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13668313" w:rsidR="00AE3DA7" w:rsidRPr="00EF0720" w:rsidRDefault="00AE3DA7" w:rsidP="0021428E">
          <w:pPr>
            <w:pStyle w:val="TtulodeTDC"/>
            <w:spacing w:before="0" w:line="240" w:lineRule="auto"/>
            <w:rPr>
              <w:rFonts w:ascii="Palatino Linotype" w:hAnsi="Palatino Linotype"/>
              <w:color w:val="auto"/>
              <w:sz w:val="24"/>
              <w:szCs w:val="24"/>
              <w:lang w:val="es-ES"/>
            </w:rPr>
          </w:pPr>
          <w:r w:rsidRPr="00EF0720">
            <w:rPr>
              <w:rFonts w:ascii="Palatino Linotype" w:hAnsi="Palatino Linotype"/>
              <w:color w:val="auto"/>
              <w:sz w:val="24"/>
              <w:szCs w:val="24"/>
              <w:lang w:val="es-ES"/>
            </w:rPr>
            <w:t>Contenido</w:t>
          </w:r>
        </w:p>
        <w:p w14:paraId="3EB312A7" w14:textId="77777777" w:rsidR="00AA6EA9" w:rsidRPr="00EF0720" w:rsidRDefault="00AA6EA9" w:rsidP="0021428E">
          <w:pPr>
            <w:spacing w:line="240" w:lineRule="auto"/>
            <w:rPr>
              <w:sz w:val="16"/>
              <w:szCs w:val="16"/>
              <w:lang w:val="es-ES" w:eastAsia="es-MX"/>
            </w:rPr>
          </w:pPr>
        </w:p>
        <w:p w14:paraId="69405E4A" w14:textId="77777777" w:rsidR="0021428E" w:rsidRPr="00EF0720" w:rsidRDefault="00AE3DA7">
          <w:pPr>
            <w:pStyle w:val="TDC1"/>
            <w:tabs>
              <w:tab w:val="right" w:leader="dot" w:pos="9034"/>
            </w:tabs>
            <w:rPr>
              <w:rFonts w:asciiTheme="minorHAnsi" w:eastAsiaTheme="minorEastAsia" w:hAnsiTheme="minorHAnsi" w:cstheme="minorBidi"/>
              <w:noProof/>
              <w:szCs w:val="22"/>
              <w:lang w:eastAsia="es-MX"/>
            </w:rPr>
          </w:pPr>
          <w:r w:rsidRPr="00EF0720">
            <w:rPr>
              <w:sz w:val="16"/>
              <w:szCs w:val="16"/>
            </w:rPr>
            <w:fldChar w:fldCharType="begin"/>
          </w:r>
          <w:r w:rsidRPr="00EF0720">
            <w:rPr>
              <w:sz w:val="16"/>
              <w:szCs w:val="16"/>
            </w:rPr>
            <w:instrText xml:space="preserve"> TOC \o "1-3" \h \z \u </w:instrText>
          </w:r>
          <w:r w:rsidRPr="00EF0720">
            <w:rPr>
              <w:sz w:val="16"/>
              <w:szCs w:val="16"/>
            </w:rPr>
            <w:fldChar w:fldCharType="separate"/>
          </w:r>
          <w:hyperlink w:anchor="_Toc212747245" w:history="1">
            <w:r w:rsidR="0021428E" w:rsidRPr="00EF0720">
              <w:rPr>
                <w:rStyle w:val="Hipervnculo"/>
                <w:noProof/>
              </w:rPr>
              <w:t>ANTECEDENTES</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_Toc212747245 \h </w:instrText>
            </w:r>
            <w:r w:rsidR="0021428E" w:rsidRPr="00EF0720">
              <w:rPr>
                <w:noProof/>
                <w:webHidden/>
              </w:rPr>
            </w:r>
            <w:r w:rsidR="0021428E" w:rsidRPr="00EF0720">
              <w:rPr>
                <w:noProof/>
                <w:webHidden/>
              </w:rPr>
              <w:fldChar w:fldCharType="separate"/>
            </w:r>
            <w:r w:rsidR="00EF0720">
              <w:rPr>
                <w:noProof/>
                <w:webHidden/>
              </w:rPr>
              <w:t>1</w:t>
            </w:r>
            <w:r w:rsidR="0021428E" w:rsidRPr="00EF0720">
              <w:rPr>
                <w:noProof/>
                <w:webHidden/>
              </w:rPr>
              <w:fldChar w:fldCharType="end"/>
            </w:r>
          </w:hyperlink>
        </w:p>
        <w:p w14:paraId="656E38F6" w14:textId="77777777" w:rsidR="0021428E" w:rsidRPr="00EF0720" w:rsidRDefault="00051F5C">
          <w:pPr>
            <w:pStyle w:val="TDC2"/>
            <w:rPr>
              <w:rFonts w:asciiTheme="minorHAnsi" w:eastAsiaTheme="minorEastAsia" w:hAnsiTheme="minorHAnsi" w:cstheme="minorBidi"/>
              <w:noProof/>
              <w:szCs w:val="22"/>
              <w:lang w:eastAsia="es-MX"/>
            </w:rPr>
          </w:pPr>
          <w:hyperlink w:anchor="_Toc212747246" w:history="1">
            <w:r w:rsidR="0021428E" w:rsidRPr="00EF0720">
              <w:rPr>
                <w:rStyle w:val="Hipervnculo"/>
                <w:noProof/>
              </w:rPr>
              <w:t>DE LA SOLICITUD DE INFORMACIÓN</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_Toc212747246 \h </w:instrText>
            </w:r>
            <w:r w:rsidR="0021428E" w:rsidRPr="00EF0720">
              <w:rPr>
                <w:noProof/>
                <w:webHidden/>
              </w:rPr>
            </w:r>
            <w:r w:rsidR="0021428E" w:rsidRPr="00EF0720">
              <w:rPr>
                <w:noProof/>
                <w:webHidden/>
              </w:rPr>
              <w:fldChar w:fldCharType="separate"/>
            </w:r>
            <w:r w:rsidR="00EF0720">
              <w:rPr>
                <w:noProof/>
                <w:webHidden/>
              </w:rPr>
              <w:t>1</w:t>
            </w:r>
            <w:r w:rsidR="0021428E" w:rsidRPr="00EF0720">
              <w:rPr>
                <w:noProof/>
                <w:webHidden/>
              </w:rPr>
              <w:fldChar w:fldCharType="end"/>
            </w:r>
          </w:hyperlink>
        </w:p>
        <w:p w14:paraId="508C2DC7" w14:textId="77777777" w:rsidR="0021428E" w:rsidRPr="00EF0720" w:rsidRDefault="00051F5C">
          <w:pPr>
            <w:pStyle w:val="TDC3"/>
            <w:rPr>
              <w:rFonts w:asciiTheme="minorHAnsi" w:eastAsiaTheme="minorEastAsia" w:hAnsiTheme="minorHAnsi" w:cstheme="minorBidi"/>
              <w:noProof/>
              <w:szCs w:val="22"/>
              <w:lang w:eastAsia="es-MX"/>
            </w:rPr>
          </w:pPr>
          <w:hyperlink w:anchor="_Toc212747247" w:history="1">
            <w:r w:rsidR="0021428E" w:rsidRPr="00EF0720">
              <w:rPr>
                <w:rStyle w:val="Hipervnculo"/>
                <w:noProof/>
              </w:rPr>
              <w:t>a) Solicitud de información</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_Toc212747247 \h </w:instrText>
            </w:r>
            <w:r w:rsidR="0021428E" w:rsidRPr="00EF0720">
              <w:rPr>
                <w:noProof/>
                <w:webHidden/>
              </w:rPr>
            </w:r>
            <w:r w:rsidR="0021428E" w:rsidRPr="00EF0720">
              <w:rPr>
                <w:noProof/>
                <w:webHidden/>
              </w:rPr>
              <w:fldChar w:fldCharType="separate"/>
            </w:r>
            <w:r w:rsidR="00EF0720">
              <w:rPr>
                <w:noProof/>
                <w:webHidden/>
              </w:rPr>
              <w:t>1</w:t>
            </w:r>
            <w:r w:rsidR="0021428E" w:rsidRPr="00EF0720">
              <w:rPr>
                <w:noProof/>
                <w:webHidden/>
              </w:rPr>
              <w:fldChar w:fldCharType="end"/>
            </w:r>
          </w:hyperlink>
        </w:p>
        <w:p w14:paraId="2CC5012A" w14:textId="77777777" w:rsidR="0021428E" w:rsidRPr="00EF0720" w:rsidRDefault="00051F5C">
          <w:pPr>
            <w:pStyle w:val="TDC3"/>
            <w:rPr>
              <w:rFonts w:asciiTheme="minorHAnsi" w:eastAsiaTheme="minorEastAsia" w:hAnsiTheme="minorHAnsi" w:cstheme="minorBidi"/>
              <w:noProof/>
              <w:szCs w:val="22"/>
              <w:lang w:eastAsia="es-MX"/>
            </w:rPr>
          </w:pPr>
          <w:hyperlink w:anchor="_Toc212747248" w:history="1">
            <w:r w:rsidR="0021428E" w:rsidRPr="00EF0720">
              <w:rPr>
                <w:rStyle w:val="Hipervnculo"/>
                <w:noProof/>
              </w:rPr>
              <w:t>b) Turno de la solicitud de información</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_Toc212747248 \h </w:instrText>
            </w:r>
            <w:r w:rsidR="0021428E" w:rsidRPr="00EF0720">
              <w:rPr>
                <w:noProof/>
                <w:webHidden/>
              </w:rPr>
            </w:r>
            <w:r w:rsidR="0021428E" w:rsidRPr="00EF0720">
              <w:rPr>
                <w:noProof/>
                <w:webHidden/>
              </w:rPr>
              <w:fldChar w:fldCharType="separate"/>
            </w:r>
            <w:r w:rsidR="00EF0720">
              <w:rPr>
                <w:noProof/>
                <w:webHidden/>
              </w:rPr>
              <w:t>2</w:t>
            </w:r>
            <w:r w:rsidR="0021428E" w:rsidRPr="00EF0720">
              <w:rPr>
                <w:noProof/>
                <w:webHidden/>
              </w:rPr>
              <w:fldChar w:fldCharType="end"/>
            </w:r>
          </w:hyperlink>
        </w:p>
        <w:p w14:paraId="1CCA61E1" w14:textId="77777777" w:rsidR="0021428E" w:rsidRPr="00EF0720" w:rsidRDefault="00051F5C">
          <w:pPr>
            <w:pStyle w:val="TDC3"/>
            <w:rPr>
              <w:rFonts w:asciiTheme="minorHAnsi" w:eastAsiaTheme="minorEastAsia" w:hAnsiTheme="minorHAnsi" w:cstheme="minorBidi"/>
              <w:noProof/>
              <w:szCs w:val="22"/>
              <w:lang w:eastAsia="es-MX"/>
            </w:rPr>
          </w:pPr>
          <w:hyperlink w:anchor="_Toc212747249" w:history="1">
            <w:r w:rsidR="0021428E" w:rsidRPr="00EF0720">
              <w:rPr>
                <w:rStyle w:val="Hipervnculo"/>
                <w:noProof/>
              </w:rPr>
              <w:t xml:space="preserve">c) </w:t>
            </w:r>
            <w:r w:rsidR="0021428E" w:rsidRPr="00EF0720">
              <w:rPr>
                <w:rStyle w:val="Hipervnculo"/>
                <w:noProof/>
                <w:lang w:val="es-ES"/>
              </w:rPr>
              <w:t xml:space="preserve">Respuesta </w:t>
            </w:r>
            <w:r w:rsidR="0021428E" w:rsidRPr="00EF0720">
              <w:rPr>
                <w:rStyle w:val="Hipervnculo"/>
                <w:rFonts w:eastAsia="Calibri"/>
                <w:noProof/>
                <w:lang w:eastAsia="en-US"/>
              </w:rPr>
              <w:t>del Sujeto Obligado</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_Toc212747249 \h </w:instrText>
            </w:r>
            <w:r w:rsidR="0021428E" w:rsidRPr="00EF0720">
              <w:rPr>
                <w:noProof/>
                <w:webHidden/>
              </w:rPr>
            </w:r>
            <w:r w:rsidR="0021428E" w:rsidRPr="00EF0720">
              <w:rPr>
                <w:noProof/>
                <w:webHidden/>
              </w:rPr>
              <w:fldChar w:fldCharType="separate"/>
            </w:r>
            <w:r w:rsidR="00EF0720">
              <w:rPr>
                <w:noProof/>
                <w:webHidden/>
              </w:rPr>
              <w:t>2</w:t>
            </w:r>
            <w:r w:rsidR="0021428E" w:rsidRPr="00EF0720">
              <w:rPr>
                <w:noProof/>
                <w:webHidden/>
              </w:rPr>
              <w:fldChar w:fldCharType="end"/>
            </w:r>
          </w:hyperlink>
        </w:p>
        <w:p w14:paraId="1B19C25E" w14:textId="77777777" w:rsidR="0021428E" w:rsidRPr="00EF0720" w:rsidRDefault="00051F5C">
          <w:pPr>
            <w:pStyle w:val="TDC2"/>
            <w:rPr>
              <w:rFonts w:asciiTheme="minorHAnsi" w:eastAsiaTheme="minorEastAsia" w:hAnsiTheme="minorHAnsi" w:cstheme="minorBidi"/>
              <w:noProof/>
              <w:szCs w:val="22"/>
              <w:lang w:eastAsia="es-MX"/>
            </w:rPr>
          </w:pPr>
          <w:hyperlink w:anchor="_Toc212747250" w:history="1">
            <w:r w:rsidR="0021428E" w:rsidRPr="00EF0720">
              <w:rPr>
                <w:rStyle w:val="Hipervnculo"/>
                <w:noProof/>
              </w:rPr>
              <w:t>DEL RECURSO DE REVISIÓN</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_Toc212747250 \h </w:instrText>
            </w:r>
            <w:r w:rsidR="0021428E" w:rsidRPr="00EF0720">
              <w:rPr>
                <w:noProof/>
                <w:webHidden/>
              </w:rPr>
            </w:r>
            <w:r w:rsidR="0021428E" w:rsidRPr="00EF0720">
              <w:rPr>
                <w:noProof/>
                <w:webHidden/>
              </w:rPr>
              <w:fldChar w:fldCharType="separate"/>
            </w:r>
            <w:r w:rsidR="00EF0720">
              <w:rPr>
                <w:noProof/>
                <w:webHidden/>
              </w:rPr>
              <w:t>4</w:t>
            </w:r>
            <w:r w:rsidR="0021428E" w:rsidRPr="00EF0720">
              <w:rPr>
                <w:noProof/>
                <w:webHidden/>
              </w:rPr>
              <w:fldChar w:fldCharType="end"/>
            </w:r>
          </w:hyperlink>
        </w:p>
        <w:p w14:paraId="46424A84" w14:textId="77777777" w:rsidR="0021428E" w:rsidRPr="00EF0720" w:rsidRDefault="00051F5C">
          <w:pPr>
            <w:pStyle w:val="TDC3"/>
            <w:rPr>
              <w:rFonts w:asciiTheme="minorHAnsi" w:eastAsiaTheme="minorEastAsia" w:hAnsiTheme="minorHAnsi" w:cstheme="minorBidi"/>
              <w:noProof/>
              <w:szCs w:val="22"/>
              <w:lang w:eastAsia="es-MX"/>
            </w:rPr>
          </w:pPr>
          <w:hyperlink w:anchor="_Toc212747251" w:history="1">
            <w:r w:rsidR="0021428E" w:rsidRPr="00EF0720">
              <w:rPr>
                <w:rStyle w:val="Hipervnculo"/>
                <w:noProof/>
              </w:rPr>
              <w:t>a) Interposición del Recurso de Revisión</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_Toc212747251 \h </w:instrText>
            </w:r>
            <w:r w:rsidR="0021428E" w:rsidRPr="00EF0720">
              <w:rPr>
                <w:noProof/>
                <w:webHidden/>
              </w:rPr>
            </w:r>
            <w:r w:rsidR="0021428E" w:rsidRPr="00EF0720">
              <w:rPr>
                <w:noProof/>
                <w:webHidden/>
              </w:rPr>
              <w:fldChar w:fldCharType="separate"/>
            </w:r>
            <w:r w:rsidR="00EF0720">
              <w:rPr>
                <w:noProof/>
                <w:webHidden/>
              </w:rPr>
              <w:t>4</w:t>
            </w:r>
            <w:r w:rsidR="0021428E" w:rsidRPr="00EF0720">
              <w:rPr>
                <w:noProof/>
                <w:webHidden/>
              </w:rPr>
              <w:fldChar w:fldCharType="end"/>
            </w:r>
          </w:hyperlink>
        </w:p>
        <w:p w14:paraId="783196E5" w14:textId="77777777" w:rsidR="0021428E" w:rsidRPr="00EF0720" w:rsidRDefault="00051F5C">
          <w:pPr>
            <w:pStyle w:val="TDC3"/>
            <w:rPr>
              <w:rFonts w:asciiTheme="minorHAnsi" w:eastAsiaTheme="minorEastAsia" w:hAnsiTheme="minorHAnsi" w:cstheme="minorBidi"/>
              <w:noProof/>
              <w:szCs w:val="22"/>
              <w:lang w:eastAsia="es-MX"/>
            </w:rPr>
          </w:pPr>
          <w:hyperlink w:anchor="_Toc212747252" w:history="1">
            <w:r w:rsidR="0021428E" w:rsidRPr="00EF0720">
              <w:rPr>
                <w:rStyle w:val="Hipervnculo"/>
                <w:noProof/>
              </w:rPr>
              <w:t>b) Turno del Recurso de Revisión</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_Toc212747252 \h </w:instrText>
            </w:r>
            <w:r w:rsidR="0021428E" w:rsidRPr="00EF0720">
              <w:rPr>
                <w:noProof/>
                <w:webHidden/>
              </w:rPr>
            </w:r>
            <w:r w:rsidR="0021428E" w:rsidRPr="00EF0720">
              <w:rPr>
                <w:noProof/>
                <w:webHidden/>
              </w:rPr>
              <w:fldChar w:fldCharType="separate"/>
            </w:r>
            <w:r w:rsidR="00EF0720">
              <w:rPr>
                <w:noProof/>
                <w:webHidden/>
              </w:rPr>
              <w:t>5</w:t>
            </w:r>
            <w:r w:rsidR="0021428E" w:rsidRPr="00EF0720">
              <w:rPr>
                <w:noProof/>
                <w:webHidden/>
              </w:rPr>
              <w:fldChar w:fldCharType="end"/>
            </w:r>
          </w:hyperlink>
        </w:p>
        <w:p w14:paraId="2176D371" w14:textId="77777777" w:rsidR="0021428E" w:rsidRPr="00EF0720" w:rsidRDefault="00051F5C">
          <w:pPr>
            <w:pStyle w:val="TDC3"/>
            <w:rPr>
              <w:rFonts w:asciiTheme="minorHAnsi" w:eastAsiaTheme="minorEastAsia" w:hAnsiTheme="minorHAnsi" w:cstheme="minorBidi"/>
              <w:noProof/>
              <w:szCs w:val="22"/>
              <w:lang w:eastAsia="es-MX"/>
            </w:rPr>
          </w:pPr>
          <w:hyperlink w:anchor="_Toc212747253" w:history="1">
            <w:r w:rsidR="0021428E" w:rsidRPr="00EF0720">
              <w:rPr>
                <w:rStyle w:val="Hipervnculo"/>
                <w:noProof/>
              </w:rPr>
              <w:t>c) Admisión del Recurso de Revisión</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_Toc212747253 \h </w:instrText>
            </w:r>
            <w:r w:rsidR="0021428E" w:rsidRPr="00EF0720">
              <w:rPr>
                <w:noProof/>
                <w:webHidden/>
              </w:rPr>
            </w:r>
            <w:r w:rsidR="0021428E" w:rsidRPr="00EF0720">
              <w:rPr>
                <w:noProof/>
                <w:webHidden/>
              </w:rPr>
              <w:fldChar w:fldCharType="separate"/>
            </w:r>
            <w:r w:rsidR="00EF0720">
              <w:rPr>
                <w:noProof/>
                <w:webHidden/>
              </w:rPr>
              <w:t>5</w:t>
            </w:r>
            <w:r w:rsidR="0021428E" w:rsidRPr="00EF0720">
              <w:rPr>
                <w:noProof/>
                <w:webHidden/>
              </w:rPr>
              <w:fldChar w:fldCharType="end"/>
            </w:r>
          </w:hyperlink>
        </w:p>
        <w:p w14:paraId="669A6074" w14:textId="77777777" w:rsidR="0021428E" w:rsidRPr="00EF0720" w:rsidRDefault="00051F5C">
          <w:pPr>
            <w:pStyle w:val="TDC3"/>
            <w:rPr>
              <w:rFonts w:asciiTheme="minorHAnsi" w:eastAsiaTheme="minorEastAsia" w:hAnsiTheme="minorHAnsi" w:cstheme="minorBidi"/>
              <w:noProof/>
              <w:szCs w:val="22"/>
              <w:lang w:eastAsia="es-MX"/>
            </w:rPr>
          </w:pPr>
          <w:hyperlink w:anchor="_Toc212747254" w:history="1">
            <w:r w:rsidR="0021428E" w:rsidRPr="00EF0720">
              <w:rPr>
                <w:rStyle w:val="Hipervnculo"/>
                <w:noProof/>
              </w:rPr>
              <w:t>d) Informe Justificado del Sujeto Obligado</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_Toc212747254 \h </w:instrText>
            </w:r>
            <w:r w:rsidR="0021428E" w:rsidRPr="00EF0720">
              <w:rPr>
                <w:noProof/>
                <w:webHidden/>
              </w:rPr>
            </w:r>
            <w:r w:rsidR="0021428E" w:rsidRPr="00EF0720">
              <w:rPr>
                <w:noProof/>
                <w:webHidden/>
              </w:rPr>
              <w:fldChar w:fldCharType="separate"/>
            </w:r>
            <w:r w:rsidR="00EF0720">
              <w:rPr>
                <w:noProof/>
                <w:webHidden/>
              </w:rPr>
              <w:t>6</w:t>
            </w:r>
            <w:r w:rsidR="0021428E" w:rsidRPr="00EF0720">
              <w:rPr>
                <w:noProof/>
                <w:webHidden/>
              </w:rPr>
              <w:fldChar w:fldCharType="end"/>
            </w:r>
          </w:hyperlink>
        </w:p>
        <w:p w14:paraId="4B732A24" w14:textId="77777777" w:rsidR="0021428E" w:rsidRPr="00EF0720" w:rsidRDefault="00051F5C">
          <w:pPr>
            <w:pStyle w:val="TDC3"/>
            <w:rPr>
              <w:rFonts w:asciiTheme="minorHAnsi" w:eastAsiaTheme="minorEastAsia" w:hAnsiTheme="minorHAnsi" w:cstheme="minorBidi"/>
              <w:noProof/>
              <w:szCs w:val="22"/>
              <w:lang w:eastAsia="es-MX"/>
            </w:rPr>
          </w:pPr>
          <w:hyperlink w:anchor="_Toc212747255" w:history="1">
            <w:r w:rsidR="0021428E" w:rsidRPr="00EF0720">
              <w:rPr>
                <w:rStyle w:val="Hipervnculo"/>
                <w:rFonts w:eastAsia="Calibri"/>
                <w:bCs/>
                <w:noProof/>
                <w:lang w:eastAsia="en-US"/>
              </w:rPr>
              <w:t>e)</w:t>
            </w:r>
            <w:r w:rsidR="0021428E" w:rsidRPr="00EF0720">
              <w:rPr>
                <w:rStyle w:val="Hipervnculo"/>
                <w:noProof/>
              </w:rPr>
              <w:t xml:space="preserve"> </w:t>
            </w:r>
            <w:r w:rsidR="0021428E" w:rsidRPr="00EF0720">
              <w:rPr>
                <w:rStyle w:val="Hipervnculo"/>
                <w:noProof/>
                <w:lang w:val="es-ES"/>
              </w:rPr>
              <w:t>Manifestaciones de la Parte Recurrente</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_Toc212747255 \h </w:instrText>
            </w:r>
            <w:r w:rsidR="0021428E" w:rsidRPr="00EF0720">
              <w:rPr>
                <w:noProof/>
                <w:webHidden/>
              </w:rPr>
            </w:r>
            <w:r w:rsidR="0021428E" w:rsidRPr="00EF0720">
              <w:rPr>
                <w:noProof/>
                <w:webHidden/>
              </w:rPr>
              <w:fldChar w:fldCharType="separate"/>
            </w:r>
            <w:r w:rsidR="00EF0720">
              <w:rPr>
                <w:noProof/>
                <w:webHidden/>
              </w:rPr>
              <w:t>6</w:t>
            </w:r>
            <w:r w:rsidR="0021428E" w:rsidRPr="00EF0720">
              <w:rPr>
                <w:noProof/>
                <w:webHidden/>
              </w:rPr>
              <w:fldChar w:fldCharType="end"/>
            </w:r>
          </w:hyperlink>
        </w:p>
        <w:p w14:paraId="1C24856A" w14:textId="77777777" w:rsidR="0021428E" w:rsidRPr="00EF0720" w:rsidRDefault="00051F5C">
          <w:pPr>
            <w:pStyle w:val="TDC3"/>
            <w:rPr>
              <w:rFonts w:asciiTheme="minorHAnsi" w:eastAsiaTheme="minorEastAsia" w:hAnsiTheme="minorHAnsi" w:cstheme="minorBidi"/>
              <w:noProof/>
              <w:szCs w:val="22"/>
              <w:lang w:eastAsia="es-MX"/>
            </w:rPr>
          </w:pPr>
          <w:hyperlink w:anchor="_Toc212747256" w:history="1">
            <w:r w:rsidR="0021428E" w:rsidRPr="00EF0720">
              <w:rPr>
                <w:rStyle w:val="Hipervnculo"/>
                <w:noProof/>
              </w:rPr>
              <w:t>f) Ampliación de Plazo para Resolver</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_Toc212747256 \h </w:instrText>
            </w:r>
            <w:r w:rsidR="0021428E" w:rsidRPr="00EF0720">
              <w:rPr>
                <w:noProof/>
                <w:webHidden/>
              </w:rPr>
            </w:r>
            <w:r w:rsidR="0021428E" w:rsidRPr="00EF0720">
              <w:rPr>
                <w:noProof/>
                <w:webHidden/>
              </w:rPr>
              <w:fldChar w:fldCharType="separate"/>
            </w:r>
            <w:r w:rsidR="00EF0720">
              <w:rPr>
                <w:noProof/>
                <w:webHidden/>
              </w:rPr>
              <w:t>6</w:t>
            </w:r>
            <w:r w:rsidR="0021428E" w:rsidRPr="00EF0720">
              <w:rPr>
                <w:noProof/>
                <w:webHidden/>
              </w:rPr>
              <w:fldChar w:fldCharType="end"/>
            </w:r>
          </w:hyperlink>
        </w:p>
        <w:p w14:paraId="401F0149" w14:textId="77777777" w:rsidR="0021428E" w:rsidRPr="00EF0720" w:rsidRDefault="00051F5C">
          <w:pPr>
            <w:pStyle w:val="TDC3"/>
            <w:rPr>
              <w:rFonts w:asciiTheme="minorHAnsi" w:eastAsiaTheme="minorEastAsia" w:hAnsiTheme="minorHAnsi" w:cstheme="minorBidi"/>
              <w:noProof/>
              <w:szCs w:val="22"/>
              <w:lang w:eastAsia="es-MX"/>
            </w:rPr>
          </w:pPr>
          <w:hyperlink w:anchor="_Toc212747257" w:history="1">
            <w:r w:rsidR="0021428E" w:rsidRPr="00EF0720">
              <w:rPr>
                <w:rStyle w:val="Hipervnculo"/>
                <w:rFonts w:eastAsia="Calibri"/>
                <w:noProof/>
              </w:rPr>
              <w:t xml:space="preserve">g) </w:t>
            </w:r>
            <w:r w:rsidR="0021428E" w:rsidRPr="00EF0720">
              <w:rPr>
                <w:rStyle w:val="Hipervnculo"/>
                <w:noProof/>
              </w:rPr>
              <w:t>Cierre de instrucción</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_Toc212747257 \h </w:instrText>
            </w:r>
            <w:r w:rsidR="0021428E" w:rsidRPr="00EF0720">
              <w:rPr>
                <w:noProof/>
                <w:webHidden/>
              </w:rPr>
            </w:r>
            <w:r w:rsidR="0021428E" w:rsidRPr="00EF0720">
              <w:rPr>
                <w:noProof/>
                <w:webHidden/>
              </w:rPr>
              <w:fldChar w:fldCharType="separate"/>
            </w:r>
            <w:r w:rsidR="00EF0720">
              <w:rPr>
                <w:noProof/>
                <w:webHidden/>
              </w:rPr>
              <w:t>7</w:t>
            </w:r>
            <w:r w:rsidR="0021428E" w:rsidRPr="00EF0720">
              <w:rPr>
                <w:noProof/>
                <w:webHidden/>
              </w:rPr>
              <w:fldChar w:fldCharType="end"/>
            </w:r>
          </w:hyperlink>
        </w:p>
        <w:p w14:paraId="008115D4" w14:textId="77777777" w:rsidR="0021428E" w:rsidRPr="00EF0720" w:rsidRDefault="00051F5C">
          <w:pPr>
            <w:pStyle w:val="TDC1"/>
            <w:tabs>
              <w:tab w:val="right" w:leader="dot" w:pos="9034"/>
            </w:tabs>
            <w:rPr>
              <w:rFonts w:asciiTheme="minorHAnsi" w:eastAsiaTheme="minorEastAsia" w:hAnsiTheme="minorHAnsi" w:cstheme="minorBidi"/>
              <w:noProof/>
              <w:szCs w:val="22"/>
              <w:lang w:eastAsia="es-MX"/>
            </w:rPr>
          </w:pPr>
          <w:hyperlink w:anchor="_Toc212747258" w:history="1">
            <w:r w:rsidR="0021428E" w:rsidRPr="00EF0720">
              <w:rPr>
                <w:rStyle w:val="Hipervnculo"/>
                <w:rFonts w:eastAsiaTheme="minorHAnsi"/>
                <w:noProof/>
                <w:lang w:eastAsia="en-US"/>
              </w:rPr>
              <w:t>CONSIDERANDOS</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_Toc212747258 \h </w:instrText>
            </w:r>
            <w:r w:rsidR="0021428E" w:rsidRPr="00EF0720">
              <w:rPr>
                <w:noProof/>
                <w:webHidden/>
              </w:rPr>
            </w:r>
            <w:r w:rsidR="0021428E" w:rsidRPr="00EF0720">
              <w:rPr>
                <w:noProof/>
                <w:webHidden/>
              </w:rPr>
              <w:fldChar w:fldCharType="separate"/>
            </w:r>
            <w:r w:rsidR="00EF0720">
              <w:rPr>
                <w:noProof/>
                <w:webHidden/>
              </w:rPr>
              <w:t>7</w:t>
            </w:r>
            <w:r w:rsidR="0021428E" w:rsidRPr="00EF0720">
              <w:rPr>
                <w:noProof/>
                <w:webHidden/>
              </w:rPr>
              <w:fldChar w:fldCharType="end"/>
            </w:r>
          </w:hyperlink>
        </w:p>
        <w:p w14:paraId="732F245A" w14:textId="77777777" w:rsidR="0021428E" w:rsidRPr="00EF0720" w:rsidRDefault="00051F5C">
          <w:pPr>
            <w:pStyle w:val="TDC2"/>
            <w:rPr>
              <w:rFonts w:asciiTheme="minorHAnsi" w:eastAsiaTheme="minorEastAsia" w:hAnsiTheme="minorHAnsi" w:cstheme="minorBidi"/>
              <w:noProof/>
              <w:szCs w:val="22"/>
              <w:lang w:eastAsia="es-MX"/>
            </w:rPr>
          </w:pPr>
          <w:hyperlink w:anchor="_Toc212747259" w:history="1">
            <w:r w:rsidR="0021428E" w:rsidRPr="00EF0720">
              <w:rPr>
                <w:rStyle w:val="Hipervnculo"/>
                <w:rFonts w:eastAsia="Batang"/>
                <w:noProof/>
              </w:rPr>
              <w:t>PRIMERO. Procedibilidad</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_Toc212747259 \h </w:instrText>
            </w:r>
            <w:r w:rsidR="0021428E" w:rsidRPr="00EF0720">
              <w:rPr>
                <w:noProof/>
                <w:webHidden/>
              </w:rPr>
            </w:r>
            <w:r w:rsidR="0021428E" w:rsidRPr="00EF0720">
              <w:rPr>
                <w:noProof/>
                <w:webHidden/>
              </w:rPr>
              <w:fldChar w:fldCharType="separate"/>
            </w:r>
            <w:r w:rsidR="00EF0720">
              <w:rPr>
                <w:noProof/>
                <w:webHidden/>
              </w:rPr>
              <w:t>7</w:t>
            </w:r>
            <w:r w:rsidR="0021428E" w:rsidRPr="00EF0720">
              <w:rPr>
                <w:noProof/>
                <w:webHidden/>
              </w:rPr>
              <w:fldChar w:fldCharType="end"/>
            </w:r>
          </w:hyperlink>
        </w:p>
        <w:p w14:paraId="729295B1" w14:textId="77777777" w:rsidR="0021428E" w:rsidRPr="00EF0720" w:rsidRDefault="00051F5C">
          <w:pPr>
            <w:pStyle w:val="TDC3"/>
            <w:rPr>
              <w:rFonts w:asciiTheme="minorHAnsi" w:eastAsiaTheme="minorEastAsia" w:hAnsiTheme="minorHAnsi" w:cstheme="minorBidi"/>
              <w:noProof/>
              <w:szCs w:val="22"/>
              <w:lang w:eastAsia="es-MX"/>
            </w:rPr>
          </w:pPr>
          <w:hyperlink w:anchor="_Toc212747260" w:history="1">
            <w:r w:rsidR="0021428E" w:rsidRPr="00EF0720">
              <w:rPr>
                <w:rStyle w:val="Hipervnculo"/>
                <w:noProof/>
              </w:rPr>
              <w:t>a) Competencia del Instituto</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_Toc212747260 \h </w:instrText>
            </w:r>
            <w:r w:rsidR="0021428E" w:rsidRPr="00EF0720">
              <w:rPr>
                <w:noProof/>
                <w:webHidden/>
              </w:rPr>
            </w:r>
            <w:r w:rsidR="0021428E" w:rsidRPr="00EF0720">
              <w:rPr>
                <w:noProof/>
                <w:webHidden/>
              </w:rPr>
              <w:fldChar w:fldCharType="separate"/>
            </w:r>
            <w:r w:rsidR="00EF0720">
              <w:rPr>
                <w:noProof/>
                <w:webHidden/>
              </w:rPr>
              <w:t>7</w:t>
            </w:r>
            <w:r w:rsidR="0021428E" w:rsidRPr="00EF0720">
              <w:rPr>
                <w:noProof/>
                <w:webHidden/>
              </w:rPr>
              <w:fldChar w:fldCharType="end"/>
            </w:r>
          </w:hyperlink>
        </w:p>
        <w:p w14:paraId="7C859C8F" w14:textId="77777777" w:rsidR="0021428E" w:rsidRPr="00EF0720" w:rsidRDefault="00051F5C">
          <w:pPr>
            <w:pStyle w:val="TDC3"/>
            <w:rPr>
              <w:rFonts w:asciiTheme="minorHAnsi" w:eastAsiaTheme="minorEastAsia" w:hAnsiTheme="minorHAnsi" w:cstheme="minorBidi"/>
              <w:noProof/>
              <w:szCs w:val="22"/>
              <w:lang w:eastAsia="es-MX"/>
            </w:rPr>
          </w:pPr>
          <w:hyperlink w:anchor="_Toc212747261" w:history="1">
            <w:r w:rsidR="0021428E" w:rsidRPr="00EF0720">
              <w:rPr>
                <w:rStyle w:val="Hipervnculo"/>
                <w:noProof/>
              </w:rPr>
              <w:t>b) Legitimidad de la parte recurrente</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_Toc212747261 \h </w:instrText>
            </w:r>
            <w:r w:rsidR="0021428E" w:rsidRPr="00EF0720">
              <w:rPr>
                <w:noProof/>
                <w:webHidden/>
              </w:rPr>
            </w:r>
            <w:r w:rsidR="0021428E" w:rsidRPr="00EF0720">
              <w:rPr>
                <w:noProof/>
                <w:webHidden/>
              </w:rPr>
              <w:fldChar w:fldCharType="separate"/>
            </w:r>
            <w:r w:rsidR="00EF0720">
              <w:rPr>
                <w:noProof/>
                <w:webHidden/>
              </w:rPr>
              <w:t>8</w:t>
            </w:r>
            <w:r w:rsidR="0021428E" w:rsidRPr="00EF0720">
              <w:rPr>
                <w:noProof/>
                <w:webHidden/>
              </w:rPr>
              <w:fldChar w:fldCharType="end"/>
            </w:r>
          </w:hyperlink>
        </w:p>
        <w:p w14:paraId="2CD4247E" w14:textId="77777777" w:rsidR="0021428E" w:rsidRPr="00EF0720" w:rsidRDefault="00051F5C">
          <w:pPr>
            <w:pStyle w:val="TDC3"/>
            <w:rPr>
              <w:rFonts w:asciiTheme="minorHAnsi" w:eastAsiaTheme="minorEastAsia" w:hAnsiTheme="minorHAnsi" w:cstheme="minorBidi"/>
              <w:noProof/>
              <w:szCs w:val="22"/>
              <w:lang w:eastAsia="es-MX"/>
            </w:rPr>
          </w:pPr>
          <w:hyperlink w:anchor="_Toc212747262" w:history="1">
            <w:r w:rsidR="0021428E" w:rsidRPr="00EF0720">
              <w:rPr>
                <w:rStyle w:val="Hipervnculo"/>
                <w:rFonts w:eastAsia="Calibri"/>
                <w:noProof/>
                <w:lang w:eastAsia="es-ES_tradnl"/>
              </w:rPr>
              <w:t>c) Plazo para interponer el recurso</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_Toc212747262 \h </w:instrText>
            </w:r>
            <w:r w:rsidR="0021428E" w:rsidRPr="00EF0720">
              <w:rPr>
                <w:noProof/>
                <w:webHidden/>
              </w:rPr>
            </w:r>
            <w:r w:rsidR="0021428E" w:rsidRPr="00EF0720">
              <w:rPr>
                <w:noProof/>
                <w:webHidden/>
              </w:rPr>
              <w:fldChar w:fldCharType="separate"/>
            </w:r>
            <w:r w:rsidR="00EF0720">
              <w:rPr>
                <w:noProof/>
                <w:webHidden/>
              </w:rPr>
              <w:t>8</w:t>
            </w:r>
            <w:r w:rsidR="0021428E" w:rsidRPr="00EF0720">
              <w:rPr>
                <w:noProof/>
                <w:webHidden/>
              </w:rPr>
              <w:fldChar w:fldCharType="end"/>
            </w:r>
          </w:hyperlink>
        </w:p>
        <w:p w14:paraId="6188CA11" w14:textId="77777777" w:rsidR="0021428E" w:rsidRPr="00EF0720" w:rsidRDefault="00051F5C">
          <w:pPr>
            <w:pStyle w:val="TDC3"/>
            <w:rPr>
              <w:rFonts w:asciiTheme="minorHAnsi" w:eastAsiaTheme="minorEastAsia" w:hAnsiTheme="minorHAnsi" w:cstheme="minorBidi"/>
              <w:noProof/>
              <w:szCs w:val="22"/>
              <w:lang w:eastAsia="es-MX"/>
            </w:rPr>
          </w:pPr>
          <w:hyperlink w:anchor="_Toc212747263" w:history="1">
            <w:r w:rsidR="0021428E" w:rsidRPr="00EF0720">
              <w:rPr>
                <w:rStyle w:val="Hipervnculo"/>
                <w:rFonts w:eastAsia="Calibri"/>
                <w:noProof/>
                <w:lang w:eastAsia="es-ES_tradnl"/>
              </w:rPr>
              <w:t>d) Causal de Procedencia</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_Toc212747263 \h </w:instrText>
            </w:r>
            <w:r w:rsidR="0021428E" w:rsidRPr="00EF0720">
              <w:rPr>
                <w:noProof/>
                <w:webHidden/>
              </w:rPr>
            </w:r>
            <w:r w:rsidR="0021428E" w:rsidRPr="00EF0720">
              <w:rPr>
                <w:noProof/>
                <w:webHidden/>
              </w:rPr>
              <w:fldChar w:fldCharType="separate"/>
            </w:r>
            <w:r w:rsidR="00EF0720">
              <w:rPr>
                <w:noProof/>
                <w:webHidden/>
              </w:rPr>
              <w:t>9</w:t>
            </w:r>
            <w:r w:rsidR="0021428E" w:rsidRPr="00EF0720">
              <w:rPr>
                <w:noProof/>
                <w:webHidden/>
              </w:rPr>
              <w:fldChar w:fldCharType="end"/>
            </w:r>
          </w:hyperlink>
        </w:p>
        <w:p w14:paraId="57BCD547" w14:textId="77777777" w:rsidR="0021428E" w:rsidRPr="00EF0720" w:rsidRDefault="00051F5C">
          <w:pPr>
            <w:pStyle w:val="TDC3"/>
            <w:rPr>
              <w:rFonts w:asciiTheme="minorHAnsi" w:eastAsiaTheme="minorEastAsia" w:hAnsiTheme="minorHAnsi" w:cstheme="minorBidi"/>
              <w:noProof/>
              <w:szCs w:val="22"/>
              <w:lang w:eastAsia="es-MX"/>
            </w:rPr>
          </w:pPr>
          <w:hyperlink w:anchor="_Toc212747264" w:history="1">
            <w:r w:rsidR="0021428E" w:rsidRPr="00EF0720">
              <w:rPr>
                <w:rStyle w:val="Hipervnculo"/>
                <w:noProof/>
              </w:rPr>
              <w:t>e) Requisitos formales para la interposición del recurso</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_Toc212747264 \h </w:instrText>
            </w:r>
            <w:r w:rsidR="0021428E" w:rsidRPr="00EF0720">
              <w:rPr>
                <w:noProof/>
                <w:webHidden/>
              </w:rPr>
            </w:r>
            <w:r w:rsidR="0021428E" w:rsidRPr="00EF0720">
              <w:rPr>
                <w:noProof/>
                <w:webHidden/>
              </w:rPr>
              <w:fldChar w:fldCharType="separate"/>
            </w:r>
            <w:r w:rsidR="00EF0720">
              <w:rPr>
                <w:noProof/>
                <w:webHidden/>
              </w:rPr>
              <w:t>9</w:t>
            </w:r>
            <w:r w:rsidR="0021428E" w:rsidRPr="00EF0720">
              <w:rPr>
                <w:noProof/>
                <w:webHidden/>
              </w:rPr>
              <w:fldChar w:fldCharType="end"/>
            </w:r>
          </w:hyperlink>
        </w:p>
        <w:p w14:paraId="024EDC3D" w14:textId="77777777" w:rsidR="0021428E" w:rsidRPr="00EF0720" w:rsidRDefault="00051F5C">
          <w:pPr>
            <w:pStyle w:val="TDC2"/>
            <w:rPr>
              <w:rFonts w:asciiTheme="minorHAnsi" w:eastAsiaTheme="minorEastAsia" w:hAnsiTheme="minorHAnsi" w:cstheme="minorBidi"/>
              <w:noProof/>
              <w:szCs w:val="22"/>
              <w:lang w:eastAsia="es-MX"/>
            </w:rPr>
          </w:pPr>
          <w:hyperlink w:anchor="_Toc212747265" w:history="1">
            <w:r w:rsidR="0021428E" w:rsidRPr="00EF0720">
              <w:rPr>
                <w:rStyle w:val="Hipervnculo"/>
                <w:noProof/>
              </w:rPr>
              <w:t>SEGUNDO. Estudio de Fondo</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_Toc212747265 \h </w:instrText>
            </w:r>
            <w:r w:rsidR="0021428E" w:rsidRPr="00EF0720">
              <w:rPr>
                <w:noProof/>
                <w:webHidden/>
              </w:rPr>
            </w:r>
            <w:r w:rsidR="0021428E" w:rsidRPr="00EF0720">
              <w:rPr>
                <w:noProof/>
                <w:webHidden/>
              </w:rPr>
              <w:fldChar w:fldCharType="separate"/>
            </w:r>
            <w:r w:rsidR="00EF0720">
              <w:rPr>
                <w:noProof/>
                <w:webHidden/>
              </w:rPr>
              <w:t>10</w:t>
            </w:r>
            <w:r w:rsidR="0021428E" w:rsidRPr="00EF0720">
              <w:rPr>
                <w:noProof/>
                <w:webHidden/>
              </w:rPr>
              <w:fldChar w:fldCharType="end"/>
            </w:r>
          </w:hyperlink>
        </w:p>
        <w:p w14:paraId="2663C2AA" w14:textId="77777777" w:rsidR="0021428E" w:rsidRPr="00EF0720" w:rsidRDefault="00051F5C">
          <w:pPr>
            <w:pStyle w:val="TDC3"/>
            <w:rPr>
              <w:rFonts w:asciiTheme="minorHAnsi" w:eastAsiaTheme="minorEastAsia" w:hAnsiTheme="minorHAnsi" w:cstheme="minorBidi"/>
              <w:noProof/>
              <w:szCs w:val="22"/>
              <w:lang w:eastAsia="es-MX"/>
            </w:rPr>
          </w:pPr>
          <w:hyperlink w:anchor="_Toc212747266" w:history="1">
            <w:r w:rsidR="0021428E" w:rsidRPr="00EF0720">
              <w:rPr>
                <w:rStyle w:val="Hipervnculo"/>
                <w:noProof/>
              </w:rPr>
              <w:t>a) Mandato de transparencia y responsabilidad del Sujeto Obligado</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_Toc212747266 \h </w:instrText>
            </w:r>
            <w:r w:rsidR="0021428E" w:rsidRPr="00EF0720">
              <w:rPr>
                <w:noProof/>
                <w:webHidden/>
              </w:rPr>
            </w:r>
            <w:r w:rsidR="0021428E" w:rsidRPr="00EF0720">
              <w:rPr>
                <w:noProof/>
                <w:webHidden/>
              </w:rPr>
              <w:fldChar w:fldCharType="separate"/>
            </w:r>
            <w:r w:rsidR="00EF0720">
              <w:rPr>
                <w:noProof/>
                <w:webHidden/>
              </w:rPr>
              <w:t>10</w:t>
            </w:r>
            <w:r w:rsidR="0021428E" w:rsidRPr="00EF0720">
              <w:rPr>
                <w:noProof/>
                <w:webHidden/>
              </w:rPr>
              <w:fldChar w:fldCharType="end"/>
            </w:r>
          </w:hyperlink>
        </w:p>
        <w:p w14:paraId="5C2FB792" w14:textId="77777777" w:rsidR="0021428E" w:rsidRPr="00EF0720" w:rsidRDefault="00051F5C">
          <w:pPr>
            <w:pStyle w:val="TDC3"/>
            <w:rPr>
              <w:rFonts w:asciiTheme="minorHAnsi" w:eastAsiaTheme="minorEastAsia" w:hAnsiTheme="minorHAnsi" w:cstheme="minorBidi"/>
              <w:noProof/>
              <w:szCs w:val="22"/>
              <w:lang w:eastAsia="es-MX"/>
            </w:rPr>
          </w:pPr>
          <w:hyperlink w:anchor="_Toc212747267" w:history="1">
            <w:r w:rsidR="0021428E" w:rsidRPr="00EF0720">
              <w:rPr>
                <w:rStyle w:val="Hipervnculo"/>
                <w:rFonts w:eastAsia="Calibri"/>
                <w:noProof/>
                <w:lang w:eastAsia="es-ES_tradnl"/>
              </w:rPr>
              <w:t>b) Controversia a resolver</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_Toc212747267 \h </w:instrText>
            </w:r>
            <w:r w:rsidR="0021428E" w:rsidRPr="00EF0720">
              <w:rPr>
                <w:noProof/>
                <w:webHidden/>
              </w:rPr>
            </w:r>
            <w:r w:rsidR="0021428E" w:rsidRPr="00EF0720">
              <w:rPr>
                <w:noProof/>
                <w:webHidden/>
              </w:rPr>
              <w:fldChar w:fldCharType="separate"/>
            </w:r>
            <w:r w:rsidR="00EF0720">
              <w:rPr>
                <w:noProof/>
                <w:webHidden/>
              </w:rPr>
              <w:t>12</w:t>
            </w:r>
            <w:r w:rsidR="0021428E" w:rsidRPr="00EF0720">
              <w:rPr>
                <w:noProof/>
                <w:webHidden/>
              </w:rPr>
              <w:fldChar w:fldCharType="end"/>
            </w:r>
          </w:hyperlink>
        </w:p>
        <w:p w14:paraId="2DA23548" w14:textId="77777777" w:rsidR="0021428E" w:rsidRPr="00EF0720" w:rsidRDefault="00051F5C">
          <w:pPr>
            <w:pStyle w:val="TDC3"/>
            <w:rPr>
              <w:rFonts w:asciiTheme="minorHAnsi" w:eastAsiaTheme="minorEastAsia" w:hAnsiTheme="minorHAnsi" w:cstheme="minorBidi"/>
              <w:noProof/>
              <w:szCs w:val="22"/>
              <w:lang w:eastAsia="es-MX"/>
            </w:rPr>
          </w:pPr>
          <w:hyperlink w:anchor="_Toc212747268" w:history="1">
            <w:r w:rsidR="0021428E" w:rsidRPr="00EF0720">
              <w:rPr>
                <w:rStyle w:val="Hipervnculo"/>
                <w:noProof/>
              </w:rPr>
              <w:t>c) Estudio de la controversia</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_Toc212747268 \h </w:instrText>
            </w:r>
            <w:r w:rsidR="0021428E" w:rsidRPr="00EF0720">
              <w:rPr>
                <w:noProof/>
                <w:webHidden/>
              </w:rPr>
            </w:r>
            <w:r w:rsidR="0021428E" w:rsidRPr="00EF0720">
              <w:rPr>
                <w:noProof/>
                <w:webHidden/>
              </w:rPr>
              <w:fldChar w:fldCharType="separate"/>
            </w:r>
            <w:r w:rsidR="00EF0720">
              <w:rPr>
                <w:noProof/>
                <w:webHidden/>
              </w:rPr>
              <w:t>14</w:t>
            </w:r>
            <w:r w:rsidR="0021428E" w:rsidRPr="00EF0720">
              <w:rPr>
                <w:noProof/>
                <w:webHidden/>
              </w:rPr>
              <w:fldChar w:fldCharType="end"/>
            </w:r>
          </w:hyperlink>
        </w:p>
        <w:p w14:paraId="42E2CB72" w14:textId="77777777" w:rsidR="0021428E" w:rsidRPr="00EF0720" w:rsidRDefault="00051F5C">
          <w:pPr>
            <w:pStyle w:val="TDC3"/>
            <w:rPr>
              <w:rFonts w:asciiTheme="minorHAnsi" w:eastAsiaTheme="minorEastAsia" w:hAnsiTheme="minorHAnsi" w:cstheme="minorBidi"/>
              <w:noProof/>
              <w:szCs w:val="22"/>
              <w:lang w:eastAsia="es-MX"/>
            </w:rPr>
          </w:pPr>
          <w:hyperlink w:anchor="_Toc212747269" w:history="1">
            <w:r w:rsidR="0021428E" w:rsidRPr="00EF0720">
              <w:rPr>
                <w:rStyle w:val="Hipervnculo"/>
                <w:noProof/>
              </w:rPr>
              <w:t>d) Versión pública</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_Toc212747269 \h </w:instrText>
            </w:r>
            <w:r w:rsidR="0021428E" w:rsidRPr="00EF0720">
              <w:rPr>
                <w:noProof/>
                <w:webHidden/>
              </w:rPr>
            </w:r>
            <w:r w:rsidR="0021428E" w:rsidRPr="00EF0720">
              <w:rPr>
                <w:noProof/>
                <w:webHidden/>
              </w:rPr>
              <w:fldChar w:fldCharType="separate"/>
            </w:r>
            <w:r w:rsidR="00EF0720">
              <w:rPr>
                <w:noProof/>
                <w:webHidden/>
              </w:rPr>
              <w:t>19</w:t>
            </w:r>
            <w:r w:rsidR="0021428E" w:rsidRPr="00EF0720">
              <w:rPr>
                <w:noProof/>
                <w:webHidden/>
              </w:rPr>
              <w:fldChar w:fldCharType="end"/>
            </w:r>
          </w:hyperlink>
        </w:p>
        <w:p w14:paraId="11A3A869" w14:textId="77777777" w:rsidR="0021428E" w:rsidRPr="00EF0720" w:rsidRDefault="00051F5C">
          <w:pPr>
            <w:pStyle w:val="TDC3"/>
            <w:rPr>
              <w:rFonts w:asciiTheme="minorHAnsi" w:eastAsiaTheme="minorEastAsia" w:hAnsiTheme="minorHAnsi" w:cstheme="minorBidi"/>
              <w:noProof/>
              <w:szCs w:val="22"/>
              <w:lang w:eastAsia="es-MX"/>
            </w:rPr>
          </w:pPr>
          <w:hyperlink w:anchor="_Toc212747270" w:history="1">
            <w:r w:rsidR="0021428E" w:rsidRPr="00EF0720">
              <w:rPr>
                <w:rStyle w:val="Hipervnculo"/>
                <w:noProof/>
              </w:rPr>
              <w:t>f) Conclusión</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_Toc212747270 \h </w:instrText>
            </w:r>
            <w:r w:rsidR="0021428E" w:rsidRPr="00EF0720">
              <w:rPr>
                <w:noProof/>
                <w:webHidden/>
              </w:rPr>
            </w:r>
            <w:r w:rsidR="0021428E" w:rsidRPr="00EF0720">
              <w:rPr>
                <w:noProof/>
                <w:webHidden/>
              </w:rPr>
              <w:fldChar w:fldCharType="separate"/>
            </w:r>
            <w:r w:rsidR="00EF0720">
              <w:rPr>
                <w:noProof/>
                <w:webHidden/>
              </w:rPr>
              <w:t>36</w:t>
            </w:r>
            <w:r w:rsidR="0021428E" w:rsidRPr="00EF0720">
              <w:rPr>
                <w:noProof/>
                <w:webHidden/>
              </w:rPr>
              <w:fldChar w:fldCharType="end"/>
            </w:r>
          </w:hyperlink>
        </w:p>
        <w:p w14:paraId="4E808F5F" w14:textId="77777777" w:rsidR="0021428E" w:rsidRPr="00EF0720" w:rsidRDefault="00051F5C">
          <w:pPr>
            <w:pStyle w:val="TDC1"/>
            <w:tabs>
              <w:tab w:val="right" w:leader="dot" w:pos="9034"/>
            </w:tabs>
            <w:rPr>
              <w:rFonts w:asciiTheme="minorHAnsi" w:eastAsiaTheme="minorEastAsia" w:hAnsiTheme="minorHAnsi" w:cstheme="minorBidi"/>
              <w:noProof/>
              <w:szCs w:val="22"/>
              <w:lang w:eastAsia="es-MX"/>
            </w:rPr>
          </w:pPr>
          <w:hyperlink w:anchor="_Toc212747271" w:history="1">
            <w:r w:rsidR="0021428E" w:rsidRPr="00EF0720">
              <w:rPr>
                <w:rStyle w:val="Hipervnculo"/>
                <w:noProof/>
              </w:rPr>
              <w:t>RESUELVE</w:t>
            </w:r>
            <w:r w:rsidR="0021428E" w:rsidRPr="00EF0720">
              <w:rPr>
                <w:noProof/>
                <w:webHidden/>
              </w:rPr>
              <w:tab/>
            </w:r>
            <w:r w:rsidR="0021428E" w:rsidRPr="00EF0720">
              <w:rPr>
                <w:noProof/>
                <w:webHidden/>
              </w:rPr>
              <w:fldChar w:fldCharType="begin"/>
            </w:r>
            <w:r w:rsidR="0021428E" w:rsidRPr="00EF0720">
              <w:rPr>
                <w:noProof/>
                <w:webHidden/>
              </w:rPr>
              <w:instrText xml:space="preserve"> PAGEREF _Toc212747271 \h </w:instrText>
            </w:r>
            <w:r w:rsidR="0021428E" w:rsidRPr="00EF0720">
              <w:rPr>
                <w:noProof/>
                <w:webHidden/>
              </w:rPr>
            </w:r>
            <w:r w:rsidR="0021428E" w:rsidRPr="00EF0720">
              <w:rPr>
                <w:noProof/>
                <w:webHidden/>
              </w:rPr>
              <w:fldChar w:fldCharType="separate"/>
            </w:r>
            <w:r w:rsidR="00EF0720">
              <w:rPr>
                <w:noProof/>
                <w:webHidden/>
              </w:rPr>
              <w:t>37</w:t>
            </w:r>
            <w:r w:rsidR="0021428E" w:rsidRPr="00EF0720">
              <w:rPr>
                <w:noProof/>
                <w:webHidden/>
              </w:rPr>
              <w:fldChar w:fldCharType="end"/>
            </w:r>
          </w:hyperlink>
        </w:p>
        <w:p w14:paraId="0C82FD7A" w14:textId="56536608" w:rsidR="009B2945" w:rsidRPr="00EF0720" w:rsidRDefault="00AE3DA7" w:rsidP="0021428E">
          <w:pPr>
            <w:spacing w:line="240" w:lineRule="auto"/>
            <w:rPr>
              <w:b/>
              <w:bCs/>
              <w:lang w:val="es-ES"/>
            </w:rPr>
          </w:pPr>
          <w:r w:rsidRPr="00EF0720">
            <w:rPr>
              <w:b/>
              <w:bCs/>
              <w:sz w:val="16"/>
              <w:szCs w:val="16"/>
              <w:lang w:val="es-ES"/>
            </w:rPr>
            <w:fldChar w:fldCharType="end"/>
          </w:r>
        </w:p>
      </w:sdtContent>
    </w:sdt>
    <w:p w14:paraId="603A07E2" w14:textId="77777777" w:rsidR="00646436" w:rsidRPr="00EF0720" w:rsidRDefault="00646436" w:rsidP="0021428E">
      <w:pPr>
        <w:rPr>
          <w:rFonts w:cs="Tahoma"/>
          <w:szCs w:val="22"/>
        </w:rPr>
        <w:sectPr w:rsidR="00646436" w:rsidRPr="00EF0720"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63D67C42" w:rsidR="00775BFC" w:rsidRPr="00EF0720" w:rsidRDefault="00775BFC" w:rsidP="0021428E">
      <w:r w:rsidRPr="00EF0720">
        <w:lastRenderedPageBreak/>
        <w:t>Resolución del Pleno del Instituto de Transparencia, Acceso a la Información Pública y Protección de Datos Personales del Estado de México y Municipios, con domicilio en Metepec, Estado de México, de</w:t>
      </w:r>
      <w:r w:rsidR="001B321B" w:rsidRPr="00EF0720">
        <w:t>l</w:t>
      </w:r>
      <w:r w:rsidRPr="00EF0720">
        <w:t xml:space="preserve"> </w:t>
      </w:r>
      <w:r w:rsidR="003F2FEB" w:rsidRPr="00EF0720">
        <w:rPr>
          <w:b/>
        </w:rPr>
        <w:t>cinco de noviembre</w:t>
      </w:r>
      <w:r w:rsidR="001B321B" w:rsidRPr="00EF0720">
        <w:rPr>
          <w:b/>
        </w:rPr>
        <w:t xml:space="preserve"> </w:t>
      </w:r>
      <w:r w:rsidRPr="00EF0720">
        <w:rPr>
          <w:b/>
        </w:rPr>
        <w:t xml:space="preserve">de dos mil </w:t>
      </w:r>
      <w:r w:rsidR="00FE368B" w:rsidRPr="00EF0720">
        <w:rPr>
          <w:b/>
        </w:rPr>
        <w:t>veinticinco</w:t>
      </w:r>
      <w:r w:rsidRPr="00EF0720">
        <w:t>.</w:t>
      </w:r>
    </w:p>
    <w:p w14:paraId="0AF3AAC4" w14:textId="77777777" w:rsidR="00775BFC" w:rsidRPr="00EF0720" w:rsidRDefault="00775BFC" w:rsidP="0021428E"/>
    <w:p w14:paraId="40EAE038" w14:textId="1AF37544" w:rsidR="00775BFC" w:rsidRPr="00EF0720" w:rsidRDefault="00775BFC" w:rsidP="0021428E">
      <w:r w:rsidRPr="00EF0720">
        <w:rPr>
          <w:b/>
        </w:rPr>
        <w:t xml:space="preserve">VISTO </w:t>
      </w:r>
      <w:r w:rsidRPr="00EF0720">
        <w:t xml:space="preserve">el expediente formado con motivo del Recurso de Revisión </w:t>
      </w:r>
      <w:r w:rsidR="00A425FF" w:rsidRPr="00EF0720">
        <w:rPr>
          <w:rFonts w:eastAsia="Calibri"/>
          <w:b/>
          <w:lang w:eastAsia="en-US"/>
        </w:rPr>
        <w:t>09822/INFOEM/IP/RR/2025</w:t>
      </w:r>
      <w:r w:rsidRPr="00EF0720">
        <w:rPr>
          <w:rFonts w:eastAsia="Calibri"/>
          <w:lang w:eastAsia="en-US"/>
        </w:rPr>
        <w:t xml:space="preserve"> </w:t>
      </w:r>
      <w:r w:rsidRPr="00EF0720">
        <w:t xml:space="preserve">interpuesto por </w:t>
      </w:r>
      <w:bookmarkStart w:id="2" w:name="_GoBack"/>
      <w:r w:rsidR="00CA6D2D">
        <w:rPr>
          <w:b/>
          <w:bCs/>
        </w:rPr>
        <w:t>XXXXXXX XXX XXXXX</w:t>
      </w:r>
      <w:bookmarkEnd w:id="2"/>
      <w:r w:rsidRPr="00EF0720">
        <w:t xml:space="preserve">, a quien en lo subsecuente se le denominará </w:t>
      </w:r>
      <w:r w:rsidRPr="00EF0720">
        <w:rPr>
          <w:b/>
          <w:bCs/>
        </w:rPr>
        <w:t>LA PARTE RECURRENTE</w:t>
      </w:r>
      <w:r w:rsidRPr="00EF0720">
        <w:t>, en contra de la respuesta emitida por</w:t>
      </w:r>
      <w:r w:rsidR="001B321B" w:rsidRPr="00EF0720">
        <w:t xml:space="preserve"> la</w:t>
      </w:r>
      <w:r w:rsidRPr="00EF0720">
        <w:t xml:space="preserve"> </w:t>
      </w:r>
      <w:r w:rsidR="001B321B" w:rsidRPr="00EF0720">
        <w:rPr>
          <w:b/>
          <w:bCs/>
        </w:rPr>
        <w:t>Secretaría de Educación, Ciencia, Tecnología e Innovación</w:t>
      </w:r>
      <w:r w:rsidRPr="00EF0720">
        <w:t xml:space="preserve">, en adelante </w:t>
      </w:r>
      <w:r w:rsidRPr="00EF0720">
        <w:rPr>
          <w:b/>
          <w:bCs/>
        </w:rPr>
        <w:t>EL SUJETO OBLIGADO</w:t>
      </w:r>
      <w:r w:rsidRPr="00EF0720">
        <w:rPr>
          <w:rFonts w:eastAsia="Calibri"/>
          <w:lang w:eastAsia="en-US"/>
        </w:rPr>
        <w:t xml:space="preserve">, </w:t>
      </w:r>
      <w:r w:rsidRPr="00EF0720">
        <w:t>se emite la presente Resolución con base en los Antecedentes y Considerandos que se exponen a continuación:</w:t>
      </w:r>
    </w:p>
    <w:p w14:paraId="2116968C" w14:textId="77777777" w:rsidR="00775BFC" w:rsidRPr="00EF0720" w:rsidRDefault="00775BFC" w:rsidP="0021428E"/>
    <w:p w14:paraId="5A444FB6" w14:textId="639D3567" w:rsidR="00664420" w:rsidRPr="00EF0720" w:rsidRDefault="00664420" w:rsidP="0021428E">
      <w:pPr>
        <w:pStyle w:val="Ttulo1"/>
      </w:pPr>
      <w:bookmarkStart w:id="3" w:name="_Toc212747245"/>
      <w:r w:rsidRPr="00EF0720">
        <w:t>ANTECEDENTES</w:t>
      </w:r>
      <w:bookmarkEnd w:id="3"/>
    </w:p>
    <w:p w14:paraId="5CB5034E" w14:textId="77777777" w:rsidR="00AC2DB8" w:rsidRPr="00EF0720" w:rsidRDefault="00AC2DB8" w:rsidP="0021428E"/>
    <w:p w14:paraId="09B2D38F" w14:textId="6E49D146" w:rsidR="00664420" w:rsidRPr="00EF0720" w:rsidRDefault="00E37A3F" w:rsidP="0021428E">
      <w:pPr>
        <w:pStyle w:val="Ttulo2"/>
      </w:pPr>
      <w:bookmarkStart w:id="4" w:name="_Toc212747246"/>
      <w:r w:rsidRPr="00EF0720">
        <w:t>DE LA SOLICITUD DE INFORMACIÓN</w:t>
      </w:r>
      <w:bookmarkEnd w:id="4"/>
    </w:p>
    <w:p w14:paraId="2C6AD1A5" w14:textId="0405B3CD" w:rsidR="00664420" w:rsidRPr="00EF0720" w:rsidRDefault="00E37A3F" w:rsidP="0021428E">
      <w:pPr>
        <w:pStyle w:val="Ttulo3"/>
      </w:pPr>
      <w:bookmarkStart w:id="5" w:name="_Toc212747247"/>
      <w:r w:rsidRPr="00EF0720">
        <w:t xml:space="preserve">a) </w:t>
      </w:r>
      <w:r w:rsidR="006B10B0" w:rsidRPr="00EF0720">
        <w:t>S</w:t>
      </w:r>
      <w:r w:rsidR="00664420" w:rsidRPr="00EF0720">
        <w:t xml:space="preserve">olicitud de </w:t>
      </w:r>
      <w:r w:rsidR="006B10B0" w:rsidRPr="00EF0720">
        <w:t>i</w:t>
      </w:r>
      <w:r w:rsidR="00664420" w:rsidRPr="00EF0720">
        <w:t>nformación</w:t>
      </w:r>
      <w:bookmarkEnd w:id="5"/>
    </w:p>
    <w:p w14:paraId="06DCD29D" w14:textId="385C5445" w:rsidR="009A2D78" w:rsidRPr="00EF0720" w:rsidRDefault="006B10B0" w:rsidP="0021428E">
      <w:pPr>
        <w:pStyle w:val="Prrafodelista"/>
        <w:tabs>
          <w:tab w:val="left" w:pos="0"/>
        </w:tabs>
        <w:ind w:left="0"/>
        <w:contextualSpacing w:val="0"/>
        <w:rPr>
          <w:rFonts w:cs="Tahoma"/>
        </w:rPr>
      </w:pPr>
      <w:r w:rsidRPr="00EF0720">
        <w:rPr>
          <w:rFonts w:cs="Tahoma"/>
        </w:rPr>
        <w:t>El</w:t>
      </w:r>
      <w:r w:rsidR="00664420" w:rsidRPr="00EF0720">
        <w:rPr>
          <w:rFonts w:cs="Tahoma"/>
        </w:rPr>
        <w:t xml:space="preserve"> </w:t>
      </w:r>
      <w:r w:rsidR="00ED7AA9" w:rsidRPr="00EF0720">
        <w:rPr>
          <w:rFonts w:cs="Tahoma"/>
          <w:b/>
          <w:bCs/>
        </w:rPr>
        <w:t>siete de agosto</w:t>
      </w:r>
      <w:r w:rsidR="001B321B" w:rsidRPr="00EF0720">
        <w:rPr>
          <w:rFonts w:cs="Tahoma"/>
          <w:b/>
          <w:bCs/>
        </w:rPr>
        <w:t xml:space="preserve"> </w:t>
      </w:r>
      <w:r w:rsidR="00664420" w:rsidRPr="00EF0720">
        <w:rPr>
          <w:rFonts w:cs="Tahoma"/>
          <w:b/>
          <w:bCs/>
        </w:rPr>
        <w:t xml:space="preserve">de dos mil </w:t>
      </w:r>
      <w:r w:rsidR="00FE368B" w:rsidRPr="00EF0720">
        <w:rPr>
          <w:rFonts w:cs="Tahoma"/>
          <w:b/>
          <w:bCs/>
        </w:rPr>
        <w:t>veinticinco</w:t>
      </w:r>
      <w:r w:rsidR="00664420" w:rsidRPr="00EF0720">
        <w:rPr>
          <w:rFonts w:cs="Tahoma"/>
        </w:rPr>
        <w:t xml:space="preserve">, </w:t>
      </w:r>
      <w:r w:rsidRPr="00EF0720">
        <w:rPr>
          <w:b/>
          <w:bCs/>
        </w:rPr>
        <w:t>LA PARTE RECURRENTE</w:t>
      </w:r>
      <w:r w:rsidR="00664420" w:rsidRPr="00EF0720">
        <w:rPr>
          <w:rFonts w:cs="Tahoma"/>
        </w:rPr>
        <w:t xml:space="preserve"> presentó una solicitud de acceso a la información pública </w:t>
      </w:r>
      <w:r w:rsidR="001F3515" w:rsidRPr="00EF0720">
        <w:rPr>
          <w:rFonts w:cs="Tahoma"/>
        </w:rPr>
        <w:t xml:space="preserve">ante el </w:t>
      </w:r>
      <w:r w:rsidR="001F3515" w:rsidRPr="00EF0720">
        <w:rPr>
          <w:rFonts w:cs="Tahoma"/>
          <w:b/>
          <w:bCs/>
        </w:rPr>
        <w:t>SUJETO OBLIGADO</w:t>
      </w:r>
      <w:r w:rsidR="001F3515" w:rsidRPr="00EF0720">
        <w:rPr>
          <w:rFonts w:cs="Tahoma"/>
        </w:rPr>
        <w:t xml:space="preserve">, </w:t>
      </w:r>
      <w:r w:rsidR="00664420" w:rsidRPr="00EF0720">
        <w:rPr>
          <w:rFonts w:cs="Tahoma"/>
        </w:rPr>
        <w:t xml:space="preserve">a través del </w:t>
      </w:r>
      <w:r w:rsidRPr="00EF0720">
        <w:rPr>
          <w:rFonts w:cs="Tahoma"/>
        </w:rPr>
        <w:t>Sistema de Acceso a la Información Mexiquense</w:t>
      </w:r>
      <w:r w:rsidR="009A2D78" w:rsidRPr="00EF0720">
        <w:rPr>
          <w:rFonts w:cs="Tahoma"/>
        </w:rPr>
        <w:t xml:space="preserve"> (</w:t>
      </w:r>
      <w:r w:rsidRPr="00EF0720">
        <w:rPr>
          <w:rFonts w:cs="Tahoma"/>
        </w:rPr>
        <w:t>SAIMEX</w:t>
      </w:r>
      <w:r w:rsidR="009A2D78" w:rsidRPr="00EF0720">
        <w:rPr>
          <w:rFonts w:cs="Tahoma"/>
        </w:rPr>
        <w:t>). Dicha solicitud quedó</w:t>
      </w:r>
      <w:r w:rsidRPr="00EF0720">
        <w:rPr>
          <w:rFonts w:cs="Tahoma"/>
        </w:rPr>
        <w:t xml:space="preserve"> registrada c</w:t>
      </w:r>
      <w:r w:rsidR="00664420" w:rsidRPr="00EF0720">
        <w:rPr>
          <w:rFonts w:cs="Tahoma"/>
        </w:rPr>
        <w:t>on el número de folio</w:t>
      </w:r>
      <w:r w:rsidR="00664420" w:rsidRPr="00EF0720">
        <w:rPr>
          <w:rFonts w:cs="Tahoma"/>
          <w:b/>
          <w:bCs/>
        </w:rPr>
        <w:t xml:space="preserve"> </w:t>
      </w:r>
      <w:r w:rsidR="00ED7AA9" w:rsidRPr="00EF0720">
        <w:rPr>
          <w:rFonts w:cs="Tahoma"/>
          <w:b/>
          <w:bCs/>
        </w:rPr>
        <w:t>00696/SECTI/IP/2025</w:t>
      </w:r>
      <w:r w:rsidR="002A3601" w:rsidRPr="00EF0720">
        <w:rPr>
          <w:rFonts w:cs="Tahoma"/>
        </w:rPr>
        <w:t xml:space="preserve"> y en ella </w:t>
      </w:r>
      <w:r w:rsidR="009A2D78" w:rsidRPr="00EF0720">
        <w:rPr>
          <w:rFonts w:cs="Tahoma"/>
        </w:rPr>
        <w:t>se requirió la siguiente información:</w:t>
      </w:r>
    </w:p>
    <w:p w14:paraId="0459D6AC" w14:textId="77777777" w:rsidR="00664420" w:rsidRPr="00EF0720" w:rsidRDefault="00664420" w:rsidP="0021428E">
      <w:pPr>
        <w:tabs>
          <w:tab w:val="left" w:pos="4667"/>
        </w:tabs>
        <w:ind w:left="567" w:right="567"/>
        <w:rPr>
          <w:rFonts w:cs="Tahoma"/>
          <w:b/>
          <w:bCs/>
        </w:rPr>
      </w:pPr>
    </w:p>
    <w:p w14:paraId="179FB369" w14:textId="7F2027BB" w:rsidR="00664420" w:rsidRPr="00EF0720" w:rsidRDefault="00ED7AA9" w:rsidP="0021428E">
      <w:pPr>
        <w:pStyle w:val="Puesto"/>
      </w:pPr>
      <w:r w:rsidRPr="00EF0720">
        <w:t xml:space="preserve">“Buenos días, en apego al Manual General de organización de la secretaria de Educación, Ciencia Tecnología e innovación, en base al Objetivo y a las funciones que le competen al DEPARTAMENTO DE SERVICIOS A DEPORTISTAS DE RENDIMIENTO, solicito mediante el SOCOSIEM de manera atenta, respetuosa y en versión publica la información detallada y actualizada específicamente en relación con el cumplimiento de su objetivo y funciones descritas, entre las que se encuentran: 1. La gestión y actualización de la base de datos de deportistas y entrenadores beneficiarios de estímulos económicos. 2. Los criterios </w:t>
      </w:r>
      <w:r w:rsidRPr="00EF0720">
        <w:lastRenderedPageBreak/>
        <w:t>actuales y el procedimiento que se sigue para analizar, proponer y asignar apoyos económicos. 3. Los mecanismos de colaboración vigentes con instituciones públicas, privadas y sociales para el apoyo de los deportistas de alto rendimiento. 4. El directorio actualizado de las Organizaciones Deportivas estatales con las que se mantiene coordinación. 5. La información relacionada con la convocatoria y procedimientos del Premio Estatal del Deporte. 6. El análisis y revisión de apoyos solicitados por organizaciones deportivas municipales y del deporte asociado. 7. La coordinación con los servicios de ciencias aplicadas al deporte. 8. Las propuestas o modificaciones recientes a los criterios de distribución de apoyos por niveles competitivos. La información solicitada será de gran utilidad para conocer el estado actual de las acciones que se están implementando en apoyo al deporte de alto rendimiento en la entidad, así como para dar seguimiento a los mecanismos de estímulo y fortalecimiento de los deportistas mexiquenses. Nota: toda información proporcionada deberá de estar en versión publica la documentación que sustente la elaboración, ejecución y actuación de los numerales antes mencionados cual fuera el caso gracias” Sic.</w:t>
      </w:r>
    </w:p>
    <w:p w14:paraId="64B27DE3" w14:textId="77777777" w:rsidR="00664420" w:rsidRPr="00EF0720" w:rsidRDefault="00664420" w:rsidP="0021428E">
      <w:pPr>
        <w:tabs>
          <w:tab w:val="left" w:pos="4667"/>
        </w:tabs>
        <w:ind w:left="567" w:right="567"/>
        <w:rPr>
          <w:rFonts w:cs="Tahoma"/>
          <w:bCs/>
          <w:i/>
          <w:szCs w:val="22"/>
        </w:rPr>
      </w:pPr>
    </w:p>
    <w:p w14:paraId="0BD6321D" w14:textId="56D9ABBC" w:rsidR="00664420" w:rsidRPr="00EF0720" w:rsidRDefault="009A2D78" w:rsidP="0021428E">
      <w:pPr>
        <w:tabs>
          <w:tab w:val="left" w:pos="4667"/>
        </w:tabs>
        <w:ind w:left="567" w:right="567"/>
        <w:rPr>
          <w:rFonts w:cs="Tahoma"/>
          <w:bCs/>
          <w:i/>
          <w:szCs w:val="22"/>
        </w:rPr>
      </w:pPr>
      <w:r w:rsidRPr="00EF0720">
        <w:rPr>
          <w:rFonts w:cs="Tahoma"/>
          <w:b/>
          <w:bCs/>
          <w:szCs w:val="22"/>
        </w:rPr>
        <w:t>Modalidad de entrega</w:t>
      </w:r>
      <w:r w:rsidRPr="00EF0720">
        <w:rPr>
          <w:rFonts w:cs="Tahoma"/>
          <w:bCs/>
          <w:szCs w:val="22"/>
        </w:rPr>
        <w:t>: a</w:t>
      </w:r>
      <w:r w:rsidR="00664420" w:rsidRPr="00EF0720">
        <w:rPr>
          <w:rFonts w:cs="Tahoma"/>
          <w:bCs/>
          <w:i/>
          <w:szCs w:val="22"/>
        </w:rPr>
        <w:t xml:space="preserve"> través del SAIMEX</w:t>
      </w:r>
      <w:r w:rsidRPr="00EF0720">
        <w:rPr>
          <w:rFonts w:cs="Tahoma"/>
          <w:bCs/>
          <w:i/>
          <w:szCs w:val="22"/>
        </w:rPr>
        <w:t>.</w:t>
      </w:r>
    </w:p>
    <w:p w14:paraId="30A43149" w14:textId="77777777" w:rsidR="001B321B" w:rsidRPr="00EF0720" w:rsidRDefault="001B321B" w:rsidP="0021428E">
      <w:pPr>
        <w:tabs>
          <w:tab w:val="left" w:pos="4667"/>
        </w:tabs>
        <w:ind w:right="567"/>
        <w:rPr>
          <w:rFonts w:cs="Tahoma"/>
          <w:b/>
          <w:bCs/>
          <w:szCs w:val="22"/>
        </w:rPr>
      </w:pPr>
    </w:p>
    <w:p w14:paraId="5AC1EE52" w14:textId="34C34E77" w:rsidR="00D036D3" w:rsidRPr="00EF0720" w:rsidRDefault="00E37A3F" w:rsidP="0021428E">
      <w:pPr>
        <w:pStyle w:val="Ttulo3"/>
      </w:pPr>
      <w:bookmarkStart w:id="6" w:name="_Toc212747248"/>
      <w:r w:rsidRPr="00EF0720">
        <w:t xml:space="preserve">b) </w:t>
      </w:r>
      <w:r w:rsidR="00D036D3" w:rsidRPr="00EF0720">
        <w:t>Turno de la solicitud de información</w:t>
      </w:r>
      <w:bookmarkEnd w:id="6"/>
    </w:p>
    <w:p w14:paraId="7CEE6F8C" w14:textId="10C4D3A8" w:rsidR="007D1C55" w:rsidRPr="00EF0720" w:rsidRDefault="00D036D3" w:rsidP="0021428E">
      <w:r w:rsidRPr="00EF0720">
        <w:t xml:space="preserve">En cumplimiento al artículo 162 de la Ley de Transparencia y Acceso a la Información Pública del Estado de México y Municipios, el </w:t>
      </w:r>
      <w:r w:rsidR="00ED7AA9" w:rsidRPr="00EF0720">
        <w:rPr>
          <w:rFonts w:eastAsia="Palatino Linotype" w:cs="Palatino Linotype"/>
          <w:b/>
        </w:rPr>
        <w:t>ocho de agosto</w:t>
      </w:r>
      <w:r w:rsidR="001B321B" w:rsidRPr="00EF0720">
        <w:rPr>
          <w:rFonts w:eastAsia="Palatino Linotype" w:cs="Palatino Linotype"/>
          <w:b/>
        </w:rPr>
        <w:t xml:space="preserve"> </w:t>
      </w:r>
      <w:r w:rsidRPr="00EF0720">
        <w:rPr>
          <w:rFonts w:eastAsia="Palatino Linotype" w:cs="Palatino Linotype"/>
          <w:b/>
        </w:rPr>
        <w:t xml:space="preserve">de dos mil </w:t>
      </w:r>
      <w:r w:rsidR="00FE368B" w:rsidRPr="00EF0720">
        <w:rPr>
          <w:rFonts w:eastAsia="Palatino Linotype" w:cs="Palatino Linotype"/>
          <w:b/>
        </w:rPr>
        <w:t>veinticinco</w:t>
      </w:r>
      <w:r w:rsidRPr="00EF0720">
        <w:t xml:space="preserve">, el Titular de la Unidad de Transparencia del </w:t>
      </w:r>
      <w:r w:rsidRPr="00EF0720">
        <w:rPr>
          <w:b/>
        </w:rPr>
        <w:t>SUJETO OBLIGADO</w:t>
      </w:r>
      <w:r w:rsidRPr="00EF0720">
        <w:t xml:space="preserve"> turnó la solicitud de información </w:t>
      </w:r>
      <w:r w:rsidR="00163D12" w:rsidRPr="00EF0720">
        <w:t xml:space="preserve">a los </w:t>
      </w:r>
      <w:r w:rsidRPr="00EF0720">
        <w:t>servidor</w:t>
      </w:r>
      <w:r w:rsidR="007D1C55" w:rsidRPr="00EF0720">
        <w:t>es</w:t>
      </w:r>
      <w:r w:rsidRPr="00EF0720">
        <w:t xml:space="preserve"> público</w:t>
      </w:r>
      <w:r w:rsidR="007D1C55" w:rsidRPr="00EF0720">
        <w:t>s</w:t>
      </w:r>
      <w:r w:rsidRPr="00EF0720">
        <w:t xml:space="preserve"> habilitado</w:t>
      </w:r>
      <w:r w:rsidR="007D1C55" w:rsidRPr="00EF0720">
        <w:t>s</w:t>
      </w:r>
      <w:r w:rsidRPr="00EF0720">
        <w:t xml:space="preserve"> que estimó pertinente</w:t>
      </w:r>
      <w:r w:rsidR="00163D12" w:rsidRPr="00EF0720">
        <w:t>s</w:t>
      </w:r>
      <w:r w:rsidR="007D1C55" w:rsidRPr="00EF0720">
        <w:t>.</w:t>
      </w:r>
    </w:p>
    <w:p w14:paraId="7B667FC9" w14:textId="77777777" w:rsidR="007D1C55" w:rsidRPr="00EF0720" w:rsidRDefault="007D1C55" w:rsidP="0021428E"/>
    <w:p w14:paraId="3212BA4D" w14:textId="758FC143" w:rsidR="00664420" w:rsidRPr="00EF0720" w:rsidRDefault="00E37A3F" w:rsidP="0021428E">
      <w:pPr>
        <w:pStyle w:val="Ttulo3"/>
        <w:rPr>
          <w:rFonts w:eastAsia="Calibri"/>
          <w:lang w:eastAsia="en-US"/>
        </w:rPr>
      </w:pPr>
      <w:bookmarkStart w:id="7" w:name="_Toc212747249"/>
      <w:r w:rsidRPr="00EF0720">
        <w:t xml:space="preserve">c) </w:t>
      </w:r>
      <w:r w:rsidR="00664420" w:rsidRPr="00EF0720">
        <w:rPr>
          <w:lang w:val="es-ES"/>
        </w:rPr>
        <w:t xml:space="preserve">Respuesta </w:t>
      </w:r>
      <w:r w:rsidR="00664420" w:rsidRPr="00EF0720">
        <w:rPr>
          <w:rFonts w:eastAsia="Calibri"/>
          <w:lang w:eastAsia="en-US"/>
        </w:rPr>
        <w:t>del Sujeto Obligado</w:t>
      </w:r>
      <w:bookmarkEnd w:id="7"/>
    </w:p>
    <w:p w14:paraId="79199CC1" w14:textId="594961F1" w:rsidR="00664420" w:rsidRPr="00EF0720" w:rsidRDefault="00664420" w:rsidP="0021428E">
      <w:pPr>
        <w:pStyle w:val="Sinespaciado"/>
        <w:spacing w:line="360" w:lineRule="auto"/>
        <w:rPr>
          <w:lang w:val="es-ES"/>
        </w:rPr>
      </w:pPr>
      <w:r w:rsidRPr="00EF0720">
        <w:rPr>
          <w:lang w:val="es-ES"/>
        </w:rPr>
        <w:t xml:space="preserve">El </w:t>
      </w:r>
      <w:r w:rsidR="00ED7AA9" w:rsidRPr="00EF0720">
        <w:rPr>
          <w:b/>
          <w:bCs/>
          <w:lang w:val="es-ES"/>
        </w:rPr>
        <w:t>veinte de agosto</w:t>
      </w:r>
      <w:r w:rsidR="00951528" w:rsidRPr="00EF0720">
        <w:rPr>
          <w:b/>
          <w:bCs/>
          <w:lang w:val="es-ES"/>
        </w:rPr>
        <w:t xml:space="preserve"> </w:t>
      </w:r>
      <w:r w:rsidRPr="00EF0720">
        <w:rPr>
          <w:b/>
          <w:bCs/>
          <w:lang w:val="es-ES"/>
        </w:rPr>
        <w:t xml:space="preserve">de dos mil </w:t>
      </w:r>
      <w:r w:rsidR="00FE368B" w:rsidRPr="00EF0720">
        <w:rPr>
          <w:b/>
          <w:bCs/>
          <w:lang w:val="es-ES"/>
        </w:rPr>
        <w:t>veinticinco</w:t>
      </w:r>
      <w:r w:rsidRPr="00EF0720">
        <w:rPr>
          <w:lang w:val="es-ES"/>
        </w:rPr>
        <w:t xml:space="preserve">, </w:t>
      </w:r>
      <w:r w:rsidR="00F07EE6" w:rsidRPr="00EF0720">
        <w:rPr>
          <w:lang w:val="es-ES"/>
        </w:rPr>
        <w:t xml:space="preserve">el Titular de la Unidad de Transparencia del </w:t>
      </w:r>
      <w:r w:rsidR="00F07EE6" w:rsidRPr="00EF0720">
        <w:rPr>
          <w:b/>
          <w:lang w:val="es-ES"/>
        </w:rPr>
        <w:t>SUJETO OBLIGADO</w:t>
      </w:r>
      <w:r w:rsidR="00F07EE6" w:rsidRPr="00EF0720">
        <w:rPr>
          <w:lang w:val="es-ES"/>
        </w:rPr>
        <w:t xml:space="preserve"> notificó la siguiente respuesta a través del </w:t>
      </w:r>
      <w:r w:rsidRPr="00EF0720">
        <w:rPr>
          <w:lang w:val="es-ES"/>
        </w:rPr>
        <w:t>SAIMEX</w:t>
      </w:r>
      <w:r w:rsidR="00F07EE6" w:rsidRPr="00EF0720">
        <w:rPr>
          <w:lang w:val="es-ES"/>
        </w:rPr>
        <w:t>:</w:t>
      </w:r>
    </w:p>
    <w:p w14:paraId="669F7EFD" w14:textId="77777777" w:rsidR="00664420" w:rsidRPr="00EF0720" w:rsidRDefault="00664420" w:rsidP="0021428E">
      <w:pPr>
        <w:tabs>
          <w:tab w:val="left" w:pos="4667"/>
        </w:tabs>
        <w:ind w:left="567" w:right="567"/>
        <w:rPr>
          <w:rFonts w:cs="Tahoma"/>
          <w:b/>
          <w:bCs/>
        </w:rPr>
      </w:pPr>
    </w:p>
    <w:p w14:paraId="780D9BDC" w14:textId="77777777" w:rsidR="00ED7AA9" w:rsidRPr="00EF0720" w:rsidRDefault="00ED7AA9" w:rsidP="0021428E">
      <w:pPr>
        <w:pStyle w:val="Puesto"/>
        <w:jc w:val="right"/>
      </w:pPr>
      <w:r w:rsidRPr="00EF0720">
        <w:t>Folio de la solicitud: 00696/SECTI/IP/2025</w:t>
      </w:r>
    </w:p>
    <w:p w14:paraId="3D2134FE" w14:textId="77777777" w:rsidR="00ED7AA9" w:rsidRPr="00EF0720" w:rsidRDefault="00ED7AA9" w:rsidP="0021428E">
      <w:pPr>
        <w:pStyle w:val="Puesto"/>
      </w:pPr>
      <w:r w:rsidRPr="00EF0720">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p w14:paraId="104B57A5" w14:textId="77777777" w:rsidR="00ED7AA9" w:rsidRPr="00EF0720" w:rsidRDefault="00ED7AA9" w:rsidP="0021428E">
      <w:pPr>
        <w:pStyle w:val="Puesto"/>
      </w:pPr>
    </w:p>
    <w:p w14:paraId="3DFAC7AB" w14:textId="77777777" w:rsidR="00ED7AA9" w:rsidRPr="00EF0720" w:rsidRDefault="00ED7AA9" w:rsidP="0021428E">
      <w:pPr>
        <w:pStyle w:val="Puesto"/>
      </w:pPr>
      <w:r w:rsidRPr="00EF0720">
        <w:t xml:space="preserve">on fundamento en los artículos 53 fracciones II, V y VI y 163 de la Ley de Transparencia y Acceso a la Información Pública del Estado de México y Municipios, en respuesta a su solicitud de información </w:t>
      </w:r>
      <w:r w:rsidRPr="00EF0720">
        <w:rPr>
          <w:b/>
        </w:rPr>
        <w:t>se adjunta el Acuerdo de respuesta de fecha 19 de agosto de dos mil veinticinco, asimismo, se anexan los archivos que contienen la información remitida por el Servidor Público Habilitado responsable de generar la información.</w:t>
      </w:r>
    </w:p>
    <w:p w14:paraId="1F5DF8BB" w14:textId="77777777" w:rsidR="00ED7AA9" w:rsidRPr="00EF0720" w:rsidRDefault="00ED7AA9" w:rsidP="0021428E">
      <w:pPr>
        <w:pStyle w:val="Puesto"/>
      </w:pPr>
    </w:p>
    <w:p w14:paraId="58CACB54" w14:textId="77777777" w:rsidR="00ED7AA9" w:rsidRPr="00EF0720" w:rsidRDefault="00ED7AA9" w:rsidP="0021428E">
      <w:pPr>
        <w:pStyle w:val="Puesto"/>
      </w:pPr>
      <w:r w:rsidRPr="00EF0720">
        <w:t>ATENTAMENTE</w:t>
      </w:r>
    </w:p>
    <w:p w14:paraId="5D11024C" w14:textId="76E7380B" w:rsidR="00664420" w:rsidRPr="00EF0720" w:rsidRDefault="00ED7AA9" w:rsidP="0021428E">
      <w:pPr>
        <w:pStyle w:val="Puesto"/>
        <w:rPr>
          <w:rFonts w:cs="Tahoma"/>
          <w:bCs/>
          <w:szCs w:val="22"/>
        </w:rPr>
      </w:pPr>
      <w:r w:rsidRPr="00EF0720">
        <w:t>Lic. Rodrigo Ulises Rojas Muñoz</w:t>
      </w:r>
    </w:p>
    <w:p w14:paraId="731BE5C9" w14:textId="77777777" w:rsidR="00ED7AA9" w:rsidRPr="00EF0720" w:rsidRDefault="00ED7AA9" w:rsidP="0021428E">
      <w:pPr>
        <w:autoSpaceDE w:val="0"/>
        <w:autoSpaceDN w:val="0"/>
        <w:adjustRightInd w:val="0"/>
        <w:ind w:right="-28"/>
        <w:rPr>
          <w:rFonts w:cs="Tahoma"/>
          <w:bCs/>
          <w:szCs w:val="22"/>
          <w:lang w:val="es-ES"/>
        </w:rPr>
      </w:pPr>
    </w:p>
    <w:p w14:paraId="70920289" w14:textId="1734249B" w:rsidR="00664420" w:rsidRPr="00EF0720" w:rsidRDefault="00F07EE6" w:rsidP="0021428E">
      <w:pPr>
        <w:autoSpaceDE w:val="0"/>
        <w:autoSpaceDN w:val="0"/>
        <w:adjustRightInd w:val="0"/>
        <w:ind w:right="-28"/>
        <w:rPr>
          <w:rFonts w:cs="Tahoma"/>
          <w:bCs/>
          <w:szCs w:val="22"/>
          <w:lang w:val="es-ES"/>
        </w:rPr>
      </w:pPr>
      <w:r w:rsidRPr="00EF0720">
        <w:rPr>
          <w:rFonts w:cs="Tahoma"/>
          <w:bCs/>
          <w:szCs w:val="22"/>
          <w:lang w:val="es-ES"/>
        </w:rPr>
        <w:t xml:space="preserve">Asimismo, </w:t>
      </w:r>
      <w:r w:rsidRPr="00EF0720">
        <w:rPr>
          <w:rFonts w:cs="Tahoma"/>
          <w:b/>
          <w:szCs w:val="22"/>
          <w:lang w:val="es-ES"/>
        </w:rPr>
        <w:t xml:space="preserve">EL SUJETO OBLIGADO </w:t>
      </w:r>
      <w:r w:rsidRPr="00EF0720">
        <w:rPr>
          <w:rFonts w:cs="Tahoma"/>
          <w:bCs/>
          <w:szCs w:val="22"/>
          <w:lang w:val="es-ES"/>
        </w:rPr>
        <w:t>adjuntó a su respuesta los archivos electrónicos que se describen a continuación</w:t>
      </w:r>
      <w:r w:rsidR="00664420" w:rsidRPr="00EF0720">
        <w:rPr>
          <w:rFonts w:cs="Tahoma"/>
          <w:bCs/>
          <w:szCs w:val="22"/>
          <w:lang w:val="es-ES"/>
        </w:rPr>
        <w:t>:</w:t>
      </w:r>
    </w:p>
    <w:p w14:paraId="2C78354F" w14:textId="77777777" w:rsidR="00664420" w:rsidRPr="00EF0720" w:rsidRDefault="00664420" w:rsidP="0021428E">
      <w:pPr>
        <w:autoSpaceDE w:val="0"/>
        <w:autoSpaceDN w:val="0"/>
        <w:adjustRightInd w:val="0"/>
        <w:ind w:right="-28"/>
        <w:rPr>
          <w:rFonts w:cs="Tahoma"/>
          <w:bCs/>
          <w:szCs w:val="22"/>
          <w:lang w:val="es-ES"/>
        </w:rPr>
      </w:pPr>
    </w:p>
    <w:p w14:paraId="1512B802" w14:textId="5E5B658D" w:rsidR="00ED7AA9" w:rsidRPr="00EF0720" w:rsidRDefault="00ED7AA9" w:rsidP="0021428E">
      <w:pPr>
        <w:pStyle w:val="Prrafodelista"/>
        <w:numPr>
          <w:ilvl w:val="0"/>
          <w:numId w:val="19"/>
        </w:numPr>
        <w:autoSpaceDE w:val="0"/>
        <w:autoSpaceDN w:val="0"/>
        <w:adjustRightInd w:val="0"/>
        <w:ind w:right="-28"/>
        <w:rPr>
          <w:rFonts w:cs="Tahoma"/>
          <w:bCs/>
          <w:szCs w:val="22"/>
          <w:lang w:val="es-ES"/>
        </w:rPr>
      </w:pPr>
      <w:r w:rsidRPr="00EF0720">
        <w:rPr>
          <w:rFonts w:cs="Tahoma"/>
          <w:b/>
          <w:bCs/>
          <w:i/>
          <w:szCs w:val="22"/>
          <w:lang w:val="es-ES"/>
        </w:rPr>
        <w:t>Respuesta_SPH_IDEM.pdf</w:t>
      </w:r>
      <w:r w:rsidRPr="00EF0720">
        <w:rPr>
          <w:rFonts w:cs="Tahoma"/>
          <w:bCs/>
          <w:szCs w:val="22"/>
          <w:lang w:val="es-ES"/>
        </w:rPr>
        <w:t>.- Oficio número 228C4401A/196/2025 de fecha 12 de agosto de 2025, suscrito por el Encargado del Despacho del Instituto del Deporte del Estado de México, en el que informó lo siguiente:</w:t>
      </w:r>
    </w:p>
    <w:p w14:paraId="7353A9A9" w14:textId="77777777" w:rsidR="00ED7AA9" w:rsidRPr="00EF0720" w:rsidRDefault="00ED7AA9" w:rsidP="0021428E">
      <w:pPr>
        <w:pStyle w:val="Prrafodelista"/>
        <w:autoSpaceDE w:val="0"/>
        <w:autoSpaceDN w:val="0"/>
        <w:adjustRightInd w:val="0"/>
        <w:ind w:right="-28"/>
        <w:rPr>
          <w:rFonts w:cs="Tahoma"/>
          <w:b/>
          <w:bCs/>
          <w:i/>
          <w:szCs w:val="22"/>
          <w:lang w:val="es-ES"/>
        </w:rPr>
      </w:pPr>
    </w:p>
    <w:p w14:paraId="6BA0B79F" w14:textId="18FE50AB" w:rsidR="00ED7AA9" w:rsidRPr="00EF0720" w:rsidRDefault="00ED7AA9" w:rsidP="0021428E">
      <w:pPr>
        <w:pStyle w:val="Puesto"/>
        <w:rPr>
          <w:lang w:val="es-ES"/>
        </w:rPr>
      </w:pPr>
      <w:r w:rsidRPr="00EF0720">
        <w:rPr>
          <w:b/>
          <w:lang w:val="es-ES"/>
        </w:rPr>
        <w:t>“</w:t>
      </w:r>
      <w:r w:rsidRPr="00EF0720">
        <w:rPr>
          <w:lang w:val="es-ES"/>
        </w:rPr>
        <w:t>Dicha información podrá consultarse posterior a que se rinda el Informe Gobierno del Estado de México y podrá estar disponibles después el 16 de septiembre de 2025.” Sic.</w:t>
      </w:r>
    </w:p>
    <w:p w14:paraId="1CD4F4FE" w14:textId="77777777" w:rsidR="00ED7AA9" w:rsidRPr="00EF0720" w:rsidRDefault="00ED7AA9" w:rsidP="0021428E">
      <w:pPr>
        <w:autoSpaceDE w:val="0"/>
        <w:autoSpaceDN w:val="0"/>
        <w:adjustRightInd w:val="0"/>
        <w:ind w:right="-28"/>
        <w:rPr>
          <w:rFonts w:cs="Tahoma"/>
          <w:bCs/>
          <w:szCs w:val="22"/>
          <w:lang w:val="es-ES"/>
        </w:rPr>
      </w:pPr>
    </w:p>
    <w:p w14:paraId="3E71C50A" w14:textId="70604ACF" w:rsidR="00ED7AA9" w:rsidRPr="00EF0720" w:rsidRDefault="00ED7AA9" w:rsidP="0021428E">
      <w:pPr>
        <w:pStyle w:val="Prrafodelista"/>
        <w:numPr>
          <w:ilvl w:val="0"/>
          <w:numId w:val="19"/>
        </w:numPr>
        <w:autoSpaceDE w:val="0"/>
        <w:autoSpaceDN w:val="0"/>
        <w:adjustRightInd w:val="0"/>
        <w:ind w:right="-28"/>
        <w:rPr>
          <w:rFonts w:cs="Tahoma"/>
          <w:bCs/>
          <w:szCs w:val="22"/>
          <w:lang w:val="es-ES"/>
        </w:rPr>
      </w:pPr>
      <w:r w:rsidRPr="00EF0720">
        <w:rPr>
          <w:rFonts w:cs="Tahoma"/>
          <w:b/>
          <w:bCs/>
          <w:i/>
          <w:szCs w:val="22"/>
          <w:lang w:val="es-ES"/>
        </w:rPr>
        <w:t>Respuesta_UT_696.pdf</w:t>
      </w:r>
      <w:r w:rsidRPr="00EF0720">
        <w:rPr>
          <w:rFonts w:cs="Tahoma"/>
          <w:bCs/>
          <w:szCs w:val="22"/>
          <w:lang w:val="es-ES"/>
        </w:rPr>
        <w:t>.- Oficio número 22800007010000S/1957/UT/2025 de fecha 19 de agosto de 2025, dirigido al solicitante y suscrito por el Titular de la Unidad de Transparencia, en el que le indicó:</w:t>
      </w:r>
    </w:p>
    <w:p w14:paraId="3922CB28" w14:textId="77777777" w:rsidR="00ED7AA9" w:rsidRPr="00EF0720" w:rsidRDefault="00ED7AA9" w:rsidP="0021428E">
      <w:pPr>
        <w:pStyle w:val="Prrafodelista"/>
        <w:autoSpaceDE w:val="0"/>
        <w:autoSpaceDN w:val="0"/>
        <w:adjustRightInd w:val="0"/>
        <w:ind w:right="-28"/>
        <w:rPr>
          <w:rFonts w:cs="Tahoma"/>
          <w:b/>
          <w:bCs/>
          <w:i/>
          <w:szCs w:val="22"/>
          <w:lang w:val="es-ES"/>
        </w:rPr>
      </w:pPr>
    </w:p>
    <w:p w14:paraId="06D87D00" w14:textId="704234B4" w:rsidR="00ED7AA9" w:rsidRPr="00EF0720" w:rsidRDefault="00ED7AA9" w:rsidP="0021428E">
      <w:pPr>
        <w:pStyle w:val="Puesto"/>
        <w:rPr>
          <w:lang w:val="es-ES"/>
        </w:rPr>
      </w:pPr>
      <w:r w:rsidRPr="00EF0720">
        <w:rPr>
          <w:b/>
          <w:lang w:val="es-ES"/>
        </w:rPr>
        <w:t>“</w:t>
      </w:r>
      <w:r w:rsidRPr="00EF0720">
        <w:rPr>
          <w:lang w:val="es-ES"/>
        </w:rPr>
        <w:t>Al respecto, hago de su conocimiento que privilegiando el principio de Máxima Publicidad que tutela el acceso a la información requerida y después de una búsqueda exhaustiva y razonable en los archivos de la Unidad Administrativa competentes</w:t>
      </w:r>
      <w:r w:rsidR="00A425FF" w:rsidRPr="00EF0720">
        <w:rPr>
          <w:lang w:val="es-ES"/>
        </w:rPr>
        <w:t xml:space="preserve">, el Servidor Público </w:t>
      </w:r>
      <w:r w:rsidR="00A425FF" w:rsidRPr="00EF0720">
        <w:rPr>
          <w:lang w:val="es-ES"/>
        </w:rPr>
        <w:lastRenderedPageBreak/>
        <w:t>Habilitado en el Instituto del Deporte del Estado de México, mediante el oficio número 228C4401A/196/2025, emitió respuesta para dar atención a su solicitud de información pública.” Sic.</w:t>
      </w:r>
    </w:p>
    <w:p w14:paraId="01697F4D" w14:textId="77777777" w:rsidR="00ED7AA9" w:rsidRPr="00EF0720" w:rsidRDefault="00ED7AA9" w:rsidP="0021428E">
      <w:pPr>
        <w:autoSpaceDE w:val="0"/>
        <w:autoSpaceDN w:val="0"/>
        <w:adjustRightInd w:val="0"/>
        <w:ind w:right="-28"/>
        <w:rPr>
          <w:rFonts w:cs="Tahoma"/>
          <w:bCs/>
          <w:szCs w:val="22"/>
          <w:lang w:val="es-ES"/>
        </w:rPr>
      </w:pPr>
    </w:p>
    <w:p w14:paraId="5A5DAB9E" w14:textId="77777777" w:rsidR="00E37A3F" w:rsidRPr="00EF0720" w:rsidRDefault="00E37A3F" w:rsidP="0021428E">
      <w:pPr>
        <w:pStyle w:val="Ttulo2"/>
        <w:jc w:val="left"/>
      </w:pPr>
      <w:bookmarkStart w:id="8" w:name="_Toc212747250"/>
      <w:r w:rsidRPr="00EF0720">
        <w:t>DEL RECURSO DE REVISIÓN</w:t>
      </w:r>
      <w:bookmarkEnd w:id="8"/>
    </w:p>
    <w:p w14:paraId="2B216813" w14:textId="61ADBB2B" w:rsidR="00664420" w:rsidRPr="00EF0720" w:rsidRDefault="006E25BC" w:rsidP="0021428E">
      <w:pPr>
        <w:pStyle w:val="Ttulo3"/>
      </w:pPr>
      <w:bookmarkStart w:id="9" w:name="_Toc212747251"/>
      <w:r w:rsidRPr="00EF0720">
        <w:rPr>
          <w:szCs w:val="32"/>
        </w:rPr>
        <w:t>a)</w:t>
      </w:r>
      <w:r w:rsidRPr="00EF0720">
        <w:t xml:space="preserve"> </w:t>
      </w:r>
      <w:r w:rsidR="00664420" w:rsidRPr="00EF0720">
        <w:t>Interposición del Recurso de Revisión</w:t>
      </w:r>
      <w:bookmarkEnd w:id="9"/>
    </w:p>
    <w:p w14:paraId="6279C622" w14:textId="4219C823" w:rsidR="00664420" w:rsidRPr="00EF0720" w:rsidRDefault="00664420" w:rsidP="0021428E">
      <w:pPr>
        <w:autoSpaceDE w:val="0"/>
        <w:autoSpaceDN w:val="0"/>
        <w:adjustRightInd w:val="0"/>
        <w:ind w:right="-28"/>
        <w:rPr>
          <w:rFonts w:cs="Tahoma"/>
          <w:szCs w:val="22"/>
        </w:rPr>
      </w:pPr>
      <w:r w:rsidRPr="00EF0720">
        <w:rPr>
          <w:rFonts w:cs="Tahoma"/>
          <w:szCs w:val="22"/>
        </w:rPr>
        <w:t xml:space="preserve">El </w:t>
      </w:r>
      <w:r w:rsidR="00A425FF" w:rsidRPr="00EF0720">
        <w:rPr>
          <w:rFonts w:cs="Tahoma"/>
          <w:b/>
          <w:bCs/>
          <w:szCs w:val="22"/>
        </w:rPr>
        <w:t>veinte de agosto</w:t>
      </w:r>
      <w:r w:rsidR="00BD3CAD" w:rsidRPr="00EF0720">
        <w:rPr>
          <w:rFonts w:cs="Tahoma"/>
          <w:b/>
          <w:bCs/>
          <w:szCs w:val="22"/>
        </w:rPr>
        <w:t xml:space="preserve"> </w:t>
      </w:r>
      <w:r w:rsidRPr="00EF0720">
        <w:rPr>
          <w:rFonts w:cs="Tahoma"/>
          <w:b/>
          <w:bCs/>
          <w:szCs w:val="22"/>
        </w:rPr>
        <w:t xml:space="preserve">de dos mil </w:t>
      </w:r>
      <w:r w:rsidR="00FE368B" w:rsidRPr="00EF0720">
        <w:rPr>
          <w:rFonts w:cs="Tahoma"/>
          <w:b/>
          <w:bCs/>
          <w:szCs w:val="22"/>
        </w:rPr>
        <w:t xml:space="preserve">veinticinco </w:t>
      </w:r>
      <w:r w:rsidR="00F75D23" w:rsidRPr="00EF0720">
        <w:rPr>
          <w:rFonts w:cs="Tahoma"/>
          <w:b/>
          <w:bCs/>
          <w:szCs w:val="22"/>
        </w:rPr>
        <w:t>LA PARTE RECURRENTE</w:t>
      </w:r>
      <w:r w:rsidR="00F75D23" w:rsidRPr="00EF0720">
        <w:rPr>
          <w:rFonts w:cs="Tahoma"/>
          <w:szCs w:val="22"/>
        </w:rPr>
        <w:t xml:space="preserve"> interpuso el recurso de revisión en contra de la respuesta emitida por el </w:t>
      </w:r>
      <w:r w:rsidR="00F75D23" w:rsidRPr="00EF0720">
        <w:rPr>
          <w:rFonts w:cs="Tahoma"/>
          <w:b/>
          <w:bCs/>
          <w:szCs w:val="22"/>
        </w:rPr>
        <w:t>SUJETO OBLIGADO</w:t>
      </w:r>
      <w:r w:rsidR="00953430" w:rsidRPr="00EF0720">
        <w:rPr>
          <w:rFonts w:cs="Tahoma"/>
          <w:szCs w:val="22"/>
        </w:rPr>
        <w:t xml:space="preserve">, mismo que fue registrado en </w:t>
      </w:r>
      <w:r w:rsidR="00267DCF" w:rsidRPr="00EF0720">
        <w:rPr>
          <w:rFonts w:cs="Tahoma"/>
          <w:b/>
          <w:szCs w:val="22"/>
        </w:rPr>
        <w:t>EL SAIMEX</w:t>
      </w:r>
      <w:r w:rsidR="00267DCF" w:rsidRPr="00EF0720">
        <w:rPr>
          <w:rFonts w:cs="Tahoma"/>
          <w:szCs w:val="22"/>
        </w:rPr>
        <w:t xml:space="preserve"> </w:t>
      </w:r>
      <w:r w:rsidR="00953430" w:rsidRPr="00EF0720">
        <w:rPr>
          <w:rFonts w:cs="Tahoma"/>
          <w:szCs w:val="22"/>
        </w:rPr>
        <w:t xml:space="preserve">con el número de expediente </w:t>
      </w:r>
      <w:r w:rsidR="00A425FF" w:rsidRPr="00EF0720">
        <w:rPr>
          <w:rFonts w:cs="Tahoma"/>
          <w:b/>
          <w:bCs/>
          <w:szCs w:val="22"/>
        </w:rPr>
        <w:t>09822/INFOEM/IP/RR/2025</w:t>
      </w:r>
      <w:r w:rsidR="00BD3CAD" w:rsidRPr="00EF0720">
        <w:rPr>
          <w:rFonts w:cs="Tahoma"/>
          <w:b/>
          <w:bCs/>
          <w:szCs w:val="22"/>
        </w:rPr>
        <w:t xml:space="preserve"> </w:t>
      </w:r>
      <w:r w:rsidR="00953430" w:rsidRPr="00EF0720">
        <w:rPr>
          <w:rFonts w:cs="Tahoma"/>
          <w:szCs w:val="22"/>
        </w:rPr>
        <w:t>y en el cual manifiesta lo siguiente</w:t>
      </w:r>
      <w:r w:rsidRPr="00EF0720">
        <w:rPr>
          <w:rFonts w:cs="Tahoma"/>
          <w:szCs w:val="22"/>
        </w:rPr>
        <w:t>:</w:t>
      </w:r>
    </w:p>
    <w:p w14:paraId="74B30008" w14:textId="77777777" w:rsidR="00664420" w:rsidRPr="00EF0720" w:rsidRDefault="00664420" w:rsidP="0021428E">
      <w:pPr>
        <w:tabs>
          <w:tab w:val="left" w:pos="4667"/>
        </w:tabs>
        <w:ind w:right="539"/>
        <w:rPr>
          <w:rFonts w:cs="Tahoma"/>
          <w:szCs w:val="22"/>
        </w:rPr>
      </w:pPr>
    </w:p>
    <w:p w14:paraId="721FBD54" w14:textId="77777777" w:rsidR="00267DCF" w:rsidRPr="00EF0720" w:rsidRDefault="00664420" w:rsidP="0021428E">
      <w:pPr>
        <w:tabs>
          <w:tab w:val="left" w:pos="4667"/>
        </w:tabs>
        <w:ind w:left="567" w:right="539"/>
        <w:rPr>
          <w:rFonts w:cs="Tahoma"/>
          <w:b/>
          <w:iCs/>
        </w:rPr>
      </w:pPr>
      <w:r w:rsidRPr="00EF0720">
        <w:rPr>
          <w:rFonts w:cs="Tahoma"/>
          <w:b/>
          <w:iCs/>
        </w:rPr>
        <w:t>ACTO IMPUGNADO</w:t>
      </w:r>
    </w:p>
    <w:p w14:paraId="12153283" w14:textId="46AF3ED2" w:rsidR="00664420" w:rsidRPr="00EF0720" w:rsidRDefault="00664420" w:rsidP="0021428E">
      <w:pPr>
        <w:tabs>
          <w:tab w:val="left" w:pos="4667"/>
        </w:tabs>
        <w:ind w:left="567" w:right="539"/>
        <w:rPr>
          <w:rFonts w:cs="Tahoma"/>
          <w:b/>
          <w:iCs/>
        </w:rPr>
      </w:pPr>
      <w:r w:rsidRPr="00EF0720">
        <w:rPr>
          <w:rFonts w:cs="Tahoma"/>
          <w:b/>
          <w:iCs/>
        </w:rPr>
        <w:tab/>
      </w:r>
    </w:p>
    <w:p w14:paraId="523F8BF4" w14:textId="517684F6" w:rsidR="00664420" w:rsidRPr="00EF0720" w:rsidRDefault="00A425FF" w:rsidP="0021428E">
      <w:pPr>
        <w:pStyle w:val="Puesto"/>
      </w:pPr>
      <w:r w:rsidRPr="00EF0720">
        <w:t>Se impugna la respuesta del sujeto obligado que limita la entrega de información solicitada bajo el argumento de que “solo proporcionará información que obre en sus archivos, en el estado en que se encuentre, y no está obligado a generar información ni procesarla”.</w:t>
      </w:r>
    </w:p>
    <w:p w14:paraId="6AE8EA9A" w14:textId="77777777" w:rsidR="00664420" w:rsidRPr="00EF0720" w:rsidRDefault="00664420" w:rsidP="0021428E">
      <w:pPr>
        <w:tabs>
          <w:tab w:val="left" w:pos="4667"/>
        </w:tabs>
        <w:ind w:left="567" w:right="539"/>
        <w:rPr>
          <w:rFonts w:cs="Tahoma"/>
          <w:bCs/>
          <w:i/>
        </w:rPr>
      </w:pPr>
    </w:p>
    <w:p w14:paraId="047D036B" w14:textId="77777777" w:rsidR="00664420" w:rsidRPr="00EF0720" w:rsidRDefault="00664420" w:rsidP="0021428E">
      <w:pPr>
        <w:tabs>
          <w:tab w:val="left" w:pos="4667"/>
        </w:tabs>
        <w:ind w:left="567" w:right="539"/>
        <w:rPr>
          <w:rFonts w:cs="Tahoma"/>
          <w:b/>
          <w:iCs/>
        </w:rPr>
      </w:pPr>
      <w:r w:rsidRPr="00EF0720">
        <w:rPr>
          <w:rFonts w:cs="Tahoma"/>
          <w:b/>
          <w:iCs/>
        </w:rPr>
        <w:t>RAZONES O MOTIVOS DE LA INCONFORMIDAD</w:t>
      </w:r>
      <w:r w:rsidRPr="00EF0720">
        <w:rPr>
          <w:rFonts w:cs="Tahoma"/>
          <w:b/>
          <w:iCs/>
        </w:rPr>
        <w:tab/>
      </w:r>
    </w:p>
    <w:p w14:paraId="4C09C924" w14:textId="77777777" w:rsidR="00267DCF" w:rsidRPr="00EF0720" w:rsidRDefault="00267DCF" w:rsidP="0021428E">
      <w:pPr>
        <w:tabs>
          <w:tab w:val="left" w:pos="4667"/>
        </w:tabs>
        <w:ind w:left="567" w:right="539"/>
        <w:rPr>
          <w:rFonts w:cs="Tahoma"/>
          <w:b/>
          <w:iCs/>
        </w:rPr>
      </w:pPr>
    </w:p>
    <w:p w14:paraId="1DAE2563" w14:textId="39089989" w:rsidR="00953430" w:rsidRPr="00EF0720" w:rsidRDefault="00A425FF" w:rsidP="0021428E">
      <w:pPr>
        <w:pStyle w:val="Puesto"/>
      </w:pPr>
      <w:r w:rsidRPr="00EF0720">
        <w:t xml:space="preserve">razones de la inconformidad Violación al Principio de Máxima Publicidad La Ley de Transparencia del Estado de México y Municipios (arts. 1, 2, 3, fracc. XXXIX y XLIV, 12 y 24) garantiza el derecho de toda persona a acceder a la información generada, administrada o en posesión de los sujetos obligados. La respuesta impugnada limita injustificadamente este derecho. Desconocimiento aparente de la Ley por parte del servidor público El Lic. Rodrigo Ulises Rojas Muños, responsable de la respuesta, aparentemente desconoce el alcance de la Ley al afirmar que no está obligado a generar ni procesar información. La normativa y los criterios de interpretación de los órganos competentes establecen que debe entregarse la información que obres en sus archivos, incluyendo documentación que respalde la gestión de los numerales solicitados. Inexistencia de información no comprobada Conforme al Criterio 7/17 del INAI, la inexistencia de información debe ser confirmada formalmente por el Comité de Transparencia. Esto no se </w:t>
      </w:r>
      <w:r w:rsidRPr="00EF0720">
        <w:lastRenderedPageBreak/>
        <w:t>acreditó en la respuesta impugnada. Obligación de entregar información en versión pública La solicitud se realizó expresamente para obtener información en versión pública sobre: Gestión y actualización de la base de datos de deportistas y entrenadores beneficiarios de estímulos económicos. Criterios y procedimientos de asignación de apoyos económicos. Mecanismos de colaboración con instituciones públicas, privadas y sociales. Directorio actualizado de Organizaciones Deportivas estatales. Convocatoria y procedimientos del Premio Estatal del Deporte. Análisis y revisión de apoyos solicitados por organizaciones deportivas municipales y del deporte asociado. Coordinación con servicios de ciencias aplicadas al deporte. Propuestas o modificaciones recientes a los criterios de distribución de apoyos por niveles competitivos. Criterio de interpretación aplicable Según el Criterio 0002-11 del ITAIPEM, el acceso a la información comprende toda la información generada, administrada o en posesión del sujeto obligado, sin importar soporte o fecha. La negativa de entregar la información solicitada es contraria a la ley. III. Petición Solicito respetuosamente: Revocar la respuesta impugnada y garantizar el acceso a la información solicitada en versión pública. Emitir resolución que confirme la obligación del sujeto obligado de entregar la información que obre en sus archivos, incluyendo documentación que respalde la gestión de apoyos a deportistas de alto rendimiento y demás numerales solicitados.</w:t>
      </w:r>
    </w:p>
    <w:p w14:paraId="48FE75EA" w14:textId="77777777" w:rsidR="00664420" w:rsidRPr="00EF0720" w:rsidRDefault="00664420" w:rsidP="0021428E">
      <w:pPr>
        <w:tabs>
          <w:tab w:val="left" w:pos="4667"/>
        </w:tabs>
        <w:ind w:right="567"/>
        <w:rPr>
          <w:rFonts w:cs="Tahoma"/>
          <w:b/>
          <w:bCs/>
        </w:rPr>
      </w:pPr>
    </w:p>
    <w:p w14:paraId="6804DEF1" w14:textId="3C4F6CB5" w:rsidR="00664420" w:rsidRPr="00EF0720" w:rsidRDefault="006E25BC" w:rsidP="0021428E">
      <w:pPr>
        <w:pStyle w:val="Ttulo3"/>
      </w:pPr>
      <w:bookmarkStart w:id="10" w:name="_Toc212747252"/>
      <w:r w:rsidRPr="00EF0720">
        <w:t>b</w:t>
      </w:r>
      <w:r w:rsidR="00664420" w:rsidRPr="00EF0720">
        <w:t>) Turno del Recurso de Revisión</w:t>
      </w:r>
      <w:bookmarkEnd w:id="10"/>
    </w:p>
    <w:p w14:paraId="1173671B" w14:textId="70483DAD" w:rsidR="00C72DAA" w:rsidRPr="00EF0720" w:rsidRDefault="00C72DAA" w:rsidP="0021428E">
      <w:r w:rsidRPr="00EF0720">
        <w:t>Con fundamento en el artículo 185, fracción I de la Ley de Transparencia y Acceso a la Información Pública del Estado de México y Municipios, el</w:t>
      </w:r>
      <w:r w:rsidRPr="00EF0720">
        <w:rPr>
          <w:b/>
          <w:bCs/>
        </w:rPr>
        <w:t xml:space="preserve"> </w:t>
      </w:r>
      <w:r w:rsidR="00A425FF" w:rsidRPr="00EF0720">
        <w:rPr>
          <w:rFonts w:cs="Tahoma"/>
          <w:b/>
          <w:bCs/>
          <w:szCs w:val="22"/>
        </w:rPr>
        <w:t xml:space="preserve">veinte de agosto </w:t>
      </w:r>
      <w:r w:rsidRPr="00EF0720">
        <w:rPr>
          <w:rFonts w:eastAsia="Palatino Linotype" w:cs="Palatino Linotype"/>
          <w:b/>
        </w:rPr>
        <w:t xml:space="preserve">de dos mil </w:t>
      </w:r>
      <w:r w:rsidR="00FE368B" w:rsidRPr="00EF0720">
        <w:rPr>
          <w:rFonts w:eastAsia="Palatino Linotype" w:cs="Palatino Linotype"/>
          <w:b/>
        </w:rPr>
        <w:t xml:space="preserve">veinticinco </w:t>
      </w:r>
      <w:r w:rsidRPr="00EF0720">
        <w:t>se turnó el recurso de revisión a través del</w:t>
      </w:r>
      <w:r w:rsidRPr="00EF0720">
        <w:rPr>
          <w:rFonts w:eastAsia="Arial Unicode MS"/>
        </w:rPr>
        <w:t xml:space="preserve"> </w:t>
      </w:r>
      <w:r w:rsidRPr="00EF0720">
        <w:rPr>
          <w:rFonts w:eastAsia="Arial Unicode MS"/>
          <w:bCs/>
        </w:rPr>
        <w:t>SAIMEX</w:t>
      </w:r>
      <w:r w:rsidRPr="00EF0720">
        <w:t xml:space="preserve"> a la </w:t>
      </w:r>
      <w:r w:rsidRPr="00EF0720">
        <w:rPr>
          <w:b/>
        </w:rPr>
        <w:t>Comisionada Sharon Cristina Morales Martínez</w:t>
      </w:r>
      <w:r w:rsidRPr="00EF0720">
        <w:rPr>
          <w:bCs/>
        </w:rPr>
        <w:t xml:space="preserve">, </w:t>
      </w:r>
      <w:r w:rsidRPr="00EF0720">
        <w:t xml:space="preserve">a efecto de decretar su admisión o desechamiento. </w:t>
      </w:r>
    </w:p>
    <w:p w14:paraId="18F305CB" w14:textId="77777777" w:rsidR="00664420" w:rsidRPr="00EF0720" w:rsidRDefault="00664420" w:rsidP="0021428E">
      <w:pPr>
        <w:rPr>
          <w:rFonts w:eastAsia="Batang" w:cs="Tahoma"/>
          <w:bCs/>
          <w:szCs w:val="22"/>
        </w:rPr>
      </w:pPr>
    </w:p>
    <w:p w14:paraId="3E31EC2D" w14:textId="295256A1" w:rsidR="00664420" w:rsidRPr="00EF0720" w:rsidRDefault="006E25BC" w:rsidP="0021428E">
      <w:pPr>
        <w:pStyle w:val="Ttulo3"/>
      </w:pPr>
      <w:bookmarkStart w:id="11" w:name="_Toc212747253"/>
      <w:r w:rsidRPr="00EF0720">
        <w:t>c</w:t>
      </w:r>
      <w:r w:rsidR="00664420" w:rsidRPr="00EF0720">
        <w:t>) Admisión del Recurso de Revisión</w:t>
      </w:r>
      <w:bookmarkEnd w:id="11"/>
    </w:p>
    <w:p w14:paraId="240447D5" w14:textId="69175F9C" w:rsidR="000E09C4" w:rsidRPr="00EF0720" w:rsidRDefault="000E09C4" w:rsidP="0021428E">
      <w:pPr>
        <w:rPr>
          <w:rFonts w:cs="Arial"/>
        </w:rPr>
      </w:pPr>
      <w:r w:rsidRPr="00EF0720">
        <w:rPr>
          <w:rFonts w:cs="Arial"/>
        </w:rPr>
        <w:t xml:space="preserve">El </w:t>
      </w:r>
      <w:r w:rsidR="00A425FF" w:rsidRPr="00EF0720">
        <w:rPr>
          <w:rFonts w:cs="Tahoma"/>
          <w:b/>
          <w:bCs/>
          <w:szCs w:val="22"/>
        </w:rPr>
        <w:t xml:space="preserve">veinticinco de agosto </w:t>
      </w:r>
      <w:r w:rsidR="00BB7CC5" w:rsidRPr="00EF0720">
        <w:rPr>
          <w:rFonts w:eastAsia="Palatino Linotype" w:cs="Palatino Linotype"/>
          <w:b/>
        </w:rPr>
        <w:t>de dos mil veinticinco</w:t>
      </w:r>
      <w:r w:rsidR="00BB7CC5" w:rsidRPr="00EF0720">
        <w:rPr>
          <w:rFonts w:cs="Arial"/>
        </w:rPr>
        <w:t xml:space="preserve"> </w:t>
      </w:r>
      <w:r w:rsidRPr="00EF0720">
        <w:rPr>
          <w:rFonts w:cs="Arial"/>
        </w:rPr>
        <w:t>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EF0720">
        <w:rPr>
          <w:rFonts w:cs="Arial"/>
        </w:rPr>
        <w:t>, fracción II</w:t>
      </w:r>
      <w:r w:rsidRPr="00EF0720">
        <w:rPr>
          <w:rFonts w:cs="Arial"/>
        </w:rPr>
        <w:t xml:space="preserve"> de la Ley de Transparencia y Acceso a la Información Pública del Estado de México y Municipios.</w:t>
      </w:r>
    </w:p>
    <w:p w14:paraId="34EC3F86" w14:textId="77777777" w:rsidR="00D2790D" w:rsidRPr="00EF0720" w:rsidRDefault="00D2790D" w:rsidP="0021428E">
      <w:pPr>
        <w:rPr>
          <w:rFonts w:cs="Arial"/>
        </w:rPr>
      </w:pPr>
    </w:p>
    <w:p w14:paraId="3B820F58" w14:textId="23CE634F" w:rsidR="00865CF4" w:rsidRPr="00EF0720" w:rsidRDefault="006E25BC" w:rsidP="0021428E">
      <w:pPr>
        <w:pStyle w:val="Ttulo3"/>
      </w:pPr>
      <w:bookmarkStart w:id="12" w:name="_Toc212747254"/>
      <w:r w:rsidRPr="00EF0720">
        <w:t>d</w:t>
      </w:r>
      <w:r w:rsidR="00D2790D" w:rsidRPr="00EF0720">
        <w:t xml:space="preserve">) </w:t>
      </w:r>
      <w:r w:rsidR="00865CF4" w:rsidRPr="00EF0720">
        <w:t>Informe Justificado del Sujeto Obligado</w:t>
      </w:r>
      <w:bookmarkEnd w:id="12"/>
    </w:p>
    <w:p w14:paraId="6467986B" w14:textId="1CBA42FB" w:rsidR="00A425FF" w:rsidRPr="00EF0720" w:rsidRDefault="00865CF4" w:rsidP="0021428E">
      <w:pPr>
        <w:rPr>
          <w:rFonts w:cs="Tahoma"/>
          <w:bCs/>
          <w:szCs w:val="22"/>
          <w:lang w:val="es-ES"/>
        </w:rPr>
      </w:pPr>
      <w:r w:rsidRPr="00EF0720">
        <w:rPr>
          <w:rFonts w:cs="Tahoma"/>
          <w:b/>
          <w:szCs w:val="24"/>
        </w:rPr>
        <w:t xml:space="preserve">EL SUJETO OBLIGADO </w:t>
      </w:r>
      <w:r w:rsidRPr="00EF0720">
        <w:rPr>
          <w:rFonts w:eastAsia="Arial Unicode MS" w:cs="Arial"/>
        </w:rPr>
        <w:t xml:space="preserve">rindió su informe justificado </w:t>
      </w:r>
      <w:r w:rsidR="00A425FF" w:rsidRPr="00EF0720">
        <w:rPr>
          <w:rFonts w:eastAsia="Arial Unicode MS" w:cs="Arial"/>
        </w:rPr>
        <w:t xml:space="preserve">el </w:t>
      </w:r>
      <w:r w:rsidR="00A425FF" w:rsidRPr="00EF0720">
        <w:rPr>
          <w:rFonts w:eastAsia="Arial Unicode MS" w:cs="Arial"/>
          <w:b/>
        </w:rPr>
        <w:t xml:space="preserve">tres de septiembre de dos mil veinticinco, </w:t>
      </w:r>
      <w:r w:rsidR="00A425FF" w:rsidRPr="00EF0720">
        <w:rPr>
          <w:rFonts w:eastAsia="Arial Unicode MS" w:cs="Arial"/>
        </w:rPr>
        <w:t xml:space="preserve">a través del archivo denominado </w:t>
      </w:r>
      <w:r w:rsidR="00A425FF" w:rsidRPr="00EF0720">
        <w:rPr>
          <w:rFonts w:eastAsia="Arial Unicode MS" w:cs="Arial"/>
          <w:b/>
          <w:i/>
        </w:rPr>
        <w:t>Informe Justificado RR9822 SI696.pdf</w:t>
      </w:r>
      <w:r w:rsidR="00A425FF" w:rsidRPr="00EF0720">
        <w:rPr>
          <w:rFonts w:eastAsia="Arial Unicode MS" w:cs="Arial"/>
        </w:rPr>
        <w:t xml:space="preserve"> que contiene el </w:t>
      </w:r>
      <w:r w:rsidR="00A425FF" w:rsidRPr="00EF0720">
        <w:rPr>
          <w:rFonts w:cs="Tahoma"/>
          <w:bCs/>
          <w:szCs w:val="22"/>
          <w:lang w:val="es-ES"/>
        </w:rPr>
        <w:t>Oficio número 22800007010000S/2126/UT/2025 de fecha 03 de septiembre de 2025, dirigido a la Comisionada Ponente, suscrito por el Titular de la Unidad de Transparencia, por medio del cual, en términos generales ratificó la respuesta primigenia.</w:t>
      </w:r>
    </w:p>
    <w:p w14:paraId="61A52102" w14:textId="77777777" w:rsidR="00A425FF" w:rsidRPr="00EF0720" w:rsidRDefault="00A425FF" w:rsidP="0021428E">
      <w:pPr>
        <w:pStyle w:val="Prrafodelista"/>
        <w:autoSpaceDE w:val="0"/>
        <w:autoSpaceDN w:val="0"/>
        <w:adjustRightInd w:val="0"/>
        <w:ind w:right="-28"/>
        <w:rPr>
          <w:rFonts w:cs="Tahoma"/>
          <w:bCs/>
          <w:szCs w:val="22"/>
          <w:lang w:val="es-ES"/>
        </w:rPr>
      </w:pPr>
    </w:p>
    <w:p w14:paraId="16F04237" w14:textId="26EBA66A" w:rsidR="00A425FF" w:rsidRPr="00EF0720" w:rsidRDefault="007A5EBC" w:rsidP="0021428E">
      <w:pPr>
        <w:autoSpaceDE w:val="0"/>
        <w:autoSpaceDN w:val="0"/>
        <w:adjustRightInd w:val="0"/>
        <w:ind w:right="-28"/>
        <w:rPr>
          <w:rFonts w:cs="Tahoma"/>
          <w:bCs/>
          <w:szCs w:val="22"/>
          <w:lang w:val="es-ES"/>
        </w:rPr>
      </w:pPr>
      <w:r w:rsidRPr="00EF0720">
        <w:t xml:space="preserve">Esta información fue puesta a la vista de </w:t>
      </w:r>
      <w:r w:rsidRPr="00EF0720">
        <w:rPr>
          <w:b/>
        </w:rPr>
        <w:t xml:space="preserve">LA PARTE RECURRENTE </w:t>
      </w:r>
      <w:r w:rsidRPr="00EF0720">
        <w:t xml:space="preserve">el </w:t>
      </w:r>
      <w:r w:rsidRPr="00EF0720">
        <w:rPr>
          <w:b/>
        </w:rPr>
        <w:t xml:space="preserve">treinta de septiembre de dos mil veinticinco, </w:t>
      </w:r>
      <w:r w:rsidRPr="00EF0720">
        <w:t>para que, en un plazo de tres días hábiles, manifestara lo que a su derecho conviniera, de conformidad con lo establecido en el artículo 185, fracción III de la Ley de Transparencia y Acceso a la Información Pública del Estado de México y Municipios.</w:t>
      </w:r>
    </w:p>
    <w:p w14:paraId="66BA6FC7" w14:textId="77777777" w:rsidR="00865CF4" w:rsidRPr="00EF0720" w:rsidRDefault="00865CF4" w:rsidP="0021428E">
      <w:pPr>
        <w:rPr>
          <w:rFonts w:cs="Tahoma"/>
          <w:bCs/>
          <w:szCs w:val="24"/>
        </w:rPr>
      </w:pPr>
    </w:p>
    <w:p w14:paraId="755B7730" w14:textId="66AD38BB" w:rsidR="00664420" w:rsidRPr="00EF0720" w:rsidRDefault="00BB7CC5" w:rsidP="0021428E">
      <w:pPr>
        <w:pStyle w:val="Ttulo3"/>
        <w:rPr>
          <w:lang w:val="es-ES"/>
        </w:rPr>
      </w:pPr>
      <w:bookmarkStart w:id="13" w:name="_Toc212747255"/>
      <w:r w:rsidRPr="00EF0720">
        <w:rPr>
          <w:rFonts w:eastAsia="Calibri"/>
          <w:bCs/>
          <w:lang w:eastAsia="en-US"/>
        </w:rPr>
        <w:t>e</w:t>
      </w:r>
      <w:r w:rsidR="00664420" w:rsidRPr="00EF0720">
        <w:rPr>
          <w:rFonts w:eastAsia="Calibri"/>
          <w:bCs/>
          <w:lang w:eastAsia="en-US"/>
        </w:rPr>
        <w:t>)</w:t>
      </w:r>
      <w:r w:rsidR="00664420" w:rsidRPr="00EF0720">
        <w:t xml:space="preserve"> </w:t>
      </w:r>
      <w:r w:rsidR="00865CF4" w:rsidRPr="00EF0720">
        <w:rPr>
          <w:lang w:val="es-ES"/>
        </w:rPr>
        <w:t>Manifestaciones de la Parte Recurrente</w:t>
      </w:r>
      <w:bookmarkEnd w:id="13"/>
    </w:p>
    <w:p w14:paraId="4E8AF011" w14:textId="77777777" w:rsidR="00865CF4" w:rsidRPr="00EF0720" w:rsidRDefault="00865CF4" w:rsidP="0021428E">
      <w:pPr>
        <w:rPr>
          <w:rFonts w:eastAsia="Arial Unicode MS" w:cs="Arial"/>
        </w:rPr>
      </w:pPr>
      <w:r w:rsidRPr="00EF0720">
        <w:rPr>
          <w:rFonts w:cs="Tahoma"/>
          <w:b/>
          <w:szCs w:val="24"/>
        </w:rPr>
        <w:t xml:space="preserve">LA PARTE RECURRENTE </w:t>
      </w:r>
      <w:r w:rsidRPr="00EF0720">
        <w:rPr>
          <w:rFonts w:eastAsia="Arial Unicode MS" w:cs="Arial"/>
        </w:rPr>
        <w:t>no realizó manifestación alguna dentro del término legalmente concedido para tal efecto, ni presentó pruebas o alegatos.</w:t>
      </w:r>
    </w:p>
    <w:p w14:paraId="5158DAD8" w14:textId="77777777" w:rsidR="007548EA" w:rsidRPr="00EF0720" w:rsidRDefault="007548EA" w:rsidP="0021428E">
      <w:pPr>
        <w:rPr>
          <w:rFonts w:eastAsia="Arial Unicode MS" w:cs="Arial"/>
        </w:rPr>
      </w:pPr>
    </w:p>
    <w:p w14:paraId="4E68ABEC" w14:textId="77777777" w:rsidR="007548EA" w:rsidRPr="00EF0720" w:rsidRDefault="007548EA" w:rsidP="0021428E">
      <w:pPr>
        <w:pStyle w:val="Ttulo3"/>
      </w:pPr>
      <w:bookmarkStart w:id="14" w:name="_Toc201223092"/>
      <w:bookmarkStart w:id="15" w:name="_Toc201761195"/>
      <w:bookmarkStart w:id="16" w:name="_Toc202811798"/>
      <w:bookmarkStart w:id="17" w:name="_Toc203035959"/>
      <w:bookmarkStart w:id="18" w:name="_Toc205978863"/>
      <w:bookmarkStart w:id="19" w:name="_Toc207282860"/>
      <w:bookmarkStart w:id="20" w:name="_Toc212747256"/>
      <w:r w:rsidRPr="00EF0720">
        <w:t>f) Ampliación de Plazo para Resolver</w:t>
      </w:r>
      <w:bookmarkEnd w:id="14"/>
      <w:bookmarkEnd w:id="15"/>
      <w:bookmarkEnd w:id="16"/>
      <w:bookmarkEnd w:id="17"/>
      <w:bookmarkEnd w:id="18"/>
      <w:bookmarkEnd w:id="19"/>
      <w:bookmarkEnd w:id="20"/>
      <w:r w:rsidRPr="00EF0720">
        <w:t xml:space="preserve"> </w:t>
      </w:r>
    </w:p>
    <w:p w14:paraId="20986137" w14:textId="100FC364" w:rsidR="007548EA" w:rsidRPr="00EF0720" w:rsidRDefault="007548EA" w:rsidP="0021428E">
      <w:r w:rsidRPr="00EF0720">
        <w:t xml:space="preserve">El </w:t>
      </w:r>
      <w:r w:rsidRPr="00EF0720">
        <w:rPr>
          <w:b/>
        </w:rPr>
        <w:t>veintiuno de octubre de dos mil veinticinco</w:t>
      </w:r>
      <w:r w:rsidRPr="00EF0720">
        <w:t>, se notificó el acuerdo de ampliación de plazo para resolver el presente Recurso de Revisión, previsto en el artículo 181, tercer párrafo de la Ley de Transparencia y Acceso a la Información Pública del Estado de México y Municipios.</w:t>
      </w:r>
    </w:p>
    <w:p w14:paraId="43289D82" w14:textId="77777777" w:rsidR="00865CF4" w:rsidRPr="00EF0720" w:rsidRDefault="00865CF4" w:rsidP="0021428E">
      <w:pPr>
        <w:rPr>
          <w:rFonts w:eastAsia="Arial Unicode MS" w:cs="Arial"/>
        </w:rPr>
      </w:pPr>
    </w:p>
    <w:p w14:paraId="0E651988" w14:textId="78362C92" w:rsidR="00664420" w:rsidRPr="00EF0720" w:rsidRDefault="007548EA" w:rsidP="0021428E">
      <w:pPr>
        <w:pStyle w:val="Ttulo3"/>
        <w:rPr>
          <w:rFonts w:cs="Segoe UI"/>
          <w:szCs w:val="22"/>
        </w:rPr>
      </w:pPr>
      <w:bookmarkStart w:id="21" w:name="_Toc212747257"/>
      <w:r w:rsidRPr="00EF0720">
        <w:rPr>
          <w:rFonts w:eastAsia="Calibri"/>
        </w:rPr>
        <w:lastRenderedPageBreak/>
        <w:t>g</w:t>
      </w:r>
      <w:r w:rsidR="00664420" w:rsidRPr="00EF0720">
        <w:rPr>
          <w:rFonts w:eastAsia="Calibri"/>
        </w:rPr>
        <w:t xml:space="preserve">) </w:t>
      </w:r>
      <w:r w:rsidR="00664420" w:rsidRPr="00EF0720">
        <w:t>Cierre de instrucción</w:t>
      </w:r>
      <w:bookmarkEnd w:id="21"/>
    </w:p>
    <w:p w14:paraId="79AF95DC" w14:textId="7A2337DA" w:rsidR="00664420" w:rsidRPr="00EF0720" w:rsidRDefault="00BF091A" w:rsidP="0021428E">
      <w:pPr>
        <w:rPr>
          <w:rFonts w:cs="Tahoma"/>
          <w:szCs w:val="22"/>
        </w:rPr>
      </w:pPr>
      <w:r w:rsidRPr="00EF0720">
        <w:rPr>
          <w:rFonts w:cs="Tahoma"/>
          <w:szCs w:val="22"/>
        </w:rPr>
        <w:t>Al no existir diligencias pendientes por desahogar</w:t>
      </w:r>
      <w:r w:rsidRPr="00EF0720">
        <w:rPr>
          <w:rFonts w:cs="Arial"/>
        </w:rPr>
        <w:t xml:space="preserve">, el </w:t>
      </w:r>
      <w:r w:rsidR="007548EA" w:rsidRPr="00EF0720">
        <w:rPr>
          <w:rFonts w:cs="Arial"/>
          <w:b/>
        </w:rPr>
        <w:t>veintiuno de octubre</w:t>
      </w:r>
      <w:r w:rsidR="00BB7CC5" w:rsidRPr="00EF0720">
        <w:rPr>
          <w:rFonts w:cs="Arial"/>
          <w:b/>
        </w:rPr>
        <w:t xml:space="preserve"> </w:t>
      </w:r>
      <w:r w:rsidRPr="00EF0720">
        <w:rPr>
          <w:rFonts w:cs="Arial"/>
          <w:b/>
        </w:rPr>
        <w:t xml:space="preserve">de dos mil </w:t>
      </w:r>
      <w:r w:rsidR="00FE368B" w:rsidRPr="00EF0720">
        <w:rPr>
          <w:rFonts w:cs="Arial"/>
          <w:b/>
        </w:rPr>
        <w:t xml:space="preserve">veinticinco </w:t>
      </w:r>
      <w:r w:rsidRPr="00EF0720">
        <w:rPr>
          <w:rFonts w:cs="Arial"/>
        </w:rPr>
        <w:t xml:space="preserve">la </w:t>
      </w:r>
      <w:r w:rsidRPr="00EF0720">
        <w:rPr>
          <w:rFonts w:cs="Arial"/>
          <w:b/>
          <w:bCs/>
        </w:rPr>
        <w:t xml:space="preserve">Comisionada </w:t>
      </w:r>
      <w:r w:rsidRPr="00EF0720">
        <w:rPr>
          <w:b/>
        </w:rPr>
        <w:t xml:space="preserve">Sharon Cristina Morales Martínez </w:t>
      </w:r>
      <w:r w:rsidRPr="00EF0720">
        <w:rPr>
          <w:rFonts w:cs="Arial"/>
        </w:rPr>
        <w:t>acordó el cierre de instrucción</w:t>
      </w:r>
      <w:r w:rsidR="0011350D" w:rsidRPr="00EF0720">
        <w:rPr>
          <w:rFonts w:cs="Arial"/>
        </w:rPr>
        <w:t xml:space="preserve"> y</w:t>
      </w:r>
      <w:r w:rsidRPr="00EF0720">
        <w:rPr>
          <w:rFonts w:cs="Arial"/>
        </w:rPr>
        <w:t xml:space="preserve"> </w:t>
      </w:r>
      <w:r w:rsidR="0011350D" w:rsidRPr="00EF0720">
        <w:rPr>
          <w:rFonts w:cs="Arial"/>
        </w:rPr>
        <w:t xml:space="preserve">la </w:t>
      </w:r>
      <w:r w:rsidRPr="00EF0720">
        <w:rPr>
          <w:rFonts w:cs="Arial"/>
        </w:rPr>
        <w:t>remisión del expediente a efecto de ser resuelto, de conformidad con lo establecido en el artículo 185 fracciones VI y VIII de la Ley de Transparencia y Acceso a la Información Pública del Estado de México y Municipios</w:t>
      </w:r>
      <w:r w:rsidRPr="00EF0720">
        <w:t>.</w:t>
      </w:r>
      <w:r w:rsidR="0011350D" w:rsidRPr="00EF0720">
        <w:t xml:space="preserve"> Dicho acuerdo </w:t>
      </w:r>
      <w:r w:rsidR="00664420" w:rsidRPr="00EF0720">
        <w:rPr>
          <w:rFonts w:cs="Tahoma"/>
          <w:szCs w:val="22"/>
        </w:rPr>
        <w:t xml:space="preserve">fue notificado a las partes el mismo día a través del </w:t>
      </w:r>
      <w:r w:rsidR="00664420" w:rsidRPr="00EF0720">
        <w:rPr>
          <w:rFonts w:cs="Tahoma"/>
          <w:szCs w:val="22"/>
          <w:lang w:val="es-ES"/>
        </w:rPr>
        <w:t>SAIMEX</w:t>
      </w:r>
      <w:r w:rsidR="00664420" w:rsidRPr="00EF0720">
        <w:rPr>
          <w:rFonts w:cs="Tahoma"/>
          <w:szCs w:val="22"/>
        </w:rPr>
        <w:t>.</w:t>
      </w:r>
    </w:p>
    <w:p w14:paraId="7A9629DE" w14:textId="77777777" w:rsidR="00664420" w:rsidRPr="00EF0720" w:rsidRDefault="00664420" w:rsidP="0021428E">
      <w:pPr>
        <w:pStyle w:val="Ttulo1"/>
        <w:rPr>
          <w:rFonts w:eastAsiaTheme="minorHAnsi"/>
          <w:lang w:eastAsia="en-US"/>
        </w:rPr>
      </w:pPr>
      <w:bookmarkStart w:id="22" w:name="_Toc212747258"/>
      <w:r w:rsidRPr="00EF0720">
        <w:rPr>
          <w:rFonts w:eastAsiaTheme="minorHAnsi"/>
          <w:lang w:eastAsia="en-US"/>
        </w:rPr>
        <w:t>CONSIDERANDOS</w:t>
      </w:r>
      <w:bookmarkEnd w:id="22"/>
    </w:p>
    <w:p w14:paraId="6DD1243B" w14:textId="77777777" w:rsidR="00664420" w:rsidRPr="00EF0720" w:rsidRDefault="00664420" w:rsidP="0021428E">
      <w:pPr>
        <w:contextualSpacing/>
        <w:jc w:val="center"/>
        <w:rPr>
          <w:rFonts w:eastAsiaTheme="minorHAnsi" w:cs="Tahoma"/>
          <w:b/>
          <w:szCs w:val="22"/>
          <w:lang w:eastAsia="en-US"/>
        </w:rPr>
      </w:pPr>
    </w:p>
    <w:p w14:paraId="0B67CB92" w14:textId="2E307D3B" w:rsidR="00664420" w:rsidRPr="00EF0720" w:rsidRDefault="00664420" w:rsidP="0021428E">
      <w:pPr>
        <w:pStyle w:val="Ttulo2"/>
        <w:rPr>
          <w:rFonts w:eastAsia="Batang"/>
        </w:rPr>
      </w:pPr>
      <w:bookmarkStart w:id="23" w:name="_Toc212747259"/>
      <w:r w:rsidRPr="00EF0720">
        <w:rPr>
          <w:rFonts w:eastAsia="Batang"/>
        </w:rPr>
        <w:t xml:space="preserve">PRIMERO. </w:t>
      </w:r>
      <w:r w:rsidR="00BA55A8" w:rsidRPr="00EF0720">
        <w:rPr>
          <w:rFonts w:eastAsia="Batang"/>
        </w:rPr>
        <w:t>Procedibilidad</w:t>
      </w:r>
      <w:bookmarkEnd w:id="23"/>
    </w:p>
    <w:p w14:paraId="39C52BC1" w14:textId="56FCC20D" w:rsidR="00BA55A8" w:rsidRPr="00EF0720" w:rsidRDefault="00BA55A8" w:rsidP="0021428E">
      <w:pPr>
        <w:pStyle w:val="Ttulo3"/>
      </w:pPr>
      <w:bookmarkStart w:id="24" w:name="_Toc212747260"/>
      <w:r w:rsidRPr="00EF0720">
        <w:t>a) Competencia</w:t>
      </w:r>
      <w:r w:rsidR="00150C49" w:rsidRPr="00EF0720">
        <w:t xml:space="preserve"> del Instituto</w:t>
      </w:r>
      <w:bookmarkEnd w:id="24"/>
    </w:p>
    <w:p w14:paraId="342E310E" w14:textId="77777777" w:rsidR="007A5EBC" w:rsidRPr="00EF0720" w:rsidRDefault="007A5EBC" w:rsidP="0021428E">
      <w:r w:rsidRPr="00EF0720">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C36A399" w14:textId="77777777" w:rsidR="00DB1C09" w:rsidRPr="00EF0720" w:rsidRDefault="00DB1C09" w:rsidP="0021428E">
      <w:pPr>
        <w:rPr>
          <w:rFonts w:cs="Arial"/>
        </w:rPr>
      </w:pPr>
    </w:p>
    <w:p w14:paraId="517A2DD6" w14:textId="4169BE4D" w:rsidR="00664420" w:rsidRPr="00EF0720" w:rsidRDefault="00BA55A8" w:rsidP="0021428E">
      <w:pPr>
        <w:pStyle w:val="Ttulo3"/>
      </w:pPr>
      <w:bookmarkStart w:id="25" w:name="_Toc212747261"/>
      <w:r w:rsidRPr="00EF0720">
        <w:lastRenderedPageBreak/>
        <w:t>b)</w:t>
      </w:r>
      <w:r w:rsidR="00664420" w:rsidRPr="00EF0720">
        <w:t xml:space="preserve"> </w:t>
      </w:r>
      <w:r w:rsidR="00D91CB4" w:rsidRPr="00EF0720">
        <w:t>Legitimidad</w:t>
      </w:r>
      <w:r w:rsidRPr="00EF0720">
        <w:t xml:space="preserve"> de la parte recurrente</w:t>
      </w:r>
      <w:bookmarkEnd w:id="25"/>
    </w:p>
    <w:p w14:paraId="26FEA382" w14:textId="0B06695C" w:rsidR="00D91CB4" w:rsidRPr="00EF0720" w:rsidRDefault="00D91CB4" w:rsidP="0021428E">
      <w:pPr>
        <w:rPr>
          <w:rFonts w:cs="Arial"/>
          <w:bCs/>
        </w:rPr>
      </w:pPr>
      <w:r w:rsidRPr="00EF0720">
        <w:rPr>
          <w:rFonts w:cs="Arial"/>
          <w:bCs/>
        </w:rPr>
        <w:t>El recurso de revisión fue interpuesto por parte legítima, ya que se presentó por la misma persona que formuló la solicitud de acceso a la Información Pública,</w:t>
      </w:r>
      <w:r w:rsidRPr="00EF0720">
        <w:rPr>
          <w:rFonts w:cs="Arial"/>
          <w:b/>
          <w:bCs/>
        </w:rPr>
        <w:t xml:space="preserve"> </w:t>
      </w:r>
      <w:r w:rsidRPr="00EF0720">
        <w:rPr>
          <w:rFonts w:cs="Arial"/>
        </w:rPr>
        <w:t>debido a que los datos de acceso</w:t>
      </w:r>
      <w:r w:rsidRPr="00EF0720">
        <w:rPr>
          <w:rFonts w:cs="Arial"/>
          <w:b/>
          <w:bCs/>
        </w:rPr>
        <w:t xml:space="preserve"> </w:t>
      </w:r>
      <w:r w:rsidRPr="00EF0720">
        <w:rPr>
          <w:rFonts w:cs="Arial"/>
          <w:b/>
        </w:rPr>
        <w:t>SAIMEX</w:t>
      </w:r>
      <w:r w:rsidRPr="00EF0720">
        <w:rPr>
          <w:rFonts w:eastAsia="Calibri" w:cs="Arial"/>
          <w:lang w:eastAsia="en-US"/>
        </w:rPr>
        <w:t xml:space="preserve"> son personales e irrepetibles.</w:t>
      </w:r>
    </w:p>
    <w:p w14:paraId="2C367810" w14:textId="77777777" w:rsidR="00D91CB4" w:rsidRPr="00EF0720" w:rsidRDefault="00D91CB4" w:rsidP="0021428E"/>
    <w:p w14:paraId="496490FC" w14:textId="1A5F3FDB" w:rsidR="00D91CB4" w:rsidRPr="00EF0720" w:rsidRDefault="00BA55A8" w:rsidP="0021428E">
      <w:pPr>
        <w:pStyle w:val="Ttulo3"/>
        <w:rPr>
          <w:rFonts w:eastAsia="Calibri"/>
          <w:lang w:eastAsia="es-ES_tradnl"/>
        </w:rPr>
      </w:pPr>
      <w:bookmarkStart w:id="26" w:name="_Toc212747262"/>
      <w:r w:rsidRPr="00EF0720">
        <w:rPr>
          <w:rFonts w:eastAsia="Calibri"/>
          <w:lang w:eastAsia="es-ES_tradnl"/>
        </w:rPr>
        <w:t>c)</w:t>
      </w:r>
      <w:r w:rsidR="00664420" w:rsidRPr="00EF0720">
        <w:rPr>
          <w:rFonts w:eastAsia="Calibri"/>
          <w:lang w:eastAsia="es-ES_tradnl"/>
        </w:rPr>
        <w:t xml:space="preserve"> </w:t>
      </w:r>
      <w:r w:rsidR="00D91CB4" w:rsidRPr="00EF0720">
        <w:rPr>
          <w:rFonts w:eastAsia="Calibri"/>
          <w:lang w:eastAsia="es-ES_tradnl"/>
        </w:rPr>
        <w:t>Plazo para interponer el recurso</w:t>
      </w:r>
      <w:bookmarkEnd w:id="26"/>
    </w:p>
    <w:p w14:paraId="106D37EE" w14:textId="73676E8C" w:rsidR="00D91CB4" w:rsidRPr="00EF0720" w:rsidRDefault="00D91CB4" w:rsidP="0021428E">
      <w:pPr>
        <w:rPr>
          <w:rFonts w:cs="Arial"/>
        </w:rPr>
      </w:pPr>
      <w:r w:rsidRPr="00EF0720">
        <w:rPr>
          <w:rFonts w:cs="Arial"/>
          <w:b/>
        </w:rPr>
        <w:t>EL SUJETO OBLIGADO</w:t>
      </w:r>
      <w:r w:rsidRPr="00EF0720">
        <w:rPr>
          <w:rFonts w:cs="Arial"/>
        </w:rPr>
        <w:t xml:space="preserve"> notificó la respuesta a la solicitud de acceso a la Información Pública el </w:t>
      </w:r>
      <w:r w:rsidR="007A5EBC" w:rsidRPr="00EF0720">
        <w:rPr>
          <w:rFonts w:eastAsia="Palatino Linotype" w:cs="Palatino Linotype"/>
          <w:b/>
        </w:rPr>
        <w:t>veinte de agosto</w:t>
      </w:r>
      <w:r w:rsidR="00BB7CC5" w:rsidRPr="00EF0720">
        <w:rPr>
          <w:rFonts w:eastAsia="Palatino Linotype" w:cs="Palatino Linotype"/>
          <w:b/>
        </w:rPr>
        <w:t xml:space="preserve"> </w:t>
      </w:r>
      <w:r w:rsidRPr="00EF0720">
        <w:rPr>
          <w:rFonts w:eastAsia="Palatino Linotype" w:cs="Palatino Linotype"/>
          <w:b/>
        </w:rPr>
        <w:t xml:space="preserve">de dos mil </w:t>
      </w:r>
      <w:r w:rsidR="00FE368B" w:rsidRPr="00EF0720">
        <w:rPr>
          <w:rFonts w:eastAsia="Palatino Linotype" w:cs="Palatino Linotype"/>
          <w:b/>
        </w:rPr>
        <w:t xml:space="preserve">veinticinco </w:t>
      </w:r>
      <w:r w:rsidR="00A53315" w:rsidRPr="00EF0720">
        <w:rPr>
          <w:rFonts w:cs="Arial"/>
        </w:rPr>
        <w:t xml:space="preserve">y el recurso </w:t>
      </w:r>
      <w:r w:rsidR="00A53315" w:rsidRPr="00EF0720">
        <w:rPr>
          <w:rFonts w:eastAsia="Palatino Linotype" w:cs="Palatino Linotype"/>
        </w:rPr>
        <w:t xml:space="preserve">que nos ocupa se interpuso el </w:t>
      </w:r>
      <w:r w:rsidR="007A5EBC" w:rsidRPr="00EF0720">
        <w:rPr>
          <w:rFonts w:eastAsia="Palatino Linotype" w:cs="Palatino Linotype"/>
          <w:b/>
        </w:rPr>
        <w:t>veinte de agosto de dos mil veinticinco</w:t>
      </w:r>
      <w:r w:rsidR="00A53315" w:rsidRPr="00EF0720">
        <w:rPr>
          <w:rFonts w:eastAsia="Palatino Linotype" w:cs="Palatino Linotype"/>
          <w:bCs/>
        </w:rPr>
        <w:t>;</w:t>
      </w:r>
      <w:r w:rsidR="00A53315" w:rsidRPr="00EF0720">
        <w:rPr>
          <w:rFonts w:eastAsia="Palatino Linotype" w:cs="Palatino Linotype"/>
        </w:rPr>
        <w:t xml:space="preserve"> por lo tanto, éste se encuentra dentro del margen temporal previsto en el artículo 178 de la </w:t>
      </w:r>
      <w:r w:rsidR="00A53315" w:rsidRPr="00EF0720">
        <w:rPr>
          <w:rFonts w:cs="Arial"/>
        </w:rPr>
        <w:t>Ley de Transparencia y Acceso a la Información Pública del Estado de México y Municipios</w:t>
      </w:r>
      <w:r w:rsidR="00163D12" w:rsidRPr="00EF0720">
        <w:rPr>
          <w:rFonts w:cs="Arial"/>
        </w:rPr>
        <w:t>.</w:t>
      </w:r>
    </w:p>
    <w:p w14:paraId="0D1FEA91" w14:textId="77777777" w:rsidR="00955FD1" w:rsidRPr="00EF0720" w:rsidRDefault="00955FD1" w:rsidP="0021428E">
      <w:pPr>
        <w:rPr>
          <w:rFonts w:cs="Arial"/>
        </w:rPr>
      </w:pPr>
    </w:p>
    <w:p w14:paraId="6FCB974B" w14:textId="072B5635" w:rsidR="007A5EBC" w:rsidRPr="00EF0720" w:rsidRDefault="007A5EBC" w:rsidP="0021428E">
      <w:pPr>
        <w:rPr>
          <w:rFonts w:eastAsia="Palatino Linotype" w:cs="Palatino Linotype"/>
        </w:rPr>
      </w:pPr>
      <w:r w:rsidRPr="00EF0720">
        <w:rPr>
          <w:rFonts w:cs="Arial"/>
          <w:lang w:val="es-ES"/>
        </w:rPr>
        <w:t xml:space="preserve">Así, </w:t>
      </w:r>
      <w:r w:rsidRPr="00EF0720">
        <w:rPr>
          <w:rFonts w:eastAsia="Palatino Linotype" w:cs="Palatino Linotype"/>
          <w:b/>
        </w:rPr>
        <w:t>s</w:t>
      </w:r>
      <w:r w:rsidRPr="00EF0720">
        <w:rPr>
          <w:rFonts w:eastAsia="Palatino Linotype" w:cs="Palatino Linotype"/>
        </w:rPr>
        <w:t xml:space="preserve">e advierte que </w:t>
      </w:r>
      <w:r w:rsidRPr="00EF0720">
        <w:rPr>
          <w:rFonts w:eastAsia="Palatino Linotype" w:cs="Palatino Linotype"/>
          <w:b/>
        </w:rPr>
        <w:t xml:space="preserve">EL RECURRENTE </w:t>
      </w:r>
      <w:r w:rsidRPr="00EF0720">
        <w:rPr>
          <w:rFonts w:eastAsia="Palatino Linotype" w:cs="Palatino Linotype"/>
        </w:rPr>
        <w:t xml:space="preserve">presentó el recurso de revisión al rubro anotado, el mismo día en que se le notificó la respuesta impugnada, es decir, el </w:t>
      </w:r>
      <w:r w:rsidRPr="00EF0720">
        <w:rPr>
          <w:rFonts w:eastAsia="Palatino Linotype" w:cs="Palatino Linotype"/>
          <w:b/>
        </w:rPr>
        <w:t>veinte de agosto de dos mil veinticinco</w:t>
      </w:r>
      <w:r w:rsidRPr="00EF0720">
        <w:rPr>
          <w:rFonts w:eastAsia="Palatino Linotype" w:cs="Palatino Linotype"/>
        </w:rPr>
        <w:t xml:space="preserve">; no obstante lo anterior, ello no implica que su interposición sea extemporánea, es decir, fuera del plazo señalado para tales efectos, en razón de que si bien el artículo 178 de la Ley de Transparencia y Acceso a la Información Pública del Estado de México y Municipios, establece que el recurso de revisión se ha de promover </w:t>
      </w:r>
      <w:r w:rsidRPr="00EF0720">
        <w:rPr>
          <w:rFonts w:eastAsia="Palatino Linotype" w:cs="Palatino Linotype"/>
          <w:b/>
          <w:u w:val="single"/>
        </w:rPr>
        <w:t>dentro</w:t>
      </w:r>
      <w:r w:rsidRPr="00EF0720">
        <w:rPr>
          <w:rFonts w:eastAsia="Palatino Linotype" w:cs="Palatino Linotype"/>
        </w:rPr>
        <w:t xml:space="preserve"> de los quince días hábiles siguientes en que </w:t>
      </w:r>
      <w:r w:rsidRPr="00EF0720">
        <w:rPr>
          <w:rFonts w:eastAsia="Palatino Linotype" w:cs="Palatino Linotype"/>
          <w:b/>
        </w:rPr>
        <w:t xml:space="preserve">EL RECURRENTE </w:t>
      </w:r>
      <w:r w:rsidRPr="00EF0720">
        <w:rPr>
          <w:rFonts w:eastAsia="Palatino Linotype" w:cs="Palatino Linotype"/>
        </w:rPr>
        <w:t xml:space="preserve">tenga conocimiento de la respuesta impugnada, no limita a los particulares para que lo puedan presentar </w:t>
      </w:r>
      <w:r w:rsidRPr="00EF0720">
        <w:rPr>
          <w:rFonts w:eastAsia="Palatino Linotype" w:cs="Palatino Linotype"/>
          <w:b/>
        </w:rPr>
        <w:t>el mismo día</w:t>
      </w:r>
      <w:r w:rsidRPr="00EF0720">
        <w:rPr>
          <w:rFonts w:eastAsia="Palatino Linotype" w:cs="Palatino Linotype"/>
        </w:rPr>
        <w:t xml:space="preserve"> en que le sea notificada dicha respuesta; esto es, no implica que de presentarse el recurso de revisión el mismo día de su notificación, deba considerarse como extemporáneo.</w:t>
      </w:r>
    </w:p>
    <w:p w14:paraId="70781B93" w14:textId="77777777" w:rsidR="007A5EBC" w:rsidRPr="00EF0720" w:rsidRDefault="007A5EBC" w:rsidP="0021428E">
      <w:pPr>
        <w:rPr>
          <w:rFonts w:eastAsiaTheme="minorEastAsia" w:cs="Arial"/>
          <w:lang w:val="es-ES_tradnl"/>
        </w:rPr>
      </w:pPr>
    </w:p>
    <w:p w14:paraId="4AC6C811" w14:textId="77777777" w:rsidR="007A5EBC" w:rsidRPr="00EF0720" w:rsidRDefault="007A5EBC" w:rsidP="0021428E">
      <w:pPr>
        <w:rPr>
          <w:rFonts w:eastAsia="Palatino Linotype" w:cs="Palatino Linotype"/>
        </w:rPr>
      </w:pPr>
      <w:r w:rsidRPr="00EF0720">
        <w:rPr>
          <w:rFonts w:eastAsia="Palatino Linotype" w:cs="Palatino Linotype"/>
        </w:rPr>
        <w:t xml:space="preserve">En apoyo a lo anterior, resulta aplicable por analogía la Jurisprudencia número 1a./J. 41/2015 (10a.), Décima Época, sustentada por la Primera Sala de la Suprema Corte de Justicia de la </w:t>
      </w:r>
      <w:r w:rsidRPr="00EF0720">
        <w:rPr>
          <w:rFonts w:eastAsia="Palatino Linotype" w:cs="Palatino Linotype"/>
        </w:rPr>
        <w:lastRenderedPageBreak/>
        <w:t>Nación, visible en la página 569, libro 19, tomo I, del Semanario Judicial de la Federación y su de la Gaceta de junio de 2015, cuyo rubro y texto esgrimen:</w:t>
      </w:r>
    </w:p>
    <w:p w14:paraId="46F62325" w14:textId="77777777" w:rsidR="007A5EBC" w:rsidRPr="00EF0720" w:rsidRDefault="007A5EBC" w:rsidP="0021428E">
      <w:pPr>
        <w:rPr>
          <w:rFonts w:eastAsiaTheme="minorEastAsia" w:cs="Arial"/>
          <w:lang w:val="es-ES_tradnl"/>
        </w:rPr>
      </w:pPr>
    </w:p>
    <w:p w14:paraId="6BAF1CA7" w14:textId="77777777" w:rsidR="007A5EBC" w:rsidRPr="00EF0720" w:rsidRDefault="007A5EBC" w:rsidP="0021428E">
      <w:pPr>
        <w:pStyle w:val="Puesto"/>
        <w:rPr>
          <w:rFonts w:eastAsia="Palatino Linotype"/>
        </w:rPr>
      </w:pPr>
      <w:r w:rsidRPr="00EF0720">
        <w:rPr>
          <w:rFonts w:eastAsia="Palatino Linotype"/>
        </w:rPr>
        <w:t>“</w:t>
      </w:r>
      <w:r w:rsidRPr="00EF0720">
        <w:rPr>
          <w:rFonts w:eastAsia="Palatino Linotype"/>
          <w:b/>
        </w:rPr>
        <w:t xml:space="preserve">RECURSO DE RECLAMACIÓN. SU INTERPOSICIÓN NO ES EXTEMPORÁNEA SI SE REALIZA ANTES DE QUE INICIE EL PLAZO PARA HACERLO. </w:t>
      </w:r>
      <w:r w:rsidRPr="00EF0720">
        <w:rPr>
          <w:rFonts w:eastAsia="Palatino Linotype"/>
        </w:rPr>
        <w:t>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37EB272F" w14:textId="77777777" w:rsidR="007A5EBC" w:rsidRPr="00EF0720" w:rsidRDefault="007A5EBC" w:rsidP="0021428E">
      <w:pPr>
        <w:rPr>
          <w:rFonts w:eastAsia="Palatino Linotype" w:cs="Palatino Linotype"/>
        </w:rPr>
      </w:pPr>
    </w:p>
    <w:p w14:paraId="7E8979E3" w14:textId="4B7C51FE" w:rsidR="007A5EBC" w:rsidRPr="00EF0720" w:rsidRDefault="007A5EBC" w:rsidP="0021428E">
      <w:pPr>
        <w:rPr>
          <w:rFonts w:cs="Arial"/>
          <w:lang w:val="es-ES"/>
        </w:rPr>
      </w:pPr>
      <w:r w:rsidRPr="00EF0720">
        <w:rPr>
          <w:rFonts w:cs="Arial"/>
          <w:lang w:val="es-ES"/>
        </w:rPr>
        <w:t xml:space="preserve">Por tanto, se advierte que el Recurso de Revisión que nos ocupa, se interpuso </w:t>
      </w:r>
      <w:r w:rsidRPr="00EF0720">
        <w:rPr>
          <w:rFonts w:eastAsia="Palatino Linotype" w:cs="Palatino Linotype"/>
          <w:b/>
        </w:rPr>
        <w:t>veinte de agosto de dos mil veinticinco</w:t>
      </w:r>
      <w:r w:rsidRPr="00EF0720">
        <w:rPr>
          <w:rFonts w:cs="Arial"/>
          <w:lang w:val="es-ES"/>
        </w:rPr>
        <w:t>, por tal razón éste se encuentra dentro de los márgenes temporales previstos en el precepto legal citado en el párrafo anterior.</w:t>
      </w:r>
    </w:p>
    <w:p w14:paraId="49076992" w14:textId="77777777" w:rsidR="00D91CB4" w:rsidRPr="00EF0720" w:rsidRDefault="00D91CB4" w:rsidP="0021428E">
      <w:pPr>
        <w:rPr>
          <w:rFonts w:eastAsia="Palatino Linotype" w:cs="Palatino Linotype"/>
        </w:rPr>
      </w:pPr>
    </w:p>
    <w:p w14:paraId="46C0EB3A" w14:textId="15F1A919" w:rsidR="00A53315" w:rsidRPr="00EF0720" w:rsidRDefault="00BA55A8" w:rsidP="0021428E">
      <w:pPr>
        <w:pStyle w:val="Ttulo3"/>
        <w:rPr>
          <w:rFonts w:eastAsia="Calibri"/>
          <w:lang w:eastAsia="es-ES_tradnl"/>
        </w:rPr>
      </w:pPr>
      <w:bookmarkStart w:id="27" w:name="_Toc212747263"/>
      <w:r w:rsidRPr="00EF0720">
        <w:rPr>
          <w:rFonts w:eastAsia="Calibri"/>
          <w:lang w:eastAsia="es-ES_tradnl"/>
        </w:rPr>
        <w:t>d)</w:t>
      </w:r>
      <w:r w:rsidR="00D91CB4" w:rsidRPr="00EF0720">
        <w:rPr>
          <w:rFonts w:eastAsia="Calibri"/>
          <w:lang w:eastAsia="es-ES_tradnl"/>
        </w:rPr>
        <w:t xml:space="preserve"> </w:t>
      </w:r>
      <w:r w:rsidR="009A0277" w:rsidRPr="00EF0720">
        <w:rPr>
          <w:rFonts w:eastAsia="Calibri"/>
          <w:lang w:eastAsia="es-ES_tradnl"/>
        </w:rPr>
        <w:t>Causal de Procedencia</w:t>
      </w:r>
      <w:bookmarkEnd w:id="27"/>
    </w:p>
    <w:p w14:paraId="190404A6" w14:textId="1BBF6590" w:rsidR="00BA55A8" w:rsidRPr="00EF0720" w:rsidRDefault="00BA55A8" w:rsidP="0021428E">
      <w:r w:rsidRPr="00EF0720">
        <w:rPr>
          <w:rFonts w:cs="Arial"/>
        </w:rPr>
        <w:t xml:space="preserve">Resulta procedente la interposición del recurso de revisión, ya que </w:t>
      </w:r>
      <w:r w:rsidRPr="00EF0720">
        <w:rPr>
          <w:rFonts w:eastAsia="Calibri" w:cs="Tahoma"/>
          <w:szCs w:val="22"/>
          <w:lang w:eastAsia="es-MX"/>
        </w:rPr>
        <w:t xml:space="preserve">se actualiza la causal de procedencia señalada en el artículo 179, fracción </w:t>
      </w:r>
      <w:r w:rsidR="00BB7CC5" w:rsidRPr="00EF0720">
        <w:rPr>
          <w:rFonts w:eastAsia="Calibri" w:cs="Tahoma"/>
          <w:szCs w:val="22"/>
          <w:lang w:eastAsia="es-MX"/>
        </w:rPr>
        <w:t>I</w:t>
      </w:r>
      <w:r w:rsidRPr="00EF0720">
        <w:rPr>
          <w:rFonts w:cs="Arial"/>
        </w:rPr>
        <w:t xml:space="preserve"> de la </w:t>
      </w:r>
      <w:r w:rsidRPr="00EF0720">
        <w:t>Ley de Transparencia y Acceso a la Información Pública del Estado de México y Municipios.</w:t>
      </w:r>
    </w:p>
    <w:p w14:paraId="0EFF7141" w14:textId="77777777" w:rsidR="00362A11" w:rsidRPr="00EF0720" w:rsidRDefault="00362A11" w:rsidP="0021428E"/>
    <w:p w14:paraId="2284D7EB" w14:textId="3EE1D036" w:rsidR="00BA55A8" w:rsidRPr="00EF0720" w:rsidRDefault="00362A11" w:rsidP="0021428E">
      <w:pPr>
        <w:pStyle w:val="Ttulo3"/>
      </w:pPr>
      <w:bookmarkStart w:id="28" w:name="_Toc212747264"/>
      <w:r w:rsidRPr="00EF0720">
        <w:t>e) Requisitos formales para la interposición del recurso</w:t>
      </w:r>
      <w:bookmarkEnd w:id="28"/>
    </w:p>
    <w:p w14:paraId="6390674A" w14:textId="78A894DD" w:rsidR="00BA55A8" w:rsidRPr="00EF0720" w:rsidRDefault="00BA55A8" w:rsidP="0021428E">
      <w:pPr>
        <w:rPr>
          <w:rFonts w:cs="Arial"/>
        </w:rPr>
      </w:pPr>
      <w:r w:rsidRPr="00EF0720">
        <w:rPr>
          <w:rFonts w:cs="Arial"/>
          <w:b/>
          <w:bCs/>
        </w:rPr>
        <w:t xml:space="preserve">LA PARTE RECURRENTE </w:t>
      </w:r>
      <w:r w:rsidRPr="00EF0720">
        <w:rPr>
          <w:rFonts w:cs="Arial"/>
        </w:rPr>
        <w:t>acreditó todos y cada uno de los elementos formales exigidos por el artículo 180 de la misma normatividad.</w:t>
      </w:r>
    </w:p>
    <w:p w14:paraId="7B626306" w14:textId="77777777" w:rsidR="007A5EBC" w:rsidRPr="00EF0720" w:rsidRDefault="007A5EBC" w:rsidP="0021428E">
      <w:pPr>
        <w:rPr>
          <w:rFonts w:cs="Arial"/>
        </w:rPr>
      </w:pPr>
    </w:p>
    <w:p w14:paraId="457548E9" w14:textId="3F7AF03B" w:rsidR="00C71CEF" w:rsidRPr="00EF0720" w:rsidRDefault="00C71CEF" w:rsidP="0021428E">
      <w:pPr>
        <w:pStyle w:val="Ttulo2"/>
      </w:pPr>
      <w:bookmarkStart w:id="29" w:name="_Toc212747265"/>
      <w:r w:rsidRPr="00EF0720">
        <w:lastRenderedPageBreak/>
        <w:t>SEGUNDO. Estudio de Fondo</w:t>
      </w:r>
      <w:bookmarkEnd w:id="29"/>
    </w:p>
    <w:p w14:paraId="2A308F59" w14:textId="0FF373F0" w:rsidR="00C049E2" w:rsidRPr="00EF0720" w:rsidRDefault="00C71CEF" w:rsidP="0021428E">
      <w:pPr>
        <w:pStyle w:val="Ttulo3"/>
      </w:pPr>
      <w:bookmarkStart w:id="30" w:name="_Toc212747266"/>
      <w:r w:rsidRPr="00EF0720">
        <w:t>a</w:t>
      </w:r>
      <w:r w:rsidR="00C049E2" w:rsidRPr="00EF0720">
        <w:t>) Mandato de transparencia y responsabilidad del Sujeto Obligado</w:t>
      </w:r>
      <w:bookmarkEnd w:id="30"/>
    </w:p>
    <w:p w14:paraId="6901A889" w14:textId="59EEDAE1" w:rsidR="00C049E2" w:rsidRPr="00EF0720" w:rsidRDefault="00C049E2" w:rsidP="0021428E">
      <w:pPr>
        <w:rPr>
          <w:rFonts w:eastAsia="Palatino Linotype"/>
        </w:rPr>
      </w:pPr>
      <w:r w:rsidRPr="00EF0720">
        <w:rPr>
          <w:rFonts w:eastAsia="Palatino Linotype"/>
        </w:rPr>
        <w:t xml:space="preserve">El </w:t>
      </w:r>
      <w:r w:rsidR="00717E59" w:rsidRPr="00EF0720">
        <w:rPr>
          <w:rFonts w:eastAsia="Palatino Linotype"/>
        </w:rPr>
        <w:t>d</w:t>
      </w:r>
      <w:r w:rsidRPr="00EF0720">
        <w:rPr>
          <w:rFonts w:eastAsia="Palatino Linotype"/>
        </w:rPr>
        <w:t xml:space="preserve">erecho de </w:t>
      </w:r>
      <w:r w:rsidR="00717E59" w:rsidRPr="00EF0720">
        <w:rPr>
          <w:rFonts w:eastAsia="Palatino Linotype"/>
        </w:rPr>
        <w:t>a</w:t>
      </w:r>
      <w:r w:rsidRPr="00EF0720">
        <w:rPr>
          <w:rFonts w:eastAsia="Palatino Linotype"/>
        </w:rPr>
        <w:t xml:space="preserve">cceso a la </w:t>
      </w:r>
      <w:r w:rsidR="00717E59" w:rsidRPr="00EF0720">
        <w:rPr>
          <w:rFonts w:eastAsia="Palatino Linotype"/>
        </w:rPr>
        <w:t>i</w:t>
      </w:r>
      <w:r w:rsidRPr="00EF0720">
        <w:rPr>
          <w:rFonts w:eastAsia="Palatino Linotype"/>
        </w:rPr>
        <w:t xml:space="preserve">nformación </w:t>
      </w:r>
      <w:r w:rsidR="00717E59" w:rsidRPr="00EF0720">
        <w:rPr>
          <w:rFonts w:eastAsia="Palatino Linotype"/>
        </w:rPr>
        <w:t>p</w:t>
      </w:r>
      <w:r w:rsidRPr="00EF0720">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EF0720">
        <w:rPr>
          <w:rFonts w:eastAsia="Palatino Linotype"/>
        </w:rPr>
        <w:t>:</w:t>
      </w:r>
    </w:p>
    <w:p w14:paraId="7FAB8D32" w14:textId="77777777" w:rsidR="00C049E2" w:rsidRPr="00EF0720" w:rsidRDefault="00C049E2" w:rsidP="0021428E">
      <w:pPr>
        <w:rPr>
          <w:rFonts w:eastAsia="Palatino Linotype"/>
        </w:rPr>
      </w:pPr>
    </w:p>
    <w:p w14:paraId="05320813" w14:textId="77777777" w:rsidR="00C049E2" w:rsidRPr="00EF0720" w:rsidRDefault="00C049E2" w:rsidP="0021428E">
      <w:pPr>
        <w:spacing w:line="240" w:lineRule="auto"/>
        <w:ind w:left="567" w:right="539"/>
        <w:rPr>
          <w:rFonts w:eastAsia="Palatino Linotype"/>
          <w:b/>
          <w:i/>
        </w:rPr>
      </w:pPr>
      <w:r w:rsidRPr="00EF0720">
        <w:rPr>
          <w:rFonts w:eastAsia="Palatino Linotype"/>
          <w:b/>
          <w:i/>
        </w:rPr>
        <w:t>Constitución Política de los Estados Unidos Mexicanos</w:t>
      </w:r>
    </w:p>
    <w:p w14:paraId="6B6C67B6" w14:textId="77777777" w:rsidR="00C049E2" w:rsidRPr="00EF0720" w:rsidRDefault="00C049E2" w:rsidP="0021428E">
      <w:pPr>
        <w:spacing w:line="240" w:lineRule="auto"/>
        <w:ind w:left="567" w:right="539"/>
        <w:rPr>
          <w:rFonts w:eastAsia="Palatino Linotype"/>
          <w:b/>
          <w:i/>
        </w:rPr>
      </w:pPr>
      <w:r w:rsidRPr="00EF0720">
        <w:rPr>
          <w:rFonts w:eastAsia="Palatino Linotype"/>
          <w:b/>
          <w:i/>
        </w:rPr>
        <w:t>“Artículo 6.</w:t>
      </w:r>
    </w:p>
    <w:p w14:paraId="38D3B4C4" w14:textId="77777777" w:rsidR="00C049E2" w:rsidRPr="00EF0720" w:rsidRDefault="00C049E2" w:rsidP="0021428E">
      <w:pPr>
        <w:spacing w:line="240" w:lineRule="auto"/>
        <w:ind w:left="567" w:right="539"/>
        <w:rPr>
          <w:rFonts w:eastAsia="Palatino Linotype"/>
          <w:i/>
        </w:rPr>
      </w:pPr>
      <w:r w:rsidRPr="00EF0720">
        <w:rPr>
          <w:rFonts w:eastAsia="Palatino Linotype"/>
          <w:i/>
        </w:rPr>
        <w:t>(…)</w:t>
      </w:r>
    </w:p>
    <w:p w14:paraId="2CCAA297" w14:textId="6602827B" w:rsidR="00C049E2" w:rsidRPr="00EF0720" w:rsidRDefault="00C049E2" w:rsidP="0021428E">
      <w:pPr>
        <w:spacing w:line="240" w:lineRule="auto"/>
        <w:ind w:left="567" w:right="539"/>
        <w:rPr>
          <w:rFonts w:eastAsia="Palatino Linotype"/>
          <w:i/>
        </w:rPr>
      </w:pPr>
      <w:r w:rsidRPr="00EF0720">
        <w:rPr>
          <w:rFonts w:eastAsia="Palatino Linotype"/>
          <w:i/>
        </w:rPr>
        <w:t>Para efectos de lo dispuesto en el presente artículo se observará lo siguiente:</w:t>
      </w:r>
    </w:p>
    <w:p w14:paraId="74CC3718" w14:textId="77777777" w:rsidR="00C049E2" w:rsidRPr="00EF0720" w:rsidRDefault="00C049E2" w:rsidP="0021428E">
      <w:pPr>
        <w:spacing w:line="240" w:lineRule="auto"/>
        <w:ind w:left="567" w:right="539"/>
        <w:rPr>
          <w:rFonts w:eastAsia="Palatino Linotype"/>
          <w:b/>
          <w:i/>
        </w:rPr>
      </w:pPr>
      <w:r w:rsidRPr="00EF0720">
        <w:rPr>
          <w:rFonts w:eastAsia="Palatino Linotype"/>
          <w:b/>
          <w:i/>
        </w:rPr>
        <w:t>A</w:t>
      </w:r>
      <w:r w:rsidRPr="00EF0720">
        <w:rPr>
          <w:rFonts w:eastAsia="Palatino Linotype"/>
          <w:i/>
        </w:rPr>
        <w:t xml:space="preserve">. </w:t>
      </w:r>
      <w:r w:rsidRPr="00EF0720">
        <w:rPr>
          <w:rFonts w:eastAsia="Palatino Linotype"/>
          <w:b/>
          <w:i/>
        </w:rPr>
        <w:t>Para el ejercicio del derecho de acceso a la información</w:t>
      </w:r>
      <w:r w:rsidRPr="00EF0720">
        <w:rPr>
          <w:rFonts w:eastAsia="Palatino Linotype"/>
          <w:i/>
        </w:rPr>
        <w:t xml:space="preserve">, la Federación y </w:t>
      </w:r>
      <w:r w:rsidRPr="00EF0720">
        <w:rPr>
          <w:rFonts w:eastAsia="Palatino Linotype"/>
          <w:b/>
          <w:i/>
        </w:rPr>
        <w:t>las entidades federativas, en el ámbito de sus respectivas competencias, se regirán por los siguientes principios y bases:</w:t>
      </w:r>
    </w:p>
    <w:p w14:paraId="596A956B" w14:textId="77777777" w:rsidR="00C049E2" w:rsidRPr="00EF0720" w:rsidRDefault="00C049E2" w:rsidP="0021428E">
      <w:pPr>
        <w:spacing w:line="240" w:lineRule="auto"/>
        <w:ind w:left="567" w:right="539"/>
        <w:rPr>
          <w:rFonts w:eastAsia="Palatino Linotype"/>
          <w:i/>
        </w:rPr>
      </w:pPr>
      <w:r w:rsidRPr="00EF0720">
        <w:rPr>
          <w:rFonts w:eastAsia="Palatino Linotype"/>
          <w:b/>
          <w:i/>
        </w:rPr>
        <w:t xml:space="preserve">I. </w:t>
      </w:r>
      <w:r w:rsidRPr="00EF0720">
        <w:rPr>
          <w:rFonts w:eastAsia="Palatino Linotype"/>
          <w:b/>
          <w:i/>
        </w:rPr>
        <w:tab/>
        <w:t>Toda la información en posesión de cualquier</w:t>
      </w:r>
      <w:r w:rsidRPr="00EF0720">
        <w:rPr>
          <w:rFonts w:eastAsia="Palatino Linotype"/>
          <w:i/>
        </w:rPr>
        <w:t xml:space="preserve"> </w:t>
      </w:r>
      <w:r w:rsidRPr="00EF0720">
        <w:rPr>
          <w:rFonts w:eastAsia="Palatino Linotype"/>
          <w:b/>
          <w:i/>
        </w:rPr>
        <w:t>autoridad</w:t>
      </w:r>
      <w:r w:rsidRPr="00EF0720">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EF0720">
        <w:rPr>
          <w:rFonts w:eastAsia="Palatino Linotype"/>
          <w:b/>
          <w:i/>
        </w:rPr>
        <w:t>municipal</w:t>
      </w:r>
      <w:r w:rsidRPr="00EF0720">
        <w:rPr>
          <w:rFonts w:eastAsia="Palatino Linotype"/>
          <w:i/>
        </w:rPr>
        <w:t xml:space="preserve">, </w:t>
      </w:r>
      <w:r w:rsidRPr="00EF0720">
        <w:rPr>
          <w:rFonts w:eastAsia="Palatino Linotype"/>
          <w:b/>
          <w:i/>
        </w:rPr>
        <w:t>es pública</w:t>
      </w:r>
      <w:r w:rsidRPr="00EF0720">
        <w:rPr>
          <w:rFonts w:eastAsia="Palatino Linotype"/>
          <w:i/>
        </w:rPr>
        <w:t xml:space="preserve"> y sólo podrá ser reservada temporalmente por razones de interés público y seguridad nacional, en los términos que fijen las leyes. </w:t>
      </w:r>
      <w:r w:rsidRPr="00EF0720">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EF0720">
        <w:rPr>
          <w:rFonts w:eastAsia="Palatino Linotype"/>
          <w:i/>
        </w:rPr>
        <w:t>, la ley determinará los supuestos específicos bajo los cuales procederá la declaración de inexistencia de la información.”</w:t>
      </w:r>
    </w:p>
    <w:p w14:paraId="68F313E4" w14:textId="77777777" w:rsidR="00C049E2" w:rsidRPr="00EF0720" w:rsidRDefault="00C049E2" w:rsidP="0021428E">
      <w:pPr>
        <w:spacing w:line="240" w:lineRule="auto"/>
        <w:ind w:left="567" w:right="539"/>
        <w:rPr>
          <w:rFonts w:eastAsia="Palatino Linotype"/>
          <w:b/>
          <w:i/>
        </w:rPr>
      </w:pPr>
    </w:p>
    <w:p w14:paraId="504F12DB" w14:textId="77777777" w:rsidR="00C049E2" w:rsidRPr="00EF0720" w:rsidRDefault="00C049E2" w:rsidP="0021428E">
      <w:pPr>
        <w:spacing w:line="240" w:lineRule="auto"/>
        <w:ind w:left="567" w:right="539"/>
        <w:rPr>
          <w:rFonts w:eastAsia="Palatino Linotype"/>
          <w:b/>
          <w:i/>
        </w:rPr>
      </w:pPr>
      <w:r w:rsidRPr="00EF0720">
        <w:rPr>
          <w:rFonts w:eastAsia="Palatino Linotype"/>
          <w:b/>
          <w:i/>
        </w:rPr>
        <w:t>Constitución Política del Estado Libre y Soberano de México</w:t>
      </w:r>
    </w:p>
    <w:p w14:paraId="04932D29" w14:textId="77777777" w:rsidR="00C049E2" w:rsidRPr="00EF0720" w:rsidRDefault="00C049E2" w:rsidP="0021428E">
      <w:pPr>
        <w:spacing w:line="240" w:lineRule="auto"/>
        <w:ind w:left="567" w:right="539"/>
        <w:rPr>
          <w:rFonts w:eastAsia="Palatino Linotype"/>
          <w:i/>
        </w:rPr>
      </w:pPr>
      <w:r w:rsidRPr="00EF0720">
        <w:rPr>
          <w:rFonts w:eastAsia="Palatino Linotype"/>
          <w:b/>
          <w:i/>
        </w:rPr>
        <w:t>“Artículo 5</w:t>
      </w:r>
      <w:r w:rsidRPr="00EF0720">
        <w:rPr>
          <w:rFonts w:eastAsia="Palatino Linotype"/>
          <w:i/>
        </w:rPr>
        <w:t xml:space="preserve">.- </w:t>
      </w:r>
    </w:p>
    <w:p w14:paraId="1D3829F4" w14:textId="77777777" w:rsidR="00C049E2" w:rsidRPr="00EF0720" w:rsidRDefault="00C049E2" w:rsidP="0021428E">
      <w:pPr>
        <w:spacing w:line="240" w:lineRule="auto"/>
        <w:ind w:left="567" w:right="539"/>
        <w:rPr>
          <w:rFonts w:eastAsia="Palatino Linotype"/>
          <w:i/>
        </w:rPr>
      </w:pPr>
      <w:r w:rsidRPr="00EF0720">
        <w:rPr>
          <w:rFonts w:eastAsia="Palatino Linotype"/>
          <w:i/>
        </w:rPr>
        <w:t>(…)</w:t>
      </w:r>
    </w:p>
    <w:p w14:paraId="0EAE47FD" w14:textId="77777777" w:rsidR="00C049E2" w:rsidRPr="00EF0720" w:rsidRDefault="00C049E2" w:rsidP="0021428E">
      <w:pPr>
        <w:spacing w:line="240" w:lineRule="auto"/>
        <w:ind w:left="567" w:right="539"/>
        <w:rPr>
          <w:rFonts w:eastAsia="Palatino Linotype"/>
          <w:i/>
        </w:rPr>
      </w:pPr>
      <w:r w:rsidRPr="00EF0720">
        <w:rPr>
          <w:rFonts w:eastAsia="Palatino Linotype"/>
          <w:b/>
          <w:i/>
        </w:rPr>
        <w:t>El derecho a la información será garantizado por el Estado. La ley establecerá las previsiones que permitan asegurar la protección, el respeto y la difusión de este derecho</w:t>
      </w:r>
      <w:r w:rsidRPr="00EF0720">
        <w:rPr>
          <w:rFonts w:eastAsia="Palatino Linotype"/>
          <w:i/>
        </w:rPr>
        <w:t>.</w:t>
      </w:r>
    </w:p>
    <w:p w14:paraId="4F0C804A" w14:textId="77777777" w:rsidR="00C049E2" w:rsidRPr="00EF0720" w:rsidRDefault="00C049E2" w:rsidP="0021428E">
      <w:pPr>
        <w:spacing w:line="240" w:lineRule="auto"/>
        <w:ind w:left="567" w:right="539"/>
        <w:rPr>
          <w:rFonts w:eastAsia="Palatino Linotype"/>
          <w:i/>
        </w:rPr>
      </w:pPr>
      <w:r w:rsidRPr="00EF0720">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EF0720" w:rsidRDefault="00C049E2" w:rsidP="0021428E">
      <w:pPr>
        <w:spacing w:line="240" w:lineRule="auto"/>
        <w:ind w:left="567" w:right="539"/>
        <w:rPr>
          <w:rFonts w:eastAsia="Palatino Linotype"/>
          <w:i/>
        </w:rPr>
      </w:pPr>
      <w:r w:rsidRPr="00EF0720">
        <w:rPr>
          <w:rFonts w:eastAsia="Palatino Linotype"/>
          <w:b/>
          <w:i/>
        </w:rPr>
        <w:lastRenderedPageBreak/>
        <w:t>Este derecho se regirá por los principios y bases siguientes</w:t>
      </w:r>
      <w:r w:rsidRPr="00EF0720">
        <w:rPr>
          <w:rFonts w:eastAsia="Palatino Linotype"/>
          <w:i/>
        </w:rPr>
        <w:t>:</w:t>
      </w:r>
    </w:p>
    <w:p w14:paraId="4A3E8CBA" w14:textId="77777777" w:rsidR="00C049E2" w:rsidRPr="00EF0720" w:rsidRDefault="00C049E2" w:rsidP="0021428E">
      <w:pPr>
        <w:spacing w:line="240" w:lineRule="auto"/>
        <w:ind w:left="567" w:right="539"/>
        <w:rPr>
          <w:rFonts w:eastAsia="Palatino Linotype"/>
          <w:i/>
        </w:rPr>
      </w:pPr>
      <w:r w:rsidRPr="00EF0720">
        <w:rPr>
          <w:rFonts w:eastAsia="Palatino Linotype"/>
          <w:b/>
          <w:i/>
        </w:rPr>
        <w:t>I. Toda la información en posesión de cualquier autoridad, entidad, órgano y organismos de los</w:t>
      </w:r>
      <w:r w:rsidRPr="00EF0720">
        <w:rPr>
          <w:rFonts w:eastAsia="Palatino Linotype"/>
          <w:i/>
        </w:rPr>
        <w:t xml:space="preserve"> Poderes Ejecutivo, Legislativo y Judicial, órganos autónomos, partidos políticos, fideicomisos y fondos públicos estatales y </w:t>
      </w:r>
      <w:r w:rsidRPr="00EF0720">
        <w:rPr>
          <w:rFonts w:eastAsia="Palatino Linotype"/>
          <w:b/>
          <w:i/>
        </w:rPr>
        <w:t>municipales</w:t>
      </w:r>
      <w:r w:rsidRPr="00EF0720">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EF0720">
        <w:rPr>
          <w:rFonts w:eastAsia="Palatino Linotype"/>
          <w:b/>
          <w:i/>
        </w:rPr>
        <w:t>es pública</w:t>
      </w:r>
      <w:r w:rsidRPr="00EF0720">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EF0720">
        <w:rPr>
          <w:rFonts w:eastAsia="Palatino Linotype"/>
          <w:b/>
          <w:i/>
        </w:rPr>
        <w:t>En la interpretación de este derecho deberá prevalecer el principio de máxima publicidad</w:t>
      </w:r>
      <w:r w:rsidRPr="00EF0720">
        <w:rPr>
          <w:rFonts w:eastAsia="Palatino Linotype"/>
          <w:i/>
        </w:rPr>
        <w:t xml:space="preserve">. </w:t>
      </w:r>
      <w:r w:rsidRPr="00EF0720">
        <w:rPr>
          <w:rFonts w:eastAsia="Palatino Linotype"/>
          <w:b/>
          <w:i/>
        </w:rPr>
        <w:t>Los sujetos obligados deberán documentar todo acto que derive del ejercicio de sus facultades, competencias o funciones</w:t>
      </w:r>
      <w:r w:rsidRPr="00EF0720">
        <w:rPr>
          <w:rFonts w:eastAsia="Palatino Linotype"/>
          <w:i/>
        </w:rPr>
        <w:t>, la ley determinará los supuestos específicos bajo los cuales procederá la declaración de inexistencia de la información.”</w:t>
      </w:r>
    </w:p>
    <w:p w14:paraId="5CA98E37" w14:textId="77777777" w:rsidR="00C049E2" w:rsidRPr="00EF0720" w:rsidRDefault="00C049E2" w:rsidP="0021428E">
      <w:pPr>
        <w:rPr>
          <w:rFonts w:eastAsia="Palatino Linotype"/>
          <w:b/>
          <w:i/>
        </w:rPr>
      </w:pPr>
    </w:p>
    <w:p w14:paraId="6FC1BB3B" w14:textId="3BF4A33D" w:rsidR="00C049E2" w:rsidRPr="00EF0720" w:rsidRDefault="00717E59" w:rsidP="0021428E">
      <w:pPr>
        <w:rPr>
          <w:rFonts w:eastAsia="Palatino Linotype"/>
          <w:i/>
        </w:rPr>
      </w:pPr>
      <w:r w:rsidRPr="00EF0720">
        <w:rPr>
          <w:rFonts w:eastAsia="Palatino Linotype"/>
        </w:rPr>
        <w:t xml:space="preserve">Asimismo, </w:t>
      </w:r>
      <w:r w:rsidR="00C049E2" w:rsidRPr="00EF0720">
        <w:rPr>
          <w:rFonts w:eastAsia="Palatino Linotype"/>
        </w:rPr>
        <w:t>el artículo 150 de la Ley de Transparencia y Acceso a la Información Pública del Estado de México y Municipios</w:t>
      </w:r>
      <w:r w:rsidR="00057B2D" w:rsidRPr="00EF0720">
        <w:rPr>
          <w:rFonts w:eastAsia="Palatino Linotype"/>
        </w:rPr>
        <w:t xml:space="preserve"> </w:t>
      </w:r>
      <w:r w:rsidR="00E9335C" w:rsidRPr="00EF0720">
        <w:rPr>
          <w:rFonts w:eastAsia="Palatino Linotype"/>
        </w:rPr>
        <w:t xml:space="preserve">indica </w:t>
      </w:r>
      <w:r w:rsidR="00057B2D" w:rsidRPr="00EF0720">
        <w:rPr>
          <w:rFonts w:eastAsia="Palatino Linotype"/>
        </w:rPr>
        <w:t>que</w:t>
      </w:r>
      <w:r w:rsidR="00C049E2" w:rsidRPr="00EF0720">
        <w:rPr>
          <w:rFonts w:eastAsia="Palatino Linotype"/>
        </w:rPr>
        <w:t xml:space="preserve"> la solicitud es la garantía primaria del Derecho de Acceso a la Información, además, establece que se regirá </w:t>
      </w:r>
      <w:r w:rsidR="00C049E2" w:rsidRPr="00EF0720">
        <w:rPr>
          <w:rFonts w:eastAsia="Palatino Linotype"/>
          <w:i/>
        </w:rPr>
        <w:t>por los principios de simplicidad, rapidez</w:t>
      </w:r>
      <w:r w:rsidR="005F65B7" w:rsidRPr="00EF0720">
        <w:rPr>
          <w:rFonts w:eastAsia="Palatino Linotype"/>
          <w:i/>
        </w:rPr>
        <w:t>,</w:t>
      </w:r>
      <w:r w:rsidR="00C049E2" w:rsidRPr="00EF0720">
        <w:rPr>
          <w:rFonts w:eastAsia="Palatino Linotype"/>
          <w:i/>
        </w:rPr>
        <w:t xml:space="preserve"> gratuidad del procedimiento, auxilio y orientación a los particulare</w:t>
      </w:r>
      <w:r w:rsidR="001A58B3" w:rsidRPr="00EF0720">
        <w:rPr>
          <w:rFonts w:eastAsia="Palatino Linotype"/>
          <w:i/>
        </w:rPr>
        <w:t>s.</w:t>
      </w:r>
    </w:p>
    <w:p w14:paraId="033466A6" w14:textId="77777777" w:rsidR="001A58B3" w:rsidRPr="00EF0720" w:rsidRDefault="001A58B3" w:rsidP="0021428E">
      <w:pPr>
        <w:rPr>
          <w:rFonts w:eastAsia="Palatino Linotype"/>
          <w:i/>
        </w:rPr>
      </w:pPr>
    </w:p>
    <w:p w14:paraId="04ADA10B" w14:textId="574A944A" w:rsidR="001A58B3" w:rsidRPr="00EF0720" w:rsidRDefault="00233F17" w:rsidP="0021428E">
      <w:pPr>
        <w:rPr>
          <w:rFonts w:eastAsia="Palatino Linotype" w:cs="Palatino Linotype"/>
          <w:i/>
          <w:szCs w:val="22"/>
        </w:rPr>
      </w:pPr>
      <w:r w:rsidRPr="00EF0720">
        <w:rPr>
          <w:rFonts w:eastAsia="Palatino Linotype" w:cs="Palatino Linotype"/>
        </w:rPr>
        <w:t xml:space="preserve">Por su parte, el artículo 4 de </w:t>
      </w:r>
      <w:r w:rsidR="001A58B3" w:rsidRPr="00EF0720">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EF0720">
        <w:rPr>
          <w:rFonts w:eastAsia="Palatino Linotype" w:cs="Palatino Linotype"/>
        </w:rPr>
        <w:t>.</w:t>
      </w:r>
    </w:p>
    <w:p w14:paraId="1407DBB8" w14:textId="77777777" w:rsidR="001A58B3" w:rsidRPr="00EF0720" w:rsidRDefault="001A58B3" w:rsidP="0021428E">
      <w:pPr>
        <w:rPr>
          <w:rFonts w:eastAsia="Palatino Linotype" w:cs="Palatino Linotype"/>
        </w:rPr>
      </w:pPr>
    </w:p>
    <w:p w14:paraId="7552AA79" w14:textId="5C52E4A4" w:rsidR="001A58B3" w:rsidRPr="00EF0720" w:rsidRDefault="001A58B3" w:rsidP="0021428E">
      <w:pPr>
        <w:rPr>
          <w:rFonts w:eastAsia="Palatino Linotype" w:cs="Palatino Linotype"/>
        </w:rPr>
      </w:pPr>
      <w:r w:rsidRPr="00EF0720">
        <w:rPr>
          <w:rFonts w:eastAsia="Palatino Linotype" w:cs="Palatino Linotype"/>
        </w:rPr>
        <w:t xml:space="preserve">Esto es, que los Sujetos Obligados </w:t>
      </w:r>
      <w:r w:rsidR="00FA5957" w:rsidRPr="00EF0720">
        <w:rPr>
          <w:rFonts w:eastAsia="Palatino Linotype" w:cs="Palatino Linotype"/>
        </w:rPr>
        <w:t>deben</w:t>
      </w:r>
      <w:r w:rsidRPr="00EF0720">
        <w:rPr>
          <w:rFonts w:eastAsia="Palatino Linotype" w:cs="Palatino Linotype"/>
        </w:rPr>
        <w:t xml:space="preserve"> atender las solicitudes de acceso a la información pública que se les </w:t>
      </w:r>
      <w:r w:rsidR="00FA5957" w:rsidRPr="00EF0720">
        <w:rPr>
          <w:rFonts w:eastAsia="Palatino Linotype" w:cs="Palatino Linotype"/>
        </w:rPr>
        <w:t>sean realizadas,</w:t>
      </w:r>
      <w:r w:rsidRPr="00EF0720">
        <w:rPr>
          <w:rFonts w:eastAsia="Palatino Linotype" w:cs="Palatino Linotype"/>
        </w:rPr>
        <w:t xml:space="preserve"> y proporcionar la información pública que obre en su poder</w:t>
      </w:r>
      <w:r w:rsidR="00FA5957" w:rsidRPr="00EF0720">
        <w:rPr>
          <w:rFonts w:eastAsia="Palatino Linotype" w:cs="Palatino Linotype"/>
        </w:rPr>
        <w:t>,</w:t>
      </w:r>
      <w:r w:rsidRPr="00EF0720">
        <w:rPr>
          <w:rFonts w:eastAsia="Palatino Linotype" w:cs="Palatino Linotype"/>
        </w:rPr>
        <w:t xml:space="preserve"> conforme </w:t>
      </w:r>
      <w:r w:rsidR="00FA5957" w:rsidRPr="00EF0720">
        <w:rPr>
          <w:rFonts w:eastAsia="Palatino Linotype" w:cs="Palatino Linotype"/>
        </w:rPr>
        <w:t>a</w:t>
      </w:r>
      <w:r w:rsidRPr="00EF0720">
        <w:rPr>
          <w:rFonts w:eastAsia="Palatino Linotype" w:cs="Palatino Linotype"/>
        </w:rPr>
        <w:t xml:space="preserve">l estado </w:t>
      </w:r>
      <w:r w:rsidR="00FA5957" w:rsidRPr="00EF0720">
        <w:rPr>
          <w:rFonts w:eastAsia="Palatino Linotype" w:cs="Palatino Linotype"/>
        </w:rPr>
        <w:t xml:space="preserve">en </w:t>
      </w:r>
      <w:r w:rsidRPr="00EF0720">
        <w:rPr>
          <w:rFonts w:eastAsia="Palatino Linotype" w:cs="Palatino Linotype"/>
        </w:rPr>
        <w:t>que se encuentr</w:t>
      </w:r>
      <w:r w:rsidR="00FA5957" w:rsidRPr="00EF0720">
        <w:rPr>
          <w:rFonts w:eastAsia="Palatino Linotype" w:cs="Palatino Linotype"/>
        </w:rPr>
        <w:t>e, sin que sea necesario</w:t>
      </w:r>
      <w:r w:rsidRPr="00EF0720">
        <w:rPr>
          <w:rFonts w:eastAsia="Palatino Linotype" w:cs="Palatino Linotype"/>
        </w:rPr>
        <w:t xml:space="preserve"> </w:t>
      </w:r>
      <w:r w:rsidR="00FA5957" w:rsidRPr="00EF0720">
        <w:rPr>
          <w:rFonts w:eastAsia="Palatino Linotype" w:cs="Palatino Linotype"/>
        </w:rPr>
        <w:t>procesar</w:t>
      </w:r>
      <w:r w:rsidRPr="00EF0720">
        <w:rPr>
          <w:rFonts w:eastAsia="Palatino Linotype" w:cs="Palatino Linotype"/>
        </w:rPr>
        <w:t xml:space="preserve"> la misma, ni presentarla conforme al interés del solicitante; </w:t>
      </w:r>
      <w:r w:rsidR="00FA5957" w:rsidRPr="00EF0720">
        <w:rPr>
          <w:rFonts w:eastAsia="Palatino Linotype" w:cs="Palatino Linotype"/>
        </w:rPr>
        <w:t>tal y como</w:t>
      </w:r>
      <w:r w:rsidRPr="00EF0720">
        <w:rPr>
          <w:rFonts w:eastAsia="Palatino Linotype" w:cs="Palatino Linotype"/>
        </w:rPr>
        <w:t xml:space="preserve"> lo establece el artículo 12 de la Ley de Transparencia y Acceso a la Información Pública del Estado de México y Municipios</w:t>
      </w:r>
      <w:r w:rsidR="00970EB3" w:rsidRPr="00EF0720">
        <w:rPr>
          <w:rFonts w:eastAsia="Palatino Linotype" w:cs="Palatino Linotype"/>
        </w:rPr>
        <w:t>.</w:t>
      </w:r>
    </w:p>
    <w:p w14:paraId="73245195" w14:textId="77777777" w:rsidR="00970EB3" w:rsidRPr="00EF0720" w:rsidRDefault="00970EB3" w:rsidP="0021428E">
      <w:pPr>
        <w:rPr>
          <w:rFonts w:eastAsia="Palatino Linotype" w:cs="Palatino Linotype"/>
        </w:rPr>
      </w:pPr>
    </w:p>
    <w:p w14:paraId="7F62D4DF" w14:textId="775730E1" w:rsidR="001A58B3" w:rsidRPr="00EF0720" w:rsidRDefault="001A58B3" w:rsidP="0021428E">
      <w:pPr>
        <w:rPr>
          <w:rFonts w:eastAsia="Palatino Linotype" w:cs="Palatino Linotype"/>
        </w:rPr>
      </w:pPr>
      <w:r w:rsidRPr="00EF0720">
        <w:rPr>
          <w:rFonts w:eastAsia="Palatino Linotype" w:cs="Palatino Linotype"/>
        </w:rPr>
        <w:lastRenderedPageBreak/>
        <w:t>Es decir, que todo sujeto obligado que genere, recopile, administre, procese, archive, posea o conserven, son responsables de la misma</w:t>
      </w:r>
      <w:r w:rsidR="00970EB3" w:rsidRPr="00EF0720">
        <w:rPr>
          <w:rFonts w:eastAsia="Palatino Linotype" w:cs="Palatino Linotype"/>
        </w:rPr>
        <w:t>,</w:t>
      </w:r>
      <w:r w:rsidRPr="00EF0720">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EF0720">
        <w:rPr>
          <w:rFonts w:eastAsia="Palatino Linotype" w:cs="Palatino Linotype"/>
        </w:rPr>
        <w:t>o</w:t>
      </w:r>
      <w:r w:rsidRPr="00EF0720">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EF0720" w:rsidRDefault="001A58B3" w:rsidP="0021428E">
      <w:pPr>
        <w:rPr>
          <w:rFonts w:eastAsia="Palatino Linotype" w:cs="Palatino Linotype"/>
        </w:rPr>
      </w:pPr>
    </w:p>
    <w:p w14:paraId="04E42DFE" w14:textId="573F1198" w:rsidR="001A58B3" w:rsidRPr="00EF0720" w:rsidRDefault="001A58B3" w:rsidP="0021428E">
      <w:pPr>
        <w:rPr>
          <w:rFonts w:eastAsia="Palatino Linotype" w:cs="Palatino Linotype"/>
        </w:rPr>
      </w:pPr>
      <w:r w:rsidRPr="00EF0720">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EF0720">
        <w:rPr>
          <w:rFonts w:eastAsia="Palatino Linotype" w:cs="Palatino Linotype"/>
        </w:rPr>
        <w:t>, s</w:t>
      </w:r>
      <w:r w:rsidRPr="00EF0720">
        <w:rPr>
          <w:rFonts w:eastAsia="Palatino Linotype" w:cs="Palatino Linotype"/>
        </w:rPr>
        <w:t xml:space="preserve">iempre y cuando no se trate de información reservada o </w:t>
      </w:r>
      <w:r w:rsidR="00331F35" w:rsidRPr="00EF0720">
        <w:rPr>
          <w:rFonts w:eastAsia="Palatino Linotype" w:cs="Palatino Linotype"/>
        </w:rPr>
        <w:t>confidencial.</w:t>
      </w:r>
    </w:p>
    <w:p w14:paraId="40C5219F" w14:textId="77777777" w:rsidR="001A58B3" w:rsidRPr="00EF0720" w:rsidRDefault="001A58B3" w:rsidP="0021428E">
      <w:pPr>
        <w:rPr>
          <w:rFonts w:eastAsia="Palatino Linotype" w:cs="Palatino Linotype"/>
        </w:rPr>
      </w:pPr>
    </w:p>
    <w:p w14:paraId="2E629608" w14:textId="01727E15" w:rsidR="00C049E2" w:rsidRPr="00EF0720" w:rsidRDefault="006067C7" w:rsidP="0021428E">
      <w:pPr>
        <w:rPr>
          <w:rFonts w:eastAsia="Palatino Linotype"/>
        </w:rPr>
      </w:pPr>
      <w:bookmarkStart w:id="31" w:name="_heading=h.2s8eyo1" w:colFirst="0" w:colLast="0"/>
      <w:bookmarkEnd w:id="31"/>
      <w:r w:rsidRPr="00EF0720">
        <w:rPr>
          <w:rFonts w:eastAsia="Palatino Linotype"/>
        </w:rPr>
        <w:t>Con base en lo anterior</w:t>
      </w:r>
      <w:r w:rsidR="00B22A80" w:rsidRPr="00EF0720">
        <w:rPr>
          <w:rFonts w:eastAsia="Palatino Linotype"/>
        </w:rPr>
        <w:t>, se considera que</w:t>
      </w:r>
      <w:r w:rsidR="00C049E2" w:rsidRPr="00EF0720">
        <w:rPr>
          <w:rFonts w:eastAsia="Palatino Linotype"/>
        </w:rPr>
        <w:t xml:space="preserve"> </w:t>
      </w:r>
      <w:r w:rsidR="00B22A80" w:rsidRPr="00EF0720">
        <w:rPr>
          <w:rFonts w:eastAsia="Palatino Linotype"/>
          <w:b/>
          <w:bCs/>
        </w:rPr>
        <w:t>EL</w:t>
      </w:r>
      <w:r w:rsidR="00C049E2" w:rsidRPr="00EF0720">
        <w:rPr>
          <w:rFonts w:eastAsia="Palatino Linotype"/>
        </w:rPr>
        <w:t xml:space="preserve"> </w:t>
      </w:r>
      <w:r w:rsidR="00C049E2" w:rsidRPr="00EF0720">
        <w:rPr>
          <w:rFonts w:eastAsia="Palatino Linotype"/>
          <w:b/>
        </w:rPr>
        <w:t>SUJETO OBLIGADO</w:t>
      </w:r>
      <w:r w:rsidR="00C049E2" w:rsidRPr="00EF0720">
        <w:rPr>
          <w:rFonts w:eastAsia="Palatino Linotype"/>
        </w:rPr>
        <w:t xml:space="preserve"> </w:t>
      </w:r>
      <w:r w:rsidR="00B22A80" w:rsidRPr="00EF0720">
        <w:rPr>
          <w:rFonts w:eastAsia="Palatino Linotype"/>
        </w:rPr>
        <w:t xml:space="preserve">se </w:t>
      </w:r>
      <w:r w:rsidR="00717E59" w:rsidRPr="00EF0720">
        <w:rPr>
          <w:rFonts w:eastAsia="Palatino Linotype"/>
        </w:rPr>
        <w:t>encontraba</w:t>
      </w:r>
      <w:r w:rsidR="00B22A80" w:rsidRPr="00EF0720">
        <w:rPr>
          <w:rFonts w:eastAsia="Palatino Linotype"/>
        </w:rPr>
        <w:t xml:space="preserve"> compelido a</w:t>
      </w:r>
      <w:r w:rsidR="00C049E2" w:rsidRPr="00EF0720">
        <w:rPr>
          <w:rFonts w:eastAsia="Palatino Linotype"/>
        </w:rPr>
        <w:t xml:space="preserve"> atender la solicitud de acceso a la información </w:t>
      </w:r>
      <w:r w:rsidR="00B22A80" w:rsidRPr="00EF0720">
        <w:rPr>
          <w:rFonts w:eastAsia="Palatino Linotype"/>
        </w:rPr>
        <w:t xml:space="preserve">realizada por </w:t>
      </w:r>
      <w:r w:rsidR="00B22A80" w:rsidRPr="00EF0720">
        <w:rPr>
          <w:rFonts w:eastAsia="Palatino Linotype"/>
          <w:b/>
          <w:bCs/>
        </w:rPr>
        <w:t>LA PARTE RECURRENTE</w:t>
      </w:r>
      <w:r w:rsidR="00331F35" w:rsidRPr="00EF0720">
        <w:rPr>
          <w:rFonts w:eastAsia="Palatino Linotype"/>
        </w:rPr>
        <w:t>.</w:t>
      </w:r>
    </w:p>
    <w:p w14:paraId="1611F147" w14:textId="77777777" w:rsidR="00BD5A7C" w:rsidRPr="00EF0720" w:rsidRDefault="00BD5A7C" w:rsidP="0021428E">
      <w:pPr>
        <w:rPr>
          <w:rFonts w:eastAsia="Palatino Linotype"/>
        </w:rPr>
      </w:pPr>
    </w:p>
    <w:p w14:paraId="51A0E8B4" w14:textId="676DCA47" w:rsidR="00664420" w:rsidRPr="00EF0720" w:rsidRDefault="00C71CEF" w:rsidP="0021428E">
      <w:pPr>
        <w:pStyle w:val="Ttulo3"/>
        <w:rPr>
          <w:rFonts w:eastAsia="Calibri"/>
          <w:lang w:eastAsia="es-ES_tradnl"/>
        </w:rPr>
      </w:pPr>
      <w:bookmarkStart w:id="32" w:name="_Toc212747267"/>
      <w:r w:rsidRPr="00EF0720">
        <w:rPr>
          <w:rFonts w:eastAsia="Calibri"/>
          <w:lang w:eastAsia="es-ES_tradnl"/>
        </w:rPr>
        <w:t>b)</w:t>
      </w:r>
      <w:r w:rsidR="00A53315" w:rsidRPr="00EF0720">
        <w:rPr>
          <w:rFonts w:eastAsia="Calibri"/>
          <w:lang w:eastAsia="es-ES_tradnl"/>
        </w:rPr>
        <w:t xml:space="preserve"> </w:t>
      </w:r>
      <w:r w:rsidR="00A21A20" w:rsidRPr="00EF0720">
        <w:rPr>
          <w:rFonts w:eastAsia="Calibri"/>
          <w:lang w:eastAsia="es-ES_tradnl"/>
        </w:rPr>
        <w:t>Controversia a resolver</w:t>
      </w:r>
      <w:bookmarkEnd w:id="32"/>
    </w:p>
    <w:p w14:paraId="5DAE2A65" w14:textId="382C31A9" w:rsidR="00664420" w:rsidRPr="00EF0720" w:rsidRDefault="00664420" w:rsidP="0021428E">
      <w:pPr>
        <w:rPr>
          <w:rFonts w:eastAsia="Calibri"/>
          <w:lang w:eastAsia="es-ES_tradnl"/>
        </w:rPr>
      </w:pPr>
      <w:r w:rsidRPr="00EF0720">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EF0720">
        <w:rPr>
          <w:rFonts w:eastAsia="Calibri"/>
          <w:b/>
          <w:bCs/>
          <w:lang w:eastAsia="es-ES_tradnl"/>
        </w:rPr>
        <w:t>LA PARTE RECURRENTE</w:t>
      </w:r>
      <w:r w:rsidRPr="00EF0720">
        <w:rPr>
          <w:rFonts w:eastAsia="Calibri"/>
          <w:lang w:eastAsia="es-ES_tradnl"/>
        </w:rPr>
        <w:t xml:space="preserve"> solicitó lo siguiente:</w:t>
      </w:r>
    </w:p>
    <w:p w14:paraId="0A8C5929" w14:textId="77777777" w:rsidR="002A7BFB" w:rsidRPr="00EF0720" w:rsidRDefault="002A7BFB" w:rsidP="0021428E">
      <w:pPr>
        <w:rPr>
          <w:rFonts w:eastAsia="Calibri"/>
          <w:lang w:eastAsia="es-ES_tradnl"/>
        </w:rPr>
      </w:pPr>
    </w:p>
    <w:p w14:paraId="3A5BC312" w14:textId="7D0B59ED" w:rsidR="00955FD1" w:rsidRPr="00EF0720" w:rsidRDefault="00955FD1" w:rsidP="0021428E">
      <w:pPr>
        <w:pStyle w:val="Puesto"/>
      </w:pPr>
      <w:r w:rsidRPr="00EF0720">
        <w:t xml:space="preserve">Del </w:t>
      </w:r>
      <w:r w:rsidR="00966629" w:rsidRPr="00EF0720">
        <w:t>Departamento de Servicios a Deportistas de Rendimiento</w:t>
      </w:r>
      <w:r w:rsidRPr="00EF0720">
        <w:t>:</w:t>
      </w:r>
    </w:p>
    <w:p w14:paraId="5BEDB10F" w14:textId="77777777" w:rsidR="00955FD1" w:rsidRPr="00EF0720" w:rsidRDefault="00955FD1" w:rsidP="0021428E">
      <w:pPr>
        <w:pStyle w:val="Puesto"/>
      </w:pPr>
    </w:p>
    <w:p w14:paraId="692BED4C" w14:textId="77777777" w:rsidR="00955FD1" w:rsidRPr="00EF0720" w:rsidRDefault="00955FD1" w:rsidP="0021428E">
      <w:pPr>
        <w:pStyle w:val="Puesto"/>
      </w:pPr>
      <w:r w:rsidRPr="00EF0720">
        <w:lastRenderedPageBreak/>
        <w:t xml:space="preserve">1. La gestión y actualización de la base de datos de deportistas y entrenadores beneficiarios de estímulos económicos. </w:t>
      </w:r>
    </w:p>
    <w:p w14:paraId="6494FBBA" w14:textId="77777777" w:rsidR="00955FD1" w:rsidRPr="00EF0720" w:rsidRDefault="00955FD1" w:rsidP="0021428E">
      <w:pPr>
        <w:pStyle w:val="Puesto"/>
      </w:pPr>
      <w:r w:rsidRPr="00EF0720">
        <w:t xml:space="preserve">2. Los criterios actuales y el procedimiento que se sigue para analizar, proponer y asignar apoyos económicos. </w:t>
      </w:r>
    </w:p>
    <w:p w14:paraId="41A85EAB" w14:textId="77777777" w:rsidR="00955FD1" w:rsidRPr="00EF0720" w:rsidRDefault="00955FD1" w:rsidP="0021428E">
      <w:pPr>
        <w:pStyle w:val="Puesto"/>
      </w:pPr>
      <w:r w:rsidRPr="00EF0720">
        <w:t xml:space="preserve">3. Los mecanismos de colaboración vigentes con instituciones públicas, privadas y sociales para el apoyo de los deportistas de alto rendimiento. </w:t>
      </w:r>
    </w:p>
    <w:p w14:paraId="2957E1F3" w14:textId="77777777" w:rsidR="00955FD1" w:rsidRPr="00EF0720" w:rsidRDefault="00955FD1" w:rsidP="0021428E">
      <w:pPr>
        <w:pStyle w:val="Puesto"/>
      </w:pPr>
      <w:r w:rsidRPr="00EF0720">
        <w:t xml:space="preserve">4. El directorio actualizado de las Organizaciones Deportivas estatales con las que se mantiene coordinación. </w:t>
      </w:r>
    </w:p>
    <w:p w14:paraId="7D96E255" w14:textId="77777777" w:rsidR="00955FD1" w:rsidRPr="00EF0720" w:rsidRDefault="00955FD1" w:rsidP="0021428E">
      <w:pPr>
        <w:pStyle w:val="Puesto"/>
      </w:pPr>
      <w:r w:rsidRPr="00EF0720">
        <w:t xml:space="preserve">5. La información relacionada con la convocatoria y procedimientos del Premio Estatal del Deporte. </w:t>
      </w:r>
    </w:p>
    <w:p w14:paraId="62BADE88" w14:textId="77777777" w:rsidR="00955FD1" w:rsidRPr="00EF0720" w:rsidRDefault="00955FD1" w:rsidP="0021428E">
      <w:pPr>
        <w:pStyle w:val="Puesto"/>
      </w:pPr>
      <w:r w:rsidRPr="00EF0720">
        <w:t xml:space="preserve">6. El análisis y revisión de apoyos solicitados por organizaciones deportivas municipales y del deporte asociado. </w:t>
      </w:r>
    </w:p>
    <w:p w14:paraId="0312CDD8" w14:textId="77777777" w:rsidR="00955FD1" w:rsidRPr="00EF0720" w:rsidRDefault="00955FD1" w:rsidP="0021428E">
      <w:pPr>
        <w:pStyle w:val="Puesto"/>
      </w:pPr>
      <w:r w:rsidRPr="00EF0720">
        <w:t xml:space="preserve">7. La coordinación con los servicios de ciencias aplicadas al deporte. </w:t>
      </w:r>
    </w:p>
    <w:p w14:paraId="6AC1C59C" w14:textId="77777777" w:rsidR="00955FD1" w:rsidRPr="00EF0720" w:rsidRDefault="00955FD1" w:rsidP="0021428E">
      <w:pPr>
        <w:pStyle w:val="Puesto"/>
      </w:pPr>
      <w:r w:rsidRPr="00EF0720">
        <w:t xml:space="preserve">8. Las propuestas o modificaciones recientes a los criterios de distribución de apoyos por niveles competitivos. </w:t>
      </w:r>
    </w:p>
    <w:p w14:paraId="373FAACC" w14:textId="77777777" w:rsidR="00955FD1" w:rsidRPr="00EF0720" w:rsidRDefault="00955FD1" w:rsidP="0021428E">
      <w:pPr>
        <w:pStyle w:val="Puesto"/>
      </w:pPr>
    </w:p>
    <w:p w14:paraId="4BEBD880" w14:textId="25BFBFA8" w:rsidR="00664420" w:rsidRPr="00EF0720" w:rsidRDefault="00664420" w:rsidP="0021428E">
      <w:pPr>
        <w:tabs>
          <w:tab w:val="left" w:pos="4962"/>
        </w:tabs>
        <w:contextualSpacing/>
        <w:rPr>
          <w:rFonts w:eastAsiaTheme="minorHAnsi" w:cs="Tahoma"/>
          <w:bCs/>
          <w:iCs/>
          <w:szCs w:val="22"/>
          <w:lang w:eastAsia="en-US"/>
        </w:rPr>
      </w:pPr>
      <w:r w:rsidRPr="00EF0720">
        <w:rPr>
          <w:rFonts w:eastAsiaTheme="minorHAnsi" w:cs="Tahoma"/>
          <w:bCs/>
          <w:iCs/>
          <w:szCs w:val="22"/>
          <w:lang w:eastAsia="en-US"/>
        </w:rPr>
        <w:t xml:space="preserve">En respuesta, </w:t>
      </w:r>
      <w:r w:rsidR="005D5A50" w:rsidRPr="00EF0720">
        <w:rPr>
          <w:rFonts w:eastAsiaTheme="minorHAnsi" w:cs="Tahoma"/>
          <w:b/>
          <w:iCs/>
          <w:szCs w:val="22"/>
          <w:lang w:eastAsia="en-US"/>
        </w:rPr>
        <w:t>EL SUJETO OBLIGADO</w:t>
      </w:r>
      <w:r w:rsidRPr="00EF0720">
        <w:rPr>
          <w:rFonts w:eastAsiaTheme="minorHAnsi" w:cs="Tahoma"/>
          <w:bCs/>
          <w:iCs/>
          <w:szCs w:val="22"/>
          <w:lang w:eastAsia="en-US"/>
        </w:rPr>
        <w:t xml:space="preserve"> </w:t>
      </w:r>
      <w:r w:rsidR="00966629" w:rsidRPr="00EF0720">
        <w:rPr>
          <w:rFonts w:eastAsiaTheme="minorHAnsi" w:cs="Tahoma"/>
          <w:bCs/>
          <w:iCs/>
          <w:szCs w:val="22"/>
          <w:lang w:eastAsia="en-US"/>
        </w:rPr>
        <w:t>manifestó:</w:t>
      </w:r>
    </w:p>
    <w:p w14:paraId="48285950" w14:textId="77777777" w:rsidR="00966629" w:rsidRPr="00EF0720" w:rsidRDefault="00966629" w:rsidP="0021428E">
      <w:pPr>
        <w:tabs>
          <w:tab w:val="left" w:pos="4962"/>
        </w:tabs>
        <w:contextualSpacing/>
        <w:rPr>
          <w:rFonts w:eastAsiaTheme="minorHAnsi" w:cs="Tahoma"/>
          <w:bCs/>
          <w:iCs/>
          <w:szCs w:val="22"/>
          <w:lang w:eastAsia="en-US"/>
        </w:rPr>
      </w:pPr>
    </w:p>
    <w:p w14:paraId="26718A49" w14:textId="740E961A" w:rsidR="00966629" w:rsidRPr="00EF0720" w:rsidRDefault="00966629" w:rsidP="0021428E">
      <w:pPr>
        <w:pStyle w:val="Prrafodelista"/>
        <w:numPr>
          <w:ilvl w:val="0"/>
          <w:numId w:val="19"/>
        </w:numPr>
        <w:autoSpaceDE w:val="0"/>
        <w:autoSpaceDN w:val="0"/>
        <w:adjustRightInd w:val="0"/>
        <w:ind w:right="-28"/>
        <w:rPr>
          <w:rFonts w:cs="Tahoma"/>
          <w:bCs/>
          <w:szCs w:val="22"/>
          <w:lang w:val="es-ES"/>
        </w:rPr>
      </w:pPr>
      <w:r w:rsidRPr="00EF0720">
        <w:rPr>
          <w:rFonts w:cs="Tahoma"/>
          <w:bCs/>
          <w:szCs w:val="22"/>
          <w:lang w:val="es-ES"/>
        </w:rPr>
        <w:t xml:space="preserve">Encargado del Despacho del Instituto del Deporte del Estado de México: </w:t>
      </w:r>
      <w:r w:rsidRPr="00EF0720">
        <w:rPr>
          <w:rFonts w:cs="Tahoma"/>
          <w:bCs/>
          <w:i/>
          <w:szCs w:val="22"/>
          <w:lang w:val="es-ES"/>
        </w:rPr>
        <w:t>Dicha información podrá consultarse posterior a que se rinda el Informe Gobierno del Estado de México y podrá estar disponibles después el 16 de septiembre de 2025.</w:t>
      </w:r>
    </w:p>
    <w:p w14:paraId="4EF71E44" w14:textId="77777777" w:rsidR="00966629" w:rsidRPr="00EF0720" w:rsidRDefault="00966629" w:rsidP="0021428E">
      <w:pPr>
        <w:tabs>
          <w:tab w:val="left" w:pos="4962"/>
        </w:tabs>
        <w:contextualSpacing/>
        <w:rPr>
          <w:rFonts w:eastAsiaTheme="minorHAnsi" w:cs="Tahoma"/>
          <w:bCs/>
          <w:iCs/>
          <w:szCs w:val="22"/>
          <w:lang w:eastAsia="en-US"/>
        </w:rPr>
      </w:pPr>
    </w:p>
    <w:p w14:paraId="31DD81D7" w14:textId="601C5183" w:rsidR="00664420" w:rsidRPr="00EF0720" w:rsidRDefault="00CF7586" w:rsidP="0021428E">
      <w:pPr>
        <w:tabs>
          <w:tab w:val="left" w:pos="4962"/>
        </w:tabs>
        <w:contextualSpacing/>
        <w:rPr>
          <w:rFonts w:eastAsiaTheme="minorHAnsi" w:cs="Tahoma"/>
          <w:bCs/>
          <w:iCs/>
          <w:szCs w:val="22"/>
          <w:lang w:eastAsia="en-US"/>
        </w:rPr>
      </w:pPr>
      <w:r w:rsidRPr="00EF0720">
        <w:rPr>
          <w:rFonts w:eastAsiaTheme="minorHAnsi" w:cs="Tahoma"/>
          <w:bCs/>
          <w:iCs/>
          <w:szCs w:val="22"/>
          <w:lang w:eastAsia="en-US"/>
        </w:rPr>
        <w:t xml:space="preserve">Ahora bien, en la interposición del presente recurso </w:t>
      </w:r>
      <w:r w:rsidRPr="00EF0720">
        <w:rPr>
          <w:rFonts w:eastAsiaTheme="minorHAnsi" w:cs="Tahoma"/>
          <w:b/>
          <w:iCs/>
          <w:szCs w:val="22"/>
          <w:lang w:eastAsia="en-US"/>
        </w:rPr>
        <w:t>LA PARTE RECURRENTE</w:t>
      </w:r>
      <w:r w:rsidR="00664420" w:rsidRPr="00EF0720">
        <w:rPr>
          <w:rFonts w:eastAsiaTheme="minorHAnsi" w:cs="Tahoma"/>
          <w:bCs/>
          <w:iCs/>
          <w:szCs w:val="22"/>
          <w:lang w:eastAsia="en-US"/>
        </w:rPr>
        <w:t xml:space="preserve"> se inconformó </w:t>
      </w:r>
      <w:r w:rsidR="002A7BFB" w:rsidRPr="00EF0720">
        <w:rPr>
          <w:rFonts w:eastAsiaTheme="minorHAnsi" w:cs="Tahoma"/>
          <w:bCs/>
          <w:iCs/>
          <w:szCs w:val="22"/>
          <w:lang w:eastAsia="en-US"/>
        </w:rPr>
        <w:t>de que no se le entregó la información solicitada</w:t>
      </w:r>
      <w:r w:rsidR="00966629" w:rsidRPr="00EF0720">
        <w:rPr>
          <w:rFonts w:eastAsiaTheme="minorHAnsi" w:cs="Tahoma"/>
          <w:bCs/>
          <w:iCs/>
          <w:szCs w:val="22"/>
          <w:lang w:eastAsia="en-US"/>
        </w:rPr>
        <w:t>.</w:t>
      </w:r>
    </w:p>
    <w:p w14:paraId="396FF3D2" w14:textId="77777777" w:rsidR="00966629" w:rsidRPr="00EF0720" w:rsidRDefault="00966629" w:rsidP="0021428E">
      <w:pPr>
        <w:tabs>
          <w:tab w:val="left" w:pos="4962"/>
        </w:tabs>
        <w:contextualSpacing/>
        <w:rPr>
          <w:rFonts w:eastAsiaTheme="minorHAnsi" w:cs="Tahoma"/>
          <w:bCs/>
          <w:iCs/>
          <w:szCs w:val="22"/>
          <w:lang w:eastAsia="en-US"/>
        </w:rPr>
      </w:pPr>
    </w:p>
    <w:p w14:paraId="172C20A0" w14:textId="77777777" w:rsidR="00966629" w:rsidRPr="00EF0720" w:rsidRDefault="00966629" w:rsidP="0021428E">
      <w:pPr>
        <w:tabs>
          <w:tab w:val="left" w:pos="709"/>
        </w:tabs>
      </w:pPr>
      <w:r w:rsidRPr="00EF0720">
        <w:t xml:space="preserve">Bajo las premisas anteriores, se concluye que la controversia a dilucidar en el presente medio de impugnación será verificar si la información proporcionada por </w:t>
      </w:r>
      <w:r w:rsidRPr="00EF0720">
        <w:rPr>
          <w:b/>
        </w:rPr>
        <w:t xml:space="preserve">EL SUJETO OBLIGADO </w:t>
      </w:r>
      <w:r w:rsidRPr="00EF0720">
        <w:t xml:space="preserve">en respuesta y en informe justificado, es adecuada y suficiente para tener por satisfecho el derecho de acceso a la información pública de </w:t>
      </w:r>
      <w:r w:rsidRPr="00EF0720">
        <w:rPr>
          <w:b/>
        </w:rPr>
        <w:t>LA PARTE RECURRENTE</w:t>
      </w:r>
      <w:r w:rsidRPr="00EF0720">
        <w:t xml:space="preserve"> o, en su caso, ordenar la entrega de la información que corresponda. </w:t>
      </w:r>
    </w:p>
    <w:p w14:paraId="6FE9DC99" w14:textId="77777777" w:rsidR="002A7BFB" w:rsidRPr="00EF0720" w:rsidRDefault="002A7BFB" w:rsidP="0021428E">
      <w:pPr>
        <w:tabs>
          <w:tab w:val="left" w:pos="4962"/>
        </w:tabs>
        <w:contextualSpacing/>
        <w:rPr>
          <w:rFonts w:eastAsiaTheme="minorHAnsi" w:cs="Tahoma"/>
          <w:bCs/>
          <w:iCs/>
          <w:szCs w:val="22"/>
          <w:lang w:eastAsia="en-US"/>
        </w:rPr>
      </w:pPr>
    </w:p>
    <w:p w14:paraId="414FD2D5" w14:textId="4408E416" w:rsidR="00664420" w:rsidRPr="00EF0720" w:rsidRDefault="00A21A20" w:rsidP="0021428E">
      <w:pPr>
        <w:pStyle w:val="Ttulo3"/>
      </w:pPr>
      <w:bookmarkStart w:id="33" w:name="_Toc212747268"/>
      <w:r w:rsidRPr="00EF0720">
        <w:lastRenderedPageBreak/>
        <w:t>c)</w:t>
      </w:r>
      <w:r w:rsidR="00664420" w:rsidRPr="00EF0720">
        <w:t xml:space="preserve"> </w:t>
      </w:r>
      <w:r w:rsidRPr="00EF0720">
        <w:t>Estudio de la controversia</w:t>
      </w:r>
      <w:bookmarkEnd w:id="33"/>
    </w:p>
    <w:p w14:paraId="20AF73D2" w14:textId="33841F19" w:rsidR="00075698" w:rsidRPr="00EF0720" w:rsidRDefault="00BD236B" w:rsidP="0021428E">
      <w:pPr>
        <w:ind w:right="-93"/>
      </w:pPr>
      <w:r w:rsidRPr="00EF0720">
        <w:rPr>
          <w:rFonts w:cs="Tahoma"/>
          <w:bCs/>
          <w:szCs w:val="22"/>
        </w:rPr>
        <w:t>Establecido lo anterior y toda vez que el particular peticiona información</w:t>
      </w:r>
      <w:r w:rsidR="00771298" w:rsidRPr="00EF0720">
        <w:rPr>
          <w:rFonts w:cs="Tahoma"/>
          <w:bCs/>
          <w:szCs w:val="22"/>
        </w:rPr>
        <w:t xml:space="preserve">, </w:t>
      </w:r>
      <w:r w:rsidR="00941E62" w:rsidRPr="00EF0720">
        <w:t>en apego al Manual General de O</w:t>
      </w:r>
      <w:r w:rsidR="00771298" w:rsidRPr="00EF0720">
        <w:t>rganización</w:t>
      </w:r>
      <w:r w:rsidR="00941E62" w:rsidRPr="00EF0720">
        <w:rPr>
          <w:rStyle w:val="Refdenotaalpie"/>
        </w:rPr>
        <w:footnoteReference w:id="1"/>
      </w:r>
      <w:r w:rsidR="00771298" w:rsidRPr="00EF0720">
        <w:t xml:space="preserve"> de la </w:t>
      </w:r>
      <w:r w:rsidR="00941E62" w:rsidRPr="00EF0720">
        <w:t>S</w:t>
      </w:r>
      <w:r w:rsidR="00771298" w:rsidRPr="00EF0720">
        <w:t xml:space="preserve">ecretaria de Educación, Ciencia Tecnología e Innovación, en base al Objetivo y a las funciones que le competen al Departamento de Servicios a Deportistas de Rendimiento, y con el objetivo de delimitar esferas competenciales, se trae a contexto el organigrama del </w:t>
      </w:r>
      <w:r w:rsidR="00771298" w:rsidRPr="00EF0720">
        <w:rPr>
          <w:b/>
        </w:rPr>
        <w:t xml:space="preserve">SUJETO OBLIGADO, </w:t>
      </w:r>
      <w:r w:rsidR="00771298" w:rsidRPr="00EF0720">
        <w:t>siendo el siguiente:</w:t>
      </w:r>
    </w:p>
    <w:p w14:paraId="64465C59" w14:textId="5B75272B" w:rsidR="00771298" w:rsidRPr="00EF0720" w:rsidRDefault="00D67F56" w:rsidP="0021428E">
      <w:pPr>
        <w:ind w:right="-93"/>
        <w:jc w:val="center"/>
        <w:rPr>
          <w:rFonts w:cs="Tahoma"/>
          <w:bCs/>
          <w:szCs w:val="22"/>
        </w:rPr>
      </w:pPr>
      <w:r w:rsidRPr="00EF0720">
        <w:rPr>
          <w:rFonts w:cs="Tahoma"/>
          <w:bCs/>
          <w:noProof/>
          <w:szCs w:val="22"/>
          <w:lang w:eastAsia="es-MX"/>
          <w14:ligatures w14:val="standardContextual"/>
        </w:rPr>
        <mc:AlternateContent>
          <mc:Choice Requires="wps">
            <w:drawing>
              <wp:anchor distT="0" distB="0" distL="114300" distR="114300" simplePos="0" relativeHeight="251659264" behindDoc="0" locked="0" layoutInCell="1" allowOverlap="1" wp14:anchorId="386C8320" wp14:editId="3595858B">
                <wp:simplePos x="0" y="0"/>
                <wp:positionH relativeFrom="column">
                  <wp:posOffset>1699950</wp:posOffset>
                </wp:positionH>
                <wp:positionV relativeFrom="paragraph">
                  <wp:posOffset>4055110</wp:posOffset>
                </wp:positionV>
                <wp:extent cx="923925" cy="457200"/>
                <wp:effectExtent l="19050" t="19050" r="28575" b="19050"/>
                <wp:wrapNone/>
                <wp:docPr id="2" name="Rectángulo 2"/>
                <wp:cNvGraphicFramePr/>
                <a:graphic xmlns:a="http://schemas.openxmlformats.org/drawingml/2006/main">
                  <a:graphicData uri="http://schemas.microsoft.com/office/word/2010/wordprocessingShape">
                    <wps:wsp>
                      <wps:cNvSpPr/>
                      <wps:spPr>
                        <a:xfrm>
                          <a:off x="0" y="0"/>
                          <a:ext cx="923925" cy="4572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4C27041" id="Rectángulo 2" o:spid="_x0000_s1026" style="position:absolute;margin-left:133.85pt;margin-top:319.3pt;width:72.7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fYsnwIAAJAFAAAOAAAAZHJzL2Uyb0RvYy54bWysVM1u2zAMvg/YOwi6r07cdmuNOkXQIsOA&#10;oi3aDj0rspQYkEWNUuJkb7Nn2YuVkn8adMUOw3yQRZH8KH4ieXG5awzbKvQ12JJPjyacKSuhqu2q&#10;5N+fFp/OOPNB2EoYsKrke+X55ezjh4vWFSqHNZhKISMQ64vWlXwdgiuyzMu1aoQ/AqcsKTVgIwKJ&#10;uMoqFC2hNybLJ5PPWQtYOQSpvKfT607JZwlfayXDndZeBWZKTncLacW0LuOazS5EsULh1rXsryH+&#10;4RaNqC0FHaGuRRBsg/UfUE0tETzocCShyUDrWqqUA2UznbzJ5nEtnEq5EDnejTT5/wcrb7f3yOqq&#10;5DlnVjT0RA9E2u9fdrUxwPJIUOt8QXaP7h57ydM2ZrvT2MQ/5cF2idT9SKraBSbp8Dw/Ps9POZOk&#10;Ojn9Qo8WMbNXZ4c+fFXQsLgpOVL4RKXY3vjQmQ4mMZaFRW0MnYvCWNaW/PhsSphR9mDqKmqTgKvl&#10;lUG2FfT0i8WEvj7wgRldw1i6TUyxSyrtwt6oLsCD0sQOpZF3EWJdqhFWSKlsmHaqtahUF+30MNjg&#10;kXI2lgAjsqZbjtg9wGDZgQzYHQO9fXRVqaxH5z71vzmPHiky2DA6N7UFfC8zQ1n1kTv7gaSOmsjS&#10;Eqo91Q5C11TeyUVNL3gjfLgXSF1E/UaTIdzRog3QS0G/42wN+PO982hPxU1azlrqypL7HxuBijPz&#10;zVLZn09PTmIbJyFVE2d4qFkeauymuQJ6/SnNICfTlpwxmGGrEZpnGiDzGJVUwkqKXXIZcBCuQjct&#10;aARJNZ8nM2pdJ8KNfXQygkdWY4U+7Z4Fur6MA9X/LQwdLIo31dzZRk8L800AXadSf+W155vaPhVO&#10;P6LiXDmUk9XrIJ29AAAA//8DAFBLAwQUAAYACAAAACEArqDed+AAAAALAQAADwAAAGRycy9kb3du&#10;cmV2LnhtbEyPy07DMBBF90j8gzVI7KiTtHLakEmFkADBjgDqdhqbJIofUew24e8xK7oc3aN7z5T7&#10;xWh2VpPvnUVIVwkwZRsne9sifH483W2B+UBWknZWIfwoD/vq+qqkQrrZvqtzHVoWS6wvCKELYSw4&#10;902nDPmVG5WN2bebDIV4Ti2XE82x3GieJYnghnobFzoa1WOnmqE+GYTXOdP9oaW3l3qovwa3eU7z&#10;nUG8vVke7oEFtYR/GP70ozpU0enoTlZ6phEykecRRRDrrQAWiU26zoAdEfI0EcCrkl/+UP0CAAD/&#10;/wMAUEsBAi0AFAAGAAgAAAAhALaDOJL+AAAA4QEAABMAAAAAAAAAAAAAAAAAAAAAAFtDb250ZW50&#10;X1R5cGVzXS54bWxQSwECLQAUAAYACAAAACEAOP0h/9YAAACUAQAACwAAAAAAAAAAAAAAAAAvAQAA&#10;X3JlbHMvLnJlbHNQSwECLQAUAAYACAAAACEAe/H2LJ8CAACQBQAADgAAAAAAAAAAAAAAAAAuAgAA&#10;ZHJzL2Uyb0RvYy54bWxQSwECLQAUAAYACAAAACEArqDed+AAAAALAQAADwAAAAAAAAAAAAAAAAD5&#10;BAAAZHJzL2Rvd25yZXYueG1sUEsFBgAAAAAEAAQA8wAAAAYGAAAAAA==&#10;" filled="f" strokecolor="red" strokeweight="3pt"/>
            </w:pict>
          </mc:Fallback>
        </mc:AlternateContent>
      </w:r>
      <w:r w:rsidRPr="00EF0720">
        <w:rPr>
          <w:rFonts w:cs="Tahoma"/>
          <w:bCs/>
          <w:noProof/>
          <w:szCs w:val="22"/>
          <w:lang w:eastAsia="es-MX"/>
        </w:rPr>
        <w:drawing>
          <wp:inline distT="0" distB="0" distL="0" distR="0" wp14:anchorId="5250C3B1" wp14:editId="2C154A2F">
            <wp:extent cx="4933798" cy="4929809"/>
            <wp:effectExtent l="0" t="0" r="635"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53180" cy="4949175"/>
                    </a:xfrm>
                    <a:prstGeom prst="rect">
                      <a:avLst/>
                    </a:prstGeom>
                  </pic:spPr>
                </pic:pic>
              </a:graphicData>
            </a:graphic>
          </wp:inline>
        </w:drawing>
      </w:r>
    </w:p>
    <w:p w14:paraId="12EC5492" w14:textId="77777777" w:rsidR="00966629" w:rsidRPr="00EF0720" w:rsidRDefault="00966629" w:rsidP="0021428E">
      <w:pPr>
        <w:ind w:right="-93"/>
        <w:rPr>
          <w:rFonts w:cs="Tahoma"/>
          <w:bCs/>
          <w:szCs w:val="22"/>
        </w:rPr>
      </w:pPr>
    </w:p>
    <w:p w14:paraId="1F965385" w14:textId="55888F23" w:rsidR="00D67F56" w:rsidRPr="00EF0720" w:rsidRDefault="00D67F56" w:rsidP="0021428E">
      <w:pPr>
        <w:ind w:right="-93"/>
        <w:rPr>
          <w:rFonts w:cs="Tahoma"/>
          <w:bCs/>
          <w:szCs w:val="22"/>
        </w:rPr>
      </w:pPr>
      <w:r w:rsidRPr="00EF0720">
        <w:rPr>
          <w:rFonts w:cs="Tahoma"/>
          <w:bCs/>
          <w:szCs w:val="22"/>
        </w:rPr>
        <w:t xml:space="preserve">De lo anterior, se advierte que </w:t>
      </w:r>
      <w:r w:rsidRPr="00EF0720">
        <w:rPr>
          <w:rFonts w:cs="Tahoma"/>
          <w:b/>
          <w:bCs/>
          <w:szCs w:val="22"/>
        </w:rPr>
        <w:t xml:space="preserve">EL SUJETO OBLIGADO </w:t>
      </w:r>
      <w:r w:rsidRPr="00EF0720">
        <w:rPr>
          <w:rFonts w:cs="Tahoma"/>
          <w:bCs/>
          <w:szCs w:val="22"/>
        </w:rPr>
        <w:t>dentro de la estructura orgánica que lo integra, cuenta con la unidad administrativa del que se peticiona la información, esto es, el Departamento de Servicios a Deportistas de Rendimiento.</w:t>
      </w:r>
      <w:r w:rsidR="00267DCF" w:rsidRPr="00EF0720">
        <w:rPr>
          <w:rFonts w:cs="Tahoma"/>
          <w:bCs/>
          <w:szCs w:val="22"/>
        </w:rPr>
        <w:t xml:space="preserve"> </w:t>
      </w:r>
      <w:r w:rsidRPr="00EF0720">
        <w:rPr>
          <w:rFonts w:cs="Tahoma"/>
          <w:bCs/>
          <w:szCs w:val="22"/>
        </w:rPr>
        <w:t>Unidad administrativa que de acuerdo al Manual General de la Secretaría recurrida, posee las funciones siguientes:</w:t>
      </w:r>
    </w:p>
    <w:p w14:paraId="72AB7478" w14:textId="77777777" w:rsidR="00D67F56" w:rsidRPr="00EF0720" w:rsidRDefault="00D67F56" w:rsidP="0021428E">
      <w:pPr>
        <w:ind w:left="708" w:right="-93" w:hanging="708"/>
        <w:rPr>
          <w:rFonts w:cs="Tahoma"/>
          <w:bCs/>
          <w:szCs w:val="22"/>
        </w:rPr>
      </w:pPr>
    </w:p>
    <w:p w14:paraId="2DE4F5C2" w14:textId="77777777" w:rsidR="00B91379" w:rsidRPr="00EF0720" w:rsidRDefault="00D67F56" w:rsidP="0021428E">
      <w:pPr>
        <w:pStyle w:val="Puesto"/>
      </w:pPr>
      <w:r w:rsidRPr="00EF0720">
        <w:t xml:space="preserve">22800010010202L </w:t>
      </w:r>
      <w:r w:rsidRPr="00EF0720">
        <w:rPr>
          <w:b/>
        </w:rPr>
        <w:t xml:space="preserve">DEPARTAMENTO DE SERVICIOS A DEPORTISTAS DE RENDIMIENTO </w:t>
      </w:r>
    </w:p>
    <w:p w14:paraId="0A890193" w14:textId="77777777" w:rsidR="00B91379" w:rsidRPr="00EF0720" w:rsidRDefault="00B91379" w:rsidP="0021428E">
      <w:pPr>
        <w:pStyle w:val="Puesto"/>
      </w:pPr>
    </w:p>
    <w:p w14:paraId="5C6BB9B5" w14:textId="43B4CF7F" w:rsidR="00B91379" w:rsidRPr="00EF0720" w:rsidRDefault="00B91379" w:rsidP="0021428E">
      <w:pPr>
        <w:pStyle w:val="Puesto"/>
        <w:rPr>
          <w:b/>
        </w:rPr>
      </w:pPr>
      <w:r w:rsidRPr="00EF0720">
        <w:rPr>
          <w:b/>
        </w:rPr>
        <w:t xml:space="preserve">OBJETIVO: </w:t>
      </w:r>
    </w:p>
    <w:p w14:paraId="07B9C408" w14:textId="77777777" w:rsidR="00B91379" w:rsidRPr="00EF0720" w:rsidRDefault="00D67F56" w:rsidP="0021428E">
      <w:pPr>
        <w:pStyle w:val="Puesto"/>
      </w:pPr>
      <w:r w:rsidRPr="00EF0720">
        <w:t xml:space="preserve">Gestionar y brindar apoyo administrativo y servicios a deportistas de desarrollo y alto rendimiento y organizaciones deportivas estatales que participen o no en el ciclo olímpico, consistentes en el otorgamiento de recursos financieros tendientes a facilitar el cumplimiento de sus objetivos deportivos. </w:t>
      </w:r>
    </w:p>
    <w:p w14:paraId="36C02BCA" w14:textId="77777777" w:rsidR="00B91379" w:rsidRPr="00EF0720" w:rsidRDefault="00D67F56" w:rsidP="0021428E">
      <w:pPr>
        <w:pStyle w:val="Puesto"/>
        <w:rPr>
          <w:b/>
        </w:rPr>
      </w:pPr>
      <w:r w:rsidRPr="00EF0720">
        <w:rPr>
          <w:b/>
        </w:rPr>
        <w:t xml:space="preserve">FUNCIONES: </w:t>
      </w:r>
    </w:p>
    <w:p w14:paraId="4F3D01EF" w14:textId="77777777" w:rsidR="00B91379" w:rsidRPr="00EF0720" w:rsidRDefault="00D67F56" w:rsidP="0021428E">
      <w:pPr>
        <w:pStyle w:val="Puesto"/>
        <w:numPr>
          <w:ilvl w:val="0"/>
          <w:numId w:val="20"/>
        </w:numPr>
      </w:pPr>
      <w:r w:rsidRPr="00EF0720">
        <w:t xml:space="preserve">Elaborar y mantener actualizada la información de deportistas y entrenadores que soliciten estímulos económicos, acompañado de los documentos normativos y la información necesaria para su identificación. </w:t>
      </w:r>
    </w:p>
    <w:p w14:paraId="35D8093D" w14:textId="77777777" w:rsidR="00B91379" w:rsidRPr="00EF0720" w:rsidRDefault="00D67F56" w:rsidP="0021428E">
      <w:pPr>
        <w:pStyle w:val="Puesto"/>
        <w:numPr>
          <w:ilvl w:val="0"/>
          <w:numId w:val="20"/>
        </w:numPr>
      </w:pPr>
      <w:r w:rsidRPr="00EF0720">
        <w:t xml:space="preserve">Recibir y analizar las solicitudes de deportistas, entrenadores y organizaciones deportivas, para estímulos económicos, a fin de ser propuestos a la Subdirección para su consideración en el Comité para la Asignación de Apoyos y Estímulos, con base en sus resultados deportivos. </w:t>
      </w:r>
    </w:p>
    <w:p w14:paraId="7C45C61F" w14:textId="77777777" w:rsidR="00B91379" w:rsidRPr="00EF0720" w:rsidRDefault="00D67F56" w:rsidP="0021428E">
      <w:pPr>
        <w:pStyle w:val="Puesto"/>
        <w:numPr>
          <w:ilvl w:val="0"/>
          <w:numId w:val="20"/>
        </w:numPr>
      </w:pPr>
      <w:r w:rsidRPr="00EF0720">
        <w:t xml:space="preserve">Establecer mecanismos de coordinación y colaboración con instituciones públicas, privadas y sociales para ampliar la gama de servicios a deportistas de alto rendimiento representativos del Estado de México. </w:t>
      </w:r>
    </w:p>
    <w:p w14:paraId="5E24779A" w14:textId="77777777" w:rsidR="00B91379" w:rsidRPr="00EF0720" w:rsidRDefault="00D67F56" w:rsidP="0021428E">
      <w:pPr>
        <w:pStyle w:val="Puesto"/>
        <w:numPr>
          <w:ilvl w:val="0"/>
          <w:numId w:val="20"/>
        </w:numPr>
      </w:pPr>
      <w:r w:rsidRPr="00EF0720">
        <w:t xml:space="preserve">Establecer una coordinación efectiva con las Organizaciones Deportivas que participen o no en el Ciclo Olímpico para eficientar la aplicación de los recursos gestionados, utilizando el directorio actualizado de las Organizaciones Deportivas. </w:t>
      </w:r>
    </w:p>
    <w:p w14:paraId="6C2495B7" w14:textId="77777777" w:rsidR="00B91379" w:rsidRPr="00EF0720" w:rsidRDefault="00D67F56" w:rsidP="0021428E">
      <w:pPr>
        <w:pStyle w:val="Puesto"/>
        <w:numPr>
          <w:ilvl w:val="0"/>
          <w:numId w:val="20"/>
        </w:numPr>
      </w:pPr>
      <w:r w:rsidRPr="00EF0720">
        <w:t xml:space="preserve">Participar en las acciones y procedimientos para otorgar el Premio Estatal del Deporte, así como los premios a los que se convoque en materia deportiva. </w:t>
      </w:r>
    </w:p>
    <w:p w14:paraId="0BD24431" w14:textId="77777777" w:rsidR="00B91379" w:rsidRPr="00EF0720" w:rsidRDefault="00D67F56" w:rsidP="0021428E">
      <w:pPr>
        <w:pStyle w:val="Puesto"/>
        <w:numPr>
          <w:ilvl w:val="0"/>
          <w:numId w:val="20"/>
        </w:numPr>
      </w:pPr>
      <w:r w:rsidRPr="00EF0720">
        <w:t xml:space="preserve">Revisar los apoyos solicitados por el deporte asociado y municipal, para el otorgamiento de recursos económicos que permitan la preparación y desarrollo de los deportistas de alto rendimiento. </w:t>
      </w:r>
    </w:p>
    <w:p w14:paraId="2E4C55F0" w14:textId="77777777" w:rsidR="00B91379" w:rsidRPr="00EF0720" w:rsidRDefault="00D67F56" w:rsidP="0021428E">
      <w:pPr>
        <w:pStyle w:val="Puesto"/>
        <w:numPr>
          <w:ilvl w:val="0"/>
          <w:numId w:val="20"/>
        </w:numPr>
      </w:pPr>
      <w:r w:rsidRPr="00EF0720">
        <w:t xml:space="preserve">Recibir y turnar en su caso, a las y los deportistas de alto rendimiento susceptibles de revisión y atención por parte de los servicios de las ciencias aplicadas al deporte. </w:t>
      </w:r>
    </w:p>
    <w:p w14:paraId="56831620" w14:textId="77777777" w:rsidR="00B91379" w:rsidRPr="00EF0720" w:rsidRDefault="00D67F56" w:rsidP="0021428E">
      <w:pPr>
        <w:pStyle w:val="Puesto"/>
        <w:numPr>
          <w:ilvl w:val="0"/>
          <w:numId w:val="20"/>
        </w:numPr>
      </w:pPr>
      <w:r w:rsidRPr="00EF0720">
        <w:lastRenderedPageBreak/>
        <w:t xml:space="preserve">Revisar y en su caso sugerir a la Subdirección, modificación a los criterios de distribución competitiva por niveles para deportistas y entrenadores atendiendo el ciclo competitivo del deporte federado. </w:t>
      </w:r>
    </w:p>
    <w:p w14:paraId="72B2226D" w14:textId="7DF4A82E" w:rsidR="005B6007" w:rsidRPr="00EF0720" w:rsidRDefault="00D67F56" w:rsidP="0021428E">
      <w:pPr>
        <w:pStyle w:val="Puesto"/>
        <w:numPr>
          <w:ilvl w:val="0"/>
          <w:numId w:val="20"/>
        </w:numPr>
        <w:rPr>
          <w:rFonts w:cs="Tahoma"/>
          <w:bCs/>
          <w:szCs w:val="22"/>
        </w:rPr>
      </w:pPr>
      <w:r w:rsidRPr="00EF0720">
        <w:t>Desarrollar las demás funciones inherentes al área de su competencia.</w:t>
      </w:r>
    </w:p>
    <w:p w14:paraId="52BD5E31" w14:textId="77777777" w:rsidR="00FA28E6" w:rsidRPr="00EF0720" w:rsidRDefault="00FA28E6" w:rsidP="0021428E">
      <w:pPr>
        <w:ind w:right="-93"/>
        <w:rPr>
          <w:rFonts w:cs="Tahoma"/>
          <w:bCs/>
          <w:szCs w:val="22"/>
        </w:rPr>
      </w:pPr>
    </w:p>
    <w:p w14:paraId="36DF9A39" w14:textId="1DEF7A6D" w:rsidR="005B6007" w:rsidRPr="00EF0720" w:rsidRDefault="00A70F5D" w:rsidP="0021428E">
      <w:pPr>
        <w:ind w:right="-93"/>
        <w:rPr>
          <w:rFonts w:cs="Tahoma"/>
          <w:bCs/>
          <w:szCs w:val="22"/>
        </w:rPr>
      </w:pPr>
      <w:r w:rsidRPr="00EF0720">
        <w:rPr>
          <w:rFonts w:cs="Tahoma"/>
          <w:bCs/>
          <w:szCs w:val="22"/>
        </w:rPr>
        <w:t xml:space="preserve">En ese sentido, se tiene que </w:t>
      </w:r>
      <w:r w:rsidRPr="00EF0720">
        <w:rPr>
          <w:rFonts w:cs="Tahoma"/>
          <w:b/>
          <w:bCs/>
          <w:szCs w:val="22"/>
        </w:rPr>
        <w:t xml:space="preserve">LA PARTE RECURRENTE </w:t>
      </w:r>
      <w:r w:rsidRPr="00EF0720">
        <w:rPr>
          <w:rFonts w:cs="Tahoma"/>
          <w:bCs/>
          <w:szCs w:val="22"/>
        </w:rPr>
        <w:t xml:space="preserve">peticiona </w:t>
      </w:r>
      <w:r w:rsidR="002333A9" w:rsidRPr="00EF0720">
        <w:rPr>
          <w:rFonts w:cs="Tahoma"/>
          <w:bCs/>
          <w:szCs w:val="22"/>
        </w:rPr>
        <w:t>la información materia de la solicitud, con base en las funciones previamente citadas.</w:t>
      </w:r>
    </w:p>
    <w:p w14:paraId="07385D40" w14:textId="77777777" w:rsidR="002333A9" w:rsidRPr="00EF0720" w:rsidRDefault="002333A9" w:rsidP="0021428E">
      <w:pPr>
        <w:ind w:right="-93"/>
        <w:rPr>
          <w:rFonts w:cs="Tahoma"/>
          <w:bCs/>
          <w:szCs w:val="22"/>
        </w:rPr>
      </w:pPr>
    </w:p>
    <w:p w14:paraId="31E1C280" w14:textId="77777777" w:rsidR="002333A9" w:rsidRPr="00EF0720" w:rsidRDefault="002333A9" w:rsidP="0021428E">
      <w:pPr>
        <w:rPr>
          <w:rFonts w:eastAsia="Calibri" w:cs="Tahoma"/>
          <w:iCs/>
          <w:szCs w:val="22"/>
          <w:lang w:eastAsia="es-ES_tradnl"/>
        </w:rPr>
      </w:pPr>
      <w:r w:rsidRPr="00EF0720">
        <w:rPr>
          <w:rFonts w:eastAsia="Calibri" w:cs="Tahoma"/>
          <w:iCs/>
          <w:szCs w:val="22"/>
          <w:lang w:eastAsia="es-ES_tradnl"/>
        </w:rPr>
        <w:t xml:space="preserve">Lo anterior toma relevancia, pues según Jarquín, Soledad (2019), en el “Diccionario de Transparencia y Acceso a la Información Pública” (p. 126 y 127), todos los sujetos obligados tienen la obligación jurídica, en materia de transparencia y acceso a la información pública, </w:t>
      </w:r>
      <w:r w:rsidRPr="00EF0720">
        <w:rPr>
          <w:rFonts w:eastAsia="Calibri" w:cs="Tahoma"/>
          <w:iCs/>
          <w:szCs w:val="22"/>
          <w:u w:val="single"/>
          <w:lang w:eastAsia="es-ES_tradnl"/>
        </w:rPr>
        <w:t>de dejar constancia o registro material de las actividades efectuadas con motivo del ejercicio de sus atribuciones de cualquier acto que derive del ejercicio de sus facultades, competencias o funciones</w:t>
      </w:r>
      <w:r w:rsidRPr="00EF0720">
        <w:rPr>
          <w:rFonts w:eastAsia="Calibri" w:cs="Tahoma"/>
          <w:iCs/>
          <w:szCs w:val="22"/>
          <w:lang w:eastAsia="es-ES_tradnl"/>
        </w:rPr>
        <w:t>.</w:t>
      </w:r>
    </w:p>
    <w:p w14:paraId="3CEF838A" w14:textId="77777777" w:rsidR="002333A9" w:rsidRPr="00EF0720" w:rsidRDefault="002333A9" w:rsidP="0021428E">
      <w:pPr>
        <w:rPr>
          <w:rFonts w:eastAsia="Calibri" w:cs="Tahoma"/>
          <w:iCs/>
          <w:szCs w:val="22"/>
          <w:lang w:eastAsia="es-ES_tradnl"/>
        </w:rPr>
      </w:pPr>
      <w:r w:rsidRPr="00EF0720">
        <w:rPr>
          <w:rFonts w:eastAsia="Calibri" w:cs="Tahoma"/>
          <w:iCs/>
          <w:szCs w:val="22"/>
          <w:lang w:eastAsia="es-ES_tradnl"/>
        </w:rPr>
        <w:t> </w:t>
      </w:r>
    </w:p>
    <w:p w14:paraId="4B961335" w14:textId="77777777" w:rsidR="002333A9" w:rsidRPr="00EF0720" w:rsidRDefault="002333A9" w:rsidP="0021428E">
      <w:pPr>
        <w:rPr>
          <w:rFonts w:eastAsia="Calibri" w:cs="Tahoma"/>
          <w:iCs/>
          <w:szCs w:val="22"/>
          <w:lang w:eastAsia="es-ES_tradnl"/>
        </w:rPr>
      </w:pPr>
      <w:r w:rsidRPr="00EF0720">
        <w:rPr>
          <w:rFonts w:eastAsia="Calibri" w:cs="Tahoma"/>
          <w:iCs/>
          <w:szCs w:val="22"/>
          <w:lang w:eastAsia="es-ES_tradnl"/>
        </w:rPr>
        <w:t xml:space="preserve">Además, precisa que los documentos son el registro material que da testimonio de las actividades efectuadas por los sujetos obligados con motivo del ejercicio de sus facultades, atribuciones o funciones, </w:t>
      </w:r>
      <w:r w:rsidRPr="00EF0720">
        <w:rPr>
          <w:rFonts w:eastAsia="Calibri" w:cs="Tahoma"/>
          <w:iCs/>
          <w:szCs w:val="22"/>
          <w:u w:val="single"/>
          <w:lang w:eastAsia="es-ES_tradnl"/>
        </w:rPr>
        <w:t>los cuales pueden ser escritos, impresos, sonoros, visuales, electrónicos, informáticos, entre otros</w:t>
      </w:r>
      <w:r w:rsidRPr="00EF0720">
        <w:rPr>
          <w:rFonts w:eastAsia="Calibri" w:cs="Tahoma"/>
          <w:iCs/>
          <w:szCs w:val="22"/>
          <w:lang w:eastAsia="es-ES_tradnl"/>
        </w:rPr>
        <w:t>; asimismo aclara que estos pueden contener valores administrativos, legales, fiscales, contables, históricos, informativos, entre otros.</w:t>
      </w:r>
    </w:p>
    <w:p w14:paraId="576BBC6F" w14:textId="77777777" w:rsidR="002333A9" w:rsidRPr="00EF0720" w:rsidRDefault="002333A9" w:rsidP="0021428E">
      <w:pPr>
        <w:rPr>
          <w:rFonts w:eastAsia="Calibri" w:cs="Tahoma"/>
          <w:iCs/>
          <w:szCs w:val="22"/>
          <w:lang w:eastAsia="es-ES_tradnl"/>
        </w:rPr>
      </w:pPr>
      <w:r w:rsidRPr="00EF0720">
        <w:rPr>
          <w:rFonts w:eastAsia="Calibri" w:cs="Tahoma"/>
          <w:iCs/>
          <w:szCs w:val="22"/>
          <w:lang w:eastAsia="es-ES_tradnl"/>
        </w:rPr>
        <w:t> </w:t>
      </w:r>
    </w:p>
    <w:p w14:paraId="5B28C28B" w14:textId="77777777" w:rsidR="002333A9" w:rsidRPr="00EF0720" w:rsidRDefault="002333A9" w:rsidP="0021428E">
      <w:pPr>
        <w:rPr>
          <w:rFonts w:eastAsia="Calibri" w:cs="Tahoma"/>
          <w:iCs/>
          <w:szCs w:val="22"/>
          <w:lang w:eastAsia="es-ES_tradnl"/>
        </w:rPr>
      </w:pPr>
      <w:r w:rsidRPr="00EF0720">
        <w:rPr>
          <w:rFonts w:eastAsia="Calibri" w:cs="Tahoma"/>
          <w:iCs/>
          <w:szCs w:val="22"/>
          <w:lang w:val="es-ES" w:eastAsia="es-ES_tradnl"/>
        </w:rPr>
        <w:t>Hasta aquí lo expuesto</w:t>
      </w:r>
      <w:r w:rsidRPr="00EF0720">
        <w:rPr>
          <w:rFonts w:eastAsia="Calibri" w:cs="Tahoma"/>
          <w:iCs/>
          <w:szCs w:val="22"/>
          <w:lang w:eastAsia="es-ES_tradnl"/>
        </w:rPr>
        <w:t xml:space="preserve">, se desprende que la esfera competencial del </w:t>
      </w:r>
      <w:r w:rsidRPr="00EF0720">
        <w:rPr>
          <w:rFonts w:eastAsia="Calibri" w:cs="Tahoma"/>
          <w:b/>
          <w:bCs/>
          <w:iCs/>
          <w:szCs w:val="22"/>
          <w:lang w:eastAsia="es-ES_tradnl"/>
        </w:rPr>
        <w:t xml:space="preserve">Sujeto Obligado </w:t>
      </w:r>
      <w:r w:rsidRPr="00EF0720">
        <w:rPr>
          <w:rFonts w:eastAsia="Calibri" w:cs="Tahoma"/>
          <w:iCs/>
          <w:szCs w:val="22"/>
          <w:lang w:eastAsia="es-ES_tradnl"/>
        </w:rPr>
        <w:t xml:space="preserve">le constriñe a generar, poseer y administrar la información requerida. 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45BC2EA1" w14:textId="77777777" w:rsidR="002333A9" w:rsidRPr="00EF0720" w:rsidRDefault="002333A9" w:rsidP="0021428E">
      <w:pPr>
        <w:rPr>
          <w:rFonts w:eastAsia="Calibri" w:cs="Tahoma"/>
          <w:iCs/>
          <w:szCs w:val="22"/>
          <w:lang w:eastAsia="es-ES_tradnl"/>
        </w:rPr>
      </w:pPr>
    </w:p>
    <w:p w14:paraId="5F55B20D" w14:textId="77777777" w:rsidR="002333A9" w:rsidRPr="00EF0720" w:rsidRDefault="002333A9" w:rsidP="0021428E">
      <w:pPr>
        <w:pStyle w:val="Puesto"/>
        <w:rPr>
          <w:rFonts w:eastAsia="Calibri"/>
          <w:lang w:eastAsia="es-ES_tradnl"/>
        </w:rPr>
      </w:pPr>
      <w:r w:rsidRPr="00EF0720">
        <w:rPr>
          <w:rFonts w:eastAsia="Calibri"/>
          <w:lang w:eastAsia="es-ES_tradnl"/>
        </w:rPr>
        <w:t>“</w:t>
      </w:r>
      <w:r w:rsidRPr="00EF0720">
        <w:rPr>
          <w:rFonts w:eastAsia="Calibri"/>
          <w:b/>
          <w:lang w:eastAsia="es-ES_tradnl"/>
        </w:rPr>
        <w:t>Artículo 18.</w:t>
      </w:r>
      <w:r w:rsidRPr="00EF0720">
        <w:rPr>
          <w:rFonts w:eastAsia="Calibri"/>
          <w:lang w:eastAsia="es-ES_tradnl"/>
        </w:rPr>
        <w:t xml:space="preserve"> Los sujetos obligados deberán documentar todo acto que derive del ejercicio de sus facultades, competencias o funciones, considerando desde su origen la eventual publicidad y reutilización de la información que generen. </w:t>
      </w:r>
    </w:p>
    <w:p w14:paraId="759C7536" w14:textId="77777777" w:rsidR="002333A9" w:rsidRPr="00EF0720" w:rsidRDefault="002333A9" w:rsidP="0021428E">
      <w:pPr>
        <w:pStyle w:val="Puesto"/>
        <w:rPr>
          <w:rFonts w:eastAsia="Calibri"/>
          <w:lang w:eastAsia="es-ES_tradnl"/>
        </w:rPr>
      </w:pPr>
      <w:r w:rsidRPr="00EF0720">
        <w:rPr>
          <w:rFonts w:eastAsia="Calibri"/>
          <w:b/>
          <w:lang w:eastAsia="es-ES_tradnl"/>
        </w:rPr>
        <w:t>Artículo 19</w:t>
      </w:r>
      <w:r w:rsidRPr="00EF0720">
        <w:rPr>
          <w:rFonts w:eastAsia="Calibri"/>
          <w:lang w:eastAsia="es-ES_tradnl"/>
        </w:rPr>
        <w:t xml:space="preserve">. Se presume que la información debe existir si se refiere a las facultades, competencias y funciones que los ordenamientos jurídicos aplicables otorgan a los sujetos obligados. </w:t>
      </w:r>
    </w:p>
    <w:p w14:paraId="0E498651" w14:textId="77777777" w:rsidR="002333A9" w:rsidRPr="00EF0720" w:rsidRDefault="002333A9" w:rsidP="0021428E">
      <w:pPr>
        <w:pStyle w:val="Puesto"/>
        <w:rPr>
          <w:rFonts w:eastAsia="Calibri"/>
          <w:lang w:eastAsia="es-ES_tradnl"/>
        </w:rPr>
      </w:pPr>
      <w:r w:rsidRPr="00EF0720">
        <w:rPr>
          <w:rFonts w:eastAsia="Calibri"/>
          <w:lang w:eastAsia="es-ES_tradnl"/>
        </w:rPr>
        <w:t xml:space="preserve">En los casos en que ciertas facultades, competencias o funciones no se hayan ejercido, se debe motivar la respuesta en función de las causas que motiven tal circunstancia. </w:t>
      </w:r>
    </w:p>
    <w:p w14:paraId="35B281E8" w14:textId="77777777" w:rsidR="002333A9" w:rsidRPr="00EF0720" w:rsidRDefault="002333A9" w:rsidP="0021428E">
      <w:pPr>
        <w:pStyle w:val="Puesto"/>
        <w:rPr>
          <w:rFonts w:eastAsia="Calibri"/>
          <w:b/>
          <w:bCs/>
          <w:lang w:eastAsia="es-ES_tradnl"/>
        </w:rPr>
      </w:pPr>
      <w:r w:rsidRPr="00EF0720">
        <w:rPr>
          <w:rFonts w:eastAsia="Calibri"/>
          <w:lang w:eastAsia="es-ES_tradnl"/>
        </w:rPr>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EF0720">
        <w:rPr>
          <w:rFonts w:eastAsia="Calibri"/>
          <w:b/>
          <w:bCs/>
          <w:lang w:eastAsia="es-ES_tradnl"/>
        </w:rPr>
        <w:t>(Sic)</w:t>
      </w:r>
    </w:p>
    <w:p w14:paraId="1C2E68C4" w14:textId="77777777" w:rsidR="002333A9" w:rsidRPr="00EF0720" w:rsidRDefault="002333A9" w:rsidP="0021428E">
      <w:pPr>
        <w:rPr>
          <w:rFonts w:eastAsia="Calibri" w:cs="Tahoma"/>
          <w:iCs/>
          <w:szCs w:val="22"/>
          <w:lang w:eastAsia="es-ES_tradnl"/>
        </w:rPr>
      </w:pPr>
    </w:p>
    <w:p w14:paraId="5B02ACC6" w14:textId="77777777" w:rsidR="002333A9" w:rsidRPr="00EF0720" w:rsidRDefault="002333A9" w:rsidP="0021428E">
      <w:pPr>
        <w:rPr>
          <w:rFonts w:eastAsia="Calibri" w:cs="Tahoma"/>
          <w:iCs/>
          <w:szCs w:val="22"/>
          <w:lang w:eastAsia="es-ES_tradnl"/>
        </w:rPr>
      </w:pPr>
      <w:r w:rsidRPr="00EF0720">
        <w:t xml:space="preserve">Aunado a ello, cabe </w:t>
      </w:r>
      <w:r w:rsidRPr="00EF0720">
        <w:rPr>
          <w:rFonts w:eastAsia="Calibri" w:cs="Tahoma"/>
          <w:iCs/>
          <w:szCs w:val="22"/>
          <w:lang w:eastAsia="es-ES_tradnl"/>
        </w:rPr>
        <w:t>precisar que de conformidad con los artículos 5° de la Constitución Política del Estado Libre y Soberano de México, 4° de la Ley General de Transparencia y Acceso a la Información Pública vigente a la fecha de la solicitud y 4° de la Ley de Transparencia y Acceso a la Información Pública del Estado de México y Municipios, </w:t>
      </w:r>
      <w:r w:rsidRPr="00EF0720">
        <w:rPr>
          <w:rFonts w:eastAsia="Calibri" w:cs="Tahoma"/>
          <w:b/>
          <w:bCs/>
          <w:iCs/>
          <w:szCs w:val="22"/>
          <w:lang w:eastAsia="es-ES_tradnl"/>
        </w:rPr>
        <w:t>toda la información generada, obtenida, adquirida, transformada o en posesión de los sujetos obligados es pública y accesible a cualquier persona.</w:t>
      </w:r>
    </w:p>
    <w:p w14:paraId="10AB182D" w14:textId="77777777" w:rsidR="002333A9" w:rsidRPr="00EF0720" w:rsidRDefault="002333A9" w:rsidP="0021428E"/>
    <w:p w14:paraId="185E15D4" w14:textId="0ECB2D93" w:rsidR="002333A9" w:rsidRPr="00EF0720" w:rsidRDefault="002333A9" w:rsidP="0021428E">
      <w:pPr>
        <w:ind w:right="-93"/>
        <w:rPr>
          <w:rFonts w:eastAsia="Calibri" w:cs="Tahoma"/>
          <w:iCs/>
          <w:szCs w:val="22"/>
          <w:lang w:val="es-ES" w:eastAsia="es-ES_tradnl"/>
        </w:rPr>
      </w:pPr>
      <w:r w:rsidRPr="00EF0720">
        <w:rPr>
          <w:rFonts w:eastAsia="Calibri" w:cs="Tahoma"/>
          <w:iCs/>
          <w:szCs w:val="22"/>
          <w:lang w:val="es-ES_tradnl" w:eastAsia="es-ES_tradnl"/>
        </w:rPr>
        <w:t>Una vez sentado lo anterior</w:t>
      </w:r>
      <w:r w:rsidRPr="00EF0720">
        <w:rPr>
          <w:rFonts w:eastAsia="Calibri" w:cs="Tahoma"/>
          <w:iCs/>
          <w:szCs w:val="22"/>
          <w:lang w:eastAsia="es-ES_tradnl"/>
        </w:rPr>
        <w:t>, los diversos 12 y 24 de dicho ordenamiento jurídico, prevén que, es deber de los Sujetos Obligados proporcionar la información pública que se les requiera siempre y cuando obre en sus archivos; lo cual no implica que tengan que procesar, generar, resumir, efectuar cálculos, en conclusión</w:t>
      </w:r>
      <w:r w:rsidRPr="00EF0720">
        <w:rPr>
          <w:rFonts w:eastAsia="Calibri" w:cs="Tahoma"/>
          <w:iCs/>
          <w:szCs w:val="22"/>
          <w:lang w:val="es-ES" w:eastAsia="es-ES_tradnl"/>
        </w:rPr>
        <w:t>, todos los actos que realicen los sujetos obligados deben estar documentados y, bajo el más alto estándar de transparencia y deberán poner toda la información que se encuentre en su posesión, a disposición de los particulares que la soliciten.</w:t>
      </w:r>
    </w:p>
    <w:p w14:paraId="5155DF76" w14:textId="77777777" w:rsidR="008C6C05" w:rsidRPr="00EF0720" w:rsidRDefault="008C6C05" w:rsidP="0021428E">
      <w:pPr>
        <w:ind w:right="-93"/>
        <w:rPr>
          <w:rFonts w:cs="Tahoma"/>
          <w:bCs/>
          <w:szCs w:val="22"/>
        </w:rPr>
      </w:pPr>
    </w:p>
    <w:p w14:paraId="2A67E12F" w14:textId="72E80C27" w:rsidR="00FA28E6" w:rsidRPr="00EF0720" w:rsidRDefault="00FA28E6" w:rsidP="0021428E">
      <w:pPr>
        <w:ind w:right="-93"/>
        <w:rPr>
          <w:rFonts w:cs="Tahoma"/>
          <w:bCs/>
          <w:szCs w:val="22"/>
          <w:lang w:val="es-ES"/>
        </w:rPr>
      </w:pPr>
      <w:r w:rsidRPr="00EF0720">
        <w:rPr>
          <w:rFonts w:cs="Tahoma"/>
          <w:bCs/>
          <w:szCs w:val="22"/>
        </w:rPr>
        <w:lastRenderedPageBreak/>
        <w:t xml:space="preserve">Luego entonces, en el asunto que nos ocupa, de la respuesta proporcionada por el </w:t>
      </w:r>
      <w:r w:rsidRPr="00EF0720">
        <w:rPr>
          <w:rFonts w:cs="Tahoma"/>
          <w:b/>
          <w:bCs/>
          <w:szCs w:val="22"/>
        </w:rPr>
        <w:t xml:space="preserve">SUJETO OBLIGADO </w:t>
      </w:r>
      <w:r w:rsidRPr="00EF0720">
        <w:rPr>
          <w:rFonts w:cs="Tahoma"/>
          <w:bCs/>
          <w:szCs w:val="22"/>
        </w:rPr>
        <w:t xml:space="preserve">se tiene que el ente recurrido asumió generar, poseer y administrar la información requerida por el solicitante, al señalar que dicha </w:t>
      </w:r>
      <w:r w:rsidRPr="00EF0720">
        <w:rPr>
          <w:rFonts w:cs="Tahoma"/>
          <w:bCs/>
          <w:szCs w:val="22"/>
          <w:lang w:val="es-ES"/>
        </w:rPr>
        <w:t>información podrá consultarse posterior a que se rinda el Informe Gobierno del Estado de México y podrá estar disponible después del 16 de septiembre de 2025, omitiendo así la entrega de la información requerida.</w:t>
      </w:r>
    </w:p>
    <w:p w14:paraId="17AE1E4B" w14:textId="77777777" w:rsidR="00FA28E6" w:rsidRPr="00EF0720" w:rsidRDefault="00FA28E6" w:rsidP="0021428E">
      <w:pPr>
        <w:ind w:right="-93"/>
        <w:rPr>
          <w:rFonts w:cs="Tahoma"/>
          <w:bCs/>
          <w:szCs w:val="22"/>
          <w:lang w:val="es-ES"/>
        </w:rPr>
      </w:pPr>
    </w:p>
    <w:p w14:paraId="40993BC2" w14:textId="77777777" w:rsidR="00FA28E6" w:rsidRPr="00EF0720" w:rsidRDefault="00FA28E6" w:rsidP="0021428E">
      <w:r w:rsidRPr="00EF0720">
        <w:t xml:space="preserve">Así las cosas, hasta aquí lo expuesto, resulta inconcuso que </w:t>
      </w:r>
      <w:r w:rsidRPr="00EF0720">
        <w:rPr>
          <w:b/>
        </w:rPr>
        <w:t xml:space="preserve">EL SUJETO OBLIGADO </w:t>
      </w:r>
      <w:r w:rsidRPr="00EF0720">
        <w:t xml:space="preserve">no satisfizo el derecho de acceso a la información pública ejercido por </w:t>
      </w:r>
      <w:r w:rsidRPr="00EF0720">
        <w:rPr>
          <w:b/>
          <w:bCs/>
        </w:rPr>
        <w:t xml:space="preserve">LA PARTE </w:t>
      </w:r>
      <w:r w:rsidRPr="00EF0720">
        <w:rPr>
          <w:b/>
        </w:rPr>
        <w:t>RECURRENTE.</w:t>
      </w:r>
    </w:p>
    <w:p w14:paraId="0DCCEAE2" w14:textId="77777777" w:rsidR="00FA28E6" w:rsidRPr="00EF0720" w:rsidRDefault="00FA28E6" w:rsidP="0021428E">
      <w:pPr>
        <w:ind w:right="-93"/>
        <w:rPr>
          <w:rFonts w:cs="Tahoma"/>
          <w:bCs/>
          <w:szCs w:val="22"/>
          <w:lang w:val="es-ES"/>
        </w:rPr>
      </w:pPr>
    </w:p>
    <w:p w14:paraId="519658FE" w14:textId="6CB05034" w:rsidR="00FA28E6" w:rsidRPr="00EF0720" w:rsidRDefault="00FA28E6" w:rsidP="0021428E">
      <w:pPr>
        <w:ind w:right="-93"/>
        <w:rPr>
          <w:rFonts w:eastAsia="Palatino Linotype" w:cs="Palatino Linotype"/>
          <w:szCs w:val="22"/>
          <w:lang w:eastAsia="es-MX"/>
        </w:rPr>
      </w:pPr>
      <w:r w:rsidRPr="00EF0720">
        <w:rPr>
          <w:rFonts w:eastAsia="Calibri" w:cs="Tahoma"/>
          <w:iCs/>
          <w:szCs w:val="22"/>
          <w:lang w:eastAsia="es-ES_tradnl"/>
        </w:rPr>
        <w:t>Por lo tanto, bajo los principios de certeza, eficacia y objetividad, establecidos en el artículo 9, de la Ley de Transparencia y Acceso a la Información Pública del Estado de México y Municipios, este Instituto como Órgano Garante determina que los motivos de inconformidad son fundados</w:t>
      </w:r>
      <w:r w:rsidRPr="00EF0720">
        <w:rPr>
          <w:rFonts w:eastAsia="Calibri" w:cs="Tahoma"/>
          <w:b/>
          <w:bCs/>
          <w:iCs/>
          <w:szCs w:val="22"/>
          <w:lang w:val="es-ES" w:eastAsia="es-ES_tradnl"/>
        </w:rPr>
        <w:t xml:space="preserve">; </w:t>
      </w:r>
      <w:r w:rsidRPr="00EF0720">
        <w:rPr>
          <w:rFonts w:eastAsia="Calibri" w:cs="Tahoma"/>
          <w:iCs/>
          <w:szCs w:val="22"/>
          <w:lang w:val="es-ES" w:eastAsia="es-ES_tradnl"/>
        </w:rPr>
        <w:t>por lo que</w:t>
      </w:r>
      <w:r w:rsidRPr="00EF0720">
        <w:rPr>
          <w:rFonts w:eastAsia="Calibri"/>
          <w:szCs w:val="22"/>
          <w:lang w:eastAsia="es-MX"/>
        </w:rPr>
        <w:t xml:space="preserve">, </w:t>
      </w:r>
      <w:r w:rsidRPr="00EF0720">
        <w:rPr>
          <w:rFonts w:eastAsia="Palatino Linotype" w:cs="Palatino Linotype"/>
          <w:szCs w:val="22"/>
          <w:lang w:eastAsia="es-MX"/>
        </w:rPr>
        <w:t xml:space="preserve">para atender el requerimiento de la información, </w:t>
      </w:r>
      <w:r w:rsidRPr="00EF0720">
        <w:rPr>
          <w:rFonts w:eastAsia="Palatino Linotype" w:cs="Palatino Linotype"/>
          <w:b/>
          <w:bCs/>
          <w:szCs w:val="22"/>
          <w:lang w:eastAsia="es-MX"/>
        </w:rPr>
        <w:t>EL SUJETO OBLIGADO</w:t>
      </w:r>
      <w:r w:rsidRPr="00EF0720">
        <w:rPr>
          <w:rFonts w:eastAsia="Palatino Linotype" w:cs="Palatino Linotype"/>
          <w:szCs w:val="22"/>
          <w:lang w:eastAsia="es-MX"/>
        </w:rPr>
        <w:t xml:space="preserve"> deberá entregar </w:t>
      </w:r>
      <w:r w:rsidRPr="00EF0720">
        <w:rPr>
          <w:rFonts w:eastAsia="Calibri" w:cs="Tahoma"/>
          <w:iCs/>
          <w:szCs w:val="22"/>
          <w:lang w:eastAsia="es-ES_tradnl"/>
        </w:rPr>
        <w:t xml:space="preserve">vía </w:t>
      </w:r>
      <w:r w:rsidRPr="00EF0720">
        <w:rPr>
          <w:rFonts w:eastAsia="Calibri" w:cs="Tahoma"/>
          <w:b/>
          <w:iCs/>
          <w:szCs w:val="22"/>
          <w:lang w:eastAsia="es-ES_tradnl"/>
        </w:rPr>
        <w:t>SAIMEX</w:t>
      </w:r>
      <w:r w:rsidRPr="00EF0720">
        <w:rPr>
          <w:rFonts w:eastAsia="Calibri" w:cs="Tahoma"/>
          <w:iCs/>
          <w:szCs w:val="22"/>
          <w:lang w:eastAsia="es-ES_tradnl"/>
        </w:rPr>
        <w:t xml:space="preserve"> </w:t>
      </w:r>
      <w:r w:rsidRPr="00EF0720">
        <w:rPr>
          <w:rFonts w:eastAsia="Palatino Linotype" w:cs="Palatino Linotype"/>
          <w:szCs w:val="22"/>
          <w:lang w:eastAsia="es-MX"/>
        </w:rPr>
        <w:t>los documentos en donde conste la información materia de la solicitud</w:t>
      </w:r>
      <w:r w:rsidR="00832F8F" w:rsidRPr="00EF0720">
        <w:rPr>
          <w:rFonts w:eastAsia="Palatino Linotype" w:cs="Palatino Linotype"/>
          <w:szCs w:val="22"/>
          <w:lang w:eastAsia="es-MX"/>
        </w:rPr>
        <w:t>, de ser procedente en versión pública.</w:t>
      </w:r>
    </w:p>
    <w:p w14:paraId="4301C058" w14:textId="77777777" w:rsidR="00832F8F" w:rsidRPr="00EF0720" w:rsidRDefault="00832F8F" w:rsidP="0021428E">
      <w:pPr>
        <w:ind w:right="-93"/>
        <w:rPr>
          <w:rFonts w:eastAsia="Palatino Linotype" w:cs="Palatino Linotype"/>
          <w:szCs w:val="22"/>
          <w:lang w:eastAsia="es-MX"/>
        </w:rPr>
      </w:pPr>
    </w:p>
    <w:p w14:paraId="71CF2997" w14:textId="77777777" w:rsidR="00832F8F" w:rsidRPr="00EF0720" w:rsidRDefault="00832F8F" w:rsidP="0021428E">
      <w:pPr>
        <w:ind w:right="-93"/>
        <w:rPr>
          <w:rFonts w:eastAsia="Palatino Linotype" w:cs="Palatino Linotype"/>
          <w:szCs w:val="22"/>
          <w:lang w:eastAsia="es-MX"/>
        </w:rPr>
      </w:pPr>
      <w:r w:rsidRPr="00EF0720">
        <w:rPr>
          <w:rFonts w:eastAsia="Palatino Linotype" w:cs="Palatino Linotype"/>
          <w:szCs w:val="22"/>
          <w:lang w:eastAsia="es-MX"/>
        </w:rPr>
        <w:t>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337B7E7E" w14:textId="77777777" w:rsidR="00832F8F" w:rsidRPr="00EF0720" w:rsidRDefault="00832F8F" w:rsidP="0021428E">
      <w:pPr>
        <w:widowControl w:val="0"/>
        <w:autoSpaceDE w:val="0"/>
        <w:autoSpaceDN w:val="0"/>
        <w:adjustRightInd w:val="0"/>
        <w:spacing w:after="160"/>
        <w:contextualSpacing/>
        <w:rPr>
          <w:rFonts w:eastAsia="Palatino Linotype" w:cs="Palatino Linotype"/>
          <w:szCs w:val="22"/>
          <w:lang w:eastAsia="es-MX"/>
        </w:rPr>
      </w:pPr>
    </w:p>
    <w:p w14:paraId="23B06C56" w14:textId="77777777" w:rsidR="00832F8F" w:rsidRPr="00EF0720" w:rsidRDefault="00832F8F" w:rsidP="0021428E">
      <w:pPr>
        <w:widowControl w:val="0"/>
        <w:autoSpaceDE w:val="0"/>
        <w:autoSpaceDN w:val="0"/>
        <w:adjustRightInd w:val="0"/>
        <w:spacing w:after="160"/>
        <w:contextualSpacing/>
        <w:rPr>
          <w:rFonts w:eastAsia="Palatino Linotype" w:cs="Palatino Linotype"/>
          <w:szCs w:val="22"/>
          <w:lang w:eastAsia="es-MX"/>
        </w:rPr>
      </w:pPr>
      <w:r w:rsidRPr="00EF0720">
        <w:rPr>
          <w:rFonts w:eastAsia="Palatino Linotype" w:cs="Palatino Linotype"/>
          <w:szCs w:val="22"/>
          <w:lang w:eastAsia="es-MX"/>
        </w:rPr>
        <w:t xml:space="preserve">De esta manera, el derecho de acceso a la información pública se satisface en aquellos casos en </w:t>
      </w:r>
      <w:r w:rsidRPr="00EF0720">
        <w:rPr>
          <w:rFonts w:eastAsia="Palatino Linotype" w:cs="Palatino Linotype"/>
          <w:szCs w:val="22"/>
          <w:lang w:eastAsia="es-MX"/>
        </w:rPr>
        <w:lastRenderedPageBreak/>
        <w:t xml:space="preserve">que se entregue el soporte documental en el que conste la información solicitada, sin necesidad de elaborar documentos </w:t>
      </w:r>
      <w:r w:rsidRPr="00EF0720">
        <w:rPr>
          <w:rFonts w:eastAsia="Palatino Linotype" w:cs="Palatino Linotype"/>
          <w:i/>
          <w:szCs w:val="22"/>
          <w:lang w:eastAsia="es-MX"/>
        </w:rPr>
        <w:t>ad hoc</w:t>
      </w:r>
      <w:r w:rsidRPr="00EF0720">
        <w:rPr>
          <w:rFonts w:eastAsia="Palatino Linotype" w:cs="Palatino Linotype"/>
          <w:szCs w:val="22"/>
          <w:lang w:eastAsia="es-MX"/>
        </w:rPr>
        <w:t>, situación que toma sustento, toma sustento en el artículo 160 de la Ley de Transparencia y Acceso a la Información Pública del Estado de México y Municipios, el cual refiere que los sujetos obligados únicamente deberán entregar la información que obre en sus archivos.</w:t>
      </w:r>
    </w:p>
    <w:p w14:paraId="132855FF" w14:textId="77777777" w:rsidR="005B6007" w:rsidRPr="00EF0720" w:rsidRDefault="005B6007" w:rsidP="0021428E">
      <w:pPr>
        <w:ind w:right="-93"/>
        <w:rPr>
          <w:rFonts w:cs="Tahoma"/>
          <w:bCs/>
          <w:szCs w:val="22"/>
        </w:rPr>
      </w:pPr>
    </w:p>
    <w:p w14:paraId="5DA7C963" w14:textId="6787BB2B" w:rsidR="00664420" w:rsidRPr="00EF0720" w:rsidRDefault="00BD5A7C" w:rsidP="0021428E">
      <w:pPr>
        <w:pStyle w:val="Ttulo3"/>
      </w:pPr>
      <w:bookmarkStart w:id="34" w:name="_Toc212747269"/>
      <w:r w:rsidRPr="00EF0720">
        <w:t>d</w:t>
      </w:r>
      <w:r w:rsidR="00A21A20" w:rsidRPr="00EF0720">
        <w:t>)</w:t>
      </w:r>
      <w:r w:rsidR="00664420" w:rsidRPr="00EF0720">
        <w:t xml:space="preserve"> Versión pública</w:t>
      </w:r>
      <w:bookmarkEnd w:id="34"/>
    </w:p>
    <w:p w14:paraId="20B03CFE" w14:textId="401FB7F4" w:rsidR="00AC3CA0" w:rsidRPr="00EF0720" w:rsidRDefault="007F5D06" w:rsidP="0021428E">
      <w:pPr>
        <w:rPr>
          <w:bCs/>
        </w:rPr>
      </w:pPr>
      <w:r w:rsidRPr="00EF0720">
        <w:t>P</w:t>
      </w:r>
      <w:r w:rsidR="00AC3CA0" w:rsidRPr="00EF0720">
        <w:t xml:space="preserve">ara el caso de que el o los documentos de los cuales se ordena su entrega contengan datos personales susceptibles de ser testados, deberán ser entregados en </w:t>
      </w:r>
      <w:r w:rsidR="00AC3CA0" w:rsidRPr="00EF0720">
        <w:rPr>
          <w:b/>
        </w:rPr>
        <w:t>versión pública</w:t>
      </w:r>
      <w:r w:rsidRPr="00EF0720">
        <w:t>,</w:t>
      </w:r>
      <w:r w:rsidR="00AC3CA0" w:rsidRPr="00EF0720">
        <w:t xml:space="preserve"> pues el</w:t>
      </w:r>
      <w:r w:rsidR="00AC3CA0" w:rsidRPr="00EF0720">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420A807" w14:textId="77777777" w:rsidR="00AC3CA0" w:rsidRPr="00EF0720" w:rsidRDefault="00AC3CA0" w:rsidP="0021428E">
      <w:pPr>
        <w:rPr>
          <w:rFonts w:eastAsia="Calibri"/>
          <w:bCs/>
          <w:lang w:eastAsia="en-US"/>
        </w:rPr>
      </w:pPr>
    </w:p>
    <w:p w14:paraId="13DAE086" w14:textId="0C1C7ADD" w:rsidR="00AC3CA0" w:rsidRPr="00EF0720" w:rsidRDefault="00AC3CA0" w:rsidP="0021428E">
      <w:pPr>
        <w:rPr>
          <w:bCs/>
        </w:rPr>
      </w:pPr>
      <w:r w:rsidRPr="00EF0720">
        <w:rPr>
          <w:bCs/>
        </w:rPr>
        <w:t xml:space="preserve">A este respecto, los artículos 3, fracciones IX, XX, XXI y </w:t>
      </w:r>
      <w:r w:rsidR="007F5D06" w:rsidRPr="00EF0720">
        <w:rPr>
          <w:bCs/>
        </w:rPr>
        <w:t>XLV; 51</w:t>
      </w:r>
      <w:r w:rsidRPr="00EF0720">
        <w:rPr>
          <w:bCs/>
        </w:rPr>
        <w:t xml:space="preserve"> y 52 de la Ley de Transparencia y Acceso a la Información Pública del Estado de México y Municipios establecen:</w:t>
      </w:r>
    </w:p>
    <w:p w14:paraId="4EE42F33" w14:textId="77777777" w:rsidR="00AC3CA0" w:rsidRPr="00EF0720" w:rsidRDefault="00AC3CA0" w:rsidP="0021428E"/>
    <w:p w14:paraId="22F38C0C" w14:textId="77777777" w:rsidR="00AC3CA0" w:rsidRPr="00EF0720" w:rsidRDefault="00AC3CA0" w:rsidP="0021428E">
      <w:pPr>
        <w:pStyle w:val="Puesto"/>
      </w:pPr>
      <w:r w:rsidRPr="00EF0720">
        <w:rPr>
          <w:b/>
          <w:bCs/>
          <w:noProof/>
        </w:rPr>
        <w:t>“</w:t>
      </w:r>
      <w:r w:rsidRPr="00EF0720">
        <w:rPr>
          <w:b/>
          <w:bCs/>
        </w:rPr>
        <w:t xml:space="preserve">Artículo 3. </w:t>
      </w:r>
      <w:r w:rsidRPr="00EF0720">
        <w:t xml:space="preserve">Para los efectos de la presente Ley se entenderá por: </w:t>
      </w:r>
    </w:p>
    <w:p w14:paraId="74507E00" w14:textId="77777777" w:rsidR="00AC3CA0" w:rsidRPr="00EF0720" w:rsidRDefault="00AC3CA0" w:rsidP="0021428E">
      <w:pPr>
        <w:pStyle w:val="Puesto"/>
      </w:pPr>
      <w:r w:rsidRPr="00EF0720">
        <w:rPr>
          <w:b/>
        </w:rPr>
        <w:t>IX.</w:t>
      </w:r>
      <w:r w:rsidRPr="00EF0720">
        <w:t xml:space="preserve"> </w:t>
      </w:r>
      <w:r w:rsidRPr="00EF0720">
        <w:rPr>
          <w:b/>
        </w:rPr>
        <w:t xml:space="preserve">Datos personales: </w:t>
      </w:r>
      <w:r w:rsidRPr="00EF0720">
        <w:t xml:space="preserve">La información concerniente a una persona, identificada o identificable según lo dispuesto por la Ley de Protección de Datos Personales del Estado de México; </w:t>
      </w:r>
    </w:p>
    <w:p w14:paraId="320759AF" w14:textId="77777777" w:rsidR="002B7C6F" w:rsidRPr="00EF0720" w:rsidRDefault="002B7C6F" w:rsidP="0021428E"/>
    <w:p w14:paraId="4EFEB771" w14:textId="77777777" w:rsidR="00AC3CA0" w:rsidRPr="00EF0720" w:rsidRDefault="00AC3CA0" w:rsidP="0021428E">
      <w:pPr>
        <w:pStyle w:val="Puesto"/>
      </w:pPr>
      <w:r w:rsidRPr="00EF0720">
        <w:rPr>
          <w:b/>
        </w:rPr>
        <w:lastRenderedPageBreak/>
        <w:t>XX.</w:t>
      </w:r>
      <w:r w:rsidRPr="00EF0720">
        <w:t xml:space="preserve"> </w:t>
      </w:r>
      <w:r w:rsidRPr="00EF0720">
        <w:rPr>
          <w:b/>
        </w:rPr>
        <w:t>Información clasificada:</w:t>
      </w:r>
      <w:r w:rsidRPr="00EF0720">
        <w:t xml:space="preserve"> Aquella considerada por la presente Ley como reservada o confidencial; </w:t>
      </w:r>
    </w:p>
    <w:p w14:paraId="5DA95E10" w14:textId="77777777" w:rsidR="002B7C6F" w:rsidRPr="00EF0720" w:rsidRDefault="002B7C6F" w:rsidP="0021428E"/>
    <w:p w14:paraId="1CD04431" w14:textId="77777777" w:rsidR="00AC3CA0" w:rsidRPr="00EF0720" w:rsidRDefault="00AC3CA0" w:rsidP="0021428E">
      <w:pPr>
        <w:pStyle w:val="Puesto"/>
      </w:pPr>
      <w:r w:rsidRPr="00EF0720">
        <w:rPr>
          <w:b/>
        </w:rPr>
        <w:t>XXI.</w:t>
      </w:r>
      <w:r w:rsidRPr="00EF0720">
        <w:t xml:space="preserve"> </w:t>
      </w:r>
      <w:r w:rsidRPr="00EF0720">
        <w:rPr>
          <w:b/>
        </w:rPr>
        <w:t>Información confidencial</w:t>
      </w:r>
      <w:r w:rsidRPr="00EF0720">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6A2E008B" w14:textId="77777777" w:rsidR="002B7C6F" w:rsidRPr="00EF0720" w:rsidRDefault="002B7C6F" w:rsidP="0021428E"/>
    <w:p w14:paraId="7CD4D2FB" w14:textId="77777777" w:rsidR="00AC3CA0" w:rsidRPr="00EF0720" w:rsidRDefault="00AC3CA0" w:rsidP="0021428E">
      <w:pPr>
        <w:pStyle w:val="Puesto"/>
      </w:pPr>
      <w:r w:rsidRPr="00EF0720">
        <w:rPr>
          <w:b/>
        </w:rPr>
        <w:t>XLV. Versión pública:</w:t>
      </w:r>
      <w:r w:rsidRPr="00EF0720">
        <w:t xml:space="preserve"> Documento en el que se elimine, suprime o borra la información clasificada como reservada o confidencial para permitir su acceso. </w:t>
      </w:r>
    </w:p>
    <w:p w14:paraId="1ACE9141" w14:textId="77777777" w:rsidR="002B7C6F" w:rsidRPr="00EF0720" w:rsidRDefault="002B7C6F" w:rsidP="0021428E"/>
    <w:p w14:paraId="0BAED675" w14:textId="178B54DE" w:rsidR="00AC3CA0" w:rsidRPr="00EF0720" w:rsidRDefault="00AC3CA0" w:rsidP="0021428E">
      <w:pPr>
        <w:pStyle w:val="Puesto"/>
      </w:pPr>
      <w:r w:rsidRPr="00EF0720">
        <w:rPr>
          <w:b/>
        </w:rPr>
        <w:t>Artículo 51.</w:t>
      </w:r>
      <w:r w:rsidRPr="00EF0720">
        <w:t xml:space="preserve"> Los sujetos obligados designaran a un responsable para atender la Unidad de Transparencia, quien fungirá como enlace entre éstos y los solicitantes. Dicha Unidad será la encargada de tramitar internamente la solicitud de información </w:t>
      </w:r>
      <w:r w:rsidRPr="00EF0720">
        <w:rPr>
          <w:b/>
        </w:rPr>
        <w:t xml:space="preserve">y tendrá la responsabilidad de verificar en cada caso que la misma no sea confidencial o reservada. </w:t>
      </w:r>
      <w:r w:rsidRPr="00EF0720">
        <w:t>Dicha Unidad contará con las facultades internas necesarias para gestionar la atención a las solicitudes de información en los términos de la Ley General y la presente Ley.</w:t>
      </w:r>
    </w:p>
    <w:p w14:paraId="54D7F3F5" w14:textId="77777777" w:rsidR="002B7C6F" w:rsidRPr="00EF0720" w:rsidRDefault="002B7C6F" w:rsidP="0021428E"/>
    <w:p w14:paraId="5AB2B52F" w14:textId="68BEB541" w:rsidR="00AC3CA0" w:rsidRPr="00EF0720" w:rsidRDefault="00AC3CA0" w:rsidP="0021428E">
      <w:pPr>
        <w:pStyle w:val="Puesto"/>
      </w:pPr>
      <w:r w:rsidRPr="00EF0720">
        <w:rPr>
          <w:b/>
        </w:rPr>
        <w:t>Artículo 52.</w:t>
      </w:r>
      <w:r w:rsidRPr="00EF0720">
        <w:t xml:space="preserve"> Las solicitudes de acceso a la información y las respuestas que se les dé, incluyendo, en su caso, </w:t>
      </w:r>
      <w:r w:rsidRPr="00EF0720">
        <w:rPr>
          <w:u w:val="single"/>
        </w:rPr>
        <w:t>la información entregada, así como las resoluciones a los recursos que en su caso se promuevan serán públicas, y de ser el caso que contenga datos personales que deban ser protegidos se podrá dar su acceso en su versión pública</w:t>
      </w:r>
      <w:r w:rsidRPr="00EF0720">
        <w:t>, siempre y cuando la resolución de referencia se someta a un proceso de disociación, es decir, no haga identificable al titular de tales datos personales.</w:t>
      </w:r>
      <w:r w:rsidRPr="00EF0720">
        <w:rPr>
          <w:bCs/>
          <w:noProof/>
        </w:rPr>
        <w:t>”</w:t>
      </w:r>
      <w:r w:rsidR="007F5D06" w:rsidRPr="00EF0720">
        <w:rPr>
          <w:bCs/>
          <w:noProof/>
        </w:rPr>
        <w:t xml:space="preserve"> </w:t>
      </w:r>
      <w:r w:rsidRPr="00EF0720">
        <w:rPr>
          <w:i w:val="0"/>
          <w:iCs/>
          <w:szCs w:val="22"/>
        </w:rPr>
        <w:t>(Énfasis añadido)</w:t>
      </w:r>
    </w:p>
    <w:p w14:paraId="14DDB49A" w14:textId="77777777" w:rsidR="00AC3CA0" w:rsidRPr="00EF0720" w:rsidRDefault="00AC3CA0" w:rsidP="0021428E"/>
    <w:p w14:paraId="18663A56" w14:textId="530412FA" w:rsidR="00AC3CA0" w:rsidRPr="00EF0720" w:rsidRDefault="00AC3CA0" w:rsidP="0021428E">
      <w:r w:rsidRPr="00EF0720">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w:t>
      </w:r>
      <w:r w:rsidR="007F5D06" w:rsidRPr="00EF0720">
        <w:t xml:space="preserve">se </w:t>
      </w:r>
      <w:r w:rsidRPr="00EF0720">
        <w:t>efectúe deberá estar justificado en la Ley, lo anterior en términos de lo dispuesto por el artículo 22, párrafo primero</w:t>
      </w:r>
      <w:r w:rsidR="007F5D06" w:rsidRPr="00EF0720">
        <w:t>,</w:t>
      </w:r>
      <w:r w:rsidRPr="00EF0720">
        <w:t xml:space="preserve"> </w:t>
      </w:r>
      <w:r w:rsidR="007F5D06" w:rsidRPr="00EF0720">
        <w:t>relacionado</w:t>
      </w:r>
      <w:r w:rsidRPr="00EF0720">
        <w:t xml:space="preserve"> con el 38 de la Ley de Protección de </w:t>
      </w:r>
      <w:r w:rsidRPr="00EF0720">
        <w:lastRenderedPageBreak/>
        <w:t xml:space="preserve">Datos Personales en Posesión de Sujetos Obligados del Estado de México y Municipios, los cuales se transcriben para mayor referencia: </w:t>
      </w:r>
    </w:p>
    <w:p w14:paraId="24D8A62C" w14:textId="77777777" w:rsidR="00AC3CA0" w:rsidRPr="00EF0720" w:rsidRDefault="00AC3CA0" w:rsidP="0021428E"/>
    <w:p w14:paraId="266BB0EA" w14:textId="01A7285C" w:rsidR="00AC3CA0" w:rsidRPr="00EF0720" w:rsidRDefault="00AC3CA0" w:rsidP="0021428E">
      <w:pPr>
        <w:pStyle w:val="Puesto"/>
        <w:rPr>
          <w:rFonts w:eastAsia="Arial Unicode MS"/>
        </w:rPr>
      </w:pPr>
      <w:r w:rsidRPr="00EF0720">
        <w:rPr>
          <w:rFonts w:eastAsia="Arial Unicode MS"/>
          <w:b/>
        </w:rPr>
        <w:t>“Artículo 22.</w:t>
      </w:r>
      <w:r w:rsidRPr="00EF0720">
        <w:rPr>
          <w:rFonts w:eastAsia="Arial Unicode MS"/>
        </w:rPr>
        <w:t xml:space="preserve"> Todo tratamiento de datos personales que efectúe el responsable deberá estar justificado por finalidades concretas, lícitas, explícitas y legítimas, relacionadas con las atribuciones que la normatividad aplicable les confiera. </w:t>
      </w:r>
    </w:p>
    <w:p w14:paraId="6D19D2F4" w14:textId="77777777" w:rsidR="002B7C6F" w:rsidRPr="00EF0720" w:rsidRDefault="002B7C6F" w:rsidP="0021428E">
      <w:pPr>
        <w:rPr>
          <w:rFonts w:eastAsia="Arial Unicode MS"/>
        </w:rPr>
      </w:pPr>
    </w:p>
    <w:p w14:paraId="0C6ECD10" w14:textId="77777777" w:rsidR="00AC3CA0" w:rsidRPr="00EF0720" w:rsidRDefault="00AC3CA0" w:rsidP="0021428E">
      <w:pPr>
        <w:pStyle w:val="Puesto"/>
        <w:rPr>
          <w:rFonts w:eastAsia="Arial Unicode MS"/>
        </w:rPr>
      </w:pPr>
      <w:r w:rsidRPr="00EF0720">
        <w:rPr>
          <w:rFonts w:eastAsia="Arial Unicode MS"/>
          <w:b/>
        </w:rPr>
        <w:t>Artículo 38.</w:t>
      </w:r>
      <w:r w:rsidRPr="00EF0720">
        <w:rPr>
          <w:rFonts w:eastAsia="Arial Unicode M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EF0720">
        <w:rPr>
          <w:rFonts w:eastAsia="Arial Unicode MS"/>
          <w:b/>
        </w:rPr>
        <w:t>”</w:t>
      </w:r>
      <w:r w:rsidRPr="00EF0720">
        <w:rPr>
          <w:rFonts w:eastAsia="Arial Unicode MS"/>
        </w:rPr>
        <w:t xml:space="preserve"> </w:t>
      </w:r>
    </w:p>
    <w:p w14:paraId="11BDA04E" w14:textId="77777777" w:rsidR="00AC3CA0" w:rsidRPr="00EF0720" w:rsidRDefault="00AC3CA0" w:rsidP="0021428E">
      <w:pPr>
        <w:rPr>
          <w:rFonts w:eastAsia="Arial Unicode MS"/>
          <w:i/>
          <w:szCs w:val="22"/>
        </w:rPr>
      </w:pPr>
    </w:p>
    <w:p w14:paraId="32BB7A5F" w14:textId="77777777" w:rsidR="00AC3CA0" w:rsidRPr="00EF0720" w:rsidRDefault="00AC3CA0" w:rsidP="0021428E">
      <w:r w:rsidRPr="00EF0720">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5D526487" w14:textId="77777777" w:rsidR="00AC3CA0" w:rsidRPr="00EF0720" w:rsidRDefault="00AC3CA0" w:rsidP="0021428E"/>
    <w:p w14:paraId="3CE77CF7" w14:textId="77777777" w:rsidR="00AC3CA0" w:rsidRPr="00EF0720" w:rsidRDefault="00AC3CA0" w:rsidP="0021428E">
      <w:r w:rsidRPr="00EF0720">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EF0720">
        <w:rPr>
          <w:rFonts w:eastAsia="Arial Unicode MS"/>
        </w:rPr>
        <w:t xml:space="preserve"> que debe ser protegida por </w:t>
      </w:r>
      <w:r w:rsidRPr="00EF0720">
        <w:rPr>
          <w:rFonts w:eastAsia="Arial Unicode MS"/>
          <w:b/>
        </w:rPr>
        <w:t>EL SUJETO OBLIGADO,</w:t>
      </w:r>
      <w:r w:rsidRPr="00EF0720">
        <w:rPr>
          <w:rFonts w:eastAsia="Arial Unicode MS"/>
        </w:rPr>
        <w:t xml:space="preserve"> por lo </w:t>
      </w:r>
      <w:r w:rsidRPr="00EF0720">
        <w:t>que, todo dato personal susceptible de clasificación debe ser protegido.</w:t>
      </w:r>
    </w:p>
    <w:p w14:paraId="17B1D51E" w14:textId="77777777" w:rsidR="00AC3CA0" w:rsidRPr="00EF0720" w:rsidRDefault="00AC3CA0" w:rsidP="0021428E"/>
    <w:p w14:paraId="1C499B05" w14:textId="0FD0F4F9" w:rsidR="00AC3CA0" w:rsidRPr="00EF0720" w:rsidRDefault="00AC3CA0" w:rsidP="0021428E">
      <w:r w:rsidRPr="00EF0720">
        <w:lastRenderedPageBreak/>
        <w:t>La finalidad de la versión pública es salvaguardar la vida, integridad, seguridad, patrimonio y privacidad de las personas; de tal manera que</w:t>
      </w:r>
      <w:r w:rsidR="007F5D06" w:rsidRPr="00EF0720">
        <w:t>,</w:t>
      </w:r>
      <w:r w:rsidRPr="00EF0720">
        <w:t xml:space="preserve"> todo aquello que no tenga por objeto proteger lo anterior, es susceptible de ser entregado</w:t>
      </w:r>
      <w:r w:rsidR="007F5D06" w:rsidRPr="00EF0720">
        <w:t>.</w:t>
      </w:r>
      <w:r w:rsidRPr="00EF0720">
        <w:t xml:space="preserve"> </w:t>
      </w:r>
      <w:r w:rsidR="007F5D06" w:rsidRPr="00EF0720">
        <w:t>E</w:t>
      </w:r>
      <w:r w:rsidRPr="00EF0720">
        <w:t>n otras palabras, la protección de datos personales</w:t>
      </w:r>
      <w:r w:rsidR="007F5D06" w:rsidRPr="00EF0720">
        <w:t xml:space="preserve"> </w:t>
      </w:r>
      <w:r w:rsidRPr="00EF0720">
        <w:t>es una derivación del derecho a la intimidad.</w:t>
      </w:r>
    </w:p>
    <w:p w14:paraId="4ECCCE5B" w14:textId="77777777" w:rsidR="00AC3CA0" w:rsidRPr="00EF0720" w:rsidRDefault="00AC3CA0" w:rsidP="0021428E"/>
    <w:p w14:paraId="22155419" w14:textId="5E52B74B" w:rsidR="00AC3CA0" w:rsidRPr="00EF0720" w:rsidRDefault="00AC3CA0" w:rsidP="0021428E">
      <w:r w:rsidRPr="00EF0720">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27481129" w14:textId="77777777" w:rsidR="00AC3CA0" w:rsidRPr="00EF0720" w:rsidRDefault="00AC3CA0" w:rsidP="0021428E"/>
    <w:p w14:paraId="12C70FB7" w14:textId="77777777" w:rsidR="00AC3CA0" w:rsidRPr="00EF0720" w:rsidRDefault="00AC3CA0" w:rsidP="0021428E">
      <w:pPr>
        <w:jc w:val="center"/>
        <w:rPr>
          <w:b/>
          <w:i/>
          <w:szCs w:val="22"/>
        </w:rPr>
      </w:pPr>
      <w:r w:rsidRPr="00EF0720">
        <w:rPr>
          <w:b/>
          <w:i/>
          <w:szCs w:val="22"/>
          <w:lang w:val="es-ES_tradnl"/>
        </w:rPr>
        <w:t>Ley de Transparencia y Acceso a la Información Pública del Estado de México y Municipios</w:t>
      </w:r>
    </w:p>
    <w:p w14:paraId="79B28D55" w14:textId="77777777" w:rsidR="00AC3CA0" w:rsidRPr="00EF0720" w:rsidRDefault="00AC3CA0" w:rsidP="0021428E"/>
    <w:p w14:paraId="51E4FC60" w14:textId="77777777" w:rsidR="00AC3CA0" w:rsidRPr="00EF0720" w:rsidRDefault="00AC3CA0" w:rsidP="0021428E">
      <w:pPr>
        <w:pStyle w:val="Puesto"/>
      </w:pPr>
      <w:r w:rsidRPr="00EF0720">
        <w:rPr>
          <w:b/>
        </w:rPr>
        <w:t xml:space="preserve">“Artículo 49. </w:t>
      </w:r>
      <w:r w:rsidRPr="00EF0720">
        <w:t>Los Comités de Transparencia tendrán las siguientes atribuciones:</w:t>
      </w:r>
    </w:p>
    <w:p w14:paraId="58B2CA83" w14:textId="77777777" w:rsidR="00AC3CA0" w:rsidRPr="00EF0720" w:rsidRDefault="00AC3CA0" w:rsidP="0021428E">
      <w:pPr>
        <w:pStyle w:val="Puesto"/>
      </w:pPr>
      <w:r w:rsidRPr="00EF0720">
        <w:rPr>
          <w:b/>
        </w:rPr>
        <w:t>VIII.</w:t>
      </w:r>
      <w:r w:rsidRPr="00EF0720">
        <w:t xml:space="preserve"> Aprobar, modificar o revocar la clasificación de la información;</w:t>
      </w:r>
    </w:p>
    <w:p w14:paraId="42CDD815" w14:textId="77777777" w:rsidR="002B7C6F" w:rsidRPr="00EF0720" w:rsidRDefault="002B7C6F" w:rsidP="0021428E"/>
    <w:p w14:paraId="5E0FE30C" w14:textId="77777777" w:rsidR="00AC3CA0" w:rsidRPr="00EF0720" w:rsidRDefault="00AC3CA0" w:rsidP="0021428E">
      <w:pPr>
        <w:pStyle w:val="Puesto"/>
      </w:pPr>
      <w:r w:rsidRPr="00EF0720">
        <w:rPr>
          <w:b/>
        </w:rPr>
        <w:t>Artículo 132.</w:t>
      </w:r>
      <w:r w:rsidRPr="00EF0720">
        <w:t xml:space="preserve"> La clasificación de la información se llevará a cabo en el momento en que:</w:t>
      </w:r>
    </w:p>
    <w:p w14:paraId="22862CEF" w14:textId="77777777" w:rsidR="00AC3CA0" w:rsidRPr="00EF0720" w:rsidRDefault="00AC3CA0" w:rsidP="0021428E">
      <w:pPr>
        <w:pStyle w:val="Puesto"/>
      </w:pPr>
      <w:r w:rsidRPr="00EF0720">
        <w:rPr>
          <w:b/>
        </w:rPr>
        <w:t>I.</w:t>
      </w:r>
      <w:r w:rsidRPr="00EF0720">
        <w:t xml:space="preserve"> Se reciba una solicitud de acceso a la información;</w:t>
      </w:r>
    </w:p>
    <w:p w14:paraId="1076A40B" w14:textId="77777777" w:rsidR="00AC3CA0" w:rsidRPr="00EF0720" w:rsidRDefault="00AC3CA0" w:rsidP="0021428E">
      <w:pPr>
        <w:pStyle w:val="Puesto"/>
      </w:pPr>
      <w:r w:rsidRPr="00EF0720">
        <w:rPr>
          <w:b/>
        </w:rPr>
        <w:t>II.</w:t>
      </w:r>
      <w:r w:rsidRPr="00EF0720">
        <w:t xml:space="preserve"> Se determine mediante resolución de autoridad competente; o</w:t>
      </w:r>
    </w:p>
    <w:p w14:paraId="327FFDF5" w14:textId="77777777" w:rsidR="00AC3CA0" w:rsidRPr="00EF0720" w:rsidRDefault="00AC3CA0" w:rsidP="0021428E">
      <w:pPr>
        <w:pStyle w:val="Puesto"/>
        <w:rPr>
          <w:b/>
        </w:rPr>
      </w:pPr>
      <w:r w:rsidRPr="00EF0720">
        <w:rPr>
          <w:b/>
          <w:bCs/>
        </w:rPr>
        <w:t>III.</w:t>
      </w:r>
      <w:r w:rsidRPr="00EF0720">
        <w:t xml:space="preserve"> Se generen versiones públicas para dar cumplimiento a las obligaciones de transparencia previstas en esta Ley.</w:t>
      </w:r>
      <w:r w:rsidRPr="00EF0720">
        <w:rPr>
          <w:b/>
        </w:rPr>
        <w:t>”</w:t>
      </w:r>
    </w:p>
    <w:p w14:paraId="63550E79" w14:textId="77777777" w:rsidR="002B7C6F" w:rsidRPr="00EF0720" w:rsidRDefault="002B7C6F" w:rsidP="0021428E"/>
    <w:p w14:paraId="733E702D" w14:textId="04C291BD" w:rsidR="00AC3CA0" w:rsidRPr="00EF0720" w:rsidRDefault="00AC3CA0" w:rsidP="0021428E">
      <w:pPr>
        <w:pStyle w:val="Puesto"/>
      </w:pPr>
      <w:r w:rsidRPr="00EF0720">
        <w:rPr>
          <w:b/>
        </w:rPr>
        <w:t>“</w:t>
      </w:r>
      <w:r w:rsidR="002B7C6F" w:rsidRPr="00EF0720">
        <w:rPr>
          <w:b/>
        </w:rPr>
        <w:t>Segundo. -</w:t>
      </w:r>
      <w:r w:rsidRPr="00EF0720">
        <w:t xml:space="preserve"> Para efectos de los presentes Lineamientos Generales, se entenderá por:</w:t>
      </w:r>
    </w:p>
    <w:p w14:paraId="3D6255D3" w14:textId="77777777" w:rsidR="00AC3CA0" w:rsidRPr="00EF0720" w:rsidRDefault="00AC3CA0" w:rsidP="0021428E">
      <w:pPr>
        <w:pStyle w:val="Puesto"/>
      </w:pPr>
      <w:r w:rsidRPr="00EF0720">
        <w:rPr>
          <w:b/>
        </w:rPr>
        <w:t>XVIII.</w:t>
      </w:r>
      <w:r w:rsidRPr="00EF0720">
        <w:t xml:space="preserve">  </w:t>
      </w:r>
      <w:r w:rsidRPr="00EF0720">
        <w:rPr>
          <w:b/>
        </w:rPr>
        <w:t>Versión pública:</w:t>
      </w:r>
      <w:r w:rsidRPr="00EF0720">
        <w:t xml:space="preserve"> El documento a partir del que se otorga acceso a la información, en el que se testan partes o secciones clasificadas, indicando el contenido de éstas de manera </w:t>
      </w:r>
      <w:r w:rsidRPr="00EF0720">
        <w:lastRenderedPageBreak/>
        <w:t>genérica, fundando y motivando la reserva o confidencialidad, a través de la resolución que para tal efecto emita el Comité de Transparencia.</w:t>
      </w:r>
    </w:p>
    <w:p w14:paraId="008353A7" w14:textId="77777777" w:rsidR="00AC3CA0" w:rsidRPr="00EF0720" w:rsidRDefault="00AC3CA0" w:rsidP="0021428E">
      <w:pPr>
        <w:pStyle w:val="Puesto"/>
      </w:pPr>
    </w:p>
    <w:p w14:paraId="492CD288" w14:textId="77777777" w:rsidR="00AC3CA0" w:rsidRPr="00EF0720" w:rsidRDefault="00AC3CA0" w:rsidP="0021428E">
      <w:pPr>
        <w:pStyle w:val="Puesto"/>
        <w:rPr>
          <w:b/>
          <w:lang w:val="es-ES_tradnl" w:eastAsia="es-MX"/>
        </w:rPr>
      </w:pPr>
      <w:r w:rsidRPr="00EF0720">
        <w:rPr>
          <w:b/>
          <w:lang w:val="es-ES_tradnl" w:eastAsia="es-MX"/>
        </w:rPr>
        <w:t xml:space="preserve">Lineamientos Generales en materia de Clasificación y Desclasificación de la </w:t>
      </w:r>
      <w:r w:rsidRPr="00EF0720">
        <w:rPr>
          <w:b/>
          <w:lang w:val="es-ES_tradnl"/>
        </w:rPr>
        <w:t>Información</w:t>
      </w:r>
    </w:p>
    <w:p w14:paraId="57959355" w14:textId="77777777" w:rsidR="00AC3CA0" w:rsidRPr="00EF0720" w:rsidRDefault="00AC3CA0" w:rsidP="0021428E">
      <w:pPr>
        <w:pStyle w:val="Puesto"/>
      </w:pPr>
    </w:p>
    <w:p w14:paraId="204206B6" w14:textId="77777777" w:rsidR="00AC3CA0" w:rsidRPr="00EF0720" w:rsidRDefault="00AC3CA0" w:rsidP="0021428E">
      <w:pPr>
        <w:pStyle w:val="Puesto"/>
      </w:pPr>
      <w:r w:rsidRPr="00EF0720">
        <w:rPr>
          <w:b/>
        </w:rPr>
        <w:t>Cuarto.</w:t>
      </w:r>
      <w:r w:rsidRPr="00EF0720">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0083E00" w14:textId="77777777" w:rsidR="00AC3CA0" w:rsidRPr="00EF0720" w:rsidRDefault="00AC3CA0" w:rsidP="0021428E">
      <w:pPr>
        <w:pStyle w:val="Puesto"/>
      </w:pPr>
      <w:r w:rsidRPr="00EF0720">
        <w:t>Los sujetos obligados deberán aplicar, de manera estricta, las excepciones al derecho de acceso a la información y sólo podrán invocarlas cuando acrediten su procedencia.</w:t>
      </w:r>
    </w:p>
    <w:p w14:paraId="2334DA4A" w14:textId="77777777" w:rsidR="002B7C6F" w:rsidRPr="00EF0720" w:rsidRDefault="002B7C6F" w:rsidP="0021428E"/>
    <w:p w14:paraId="773F3D38" w14:textId="77777777" w:rsidR="00AC3CA0" w:rsidRPr="00EF0720" w:rsidRDefault="00AC3CA0" w:rsidP="0021428E">
      <w:pPr>
        <w:pStyle w:val="Puesto"/>
      </w:pPr>
      <w:r w:rsidRPr="00EF0720">
        <w:rPr>
          <w:b/>
        </w:rPr>
        <w:t>Quinto.</w:t>
      </w:r>
      <w:r w:rsidRPr="00EF0720">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EE090E8" w14:textId="77777777" w:rsidR="002B7C6F" w:rsidRPr="00EF0720" w:rsidRDefault="002B7C6F" w:rsidP="0021428E"/>
    <w:p w14:paraId="501C8886" w14:textId="77777777" w:rsidR="00AC3CA0" w:rsidRPr="00EF0720" w:rsidRDefault="00AC3CA0" w:rsidP="0021428E">
      <w:pPr>
        <w:pStyle w:val="Puesto"/>
      </w:pPr>
      <w:r w:rsidRPr="00EF0720">
        <w:rPr>
          <w:b/>
        </w:rPr>
        <w:t>Sexto.</w:t>
      </w:r>
      <w:r w:rsidRPr="00EF0720">
        <w:t xml:space="preserve"> Se deroga.</w:t>
      </w:r>
    </w:p>
    <w:p w14:paraId="35534E5B" w14:textId="77777777" w:rsidR="002B7C6F" w:rsidRPr="00EF0720" w:rsidRDefault="002B7C6F" w:rsidP="0021428E"/>
    <w:p w14:paraId="71AE6E31" w14:textId="77777777" w:rsidR="00AC3CA0" w:rsidRPr="00EF0720" w:rsidRDefault="00AC3CA0" w:rsidP="0021428E">
      <w:pPr>
        <w:pStyle w:val="Puesto"/>
      </w:pPr>
      <w:r w:rsidRPr="00EF0720">
        <w:rPr>
          <w:b/>
        </w:rPr>
        <w:t>Séptimo.</w:t>
      </w:r>
      <w:r w:rsidRPr="00EF0720">
        <w:t xml:space="preserve"> La clasificación de la información se llevará a cabo en el momento en que:</w:t>
      </w:r>
    </w:p>
    <w:p w14:paraId="4BC6551F" w14:textId="77777777" w:rsidR="00AC3CA0" w:rsidRPr="00EF0720" w:rsidRDefault="00AC3CA0" w:rsidP="0021428E">
      <w:pPr>
        <w:pStyle w:val="Puesto"/>
      </w:pPr>
      <w:r w:rsidRPr="00EF0720">
        <w:rPr>
          <w:b/>
        </w:rPr>
        <w:t>I.</w:t>
      </w:r>
      <w:r w:rsidRPr="00EF0720">
        <w:t xml:space="preserve">        Se reciba una solicitud de acceso a la información;</w:t>
      </w:r>
    </w:p>
    <w:p w14:paraId="12BC61E7" w14:textId="77777777" w:rsidR="00AC3CA0" w:rsidRPr="00EF0720" w:rsidRDefault="00AC3CA0" w:rsidP="0021428E">
      <w:pPr>
        <w:pStyle w:val="Puesto"/>
      </w:pPr>
      <w:r w:rsidRPr="00EF0720">
        <w:rPr>
          <w:b/>
        </w:rPr>
        <w:t>II.</w:t>
      </w:r>
      <w:r w:rsidRPr="00EF0720">
        <w:t xml:space="preserve">       Se determine mediante resolución del Comité de Transparencia, el órgano garante competente, o en cumplimiento a una sentencia del Poder Judicial; o</w:t>
      </w:r>
    </w:p>
    <w:p w14:paraId="60049403" w14:textId="77777777" w:rsidR="00AC3CA0" w:rsidRPr="00EF0720" w:rsidRDefault="00AC3CA0" w:rsidP="0021428E">
      <w:pPr>
        <w:pStyle w:val="Puesto"/>
      </w:pPr>
      <w:r w:rsidRPr="00EF0720">
        <w:rPr>
          <w:b/>
        </w:rPr>
        <w:t>III.</w:t>
      </w:r>
      <w:r w:rsidRPr="00EF0720">
        <w:t xml:space="preserve">      Se generen versiones públicas para dar cumplimiento a las obligaciones de transparencia previstas en la Ley General, la Ley Federal y las correspondientes de las entidades federativas.</w:t>
      </w:r>
    </w:p>
    <w:p w14:paraId="2AAF20AA" w14:textId="77777777" w:rsidR="00AC3CA0" w:rsidRPr="00EF0720" w:rsidRDefault="00AC3CA0" w:rsidP="0021428E">
      <w:pPr>
        <w:pStyle w:val="Puesto"/>
      </w:pPr>
      <w:r w:rsidRPr="00EF0720">
        <w:t xml:space="preserve">Los titulares de las áreas deberán revisar la información requerida al momento de la recepción de una solicitud de acceso, para verificar, conforme a su naturaleza, si encuadra en una causal de reserva o de confidencialidad. </w:t>
      </w:r>
    </w:p>
    <w:p w14:paraId="742EA7F9" w14:textId="77777777" w:rsidR="002B7C6F" w:rsidRPr="00EF0720" w:rsidRDefault="002B7C6F" w:rsidP="0021428E"/>
    <w:p w14:paraId="1B84F0FA" w14:textId="77777777" w:rsidR="00AC3CA0" w:rsidRPr="00EF0720" w:rsidRDefault="00AC3CA0" w:rsidP="0021428E">
      <w:pPr>
        <w:pStyle w:val="Puesto"/>
      </w:pPr>
      <w:r w:rsidRPr="00EF0720">
        <w:rPr>
          <w:b/>
        </w:rPr>
        <w:lastRenderedPageBreak/>
        <w:t>Octavo.</w:t>
      </w:r>
      <w:r w:rsidRPr="00EF0720">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61D6AC7" w14:textId="77777777" w:rsidR="00AC3CA0" w:rsidRPr="00EF0720" w:rsidRDefault="00AC3CA0" w:rsidP="0021428E">
      <w:pPr>
        <w:pStyle w:val="Puesto"/>
      </w:pPr>
      <w:r w:rsidRPr="00EF0720">
        <w:t>Para motivar la clasificación se deberán señalar las razones o circunstancias especiales que lo llevaron a concluir que el caso particular se ajusta al supuesto previsto por la norma legal invocada como fundamento.</w:t>
      </w:r>
    </w:p>
    <w:p w14:paraId="41964AD4" w14:textId="77777777" w:rsidR="00AC3CA0" w:rsidRPr="00EF0720" w:rsidRDefault="00AC3CA0" w:rsidP="0021428E">
      <w:pPr>
        <w:pStyle w:val="Puesto"/>
      </w:pPr>
      <w:r w:rsidRPr="00EF0720">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352B4BBC" w14:textId="77777777" w:rsidR="002B7C6F" w:rsidRPr="00EF0720" w:rsidRDefault="002B7C6F" w:rsidP="0021428E"/>
    <w:p w14:paraId="3DC18E7E" w14:textId="77777777" w:rsidR="00AC3CA0" w:rsidRPr="00EF0720" w:rsidRDefault="00AC3CA0" w:rsidP="0021428E">
      <w:pPr>
        <w:pStyle w:val="Puesto"/>
      </w:pPr>
      <w:r w:rsidRPr="00EF0720">
        <w:rPr>
          <w:b/>
        </w:rPr>
        <w:t>Noveno.</w:t>
      </w:r>
      <w:r w:rsidRPr="00EF0720">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831D8CC" w14:textId="77777777" w:rsidR="002B7C6F" w:rsidRPr="00EF0720" w:rsidRDefault="002B7C6F" w:rsidP="0021428E"/>
    <w:p w14:paraId="45844BB1" w14:textId="77777777" w:rsidR="00AC3CA0" w:rsidRPr="00EF0720" w:rsidRDefault="00AC3CA0" w:rsidP="0021428E">
      <w:pPr>
        <w:pStyle w:val="Puesto"/>
      </w:pPr>
      <w:r w:rsidRPr="00EF0720">
        <w:rPr>
          <w:b/>
        </w:rPr>
        <w:t>Décimo.</w:t>
      </w:r>
      <w:r w:rsidRPr="00EF0720">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7F58AFEC" w14:textId="77777777" w:rsidR="00AC3CA0" w:rsidRPr="00EF0720" w:rsidRDefault="00AC3CA0" w:rsidP="0021428E">
      <w:pPr>
        <w:pStyle w:val="Puesto"/>
      </w:pPr>
      <w:r w:rsidRPr="00EF0720">
        <w:t>En ausencia de los titulares de las áreas, la información será clasificada o desclasificada por la persona que lo supla, en términos de la normativa que rija la actuación del sujeto obligado.</w:t>
      </w:r>
    </w:p>
    <w:p w14:paraId="0861DCC9" w14:textId="77777777" w:rsidR="00AC3CA0" w:rsidRPr="00EF0720" w:rsidRDefault="00AC3CA0" w:rsidP="0021428E">
      <w:pPr>
        <w:pStyle w:val="Puesto"/>
        <w:rPr>
          <w:b/>
        </w:rPr>
      </w:pPr>
      <w:r w:rsidRPr="00EF0720">
        <w:rPr>
          <w:b/>
        </w:rPr>
        <w:t>Décimo primero.</w:t>
      </w:r>
      <w:r w:rsidRPr="00EF0720">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EF0720">
        <w:rPr>
          <w:b/>
        </w:rPr>
        <w:t>”</w:t>
      </w:r>
    </w:p>
    <w:p w14:paraId="2D5FBBCD" w14:textId="77777777" w:rsidR="00AC3CA0" w:rsidRPr="00EF0720" w:rsidRDefault="00AC3CA0" w:rsidP="0021428E"/>
    <w:p w14:paraId="05D0E4C9" w14:textId="5E6A54AA" w:rsidR="00AC3CA0" w:rsidRPr="00EF0720" w:rsidRDefault="00AC3CA0" w:rsidP="0021428E">
      <w:pPr>
        <w:rPr>
          <w:lang w:eastAsia="es-CO"/>
        </w:rPr>
      </w:pPr>
      <w:r w:rsidRPr="00EF0720">
        <w:t xml:space="preserve">Consecuentemente, se destaca que la versión pública que elabore </w:t>
      </w:r>
      <w:r w:rsidRPr="00EF0720">
        <w:rPr>
          <w:b/>
        </w:rPr>
        <w:t>EL SUJETO OBLIGADO</w:t>
      </w:r>
      <w:r w:rsidRPr="00EF0720">
        <w:t xml:space="preserve"> debe cumplir con las formalidades exigidas en la Ley, por lo que para tal efecto emitirá el </w:t>
      </w:r>
      <w:r w:rsidRPr="00EF0720">
        <w:rPr>
          <w:b/>
        </w:rPr>
        <w:t>Acuerdo del Comité de Transparencia</w:t>
      </w:r>
      <w:r w:rsidRPr="00EF0720">
        <w:t xml:space="preserve"> en términos de los artículos 122 y 124 de la Ley de Transparencia y Acceso a la Información Pública del Estado de México y Municipios, con el </w:t>
      </w:r>
      <w:r w:rsidRPr="00EF0720">
        <w:lastRenderedPageBreak/>
        <w:t>cual sustentará la clasificación de datos y con ello la "versión pública" de los documentos materia de la solicitud</w:t>
      </w:r>
      <w:r w:rsidRPr="00EF0720">
        <w:rPr>
          <w:lang w:eastAsia="es-CO"/>
        </w:rPr>
        <w:t>, ya que</w:t>
      </w:r>
      <w:r w:rsidR="002B7C6F" w:rsidRPr="00EF0720">
        <w:rPr>
          <w:lang w:eastAsia="es-CO"/>
        </w:rPr>
        <w:t xml:space="preserve"> de</w:t>
      </w:r>
      <w:r w:rsidRPr="00EF0720">
        <w:rPr>
          <w:lang w:eastAsia="es-CO"/>
        </w:rPr>
        <w:t xml:space="preserve"> no hacerlo implica que lo entregado no es legal ni formalmente una versión pública, sino más bien una documentación ilegible, incompleta o tachada; pues no </w:t>
      </w:r>
      <w:r w:rsidR="002B7C6F" w:rsidRPr="00EF0720">
        <w:rPr>
          <w:lang w:eastAsia="es-CO"/>
        </w:rPr>
        <w:t xml:space="preserve">se </w:t>
      </w:r>
      <w:r w:rsidRPr="00EF0720">
        <w:rPr>
          <w:lang w:eastAsia="es-CO"/>
        </w:rPr>
        <w:t>señala</w:t>
      </w:r>
      <w:r w:rsidR="002B7C6F" w:rsidRPr="00EF0720">
        <w:rPr>
          <w:lang w:eastAsia="es-CO"/>
        </w:rPr>
        <w:t>n</w:t>
      </w:r>
      <w:r w:rsidRPr="00EF0720">
        <w:rPr>
          <w:lang w:eastAsia="es-CO"/>
        </w:rPr>
        <w:t xml:space="preserve"> las razones por las que no se aprecian determinados datos -ya sea porque se testan o suprimen- </w:t>
      </w:r>
      <w:r w:rsidR="002B7C6F" w:rsidRPr="00EF0720">
        <w:rPr>
          <w:lang w:eastAsia="es-CO"/>
        </w:rPr>
        <w:t xml:space="preserve">lo cual </w:t>
      </w:r>
      <w:r w:rsidRPr="00EF0720">
        <w:rPr>
          <w:lang w:eastAsia="es-CO"/>
        </w:rPr>
        <w:t>deja al solicitante en estado de incertidumbre, al no conocer o comprender porque no aparecen en la documentación respectiva, es decir, si no se exponen de manera puntual las razones</w:t>
      </w:r>
      <w:r w:rsidR="002B7C6F" w:rsidRPr="00EF0720">
        <w:rPr>
          <w:lang w:eastAsia="es-CO"/>
        </w:rPr>
        <w:t xml:space="preserve">, </w:t>
      </w:r>
      <w:r w:rsidRPr="00EF0720">
        <w:rPr>
          <w:lang w:eastAsia="es-CO"/>
        </w:rPr>
        <w:t>se estaría violentando desde un inicio el derecho de acceso a la información del solicitante.</w:t>
      </w:r>
    </w:p>
    <w:p w14:paraId="3B0B7048" w14:textId="77777777" w:rsidR="002B7C6F" w:rsidRPr="00EF0720" w:rsidRDefault="002B7C6F" w:rsidP="0021428E">
      <w:pPr>
        <w:rPr>
          <w:lang w:eastAsia="es-CO"/>
        </w:rPr>
      </w:pPr>
    </w:p>
    <w:p w14:paraId="09E99B19" w14:textId="77777777" w:rsidR="00832F8F" w:rsidRPr="00EF0720" w:rsidRDefault="00832F8F" w:rsidP="0021428E">
      <w:pPr>
        <w:ind w:right="113"/>
        <w:rPr>
          <w:szCs w:val="22"/>
        </w:rPr>
      </w:pPr>
      <w:r w:rsidRPr="00EF0720">
        <w:rPr>
          <w:szCs w:val="22"/>
        </w:rPr>
        <w:t>Es importante señalar que, para el caso en concreto, se deben tomar en consideración los siguientes criterios respecto a la información que debe ser, o no, clasificada como confidencial:</w:t>
      </w:r>
    </w:p>
    <w:p w14:paraId="61EFC634" w14:textId="77777777" w:rsidR="00832F8F" w:rsidRPr="00EF0720" w:rsidRDefault="00832F8F" w:rsidP="0021428E">
      <w:pPr>
        <w:rPr>
          <w:rFonts w:cs="Tahoma"/>
          <w:b/>
          <w:szCs w:val="22"/>
        </w:rPr>
      </w:pPr>
    </w:p>
    <w:p w14:paraId="4693949A" w14:textId="77777777" w:rsidR="00832F8F" w:rsidRPr="00EF0720" w:rsidRDefault="00832F8F" w:rsidP="0021428E">
      <w:pPr>
        <w:contextualSpacing/>
        <w:rPr>
          <w:rFonts w:cs="Tahoma"/>
          <w:bCs/>
          <w:szCs w:val="22"/>
        </w:rPr>
      </w:pPr>
      <w:r w:rsidRPr="00EF0720">
        <w:rPr>
          <w:rFonts w:cs="Tahoma"/>
          <w:szCs w:val="22"/>
        </w:rPr>
        <w:t xml:space="preserve">La </w:t>
      </w:r>
      <w:r w:rsidRPr="00EF0720">
        <w:rPr>
          <w:rFonts w:cs="Tahoma"/>
          <w:b/>
          <w:szCs w:val="22"/>
        </w:rPr>
        <w:t xml:space="preserve">Clave Única de Registro de Población (CURP). </w:t>
      </w:r>
      <w:r w:rsidRPr="00EF0720">
        <w:rPr>
          <w:rFonts w:cs="Tahoma"/>
          <w:bCs/>
          <w:szCs w:val="22"/>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26B8BE60" w14:textId="77777777" w:rsidR="00832F8F" w:rsidRPr="00EF0720" w:rsidRDefault="00832F8F" w:rsidP="0021428E">
      <w:pPr>
        <w:rPr>
          <w:rFonts w:cs="Tahoma"/>
          <w:bCs/>
          <w:szCs w:val="22"/>
        </w:rPr>
      </w:pPr>
    </w:p>
    <w:p w14:paraId="186C27F8" w14:textId="77777777" w:rsidR="00832F8F" w:rsidRPr="00EF0720" w:rsidRDefault="00832F8F" w:rsidP="0021428E">
      <w:pPr>
        <w:rPr>
          <w:rFonts w:cs="Tahoma"/>
          <w:bCs/>
          <w:szCs w:val="22"/>
        </w:rPr>
      </w:pPr>
      <w:r w:rsidRPr="00EF0720">
        <w:rPr>
          <w:rFonts w:cs="Tahoma"/>
          <w:bCs/>
          <w:szCs w:val="22"/>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08460653" w14:textId="77777777" w:rsidR="00832F8F" w:rsidRPr="00EF0720" w:rsidRDefault="00832F8F" w:rsidP="0021428E">
      <w:pPr>
        <w:rPr>
          <w:rFonts w:cs="Tahoma"/>
          <w:bCs/>
          <w:szCs w:val="22"/>
        </w:rPr>
      </w:pPr>
    </w:p>
    <w:p w14:paraId="016D5E98" w14:textId="77777777" w:rsidR="00832F8F" w:rsidRPr="00EF0720" w:rsidRDefault="00832F8F" w:rsidP="0021428E">
      <w:pPr>
        <w:rPr>
          <w:rFonts w:cs="Tahoma"/>
          <w:bCs/>
          <w:szCs w:val="22"/>
        </w:rPr>
      </w:pPr>
      <w:r w:rsidRPr="00EF0720">
        <w:rPr>
          <w:rFonts w:cs="Tahoma"/>
          <w:bCs/>
          <w:szCs w:val="22"/>
        </w:rPr>
        <w:lastRenderedPageBreak/>
        <w:t xml:space="preserve">En ese orden de ideas, la Secretaría de Gobernación en las direcciones https://consultas.curp.gob.mx/CurpSP/html/informacionecurpPS.html y </w:t>
      </w:r>
      <w:hyperlink r:id="rId15" w:history="1">
        <w:r w:rsidRPr="00EF0720">
          <w:rPr>
            <w:rFonts w:cs="Tahoma"/>
            <w:bCs/>
            <w:szCs w:val="22"/>
            <w:u w:val="single"/>
          </w:rPr>
          <w:t>https://www.gob.mx/segob/renapo/acciones-y-programas/clave-unica-de-registro-de-poblacion-curp-142226</w:t>
        </w:r>
      </w:hyperlink>
      <w:r w:rsidRPr="00EF0720">
        <w:rPr>
          <w:rFonts w:cs="Tahoma"/>
          <w:bCs/>
          <w:szCs w:val="22"/>
        </w:rPr>
        <w:t>,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se generan a partir de los datos contenidos en el documento probatorio de la identidad del interesado (acta de nacimiento, carta de naturalización o documento migratorio) de la siguiente forma:</w:t>
      </w:r>
    </w:p>
    <w:p w14:paraId="5BD2A8C9" w14:textId="77777777" w:rsidR="00832F8F" w:rsidRPr="00EF0720" w:rsidRDefault="00832F8F" w:rsidP="0021428E">
      <w:pPr>
        <w:rPr>
          <w:rFonts w:cs="Tahoma"/>
          <w:bCs/>
          <w:szCs w:val="22"/>
        </w:rPr>
      </w:pPr>
    </w:p>
    <w:p w14:paraId="3BA2105F" w14:textId="77777777" w:rsidR="00832F8F" w:rsidRPr="00EF0720" w:rsidRDefault="00832F8F" w:rsidP="0021428E">
      <w:pPr>
        <w:ind w:left="567"/>
        <w:rPr>
          <w:rFonts w:cs="Tahoma"/>
          <w:bCs/>
          <w:szCs w:val="22"/>
        </w:rPr>
      </w:pPr>
      <w:r w:rsidRPr="00EF0720">
        <w:rPr>
          <w:rFonts w:cs="Tahoma"/>
          <w:bCs/>
          <w:szCs w:val="22"/>
        </w:rPr>
        <w:t>•</w:t>
      </w:r>
      <w:r w:rsidRPr="00EF0720">
        <w:rPr>
          <w:rFonts w:cs="Tahoma"/>
          <w:bCs/>
          <w:szCs w:val="22"/>
        </w:rPr>
        <w:tab/>
        <w:t>El primero y segundo apellidos, así como al nombre de pila;</w:t>
      </w:r>
    </w:p>
    <w:p w14:paraId="535ADA49" w14:textId="77777777" w:rsidR="00832F8F" w:rsidRPr="00EF0720" w:rsidRDefault="00832F8F" w:rsidP="0021428E">
      <w:pPr>
        <w:ind w:left="567"/>
        <w:rPr>
          <w:rFonts w:cs="Tahoma"/>
          <w:bCs/>
          <w:szCs w:val="22"/>
        </w:rPr>
      </w:pPr>
      <w:r w:rsidRPr="00EF0720">
        <w:rPr>
          <w:rFonts w:cs="Tahoma"/>
          <w:bCs/>
          <w:szCs w:val="22"/>
        </w:rPr>
        <w:t>•</w:t>
      </w:r>
      <w:r w:rsidRPr="00EF0720">
        <w:rPr>
          <w:rFonts w:cs="Tahoma"/>
          <w:bCs/>
          <w:szCs w:val="22"/>
        </w:rPr>
        <w:tab/>
        <w:t>La fecha de nacimiento;</w:t>
      </w:r>
    </w:p>
    <w:p w14:paraId="5F751130" w14:textId="77777777" w:rsidR="00832F8F" w:rsidRPr="00EF0720" w:rsidRDefault="00832F8F" w:rsidP="0021428E">
      <w:pPr>
        <w:ind w:left="567"/>
        <w:rPr>
          <w:rFonts w:cs="Tahoma"/>
          <w:bCs/>
          <w:szCs w:val="22"/>
        </w:rPr>
      </w:pPr>
      <w:r w:rsidRPr="00EF0720">
        <w:rPr>
          <w:rFonts w:cs="Tahoma"/>
          <w:bCs/>
          <w:szCs w:val="22"/>
        </w:rPr>
        <w:t>•</w:t>
      </w:r>
      <w:r w:rsidRPr="00EF0720">
        <w:rPr>
          <w:rFonts w:cs="Tahoma"/>
          <w:bCs/>
          <w:szCs w:val="22"/>
        </w:rPr>
        <w:tab/>
        <w:t>El sexo, y</w:t>
      </w:r>
    </w:p>
    <w:p w14:paraId="29214325" w14:textId="77777777" w:rsidR="00832F8F" w:rsidRPr="00EF0720" w:rsidRDefault="00832F8F" w:rsidP="0021428E">
      <w:pPr>
        <w:ind w:left="567"/>
        <w:rPr>
          <w:rFonts w:cs="Tahoma"/>
          <w:bCs/>
          <w:szCs w:val="22"/>
        </w:rPr>
      </w:pPr>
      <w:r w:rsidRPr="00EF0720">
        <w:rPr>
          <w:rFonts w:cs="Tahoma"/>
          <w:bCs/>
          <w:szCs w:val="22"/>
        </w:rPr>
        <w:t>•</w:t>
      </w:r>
      <w:r w:rsidRPr="00EF0720">
        <w:rPr>
          <w:rFonts w:cs="Tahoma"/>
          <w:bCs/>
          <w:szCs w:val="22"/>
        </w:rPr>
        <w:tab/>
        <w:t>La entidad federativa de nacimiento.</w:t>
      </w:r>
    </w:p>
    <w:p w14:paraId="7C199AB6" w14:textId="77777777" w:rsidR="00832F8F" w:rsidRPr="00EF0720" w:rsidRDefault="00832F8F" w:rsidP="0021428E">
      <w:pPr>
        <w:rPr>
          <w:rFonts w:cs="Tahoma"/>
          <w:bCs/>
          <w:szCs w:val="22"/>
        </w:rPr>
      </w:pPr>
    </w:p>
    <w:p w14:paraId="7D5121C3" w14:textId="77777777" w:rsidR="00832F8F" w:rsidRPr="00EF0720" w:rsidRDefault="00832F8F" w:rsidP="0021428E">
      <w:pPr>
        <w:rPr>
          <w:rFonts w:cs="Tahoma"/>
          <w:bCs/>
          <w:szCs w:val="22"/>
        </w:rPr>
      </w:pPr>
      <w:r w:rsidRPr="00EF0720">
        <w:rPr>
          <w:rFonts w:cs="Tahoma"/>
          <w:bCs/>
          <w:szCs w:val="22"/>
        </w:rPr>
        <w:t>Los dos últimos elementos de la Clave Única de Registro de Población evitan la duplicidad de la Clave y garantizan su correcta integración. 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2C893A8A" w14:textId="77777777" w:rsidR="00832F8F" w:rsidRPr="00EF0720" w:rsidRDefault="00832F8F" w:rsidP="0021428E">
      <w:pPr>
        <w:rPr>
          <w:rFonts w:cs="Tahoma"/>
          <w:bCs/>
          <w:szCs w:val="22"/>
        </w:rPr>
      </w:pPr>
    </w:p>
    <w:p w14:paraId="27978DFC" w14:textId="77777777" w:rsidR="00832F8F" w:rsidRPr="00EF0720" w:rsidRDefault="00832F8F" w:rsidP="0021428E">
      <w:pPr>
        <w:rPr>
          <w:rFonts w:cs="Tahoma"/>
          <w:bCs/>
          <w:i/>
          <w:iCs/>
          <w:szCs w:val="22"/>
        </w:rPr>
      </w:pPr>
      <w:r w:rsidRPr="00EF0720">
        <w:rPr>
          <w:rFonts w:cs="Tahoma"/>
          <w:bCs/>
          <w:szCs w:val="22"/>
        </w:rPr>
        <w:t xml:space="preserve">Situación que se robustece, con el Criterio de Interpretación, de la Segunda Época, con número de registro SO/018/2017, emitido por el Instituto Nacional de Transparencia, Acceso a la </w:t>
      </w:r>
      <w:r w:rsidRPr="00EF0720">
        <w:rPr>
          <w:rFonts w:cs="Tahoma"/>
          <w:bCs/>
          <w:szCs w:val="22"/>
        </w:rPr>
        <w:lastRenderedPageBreak/>
        <w:t>Información y Protección de Datos Personales, que establece que constituye “</w:t>
      </w:r>
      <w:r w:rsidRPr="00EF0720">
        <w:rPr>
          <w:rFonts w:cs="Tahoma"/>
          <w:bCs/>
          <w:i/>
          <w:iCs/>
          <w:szCs w:val="22"/>
        </w:rPr>
        <w:t xml:space="preserve">información que distingue plenamente a una persona física del resto de los habitantes del país, por lo que la CURP está considerada como información confidencial.” </w:t>
      </w:r>
    </w:p>
    <w:p w14:paraId="7C2ECBD1" w14:textId="77777777" w:rsidR="00832F8F" w:rsidRPr="00EF0720" w:rsidRDefault="00832F8F" w:rsidP="0021428E">
      <w:pPr>
        <w:rPr>
          <w:rFonts w:cs="Tahoma"/>
          <w:bCs/>
          <w:szCs w:val="22"/>
        </w:rPr>
      </w:pPr>
    </w:p>
    <w:p w14:paraId="2A4E17E0" w14:textId="77777777" w:rsidR="00832F8F" w:rsidRPr="00EF0720" w:rsidRDefault="00832F8F" w:rsidP="0021428E">
      <w:pPr>
        <w:rPr>
          <w:rFonts w:cs="Tahoma"/>
          <w:bCs/>
          <w:szCs w:val="22"/>
        </w:rPr>
      </w:pPr>
      <w:r w:rsidRPr="00EF0720">
        <w:rPr>
          <w:rFonts w:cs="Tahoma"/>
          <w:bCs/>
          <w:szCs w:val="22"/>
        </w:rPr>
        <w:t xml:space="preserve">De acuerdo con lo anterior, resulta procedente la clasificación de </w:t>
      </w:r>
      <w:r w:rsidRPr="00EF0720">
        <w:rPr>
          <w:rFonts w:cs="Tahoma"/>
          <w:b/>
          <w:szCs w:val="22"/>
        </w:rPr>
        <w:t>la Clave Única de Registro de Población</w:t>
      </w:r>
      <w:r w:rsidRPr="00EF0720">
        <w:rPr>
          <w:rFonts w:cs="Tahoma"/>
          <w:bCs/>
          <w:szCs w:val="22"/>
        </w:rPr>
        <w:t xml:space="preserve">, por tratarse de un dato personal confidencial, en términos del artículo 143, fracción I, de la Ley de Transparencia y Acceso a la Información Pública del Estado de México y Municipios. </w:t>
      </w:r>
    </w:p>
    <w:p w14:paraId="10F6A519" w14:textId="77777777" w:rsidR="00832F8F" w:rsidRPr="00EF0720" w:rsidRDefault="00832F8F" w:rsidP="0021428E">
      <w:pPr>
        <w:rPr>
          <w:rFonts w:cs="Tahoma"/>
          <w:bCs/>
          <w:szCs w:val="22"/>
        </w:rPr>
      </w:pPr>
    </w:p>
    <w:p w14:paraId="612876D0" w14:textId="77777777" w:rsidR="00832F8F" w:rsidRPr="00EF0720" w:rsidRDefault="00832F8F" w:rsidP="0021428E">
      <w:pPr>
        <w:contextualSpacing/>
        <w:rPr>
          <w:rFonts w:eastAsia="Calibri" w:cs="Tahoma"/>
          <w:b/>
          <w:bCs/>
          <w:szCs w:val="22"/>
          <w:lang w:eastAsia="en-US"/>
        </w:rPr>
      </w:pPr>
      <w:r w:rsidRPr="00EF0720">
        <w:rPr>
          <w:rFonts w:eastAsia="Calibri" w:cs="Tahoma"/>
          <w:bCs/>
          <w:szCs w:val="22"/>
          <w:lang w:eastAsia="en-US"/>
        </w:rPr>
        <w:t xml:space="preserve">El  </w:t>
      </w:r>
      <w:r w:rsidRPr="00EF0720">
        <w:rPr>
          <w:rFonts w:eastAsia="Calibri" w:cs="Tahoma"/>
          <w:b/>
          <w:bCs/>
          <w:szCs w:val="22"/>
          <w:lang w:eastAsia="en-US"/>
        </w:rPr>
        <w:t>Nombres de personas que no son servidores públicos</w:t>
      </w:r>
      <w:r w:rsidRPr="00EF0720">
        <w:rPr>
          <w:rFonts w:eastAsia="Calibri" w:cs="Tahoma"/>
          <w:bCs/>
          <w:szCs w:val="22"/>
          <w:lang w:eastAsia="en-US"/>
        </w:rPr>
        <w:t xml:space="preserve">, al respecto, se considera que 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EF0720">
        <w:rPr>
          <w:rFonts w:eastAsia="Calibri" w:cs="Tahoma"/>
          <w:bCs/>
          <w:i/>
          <w:szCs w:val="22"/>
          <w:lang w:eastAsia="en-US"/>
        </w:rPr>
        <w:t>per se</w:t>
      </w:r>
      <w:r w:rsidRPr="00EF0720">
        <w:rPr>
          <w:rFonts w:eastAsia="Calibri" w:cs="Tahoma"/>
          <w:bCs/>
          <w:szCs w:val="22"/>
          <w:lang w:eastAsia="en-US"/>
        </w:rPr>
        <w:t xml:space="preserve"> es un elemento que hace a una persona física identificada o identificable, por lo que, </w:t>
      </w:r>
      <w:r w:rsidRPr="00EF0720">
        <w:rPr>
          <w:rFonts w:eastAsia="Calibri" w:cs="Tahoma"/>
          <w:b/>
          <w:bCs/>
          <w:szCs w:val="22"/>
          <w:lang w:eastAsia="en-US"/>
        </w:rPr>
        <w:t>se considera un dato personal.</w:t>
      </w:r>
    </w:p>
    <w:p w14:paraId="6862F562" w14:textId="77777777" w:rsidR="00832F8F" w:rsidRPr="00EF0720" w:rsidRDefault="00832F8F" w:rsidP="0021428E">
      <w:pPr>
        <w:contextualSpacing/>
        <w:rPr>
          <w:rFonts w:eastAsia="Calibri" w:cs="Tahoma"/>
          <w:b/>
          <w:bCs/>
          <w:szCs w:val="22"/>
          <w:lang w:eastAsia="en-US"/>
        </w:rPr>
      </w:pPr>
    </w:p>
    <w:p w14:paraId="376C990D" w14:textId="77777777" w:rsidR="00832F8F" w:rsidRPr="00EF0720" w:rsidRDefault="00832F8F" w:rsidP="0021428E">
      <w:pPr>
        <w:rPr>
          <w:rFonts w:eastAsia="Calibri" w:cs="Tahoma"/>
          <w:bCs/>
          <w:szCs w:val="22"/>
          <w:lang w:val="es-ES" w:eastAsia="en-US"/>
        </w:rPr>
      </w:pPr>
      <w:r w:rsidRPr="00EF0720">
        <w:rPr>
          <w:rFonts w:eastAsia="Calibri" w:cs="Tahoma"/>
          <w:bCs/>
          <w:szCs w:val="22"/>
          <w:lang w:eastAsia="en-US"/>
        </w:rPr>
        <w:t>Con base en lo anterior, procede su eliminación de las versiones públicas, pues</w:t>
      </w:r>
      <w:r w:rsidRPr="00EF0720">
        <w:rPr>
          <w:rFonts w:eastAsia="Calibri" w:cs="Tahoma"/>
          <w:bCs/>
          <w:szCs w:val="22"/>
          <w:lang w:val="es-ES" w:eastAsia="en-US"/>
        </w:rPr>
        <w:t xml:space="preserve"> se considera un dato personal en términos del artículo 143, fracción I de la Ley de Transparencia y Acceso a la Información Pública del Estado de México y Municipios.</w:t>
      </w:r>
    </w:p>
    <w:p w14:paraId="5908B17A" w14:textId="77777777" w:rsidR="00252F0C" w:rsidRPr="00EF0720" w:rsidRDefault="00252F0C" w:rsidP="0021428E">
      <w:pPr>
        <w:rPr>
          <w:rFonts w:eastAsia="Calibri" w:cs="Tahoma"/>
          <w:bCs/>
          <w:szCs w:val="22"/>
          <w:lang w:val="es-ES" w:eastAsia="en-US"/>
        </w:rPr>
      </w:pPr>
    </w:p>
    <w:p w14:paraId="56E4EE96" w14:textId="77777777" w:rsidR="008D0B8B" w:rsidRPr="00EF0720" w:rsidRDefault="008D0B8B" w:rsidP="0021428E">
      <w:pPr>
        <w:rPr>
          <w:b/>
          <w:i/>
        </w:rPr>
      </w:pPr>
      <w:r w:rsidRPr="00EF0720">
        <w:t xml:space="preserve">Ahora bien, para </w:t>
      </w:r>
      <w:r w:rsidR="00252F0C" w:rsidRPr="00EF0720">
        <w:t xml:space="preserve">el caso de que existan beneficiarios </w:t>
      </w:r>
      <w:r w:rsidR="00252F0C" w:rsidRPr="00EF0720">
        <w:rPr>
          <w:b/>
          <w:i/>
        </w:rPr>
        <w:t>menores de edad</w:t>
      </w:r>
      <w:r w:rsidR="00252F0C" w:rsidRPr="00EF0720">
        <w:t xml:space="preserve"> o </w:t>
      </w:r>
      <w:r w:rsidR="00252F0C" w:rsidRPr="00EF0720">
        <w:rPr>
          <w:b/>
          <w:i/>
        </w:rPr>
        <w:t>personas con capacidades diferentes</w:t>
      </w:r>
      <w:r w:rsidRPr="00EF0720">
        <w:rPr>
          <w:b/>
          <w:i/>
        </w:rPr>
        <w:t>.</w:t>
      </w:r>
    </w:p>
    <w:p w14:paraId="04045A41" w14:textId="77777777" w:rsidR="008D0B8B" w:rsidRPr="00EF0720" w:rsidRDefault="008D0B8B" w:rsidP="0021428E">
      <w:pPr>
        <w:rPr>
          <w:b/>
          <w:i/>
        </w:rPr>
      </w:pPr>
    </w:p>
    <w:p w14:paraId="4B1C180D" w14:textId="0BD2CAF9" w:rsidR="008D0B8B" w:rsidRPr="00EF0720" w:rsidRDefault="008D0B8B" w:rsidP="0021428E">
      <w:pPr>
        <w:pBdr>
          <w:top w:val="nil"/>
          <w:left w:val="nil"/>
          <w:bottom w:val="nil"/>
          <w:right w:val="nil"/>
          <w:between w:val="nil"/>
        </w:pBdr>
        <w:rPr>
          <w:rFonts w:eastAsia="Palatino Linotype" w:cs="Palatino Linotype"/>
        </w:rPr>
      </w:pPr>
      <w:r w:rsidRPr="00EF0720">
        <w:rPr>
          <w:rFonts w:eastAsia="Palatino Linotype" w:cs="Palatino Linotype"/>
        </w:rPr>
        <w:t>En este sentido, la Ley de Transparencia y Acceso a la Información Pública del Estado de México y Municipios en el artículo 92 fracción XIV incisos f) y p) establece lo siguiente:</w:t>
      </w:r>
    </w:p>
    <w:p w14:paraId="0FD3986C" w14:textId="77777777" w:rsidR="008D0B8B" w:rsidRPr="00EF0720" w:rsidRDefault="008D0B8B" w:rsidP="0021428E">
      <w:pPr>
        <w:pBdr>
          <w:top w:val="nil"/>
          <w:left w:val="nil"/>
          <w:bottom w:val="nil"/>
          <w:right w:val="nil"/>
          <w:between w:val="nil"/>
        </w:pBdr>
        <w:rPr>
          <w:rFonts w:eastAsia="Palatino Linotype" w:cs="Palatino Linotype"/>
        </w:rPr>
      </w:pPr>
    </w:p>
    <w:p w14:paraId="438B17B7" w14:textId="77777777" w:rsidR="008D0B8B" w:rsidRPr="00EF0720" w:rsidRDefault="008D0B8B" w:rsidP="0021428E">
      <w:pPr>
        <w:pBdr>
          <w:top w:val="nil"/>
          <w:left w:val="nil"/>
          <w:bottom w:val="nil"/>
          <w:right w:val="nil"/>
          <w:between w:val="nil"/>
        </w:pBdr>
        <w:ind w:left="567" w:right="567"/>
        <w:rPr>
          <w:rFonts w:eastAsia="Palatino Linotype" w:cs="Palatino Linotype"/>
          <w:i/>
          <w:szCs w:val="22"/>
        </w:rPr>
      </w:pPr>
      <w:r w:rsidRPr="00EF0720">
        <w:rPr>
          <w:rFonts w:eastAsia="Palatino Linotype" w:cs="Palatino Linotype"/>
          <w:b/>
          <w:i/>
          <w:szCs w:val="22"/>
        </w:rPr>
        <w:t>Artículo 92.</w:t>
      </w:r>
      <w:r w:rsidRPr="00EF0720">
        <w:rPr>
          <w:rFonts w:eastAsia="Palatino Linotype" w:cs="Palatino Linotype"/>
          <w:i/>
          <w:szCs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A198EF6" w14:textId="77777777" w:rsidR="008D0B8B" w:rsidRPr="00EF0720" w:rsidRDefault="008D0B8B" w:rsidP="0021428E">
      <w:pPr>
        <w:pBdr>
          <w:top w:val="nil"/>
          <w:left w:val="nil"/>
          <w:bottom w:val="nil"/>
          <w:right w:val="nil"/>
          <w:between w:val="nil"/>
        </w:pBdr>
        <w:ind w:left="567" w:right="567"/>
        <w:rPr>
          <w:rFonts w:eastAsia="Palatino Linotype" w:cs="Palatino Linotype"/>
          <w:i/>
          <w:szCs w:val="22"/>
        </w:rPr>
      </w:pPr>
      <w:r w:rsidRPr="00EF0720">
        <w:rPr>
          <w:rFonts w:eastAsia="Palatino Linotype" w:cs="Palatino Linotype"/>
          <w:i/>
          <w:szCs w:val="22"/>
        </w:rPr>
        <w:t>…</w:t>
      </w:r>
    </w:p>
    <w:p w14:paraId="518E5825" w14:textId="77777777" w:rsidR="008D0B8B" w:rsidRPr="00EF0720" w:rsidRDefault="008D0B8B" w:rsidP="0021428E">
      <w:pPr>
        <w:pBdr>
          <w:top w:val="nil"/>
          <w:left w:val="nil"/>
          <w:bottom w:val="nil"/>
          <w:right w:val="nil"/>
          <w:between w:val="nil"/>
        </w:pBdr>
        <w:ind w:left="567" w:right="567"/>
        <w:rPr>
          <w:rFonts w:eastAsia="Palatino Linotype" w:cs="Palatino Linotype"/>
          <w:i/>
          <w:szCs w:val="22"/>
        </w:rPr>
      </w:pPr>
      <w:r w:rsidRPr="00EF0720">
        <w:rPr>
          <w:rFonts w:eastAsia="Palatino Linotype" w:cs="Palatino Linotype"/>
          <w:i/>
          <w:szCs w:val="22"/>
        </w:rPr>
        <w:t>XIV. La información de los programas de subsidios, estímulos y apoyos, en el que se deberá informar respecto de los programas de transferencia, de servicios, de infraestructura social y de subsidio, en los que se deberá contener lo siguiente:</w:t>
      </w:r>
    </w:p>
    <w:p w14:paraId="5CD8690B" w14:textId="77777777" w:rsidR="008D0B8B" w:rsidRPr="00EF0720" w:rsidRDefault="008D0B8B" w:rsidP="0021428E">
      <w:pPr>
        <w:pBdr>
          <w:top w:val="nil"/>
          <w:left w:val="nil"/>
          <w:bottom w:val="nil"/>
          <w:right w:val="nil"/>
          <w:between w:val="nil"/>
        </w:pBdr>
        <w:ind w:left="567" w:right="567"/>
        <w:rPr>
          <w:rFonts w:eastAsia="Palatino Linotype" w:cs="Palatino Linotype"/>
          <w:i/>
          <w:szCs w:val="22"/>
        </w:rPr>
      </w:pPr>
      <w:r w:rsidRPr="00EF0720">
        <w:rPr>
          <w:rFonts w:eastAsia="Palatino Linotype" w:cs="Palatino Linotype"/>
          <w:i/>
          <w:szCs w:val="22"/>
        </w:rPr>
        <w:t>…</w:t>
      </w:r>
    </w:p>
    <w:p w14:paraId="7542B085" w14:textId="77777777" w:rsidR="008D0B8B" w:rsidRPr="00EF0720" w:rsidRDefault="008D0B8B" w:rsidP="0021428E">
      <w:pPr>
        <w:pBdr>
          <w:top w:val="nil"/>
          <w:left w:val="nil"/>
          <w:bottom w:val="nil"/>
          <w:right w:val="nil"/>
          <w:between w:val="nil"/>
        </w:pBdr>
        <w:ind w:left="567" w:right="567"/>
        <w:rPr>
          <w:rFonts w:eastAsia="Palatino Linotype" w:cs="Palatino Linotype"/>
          <w:i/>
          <w:szCs w:val="22"/>
        </w:rPr>
      </w:pPr>
      <w:r w:rsidRPr="00EF0720">
        <w:rPr>
          <w:rFonts w:eastAsia="Palatino Linotype" w:cs="Palatino Linotype"/>
          <w:i/>
          <w:szCs w:val="22"/>
        </w:rPr>
        <w:t>f) Población beneficiada estimada;</w:t>
      </w:r>
    </w:p>
    <w:p w14:paraId="1A7AE33E" w14:textId="77777777" w:rsidR="008D0B8B" w:rsidRPr="00EF0720" w:rsidRDefault="008D0B8B" w:rsidP="0021428E">
      <w:pPr>
        <w:pBdr>
          <w:top w:val="nil"/>
          <w:left w:val="nil"/>
          <w:bottom w:val="nil"/>
          <w:right w:val="nil"/>
          <w:between w:val="nil"/>
        </w:pBdr>
        <w:ind w:left="567" w:right="567"/>
        <w:rPr>
          <w:rFonts w:eastAsia="Palatino Linotype" w:cs="Palatino Linotype"/>
          <w:i/>
          <w:szCs w:val="22"/>
        </w:rPr>
      </w:pPr>
      <w:r w:rsidRPr="00EF0720">
        <w:rPr>
          <w:rFonts w:eastAsia="Palatino Linotype" w:cs="Palatino Linotype"/>
          <w:i/>
          <w:szCs w:val="22"/>
        </w:rPr>
        <w:t>…</w:t>
      </w:r>
    </w:p>
    <w:p w14:paraId="776C7DFD" w14:textId="77777777" w:rsidR="008D0B8B" w:rsidRPr="00EF0720" w:rsidRDefault="008D0B8B" w:rsidP="0021428E">
      <w:pPr>
        <w:pBdr>
          <w:top w:val="nil"/>
          <w:left w:val="nil"/>
          <w:bottom w:val="nil"/>
          <w:right w:val="nil"/>
          <w:between w:val="nil"/>
        </w:pBdr>
        <w:ind w:left="567" w:right="567"/>
        <w:rPr>
          <w:rFonts w:eastAsia="Palatino Linotype" w:cs="Palatino Linotype"/>
          <w:b/>
          <w:i/>
          <w:szCs w:val="22"/>
        </w:rPr>
      </w:pPr>
      <w:r w:rsidRPr="00EF0720">
        <w:rPr>
          <w:rFonts w:eastAsia="Palatino Linotype" w:cs="Palatino Linotype"/>
          <w:b/>
          <w:i/>
          <w:szCs w:val="22"/>
        </w:rPr>
        <w:t>p) Padrón de beneficiarios mismo que deberá contener los siguientes datos: nombre de la persona física o denominación social de las personas jurídicas colectivas beneficiadas, el monto, recurso, beneficio o apoyo otorgado para cada una de ellas, unidad territorial, en su caso, edad y sexo.</w:t>
      </w:r>
    </w:p>
    <w:p w14:paraId="182A4328" w14:textId="77777777" w:rsidR="008D0B8B" w:rsidRPr="00EF0720" w:rsidRDefault="008D0B8B" w:rsidP="0021428E">
      <w:pPr>
        <w:rPr>
          <w:rFonts w:eastAsia="Palatino Linotype" w:cs="Palatino Linotype"/>
          <w:szCs w:val="22"/>
        </w:rPr>
      </w:pPr>
    </w:p>
    <w:p w14:paraId="285F0CE8" w14:textId="30C16CC1" w:rsidR="008D0B8B" w:rsidRPr="00EF0720" w:rsidRDefault="008D0B8B" w:rsidP="0021428E">
      <w:pPr>
        <w:rPr>
          <w:rFonts w:eastAsia="Palatino Linotype" w:cs="Palatino Linotype"/>
        </w:rPr>
      </w:pPr>
      <w:r w:rsidRPr="00EF0720">
        <w:rPr>
          <w:rFonts w:eastAsia="Palatino Linotype" w:cs="Palatino Linotype"/>
          <w:szCs w:val="22"/>
        </w:rPr>
        <w:t>En materia de</w:t>
      </w:r>
      <w:r w:rsidRPr="00EF0720">
        <w:rPr>
          <w:rFonts w:eastAsia="Palatino Linotype" w:cs="Palatino Linotype"/>
        </w:rPr>
        <w:t xml:space="preserve"> transparencia se determina que es pública aquella información relativa a los beneficiarios de programas de apoyo, subsidios, estímulos o apoyos, dicho padrón debe contener información como nombre, monto, recurso, edad y sexo.</w:t>
      </w:r>
    </w:p>
    <w:p w14:paraId="617EDCAC" w14:textId="77777777" w:rsidR="008D0B8B" w:rsidRPr="00EF0720" w:rsidRDefault="008D0B8B" w:rsidP="0021428E">
      <w:pPr>
        <w:rPr>
          <w:rFonts w:eastAsia="Palatino Linotype" w:cs="Palatino Linotype"/>
        </w:rPr>
      </w:pPr>
    </w:p>
    <w:p w14:paraId="5AE49BC2" w14:textId="4FCA3756" w:rsidR="008D0B8B" w:rsidRPr="00EF0720" w:rsidRDefault="008D0B8B" w:rsidP="0021428E">
      <w:pPr>
        <w:pBdr>
          <w:top w:val="nil"/>
          <w:left w:val="nil"/>
          <w:bottom w:val="nil"/>
          <w:right w:val="nil"/>
          <w:between w:val="nil"/>
        </w:pBdr>
        <w:rPr>
          <w:rFonts w:eastAsia="Palatino Linotype" w:cs="Palatino Linotype"/>
        </w:rPr>
      </w:pPr>
      <w:r w:rsidRPr="00EF0720">
        <w:rPr>
          <w:rFonts w:eastAsia="Palatino Linotype" w:cs="Palatino Linotype"/>
        </w:rPr>
        <w:t xml:space="preserve">Por su parte los </w:t>
      </w:r>
      <w:r w:rsidRPr="00EF0720">
        <w:rPr>
          <w:rFonts w:eastAsia="Palatino Linotype" w:cs="Palatino Linotype"/>
          <w:i/>
        </w:rPr>
        <w:t xml:space="preserve">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w:t>
      </w:r>
      <w:r w:rsidRPr="00EF0720">
        <w:rPr>
          <w:rFonts w:eastAsia="Palatino Linotype" w:cs="Palatino Linotype"/>
          <w:i/>
        </w:rPr>
        <w:lastRenderedPageBreak/>
        <w:t>obligados en los portales de Internet y en la Plataforma Nacional de Transparencia</w:t>
      </w:r>
      <w:r w:rsidRPr="00EF0720">
        <w:rPr>
          <w:rFonts w:eastAsia="Palatino Linotype" w:cs="Palatino Linotype"/>
          <w:i/>
          <w:vertAlign w:val="superscript"/>
        </w:rPr>
        <w:footnoteReference w:id="2"/>
      </w:r>
      <w:r w:rsidRPr="00EF0720">
        <w:rPr>
          <w:rFonts w:eastAsia="Palatino Linotype" w:cs="Palatino Linotype"/>
          <w:i/>
        </w:rPr>
        <w:t xml:space="preserve"> </w:t>
      </w:r>
      <w:r w:rsidRPr="00EF0720">
        <w:rPr>
          <w:rFonts w:eastAsia="Palatino Linotype" w:cs="Palatino Linotype"/>
        </w:rPr>
        <w:t>al respecto establecen lo siguiente:</w:t>
      </w:r>
    </w:p>
    <w:p w14:paraId="1BB9B1CA" w14:textId="77777777" w:rsidR="008D0B8B" w:rsidRPr="00EF0720" w:rsidRDefault="008D0B8B" w:rsidP="0021428E">
      <w:pPr>
        <w:pBdr>
          <w:top w:val="nil"/>
          <w:left w:val="nil"/>
          <w:bottom w:val="nil"/>
          <w:right w:val="nil"/>
          <w:between w:val="nil"/>
        </w:pBdr>
        <w:rPr>
          <w:rFonts w:eastAsia="Palatino Linotype" w:cs="Palatino Linotype"/>
        </w:rPr>
      </w:pPr>
    </w:p>
    <w:p w14:paraId="0F384330" w14:textId="77777777" w:rsidR="008D0B8B" w:rsidRPr="00EF0720" w:rsidRDefault="008D0B8B" w:rsidP="0021428E">
      <w:pPr>
        <w:pBdr>
          <w:top w:val="nil"/>
          <w:left w:val="nil"/>
          <w:bottom w:val="nil"/>
          <w:right w:val="nil"/>
          <w:between w:val="nil"/>
        </w:pBdr>
        <w:ind w:left="567" w:right="822"/>
        <w:rPr>
          <w:rFonts w:eastAsia="Palatino Linotype" w:cs="Palatino Linotype"/>
          <w:i/>
          <w:szCs w:val="22"/>
        </w:rPr>
      </w:pPr>
      <w:r w:rsidRPr="00EF0720">
        <w:rPr>
          <w:rFonts w:eastAsia="Palatino Linotype" w:cs="Palatino Linotype"/>
          <w:i/>
          <w:szCs w:val="22"/>
        </w:rPr>
        <w:t>Por cada programa se publicará en formatos explotables el padrón de participantes o beneficiarios actualizado (salvaguardando los datos personales), e información sobre los recursos económicos o en especie entregados:</w:t>
      </w:r>
    </w:p>
    <w:p w14:paraId="7C763684" w14:textId="77777777" w:rsidR="008D0B8B" w:rsidRPr="00EF0720" w:rsidRDefault="008D0B8B" w:rsidP="0021428E">
      <w:pPr>
        <w:pBdr>
          <w:top w:val="nil"/>
          <w:left w:val="nil"/>
          <w:bottom w:val="nil"/>
          <w:right w:val="nil"/>
          <w:between w:val="nil"/>
        </w:pBdr>
        <w:ind w:left="567" w:right="822"/>
        <w:rPr>
          <w:rFonts w:eastAsia="Palatino Linotype" w:cs="Palatino Linotype"/>
          <w:i/>
          <w:szCs w:val="22"/>
        </w:rPr>
      </w:pPr>
    </w:p>
    <w:p w14:paraId="5E165AFD" w14:textId="77777777" w:rsidR="008D0B8B" w:rsidRPr="00EF0720" w:rsidRDefault="008D0B8B" w:rsidP="0021428E">
      <w:pPr>
        <w:pBdr>
          <w:top w:val="nil"/>
          <w:left w:val="nil"/>
          <w:bottom w:val="nil"/>
          <w:right w:val="nil"/>
          <w:between w:val="nil"/>
        </w:pBdr>
        <w:ind w:left="567" w:right="822"/>
        <w:rPr>
          <w:rFonts w:eastAsia="Palatino Linotype" w:cs="Palatino Linotype"/>
          <w:i/>
          <w:szCs w:val="22"/>
        </w:rPr>
      </w:pPr>
      <w:r w:rsidRPr="00EF0720">
        <w:rPr>
          <w:rFonts w:eastAsia="Palatino Linotype" w:cs="Palatino Linotype"/>
          <w:i/>
          <w:szCs w:val="22"/>
        </w:rPr>
        <w:t>Criterio 51    Hipervínculo al padrón de beneficiarios o participantes. Deberá publicarse en un documento explotable y constituido con los siguientes campos:</w:t>
      </w:r>
    </w:p>
    <w:p w14:paraId="1AAD91A0" w14:textId="77777777" w:rsidR="008D0B8B" w:rsidRPr="00EF0720" w:rsidRDefault="008D0B8B" w:rsidP="0021428E">
      <w:pPr>
        <w:pBdr>
          <w:top w:val="nil"/>
          <w:left w:val="nil"/>
          <w:bottom w:val="nil"/>
          <w:right w:val="nil"/>
          <w:between w:val="nil"/>
        </w:pBdr>
        <w:ind w:left="567" w:right="822"/>
        <w:rPr>
          <w:rFonts w:eastAsia="Palatino Linotype" w:cs="Palatino Linotype"/>
          <w:b/>
          <w:i/>
          <w:szCs w:val="22"/>
        </w:rPr>
      </w:pPr>
      <w:r w:rsidRPr="00EF0720">
        <w:rPr>
          <w:rFonts w:eastAsia="Palatino Linotype" w:cs="Palatino Linotype"/>
          <w:b/>
          <w:i/>
          <w:szCs w:val="22"/>
        </w:rPr>
        <w:t>Criterio 52    Nombre de la persona física (nombre[s], primer apellido, segundo apellido), denominación social de las personas morales beneficiarias o denominación (en su caso) de un grupo constituido por varias personas físicas o morales, de acuerdo con la identificación que el sujeto obligado le otorgue(32)</w:t>
      </w:r>
    </w:p>
    <w:p w14:paraId="0FB86851" w14:textId="77777777" w:rsidR="008D0B8B" w:rsidRPr="00EF0720" w:rsidRDefault="008D0B8B" w:rsidP="0021428E">
      <w:pPr>
        <w:pBdr>
          <w:top w:val="nil"/>
          <w:left w:val="nil"/>
          <w:bottom w:val="nil"/>
          <w:right w:val="nil"/>
          <w:between w:val="nil"/>
        </w:pBdr>
        <w:ind w:left="567" w:right="822"/>
        <w:rPr>
          <w:rFonts w:eastAsia="Palatino Linotype" w:cs="Palatino Linotype"/>
          <w:b/>
          <w:i/>
          <w:szCs w:val="22"/>
        </w:rPr>
      </w:pPr>
      <w:r w:rsidRPr="00EF0720">
        <w:rPr>
          <w:rFonts w:eastAsia="Palatino Linotype" w:cs="Palatino Linotype"/>
          <w:b/>
          <w:i/>
          <w:szCs w:val="22"/>
        </w:rPr>
        <w:t>Criterio 53    Monto (en pesos), recurso, beneficio o apoyo (en dinero o en especie) otorgado a cada una de las personas físicas, morales o grupos que el sujeto obligado determine</w:t>
      </w:r>
    </w:p>
    <w:p w14:paraId="30869FF4" w14:textId="77777777" w:rsidR="008D0B8B" w:rsidRPr="00EF0720" w:rsidRDefault="008D0B8B" w:rsidP="0021428E">
      <w:pPr>
        <w:pBdr>
          <w:top w:val="nil"/>
          <w:left w:val="nil"/>
          <w:bottom w:val="nil"/>
          <w:right w:val="nil"/>
          <w:between w:val="nil"/>
        </w:pBdr>
        <w:ind w:left="567" w:right="822"/>
        <w:rPr>
          <w:rFonts w:eastAsia="Palatino Linotype" w:cs="Palatino Linotype"/>
          <w:b/>
          <w:i/>
          <w:szCs w:val="22"/>
          <w:u w:val="single"/>
        </w:rPr>
      </w:pPr>
      <w:r w:rsidRPr="00EF0720">
        <w:rPr>
          <w:rFonts w:eastAsia="Palatino Linotype" w:cs="Palatino Linotype"/>
          <w:i/>
          <w:szCs w:val="22"/>
        </w:rPr>
        <w:t xml:space="preserve">Se incluirán los siguientes datos, únicamente cuando formen parte de los criterios y requisitos de elegibilidad previstos en los programas de desarrollo social, </w:t>
      </w:r>
      <w:r w:rsidRPr="00EF0720">
        <w:rPr>
          <w:rFonts w:eastAsia="Palatino Linotype" w:cs="Palatino Linotype"/>
          <w:b/>
          <w:i/>
          <w:szCs w:val="22"/>
          <w:u w:val="single"/>
        </w:rPr>
        <w:t xml:space="preserve">excepto aquellos casos en el que el beneficiario directo sea un(a) niño(a), adolescente </w:t>
      </w:r>
      <w:r w:rsidRPr="00EF0720">
        <w:rPr>
          <w:rFonts w:eastAsia="Palatino Linotype" w:cs="Palatino Linotype"/>
          <w:i/>
          <w:szCs w:val="22"/>
        </w:rPr>
        <w:t>(33) o víctima del delito:</w:t>
      </w:r>
    </w:p>
    <w:p w14:paraId="37B313C8" w14:textId="77777777" w:rsidR="008D0B8B" w:rsidRPr="00EF0720" w:rsidRDefault="008D0B8B" w:rsidP="0021428E">
      <w:pPr>
        <w:pBdr>
          <w:top w:val="nil"/>
          <w:left w:val="nil"/>
          <w:bottom w:val="nil"/>
          <w:right w:val="nil"/>
          <w:between w:val="nil"/>
        </w:pBdr>
        <w:ind w:left="567" w:right="822"/>
        <w:rPr>
          <w:rFonts w:eastAsia="Palatino Linotype" w:cs="Palatino Linotype"/>
          <w:i/>
          <w:szCs w:val="22"/>
        </w:rPr>
      </w:pPr>
      <w:r w:rsidRPr="00EF0720">
        <w:rPr>
          <w:rFonts w:eastAsia="Palatino Linotype" w:cs="Palatino Linotype"/>
          <w:i/>
          <w:szCs w:val="22"/>
        </w:rPr>
        <w:t>Criterio 54    Unidad territorial (34) (colonia, municipio, delegación, estado y/o país)</w:t>
      </w:r>
    </w:p>
    <w:p w14:paraId="6C0AA5B6" w14:textId="77777777" w:rsidR="008D0B8B" w:rsidRPr="00EF0720" w:rsidRDefault="008D0B8B" w:rsidP="0021428E">
      <w:pPr>
        <w:pBdr>
          <w:top w:val="nil"/>
          <w:left w:val="nil"/>
          <w:bottom w:val="nil"/>
          <w:right w:val="nil"/>
          <w:between w:val="nil"/>
        </w:pBdr>
        <w:ind w:left="567" w:right="822"/>
        <w:rPr>
          <w:rFonts w:eastAsia="Palatino Linotype" w:cs="Palatino Linotype"/>
          <w:i/>
          <w:szCs w:val="22"/>
        </w:rPr>
      </w:pPr>
      <w:r w:rsidRPr="00EF0720">
        <w:rPr>
          <w:rFonts w:eastAsia="Palatino Linotype" w:cs="Palatino Linotype"/>
          <w:i/>
          <w:szCs w:val="22"/>
        </w:rPr>
        <w:t>Criterio 55    Edad (en su caso)</w:t>
      </w:r>
    </w:p>
    <w:p w14:paraId="6F8430F3" w14:textId="77777777" w:rsidR="008D0B8B" w:rsidRPr="00EF0720" w:rsidRDefault="008D0B8B" w:rsidP="0021428E">
      <w:pPr>
        <w:pBdr>
          <w:top w:val="nil"/>
          <w:left w:val="nil"/>
          <w:bottom w:val="nil"/>
          <w:right w:val="nil"/>
          <w:between w:val="nil"/>
        </w:pBdr>
        <w:ind w:left="567" w:right="822"/>
        <w:rPr>
          <w:rFonts w:eastAsia="Palatino Linotype" w:cs="Palatino Linotype"/>
          <w:i/>
          <w:szCs w:val="22"/>
        </w:rPr>
      </w:pPr>
      <w:r w:rsidRPr="00EF0720">
        <w:rPr>
          <w:rFonts w:eastAsia="Palatino Linotype" w:cs="Palatino Linotype"/>
          <w:i/>
          <w:szCs w:val="22"/>
        </w:rPr>
        <w:lastRenderedPageBreak/>
        <w:t>Criterio 56    Sexo (en su caso)</w:t>
      </w:r>
    </w:p>
    <w:p w14:paraId="3D56C19B" w14:textId="77777777" w:rsidR="008D0B8B" w:rsidRPr="00EF0720" w:rsidRDefault="008D0B8B" w:rsidP="0021428E">
      <w:pPr>
        <w:pBdr>
          <w:top w:val="nil"/>
          <w:left w:val="nil"/>
          <w:bottom w:val="nil"/>
          <w:right w:val="nil"/>
          <w:between w:val="nil"/>
        </w:pBdr>
        <w:ind w:left="567" w:right="822"/>
        <w:rPr>
          <w:rFonts w:eastAsia="Palatino Linotype" w:cs="Palatino Linotype"/>
          <w:i/>
          <w:szCs w:val="22"/>
        </w:rPr>
      </w:pPr>
      <w:r w:rsidRPr="00EF0720">
        <w:rPr>
          <w:rFonts w:eastAsia="Palatino Linotype" w:cs="Palatino Linotype"/>
          <w:i/>
          <w:szCs w:val="22"/>
        </w:rPr>
        <w:t>Respecto a la información estadística de programas que sean abiertos a la población en general y de los cuales no se genere un padrón de beneficiarios, se publicará:</w:t>
      </w:r>
    </w:p>
    <w:p w14:paraId="316A8242" w14:textId="77777777" w:rsidR="008D0B8B" w:rsidRPr="00EF0720" w:rsidRDefault="008D0B8B" w:rsidP="0021428E">
      <w:pPr>
        <w:pBdr>
          <w:top w:val="nil"/>
          <w:left w:val="nil"/>
          <w:bottom w:val="nil"/>
          <w:right w:val="nil"/>
          <w:between w:val="nil"/>
        </w:pBdr>
        <w:ind w:left="567" w:right="822"/>
        <w:rPr>
          <w:rFonts w:eastAsia="Palatino Linotype" w:cs="Palatino Linotype"/>
          <w:i/>
          <w:szCs w:val="22"/>
        </w:rPr>
      </w:pPr>
      <w:r w:rsidRPr="00EF0720">
        <w:rPr>
          <w:rFonts w:eastAsia="Palatino Linotype" w:cs="Palatino Linotype"/>
          <w:i/>
          <w:szCs w:val="22"/>
        </w:rPr>
        <w:t>Criterio 57    Hipervínculo a información estadística general de las personas beneficiadas por el programa.</w:t>
      </w:r>
    </w:p>
    <w:p w14:paraId="3AA1B1F1" w14:textId="77777777" w:rsidR="008D0B8B" w:rsidRPr="00EF0720" w:rsidRDefault="008D0B8B" w:rsidP="0021428E">
      <w:pPr>
        <w:pBdr>
          <w:top w:val="nil"/>
          <w:left w:val="nil"/>
          <w:bottom w:val="nil"/>
          <w:right w:val="nil"/>
          <w:between w:val="nil"/>
        </w:pBdr>
        <w:ind w:left="567" w:right="822"/>
        <w:rPr>
          <w:rFonts w:eastAsia="Palatino Linotype" w:cs="Palatino Linotype"/>
          <w:i/>
          <w:szCs w:val="22"/>
        </w:rPr>
      </w:pPr>
    </w:p>
    <w:p w14:paraId="03C9729F" w14:textId="5E13DA11" w:rsidR="008D0B8B" w:rsidRPr="00EF0720" w:rsidRDefault="008D0B8B" w:rsidP="0021428E">
      <w:pPr>
        <w:pBdr>
          <w:top w:val="nil"/>
          <w:left w:val="nil"/>
          <w:bottom w:val="nil"/>
          <w:right w:val="nil"/>
          <w:between w:val="nil"/>
        </w:pBdr>
        <w:ind w:left="567" w:right="822"/>
        <w:rPr>
          <w:rFonts w:eastAsia="Palatino Linotype" w:cs="Palatino Linotype"/>
          <w:b/>
          <w:i/>
          <w:szCs w:val="22"/>
        </w:rPr>
      </w:pPr>
      <w:r w:rsidRPr="00EF0720">
        <w:rPr>
          <w:rFonts w:eastAsia="Palatino Linotype" w:cs="Palatino Linotype"/>
          <w:b/>
        </w:rPr>
        <w:t>Énfasis añadido</w:t>
      </w:r>
    </w:p>
    <w:p w14:paraId="623EFE93" w14:textId="77777777" w:rsidR="008D0B8B" w:rsidRPr="00EF0720" w:rsidRDefault="008D0B8B" w:rsidP="0021428E">
      <w:pPr>
        <w:ind w:left="850" w:right="899"/>
        <w:rPr>
          <w:rFonts w:eastAsia="Palatino Linotype" w:cs="Palatino Linotype"/>
          <w:i/>
          <w:szCs w:val="22"/>
        </w:rPr>
      </w:pPr>
      <w:r w:rsidRPr="00EF0720">
        <w:rPr>
          <w:rFonts w:eastAsia="Palatino Linotype" w:cs="Palatino Linotype"/>
          <w:b/>
          <w:i/>
          <w:szCs w:val="22"/>
        </w:rPr>
        <w:t xml:space="preserve"> </w:t>
      </w:r>
    </w:p>
    <w:p w14:paraId="25B92BD0" w14:textId="77777777" w:rsidR="008D0B8B" w:rsidRPr="00EF0720" w:rsidRDefault="008D0B8B" w:rsidP="0021428E">
      <w:pPr>
        <w:pBdr>
          <w:top w:val="nil"/>
          <w:left w:val="nil"/>
          <w:bottom w:val="nil"/>
          <w:right w:val="nil"/>
          <w:between w:val="nil"/>
        </w:pBdr>
        <w:rPr>
          <w:rFonts w:eastAsia="Palatino Linotype" w:cs="Palatino Linotype"/>
        </w:rPr>
      </w:pPr>
      <w:r w:rsidRPr="00EF0720">
        <w:rPr>
          <w:rFonts w:eastAsia="Palatino Linotype" w:cs="Palatino Linotype"/>
        </w:rPr>
        <w:t>Es así que, conforma lo que establece la normatividad antes referida, la información relativa al padrón de beneficiarios de programas sociales, debe ser pública y debe contener al menos lo siguiente:</w:t>
      </w:r>
    </w:p>
    <w:p w14:paraId="4BD29F4E" w14:textId="77777777" w:rsidR="008D0B8B" w:rsidRPr="00EF0720" w:rsidRDefault="008D0B8B" w:rsidP="0021428E">
      <w:pPr>
        <w:numPr>
          <w:ilvl w:val="0"/>
          <w:numId w:val="22"/>
        </w:numPr>
        <w:pBdr>
          <w:top w:val="nil"/>
          <w:left w:val="nil"/>
          <w:bottom w:val="nil"/>
          <w:right w:val="nil"/>
          <w:between w:val="nil"/>
        </w:pBdr>
        <w:spacing w:line="240" w:lineRule="auto"/>
        <w:ind w:left="993"/>
        <w:rPr>
          <w:rFonts w:eastAsia="Palatino Linotype" w:cs="Palatino Linotype"/>
          <w:b/>
          <w:i/>
        </w:rPr>
      </w:pPr>
      <w:r w:rsidRPr="00EF0720">
        <w:rPr>
          <w:rFonts w:eastAsia="Palatino Linotype" w:cs="Palatino Linotype"/>
          <w:b/>
          <w:i/>
        </w:rPr>
        <w:t>Nombre de la persona física o denominación social de las personas morales beneficiarias;</w:t>
      </w:r>
    </w:p>
    <w:p w14:paraId="6A365DE2" w14:textId="77777777" w:rsidR="008D0B8B" w:rsidRPr="00EF0720" w:rsidRDefault="008D0B8B" w:rsidP="0021428E">
      <w:pPr>
        <w:numPr>
          <w:ilvl w:val="0"/>
          <w:numId w:val="22"/>
        </w:numPr>
        <w:pBdr>
          <w:top w:val="nil"/>
          <w:left w:val="nil"/>
          <w:bottom w:val="nil"/>
          <w:right w:val="nil"/>
          <w:between w:val="nil"/>
        </w:pBdr>
        <w:spacing w:line="240" w:lineRule="auto"/>
        <w:ind w:left="993"/>
        <w:rPr>
          <w:rFonts w:eastAsia="Palatino Linotype" w:cs="Palatino Linotype"/>
          <w:b/>
          <w:i/>
        </w:rPr>
      </w:pPr>
      <w:r w:rsidRPr="00EF0720">
        <w:rPr>
          <w:rFonts w:eastAsia="Palatino Linotype" w:cs="Palatino Linotype"/>
          <w:b/>
          <w:i/>
        </w:rPr>
        <w:t>Monto;</w:t>
      </w:r>
    </w:p>
    <w:p w14:paraId="42BC8C2E" w14:textId="77777777" w:rsidR="008D0B8B" w:rsidRPr="00EF0720" w:rsidRDefault="008D0B8B" w:rsidP="0021428E">
      <w:pPr>
        <w:numPr>
          <w:ilvl w:val="0"/>
          <w:numId w:val="22"/>
        </w:numPr>
        <w:pBdr>
          <w:top w:val="nil"/>
          <w:left w:val="nil"/>
          <w:bottom w:val="nil"/>
          <w:right w:val="nil"/>
          <w:between w:val="nil"/>
        </w:pBdr>
        <w:spacing w:line="240" w:lineRule="auto"/>
        <w:ind w:left="993"/>
        <w:rPr>
          <w:rFonts w:eastAsia="Palatino Linotype" w:cs="Palatino Linotype"/>
          <w:b/>
          <w:i/>
        </w:rPr>
      </w:pPr>
      <w:r w:rsidRPr="00EF0720">
        <w:rPr>
          <w:rFonts w:eastAsia="Palatino Linotype" w:cs="Palatino Linotype"/>
          <w:b/>
          <w:i/>
        </w:rPr>
        <w:t>Recurso, beneficio o apoyo otorgado para cada una de ellas; y,</w:t>
      </w:r>
    </w:p>
    <w:p w14:paraId="565A9BD3" w14:textId="77777777" w:rsidR="008D0B8B" w:rsidRPr="00EF0720" w:rsidRDefault="008D0B8B" w:rsidP="0021428E">
      <w:pPr>
        <w:numPr>
          <w:ilvl w:val="0"/>
          <w:numId w:val="22"/>
        </w:numPr>
        <w:pBdr>
          <w:top w:val="nil"/>
          <w:left w:val="nil"/>
          <w:bottom w:val="nil"/>
          <w:right w:val="nil"/>
          <w:between w:val="nil"/>
        </w:pBdr>
        <w:spacing w:line="240" w:lineRule="auto"/>
        <w:ind w:left="993"/>
        <w:rPr>
          <w:rFonts w:eastAsia="Palatino Linotype" w:cs="Palatino Linotype"/>
          <w:b/>
          <w:i/>
        </w:rPr>
      </w:pPr>
      <w:r w:rsidRPr="00EF0720">
        <w:rPr>
          <w:rFonts w:eastAsia="Palatino Linotype" w:cs="Palatino Linotype"/>
          <w:b/>
          <w:i/>
        </w:rPr>
        <w:t>Unidad territorial, en su caso, edad y sexo.</w:t>
      </w:r>
    </w:p>
    <w:p w14:paraId="6D18C2B2" w14:textId="77777777" w:rsidR="008D0B8B" w:rsidRPr="00EF0720" w:rsidRDefault="008D0B8B" w:rsidP="0021428E">
      <w:pPr>
        <w:rPr>
          <w:rFonts w:eastAsia="Palatino Linotype" w:cs="Palatino Linotype"/>
        </w:rPr>
      </w:pPr>
    </w:p>
    <w:p w14:paraId="69F206B8" w14:textId="77777777" w:rsidR="008D0B8B" w:rsidRPr="00EF0720" w:rsidRDefault="008D0B8B" w:rsidP="0021428E">
      <w:pPr>
        <w:pBdr>
          <w:top w:val="nil"/>
          <w:left w:val="nil"/>
          <w:bottom w:val="nil"/>
          <w:right w:val="nil"/>
          <w:between w:val="nil"/>
        </w:pBdr>
        <w:rPr>
          <w:rFonts w:eastAsia="Palatino Linotype" w:cs="Palatino Linotype"/>
          <w:b/>
        </w:rPr>
      </w:pPr>
      <w:r w:rsidRPr="00EF0720">
        <w:rPr>
          <w:rFonts w:eastAsia="Palatino Linotype" w:cs="Palatino Linotype"/>
        </w:rPr>
        <w:t xml:space="preserve">Ahora bien, de los lineamientos en cita se desprende, también que para la publicación homologación y estandarización de las Obligaciones de Transparencia, que indican que no debe ser pública de los beneficiarios que sean </w:t>
      </w:r>
      <w:r w:rsidRPr="00EF0720">
        <w:rPr>
          <w:rFonts w:eastAsia="Palatino Linotype" w:cs="Palatino Linotype"/>
          <w:b/>
          <w:i/>
        </w:rPr>
        <w:t xml:space="preserve">un(a) niño(a), adolescente </w:t>
      </w:r>
      <w:r w:rsidRPr="00EF0720">
        <w:rPr>
          <w:rFonts w:eastAsia="Palatino Linotype" w:cs="Palatino Linotype"/>
        </w:rPr>
        <w:t>o víctima del delito</w:t>
      </w:r>
      <w:r w:rsidRPr="00EF0720">
        <w:rPr>
          <w:rFonts w:eastAsia="Palatino Linotype" w:cs="Palatino Linotype"/>
          <w:b/>
          <w:i/>
        </w:rPr>
        <w:t xml:space="preserve">. </w:t>
      </w:r>
      <w:r w:rsidRPr="00EF0720">
        <w:rPr>
          <w:rFonts w:eastAsia="Palatino Linotype" w:cs="Palatino Linotype"/>
          <w:b/>
        </w:rPr>
        <w:t>En esos casos, debe prevalecer la confidencialidad de la información que identifique o haga identificable a la persona.</w:t>
      </w:r>
    </w:p>
    <w:p w14:paraId="360724D0" w14:textId="77777777" w:rsidR="008D0B8B" w:rsidRPr="00EF0720" w:rsidRDefault="008D0B8B" w:rsidP="0021428E">
      <w:pPr>
        <w:rPr>
          <w:b/>
          <w:i/>
        </w:rPr>
      </w:pPr>
    </w:p>
    <w:p w14:paraId="09802985" w14:textId="2AC5CE32" w:rsidR="00252F0C" w:rsidRPr="00EF0720" w:rsidRDefault="008D0B8B" w:rsidP="0021428E">
      <w:r w:rsidRPr="00EF0720">
        <w:t xml:space="preserve">En </w:t>
      </w:r>
      <w:r w:rsidR="00810B45" w:rsidRPr="00EF0720">
        <w:t>esta</w:t>
      </w:r>
      <w:r w:rsidRPr="00EF0720">
        <w:t xml:space="preserve"> lógica, es de señalar que no se podrán publicar datos de niñas, niños y adolescentes, sin el consentimiento del Tutor o representante, tratándose de obligaciones de transparencia o análogas, se publicará el nombre de la o el representante, acompañado del seudónimo del menor, en términos de lo estipulado en el </w:t>
      </w:r>
      <w:r w:rsidR="00252F0C" w:rsidRPr="00EF0720">
        <w:t xml:space="preserve">artículo 8, de la Ley de Protección de Datos </w:t>
      </w:r>
      <w:r w:rsidR="00252F0C" w:rsidRPr="00EF0720">
        <w:lastRenderedPageBreak/>
        <w:t xml:space="preserve">Personales en Posesión de Sujetos Obligados del Estado de México y Municipios, en aplicación al artículo 8, de la Ley de Transparencia y Acceso a la Información Pública del Estado de México y Municipios, </w:t>
      </w:r>
      <w:r w:rsidRPr="00EF0720">
        <w:t>en</w:t>
      </w:r>
      <w:r w:rsidR="00252F0C" w:rsidRPr="00EF0720">
        <w:t xml:space="preserve"> el tratamiento de datos personales de niñas, niños y adolescentes se privilegiará el interés superior de éstos, y se adoptarán las medidas idóneas para su protección, para mayor entendimiento se inserta a continuación:</w:t>
      </w:r>
    </w:p>
    <w:p w14:paraId="14C58752" w14:textId="77777777" w:rsidR="00252F0C" w:rsidRPr="00EF0720" w:rsidRDefault="00252F0C" w:rsidP="0021428E">
      <w:pPr>
        <w:tabs>
          <w:tab w:val="left" w:pos="7785"/>
        </w:tabs>
      </w:pPr>
      <w:r w:rsidRPr="00EF0720">
        <w:tab/>
      </w:r>
    </w:p>
    <w:p w14:paraId="78E50A82" w14:textId="77777777" w:rsidR="00252F0C" w:rsidRPr="00EF0720" w:rsidRDefault="00252F0C" w:rsidP="0021428E">
      <w:pPr>
        <w:ind w:left="850" w:right="901"/>
        <w:rPr>
          <w:i/>
        </w:rPr>
      </w:pPr>
      <w:r w:rsidRPr="00EF0720">
        <w:rPr>
          <w:i/>
        </w:rPr>
        <w:t>“</w:t>
      </w:r>
      <w:r w:rsidRPr="00EF0720">
        <w:rPr>
          <w:b/>
          <w:i/>
        </w:rPr>
        <w:t>Datos personales de niñas, niños y adolescentes</w:t>
      </w:r>
      <w:r w:rsidRPr="00EF0720">
        <w:rPr>
          <w:i/>
        </w:rPr>
        <w:t xml:space="preserve"> </w:t>
      </w:r>
    </w:p>
    <w:p w14:paraId="05D12680" w14:textId="77777777" w:rsidR="00252F0C" w:rsidRPr="00EF0720" w:rsidRDefault="00252F0C" w:rsidP="0021428E">
      <w:pPr>
        <w:ind w:left="850" w:right="901"/>
        <w:rPr>
          <w:b/>
          <w:i/>
        </w:rPr>
      </w:pPr>
      <w:r w:rsidRPr="00EF0720">
        <w:rPr>
          <w:b/>
          <w:i/>
        </w:rPr>
        <w:t xml:space="preserve">Artículo 8. En el tratamiento de datos personales de niñas, niños y adolescentes se privilegiará el interés superior de éstos, en términos de la Ley General de los Derechos de Niñas, Niños y Adolescentes, la Ley de Niñas, Niños y Adolescentes del Estado de México y las demás disposiciones legales aplicables, y se adoptarán las medidas idóneas para su protección. </w:t>
      </w:r>
    </w:p>
    <w:p w14:paraId="43BEA6FC" w14:textId="77777777" w:rsidR="00252F0C" w:rsidRPr="00EF0720" w:rsidRDefault="00252F0C" w:rsidP="0021428E">
      <w:pPr>
        <w:ind w:left="850" w:right="901"/>
        <w:rPr>
          <w:b/>
          <w:i/>
        </w:rPr>
      </w:pPr>
    </w:p>
    <w:p w14:paraId="0418EB04" w14:textId="77777777" w:rsidR="00252F0C" w:rsidRPr="00EF0720" w:rsidRDefault="00252F0C" w:rsidP="0021428E">
      <w:pPr>
        <w:ind w:left="850" w:right="901"/>
        <w:rPr>
          <w:i/>
        </w:rPr>
      </w:pPr>
      <w:r w:rsidRPr="00EF0720">
        <w:rPr>
          <w:i/>
        </w:rPr>
        <w:t xml:space="preserve">El consentimiento se hará por conducto de la o el titular de la patria potestad o tutela, y el responsable del tratamiento obtendrá su autorización por escrito, así mismo verificará que el consentimiento fue dado o autorizado por la o el titular de la patria potestad o tutela sobre la niña, niño o adolescente. </w:t>
      </w:r>
    </w:p>
    <w:p w14:paraId="4AFCA748" w14:textId="77777777" w:rsidR="00252F0C" w:rsidRPr="00EF0720" w:rsidRDefault="00252F0C" w:rsidP="0021428E">
      <w:pPr>
        <w:ind w:left="850" w:right="901"/>
        <w:rPr>
          <w:i/>
        </w:rPr>
      </w:pPr>
    </w:p>
    <w:p w14:paraId="59AA6326" w14:textId="77777777" w:rsidR="00252F0C" w:rsidRPr="00EF0720" w:rsidRDefault="00252F0C" w:rsidP="0021428E">
      <w:pPr>
        <w:ind w:left="850" w:right="901"/>
        <w:rPr>
          <w:b/>
          <w:i/>
        </w:rPr>
      </w:pPr>
      <w:r w:rsidRPr="00EF0720">
        <w:rPr>
          <w:b/>
          <w:i/>
        </w:rPr>
        <w:t xml:space="preserve">No se publicarán los datos personales de niñas, niños y adolescentes, a excepción del consentimiento de su representante y no sea contraria al interés superior de la niñez. </w:t>
      </w:r>
    </w:p>
    <w:p w14:paraId="78AA9B84" w14:textId="77777777" w:rsidR="00252F0C" w:rsidRPr="00EF0720" w:rsidRDefault="00252F0C" w:rsidP="0021428E">
      <w:pPr>
        <w:ind w:left="850" w:right="901"/>
        <w:rPr>
          <w:b/>
          <w:i/>
        </w:rPr>
      </w:pPr>
    </w:p>
    <w:p w14:paraId="441D1AAD" w14:textId="77777777" w:rsidR="00252F0C" w:rsidRPr="00EF0720" w:rsidRDefault="00252F0C" w:rsidP="0021428E">
      <w:pPr>
        <w:ind w:left="850" w:right="901"/>
        <w:rPr>
          <w:b/>
          <w:i/>
        </w:rPr>
      </w:pPr>
      <w:r w:rsidRPr="00EF0720">
        <w:rPr>
          <w:b/>
          <w:i/>
        </w:rPr>
        <w:t xml:space="preserve">Tratándose de obligaciones de transparencia o análogas, se publicará el nombre de la o el representante, acompañado del seudónimo del menor. </w:t>
      </w:r>
    </w:p>
    <w:p w14:paraId="2B954547" w14:textId="77777777" w:rsidR="00252F0C" w:rsidRPr="00EF0720" w:rsidRDefault="00252F0C" w:rsidP="0021428E">
      <w:pPr>
        <w:ind w:left="850" w:right="901"/>
        <w:rPr>
          <w:b/>
          <w:i/>
        </w:rPr>
      </w:pPr>
    </w:p>
    <w:p w14:paraId="188F73E3" w14:textId="77777777" w:rsidR="00252F0C" w:rsidRPr="00EF0720" w:rsidRDefault="00252F0C" w:rsidP="0021428E">
      <w:pPr>
        <w:ind w:left="850" w:right="901"/>
        <w:rPr>
          <w:b/>
          <w:i/>
        </w:rPr>
      </w:pPr>
      <w:r w:rsidRPr="00EF0720">
        <w:rPr>
          <w:b/>
          <w:i/>
        </w:rPr>
        <w:t>El responsable podrá limitar el acceso de la o el representante a los datos personales sensibles de adolescentes, en aquellos casos que se puedan afectar sus derechos humanos siempre y cuando no contravenga el interés superior”</w:t>
      </w:r>
    </w:p>
    <w:p w14:paraId="525D7CB1" w14:textId="77777777" w:rsidR="00252F0C" w:rsidRPr="00EF0720" w:rsidRDefault="00252F0C" w:rsidP="0021428E">
      <w:pPr>
        <w:ind w:left="850" w:right="901"/>
        <w:rPr>
          <w:i/>
        </w:rPr>
      </w:pPr>
      <w:r w:rsidRPr="00EF0720">
        <w:rPr>
          <w:i/>
        </w:rPr>
        <w:t>(énfasis añadido)</w:t>
      </w:r>
    </w:p>
    <w:p w14:paraId="6785791A" w14:textId="77777777" w:rsidR="00252F0C" w:rsidRPr="00EF0720" w:rsidRDefault="00252F0C" w:rsidP="0021428E">
      <w:pPr>
        <w:ind w:right="-93"/>
      </w:pPr>
    </w:p>
    <w:p w14:paraId="3F8AC6F0" w14:textId="21FC8595" w:rsidR="008D0B8B" w:rsidRPr="00EF0720" w:rsidRDefault="008D0B8B" w:rsidP="0021428E">
      <w:pPr>
        <w:ind w:right="-93"/>
        <w:rPr>
          <w:rFonts w:eastAsia="Palatino Linotype" w:cs="Palatino Linotype"/>
        </w:rPr>
      </w:pPr>
      <w:r w:rsidRPr="00EF0720">
        <w:t xml:space="preserve">Esto es que, si bien es cierto que el padrón de beneficiarios de estímulos económicos debe contener el nombre de la persona física o denominación de la persona jurídica colectiva beneficiadas; también lo es que, para el caso de que se trate de menores de edad u personas con capacidades diferentes, el nombre debe considerarse como información confidencial, el cual debe ser clasificado como confidencial, </w:t>
      </w:r>
      <w:r w:rsidRPr="00EF0720">
        <w:rPr>
          <w:rFonts w:eastAsia="Palatino Linotype" w:cs="Palatino Linotype"/>
        </w:rPr>
        <w:t>con fundamento en el artículo 143, fracción I de la Ley de Transparencia y Acceso a la Información Pública.</w:t>
      </w:r>
    </w:p>
    <w:p w14:paraId="202B7DEE" w14:textId="77777777" w:rsidR="008D0B8B" w:rsidRPr="00EF0720" w:rsidRDefault="008D0B8B" w:rsidP="0021428E"/>
    <w:p w14:paraId="52DE1620" w14:textId="77777777" w:rsidR="00252F0C" w:rsidRPr="00EF0720" w:rsidRDefault="00252F0C" w:rsidP="0021428E">
      <w:r w:rsidRPr="00EF0720">
        <w:t>Sirve de sustento el criterio reiterado 09/19, del Instituto de Transparencia, Acceso a la Información Pública y Protección de Datos Personales del Estado de México y Municipios, que a la letra dice:</w:t>
      </w:r>
    </w:p>
    <w:p w14:paraId="2D03BD2A" w14:textId="77777777" w:rsidR="00252F0C" w:rsidRPr="00EF0720" w:rsidRDefault="00252F0C" w:rsidP="0021428E">
      <w:pPr>
        <w:spacing w:after="280" w:line="276" w:lineRule="auto"/>
        <w:ind w:left="850" w:right="901"/>
        <w:rPr>
          <w:i/>
        </w:rPr>
      </w:pPr>
    </w:p>
    <w:p w14:paraId="037CD18C" w14:textId="77777777" w:rsidR="00252F0C" w:rsidRPr="00EF0720" w:rsidRDefault="00252F0C" w:rsidP="0021428E">
      <w:pPr>
        <w:pStyle w:val="Puesto"/>
        <w:rPr>
          <w:u w:val="single"/>
        </w:rPr>
      </w:pPr>
      <w:r w:rsidRPr="00EF0720">
        <w:t>“</w:t>
      </w:r>
      <w:r w:rsidRPr="00EF0720">
        <w:rPr>
          <w:b/>
        </w:rPr>
        <w:t>PADRÓN DE BENEFICIARIOS EN POSESIÓN DE SUJETOS OBLIGADOS. EXCEPCIONES PARA LA PUBLICACIÓN DE DATOS PERSONALES CONTENIDOS EN AQUÉL</w:t>
      </w:r>
      <w:r w:rsidRPr="00EF0720">
        <w:t xml:space="preserve">. De conformidad con el artículo 1º, párrafo segundo de la Constitución Política de los Estados Unidos Mexicanos, las normas de derechos humanos se interpretarán de conformidad con dicha Constitución y los Tratados Internaciones de la materia, favoreciendo en todo tiempo a las personas la protección más amplia. En ese tenor, si bien el numeral 92, fracción XIV, inciso p) de la Ley de Transparencia y Acceso a la Información Pública del Estado de México y Municipios </w:t>
      </w:r>
      <w:r w:rsidRPr="00EF0720">
        <w:rPr>
          <w:b/>
        </w:rPr>
        <w:t xml:space="preserve">establece como obligación de transparencia común, la publicación de manera permanente y actualizada de los programas de subsidios, estímulos y apoyos, así como el padrón de los </w:t>
      </w:r>
      <w:r w:rsidRPr="00EF0720">
        <w:rPr>
          <w:b/>
        </w:rPr>
        <w:lastRenderedPageBreak/>
        <w:t>beneficiarios, dentro del cual se contienen en esencia, datos personales como el nombre de la persona física o denominación de la persona jurídica colectiva beneficiada,</w:t>
      </w:r>
      <w:r w:rsidRPr="00EF0720">
        <w:t xml:space="preserve"> lo cierto es que, esta disposición normativa debe ser interpretada con los principios y derechos establecidos en nuestra Constitución general, como aquellos previstos en los artículos 1º, párrafo quinto, 4°, párrafo noveno, y 16, párrafo segundo; el primero de ellos relativo al principio de no discriminación, el cual prohíbe toda anulación o menoscabo de los derechos y libertades de las personas motivada, entre otras cosas, por origen étnico, el género, la edad, las discapacidades, la condición social, las condiciones de salud o cualquier otra que atente contra la dignidad humana; el segundo relativo al interés superior de la niñez, mandatando que en todas las decisiones y actuaciones del Estado se velará y cumplirá aquél, garantizando de manera plena sus derechos; y finalmente, el derecho a la protección de datos personales, mismo que se reconoce a toda persona, en los términos que fije la ley, en la cual se establecerán los supuestos de excepción a los principios que rijan el tratamiento de datos. </w:t>
      </w:r>
      <w:r w:rsidRPr="00EF0720">
        <w:rPr>
          <w:b/>
        </w:rPr>
        <w:t xml:space="preserve">Bajo esas directrices, el dispositivo legal en cita de la Ley de Transparencia, debe interpretarse a la luz de los principios y derechos de referencia, a fin de excluir los nombres de las personas menores de edad y las de capacidades diferentes, contenidos en los padrones de beneficiarios en posesión de los Sujetos Obligados, toda vez que la publicidad de estos datos personales puede revelar condiciones sociales, culturales y su plena identidad, que por regla general corresponden a grupos vulnerables o grupos sociales en condiciones de desventaja y que naturalmente representan datos sensibles que pueden afectar irreparablemente a su titular, </w:t>
      </w:r>
      <w:r w:rsidRPr="00EF0720">
        <w:rPr>
          <w:u w:val="single"/>
        </w:rPr>
        <w:t xml:space="preserve">los cuales requieren de una mayor protección, dado que de hacerse públicos generarían un riesgo o afectación que atenta contra la dignidad, la no discriminación y especialmente a la protección de los datos personales, con la única excepción de que, a través de un test de interés público se justifique de manera razonable, la publicidad de dichos datos personales; </w:t>
      </w:r>
      <w:r w:rsidRPr="00EF0720">
        <w:t>por tanto, los referidos datos personales deberán clasificarse como confidenciales, en términos de lo dispuesto por los dispositivos Constitucionales previamente invocados y los diversos 3, fracciones IX, XX, XXI, XXIII, XXXII; 8; 6; 137 y 143, fracción I de la Ley de Transparencia y Acceso a la Información Pública del Estado de México y Municipios así como 4, fracciones XI y XII; 6; 7; 8 y 10, de la Ley de Protección de Datos Personales en Posesión de Sujetos Obligados del Estado de México y Municipios.”</w:t>
      </w:r>
    </w:p>
    <w:p w14:paraId="19E1CAE9" w14:textId="77777777" w:rsidR="00252F0C" w:rsidRPr="00EF0720" w:rsidRDefault="00252F0C" w:rsidP="0021428E">
      <w:pPr>
        <w:ind w:right="-93"/>
      </w:pPr>
    </w:p>
    <w:p w14:paraId="5C386981" w14:textId="4F55A585" w:rsidR="00832F8F" w:rsidRPr="00EF0720" w:rsidRDefault="00810B45" w:rsidP="0021428E">
      <w:r w:rsidRPr="00EF0720">
        <w:t xml:space="preserve">Por tanto, los referidos datos personales deberán clasificarse como confidenciales, en términos de lo dispuesto por los dispositivos Constitucionales previamente invocados y los diversos 3, fracciones IX, XX, XXI, XXIII, XXXII; 8; 6; 137 y 143, fracción I de la Ley de Transparencia y </w:t>
      </w:r>
      <w:r w:rsidRPr="00EF0720">
        <w:lastRenderedPageBreak/>
        <w:t>Acceso a la Información Pública del Estado de México y Municipios así como 4, fracciones XI y XII; 6; 7; 8 y 10, de la Ley de Protección de Datos Personales en Posesión de Sujetos Obligados del Estado de México y Municipios.</w:t>
      </w:r>
    </w:p>
    <w:p w14:paraId="5B533E9E" w14:textId="77777777" w:rsidR="00810B45" w:rsidRPr="00EF0720" w:rsidRDefault="00810B45" w:rsidP="0021428E">
      <w:pPr>
        <w:rPr>
          <w:rFonts w:eastAsia="Calibri" w:cs="Tahoma"/>
          <w:bCs/>
          <w:szCs w:val="22"/>
          <w:lang w:val="es-ES" w:eastAsia="en-US"/>
        </w:rPr>
      </w:pPr>
    </w:p>
    <w:p w14:paraId="7B345546" w14:textId="77777777" w:rsidR="00832F8F" w:rsidRPr="00EF0720" w:rsidRDefault="00832F8F" w:rsidP="0021428E">
      <w:pPr>
        <w:ind w:right="49"/>
        <w:rPr>
          <w:rFonts w:eastAsia="Calibri" w:cs="Tahoma"/>
          <w:iCs/>
          <w:noProof/>
          <w:szCs w:val="22"/>
          <w:lang w:val="es-ES" w:eastAsia="es-ES_tradnl"/>
        </w:rPr>
      </w:pPr>
      <w:r w:rsidRPr="00EF0720">
        <w:rPr>
          <w:rFonts w:eastAsia="Calibri" w:cs="Tahoma"/>
          <w:iCs/>
          <w:noProof/>
          <w:szCs w:val="22"/>
          <w:lang w:val="es-ES" w:eastAsia="es-ES_tradnl"/>
        </w:rPr>
        <w:t xml:space="preserve">El </w:t>
      </w:r>
      <w:r w:rsidRPr="00EF0720">
        <w:rPr>
          <w:rFonts w:eastAsia="Calibri" w:cs="Tahoma"/>
          <w:b/>
          <w:iCs/>
          <w:noProof/>
          <w:szCs w:val="22"/>
          <w:lang w:val="es-ES" w:eastAsia="es-ES_tradnl"/>
        </w:rPr>
        <w:t>correo electrónico</w:t>
      </w:r>
      <w:r w:rsidRPr="00EF0720">
        <w:rPr>
          <w:rFonts w:eastAsia="Calibri" w:cs="Tahoma"/>
          <w:iCs/>
          <w:noProof/>
          <w:szCs w:val="22"/>
          <w:lang w:val="es-ES" w:eastAsia="es-ES_tradnl"/>
        </w:rPr>
        <w:t xml:space="preserve"> debe entenderse como el sistema de comunicación y transmisión de mensajes por computadora u otro dispositivo electrónico a través de redes informáticas, para fines personales o bien constituye una herramienta de trabajo para el desempeño de las facultades, competencias o funciones de las personas usuarias y unidades administrativas en la relación laboral.</w:t>
      </w:r>
    </w:p>
    <w:p w14:paraId="21B84F59" w14:textId="77777777" w:rsidR="00832F8F" w:rsidRPr="00EF0720" w:rsidRDefault="00832F8F" w:rsidP="0021428E">
      <w:pPr>
        <w:ind w:right="49"/>
        <w:rPr>
          <w:rFonts w:eastAsia="Calibri" w:cs="Tahoma"/>
          <w:iCs/>
          <w:noProof/>
          <w:szCs w:val="22"/>
          <w:lang w:val="es-ES" w:eastAsia="es-ES_tradnl"/>
        </w:rPr>
      </w:pPr>
    </w:p>
    <w:p w14:paraId="36C8D8FB" w14:textId="77777777" w:rsidR="00832F8F" w:rsidRPr="00EF0720" w:rsidRDefault="00832F8F" w:rsidP="0021428E">
      <w:pPr>
        <w:ind w:right="49"/>
        <w:rPr>
          <w:rFonts w:eastAsia="Calibri" w:cs="Tahoma"/>
          <w:iCs/>
          <w:noProof/>
          <w:szCs w:val="22"/>
          <w:lang w:val="es-ES" w:eastAsia="es-ES_tradnl"/>
        </w:rPr>
      </w:pPr>
      <w:r w:rsidRPr="00EF0720">
        <w:rPr>
          <w:rFonts w:eastAsia="Calibri" w:cs="Tahoma"/>
          <w:iCs/>
          <w:noProof/>
          <w:szCs w:val="22"/>
          <w:lang w:val="es-ES" w:eastAsia="es-ES_tradnl"/>
        </w:rPr>
        <w:t>En ese sentido, si el correo electrónico es de carácter institucional, el mismo deberá de entregarse al considerarse de carácter público, para tal efecto, se cita el criterio</w:t>
      </w:r>
    </w:p>
    <w:p w14:paraId="5238F23E" w14:textId="77777777" w:rsidR="00832F8F" w:rsidRPr="00EF0720" w:rsidRDefault="00832F8F" w:rsidP="0021428E">
      <w:pPr>
        <w:ind w:right="49"/>
        <w:rPr>
          <w:rFonts w:eastAsia="Calibri" w:cs="Tahoma"/>
          <w:iCs/>
          <w:noProof/>
          <w:szCs w:val="22"/>
          <w:lang w:val="es-ES" w:eastAsia="es-ES_tradnl"/>
        </w:rPr>
      </w:pPr>
    </w:p>
    <w:p w14:paraId="6DB2254A" w14:textId="77777777" w:rsidR="00832F8F" w:rsidRPr="00EF0720" w:rsidRDefault="00832F8F" w:rsidP="0021428E">
      <w:pPr>
        <w:pStyle w:val="NormalWeb"/>
        <w:spacing w:before="0" w:beforeAutospacing="0" w:after="0" w:afterAutospacing="0"/>
        <w:ind w:left="851" w:right="899"/>
        <w:jc w:val="both"/>
        <w:rPr>
          <w:rFonts w:ascii="Palatino Linotype" w:eastAsia="Calibri" w:hAnsi="Palatino Linotype" w:cs="Tahoma"/>
          <w:i/>
          <w:iCs/>
          <w:noProof/>
          <w:sz w:val="22"/>
          <w:szCs w:val="22"/>
          <w:lang w:val="es-ES" w:eastAsia="es-ES_tradnl"/>
        </w:rPr>
      </w:pPr>
      <w:r w:rsidRPr="00EF0720">
        <w:rPr>
          <w:rFonts w:ascii="Palatino Linotype" w:eastAsia="Calibri" w:hAnsi="Palatino Linotype" w:cs="Tahoma"/>
          <w:i/>
          <w:iCs/>
          <w:noProof/>
          <w:sz w:val="22"/>
          <w:szCs w:val="22"/>
          <w:lang w:val="es-ES" w:eastAsia="es-ES_tradnl"/>
        </w:rPr>
        <w:t>“</w:t>
      </w:r>
      <w:r w:rsidRPr="00EF0720">
        <w:rPr>
          <w:rFonts w:ascii="Palatino Linotype" w:eastAsia="Calibri" w:hAnsi="Palatino Linotype" w:cs="Tahoma"/>
          <w:b/>
          <w:i/>
          <w:iCs/>
          <w:noProof/>
          <w:sz w:val="22"/>
          <w:szCs w:val="22"/>
          <w:lang w:val="es-ES" w:eastAsia="es-ES_tradnl"/>
        </w:rPr>
        <w:t>CORREO ELECTRÓNICO INSTITUCIONAL. LA INFORMACIÓN GENERADA, POSEÍDA O ADMINISTRADA, A TRAVÉS DE AQUÉL POR EL SERVIDOR PÚBLICO TITULAR DE LA CUENTA, ES DE CARÁCTER PÚBLICO.</w:t>
      </w:r>
      <w:r w:rsidRPr="00EF0720">
        <w:rPr>
          <w:rFonts w:ascii="Palatino Linotype" w:eastAsia="Calibri" w:hAnsi="Palatino Linotype" w:cs="Tahoma"/>
          <w:i/>
          <w:iCs/>
          <w:noProof/>
          <w:sz w:val="22"/>
          <w:szCs w:val="22"/>
          <w:lang w:val="es-ES" w:eastAsia="es-ES_tradnl"/>
        </w:rPr>
        <w:t xml:space="preserve"> De conformidad con los artículos 6, apartado A, fracción I de la Constitución Política de los Estados Unidos Mexicanos; 4, párrafo segundo y 9, fracción VII de la Ley de Transparencia y Acceso a la Información Pública del Estado de México y Municipios, toda la información en posesión de cualquier Sujeto Obligado es pública y sólo podrá ser reservada temporalmente por razones de interés público y seguridad nacional, mandatando el deber de documentar todo acto que derive del ejercicio de sus facultades, competencias o funciones. Asimismo, el diverso numeral 3, fracción XI, de la Ley de Transparencia de la Entidad, señala que por documento público se entiende para efectos de esta materia, entre otros, a cualquier registro que dé cuenta del ejercicio de las facultades, funciones y competencias de los sujetos obligados y sus servidores públicos sin importar su fuente o fecha de elaboración y que se encuentra contenida en cualquier medio, sea escrito, impreso, sonoro, visual, electrónico, informático u holográfico; de igual manera, el numeral quincuagésimo sexto de los Lineamientos para la organización y conservación de los Archivos emitidos por el Consejo Nacional del Sistema Nacional de Transparencia, </w:t>
      </w:r>
      <w:r w:rsidRPr="00EF0720">
        <w:rPr>
          <w:rFonts w:ascii="Palatino Linotype" w:eastAsia="Calibri" w:hAnsi="Palatino Linotype" w:cs="Tahoma"/>
          <w:i/>
          <w:iCs/>
          <w:noProof/>
          <w:sz w:val="22"/>
          <w:szCs w:val="22"/>
          <w:lang w:val="es-ES" w:eastAsia="es-ES_tradnl"/>
        </w:rPr>
        <w:lastRenderedPageBreak/>
        <w:t>Acceso a la información Pública y Protección de Datos Personales, esencialmente señala que, los correos electrónicos que deriven del ejercicio de las facultades, competencias o funciones de los Sujetos Obligados deberán organizarse y conservarse. Bajo ese orden de ideas, de la interpretación sistémica de los ordenamientos normativos en cita, se desprende que la información generada, poseída o administrada, a través del correo electrónico institucional, es de carácter público, en virtud de que dicho medio, es una herramienta de trabajo de los servidores públicos para la comunicación, intercambio o recepción de información derivada del ejercicio de sus atribuciones legales y registrada en medios electrónicos o informáticos, que los Sujetos Obligados generaron, obtuvieron, adquirieron, transformaron o conservaron por cualquier título. Por tanto, la información inmersa en los correos electrónicos institucionales es susceptible de entregarse para colmar una solicitud de información, sin pasar por alto que, si de aquella se desprenden datos considerados como confidenciales o reservados, el Sujeto Obligado se someterá a los procedimientos establecidos para efecto de la clasificación correspondiente.”</w:t>
      </w:r>
    </w:p>
    <w:p w14:paraId="664D6FE2" w14:textId="77777777" w:rsidR="00832F8F" w:rsidRPr="00EF0720" w:rsidRDefault="00832F8F" w:rsidP="0021428E">
      <w:pPr>
        <w:pStyle w:val="NormalWeb"/>
        <w:spacing w:before="0" w:beforeAutospacing="0" w:after="0" w:afterAutospacing="0"/>
        <w:ind w:left="567" w:right="616"/>
        <w:jc w:val="both"/>
        <w:rPr>
          <w:rFonts w:ascii="Palatino Linotype" w:eastAsia="Calibri" w:hAnsi="Palatino Linotype" w:cs="Tahoma"/>
          <w:i/>
          <w:iCs/>
          <w:noProof/>
          <w:sz w:val="22"/>
          <w:szCs w:val="22"/>
          <w:lang w:val="es-ES" w:eastAsia="es-ES_tradnl"/>
        </w:rPr>
      </w:pPr>
    </w:p>
    <w:p w14:paraId="43CA0F70" w14:textId="77777777" w:rsidR="00832F8F" w:rsidRPr="00EF0720" w:rsidRDefault="00832F8F" w:rsidP="0021428E">
      <w:pPr>
        <w:ind w:right="49"/>
      </w:pPr>
      <w:r w:rsidRPr="00EF0720">
        <w:rPr>
          <w:rFonts w:eastAsia="Calibri" w:cs="Tahoma"/>
          <w:iCs/>
          <w:noProof/>
          <w:szCs w:val="22"/>
          <w:lang w:val="es-ES" w:eastAsia="es-ES_tradnl"/>
        </w:rPr>
        <w:t xml:space="preserve">Así, si es de carácter personal, el mismo deberá de clasificarse como confidencial </w:t>
      </w:r>
      <w:r w:rsidRPr="00EF0720">
        <w:t>actualizarse la causal de clasificación establecida en el artículo 143, fracción I, de la Ley de Transparencia y Acceso a la Información Pública del Estado de México y Municipios.</w:t>
      </w:r>
    </w:p>
    <w:p w14:paraId="39BF0977" w14:textId="77777777" w:rsidR="00832F8F" w:rsidRPr="00EF0720" w:rsidRDefault="00832F8F" w:rsidP="0021428E">
      <w:pPr>
        <w:ind w:right="49"/>
      </w:pPr>
    </w:p>
    <w:p w14:paraId="70DAE289" w14:textId="77777777" w:rsidR="00832F8F" w:rsidRPr="00EF0720" w:rsidRDefault="00832F8F" w:rsidP="0021428E">
      <w:pPr>
        <w:ind w:right="49"/>
      </w:pPr>
      <w:r w:rsidRPr="00EF0720">
        <w:rPr>
          <w:rFonts w:eastAsia="Palatino Linotype" w:cs="Palatino Linotype"/>
        </w:rPr>
        <w:t xml:space="preserve">El </w:t>
      </w:r>
      <w:r w:rsidRPr="00EF0720">
        <w:rPr>
          <w:rFonts w:eastAsia="Palatino Linotype" w:cs="Palatino Linotype"/>
          <w:b/>
        </w:rPr>
        <w:t>Domicilio Particular</w:t>
      </w:r>
      <w:r w:rsidRPr="00EF0720">
        <w:rPr>
          <w:rFonts w:eastAsia="Palatino Linotype" w:cs="Palatino Linotype"/>
        </w:rPr>
        <w:t xml:space="preserve">, de acuerdo con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1831867A" w14:textId="77777777" w:rsidR="00832F8F" w:rsidRPr="00EF0720" w:rsidRDefault="00832F8F" w:rsidP="0021428E">
      <w:pPr>
        <w:ind w:right="-93"/>
        <w:rPr>
          <w:rFonts w:eastAsia="Palatino Linotype" w:cs="Palatino Linotype"/>
        </w:rPr>
      </w:pPr>
    </w:p>
    <w:p w14:paraId="3F00AE98" w14:textId="77777777" w:rsidR="00832F8F" w:rsidRPr="00EF0720" w:rsidRDefault="00832F8F" w:rsidP="0021428E">
      <w:pPr>
        <w:ind w:right="-93"/>
        <w:rPr>
          <w:rFonts w:eastAsia="Palatino Linotype" w:cs="Palatino Linotype"/>
          <w:b/>
        </w:rPr>
      </w:pPr>
      <w:r w:rsidRPr="00EF0720">
        <w:rPr>
          <w:rFonts w:eastAsia="Palatino Linotype" w:cs="Palatino Linotype"/>
        </w:rPr>
        <w:t>De la misma manera, lo establece el artículo 29 del Código Civil Federal, al precisar que el domicilio de personas físicas</w:t>
      </w:r>
      <w:r w:rsidRPr="00EF0720">
        <w:rPr>
          <w:rFonts w:eastAsia="Palatino Linotype" w:cs="Palatino Linotype"/>
          <w:b/>
        </w:rPr>
        <w:t xml:space="preserve">, </w:t>
      </w:r>
      <w:r w:rsidRPr="00EF0720">
        <w:rPr>
          <w:rFonts w:eastAsia="Palatino Linotype" w:cs="Palatino Linotype"/>
        </w:rPr>
        <w:t>es el lugar donde residen habitualmente, el lugar del centro principal de sus negocios, donde residan o el lugar donde se encuentren.</w:t>
      </w:r>
    </w:p>
    <w:p w14:paraId="1836C082" w14:textId="77777777" w:rsidR="00832F8F" w:rsidRPr="00EF0720" w:rsidRDefault="00832F8F" w:rsidP="0021428E">
      <w:pPr>
        <w:rPr>
          <w:rFonts w:eastAsia="Palatino Linotype" w:cs="Palatino Linotype"/>
          <w:b/>
        </w:rPr>
      </w:pPr>
    </w:p>
    <w:p w14:paraId="0783F30D" w14:textId="77777777" w:rsidR="00832F8F" w:rsidRPr="00EF0720" w:rsidRDefault="00832F8F" w:rsidP="0021428E">
      <w:pPr>
        <w:ind w:right="-93"/>
        <w:rPr>
          <w:rFonts w:eastAsia="Palatino Linotype" w:cs="Palatino Linotype"/>
        </w:rPr>
      </w:pPr>
      <w:r w:rsidRPr="00EF0720">
        <w:rPr>
          <w:rFonts w:eastAsia="Palatino Linotype" w:cs="Palatino Linotype"/>
        </w:rPr>
        <w:lastRenderedPageBreak/>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6C0FF98F" w14:textId="77777777" w:rsidR="00832F8F" w:rsidRPr="00EF0720" w:rsidRDefault="00832F8F" w:rsidP="0021428E">
      <w:pPr>
        <w:ind w:right="-93"/>
        <w:rPr>
          <w:rFonts w:eastAsia="Palatino Linotype" w:cs="Palatino Linotype"/>
        </w:rPr>
      </w:pPr>
    </w:p>
    <w:p w14:paraId="3BE5D9DC" w14:textId="77777777" w:rsidR="00832F8F" w:rsidRPr="00EF0720" w:rsidRDefault="00832F8F" w:rsidP="0021428E">
      <w:pPr>
        <w:ind w:right="-93"/>
        <w:rPr>
          <w:rFonts w:eastAsia="Palatino Linotype" w:cs="Palatino Linotype"/>
        </w:rPr>
      </w:pPr>
      <w:r w:rsidRPr="00EF0720">
        <w:rPr>
          <w:rFonts w:eastAsia="Palatino Linotype" w:cs="Palatino Linotype"/>
        </w:rPr>
        <w:t>Por lo tanto, se actualiza la clasificación del domicilio, de conformidad con la fracción I, del artículo 143 de la Ley de Transparencia y Acceso a la Información Pública del Estado de México y Municipios.</w:t>
      </w:r>
    </w:p>
    <w:p w14:paraId="7BE3B0F3" w14:textId="77777777" w:rsidR="00832F8F" w:rsidRPr="00EF0720" w:rsidRDefault="00832F8F" w:rsidP="0021428E">
      <w:pPr>
        <w:ind w:right="-93"/>
        <w:rPr>
          <w:rFonts w:eastAsia="Palatino Linotype" w:cs="Palatino Linotype"/>
        </w:rPr>
      </w:pPr>
    </w:p>
    <w:p w14:paraId="690846EC" w14:textId="77777777" w:rsidR="00832F8F" w:rsidRPr="00EF0720" w:rsidRDefault="00832F8F" w:rsidP="0021428E">
      <w:pPr>
        <w:ind w:right="-93"/>
        <w:rPr>
          <w:rFonts w:eastAsia="Palatino Linotype" w:cs="Palatino Linotype"/>
        </w:rPr>
      </w:pPr>
      <w:r w:rsidRPr="00EF0720">
        <w:rPr>
          <w:rFonts w:eastAsia="Palatino Linotype" w:cs="Palatino Linotype"/>
        </w:rPr>
        <w:t xml:space="preserve">El número asignado a un </w:t>
      </w:r>
      <w:r w:rsidRPr="00EF0720">
        <w:rPr>
          <w:rFonts w:eastAsia="Palatino Linotype" w:cs="Palatino Linotype"/>
          <w:b/>
        </w:rPr>
        <w:t>teléfono particular</w:t>
      </w:r>
      <w:r w:rsidRPr="00EF0720">
        <w:rPr>
          <w:rFonts w:eastAsia="Palatino Linotype" w:cs="Palatino Linotype"/>
        </w:rPr>
        <w:t xml:space="preserve"> permite localizar a una persona física identificada o identificable, ya sea a través de un dispositivo móvil o bien, en un lugar como el domicilio; en ese sentido, el número contacto, permite localizar de manera privada a las personas físicas o servidores públicos; por lo que, la titularidad corresponde a la persona física en su calidad de particular y no como servidor público. En tales consideraciones, dicho dato personal es susceptible de ser clasificado como confidencial, con fundamento en el artículo 143, fracción I de la Ley de Transparencia y Acceso a la Información Pública.</w:t>
      </w:r>
    </w:p>
    <w:p w14:paraId="483257B2" w14:textId="77777777" w:rsidR="00252F0C" w:rsidRPr="00EF0720" w:rsidRDefault="00252F0C" w:rsidP="0021428E">
      <w:pPr>
        <w:ind w:right="-93"/>
        <w:rPr>
          <w:rFonts w:eastAsia="Palatino Linotype" w:cs="Palatino Linotype"/>
        </w:rPr>
      </w:pPr>
    </w:p>
    <w:p w14:paraId="6CD05AC4" w14:textId="52E772E3" w:rsidR="00BD5A7C" w:rsidRPr="00EF0720" w:rsidRDefault="00BD5A7C" w:rsidP="0021428E">
      <w:pPr>
        <w:pStyle w:val="Ttulo3"/>
      </w:pPr>
      <w:bookmarkStart w:id="35" w:name="_Toc212747270"/>
      <w:r w:rsidRPr="00EF0720">
        <w:t>f) Conclusión</w:t>
      </w:r>
      <w:bookmarkEnd w:id="35"/>
    </w:p>
    <w:p w14:paraId="64474B5E" w14:textId="4DF22A64" w:rsidR="00F264C1" w:rsidRPr="00EF0720" w:rsidRDefault="00F264C1" w:rsidP="0021428E">
      <w:pPr>
        <w:widowControl w:val="0"/>
        <w:tabs>
          <w:tab w:val="left" w:pos="1701"/>
          <w:tab w:val="left" w:pos="1843"/>
        </w:tabs>
        <w:autoSpaceDE w:val="0"/>
        <w:autoSpaceDN w:val="0"/>
        <w:adjustRightInd w:val="0"/>
        <w:rPr>
          <w:rFonts w:cs="Arial"/>
        </w:rPr>
      </w:pPr>
      <w:r w:rsidRPr="00EF0720">
        <w:rPr>
          <w:rFonts w:cs="Arial"/>
        </w:rPr>
        <w:t xml:space="preserve">En conclusión y con base en lo anteriormente expuesto, este Instituto estima que las razones o motivos de inconformidad hechos valer por </w:t>
      </w:r>
      <w:r w:rsidRPr="00EF0720">
        <w:rPr>
          <w:rFonts w:cs="Arial"/>
          <w:b/>
          <w:bCs/>
          <w:iCs/>
        </w:rPr>
        <w:t xml:space="preserve">LA PARTE RECURRENTE </w:t>
      </w:r>
      <w:r w:rsidRPr="00EF0720">
        <w:rPr>
          <w:rFonts w:cs="Arial"/>
        </w:rPr>
        <w:t xml:space="preserve">devienen </w:t>
      </w:r>
      <w:r w:rsidRPr="00EF0720">
        <w:rPr>
          <w:rFonts w:cs="Arial"/>
          <w:b/>
        </w:rPr>
        <w:t>fundadas</w:t>
      </w:r>
      <w:r w:rsidRPr="00EF0720">
        <w:rPr>
          <w:rFonts w:cs="Arial"/>
        </w:rPr>
        <w:t xml:space="preserve"> y suficientes para </w:t>
      </w:r>
      <w:r w:rsidR="00075698" w:rsidRPr="00EF0720">
        <w:rPr>
          <w:rFonts w:cs="Arial"/>
          <w:b/>
        </w:rPr>
        <w:t>REVOCAR</w:t>
      </w:r>
      <w:r w:rsidRPr="00EF0720">
        <w:rPr>
          <w:rFonts w:cs="Arial"/>
          <w:b/>
        </w:rPr>
        <w:t xml:space="preserve"> </w:t>
      </w:r>
      <w:r w:rsidRPr="00EF0720">
        <w:rPr>
          <w:rFonts w:cs="Arial"/>
        </w:rPr>
        <w:t xml:space="preserve">la respuesta del </w:t>
      </w:r>
      <w:r w:rsidRPr="00EF0720">
        <w:rPr>
          <w:rFonts w:cs="Arial"/>
          <w:b/>
        </w:rPr>
        <w:t>SUJETO OBLIGADO</w:t>
      </w:r>
      <w:r w:rsidRPr="00EF0720">
        <w:rPr>
          <w:rFonts w:cs="Arial"/>
        </w:rPr>
        <w:t xml:space="preserve"> y ordenarle haga entrega de la información </w:t>
      </w:r>
      <w:r w:rsidR="00832F8F" w:rsidRPr="00EF0720">
        <w:rPr>
          <w:rFonts w:cs="Arial"/>
        </w:rPr>
        <w:t>materia de la solicitud en estudio</w:t>
      </w:r>
      <w:r w:rsidRPr="00EF0720">
        <w:rPr>
          <w:rFonts w:cs="Arial"/>
        </w:rPr>
        <w:t>.</w:t>
      </w:r>
    </w:p>
    <w:p w14:paraId="1D8BD437" w14:textId="77777777" w:rsidR="000605CC" w:rsidRPr="00EF0720" w:rsidRDefault="000605CC" w:rsidP="0021428E">
      <w:pPr>
        <w:widowControl w:val="0"/>
        <w:tabs>
          <w:tab w:val="left" w:pos="1701"/>
          <w:tab w:val="left" w:pos="1843"/>
        </w:tabs>
        <w:autoSpaceDE w:val="0"/>
        <w:autoSpaceDN w:val="0"/>
        <w:adjustRightInd w:val="0"/>
        <w:rPr>
          <w:rFonts w:cs="Arial"/>
        </w:rPr>
      </w:pPr>
    </w:p>
    <w:p w14:paraId="47E1A07A" w14:textId="5D050B26" w:rsidR="0021428E" w:rsidRPr="00EF0720" w:rsidRDefault="007A5EBC" w:rsidP="0021428E">
      <w:pPr>
        <w:ind w:right="-93"/>
      </w:pPr>
      <w:r w:rsidRPr="00EF0720">
        <w:lastRenderedPageBreak/>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C13D1A0" w14:textId="77777777" w:rsidR="00BD5A7C" w:rsidRPr="00EF0720" w:rsidRDefault="00BD5A7C" w:rsidP="0021428E"/>
    <w:p w14:paraId="5C396097" w14:textId="684A0E4F" w:rsidR="00664420" w:rsidRPr="00EF0720" w:rsidRDefault="00664420" w:rsidP="0021428E">
      <w:pPr>
        <w:pStyle w:val="Ttulo1"/>
      </w:pPr>
      <w:bookmarkStart w:id="36" w:name="_Toc212747271"/>
      <w:r w:rsidRPr="00EF0720">
        <w:t>RESUELVE</w:t>
      </w:r>
      <w:bookmarkEnd w:id="36"/>
    </w:p>
    <w:p w14:paraId="203B7093" w14:textId="77777777" w:rsidR="00664420" w:rsidRPr="00EF0720" w:rsidRDefault="00664420" w:rsidP="0021428E">
      <w:pPr>
        <w:ind w:right="113"/>
        <w:rPr>
          <w:rFonts w:cs="Arial"/>
          <w:b/>
          <w:szCs w:val="22"/>
        </w:rPr>
      </w:pPr>
    </w:p>
    <w:p w14:paraId="40DE562B" w14:textId="1DAF9800" w:rsidR="00FC3CE0" w:rsidRPr="00EF0720" w:rsidRDefault="00FC3CE0" w:rsidP="0021428E">
      <w:pPr>
        <w:widowControl w:val="0"/>
        <w:rPr>
          <w:rFonts w:eastAsia="Calibri" w:cs="Tahoma"/>
          <w:bCs/>
          <w:szCs w:val="22"/>
          <w:lang w:eastAsia="en-US"/>
        </w:rPr>
      </w:pPr>
      <w:r w:rsidRPr="00EF0720">
        <w:rPr>
          <w:b/>
          <w:bCs/>
        </w:rPr>
        <w:t>PRIMERO.</w:t>
      </w:r>
      <w:r w:rsidRPr="00EF0720">
        <w:t xml:space="preserve"> </w:t>
      </w:r>
      <w:r w:rsidRPr="00EF0720">
        <w:rPr>
          <w:rFonts w:cs="Tahoma"/>
          <w:szCs w:val="22"/>
        </w:rPr>
        <w:t xml:space="preserve">Se </w:t>
      </w:r>
      <w:r w:rsidR="004E5068" w:rsidRPr="00EF0720">
        <w:rPr>
          <w:rFonts w:cs="Tahoma"/>
          <w:b/>
          <w:bCs/>
          <w:szCs w:val="22"/>
        </w:rPr>
        <w:t>REVOCA</w:t>
      </w:r>
      <w:r w:rsidRPr="00EF0720">
        <w:rPr>
          <w:rFonts w:cs="Tahoma"/>
          <w:szCs w:val="22"/>
        </w:rPr>
        <w:t xml:space="preserve"> la respuesta entregada por el </w:t>
      </w:r>
      <w:r w:rsidR="004E5068" w:rsidRPr="00EF0720">
        <w:rPr>
          <w:rFonts w:cs="Tahoma"/>
          <w:b/>
          <w:bCs/>
          <w:szCs w:val="22"/>
        </w:rPr>
        <w:t>SUJETO OBLIGADO</w:t>
      </w:r>
      <w:r w:rsidR="004E5068" w:rsidRPr="00EF0720">
        <w:rPr>
          <w:rFonts w:cs="Tahoma"/>
          <w:szCs w:val="22"/>
        </w:rPr>
        <w:t xml:space="preserve"> </w:t>
      </w:r>
      <w:r w:rsidR="0041385B" w:rsidRPr="00EF0720">
        <w:rPr>
          <w:rFonts w:cs="Tahoma"/>
          <w:szCs w:val="22"/>
        </w:rPr>
        <w:t>en</w:t>
      </w:r>
      <w:r w:rsidRPr="00EF0720">
        <w:rPr>
          <w:rFonts w:cs="Tahoma"/>
          <w:szCs w:val="22"/>
        </w:rPr>
        <w:t xml:space="preserve"> la solicitud de información </w:t>
      </w:r>
      <w:r w:rsidR="00ED7AA9" w:rsidRPr="00EF0720">
        <w:rPr>
          <w:rFonts w:cs="Tahoma"/>
          <w:b/>
        </w:rPr>
        <w:t>00696/SECTI/IP/2025</w:t>
      </w:r>
      <w:r w:rsidRPr="00EF0720">
        <w:rPr>
          <w:rFonts w:cs="Tahoma"/>
          <w:bCs/>
          <w:szCs w:val="22"/>
        </w:rPr>
        <w:t xml:space="preserve">, </w:t>
      </w:r>
      <w:r w:rsidRPr="00EF0720">
        <w:rPr>
          <w:rFonts w:eastAsia="Calibri" w:cs="Tahoma"/>
          <w:bCs/>
          <w:szCs w:val="22"/>
          <w:lang w:eastAsia="en-US"/>
        </w:rPr>
        <w:t xml:space="preserve">por resultar </w:t>
      </w:r>
      <w:r w:rsidRPr="00EF0720">
        <w:rPr>
          <w:rFonts w:eastAsia="Calibri" w:cs="Tahoma"/>
          <w:b/>
          <w:bCs/>
          <w:szCs w:val="22"/>
          <w:lang w:eastAsia="en-US"/>
        </w:rPr>
        <w:t>FUNDADAS</w:t>
      </w:r>
      <w:r w:rsidRPr="00EF0720">
        <w:rPr>
          <w:rFonts w:eastAsia="Calibri" w:cs="Tahoma"/>
          <w:bCs/>
          <w:szCs w:val="22"/>
          <w:lang w:eastAsia="en-US"/>
        </w:rPr>
        <w:t xml:space="preserve"> las razones o motivos de inconformidad hechos valer por </w:t>
      </w:r>
      <w:r w:rsidRPr="00EF0720">
        <w:rPr>
          <w:rFonts w:eastAsia="Calibri" w:cs="Tahoma"/>
          <w:b/>
          <w:szCs w:val="22"/>
          <w:lang w:eastAsia="en-US"/>
        </w:rPr>
        <w:t>LA PARTE RECURRENTE</w:t>
      </w:r>
      <w:r w:rsidRPr="00EF0720">
        <w:rPr>
          <w:rFonts w:eastAsia="Calibri" w:cs="Tahoma"/>
          <w:bCs/>
          <w:szCs w:val="22"/>
          <w:lang w:eastAsia="en-US"/>
        </w:rPr>
        <w:t xml:space="preserve"> en el Recurso de Revisión </w:t>
      </w:r>
      <w:r w:rsidR="00A425FF" w:rsidRPr="00EF0720">
        <w:rPr>
          <w:rFonts w:eastAsiaTheme="minorHAnsi" w:cstheme="minorBidi"/>
          <w:b/>
          <w:bCs/>
          <w:szCs w:val="22"/>
          <w:lang w:eastAsia="en-US"/>
        </w:rPr>
        <w:t>09822/INFOEM/IP/RR/2025</w:t>
      </w:r>
      <w:r w:rsidR="000605CC" w:rsidRPr="00EF0720">
        <w:rPr>
          <w:rFonts w:eastAsiaTheme="minorHAnsi" w:cstheme="minorBidi"/>
          <w:b/>
          <w:bCs/>
          <w:szCs w:val="22"/>
          <w:lang w:eastAsia="en-US"/>
        </w:rPr>
        <w:t>,</w:t>
      </w:r>
      <w:r w:rsidRPr="00EF0720">
        <w:rPr>
          <w:rFonts w:cs="Tahoma"/>
          <w:b/>
          <w:szCs w:val="22"/>
        </w:rPr>
        <w:t xml:space="preserve"> </w:t>
      </w:r>
      <w:r w:rsidRPr="00EF0720">
        <w:rPr>
          <w:rFonts w:eastAsia="Calibri" w:cs="Tahoma"/>
          <w:bCs/>
          <w:szCs w:val="22"/>
          <w:lang w:eastAsia="en-US"/>
        </w:rPr>
        <w:t xml:space="preserve">en términos del considerando </w:t>
      </w:r>
      <w:r w:rsidRPr="00EF0720">
        <w:rPr>
          <w:rFonts w:eastAsia="Calibri" w:cs="Tahoma"/>
          <w:b/>
          <w:szCs w:val="22"/>
          <w:lang w:eastAsia="en-US"/>
        </w:rPr>
        <w:t>SEGUNDO</w:t>
      </w:r>
      <w:r w:rsidRPr="00EF0720">
        <w:rPr>
          <w:rFonts w:eastAsia="Calibri" w:cs="Tahoma"/>
          <w:bCs/>
          <w:szCs w:val="22"/>
          <w:lang w:eastAsia="en-US"/>
        </w:rPr>
        <w:t xml:space="preserve"> de la presente Resolución.</w:t>
      </w:r>
    </w:p>
    <w:p w14:paraId="78D4A482" w14:textId="77777777" w:rsidR="00FC3CE0" w:rsidRPr="00EF0720" w:rsidRDefault="00FC3CE0" w:rsidP="0021428E">
      <w:pPr>
        <w:widowControl w:val="0"/>
        <w:rPr>
          <w:rFonts w:eastAsia="Calibri" w:cs="Tahoma"/>
          <w:bCs/>
          <w:szCs w:val="22"/>
          <w:lang w:eastAsia="en-US"/>
        </w:rPr>
      </w:pPr>
    </w:p>
    <w:p w14:paraId="16CF919C" w14:textId="38B22C4F" w:rsidR="00FC3CE0" w:rsidRPr="00EF0720" w:rsidRDefault="00FC3CE0" w:rsidP="0021428E">
      <w:pPr>
        <w:ind w:right="-93"/>
        <w:rPr>
          <w:rFonts w:eastAsia="Calibri" w:cs="Tahoma"/>
          <w:bCs/>
          <w:szCs w:val="22"/>
          <w:lang w:eastAsia="en-US"/>
        </w:rPr>
      </w:pPr>
      <w:r w:rsidRPr="00EF0720">
        <w:rPr>
          <w:rFonts w:eastAsia="Calibri" w:cs="Tahoma"/>
          <w:b/>
          <w:bCs/>
          <w:szCs w:val="22"/>
          <w:lang w:eastAsia="en-US"/>
        </w:rPr>
        <w:t>SEGUNDO.</w:t>
      </w:r>
      <w:r w:rsidRPr="00EF0720">
        <w:rPr>
          <w:rFonts w:eastAsia="Calibri" w:cs="Tahoma"/>
          <w:szCs w:val="22"/>
          <w:lang w:eastAsia="es-MX"/>
        </w:rPr>
        <w:t xml:space="preserve"> Se </w:t>
      </w:r>
      <w:r w:rsidRPr="00EF0720">
        <w:rPr>
          <w:rFonts w:eastAsia="Calibri" w:cs="Tahoma"/>
          <w:b/>
          <w:szCs w:val="22"/>
          <w:lang w:eastAsia="es-MX"/>
        </w:rPr>
        <w:t xml:space="preserve">ORDENA </w:t>
      </w:r>
      <w:r w:rsidRPr="00EF0720">
        <w:rPr>
          <w:rFonts w:eastAsia="Calibri" w:cs="Tahoma"/>
          <w:szCs w:val="22"/>
          <w:lang w:eastAsia="es-MX"/>
        </w:rPr>
        <w:t xml:space="preserve">al </w:t>
      </w:r>
      <w:r w:rsidRPr="00EF0720">
        <w:rPr>
          <w:rFonts w:eastAsia="Calibri" w:cs="Tahoma"/>
          <w:b/>
          <w:bCs/>
          <w:szCs w:val="22"/>
          <w:lang w:eastAsia="es-MX"/>
        </w:rPr>
        <w:t>SUJETO OBLIGADO</w:t>
      </w:r>
      <w:r w:rsidRPr="00EF0720">
        <w:rPr>
          <w:rFonts w:eastAsia="Calibri" w:cs="Tahoma"/>
          <w:szCs w:val="22"/>
          <w:lang w:eastAsia="es-MX"/>
        </w:rPr>
        <w:t xml:space="preserve">, </w:t>
      </w:r>
      <w:r w:rsidRPr="00EF0720">
        <w:rPr>
          <w:rFonts w:eastAsia="Calibri" w:cs="Tahoma"/>
          <w:bCs/>
          <w:szCs w:val="22"/>
          <w:lang w:eastAsia="en-US"/>
        </w:rPr>
        <w:t xml:space="preserve">a efecto de que, entregue a través del </w:t>
      </w:r>
      <w:r w:rsidR="00233005" w:rsidRPr="00EF0720">
        <w:rPr>
          <w:rFonts w:eastAsia="Calibri" w:cs="Tahoma"/>
          <w:b/>
          <w:bCs/>
          <w:szCs w:val="22"/>
          <w:lang w:eastAsia="en-US"/>
        </w:rPr>
        <w:t>SAIMEX</w:t>
      </w:r>
      <w:r w:rsidR="00233005" w:rsidRPr="00EF0720">
        <w:rPr>
          <w:rFonts w:eastAsia="Calibri" w:cs="Tahoma"/>
          <w:bCs/>
          <w:szCs w:val="22"/>
          <w:lang w:eastAsia="en-US"/>
        </w:rPr>
        <w:t xml:space="preserve">, </w:t>
      </w:r>
      <w:r w:rsidR="00267DCF" w:rsidRPr="00EF0720">
        <w:rPr>
          <w:rFonts w:eastAsia="Calibri" w:cs="Tahoma"/>
          <w:bCs/>
          <w:szCs w:val="22"/>
          <w:lang w:eastAsia="en-US"/>
        </w:rPr>
        <w:t>de ser procedente en</w:t>
      </w:r>
      <w:r w:rsidRPr="00EF0720">
        <w:rPr>
          <w:rFonts w:eastAsia="Calibri" w:cs="Tahoma"/>
          <w:bCs/>
          <w:szCs w:val="22"/>
          <w:lang w:eastAsia="en-US"/>
        </w:rPr>
        <w:t xml:space="preserve"> </w:t>
      </w:r>
      <w:r w:rsidRPr="00EF0720">
        <w:rPr>
          <w:rFonts w:eastAsia="Calibri" w:cs="Tahoma"/>
          <w:b/>
          <w:bCs/>
          <w:i/>
          <w:szCs w:val="22"/>
          <w:lang w:eastAsia="en-US"/>
        </w:rPr>
        <w:t>versión pública</w:t>
      </w:r>
      <w:r w:rsidRPr="00EF0720">
        <w:rPr>
          <w:rFonts w:eastAsia="Calibri" w:cs="Tahoma"/>
          <w:bCs/>
          <w:szCs w:val="22"/>
          <w:lang w:eastAsia="en-US"/>
        </w:rPr>
        <w:t xml:space="preserve">, </w:t>
      </w:r>
      <w:r w:rsidR="008D481B" w:rsidRPr="00EF0720">
        <w:rPr>
          <w:rFonts w:eastAsia="Calibri" w:cs="Tahoma"/>
          <w:bCs/>
          <w:szCs w:val="22"/>
          <w:lang w:eastAsia="en-US"/>
        </w:rPr>
        <w:t xml:space="preserve">del Departamento de Servicios a Deportistas de Rendimiento, </w:t>
      </w:r>
      <w:r w:rsidR="00267DCF" w:rsidRPr="00EF0720">
        <w:rPr>
          <w:rFonts w:eastAsia="Calibri" w:cs="Tahoma"/>
          <w:bCs/>
          <w:szCs w:val="22"/>
          <w:lang w:eastAsia="en-US"/>
        </w:rPr>
        <w:t xml:space="preserve">al </w:t>
      </w:r>
      <w:r w:rsidR="008D481B" w:rsidRPr="00EF0720">
        <w:rPr>
          <w:rFonts w:eastAsia="Calibri" w:cs="Tahoma"/>
          <w:bCs/>
          <w:szCs w:val="22"/>
          <w:lang w:eastAsia="en-US"/>
        </w:rPr>
        <w:t xml:space="preserve">07 de agosto de 2025, </w:t>
      </w:r>
      <w:r w:rsidR="00267DCF" w:rsidRPr="00EF0720">
        <w:rPr>
          <w:rFonts w:eastAsia="Calibri" w:cs="Tahoma"/>
          <w:bCs/>
          <w:szCs w:val="22"/>
          <w:lang w:eastAsia="en-US"/>
        </w:rPr>
        <w:t>los</w:t>
      </w:r>
      <w:r w:rsidR="001A4CC1" w:rsidRPr="00EF0720">
        <w:rPr>
          <w:rFonts w:eastAsia="Calibri" w:cs="Tahoma"/>
          <w:bCs/>
          <w:szCs w:val="22"/>
          <w:lang w:eastAsia="en-US"/>
        </w:rPr>
        <w:t xml:space="preserve"> documentos en donde </w:t>
      </w:r>
      <w:r w:rsidR="008D481B" w:rsidRPr="00EF0720">
        <w:rPr>
          <w:rFonts w:eastAsia="Calibri" w:cs="Tahoma"/>
          <w:bCs/>
          <w:szCs w:val="22"/>
          <w:lang w:eastAsia="en-US"/>
        </w:rPr>
        <w:t>l</w:t>
      </w:r>
      <w:r w:rsidRPr="00EF0720">
        <w:rPr>
          <w:rFonts w:eastAsia="Calibri" w:cs="Tahoma"/>
          <w:bCs/>
          <w:szCs w:val="22"/>
          <w:lang w:eastAsia="en-US"/>
        </w:rPr>
        <w:t>o siguiente:</w:t>
      </w:r>
    </w:p>
    <w:p w14:paraId="2A09C226" w14:textId="77777777" w:rsidR="00075698" w:rsidRPr="00EF0720" w:rsidRDefault="00075698" w:rsidP="0021428E">
      <w:pPr>
        <w:ind w:right="-93"/>
        <w:rPr>
          <w:rFonts w:eastAsia="Calibri" w:cs="Tahoma"/>
          <w:bCs/>
          <w:szCs w:val="22"/>
          <w:lang w:eastAsia="en-US"/>
        </w:rPr>
      </w:pPr>
    </w:p>
    <w:p w14:paraId="3FFECD96" w14:textId="03C3CA1E" w:rsidR="0006297E" w:rsidRPr="00EF0720" w:rsidRDefault="0006297E" w:rsidP="0021428E">
      <w:pPr>
        <w:pStyle w:val="Puesto"/>
      </w:pPr>
      <w:r w:rsidRPr="00EF0720">
        <w:rPr>
          <w:b/>
        </w:rPr>
        <w:t>1. La</w:t>
      </w:r>
      <w:r w:rsidR="008D481B" w:rsidRPr="00EF0720">
        <w:rPr>
          <w:b/>
        </w:rPr>
        <w:t xml:space="preserve"> b</w:t>
      </w:r>
      <w:r w:rsidRPr="00EF0720">
        <w:rPr>
          <w:b/>
        </w:rPr>
        <w:t>ase de datos de deportistas y entrenadores benefic</w:t>
      </w:r>
      <w:r w:rsidR="008D481B" w:rsidRPr="00EF0720">
        <w:rPr>
          <w:b/>
        </w:rPr>
        <w:t>iarios de estímulos económicos.</w:t>
      </w:r>
    </w:p>
    <w:p w14:paraId="2D21D37A" w14:textId="13B261AF" w:rsidR="0006297E" w:rsidRPr="00EF0720" w:rsidRDefault="0006297E" w:rsidP="0021428E">
      <w:pPr>
        <w:pStyle w:val="Puesto"/>
        <w:rPr>
          <w:b/>
        </w:rPr>
      </w:pPr>
      <w:r w:rsidRPr="00EF0720">
        <w:rPr>
          <w:b/>
        </w:rPr>
        <w:t xml:space="preserve">2. Los criterios actuales y el procedimiento que se sigue para analizar, proponer y asignar apoyos económicos. </w:t>
      </w:r>
    </w:p>
    <w:p w14:paraId="05BABCF3" w14:textId="77777777" w:rsidR="0006297E" w:rsidRPr="00EF0720" w:rsidRDefault="0006297E" w:rsidP="0021428E">
      <w:pPr>
        <w:pStyle w:val="Puesto"/>
        <w:rPr>
          <w:b/>
        </w:rPr>
      </w:pPr>
      <w:r w:rsidRPr="00EF0720">
        <w:rPr>
          <w:b/>
        </w:rPr>
        <w:t xml:space="preserve">3. Los mecanismos de colaboración vigentes con instituciones públicas, privadas y sociales para el apoyo de los deportistas de alto rendimiento. </w:t>
      </w:r>
    </w:p>
    <w:p w14:paraId="67EF70A5" w14:textId="77777777" w:rsidR="0006297E" w:rsidRPr="00EF0720" w:rsidRDefault="0006297E" w:rsidP="0021428E">
      <w:pPr>
        <w:pStyle w:val="Puesto"/>
        <w:rPr>
          <w:b/>
        </w:rPr>
      </w:pPr>
      <w:r w:rsidRPr="00EF0720">
        <w:rPr>
          <w:b/>
        </w:rPr>
        <w:t xml:space="preserve">4. El directorio actualizado de las Organizaciones Deportivas estatales con las que se mantiene coordinación. </w:t>
      </w:r>
    </w:p>
    <w:p w14:paraId="67C156E3" w14:textId="57B69AB7" w:rsidR="0006297E" w:rsidRPr="00EF0720" w:rsidRDefault="0006297E" w:rsidP="0021428E">
      <w:pPr>
        <w:pStyle w:val="Puesto"/>
        <w:rPr>
          <w:b/>
        </w:rPr>
      </w:pPr>
      <w:r w:rsidRPr="00EF0720">
        <w:rPr>
          <w:b/>
        </w:rPr>
        <w:t xml:space="preserve">5. La convocatoria y procedimientos del Premio Estatal del Deporte. </w:t>
      </w:r>
    </w:p>
    <w:p w14:paraId="7F2F2059" w14:textId="77777777" w:rsidR="0006297E" w:rsidRPr="00EF0720" w:rsidRDefault="0006297E" w:rsidP="0021428E">
      <w:pPr>
        <w:pStyle w:val="Puesto"/>
        <w:rPr>
          <w:b/>
        </w:rPr>
      </w:pPr>
      <w:r w:rsidRPr="00EF0720">
        <w:rPr>
          <w:b/>
        </w:rPr>
        <w:t xml:space="preserve">6. El análisis y revisión de apoyos solicitados por organizaciones deportivas municipales y del deporte asociado. </w:t>
      </w:r>
    </w:p>
    <w:p w14:paraId="4DF8E706" w14:textId="77777777" w:rsidR="0006297E" w:rsidRPr="00EF0720" w:rsidRDefault="0006297E" w:rsidP="0021428E">
      <w:pPr>
        <w:pStyle w:val="Puesto"/>
        <w:rPr>
          <w:b/>
        </w:rPr>
      </w:pPr>
      <w:r w:rsidRPr="00EF0720">
        <w:rPr>
          <w:b/>
        </w:rPr>
        <w:lastRenderedPageBreak/>
        <w:t xml:space="preserve">7. La coordinación con los servicios de ciencias aplicadas al deporte. </w:t>
      </w:r>
    </w:p>
    <w:p w14:paraId="60C3B236" w14:textId="77777777" w:rsidR="0006297E" w:rsidRPr="00EF0720" w:rsidRDefault="0006297E" w:rsidP="0021428E">
      <w:pPr>
        <w:pStyle w:val="Puesto"/>
        <w:rPr>
          <w:b/>
        </w:rPr>
      </w:pPr>
      <w:r w:rsidRPr="00EF0720">
        <w:rPr>
          <w:b/>
        </w:rPr>
        <w:t xml:space="preserve">8. Las propuestas o modificaciones recientes a los criterios de distribución de apoyos por niveles competitivos. </w:t>
      </w:r>
    </w:p>
    <w:p w14:paraId="52BF7288" w14:textId="77777777" w:rsidR="00E40A98" w:rsidRPr="00EF0720" w:rsidRDefault="00E40A98" w:rsidP="0021428E">
      <w:pPr>
        <w:ind w:right="-93"/>
        <w:rPr>
          <w:rFonts w:eastAsia="Calibri" w:cs="Tahoma"/>
          <w:bCs/>
          <w:szCs w:val="22"/>
          <w:lang w:eastAsia="en-US"/>
        </w:rPr>
      </w:pPr>
    </w:p>
    <w:p w14:paraId="1599BF79" w14:textId="77777777" w:rsidR="00E40A98" w:rsidRPr="00EF0720" w:rsidRDefault="00E40A98" w:rsidP="0021428E">
      <w:pPr>
        <w:rPr>
          <w:shd w:val="clear" w:color="auto" w:fill="FFFFFF"/>
        </w:rPr>
      </w:pPr>
      <w:r w:rsidRPr="00EF0720">
        <w:rPr>
          <w:shd w:val="clear" w:color="auto" w:fill="FFFFFF"/>
        </w:rPr>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4653464B" w14:textId="77777777" w:rsidR="00E40A98" w:rsidRPr="00EF0720" w:rsidRDefault="00E40A98" w:rsidP="0021428E">
      <w:pPr>
        <w:ind w:left="709" w:right="822"/>
        <w:rPr>
          <w:rFonts w:eastAsia="Calibri" w:cs="Tahoma"/>
          <w:bCs/>
          <w:i/>
          <w:iCs/>
          <w:szCs w:val="22"/>
          <w:lang w:eastAsia="en-US"/>
        </w:rPr>
      </w:pPr>
    </w:p>
    <w:p w14:paraId="3230BFEF" w14:textId="77777777" w:rsidR="009A0277" w:rsidRPr="00EF0720" w:rsidRDefault="009A0277" w:rsidP="0021428E">
      <w:r w:rsidRPr="00EF0720">
        <w:rPr>
          <w:b/>
          <w:bCs/>
        </w:rPr>
        <w:t>TERCERO.</w:t>
      </w:r>
      <w:r w:rsidRPr="00EF0720">
        <w:t xml:space="preserve"> </w:t>
      </w:r>
      <w:r w:rsidRPr="00EF0720">
        <w:rPr>
          <w:rFonts w:eastAsia="Palatino Linotype" w:cs="Palatino Linotype"/>
          <w:b/>
          <w:lang w:eastAsia="es-MX"/>
        </w:rPr>
        <w:t xml:space="preserve">Notifíquese </w:t>
      </w:r>
      <w:r w:rsidRPr="00EF0720">
        <w:rPr>
          <w:szCs w:val="17"/>
          <w:lang w:eastAsia="es-ES_tradnl"/>
        </w:rPr>
        <w:t xml:space="preserve">vía </w:t>
      </w:r>
      <w:r w:rsidRPr="00EF0720">
        <w:rPr>
          <w:rFonts w:cs="Arial"/>
        </w:rPr>
        <w:t>Sistema de Acceso a la Información Mexiquense (</w:t>
      </w:r>
      <w:r w:rsidRPr="00EF0720">
        <w:rPr>
          <w:rFonts w:cs="Arial"/>
          <w:b/>
          <w:bCs/>
        </w:rPr>
        <w:t>SAIMEX)</w:t>
      </w:r>
      <w:r w:rsidRPr="00EF0720">
        <w:rPr>
          <w:shd w:val="clear" w:color="auto" w:fill="FFFFFF"/>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B820921" w14:textId="77777777" w:rsidR="00FC3CE0" w:rsidRPr="00EF0720" w:rsidRDefault="00FC3CE0" w:rsidP="0021428E"/>
    <w:p w14:paraId="16A4F4E2" w14:textId="64DF9CE2" w:rsidR="00FC3CE0" w:rsidRPr="00EF0720" w:rsidRDefault="00FC3CE0" w:rsidP="0021428E">
      <w:r w:rsidRPr="00EF0720">
        <w:rPr>
          <w:b/>
          <w:bCs/>
        </w:rPr>
        <w:t>CUARTO.</w:t>
      </w:r>
      <w:r w:rsidRPr="00EF0720">
        <w:t xml:space="preserve"> Notifíquese a </w:t>
      </w:r>
      <w:r w:rsidRPr="00EF0720">
        <w:rPr>
          <w:b/>
          <w:bCs/>
        </w:rPr>
        <w:t>LA PARTE RECURRENTE</w:t>
      </w:r>
      <w:r w:rsidRPr="00EF0720">
        <w:t xml:space="preserve"> la presente resolución vía Sistema de Acceso a la Información Mexiquense </w:t>
      </w:r>
      <w:r w:rsidR="008B1E16" w:rsidRPr="00EF0720">
        <w:t>(</w:t>
      </w:r>
      <w:r w:rsidRPr="00EF0720">
        <w:t>SAIMEX</w:t>
      </w:r>
      <w:r w:rsidR="008B1E16" w:rsidRPr="00EF0720">
        <w:t>)</w:t>
      </w:r>
      <w:r w:rsidRPr="00EF0720">
        <w:t>.</w:t>
      </w:r>
    </w:p>
    <w:p w14:paraId="515336ED" w14:textId="77777777" w:rsidR="00FC3CE0" w:rsidRPr="00EF0720" w:rsidRDefault="00FC3CE0" w:rsidP="0021428E"/>
    <w:p w14:paraId="006EFE1D" w14:textId="07CDFDE4" w:rsidR="00FC3CE0" w:rsidRPr="00EF0720" w:rsidRDefault="00FC3CE0" w:rsidP="0021428E">
      <w:r w:rsidRPr="00EF0720">
        <w:rPr>
          <w:b/>
          <w:bCs/>
        </w:rPr>
        <w:t>QUINTO</w:t>
      </w:r>
      <w:r w:rsidRPr="00EF0720">
        <w:t>. Hágase del conocimiento a</w:t>
      </w:r>
      <w:r w:rsidR="008B1E16" w:rsidRPr="00EF0720">
        <w:t xml:space="preserve"> </w:t>
      </w:r>
      <w:r w:rsidR="008B1E16" w:rsidRPr="00EF0720">
        <w:rPr>
          <w:b/>
          <w:bCs/>
        </w:rPr>
        <w:t xml:space="preserve">LA PARTE </w:t>
      </w:r>
      <w:r w:rsidRPr="00EF0720">
        <w:rPr>
          <w:b/>
          <w:bCs/>
        </w:rPr>
        <w:t>RECURRENTE</w:t>
      </w:r>
      <w:r w:rsidRPr="00EF0720">
        <w:t xml:space="preserve"> que</w:t>
      </w:r>
      <w:r w:rsidR="008B1E16" w:rsidRPr="00EF0720">
        <w:t>,</w:t>
      </w:r>
      <w:r w:rsidRPr="00EF0720">
        <w:t xml:space="preserve"> de conformidad con lo establecido en el artículo 196 de la Ley de Transparencia y Acceso a la Información Pública </w:t>
      </w:r>
      <w:r w:rsidRPr="00EF0720">
        <w:lastRenderedPageBreak/>
        <w:t>del Estado de México y Municipios, podrá impugnar</w:t>
      </w:r>
      <w:r w:rsidR="008B1E16" w:rsidRPr="00EF0720">
        <w:t xml:space="preserve"> la presente resolución</w:t>
      </w:r>
      <w:r w:rsidRPr="00EF0720">
        <w:t xml:space="preserve"> vía Juicio de Amparo en los términos de las leyes aplicables.</w:t>
      </w:r>
    </w:p>
    <w:p w14:paraId="1FDCA0FE" w14:textId="77777777" w:rsidR="00163D12" w:rsidRPr="00EF0720" w:rsidRDefault="00163D12" w:rsidP="0021428E"/>
    <w:p w14:paraId="43DF9D99" w14:textId="4C6E52F9" w:rsidR="00FC3CE0" w:rsidRPr="00EF0720" w:rsidRDefault="00FC3CE0" w:rsidP="0021428E">
      <w:r w:rsidRPr="00EF0720">
        <w:rPr>
          <w:b/>
          <w:bCs/>
        </w:rPr>
        <w:t>SEXTO.</w:t>
      </w:r>
      <w:r w:rsidRPr="00EF0720">
        <w:t xml:space="preserve"> De conformidad con el artículo 198 de la Ley de Transparencia y Acceso a la Información Pública del Estado de México y Municipios, el </w:t>
      </w:r>
      <w:r w:rsidR="008B1E16" w:rsidRPr="00EF0720">
        <w:rPr>
          <w:b/>
          <w:bCs/>
        </w:rPr>
        <w:t>SUJETO OBLIGADO</w:t>
      </w:r>
      <w:r w:rsidR="008B1E16" w:rsidRPr="00EF0720">
        <w:t xml:space="preserve"> </w:t>
      </w:r>
      <w:r w:rsidRPr="00EF0720">
        <w:t>podrá solicitar</w:t>
      </w:r>
      <w:r w:rsidR="008B1E16" w:rsidRPr="00EF0720">
        <w:t xml:space="preserve"> </w:t>
      </w:r>
      <w:r w:rsidRPr="00EF0720">
        <w:t xml:space="preserve">una ampliación de plazo </w:t>
      </w:r>
      <w:r w:rsidR="008B1E16" w:rsidRPr="00EF0720">
        <w:t xml:space="preserve">de manera fundada y motivada, </w:t>
      </w:r>
      <w:r w:rsidRPr="00EF0720">
        <w:t>para el cumplimiento de la presente resolución.</w:t>
      </w:r>
    </w:p>
    <w:p w14:paraId="2BC8564F" w14:textId="77777777" w:rsidR="00FC3CE0" w:rsidRPr="00EF0720" w:rsidRDefault="00FC3CE0" w:rsidP="0021428E">
      <w:pPr>
        <w:ind w:right="113"/>
        <w:rPr>
          <w:rFonts w:cs="Arial"/>
          <w:b/>
          <w:szCs w:val="22"/>
        </w:rPr>
      </w:pPr>
    </w:p>
    <w:p w14:paraId="719A5C63" w14:textId="553C97F6" w:rsidR="00664420" w:rsidRPr="00EF0720" w:rsidRDefault="00664420" w:rsidP="0021428E">
      <w:pPr>
        <w:rPr>
          <w:rFonts w:eastAsia="Palatino Linotype" w:cs="Palatino Linotype"/>
          <w:szCs w:val="22"/>
        </w:rPr>
      </w:pPr>
      <w:r w:rsidRPr="00EF0720">
        <w:rPr>
          <w:rFonts w:eastAsia="Palatino Linotype" w:cs="Palatino Linotype"/>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FC621F" w:rsidRPr="00EF0720">
        <w:rPr>
          <w:rFonts w:eastAsia="Palatino Linotype" w:cs="Palatino Linotype"/>
          <w:szCs w:val="22"/>
        </w:rPr>
        <w:t xml:space="preserve"> </w:t>
      </w:r>
      <w:r w:rsidR="00FC621F" w:rsidRPr="00EF0720">
        <w:rPr>
          <w:rFonts w:eastAsia="Palatino Linotype" w:cs="Palatino Linotype"/>
          <w:color w:val="000000"/>
          <w:szCs w:val="22"/>
        </w:rPr>
        <w:t>(AUSENCIA JUSTIFICADA)</w:t>
      </w:r>
      <w:r w:rsidRPr="00EF0720">
        <w:rPr>
          <w:rFonts w:eastAsia="Palatino Linotype" w:cs="Palatino Linotype"/>
          <w:szCs w:val="22"/>
        </w:rPr>
        <w:t xml:space="preserve">, SHARON CRISTINA MORALES MARTÍNEZ, LUIS GUSTAVO PARRA NORIEGA Y GUADALUPE RAMÍREZ PEÑA, EN LA </w:t>
      </w:r>
      <w:r w:rsidR="00ED7AA9" w:rsidRPr="00EF0720">
        <w:rPr>
          <w:rFonts w:eastAsia="Palatino Linotype" w:cs="Palatino Linotype"/>
          <w:szCs w:val="22"/>
        </w:rPr>
        <w:t>TRIGÉSIMA NOVENA</w:t>
      </w:r>
      <w:r w:rsidRPr="00EF0720">
        <w:rPr>
          <w:rFonts w:eastAsia="Palatino Linotype" w:cs="Palatino Linotype"/>
          <w:szCs w:val="22"/>
        </w:rPr>
        <w:t xml:space="preserve"> SESIÓN ORDINARIA, CELEBRADA EL </w:t>
      </w:r>
      <w:r w:rsidR="003F2FEB" w:rsidRPr="00EF0720">
        <w:rPr>
          <w:rFonts w:eastAsia="Palatino Linotype" w:cs="Palatino Linotype"/>
          <w:szCs w:val="22"/>
        </w:rPr>
        <w:t>CINCO DE NOVIEMBRE</w:t>
      </w:r>
      <w:r w:rsidR="000C2EDF" w:rsidRPr="00EF0720">
        <w:rPr>
          <w:rFonts w:eastAsia="Palatino Linotype" w:cs="Palatino Linotype"/>
          <w:szCs w:val="22"/>
        </w:rPr>
        <w:t xml:space="preserve"> </w:t>
      </w:r>
      <w:r w:rsidRPr="00EF0720">
        <w:rPr>
          <w:rFonts w:eastAsia="Palatino Linotype" w:cs="Palatino Linotype"/>
          <w:szCs w:val="22"/>
        </w:rPr>
        <w:t xml:space="preserve">DE DOS MIL </w:t>
      </w:r>
      <w:r w:rsidR="00E60D78" w:rsidRPr="00EF0720">
        <w:rPr>
          <w:rFonts w:eastAsia="Palatino Linotype" w:cs="Palatino Linotype"/>
          <w:szCs w:val="22"/>
        </w:rPr>
        <w:t>VEINTICINCO</w:t>
      </w:r>
      <w:r w:rsidRPr="00EF0720">
        <w:rPr>
          <w:rFonts w:eastAsia="Palatino Linotype" w:cs="Palatino Linotype"/>
          <w:szCs w:val="22"/>
        </w:rPr>
        <w:t>, ANTE EL SECRETARIO TÉCNICO DEL PLENO, ALEXIS TAPIA RAMÍREZ.</w:t>
      </w:r>
    </w:p>
    <w:p w14:paraId="2AB73DBD" w14:textId="21D05050" w:rsidR="009A0277" w:rsidRPr="0021428E" w:rsidRDefault="009A0277" w:rsidP="0021428E">
      <w:pPr>
        <w:widowControl w:val="0"/>
        <w:autoSpaceDE w:val="0"/>
        <w:autoSpaceDN w:val="0"/>
        <w:adjustRightInd w:val="0"/>
        <w:rPr>
          <w:rFonts w:eastAsiaTheme="minorEastAsia"/>
          <w:sz w:val="18"/>
          <w:szCs w:val="18"/>
          <w:lang w:val="it-IT"/>
        </w:rPr>
      </w:pPr>
      <w:r w:rsidRPr="00EF0720">
        <w:rPr>
          <w:rFonts w:eastAsiaTheme="minorEastAsia"/>
          <w:sz w:val="18"/>
          <w:szCs w:val="18"/>
          <w:lang w:val="it-IT"/>
        </w:rPr>
        <w:t>SCMM/AGZ/DEMF/</w:t>
      </w:r>
      <w:r w:rsidR="00ED7AA9" w:rsidRPr="00EF0720">
        <w:rPr>
          <w:rFonts w:eastAsiaTheme="minorEastAsia"/>
          <w:sz w:val="18"/>
          <w:szCs w:val="18"/>
          <w:lang w:val="it-IT"/>
        </w:rPr>
        <w:t>PAG</w:t>
      </w:r>
    </w:p>
    <w:p w14:paraId="49D72DA3" w14:textId="77777777" w:rsidR="00664420" w:rsidRPr="0021428E" w:rsidRDefault="00664420" w:rsidP="0021428E">
      <w:pPr>
        <w:ind w:right="-93"/>
        <w:rPr>
          <w:rFonts w:eastAsia="Calibri" w:cs="Tahoma"/>
          <w:bCs/>
          <w:szCs w:val="22"/>
          <w:lang w:eastAsia="en-US"/>
        </w:rPr>
      </w:pPr>
    </w:p>
    <w:p w14:paraId="5EFEA0CD" w14:textId="77777777" w:rsidR="00664420" w:rsidRPr="0021428E" w:rsidRDefault="00664420" w:rsidP="0021428E">
      <w:pPr>
        <w:ind w:right="-93"/>
        <w:rPr>
          <w:rFonts w:eastAsia="Calibri" w:cs="Tahoma"/>
          <w:szCs w:val="22"/>
          <w:lang w:val="es-ES"/>
        </w:rPr>
      </w:pPr>
    </w:p>
    <w:p w14:paraId="696BC976" w14:textId="77777777" w:rsidR="00664420" w:rsidRPr="0021428E" w:rsidRDefault="00664420" w:rsidP="0021428E">
      <w:pPr>
        <w:ind w:right="-93"/>
        <w:rPr>
          <w:rFonts w:eastAsia="Calibri" w:cs="Tahoma"/>
          <w:bCs/>
          <w:szCs w:val="22"/>
          <w:lang w:val="es-ES" w:eastAsia="en-US"/>
        </w:rPr>
      </w:pPr>
    </w:p>
    <w:p w14:paraId="671CB0C5" w14:textId="77777777" w:rsidR="00664420" w:rsidRPr="0021428E" w:rsidRDefault="00664420" w:rsidP="0021428E">
      <w:pPr>
        <w:ind w:right="-93"/>
        <w:rPr>
          <w:rFonts w:eastAsia="Calibri" w:cs="Tahoma"/>
          <w:bCs/>
          <w:szCs w:val="22"/>
          <w:lang w:val="es-ES_tradnl" w:eastAsia="en-US"/>
        </w:rPr>
      </w:pPr>
    </w:p>
    <w:p w14:paraId="52B66DE7" w14:textId="77777777" w:rsidR="00664420" w:rsidRPr="0021428E" w:rsidRDefault="00664420" w:rsidP="0021428E">
      <w:pPr>
        <w:ind w:right="-93"/>
        <w:rPr>
          <w:rFonts w:eastAsia="Calibri" w:cs="Tahoma"/>
          <w:bCs/>
          <w:szCs w:val="22"/>
          <w:lang w:val="es-ES_tradnl" w:eastAsia="en-US"/>
        </w:rPr>
      </w:pPr>
    </w:p>
    <w:p w14:paraId="3BA305D1" w14:textId="77777777" w:rsidR="00664420" w:rsidRPr="0021428E" w:rsidRDefault="00664420" w:rsidP="0021428E">
      <w:pPr>
        <w:ind w:right="-93"/>
        <w:rPr>
          <w:rFonts w:eastAsia="Calibri" w:cs="Tahoma"/>
          <w:bCs/>
          <w:szCs w:val="22"/>
          <w:lang w:val="es-ES_tradnl" w:eastAsia="en-US"/>
        </w:rPr>
      </w:pPr>
    </w:p>
    <w:p w14:paraId="78230707" w14:textId="77777777" w:rsidR="00664420" w:rsidRPr="0021428E" w:rsidRDefault="00664420" w:rsidP="0021428E">
      <w:pPr>
        <w:ind w:right="-93"/>
        <w:rPr>
          <w:rFonts w:eastAsia="Calibri" w:cs="Tahoma"/>
          <w:bCs/>
          <w:szCs w:val="22"/>
          <w:lang w:val="es-ES_tradnl" w:eastAsia="en-US"/>
        </w:rPr>
      </w:pPr>
    </w:p>
    <w:p w14:paraId="72D18B28" w14:textId="77777777" w:rsidR="00664420" w:rsidRPr="0021428E" w:rsidRDefault="00664420" w:rsidP="0021428E">
      <w:pPr>
        <w:ind w:right="-93"/>
        <w:rPr>
          <w:rFonts w:eastAsia="Calibri" w:cs="Tahoma"/>
          <w:bCs/>
          <w:szCs w:val="22"/>
          <w:lang w:val="es-ES_tradnl" w:eastAsia="en-US"/>
        </w:rPr>
      </w:pPr>
    </w:p>
    <w:p w14:paraId="6BD461DC" w14:textId="77777777" w:rsidR="00664420" w:rsidRPr="0021428E" w:rsidRDefault="00664420" w:rsidP="0021428E">
      <w:pPr>
        <w:tabs>
          <w:tab w:val="center" w:pos="4568"/>
        </w:tabs>
        <w:ind w:right="-93"/>
        <w:rPr>
          <w:rFonts w:eastAsia="Calibri" w:cs="Tahoma"/>
          <w:bCs/>
          <w:szCs w:val="22"/>
          <w:lang w:eastAsia="en-US"/>
        </w:rPr>
      </w:pPr>
    </w:p>
    <w:p w14:paraId="4DBB1727" w14:textId="77777777" w:rsidR="00664420" w:rsidRPr="0021428E" w:rsidRDefault="00664420" w:rsidP="0021428E">
      <w:pPr>
        <w:tabs>
          <w:tab w:val="center" w:pos="4568"/>
        </w:tabs>
        <w:ind w:right="-93"/>
        <w:rPr>
          <w:rFonts w:eastAsia="Calibri" w:cs="Tahoma"/>
          <w:bCs/>
          <w:szCs w:val="22"/>
          <w:lang w:eastAsia="en-US"/>
        </w:rPr>
      </w:pPr>
    </w:p>
    <w:p w14:paraId="1D74121B" w14:textId="77777777" w:rsidR="00664420" w:rsidRPr="0021428E" w:rsidRDefault="00664420" w:rsidP="0021428E">
      <w:pPr>
        <w:tabs>
          <w:tab w:val="center" w:pos="4568"/>
        </w:tabs>
        <w:ind w:right="-93"/>
        <w:rPr>
          <w:rFonts w:eastAsia="Calibri" w:cs="Tahoma"/>
          <w:bCs/>
          <w:szCs w:val="22"/>
          <w:lang w:eastAsia="en-US"/>
        </w:rPr>
      </w:pPr>
    </w:p>
    <w:p w14:paraId="08E74E9C" w14:textId="77777777" w:rsidR="00664420" w:rsidRPr="0021428E" w:rsidRDefault="00664420" w:rsidP="0021428E">
      <w:pPr>
        <w:tabs>
          <w:tab w:val="center" w:pos="4568"/>
        </w:tabs>
        <w:ind w:right="-93"/>
        <w:rPr>
          <w:rFonts w:eastAsia="Calibri" w:cs="Tahoma"/>
          <w:bCs/>
          <w:szCs w:val="22"/>
          <w:lang w:eastAsia="en-US"/>
        </w:rPr>
      </w:pPr>
    </w:p>
    <w:p w14:paraId="2CBF5E03" w14:textId="77777777" w:rsidR="00664420" w:rsidRPr="0021428E" w:rsidRDefault="00664420" w:rsidP="0021428E">
      <w:pPr>
        <w:tabs>
          <w:tab w:val="center" w:pos="4568"/>
        </w:tabs>
        <w:ind w:right="-93"/>
        <w:rPr>
          <w:rFonts w:eastAsia="Calibri" w:cs="Tahoma"/>
          <w:bCs/>
          <w:szCs w:val="22"/>
          <w:lang w:eastAsia="en-US"/>
        </w:rPr>
      </w:pPr>
    </w:p>
    <w:p w14:paraId="44865A6D" w14:textId="77777777" w:rsidR="00664420" w:rsidRPr="0021428E" w:rsidRDefault="00664420" w:rsidP="0021428E">
      <w:pPr>
        <w:tabs>
          <w:tab w:val="center" w:pos="4568"/>
        </w:tabs>
        <w:ind w:right="-93"/>
        <w:rPr>
          <w:rFonts w:eastAsia="Calibri" w:cs="Tahoma"/>
          <w:bCs/>
          <w:szCs w:val="22"/>
          <w:lang w:eastAsia="en-US"/>
        </w:rPr>
      </w:pPr>
    </w:p>
    <w:p w14:paraId="7147F06B" w14:textId="77777777" w:rsidR="00664420" w:rsidRPr="0021428E" w:rsidRDefault="00664420" w:rsidP="0021428E">
      <w:pPr>
        <w:tabs>
          <w:tab w:val="center" w:pos="4568"/>
        </w:tabs>
        <w:ind w:right="-93"/>
        <w:rPr>
          <w:rFonts w:eastAsia="Calibri" w:cs="Tahoma"/>
          <w:bCs/>
          <w:szCs w:val="22"/>
          <w:lang w:eastAsia="en-US"/>
        </w:rPr>
      </w:pPr>
    </w:p>
    <w:p w14:paraId="6FDF3D7E" w14:textId="77777777" w:rsidR="00664420" w:rsidRPr="0021428E" w:rsidRDefault="00664420" w:rsidP="0021428E">
      <w:pPr>
        <w:tabs>
          <w:tab w:val="center" w:pos="4568"/>
        </w:tabs>
        <w:ind w:right="-93"/>
        <w:rPr>
          <w:rFonts w:eastAsia="Calibri" w:cs="Tahoma"/>
          <w:bCs/>
          <w:szCs w:val="22"/>
          <w:lang w:eastAsia="en-US"/>
        </w:rPr>
      </w:pPr>
    </w:p>
    <w:p w14:paraId="6246F818" w14:textId="77777777" w:rsidR="00664420" w:rsidRPr="0021428E" w:rsidRDefault="00664420" w:rsidP="0021428E">
      <w:pPr>
        <w:tabs>
          <w:tab w:val="center" w:pos="4568"/>
        </w:tabs>
        <w:ind w:right="-93"/>
        <w:rPr>
          <w:rFonts w:eastAsia="Calibri" w:cs="Tahoma"/>
          <w:bCs/>
          <w:szCs w:val="22"/>
          <w:lang w:eastAsia="en-US"/>
        </w:rPr>
      </w:pPr>
    </w:p>
    <w:p w14:paraId="57A88B28" w14:textId="77777777" w:rsidR="00664420" w:rsidRPr="0021428E" w:rsidRDefault="00664420" w:rsidP="0021428E">
      <w:pPr>
        <w:tabs>
          <w:tab w:val="center" w:pos="4568"/>
        </w:tabs>
        <w:ind w:right="-93"/>
        <w:rPr>
          <w:rFonts w:eastAsia="Calibri" w:cs="Tahoma"/>
          <w:bCs/>
          <w:szCs w:val="22"/>
          <w:lang w:eastAsia="en-US"/>
        </w:rPr>
      </w:pPr>
    </w:p>
    <w:p w14:paraId="77EF6095" w14:textId="77777777" w:rsidR="00664420" w:rsidRPr="0021428E" w:rsidRDefault="00664420" w:rsidP="0021428E">
      <w:pPr>
        <w:tabs>
          <w:tab w:val="center" w:pos="4568"/>
        </w:tabs>
        <w:ind w:right="-93"/>
        <w:rPr>
          <w:rFonts w:eastAsia="Calibri" w:cs="Tahoma"/>
          <w:bCs/>
          <w:szCs w:val="22"/>
          <w:lang w:eastAsia="en-US"/>
        </w:rPr>
      </w:pPr>
    </w:p>
    <w:p w14:paraId="35593947" w14:textId="77777777" w:rsidR="00664420" w:rsidRPr="0021428E" w:rsidRDefault="00664420" w:rsidP="0021428E">
      <w:pPr>
        <w:tabs>
          <w:tab w:val="center" w:pos="4568"/>
        </w:tabs>
        <w:ind w:right="-93"/>
        <w:rPr>
          <w:rFonts w:eastAsia="Calibri" w:cs="Tahoma"/>
          <w:bCs/>
          <w:szCs w:val="22"/>
          <w:lang w:eastAsia="en-US"/>
        </w:rPr>
      </w:pPr>
    </w:p>
    <w:p w14:paraId="3AF72A17" w14:textId="77777777" w:rsidR="00664420" w:rsidRPr="0021428E" w:rsidRDefault="00664420" w:rsidP="0021428E">
      <w:pPr>
        <w:tabs>
          <w:tab w:val="center" w:pos="4568"/>
        </w:tabs>
        <w:ind w:right="-93"/>
        <w:rPr>
          <w:rFonts w:eastAsia="Calibri" w:cs="Tahoma"/>
          <w:bCs/>
          <w:szCs w:val="22"/>
          <w:lang w:eastAsia="en-US"/>
        </w:rPr>
      </w:pPr>
    </w:p>
    <w:p w14:paraId="37169144" w14:textId="77777777" w:rsidR="00664420" w:rsidRPr="0021428E" w:rsidRDefault="00664420" w:rsidP="0021428E">
      <w:pPr>
        <w:tabs>
          <w:tab w:val="center" w:pos="4568"/>
        </w:tabs>
        <w:ind w:right="-93"/>
        <w:rPr>
          <w:rFonts w:eastAsia="Calibri" w:cs="Tahoma"/>
          <w:bCs/>
          <w:szCs w:val="22"/>
          <w:lang w:eastAsia="en-US"/>
        </w:rPr>
      </w:pPr>
    </w:p>
    <w:p w14:paraId="77CFC088" w14:textId="77777777" w:rsidR="00664420" w:rsidRPr="0021428E" w:rsidRDefault="00664420" w:rsidP="0021428E">
      <w:pPr>
        <w:tabs>
          <w:tab w:val="center" w:pos="4568"/>
        </w:tabs>
        <w:ind w:right="-93"/>
        <w:rPr>
          <w:rFonts w:eastAsia="Calibri" w:cs="Tahoma"/>
          <w:bCs/>
          <w:szCs w:val="22"/>
          <w:lang w:eastAsia="en-US"/>
        </w:rPr>
      </w:pPr>
    </w:p>
    <w:p w14:paraId="781A11A5" w14:textId="77777777" w:rsidR="00664420" w:rsidRPr="0021428E" w:rsidRDefault="00664420" w:rsidP="0021428E">
      <w:pPr>
        <w:tabs>
          <w:tab w:val="center" w:pos="4568"/>
        </w:tabs>
        <w:ind w:right="-93"/>
        <w:rPr>
          <w:rFonts w:eastAsia="Calibri" w:cs="Tahoma"/>
          <w:bCs/>
          <w:szCs w:val="22"/>
          <w:lang w:eastAsia="en-US"/>
        </w:rPr>
      </w:pPr>
    </w:p>
    <w:p w14:paraId="5B4ADFF3" w14:textId="77777777" w:rsidR="00A131AC" w:rsidRPr="0021428E" w:rsidRDefault="00A131AC" w:rsidP="0021428E"/>
    <w:sectPr w:rsidR="00A131AC" w:rsidRPr="0021428E" w:rsidSect="00EE2AF2">
      <w:footerReference w:type="default" r:id="rId16"/>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87B6E" w14:textId="77777777" w:rsidR="00051F5C" w:rsidRDefault="00051F5C" w:rsidP="00664420">
      <w:pPr>
        <w:spacing w:line="240" w:lineRule="auto"/>
      </w:pPr>
      <w:r>
        <w:separator/>
      </w:r>
    </w:p>
  </w:endnote>
  <w:endnote w:type="continuationSeparator" w:id="0">
    <w:p w14:paraId="312EB37C" w14:textId="77777777" w:rsidR="00051F5C" w:rsidRDefault="00051F5C"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A85CA4" w:rsidRDefault="00A85CA4">
    <w:pPr>
      <w:tabs>
        <w:tab w:val="center" w:pos="4550"/>
        <w:tab w:val="left" w:pos="5818"/>
      </w:tabs>
      <w:ind w:right="260"/>
      <w:jc w:val="right"/>
      <w:rPr>
        <w:color w:val="071320" w:themeColor="text2" w:themeShade="80"/>
        <w:sz w:val="24"/>
        <w:szCs w:val="24"/>
      </w:rPr>
    </w:pPr>
  </w:p>
  <w:p w14:paraId="1BCA7F23" w14:textId="77777777" w:rsidR="00A85CA4" w:rsidRDefault="00A85CA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A85CA4" w:rsidRDefault="00A85CA4">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CA6D2D" w:rsidRPr="00CA6D2D">
      <w:rPr>
        <w:noProof/>
        <w:color w:val="0A1D30" w:themeColor="text2" w:themeShade="BF"/>
        <w:sz w:val="24"/>
        <w:szCs w:val="24"/>
        <w:lang w:val="es-ES"/>
      </w:rPr>
      <w:t>2</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CA6D2D" w:rsidRPr="00CA6D2D">
      <w:rPr>
        <w:noProof/>
        <w:color w:val="0A1D30" w:themeColor="text2" w:themeShade="BF"/>
        <w:sz w:val="24"/>
        <w:szCs w:val="24"/>
        <w:lang w:val="es-ES"/>
      </w:rPr>
      <w:t>42</w:t>
    </w:r>
    <w:r>
      <w:rPr>
        <w:color w:val="0A1D30" w:themeColor="text2" w:themeShade="BF"/>
        <w:sz w:val="24"/>
        <w:szCs w:val="24"/>
      </w:rPr>
      <w:fldChar w:fldCharType="end"/>
    </w:r>
  </w:p>
  <w:p w14:paraId="310E15C0" w14:textId="77777777" w:rsidR="00A85CA4" w:rsidRDefault="00A85C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EDBF7" w14:textId="77777777" w:rsidR="00051F5C" w:rsidRDefault="00051F5C" w:rsidP="00664420">
      <w:pPr>
        <w:spacing w:line="240" w:lineRule="auto"/>
      </w:pPr>
      <w:r>
        <w:separator/>
      </w:r>
    </w:p>
  </w:footnote>
  <w:footnote w:type="continuationSeparator" w:id="0">
    <w:p w14:paraId="661F227F" w14:textId="77777777" w:rsidR="00051F5C" w:rsidRDefault="00051F5C" w:rsidP="00664420">
      <w:pPr>
        <w:spacing w:line="240" w:lineRule="auto"/>
      </w:pPr>
      <w:r>
        <w:continuationSeparator/>
      </w:r>
    </w:p>
  </w:footnote>
  <w:footnote w:id="1">
    <w:p w14:paraId="6EA9C7FD" w14:textId="058C801F" w:rsidR="00A85CA4" w:rsidRDefault="00A85CA4">
      <w:pPr>
        <w:pStyle w:val="Textonotapie"/>
      </w:pPr>
      <w:r>
        <w:rPr>
          <w:rStyle w:val="Refdenotaalpie"/>
        </w:rPr>
        <w:footnoteRef/>
      </w:r>
      <w:r>
        <w:t xml:space="preserve"> </w:t>
      </w:r>
      <w:hyperlink r:id="rId1" w:history="1">
        <w:r>
          <w:rPr>
            <w:rStyle w:val="Hipervnculo"/>
            <w:rFonts w:eastAsiaTheme="majorEastAsia"/>
          </w:rPr>
          <w:t>dic021b.pdf</w:t>
        </w:r>
      </w:hyperlink>
    </w:p>
  </w:footnote>
  <w:footnote w:id="2">
    <w:p w14:paraId="04F8BBF4" w14:textId="77777777" w:rsidR="008D0B8B" w:rsidRDefault="008D0B8B" w:rsidP="008D0B8B">
      <w:pPr>
        <w:pBdr>
          <w:top w:val="nil"/>
          <w:left w:val="nil"/>
          <w:bottom w:val="nil"/>
          <w:right w:val="nil"/>
          <w:between w:val="nil"/>
        </w:pBdr>
        <w:rPr>
          <w:rFonts w:ascii="Cambria" w:eastAsia="Cambria" w:hAnsi="Cambria" w:cs="Cambria"/>
          <w:color w:val="000000"/>
          <w:sz w:val="20"/>
        </w:rPr>
      </w:pPr>
      <w:r>
        <w:rPr>
          <w:vertAlign w:val="superscript"/>
        </w:rPr>
        <w:footnoteRef/>
      </w:r>
      <w:r>
        <w:rPr>
          <w:rFonts w:ascii="Cambria" w:eastAsia="Cambria" w:hAnsi="Cambria" w:cs="Cambria"/>
          <w:color w:val="000000"/>
          <w:sz w:val="20"/>
        </w:rPr>
        <w:t xml:space="preserve"> Disponible para su consulta en </w:t>
      </w:r>
      <w:hyperlink r:id="rId2">
        <w:r>
          <w:rPr>
            <w:rFonts w:ascii="Cambria" w:eastAsia="Cambria" w:hAnsi="Cambria" w:cs="Cambria"/>
            <w:color w:val="0000FF"/>
            <w:sz w:val="20"/>
            <w:u w:val="single"/>
          </w:rPr>
          <w:t>https://www.dof.gob.mx/nota_detalle.php?codigo=5436072&amp;fecha=04/05/2016</w:t>
        </w:r>
      </w:hyperlink>
    </w:p>
    <w:p w14:paraId="554F43D3" w14:textId="77777777" w:rsidR="008D0B8B" w:rsidRDefault="008D0B8B" w:rsidP="008D0B8B">
      <w:pPr>
        <w:pBdr>
          <w:top w:val="nil"/>
          <w:left w:val="nil"/>
          <w:bottom w:val="nil"/>
          <w:right w:val="nil"/>
          <w:between w:val="nil"/>
        </w:pBdr>
        <w:rPr>
          <w:rFonts w:ascii="Cambria" w:eastAsia="Cambria" w:hAnsi="Cambria" w:cs="Cambria"/>
          <w:color w:val="000000"/>
          <w:sz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A85CA4" w:rsidRPr="00330DA7" w14:paraId="070A4B18" w14:textId="77777777" w:rsidTr="003F35FD">
      <w:trPr>
        <w:trHeight w:val="144"/>
        <w:jc w:val="right"/>
      </w:trPr>
      <w:tc>
        <w:tcPr>
          <w:tcW w:w="2727" w:type="dxa"/>
        </w:tcPr>
        <w:p w14:paraId="62B7493A" w14:textId="77777777" w:rsidR="00A85CA4" w:rsidRPr="00330DA7" w:rsidRDefault="00A85CA4" w:rsidP="003F35FD">
          <w:pPr>
            <w:tabs>
              <w:tab w:val="right" w:pos="8838"/>
            </w:tabs>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3759B6AE" w:rsidR="00A85CA4" w:rsidRPr="00A90C72" w:rsidRDefault="00A85CA4" w:rsidP="001B321B">
          <w:pPr>
            <w:tabs>
              <w:tab w:val="right" w:pos="8838"/>
            </w:tabs>
            <w:ind w:left="-74" w:right="-105"/>
            <w:rPr>
              <w:rFonts w:eastAsia="Calibri" w:cs="Tahoma"/>
              <w:szCs w:val="22"/>
              <w:lang w:eastAsia="en-US"/>
            </w:rPr>
          </w:pPr>
          <w:r w:rsidRPr="00ED7AA9">
            <w:rPr>
              <w:rFonts w:eastAsia="Calibri" w:cs="Tahoma"/>
              <w:szCs w:val="22"/>
              <w:lang w:eastAsia="en-US"/>
            </w:rPr>
            <w:t>09822/INFOEM/IP/RR/2025</w:t>
          </w:r>
        </w:p>
      </w:tc>
    </w:tr>
    <w:tr w:rsidR="00A85CA4" w:rsidRPr="00330DA7" w14:paraId="4521E058" w14:textId="77777777" w:rsidTr="003F35FD">
      <w:trPr>
        <w:trHeight w:val="283"/>
        <w:jc w:val="right"/>
      </w:trPr>
      <w:tc>
        <w:tcPr>
          <w:tcW w:w="2727" w:type="dxa"/>
        </w:tcPr>
        <w:p w14:paraId="0B68C086" w14:textId="77777777" w:rsidR="00A85CA4" w:rsidRPr="00330DA7" w:rsidRDefault="00A85CA4" w:rsidP="003F35FD">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09C740D" w:rsidR="00A85CA4" w:rsidRPr="00952DD0" w:rsidRDefault="00A85CA4" w:rsidP="003F35FD">
          <w:pPr>
            <w:tabs>
              <w:tab w:val="left" w:pos="2834"/>
              <w:tab w:val="right" w:pos="8838"/>
            </w:tabs>
            <w:ind w:left="-108" w:right="-105"/>
            <w:rPr>
              <w:rFonts w:eastAsia="Calibri" w:cs="Tahoma"/>
              <w:szCs w:val="22"/>
              <w:lang w:eastAsia="en-US"/>
            </w:rPr>
          </w:pPr>
          <w:r w:rsidRPr="001B321B">
            <w:rPr>
              <w:rFonts w:eastAsia="Calibri" w:cs="Tahoma"/>
              <w:szCs w:val="22"/>
              <w:lang w:eastAsia="en-US"/>
            </w:rPr>
            <w:t>Secretaría de Educación, Ciencia, Tecnología e Innovación</w:t>
          </w:r>
        </w:p>
      </w:tc>
    </w:tr>
    <w:tr w:rsidR="00A85CA4" w:rsidRPr="00330DA7" w14:paraId="6331D9B6" w14:textId="77777777" w:rsidTr="003F35FD">
      <w:trPr>
        <w:trHeight w:val="283"/>
        <w:jc w:val="right"/>
      </w:trPr>
      <w:tc>
        <w:tcPr>
          <w:tcW w:w="2727" w:type="dxa"/>
        </w:tcPr>
        <w:p w14:paraId="3FA86BAE" w14:textId="04F1C45E" w:rsidR="00A85CA4" w:rsidRPr="00330DA7" w:rsidRDefault="00A85CA4" w:rsidP="003F35FD">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A85CA4" w:rsidRPr="00EA66FC" w:rsidRDefault="00A85CA4" w:rsidP="003F35FD">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A85CA4" w:rsidRPr="00443C6B" w:rsidRDefault="00A85CA4"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A85CA4" w:rsidRPr="00330DA7" w14:paraId="29CFF901" w14:textId="77777777" w:rsidTr="001B321B">
      <w:trPr>
        <w:trHeight w:val="1435"/>
      </w:trPr>
      <w:tc>
        <w:tcPr>
          <w:tcW w:w="283" w:type="dxa"/>
          <w:shd w:val="clear" w:color="auto" w:fill="auto"/>
        </w:tcPr>
        <w:p w14:paraId="046B9F8F" w14:textId="77777777" w:rsidR="00A85CA4" w:rsidRPr="00330DA7" w:rsidRDefault="00A85CA4" w:rsidP="001B321B">
          <w:pPr>
            <w:tabs>
              <w:tab w:val="right" w:pos="4273"/>
            </w:tabs>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A85CA4" w:rsidRPr="00330DA7" w14:paraId="04F272D2" w14:textId="77777777" w:rsidTr="001B321B">
            <w:trPr>
              <w:trHeight w:val="144"/>
            </w:trPr>
            <w:tc>
              <w:tcPr>
                <w:tcW w:w="2727" w:type="dxa"/>
              </w:tcPr>
              <w:p w14:paraId="2FD4DBF6" w14:textId="77777777" w:rsidR="00A85CA4" w:rsidRPr="00330DA7" w:rsidRDefault="00A85CA4" w:rsidP="001B321B">
                <w:pPr>
                  <w:tabs>
                    <w:tab w:val="right" w:pos="8838"/>
                  </w:tabs>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44CA2E73" w:rsidR="00A85CA4" w:rsidRPr="00A90C72" w:rsidRDefault="00A85CA4" w:rsidP="001B321B">
                <w:pPr>
                  <w:tabs>
                    <w:tab w:val="right" w:pos="8838"/>
                  </w:tabs>
                  <w:ind w:left="-74" w:right="-105"/>
                  <w:rPr>
                    <w:rFonts w:eastAsia="Calibri" w:cs="Tahoma"/>
                    <w:szCs w:val="22"/>
                    <w:lang w:eastAsia="en-US"/>
                  </w:rPr>
                </w:pPr>
                <w:r w:rsidRPr="00ED7AA9">
                  <w:rPr>
                    <w:rFonts w:eastAsia="Calibri" w:cs="Tahoma"/>
                    <w:szCs w:val="22"/>
                    <w:lang w:eastAsia="en-US"/>
                  </w:rPr>
                  <w:t>09822/INFOEM/IP/RR/2025</w:t>
                </w:r>
              </w:p>
            </w:tc>
            <w:tc>
              <w:tcPr>
                <w:tcW w:w="3402" w:type="dxa"/>
              </w:tcPr>
              <w:p w14:paraId="71DEA1CF" w14:textId="77777777" w:rsidR="00A85CA4" w:rsidRDefault="00A85CA4" w:rsidP="001B321B">
                <w:pPr>
                  <w:tabs>
                    <w:tab w:val="right" w:pos="8838"/>
                  </w:tabs>
                  <w:ind w:left="-74" w:right="-105"/>
                  <w:rPr>
                    <w:rFonts w:eastAsia="Calibri" w:cs="Tahoma"/>
                    <w:szCs w:val="22"/>
                    <w:lang w:eastAsia="en-US"/>
                  </w:rPr>
                </w:pPr>
              </w:p>
            </w:tc>
          </w:tr>
          <w:tr w:rsidR="00A85CA4" w:rsidRPr="00330DA7" w14:paraId="05C58951" w14:textId="77777777" w:rsidTr="001B321B">
            <w:trPr>
              <w:trHeight w:val="144"/>
            </w:trPr>
            <w:tc>
              <w:tcPr>
                <w:tcW w:w="2727" w:type="dxa"/>
              </w:tcPr>
              <w:p w14:paraId="642B9610" w14:textId="77777777" w:rsidR="00A85CA4" w:rsidRPr="00330DA7" w:rsidRDefault="00A85CA4" w:rsidP="001B321B">
                <w:pPr>
                  <w:tabs>
                    <w:tab w:val="right" w:pos="8838"/>
                  </w:tabs>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57564361" w:rsidR="00A85CA4" w:rsidRPr="005F19B1" w:rsidRDefault="00CA6D2D" w:rsidP="001B321B">
                <w:pPr>
                  <w:tabs>
                    <w:tab w:val="left" w:pos="3122"/>
                    <w:tab w:val="right" w:pos="8838"/>
                  </w:tabs>
                  <w:ind w:left="-105" w:right="-105"/>
                  <w:rPr>
                    <w:rFonts w:eastAsia="Calibri" w:cs="Tahoma"/>
                    <w:szCs w:val="22"/>
                    <w:lang w:eastAsia="en-US"/>
                  </w:rPr>
                </w:pPr>
                <w:r>
                  <w:rPr>
                    <w:rFonts w:eastAsia="Calibri" w:cs="Tahoma"/>
                    <w:szCs w:val="22"/>
                    <w:lang w:eastAsia="en-US"/>
                  </w:rPr>
                  <w:t>XXXXXXX XXX XXXXX</w:t>
                </w:r>
              </w:p>
            </w:tc>
            <w:tc>
              <w:tcPr>
                <w:tcW w:w="3402" w:type="dxa"/>
              </w:tcPr>
              <w:p w14:paraId="73F47F53" w14:textId="77777777" w:rsidR="00A85CA4" w:rsidRPr="005F19B1" w:rsidRDefault="00A85CA4" w:rsidP="001B321B">
                <w:pPr>
                  <w:tabs>
                    <w:tab w:val="left" w:pos="3122"/>
                    <w:tab w:val="right" w:pos="8838"/>
                  </w:tabs>
                  <w:ind w:left="-105" w:right="-105"/>
                  <w:rPr>
                    <w:rFonts w:eastAsia="Calibri" w:cs="Tahoma"/>
                    <w:szCs w:val="22"/>
                    <w:lang w:eastAsia="en-US"/>
                  </w:rPr>
                </w:pPr>
              </w:p>
            </w:tc>
          </w:tr>
          <w:bookmarkEnd w:id="1"/>
          <w:tr w:rsidR="00A85CA4" w:rsidRPr="00330DA7" w14:paraId="00E6CDC1" w14:textId="77777777" w:rsidTr="001B321B">
            <w:trPr>
              <w:trHeight w:val="283"/>
            </w:trPr>
            <w:tc>
              <w:tcPr>
                <w:tcW w:w="2727" w:type="dxa"/>
              </w:tcPr>
              <w:p w14:paraId="0631AD24" w14:textId="77777777" w:rsidR="00A85CA4" w:rsidRPr="00330DA7" w:rsidRDefault="00A85CA4" w:rsidP="001B321B">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7E94898D" w:rsidR="00A85CA4" w:rsidRPr="00952DD0" w:rsidRDefault="00A85CA4" w:rsidP="001B321B">
                <w:pPr>
                  <w:tabs>
                    <w:tab w:val="left" w:pos="2834"/>
                    <w:tab w:val="right" w:pos="8838"/>
                  </w:tabs>
                  <w:ind w:left="-108" w:right="-105"/>
                  <w:rPr>
                    <w:rFonts w:eastAsia="Calibri" w:cs="Tahoma"/>
                    <w:szCs w:val="22"/>
                    <w:lang w:eastAsia="en-US"/>
                  </w:rPr>
                </w:pPr>
                <w:r w:rsidRPr="001B321B">
                  <w:rPr>
                    <w:rFonts w:eastAsia="Calibri" w:cs="Tahoma"/>
                    <w:szCs w:val="22"/>
                    <w:lang w:eastAsia="en-US"/>
                  </w:rPr>
                  <w:t>Secretaría de Educación, Ciencia, Tecnología e Innovación</w:t>
                </w:r>
              </w:p>
            </w:tc>
            <w:tc>
              <w:tcPr>
                <w:tcW w:w="3402" w:type="dxa"/>
              </w:tcPr>
              <w:p w14:paraId="3A7DA319" w14:textId="77777777" w:rsidR="00A85CA4" w:rsidRPr="00A90C72" w:rsidRDefault="00A85CA4" w:rsidP="001B321B">
                <w:pPr>
                  <w:tabs>
                    <w:tab w:val="left" w:pos="2834"/>
                    <w:tab w:val="right" w:pos="8838"/>
                  </w:tabs>
                  <w:ind w:left="-108" w:right="-105"/>
                  <w:rPr>
                    <w:rFonts w:eastAsia="Calibri" w:cs="Tahoma"/>
                    <w:szCs w:val="22"/>
                    <w:lang w:eastAsia="en-US"/>
                  </w:rPr>
                </w:pPr>
              </w:p>
            </w:tc>
          </w:tr>
          <w:tr w:rsidR="00A85CA4" w:rsidRPr="00330DA7" w14:paraId="0F6CD8D2" w14:textId="77777777" w:rsidTr="001B321B">
            <w:trPr>
              <w:trHeight w:val="283"/>
            </w:trPr>
            <w:tc>
              <w:tcPr>
                <w:tcW w:w="2727" w:type="dxa"/>
              </w:tcPr>
              <w:p w14:paraId="31700628" w14:textId="385332FF" w:rsidR="00A85CA4" w:rsidRPr="00330DA7" w:rsidRDefault="00A85CA4" w:rsidP="001B321B">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A85CA4" w:rsidRPr="00EA66FC" w:rsidRDefault="00A85CA4" w:rsidP="001B321B">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A85CA4" w:rsidRPr="00330DA7" w:rsidRDefault="00A85CA4" w:rsidP="001B321B">
                <w:pPr>
                  <w:tabs>
                    <w:tab w:val="right" w:pos="8838"/>
                  </w:tabs>
                  <w:ind w:left="-108" w:right="-105"/>
                  <w:rPr>
                    <w:rFonts w:eastAsia="Calibri" w:cs="Tahoma"/>
                    <w:szCs w:val="22"/>
                    <w:lang w:eastAsia="en-US"/>
                  </w:rPr>
                </w:pPr>
              </w:p>
            </w:tc>
          </w:tr>
        </w:tbl>
        <w:p w14:paraId="5DC6AC61" w14:textId="77777777" w:rsidR="00A85CA4" w:rsidRPr="00330DA7" w:rsidRDefault="00A85CA4" w:rsidP="001B321B">
          <w:pPr>
            <w:tabs>
              <w:tab w:val="right" w:pos="8838"/>
            </w:tabs>
            <w:ind w:left="-28"/>
            <w:rPr>
              <w:rFonts w:ascii="Arial" w:eastAsia="Calibri" w:hAnsi="Arial" w:cs="Arial"/>
              <w:b/>
              <w:szCs w:val="22"/>
              <w:lang w:eastAsia="en-US"/>
            </w:rPr>
          </w:pPr>
        </w:p>
      </w:tc>
    </w:tr>
  </w:tbl>
  <w:p w14:paraId="2A906731" w14:textId="77777777" w:rsidR="00A85CA4" w:rsidRPr="00765661" w:rsidRDefault="00051F5C" w:rsidP="001B321B">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4857"/>
    <w:multiLevelType w:val="hybridMultilevel"/>
    <w:tmpl w:val="5B728F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9" w15:restartNumberingAfterBreak="0">
    <w:nsid w:val="311817A3"/>
    <w:multiLevelType w:val="multilevel"/>
    <w:tmpl w:val="2114605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0" w15:restartNumberingAfterBreak="0">
    <w:nsid w:val="3C5F4F42"/>
    <w:multiLevelType w:val="hybridMultilevel"/>
    <w:tmpl w:val="BC6605FC"/>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1"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644570E5"/>
    <w:multiLevelType w:val="multilevel"/>
    <w:tmpl w:val="89B67D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DED7307"/>
    <w:multiLevelType w:val="hybridMultilevel"/>
    <w:tmpl w:val="A5342AEA"/>
    <w:lvl w:ilvl="0" w:tplc="D3EA5D96">
      <w:start w:val="1"/>
      <w:numFmt w:val="decimal"/>
      <w:lvlText w:val="%1."/>
      <w:lvlJc w:val="left"/>
      <w:pPr>
        <w:tabs>
          <w:tab w:val="num" w:pos="720"/>
        </w:tabs>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8"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15"/>
  </w:num>
  <w:num w:numId="3">
    <w:abstractNumId w:val="18"/>
  </w:num>
  <w:num w:numId="4">
    <w:abstractNumId w:val="6"/>
  </w:num>
  <w:num w:numId="5">
    <w:abstractNumId w:val="2"/>
  </w:num>
  <w:num w:numId="6">
    <w:abstractNumId w:val="19"/>
  </w:num>
  <w:num w:numId="7">
    <w:abstractNumId w:val="13"/>
  </w:num>
  <w:num w:numId="8">
    <w:abstractNumId w:val="4"/>
  </w:num>
  <w:num w:numId="9">
    <w:abstractNumId w:val="12"/>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8"/>
  </w:num>
  <w:num w:numId="12">
    <w:abstractNumId w:val="7"/>
  </w:num>
  <w:num w:numId="13">
    <w:abstractNumId w:val="1"/>
  </w:num>
  <w:num w:numId="14">
    <w:abstractNumId w:val="3"/>
  </w:num>
  <w:num w:numId="15">
    <w:abstractNumId w:val="14"/>
  </w:num>
  <w:num w:numId="16">
    <w:abstractNumId w:val="5"/>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0"/>
  </w:num>
  <w:num w:numId="21">
    <w:abstractNumId w:val="16"/>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318BC"/>
    <w:rsid w:val="000370CF"/>
    <w:rsid w:val="00051F5C"/>
    <w:rsid w:val="00057B2D"/>
    <w:rsid w:val="000605CC"/>
    <w:rsid w:val="0006297E"/>
    <w:rsid w:val="00075698"/>
    <w:rsid w:val="00080071"/>
    <w:rsid w:val="000C2EDF"/>
    <w:rsid w:val="000D0D67"/>
    <w:rsid w:val="000E09C4"/>
    <w:rsid w:val="000F198D"/>
    <w:rsid w:val="0011350D"/>
    <w:rsid w:val="00141876"/>
    <w:rsid w:val="0014207B"/>
    <w:rsid w:val="00150C49"/>
    <w:rsid w:val="00163D12"/>
    <w:rsid w:val="00197528"/>
    <w:rsid w:val="001A4CC1"/>
    <w:rsid w:val="001A58B3"/>
    <w:rsid w:val="001B321B"/>
    <w:rsid w:val="001B7477"/>
    <w:rsid w:val="001C7688"/>
    <w:rsid w:val="001D30FA"/>
    <w:rsid w:val="001E4350"/>
    <w:rsid w:val="001F3515"/>
    <w:rsid w:val="001F5C8C"/>
    <w:rsid w:val="0021428E"/>
    <w:rsid w:val="00233005"/>
    <w:rsid w:val="002333A9"/>
    <w:rsid w:val="00233F17"/>
    <w:rsid w:val="00237EDE"/>
    <w:rsid w:val="00252F0C"/>
    <w:rsid w:val="00267DCF"/>
    <w:rsid w:val="002A3601"/>
    <w:rsid w:val="002A7BFB"/>
    <w:rsid w:val="002B7C6F"/>
    <w:rsid w:val="002C65AF"/>
    <w:rsid w:val="002D0486"/>
    <w:rsid w:val="002D111C"/>
    <w:rsid w:val="002F4BBA"/>
    <w:rsid w:val="00301424"/>
    <w:rsid w:val="00302476"/>
    <w:rsid w:val="00331F35"/>
    <w:rsid w:val="00335CDF"/>
    <w:rsid w:val="00337F4D"/>
    <w:rsid w:val="00362A11"/>
    <w:rsid w:val="0039201B"/>
    <w:rsid w:val="003A40C1"/>
    <w:rsid w:val="003B5D3E"/>
    <w:rsid w:val="003D13C6"/>
    <w:rsid w:val="003D5A35"/>
    <w:rsid w:val="003E4F98"/>
    <w:rsid w:val="003F2FEB"/>
    <w:rsid w:val="003F35FD"/>
    <w:rsid w:val="003F6FBF"/>
    <w:rsid w:val="0041385B"/>
    <w:rsid w:val="00441BFA"/>
    <w:rsid w:val="00454FBD"/>
    <w:rsid w:val="004D7CD8"/>
    <w:rsid w:val="004E5068"/>
    <w:rsid w:val="004F7A00"/>
    <w:rsid w:val="00523F48"/>
    <w:rsid w:val="00523F6A"/>
    <w:rsid w:val="005365FA"/>
    <w:rsid w:val="005723CB"/>
    <w:rsid w:val="00575400"/>
    <w:rsid w:val="00592F5B"/>
    <w:rsid w:val="005B18AF"/>
    <w:rsid w:val="005B6007"/>
    <w:rsid w:val="005C7EFD"/>
    <w:rsid w:val="005D5A50"/>
    <w:rsid w:val="005F5301"/>
    <w:rsid w:val="005F65B7"/>
    <w:rsid w:val="006067C7"/>
    <w:rsid w:val="00606A65"/>
    <w:rsid w:val="006159AD"/>
    <w:rsid w:val="00622B4E"/>
    <w:rsid w:val="00646436"/>
    <w:rsid w:val="00664420"/>
    <w:rsid w:val="006A3B9B"/>
    <w:rsid w:val="006A646A"/>
    <w:rsid w:val="006B10B0"/>
    <w:rsid w:val="006D1B05"/>
    <w:rsid w:val="006E25BC"/>
    <w:rsid w:val="006E6BBC"/>
    <w:rsid w:val="006F7768"/>
    <w:rsid w:val="00717E59"/>
    <w:rsid w:val="007218B1"/>
    <w:rsid w:val="007548EA"/>
    <w:rsid w:val="00771298"/>
    <w:rsid w:val="00775BFC"/>
    <w:rsid w:val="007966CE"/>
    <w:rsid w:val="007A3459"/>
    <w:rsid w:val="007A5EBC"/>
    <w:rsid w:val="007B6074"/>
    <w:rsid w:val="007C4A39"/>
    <w:rsid w:val="007D1C55"/>
    <w:rsid w:val="007D29D7"/>
    <w:rsid w:val="007D317F"/>
    <w:rsid w:val="007D4C19"/>
    <w:rsid w:val="007E208E"/>
    <w:rsid w:val="007F5D06"/>
    <w:rsid w:val="007F7EDC"/>
    <w:rsid w:val="00805A6E"/>
    <w:rsid w:val="00810B45"/>
    <w:rsid w:val="00832F8F"/>
    <w:rsid w:val="00865CF4"/>
    <w:rsid w:val="00876DBC"/>
    <w:rsid w:val="0088243E"/>
    <w:rsid w:val="008A6003"/>
    <w:rsid w:val="008A6F88"/>
    <w:rsid w:val="008B1E16"/>
    <w:rsid w:val="008C6C05"/>
    <w:rsid w:val="008D0B8B"/>
    <w:rsid w:val="008D18C3"/>
    <w:rsid w:val="008D3C5C"/>
    <w:rsid w:val="008D481B"/>
    <w:rsid w:val="008E1316"/>
    <w:rsid w:val="008E1CA9"/>
    <w:rsid w:val="00902EE5"/>
    <w:rsid w:val="00910FD2"/>
    <w:rsid w:val="00931437"/>
    <w:rsid w:val="00941E62"/>
    <w:rsid w:val="00950777"/>
    <w:rsid w:val="00951528"/>
    <w:rsid w:val="00953430"/>
    <w:rsid w:val="00955FD1"/>
    <w:rsid w:val="00966629"/>
    <w:rsid w:val="00970EB3"/>
    <w:rsid w:val="009718B6"/>
    <w:rsid w:val="009A0277"/>
    <w:rsid w:val="009A2D78"/>
    <w:rsid w:val="009A7C10"/>
    <w:rsid w:val="009B2945"/>
    <w:rsid w:val="009E2DEE"/>
    <w:rsid w:val="009F797C"/>
    <w:rsid w:val="00A131AC"/>
    <w:rsid w:val="00A16D85"/>
    <w:rsid w:val="00A21A20"/>
    <w:rsid w:val="00A36A99"/>
    <w:rsid w:val="00A425FF"/>
    <w:rsid w:val="00A53315"/>
    <w:rsid w:val="00A70EF0"/>
    <w:rsid w:val="00A70F5D"/>
    <w:rsid w:val="00A85CA4"/>
    <w:rsid w:val="00A9208D"/>
    <w:rsid w:val="00AA6EA9"/>
    <w:rsid w:val="00AC2DB8"/>
    <w:rsid w:val="00AC3CA0"/>
    <w:rsid w:val="00AC4CB0"/>
    <w:rsid w:val="00AD2762"/>
    <w:rsid w:val="00AE3DA7"/>
    <w:rsid w:val="00AF03C4"/>
    <w:rsid w:val="00AF2315"/>
    <w:rsid w:val="00B22A80"/>
    <w:rsid w:val="00B67859"/>
    <w:rsid w:val="00B91379"/>
    <w:rsid w:val="00B94487"/>
    <w:rsid w:val="00BA55A8"/>
    <w:rsid w:val="00BA7B9C"/>
    <w:rsid w:val="00BB2ABF"/>
    <w:rsid w:val="00BB64F4"/>
    <w:rsid w:val="00BB7CC5"/>
    <w:rsid w:val="00BD236B"/>
    <w:rsid w:val="00BD3CAD"/>
    <w:rsid w:val="00BD3F4F"/>
    <w:rsid w:val="00BD4515"/>
    <w:rsid w:val="00BD5A7C"/>
    <w:rsid w:val="00BE7A1B"/>
    <w:rsid w:val="00BF0221"/>
    <w:rsid w:val="00BF091A"/>
    <w:rsid w:val="00BF4EAD"/>
    <w:rsid w:val="00C049E2"/>
    <w:rsid w:val="00C36795"/>
    <w:rsid w:val="00C461EC"/>
    <w:rsid w:val="00C507D4"/>
    <w:rsid w:val="00C71CEF"/>
    <w:rsid w:val="00C72DAA"/>
    <w:rsid w:val="00C80B14"/>
    <w:rsid w:val="00CA6D2D"/>
    <w:rsid w:val="00CB7E9A"/>
    <w:rsid w:val="00CC1D4B"/>
    <w:rsid w:val="00CD0B92"/>
    <w:rsid w:val="00CE29D3"/>
    <w:rsid w:val="00CF2D8B"/>
    <w:rsid w:val="00CF378F"/>
    <w:rsid w:val="00CF7586"/>
    <w:rsid w:val="00D03429"/>
    <w:rsid w:val="00D036D3"/>
    <w:rsid w:val="00D2790D"/>
    <w:rsid w:val="00D51ECD"/>
    <w:rsid w:val="00D6170E"/>
    <w:rsid w:val="00D67F56"/>
    <w:rsid w:val="00D91CB4"/>
    <w:rsid w:val="00D979A5"/>
    <w:rsid w:val="00DB1C09"/>
    <w:rsid w:val="00DC2048"/>
    <w:rsid w:val="00DE1133"/>
    <w:rsid w:val="00DF3CC0"/>
    <w:rsid w:val="00E16BF5"/>
    <w:rsid w:val="00E31767"/>
    <w:rsid w:val="00E37A3F"/>
    <w:rsid w:val="00E37D3C"/>
    <w:rsid w:val="00E40A98"/>
    <w:rsid w:val="00E5323C"/>
    <w:rsid w:val="00E60D78"/>
    <w:rsid w:val="00E62E6A"/>
    <w:rsid w:val="00E83EF5"/>
    <w:rsid w:val="00E86E5D"/>
    <w:rsid w:val="00E9084B"/>
    <w:rsid w:val="00E9335C"/>
    <w:rsid w:val="00ED1C1E"/>
    <w:rsid w:val="00ED7AA9"/>
    <w:rsid w:val="00EE2AF2"/>
    <w:rsid w:val="00EE2B0A"/>
    <w:rsid w:val="00EF0720"/>
    <w:rsid w:val="00EF165E"/>
    <w:rsid w:val="00F07EE6"/>
    <w:rsid w:val="00F264C1"/>
    <w:rsid w:val="00F33CC8"/>
    <w:rsid w:val="00F4481C"/>
    <w:rsid w:val="00F5386B"/>
    <w:rsid w:val="00F75D23"/>
    <w:rsid w:val="00FA28E6"/>
    <w:rsid w:val="00FA5957"/>
    <w:rsid w:val="00FC3CE0"/>
    <w:rsid w:val="00FC621F"/>
    <w:rsid w:val="00FD06A8"/>
    <w:rsid w:val="00FE36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NormalWeb">
    <w:name w:val="Normal (Web)"/>
    <w:basedOn w:val="Normal"/>
    <w:uiPriority w:val="99"/>
    <w:unhideWhenUsed/>
    <w:rsid w:val="000F198D"/>
    <w:pPr>
      <w:spacing w:before="100" w:beforeAutospacing="1" w:after="100" w:afterAutospacing="1" w:line="240" w:lineRule="auto"/>
      <w:jc w:val="left"/>
    </w:pPr>
    <w:rPr>
      <w:rFonts w:ascii="Times New Roman" w:hAnsi="Times New Roman"/>
      <w:sz w:val="24"/>
      <w:szCs w:val="24"/>
      <w:lang w:eastAsia="es-MX"/>
    </w:rPr>
  </w:style>
  <w:style w:type="paragraph" w:styleId="Textonotapie">
    <w:name w:val="footnote text"/>
    <w:basedOn w:val="Normal"/>
    <w:link w:val="TextonotapieCar"/>
    <w:uiPriority w:val="99"/>
    <w:semiHidden/>
    <w:unhideWhenUsed/>
    <w:rsid w:val="00941E62"/>
    <w:pPr>
      <w:spacing w:line="240" w:lineRule="auto"/>
    </w:pPr>
    <w:rPr>
      <w:sz w:val="20"/>
    </w:rPr>
  </w:style>
  <w:style w:type="character" w:customStyle="1" w:styleId="TextonotapieCar">
    <w:name w:val="Texto nota pie Car"/>
    <w:basedOn w:val="Fuentedeprrafopredeter"/>
    <w:link w:val="Textonotapie"/>
    <w:uiPriority w:val="99"/>
    <w:semiHidden/>
    <w:rsid w:val="00941E62"/>
    <w:rPr>
      <w:rFonts w:ascii="Palatino Linotype" w:eastAsia="Times New Roman" w:hAnsi="Palatino Linotype" w:cs="Times New Roman"/>
      <w:kern w:val="0"/>
      <w:sz w:val="20"/>
      <w:szCs w:val="20"/>
      <w:lang w:eastAsia="es-ES"/>
      <w14:ligatures w14:val="none"/>
    </w:rPr>
  </w:style>
  <w:style w:type="character" w:styleId="Refdenotaalpie">
    <w:name w:val="footnote reference"/>
    <w:basedOn w:val="Fuentedeprrafopredeter"/>
    <w:uiPriority w:val="99"/>
    <w:semiHidden/>
    <w:unhideWhenUsed/>
    <w:rsid w:val="00941E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07605">
      <w:bodyDiv w:val="1"/>
      <w:marLeft w:val="0"/>
      <w:marRight w:val="0"/>
      <w:marTop w:val="0"/>
      <w:marBottom w:val="0"/>
      <w:divBdr>
        <w:top w:val="none" w:sz="0" w:space="0" w:color="auto"/>
        <w:left w:val="none" w:sz="0" w:space="0" w:color="auto"/>
        <w:bottom w:val="none" w:sz="0" w:space="0" w:color="auto"/>
        <w:right w:val="none" w:sz="0" w:space="0" w:color="auto"/>
      </w:divBdr>
    </w:div>
    <w:div w:id="169803831">
      <w:bodyDiv w:val="1"/>
      <w:marLeft w:val="0"/>
      <w:marRight w:val="0"/>
      <w:marTop w:val="0"/>
      <w:marBottom w:val="0"/>
      <w:divBdr>
        <w:top w:val="none" w:sz="0" w:space="0" w:color="auto"/>
        <w:left w:val="none" w:sz="0" w:space="0" w:color="auto"/>
        <w:bottom w:val="none" w:sz="0" w:space="0" w:color="auto"/>
        <w:right w:val="none" w:sz="0" w:space="0" w:color="auto"/>
      </w:divBdr>
    </w:div>
    <w:div w:id="371348388">
      <w:bodyDiv w:val="1"/>
      <w:marLeft w:val="0"/>
      <w:marRight w:val="0"/>
      <w:marTop w:val="0"/>
      <w:marBottom w:val="0"/>
      <w:divBdr>
        <w:top w:val="none" w:sz="0" w:space="0" w:color="auto"/>
        <w:left w:val="none" w:sz="0" w:space="0" w:color="auto"/>
        <w:bottom w:val="none" w:sz="0" w:space="0" w:color="auto"/>
        <w:right w:val="none" w:sz="0" w:space="0" w:color="auto"/>
      </w:divBdr>
    </w:div>
    <w:div w:id="377557909">
      <w:bodyDiv w:val="1"/>
      <w:marLeft w:val="0"/>
      <w:marRight w:val="0"/>
      <w:marTop w:val="0"/>
      <w:marBottom w:val="0"/>
      <w:divBdr>
        <w:top w:val="none" w:sz="0" w:space="0" w:color="auto"/>
        <w:left w:val="none" w:sz="0" w:space="0" w:color="auto"/>
        <w:bottom w:val="none" w:sz="0" w:space="0" w:color="auto"/>
        <w:right w:val="none" w:sz="0" w:space="0" w:color="auto"/>
      </w:divBdr>
    </w:div>
    <w:div w:id="718021193">
      <w:bodyDiv w:val="1"/>
      <w:marLeft w:val="0"/>
      <w:marRight w:val="0"/>
      <w:marTop w:val="0"/>
      <w:marBottom w:val="0"/>
      <w:divBdr>
        <w:top w:val="none" w:sz="0" w:space="0" w:color="auto"/>
        <w:left w:val="none" w:sz="0" w:space="0" w:color="auto"/>
        <w:bottom w:val="none" w:sz="0" w:space="0" w:color="auto"/>
        <w:right w:val="none" w:sz="0" w:space="0" w:color="auto"/>
      </w:divBdr>
    </w:div>
    <w:div w:id="751783877">
      <w:bodyDiv w:val="1"/>
      <w:marLeft w:val="0"/>
      <w:marRight w:val="0"/>
      <w:marTop w:val="0"/>
      <w:marBottom w:val="0"/>
      <w:divBdr>
        <w:top w:val="none" w:sz="0" w:space="0" w:color="auto"/>
        <w:left w:val="none" w:sz="0" w:space="0" w:color="auto"/>
        <w:bottom w:val="none" w:sz="0" w:space="0" w:color="auto"/>
        <w:right w:val="none" w:sz="0" w:space="0" w:color="auto"/>
      </w:divBdr>
    </w:div>
    <w:div w:id="893155741">
      <w:bodyDiv w:val="1"/>
      <w:marLeft w:val="0"/>
      <w:marRight w:val="0"/>
      <w:marTop w:val="0"/>
      <w:marBottom w:val="0"/>
      <w:divBdr>
        <w:top w:val="none" w:sz="0" w:space="0" w:color="auto"/>
        <w:left w:val="none" w:sz="0" w:space="0" w:color="auto"/>
        <w:bottom w:val="none" w:sz="0" w:space="0" w:color="auto"/>
        <w:right w:val="none" w:sz="0" w:space="0" w:color="auto"/>
      </w:divBdr>
    </w:div>
    <w:div w:id="1199439930">
      <w:bodyDiv w:val="1"/>
      <w:marLeft w:val="0"/>
      <w:marRight w:val="0"/>
      <w:marTop w:val="0"/>
      <w:marBottom w:val="0"/>
      <w:divBdr>
        <w:top w:val="none" w:sz="0" w:space="0" w:color="auto"/>
        <w:left w:val="none" w:sz="0" w:space="0" w:color="auto"/>
        <w:bottom w:val="none" w:sz="0" w:space="0" w:color="auto"/>
        <w:right w:val="none" w:sz="0" w:space="0" w:color="auto"/>
      </w:divBdr>
    </w:div>
    <w:div w:id="1213620600">
      <w:bodyDiv w:val="1"/>
      <w:marLeft w:val="0"/>
      <w:marRight w:val="0"/>
      <w:marTop w:val="0"/>
      <w:marBottom w:val="0"/>
      <w:divBdr>
        <w:top w:val="none" w:sz="0" w:space="0" w:color="auto"/>
        <w:left w:val="none" w:sz="0" w:space="0" w:color="auto"/>
        <w:bottom w:val="none" w:sz="0" w:space="0" w:color="auto"/>
        <w:right w:val="none" w:sz="0" w:space="0" w:color="auto"/>
      </w:divBdr>
    </w:div>
    <w:div w:id="1972326166">
      <w:bodyDiv w:val="1"/>
      <w:marLeft w:val="0"/>
      <w:marRight w:val="0"/>
      <w:marTop w:val="0"/>
      <w:marBottom w:val="0"/>
      <w:divBdr>
        <w:top w:val="none" w:sz="0" w:space="0" w:color="auto"/>
        <w:left w:val="none" w:sz="0" w:space="0" w:color="auto"/>
        <w:bottom w:val="none" w:sz="0" w:space="0" w:color="auto"/>
        <w:right w:val="none" w:sz="0" w:space="0" w:color="auto"/>
      </w:divBdr>
    </w:div>
    <w:div w:id="208838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ob.mx/segob/renapo/acciones-y-programas/clave-unica-de-registro-de-poblacion-curp-14222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dof.gob.mx/nota_detalle.php?codigo=5436072&amp;fecha=04/05/2016" TargetMode="External"/><Relationship Id="rId1" Type="http://schemas.openxmlformats.org/officeDocument/2006/relationships/hyperlink" Target="https://legislacion.edomex.gob.mx/sites/legislacion.edomex.gob.mx/files/files/pdf/gct/2024/diciembre/dic021/dic021b.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AE4EAD-2489-4A18-BB25-F2FA4580B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42</Pages>
  <Words>11136</Words>
  <Characters>61252</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10</cp:revision>
  <cp:lastPrinted>2025-11-07T01:21:00Z</cp:lastPrinted>
  <dcterms:created xsi:type="dcterms:W3CDTF">2025-10-23T21:21:00Z</dcterms:created>
  <dcterms:modified xsi:type="dcterms:W3CDTF">2026-02-27T18:47:00Z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