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9BB3" w14:textId="01D0FA9D" w:rsidR="00F4095B" w:rsidRPr="007963B8" w:rsidRDefault="00F4095B" w:rsidP="00D10B3B">
      <w:pPr>
        <w:spacing w:line="360" w:lineRule="auto"/>
        <w:contextualSpacing/>
        <w:jc w:val="both"/>
        <w:rPr>
          <w:rFonts w:ascii="Palatino Linotype" w:hAnsi="Palatino Linotype" w:cs="Palatino Linotype"/>
          <w:color w:val="000000" w:themeColor="text1"/>
          <w:lang w:val="es-ES_tradnl"/>
        </w:rPr>
      </w:pPr>
      <w:bookmarkStart w:id="0" w:name="_GoBack"/>
      <w:bookmarkEnd w:id="0"/>
      <w:r w:rsidRPr="007963B8">
        <w:rPr>
          <w:rFonts w:ascii="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w:t>
      </w:r>
      <w:r w:rsidR="00133D8E" w:rsidRPr="007963B8">
        <w:rPr>
          <w:rFonts w:ascii="Palatino Linotype" w:hAnsi="Palatino Linotype" w:cs="Palatino Linotype"/>
          <w:color w:val="000000" w:themeColor="text1"/>
          <w:lang w:val="es-ES_tradnl"/>
        </w:rPr>
        <w:t xml:space="preserve">Metepec, Estado de México, </w:t>
      </w:r>
      <w:r w:rsidR="00F70401">
        <w:rPr>
          <w:rFonts w:ascii="Palatino Linotype" w:hAnsi="Palatino Linotype" w:cs="Palatino Linotype"/>
          <w:b/>
          <w:color w:val="000000" w:themeColor="text1"/>
          <w:lang w:val="es-ES_tradnl"/>
        </w:rPr>
        <w:t>de fecha</w:t>
      </w:r>
      <w:r w:rsidR="00133D8E" w:rsidRPr="007963B8">
        <w:rPr>
          <w:rFonts w:ascii="Palatino Linotype" w:hAnsi="Palatino Linotype" w:cs="Palatino Linotype"/>
          <w:b/>
          <w:color w:val="000000" w:themeColor="text1"/>
          <w:lang w:val="es-ES_tradnl"/>
        </w:rPr>
        <w:t xml:space="preserve"> </w:t>
      </w:r>
      <w:r w:rsidR="00486F6A" w:rsidRPr="007963B8">
        <w:rPr>
          <w:rFonts w:ascii="Palatino Linotype" w:hAnsi="Palatino Linotype" w:cs="Palatino Linotype"/>
          <w:b/>
          <w:color w:val="000000" w:themeColor="text1"/>
          <w:lang w:val="es-ES_tradnl"/>
        </w:rPr>
        <w:t xml:space="preserve">veinte </w:t>
      </w:r>
      <w:r w:rsidR="00F70401">
        <w:rPr>
          <w:rFonts w:ascii="Palatino Linotype" w:hAnsi="Palatino Linotype" w:cs="Palatino Linotype"/>
          <w:b/>
          <w:color w:val="000000" w:themeColor="text1"/>
          <w:lang w:val="es-ES_tradnl"/>
        </w:rPr>
        <w:t xml:space="preserve">(20) </w:t>
      </w:r>
      <w:r w:rsidR="00486F6A" w:rsidRPr="007963B8">
        <w:rPr>
          <w:rFonts w:ascii="Palatino Linotype" w:hAnsi="Palatino Linotype" w:cs="Palatino Linotype"/>
          <w:b/>
          <w:color w:val="000000" w:themeColor="text1"/>
          <w:lang w:val="es-ES_tradnl"/>
        </w:rPr>
        <w:t>de agosto</w:t>
      </w:r>
      <w:r w:rsidRPr="007963B8">
        <w:rPr>
          <w:rFonts w:ascii="Palatino Linotype" w:hAnsi="Palatino Linotype" w:cs="Palatino Linotype"/>
          <w:b/>
          <w:color w:val="000000" w:themeColor="text1"/>
          <w:lang w:val="es-ES_tradnl"/>
        </w:rPr>
        <w:t xml:space="preserve"> de dos mil veinticinco</w:t>
      </w:r>
      <w:r w:rsidRPr="007963B8">
        <w:rPr>
          <w:rFonts w:ascii="Palatino Linotype" w:hAnsi="Palatino Linotype" w:cs="Palatino Linotype"/>
          <w:color w:val="000000" w:themeColor="text1"/>
          <w:lang w:val="es-ES_tradnl"/>
        </w:rPr>
        <w:t>.</w:t>
      </w:r>
    </w:p>
    <w:p w14:paraId="5069047C" w14:textId="77777777" w:rsidR="00F4095B" w:rsidRPr="007963B8" w:rsidRDefault="00F4095B" w:rsidP="00D10B3B">
      <w:pPr>
        <w:spacing w:line="360" w:lineRule="auto"/>
        <w:contextualSpacing/>
        <w:jc w:val="both"/>
        <w:rPr>
          <w:rFonts w:ascii="Palatino Linotype" w:hAnsi="Palatino Linotype" w:cs="Palatino Linotype"/>
          <w:color w:val="000000" w:themeColor="text1"/>
          <w:lang w:val="es-ES_tradnl"/>
        </w:rPr>
      </w:pPr>
    </w:p>
    <w:p w14:paraId="67DDD672" w14:textId="0975E738" w:rsidR="00F4095B" w:rsidRPr="007963B8" w:rsidRDefault="00F4095B"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t>VISTO</w:t>
      </w:r>
      <w:r w:rsidRPr="007963B8">
        <w:rPr>
          <w:rFonts w:ascii="Palatino Linotype" w:eastAsia="Palatino Linotype" w:hAnsi="Palatino Linotype" w:cs="Palatino Linotype"/>
          <w:color w:val="000000" w:themeColor="text1"/>
        </w:rPr>
        <w:t xml:space="preserve"> el expediente electrónico formado con motivo del Recurso de Revisión </w:t>
      </w:r>
      <w:r w:rsidR="00660164" w:rsidRPr="007963B8">
        <w:rPr>
          <w:rFonts w:ascii="Palatino Linotype" w:eastAsia="Palatino Linotype" w:hAnsi="Palatino Linotype" w:cs="Palatino Linotype"/>
          <w:b/>
          <w:color w:val="000000" w:themeColor="text1"/>
        </w:rPr>
        <w:t>06</w:t>
      </w:r>
      <w:r w:rsidR="00486F6A" w:rsidRPr="007963B8">
        <w:rPr>
          <w:rFonts w:ascii="Palatino Linotype" w:eastAsia="Palatino Linotype" w:hAnsi="Palatino Linotype" w:cs="Palatino Linotype"/>
          <w:b/>
          <w:color w:val="000000" w:themeColor="text1"/>
        </w:rPr>
        <w:t>77</w:t>
      </w:r>
      <w:r w:rsidR="00660164" w:rsidRPr="007963B8">
        <w:rPr>
          <w:rFonts w:ascii="Palatino Linotype" w:eastAsia="Palatino Linotype" w:hAnsi="Palatino Linotype" w:cs="Palatino Linotype"/>
          <w:b/>
          <w:color w:val="000000" w:themeColor="text1"/>
        </w:rPr>
        <w:t>3</w:t>
      </w:r>
      <w:r w:rsidRPr="007963B8">
        <w:rPr>
          <w:rFonts w:ascii="Palatino Linotype" w:eastAsia="Palatino Linotype" w:hAnsi="Palatino Linotype" w:cs="Palatino Linotype"/>
          <w:b/>
          <w:color w:val="000000" w:themeColor="text1"/>
        </w:rPr>
        <w:t xml:space="preserve">/INFOEM/IP/RR/2025, </w:t>
      </w:r>
      <w:r w:rsidRPr="007963B8">
        <w:rPr>
          <w:rFonts w:ascii="Palatino Linotype" w:eastAsia="Palatino Linotype" w:hAnsi="Palatino Linotype" w:cs="Palatino Linotype"/>
          <w:color w:val="000000" w:themeColor="text1"/>
        </w:rPr>
        <w:t xml:space="preserve">promovido por </w:t>
      </w:r>
      <w:r w:rsidR="008242A6">
        <w:rPr>
          <w:rFonts w:ascii="Palatino Linotype" w:eastAsia="Palatino Linotype" w:hAnsi="Palatino Linotype" w:cs="Palatino Linotype"/>
          <w:b/>
          <w:color w:val="000000" w:themeColor="text1"/>
        </w:rPr>
        <w:t>XXXX</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 xml:space="preserve">a quien en lo sucesivo se le denominará el </w:t>
      </w:r>
      <w:r w:rsidRPr="007963B8">
        <w:rPr>
          <w:rFonts w:ascii="Palatino Linotype" w:eastAsia="Palatino Linotype" w:hAnsi="Palatino Linotype" w:cs="Palatino Linotype"/>
          <w:b/>
          <w:color w:val="000000" w:themeColor="text1"/>
        </w:rPr>
        <w:t>RECURRENTE</w:t>
      </w:r>
      <w:r w:rsidRPr="007963B8">
        <w:rPr>
          <w:rFonts w:ascii="Palatino Linotype" w:eastAsia="Palatino Linotype" w:hAnsi="Palatino Linotype" w:cs="Palatino Linotype"/>
          <w:color w:val="000000" w:themeColor="text1"/>
        </w:rPr>
        <w:t xml:space="preserve">, en contra de la respuesta del </w:t>
      </w:r>
      <w:r w:rsidR="00486F6A" w:rsidRPr="007963B8">
        <w:rPr>
          <w:rFonts w:ascii="Palatino Linotype" w:eastAsia="Palatino Linotype" w:hAnsi="Palatino Linotype" w:cs="Palatino Linotype"/>
          <w:b/>
          <w:color w:val="000000" w:themeColor="text1"/>
        </w:rPr>
        <w:t>Ayuntamiento de San José del Rincón</w:t>
      </w:r>
      <w:r w:rsidR="00C11F87" w:rsidRPr="007963B8">
        <w:rPr>
          <w:rFonts w:ascii="Palatino Linotype" w:eastAsia="Palatino Linotype" w:hAnsi="Palatino Linotype" w:cs="Palatino Linotype"/>
          <w:b/>
          <w:color w:val="000000" w:themeColor="text1"/>
        </w:rPr>
        <w:t>,</w:t>
      </w:r>
      <w:r w:rsidRPr="007963B8">
        <w:rPr>
          <w:rFonts w:ascii="Palatino Linotype" w:eastAsia="Palatino Linotype" w:hAnsi="Palatino Linotype" w:cs="Palatino Linotype"/>
          <w:color w:val="000000" w:themeColor="text1"/>
        </w:rPr>
        <w:t xml:space="preserve"> en adelante el</w:t>
      </w:r>
      <w:r w:rsidRPr="007963B8">
        <w:rPr>
          <w:rFonts w:ascii="Palatino Linotype" w:eastAsia="Palatino Linotype" w:hAnsi="Palatino Linotype" w:cs="Palatino Linotype"/>
          <w:b/>
          <w:color w:val="000000" w:themeColor="text1"/>
        </w:rPr>
        <w:t xml:space="preserve"> SUJETO OBLIGADO</w:t>
      </w:r>
      <w:r w:rsidRPr="007963B8">
        <w:rPr>
          <w:rFonts w:ascii="Palatino Linotype" w:eastAsia="Palatino Linotype" w:hAnsi="Palatino Linotype" w:cs="Palatino Linotype"/>
          <w:color w:val="000000" w:themeColor="text1"/>
        </w:rPr>
        <w:t xml:space="preserve">, por lo que se procede a dictar la presente resolución, con base en los siguientes: </w:t>
      </w:r>
    </w:p>
    <w:p w14:paraId="4478C59B" w14:textId="77777777" w:rsidR="00F4095B" w:rsidRPr="007963B8" w:rsidRDefault="00F4095B" w:rsidP="00D10B3B">
      <w:pPr>
        <w:spacing w:line="360" w:lineRule="auto"/>
        <w:jc w:val="both"/>
        <w:rPr>
          <w:rFonts w:ascii="Palatino Linotype" w:eastAsia="Palatino Linotype" w:hAnsi="Palatino Linotype" w:cs="Palatino Linotype"/>
          <w:b/>
          <w:color w:val="000000" w:themeColor="text1"/>
        </w:rPr>
      </w:pPr>
    </w:p>
    <w:p w14:paraId="68419E41" w14:textId="77777777" w:rsidR="00F4095B" w:rsidRPr="007963B8" w:rsidRDefault="00F4095B" w:rsidP="00D10B3B">
      <w:pPr>
        <w:keepNext/>
        <w:keepLines/>
        <w:spacing w:line="360" w:lineRule="auto"/>
        <w:jc w:val="center"/>
        <w:outlineLvl w:val="0"/>
        <w:rPr>
          <w:rFonts w:ascii="Palatino Linotype" w:hAnsi="Palatino Linotype"/>
          <w:b/>
          <w:color w:val="000000" w:themeColor="text1"/>
          <w:lang w:val="es-ES_tradnl"/>
        </w:rPr>
      </w:pPr>
      <w:r w:rsidRPr="007963B8">
        <w:rPr>
          <w:rFonts w:ascii="Palatino Linotype" w:hAnsi="Palatino Linotype"/>
          <w:b/>
          <w:color w:val="000000" w:themeColor="text1"/>
          <w:lang w:val="es-ES_tradnl"/>
        </w:rPr>
        <w:t>A N T E C E D E N T E S</w:t>
      </w:r>
    </w:p>
    <w:p w14:paraId="38610060" w14:textId="77777777" w:rsidR="00F4095B" w:rsidRPr="007963B8" w:rsidRDefault="00F4095B" w:rsidP="00D10B3B">
      <w:pPr>
        <w:spacing w:line="360" w:lineRule="auto"/>
        <w:contextualSpacing/>
        <w:jc w:val="both"/>
        <w:rPr>
          <w:rFonts w:ascii="Palatino Linotype" w:hAnsi="Palatino Linotype" w:cs="Palatino Linotype"/>
          <w:color w:val="000000" w:themeColor="text1"/>
          <w:lang w:val="es-ES_tradnl"/>
        </w:rPr>
      </w:pPr>
    </w:p>
    <w:p w14:paraId="7C5837C4" w14:textId="77777777" w:rsidR="00F4095B" w:rsidRPr="007963B8" w:rsidRDefault="00F4095B" w:rsidP="00D10B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En fecha </w:t>
      </w:r>
      <w:r w:rsidR="00486F6A" w:rsidRPr="007963B8">
        <w:rPr>
          <w:rFonts w:ascii="Palatino Linotype" w:eastAsia="Palatino Linotype" w:hAnsi="Palatino Linotype" w:cs="Palatino Linotype"/>
          <w:color w:val="000000" w:themeColor="text1"/>
        </w:rPr>
        <w:t xml:space="preserve"> veintiuno</w:t>
      </w:r>
      <w:r w:rsidR="00C11F87" w:rsidRPr="007963B8">
        <w:rPr>
          <w:rFonts w:ascii="Palatino Linotype" w:eastAsia="Palatino Linotype" w:hAnsi="Palatino Linotype" w:cs="Palatino Linotype"/>
          <w:color w:val="000000" w:themeColor="text1"/>
        </w:rPr>
        <w:t xml:space="preserve"> de mayo</w:t>
      </w:r>
      <w:r w:rsidRPr="007963B8">
        <w:rPr>
          <w:rFonts w:ascii="Palatino Linotype" w:eastAsia="Palatino Linotype" w:hAnsi="Palatino Linotype" w:cs="Palatino Linotype"/>
          <w:color w:val="000000" w:themeColor="text1"/>
        </w:rPr>
        <w:t xml:space="preserve"> de dos mil veinticinco se presentó ante el </w:t>
      </w:r>
      <w:r w:rsidRPr="007963B8">
        <w:rPr>
          <w:rFonts w:ascii="Palatino Linotype" w:eastAsia="Palatino Linotype" w:hAnsi="Palatino Linotype" w:cs="Palatino Linotype"/>
          <w:b/>
          <w:color w:val="000000" w:themeColor="text1"/>
        </w:rPr>
        <w:t xml:space="preserve">SUJETO OBLIGADO </w:t>
      </w:r>
      <w:r w:rsidRPr="007963B8">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C11F87" w:rsidRPr="007963B8">
        <w:rPr>
          <w:rFonts w:ascii="Palatino Linotype" w:eastAsia="Palatino Linotype" w:hAnsi="Palatino Linotype" w:cs="Palatino Linotype"/>
          <w:b/>
          <w:color w:val="000000" w:themeColor="text1"/>
        </w:rPr>
        <w:t xml:space="preserve"> 000</w:t>
      </w:r>
      <w:r w:rsidR="00486F6A" w:rsidRPr="007963B8">
        <w:rPr>
          <w:rFonts w:ascii="Palatino Linotype" w:eastAsia="Palatino Linotype" w:hAnsi="Palatino Linotype" w:cs="Palatino Linotype"/>
          <w:b/>
          <w:color w:val="000000" w:themeColor="text1"/>
        </w:rPr>
        <w:t>91</w:t>
      </w:r>
      <w:r w:rsidRPr="007963B8">
        <w:rPr>
          <w:rFonts w:ascii="Palatino Linotype" w:eastAsia="Palatino Linotype" w:hAnsi="Palatino Linotype" w:cs="Palatino Linotype"/>
          <w:b/>
          <w:color w:val="000000" w:themeColor="text1"/>
        </w:rPr>
        <w:t>/</w:t>
      </w:r>
      <w:r w:rsidR="00486F6A" w:rsidRPr="007963B8">
        <w:rPr>
          <w:rFonts w:ascii="Palatino Linotype" w:eastAsia="Palatino Linotype" w:hAnsi="Palatino Linotype" w:cs="Palatino Linotype"/>
          <w:b/>
          <w:color w:val="000000" w:themeColor="text1"/>
        </w:rPr>
        <w:t>JOSERIN</w:t>
      </w:r>
      <w:r w:rsidRPr="007963B8">
        <w:rPr>
          <w:rFonts w:ascii="Palatino Linotype" w:eastAsia="Palatino Linotype" w:hAnsi="Palatino Linotype" w:cs="Palatino Linotype"/>
          <w:b/>
          <w:color w:val="000000" w:themeColor="text1"/>
        </w:rPr>
        <w:t>/IP/2025</w:t>
      </w:r>
      <w:r w:rsidRPr="007963B8">
        <w:rPr>
          <w:rFonts w:ascii="Palatino Linotype" w:eastAsia="Palatino Linotype" w:hAnsi="Palatino Linotype" w:cs="Palatino Linotype"/>
          <w:color w:val="000000" w:themeColor="text1"/>
        </w:rPr>
        <w:t>, en la que se solicitó lo siguiente:</w:t>
      </w:r>
    </w:p>
    <w:p w14:paraId="5F6052B0" w14:textId="77777777" w:rsidR="00F4095B" w:rsidRPr="007963B8" w:rsidRDefault="00F4095B" w:rsidP="00D10B3B">
      <w:pPr>
        <w:jc w:val="both"/>
        <w:rPr>
          <w:rFonts w:ascii="Palatino Linotype" w:eastAsia="Palatino Linotype" w:hAnsi="Palatino Linotype" w:cs="Palatino Linotype"/>
          <w:color w:val="000000" w:themeColor="text1"/>
        </w:rPr>
      </w:pPr>
    </w:p>
    <w:p w14:paraId="0D5106C7" w14:textId="77777777" w:rsidR="00F4095B" w:rsidRDefault="00F4095B" w:rsidP="00D10B3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r w:rsidR="00486F6A" w:rsidRPr="007963B8">
        <w:rPr>
          <w:rFonts w:ascii="Palatino Linotype" w:hAnsi="Palatino Linotype"/>
          <w:i/>
          <w:color w:val="000000" w:themeColor="text1"/>
        </w:rPr>
        <w:t>Buen día. Solicito por este medio la siguiente información: Nombre, área, cargo, y percepción económica (sueldo) de todas las personas que trabajan en el ayuntamiento de San José del Rincón, incluyendo el presidente, secretarios particulares, sindica, regidores, y los demás adscritos a cada área que conforma el la Administración 2025-2027</w:t>
      </w:r>
      <w:r w:rsidRPr="007963B8">
        <w:rPr>
          <w:rFonts w:ascii="Palatino Linotype" w:hAnsi="Palatino Linotype"/>
          <w:i/>
          <w:color w:val="000000" w:themeColor="text1"/>
        </w:rPr>
        <w:t>”</w:t>
      </w:r>
      <w:r w:rsidRPr="007963B8">
        <w:rPr>
          <w:rFonts w:ascii="Palatino Linotype" w:eastAsia="Palatino Linotype" w:hAnsi="Palatino Linotype" w:cs="Palatino Linotype"/>
          <w:i/>
          <w:color w:val="000000" w:themeColor="text1"/>
        </w:rPr>
        <w:t xml:space="preserve"> (Sic) </w:t>
      </w:r>
    </w:p>
    <w:p w14:paraId="0B34079E" w14:textId="77777777" w:rsidR="008242A6" w:rsidRPr="007963B8" w:rsidRDefault="008242A6" w:rsidP="00D10B3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14:paraId="787DB5CA" w14:textId="77777777" w:rsidR="00F4095B" w:rsidRPr="007963B8" w:rsidRDefault="00F4095B" w:rsidP="00D10B3B">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14:paraId="09B3FAC0" w14:textId="77777777" w:rsidR="00F4095B" w:rsidRPr="007963B8" w:rsidRDefault="00F4095B" w:rsidP="00D10B3B">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14:paraId="58A74EAC" w14:textId="77777777" w:rsidR="00F4095B" w:rsidRPr="007963B8" w:rsidRDefault="00F4095B" w:rsidP="00D10B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Se hace constar que se señaló como modalidad de entrega de la información a través del </w:t>
      </w:r>
      <w:r w:rsidRPr="007963B8">
        <w:rPr>
          <w:rFonts w:ascii="Palatino Linotype" w:eastAsia="Palatino Linotype" w:hAnsi="Palatino Linotype" w:cs="Palatino Linotype"/>
          <w:b/>
          <w:color w:val="000000" w:themeColor="text1"/>
        </w:rPr>
        <w:t>SAIMEX.</w:t>
      </w:r>
    </w:p>
    <w:p w14:paraId="06A57663" w14:textId="77777777" w:rsidR="00F4095B" w:rsidRPr="007963B8" w:rsidRDefault="00F4095B" w:rsidP="00D10B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 xml:space="preserve">El </w:t>
      </w:r>
      <w:r w:rsidR="00C12E0C" w:rsidRPr="007963B8">
        <w:rPr>
          <w:rFonts w:ascii="Palatino Linotype" w:eastAsia="Palatino Linotype" w:hAnsi="Palatino Linotype" w:cs="Palatino Linotype"/>
          <w:color w:val="000000" w:themeColor="text1"/>
        </w:rPr>
        <w:t>nueve de junio</w:t>
      </w:r>
      <w:r w:rsidRPr="007963B8">
        <w:rPr>
          <w:rFonts w:ascii="Palatino Linotype" w:eastAsia="Palatino Linotype" w:hAnsi="Palatino Linotype" w:cs="Palatino Linotype"/>
          <w:color w:val="000000" w:themeColor="text1"/>
        </w:rPr>
        <w:t xml:space="preserve"> de dos mil veinticinco, 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b/>
          <w:i/>
          <w:color w:val="000000" w:themeColor="text1"/>
        </w:rPr>
        <w:t xml:space="preserve"> </w:t>
      </w:r>
      <w:r w:rsidRPr="007963B8">
        <w:rPr>
          <w:rFonts w:ascii="Palatino Linotype" w:eastAsia="Palatino Linotype" w:hAnsi="Palatino Linotype" w:cs="Palatino Linotype"/>
          <w:color w:val="000000" w:themeColor="text1"/>
        </w:rPr>
        <w:t>dio respuesta a la solicitud de información, adjuntando un archivo electrónico en forma</w:t>
      </w:r>
      <w:r w:rsidR="007E4EC7" w:rsidRPr="007963B8">
        <w:rPr>
          <w:rFonts w:ascii="Palatino Linotype" w:eastAsia="Palatino Linotype" w:hAnsi="Palatino Linotype" w:cs="Palatino Linotype"/>
          <w:color w:val="000000" w:themeColor="text1"/>
        </w:rPr>
        <w:t>to pdf</w:t>
      </w:r>
      <w:r w:rsidR="00060BBB" w:rsidRPr="007963B8">
        <w:rPr>
          <w:rFonts w:ascii="Palatino Linotype" w:eastAsia="Palatino Linotype" w:hAnsi="Palatino Linotype" w:cs="Palatino Linotype"/>
          <w:color w:val="000000" w:themeColor="text1"/>
        </w:rPr>
        <w:t>,</w:t>
      </w:r>
      <w:r w:rsidR="00712EA0" w:rsidRPr="007963B8">
        <w:rPr>
          <w:rFonts w:ascii="Palatino Linotype" w:eastAsia="Palatino Linotype" w:hAnsi="Palatino Linotype" w:cs="Palatino Linotype"/>
          <w:color w:val="000000" w:themeColor="text1"/>
        </w:rPr>
        <w:t xml:space="preserve"> </w:t>
      </w:r>
      <w:r w:rsidR="007E4EC7" w:rsidRPr="007963B8">
        <w:rPr>
          <w:rFonts w:ascii="Palatino Linotype" w:eastAsia="Palatino Linotype" w:hAnsi="Palatino Linotype" w:cs="Palatino Linotype"/>
          <w:color w:val="000000" w:themeColor="text1"/>
        </w:rPr>
        <w:t xml:space="preserve"> que en cuestión de este recurso</w:t>
      </w:r>
      <w:r w:rsidRPr="007963B8">
        <w:rPr>
          <w:rFonts w:ascii="Palatino Linotype" w:eastAsia="Palatino Linotype" w:hAnsi="Palatino Linotype" w:cs="Palatino Linotype"/>
          <w:color w:val="000000" w:themeColor="text1"/>
        </w:rPr>
        <w:t xml:space="preserve">  refiere lo siguiente:</w:t>
      </w:r>
    </w:p>
    <w:p w14:paraId="7553C205" w14:textId="77777777" w:rsidR="00F4095B" w:rsidRPr="007963B8" w:rsidRDefault="00F4095B"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r w:rsidR="00C12E0C" w:rsidRPr="007963B8">
        <w:rPr>
          <w:rFonts w:ascii="Palatino Linotype" w:hAnsi="Palatino Linotype"/>
          <w:i/>
          <w:color w:val="000000" w:themeColor="text1"/>
        </w:rPr>
        <w:t xml:space="preserve">En cumplimiento a la solicitud de Acceso a la Información Pública, turnada a esta autoridad a través del Sistema de Acceso a la Información Mexiquense (SAIMEX), asignado con el número de folio: 00091/JOSERIN/IP/2025, derivado de lo anterior, me permito dar contestación a la información solicitada: “Buen día. Solicito por este medio la siguiente información: Nombre, área, cargo, y percepción económica (sueldo) de todas las personas que trabajan en el ayuntamiento de San José del Rincón, incluyendo el presidente, secretarios particulares, sindica, regidores, y los demás adscritos a cada área que conforma el la Administración 2025-2027 (…)”. Por prelación manifiesto lo siguiente: La información solicitada con antelación se encuentra disponible en la página oficial del municipio para consulta de todo usuario, por lo que se le envía el link: https://ipomex.org.mx/ipomex/#/info-fraccion/11/165/28, toda vez que la información es un dato abierto, tal y como enuncia el ordinal 6º de la Constitución Política de los Estados Unidos Mexicano, 3 fracción VIII, 12 y 24 fracción XI de la Ley de Transparencia y Acceso a la Información Pública del Estado de México y Municipios, en la parte que nos interesa señala. Ley de Transparencia y Acceso a la Información Pública del Estado de México y Municipios “Artículo 3. Para los efectos de la presente Ley se entenderá por: I. (…) (…) VIII. Datos abiertos: Los datos digitales de carácter público que son accesibles en línea que pueden ser usados, reutilizados y redistribuidos por cualquier interesado y que tienen las siguientes características: a) Accesibles: Los datos están disponibles para la gama más amplia de usuarios, para cualquier propósito; b) Integrales: Contienen el tema que describen a detalle y con los metadatos necesarios; c) Gratuitos: Se obtienen sin entregar a cambio contraprestación alguna; d) No discriminatorios: Los datos están disponibles para cualquier persona, sin necesidad de registro; e) Oportunos: Son actualizados, periódicamente, conforme se generen; f) Permanentes: Se conservan en el tiempo, para lo cual, las versiones históricas relevantes para uso público se mantendrán disponibles con identificadores adecuados al efecto; g) Primarios: Provienen de la fuente de origen con el máximo nivel de desagregación posible; h) Legibles por máquinas: Deberán estar estructurados, total o parcialmente, para ser procesados e interpretados por equipos electrónicos de manera automática; 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w:t>
      </w:r>
      <w:r w:rsidR="00C12E0C" w:rsidRPr="007963B8">
        <w:rPr>
          <w:rFonts w:ascii="Palatino Linotype" w:hAnsi="Palatino Linotype"/>
          <w:i/>
          <w:color w:val="000000" w:themeColor="text1"/>
        </w:rPr>
        <w:lastRenderedPageBreak/>
        <w:t>no estén condicionadas a contraprestación alguna; y j) De libre uso: Citan la fuente de origen como único requerimiento para ser utilizados libremente.”.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963B8">
        <w:rPr>
          <w:rFonts w:ascii="Palatino Linotype" w:eastAsia="Palatino Linotype" w:hAnsi="Palatino Linotype" w:cs="Palatino Linotype"/>
          <w:i/>
          <w:color w:val="000000" w:themeColor="text1"/>
        </w:rPr>
        <w:t>” (Sic)</w:t>
      </w:r>
    </w:p>
    <w:p w14:paraId="29473766" w14:textId="77777777" w:rsidR="00F4095B" w:rsidRPr="007963B8" w:rsidRDefault="00F4095B" w:rsidP="00D10B3B">
      <w:pPr>
        <w:spacing w:line="276" w:lineRule="auto"/>
        <w:jc w:val="both"/>
        <w:rPr>
          <w:rFonts w:ascii="Palatino Linotype" w:eastAsia="Palatino Linotype" w:hAnsi="Palatino Linotype" w:cs="Palatino Linotype"/>
          <w:i/>
          <w:color w:val="000000" w:themeColor="text1"/>
        </w:rPr>
      </w:pPr>
    </w:p>
    <w:p w14:paraId="2C250804" w14:textId="77777777" w:rsidR="00F4095B" w:rsidRPr="007963B8" w:rsidRDefault="00C12E0C" w:rsidP="00D10B3B">
      <w:pPr>
        <w:tabs>
          <w:tab w:val="left" w:pos="7938"/>
        </w:tabs>
        <w:spacing w:line="276" w:lineRule="auto"/>
        <w:jc w:val="both"/>
        <w:rPr>
          <w:rFonts w:ascii="Palatino Linotype" w:hAnsi="Palatino Linotype"/>
          <w:i/>
          <w:color w:val="000000" w:themeColor="text1"/>
        </w:rPr>
      </w:pPr>
      <w:r w:rsidRPr="007963B8">
        <w:rPr>
          <w:rFonts w:ascii="Palatino Linotype" w:hAnsi="Palatino Linotype" w:cs="Arial"/>
          <w:b/>
          <w:bCs/>
          <w:color w:val="000000" w:themeColor="text1"/>
        </w:rPr>
        <w:t>00091-JOSERIN-IP-2025.pdf</w:t>
      </w:r>
      <w:r w:rsidRPr="007963B8">
        <w:rPr>
          <w:rFonts w:ascii="Palatino Linotype" w:hAnsi="Palatino Linotype"/>
          <w:color w:val="000000" w:themeColor="text1"/>
        </w:rPr>
        <w:t xml:space="preserve"> : </w:t>
      </w:r>
      <w:r w:rsidRPr="007963B8">
        <w:rPr>
          <w:rFonts w:ascii="Palatino Linotype" w:hAnsi="Palatino Linotype"/>
          <w:i/>
          <w:color w:val="000000" w:themeColor="text1"/>
        </w:rPr>
        <w:t>Donde esencialmente exhibe link de acceso a IPOMEX e instrucciones para visualizar la información solicitada.</w:t>
      </w:r>
    </w:p>
    <w:p w14:paraId="23B151A1" w14:textId="77777777" w:rsidR="00C12E0C" w:rsidRDefault="00C12E0C" w:rsidP="00D10B3B">
      <w:pPr>
        <w:jc w:val="both"/>
        <w:rPr>
          <w:rFonts w:ascii="Palatino Linotype" w:eastAsia="Verdana" w:hAnsi="Palatino Linotype" w:cs="Verdana"/>
          <w:color w:val="000000" w:themeColor="text1"/>
        </w:rPr>
      </w:pPr>
    </w:p>
    <w:p w14:paraId="52CD16F7" w14:textId="77777777" w:rsidR="00F70401" w:rsidRPr="007963B8" w:rsidRDefault="00F70401" w:rsidP="00D10B3B">
      <w:pPr>
        <w:jc w:val="both"/>
        <w:rPr>
          <w:rFonts w:ascii="Palatino Linotype" w:eastAsia="Verdana" w:hAnsi="Palatino Linotype" w:cs="Verdana"/>
          <w:color w:val="000000" w:themeColor="text1"/>
        </w:rPr>
      </w:pPr>
    </w:p>
    <w:p w14:paraId="64954E99" w14:textId="77777777" w:rsidR="00F4095B" w:rsidRPr="007963B8" w:rsidRDefault="00F4095B" w:rsidP="00D10B3B">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7963B8">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7963B8">
        <w:rPr>
          <w:rFonts w:ascii="Palatino Linotype" w:hAnsi="Palatino Linotype" w:cs="Palatino Linotype"/>
          <w:b/>
          <w:color w:val="000000" w:themeColor="text1"/>
          <w:sz w:val="24"/>
          <w:lang w:val="es-ES_tradnl"/>
        </w:rPr>
        <w:t xml:space="preserve">día </w:t>
      </w:r>
      <w:r w:rsidR="00C12E0C" w:rsidRPr="007963B8">
        <w:rPr>
          <w:rFonts w:ascii="Palatino Linotype" w:hAnsi="Palatino Linotype" w:cs="Palatino Linotype"/>
          <w:b/>
          <w:color w:val="000000" w:themeColor="text1"/>
          <w:sz w:val="24"/>
          <w:lang w:val="es-ES_tradnl"/>
        </w:rPr>
        <w:t xml:space="preserve">diez de junio </w:t>
      </w:r>
      <w:r w:rsidR="00B443E6" w:rsidRPr="007963B8">
        <w:rPr>
          <w:rFonts w:ascii="Palatino Linotype" w:hAnsi="Palatino Linotype" w:cs="Palatino Linotype"/>
          <w:b/>
          <w:color w:val="000000" w:themeColor="text1"/>
          <w:sz w:val="24"/>
          <w:lang w:val="es-ES_tradnl"/>
        </w:rPr>
        <w:t xml:space="preserve"> </w:t>
      </w:r>
      <w:r w:rsidRPr="007963B8">
        <w:rPr>
          <w:rFonts w:ascii="Palatino Linotype" w:hAnsi="Palatino Linotype" w:cs="Palatino Linotype"/>
          <w:b/>
          <w:color w:val="000000" w:themeColor="text1"/>
          <w:sz w:val="24"/>
          <w:lang w:val="es-ES_tradnl"/>
        </w:rPr>
        <w:t>de dos mil veinticinco</w:t>
      </w:r>
      <w:r w:rsidRPr="007963B8">
        <w:rPr>
          <w:rFonts w:ascii="Palatino Linotype" w:hAnsi="Palatino Linotype" w:cs="Palatino Linotype"/>
          <w:color w:val="000000" w:themeColor="text1"/>
          <w:sz w:val="24"/>
          <w:lang w:val="es-ES_tradnl"/>
        </w:rPr>
        <w:t xml:space="preserve">, </w:t>
      </w:r>
      <w:r w:rsidR="00C12E0C" w:rsidRPr="007963B8">
        <w:rPr>
          <w:rFonts w:ascii="Palatino Linotype" w:hAnsi="Palatino Linotype" w:cs="Palatino Linotype"/>
          <w:color w:val="000000" w:themeColor="text1"/>
          <w:sz w:val="24"/>
          <w:lang w:val="es-ES_tradnl"/>
        </w:rPr>
        <w:t>bajo</w:t>
      </w:r>
      <w:r w:rsidRPr="007963B8">
        <w:rPr>
          <w:rFonts w:ascii="Palatino Linotype" w:hAnsi="Palatino Linotype" w:cs="Palatino Linotype"/>
          <w:color w:val="000000" w:themeColor="text1"/>
          <w:sz w:val="24"/>
          <w:lang w:val="es-ES_tradnl"/>
        </w:rPr>
        <w:t xml:space="preserve"> el expediente número </w:t>
      </w:r>
      <w:r w:rsidR="00C12E0C" w:rsidRPr="007963B8">
        <w:rPr>
          <w:rFonts w:ascii="Palatino Linotype" w:hAnsi="Palatino Linotype" w:cs="Palatino Linotype"/>
          <w:b/>
          <w:color w:val="000000" w:themeColor="text1"/>
          <w:sz w:val="24"/>
          <w:lang w:val="es-ES_tradnl"/>
        </w:rPr>
        <w:t>0677</w:t>
      </w:r>
      <w:r w:rsidRPr="007963B8">
        <w:rPr>
          <w:rFonts w:ascii="Palatino Linotype" w:hAnsi="Palatino Linotype" w:cs="Palatino Linotype"/>
          <w:b/>
          <w:color w:val="000000" w:themeColor="text1"/>
          <w:sz w:val="24"/>
          <w:lang w:val="es-ES_tradnl"/>
        </w:rPr>
        <w:t>3/INFOEM/IP/RR/2025</w:t>
      </w:r>
      <w:r w:rsidRPr="007963B8">
        <w:rPr>
          <w:rFonts w:ascii="Palatino Linotype" w:hAnsi="Palatino Linotype" w:cs="Palatino Linotype"/>
          <w:color w:val="000000" w:themeColor="text1"/>
          <w:sz w:val="24"/>
          <w:lang w:val="es-ES_tradnl"/>
        </w:rPr>
        <w:t>, manifestando lo siguiente:</w:t>
      </w:r>
    </w:p>
    <w:p w14:paraId="4EF53DDD" w14:textId="77777777" w:rsidR="00F4095B" w:rsidRPr="007963B8" w:rsidRDefault="00F4095B" w:rsidP="00D10B3B">
      <w:pPr>
        <w:spacing w:line="360" w:lineRule="auto"/>
        <w:jc w:val="both"/>
        <w:rPr>
          <w:rFonts w:ascii="Palatino Linotype" w:hAnsi="Palatino Linotype" w:cs="Palatino Linotype"/>
          <w:color w:val="000000" w:themeColor="text1"/>
          <w:lang w:val="es-ES_tradnl"/>
        </w:rPr>
      </w:pPr>
    </w:p>
    <w:p w14:paraId="315331E9" w14:textId="77777777" w:rsidR="00F4095B" w:rsidRPr="00F70401" w:rsidRDefault="00F4095B" w:rsidP="00F70401">
      <w:pPr>
        <w:pStyle w:val="Prrafodelista"/>
        <w:numPr>
          <w:ilvl w:val="0"/>
          <w:numId w:val="32"/>
        </w:numPr>
        <w:jc w:val="both"/>
        <w:rPr>
          <w:rFonts w:ascii="Palatino Linotype" w:hAnsi="Palatino Linotype" w:cs="Palatino Linotype"/>
          <w:b/>
          <w:color w:val="000000" w:themeColor="text1"/>
          <w:sz w:val="24"/>
          <w:lang w:val="es-ES_tradnl"/>
        </w:rPr>
      </w:pPr>
      <w:r w:rsidRPr="00F70401">
        <w:rPr>
          <w:rFonts w:ascii="Palatino Linotype" w:hAnsi="Palatino Linotype" w:cs="Palatino Linotype"/>
          <w:b/>
          <w:color w:val="000000" w:themeColor="text1"/>
          <w:sz w:val="24"/>
          <w:lang w:val="es-ES_tradnl"/>
        </w:rPr>
        <w:t xml:space="preserve">Acto Impugnado </w:t>
      </w:r>
    </w:p>
    <w:p w14:paraId="5FAE7D54" w14:textId="77777777" w:rsidR="00F4095B" w:rsidRPr="00F70401" w:rsidRDefault="00F4095B" w:rsidP="00D10B3B">
      <w:pPr>
        <w:jc w:val="both"/>
        <w:rPr>
          <w:rFonts w:ascii="Palatino Linotype" w:hAnsi="Palatino Linotype" w:cs="Palatino Linotype"/>
          <w:i/>
          <w:color w:val="000000" w:themeColor="text1"/>
          <w:lang w:val="es-ES_tradnl"/>
        </w:rPr>
      </w:pPr>
      <w:r w:rsidRPr="00F70401">
        <w:rPr>
          <w:rFonts w:ascii="Palatino Linotype" w:hAnsi="Palatino Linotype" w:cs="Palatino Linotype"/>
          <w:i/>
          <w:color w:val="000000" w:themeColor="text1"/>
          <w:lang w:val="es-ES_tradnl"/>
        </w:rPr>
        <w:t xml:space="preserve"> “</w:t>
      </w:r>
      <w:r w:rsidR="00C12E0C" w:rsidRPr="00F70401">
        <w:rPr>
          <w:rFonts w:ascii="Palatino Linotype" w:hAnsi="Palatino Linotype"/>
          <w:i/>
          <w:color w:val="000000" w:themeColor="text1"/>
        </w:rPr>
        <w:t>Respuesta parcial de la información</w:t>
      </w:r>
      <w:r w:rsidRPr="00F70401">
        <w:rPr>
          <w:rFonts w:ascii="Palatino Linotype" w:hAnsi="Palatino Linotype" w:cs="Palatino Linotype"/>
          <w:i/>
          <w:color w:val="000000" w:themeColor="text1"/>
          <w:lang w:val="es-ES_tradnl"/>
        </w:rPr>
        <w:t>” (Sic)</w:t>
      </w:r>
    </w:p>
    <w:p w14:paraId="440AD682" w14:textId="77777777" w:rsidR="00F4095B" w:rsidRPr="00F70401" w:rsidRDefault="00F4095B" w:rsidP="00D10B3B">
      <w:pPr>
        <w:contextualSpacing/>
        <w:jc w:val="both"/>
        <w:rPr>
          <w:rFonts w:ascii="Palatino Linotype" w:hAnsi="Palatino Linotype" w:cs="Palatino Linotype"/>
          <w:b/>
          <w:color w:val="000000" w:themeColor="text1"/>
          <w:lang w:val="es-ES_tradnl"/>
        </w:rPr>
      </w:pPr>
    </w:p>
    <w:p w14:paraId="6ED40EA4" w14:textId="77777777" w:rsidR="00F4095B" w:rsidRPr="00F70401" w:rsidRDefault="00F4095B" w:rsidP="00F70401">
      <w:pPr>
        <w:pStyle w:val="Prrafodelista"/>
        <w:numPr>
          <w:ilvl w:val="0"/>
          <w:numId w:val="32"/>
        </w:numPr>
        <w:jc w:val="both"/>
        <w:rPr>
          <w:rFonts w:ascii="Palatino Linotype" w:hAnsi="Palatino Linotype" w:cs="Palatino Linotype"/>
          <w:b/>
          <w:color w:val="000000" w:themeColor="text1"/>
          <w:sz w:val="24"/>
          <w:lang w:val="es-ES_tradnl"/>
        </w:rPr>
      </w:pPr>
      <w:r w:rsidRPr="00F70401">
        <w:rPr>
          <w:rFonts w:ascii="Palatino Linotype" w:hAnsi="Palatino Linotype" w:cs="Palatino Linotype"/>
          <w:b/>
          <w:color w:val="000000" w:themeColor="text1"/>
          <w:sz w:val="24"/>
          <w:lang w:val="es-ES_tradnl"/>
        </w:rPr>
        <w:t>Razones o Motivos de Inconformidad</w:t>
      </w:r>
    </w:p>
    <w:p w14:paraId="5842AC7A" w14:textId="77777777" w:rsidR="00F4095B" w:rsidRPr="007963B8" w:rsidRDefault="00F4095B" w:rsidP="00D10B3B">
      <w:pPr>
        <w:jc w:val="both"/>
        <w:rPr>
          <w:rFonts w:ascii="Palatino Linotype" w:hAnsi="Palatino Linotype" w:cs="Palatino Linotype"/>
          <w:i/>
          <w:color w:val="000000" w:themeColor="text1"/>
          <w:lang w:val="es-ES_tradnl"/>
        </w:rPr>
      </w:pPr>
      <w:r w:rsidRPr="007963B8">
        <w:rPr>
          <w:rFonts w:ascii="Palatino Linotype" w:hAnsi="Palatino Linotype" w:cs="Palatino Linotype"/>
          <w:i/>
          <w:color w:val="000000" w:themeColor="text1"/>
          <w:lang w:val="es-ES_tradnl"/>
        </w:rPr>
        <w:t>“</w:t>
      </w:r>
      <w:r w:rsidR="00C12E0C" w:rsidRPr="007963B8">
        <w:rPr>
          <w:rFonts w:ascii="Palatino Linotype" w:hAnsi="Palatino Linotype"/>
          <w:i/>
          <w:color w:val="000000" w:themeColor="text1"/>
        </w:rPr>
        <w:t>No se presenta la información solicitada, la que se proporciona en la liga de IPOMEX no esta actualizada y requiero la información actual, tampoco aparecen todas las personas que laboran actualmente en el ayuntamiento de San José del Rincón</w:t>
      </w:r>
      <w:r w:rsidRPr="007963B8">
        <w:rPr>
          <w:rFonts w:ascii="Palatino Linotype" w:hAnsi="Palatino Linotype" w:cs="Palatino Linotype"/>
          <w:i/>
          <w:color w:val="000000" w:themeColor="text1"/>
          <w:lang w:val="es-ES_tradnl"/>
        </w:rPr>
        <w:t>” (Sic)</w:t>
      </w:r>
    </w:p>
    <w:p w14:paraId="10DFAAC0" w14:textId="77777777" w:rsidR="00F4095B" w:rsidRPr="007963B8" w:rsidRDefault="00F4095B" w:rsidP="00D10B3B">
      <w:pPr>
        <w:spacing w:line="360" w:lineRule="auto"/>
        <w:jc w:val="both"/>
        <w:rPr>
          <w:rFonts w:ascii="Palatino Linotype" w:hAnsi="Palatino Linotype" w:cs="Palatino Linotype"/>
          <w:i/>
          <w:color w:val="000000" w:themeColor="text1"/>
          <w:lang w:val="es-ES_tradnl"/>
        </w:rPr>
      </w:pPr>
    </w:p>
    <w:p w14:paraId="6FA646D6" w14:textId="77777777" w:rsidR="00F4095B" w:rsidRPr="007963B8" w:rsidRDefault="00F4095B" w:rsidP="00D10B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Posteriormente, la Comisionada Ponente con fundamento en lo dispuesto por el artículo 185, fracción II, de la Ley de la materia, a través del acuerdo de admisión de</w:t>
      </w:r>
      <w:r w:rsidR="0048078B" w:rsidRPr="007963B8">
        <w:rPr>
          <w:rFonts w:ascii="Palatino Linotype" w:eastAsia="Palatino Linotype" w:hAnsi="Palatino Linotype" w:cs="Palatino Linotype"/>
          <w:color w:val="000000" w:themeColor="text1"/>
        </w:rPr>
        <w:t>l</w:t>
      </w:r>
      <w:r w:rsidRPr="007963B8">
        <w:rPr>
          <w:rFonts w:ascii="Palatino Linotype" w:eastAsia="Palatino Linotype" w:hAnsi="Palatino Linotype" w:cs="Palatino Linotype"/>
          <w:color w:val="000000" w:themeColor="text1"/>
        </w:rPr>
        <w:t xml:space="preserve"> </w:t>
      </w:r>
      <w:r w:rsidR="00C12E0C" w:rsidRPr="007963B8">
        <w:rPr>
          <w:rFonts w:ascii="Palatino Linotype" w:eastAsia="Palatino Linotype" w:hAnsi="Palatino Linotype" w:cs="Palatino Linotype"/>
          <w:b/>
          <w:color w:val="000000" w:themeColor="text1"/>
        </w:rPr>
        <w:t xml:space="preserve">doce </w:t>
      </w:r>
      <w:r w:rsidR="0048078B" w:rsidRPr="007963B8">
        <w:rPr>
          <w:rFonts w:ascii="Palatino Linotype" w:eastAsia="Palatino Linotype" w:hAnsi="Palatino Linotype" w:cs="Palatino Linotype"/>
          <w:b/>
          <w:color w:val="000000" w:themeColor="text1"/>
        </w:rPr>
        <w:t>de junio</w:t>
      </w:r>
      <w:r w:rsidRPr="007963B8">
        <w:rPr>
          <w:rFonts w:ascii="Palatino Linotype" w:eastAsia="Palatino Linotype" w:hAnsi="Palatino Linotype" w:cs="Palatino Linotype"/>
          <w:b/>
          <w:color w:val="000000" w:themeColor="text1"/>
        </w:rPr>
        <w:t xml:space="preserve"> de dos mil veinticinco,</w:t>
      </w:r>
      <w:r w:rsidRPr="007963B8">
        <w:rPr>
          <w:rFonts w:ascii="Palatino Linotype" w:eastAsia="Palatino Linotype" w:hAnsi="Palatino Linotype" w:cs="Palatino Linotype"/>
          <w:color w:val="000000" w:themeColor="text1"/>
        </w:rPr>
        <w:t xml:space="preserve"> puso a disposición de las partes el expediente electrónico vía </w:t>
      </w:r>
      <w:r w:rsidRPr="007963B8">
        <w:rPr>
          <w:rFonts w:ascii="Palatino Linotype" w:eastAsia="Palatino Linotype" w:hAnsi="Palatino Linotype" w:cs="Palatino Linotype"/>
          <w:b/>
          <w:color w:val="000000" w:themeColor="text1"/>
        </w:rPr>
        <w:t xml:space="preserve">SAIMEX </w:t>
      </w:r>
      <w:r w:rsidRPr="007963B8">
        <w:rPr>
          <w:rFonts w:ascii="Palatino Linotype" w:eastAsia="Palatino Linotype" w:hAnsi="Palatino Linotype" w:cs="Palatino Linotype"/>
          <w:color w:val="000000" w:themeColor="text1"/>
        </w:rPr>
        <w:t xml:space="preserve">a efecto de que en un plazo máximo de siete días manifestara lo que a derecho </w:t>
      </w:r>
      <w:r w:rsidRPr="007963B8">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color w:val="000000" w:themeColor="text1"/>
        </w:rPr>
        <w:t xml:space="preserve"> presentase el informe justificado procedente. </w:t>
      </w:r>
    </w:p>
    <w:p w14:paraId="58F87DB2" w14:textId="77777777" w:rsidR="001C5B65" w:rsidRPr="007963B8" w:rsidRDefault="001C5B65" w:rsidP="00D10B3B">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14:paraId="4FFAFC8A" w14:textId="77777777" w:rsidR="00F4095B" w:rsidRPr="007963B8" w:rsidRDefault="00C12E0C" w:rsidP="00D10B3B">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 xml:space="preserve">El </w:t>
      </w:r>
      <w:r w:rsidRPr="007963B8">
        <w:rPr>
          <w:rFonts w:ascii="Palatino Linotype" w:eastAsia="Palatino Linotype" w:hAnsi="Palatino Linotype" w:cs="Palatino Linotype"/>
          <w:b/>
          <w:color w:val="000000" w:themeColor="text1"/>
          <w:sz w:val="24"/>
        </w:rPr>
        <w:t>SUJETO OBLIGADO</w:t>
      </w:r>
      <w:r w:rsidRPr="007963B8">
        <w:rPr>
          <w:rFonts w:ascii="Palatino Linotype" w:eastAsia="Palatino Linotype" w:hAnsi="Palatino Linotype" w:cs="Palatino Linotype"/>
          <w:color w:val="000000" w:themeColor="text1"/>
          <w:sz w:val="24"/>
        </w:rPr>
        <w:t xml:space="preserve"> fue omiso en rendir </w:t>
      </w:r>
      <w:r w:rsidR="000F05CD" w:rsidRPr="007963B8">
        <w:rPr>
          <w:rFonts w:ascii="Palatino Linotype" w:eastAsia="Palatino Linotype" w:hAnsi="Palatino Linotype" w:cs="Palatino Linotype"/>
          <w:color w:val="000000" w:themeColor="text1"/>
          <w:sz w:val="24"/>
        </w:rPr>
        <w:t>el</w:t>
      </w:r>
      <w:r w:rsidRPr="007963B8">
        <w:rPr>
          <w:rFonts w:ascii="Palatino Linotype" w:eastAsia="Palatino Linotype" w:hAnsi="Palatino Linotype" w:cs="Palatino Linotype"/>
          <w:color w:val="000000" w:themeColor="text1"/>
          <w:sz w:val="24"/>
        </w:rPr>
        <w:t xml:space="preserve"> Informe Justificado </w:t>
      </w:r>
      <w:r w:rsidR="000F05CD" w:rsidRPr="007963B8">
        <w:rPr>
          <w:rFonts w:ascii="Palatino Linotype" w:eastAsia="Palatino Linotype" w:hAnsi="Palatino Linotype" w:cs="Palatino Linotype"/>
          <w:color w:val="000000" w:themeColor="text1"/>
          <w:sz w:val="24"/>
        </w:rPr>
        <w:t xml:space="preserve">correspondiente </w:t>
      </w:r>
      <w:r w:rsidRPr="007963B8">
        <w:rPr>
          <w:rFonts w:ascii="Palatino Linotype" w:eastAsia="Palatino Linotype" w:hAnsi="Palatino Linotype" w:cs="Palatino Linotype"/>
          <w:color w:val="000000" w:themeColor="text1"/>
          <w:sz w:val="24"/>
        </w:rPr>
        <w:t>mientras que</w:t>
      </w:r>
      <w:r w:rsidR="000A22F1" w:rsidRPr="007963B8">
        <w:rPr>
          <w:rFonts w:ascii="Palatino Linotype" w:eastAsia="Palatino Linotype" w:hAnsi="Palatino Linotype" w:cs="Palatino Linotype"/>
          <w:color w:val="000000" w:themeColor="text1"/>
          <w:sz w:val="24"/>
        </w:rPr>
        <w:t>,</w:t>
      </w:r>
      <w:r w:rsidR="00F4095B" w:rsidRPr="007963B8">
        <w:rPr>
          <w:rFonts w:ascii="Palatino Linotype" w:eastAsia="Palatino Linotype" w:hAnsi="Palatino Linotype" w:cs="Palatino Linotype"/>
          <w:color w:val="000000" w:themeColor="text1"/>
          <w:sz w:val="24"/>
        </w:rPr>
        <w:t xml:space="preserve"> </w:t>
      </w:r>
      <w:r w:rsidR="00F4095B" w:rsidRPr="007963B8">
        <w:rPr>
          <w:rFonts w:ascii="Palatino Linotype" w:eastAsia="Palatino Linotype" w:hAnsi="Palatino Linotype" w:cs="Palatino Linotype"/>
          <w:b/>
          <w:color w:val="000000" w:themeColor="text1"/>
          <w:sz w:val="24"/>
        </w:rPr>
        <w:t>LA RECURRENTE</w:t>
      </w:r>
      <w:r w:rsidR="00F4095B" w:rsidRPr="007963B8">
        <w:rPr>
          <w:rFonts w:ascii="Palatino Linotype" w:eastAsia="Palatino Linotype" w:hAnsi="Palatino Linotype" w:cs="Palatino Linotype"/>
          <w:color w:val="000000" w:themeColor="text1"/>
          <w:sz w:val="24"/>
        </w:rPr>
        <w:t xml:space="preserve"> dejó de realizar manifestaciones que a su derecho convinieran y asistieran.</w:t>
      </w:r>
    </w:p>
    <w:p w14:paraId="6AB72308" w14:textId="77777777" w:rsidR="00C12E0C" w:rsidRPr="007963B8" w:rsidRDefault="00C12E0C" w:rsidP="00D10B3B">
      <w:pPr>
        <w:pStyle w:val="Prrafodelista"/>
        <w:ind w:left="0"/>
        <w:rPr>
          <w:rFonts w:ascii="Palatino Linotype" w:eastAsia="Palatino Linotype" w:hAnsi="Palatino Linotype" w:cs="Palatino Linotype"/>
          <w:color w:val="000000" w:themeColor="text1"/>
          <w:sz w:val="24"/>
        </w:rPr>
      </w:pPr>
    </w:p>
    <w:p w14:paraId="0EC7CF23" w14:textId="77777777" w:rsidR="00C12E0C" w:rsidRPr="007963B8" w:rsidRDefault="00C12E0C" w:rsidP="00D10B3B">
      <w:pPr>
        <w:pStyle w:val="Prrafodelista"/>
        <w:numPr>
          <w:ilvl w:val="0"/>
          <w:numId w:val="1"/>
        </w:numPr>
        <w:spacing w:line="360" w:lineRule="auto"/>
        <w:ind w:left="0" w:firstLine="0"/>
        <w:contextualSpacing w:val="0"/>
        <w:jc w:val="both"/>
        <w:rPr>
          <w:rFonts w:ascii="Palatino Linotype" w:hAnsi="Palatino Linotype"/>
          <w:b/>
          <w:color w:val="000000" w:themeColor="text1"/>
          <w:sz w:val="24"/>
        </w:rPr>
      </w:pPr>
      <w:r w:rsidRPr="007963B8">
        <w:rPr>
          <w:rFonts w:ascii="Palatino Linotype" w:hAnsi="Palatino Linotype"/>
          <w:color w:val="000000" w:themeColor="text1"/>
          <w:sz w:val="24"/>
          <w:lang w:val="es-ES_tradnl"/>
        </w:rPr>
        <w:t xml:space="preserve">En </w:t>
      </w:r>
      <w:r w:rsidRPr="007963B8">
        <w:rPr>
          <w:rFonts w:ascii="Palatino Linotype" w:hAnsi="Palatino Linotype"/>
          <w:b/>
          <w:color w:val="000000" w:themeColor="text1"/>
          <w:sz w:val="24"/>
          <w:lang w:val="es-ES_tradnl"/>
        </w:rPr>
        <w:t xml:space="preserve">fecha </w:t>
      </w:r>
      <w:r w:rsidR="00DA4182" w:rsidRPr="007963B8">
        <w:rPr>
          <w:rFonts w:ascii="Palatino Linotype" w:hAnsi="Palatino Linotype"/>
          <w:b/>
          <w:color w:val="000000" w:themeColor="text1"/>
          <w:sz w:val="24"/>
          <w:lang w:val="es-ES_tradnl"/>
        </w:rPr>
        <w:t>12 de agosto de dos mil veinticinco</w:t>
      </w:r>
      <w:r w:rsidRPr="007963B8">
        <w:rPr>
          <w:rFonts w:ascii="Palatino Linotype" w:hAnsi="Palatino Linotype"/>
          <w:color w:val="000000" w:themeColor="text1"/>
          <w:sz w:val="24"/>
          <w:lang w:val="es-ES_tradnl"/>
        </w:rPr>
        <w:t>, se acordó ampliar el término para resolver el presente asunto.</w:t>
      </w:r>
    </w:p>
    <w:p w14:paraId="22623467" w14:textId="77777777" w:rsidR="00C12E0C" w:rsidRPr="007963B8" w:rsidRDefault="00C12E0C" w:rsidP="00D10B3B">
      <w:pPr>
        <w:pStyle w:val="Prrafodelista"/>
        <w:ind w:left="0"/>
        <w:rPr>
          <w:rFonts w:ascii="Palatino Linotype" w:hAnsi="Palatino Linotype"/>
          <w:b/>
          <w:color w:val="000000" w:themeColor="text1"/>
          <w:sz w:val="24"/>
        </w:rPr>
      </w:pPr>
    </w:p>
    <w:p w14:paraId="2C812039" w14:textId="77777777" w:rsidR="00C12E0C" w:rsidRPr="007963B8" w:rsidRDefault="00C12E0C" w:rsidP="00D10B3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0BDE526" w14:textId="77777777" w:rsidR="00F4095B" w:rsidRPr="007963B8" w:rsidRDefault="00F4095B" w:rsidP="00F70401">
      <w:pPr>
        <w:spacing w:after="100" w:afterAutospacing="1"/>
        <w:rPr>
          <w:rFonts w:ascii="Palatino Linotype" w:hAnsi="Palatino Linotype"/>
          <w:bCs/>
          <w:color w:val="000000" w:themeColor="text1"/>
        </w:rPr>
      </w:pPr>
    </w:p>
    <w:p w14:paraId="400CD6B8" w14:textId="77777777" w:rsidR="00F4095B" w:rsidRPr="007963B8" w:rsidRDefault="00F4095B" w:rsidP="00D10B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La Comisionada Ponente decretó el cierre de instrucción mediante el acuerdo del </w:t>
      </w:r>
      <w:r w:rsidR="000A22F1" w:rsidRPr="007963B8">
        <w:rPr>
          <w:rFonts w:ascii="Palatino Linotype" w:eastAsia="Palatino Linotype" w:hAnsi="Palatino Linotype" w:cs="Palatino Linotype"/>
          <w:b/>
          <w:color w:val="000000" w:themeColor="text1"/>
        </w:rPr>
        <w:t xml:space="preserve">diecisiete </w:t>
      </w:r>
      <w:r w:rsidRPr="007963B8">
        <w:rPr>
          <w:rFonts w:ascii="Palatino Linotype" w:eastAsia="Palatino Linotype" w:hAnsi="Palatino Linotype" w:cs="Palatino Linotype"/>
          <w:b/>
          <w:color w:val="000000" w:themeColor="text1"/>
        </w:rPr>
        <w:t>de junio de dos mil veinticinco</w:t>
      </w:r>
      <w:r w:rsidRPr="007963B8">
        <w:rPr>
          <w:rFonts w:ascii="Palatino Linotype" w:eastAsia="Palatino Linotype" w:hAnsi="Palatino Linotype" w:cs="Palatino Linotype"/>
          <w:color w:val="000000" w:themeColor="text1"/>
        </w:rPr>
        <w:t xml:space="preserve">. </w:t>
      </w:r>
    </w:p>
    <w:p w14:paraId="47962AAF" w14:textId="77777777" w:rsidR="00F4095B" w:rsidRPr="007963B8" w:rsidRDefault="00F4095B" w:rsidP="00D10B3B">
      <w:pPr>
        <w:spacing w:before="600" w:after="600" w:line="276" w:lineRule="auto"/>
        <w:jc w:val="center"/>
        <w:rPr>
          <w:rFonts w:ascii="Palatino Linotype" w:hAnsi="Palatino Linotype" w:cs="Arial"/>
          <w:b/>
          <w:bCs/>
          <w:color w:val="000000" w:themeColor="text1"/>
          <w:spacing w:val="60"/>
        </w:rPr>
      </w:pPr>
      <w:r w:rsidRPr="007963B8">
        <w:rPr>
          <w:rFonts w:ascii="Palatino Linotype" w:hAnsi="Palatino Linotype" w:cs="Arial"/>
          <w:b/>
          <w:bCs/>
          <w:color w:val="000000" w:themeColor="text1"/>
          <w:spacing w:val="60"/>
        </w:rPr>
        <w:t>CONSIDERANDO</w:t>
      </w:r>
    </w:p>
    <w:p w14:paraId="66F04D3E" w14:textId="77777777" w:rsidR="00F4095B" w:rsidRPr="007963B8" w:rsidRDefault="00F4095B" w:rsidP="00D10B3B">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color w:val="000000" w:themeColor="text1"/>
        </w:rPr>
      </w:pPr>
      <w:r w:rsidRPr="007963B8">
        <w:rPr>
          <w:rFonts w:ascii="Palatino Linotype" w:hAnsi="Palatino Linotype"/>
          <w:b/>
          <w:color w:val="000000" w:themeColor="text1"/>
        </w:rPr>
        <w:t>De la Competencia</w:t>
      </w:r>
      <w:r w:rsidRPr="007963B8">
        <w:rPr>
          <w:rFonts w:ascii="Palatino Linotype" w:hAnsi="Palatino Linotype"/>
          <w:color w:val="000000" w:themeColor="text1"/>
        </w:rPr>
        <w:t>.</w:t>
      </w:r>
      <w:r w:rsidRPr="007963B8">
        <w:rPr>
          <w:rFonts w:ascii="Palatino Linotype" w:hAnsi="Palatino Linotype"/>
          <w:b/>
          <w:color w:val="000000" w:themeColor="text1"/>
        </w:rPr>
        <w:t xml:space="preserve"> </w:t>
      </w:r>
    </w:p>
    <w:p w14:paraId="2BD04347" w14:textId="77777777" w:rsidR="00F4095B" w:rsidRPr="007963B8" w:rsidRDefault="00F4095B" w:rsidP="00D10B3B">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 xml:space="preserve">Este Instituto de Transparencia, Acceso a la Información Pública y Protección de Datos Personales del Estado de México y Municipios, es competente para conocer y resolver del </w:t>
      </w:r>
      <w:r w:rsidRPr="007963B8">
        <w:rPr>
          <w:rFonts w:ascii="Palatino Linotype" w:eastAsia="Palatino Linotype" w:hAnsi="Palatino Linotype" w:cs="Palatino Linotype"/>
          <w:color w:val="000000" w:themeColor="text1"/>
          <w:sz w:val="24"/>
        </w:rPr>
        <w:lastRenderedPageBreak/>
        <w:t>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6FB1C904"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12799092" w14:textId="77777777" w:rsidR="00F4095B" w:rsidRPr="007963B8" w:rsidRDefault="00F4095B" w:rsidP="00D10B3B">
      <w:pPr>
        <w:pStyle w:val="Ttulo2"/>
        <w:spacing w:before="0" w:line="360" w:lineRule="auto"/>
        <w:rPr>
          <w:rFonts w:ascii="Palatino Linotype" w:eastAsia="Palatino Linotype" w:hAnsi="Palatino Linotype" w:cs="Palatino Linotype"/>
          <w:b/>
          <w:color w:val="000000" w:themeColor="text1"/>
          <w:sz w:val="24"/>
          <w:szCs w:val="24"/>
        </w:rPr>
      </w:pPr>
      <w:r w:rsidRPr="007963B8">
        <w:rPr>
          <w:rFonts w:ascii="Palatino Linotype" w:eastAsia="Palatino Linotype" w:hAnsi="Palatino Linotype" w:cs="Palatino Linotype"/>
          <w:b/>
          <w:color w:val="000000" w:themeColor="text1"/>
          <w:sz w:val="24"/>
          <w:szCs w:val="24"/>
        </w:rPr>
        <w:t>SEGUNDO. De la oportunidad y procedencia.</w:t>
      </w:r>
    </w:p>
    <w:p w14:paraId="5CABFD17" w14:textId="77777777" w:rsidR="00F4095B" w:rsidRPr="007963B8" w:rsidRDefault="00F4095B" w:rsidP="00D10B3B">
      <w:pPr>
        <w:numPr>
          <w:ilvl w:val="0"/>
          <w:numId w:val="9"/>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 xml:space="preserve">Los medios de impugnación fueron presentados a través del </w:t>
      </w:r>
      <w:r w:rsidRPr="007963B8">
        <w:rPr>
          <w:rFonts w:ascii="Palatino Linotype" w:eastAsia="Palatino Linotype" w:hAnsi="Palatino Linotype" w:cs="Palatino Linotype"/>
          <w:b/>
          <w:color w:val="000000" w:themeColor="text1"/>
        </w:rPr>
        <w:t>SAIMEX,</w:t>
      </w:r>
      <w:r w:rsidRPr="007963B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color w:val="000000" w:themeColor="text1"/>
        </w:rPr>
        <w:t xml:space="preserve"> entregó su respuesta el </w:t>
      </w:r>
      <w:r w:rsidR="00DA4182" w:rsidRPr="007963B8">
        <w:rPr>
          <w:rFonts w:ascii="Palatino Linotype" w:eastAsia="Palatino Linotype" w:hAnsi="Palatino Linotype" w:cs="Palatino Linotype"/>
          <w:b/>
          <w:color w:val="000000" w:themeColor="text1"/>
        </w:rPr>
        <w:t>nueve de junio de dos mil veinticinco</w:t>
      </w:r>
      <w:r w:rsidRPr="007963B8">
        <w:rPr>
          <w:rFonts w:ascii="Palatino Linotype" w:eastAsia="Palatino Linotype" w:hAnsi="Palatino Linotype" w:cs="Palatino Linotype"/>
          <w:color w:val="000000" w:themeColor="text1"/>
        </w:rPr>
        <w:t xml:space="preserve">, de tal forma que el plazo para interponer el recurso de revisión transcurrió del día </w:t>
      </w:r>
      <w:r w:rsidR="00DA4182" w:rsidRPr="007963B8">
        <w:rPr>
          <w:rFonts w:ascii="Palatino Linotype" w:eastAsia="Palatino Linotype" w:hAnsi="Palatino Linotype" w:cs="Palatino Linotype"/>
          <w:b/>
          <w:color w:val="000000" w:themeColor="text1"/>
        </w:rPr>
        <w:t xml:space="preserve">diez </w:t>
      </w:r>
      <w:r w:rsidRPr="007963B8">
        <w:rPr>
          <w:rFonts w:ascii="Palatino Linotype" w:eastAsia="Palatino Linotype" w:hAnsi="Palatino Linotype" w:cs="Palatino Linotype"/>
          <w:b/>
          <w:color w:val="000000" w:themeColor="text1"/>
        </w:rPr>
        <w:t xml:space="preserve">al </w:t>
      </w:r>
      <w:r w:rsidR="00DA4182" w:rsidRPr="007963B8">
        <w:rPr>
          <w:rFonts w:ascii="Palatino Linotype" w:eastAsia="Palatino Linotype" w:hAnsi="Palatino Linotype" w:cs="Palatino Linotype"/>
          <w:b/>
          <w:color w:val="000000" w:themeColor="text1"/>
        </w:rPr>
        <w:t>treinta</w:t>
      </w:r>
      <w:r w:rsidR="00FF0242" w:rsidRPr="007963B8">
        <w:rPr>
          <w:rFonts w:ascii="Palatino Linotype" w:eastAsia="Palatino Linotype" w:hAnsi="Palatino Linotype" w:cs="Palatino Linotype"/>
          <w:b/>
          <w:color w:val="000000" w:themeColor="text1"/>
        </w:rPr>
        <w:t xml:space="preserve"> de junio</w:t>
      </w:r>
      <w:r w:rsidRPr="007963B8">
        <w:rPr>
          <w:rFonts w:ascii="Palatino Linotype" w:eastAsia="Palatino Linotype" w:hAnsi="Palatino Linotype" w:cs="Palatino Linotype"/>
          <w:b/>
          <w:color w:val="000000" w:themeColor="text1"/>
        </w:rPr>
        <w:t xml:space="preserve"> de dos mil veinticinco</w:t>
      </w:r>
      <w:r w:rsidRPr="007963B8">
        <w:rPr>
          <w:rFonts w:ascii="Palatino Linotype" w:eastAsia="Palatino Linotype" w:hAnsi="Palatino Linotype" w:cs="Palatino Linotype"/>
          <w:color w:val="000000" w:themeColor="text1"/>
        </w:rPr>
        <w:t xml:space="preserve">; en consecuencia, el ahora </w:t>
      </w:r>
      <w:r w:rsidRPr="007963B8">
        <w:rPr>
          <w:rFonts w:ascii="Palatino Linotype" w:eastAsia="Palatino Linotype" w:hAnsi="Palatino Linotype" w:cs="Palatino Linotype"/>
          <w:b/>
          <w:color w:val="000000" w:themeColor="text1"/>
        </w:rPr>
        <w:t>RECURRENTE</w:t>
      </w:r>
      <w:r w:rsidRPr="007963B8">
        <w:rPr>
          <w:rFonts w:ascii="Palatino Linotype" w:eastAsia="Palatino Linotype" w:hAnsi="Palatino Linotype" w:cs="Palatino Linotype"/>
          <w:color w:val="000000" w:themeColor="text1"/>
        </w:rPr>
        <w:t xml:space="preserve"> presentó su inconformidad el día </w:t>
      </w:r>
      <w:r w:rsidR="00DA4182" w:rsidRPr="007963B8">
        <w:rPr>
          <w:rFonts w:ascii="Palatino Linotype" w:eastAsia="Palatino Linotype" w:hAnsi="Palatino Linotype" w:cs="Palatino Linotype"/>
          <w:b/>
          <w:color w:val="000000" w:themeColor="text1"/>
        </w:rPr>
        <w:t>diez de junio</w:t>
      </w:r>
      <w:r w:rsidRPr="007963B8">
        <w:rPr>
          <w:rFonts w:ascii="Palatino Linotype" w:eastAsia="Palatino Linotype" w:hAnsi="Palatino Linotype" w:cs="Palatino Linotype"/>
          <w:b/>
          <w:color w:val="000000" w:themeColor="text1"/>
        </w:rPr>
        <w:t xml:space="preserve"> de dos mil veinticinco,</w:t>
      </w:r>
      <w:r w:rsidRPr="007963B8">
        <w:rPr>
          <w:rFonts w:ascii="Palatino Linotype" w:eastAsia="Palatino Linotype" w:hAnsi="Palatino Linotype" w:cs="Palatino Linotype"/>
          <w:color w:val="000000" w:themeColor="text1"/>
        </w:rPr>
        <w:t xml:space="preserve"> es decir dentro del lapso legalmente establecido para tal efecto.</w:t>
      </w:r>
    </w:p>
    <w:p w14:paraId="4D194335" w14:textId="77777777" w:rsidR="00F4095B" w:rsidRPr="007963B8" w:rsidRDefault="00F4095B" w:rsidP="00D10B3B">
      <w:pPr>
        <w:pBdr>
          <w:top w:val="nil"/>
          <w:left w:val="nil"/>
          <w:bottom w:val="nil"/>
          <w:right w:val="nil"/>
          <w:between w:val="nil"/>
        </w:pBdr>
        <w:spacing w:line="360" w:lineRule="auto"/>
        <w:jc w:val="both"/>
        <w:rPr>
          <w:rFonts w:ascii="Palatino Linotype" w:hAnsi="Palatino Linotype"/>
          <w:color w:val="000000" w:themeColor="text1"/>
        </w:rPr>
      </w:pPr>
    </w:p>
    <w:p w14:paraId="5D3418A7" w14:textId="77777777" w:rsidR="00133D8E" w:rsidRPr="007963B8" w:rsidRDefault="00133D8E" w:rsidP="00D10B3B">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hAnsi="Palatino Linotype"/>
          <w:color w:val="000000" w:themeColor="text1"/>
          <w:sz w:val="24"/>
        </w:rPr>
        <w:t xml:space="preserve">Por </w:t>
      </w:r>
      <w:r w:rsidRPr="007963B8">
        <w:rPr>
          <w:rFonts w:ascii="Palatino Linotype" w:eastAsia="Calibri" w:hAnsi="Palatino Linotype" w:cs="Arial"/>
          <w:color w:val="000000" w:themeColor="text1"/>
          <w:sz w:val="24"/>
        </w:rPr>
        <w:t>otro</w:t>
      </w:r>
      <w:r w:rsidRPr="007963B8">
        <w:rPr>
          <w:rFonts w:ascii="Palatino Linotype" w:hAnsi="Palatino Linotype"/>
          <w:color w:val="000000" w:themeColor="text1"/>
          <w:sz w:val="24"/>
        </w:rPr>
        <w:t xml:space="preserve"> </w:t>
      </w:r>
      <w:r w:rsidRPr="007963B8">
        <w:rPr>
          <w:rFonts w:ascii="Palatino Linotype" w:eastAsia="Calibri" w:hAnsi="Palatino Linotype" w:cs="Arial"/>
          <w:color w:val="000000" w:themeColor="text1"/>
          <w:sz w:val="24"/>
        </w:rPr>
        <w:t>lado</w:t>
      </w:r>
      <w:r w:rsidRPr="007963B8">
        <w:rPr>
          <w:rFonts w:ascii="Palatino Linotype" w:hAnsi="Palatino Linotype"/>
          <w:color w:val="000000" w:themeColor="text1"/>
          <w:sz w:val="24"/>
        </w:rPr>
        <w:t xml:space="preserve">, </w:t>
      </w:r>
      <w:r w:rsidRPr="007963B8">
        <w:rPr>
          <w:rFonts w:ascii="Palatino Linotype" w:eastAsia="Calibri" w:hAnsi="Palatino Linotype" w:cs="Arial"/>
          <w:color w:val="000000" w:themeColor="text1"/>
          <w:sz w:val="24"/>
        </w:rPr>
        <w:t>es</w:t>
      </w:r>
      <w:r w:rsidRPr="007963B8">
        <w:rPr>
          <w:rFonts w:ascii="Palatino Linotype" w:eastAsia="Palatino Linotype" w:hAnsi="Palatino Linotype" w:cs="Palatino Linotype"/>
          <w:color w:val="000000" w:themeColor="text1"/>
          <w:sz w:val="24"/>
        </w:rPr>
        <w:t xml:space="preserve"> de suma importancia señalar que la parte recurrente </w:t>
      </w:r>
      <w:r w:rsidRPr="007963B8">
        <w:rPr>
          <w:rFonts w:ascii="Palatino Linotype" w:eastAsia="Calibri" w:hAnsi="Palatino Linotype" w:cs="Arial"/>
          <w:color w:val="000000" w:themeColor="text1"/>
          <w:sz w:val="24"/>
        </w:rPr>
        <w:t>proporciona</w:t>
      </w:r>
      <w:r w:rsidRPr="007963B8">
        <w:rPr>
          <w:rFonts w:ascii="Palatino Linotype" w:eastAsia="Palatino Linotype" w:hAnsi="Palatino Linotype" w:cs="Palatino Linotype"/>
          <w:color w:val="000000" w:themeColor="text1"/>
          <w:sz w:val="24"/>
        </w:rPr>
        <w:t xml:space="preserve"> un </w:t>
      </w:r>
      <w:r w:rsidR="0009530F" w:rsidRPr="007963B8">
        <w:rPr>
          <w:rFonts w:ascii="Palatino Linotype" w:eastAsia="Palatino Linotype" w:hAnsi="Palatino Linotype" w:cs="Palatino Linotype"/>
          <w:color w:val="000000" w:themeColor="text1"/>
          <w:sz w:val="24"/>
        </w:rPr>
        <w:t>seudónimo</w:t>
      </w:r>
      <w:r w:rsidRPr="007963B8">
        <w:rPr>
          <w:rFonts w:ascii="Palatino Linotype" w:eastAsia="Palatino Linotype" w:hAnsi="Palatino Linotype" w:cs="Palatino Linotype"/>
          <w:color w:val="000000" w:themeColor="text1"/>
          <w:sz w:val="24"/>
        </w:rPr>
        <w:t xml:space="preserve"> como se advierte en el detalle de </w:t>
      </w:r>
      <w:r w:rsidRPr="007963B8">
        <w:rPr>
          <w:rFonts w:ascii="Palatino Linotype" w:hAnsi="Palatino Linotype" w:cs="Arial"/>
          <w:color w:val="000000" w:themeColor="text1"/>
          <w:sz w:val="24"/>
        </w:rPr>
        <w:t>seguimiento</w:t>
      </w:r>
      <w:r w:rsidRPr="007963B8">
        <w:rPr>
          <w:rFonts w:ascii="Palatino Linotype" w:eastAsia="Palatino Linotype" w:hAnsi="Palatino Linotype" w:cs="Palatino Linotype"/>
          <w:color w:val="000000" w:themeColor="text1"/>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A294B0" w14:textId="77777777" w:rsidR="00133D8E" w:rsidRPr="007963B8" w:rsidRDefault="00133D8E" w:rsidP="00D10B3B">
      <w:pPr>
        <w:spacing w:line="360" w:lineRule="auto"/>
        <w:jc w:val="both"/>
        <w:rPr>
          <w:rFonts w:ascii="Palatino Linotype" w:eastAsia="Palatino Linotype" w:hAnsi="Palatino Linotype" w:cs="Palatino Linotype"/>
          <w:color w:val="000000" w:themeColor="text1"/>
        </w:rPr>
      </w:pPr>
    </w:p>
    <w:p w14:paraId="222EEB7F" w14:textId="77777777" w:rsidR="00133D8E" w:rsidRPr="007963B8" w:rsidRDefault="00133D8E" w:rsidP="00D10B3B">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lastRenderedPageBreak/>
        <w:t>“</w:t>
      </w:r>
      <w:r w:rsidRPr="007963B8">
        <w:rPr>
          <w:rFonts w:ascii="Palatino Linotype" w:eastAsia="Palatino Linotype" w:hAnsi="Palatino Linotype"/>
          <w:b/>
          <w:i/>
          <w:color w:val="000000" w:themeColor="text1"/>
        </w:rPr>
        <w:t>Las solicitudes anónimas</w:t>
      </w:r>
      <w:r w:rsidRPr="007963B8">
        <w:rPr>
          <w:rFonts w:ascii="Palatino Linotype" w:eastAsia="Palatino Linotype" w:hAnsi="Palatino Linotype"/>
          <w:i/>
          <w:color w:val="000000" w:themeColor="text1"/>
        </w:rPr>
        <w:t xml:space="preserve">, con nombre incompleto o </w:t>
      </w:r>
      <w:r w:rsidRPr="007963B8">
        <w:rPr>
          <w:rFonts w:ascii="Palatino Linotype" w:eastAsia="Palatino Linotype" w:hAnsi="Palatino Linotype"/>
          <w:b/>
          <w:i/>
          <w:color w:val="000000" w:themeColor="text1"/>
        </w:rPr>
        <w:t>seudónimo</w:t>
      </w:r>
      <w:r w:rsidRPr="007963B8">
        <w:rPr>
          <w:rFonts w:ascii="Palatino Linotype" w:eastAsia="Palatino Linotype" w:hAnsi="Palatino Linotype"/>
          <w:i/>
          <w:color w:val="000000" w:themeColor="text1"/>
        </w:rPr>
        <w:t xml:space="preserve"> </w:t>
      </w:r>
      <w:r w:rsidRPr="007963B8">
        <w:rPr>
          <w:rFonts w:ascii="Palatino Linotype" w:eastAsia="Palatino Linotype" w:hAnsi="Palatino Linotype"/>
          <w:b/>
          <w:i/>
          <w:color w:val="000000" w:themeColor="text1"/>
        </w:rPr>
        <w:t>serán procedentes para su trámite por parte del sujeto obligado ante quien se presente</w:t>
      </w:r>
      <w:r w:rsidRPr="007963B8">
        <w:rPr>
          <w:rFonts w:ascii="Palatino Linotype" w:eastAsia="Palatino Linotype" w:hAnsi="Palatino Linotype"/>
          <w:i/>
          <w:color w:val="000000" w:themeColor="text1"/>
        </w:rPr>
        <w:t xml:space="preserve">. No podrá requerirse información adicional con motivo del nombre proporcionado por el solicitante.” </w:t>
      </w:r>
      <w:r w:rsidRPr="007963B8">
        <w:rPr>
          <w:rFonts w:ascii="Palatino Linotype" w:eastAsia="Palatino Linotype" w:hAnsi="Palatino Linotype"/>
          <w:color w:val="000000" w:themeColor="text1"/>
        </w:rPr>
        <w:t>(Sic)</w:t>
      </w:r>
    </w:p>
    <w:p w14:paraId="7D0D2C84" w14:textId="77777777" w:rsidR="00133D8E" w:rsidRPr="007963B8" w:rsidRDefault="00133D8E" w:rsidP="00D10B3B">
      <w:pPr>
        <w:pStyle w:val="Textoindependienteprimerasangra2"/>
        <w:spacing w:line="360" w:lineRule="auto"/>
        <w:ind w:left="0" w:firstLine="0"/>
        <w:rPr>
          <w:rFonts w:ascii="Palatino Linotype" w:eastAsia="Palatino Linotype" w:hAnsi="Palatino Linotype"/>
          <w:i/>
          <w:color w:val="000000" w:themeColor="text1"/>
        </w:rPr>
      </w:pPr>
    </w:p>
    <w:p w14:paraId="7D71CBCB" w14:textId="77777777" w:rsidR="00133D8E" w:rsidRPr="007963B8" w:rsidRDefault="00133D8E" w:rsidP="00D10B3B">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hAnsi="Palatino Linotype"/>
          <w:color w:val="000000" w:themeColor="text1"/>
          <w:sz w:val="24"/>
        </w:rPr>
        <w:t>Robusteciendo</w:t>
      </w:r>
      <w:r w:rsidRPr="007963B8">
        <w:rPr>
          <w:rFonts w:ascii="Palatino Linotype" w:eastAsia="Palatino Linotype" w:hAnsi="Palatino Linotype" w:cs="Palatino Linotype"/>
          <w:color w:val="000000" w:themeColor="text1"/>
          <w:sz w:val="24"/>
        </w:rPr>
        <w:t xml:space="preserve"> lo anterior se encuentra lo dispuesto en el artículo 6, Apartado A, </w:t>
      </w:r>
      <w:r w:rsidRPr="007963B8">
        <w:rPr>
          <w:rFonts w:ascii="Palatino Linotype" w:eastAsia="Calibri" w:hAnsi="Palatino Linotype" w:cs="Arial"/>
          <w:color w:val="000000" w:themeColor="text1"/>
          <w:sz w:val="24"/>
        </w:rPr>
        <w:t>fracciones</w:t>
      </w:r>
      <w:r w:rsidRPr="007963B8">
        <w:rPr>
          <w:rFonts w:ascii="Palatino Linotype" w:eastAsia="Palatino Linotype" w:hAnsi="Palatino Linotype" w:cs="Palatino Linotype"/>
          <w:color w:val="000000" w:themeColor="text1"/>
          <w:sz w:val="24"/>
        </w:rPr>
        <w:t xml:space="preserve"> III de la Constitución Política de los Estados Unidos Mexicanos que establece:</w:t>
      </w:r>
    </w:p>
    <w:p w14:paraId="63E22912"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w:t>
      </w:r>
      <w:r w:rsidRPr="007963B8">
        <w:rPr>
          <w:rFonts w:ascii="Palatino Linotype" w:eastAsia="Palatino Linotype" w:hAnsi="Palatino Linotype"/>
          <w:b/>
          <w:i/>
          <w:color w:val="000000" w:themeColor="text1"/>
        </w:rPr>
        <w:t>Artículo 6.-</w:t>
      </w:r>
      <w:r w:rsidRPr="007963B8">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4E8ED2" w14:textId="77777777" w:rsidR="00133D8E" w:rsidRPr="007963B8" w:rsidRDefault="00133D8E" w:rsidP="00D10B3B">
      <w:pPr>
        <w:pStyle w:val="Sangradetextonormal"/>
        <w:spacing w:after="0" w:line="276" w:lineRule="auto"/>
        <w:ind w:left="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Para efectos de lo dispuesto en el presente artículo se observará lo siguiente:</w:t>
      </w:r>
    </w:p>
    <w:p w14:paraId="3ECA1516"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6997BE23"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7963B8">
        <w:rPr>
          <w:rFonts w:ascii="Palatino Linotype" w:eastAsia="Palatino Linotype" w:hAnsi="Palatino Linotype"/>
          <w:color w:val="000000" w:themeColor="text1"/>
        </w:rPr>
        <w:t>(Sic)</w:t>
      </w:r>
    </w:p>
    <w:p w14:paraId="7D663A0D" w14:textId="77777777" w:rsidR="00133D8E" w:rsidRPr="007963B8" w:rsidRDefault="00133D8E" w:rsidP="00D10B3B">
      <w:pPr>
        <w:pStyle w:val="Textoindependienteprimerasangra2"/>
        <w:spacing w:line="360" w:lineRule="auto"/>
        <w:ind w:left="0" w:firstLine="0"/>
        <w:rPr>
          <w:rFonts w:ascii="Palatino Linotype" w:eastAsia="Palatino Linotype" w:hAnsi="Palatino Linotype"/>
          <w:i/>
          <w:color w:val="000000" w:themeColor="text1"/>
        </w:rPr>
      </w:pPr>
    </w:p>
    <w:p w14:paraId="55CDEFCB" w14:textId="77777777" w:rsidR="00133D8E" w:rsidRPr="007963B8" w:rsidRDefault="00133D8E" w:rsidP="00D10B3B">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 xml:space="preserve">Así </w:t>
      </w:r>
      <w:r w:rsidRPr="007963B8">
        <w:rPr>
          <w:rFonts w:ascii="Palatino Linotype" w:hAnsi="Palatino Linotype"/>
          <w:color w:val="000000" w:themeColor="text1"/>
          <w:sz w:val="24"/>
        </w:rPr>
        <w:t>como</w:t>
      </w:r>
      <w:r w:rsidRPr="007963B8">
        <w:rPr>
          <w:rFonts w:ascii="Palatino Linotype" w:eastAsia="Palatino Linotype" w:hAnsi="Palatino Linotype" w:cs="Palatino Linotype"/>
          <w:color w:val="000000" w:themeColor="text1"/>
          <w:sz w:val="24"/>
        </w:rPr>
        <w:t xml:space="preserve"> el artículo 5 fracción III, párrafo vigésimo noveno, trigésimo y </w:t>
      </w:r>
      <w:r w:rsidRPr="007963B8">
        <w:rPr>
          <w:rFonts w:ascii="Palatino Linotype" w:hAnsi="Palatino Linotype"/>
          <w:color w:val="000000" w:themeColor="text1"/>
          <w:sz w:val="24"/>
        </w:rPr>
        <w:t>trigésimo</w:t>
      </w:r>
      <w:r w:rsidRPr="007963B8">
        <w:rPr>
          <w:rFonts w:ascii="Palatino Linotype" w:eastAsia="Palatino Linotype" w:hAnsi="Palatino Linotype" w:cs="Palatino Linotype"/>
          <w:color w:val="000000" w:themeColor="text1"/>
          <w:sz w:val="24"/>
        </w:rPr>
        <w:t xml:space="preserve"> </w:t>
      </w:r>
      <w:r w:rsidRPr="007963B8">
        <w:rPr>
          <w:rFonts w:ascii="Palatino Linotype" w:eastAsia="Calibri" w:hAnsi="Palatino Linotype" w:cs="Arial"/>
          <w:color w:val="000000" w:themeColor="text1"/>
          <w:sz w:val="24"/>
        </w:rPr>
        <w:t>primero</w:t>
      </w:r>
      <w:r w:rsidRPr="007963B8">
        <w:rPr>
          <w:rFonts w:ascii="Palatino Linotype" w:eastAsia="Palatino Linotype" w:hAnsi="Palatino Linotype" w:cs="Palatino Linotype"/>
          <w:color w:val="000000" w:themeColor="text1"/>
          <w:sz w:val="24"/>
        </w:rPr>
        <w:t>, de la Constitución Política del Estado Libre y Soberano de México, que determina lo siguiente:</w:t>
      </w:r>
    </w:p>
    <w:p w14:paraId="227E9EA9"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w:t>
      </w:r>
      <w:r w:rsidRPr="007963B8">
        <w:rPr>
          <w:rFonts w:ascii="Palatino Linotype" w:eastAsia="Palatino Linotype" w:hAnsi="Palatino Linotype"/>
          <w:b/>
          <w:i/>
          <w:color w:val="000000" w:themeColor="text1"/>
        </w:rPr>
        <w:t>Artículo 5.-</w:t>
      </w:r>
      <w:r w:rsidRPr="007963B8">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E998CF0" w14:textId="77777777" w:rsidR="00133D8E" w:rsidRPr="007963B8" w:rsidRDefault="00133D8E"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p>
    <w:p w14:paraId="13C0C156"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64C5B451" w14:textId="77777777" w:rsidR="00133D8E" w:rsidRPr="007963B8" w:rsidRDefault="00133D8E"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p>
    <w:p w14:paraId="0FA36A7C"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14:paraId="1D7BFFD2"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911CADF"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14:paraId="7AA08D99" w14:textId="77777777" w:rsidR="00133D8E" w:rsidRPr="007963B8" w:rsidRDefault="00133D8E"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p>
    <w:p w14:paraId="7C651672"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4D1B1AF5" w14:textId="77777777" w:rsidR="00133D8E" w:rsidRPr="007963B8" w:rsidRDefault="00133D8E" w:rsidP="00D10B3B">
      <w:pPr>
        <w:pStyle w:val="Textoindependienteprimerasangra2"/>
        <w:spacing w:line="276" w:lineRule="auto"/>
        <w:ind w:left="0" w:firstLine="0"/>
        <w:rPr>
          <w:rFonts w:ascii="Palatino Linotype" w:eastAsia="Palatino Linotype" w:hAnsi="Palatino Linotype"/>
          <w:i/>
          <w:color w:val="000000" w:themeColor="text1"/>
        </w:rPr>
      </w:pPr>
    </w:p>
    <w:p w14:paraId="23E61979" w14:textId="77777777" w:rsidR="00133D8E" w:rsidRPr="007963B8" w:rsidRDefault="00133D8E" w:rsidP="00D10B3B">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Por otra parte, del contenido del artículo 1 de la Constitución Política de los Estados Unidos mexicanos, se destaca lo siguiente:</w:t>
      </w:r>
    </w:p>
    <w:p w14:paraId="43BF2B73" w14:textId="77777777" w:rsidR="00133D8E" w:rsidRPr="007963B8" w:rsidRDefault="00133D8E" w:rsidP="00D10B3B">
      <w:pPr>
        <w:pStyle w:val="Textoindependienteprimerasangra2"/>
        <w:tabs>
          <w:tab w:val="left" w:pos="7938"/>
        </w:tabs>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w:t>
      </w:r>
      <w:r w:rsidRPr="007963B8">
        <w:rPr>
          <w:rFonts w:ascii="Palatino Linotype" w:eastAsia="Palatino Linotype" w:hAnsi="Palatino Linotype"/>
          <w:b/>
          <w:i/>
          <w:color w:val="000000" w:themeColor="text1"/>
        </w:rPr>
        <w:t>Artículo 1</w:t>
      </w:r>
      <w:r w:rsidRPr="007963B8">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7F2A70F" w14:textId="77777777" w:rsidR="00133D8E" w:rsidRPr="007963B8" w:rsidRDefault="00133D8E" w:rsidP="00D10B3B">
      <w:pPr>
        <w:pStyle w:val="Textoindependienteprimerasangra2"/>
        <w:tabs>
          <w:tab w:val="left" w:pos="7938"/>
        </w:tabs>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52FF9A7A" w14:textId="77777777" w:rsidR="00133D8E" w:rsidRPr="007963B8" w:rsidRDefault="00133D8E" w:rsidP="00D10B3B">
      <w:pPr>
        <w:pStyle w:val="Textoindependienteprimerasangra2"/>
        <w:tabs>
          <w:tab w:val="left" w:pos="7938"/>
        </w:tabs>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2D624B8" w14:textId="77777777" w:rsidR="00133D8E" w:rsidRPr="007963B8" w:rsidRDefault="00133D8E" w:rsidP="00D10B3B">
      <w:pPr>
        <w:pStyle w:val="Textoindependienteprimerasangra2"/>
        <w:spacing w:line="360" w:lineRule="auto"/>
        <w:ind w:left="0" w:firstLine="0"/>
        <w:rPr>
          <w:rFonts w:ascii="Palatino Linotype" w:eastAsia="Palatino Linotype" w:hAnsi="Palatino Linotype"/>
          <w:i/>
          <w:color w:val="000000" w:themeColor="text1"/>
        </w:rPr>
      </w:pPr>
    </w:p>
    <w:p w14:paraId="5C4B7DFC" w14:textId="77777777" w:rsidR="00133D8E" w:rsidRPr="007963B8" w:rsidRDefault="00133D8E" w:rsidP="00D10B3B">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 xml:space="preserve">Esto es, que el derecho humano de acceso a la información pública, se aprecia que toda persona, sin necesidad de acreditar interés alguno o justificar su interposición, deberá tener </w:t>
      </w:r>
      <w:r w:rsidRPr="007963B8">
        <w:rPr>
          <w:rFonts w:ascii="Palatino Linotype" w:eastAsia="Palatino Linotype" w:hAnsi="Palatino Linotype" w:cs="Palatino Linotype"/>
          <w:color w:val="000000" w:themeColor="text1"/>
          <w:sz w:val="24"/>
        </w:rPr>
        <w:lastRenderedPageBreak/>
        <w:t xml:space="preserve">acceso a la información pública, es decir, dicho </w:t>
      </w:r>
      <w:r w:rsidRPr="007963B8">
        <w:rPr>
          <w:rFonts w:ascii="Palatino Linotype" w:eastAsia="Palatino Linotype" w:hAnsi="Palatino Linotype" w:cs="Palatino Linotype"/>
          <w:i/>
          <w:color w:val="000000" w:themeColor="text1"/>
          <w:sz w:val="24"/>
        </w:rPr>
        <w:t>derecho fundamental exime a quien lo ejerce</w:t>
      </w:r>
      <w:r w:rsidRPr="007963B8">
        <w:rPr>
          <w:rFonts w:ascii="Palatino Linotype" w:eastAsia="Palatino Linotype" w:hAnsi="Palatino Linotype" w:cs="Palatino Linotype"/>
          <w:color w:val="000000" w:themeColor="text1"/>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72D0FE7" w14:textId="77777777" w:rsidR="00133D8E" w:rsidRPr="007963B8" w:rsidRDefault="00133D8E" w:rsidP="00D10B3B">
      <w:pPr>
        <w:spacing w:line="360" w:lineRule="auto"/>
        <w:jc w:val="both"/>
        <w:rPr>
          <w:rFonts w:ascii="Palatino Linotype" w:eastAsia="Palatino Linotype" w:hAnsi="Palatino Linotype" w:cs="Palatino Linotype"/>
          <w:color w:val="000000" w:themeColor="text1"/>
        </w:rPr>
      </w:pPr>
    </w:p>
    <w:p w14:paraId="76C7E536" w14:textId="77777777" w:rsidR="00133D8E" w:rsidRPr="007963B8" w:rsidRDefault="00133D8E" w:rsidP="00D10B3B">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41807D49" w14:textId="77777777" w:rsidR="00133D8E" w:rsidRPr="007963B8" w:rsidRDefault="00133D8E" w:rsidP="00D10B3B">
      <w:pPr>
        <w:pStyle w:val="Textoindependienteprimerasangra2"/>
        <w:spacing w:line="276" w:lineRule="auto"/>
        <w:ind w:left="0" w:firstLine="0"/>
        <w:jc w:val="both"/>
        <w:rPr>
          <w:rFonts w:ascii="Palatino Linotype" w:eastAsia="Palatino Linotype" w:hAnsi="Palatino Linotype"/>
          <w:i/>
          <w:color w:val="000000" w:themeColor="text1"/>
        </w:rPr>
      </w:pPr>
      <w:r w:rsidRPr="007963B8">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9533275" w14:textId="77777777" w:rsidR="00133D8E" w:rsidRPr="007963B8" w:rsidRDefault="00133D8E" w:rsidP="00D10B3B">
      <w:pPr>
        <w:pStyle w:val="Textoindependienteprimerasangra2"/>
        <w:spacing w:line="360" w:lineRule="auto"/>
        <w:ind w:left="0" w:firstLine="0"/>
        <w:jc w:val="both"/>
        <w:rPr>
          <w:rFonts w:ascii="Palatino Linotype" w:eastAsia="Palatino Linotype" w:hAnsi="Palatino Linotype"/>
          <w:i/>
          <w:color w:val="000000" w:themeColor="text1"/>
        </w:rPr>
      </w:pPr>
    </w:p>
    <w:p w14:paraId="07C3A3A6" w14:textId="77777777" w:rsidR="00F4095B" w:rsidRPr="007963B8" w:rsidRDefault="00F4095B" w:rsidP="00D10B3B">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769D591" w14:textId="77777777" w:rsidR="00F4095B" w:rsidRPr="007963B8" w:rsidRDefault="00F4095B" w:rsidP="00D10B3B">
      <w:pPr>
        <w:pStyle w:val="Prrafodelista"/>
        <w:spacing w:line="360" w:lineRule="auto"/>
        <w:ind w:left="0"/>
        <w:rPr>
          <w:rFonts w:ascii="Palatino Linotype" w:eastAsia="Palatino Linotype" w:hAnsi="Palatino Linotype" w:cs="Palatino Linotype"/>
          <w:color w:val="000000" w:themeColor="text1"/>
          <w:sz w:val="24"/>
        </w:rPr>
      </w:pPr>
    </w:p>
    <w:p w14:paraId="323319B5" w14:textId="77777777" w:rsidR="00F4095B" w:rsidRPr="007963B8" w:rsidRDefault="00F4095B" w:rsidP="00D10B3B">
      <w:pPr>
        <w:pStyle w:val="Ttulo2"/>
        <w:spacing w:before="0" w:line="360" w:lineRule="auto"/>
        <w:rPr>
          <w:rFonts w:ascii="Palatino Linotype" w:eastAsia="Palatino Linotype" w:hAnsi="Palatino Linotype" w:cs="Palatino Linotype"/>
          <w:b/>
          <w:color w:val="000000" w:themeColor="text1"/>
          <w:sz w:val="24"/>
          <w:szCs w:val="24"/>
        </w:rPr>
      </w:pPr>
      <w:r w:rsidRPr="007963B8">
        <w:rPr>
          <w:rFonts w:ascii="Palatino Linotype" w:eastAsia="Palatino Linotype" w:hAnsi="Palatino Linotype" w:cs="Palatino Linotype"/>
          <w:b/>
          <w:color w:val="000000" w:themeColor="text1"/>
          <w:sz w:val="24"/>
          <w:szCs w:val="24"/>
        </w:rPr>
        <w:t>TERCERO. Del planteamiento de la Litis</w:t>
      </w:r>
    </w:p>
    <w:p w14:paraId="6D6DFC4F" w14:textId="77777777" w:rsidR="00F4095B" w:rsidRPr="007963B8" w:rsidRDefault="00F4095B" w:rsidP="00D10B3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14:paraId="424F4D0C" w14:textId="77777777" w:rsidR="00F4095B" w:rsidRPr="007963B8" w:rsidRDefault="00DA4182" w:rsidP="00D10B3B">
      <w:pPr>
        <w:jc w:val="center"/>
        <w:rPr>
          <w:rFonts w:ascii="Palatino Linotype" w:hAnsi="Palatino Linotype"/>
          <w:i/>
          <w:color w:val="000000" w:themeColor="text1"/>
        </w:rPr>
      </w:pPr>
      <w:r w:rsidRPr="007963B8">
        <w:rPr>
          <w:rFonts w:ascii="Palatino Linotype" w:eastAsia="Palatino Linotype" w:hAnsi="Palatino Linotype" w:cs="Palatino Linotype"/>
          <w:b/>
          <w:i/>
          <w:color w:val="000000" w:themeColor="text1"/>
        </w:rPr>
        <w:lastRenderedPageBreak/>
        <w:t>Nombre, área, cargo y percepción económica de los servidores públicos adscritos al Ayuntamiento de la administración 2025 a 2027</w:t>
      </w:r>
    </w:p>
    <w:p w14:paraId="774B92D5" w14:textId="77777777" w:rsidR="00F4095B" w:rsidRPr="007963B8" w:rsidRDefault="00F4095B" w:rsidP="00D10B3B">
      <w:pPr>
        <w:spacing w:line="360" w:lineRule="auto"/>
        <w:jc w:val="center"/>
        <w:rPr>
          <w:rFonts w:ascii="Palatino Linotype" w:eastAsia="Palatino Linotype" w:hAnsi="Palatino Linotype" w:cs="Palatino Linotype"/>
          <w:b/>
          <w:color w:val="000000" w:themeColor="text1"/>
        </w:rPr>
      </w:pPr>
    </w:p>
    <w:p w14:paraId="294CEE8A" w14:textId="77777777" w:rsidR="00F4095B" w:rsidRPr="007963B8" w:rsidRDefault="00F4095B" w:rsidP="00D10B3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En respuesta, 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color w:val="000000" w:themeColor="text1"/>
        </w:rPr>
        <w:t xml:space="preserve">, remitió un archivo electrónico en formato PDF, cuyo contenido se omite por ser de conocimiento de las partes pero que serán objeto de estudio en el presente recurso. </w:t>
      </w:r>
    </w:p>
    <w:p w14:paraId="0767F309" w14:textId="77777777" w:rsidR="00F4095B" w:rsidRPr="007963B8" w:rsidRDefault="00F4095B"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E35E03" w14:textId="77777777" w:rsidR="00F4095B" w:rsidRPr="007963B8" w:rsidRDefault="00F4095B" w:rsidP="00D10B3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Por lo que, el particular se inconformó porque no se entregó la  información  por parte del  </w:t>
      </w:r>
      <w:r w:rsidRPr="007963B8">
        <w:rPr>
          <w:rFonts w:ascii="Palatino Linotype" w:eastAsia="Palatino Linotype" w:hAnsi="Palatino Linotype" w:cs="Palatino Linotype"/>
          <w:b/>
          <w:color w:val="000000" w:themeColor="text1"/>
        </w:rPr>
        <w:t>SUJETO OBLIGADO.</w:t>
      </w:r>
    </w:p>
    <w:p w14:paraId="629A6657" w14:textId="77777777" w:rsidR="00784CD9" w:rsidRPr="007963B8" w:rsidRDefault="00784CD9" w:rsidP="00D10B3B">
      <w:pPr>
        <w:pStyle w:val="Prrafodelista"/>
        <w:spacing w:line="360" w:lineRule="auto"/>
        <w:ind w:left="0"/>
        <w:rPr>
          <w:rFonts w:ascii="Palatino Linotype" w:eastAsia="Palatino Linotype" w:hAnsi="Palatino Linotype" w:cs="Palatino Linotype"/>
          <w:color w:val="000000" w:themeColor="text1"/>
          <w:sz w:val="24"/>
        </w:rPr>
      </w:pPr>
    </w:p>
    <w:p w14:paraId="5854FBDC" w14:textId="77777777" w:rsidR="00F4095B" w:rsidRPr="007963B8" w:rsidRDefault="00F4095B" w:rsidP="00D10B3B">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En dichas condiciones, la </w:t>
      </w:r>
      <w:r w:rsidRPr="007963B8">
        <w:rPr>
          <w:rFonts w:ascii="Palatino Linotype" w:eastAsia="Palatino Linotype" w:hAnsi="Palatino Linotype" w:cs="Palatino Linotype"/>
          <w:i/>
          <w:color w:val="000000" w:themeColor="text1"/>
        </w:rPr>
        <w:t>Litis</w:t>
      </w:r>
      <w:r w:rsidRPr="007963B8">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DA4182" w:rsidRPr="007963B8">
        <w:rPr>
          <w:rFonts w:ascii="Palatino Linotype" w:eastAsia="Palatino Linotype" w:hAnsi="Palatino Linotype" w:cs="Palatino Linotype"/>
          <w:b/>
          <w:color w:val="000000" w:themeColor="text1"/>
        </w:rPr>
        <w:t>fracción V</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 xml:space="preserve">de la </w:t>
      </w:r>
      <w:r w:rsidRPr="007963B8">
        <w:rPr>
          <w:rFonts w:ascii="Palatino Linotype" w:eastAsia="Palatino Linotype" w:hAnsi="Palatino Linotype" w:cs="Palatino Linotype"/>
          <w:b/>
          <w:color w:val="000000" w:themeColor="text1"/>
        </w:rPr>
        <w:t>Ley de Transparencia y Acceso a la Información Pública del Estado de México y Municipios</w:t>
      </w:r>
      <w:r w:rsidRPr="007963B8">
        <w:rPr>
          <w:rFonts w:ascii="Palatino Linotype" w:eastAsia="Palatino Linotype" w:hAnsi="Palatino Linotype" w:cs="Palatino Linotype"/>
          <w:color w:val="000000" w:themeColor="text1"/>
        </w:rPr>
        <w:t xml:space="preserve">; fracción que determina </w:t>
      </w:r>
      <w:r w:rsidR="00DA4182" w:rsidRPr="007963B8">
        <w:rPr>
          <w:rFonts w:ascii="Palatino Linotype" w:eastAsia="Palatino Linotype" w:hAnsi="Palatino Linotype" w:cs="Palatino Linotype"/>
          <w:color w:val="000000" w:themeColor="text1"/>
        </w:rPr>
        <w:t>la entrega de información incompleta</w:t>
      </w:r>
      <w:r w:rsidRPr="007963B8">
        <w:rPr>
          <w:rFonts w:ascii="Palatino Linotype" w:eastAsia="Palatino Linotype" w:hAnsi="Palatino Linotype" w:cs="Palatino Linotype"/>
          <w:color w:val="000000" w:themeColor="text1"/>
        </w:rPr>
        <w:t xml:space="preserve">; contexto del  cual se dolió </w:t>
      </w:r>
      <w:r w:rsidRPr="007963B8">
        <w:rPr>
          <w:rFonts w:ascii="Palatino Linotype" w:eastAsia="Palatino Linotype" w:hAnsi="Palatino Linotype" w:cs="Palatino Linotype"/>
          <w:b/>
          <w:color w:val="000000" w:themeColor="text1"/>
        </w:rPr>
        <w:t xml:space="preserve">EL RECURRENTE </w:t>
      </w:r>
      <w:r w:rsidRPr="007963B8">
        <w:rPr>
          <w:rFonts w:ascii="Palatino Linotype" w:eastAsia="Palatino Linotype" w:hAnsi="Palatino Linotype" w:cs="Palatino Linotype"/>
          <w:color w:val="000000" w:themeColor="text1"/>
        </w:rPr>
        <w:t xml:space="preserve">al momento de interponer su inconformidad. </w:t>
      </w:r>
    </w:p>
    <w:p w14:paraId="4F4F021C" w14:textId="77777777" w:rsidR="00F4095B" w:rsidRPr="007963B8" w:rsidRDefault="00F4095B"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510C830" w14:textId="77777777" w:rsidR="00F4095B" w:rsidRPr="007963B8" w:rsidRDefault="00F4095B" w:rsidP="00D10B3B">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De modo tal que el presente recurso de revisión se abocará en determinar si el </w:t>
      </w:r>
      <w:r w:rsidRPr="007963B8">
        <w:rPr>
          <w:rFonts w:ascii="Palatino Linotype" w:eastAsia="Palatino Linotype" w:hAnsi="Palatino Linotype" w:cs="Palatino Linotype"/>
          <w:b/>
          <w:color w:val="000000" w:themeColor="text1"/>
        </w:rPr>
        <w:t>SUJETO</w:t>
      </w:r>
      <w:r w:rsidRPr="007963B8">
        <w:rPr>
          <w:rFonts w:ascii="Palatino Linotype" w:eastAsia="Palatino Linotype" w:hAnsi="Palatino Linotype" w:cs="Palatino Linotype"/>
          <w:color w:val="000000" w:themeColor="text1"/>
        </w:rPr>
        <w:t xml:space="preserve"> </w:t>
      </w:r>
      <w:r w:rsidRPr="007963B8">
        <w:rPr>
          <w:rFonts w:ascii="Palatino Linotype" w:eastAsia="Palatino Linotype" w:hAnsi="Palatino Linotype" w:cs="Palatino Linotype"/>
          <w:b/>
          <w:color w:val="000000" w:themeColor="text1"/>
        </w:rPr>
        <w:t>OBLIGADO</w:t>
      </w:r>
      <w:r w:rsidRPr="007963B8">
        <w:rPr>
          <w:rFonts w:ascii="Palatino Linotype" w:eastAsia="Palatino Linotype" w:hAnsi="Palatino Linotype" w:cs="Palatino Linotype"/>
          <w:color w:val="000000" w:themeColor="text1"/>
        </w:rPr>
        <w:t xml:space="preserve"> con su respuesta ciertamente actualiza las causales de procedencia</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B673B10" w14:textId="77777777" w:rsidR="00F4095B" w:rsidRPr="007963B8" w:rsidRDefault="00F4095B" w:rsidP="00D10B3B">
      <w:pPr>
        <w:pStyle w:val="Ttulo2"/>
        <w:spacing w:before="0" w:line="360" w:lineRule="auto"/>
        <w:rPr>
          <w:rFonts w:ascii="Palatino Linotype" w:eastAsia="Palatino Linotype" w:hAnsi="Palatino Linotype" w:cs="Palatino Linotype"/>
          <w:b/>
          <w:color w:val="000000" w:themeColor="text1"/>
          <w:sz w:val="24"/>
          <w:szCs w:val="24"/>
        </w:rPr>
      </w:pPr>
      <w:r w:rsidRPr="007963B8">
        <w:rPr>
          <w:rFonts w:ascii="Palatino Linotype" w:eastAsia="Palatino Linotype" w:hAnsi="Palatino Linotype" w:cs="Palatino Linotype"/>
          <w:b/>
          <w:color w:val="000000" w:themeColor="text1"/>
          <w:sz w:val="24"/>
          <w:szCs w:val="24"/>
        </w:rPr>
        <w:lastRenderedPageBreak/>
        <w:t>CUARTO. Del estudio y resolución del asunto.</w:t>
      </w:r>
    </w:p>
    <w:p w14:paraId="6251878A" w14:textId="77777777" w:rsidR="00F4095B" w:rsidRPr="007963B8" w:rsidRDefault="00F4095B" w:rsidP="00F70401">
      <w:pPr>
        <w:pStyle w:val="Ttulo1"/>
        <w:numPr>
          <w:ilvl w:val="0"/>
          <w:numId w:val="1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 w:name="_heading=h.2s8eyo1" w:colFirst="0" w:colLast="0"/>
      <w:bookmarkEnd w:id="1"/>
      <w:r w:rsidRPr="007963B8">
        <w:rPr>
          <w:rFonts w:ascii="Palatino Linotype" w:eastAsia="Palatino Linotype" w:hAnsi="Palatino Linotype" w:cs="Palatino Linotype"/>
          <w:b/>
          <w:color w:val="000000" w:themeColor="text1"/>
          <w:sz w:val="24"/>
          <w:szCs w:val="24"/>
        </w:rPr>
        <w:t>Del derecho de acceso a la información.</w:t>
      </w:r>
    </w:p>
    <w:p w14:paraId="6CC991D8" w14:textId="77777777" w:rsidR="00F4095B" w:rsidRPr="007963B8" w:rsidRDefault="00F4095B" w:rsidP="00D10B3B">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BED0E13"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20419318" w14:textId="77777777" w:rsidR="00F4095B" w:rsidRPr="007963B8" w:rsidRDefault="00F4095B" w:rsidP="00D10B3B">
      <w:pPr>
        <w:numPr>
          <w:ilvl w:val="0"/>
          <w:numId w:val="10"/>
        </w:numPr>
        <w:spacing w:before="240"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 xml:space="preserve">Definiendo el Derecho de Acceso a la Información Pública como: </w:t>
      </w:r>
    </w:p>
    <w:p w14:paraId="49814657" w14:textId="77777777" w:rsidR="00F4095B" w:rsidRPr="007963B8" w:rsidRDefault="00F4095B" w:rsidP="00D10B3B">
      <w:pPr>
        <w:spacing w:before="240" w:line="276" w:lineRule="auto"/>
        <w:jc w:val="both"/>
        <w:rPr>
          <w:rFonts w:ascii="Palatino Linotype" w:hAnsi="Palatino Linotype"/>
          <w:color w:val="000000" w:themeColor="text1"/>
        </w:rPr>
      </w:pPr>
      <w:r w:rsidRPr="007963B8">
        <w:rPr>
          <w:rFonts w:ascii="Palatino Linotype" w:eastAsia="Palatino Linotype" w:hAnsi="Palatino Linotype" w:cs="Palatino Linotype"/>
          <w:i/>
          <w:color w:val="000000" w:themeColor="text1"/>
        </w:rPr>
        <w:t>La igualdad de oportunidades para recibir, buscar e impartir información</w:t>
      </w:r>
      <w:r w:rsidRPr="007963B8">
        <w:rPr>
          <w:rFonts w:ascii="Palatino Linotype" w:eastAsia="Palatino Linotype" w:hAnsi="Palatino Linotype" w:cs="Palatino Linotype"/>
          <w:i/>
          <w:color w:val="000000" w:themeColor="text1"/>
          <w:vertAlign w:val="superscript"/>
        </w:rPr>
        <w:footnoteReference w:id="1"/>
      </w:r>
      <w:r w:rsidRPr="007963B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963B8">
        <w:rPr>
          <w:rFonts w:ascii="Palatino Linotype" w:eastAsia="Palatino Linotype" w:hAnsi="Palatino Linotype" w:cs="Palatino Linotype"/>
          <w:i/>
          <w:color w:val="000000" w:themeColor="text1"/>
          <w:vertAlign w:val="superscript"/>
        </w:rPr>
        <w:footnoteReference w:id="2"/>
      </w:r>
      <w:r w:rsidRPr="007963B8">
        <w:rPr>
          <w:rFonts w:ascii="Palatino Linotype" w:eastAsia="Palatino Linotype" w:hAnsi="Palatino Linotype" w:cs="Palatino Linotype"/>
          <w:color w:val="000000" w:themeColor="text1"/>
        </w:rPr>
        <w:t>que se constituye como una herramienta fundamental para ejercer</w:t>
      </w:r>
      <w:r w:rsidRPr="007963B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7963B8">
        <w:rPr>
          <w:rFonts w:ascii="Palatino Linotype" w:eastAsia="Palatino Linotype" w:hAnsi="Palatino Linotype" w:cs="Palatino Linotype"/>
          <w:i/>
          <w:color w:val="000000" w:themeColor="text1"/>
          <w:vertAlign w:val="superscript"/>
        </w:rPr>
        <w:footnoteReference w:id="3"/>
      </w:r>
      <w:r w:rsidRPr="007963B8">
        <w:rPr>
          <w:rFonts w:ascii="Palatino Linotype" w:eastAsia="Palatino Linotype" w:hAnsi="Palatino Linotype" w:cs="Palatino Linotype"/>
          <w:color w:val="000000" w:themeColor="text1"/>
        </w:rPr>
        <w:t>fomentando</w:t>
      </w:r>
      <w:r w:rsidRPr="007963B8">
        <w:rPr>
          <w:rFonts w:ascii="Palatino Linotype" w:eastAsia="Palatino Linotype" w:hAnsi="Palatino Linotype" w:cs="Palatino Linotype"/>
          <w:i/>
          <w:color w:val="000000" w:themeColor="text1"/>
        </w:rPr>
        <w:t xml:space="preserve"> la transparencia de las actividades estatales y </w:t>
      </w:r>
      <w:r w:rsidRPr="007963B8">
        <w:rPr>
          <w:rFonts w:ascii="Palatino Linotype" w:eastAsia="Palatino Linotype" w:hAnsi="Palatino Linotype" w:cs="Palatino Linotype"/>
          <w:color w:val="000000" w:themeColor="text1"/>
        </w:rPr>
        <w:t>promoviendo</w:t>
      </w:r>
      <w:r w:rsidRPr="007963B8">
        <w:rPr>
          <w:rFonts w:ascii="Palatino Linotype" w:eastAsia="Palatino Linotype" w:hAnsi="Palatino Linotype" w:cs="Palatino Linotype"/>
          <w:i/>
          <w:color w:val="000000" w:themeColor="text1"/>
        </w:rPr>
        <w:t xml:space="preserve"> la responsabilidad de los funcionarios sobre su gestión pública,</w:t>
      </w:r>
      <w:r w:rsidRPr="007963B8">
        <w:rPr>
          <w:rFonts w:ascii="Palatino Linotype" w:eastAsia="Palatino Linotype" w:hAnsi="Palatino Linotype" w:cs="Palatino Linotype"/>
          <w:i/>
          <w:color w:val="000000" w:themeColor="text1"/>
          <w:vertAlign w:val="superscript"/>
        </w:rPr>
        <w:footnoteReference w:id="4"/>
      </w:r>
      <w:r w:rsidRPr="007963B8">
        <w:rPr>
          <w:rFonts w:ascii="Palatino Linotype" w:eastAsia="Palatino Linotype" w:hAnsi="Palatino Linotype" w:cs="Palatino Linotype"/>
          <w:color w:val="000000" w:themeColor="text1"/>
        </w:rPr>
        <w:t>que permite</w:t>
      </w:r>
      <w:r w:rsidRPr="007963B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F744620"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2AB3479E"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3ACF33F8" w14:textId="77777777" w:rsidR="00F4095B" w:rsidRPr="007963B8" w:rsidRDefault="00F4095B"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lastRenderedPageBreak/>
        <w:t>“</w:t>
      </w:r>
      <w:r w:rsidRPr="007963B8">
        <w:rPr>
          <w:rFonts w:ascii="Palatino Linotype" w:eastAsia="Palatino Linotype" w:hAnsi="Palatino Linotype" w:cs="Palatino Linotype"/>
          <w:b/>
          <w:i/>
          <w:color w:val="000000" w:themeColor="text1"/>
        </w:rPr>
        <w:t>Artículo 1.-</w:t>
      </w:r>
      <w:r w:rsidRPr="007963B8">
        <w:rPr>
          <w:rFonts w:ascii="Palatino Linotype" w:eastAsia="Palatino Linotype" w:hAnsi="Palatino Linotype" w:cs="Palatino Linotype"/>
          <w:i/>
          <w:color w:val="000000" w:themeColor="text1"/>
        </w:rPr>
        <w:t xml:space="preserve"> </w:t>
      </w:r>
    </w:p>
    <w:p w14:paraId="3A097415" w14:textId="77777777" w:rsidR="00F4095B" w:rsidRPr="007963B8" w:rsidRDefault="00F4095B"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p>
    <w:p w14:paraId="17B70BF1" w14:textId="77777777" w:rsidR="00F4095B" w:rsidRPr="007963B8" w:rsidRDefault="00F4095B"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Todas las</w:t>
      </w:r>
      <w:r w:rsidRPr="007963B8">
        <w:rPr>
          <w:rFonts w:ascii="Palatino Linotype" w:eastAsia="Palatino Linotype" w:hAnsi="Palatino Linotype" w:cs="Palatino Linotype"/>
          <w:color w:val="000000" w:themeColor="text1"/>
        </w:rPr>
        <w:t xml:space="preserve"> </w:t>
      </w:r>
      <w:r w:rsidRPr="007963B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451ECDF" w14:textId="77777777" w:rsidR="00F4095B" w:rsidRPr="007963B8" w:rsidRDefault="00F4095B"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w:t>
      </w:r>
      <w:r w:rsidRPr="007963B8">
        <w:rPr>
          <w:rFonts w:ascii="Palatino Linotype" w:eastAsia="Palatino Linotype" w:hAnsi="Palatino Linotype" w:cs="Palatino Linotype"/>
          <w:color w:val="000000" w:themeColor="text1"/>
        </w:rPr>
        <w:t>”.</w:t>
      </w:r>
    </w:p>
    <w:p w14:paraId="35F91C6D" w14:textId="77777777" w:rsidR="00F4095B" w:rsidRDefault="00F4095B" w:rsidP="00D10B3B">
      <w:pPr>
        <w:jc w:val="both"/>
        <w:rPr>
          <w:rFonts w:ascii="Palatino Linotype" w:eastAsia="Palatino Linotype" w:hAnsi="Palatino Linotype" w:cs="Palatino Linotype"/>
          <w:b/>
          <w:color w:val="000000" w:themeColor="text1"/>
        </w:rPr>
      </w:pPr>
    </w:p>
    <w:p w14:paraId="6CD3DA38" w14:textId="77777777" w:rsidR="00F70401" w:rsidRPr="007963B8" w:rsidRDefault="00F70401" w:rsidP="00D10B3B">
      <w:pPr>
        <w:jc w:val="both"/>
        <w:rPr>
          <w:rFonts w:ascii="Palatino Linotype" w:eastAsia="Palatino Linotype" w:hAnsi="Palatino Linotype" w:cs="Palatino Linotype"/>
          <w:b/>
          <w:color w:val="000000" w:themeColor="text1"/>
        </w:rPr>
      </w:pPr>
    </w:p>
    <w:p w14:paraId="30C44D47"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5D561CD"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1615DA7B"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2AE0465" w14:textId="77777777" w:rsidR="00F4095B" w:rsidRPr="007963B8" w:rsidRDefault="00F4095B" w:rsidP="00D10B3B">
      <w:pPr>
        <w:spacing w:after="240" w:line="276" w:lineRule="auto"/>
        <w:jc w:val="both"/>
        <w:rPr>
          <w:rFonts w:ascii="Palatino Linotype" w:eastAsia="Palatino Linotype" w:hAnsi="Palatino Linotype" w:cs="Palatino Linotype"/>
          <w:b/>
          <w:i/>
          <w:color w:val="000000" w:themeColor="text1"/>
        </w:rPr>
      </w:pPr>
      <w:r w:rsidRPr="007963B8">
        <w:rPr>
          <w:rFonts w:ascii="Palatino Linotype" w:eastAsia="Palatino Linotype" w:hAnsi="Palatino Linotype" w:cs="Palatino Linotype"/>
          <w:b/>
          <w:i/>
          <w:color w:val="000000" w:themeColor="text1"/>
        </w:rPr>
        <w:t>Constitución Política de los Estados Unidos Mexicanos</w:t>
      </w:r>
    </w:p>
    <w:p w14:paraId="58EB7660" w14:textId="77777777" w:rsidR="00F4095B" w:rsidRPr="007963B8" w:rsidRDefault="00F4095B" w:rsidP="00D10B3B">
      <w:pPr>
        <w:spacing w:before="240" w:after="240" w:line="276" w:lineRule="auto"/>
        <w:jc w:val="both"/>
        <w:rPr>
          <w:rFonts w:ascii="Palatino Linotype" w:eastAsia="Palatino Linotype" w:hAnsi="Palatino Linotype" w:cs="Palatino Linotype"/>
          <w:b/>
          <w:i/>
          <w:color w:val="000000" w:themeColor="text1"/>
        </w:rPr>
      </w:pPr>
      <w:r w:rsidRPr="007963B8">
        <w:rPr>
          <w:rFonts w:ascii="Palatino Linotype" w:eastAsia="Palatino Linotype" w:hAnsi="Palatino Linotype" w:cs="Palatino Linotype"/>
          <w:b/>
          <w:i/>
          <w:color w:val="000000" w:themeColor="text1"/>
        </w:rPr>
        <w:t>“Artículo 6.</w:t>
      </w:r>
    </w:p>
    <w:p w14:paraId="5C2918FD"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p>
    <w:p w14:paraId="2FB09321"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Para efectos de lo dispuesto en el presente artículo se observará lo siguiente:</w:t>
      </w:r>
    </w:p>
    <w:p w14:paraId="24091E13" w14:textId="77777777" w:rsidR="00F4095B" w:rsidRPr="007963B8" w:rsidRDefault="00F4095B" w:rsidP="00D10B3B">
      <w:pPr>
        <w:spacing w:before="240" w:after="240" w:line="276" w:lineRule="auto"/>
        <w:jc w:val="both"/>
        <w:rPr>
          <w:rFonts w:ascii="Palatino Linotype" w:eastAsia="Palatino Linotype" w:hAnsi="Palatino Linotype" w:cs="Palatino Linotype"/>
          <w:b/>
          <w:i/>
          <w:color w:val="000000" w:themeColor="text1"/>
        </w:rPr>
      </w:pPr>
      <w:r w:rsidRPr="007963B8">
        <w:rPr>
          <w:rFonts w:ascii="Palatino Linotype" w:eastAsia="Palatino Linotype" w:hAnsi="Palatino Linotype" w:cs="Palatino Linotype"/>
          <w:b/>
          <w:i/>
          <w:color w:val="000000" w:themeColor="text1"/>
        </w:rPr>
        <w:t>A</w:t>
      </w:r>
      <w:r w:rsidRPr="007963B8">
        <w:rPr>
          <w:rFonts w:ascii="Palatino Linotype" w:eastAsia="Palatino Linotype" w:hAnsi="Palatino Linotype" w:cs="Palatino Linotype"/>
          <w:i/>
          <w:color w:val="000000" w:themeColor="text1"/>
        </w:rPr>
        <w:t xml:space="preserve">. </w:t>
      </w:r>
      <w:r w:rsidRPr="007963B8">
        <w:rPr>
          <w:rFonts w:ascii="Palatino Linotype" w:eastAsia="Palatino Linotype" w:hAnsi="Palatino Linotype" w:cs="Palatino Linotype"/>
          <w:b/>
          <w:i/>
          <w:color w:val="000000" w:themeColor="text1"/>
        </w:rPr>
        <w:t>Para el ejercicio del derecho de acceso a la información</w:t>
      </w:r>
      <w:r w:rsidRPr="007963B8">
        <w:rPr>
          <w:rFonts w:ascii="Palatino Linotype" w:eastAsia="Palatino Linotype" w:hAnsi="Palatino Linotype" w:cs="Palatino Linotype"/>
          <w:i/>
          <w:color w:val="000000" w:themeColor="text1"/>
        </w:rPr>
        <w:t xml:space="preserve">, la Federación y </w:t>
      </w:r>
      <w:r w:rsidRPr="007963B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CD38484"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lastRenderedPageBreak/>
        <w:t xml:space="preserve">I. </w:t>
      </w:r>
      <w:r w:rsidRPr="007963B8">
        <w:rPr>
          <w:rFonts w:ascii="Palatino Linotype" w:eastAsia="Palatino Linotype" w:hAnsi="Palatino Linotype" w:cs="Palatino Linotype"/>
          <w:b/>
          <w:i/>
          <w:color w:val="000000" w:themeColor="text1"/>
        </w:rPr>
        <w:tab/>
        <w:t>Toda la información en posesión de cualquier</w:t>
      </w:r>
      <w:r w:rsidRPr="007963B8">
        <w:rPr>
          <w:rFonts w:ascii="Palatino Linotype" w:eastAsia="Palatino Linotype" w:hAnsi="Palatino Linotype" w:cs="Palatino Linotype"/>
          <w:i/>
          <w:color w:val="000000" w:themeColor="text1"/>
        </w:rPr>
        <w:t xml:space="preserve"> </w:t>
      </w:r>
      <w:r w:rsidRPr="007963B8">
        <w:rPr>
          <w:rFonts w:ascii="Palatino Linotype" w:eastAsia="Palatino Linotype" w:hAnsi="Palatino Linotype" w:cs="Palatino Linotype"/>
          <w:b/>
          <w:i/>
          <w:color w:val="000000" w:themeColor="text1"/>
        </w:rPr>
        <w:t>autoridad</w:t>
      </w:r>
      <w:r w:rsidRPr="007963B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963B8">
        <w:rPr>
          <w:rFonts w:ascii="Palatino Linotype" w:eastAsia="Palatino Linotype" w:hAnsi="Palatino Linotype" w:cs="Palatino Linotype"/>
          <w:b/>
          <w:i/>
          <w:color w:val="000000" w:themeColor="text1"/>
        </w:rPr>
        <w:t>municipal</w:t>
      </w:r>
      <w:r w:rsidRPr="007963B8">
        <w:rPr>
          <w:rFonts w:ascii="Palatino Linotype" w:eastAsia="Palatino Linotype" w:hAnsi="Palatino Linotype" w:cs="Palatino Linotype"/>
          <w:i/>
          <w:color w:val="000000" w:themeColor="text1"/>
        </w:rPr>
        <w:t xml:space="preserve">, </w:t>
      </w:r>
      <w:r w:rsidRPr="007963B8">
        <w:rPr>
          <w:rFonts w:ascii="Palatino Linotype" w:eastAsia="Palatino Linotype" w:hAnsi="Palatino Linotype" w:cs="Palatino Linotype"/>
          <w:b/>
          <w:i/>
          <w:color w:val="000000" w:themeColor="text1"/>
        </w:rPr>
        <w:t>es pública</w:t>
      </w:r>
      <w:r w:rsidRPr="007963B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963B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963B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8F659D" w14:textId="77777777" w:rsidR="00F4095B" w:rsidRPr="007963B8" w:rsidRDefault="00F4095B" w:rsidP="00D10B3B">
      <w:pPr>
        <w:pBdr>
          <w:top w:val="nil"/>
          <w:left w:val="nil"/>
          <w:bottom w:val="nil"/>
          <w:right w:val="nil"/>
          <w:between w:val="nil"/>
        </w:pBdr>
        <w:tabs>
          <w:tab w:val="left" w:pos="567"/>
        </w:tabs>
        <w:spacing w:before="240" w:after="240" w:line="276" w:lineRule="auto"/>
        <w:jc w:val="both"/>
        <w:rPr>
          <w:rFonts w:ascii="Palatino Linotype" w:eastAsia="Palatino Linotype" w:hAnsi="Palatino Linotype" w:cs="Palatino Linotype"/>
          <w:b/>
          <w:i/>
          <w:color w:val="000000" w:themeColor="text1"/>
        </w:rPr>
      </w:pPr>
    </w:p>
    <w:p w14:paraId="7D3A1192" w14:textId="77777777" w:rsidR="00F4095B" w:rsidRPr="007963B8" w:rsidRDefault="00F4095B" w:rsidP="00D10B3B">
      <w:pPr>
        <w:spacing w:before="240" w:after="240" w:line="276" w:lineRule="auto"/>
        <w:jc w:val="both"/>
        <w:rPr>
          <w:rFonts w:ascii="Palatino Linotype" w:eastAsia="Palatino Linotype" w:hAnsi="Palatino Linotype" w:cs="Palatino Linotype"/>
          <w:b/>
          <w:i/>
          <w:color w:val="000000" w:themeColor="text1"/>
        </w:rPr>
      </w:pPr>
      <w:r w:rsidRPr="007963B8">
        <w:rPr>
          <w:rFonts w:ascii="Palatino Linotype" w:eastAsia="Palatino Linotype" w:hAnsi="Palatino Linotype" w:cs="Palatino Linotype"/>
          <w:b/>
          <w:i/>
          <w:color w:val="000000" w:themeColor="text1"/>
        </w:rPr>
        <w:t>Constitución Política del Estado Libre y Soberano de México</w:t>
      </w:r>
    </w:p>
    <w:p w14:paraId="37C11091"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“Artículo 5</w:t>
      </w:r>
      <w:r w:rsidRPr="007963B8">
        <w:rPr>
          <w:rFonts w:ascii="Palatino Linotype" w:eastAsia="Palatino Linotype" w:hAnsi="Palatino Linotype" w:cs="Palatino Linotype"/>
          <w:i/>
          <w:color w:val="000000" w:themeColor="text1"/>
        </w:rPr>
        <w:t xml:space="preserve">.- </w:t>
      </w:r>
    </w:p>
    <w:p w14:paraId="04A54E57"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p>
    <w:p w14:paraId="54BB13E8"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963B8">
        <w:rPr>
          <w:rFonts w:ascii="Palatino Linotype" w:eastAsia="Palatino Linotype" w:hAnsi="Palatino Linotype" w:cs="Palatino Linotype"/>
          <w:i/>
          <w:color w:val="000000" w:themeColor="text1"/>
        </w:rPr>
        <w:t>.</w:t>
      </w:r>
    </w:p>
    <w:p w14:paraId="27F77CE1"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7E9628"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Este derecho se regirá por los principios y bases siguientes</w:t>
      </w:r>
      <w:r w:rsidRPr="007963B8">
        <w:rPr>
          <w:rFonts w:ascii="Palatino Linotype" w:eastAsia="Palatino Linotype" w:hAnsi="Palatino Linotype" w:cs="Palatino Linotype"/>
          <w:i/>
          <w:color w:val="000000" w:themeColor="text1"/>
        </w:rPr>
        <w:t>:</w:t>
      </w:r>
    </w:p>
    <w:p w14:paraId="7F53753D" w14:textId="77777777" w:rsidR="00F4095B" w:rsidRPr="007963B8" w:rsidRDefault="00F4095B" w:rsidP="00D10B3B">
      <w:pPr>
        <w:spacing w:before="240" w:after="240"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I. Toda la información en posesión de cualquier autoridad, entidad, órgano y organismos de los</w:t>
      </w:r>
      <w:r w:rsidRPr="007963B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963B8">
        <w:rPr>
          <w:rFonts w:ascii="Palatino Linotype" w:eastAsia="Palatino Linotype" w:hAnsi="Palatino Linotype" w:cs="Palatino Linotype"/>
          <w:b/>
          <w:i/>
          <w:color w:val="000000" w:themeColor="text1"/>
        </w:rPr>
        <w:t>municipales</w:t>
      </w:r>
      <w:r w:rsidRPr="007963B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963B8">
        <w:rPr>
          <w:rFonts w:ascii="Palatino Linotype" w:eastAsia="Palatino Linotype" w:hAnsi="Palatino Linotype" w:cs="Palatino Linotype"/>
          <w:b/>
          <w:i/>
          <w:color w:val="000000" w:themeColor="text1"/>
        </w:rPr>
        <w:t>es pública</w:t>
      </w:r>
      <w:r w:rsidRPr="007963B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963B8">
        <w:rPr>
          <w:rFonts w:ascii="Palatino Linotype" w:eastAsia="Palatino Linotype" w:hAnsi="Palatino Linotype" w:cs="Palatino Linotype"/>
          <w:b/>
          <w:i/>
          <w:color w:val="000000" w:themeColor="text1"/>
        </w:rPr>
        <w:t>En la interpretación de este derecho deberá prevalecer el principio de máxima publicidad</w:t>
      </w:r>
      <w:r w:rsidRPr="007963B8">
        <w:rPr>
          <w:rFonts w:ascii="Palatino Linotype" w:eastAsia="Palatino Linotype" w:hAnsi="Palatino Linotype" w:cs="Palatino Linotype"/>
          <w:i/>
          <w:color w:val="000000" w:themeColor="text1"/>
        </w:rPr>
        <w:t xml:space="preserve">. </w:t>
      </w:r>
      <w:r w:rsidRPr="007963B8">
        <w:rPr>
          <w:rFonts w:ascii="Palatino Linotype" w:eastAsia="Palatino Linotype" w:hAnsi="Palatino Linotype" w:cs="Palatino Linotype"/>
          <w:b/>
          <w:i/>
          <w:color w:val="000000" w:themeColor="text1"/>
        </w:rPr>
        <w:t xml:space="preserve">Los </w:t>
      </w:r>
      <w:r w:rsidRPr="007963B8">
        <w:rPr>
          <w:rFonts w:ascii="Palatino Linotype" w:eastAsia="Palatino Linotype" w:hAnsi="Palatino Linotype" w:cs="Palatino Linotype"/>
          <w:b/>
          <w:i/>
          <w:color w:val="000000" w:themeColor="text1"/>
        </w:rPr>
        <w:lastRenderedPageBreak/>
        <w:t>sujetos obligados deberán documentar todo acto que derive del ejercicio de sus facultades, competencias o funciones</w:t>
      </w:r>
      <w:r w:rsidRPr="007963B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FC596E7" w14:textId="77777777" w:rsidR="00F4095B" w:rsidRPr="007963B8" w:rsidRDefault="00F4095B" w:rsidP="00D10B3B">
      <w:pPr>
        <w:tabs>
          <w:tab w:val="left" w:pos="567"/>
        </w:tabs>
        <w:spacing w:before="240" w:after="240"/>
        <w:jc w:val="both"/>
        <w:rPr>
          <w:rFonts w:ascii="Palatino Linotype" w:eastAsia="Palatino Linotype" w:hAnsi="Palatino Linotype" w:cs="Palatino Linotype"/>
          <w:b/>
          <w:i/>
          <w:color w:val="000000" w:themeColor="text1"/>
        </w:rPr>
      </w:pPr>
    </w:p>
    <w:p w14:paraId="1A3AEB92" w14:textId="77777777" w:rsidR="00F4095B" w:rsidRPr="007963B8" w:rsidRDefault="00F4095B" w:rsidP="00D10B3B">
      <w:pPr>
        <w:numPr>
          <w:ilvl w:val="0"/>
          <w:numId w:val="10"/>
        </w:numPr>
        <w:spacing w:before="240"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963B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963B8">
        <w:rPr>
          <w:rFonts w:ascii="Palatino Linotype" w:eastAsia="Palatino Linotype" w:hAnsi="Palatino Linotype" w:cs="Palatino Linotype"/>
          <w:color w:val="000000" w:themeColor="text1"/>
        </w:rPr>
        <w:t>, contemplando el derecho de las personas con discapacidad y hablantes de lengua indígena.</w:t>
      </w:r>
    </w:p>
    <w:p w14:paraId="616BF6BC"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05E57B11"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bookmarkStart w:id="2" w:name="_heading=h.17dp8vu" w:colFirst="0" w:colLast="0"/>
      <w:bookmarkEnd w:id="2"/>
      <w:r w:rsidRPr="007963B8">
        <w:rPr>
          <w:rFonts w:ascii="Palatino Linotype" w:eastAsia="Palatino Linotype" w:hAnsi="Palatino Linotype" w:cs="Palatino Linotype"/>
          <w:color w:val="000000" w:themeColor="text1"/>
        </w:rPr>
        <w:t xml:space="preserve">Así entonces, se procede analizar, en primer lugar, si 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FAEFCD0"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072595E7" w14:textId="77777777" w:rsidR="00F4095B" w:rsidRPr="007963B8" w:rsidRDefault="00F4095B" w:rsidP="00D10B3B">
      <w:pPr>
        <w:pStyle w:val="Ttulo1"/>
        <w:spacing w:before="0" w:line="360" w:lineRule="auto"/>
        <w:rPr>
          <w:rFonts w:ascii="Palatino Linotype" w:eastAsia="Palatino Linotype" w:hAnsi="Palatino Linotype" w:cs="Palatino Linotype"/>
          <w:b/>
          <w:color w:val="000000" w:themeColor="text1"/>
          <w:sz w:val="24"/>
          <w:szCs w:val="24"/>
        </w:rPr>
      </w:pPr>
      <w:bookmarkStart w:id="3" w:name="_heading=h.3rdcrjn" w:colFirst="0" w:colLast="0"/>
      <w:bookmarkEnd w:id="3"/>
      <w:r w:rsidRPr="007963B8">
        <w:rPr>
          <w:rFonts w:ascii="Palatino Linotype" w:eastAsia="Palatino Linotype" w:hAnsi="Palatino Linotype" w:cs="Palatino Linotype"/>
          <w:b/>
          <w:color w:val="000000" w:themeColor="text1"/>
          <w:sz w:val="24"/>
          <w:szCs w:val="24"/>
        </w:rPr>
        <w:t>II. De la información solicitada y la respuesta del SUJETO OBLIGADO</w:t>
      </w:r>
    </w:p>
    <w:p w14:paraId="47F46655"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 xml:space="preserve">Acotada la </w:t>
      </w:r>
      <w:r w:rsidRPr="007963B8">
        <w:rPr>
          <w:rFonts w:ascii="Palatino Linotype" w:eastAsia="Palatino Linotype" w:hAnsi="Palatino Linotype" w:cs="Palatino Linotype"/>
          <w:i/>
          <w:color w:val="000000" w:themeColor="text1"/>
        </w:rPr>
        <w:t>Litis</w:t>
      </w:r>
      <w:r w:rsidRPr="007963B8">
        <w:rPr>
          <w:rFonts w:ascii="Palatino Linotype" w:eastAsia="Palatino Linotype" w:hAnsi="Palatino Linotype" w:cs="Palatino Linotype"/>
          <w:color w:val="000000" w:themeColor="text1"/>
        </w:rPr>
        <w:t xml:space="preserve"> del presente asunto, es menester precisar que del escrito de inconformidad, se obs</w:t>
      </w:r>
      <w:r w:rsidR="00C6623A" w:rsidRPr="007963B8">
        <w:rPr>
          <w:rFonts w:ascii="Palatino Linotype" w:eastAsia="Palatino Linotype" w:hAnsi="Palatino Linotype" w:cs="Palatino Linotype"/>
          <w:color w:val="000000" w:themeColor="text1"/>
        </w:rPr>
        <w:t>erva que el particular se duele porque se le entrega la información incompleta.</w:t>
      </w:r>
    </w:p>
    <w:p w14:paraId="06069330" w14:textId="77777777" w:rsidR="00F4095B" w:rsidRPr="007963B8" w:rsidRDefault="00F4095B" w:rsidP="00D10B3B">
      <w:pPr>
        <w:spacing w:line="360" w:lineRule="auto"/>
        <w:jc w:val="both"/>
        <w:rPr>
          <w:rFonts w:ascii="Palatino Linotype" w:eastAsia="Palatino Linotype" w:hAnsi="Palatino Linotype" w:cs="Palatino Linotype"/>
          <w:color w:val="000000" w:themeColor="text1"/>
        </w:rPr>
      </w:pPr>
    </w:p>
    <w:p w14:paraId="454956C7"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t xml:space="preserve">En ese sentido, es importante recordar la información que fue solicitada por el </w:t>
      </w:r>
      <w:r w:rsidRPr="007963B8">
        <w:rPr>
          <w:rFonts w:ascii="Palatino Linotype" w:eastAsia="Palatino Linotype" w:hAnsi="Palatino Linotype" w:cs="Palatino Linotype"/>
          <w:b/>
          <w:color w:val="000000" w:themeColor="text1"/>
        </w:rPr>
        <w:t xml:space="preserve">RECURRENTE. </w:t>
      </w:r>
    </w:p>
    <w:p w14:paraId="2992EEEE" w14:textId="77777777" w:rsidR="0009530F" w:rsidRPr="007963B8" w:rsidRDefault="0009530F" w:rsidP="00D10B3B">
      <w:pPr>
        <w:pStyle w:val="Prrafodelista"/>
        <w:ind w:left="0"/>
        <w:rPr>
          <w:rFonts w:ascii="Palatino Linotype" w:hAnsi="Palatino Linotype"/>
          <w:color w:val="000000" w:themeColor="text1"/>
          <w:sz w:val="24"/>
        </w:rPr>
      </w:pPr>
    </w:p>
    <w:p w14:paraId="04E4E3C0" w14:textId="77777777" w:rsidR="00DA4182" w:rsidRPr="007963B8" w:rsidRDefault="00DA4182" w:rsidP="00D10B3B">
      <w:pPr>
        <w:jc w:val="center"/>
        <w:rPr>
          <w:rFonts w:ascii="Palatino Linotype" w:hAnsi="Palatino Linotype"/>
          <w:i/>
          <w:color w:val="000000" w:themeColor="text1"/>
        </w:rPr>
      </w:pPr>
      <w:r w:rsidRPr="007963B8">
        <w:rPr>
          <w:rFonts w:ascii="Palatino Linotype" w:eastAsia="Palatino Linotype" w:hAnsi="Palatino Linotype" w:cs="Palatino Linotype"/>
          <w:b/>
          <w:i/>
          <w:color w:val="000000" w:themeColor="text1"/>
        </w:rPr>
        <w:t>Nombre, área, cargo y percepción económica de los servidores públicos adscritos al Ayuntamiento de la administración 2025 a 2027</w:t>
      </w:r>
    </w:p>
    <w:p w14:paraId="5C01F492" w14:textId="77777777" w:rsidR="00F4095B" w:rsidRPr="007963B8" w:rsidRDefault="00F4095B" w:rsidP="00D10B3B">
      <w:pPr>
        <w:spacing w:line="360" w:lineRule="auto"/>
        <w:jc w:val="center"/>
        <w:rPr>
          <w:rFonts w:ascii="Palatino Linotype" w:eastAsia="Palatino Linotype" w:hAnsi="Palatino Linotype" w:cs="Palatino Linotype"/>
          <w:b/>
          <w:color w:val="000000" w:themeColor="text1"/>
        </w:rPr>
      </w:pPr>
    </w:p>
    <w:p w14:paraId="52106B3E" w14:textId="77777777" w:rsidR="00F4095B" w:rsidRPr="007963B8" w:rsidRDefault="00F4095B" w:rsidP="00D10B3B">
      <w:pPr>
        <w:numPr>
          <w:ilvl w:val="0"/>
          <w:numId w:val="10"/>
        </w:numPr>
        <w:spacing w:line="360" w:lineRule="auto"/>
        <w:ind w:left="0" w:firstLine="0"/>
        <w:jc w:val="both"/>
        <w:rPr>
          <w:rFonts w:ascii="Palatino Linotype" w:hAnsi="Palatino Linotype"/>
          <w:color w:val="000000" w:themeColor="text1"/>
        </w:rPr>
      </w:pPr>
      <w:r w:rsidRPr="007963B8">
        <w:rPr>
          <w:rFonts w:ascii="Palatino Linotype" w:eastAsia="Palatino Linotype" w:hAnsi="Palatino Linotype" w:cs="Palatino Linotype"/>
          <w:color w:val="000000" w:themeColor="text1"/>
        </w:rPr>
        <w:lastRenderedPageBreak/>
        <w:t xml:space="preserve">De lo anterior, el </w:t>
      </w:r>
      <w:r w:rsidRPr="007963B8">
        <w:rPr>
          <w:rFonts w:ascii="Palatino Linotype" w:eastAsia="Palatino Linotype" w:hAnsi="Palatino Linotype" w:cs="Palatino Linotype"/>
          <w:b/>
          <w:color w:val="000000" w:themeColor="text1"/>
        </w:rPr>
        <w:t xml:space="preserve">SUJETO OBLIGADO </w:t>
      </w:r>
      <w:r w:rsidRPr="007963B8">
        <w:rPr>
          <w:rFonts w:ascii="Palatino Linotype" w:eastAsia="Palatino Linotype" w:hAnsi="Palatino Linotype" w:cs="Palatino Linotype"/>
          <w:color w:val="000000" w:themeColor="text1"/>
        </w:rPr>
        <w:t xml:space="preserve">entregó en  respuesta a la solicitud de información un archivo en formato PDF, cuyo contenido </w:t>
      </w:r>
      <w:r w:rsidR="00B43726" w:rsidRPr="007963B8">
        <w:rPr>
          <w:rFonts w:ascii="Palatino Linotype" w:eastAsia="Palatino Linotype" w:hAnsi="Palatino Linotype" w:cs="Palatino Linotype"/>
          <w:color w:val="000000" w:themeColor="text1"/>
        </w:rPr>
        <w:t xml:space="preserve">a </w:t>
      </w:r>
      <w:r w:rsidRPr="007963B8">
        <w:rPr>
          <w:rFonts w:ascii="Palatino Linotype" w:eastAsia="Palatino Linotype" w:hAnsi="Palatino Linotype" w:cs="Palatino Linotype"/>
          <w:i/>
          <w:color w:val="000000" w:themeColor="text1"/>
        </w:rPr>
        <w:t>grosso modo</w:t>
      </w:r>
      <w:r w:rsidRPr="007963B8">
        <w:rPr>
          <w:rFonts w:ascii="Palatino Linotype" w:eastAsia="Palatino Linotype" w:hAnsi="Palatino Linotype" w:cs="Palatino Linotype"/>
          <w:color w:val="000000" w:themeColor="text1"/>
        </w:rPr>
        <w:t xml:space="preserve"> es el siguiente: </w:t>
      </w:r>
    </w:p>
    <w:p w14:paraId="1CDC83A5" w14:textId="77777777" w:rsidR="00F70401" w:rsidRDefault="00F70401" w:rsidP="00D10B3B">
      <w:pPr>
        <w:tabs>
          <w:tab w:val="left" w:pos="7938"/>
        </w:tabs>
        <w:spacing w:line="360" w:lineRule="auto"/>
        <w:jc w:val="both"/>
        <w:rPr>
          <w:rFonts w:ascii="Palatino Linotype" w:hAnsi="Palatino Linotype" w:cs="Arial"/>
          <w:b/>
          <w:bCs/>
          <w:color w:val="000000" w:themeColor="text1"/>
        </w:rPr>
      </w:pPr>
    </w:p>
    <w:p w14:paraId="1CFC687F" w14:textId="77777777" w:rsidR="00DA4182" w:rsidRPr="007963B8" w:rsidRDefault="00DA4182" w:rsidP="00D10B3B">
      <w:pPr>
        <w:tabs>
          <w:tab w:val="left" w:pos="7938"/>
        </w:tabs>
        <w:spacing w:line="360" w:lineRule="auto"/>
        <w:jc w:val="both"/>
        <w:rPr>
          <w:rFonts w:ascii="Palatino Linotype" w:hAnsi="Palatino Linotype"/>
          <w:i/>
          <w:color w:val="000000" w:themeColor="text1"/>
        </w:rPr>
      </w:pPr>
      <w:r w:rsidRPr="007963B8">
        <w:rPr>
          <w:rFonts w:ascii="Palatino Linotype" w:hAnsi="Palatino Linotype" w:cs="Arial"/>
          <w:b/>
          <w:bCs/>
          <w:color w:val="000000" w:themeColor="text1"/>
        </w:rPr>
        <w:t>00091-JOSERIN-IP-2025.pdf</w:t>
      </w:r>
      <w:r w:rsidRPr="007963B8">
        <w:rPr>
          <w:rFonts w:ascii="Palatino Linotype" w:hAnsi="Palatino Linotype"/>
          <w:color w:val="000000" w:themeColor="text1"/>
        </w:rPr>
        <w:t xml:space="preserve"> : </w:t>
      </w:r>
      <w:r w:rsidRPr="007963B8">
        <w:rPr>
          <w:rFonts w:ascii="Palatino Linotype" w:hAnsi="Palatino Linotype"/>
          <w:i/>
          <w:color w:val="000000" w:themeColor="text1"/>
        </w:rPr>
        <w:t xml:space="preserve">Donde exhibe link </w:t>
      </w:r>
      <w:r w:rsidR="00FA303F" w:rsidRPr="007963B8">
        <w:rPr>
          <w:rFonts w:ascii="Palatino Linotype" w:hAnsi="Palatino Linotype"/>
          <w:i/>
          <w:color w:val="000000" w:themeColor="text1"/>
        </w:rPr>
        <w:t>en formato abierto</w:t>
      </w:r>
      <w:r w:rsidR="00F77032" w:rsidRPr="007963B8">
        <w:rPr>
          <w:rFonts w:ascii="Palatino Linotype" w:hAnsi="Palatino Linotype"/>
          <w:i/>
          <w:color w:val="000000" w:themeColor="text1"/>
        </w:rPr>
        <w:t xml:space="preserve">, mismo que al ser consultado permitió </w:t>
      </w:r>
      <w:r w:rsidR="00FA303F" w:rsidRPr="007963B8">
        <w:rPr>
          <w:rFonts w:ascii="Palatino Linotype" w:hAnsi="Palatino Linotype"/>
          <w:i/>
          <w:color w:val="000000" w:themeColor="text1"/>
        </w:rPr>
        <w:t xml:space="preserve">el </w:t>
      </w:r>
      <w:r w:rsidR="00F77032" w:rsidRPr="007963B8">
        <w:rPr>
          <w:rFonts w:ascii="Palatino Linotype" w:hAnsi="Palatino Linotype"/>
          <w:i/>
          <w:color w:val="000000" w:themeColor="text1"/>
        </w:rPr>
        <w:t xml:space="preserve">acceso sin restricciones al </w:t>
      </w:r>
      <w:r w:rsidRPr="007963B8">
        <w:rPr>
          <w:rFonts w:ascii="Palatino Linotype" w:hAnsi="Palatino Linotype"/>
          <w:i/>
          <w:color w:val="000000" w:themeColor="text1"/>
        </w:rPr>
        <w:t xml:space="preserve">IPOMEX </w:t>
      </w:r>
      <w:r w:rsidR="00F77032" w:rsidRPr="007963B8">
        <w:rPr>
          <w:rFonts w:ascii="Palatino Linotype" w:hAnsi="Palatino Linotype"/>
          <w:i/>
          <w:color w:val="000000" w:themeColor="text1"/>
        </w:rPr>
        <w:t>dentro del</w:t>
      </w:r>
      <w:r w:rsidR="00FA303F" w:rsidRPr="007963B8">
        <w:rPr>
          <w:rFonts w:ascii="Palatino Linotype" w:hAnsi="Palatino Linotype"/>
          <w:i/>
          <w:color w:val="000000" w:themeColor="text1"/>
        </w:rPr>
        <w:t xml:space="preserve"> apartado de remuneraciones del Ayuntamiento de San José del Rincón</w:t>
      </w:r>
      <w:r w:rsidR="00F77032" w:rsidRPr="007963B8">
        <w:rPr>
          <w:rFonts w:ascii="Palatino Linotype" w:hAnsi="Palatino Linotype"/>
          <w:i/>
          <w:color w:val="000000" w:themeColor="text1"/>
        </w:rPr>
        <w:t xml:space="preserve">; </w:t>
      </w:r>
      <w:r w:rsidR="00C6623A" w:rsidRPr="007963B8">
        <w:rPr>
          <w:rFonts w:ascii="Palatino Linotype" w:hAnsi="Palatino Linotype"/>
          <w:i/>
          <w:color w:val="000000" w:themeColor="text1"/>
        </w:rPr>
        <w:t xml:space="preserve">así mismo incluye </w:t>
      </w:r>
      <w:r w:rsidRPr="007963B8">
        <w:rPr>
          <w:rFonts w:ascii="Palatino Linotype" w:hAnsi="Palatino Linotype"/>
          <w:i/>
          <w:color w:val="000000" w:themeColor="text1"/>
        </w:rPr>
        <w:t>instrucciones para visualizar la información solicitada, como se aprecia en la siguiente captura:</w:t>
      </w:r>
    </w:p>
    <w:p w14:paraId="1A418F74" w14:textId="3938E8FC" w:rsidR="00F03281" w:rsidRPr="007963B8" w:rsidRDefault="00F70401" w:rsidP="00D10B3B">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59264" behindDoc="0" locked="0" layoutInCell="1" allowOverlap="1" wp14:anchorId="574ECD2F" wp14:editId="6EF8AD55">
                <wp:simplePos x="0" y="0"/>
                <wp:positionH relativeFrom="column">
                  <wp:posOffset>26790</wp:posOffset>
                </wp:positionH>
                <wp:positionV relativeFrom="paragraph">
                  <wp:posOffset>110178</wp:posOffset>
                </wp:positionV>
                <wp:extent cx="6159260" cy="5305246"/>
                <wp:effectExtent l="0" t="0" r="32385" b="29210"/>
                <wp:wrapNone/>
                <wp:docPr id="3" name="Conector recto 3"/>
                <wp:cNvGraphicFramePr/>
                <a:graphic xmlns:a="http://schemas.openxmlformats.org/drawingml/2006/main">
                  <a:graphicData uri="http://schemas.microsoft.com/office/word/2010/wordprocessingShape">
                    <wps:wsp>
                      <wps:cNvCnPr/>
                      <wps:spPr>
                        <a:xfrm>
                          <a:off x="0" y="0"/>
                          <a:ext cx="6159260" cy="53052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522C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8.7pt" to="487.1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" strokecolor="#5b9bd5 [3204]" strokeweight=".5pt">
                <v:stroke joinstyle="miter"/>
              </v:line>
            </w:pict>
          </mc:Fallback>
        </mc:AlternateContent>
      </w:r>
    </w:p>
    <w:p w14:paraId="60291B46" w14:textId="77777777" w:rsidR="00FA303F" w:rsidRDefault="00FA303F" w:rsidP="00D10B3B">
      <w:pPr>
        <w:spacing w:line="360" w:lineRule="auto"/>
        <w:jc w:val="center"/>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noProof/>
          <w:color w:val="000000" w:themeColor="text1"/>
        </w:rPr>
        <w:lastRenderedPageBreak/>
        <w:drawing>
          <wp:inline distT="0" distB="0" distL="0" distR="0" wp14:anchorId="086566E9" wp14:editId="3529B483">
            <wp:extent cx="5270500" cy="6883879"/>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6680" cy="6970318"/>
                    </a:xfrm>
                    <a:prstGeom prst="rect">
                      <a:avLst/>
                    </a:prstGeom>
                  </pic:spPr>
                </pic:pic>
              </a:graphicData>
            </a:graphic>
          </wp:inline>
        </w:drawing>
      </w:r>
    </w:p>
    <w:p w14:paraId="16678816" w14:textId="77777777" w:rsidR="00F70401" w:rsidRPr="007963B8" w:rsidRDefault="00F70401" w:rsidP="00D10B3B">
      <w:pPr>
        <w:spacing w:line="360" w:lineRule="auto"/>
        <w:jc w:val="center"/>
        <w:rPr>
          <w:rFonts w:ascii="Palatino Linotype" w:eastAsia="Palatino Linotype" w:hAnsi="Palatino Linotype" w:cs="Palatino Linotype"/>
          <w:color w:val="000000" w:themeColor="text1"/>
        </w:rPr>
      </w:pPr>
    </w:p>
    <w:p w14:paraId="240826DF" w14:textId="77777777" w:rsidR="00113B9A" w:rsidRPr="007963B8" w:rsidRDefault="00113B9A" w:rsidP="00D10B3B">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Se observa dentro del Bando</w:t>
      </w:r>
      <w:r w:rsidR="00C6623A" w:rsidRPr="007963B8">
        <w:rPr>
          <w:rFonts w:ascii="Palatino Linotype" w:eastAsia="Palatino Linotype" w:hAnsi="Palatino Linotype" w:cs="Palatino Linotype"/>
          <w:color w:val="000000" w:themeColor="text1"/>
        </w:rPr>
        <w:t xml:space="preserve"> Municipal en su artículo 55 </w:t>
      </w:r>
      <w:r w:rsidRPr="007963B8">
        <w:rPr>
          <w:rFonts w:ascii="Palatino Linotype" w:eastAsia="Palatino Linotype" w:hAnsi="Palatino Linotype" w:cs="Palatino Linotype"/>
          <w:color w:val="000000" w:themeColor="text1"/>
        </w:rPr>
        <w:t xml:space="preserve">la estructura </w:t>
      </w:r>
      <w:r w:rsidR="00E830A1" w:rsidRPr="007963B8">
        <w:rPr>
          <w:rFonts w:ascii="Palatino Linotype" w:eastAsia="Palatino Linotype" w:hAnsi="Palatino Linotype" w:cs="Palatino Linotype"/>
          <w:color w:val="000000" w:themeColor="text1"/>
        </w:rPr>
        <w:t>que conforma el Gobierno Municipal como se lee:</w:t>
      </w:r>
    </w:p>
    <w:p w14:paraId="67C7F5B4" w14:textId="77777777" w:rsidR="00E830A1" w:rsidRPr="007963B8" w:rsidRDefault="00E830A1" w:rsidP="00D10B3B">
      <w:pPr>
        <w:autoSpaceDE w:val="0"/>
        <w:autoSpaceDN w:val="0"/>
        <w:adjustRightInd w:val="0"/>
        <w:spacing w:line="276" w:lineRule="auto"/>
        <w:jc w:val="both"/>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Artículo 55.- </w:t>
      </w:r>
      <w:r w:rsidRPr="007963B8">
        <w:rPr>
          <w:rFonts w:ascii="Palatino Linotype" w:hAnsi="Palatino Linotype" w:cs="BwModelica-Medium"/>
          <w:i/>
          <w:color w:val="000000" w:themeColor="text1"/>
        </w:rPr>
        <w:t>Para el ejercicio y despacho de sus atribuciones y responsabilidades ejecutivas, el Ayuntamiento se auxiliará de las Direcciones, Subdirecciones, Coordinaciones y Departamentos de la Administración Pública Municipal, que en cada caso y según corresponda acuerde el Cabildo a propuesta del Presidente Municipal, las cuales estarán subordinadas al Presidente Municipal; siendo éstas las siguientes:</w:t>
      </w:r>
    </w:p>
    <w:p w14:paraId="7D29D92C" w14:textId="77777777" w:rsidR="00E830A1" w:rsidRPr="007963B8" w:rsidRDefault="00E830A1" w:rsidP="00D10B3B">
      <w:pPr>
        <w:autoSpaceDE w:val="0"/>
        <w:autoSpaceDN w:val="0"/>
        <w:adjustRightInd w:val="0"/>
        <w:spacing w:line="276" w:lineRule="auto"/>
        <w:rPr>
          <w:rFonts w:ascii="Palatino Linotype" w:hAnsi="Palatino Linotype" w:cs="BwModelica-ExtraBold"/>
          <w:b/>
          <w:bCs/>
          <w:i/>
          <w:color w:val="000000" w:themeColor="text1"/>
        </w:rPr>
      </w:pPr>
      <w:r w:rsidRPr="007963B8">
        <w:rPr>
          <w:rFonts w:ascii="Palatino Linotype" w:hAnsi="Palatino Linotype" w:cs="BwModelica-ExtraBold"/>
          <w:b/>
          <w:bCs/>
          <w:i/>
          <w:color w:val="000000" w:themeColor="text1"/>
        </w:rPr>
        <w:t>1. DEPENDENCIAS CENTRALIZADAS</w:t>
      </w:r>
    </w:p>
    <w:p w14:paraId="497D6492"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I. </w:t>
      </w:r>
      <w:r w:rsidRPr="007963B8">
        <w:rPr>
          <w:rFonts w:ascii="Palatino Linotype" w:hAnsi="Palatino Linotype" w:cs="BwModelica-Medium"/>
          <w:i/>
          <w:color w:val="000000" w:themeColor="text1"/>
        </w:rPr>
        <w:t>Secretaría del Ayuntamiento;</w:t>
      </w:r>
    </w:p>
    <w:p w14:paraId="6A880AFB"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II. </w:t>
      </w:r>
      <w:r w:rsidRPr="007963B8">
        <w:rPr>
          <w:rFonts w:ascii="Palatino Linotype" w:hAnsi="Palatino Linotype" w:cs="BwModelica-Medium"/>
          <w:i/>
          <w:color w:val="000000" w:themeColor="text1"/>
        </w:rPr>
        <w:t>Secretaría Técnica;</w:t>
      </w:r>
    </w:p>
    <w:p w14:paraId="001A2624"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III. </w:t>
      </w:r>
      <w:r w:rsidRPr="007963B8">
        <w:rPr>
          <w:rFonts w:ascii="Palatino Linotype" w:hAnsi="Palatino Linotype" w:cs="BwModelica-Medium"/>
          <w:i/>
          <w:color w:val="000000" w:themeColor="text1"/>
        </w:rPr>
        <w:t>Dirección de Planeación, Información, Programación y Evaluación;</w:t>
      </w:r>
    </w:p>
    <w:p w14:paraId="0635D639"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IV. </w:t>
      </w:r>
      <w:r w:rsidRPr="007963B8">
        <w:rPr>
          <w:rFonts w:ascii="Palatino Linotype" w:hAnsi="Palatino Linotype" w:cs="BwModelica-Medium"/>
          <w:i/>
          <w:color w:val="000000" w:themeColor="text1"/>
        </w:rPr>
        <w:t>Órgano Interno de Control Municipal;</w:t>
      </w:r>
    </w:p>
    <w:p w14:paraId="5A680373" w14:textId="77777777" w:rsidR="00E830A1" w:rsidRPr="007963B8" w:rsidRDefault="00E830A1" w:rsidP="00D10B3B">
      <w:pPr>
        <w:spacing w:line="276" w:lineRule="auto"/>
        <w:jc w:val="both"/>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V. </w:t>
      </w:r>
      <w:r w:rsidRPr="007963B8">
        <w:rPr>
          <w:rFonts w:ascii="Palatino Linotype" w:hAnsi="Palatino Linotype" w:cs="BwModelica-Medium"/>
          <w:i/>
          <w:color w:val="000000" w:themeColor="text1"/>
        </w:rPr>
        <w:t>Tesorería Municipal;</w:t>
      </w:r>
    </w:p>
    <w:p w14:paraId="63594A92"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VI. </w:t>
      </w:r>
      <w:r w:rsidRPr="007963B8">
        <w:rPr>
          <w:rFonts w:ascii="Palatino Linotype" w:hAnsi="Palatino Linotype" w:cs="BwModelica-Medium"/>
          <w:i/>
          <w:color w:val="000000" w:themeColor="text1"/>
        </w:rPr>
        <w:t>Dirección de Administración;</w:t>
      </w:r>
    </w:p>
    <w:p w14:paraId="738EBD65"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VII. </w:t>
      </w:r>
      <w:r w:rsidRPr="007963B8">
        <w:rPr>
          <w:rFonts w:ascii="Palatino Linotype" w:hAnsi="Palatino Linotype" w:cs="BwModelica-Medium"/>
          <w:i/>
          <w:color w:val="000000" w:themeColor="text1"/>
        </w:rPr>
        <w:t>Dirección de Desarrollo Económico;</w:t>
      </w:r>
    </w:p>
    <w:p w14:paraId="4604BD48"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VIII. </w:t>
      </w:r>
      <w:r w:rsidRPr="007963B8">
        <w:rPr>
          <w:rFonts w:ascii="Palatino Linotype" w:hAnsi="Palatino Linotype" w:cs="BwModelica-Medium"/>
          <w:i/>
          <w:color w:val="000000" w:themeColor="text1"/>
        </w:rPr>
        <w:t>Dirección de Bienestar Social;</w:t>
      </w:r>
    </w:p>
    <w:p w14:paraId="3EDE5B15"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IX. </w:t>
      </w:r>
      <w:r w:rsidRPr="007963B8">
        <w:rPr>
          <w:rFonts w:ascii="Palatino Linotype" w:hAnsi="Palatino Linotype" w:cs="BwModelica-Medium"/>
          <w:i/>
          <w:color w:val="000000" w:themeColor="text1"/>
        </w:rPr>
        <w:t>Dirección de Protección de los Derechos de la Mujer;</w:t>
      </w:r>
    </w:p>
    <w:p w14:paraId="73590BFE"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 </w:t>
      </w:r>
      <w:r w:rsidRPr="007963B8">
        <w:rPr>
          <w:rFonts w:ascii="Palatino Linotype" w:hAnsi="Palatino Linotype" w:cs="BwModelica-Medium"/>
          <w:i/>
          <w:color w:val="000000" w:themeColor="text1"/>
        </w:rPr>
        <w:t>Dirección de Servicios Públicos;</w:t>
      </w:r>
    </w:p>
    <w:p w14:paraId="3A2E0789"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XI. </w:t>
      </w:r>
      <w:r w:rsidRPr="007963B8">
        <w:rPr>
          <w:rFonts w:ascii="Palatino Linotype" w:hAnsi="Palatino Linotype" w:cs="BwModelica-Medium"/>
          <w:i/>
          <w:color w:val="000000" w:themeColor="text1"/>
        </w:rPr>
        <w:t>Dirección de Obras Públicas y Desarrollo Urbano;</w:t>
      </w:r>
    </w:p>
    <w:p w14:paraId="12E3DAC7"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XII. </w:t>
      </w:r>
      <w:r w:rsidRPr="007963B8">
        <w:rPr>
          <w:rFonts w:ascii="Palatino Linotype" w:hAnsi="Palatino Linotype" w:cs="BwModelica-Medium"/>
          <w:i/>
          <w:color w:val="000000" w:themeColor="text1"/>
        </w:rPr>
        <w:t>Dirección de Seguridad Pública;</w:t>
      </w:r>
    </w:p>
    <w:p w14:paraId="4A4CCD1F"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XIII. </w:t>
      </w:r>
      <w:r w:rsidRPr="007963B8">
        <w:rPr>
          <w:rFonts w:ascii="Palatino Linotype" w:hAnsi="Palatino Linotype" w:cs="BwModelica-Medium"/>
          <w:i/>
          <w:color w:val="000000" w:themeColor="text1"/>
        </w:rPr>
        <w:t>Dirección de Protección Civil y Bomberos;</w:t>
      </w:r>
    </w:p>
    <w:p w14:paraId="7F660D60"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XIV. </w:t>
      </w:r>
      <w:r w:rsidRPr="007963B8">
        <w:rPr>
          <w:rFonts w:ascii="Palatino Linotype" w:hAnsi="Palatino Linotype" w:cs="BwModelica-Medium"/>
          <w:i/>
          <w:color w:val="000000" w:themeColor="text1"/>
        </w:rPr>
        <w:t>Dirección de Gobernación;</w:t>
      </w:r>
    </w:p>
    <w:p w14:paraId="091C2A64"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XV. </w:t>
      </w:r>
      <w:r w:rsidRPr="007963B8">
        <w:rPr>
          <w:rFonts w:ascii="Palatino Linotype" w:hAnsi="Palatino Linotype" w:cs="BwModelica-Medium"/>
          <w:i/>
          <w:color w:val="000000" w:themeColor="text1"/>
        </w:rPr>
        <w:t>Dirección de Ecología y Medio Ambiente;</w:t>
      </w:r>
    </w:p>
    <w:p w14:paraId="18930464"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XVI. </w:t>
      </w:r>
      <w:r w:rsidRPr="007963B8">
        <w:rPr>
          <w:rFonts w:ascii="Palatino Linotype" w:hAnsi="Palatino Linotype" w:cs="BwModelica-Medium"/>
          <w:i/>
          <w:color w:val="000000" w:themeColor="text1"/>
        </w:rPr>
        <w:t>Dirección de Desarrollo del Campo;</w:t>
      </w:r>
    </w:p>
    <w:p w14:paraId="5B1C1D6F"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XVII. </w:t>
      </w:r>
      <w:r w:rsidRPr="007963B8">
        <w:rPr>
          <w:rFonts w:ascii="Palatino Linotype" w:hAnsi="Palatino Linotype" w:cs="BwModelica-Medium"/>
          <w:i/>
          <w:color w:val="000000" w:themeColor="text1"/>
        </w:rPr>
        <w:t>Dirección de Asuntos Indígenas;</w:t>
      </w:r>
    </w:p>
    <w:p w14:paraId="60A21280"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XVIII. </w:t>
      </w:r>
      <w:r w:rsidRPr="007963B8">
        <w:rPr>
          <w:rFonts w:ascii="Palatino Linotype" w:hAnsi="Palatino Linotype" w:cs="BwModelica-Medium"/>
          <w:i/>
          <w:color w:val="000000" w:themeColor="text1"/>
        </w:rPr>
        <w:t>Unidad Jurídica;</w:t>
      </w:r>
    </w:p>
    <w:p w14:paraId="44AC96E9"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XIX. </w:t>
      </w:r>
      <w:r w:rsidRPr="007963B8">
        <w:rPr>
          <w:rFonts w:ascii="Palatino Linotype" w:hAnsi="Palatino Linotype" w:cs="BwModelica-Medium"/>
          <w:i/>
          <w:color w:val="000000" w:themeColor="text1"/>
        </w:rPr>
        <w:t>Coordinación General Municipal de Mejora Regulatoria;</w:t>
      </w:r>
    </w:p>
    <w:p w14:paraId="2C263D64"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XX. </w:t>
      </w:r>
      <w:r w:rsidRPr="007963B8">
        <w:rPr>
          <w:rFonts w:ascii="Palatino Linotype" w:hAnsi="Palatino Linotype" w:cs="BwModelica-Medium"/>
          <w:i/>
          <w:color w:val="000000" w:themeColor="text1"/>
        </w:rPr>
        <w:t>Juzgado Cívico;</w:t>
      </w:r>
    </w:p>
    <w:p w14:paraId="520DE983"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XXI. </w:t>
      </w:r>
      <w:r w:rsidRPr="007963B8">
        <w:rPr>
          <w:rFonts w:ascii="Palatino Linotype" w:hAnsi="Palatino Linotype" w:cs="BwModelica-Medium"/>
          <w:i/>
          <w:color w:val="000000" w:themeColor="text1"/>
        </w:rPr>
        <w:t>Oficialía del Registro Civil;</w:t>
      </w:r>
    </w:p>
    <w:p w14:paraId="7AC42BAA"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XXII. </w:t>
      </w:r>
      <w:r w:rsidRPr="007963B8">
        <w:rPr>
          <w:rFonts w:ascii="Palatino Linotype" w:hAnsi="Palatino Linotype" w:cs="BwModelica-Medium"/>
          <w:i/>
          <w:color w:val="000000" w:themeColor="text1"/>
        </w:rPr>
        <w:t>Coordinación de Turismo y Cultura; y</w:t>
      </w:r>
    </w:p>
    <w:p w14:paraId="52CC1A3C" w14:textId="77777777" w:rsidR="00E830A1" w:rsidRPr="007963B8" w:rsidRDefault="00E830A1" w:rsidP="00D10B3B">
      <w:pPr>
        <w:autoSpaceDE w:val="0"/>
        <w:autoSpaceDN w:val="0"/>
        <w:adjustRightInd w:val="0"/>
        <w:spacing w:line="276" w:lineRule="auto"/>
        <w:rPr>
          <w:rFonts w:ascii="Palatino Linotype" w:hAnsi="Palatino Linotype" w:cs="BwModelica-Medium"/>
          <w:i/>
          <w:color w:val="000000" w:themeColor="text1"/>
        </w:rPr>
      </w:pPr>
      <w:r w:rsidRPr="007963B8">
        <w:rPr>
          <w:rFonts w:ascii="Palatino Linotype" w:hAnsi="Palatino Linotype" w:cs="BwModelica-ExtraBold"/>
          <w:b/>
          <w:bCs/>
          <w:i/>
          <w:color w:val="000000" w:themeColor="text1"/>
        </w:rPr>
        <w:t xml:space="preserve">XXIII. </w:t>
      </w:r>
      <w:r w:rsidRPr="007963B8">
        <w:rPr>
          <w:rFonts w:ascii="Palatino Linotype" w:hAnsi="Palatino Linotype" w:cs="BwModelica-Medium"/>
          <w:i/>
          <w:color w:val="000000" w:themeColor="text1"/>
        </w:rPr>
        <w:t>Coordinación de Agua Potable, Drenaje,</w:t>
      </w:r>
    </w:p>
    <w:p w14:paraId="7B1744D6" w14:textId="77777777" w:rsidR="00E830A1" w:rsidRPr="007963B8" w:rsidRDefault="00E830A1" w:rsidP="00D10B3B">
      <w:pPr>
        <w:spacing w:line="276" w:lineRule="auto"/>
        <w:jc w:val="both"/>
        <w:rPr>
          <w:rFonts w:ascii="Palatino Linotype" w:hAnsi="Palatino Linotype" w:cs="BwModelica-Medium"/>
          <w:i/>
          <w:color w:val="000000" w:themeColor="text1"/>
        </w:rPr>
      </w:pPr>
      <w:r w:rsidRPr="007963B8">
        <w:rPr>
          <w:rFonts w:ascii="Palatino Linotype" w:hAnsi="Palatino Linotype" w:cs="BwModelica-Medium"/>
          <w:i/>
          <w:color w:val="000000" w:themeColor="text1"/>
        </w:rPr>
        <w:t>Alcantarillado y Saneamiento.</w:t>
      </w:r>
    </w:p>
    <w:p w14:paraId="3A7D3C01" w14:textId="77777777" w:rsidR="00C26B0C" w:rsidRPr="007963B8" w:rsidRDefault="00E830A1" w:rsidP="00D10B3B">
      <w:pPr>
        <w:numPr>
          <w:ilvl w:val="0"/>
          <w:numId w:val="19"/>
        </w:numPr>
        <w:spacing w:line="360" w:lineRule="auto"/>
        <w:ind w:left="0" w:firstLine="0"/>
        <w:jc w:val="both"/>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color w:val="000000" w:themeColor="text1"/>
        </w:rPr>
        <w:lastRenderedPageBreak/>
        <w:t xml:space="preserve">Por lo que al hacer un comparativo entre lo legislado en el Bando de referencia y el apartado de </w:t>
      </w:r>
      <w:r w:rsidR="0009530F" w:rsidRPr="007963B8">
        <w:rPr>
          <w:rFonts w:ascii="Palatino Linotype" w:eastAsia="Palatino Linotype" w:hAnsi="Palatino Linotype" w:cs="Palatino Linotype"/>
          <w:color w:val="000000" w:themeColor="text1"/>
        </w:rPr>
        <w:t xml:space="preserve">consulta </w:t>
      </w:r>
      <w:r w:rsidRPr="007963B8">
        <w:rPr>
          <w:rFonts w:ascii="Palatino Linotype" w:eastAsia="Palatino Linotype" w:hAnsi="Palatino Linotype" w:cs="Palatino Linotype"/>
          <w:color w:val="000000" w:themeColor="text1"/>
        </w:rPr>
        <w:t>en IPOMEX</w:t>
      </w:r>
      <w:r w:rsidR="00C26B0C" w:rsidRPr="007963B8">
        <w:rPr>
          <w:rFonts w:ascii="Palatino Linotype" w:eastAsia="Palatino Linotype" w:hAnsi="Palatino Linotype" w:cs="Palatino Linotype"/>
          <w:color w:val="000000" w:themeColor="text1"/>
        </w:rPr>
        <w:t xml:space="preserve"> correspondiente</w:t>
      </w:r>
      <w:r w:rsidRPr="007963B8">
        <w:rPr>
          <w:rFonts w:ascii="Palatino Linotype" w:eastAsia="Palatino Linotype" w:hAnsi="Palatino Linotype" w:cs="Palatino Linotype"/>
          <w:color w:val="000000" w:themeColor="text1"/>
        </w:rPr>
        <w:t xml:space="preserve">, se </w:t>
      </w:r>
      <w:r w:rsidR="00C26B0C" w:rsidRPr="007963B8">
        <w:rPr>
          <w:rFonts w:ascii="Palatino Linotype" w:eastAsia="Palatino Linotype" w:hAnsi="Palatino Linotype" w:cs="Palatino Linotype"/>
          <w:color w:val="000000" w:themeColor="text1"/>
        </w:rPr>
        <w:t xml:space="preserve">tiene que de manera enunciativa mas no limitativa </w:t>
      </w:r>
      <w:r w:rsidRPr="007963B8">
        <w:rPr>
          <w:rFonts w:ascii="Palatino Linotype" w:eastAsia="Palatino Linotype" w:hAnsi="Palatino Linotype" w:cs="Palatino Linotype"/>
          <w:color w:val="000000" w:themeColor="text1"/>
        </w:rPr>
        <w:t xml:space="preserve"> </w:t>
      </w:r>
      <w:r w:rsidR="00C26B0C" w:rsidRPr="007963B8">
        <w:rPr>
          <w:rFonts w:ascii="Palatino Linotype" w:eastAsia="Palatino Linotype" w:hAnsi="Palatino Linotype" w:cs="Palatino Linotype"/>
          <w:color w:val="000000" w:themeColor="text1"/>
        </w:rPr>
        <w:t xml:space="preserve">han sido omisos en presentar al recurrente la información relativa a  Juzgado Cívico y Oficialía del Registro Civil como se aprecia en la siguiente captura tomada del </w:t>
      </w:r>
      <w:r w:rsidR="0071569C" w:rsidRPr="007963B8">
        <w:rPr>
          <w:rFonts w:ascii="Palatino Linotype" w:eastAsia="Palatino Linotype" w:hAnsi="Palatino Linotype" w:cs="Palatino Linotype"/>
          <w:color w:val="000000" w:themeColor="text1"/>
        </w:rPr>
        <w:t>B</w:t>
      </w:r>
      <w:r w:rsidR="00C26B0C" w:rsidRPr="007963B8">
        <w:rPr>
          <w:rFonts w:ascii="Palatino Linotype" w:eastAsia="Palatino Linotype" w:hAnsi="Palatino Linotype" w:cs="Palatino Linotype"/>
          <w:color w:val="000000" w:themeColor="text1"/>
        </w:rPr>
        <w:t xml:space="preserve">ando </w:t>
      </w:r>
      <w:r w:rsidR="0071569C" w:rsidRPr="007963B8">
        <w:rPr>
          <w:rFonts w:ascii="Palatino Linotype" w:eastAsia="Palatino Linotype" w:hAnsi="Palatino Linotype" w:cs="Palatino Linotype"/>
          <w:color w:val="000000" w:themeColor="text1"/>
        </w:rPr>
        <w:t>M</w:t>
      </w:r>
      <w:r w:rsidR="00C26B0C" w:rsidRPr="007963B8">
        <w:rPr>
          <w:rFonts w:ascii="Palatino Linotype" w:eastAsia="Palatino Linotype" w:hAnsi="Palatino Linotype" w:cs="Palatino Linotype"/>
          <w:color w:val="000000" w:themeColor="text1"/>
        </w:rPr>
        <w:t>uni</w:t>
      </w:r>
      <w:r w:rsidR="0071569C" w:rsidRPr="007963B8">
        <w:rPr>
          <w:rFonts w:ascii="Palatino Linotype" w:eastAsia="Palatino Linotype" w:hAnsi="Palatino Linotype" w:cs="Palatino Linotype"/>
          <w:color w:val="000000" w:themeColor="text1"/>
        </w:rPr>
        <w:t>cipal en su artículo 55</w:t>
      </w:r>
      <w:r w:rsidR="00C26B0C" w:rsidRPr="007963B8">
        <w:rPr>
          <w:rFonts w:ascii="Palatino Linotype" w:eastAsia="Palatino Linotype" w:hAnsi="Palatino Linotype" w:cs="Palatino Linotype"/>
          <w:color w:val="000000" w:themeColor="text1"/>
        </w:rPr>
        <w:t>:</w:t>
      </w:r>
    </w:p>
    <w:p w14:paraId="7173B68C" w14:textId="77777777" w:rsidR="00C26B0C" w:rsidRPr="007963B8" w:rsidRDefault="00C26B0C" w:rsidP="00D10B3B">
      <w:pPr>
        <w:spacing w:line="360" w:lineRule="auto"/>
        <w:jc w:val="both"/>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b/>
          <w:noProof/>
          <w:color w:val="000000" w:themeColor="text1"/>
        </w:rPr>
        <w:drawing>
          <wp:inline distT="0" distB="0" distL="0" distR="0" wp14:anchorId="1BFEE474" wp14:editId="1C8EE7F8">
            <wp:extent cx="2629267" cy="12003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9267" cy="1200318"/>
                    </a:xfrm>
                    <a:prstGeom prst="rect">
                      <a:avLst/>
                    </a:prstGeom>
                  </pic:spPr>
                </pic:pic>
              </a:graphicData>
            </a:graphic>
          </wp:inline>
        </w:drawing>
      </w:r>
      <w:r w:rsidRPr="007963B8">
        <w:rPr>
          <w:rFonts w:ascii="Palatino Linotype" w:eastAsia="Palatino Linotype" w:hAnsi="Palatino Linotype" w:cs="Palatino Linotype"/>
          <w:b/>
          <w:noProof/>
          <w:color w:val="000000" w:themeColor="text1"/>
        </w:rPr>
        <w:drawing>
          <wp:inline distT="0" distB="0" distL="0" distR="0" wp14:anchorId="3165E6EB" wp14:editId="2D588656">
            <wp:extent cx="2553056" cy="279121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3056" cy="2791215"/>
                    </a:xfrm>
                    <a:prstGeom prst="rect">
                      <a:avLst/>
                    </a:prstGeom>
                  </pic:spPr>
                </pic:pic>
              </a:graphicData>
            </a:graphic>
          </wp:inline>
        </w:drawing>
      </w:r>
    </w:p>
    <w:p w14:paraId="7F2EFDEF" w14:textId="77777777" w:rsidR="00E830A1" w:rsidRPr="007963B8" w:rsidRDefault="00E830A1" w:rsidP="00D10B3B">
      <w:pPr>
        <w:spacing w:line="360" w:lineRule="auto"/>
        <w:jc w:val="both"/>
        <w:rPr>
          <w:rFonts w:ascii="Palatino Linotype" w:eastAsia="Palatino Linotype" w:hAnsi="Palatino Linotype" w:cs="Palatino Linotype"/>
          <w:color w:val="000000" w:themeColor="text1"/>
        </w:rPr>
      </w:pPr>
    </w:p>
    <w:p w14:paraId="48D0BB60" w14:textId="77777777" w:rsidR="0071569C" w:rsidRPr="007963B8" w:rsidRDefault="0071569C" w:rsidP="00D10B3B">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Ya que si bien es cierto se aporta la información solicitada por el recurrente, también lo es que lo hace de forma incompleta ya que al  proporcionar por medio del link entregado al particular y que conduce a su apartado respectivo en IPOMEX el listado que abarca prácticamente toda la estructura del Ayuntamiento, también lo es que fue remiso en entregar la información relativa al Juzgado Cívico y Oficialía del Registro Civil, mismas que según refiere el articulado en cita forma parte del Ayuntamiento para el ejercicio de sus atribuciones y responsabilidades ejecutivas. </w:t>
      </w:r>
    </w:p>
    <w:p w14:paraId="0AB12DF7" w14:textId="77777777" w:rsidR="0071569C" w:rsidRPr="007963B8" w:rsidRDefault="0071569C" w:rsidP="00D10B3B">
      <w:pPr>
        <w:spacing w:line="360" w:lineRule="auto"/>
        <w:jc w:val="both"/>
        <w:rPr>
          <w:rFonts w:ascii="Palatino Linotype" w:eastAsia="Palatino Linotype" w:hAnsi="Palatino Linotype" w:cs="Palatino Linotype"/>
          <w:color w:val="000000" w:themeColor="text1"/>
        </w:rPr>
      </w:pPr>
    </w:p>
    <w:p w14:paraId="4A3D1946" w14:textId="77777777" w:rsidR="00D1312E" w:rsidRPr="007963B8" w:rsidRDefault="007F223D" w:rsidP="00D10B3B">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 xml:space="preserve">Adicionalmente, de la consulta al </w:t>
      </w:r>
      <w:r w:rsidR="0077506C" w:rsidRPr="007963B8">
        <w:rPr>
          <w:rFonts w:ascii="Palatino Linotype" w:eastAsia="Palatino Linotype" w:hAnsi="Palatino Linotype" w:cs="Palatino Linotype"/>
          <w:color w:val="000000" w:themeColor="text1"/>
        </w:rPr>
        <w:t xml:space="preserve">link referido, en </w:t>
      </w:r>
      <w:r w:rsidRPr="007963B8">
        <w:rPr>
          <w:rFonts w:ascii="Palatino Linotype" w:eastAsia="Palatino Linotype" w:hAnsi="Palatino Linotype" w:cs="Palatino Linotype"/>
          <w:color w:val="000000" w:themeColor="text1"/>
        </w:rPr>
        <w:t xml:space="preserve">IPOMEX se advierte que existen áreas completas que no tienen personal asignado que corresponden a </w:t>
      </w:r>
      <w:r w:rsidR="0077506C" w:rsidRPr="007963B8">
        <w:rPr>
          <w:rFonts w:ascii="Palatino Linotype" w:eastAsia="Palatino Linotype" w:hAnsi="Palatino Linotype" w:cs="Palatino Linotype"/>
          <w:color w:val="000000" w:themeColor="text1"/>
        </w:rPr>
        <w:t xml:space="preserve">servicios </w:t>
      </w:r>
      <w:r w:rsidR="0077506C" w:rsidRPr="007963B8">
        <w:rPr>
          <w:rFonts w:ascii="Palatino Linotype" w:eastAsia="Palatino Linotype" w:hAnsi="Palatino Linotype" w:cs="Palatino Linotype"/>
          <w:b/>
          <w:color w:val="000000" w:themeColor="text1"/>
        </w:rPr>
        <w:t>públicos fundamentales</w:t>
      </w:r>
      <w:r w:rsidR="0077506C" w:rsidRPr="007963B8">
        <w:rPr>
          <w:rFonts w:ascii="Palatino Linotype" w:eastAsia="Palatino Linotype" w:hAnsi="Palatino Linotype" w:cs="Palatino Linotype"/>
          <w:color w:val="000000" w:themeColor="text1"/>
        </w:rPr>
        <w:t xml:space="preserve"> como lo son las Oficialías del Registro Civil, Juzgado Cívico, UIPPE, Alumbrado Público, Departamento de Limpia, Agua Potable, Alcantarillado y Saneamiento </w:t>
      </w:r>
      <w:r w:rsidR="007F327A" w:rsidRPr="007963B8">
        <w:rPr>
          <w:rFonts w:ascii="Palatino Linotype" w:eastAsia="Palatino Linotype" w:hAnsi="Palatino Linotype" w:cs="Palatino Linotype"/>
          <w:color w:val="000000" w:themeColor="text1"/>
        </w:rPr>
        <w:t>o</w:t>
      </w:r>
      <w:r w:rsidR="0077506C" w:rsidRPr="007963B8">
        <w:rPr>
          <w:rFonts w:ascii="Palatino Linotype" w:eastAsia="Palatino Linotype" w:hAnsi="Palatino Linotype" w:cs="Palatino Linotype"/>
          <w:color w:val="000000" w:themeColor="text1"/>
        </w:rPr>
        <w:t>, como es el caso de la Dirección de Seguridad Pública</w:t>
      </w:r>
      <w:r w:rsidR="007F327A" w:rsidRPr="007963B8">
        <w:rPr>
          <w:rFonts w:ascii="Palatino Linotype" w:eastAsia="Palatino Linotype" w:hAnsi="Palatino Linotype" w:cs="Palatino Linotype"/>
          <w:color w:val="000000" w:themeColor="text1"/>
        </w:rPr>
        <w:t>,</w:t>
      </w:r>
      <w:r w:rsidR="0077506C" w:rsidRPr="007963B8">
        <w:rPr>
          <w:rFonts w:ascii="Palatino Linotype" w:eastAsia="Palatino Linotype" w:hAnsi="Palatino Linotype" w:cs="Palatino Linotype"/>
          <w:color w:val="000000" w:themeColor="text1"/>
        </w:rPr>
        <w:t xml:space="preserve"> </w:t>
      </w:r>
      <w:r w:rsidR="00170ED8" w:rsidRPr="007963B8">
        <w:rPr>
          <w:rFonts w:ascii="Palatino Linotype" w:eastAsia="Palatino Linotype" w:hAnsi="Palatino Linotype" w:cs="Palatino Linotype"/>
          <w:color w:val="000000" w:themeColor="text1"/>
        </w:rPr>
        <w:t xml:space="preserve">que </w:t>
      </w:r>
      <w:r w:rsidR="007F327A" w:rsidRPr="007963B8">
        <w:rPr>
          <w:rFonts w:ascii="Palatino Linotype" w:eastAsia="Palatino Linotype" w:hAnsi="Palatino Linotype" w:cs="Palatino Linotype"/>
          <w:color w:val="000000" w:themeColor="text1"/>
        </w:rPr>
        <w:t>en el portal de consulta refiere</w:t>
      </w:r>
      <w:r w:rsidR="0077506C" w:rsidRPr="007963B8">
        <w:rPr>
          <w:rFonts w:ascii="Palatino Linotype" w:eastAsia="Palatino Linotype" w:hAnsi="Palatino Linotype" w:cs="Palatino Linotype"/>
          <w:color w:val="000000" w:themeColor="text1"/>
        </w:rPr>
        <w:t xml:space="preserve"> contar con 5 elementos para el resguardo de la demarcación territorial que abarca el Municipio</w:t>
      </w:r>
      <w:r w:rsidR="00F31A69" w:rsidRPr="007963B8">
        <w:rPr>
          <w:rFonts w:ascii="Palatino Linotype" w:eastAsia="Palatino Linotype" w:hAnsi="Palatino Linotype" w:cs="Palatino Linotype"/>
          <w:color w:val="000000" w:themeColor="text1"/>
        </w:rPr>
        <w:t xml:space="preserve">, </w:t>
      </w:r>
      <w:r w:rsidR="007F327A" w:rsidRPr="007963B8">
        <w:rPr>
          <w:rFonts w:ascii="Palatino Linotype" w:eastAsia="Palatino Linotype" w:hAnsi="Palatino Linotype" w:cs="Palatino Linotype"/>
          <w:color w:val="000000" w:themeColor="text1"/>
        </w:rPr>
        <w:t xml:space="preserve">adicionalmente se refiere que la propia Unidad de Transparencia que remite respuesta al Recurrente no cuenta con personal; </w:t>
      </w:r>
      <w:r w:rsidR="00F31A69" w:rsidRPr="007963B8">
        <w:rPr>
          <w:rFonts w:ascii="Palatino Linotype" w:eastAsia="Palatino Linotype" w:hAnsi="Palatino Linotype" w:cs="Palatino Linotype"/>
          <w:color w:val="000000" w:themeColor="text1"/>
        </w:rPr>
        <w:t>lo anterior   se aprecia en la siguientes capturas de pantalla</w:t>
      </w:r>
      <w:r w:rsidR="007F327A" w:rsidRPr="007963B8">
        <w:rPr>
          <w:rFonts w:ascii="Palatino Linotype" w:eastAsia="Palatino Linotype" w:hAnsi="Palatino Linotype" w:cs="Palatino Linotype"/>
          <w:color w:val="000000" w:themeColor="text1"/>
        </w:rPr>
        <w:t>:</w:t>
      </w:r>
    </w:p>
    <w:p w14:paraId="74907441" w14:textId="77777777" w:rsidR="00F31A69" w:rsidRPr="007963B8" w:rsidRDefault="00F31A69"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noProof/>
          <w:color w:val="000000" w:themeColor="text1"/>
        </w:rPr>
        <w:drawing>
          <wp:inline distT="0" distB="0" distL="0" distR="0" wp14:anchorId="3826573A" wp14:editId="31ED1893">
            <wp:extent cx="4039164" cy="100026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9164" cy="1000265"/>
                    </a:xfrm>
                    <a:prstGeom prst="rect">
                      <a:avLst/>
                    </a:prstGeom>
                  </pic:spPr>
                </pic:pic>
              </a:graphicData>
            </a:graphic>
          </wp:inline>
        </w:drawing>
      </w:r>
    </w:p>
    <w:p w14:paraId="64C8DD2B" w14:textId="77777777" w:rsidR="00F31A69" w:rsidRPr="007963B8" w:rsidRDefault="00F31A69"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noProof/>
          <w:color w:val="000000" w:themeColor="text1"/>
        </w:rPr>
        <w:drawing>
          <wp:inline distT="0" distB="0" distL="0" distR="0" wp14:anchorId="6FD48455" wp14:editId="46E5B547">
            <wp:extent cx="2591162" cy="87642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91162" cy="876422"/>
                    </a:xfrm>
                    <a:prstGeom prst="rect">
                      <a:avLst/>
                    </a:prstGeom>
                  </pic:spPr>
                </pic:pic>
              </a:graphicData>
            </a:graphic>
          </wp:inline>
        </w:drawing>
      </w:r>
    </w:p>
    <w:p w14:paraId="08D9A8B2" w14:textId="77777777" w:rsidR="00F31A69" w:rsidRPr="007963B8" w:rsidRDefault="007F327A" w:rsidP="00D10B3B">
      <w:pPr>
        <w:pStyle w:val="Prrafodelista"/>
        <w:ind w:left="0"/>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noProof/>
          <w:color w:val="000000" w:themeColor="text1"/>
          <w:sz w:val="24"/>
        </w:rPr>
        <w:drawing>
          <wp:inline distT="0" distB="0" distL="0" distR="0" wp14:anchorId="75683D21" wp14:editId="3AFE211C">
            <wp:extent cx="4039164" cy="194337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9164" cy="1943371"/>
                    </a:xfrm>
                    <a:prstGeom prst="rect">
                      <a:avLst/>
                    </a:prstGeom>
                  </pic:spPr>
                </pic:pic>
              </a:graphicData>
            </a:graphic>
          </wp:inline>
        </w:drawing>
      </w:r>
    </w:p>
    <w:p w14:paraId="212961A0" w14:textId="77777777" w:rsidR="007F327A" w:rsidRPr="007963B8" w:rsidRDefault="007F327A" w:rsidP="00D10B3B">
      <w:pPr>
        <w:pStyle w:val="Prrafodelista"/>
        <w:ind w:left="0"/>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noProof/>
          <w:color w:val="000000" w:themeColor="text1"/>
          <w:sz w:val="24"/>
        </w:rPr>
        <w:drawing>
          <wp:inline distT="0" distB="0" distL="0" distR="0" wp14:anchorId="42490E68" wp14:editId="07BA8074">
            <wp:extent cx="5830114" cy="562053"/>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30114" cy="562053"/>
                    </a:xfrm>
                    <a:prstGeom prst="rect">
                      <a:avLst/>
                    </a:prstGeom>
                  </pic:spPr>
                </pic:pic>
              </a:graphicData>
            </a:graphic>
          </wp:inline>
        </w:drawing>
      </w:r>
    </w:p>
    <w:p w14:paraId="4B92EA00" w14:textId="77777777" w:rsidR="007F327A" w:rsidRPr="007963B8" w:rsidRDefault="007F327A" w:rsidP="00D10B3B">
      <w:pPr>
        <w:pStyle w:val="Prrafodelista"/>
        <w:ind w:left="0"/>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noProof/>
          <w:color w:val="000000" w:themeColor="text1"/>
          <w:sz w:val="24"/>
        </w:rPr>
        <w:drawing>
          <wp:inline distT="0" distB="0" distL="0" distR="0" wp14:anchorId="18DE9F5C" wp14:editId="2F944F42">
            <wp:extent cx="3286584" cy="485843"/>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86584" cy="485843"/>
                    </a:xfrm>
                    <a:prstGeom prst="rect">
                      <a:avLst/>
                    </a:prstGeom>
                  </pic:spPr>
                </pic:pic>
              </a:graphicData>
            </a:graphic>
          </wp:inline>
        </w:drawing>
      </w:r>
    </w:p>
    <w:p w14:paraId="5E27E8A6" w14:textId="77777777" w:rsidR="007F327A" w:rsidRPr="007963B8" w:rsidRDefault="007F327A" w:rsidP="00D10B3B">
      <w:pPr>
        <w:pStyle w:val="Prrafodelista"/>
        <w:ind w:left="0"/>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noProof/>
          <w:color w:val="000000" w:themeColor="text1"/>
          <w:sz w:val="24"/>
        </w:rPr>
        <w:lastRenderedPageBreak/>
        <w:drawing>
          <wp:inline distT="0" distB="0" distL="0" distR="0" wp14:anchorId="67B171B6" wp14:editId="1D64520C">
            <wp:extent cx="5348377" cy="175260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56823" cy="1755368"/>
                    </a:xfrm>
                    <a:prstGeom prst="rect">
                      <a:avLst/>
                    </a:prstGeom>
                  </pic:spPr>
                </pic:pic>
              </a:graphicData>
            </a:graphic>
          </wp:inline>
        </w:drawing>
      </w:r>
    </w:p>
    <w:p w14:paraId="3C1522AA" w14:textId="77777777" w:rsidR="007F327A" w:rsidRPr="007963B8" w:rsidRDefault="007F327A" w:rsidP="00D10B3B">
      <w:pPr>
        <w:pStyle w:val="Prrafodelista"/>
        <w:ind w:left="0"/>
        <w:rPr>
          <w:rFonts w:ascii="Palatino Linotype" w:eastAsia="Palatino Linotype" w:hAnsi="Palatino Linotype" w:cs="Palatino Linotype"/>
          <w:color w:val="000000" w:themeColor="text1"/>
          <w:sz w:val="24"/>
        </w:rPr>
      </w:pPr>
    </w:p>
    <w:p w14:paraId="11DF9EFD" w14:textId="77777777" w:rsidR="00F31A69" w:rsidRPr="007963B8" w:rsidRDefault="00F31A69" w:rsidP="00D10B3B">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Por lo que resulta evidente que la información de consulta en el portal IPOMEX no se encontraba actualizada a la realidad cotidiana del Ayuntamiento al momento de ser respondida la solicitud por medio del multicitado link</w:t>
      </w:r>
      <w:r w:rsidR="007F327A" w:rsidRPr="007963B8">
        <w:rPr>
          <w:rFonts w:ascii="Palatino Linotype" w:eastAsia="Palatino Linotype" w:hAnsi="Palatino Linotype" w:cs="Palatino Linotype"/>
          <w:color w:val="000000" w:themeColor="text1"/>
        </w:rPr>
        <w:t xml:space="preserve">, por lo que existe incertidumbre de la veracidad de la información consultada; razón por la que </w:t>
      </w:r>
      <w:r w:rsidRPr="007963B8">
        <w:rPr>
          <w:rFonts w:ascii="Palatino Linotype" w:eastAsia="Palatino Linotype" w:hAnsi="Palatino Linotype" w:cs="Palatino Linotype"/>
          <w:color w:val="000000" w:themeColor="text1"/>
        </w:rPr>
        <w:t xml:space="preserve">no </w:t>
      </w:r>
      <w:r w:rsidR="007F327A" w:rsidRPr="007963B8">
        <w:rPr>
          <w:rFonts w:ascii="Palatino Linotype" w:eastAsia="Palatino Linotype" w:hAnsi="Palatino Linotype" w:cs="Palatino Linotype"/>
          <w:color w:val="000000" w:themeColor="text1"/>
        </w:rPr>
        <w:t xml:space="preserve">se tiene por </w:t>
      </w:r>
      <w:r w:rsidRPr="007963B8">
        <w:rPr>
          <w:rFonts w:ascii="Palatino Linotype" w:eastAsia="Palatino Linotype" w:hAnsi="Palatino Linotype" w:cs="Palatino Linotype"/>
          <w:color w:val="000000" w:themeColor="text1"/>
        </w:rPr>
        <w:t>colma</w:t>
      </w:r>
      <w:r w:rsidR="007F327A" w:rsidRPr="007963B8">
        <w:rPr>
          <w:rFonts w:ascii="Palatino Linotype" w:eastAsia="Palatino Linotype" w:hAnsi="Palatino Linotype" w:cs="Palatino Linotype"/>
          <w:color w:val="000000" w:themeColor="text1"/>
        </w:rPr>
        <w:t>da</w:t>
      </w:r>
      <w:r w:rsidRPr="007963B8">
        <w:rPr>
          <w:rFonts w:ascii="Palatino Linotype" w:eastAsia="Palatino Linotype" w:hAnsi="Palatino Linotype" w:cs="Palatino Linotype"/>
          <w:color w:val="000000" w:themeColor="text1"/>
        </w:rPr>
        <w:t xml:space="preserve"> en su totalidad la solicitud de información del particular.</w:t>
      </w:r>
    </w:p>
    <w:p w14:paraId="4AE31179" w14:textId="77777777" w:rsidR="00D1312E" w:rsidRPr="007963B8" w:rsidRDefault="00D1312E" w:rsidP="00D10B3B">
      <w:pPr>
        <w:pStyle w:val="Prrafodelista"/>
        <w:ind w:left="0"/>
        <w:rPr>
          <w:rFonts w:ascii="Palatino Linotype" w:eastAsia="Palatino Linotype" w:hAnsi="Palatino Linotype" w:cs="Palatino Linotype"/>
          <w:color w:val="000000" w:themeColor="text1"/>
          <w:sz w:val="24"/>
        </w:rPr>
      </w:pPr>
    </w:p>
    <w:p w14:paraId="04222654" w14:textId="77777777" w:rsidR="00F16CD7" w:rsidRPr="007963B8" w:rsidRDefault="00E830A1" w:rsidP="00D10B3B">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Así mismo</w:t>
      </w:r>
      <w:r w:rsidR="00F16CD7" w:rsidRPr="007963B8">
        <w:rPr>
          <w:rFonts w:ascii="Palatino Linotype" w:eastAsia="Palatino Linotype" w:hAnsi="Palatino Linotype" w:cs="Palatino Linotype"/>
          <w:color w:val="000000" w:themeColor="text1"/>
        </w:rPr>
        <w:t xml:space="preserve">, se aprecia que el propio documento remitido por el </w:t>
      </w:r>
      <w:r w:rsidR="00F16CD7" w:rsidRPr="007963B8">
        <w:rPr>
          <w:rFonts w:ascii="Palatino Linotype" w:eastAsia="Palatino Linotype" w:hAnsi="Palatino Linotype" w:cs="Palatino Linotype"/>
          <w:b/>
          <w:color w:val="000000" w:themeColor="text1"/>
        </w:rPr>
        <w:t>SUJETO OBLIGADO</w:t>
      </w:r>
      <w:r w:rsidR="00F16CD7" w:rsidRPr="007963B8">
        <w:rPr>
          <w:rFonts w:ascii="Palatino Linotype" w:eastAsia="Palatino Linotype" w:hAnsi="Palatino Linotype" w:cs="Palatino Linotype"/>
          <w:color w:val="000000" w:themeColor="text1"/>
        </w:rPr>
        <w:t xml:space="preserve"> al dar respuesta a la solicitud de información de </w:t>
      </w:r>
      <w:r w:rsidR="00F16CD7" w:rsidRPr="007963B8">
        <w:rPr>
          <w:rFonts w:ascii="Palatino Linotype" w:eastAsia="Palatino Linotype" w:hAnsi="Palatino Linotype" w:cs="Palatino Linotype"/>
          <w:b/>
          <w:color w:val="000000" w:themeColor="text1"/>
        </w:rPr>
        <w:t>EL RECURRENTE</w:t>
      </w:r>
      <w:r w:rsidR="00F16CD7" w:rsidRPr="007963B8">
        <w:rPr>
          <w:rFonts w:ascii="Palatino Linotype" w:eastAsia="Palatino Linotype" w:hAnsi="Palatino Linotype" w:cs="Palatino Linotype"/>
          <w:color w:val="000000" w:themeColor="text1"/>
        </w:rPr>
        <w:t xml:space="preserve">  </w:t>
      </w:r>
      <w:r w:rsidR="00113B9A" w:rsidRPr="007963B8">
        <w:rPr>
          <w:rFonts w:ascii="Palatino Linotype" w:eastAsia="Palatino Linotype" w:hAnsi="Palatino Linotype" w:cs="Palatino Linotype"/>
          <w:color w:val="000000" w:themeColor="text1"/>
        </w:rPr>
        <w:t xml:space="preserve">y admitir de manera tácita poseerla, </w:t>
      </w:r>
      <w:r w:rsidR="0009530F" w:rsidRPr="007963B8">
        <w:rPr>
          <w:rFonts w:ascii="Palatino Linotype" w:eastAsia="Palatino Linotype" w:hAnsi="Palatino Linotype" w:cs="Palatino Linotype"/>
          <w:color w:val="000000" w:themeColor="text1"/>
        </w:rPr>
        <w:t>generarla y</w:t>
      </w:r>
      <w:r w:rsidR="00113B9A" w:rsidRPr="007963B8">
        <w:rPr>
          <w:rFonts w:ascii="Palatino Linotype" w:eastAsia="Palatino Linotype" w:hAnsi="Palatino Linotype" w:cs="Palatino Linotype"/>
          <w:color w:val="000000" w:themeColor="text1"/>
        </w:rPr>
        <w:t xml:space="preserve"> administrarla</w:t>
      </w:r>
      <w:r w:rsidR="0009530F" w:rsidRPr="007963B8">
        <w:rPr>
          <w:rFonts w:ascii="Palatino Linotype" w:eastAsia="Palatino Linotype" w:hAnsi="Palatino Linotype" w:cs="Palatino Linotype"/>
          <w:color w:val="000000" w:themeColor="text1"/>
        </w:rPr>
        <w:t xml:space="preserve"> y actualizarla</w:t>
      </w:r>
      <w:r w:rsidR="00113B9A" w:rsidRPr="007963B8">
        <w:rPr>
          <w:rFonts w:ascii="Palatino Linotype" w:eastAsia="Palatino Linotype" w:hAnsi="Palatino Linotype" w:cs="Palatino Linotype"/>
          <w:color w:val="000000" w:themeColor="text1"/>
        </w:rPr>
        <w:t xml:space="preserve">; </w:t>
      </w:r>
      <w:r w:rsidR="00F16CD7" w:rsidRPr="007963B8">
        <w:rPr>
          <w:rFonts w:ascii="Palatino Linotype" w:hAnsi="Palatino Linotype"/>
          <w:color w:val="000000" w:themeColor="text1"/>
        </w:rPr>
        <w:t xml:space="preserve">permite conocer que es </w:t>
      </w:r>
      <w:r w:rsidR="00113B9A" w:rsidRPr="007963B8">
        <w:rPr>
          <w:rFonts w:ascii="Palatino Linotype" w:hAnsi="Palatino Linotype"/>
          <w:color w:val="000000" w:themeColor="text1"/>
        </w:rPr>
        <w:t>la Tesorería Municipal la habilitada</w:t>
      </w:r>
      <w:r w:rsidR="00F16CD7" w:rsidRPr="007963B8">
        <w:rPr>
          <w:rFonts w:ascii="Palatino Linotype" w:hAnsi="Palatino Linotype"/>
          <w:color w:val="000000" w:themeColor="text1"/>
        </w:rPr>
        <w:t xml:space="preserve"> </w:t>
      </w:r>
      <w:r w:rsidR="00113B9A" w:rsidRPr="007963B8">
        <w:rPr>
          <w:rFonts w:ascii="Palatino Linotype" w:hAnsi="Palatino Linotype"/>
          <w:color w:val="000000" w:themeColor="text1"/>
        </w:rPr>
        <w:t>para</w:t>
      </w:r>
      <w:r w:rsidR="00F16CD7" w:rsidRPr="007963B8">
        <w:rPr>
          <w:rFonts w:ascii="Palatino Linotype" w:hAnsi="Palatino Linotype"/>
          <w:color w:val="000000" w:themeColor="text1"/>
        </w:rPr>
        <w:t xml:space="preserve"> atender los requerimientos de transparencia en el ámbito de su competencia dentr</w:t>
      </w:r>
      <w:r w:rsidR="00337568" w:rsidRPr="007963B8">
        <w:rPr>
          <w:rFonts w:ascii="Palatino Linotype" w:hAnsi="Palatino Linotype"/>
          <w:color w:val="000000" w:themeColor="text1"/>
        </w:rPr>
        <w:t>o del Organismo Descentralizado por lo que se analizarán los documentos en donde pudiera encontrarse la información faltante solicitada por el particular.</w:t>
      </w:r>
    </w:p>
    <w:p w14:paraId="2D25100D" w14:textId="77777777" w:rsidR="003B4DE0" w:rsidRPr="007963B8" w:rsidRDefault="003B4DE0" w:rsidP="00D10B3B">
      <w:pPr>
        <w:pStyle w:val="Prrafodelista"/>
        <w:ind w:left="0"/>
        <w:rPr>
          <w:rFonts w:ascii="Palatino Linotype" w:eastAsia="Palatino Linotype" w:hAnsi="Palatino Linotype" w:cs="Palatino Linotype"/>
          <w:color w:val="000000" w:themeColor="text1"/>
          <w:sz w:val="24"/>
        </w:rPr>
      </w:pPr>
    </w:p>
    <w:p w14:paraId="01E58AA8" w14:textId="77777777" w:rsidR="00337568" w:rsidRPr="007963B8" w:rsidRDefault="00337568" w:rsidP="00D10B3B">
      <w:pPr>
        <w:pStyle w:val="Prrafodelista"/>
        <w:numPr>
          <w:ilvl w:val="0"/>
          <w:numId w:val="30"/>
        </w:numPr>
        <w:spacing w:before="240" w:line="360" w:lineRule="auto"/>
        <w:ind w:left="0" w:firstLine="0"/>
        <w:contextualSpacing w:val="0"/>
        <w:jc w:val="both"/>
        <w:rPr>
          <w:rFonts w:ascii="Palatino Linotype" w:hAnsi="Palatino Linotype" w:cs="Arial"/>
          <w:noProof/>
          <w:color w:val="000000" w:themeColor="text1"/>
          <w:sz w:val="24"/>
        </w:rPr>
      </w:pPr>
      <w:r w:rsidRPr="007963B8">
        <w:rPr>
          <w:rFonts w:ascii="Palatino Linotype" w:hAnsi="Palatino Linotype" w:cs="Arial"/>
          <w:noProof/>
          <w:color w:val="000000" w:themeColor="text1"/>
          <w:sz w:val="24"/>
        </w:rPr>
        <w:t>De lo anterior con respecto al Tesorero Municipal, el artículo 95 de la Ley Orgánica Municipal señala lo siguiente:</w:t>
      </w:r>
    </w:p>
    <w:p w14:paraId="5E0510E4" w14:textId="77777777" w:rsidR="00337568" w:rsidRPr="007963B8" w:rsidRDefault="00337568" w:rsidP="00D10B3B">
      <w:pPr>
        <w:pStyle w:val="Citas"/>
        <w:ind w:left="0" w:right="0"/>
        <w:jc w:val="center"/>
        <w:rPr>
          <w:b/>
          <w:i w:val="0"/>
          <w:iCs/>
          <w:color w:val="000000" w:themeColor="text1"/>
          <w:sz w:val="24"/>
          <w:szCs w:val="24"/>
        </w:rPr>
      </w:pPr>
      <w:r w:rsidRPr="007963B8">
        <w:rPr>
          <w:b/>
          <w:i w:val="0"/>
          <w:iCs/>
          <w:color w:val="000000" w:themeColor="text1"/>
          <w:sz w:val="24"/>
          <w:szCs w:val="24"/>
        </w:rPr>
        <w:t>LEY ORGÁNICA MUNICIPAL DEL ESTADO DE MÉXICO</w:t>
      </w:r>
    </w:p>
    <w:p w14:paraId="0365EE13" w14:textId="77777777" w:rsidR="00337568" w:rsidRPr="007963B8" w:rsidRDefault="00337568" w:rsidP="00D10B3B">
      <w:pPr>
        <w:pStyle w:val="Citas"/>
        <w:ind w:left="0" w:right="0"/>
        <w:rPr>
          <w:color w:val="000000" w:themeColor="text1"/>
          <w:sz w:val="24"/>
          <w:szCs w:val="24"/>
        </w:rPr>
      </w:pPr>
      <w:r w:rsidRPr="007963B8">
        <w:rPr>
          <w:color w:val="000000" w:themeColor="text1"/>
          <w:sz w:val="24"/>
          <w:szCs w:val="24"/>
        </w:rPr>
        <w:t>“Artículo 95.- Son atribuciones del tesorero municipal:</w:t>
      </w:r>
    </w:p>
    <w:p w14:paraId="786B00F4" w14:textId="77777777" w:rsidR="00337568" w:rsidRPr="007963B8" w:rsidRDefault="00337568" w:rsidP="00D10B3B">
      <w:pPr>
        <w:pStyle w:val="Citas"/>
        <w:ind w:left="0" w:right="0"/>
        <w:rPr>
          <w:color w:val="000000" w:themeColor="text1"/>
          <w:sz w:val="24"/>
          <w:szCs w:val="24"/>
        </w:rPr>
      </w:pPr>
      <w:r w:rsidRPr="007963B8">
        <w:rPr>
          <w:color w:val="000000" w:themeColor="text1"/>
          <w:sz w:val="24"/>
          <w:szCs w:val="24"/>
        </w:rPr>
        <w:lastRenderedPageBreak/>
        <w:t>I. Administrar la hacienda pública municipal, de conformidad con las disposiciones legales aplicables;</w:t>
      </w:r>
    </w:p>
    <w:p w14:paraId="3C10775E" w14:textId="77777777" w:rsidR="00337568" w:rsidRPr="007963B8" w:rsidRDefault="00337568" w:rsidP="00D10B3B">
      <w:pPr>
        <w:pStyle w:val="Citas"/>
        <w:ind w:left="0" w:right="0"/>
        <w:rPr>
          <w:color w:val="000000" w:themeColor="text1"/>
          <w:sz w:val="24"/>
          <w:szCs w:val="24"/>
        </w:rPr>
      </w:pPr>
      <w:r w:rsidRPr="007963B8">
        <w:rPr>
          <w:color w:val="000000" w:themeColor="text1"/>
          <w:sz w:val="24"/>
          <w:szCs w:val="24"/>
        </w:rP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5EC02C2F" w14:textId="77777777" w:rsidR="00337568" w:rsidRPr="007963B8" w:rsidRDefault="00337568" w:rsidP="00D10B3B">
      <w:pPr>
        <w:pStyle w:val="Citas"/>
        <w:ind w:left="0" w:right="0"/>
        <w:rPr>
          <w:color w:val="000000" w:themeColor="text1"/>
          <w:sz w:val="24"/>
          <w:szCs w:val="24"/>
        </w:rPr>
      </w:pPr>
      <w:r w:rsidRPr="007963B8">
        <w:rPr>
          <w:color w:val="000000" w:themeColor="text1"/>
          <w:sz w:val="24"/>
          <w:szCs w:val="24"/>
        </w:rPr>
        <w:t>(…)</w:t>
      </w:r>
    </w:p>
    <w:p w14:paraId="0D6BFB84" w14:textId="77777777" w:rsidR="00337568" w:rsidRPr="007963B8" w:rsidRDefault="00337568" w:rsidP="00D10B3B">
      <w:pPr>
        <w:pStyle w:val="Citas"/>
        <w:ind w:left="0" w:right="0"/>
        <w:rPr>
          <w:color w:val="000000" w:themeColor="text1"/>
          <w:sz w:val="24"/>
          <w:szCs w:val="24"/>
        </w:rPr>
      </w:pPr>
      <w:r w:rsidRPr="007963B8">
        <w:rPr>
          <w:color w:val="000000" w:themeColor="text1"/>
          <w:sz w:val="24"/>
          <w:szCs w:val="24"/>
        </w:rPr>
        <w:t>IV. Llevar los registros contables, financieros y administrativos de los ingresos, egresos, e inventarios;</w:t>
      </w:r>
    </w:p>
    <w:p w14:paraId="029CB4C6" w14:textId="77777777" w:rsidR="00337568" w:rsidRPr="007963B8" w:rsidRDefault="00337568" w:rsidP="00D10B3B">
      <w:pPr>
        <w:pStyle w:val="Citas"/>
        <w:ind w:left="0" w:right="0"/>
        <w:rPr>
          <w:b/>
          <w:color w:val="000000" w:themeColor="text1"/>
          <w:sz w:val="24"/>
          <w:szCs w:val="24"/>
        </w:rPr>
      </w:pPr>
      <w:r w:rsidRPr="007963B8">
        <w:rPr>
          <w:color w:val="000000" w:themeColor="text1"/>
          <w:sz w:val="24"/>
          <w:szCs w:val="24"/>
        </w:rPr>
        <w:t xml:space="preserve">(…)” </w:t>
      </w:r>
      <w:r w:rsidRPr="007963B8">
        <w:rPr>
          <w:b/>
          <w:color w:val="000000" w:themeColor="text1"/>
          <w:sz w:val="24"/>
          <w:szCs w:val="24"/>
        </w:rPr>
        <w:t>(Sic)</w:t>
      </w:r>
    </w:p>
    <w:p w14:paraId="50CFBDC9" w14:textId="77777777" w:rsidR="00337568" w:rsidRPr="007963B8" w:rsidRDefault="00337568" w:rsidP="00D10B3B">
      <w:pPr>
        <w:spacing w:line="360" w:lineRule="auto"/>
        <w:jc w:val="both"/>
        <w:rPr>
          <w:rFonts w:ascii="Palatino Linotype" w:hAnsi="Palatino Linotype"/>
          <w:color w:val="000000" w:themeColor="text1"/>
        </w:rPr>
      </w:pPr>
    </w:p>
    <w:p w14:paraId="4CB0A828" w14:textId="77777777" w:rsidR="00337568" w:rsidRPr="007963B8" w:rsidRDefault="00337568" w:rsidP="00D10B3B">
      <w:pPr>
        <w:pStyle w:val="Prrafodelista"/>
        <w:numPr>
          <w:ilvl w:val="0"/>
          <w:numId w:val="30"/>
        </w:numPr>
        <w:spacing w:before="240"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t xml:space="preserve">Así mismo, </w:t>
      </w:r>
      <w:r w:rsidRPr="007963B8">
        <w:rPr>
          <w:rFonts w:ascii="Palatino Linotype" w:hAnsi="Palatino Linotype"/>
          <w:color w:val="000000" w:themeColor="text1"/>
          <w:sz w:val="24"/>
        </w:rPr>
        <w:t xml:space="preserve">conviene precisar que </w:t>
      </w:r>
      <w:r w:rsidRPr="007963B8">
        <w:rPr>
          <w:rFonts w:ascii="Palatino Linotype" w:hAnsi="Palatino Linotype" w:cs="Arial"/>
          <w:color w:val="000000" w:themeColor="text1"/>
          <w:sz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02FD2BC" w14:textId="77777777" w:rsidR="00337568" w:rsidRPr="007963B8" w:rsidRDefault="00337568" w:rsidP="00D10B3B">
      <w:pPr>
        <w:spacing w:before="240" w:line="360" w:lineRule="auto"/>
        <w:jc w:val="both"/>
        <w:rPr>
          <w:rFonts w:ascii="Palatino Linotype" w:hAnsi="Palatino Linotype" w:cs="Arial"/>
          <w:b/>
          <w:i/>
          <w:color w:val="000000" w:themeColor="text1"/>
          <w:lang w:val="es-ES"/>
        </w:rPr>
      </w:pPr>
      <w:r w:rsidRPr="007963B8">
        <w:rPr>
          <w:rFonts w:ascii="Palatino Linotype" w:hAnsi="Palatino Linotype" w:cs="Arial"/>
          <w:b/>
          <w:bCs/>
          <w:i/>
          <w:color w:val="000000" w:themeColor="text1"/>
          <w:lang w:val="es-ES"/>
        </w:rPr>
        <w:t xml:space="preserve">“NÓMINA </w:t>
      </w:r>
      <w:r w:rsidRPr="007963B8">
        <w:rPr>
          <w:rFonts w:ascii="Palatino Linotype" w:hAnsi="Palatino Linotype" w:cs="Arial"/>
          <w:i/>
          <w:color w:val="000000" w:themeColor="text1"/>
          <w:lang w:val="es-ES"/>
        </w:rPr>
        <w:t>Listado general de los trabajadores de una institución, en</w:t>
      </w:r>
      <w:r w:rsidRPr="007963B8">
        <w:rPr>
          <w:rFonts w:ascii="Palatino Linotype" w:hAnsi="Palatino Linotype" w:cs="Arial"/>
          <w:b/>
          <w:bCs/>
          <w:i/>
          <w:color w:val="000000" w:themeColor="text1"/>
          <w:lang w:val="es-ES"/>
        </w:rPr>
        <w:t xml:space="preserve"> </w:t>
      </w:r>
      <w:r w:rsidRPr="007963B8">
        <w:rPr>
          <w:rFonts w:ascii="Palatino Linotype" w:hAnsi="Palatino Linotype" w:cs="Arial"/>
          <w:i/>
          <w:color w:val="000000" w:themeColor="text1"/>
          <w:lang w:val="es-ES"/>
        </w:rPr>
        <w:t>el cual se asientan las percepciones brutas, deducciones y</w:t>
      </w:r>
      <w:r w:rsidRPr="007963B8">
        <w:rPr>
          <w:rFonts w:ascii="Palatino Linotype" w:hAnsi="Palatino Linotype" w:cs="Arial"/>
          <w:b/>
          <w:bCs/>
          <w:i/>
          <w:color w:val="000000" w:themeColor="text1"/>
          <w:lang w:val="es-ES"/>
        </w:rPr>
        <w:t xml:space="preserve"> </w:t>
      </w:r>
      <w:r w:rsidRPr="007963B8">
        <w:rPr>
          <w:rFonts w:ascii="Palatino Linotype" w:hAnsi="Palatino Linotype" w:cs="Arial"/>
          <w:i/>
          <w:color w:val="000000" w:themeColor="text1"/>
          <w:lang w:val="es-ES"/>
        </w:rPr>
        <w:t>alcance neto de las mismas; la nómina es utilizada para</w:t>
      </w:r>
      <w:r w:rsidRPr="007963B8">
        <w:rPr>
          <w:rFonts w:ascii="Palatino Linotype" w:hAnsi="Palatino Linotype" w:cs="Arial"/>
          <w:b/>
          <w:bCs/>
          <w:i/>
          <w:color w:val="000000" w:themeColor="text1"/>
          <w:lang w:val="es-ES"/>
        </w:rPr>
        <w:t xml:space="preserve"> </w:t>
      </w:r>
      <w:r w:rsidRPr="007963B8">
        <w:rPr>
          <w:rFonts w:ascii="Palatino Linotype" w:hAnsi="Palatino Linotype" w:cs="Arial"/>
          <w:i/>
          <w:color w:val="000000" w:themeColor="text1"/>
          <w:lang w:val="es-ES"/>
        </w:rPr>
        <w:t>efectuar los pagos periódicos (semanales, quincenales o</w:t>
      </w:r>
      <w:r w:rsidRPr="007963B8">
        <w:rPr>
          <w:rFonts w:ascii="Palatino Linotype" w:hAnsi="Palatino Linotype" w:cs="Arial"/>
          <w:b/>
          <w:bCs/>
          <w:i/>
          <w:color w:val="000000" w:themeColor="text1"/>
          <w:lang w:val="es-ES"/>
        </w:rPr>
        <w:t xml:space="preserve"> </w:t>
      </w:r>
      <w:r w:rsidRPr="007963B8">
        <w:rPr>
          <w:rFonts w:ascii="Palatino Linotype" w:hAnsi="Palatino Linotype" w:cs="Arial"/>
          <w:i/>
          <w:color w:val="000000" w:themeColor="text1"/>
          <w:lang w:val="es-ES"/>
        </w:rPr>
        <w:t>mensuales) a los trabajadores por concepto de sueldos y</w:t>
      </w:r>
      <w:r w:rsidRPr="007963B8">
        <w:rPr>
          <w:rFonts w:ascii="Palatino Linotype" w:hAnsi="Palatino Linotype" w:cs="Arial"/>
          <w:b/>
          <w:bCs/>
          <w:i/>
          <w:color w:val="000000" w:themeColor="text1"/>
          <w:lang w:val="es-ES"/>
        </w:rPr>
        <w:t xml:space="preserve"> </w:t>
      </w:r>
      <w:r w:rsidRPr="007963B8">
        <w:rPr>
          <w:rFonts w:ascii="Palatino Linotype" w:hAnsi="Palatino Linotype" w:cs="Arial"/>
          <w:i/>
          <w:color w:val="000000" w:themeColor="text1"/>
          <w:lang w:val="es-ES"/>
        </w:rPr>
        <w:t xml:space="preserve">salarios.” </w:t>
      </w:r>
      <w:r w:rsidRPr="007963B8">
        <w:rPr>
          <w:rFonts w:ascii="Palatino Linotype" w:hAnsi="Palatino Linotype" w:cs="Arial"/>
          <w:b/>
          <w:i/>
          <w:color w:val="000000" w:themeColor="text1"/>
          <w:lang w:val="es-ES"/>
        </w:rPr>
        <w:t>[Sic]</w:t>
      </w:r>
    </w:p>
    <w:p w14:paraId="5FE3925D" w14:textId="77777777" w:rsidR="00337568" w:rsidRPr="007963B8" w:rsidRDefault="00337568" w:rsidP="00D10B3B">
      <w:pPr>
        <w:pStyle w:val="Prrafodelista"/>
        <w:numPr>
          <w:ilvl w:val="0"/>
          <w:numId w:val="30"/>
        </w:numPr>
        <w:spacing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lastRenderedPageBreak/>
        <w:t>Como ya se apuntó, si bien es cierto nuestra legislación no establece la definición de “nómina”,</w:t>
      </w:r>
      <w:r w:rsidRPr="007963B8">
        <w:rPr>
          <w:rFonts w:ascii="Palatino Linotype" w:hAnsi="Palatino Linotype" w:cs="Arial"/>
          <w:b/>
          <w:color w:val="000000" w:themeColor="text1"/>
          <w:sz w:val="24"/>
        </w:rPr>
        <w:t xml:space="preserve"> </w:t>
      </w:r>
      <w:r w:rsidRPr="007963B8">
        <w:rPr>
          <w:rFonts w:ascii="Palatino Linotype" w:hAnsi="Palatino Linotype" w:cs="Arial"/>
          <w:color w:val="000000" w:themeColor="text1"/>
          <w:sz w:val="24"/>
        </w:rPr>
        <w:t xml:space="preserve">este término es mencionado en diferentes ordenamientos legales; resultando de nuestro interés el artículo 804 fracción II de la Ley Federal de Trabajo, el cual a la letra reza: </w:t>
      </w:r>
    </w:p>
    <w:p w14:paraId="3872D08E" w14:textId="77777777" w:rsidR="00337568" w:rsidRPr="007963B8" w:rsidRDefault="00337568" w:rsidP="00D10B3B">
      <w:pPr>
        <w:spacing w:before="240" w:line="360" w:lineRule="auto"/>
        <w:jc w:val="both"/>
        <w:rPr>
          <w:rFonts w:ascii="Palatino Linotype" w:hAnsi="Palatino Linotype" w:cs="Arial"/>
          <w:i/>
          <w:color w:val="000000" w:themeColor="text1"/>
        </w:rPr>
      </w:pPr>
      <w:r w:rsidRPr="007963B8">
        <w:rPr>
          <w:rFonts w:ascii="Palatino Linotype" w:hAnsi="Palatino Linotype" w:cs="Arial"/>
          <w:bCs/>
          <w:i/>
          <w:color w:val="000000" w:themeColor="text1"/>
        </w:rPr>
        <w:t>“</w:t>
      </w:r>
      <w:r w:rsidRPr="007963B8">
        <w:rPr>
          <w:rFonts w:ascii="Palatino Linotype" w:hAnsi="Palatino Linotype" w:cs="Arial"/>
          <w:b/>
          <w:i/>
          <w:color w:val="000000" w:themeColor="text1"/>
        </w:rPr>
        <w:t>Artículo 804.-</w:t>
      </w:r>
      <w:r w:rsidRPr="007963B8">
        <w:rPr>
          <w:rFonts w:ascii="Palatino Linotype" w:hAnsi="Palatino Linotype" w:cs="Arial"/>
          <w:i/>
          <w:color w:val="000000" w:themeColor="text1"/>
        </w:rPr>
        <w:t xml:space="preserve"> </w:t>
      </w:r>
      <w:r w:rsidRPr="007963B8">
        <w:rPr>
          <w:rFonts w:ascii="Palatino Linotype" w:hAnsi="Palatino Linotype" w:cs="Arial"/>
          <w:b/>
          <w:i/>
          <w:color w:val="000000" w:themeColor="text1"/>
          <w:u w:val="single"/>
        </w:rPr>
        <w:t>El patrón tiene obligación de conservar y exhibir en juicio los documentos que a continuación se precisan</w:t>
      </w:r>
      <w:r w:rsidRPr="007963B8">
        <w:rPr>
          <w:rFonts w:ascii="Palatino Linotype" w:hAnsi="Palatino Linotype" w:cs="Arial"/>
          <w:i/>
          <w:color w:val="000000" w:themeColor="text1"/>
        </w:rPr>
        <w:t xml:space="preserve">: </w:t>
      </w:r>
    </w:p>
    <w:p w14:paraId="27B7981A" w14:textId="77777777" w:rsidR="00337568" w:rsidRPr="007963B8" w:rsidRDefault="00337568" w:rsidP="00D10B3B">
      <w:pPr>
        <w:spacing w:before="240" w:line="360" w:lineRule="auto"/>
        <w:jc w:val="both"/>
        <w:rPr>
          <w:rFonts w:ascii="Palatino Linotype" w:hAnsi="Palatino Linotype" w:cs="Arial"/>
          <w:i/>
          <w:color w:val="000000" w:themeColor="text1"/>
        </w:rPr>
      </w:pPr>
      <w:r w:rsidRPr="007963B8">
        <w:rPr>
          <w:rFonts w:ascii="Palatino Linotype" w:hAnsi="Palatino Linotype" w:cs="Arial"/>
          <w:i/>
          <w:color w:val="000000" w:themeColor="text1"/>
        </w:rPr>
        <w:t>(…)</w:t>
      </w:r>
    </w:p>
    <w:p w14:paraId="4952DFFB" w14:textId="77777777" w:rsidR="00337568" w:rsidRPr="007963B8" w:rsidRDefault="00337568" w:rsidP="00D10B3B">
      <w:pPr>
        <w:spacing w:before="240" w:line="360" w:lineRule="auto"/>
        <w:jc w:val="both"/>
        <w:rPr>
          <w:rFonts w:ascii="Palatino Linotype" w:hAnsi="Palatino Linotype" w:cs="Arial"/>
          <w:i/>
          <w:color w:val="000000" w:themeColor="text1"/>
        </w:rPr>
      </w:pPr>
      <w:r w:rsidRPr="007963B8">
        <w:rPr>
          <w:rFonts w:ascii="Palatino Linotype" w:hAnsi="Palatino Linotype" w:cs="Arial"/>
          <w:i/>
          <w:color w:val="000000" w:themeColor="text1"/>
        </w:rPr>
        <w:t xml:space="preserve">II. </w:t>
      </w:r>
      <w:r w:rsidRPr="007963B8">
        <w:rPr>
          <w:rFonts w:ascii="Palatino Linotype" w:hAnsi="Palatino Linotype" w:cs="Arial"/>
          <w:b/>
          <w:i/>
          <w:color w:val="000000" w:themeColor="text1"/>
          <w:u w:val="single"/>
        </w:rPr>
        <w:t>Listas de raya o nómina de personal</w:t>
      </w:r>
      <w:r w:rsidRPr="007963B8">
        <w:rPr>
          <w:rFonts w:ascii="Palatino Linotype" w:hAnsi="Palatino Linotype" w:cs="Arial"/>
          <w:i/>
          <w:color w:val="000000" w:themeColor="text1"/>
        </w:rPr>
        <w:t xml:space="preserve">, cuando se lleven en el centro de trabajo; o recibos de pagos de salarios; </w:t>
      </w:r>
    </w:p>
    <w:p w14:paraId="0B67856A" w14:textId="77777777" w:rsidR="00337568" w:rsidRPr="007963B8" w:rsidRDefault="00337568" w:rsidP="00D10B3B">
      <w:pPr>
        <w:spacing w:before="240" w:line="360" w:lineRule="auto"/>
        <w:jc w:val="both"/>
        <w:rPr>
          <w:rFonts w:ascii="Palatino Linotype" w:hAnsi="Palatino Linotype" w:cs="Arial"/>
          <w:i/>
          <w:color w:val="000000" w:themeColor="text1"/>
        </w:rPr>
      </w:pPr>
      <w:r w:rsidRPr="007963B8">
        <w:rPr>
          <w:rFonts w:ascii="Palatino Linotype" w:hAnsi="Palatino Linotype" w:cs="Arial"/>
          <w:i/>
          <w:color w:val="000000" w:themeColor="text1"/>
        </w:rPr>
        <w:t>(…)</w:t>
      </w:r>
    </w:p>
    <w:p w14:paraId="1D75F632" w14:textId="77777777" w:rsidR="00337568" w:rsidRPr="007963B8" w:rsidRDefault="00337568" w:rsidP="00D10B3B">
      <w:pPr>
        <w:spacing w:before="240" w:line="360" w:lineRule="auto"/>
        <w:jc w:val="both"/>
        <w:rPr>
          <w:rFonts w:ascii="Palatino Linotype" w:hAnsi="Palatino Linotype" w:cs="Arial"/>
          <w:b/>
          <w:i/>
          <w:color w:val="000000" w:themeColor="text1"/>
        </w:rPr>
      </w:pPr>
      <w:r w:rsidRPr="007963B8">
        <w:rPr>
          <w:rFonts w:ascii="Palatino Linotype" w:hAnsi="Palatino Linotype" w:cs="Arial"/>
          <w:b/>
          <w:i/>
          <w:color w:val="000000" w:themeColor="text1"/>
          <w:u w:val="single"/>
        </w:rPr>
        <w:t>Los documentos</w:t>
      </w:r>
      <w:r w:rsidRPr="007963B8">
        <w:rPr>
          <w:rFonts w:ascii="Palatino Linotype" w:hAnsi="Palatino Linotype" w:cs="Arial"/>
          <w:i/>
          <w:color w:val="000000" w:themeColor="text1"/>
        </w:rPr>
        <w:t xml:space="preserve"> señalados en la fracción I </w:t>
      </w:r>
      <w:r w:rsidRPr="007963B8">
        <w:rPr>
          <w:rFonts w:ascii="Palatino Linotype" w:hAnsi="Palatino Linotype" w:cs="Arial"/>
          <w:b/>
          <w:i/>
          <w:color w:val="000000" w:themeColor="text1"/>
          <w:u w:val="single"/>
        </w:rPr>
        <w:t>deberán conservarse</w:t>
      </w:r>
      <w:r w:rsidRPr="007963B8">
        <w:rPr>
          <w:rFonts w:ascii="Palatino Linotype" w:hAnsi="Palatino Linotype" w:cs="Arial"/>
          <w:i/>
          <w:color w:val="000000" w:themeColor="text1"/>
        </w:rPr>
        <w:t xml:space="preserve"> mientras dure la relación laboral y hasta un año después; los </w:t>
      </w:r>
      <w:r w:rsidRPr="007963B8">
        <w:rPr>
          <w:rFonts w:ascii="Palatino Linotype" w:hAnsi="Palatino Linotype" w:cs="Arial"/>
          <w:b/>
          <w:i/>
          <w:color w:val="000000" w:themeColor="text1"/>
          <w:u w:val="single"/>
        </w:rPr>
        <w:t>señalados en las fracciones II</w:t>
      </w:r>
      <w:r w:rsidRPr="007963B8">
        <w:rPr>
          <w:rFonts w:ascii="Palatino Linotype" w:hAnsi="Palatino Linotype" w:cs="Arial"/>
          <w:i/>
          <w:color w:val="000000" w:themeColor="text1"/>
        </w:rPr>
        <w:t xml:space="preserve">, III y IV, </w:t>
      </w:r>
      <w:r w:rsidRPr="007963B8">
        <w:rPr>
          <w:rFonts w:ascii="Palatino Linotype" w:hAnsi="Palatino Linotype" w:cs="Arial"/>
          <w:b/>
          <w:i/>
          <w:color w:val="000000" w:themeColor="text1"/>
          <w:u w:val="single"/>
        </w:rPr>
        <w:t>durante el último año y un año después de que se extinga la relación laboral</w:t>
      </w:r>
      <w:r w:rsidRPr="007963B8">
        <w:rPr>
          <w:rFonts w:ascii="Palatino Linotype" w:hAnsi="Palatino Linotype" w:cs="Arial"/>
          <w:i/>
          <w:color w:val="000000" w:themeColor="text1"/>
        </w:rPr>
        <w:t xml:space="preserve">; y los mencionados en la fracción V, conforme lo señalen las Leyes que los rijan.” </w:t>
      </w:r>
      <w:r w:rsidRPr="007963B8">
        <w:rPr>
          <w:rFonts w:ascii="Palatino Linotype" w:hAnsi="Palatino Linotype" w:cs="Arial"/>
          <w:b/>
          <w:i/>
          <w:color w:val="000000" w:themeColor="text1"/>
        </w:rPr>
        <w:t>(Sic)</w:t>
      </w:r>
    </w:p>
    <w:p w14:paraId="36C8EC8A" w14:textId="77777777" w:rsidR="00337568" w:rsidRPr="007963B8" w:rsidRDefault="00337568" w:rsidP="00D10B3B">
      <w:pPr>
        <w:pStyle w:val="Prrafodelista"/>
        <w:numPr>
          <w:ilvl w:val="0"/>
          <w:numId w:val="30"/>
        </w:numPr>
        <w:spacing w:before="240" w:after="360"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t xml:space="preserve">De lo antes señalado, es dable concluir que los recibos de pago consisten en un registro conformado por el conjunto de trabajadores a los cuales se les va a remunerar por los </w:t>
      </w:r>
      <w:hyperlink r:id="rId18" w:history="1">
        <w:r w:rsidRPr="007963B8">
          <w:rPr>
            <w:rFonts w:ascii="Palatino Linotype" w:hAnsi="Palatino Linotype" w:cs="Arial"/>
            <w:color w:val="000000" w:themeColor="text1"/>
            <w:sz w:val="24"/>
          </w:rPr>
          <w:t>servicios</w:t>
        </w:r>
      </w:hyperlink>
      <w:r w:rsidRPr="007963B8">
        <w:rPr>
          <w:rFonts w:ascii="Palatino Linotype" w:hAnsi="Palatino Linotype" w:cs="Arial"/>
          <w:color w:val="000000" w:themeColor="text1"/>
          <w:sz w:val="24"/>
        </w:rPr>
        <w:t xml:space="preserve"> que éstos le prestan al patrón, en el cual se asientan las percepciones brutas, deducciones y el neto a recibir de dichos trabajadores. 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552737AF" w14:textId="77777777" w:rsidR="00337568" w:rsidRPr="007963B8" w:rsidRDefault="00337568" w:rsidP="00D10B3B">
      <w:pPr>
        <w:spacing w:before="240" w:after="360" w:line="360" w:lineRule="auto"/>
        <w:jc w:val="both"/>
        <w:rPr>
          <w:rFonts w:ascii="Palatino Linotype" w:hAnsi="Palatino Linotype" w:cs="Arial"/>
          <w:color w:val="000000" w:themeColor="text1"/>
        </w:rPr>
      </w:pPr>
      <w:r w:rsidRPr="007963B8">
        <w:rPr>
          <w:rFonts w:ascii="Palatino Linotype" w:hAnsi="Palatino Linotype" w:cs="Arial"/>
          <w:color w:val="000000" w:themeColor="text1"/>
        </w:rPr>
        <w:lastRenderedPageBreak/>
        <w:t>Con relación a ello, el artículo 50 de la Ley del Trabajo de los Servidores Públicos del Estado y Municipios, dispone a la literalidad:</w:t>
      </w:r>
    </w:p>
    <w:p w14:paraId="5C900E56" w14:textId="77777777" w:rsidR="00337568" w:rsidRPr="007963B8" w:rsidRDefault="00337568" w:rsidP="00D10B3B">
      <w:pPr>
        <w:spacing w:before="240" w:line="276" w:lineRule="auto"/>
        <w:jc w:val="both"/>
        <w:rPr>
          <w:rFonts w:ascii="Palatino Linotype" w:hAnsi="Palatino Linotype"/>
          <w:i/>
          <w:color w:val="000000" w:themeColor="text1"/>
        </w:rPr>
      </w:pPr>
      <w:r w:rsidRPr="007963B8">
        <w:rPr>
          <w:rFonts w:ascii="Palatino Linotype" w:hAnsi="Palatino Linotype"/>
          <w:i/>
          <w:color w:val="000000" w:themeColor="text1"/>
        </w:rPr>
        <w:t>“</w:t>
      </w:r>
      <w:r w:rsidRPr="007963B8">
        <w:rPr>
          <w:rFonts w:ascii="Palatino Linotype" w:hAnsi="Palatino Linotype"/>
          <w:b/>
          <w:i/>
          <w:color w:val="000000" w:themeColor="text1"/>
        </w:rPr>
        <w:t>ARTÍCULO 50</w:t>
      </w:r>
      <w:r w:rsidRPr="007963B8">
        <w:rPr>
          <w:rFonts w:ascii="Palatino Linotype" w:hAnsi="Palatino Linotype"/>
          <w:i/>
          <w:color w:val="000000" w:themeColor="text1"/>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D82EA50" w14:textId="77777777" w:rsidR="00337568" w:rsidRDefault="00337568" w:rsidP="00D10B3B">
      <w:pPr>
        <w:spacing w:before="240" w:line="276" w:lineRule="auto"/>
        <w:jc w:val="both"/>
        <w:rPr>
          <w:rFonts w:ascii="Palatino Linotype" w:hAnsi="Palatino Linotype"/>
          <w:b/>
          <w:i/>
          <w:color w:val="000000" w:themeColor="text1"/>
        </w:rPr>
      </w:pPr>
      <w:r w:rsidRPr="007963B8">
        <w:rPr>
          <w:rFonts w:ascii="Palatino Linotype" w:hAnsi="Palatino Linotype"/>
          <w:i/>
          <w:color w:val="000000" w:themeColor="text1"/>
        </w:rPr>
        <w:t xml:space="preserve">Iguales consecuencias se generarán para todos </w:t>
      </w:r>
      <w:r w:rsidRPr="007963B8">
        <w:rPr>
          <w:rFonts w:ascii="Palatino Linotype" w:hAnsi="Palatino Linotype"/>
          <w:i/>
          <w:color w:val="000000" w:themeColor="text1"/>
          <w:u w:val="single"/>
        </w:rPr>
        <w:t xml:space="preserve">los </w:t>
      </w:r>
      <w:r w:rsidRPr="007963B8">
        <w:rPr>
          <w:rFonts w:ascii="Palatino Linotype" w:hAnsi="Palatino Linotype"/>
          <w:b/>
          <w:i/>
          <w:color w:val="000000" w:themeColor="text1"/>
          <w:u w:val="single"/>
        </w:rPr>
        <w:t>servidores públicos, cuando la relación de trabajo se formalice mediante un contrato o por encontrarse en lista de raya</w:t>
      </w:r>
      <w:r w:rsidRPr="007963B8">
        <w:rPr>
          <w:rFonts w:ascii="Palatino Linotype" w:hAnsi="Palatino Linotype"/>
          <w:i/>
          <w:color w:val="000000" w:themeColor="text1"/>
          <w:u w:val="single"/>
        </w:rPr>
        <w:t>.”</w:t>
      </w:r>
      <w:r w:rsidRPr="007963B8">
        <w:rPr>
          <w:rFonts w:ascii="Palatino Linotype" w:hAnsi="Palatino Linotype"/>
          <w:i/>
          <w:color w:val="000000" w:themeColor="text1"/>
        </w:rPr>
        <w:t xml:space="preserve"> </w:t>
      </w:r>
      <w:r w:rsidRPr="007963B8">
        <w:rPr>
          <w:rFonts w:ascii="Palatino Linotype" w:hAnsi="Palatino Linotype"/>
          <w:b/>
          <w:i/>
          <w:color w:val="000000" w:themeColor="text1"/>
        </w:rPr>
        <w:t>[Sic]</w:t>
      </w:r>
    </w:p>
    <w:p w14:paraId="551E9AE0" w14:textId="77777777" w:rsidR="00F70401" w:rsidRPr="007963B8" w:rsidRDefault="00F70401" w:rsidP="00D10B3B">
      <w:pPr>
        <w:spacing w:before="240" w:line="276" w:lineRule="auto"/>
        <w:jc w:val="both"/>
        <w:rPr>
          <w:rFonts w:ascii="Palatino Linotype" w:hAnsi="Palatino Linotype"/>
          <w:b/>
          <w:i/>
          <w:color w:val="000000" w:themeColor="text1"/>
        </w:rPr>
      </w:pPr>
    </w:p>
    <w:p w14:paraId="06520379" w14:textId="77777777" w:rsidR="00337568" w:rsidRPr="007963B8" w:rsidRDefault="00337568" w:rsidP="00D10B3B">
      <w:pPr>
        <w:pStyle w:val="Prrafodelista"/>
        <w:numPr>
          <w:ilvl w:val="0"/>
          <w:numId w:val="30"/>
        </w:numPr>
        <w:spacing w:before="240" w:after="360"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135BE1DF" w14:textId="77777777" w:rsidR="00337568" w:rsidRPr="007963B8" w:rsidRDefault="00337568" w:rsidP="00D10B3B">
      <w:pPr>
        <w:tabs>
          <w:tab w:val="left" w:pos="9072"/>
        </w:tabs>
        <w:spacing w:before="240" w:line="276" w:lineRule="auto"/>
        <w:jc w:val="both"/>
        <w:rPr>
          <w:rFonts w:ascii="Palatino Linotype" w:hAnsi="Palatino Linotype"/>
          <w:bCs/>
          <w:i/>
          <w:color w:val="000000" w:themeColor="text1"/>
        </w:rPr>
      </w:pPr>
      <w:r w:rsidRPr="007963B8">
        <w:rPr>
          <w:rFonts w:ascii="Palatino Linotype" w:hAnsi="Palatino Linotype"/>
          <w:b/>
          <w:bCs/>
          <w:i/>
          <w:color w:val="000000" w:themeColor="text1"/>
        </w:rPr>
        <w:t>“ARTÍCULO 220 K.-</w:t>
      </w:r>
      <w:r w:rsidRPr="007963B8">
        <w:rPr>
          <w:rFonts w:ascii="Palatino Linotype" w:hAnsi="Palatino Linotype"/>
          <w:bCs/>
          <w:i/>
          <w:color w:val="000000" w:themeColor="text1"/>
        </w:rPr>
        <w:t xml:space="preserve"> La institución o dependencia pública tiene la obligación de conservar y exhibir en el proceso los documentos que a continuación se precisan:</w:t>
      </w:r>
    </w:p>
    <w:p w14:paraId="46F4E23B" w14:textId="77777777" w:rsidR="00337568" w:rsidRPr="007963B8" w:rsidRDefault="00337568" w:rsidP="00D10B3B">
      <w:pPr>
        <w:tabs>
          <w:tab w:val="left" w:pos="9072"/>
        </w:tabs>
        <w:spacing w:before="240" w:line="276" w:lineRule="auto"/>
        <w:jc w:val="both"/>
        <w:rPr>
          <w:rFonts w:ascii="Palatino Linotype" w:hAnsi="Palatino Linotype"/>
          <w:bCs/>
          <w:i/>
          <w:color w:val="000000" w:themeColor="text1"/>
        </w:rPr>
      </w:pPr>
      <w:r w:rsidRPr="007963B8">
        <w:rPr>
          <w:rFonts w:ascii="Palatino Linotype" w:hAnsi="Palatino Linotype"/>
          <w:bCs/>
          <w:i/>
          <w:color w:val="000000" w:themeColor="text1"/>
        </w:rPr>
        <w:t>(…)</w:t>
      </w:r>
    </w:p>
    <w:p w14:paraId="3B97D071" w14:textId="77777777" w:rsidR="00337568" w:rsidRPr="007963B8" w:rsidRDefault="00337568" w:rsidP="00D10B3B">
      <w:pPr>
        <w:tabs>
          <w:tab w:val="left" w:pos="9072"/>
        </w:tabs>
        <w:spacing w:before="240" w:line="276" w:lineRule="auto"/>
        <w:jc w:val="both"/>
        <w:rPr>
          <w:rFonts w:ascii="Palatino Linotype" w:hAnsi="Palatino Linotype"/>
          <w:bCs/>
          <w:i/>
          <w:color w:val="000000" w:themeColor="text1"/>
        </w:rPr>
      </w:pPr>
      <w:r w:rsidRPr="007963B8">
        <w:rPr>
          <w:rFonts w:ascii="Palatino Linotype" w:hAnsi="Palatino Linotype"/>
          <w:bCs/>
          <w:i/>
          <w:color w:val="000000" w:themeColor="text1"/>
        </w:rPr>
        <w:t xml:space="preserve">II. </w:t>
      </w:r>
      <w:r w:rsidRPr="007963B8">
        <w:rPr>
          <w:rFonts w:ascii="Palatino Linotype" w:hAnsi="Palatino Linotype"/>
          <w:b/>
          <w:i/>
          <w:color w:val="000000" w:themeColor="text1"/>
          <w:u w:val="single"/>
        </w:rPr>
        <w:t xml:space="preserve">Recibos de pagos de salarios o las constancias documentales del pago de salario </w:t>
      </w:r>
      <w:r w:rsidRPr="007963B8">
        <w:rPr>
          <w:rFonts w:ascii="Palatino Linotype" w:hAnsi="Palatino Linotype"/>
          <w:bCs/>
          <w:i/>
          <w:color w:val="000000" w:themeColor="text1"/>
        </w:rPr>
        <w:t>cuando sea por depósito o mediante información electrónica;</w:t>
      </w:r>
    </w:p>
    <w:p w14:paraId="4A24652E" w14:textId="77777777" w:rsidR="00337568" w:rsidRPr="007963B8" w:rsidRDefault="00337568" w:rsidP="00D10B3B">
      <w:pPr>
        <w:tabs>
          <w:tab w:val="left" w:pos="9072"/>
        </w:tabs>
        <w:spacing w:before="240" w:line="276" w:lineRule="auto"/>
        <w:jc w:val="both"/>
        <w:rPr>
          <w:rFonts w:ascii="Palatino Linotype" w:hAnsi="Palatino Linotype"/>
          <w:bCs/>
          <w:i/>
          <w:color w:val="000000" w:themeColor="text1"/>
        </w:rPr>
      </w:pPr>
      <w:r w:rsidRPr="007963B8">
        <w:rPr>
          <w:rFonts w:ascii="Palatino Linotype" w:hAnsi="Palatino Linotype"/>
          <w:bCs/>
          <w:i/>
          <w:color w:val="000000" w:themeColor="text1"/>
        </w:rPr>
        <w:t>(…)</w:t>
      </w:r>
    </w:p>
    <w:p w14:paraId="714A5F4A" w14:textId="77777777" w:rsidR="00337568" w:rsidRPr="007963B8" w:rsidRDefault="00337568" w:rsidP="00D10B3B">
      <w:pPr>
        <w:tabs>
          <w:tab w:val="left" w:pos="9072"/>
        </w:tabs>
        <w:spacing w:before="240" w:line="276" w:lineRule="auto"/>
        <w:jc w:val="both"/>
        <w:rPr>
          <w:rFonts w:ascii="Palatino Linotype" w:hAnsi="Palatino Linotype"/>
          <w:bCs/>
          <w:i/>
          <w:color w:val="000000" w:themeColor="text1"/>
        </w:rPr>
      </w:pPr>
      <w:r w:rsidRPr="007963B8">
        <w:rPr>
          <w:rFonts w:ascii="Palatino Linotype" w:hAnsi="Palatino Linotype"/>
          <w:bCs/>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D3681F5" w14:textId="77777777" w:rsidR="00337568" w:rsidRPr="007963B8" w:rsidRDefault="00337568" w:rsidP="00D10B3B">
      <w:pPr>
        <w:tabs>
          <w:tab w:val="left" w:pos="9072"/>
        </w:tabs>
        <w:spacing w:before="240" w:line="276" w:lineRule="auto"/>
        <w:jc w:val="both"/>
        <w:rPr>
          <w:rFonts w:ascii="Palatino Linotype" w:hAnsi="Palatino Linotype"/>
          <w:b/>
          <w:bCs/>
          <w:i/>
          <w:color w:val="000000" w:themeColor="text1"/>
        </w:rPr>
      </w:pPr>
      <w:r w:rsidRPr="007963B8">
        <w:rPr>
          <w:rFonts w:ascii="Palatino Linotype" w:hAnsi="Palatino Linotype"/>
          <w:bCs/>
          <w:i/>
          <w:color w:val="000000" w:themeColor="text1"/>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7963B8">
        <w:rPr>
          <w:rFonts w:ascii="Palatino Linotype" w:hAnsi="Palatino Linotype"/>
          <w:b/>
          <w:bCs/>
          <w:i/>
          <w:color w:val="000000" w:themeColor="text1"/>
        </w:rPr>
        <w:t>” [Sic]</w:t>
      </w:r>
    </w:p>
    <w:p w14:paraId="3F247962" w14:textId="77777777" w:rsidR="00337568" w:rsidRPr="007963B8" w:rsidRDefault="00337568" w:rsidP="00D10B3B">
      <w:pPr>
        <w:tabs>
          <w:tab w:val="left" w:pos="9072"/>
        </w:tabs>
        <w:spacing w:before="240" w:line="276" w:lineRule="auto"/>
        <w:jc w:val="both"/>
        <w:rPr>
          <w:rFonts w:ascii="Palatino Linotype" w:hAnsi="Palatino Linotype"/>
          <w:b/>
          <w:bCs/>
          <w:i/>
          <w:color w:val="000000" w:themeColor="text1"/>
        </w:rPr>
      </w:pPr>
    </w:p>
    <w:p w14:paraId="75517539" w14:textId="77777777" w:rsidR="00337568" w:rsidRPr="007963B8" w:rsidRDefault="00337568" w:rsidP="00D10B3B">
      <w:pPr>
        <w:pStyle w:val="Prrafodelista"/>
        <w:numPr>
          <w:ilvl w:val="0"/>
          <w:numId w:val="30"/>
        </w:numPr>
        <w:spacing w:before="240" w:after="240" w:line="360" w:lineRule="auto"/>
        <w:ind w:left="0" w:firstLine="0"/>
        <w:contextualSpacing w:val="0"/>
        <w:jc w:val="both"/>
        <w:rPr>
          <w:rStyle w:val="apple-style-span"/>
          <w:rFonts w:ascii="Palatino Linotype" w:hAnsi="Palatino Linotype"/>
          <w:color w:val="000000" w:themeColor="text1"/>
          <w:sz w:val="24"/>
        </w:rPr>
      </w:pPr>
      <w:r w:rsidRPr="007963B8">
        <w:rPr>
          <w:rFonts w:ascii="Palatino Linotype" w:hAnsi="Palatino Linotype" w:cs="Arial"/>
          <w:color w:val="000000" w:themeColor="text1"/>
          <w:sz w:val="24"/>
        </w:rPr>
        <w:t xml:space="preserve">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w:t>
      </w:r>
      <w:r w:rsidRPr="007963B8">
        <w:rPr>
          <w:rFonts w:ascii="Palatino Linotype" w:hAnsi="Palatino Linotype"/>
          <w:color w:val="000000" w:themeColor="text1"/>
          <w:sz w:val="24"/>
        </w:rPr>
        <w:t xml:space="preserve">Por ende, para conocer lo que debe contener la información correspondiente a la “Nómina”, es necesario señalar </w:t>
      </w:r>
      <w:r w:rsidRPr="007963B8">
        <w:rPr>
          <w:rStyle w:val="apple-style-span"/>
          <w:rFonts w:ascii="Palatino Linotype" w:hAnsi="Palatino Linotype" w:cs="Arial"/>
          <w:color w:val="000000" w:themeColor="text1"/>
          <w:sz w:val="24"/>
        </w:rPr>
        <w:t xml:space="preserve">la fracción II del artículo 4 de la Ley de Fiscalización Superior del Estado de México, la cual señala: </w:t>
      </w:r>
    </w:p>
    <w:p w14:paraId="510AF6A1" w14:textId="77777777" w:rsidR="00337568" w:rsidRPr="007963B8" w:rsidRDefault="00337568" w:rsidP="00D10B3B">
      <w:pPr>
        <w:autoSpaceDE w:val="0"/>
        <w:autoSpaceDN w:val="0"/>
        <w:adjustRightInd w:val="0"/>
        <w:spacing w:before="240" w:line="360" w:lineRule="auto"/>
        <w:jc w:val="both"/>
        <w:rPr>
          <w:rFonts w:ascii="Palatino Linotype" w:hAnsi="Palatino Linotype" w:cs="Arial"/>
          <w:i/>
          <w:color w:val="000000" w:themeColor="text1"/>
        </w:rPr>
      </w:pPr>
      <w:r w:rsidRPr="007963B8">
        <w:rPr>
          <w:rFonts w:ascii="Palatino Linotype" w:hAnsi="Palatino Linotype" w:cs="Arial"/>
          <w:b/>
          <w:bCs/>
          <w:i/>
          <w:color w:val="000000" w:themeColor="text1"/>
        </w:rPr>
        <w:t xml:space="preserve">“Artículo 4. </w:t>
      </w:r>
      <w:r w:rsidRPr="007963B8">
        <w:rPr>
          <w:rFonts w:ascii="Palatino Linotype" w:hAnsi="Palatino Linotype" w:cs="Arial"/>
          <w:i/>
          <w:color w:val="000000" w:themeColor="text1"/>
        </w:rPr>
        <w:t>Son sujetos de fiscalización:</w:t>
      </w:r>
    </w:p>
    <w:p w14:paraId="2CA4601F" w14:textId="77777777" w:rsidR="00337568" w:rsidRPr="007963B8" w:rsidRDefault="00337568" w:rsidP="00D10B3B">
      <w:pPr>
        <w:numPr>
          <w:ilvl w:val="0"/>
          <w:numId w:val="28"/>
        </w:numPr>
        <w:autoSpaceDE w:val="0"/>
        <w:autoSpaceDN w:val="0"/>
        <w:adjustRightInd w:val="0"/>
        <w:spacing w:before="240" w:after="160" w:line="360" w:lineRule="auto"/>
        <w:ind w:left="0" w:firstLine="0"/>
        <w:jc w:val="both"/>
        <w:rPr>
          <w:rFonts w:ascii="Palatino Linotype" w:hAnsi="Palatino Linotype" w:cs="Arial"/>
          <w:b/>
          <w:i/>
          <w:color w:val="000000" w:themeColor="text1"/>
          <w:u w:val="single"/>
        </w:rPr>
      </w:pPr>
      <w:r w:rsidRPr="007963B8">
        <w:rPr>
          <w:rFonts w:ascii="Palatino Linotype" w:hAnsi="Palatino Linotype" w:cs="Arial"/>
          <w:b/>
          <w:i/>
          <w:color w:val="000000" w:themeColor="text1"/>
          <w:u w:val="single"/>
        </w:rPr>
        <w:t>Los municipios del Estado de México;</w:t>
      </w:r>
    </w:p>
    <w:p w14:paraId="390852BD" w14:textId="77777777" w:rsidR="00337568" w:rsidRPr="007963B8" w:rsidRDefault="00337568" w:rsidP="00D10B3B">
      <w:pPr>
        <w:autoSpaceDE w:val="0"/>
        <w:autoSpaceDN w:val="0"/>
        <w:adjustRightInd w:val="0"/>
        <w:spacing w:before="240" w:line="360" w:lineRule="auto"/>
        <w:jc w:val="both"/>
        <w:rPr>
          <w:rFonts w:ascii="Palatino Linotype" w:hAnsi="Palatino Linotype" w:cs="Arial"/>
          <w:b/>
          <w:i/>
          <w:color w:val="000000" w:themeColor="text1"/>
        </w:rPr>
      </w:pPr>
      <w:r w:rsidRPr="007963B8">
        <w:rPr>
          <w:rFonts w:ascii="Palatino Linotype" w:hAnsi="Palatino Linotype" w:cs="Arial"/>
          <w:i/>
          <w:color w:val="000000" w:themeColor="text1"/>
        </w:rPr>
        <w:t xml:space="preserve">(…)” </w:t>
      </w:r>
      <w:r w:rsidRPr="007963B8">
        <w:rPr>
          <w:rFonts w:ascii="Palatino Linotype" w:hAnsi="Palatino Linotype" w:cs="Arial"/>
          <w:b/>
          <w:i/>
          <w:color w:val="000000" w:themeColor="text1"/>
        </w:rPr>
        <w:t>[Sic]</w:t>
      </w:r>
    </w:p>
    <w:p w14:paraId="0F5AEF76" w14:textId="77777777" w:rsidR="00337568" w:rsidRPr="007963B8" w:rsidRDefault="00337568" w:rsidP="00D10B3B">
      <w:pPr>
        <w:autoSpaceDE w:val="0"/>
        <w:autoSpaceDN w:val="0"/>
        <w:adjustRightInd w:val="0"/>
        <w:spacing w:line="360" w:lineRule="auto"/>
        <w:jc w:val="both"/>
        <w:rPr>
          <w:rStyle w:val="apple-style-span"/>
          <w:rFonts w:ascii="Palatino Linotype" w:hAnsi="Palatino Linotype" w:cs="Arial"/>
          <w:color w:val="000000" w:themeColor="text1"/>
        </w:rPr>
      </w:pPr>
    </w:p>
    <w:p w14:paraId="2EA12A54" w14:textId="77777777" w:rsidR="00337568" w:rsidRPr="007963B8" w:rsidRDefault="00337568" w:rsidP="00D10B3B">
      <w:pPr>
        <w:pStyle w:val="Prrafodelista"/>
        <w:numPr>
          <w:ilvl w:val="0"/>
          <w:numId w:val="30"/>
        </w:numPr>
        <w:autoSpaceDE w:val="0"/>
        <w:autoSpaceDN w:val="0"/>
        <w:adjustRightInd w:val="0"/>
        <w:spacing w:line="360" w:lineRule="auto"/>
        <w:ind w:left="0" w:firstLine="0"/>
        <w:contextualSpacing w:val="0"/>
        <w:jc w:val="both"/>
        <w:rPr>
          <w:rStyle w:val="apple-style-span"/>
          <w:rFonts w:ascii="Palatino Linotype" w:hAnsi="Palatino Linotype" w:cs="Arial"/>
          <w:bCs/>
          <w:color w:val="000000" w:themeColor="text1"/>
          <w:sz w:val="24"/>
        </w:rPr>
      </w:pPr>
      <w:r w:rsidRPr="007963B8">
        <w:rPr>
          <w:rStyle w:val="apple-style-span"/>
          <w:rFonts w:ascii="Palatino Linotype" w:hAnsi="Palatino Linotype" w:cs="Arial"/>
          <w:color w:val="000000" w:themeColor="text1"/>
          <w:sz w:val="24"/>
        </w:rPr>
        <w:t xml:space="preserve">Razón por la que, al Órgano Superior de Fiscalización de esta entidad federativa, le asiste la facultad de emitir los </w:t>
      </w:r>
      <w:r w:rsidRPr="007963B8">
        <w:rPr>
          <w:rStyle w:val="apple-style-span"/>
          <w:rFonts w:ascii="Palatino Linotype" w:hAnsi="Palatino Linotype" w:cs="Arial"/>
          <w:b/>
          <w:color w:val="000000" w:themeColor="text1"/>
          <w:sz w:val="24"/>
        </w:rPr>
        <w:t>Lineamientos para la Integración del Informe Mensual</w:t>
      </w:r>
      <w:r w:rsidRPr="007963B8">
        <w:rPr>
          <w:rStyle w:val="apple-style-span"/>
          <w:rFonts w:ascii="Palatino Linotype" w:hAnsi="Palatino Linotype" w:cs="Arial"/>
          <w:color w:val="000000" w:themeColor="text1"/>
          <w:sz w:val="24"/>
        </w:rPr>
        <w:t xml:space="preserve">, en términos la fracción XI del artículo 8 de la Ley de Fiscalización Superior del Estado de México, que señalan: </w:t>
      </w:r>
    </w:p>
    <w:p w14:paraId="77E1B5A6" w14:textId="77777777" w:rsidR="00337568" w:rsidRPr="007963B8" w:rsidRDefault="00337568" w:rsidP="00D10B3B">
      <w:pPr>
        <w:autoSpaceDE w:val="0"/>
        <w:autoSpaceDN w:val="0"/>
        <w:adjustRightInd w:val="0"/>
        <w:spacing w:before="240" w:line="360" w:lineRule="auto"/>
        <w:jc w:val="both"/>
        <w:rPr>
          <w:rFonts w:ascii="Palatino Linotype" w:hAnsi="Palatino Linotype" w:cs="Arial"/>
          <w:i/>
          <w:color w:val="000000" w:themeColor="text1"/>
        </w:rPr>
      </w:pPr>
      <w:r w:rsidRPr="007963B8">
        <w:rPr>
          <w:rFonts w:ascii="Palatino Linotype" w:hAnsi="Palatino Linotype" w:cs="Arial"/>
          <w:b/>
          <w:bCs/>
          <w:i/>
          <w:color w:val="000000" w:themeColor="text1"/>
        </w:rPr>
        <w:t xml:space="preserve">“Artículo 8. </w:t>
      </w:r>
      <w:r w:rsidRPr="007963B8">
        <w:rPr>
          <w:rFonts w:ascii="Palatino Linotype" w:hAnsi="Palatino Linotype" w:cs="Arial"/>
          <w:i/>
          <w:color w:val="000000" w:themeColor="text1"/>
        </w:rPr>
        <w:t>El Órgano Superior tendrá las siguientes atribuciones:</w:t>
      </w:r>
    </w:p>
    <w:p w14:paraId="2902990B" w14:textId="77777777" w:rsidR="00337568" w:rsidRPr="007963B8" w:rsidRDefault="00337568" w:rsidP="00D10B3B">
      <w:pPr>
        <w:autoSpaceDE w:val="0"/>
        <w:autoSpaceDN w:val="0"/>
        <w:adjustRightInd w:val="0"/>
        <w:spacing w:before="240" w:line="360" w:lineRule="auto"/>
        <w:jc w:val="both"/>
        <w:rPr>
          <w:rFonts w:ascii="Palatino Linotype" w:hAnsi="Palatino Linotype" w:cs="Arial"/>
          <w:i/>
          <w:color w:val="000000" w:themeColor="text1"/>
        </w:rPr>
      </w:pPr>
      <w:r w:rsidRPr="007963B8">
        <w:rPr>
          <w:rFonts w:ascii="Palatino Linotype" w:hAnsi="Palatino Linotype" w:cs="Arial"/>
          <w:b/>
          <w:bCs/>
          <w:i/>
          <w:color w:val="000000" w:themeColor="text1"/>
        </w:rPr>
        <w:lastRenderedPageBreak/>
        <w:t xml:space="preserve">XI. </w:t>
      </w:r>
      <w:r w:rsidRPr="007963B8">
        <w:rPr>
          <w:rFonts w:ascii="Palatino Linotype" w:hAnsi="Palatino Linotype" w:cs="Arial"/>
          <w:i/>
          <w:color w:val="000000" w:themeColor="text1"/>
        </w:rPr>
        <w:t>Establecer los lineamientos, criterios, procedimientos, métodos y sistemas para las acciones de control y evaluación, necesarios para la fiscalización de las cuentas públicas y los informes trimestrales;</w:t>
      </w:r>
    </w:p>
    <w:p w14:paraId="63B5F8A9" w14:textId="77777777" w:rsidR="00337568" w:rsidRPr="007963B8" w:rsidRDefault="00337568" w:rsidP="00D10B3B">
      <w:pPr>
        <w:autoSpaceDE w:val="0"/>
        <w:autoSpaceDN w:val="0"/>
        <w:adjustRightInd w:val="0"/>
        <w:spacing w:before="240" w:line="360" w:lineRule="auto"/>
        <w:jc w:val="both"/>
        <w:rPr>
          <w:rStyle w:val="apple-style-span"/>
          <w:rFonts w:ascii="Palatino Linotype" w:hAnsi="Palatino Linotype" w:cs="Arial"/>
          <w:b/>
          <w:i/>
          <w:color w:val="000000" w:themeColor="text1"/>
        </w:rPr>
      </w:pPr>
      <w:r w:rsidRPr="007963B8">
        <w:rPr>
          <w:rStyle w:val="apple-style-span"/>
          <w:rFonts w:ascii="Palatino Linotype" w:hAnsi="Palatino Linotype" w:cs="Arial"/>
          <w:color w:val="000000" w:themeColor="text1"/>
        </w:rPr>
        <w:t xml:space="preserve">(…)” </w:t>
      </w:r>
      <w:r w:rsidRPr="007963B8">
        <w:rPr>
          <w:rStyle w:val="apple-style-span"/>
          <w:rFonts w:ascii="Palatino Linotype" w:hAnsi="Palatino Linotype" w:cs="Arial"/>
          <w:b/>
          <w:i/>
          <w:color w:val="000000" w:themeColor="text1"/>
        </w:rPr>
        <w:t>[Sic]</w:t>
      </w:r>
    </w:p>
    <w:p w14:paraId="5711580A" w14:textId="77777777" w:rsidR="00337568" w:rsidRPr="007963B8" w:rsidRDefault="00337568" w:rsidP="00D10B3B">
      <w:pPr>
        <w:autoSpaceDE w:val="0"/>
        <w:autoSpaceDN w:val="0"/>
        <w:adjustRightInd w:val="0"/>
        <w:spacing w:before="240" w:line="360" w:lineRule="auto"/>
        <w:jc w:val="both"/>
        <w:rPr>
          <w:rStyle w:val="apple-style-span"/>
          <w:rFonts w:ascii="Palatino Linotype" w:hAnsi="Palatino Linotype" w:cs="Arial"/>
          <w:b/>
          <w:color w:val="000000" w:themeColor="text1"/>
        </w:rPr>
      </w:pPr>
    </w:p>
    <w:p w14:paraId="4F6B6002" w14:textId="77777777" w:rsidR="00337568" w:rsidRPr="007963B8" w:rsidRDefault="00337568" w:rsidP="00D10B3B">
      <w:pPr>
        <w:pStyle w:val="Prrafodelista"/>
        <w:numPr>
          <w:ilvl w:val="0"/>
          <w:numId w:val="30"/>
        </w:numPr>
        <w:spacing w:line="360" w:lineRule="auto"/>
        <w:ind w:left="0" w:firstLine="0"/>
        <w:contextualSpacing w:val="0"/>
        <w:jc w:val="both"/>
        <w:rPr>
          <w:rFonts w:ascii="Palatino Linotype" w:hAnsi="Palatino Linotype"/>
          <w:color w:val="000000" w:themeColor="text1"/>
          <w:sz w:val="24"/>
        </w:rPr>
      </w:pPr>
      <w:r w:rsidRPr="007963B8">
        <w:rPr>
          <w:rFonts w:ascii="Palatino Linotype" w:hAnsi="Palatino Linotype"/>
          <w:color w:val="000000" w:themeColor="text1"/>
          <w:sz w:val="24"/>
        </w:rPr>
        <w:t>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54F078A" w14:textId="77777777" w:rsidR="00337568" w:rsidRPr="007963B8" w:rsidRDefault="00337568" w:rsidP="00D10B3B">
      <w:pPr>
        <w:spacing w:before="240" w:line="276" w:lineRule="auto"/>
        <w:jc w:val="both"/>
        <w:rPr>
          <w:rFonts w:ascii="Palatino Linotype" w:hAnsi="Palatino Linotype"/>
          <w:i/>
          <w:color w:val="000000" w:themeColor="text1"/>
        </w:rPr>
      </w:pPr>
      <w:r w:rsidRPr="007963B8">
        <w:rPr>
          <w:rFonts w:ascii="Palatino Linotype" w:hAnsi="Palatino Linotype"/>
          <w:b/>
          <w:i/>
          <w:color w:val="000000" w:themeColor="text1"/>
        </w:rPr>
        <w:t>“Artículo 32.-</w:t>
      </w:r>
      <w:r w:rsidRPr="007963B8">
        <w:rPr>
          <w:rFonts w:ascii="Palatino Linotype" w:hAnsi="Palatino Linotype"/>
          <w:i/>
          <w:color w:val="000000" w:themeColor="text1"/>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3E118AB" w14:textId="77777777" w:rsidR="00337568" w:rsidRPr="007963B8" w:rsidRDefault="00337568" w:rsidP="00D10B3B">
      <w:pPr>
        <w:spacing w:before="240" w:line="276" w:lineRule="auto"/>
        <w:jc w:val="both"/>
        <w:rPr>
          <w:rFonts w:ascii="Palatino Linotype" w:hAnsi="Palatino Linotype"/>
          <w:b/>
          <w:i/>
          <w:color w:val="000000" w:themeColor="text1"/>
        </w:rPr>
      </w:pPr>
      <w:r w:rsidRPr="007963B8">
        <w:rPr>
          <w:rFonts w:ascii="Palatino Linotype" w:hAnsi="Palatino Linotype"/>
          <w:b/>
          <w:i/>
          <w:color w:val="000000" w:themeColor="text1"/>
        </w:rPr>
        <w:t>Los Presidentes Municipales presentarán a la Legislatura las cuentas públicas anuales</w:t>
      </w:r>
      <w:r w:rsidRPr="007963B8">
        <w:rPr>
          <w:rFonts w:ascii="Palatino Linotype" w:hAnsi="Palatino Linotype"/>
          <w:i/>
          <w:color w:val="000000" w:themeColor="text1"/>
        </w:rPr>
        <w:t xml:space="preserve"> de sus respectivos municipios, del ejercicio fiscal inmediato anterior, </w:t>
      </w:r>
      <w:r w:rsidRPr="007963B8">
        <w:rPr>
          <w:rFonts w:ascii="Palatino Linotype" w:hAnsi="Palatino Linotype"/>
          <w:b/>
          <w:i/>
          <w:color w:val="000000" w:themeColor="text1"/>
        </w:rPr>
        <w:t>dentro de los quince primeros días del mes de marzo</w:t>
      </w:r>
      <w:r w:rsidRPr="007963B8">
        <w:rPr>
          <w:rFonts w:ascii="Palatino Linotype" w:hAnsi="Palatino Linotype"/>
          <w:i/>
          <w:color w:val="000000" w:themeColor="text1"/>
        </w:rPr>
        <w:t xml:space="preserve"> de cada año; </w:t>
      </w:r>
      <w:r w:rsidRPr="007963B8">
        <w:rPr>
          <w:rFonts w:ascii="Palatino Linotype" w:hAnsi="Palatino Linotype"/>
          <w:b/>
          <w:i/>
          <w:color w:val="000000" w:themeColor="text1"/>
        </w:rPr>
        <w:t>asimism</w:t>
      </w:r>
      <w:r w:rsidRPr="007963B8">
        <w:rPr>
          <w:rFonts w:ascii="Palatino Linotype" w:hAnsi="Palatino Linotype"/>
          <w:i/>
          <w:color w:val="000000" w:themeColor="text1"/>
        </w:rPr>
        <w:t xml:space="preserve">o, </w:t>
      </w:r>
      <w:r w:rsidRPr="007963B8">
        <w:rPr>
          <w:rFonts w:ascii="Palatino Linotype" w:hAnsi="Palatino Linotype"/>
          <w:b/>
          <w:i/>
          <w:color w:val="000000" w:themeColor="text1"/>
          <w:u w:val="single"/>
        </w:rPr>
        <w:t>los informes mensuales</w:t>
      </w:r>
      <w:r w:rsidRPr="007963B8">
        <w:rPr>
          <w:rFonts w:ascii="Palatino Linotype" w:hAnsi="Palatino Linotype"/>
          <w:i/>
          <w:color w:val="000000" w:themeColor="text1"/>
        </w:rPr>
        <w:t xml:space="preserve"> los deberán presentar </w:t>
      </w:r>
      <w:r w:rsidRPr="007963B8">
        <w:rPr>
          <w:rFonts w:ascii="Palatino Linotype" w:hAnsi="Palatino Linotype"/>
          <w:b/>
          <w:i/>
          <w:color w:val="000000" w:themeColor="text1"/>
          <w:u w:val="single"/>
        </w:rPr>
        <w:t xml:space="preserve">dentro de los veinte días posteriores al término del mes correspondiente.” </w:t>
      </w:r>
      <w:r w:rsidRPr="007963B8">
        <w:rPr>
          <w:rFonts w:ascii="Palatino Linotype" w:hAnsi="Palatino Linotype"/>
          <w:b/>
          <w:i/>
          <w:color w:val="000000" w:themeColor="text1"/>
        </w:rPr>
        <w:t>[Sic]</w:t>
      </w:r>
    </w:p>
    <w:p w14:paraId="0D7C224E" w14:textId="77777777" w:rsidR="00337568" w:rsidRPr="007963B8" w:rsidRDefault="00337568" w:rsidP="00D10B3B">
      <w:pPr>
        <w:spacing w:line="360" w:lineRule="auto"/>
        <w:jc w:val="both"/>
        <w:rPr>
          <w:rFonts w:ascii="Palatino Linotype" w:hAnsi="Palatino Linotype"/>
          <w:color w:val="000000" w:themeColor="text1"/>
        </w:rPr>
      </w:pPr>
    </w:p>
    <w:p w14:paraId="6E3CB711" w14:textId="77777777" w:rsidR="00337568" w:rsidRPr="007963B8" w:rsidRDefault="00337568" w:rsidP="00D10B3B">
      <w:pPr>
        <w:pStyle w:val="Prrafodelista"/>
        <w:numPr>
          <w:ilvl w:val="0"/>
          <w:numId w:val="30"/>
        </w:numPr>
        <w:spacing w:line="360" w:lineRule="auto"/>
        <w:ind w:left="0" w:firstLine="0"/>
        <w:contextualSpacing w:val="0"/>
        <w:jc w:val="both"/>
        <w:rPr>
          <w:rFonts w:ascii="Palatino Linotype" w:hAnsi="Palatino Linotype"/>
          <w:color w:val="000000" w:themeColor="text1"/>
          <w:sz w:val="24"/>
        </w:rPr>
      </w:pPr>
      <w:r w:rsidRPr="007963B8">
        <w:rPr>
          <w:rFonts w:ascii="Palatino Linotype" w:hAnsi="Palatino Linotype"/>
          <w:color w:val="000000" w:themeColor="text1"/>
          <w:sz w:val="24"/>
        </w:rPr>
        <w:t xml:space="preserve">La información </w:t>
      </w:r>
      <w:r w:rsidRPr="007963B8">
        <w:rPr>
          <w:rFonts w:ascii="Palatino Linotype" w:hAnsi="Palatino Linotype"/>
          <w:b/>
          <w:color w:val="000000" w:themeColor="text1"/>
          <w:sz w:val="24"/>
        </w:rPr>
        <w:t>documental comprobatoria</w:t>
      </w:r>
      <w:r w:rsidRPr="007963B8">
        <w:rPr>
          <w:rFonts w:ascii="Palatino Linotype" w:hAnsi="Palatino Linotype"/>
          <w:color w:val="000000" w:themeColor="text1"/>
          <w:sz w:val="24"/>
        </w:rPr>
        <w:t xml:space="preserve">, </w:t>
      </w:r>
      <w:r w:rsidRPr="007963B8">
        <w:rPr>
          <w:rFonts w:ascii="Palatino Linotype" w:hAnsi="Palatino Linotype"/>
          <w:b/>
          <w:color w:val="000000" w:themeColor="text1"/>
          <w:sz w:val="24"/>
          <w:u w:val="single"/>
        </w:rPr>
        <w:t>deberá conservarse en los archivos de la entidad fiscalizada –Municipio</w:t>
      </w:r>
      <w:r w:rsidRPr="007963B8">
        <w:rPr>
          <w:rFonts w:ascii="Palatino Linotype" w:hAnsi="Palatino Linotype"/>
          <w:color w:val="000000" w:themeColor="text1"/>
          <w:sz w:val="24"/>
        </w:rPr>
        <w:t xml:space="preserve">-, en original y debidamente integrada en términos de los </w:t>
      </w:r>
      <w:r w:rsidRPr="007963B8">
        <w:rPr>
          <w:rFonts w:ascii="Palatino Linotype" w:hAnsi="Palatino Linotype"/>
          <w:color w:val="000000" w:themeColor="text1"/>
          <w:sz w:val="24"/>
        </w:rPr>
        <w:lastRenderedPageBreak/>
        <w:t xml:space="preserve">lineamientos de referencia, pues son susceptibles de revisión directa por el órgano Superior de Fiscalización. Aunado a lo anterior, los Lineamientos para la Integración del informe trimestral de los Sujetos de Fiscalización Municipales, visibles en la página oficial del Órgano Superior de Fiscalización del Estado de México (OSFEM) respecto del módulo 4, dispone la entrega, de manera enunciativa, más no limitativa, de los recibos, comprobantes de pago o CFDI. </w:t>
      </w:r>
    </w:p>
    <w:p w14:paraId="2A47F1E0" w14:textId="77777777" w:rsidR="00337568" w:rsidRPr="007963B8" w:rsidRDefault="00337568" w:rsidP="00D10B3B">
      <w:pPr>
        <w:spacing w:line="360" w:lineRule="auto"/>
        <w:jc w:val="both"/>
        <w:rPr>
          <w:rFonts w:ascii="Palatino Linotype" w:hAnsi="Palatino Linotype"/>
          <w:color w:val="000000" w:themeColor="text1"/>
        </w:rPr>
      </w:pPr>
    </w:p>
    <w:p w14:paraId="2516EB07" w14:textId="77777777" w:rsidR="00337568" w:rsidRPr="007963B8" w:rsidRDefault="00337568" w:rsidP="00D10B3B">
      <w:pPr>
        <w:pStyle w:val="Prrafodelista"/>
        <w:numPr>
          <w:ilvl w:val="0"/>
          <w:numId w:val="30"/>
        </w:numPr>
        <w:spacing w:line="360" w:lineRule="auto"/>
        <w:ind w:left="0" w:firstLine="0"/>
        <w:contextualSpacing w:val="0"/>
        <w:jc w:val="both"/>
        <w:rPr>
          <w:rFonts w:ascii="Palatino Linotype" w:hAnsi="Palatino Linotype" w:cs="Arial"/>
          <w:bCs/>
          <w:color w:val="000000" w:themeColor="text1"/>
          <w:sz w:val="24"/>
        </w:rPr>
      </w:pPr>
      <w:r w:rsidRPr="007963B8">
        <w:rPr>
          <w:rFonts w:ascii="Palatino Linotype" w:hAnsi="Palatino Linotype" w:cs="Arial"/>
          <w:color w:val="000000" w:themeColor="text1"/>
          <w:sz w:val="24"/>
        </w:rPr>
        <w:t>Ahora bien, con relación a los documentos en que conste el salario bruto y neto de los servidores públicos y de  los recibos de nómina requeridos y de acuerdo a la naturaleza de la información solicitada se concluye que ésta es de</w:t>
      </w:r>
      <w:r w:rsidRPr="007963B8">
        <w:rPr>
          <w:rFonts w:ascii="Palatino Linotype" w:hAnsi="Palatino Linotype" w:cs="Arial"/>
          <w:bCs/>
          <w:color w:val="000000" w:themeColor="text1"/>
          <w:sz w:val="24"/>
        </w:rPr>
        <w:t xml:space="preserve"> interés general y de alcance público, puesto que la ciudadanía tiene derecho a saber cuánto es el gasto ejercido para el pago de remuneraciones por servicios personales al realizar las funciones públicas, esto es, su acceso</w:t>
      </w:r>
      <w:r w:rsidRPr="007963B8">
        <w:rPr>
          <w:rFonts w:ascii="Palatino Linotype" w:hAnsi="Palatino Linotype" w:cs="Arial"/>
          <w:color w:val="000000" w:themeColor="text1"/>
          <w:sz w:val="24"/>
        </w:rPr>
        <w:t xml:space="preserve"> </w:t>
      </w:r>
      <w:r w:rsidRPr="007963B8">
        <w:rPr>
          <w:rFonts w:ascii="Palatino Linotype" w:hAnsi="Palatino Linotype" w:cs="Arial"/>
          <w:bCs/>
          <w:color w:val="000000" w:themeColor="text1"/>
          <w:sz w:val="24"/>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B433E69" w14:textId="77777777" w:rsidR="00337568" w:rsidRPr="007963B8" w:rsidRDefault="00337568" w:rsidP="00D10B3B">
      <w:pPr>
        <w:spacing w:before="240" w:line="276" w:lineRule="auto"/>
        <w:jc w:val="both"/>
        <w:rPr>
          <w:rFonts w:ascii="Palatino Linotype" w:hAnsi="Palatino Linotype" w:cs="Arial"/>
          <w:bCs/>
          <w:i/>
          <w:color w:val="000000" w:themeColor="text1"/>
          <w:lang w:val="es-ES"/>
        </w:rPr>
      </w:pPr>
      <w:r w:rsidRPr="007963B8">
        <w:rPr>
          <w:rFonts w:ascii="Palatino Linotype" w:hAnsi="Palatino Linotype" w:cs="Arial"/>
          <w:bCs/>
          <w:i/>
          <w:color w:val="000000" w:themeColor="text1"/>
          <w:lang w:val="es-ES"/>
        </w:rPr>
        <w:t>“</w:t>
      </w:r>
      <w:r w:rsidRPr="007963B8">
        <w:rPr>
          <w:rFonts w:ascii="Palatino Linotype" w:hAnsi="Palatino Linotype" w:cs="Arial"/>
          <w:b/>
          <w:bCs/>
          <w:i/>
          <w:color w:val="000000" w:themeColor="text1"/>
          <w:lang w:val="es-ES"/>
        </w:rPr>
        <w:t>Artículo 23</w:t>
      </w:r>
      <w:r w:rsidRPr="007963B8">
        <w:rPr>
          <w:rFonts w:ascii="Palatino Linotype" w:hAnsi="Palatino Linotype" w:cs="Arial"/>
          <w:bCs/>
          <w:i/>
          <w:color w:val="000000" w:themeColor="text1"/>
          <w:lang w:val="es-ES"/>
        </w:rPr>
        <w:t xml:space="preserve"> Son </w:t>
      </w:r>
      <w:r w:rsidRPr="007963B8">
        <w:rPr>
          <w:rFonts w:ascii="Palatino Linotype" w:eastAsia="MS Mincho" w:hAnsi="Palatino Linotype" w:cs="Arial"/>
          <w:i/>
          <w:color w:val="000000" w:themeColor="text1"/>
          <w:lang w:val="es-ES"/>
        </w:rPr>
        <w:t>sujetos</w:t>
      </w:r>
      <w:r w:rsidRPr="007963B8">
        <w:rPr>
          <w:rFonts w:ascii="Palatino Linotype" w:hAnsi="Palatino Linotype" w:cs="Arial"/>
          <w:bCs/>
          <w:i/>
          <w:color w:val="000000" w:themeColor="text1"/>
          <w:lang w:val="es-ES"/>
        </w:rPr>
        <w:t xml:space="preserve"> obligados a transparentar y permitir el acceso a su información y proteger los datos personales que obren en su poder:</w:t>
      </w:r>
    </w:p>
    <w:p w14:paraId="5DBE3E4D" w14:textId="77777777" w:rsidR="00337568" w:rsidRPr="007963B8" w:rsidRDefault="00337568" w:rsidP="00D10B3B">
      <w:pPr>
        <w:spacing w:before="240" w:line="276" w:lineRule="auto"/>
        <w:jc w:val="both"/>
        <w:rPr>
          <w:rFonts w:ascii="Palatino Linotype" w:hAnsi="Palatino Linotype" w:cs="Arial"/>
          <w:bCs/>
          <w:i/>
          <w:color w:val="000000" w:themeColor="text1"/>
          <w:lang w:val="es-ES"/>
        </w:rPr>
      </w:pPr>
      <w:r w:rsidRPr="007963B8">
        <w:rPr>
          <w:rFonts w:ascii="Palatino Linotype" w:hAnsi="Palatino Linotype" w:cs="Arial"/>
          <w:b/>
          <w:bCs/>
          <w:i/>
          <w:color w:val="000000" w:themeColor="text1"/>
          <w:lang w:val="es-ES"/>
        </w:rPr>
        <w:t>IV.</w:t>
      </w:r>
      <w:r w:rsidRPr="007963B8">
        <w:rPr>
          <w:rFonts w:ascii="Palatino Linotype" w:hAnsi="Palatino Linotype" w:cs="Arial"/>
          <w:bCs/>
          <w:i/>
          <w:color w:val="000000" w:themeColor="text1"/>
          <w:lang w:val="es-ES"/>
        </w:rPr>
        <w:t xml:space="preserve"> Los ayuntamientos </w:t>
      </w:r>
      <w:r w:rsidRPr="007963B8">
        <w:rPr>
          <w:rFonts w:ascii="Palatino Linotype" w:hAnsi="Palatino Linotype" w:cs="Arial"/>
          <w:b/>
          <w:bCs/>
          <w:i/>
          <w:color w:val="000000" w:themeColor="text1"/>
          <w:u w:val="single"/>
          <w:lang w:val="es-ES"/>
        </w:rPr>
        <w:t>y las dependencias, organismos, órganos y entidades de la administración municipal;</w:t>
      </w:r>
    </w:p>
    <w:p w14:paraId="6668E90F" w14:textId="77777777" w:rsidR="00337568" w:rsidRPr="007963B8" w:rsidRDefault="00337568" w:rsidP="00D10B3B">
      <w:pPr>
        <w:spacing w:before="240" w:line="276" w:lineRule="auto"/>
        <w:jc w:val="both"/>
        <w:rPr>
          <w:rFonts w:ascii="Palatino Linotype" w:hAnsi="Palatino Linotype" w:cs="Arial"/>
          <w:b/>
          <w:bCs/>
          <w:i/>
          <w:color w:val="000000" w:themeColor="text1"/>
          <w:lang w:val="es-ES"/>
        </w:rPr>
      </w:pPr>
      <w:r w:rsidRPr="007963B8">
        <w:rPr>
          <w:rFonts w:ascii="Palatino Linotype" w:hAnsi="Palatino Linotype" w:cs="Arial"/>
          <w:bCs/>
          <w:i/>
          <w:color w:val="000000" w:themeColor="text1"/>
          <w:lang w:val="es-ES"/>
        </w:rPr>
        <w:lastRenderedPageBreak/>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7963B8">
        <w:rPr>
          <w:rFonts w:ascii="Palatino Linotype" w:hAnsi="Palatino Linotype" w:cs="Arial"/>
          <w:b/>
          <w:bCs/>
          <w:i/>
          <w:color w:val="000000" w:themeColor="text1"/>
          <w:lang w:val="es-ES"/>
        </w:rPr>
        <w:t>[Sic]</w:t>
      </w:r>
    </w:p>
    <w:p w14:paraId="61C1E387" w14:textId="77777777" w:rsidR="00337568" w:rsidRPr="007963B8" w:rsidRDefault="00337568" w:rsidP="00D10B3B">
      <w:pPr>
        <w:spacing w:line="276" w:lineRule="auto"/>
        <w:jc w:val="both"/>
        <w:rPr>
          <w:rFonts w:ascii="Palatino Linotype" w:hAnsi="Palatino Linotype" w:cs="Arial"/>
          <w:color w:val="000000" w:themeColor="text1"/>
          <w:lang w:val="es-ES"/>
        </w:rPr>
      </w:pPr>
    </w:p>
    <w:p w14:paraId="66428E47" w14:textId="77777777" w:rsidR="00337568" w:rsidRPr="007963B8" w:rsidRDefault="00337568" w:rsidP="00D10B3B">
      <w:pPr>
        <w:pStyle w:val="Prrafodelista"/>
        <w:numPr>
          <w:ilvl w:val="0"/>
          <w:numId w:val="30"/>
        </w:numPr>
        <w:spacing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t xml:space="preserve">Sirve de sustento por analogía, para justificar la publicidad sobre los datos relativos a los montos por concepto de pago de las remuneraciones, los criterios </w:t>
      </w:r>
      <w:r w:rsidRPr="007963B8">
        <w:rPr>
          <w:rFonts w:ascii="Palatino Linotype" w:hAnsi="Palatino Linotype" w:cs="Arial"/>
          <w:b/>
          <w:color w:val="000000" w:themeColor="text1"/>
          <w:sz w:val="24"/>
        </w:rPr>
        <w:t>01/2003</w:t>
      </w:r>
      <w:r w:rsidRPr="007963B8">
        <w:rPr>
          <w:rFonts w:ascii="Palatino Linotype" w:hAnsi="Palatino Linotype" w:cs="Arial"/>
          <w:color w:val="000000" w:themeColor="text1"/>
          <w:sz w:val="24"/>
        </w:rPr>
        <w:t xml:space="preserve"> y </w:t>
      </w:r>
      <w:r w:rsidRPr="007963B8">
        <w:rPr>
          <w:rFonts w:ascii="Palatino Linotype" w:hAnsi="Palatino Linotype" w:cs="Arial"/>
          <w:b/>
          <w:color w:val="000000" w:themeColor="text1"/>
          <w:sz w:val="24"/>
        </w:rPr>
        <w:t>02/2003</w:t>
      </w:r>
      <w:r w:rsidRPr="007963B8">
        <w:rPr>
          <w:rFonts w:ascii="Palatino Linotype" w:hAnsi="Palatino Linotype" w:cs="Arial"/>
          <w:color w:val="000000" w:themeColor="text1"/>
          <w:sz w:val="24"/>
        </w:rPr>
        <w:t xml:space="preserve"> emitidos por el Comité de Acceso a la Información Pública y Protección de Datos Personales de la Suprema Corte de Justicia de la Nación que a continuación se citan: </w:t>
      </w:r>
    </w:p>
    <w:p w14:paraId="22592AA3" w14:textId="77777777" w:rsidR="00337568" w:rsidRPr="007963B8" w:rsidRDefault="00337568" w:rsidP="00D10B3B">
      <w:pPr>
        <w:spacing w:before="240" w:line="360" w:lineRule="auto"/>
        <w:jc w:val="center"/>
        <w:rPr>
          <w:rFonts w:ascii="Palatino Linotype" w:hAnsi="Palatino Linotype" w:cs="Arial"/>
          <w:b/>
          <w:i/>
          <w:color w:val="000000" w:themeColor="text1"/>
          <w:lang w:val="es-ES"/>
        </w:rPr>
      </w:pPr>
      <w:r w:rsidRPr="007963B8">
        <w:rPr>
          <w:rFonts w:ascii="Palatino Linotype" w:hAnsi="Palatino Linotype" w:cs="Arial"/>
          <w:b/>
          <w:i/>
          <w:color w:val="000000" w:themeColor="text1"/>
          <w:lang w:val="es-ES"/>
        </w:rPr>
        <w:t>Criterio 01/2003.</w:t>
      </w:r>
    </w:p>
    <w:p w14:paraId="51C577D2" w14:textId="77777777" w:rsidR="00337568" w:rsidRPr="007963B8" w:rsidRDefault="00337568" w:rsidP="00D10B3B">
      <w:pPr>
        <w:spacing w:before="240" w:line="276" w:lineRule="auto"/>
        <w:jc w:val="both"/>
        <w:rPr>
          <w:rFonts w:ascii="Palatino Linotype" w:hAnsi="Palatino Linotype" w:cs="Arial"/>
          <w:b/>
          <w:bCs/>
          <w:i/>
          <w:color w:val="000000" w:themeColor="text1"/>
          <w:lang w:val="es-ES"/>
        </w:rPr>
      </w:pPr>
      <w:r w:rsidRPr="007963B8">
        <w:rPr>
          <w:rFonts w:ascii="Palatino Linotype" w:hAnsi="Palatino Linotype" w:cs="Arial"/>
          <w:b/>
          <w:i/>
          <w:color w:val="000000" w:themeColor="text1"/>
          <w:lang w:val="es-ES"/>
        </w:rPr>
        <w:t>“INGRESOS DE LOS SERVIDORES PÚBLICOS. CONSTITUYEN INFORMACIÓN PÚBLICA AÚN Y CUANDO SU DIFUSIÓN PUEDE AFECTAR LA VIDA O LA SEGURIDAD DE AQUELLOS.</w:t>
      </w:r>
      <w:r w:rsidRPr="007963B8">
        <w:rPr>
          <w:rFonts w:ascii="Palatino Linotype" w:hAnsi="Palatino Linotype" w:cs="Arial"/>
          <w:i/>
          <w:color w:val="000000" w:themeColor="text1"/>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963B8">
        <w:rPr>
          <w:rFonts w:ascii="Palatino Linotype" w:hAnsi="Palatino Linotype" w:cs="Arial"/>
          <w:b/>
          <w:i/>
          <w:color w:val="000000" w:themeColor="text1"/>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963B8">
        <w:rPr>
          <w:rFonts w:ascii="Palatino Linotype" w:hAnsi="Palatino Linotype" w:cs="Arial"/>
          <w:i/>
          <w:color w:val="000000" w:themeColor="text1"/>
          <w:u w:val="single"/>
          <w:lang w:val="es-ES"/>
        </w:rPr>
        <w:t>…”</w:t>
      </w:r>
      <w:r w:rsidRPr="007963B8">
        <w:rPr>
          <w:rFonts w:ascii="Palatino Linotype" w:hAnsi="Palatino Linotype" w:cs="Arial"/>
          <w:i/>
          <w:color w:val="000000" w:themeColor="text1"/>
          <w:lang w:val="es-ES"/>
        </w:rPr>
        <w:t xml:space="preserve"> </w:t>
      </w:r>
      <w:r w:rsidRPr="007963B8">
        <w:rPr>
          <w:rFonts w:ascii="Palatino Linotype" w:hAnsi="Palatino Linotype" w:cs="Arial"/>
          <w:b/>
          <w:bCs/>
          <w:i/>
          <w:color w:val="000000" w:themeColor="text1"/>
          <w:lang w:val="es-ES"/>
        </w:rPr>
        <w:t>[Sic]</w:t>
      </w:r>
    </w:p>
    <w:p w14:paraId="1F928D81" w14:textId="77777777" w:rsidR="00337568" w:rsidRPr="007963B8" w:rsidRDefault="00337568" w:rsidP="00D10B3B">
      <w:pPr>
        <w:spacing w:before="240" w:line="276" w:lineRule="auto"/>
        <w:jc w:val="center"/>
        <w:rPr>
          <w:rFonts w:ascii="Palatino Linotype" w:hAnsi="Palatino Linotype" w:cs="Arial"/>
          <w:b/>
          <w:i/>
          <w:color w:val="000000" w:themeColor="text1"/>
          <w:lang w:val="es-ES"/>
        </w:rPr>
      </w:pPr>
      <w:r w:rsidRPr="007963B8">
        <w:rPr>
          <w:rFonts w:ascii="Palatino Linotype" w:hAnsi="Palatino Linotype" w:cs="Arial"/>
          <w:b/>
          <w:i/>
          <w:color w:val="000000" w:themeColor="text1"/>
          <w:lang w:val="es-ES"/>
        </w:rPr>
        <w:t>Criterio 02/2003.</w:t>
      </w:r>
    </w:p>
    <w:p w14:paraId="544B5C03" w14:textId="77777777" w:rsidR="00337568" w:rsidRPr="007963B8" w:rsidRDefault="00337568" w:rsidP="00D10B3B">
      <w:pPr>
        <w:spacing w:before="240" w:line="276" w:lineRule="auto"/>
        <w:jc w:val="both"/>
        <w:rPr>
          <w:rFonts w:ascii="Palatino Linotype" w:hAnsi="Palatino Linotype" w:cs="Arial"/>
          <w:b/>
          <w:i/>
          <w:color w:val="000000" w:themeColor="text1"/>
          <w:lang w:val="es-ES"/>
        </w:rPr>
      </w:pPr>
      <w:r w:rsidRPr="007963B8">
        <w:rPr>
          <w:rFonts w:ascii="Palatino Linotype" w:hAnsi="Palatino Linotype" w:cs="Arial"/>
          <w:b/>
          <w:i/>
          <w:color w:val="000000" w:themeColor="text1"/>
          <w:lang w:val="es-ES"/>
        </w:rPr>
        <w:t>“INGRESOS DE LOS SERVIDORES PÚBLICOS, SON INFORMACIÓN PÚBLICA AÚN Y CUANDO CONSTITUYEN DATOS PERSONALES QUE SE REFIEREN AL PATRIMONIO DE AQUÉLLOS.</w:t>
      </w:r>
      <w:r w:rsidRPr="007963B8">
        <w:rPr>
          <w:rFonts w:ascii="Palatino Linotype" w:hAnsi="Palatino Linotype" w:cs="Arial"/>
          <w:i/>
          <w:color w:val="000000" w:themeColor="text1"/>
          <w:lang w:val="es-ES"/>
        </w:rPr>
        <w:t xml:space="preserve"> De la interpretación sistemática de lo previsto en los artículos 3º, fracción II; 7º, 9º </w:t>
      </w:r>
      <w:r w:rsidRPr="007963B8">
        <w:rPr>
          <w:rFonts w:ascii="Palatino Linotype" w:hAnsi="Palatino Linotype" w:cs="Arial"/>
          <w:i/>
          <w:color w:val="000000" w:themeColor="text1"/>
          <w:lang w:val="es-ES"/>
        </w:rPr>
        <w:lastRenderedPageBreak/>
        <w:t xml:space="preserve">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963B8">
        <w:rPr>
          <w:rFonts w:ascii="Palatino Linotype" w:hAnsi="Palatino Linotype" w:cs="Arial"/>
          <w:b/>
          <w:i/>
          <w:color w:val="000000" w:themeColor="text1"/>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963B8">
        <w:rPr>
          <w:rFonts w:ascii="Palatino Linotype" w:hAnsi="Palatino Linotype" w:cs="Arial"/>
          <w:i/>
          <w:color w:val="000000" w:themeColor="text1"/>
          <w:lang w:val="es-ES"/>
        </w:rPr>
        <w:t xml:space="preserve"> el sistema de compensación…” </w:t>
      </w:r>
      <w:r w:rsidRPr="007963B8">
        <w:rPr>
          <w:rFonts w:ascii="Palatino Linotype" w:hAnsi="Palatino Linotype" w:cs="Arial"/>
          <w:b/>
          <w:i/>
          <w:color w:val="000000" w:themeColor="text1"/>
          <w:lang w:val="es-ES"/>
        </w:rPr>
        <w:t>[Sic]</w:t>
      </w:r>
    </w:p>
    <w:p w14:paraId="6A15CA3C" w14:textId="77777777" w:rsidR="00337568" w:rsidRPr="007963B8" w:rsidRDefault="00337568" w:rsidP="00D10B3B">
      <w:pPr>
        <w:spacing w:before="240" w:after="240" w:line="360" w:lineRule="auto"/>
        <w:jc w:val="both"/>
        <w:rPr>
          <w:rFonts w:ascii="Palatino Linotype" w:hAnsi="Palatino Linotype" w:cs="Arial"/>
          <w:color w:val="000000" w:themeColor="text1"/>
          <w:lang w:val="es-ES"/>
        </w:rPr>
      </w:pPr>
    </w:p>
    <w:p w14:paraId="60FC5642" w14:textId="77777777" w:rsidR="00337568" w:rsidRPr="007963B8" w:rsidRDefault="00337568" w:rsidP="00D10B3B">
      <w:pPr>
        <w:pStyle w:val="Prrafodelista"/>
        <w:numPr>
          <w:ilvl w:val="0"/>
          <w:numId w:val="30"/>
        </w:numPr>
        <w:autoSpaceDE w:val="0"/>
        <w:autoSpaceDN w:val="0"/>
        <w:adjustRightInd w:val="0"/>
        <w:spacing w:before="240" w:after="240"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t xml:space="preserve">En este sentido, </w:t>
      </w:r>
      <w:r w:rsidRPr="007963B8">
        <w:rPr>
          <w:rFonts w:ascii="Palatino Linotype" w:hAnsi="Palatino Linotype" w:cs="Arial"/>
          <w:b/>
          <w:color w:val="000000" w:themeColor="text1"/>
          <w:sz w:val="24"/>
        </w:rPr>
        <w:t>El Sujeto Obligado</w:t>
      </w:r>
      <w:r w:rsidRPr="007963B8">
        <w:rPr>
          <w:rFonts w:ascii="Palatino Linotype" w:hAnsi="Palatino Linotype" w:cs="Arial"/>
          <w:color w:val="000000" w:themeColor="text1"/>
          <w:sz w:val="24"/>
        </w:rPr>
        <w:t xml:space="preserve"> se encuentra constreñido a entregar la información solicitada por </w:t>
      </w:r>
      <w:r w:rsidRPr="007963B8">
        <w:rPr>
          <w:rFonts w:ascii="Palatino Linotype" w:hAnsi="Palatino Linotype" w:cs="Arial"/>
          <w:b/>
          <w:color w:val="000000" w:themeColor="text1"/>
          <w:sz w:val="24"/>
        </w:rPr>
        <w:t>El Recurrente</w:t>
      </w:r>
      <w:r w:rsidRPr="007963B8">
        <w:rPr>
          <w:rFonts w:ascii="Palatino Linotype" w:hAnsi="Palatino Linotype" w:cs="Arial"/>
          <w:color w:val="000000" w:themeColor="text1"/>
          <w:sz w:val="24"/>
        </w:rPr>
        <w:t xml:space="preserve">, de acuerdo con lo dispuesto por los artículos 3, fracción XI y 12 </w:t>
      </w:r>
      <w:r w:rsidRPr="007963B8">
        <w:rPr>
          <w:rFonts w:ascii="Palatino Linotype" w:hAnsi="Palatino Linotype" w:cs="Arial"/>
          <w:bCs/>
          <w:color w:val="000000" w:themeColor="text1"/>
          <w:sz w:val="24"/>
        </w:rPr>
        <w:t>de la Ley de Transparencia y Acceso a la Información Pública del Estado de México y Municipios</w:t>
      </w:r>
      <w:r w:rsidRPr="007963B8">
        <w:rPr>
          <w:rFonts w:ascii="Palatino Linotype" w:hAnsi="Palatino Linotype" w:cs="Arial"/>
          <w:color w:val="000000" w:themeColor="text1"/>
          <w:sz w:val="24"/>
        </w:rPr>
        <w:t xml:space="preserve">, de los cuales se desprende que es información pública la contenida en los documentos que los Sujetos Obligados generen, administren o se encuentre en su posesión en ejercicio de sus atribuciones. Siendo aplicable, respecto de los CFDI, el criterio </w:t>
      </w:r>
      <w:r w:rsidRPr="007963B8">
        <w:rPr>
          <w:rFonts w:ascii="Palatino Linotype" w:hAnsi="Palatino Linotype" w:cs="Arial"/>
          <w:bCs/>
          <w:color w:val="000000" w:themeColor="text1"/>
          <w:sz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7963B8">
        <w:rPr>
          <w:rFonts w:ascii="Palatino Linotype" w:hAnsi="Palatino Linotype" w:cs="Arial"/>
          <w:color w:val="000000" w:themeColor="text1"/>
          <w:sz w:val="24"/>
        </w:rPr>
        <w:t>cuyo rubro y texto dispone:</w:t>
      </w:r>
    </w:p>
    <w:p w14:paraId="4B86027C" w14:textId="77777777" w:rsidR="00337568" w:rsidRPr="007963B8" w:rsidRDefault="00337568" w:rsidP="00D10B3B">
      <w:pPr>
        <w:spacing w:before="240" w:line="276" w:lineRule="auto"/>
        <w:jc w:val="center"/>
        <w:rPr>
          <w:rFonts w:ascii="Palatino Linotype" w:hAnsi="Palatino Linotype" w:cs="Arial"/>
          <w:b/>
          <w:i/>
          <w:color w:val="000000" w:themeColor="text1"/>
          <w:lang w:val="es-ES"/>
        </w:rPr>
      </w:pPr>
      <w:r w:rsidRPr="007963B8">
        <w:rPr>
          <w:rFonts w:ascii="Palatino Linotype" w:hAnsi="Palatino Linotype" w:cs="Arial"/>
          <w:b/>
          <w:i/>
          <w:color w:val="000000" w:themeColor="text1"/>
          <w:lang w:val="es-ES"/>
        </w:rPr>
        <w:t>CRITERIO 0002-11</w:t>
      </w:r>
    </w:p>
    <w:p w14:paraId="6F1A2716" w14:textId="77777777" w:rsidR="00337568" w:rsidRPr="007963B8" w:rsidRDefault="00337568" w:rsidP="00D10B3B">
      <w:pPr>
        <w:spacing w:before="240" w:line="276" w:lineRule="auto"/>
        <w:jc w:val="both"/>
        <w:rPr>
          <w:rFonts w:ascii="Palatino Linotype" w:hAnsi="Palatino Linotype" w:cs="Arial"/>
          <w:i/>
          <w:color w:val="000000" w:themeColor="text1"/>
          <w:lang w:val="es-ES"/>
        </w:rPr>
      </w:pPr>
      <w:r w:rsidRPr="007963B8">
        <w:rPr>
          <w:rFonts w:ascii="Palatino Linotype" w:hAnsi="Palatino Linotype" w:cs="Arial"/>
          <w:b/>
          <w:i/>
          <w:color w:val="000000" w:themeColor="text1"/>
          <w:lang w:val="es-ES"/>
        </w:rPr>
        <w:t xml:space="preserve">“INFORMACIÓN PÚBLICA, CONCEPTO DE, EN MATERIA DE TRANSPARENCIA. INTERPRETACIÓN TEMÁTICA DE LOS ARTÍCULOS 2 2, FRACCIÓN </w:t>
      </w:r>
      <w:r w:rsidRPr="007963B8">
        <w:rPr>
          <w:rFonts w:ascii="Palatino Linotype" w:hAnsi="Palatino Linotype" w:cs="Arial"/>
          <w:b/>
          <w:bCs/>
          <w:i/>
          <w:color w:val="000000" w:themeColor="text1"/>
          <w:lang w:val="es-ES"/>
        </w:rPr>
        <w:t xml:space="preserve">V, XV, Y XVI, </w:t>
      </w:r>
      <w:r w:rsidRPr="007963B8">
        <w:rPr>
          <w:rFonts w:ascii="Palatino Linotype" w:hAnsi="Palatino Linotype" w:cs="Arial"/>
          <w:b/>
          <w:i/>
          <w:color w:val="000000" w:themeColor="text1"/>
          <w:lang w:val="es-ES"/>
        </w:rPr>
        <w:t>32, 4,11 Y 41.</w:t>
      </w:r>
      <w:r w:rsidRPr="007963B8">
        <w:rPr>
          <w:rFonts w:ascii="Palatino Linotype" w:hAnsi="Palatino Linotype" w:cs="Arial"/>
          <w:i/>
          <w:color w:val="000000" w:themeColor="text1"/>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5A613D" w14:textId="77777777" w:rsidR="00337568" w:rsidRPr="007963B8" w:rsidRDefault="00337568" w:rsidP="00D10B3B">
      <w:pPr>
        <w:spacing w:before="240" w:line="276" w:lineRule="auto"/>
        <w:jc w:val="both"/>
        <w:rPr>
          <w:rFonts w:ascii="Palatino Linotype" w:hAnsi="Palatino Linotype" w:cs="Arial"/>
          <w:i/>
          <w:color w:val="000000" w:themeColor="text1"/>
          <w:lang w:val="es-ES"/>
        </w:rPr>
      </w:pPr>
      <w:r w:rsidRPr="007963B8">
        <w:rPr>
          <w:rFonts w:ascii="Palatino Linotype" w:hAnsi="Palatino Linotype" w:cs="Arial"/>
          <w:i/>
          <w:color w:val="000000" w:themeColor="text1"/>
          <w:lang w:val="es-ES"/>
        </w:rPr>
        <w:lastRenderedPageBreak/>
        <w:t>En consecuencia el acceso a la información se refiere a que se cumplan cualquiera de los siguientes tres supuestos:</w:t>
      </w:r>
    </w:p>
    <w:p w14:paraId="7B5150E0" w14:textId="77777777" w:rsidR="00337568" w:rsidRPr="007963B8" w:rsidRDefault="00337568" w:rsidP="00D10B3B">
      <w:pPr>
        <w:spacing w:before="240" w:line="276" w:lineRule="auto"/>
        <w:jc w:val="both"/>
        <w:rPr>
          <w:rFonts w:ascii="Palatino Linotype" w:hAnsi="Palatino Linotype" w:cs="Arial"/>
          <w:b/>
          <w:i/>
          <w:color w:val="000000" w:themeColor="text1"/>
          <w:u w:val="single"/>
          <w:lang w:val="es-ES"/>
        </w:rPr>
      </w:pPr>
      <w:r w:rsidRPr="007963B8">
        <w:rPr>
          <w:rFonts w:ascii="Palatino Linotype" w:hAnsi="Palatino Linotype" w:cs="Arial"/>
          <w:b/>
          <w:i/>
          <w:color w:val="000000" w:themeColor="text1"/>
          <w:u w:val="single"/>
          <w:lang w:val="es-ES"/>
        </w:rPr>
        <w:t>1) Que se trate de información registrada en cualquier soporte documental, que en ejercicio de las atribuciones conferidas, sea generada por los Sujetos Obligados;</w:t>
      </w:r>
    </w:p>
    <w:p w14:paraId="79989AE8" w14:textId="77777777" w:rsidR="00337568" w:rsidRPr="007963B8" w:rsidRDefault="00337568" w:rsidP="00D10B3B">
      <w:pPr>
        <w:spacing w:before="240" w:line="276" w:lineRule="auto"/>
        <w:jc w:val="both"/>
        <w:rPr>
          <w:rFonts w:ascii="Palatino Linotype" w:hAnsi="Palatino Linotype" w:cs="Arial"/>
          <w:i/>
          <w:color w:val="000000" w:themeColor="text1"/>
          <w:lang w:val="es-ES"/>
        </w:rPr>
      </w:pPr>
      <w:r w:rsidRPr="007963B8">
        <w:rPr>
          <w:rFonts w:ascii="Palatino Linotype" w:hAnsi="Palatino Linotype" w:cs="Arial"/>
          <w:i/>
          <w:color w:val="000000" w:themeColor="text1"/>
          <w:lang w:val="es-ES"/>
        </w:rPr>
        <w:t>2) Que se trate de información registrada en cualquier soporte documental, que en ejercicio de las atribuciones conferidas, sea administrada por los Sujetos Obligados, y</w:t>
      </w:r>
    </w:p>
    <w:p w14:paraId="6E7BA818" w14:textId="77777777" w:rsidR="00337568" w:rsidRPr="007963B8" w:rsidRDefault="00337568" w:rsidP="00D10B3B">
      <w:pPr>
        <w:spacing w:before="240" w:line="276" w:lineRule="auto"/>
        <w:jc w:val="both"/>
        <w:rPr>
          <w:rFonts w:ascii="Palatino Linotype" w:hAnsi="Palatino Linotype" w:cs="Arial"/>
          <w:b/>
          <w:i/>
          <w:color w:val="000000" w:themeColor="text1"/>
          <w:lang w:val="es-ES"/>
        </w:rPr>
      </w:pPr>
      <w:r w:rsidRPr="007963B8">
        <w:rPr>
          <w:rFonts w:ascii="Palatino Linotype" w:hAnsi="Palatino Linotype" w:cs="Arial"/>
          <w:i/>
          <w:color w:val="000000" w:themeColor="text1"/>
          <w:lang w:val="es-ES"/>
        </w:rPr>
        <w:t xml:space="preserve">3) Que se trate de información registrada en cualquier soporte documental, que en ejercicio de las atribuciones conferidas, se encuentre en posesión de los Sujetos Obligados.” </w:t>
      </w:r>
      <w:r w:rsidRPr="007963B8">
        <w:rPr>
          <w:rFonts w:ascii="Palatino Linotype" w:hAnsi="Palatino Linotype" w:cs="Arial"/>
          <w:b/>
          <w:i/>
          <w:color w:val="000000" w:themeColor="text1"/>
          <w:lang w:val="es-ES"/>
        </w:rPr>
        <w:t>[Sic]</w:t>
      </w:r>
    </w:p>
    <w:p w14:paraId="18EC9DA0" w14:textId="77777777" w:rsidR="00337568" w:rsidRPr="007963B8" w:rsidRDefault="00337568" w:rsidP="00D10B3B">
      <w:pPr>
        <w:spacing w:line="360" w:lineRule="auto"/>
        <w:jc w:val="both"/>
        <w:rPr>
          <w:rFonts w:ascii="Palatino Linotype" w:hAnsi="Palatino Linotype"/>
          <w:color w:val="000000" w:themeColor="text1"/>
          <w:lang w:val="es-ES"/>
        </w:rPr>
      </w:pPr>
    </w:p>
    <w:p w14:paraId="4867D52C" w14:textId="77777777" w:rsidR="00337568" w:rsidRPr="007963B8" w:rsidRDefault="00337568" w:rsidP="00D10B3B">
      <w:pPr>
        <w:pStyle w:val="Prrafodelista"/>
        <w:numPr>
          <w:ilvl w:val="0"/>
          <w:numId w:val="30"/>
        </w:numPr>
        <w:autoSpaceDE w:val="0"/>
        <w:autoSpaceDN w:val="0"/>
        <w:adjustRightInd w:val="0"/>
        <w:spacing w:before="240"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s="Arial"/>
          <w:color w:val="000000" w:themeColor="text1"/>
          <w:sz w:val="24"/>
        </w:rPr>
        <w:t xml:space="preserve">De manera complementaria, respecto de los comprobantes de pago, resulta oportuno traer a colación los artículos 24 fracción XII y 92 fracción VIII de la Ley de Transparencia y Acceso a la Información Pública del Estado de México y Municipios, cuyo contenido literal es el siguiente: </w:t>
      </w:r>
    </w:p>
    <w:p w14:paraId="5269CEDA" w14:textId="77777777" w:rsidR="00337568" w:rsidRPr="007963B8" w:rsidRDefault="00337568" w:rsidP="00D10B3B">
      <w:pPr>
        <w:pStyle w:val="Default"/>
        <w:spacing w:before="240" w:after="160" w:line="276" w:lineRule="auto"/>
        <w:jc w:val="both"/>
        <w:rPr>
          <w:rFonts w:ascii="Palatino Linotype" w:hAnsi="Palatino Linotype"/>
          <w:b/>
          <w:bCs/>
          <w:i/>
          <w:color w:val="000000" w:themeColor="text1"/>
        </w:rPr>
      </w:pPr>
      <w:r w:rsidRPr="007963B8">
        <w:rPr>
          <w:rFonts w:ascii="Palatino Linotype" w:hAnsi="Palatino Linotype"/>
          <w:b/>
          <w:bCs/>
          <w:i/>
          <w:color w:val="000000" w:themeColor="text1"/>
        </w:rPr>
        <w:t xml:space="preserve">“Artículo 24. </w:t>
      </w:r>
      <w:r w:rsidRPr="007963B8">
        <w:rPr>
          <w:rFonts w:ascii="Palatino Linotype" w:hAnsi="Palatino Linotype"/>
          <w:i/>
          <w:color w:val="000000" w:themeColor="text1"/>
        </w:rPr>
        <w:t>Para el cumplimiento de los objetivos de esta Ley, los sujetos obligados deberán cumplir con las siguientes obligaciones, según corresponda, de acuerdo a su naturaleza:</w:t>
      </w:r>
    </w:p>
    <w:p w14:paraId="4031612E" w14:textId="77777777" w:rsidR="00337568" w:rsidRPr="007963B8" w:rsidRDefault="00337568" w:rsidP="00D10B3B">
      <w:pPr>
        <w:pStyle w:val="Default"/>
        <w:spacing w:before="240" w:after="160" w:line="276" w:lineRule="auto"/>
        <w:jc w:val="both"/>
        <w:rPr>
          <w:rFonts w:ascii="Palatino Linotype" w:hAnsi="Palatino Linotype"/>
          <w:b/>
          <w:bCs/>
          <w:i/>
          <w:color w:val="000000" w:themeColor="text1"/>
        </w:rPr>
      </w:pPr>
      <w:r w:rsidRPr="007963B8">
        <w:rPr>
          <w:rFonts w:ascii="Palatino Linotype" w:hAnsi="Palatino Linotype"/>
          <w:b/>
          <w:bCs/>
          <w:i/>
          <w:color w:val="000000" w:themeColor="text1"/>
        </w:rPr>
        <w:t xml:space="preserve">XII. </w:t>
      </w:r>
      <w:r w:rsidRPr="007963B8">
        <w:rPr>
          <w:rFonts w:ascii="Palatino Linotype" w:hAnsi="Palatino Linotype"/>
          <w:b/>
          <w:i/>
          <w:color w:val="000000" w:themeColor="text1"/>
          <w:u w:val="single"/>
        </w:rPr>
        <w:t>Publicar y mantener actualizada la información relativa a las obligaciones generales de transparencia</w:t>
      </w:r>
      <w:r w:rsidRPr="007963B8">
        <w:rPr>
          <w:rFonts w:ascii="Palatino Linotype" w:hAnsi="Palatino Linotype"/>
          <w:i/>
          <w:color w:val="000000" w:themeColor="text1"/>
        </w:rPr>
        <w:t xml:space="preserve"> previstas en la presente Ley o determinadas así por el Instituto, y en general aquella que sea de interés público;</w:t>
      </w:r>
    </w:p>
    <w:p w14:paraId="4169EF56" w14:textId="77777777" w:rsidR="00337568" w:rsidRPr="007963B8" w:rsidRDefault="00337568" w:rsidP="00D10B3B">
      <w:pPr>
        <w:pStyle w:val="Default"/>
        <w:spacing w:before="240" w:after="160" w:line="276" w:lineRule="auto"/>
        <w:jc w:val="both"/>
        <w:rPr>
          <w:rFonts w:ascii="Palatino Linotype" w:hAnsi="Palatino Linotype"/>
          <w:i/>
          <w:color w:val="000000" w:themeColor="text1"/>
        </w:rPr>
      </w:pPr>
      <w:r w:rsidRPr="007963B8">
        <w:rPr>
          <w:rFonts w:ascii="Palatino Linotype" w:hAnsi="Palatino Linotype"/>
          <w:b/>
          <w:bCs/>
          <w:i/>
          <w:color w:val="000000" w:themeColor="text1"/>
        </w:rPr>
        <w:t xml:space="preserve">Artículo 92. </w:t>
      </w:r>
      <w:r w:rsidRPr="007963B8">
        <w:rPr>
          <w:rFonts w:ascii="Palatino Linotype" w:hAnsi="Palatino Linotype"/>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80F96FA" w14:textId="77777777" w:rsidR="00337568" w:rsidRPr="007963B8" w:rsidRDefault="00337568" w:rsidP="00D10B3B">
      <w:pPr>
        <w:pStyle w:val="Default"/>
        <w:spacing w:before="240" w:after="160" w:line="276" w:lineRule="auto"/>
        <w:jc w:val="both"/>
        <w:rPr>
          <w:rFonts w:ascii="Palatino Linotype" w:hAnsi="Palatino Linotype"/>
          <w:i/>
          <w:color w:val="000000" w:themeColor="text1"/>
        </w:rPr>
      </w:pPr>
      <w:r w:rsidRPr="007963B8">
        <w:rPr>
          <w:rFonts w:ascii="Palatino Linotype" w:hAnsi="Palatino Linotype"/>
          <w:b/>
          <w:bCs/>
          <w:i/>
          <w:color w:val="000000" w:themeColor="text1"/>
        </w:rPr>
        <w:t>(…)</w:t>
      </w:r>
    </w:p>
    <w:p w14:paraId="291FBB68" w14:textId="77777777" w:rsidR="00337568" w:rsidRPr="007963B8" w:rsidRDefault="00337568" w:rsidP="00D10B3B">
      <w:pPr>
        <w:autoSpaceDE w:val="0"/>
        <w:autoSpaceDN w:val="0"/>
        <w:adjustRightInd w:val="0"/>
        <w:spacing w:before="240" w:line="276" w:lineRule="auto"/>
        <w:jc w:val="both"/>
        <w:rPr>
          <w:rFonts w:ascii="Palatino Linotype" w:hAnsi="Palatino Linotype"/>
          <w:i/>
          <w:color w:val="000000" w:themeColor="text1"/>
        </w:rPr>
      </w:pPr>
      <w:r w:rsidRPr="007963B8">
        <w:rPr>
          <w:rFonts w:ascii="Palatino Linotype" w:hAnsi="Palatino Linotype"/>
          <w:i/>
          <w:color w:val="000000" w:themeColor="text1"/>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653C4E" w14:textId="77777777" w:rsidR="00337568" w:rsidRPr="007963B8" w:rsidRDefault="00337568" w:rsidP="00D10B3B">
      <w:pPr>
        <w:autoSpaceDE w:val="0"/>
        <w:autoSpaceDN w:val="0"/>
        <w:adjustRightInd w:val="0"/>
        <w:spacing w:before="240" w:line="276" w:lineRule="auto"/>
        <w:jc w:val="both"/>
        <w:rPr>
          <w:rFonts w:ascii="Palatino Linotype" w:hAnsi="Palatino Linotype"/>
          <w:b/>
          <w:bCs/>
          <w:i/>
          <w:color w:val="000000" w:themeColor="text1"/>
        </w:rPr>
      </w:pPr>
      <w:r w:rsidRPr="007963B8">
        <w:rPr>
          <w:rFonts w:ascii="Palatino Linotype" w:hAnsi="Palatino Linotype"/>
          <w:b/>
          <w:bCs/>
          <w:i/>
          <w:color w:val="000000" w:themeColor="text1"/>
        </w:rPr>
        <w:t>(…)” [Sic]</w:t>
      </w:r>
    </w:p>
    <w:p w14:paraId="63C746AA" w14:textId="77777777" w:rsidR="00337568" w:rsidRPr="007963B8" w:rsidRDefault="00337568" w:rsidP="00D10B3B">
      <w:pPr>
        <w:spacing w:line="360" w:lineRule="auto"/>
        <w:contextualSpacing/>
        <w:jc w:val="both"/>
        <w:rPr>
          <w:rFonts w:ascii="Palatino Linotype" w:eastAsia="MS Mincho" w:hAnsi="Palatino Linotype" w:cs="Tahoma"/>
          <w:color w:val="000000" w:themeColor="text1"/>
        </w:rPr>
      </w:pPr>
    </w:p>
    <w:p w14:paraId="6EEEC8CA" w14:textId="77777777" w:rsidR="00337568" w:rsidRPr="007963B8" w:rsidRDefault="00337568" w:rsidP="00D10B3B">
      <w:pPr>
        <w:pStyle w:val="Prrafodelista"/>
        <w:numPr>
          <w:ilvl w:val="0"/>
          <w:numId w:val="30"/>
        </w:numPr>
        <w:spacing w:line="360" w:lineRule="auto"/>
        <w:ind w:left="0" w:firstLine="0"/>
        <w:jc w:val="both"/>
        <w:rPr>
          <w:rFonts w:ascii="Palatino Linotype" w:eastAsia="MS Mincho" w:hAnsi="Palatino Linotype"/>
          <w:color w:val="000000" w:themeColor="text1"/>
          <w:sz w:val="24"/>
        </w:rPr>
      </w:pPr>
      <w:r w:rsidRPr="007963B8">
        <w:rPr>
          <w:rFonts w:ascii="Palatino Linotype" w:eastAsia="MS Mincho" w:hAnsi="Palatino Linotype" w:cs="Tahoma"/>
          <w:color w:val="000000" w:themeColor="text1"/>
          <w:sz w:val="24"/>
        </w:rPr>
        <w:t xml:space="preserve">Así, la Ley de Transparencia y Acceso a la Información Pública del Estado de México y Municipios </w:t>
      </w:r>
      <w:r w:rsidRPr="007963B8">
        <w:rPr>
          <w:rFonts w:ascii="Palatino Linotype" w:eastAsia="Arial Unicode MS" w:hAnsi="Palatino Linotype" w:cs="Arial"/>
          <w:color w:val="000000" w:themeColor="text1"/>
          <w:sz w:val="24"/>
        </w:rPr>
        <w:t xml:space="preserve">en el artículo 92 </w:t>
      </w:r>
      <w:r w:rsidRPr="007963B8">
        <w:rPr>
          <w:rFonts w:ascii="Palatino Linotype" w:eastAsia="Arial Unicode MS" w:hAnsi="Palatino Linotype"/>
          <w:color w:val="000000" w:themeColor="text1"/>
          <w:sz w:val="24"/>
        </w:rPr>
        <w:t>fracción VIII señala que</w:t>
      </w:r>
      <w:r w:rsidRPr="007963B8">
        <w:rPr>
          <w:rFonts w:ascii="Palatino Linotype" w:eastAsia="MS Mincho" w:hAnsi="Palatino Linotype" w:cs="Tahoma"/>
          <w:color w:val="000000" w:themeColor="text1"/>
          <w:sz w:val="24"/>
        </w:rPr>
        <w:t xml:space="preserve"> la </w:t>
      </w:r>
      <w:r w:rsidRPr="007963B8">
        <w:rPr>
          <w:rFonts w:ascii="Palatino Linotype" w:hAnsi="Palatino Linotype" w:cs="Arial"/>
          <w:color w:val="000000" w:themeColor="text1"/>
          <w:sz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7963B8">
        <w:rPr>
          <w:rFonts w:ascii="Palatino Linotype" w:eastAsia="Arial Unicode MS" w:hAnsi="Palatino Linotype" w:cs="Arial"/>
          <w:color w:val="000000" w:themeColor="text1"/>
          <w:sz w:val="24"/>
        </w:rPr>
        <w:t xml:space="preserve">se trata de una obligación de transparencia común, esto es, información que por su naturaleza es pública y que los </w:t>
      </w:r>
      <w:r w:rsidRPr="007963B8">
        <w:rPr>
          <w:rFonts w:ascii="Palatino Linotype" w:eastAsia="MS Mincho" w:hAnsi="Palatino Linotype"/>
          <w:color w:val="000000" w:themeColor="text1"/>
          <w:sz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5999CFD6" w14:textId="77777777" w:rsidR="00337568" w:rsidRPr="007963B8" w:rsidRDefault="00337568" w:rsidP="00D10B3B">
      <w:pPr>
        <w:spacing w:after="240" w:line="360" w:lineRule="auto"/>
        <w:jc w:val="both"/>
        <w:rPr>
          <w:rFonts w:ascii="Palatino Linotype" w:hAnsi="Palatino Linotype" w:cs="Arial"/>
          <w:color w:val="000000" w:themeColor="text1"/>
        </w:rPr>
      </w:pPr>
      <w:r w:rsidRPr="007963B8">
        <w:rPr>
          <w:rFonts w:ascii="Palatino Linotype" w:hAnsi="Palatino Linotype" w:cs="Arial"/>
          <w:color w:val="000000" w:themeColor="text1"/>
        </w:rPr>
        <w:t xml:space="preserve">Atento a lo anterior, resulta claro que existe la obligación del </w:t>
      </w:r>
      <w:r w:rsidRPr="007963B8">
        <w:rPr>
          <w:rFonts w:ascii="Palatino Linotype" w:hAnsi="Palatino Linotype" w:cs="Arial"/>
          <w:b/>
          <w:color w:val="000000" w:themeColor="text1"/>
        </w:rPr>
        <w:t>Sujeto Obligado</w:t>
      </w:r>
      <w:r w:rsidRPr="007963B8">
        <w:rPr>
          <w:rFonts w:ascii="Palatino Linotype" w:hAnsi="Palatino Linotype" w:cs="Arial"/>
          <w:color w:val="000000" w:themeColor="text1"/>
        </w:rPr>
        <w:t xml:space="preserve">, de generar los recibos de nómina de forma periódica y posteriormente hacer su entrega al Órgano Superior de Fiscalización del Estado de México de forma trimestral mediante los multicitados informes; en consecuencia, la información solicitada debe de obrar en los expedientes del </w:t>
      </w:r>
      <w:r w:rsidRPr="007963B8">
        <w:rPr>
          <w:rFonts w:ascii="Palatino Linotype" w:hAnsi="Palatino Linotype" w:cs="Arial"/>
          <w:b/>
          <w:bCs/>
          <w:color w:val="000000" w:themeColor="text1"/>
        </w:rPr>
        <w:t xml:space="preserve">Sujeto Obligado. </w:t>
      </w:r>
      <w:r w:rsidRPr="007963B8">
        <w:rPr>
          <w:rFonts w:ascii="Palatino Linotype" w:hAnsi="Palatino Linotype" w:cs="Arial"/>
          <w:color w:val="000000" w:themeColor="text1"/>
        </w:rPr>
        <w:t xml:space="preserve"> </w:t>
      </w:r>
    </w:p>
    <w:p w14:paraId="7CC738A7" w14:textId="77777777" w:rsidR="00337568" w:rsidRPr="007963B8" w:rsidRDefault="00337568" w:rsidP="00D10B3B">
      <w:pPr>
        <w:pStyle w:val="Prrafodelista"/>
        <w:numPr>
          <w:ilvl w:val="0"/>
          <w:numId w:val="30"/>
        </w:numPr>
        <w:spacing w:line="360" w:lineRule="auto"/>
        <w:ind w:left="0" w:firstLine="0"/>
        <w:contextualSpacing w:val="0"/>
        <w:jc w:val="both"/>
        <w:rPr>
          <w:rFonts w:ascii="Palatino Linotype" w:hAnsi="Palatino Linotype" w:cs="Arial"/>
          <w:color w:val="000000" w:themeColor="text1"/>
          <w:sz w:val="24"/>
        </w:rPr>
      </w:pPr>
      <w:r w:rsidRPr="007963B8">
        <w:rPr>
          <w:rFonts w:ascii="Palatino Linotype" w:hAnsi="Palatino Linotype"/>
          <w:color w:val="000000" w:themeColor="text1"/>
          <w:sz w:val="24"/>
        </w:rPr>
        <w:t xml:space="preserve">Con base en lo anteriormente expuesto, se desprende que la esfera competencial del </w:t>
      </w:r>
      <w:r w:rsidRPr="007963B8">
        <w:rPr>
          <w:rFonts w:ascii="Palatino Linotype" w:hAnsi="Palatino Linotype"/>
          <w:b/>
          <w:bCs/>
          <w:color w:val="000000" w:themeColor="text1"/>
          <w:sz w:val="24"/>
        </w:rPr>
        <w:t xml:space="preserve">Sujeto Obligado </w:t>
      </w:r>
      <w:r w:rsidRPr="007963B8">
        <w:rPr>
          <w:rFonts w:ascii="Palatino Linotype" w:hAnsi="Palatino Linotype"/>
          <w:color w:val="000000" w:themeColor="text1"/>
          <w:sz w:val="24"/>
        </w:rPr>
        <w:t xml:space="preserve">le constriñe a generar, poseer y administrar la información requerida. </w:t>
      </w:r>
      <w:r w:rsidRPr="007963B8">
        <w:rPr>
          <w:rFonts w:ascii="Palatino Linotype" w:hAnsi="Palatino Linotype" w:cs="Arial"/>
          <w:color w:val="000000" w:themeColor="text1"/>
          <w:sz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1D55ECD" w14:textId="77777777" w:rsidR="00337568" w:rsidRPr="007963B8" w:rsidRDefault="00337568" w:rsidP="00D10B3B">
      <w:pPr>
        <w:pStyle w:val="Citas"/>
        <w:spacing w:line="276" w:lineRule="auto"/>
        <w:ind w:left="0" w:right="0"/>
        <w:rPr>
          <w:color w:val="000000" w:themeColor="text1"/>
          <w:sz w:val="24"/>
          <w:szCs w:val="24"/>
        </w:rPr>
      </w:pPr>
      <w:r w:rsidRPr="007963B8">
        <w:rPr>
          <w:color w:val="000000" w:themeColor="text1"/>
          <w:sz w:val="24"/>
          <w:szCs w:val="24"/>
        </w:rP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71A282F6" w14:textId="77777777" w:rsidR="00337568" w:rsidRPr="007963B8" w:rsidRDefault="00337568" w:rsidP="00D10B3B">
      <w:pPr>
        <w:pStyle w:val="Citas"/>
        <w:spacing w:line="276" w:lineRule="auto"/>
        <w:ind w:left="0" w:right="0"/>
        <w:rPr>
          <w:color w:val="000000" w:themeColor="text1"/>
          <w:sz w:val="24"/>
          <w:szCs w:val="24"/>
        </w:rPr>
      </w:pPr>
      <w:r w:rsidRPr="007963B8">
        <w:rPr>
          <w:color w:val="000000" w:themeColor="text1"/>
          <w:sz w:val="24"/>
          <w:szCs w:val="24"/>
        </w:rPr>
        <w:t xml:space="preserve">Artículo 19. Se presume que la información debe existir si se refiere a las facultades, competencias y funciones que los ordenamientos jurídicos aplicables otorgan a los sujetos obligados. </w:t>
      </w:r>
    </w:p>
    <w:p w14:paraId="028702D2" w14:textId="77777777" w:rsidR="00337568" w:rsidRPr="007963B8" w:rsidRDefault="00337568" w:rsidP="00D10B3B">
      <w:pPr>
        <w:pStyle w:val="Citas"/>
        <w:spacing w:line="276" w:lineRule="auto"/>
        <w:ind w:left="0" w:right="0"/>
        <w:rPr>
          <w:color w:val="000000" w:themeColor="text1"/>
          <w:sz w:val="24"/>
          <w:szCs w:val="24"/>
        </w:rPr>
      </w:pPr>
      <w:r w:rsidRPr="007963B8">
        <w:rPr>
          <w:color w:val="000000" w:themeColor="text1"/>
          <w:sz w:val="24"/>
          <w:szCs w:val="24"/>
        </w:rPr>
        <w:t xml:space="preserve">En los casos en que ciertas facultades, competencias o funciones no se hayan ejercido, se debe motivar la respuesta en función de las causas que motiven tal circunstancia. </w:t>
      </w:r>
    </w:p>
    <w:p w14:paraId="1083E89E" w14:textId="77777777" w:rsidR="00337568" w:rsidRPr="007963B8" w:rsidRDefault="00337568" w:rsidP="00D10B3B">
      <w:pPr>
        <w:pStyle w:val="Citas"/>
        <w:spacing w:line="276" w:lineRule="auto"/>
        <w:ind w:left="0" w:right="0"/>
        <w:rPr>
          <w:b/>
          <w:bCs/>
          <w:color w:val="000000" w:themeColor="text1"/>
          <w:sz w:val="24"/>
          <w:szCs w:val="24"/>
        </w:rPr>
      </w:pPr>
      <w:r w:rsidRPr="007963B8">
        <w:rPr>
          <w:color w:val="000000" w:themeColor="text1"/>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963B8">
        <w:rPr>
          <w:b/>
          <w:bCs/>
          <w:color w:val="000000" w:themeColor="text1"/>
          <w:sz w:val="24"/>
          <w:szCs w:val="24"/>
        </w:rPr>
        <w:t>(Sic)</w:t>
      </w:r>
    </w:p>
    <w:p w14:paraId="2F7F9CF7" w14:textId="77777777" w:rsidR="00337568" w:rsidRPr="007963B8" w:rsidRDefault="00337568" w:rsidP="00D10B3B">
      <w:pPr>
        <w:spacing w:line="360" w:lineRule="auto"/>
        <w:contextualSpacing/>
        <w:jc w:val="both"/>
        <w:rPr>
          <w:rFonts w:ascii="Palatino Linotype" w:eastAsia="MS Mincho" w:hAnsi="Palatino Linotype"/>
          <w:color w:val="000000" w:themeColor="text1"/>
        </w:rPr>
      </w:pPr>
    </w:p>
    <w:p w14:paraId="4DB5769D"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color w:val="000000" w:themeColor="text1"/>
        </w:rPr>
        <w:t xml:space="preserve">Ahora bien, para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963B8">
        <w:rPr>
          <w:rFonts w:ascii="Palatino Linotype" w:eastAsia="Palatino Linotype" w:hAnsi="Palatino Linotype" w:cs="Palatino Linotype"/>
          <w:b/>
          <w:color w:val="000000" w:themeColor="text1"/>
        </w:rPr>
        <w:t>Registro Federal de Contribuyentes</w:t>
      </w:r>
      <w:r w:rsidRPr="007963B8">
        <w:rPr>
          <w:rFonts w:ascii="Palatino Linotype" w:eastAsia="Palatino Linotype" w:hAnsi="Palatino Linotype" w:cs="Palatino Linotype"/>
          <w:color w:val="000000" w:themeColor="text1"/>
        </w:rPr>
        <w:t xml:space="preserve"> (RFC), la </w:t>
      </w:r>
      <w:r w:rsidRPr="007963B8">
        <w:rPr>
          <w:rFonts w:ascii="Palatino Linotype" w:eastAsia="Palatino Linotype" w:hAnsi="Palatino Linotype" w:cs="Palatino Linotype"/>
          <w:b/>
          <w:color w:val="000000" w:themeColor="text1"/>
        </w:rPr>
        <w:t>Clave Única de Registro de Población</w:t>
      </w:r>
      <w:r w:rsidRPr="007963B8">
        <w:rPr>
          <w:rFonts w:ascii="Palatino Linotype" w:eastAsia="Palatino Linotype" w:hAnsi="Palatino Linotype" w:cs="Palatino Linotype"/>
          <w:color w:val="000000" w:themeColor="text1"/>
        </w:rPr>
        <w:t xml:space="preserve"> (CURP), la </w:t>
      </w:r>
      <w:r w:rsidRPr="007963B8">
        <w:rPr>
          <w:rFonts w:ascii="Palatino Linotype" w:eastAsia="Palatino Linotype" w:hAnsi="Palatino Linotype" w:cs="Palatino Linotype"/>
          <w:b/>
          <w:color w:val="000000" w:themeColor="text1"/>
        </w:rPr>
        <w:t>Clave de cualquier tipo de seguridad social</w:t>
      </w:r>
      <w:r w:rsidRPr="007963B8">
        <w:rPr>
          <w:rFonts w:ascii="Palatino Linotype" w:eastAsia="Palatino Linotype" w:hAnsi="Palatino Linotype" w:cs="Palatino Linotype"/>
          <w:color w:val="000000" w:themeColor="text1"/>
        </w:rPr>
        <w:t xml:space="preserve"> (ISSEMYM, u otros), y </w:t>
      </w:r>
      <w:r w:rsidRPr="007963B8">
        <w:rPr>
          <w:rFonts w:ascii="Palatino Linotype" w:eastAsia="Palatino Linotype" w:hAnsi="Palatino Linotype" w:cs="Palatino Linotype"/>
          <w:b/>
          <w:color w:val="000000" w:themeColor="text1"/>
        </w:rPr>
        <w:t>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4594386E" w14:textId="77777777" w:rsidR="00337568" w:rsidRPr="007963B8" w:rsidRDefault="00337568"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245B42B"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Por cuanto hace al </w:t>
      </w:r>
      <w:r w:rsidRPr="007963B8">
        <w:rPr>
          <w:rFonts w:ascii="Palatino Linotype" w:eastAsia="Palatino Linotype" w:hAnsi="Palatino Linotype" w:cs="Palatino Linotype"/>
          <w:b/>
          <w:color w:val="000000" w:themeColor="text1"/>
        </w:rPr>
        <w:t>Registro Federal de Contribuyentes (RFC),</w:t>
      </w:r>
      <w:r w:rsidRPr="007963B8">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w:t>
      </w:r>
      <w:r w:rsidRPr="007963B8">
        <w:rPr>
          <w:rFonts w:ascii="Palatino Linotype" w:eastAsia="Palatino Linotype" w:hAnsi="Palatino Linotype" w:cs="Palatino Linotype"/>
          <w:color w:val="000000" w:themeColor="text1"/>
        </w:rPr>
        <w:lastRenderedPageBreak/>
        <w:t>y la fecha de nacimiento de cada persona, y finalmente la homoclave, por lo que para su obtención es necesario acreditar ante la autoridad fiscal previamente la identidad de la persona, su fecha de nacimiento, entre otros aspectos.</w:t>
      </w:r>
    </w:p>
    <w:p w14:paraId="271DB827" w14:textId="77777777" w:rsidR="00337568" w:rsidRPr="007963B8" w:rsidRDefault="00337568"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A2E848A"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59F69D7" w14:textId="77777777" w:rsidR="00337568" w:rsidRPr="007963B8" w:rsidRDefault="00337568"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FAC306C"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19/17, el cual es del tenor literal siguiente:</w:t>
      </w:r>
    </w:p>
    <w:p w14:paraId="3BCA9ED6" w14:textId="77777777" w:rsidR="00337568" w:rsidRPr="007963B8" w:rsidRDefault="00337568" w:rsidP="00D10B3B">
      <w:pPr>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“Registro Federal de Contribuyentes (RFC) de personas físicas</w:t>
      </w:r>
      <w:r w:rsidRPr="007963B8">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673C5E78" w14:textId="77777777" w:rsidR="00337568" w:rsidRPr="007963B8" w:rsidRDefault="00337568" w:rsidP="00D10B3B">
      <w:pPr>
        <w:spacing w:line="360" w:lineRule="auto"/>
        <w:jc w:val="both"/>
        <w:rPr>
          <w:rFonts w:ascii="Palatino Linotype" w:eastAsia="Palatino Linotype" w:hAnsi="Palatino Linotype" w:cs="Palatino Linotype"/>
          <w:i/>
          <w:color w:val="000000" w:themeColor="text1"/>
        </w:rPr>
      </w:pPr>
    </w:p>
    <w:p w14:paraId="1200FC8F"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Así, el </w:t>
      </w:r>
      <w:r w:rsidRPr="007963B8">
        <w:rPr>
          <w:rFonts w:ascii="Palatino Linotype" w:eastAsia="Palatino Linotype" w:hAnsi="Palatino Linotype" w:cs="Palatino Linotype"/>
          <w:b/>
          <w:color w:val="000000" w:themeColor="text1"/>
        </w:rPr>
        <w:t>Registro Federal de Contribuyentes, RFC</w:t>
      </w:r>
      <w:r w:rsidRPr="007963B8">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AE5C10E"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6B2C1E62"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De igual manera la </w:t>
      </w:r>
      <w:r w:rsidRPr="007963B8">
        <w:rPr>
          <w:rFonts w:ascii="Palatino Linotype" w:eastAsia="Palatino Linotype" w:hAnsi="Palatino Linotype" w:cs="Palatino Linotype"/>
          <w:b/>
          <w:color w:val="000000" w:themeColor="text1"/>
        </w:rPr>
        <w:t>Clave Única de Registro de Población (CURP)</w:t>
      </w:r>
      <w:r w:rsidRPr="007963B8">
        <w:rPr>
          <w:rFonts w:ascii="Palatino Linotype" w:eastAsia="Palatino Linotype" w:hAnsi="Palatino Linotype" w:cs="Palatino Linotype"/>
          <w:color w:val="000000" w:themeColor="text1"/>
        </w:rPr>
        <w:t xml:space="preserve">, constituye un dato personal, ya que tiene como finalidad registrar a cada una de las personas que integran la </w:t>
      </w:r>
      <w:r w:rsidRPr="007963B8">
        <w:rPr>
          <w:rFonts w:ascii="Palatino Linotype" w:eastAsia="Palatino Linotype" w:hAnsi="Palatino Linotype" w:cs="Palatino Linotype"/>
          <w:color w:val="000000" w:themeColor="text1"/>
        </w:rPr>
        <w:lastRenderedPageBreak/>
        <w:t>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6968FD0" w14:textId="77777777" w:rsidR="00337568" w:rsidRPr="007963B8" w:rsidRDefault="00337568"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917DBEE"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Argumento que es compartido por el Instituto Nacional de Transparencia, Acceso a la Información y Protección de Datos Personales, INAI</w:t>
      </w:r>
      <w:r w:rsidRPr="007963B8">
        <w:rPr>
          <w:rFonts w:ascii="Palatino Linotype" w:eastAsia="Palatino Linotype" w:hAnsi="Palatino Linotype" w:cs="Palatino Linotype"/>
          <w:b/>
          <w:color w:val="000000" w:themeColor="text1"/>
        </w:rPr>
        <w:t xml:space="preserve">, conforme al </w:t>
      </w:r>
      <w:r w:rsidRPr="007963B8">
        <w:rPr>
          <w:rFonts w:ascii="Palatino Linotype" w:eastAsia="Palatino Linotype" w:hAnsi="Palatino Linotype" w:cs="Palatino Linotype"/>
          <w:color w:val="000000" w:themeColor="text1"/>
        </w:rPr>
        <w:t xml:space="preserve">criterio 18/17, el cual refiere: </w:t>
      </w:r>
    </w:p>
    <w:p w14:paraId="135D0A3D"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 xml:space="preserve">“Clave Única de Registro de Población (CURP). </w:t>
      </w:r>
      <w:r w:rsidRPr="007963B8">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35E724A"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p>
    <w:p w14:paraId="09538090"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Por cuanto hace a la </w:t>
      </w:r>
      <w:r w:rsidRPr="007963B8">
        <w:rPr>
          <w:rFonts w:ascii="Palatino Linotype" w:eastAsia="Palatino Linotype" w:hAnsi="Palatino Linotype" w:cs="Palatino Linotype"/>
          <w:b/>
          <w:color w:val="000000" w:themeColor="text1"/>
        </w:rPr>
        <w:t xml:space="preserve">Clave de cualquier tipo de seguridad social (ISSEMyM, u otros), </w:t>
      </w:r>
      <w:r w:rsidRPr="007963B8">
        <w:rPr>
          <w:rFonts w:ascii="Palatino Linotype" w:eastAsia="Palatino Linotype" w:hAnsi="Palatino Linotype" w:cs="Palatino Linotype"/>
          <w:color w:val="000000" w:themeColor="text1"/>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77DB91"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082F3FEB"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El artículo 9° del mismo ordenamiento, dispone que el ISSEMYM expedirá documentos de identificación para facilitar el acceso a las prestaciones a que tengan derecho. En este orden </w:t>
      </w:r>
      <w:r w:rsidRPr="007963B8">
        <w:rPr>
          <w:rFonts w:ascii="Palatino Linotype" w:eastAsia="Palatino Linotype" w:hAnsi="Palatino Linotype" w:cs="Palatino Linotype"/>
          <w:color w:val="000000" w:themeColor="text1"/>
        </w:rPr>
        <w:lastRenderedPageBreak/>
        <w:t xml:space="preserve">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963B8">
        <w:rPr>
          <w:rFonts w:ascii="Palatino Linotype" w:eastAsia="Palatino Linotype" w:hAnsi="Palatino Linotype" w:cs="Palatino Linotype"/>
          <w:color w:val="000000" w:themeColor="text1"/>
          <w:u w:val="single"/>
        </w:rPr>
        <w:t>se le asigna una clave para hacer identificable al trabajador con el objetivo de poder proporcionar los servicios que brinda el ISSEMYM.</w:t>
      </w:r>
    </w:p>
    <w:p w14:paraId="17B3BF9D"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65CAA813"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2A9ECA07"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28B94251"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631D3BF" w14:textId="77777777" w:rsidR="00337568" w:rsidRPr="007963B8" w:rsidRDefault="00337568"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0953AAD"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Respecto de los </w:t>
      </w:r>
      <w:r w:rsidRPr="007963B8">
        <w:rPr>
          <w:rFonts w:ascii="Palatino Linotype" w:eastAsia="Palatino Linotype" w:hAnsi="Palatino Linotype" w:cs="Palatino Linotype"/>
          <w:b/>
          <w:color w:val="000000" w:themeColor="text1"/>
        </w:rPr>
        <w:t>préstamos o descuentos</w:t>
      </w:r>
      <w:r w:rsidRPr="007963B8">
        <w:rPr>
          <w:rFonts w:ascii="Palatino Linotype" w:eastAsia="Palatino Linotype" w:hAnsi="Palatino Linotype" w:cs="Palatino Linotype"/>
          <w:color w:val="000000" w:themeColor="text1"/>
        </w:rPr>
        <w:t xml:space="preserve"> </w:t>
      </w:r>
      <w:r w:rsidRPr="007963B8">
        <w:rPr>
          <w:rFonts w:ascii="Palatino Linotype" w:eastAsia="Palatino Linotype" w:hAnsi="Palatino Linotype" w:cs="Palatino Linotype"/>
          <w:b/>
          <w:color w:val="000000" w:themeColor="text1"/>
        </w:rPr>
        <w:t>de carácter personal</w:t>
      </w:r>
      <w:r w:rsidRPr="007963B8">
        <w:rPr>
          <w:rFonts w:ascii="Palatino Linotype" w:eastAsia="Palatino Linotype" w:hAnsi="Palatino Linotype" w:cs="Palatino Linotype"/>
          <w:color w:val="000000" w:themeColor="text1"/>
        </w:rPr>
        <w:t xml:space="preserve">,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w:t>
      </w:r>
      <w:r w:rsidRPr="007963B8">
        <w:rPr>
          <w:rFonts w:ascii="Palatino Linotype" w:eastAsia="Palatino Linotype" w:hAnsi="Palatino Linotype" w:cs="Palatino Linotype"/>
          <w:color w:val="000000" w:themeColor="text1"/>
        </w:rPr>
        <w:lastRenderedPageBreak/>
        <w:t>violentaba la protección de información confidencial, porque incide en la intimidad de un individuo identificado.</w:t>
      </w:r>
    </w:p>
    <w:p w14:paraId="17F8D518" w14:textId="77777777" w:rsidR="00337568" w:rsidRPr="007963B8" w:rsidRDefault="00337568"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13AFD1"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Por su parte, el artículo 84 de la Ley del Trabajo de los Servidores Públicos del Estado y Municipios, señala:</w:t>
      </w:r>
    </w:p>
    <w:p w14:paraId="4E4CC44F"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w:t>
      </w:r>
      <w:r w:rsidRPr="007963B8">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14:paraId="7213ED4D"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I. Gravámenes fiscales relacionados con el sueldo;</w:t>
      </w:r>
    </w:p>
    <w:p w14:paraId="0183A4AD"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i/>
          <w:color w:val="000000" w:themeColor="text1"/>
        </w:rPr>
        <w:t>II. Deudas contraídas con las instituciones públicas o dependencias</w:t>
      </w:r>
      <w:r w:rsidRPr="007963B8">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14:paraId="32514482"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i/>
          <w:color w:val="000000" w:themeColor="text1"/>
        </w:rPr>
        <w:t>III. Cuotas sindicales</w:t>
      </w:r>
      <w:r w:rsidRPr="007963B8">
        <w:rPr>
          <w:rFonts w:ascii="Palatino Linotype" w:eastAsia="Palatino Linotype" w:hAnsi="Palatino Linotype" w:cs="Palatino Linotype"/>
          <w:i/>
          <w:color w:val="000000" w:themeColor="text1"/>
        </w:rPr>
        <w:t>;</w:t>
      </w:r>
    </w:p>
    <w:p w14:paraId="72BE09E3"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14:paraId="7F8E4CEC"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14:paraId="112A0148"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i/>
          <w:color w:val="000000" w:themeColor="text1"/>
        </w:rPr>
        <w:t>VI. Obligaciones a cargo del servidor público con las que haya consentido</w:t>
      </w:r>
      <w:r w:rsidRPr="007963B8">
        <w:rPr>
          <w:rFonts w:ascii="Palatino Linotype" w:eastAsia="Palatino Linotype" w:hAnsi="Palatino Linotype" w:cs="Palatino Linotype"/>
          <w:i/>
          <w:color w:val="000000" w:themeColor="text1"/>
        </w:rPr>
        <w:t>, derivadas de la adquisición o del uso de habitaciones consideradas como de interés social;</w:t>
      </w:r>
    </w:p>
    <w:p w14:paraId="137FF143"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VII. Faltas de puntualidad o de asistencia injustificadas;</w:t>
      </w:r>
    </w:p>
    <w:p w14:paraId="2E576378"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i/>
          <w:color w:val="000000" w:themeColor="text1"/>
        </w:rPr>
        <w:t>VIII. Pensiones alimenticias ordenadas por la autoridad judicial;</w:t>
      </w:r>
      <w:r w:rsidRPr="007963B8">
        <w:rPr>
          <w:rFonts w:ascii="Palatino Linotype" w:eastAsia="Palatino Linotype" w:hAnsi="Palatino Linotype" w:cs="Palatino Linotype"/>
          <w:i/>
          <w:color w:val="000000" w:themeColor="text1"/>
        </w:rPr>
        <w:t xml:space="preserve"> o</w:t>
      </w:r>
    </w:p>
    <w:p w14:paraId="698FBB0C"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i/>
          <w:color w:val="000000" w:themeColor="text1"/>
        </w:rPr>
        <w:t>IX. Cualquier otro convenido con instituciones de servicios y aceptado por el servidor público.</w:t>
      </w:r>
    </w:p>
    <w:p w14:paraId="4A07AE00"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3AB0C65" w14:textId="77777777" w:rsidR="00337568" w:rsidRPr="007963B8" w:rsidRDefault="00337568" w:rsidP="00D10B3B">
      <w:pPr>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(Énfasis añadido)</w:t>
      </w:r>
    </w:p>
    <w:p w14:paraId="740742B9"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5597B0B6"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7963B8">
        <w:rPr>
          <w:rFonts w:ascii="Palatino Linotype" w:eastAsia="Palatino Linotype" w:hAnsi="Palatino Linotype" w:cs="Palatino Linotype"/>
          <w:b/>
          <w:color w:val="000000" w:themeColor="text1"/>
        </w:rPr>
        <w:t>únicamente inciden en su vida privada</w:t>
      </w:r>
      <w:r w:rsidRPr="007963B8">
        <w:rPr>
          <w:rFonts w:ascii="Palatino Linotype" w:eastAsia="Palatino Linotype" w:hAnsi="Palatino Linotype" w:cs="Palatino Linotype"/>
          <w:color w:val="000000" w:themeColor="text1"/>
        </w:rPr>
        <w:t xml:space="preserve">. De este modo, descuentos </w:t>
      </w:r>
      <w:r w:rsidRPr="007963B8">
        <w:rPr>
          <w:rFonts w:ascii="Palatino Linotype" w:eastAsia="Palatino Linotype" w:hAnsi="Palatino Linotype" w:cs="Palatino Linotype"/>
          <w:color w:val="000000" w:themeColor="text1"/>
        </w:rPr>
        <w:lastRenderedPageBreak/>
        <w:t>por pensiones alimenticias o créditos adquiridos con instituciones privadas o públicas pero que fueron contraídas en forma individual, son información que debe clasificarse como confidencial.</w:t>
      </w:r>
    </w:p>
    <w:p w14:paraId="3763198C"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6FD7EB1F"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4963E73E" w14:textId="77777777" w:rsidR="00337568" w:rsidRPr="007963B8" w:rsidRDefault="00337568"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8AB0D6B"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Sirven de sustento a lo anterior, las tesis jurisprudenciales </w:t>
      </w:r>
      <w:r w:rsidRPr="007963B8">
        <w:rPr>
          <w:rFonts w:ascii="Palatino Linotype" w:eastAsia="Palatino Linotype" w:hAnsi="Palatino Linotype" w:cs="Palatino Linotype"/>
          <w:i/>
          <w:color w:val="000000" w:themeColor="text1"/>
        </w:rPr>
        <w:t xml:space="preserve">P. LX/2000 </w:t>
      </w:r>
      <w:r w:rsidRPr="007963B8">
        <w:rPr>
          <w:rFonts w:ascii="Palatino Linotype" w:eastAsia="Palatino Linotype" w:hAnsi="Palatino Linotype" w:cs="Palatino Linotype"/>
          <w:color w:val="000000" w:themeColor="text1"/>
        </w:rPr>
        <w:t xml:space="preserve">y </w:t>
      </w:r>
      <w:r w:rsidRPr="007963B8">
        <w:rPr>
          <w:rFonts w:ascii="Palatino Linotype" w:eastAsia="Palatino Linotype" w:hAnsi="Palatino Linotype" w:cs="Palatino Linotype"/>
          <w:i/>
          <w:color w:val="000000" w:themeColor="text1"/>
        </w:rPr>
        <w:t>2a. XLIII/2008</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14:paraId="752E77D1"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7963B8">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963B8">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7963B8">
        <w:rPr>
          <w:rFonts w:ascii="Palatino Linotype" w:eastAsia="Palatino Linotype" w:hAnsi="Palatino Linotype" w:cs="Palatino Linotype"/>
          <w:i/>
          <w:color w:val="000000" w:themeColor="text1"/>
        </w:rPr>
        <w:t xml:space="preserve">; por lo que hace al interés social, se cuenta con normas que tienden a proteger la </w:t>
      </w:r>
      <w:r w:rsidRPr="007963B8">
        <w:rPr>
          <w:rFonts w:ascii="Palatino Linotype" w:eastAsia="Palatino Linotype" w:hAnsi="Palatino Linotype" w:cs="Palatino Linotype"/>
          <w:i/>
          <w:color w:val="000000" w:themeColor="text1"/>
        </w:rPr>
        <w:lastRenderedPageBreak/>
        <w:t xml:space="preserve">averiguación de los delitos, la salud y la moral públicas, </w:t>
      </w:r>
      <w:r w:rsidRPr="007963B8">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7963B8">
        <w:rPr>
          <w:rFonts w:ascii="Palatino Linotype" w:eastAsia="Palatino Linotype" w:hAnsi="Palatino Linotype" w:cs="Palatino Linotype"/>
          <w:i/>
          <w:color w:val="000000" w:themeColor="text1"/>
        </w:rPr>
        <w:t>.”</w:t>
      </w:r>
    </w:p>
    <w:p w14:paraId="12B784BD"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p>
    <w:p w14:paraId="256C0B39"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7963B8">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963B8">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963B8">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CF744E7" w14:textId="77777777" w:rsidR="00337568" w:rsidRDefault="00337568" w:rsidP="00D10B3B">
      <w:pPr>
        <w:jc w:val="both"/>
        <w:rPr>
          <w:rFonts w:ascii="Palatino Linotype" w:eastAsia="Palatino Linotype" w:hAnsi="Palatino Linotype" w:cs="Palatino Linotype"/>
          <w:i/>
          <w:color w:val="000000" w:themeColor="text1"/>
        </w:rPr>
      </w:pPr>
    </w:p>
    <w:p w14:paraId="12286D1A" w14:textId="77777777" w:rsidR="00F70401" w:rsidRPr="007963B8" w:rsidRDefault="00F70401" w:rsidP="00D10B3B">
      <w:pPr>
        <w:jc w:val="both"/>
        <w:rPr>
          <w:rFonts w:ascii="Palatino Linotype" w:eastAsia="Palatino Linotype" w:hAnsi="Palatino Linotype" w:cs="Palatino Linotype"/>
          <w:i/>
          <w:color w:val="000000" w:themeColor="text1"/>
        </w:rPr>
      </w:pPr>
    </w:p>
    <w:p w14:paraId="751B186C"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color w:val="000000" w:themeColor="text1"/>
        </w:rPr>
        <w:t>También,</w:t>
      </w:r>
      <w:r w:rsidRPr="007963B8">
        <w:rPr>
          <w:rFonts w:ascii="Palatino Linotype" w:eastAsia="Palatino Linotype" w:hAnsi="Palatino Linotype" w:cs="Palatino Linotype"/>
          <w:b/>
          <w:color w:val="000000" w:themeColor="text1"/>
        </w:rPr>
        <w:t xml:space="preserve"> el número de cuenta bancario</w:t>
      </w:r>
      <w:r w:rsidRPr="007963B8">
        <w:rPr>
          <w:rFonts w:ascii="Palatino Linotype" w:eastAsia="Palatino Linotype" w:hAnsi="Palatino Linotype" w:cs="Palatino Linotype"/>
          <w:color w:val="000000" w:themeColor="text1"/>
        </w:rPr>
        <w:t>, en el Criterio 10/17 emitido por el Pleno del Instituto Nacional de Transparencia, Acceso a la Información y Protección de Datos Personales  se establece lo siguiente:</w:t>
      </w:r>
    </w:p>
    <w:p w14:paraId="2B84E484" w14:textId="77777777" w:rsidR="00337568" w:rsidRPr="007963B8" w:rsidRDefault="00337568" w:rsidP="00D10B3B">
      <w:pPr>
        <w:shd w:val="clear" w:color="auto" w:fill="FFFFFF"/>
        <w:spacing w:line="276"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w:t>
      </w:r>
      <w:r w:rsidRPr="007963B8">
        <w:rPr>
          <w:rFonts w:ascii="Palatino Linotype" w:eastAsia="Palatino Linotype" w:hAnsi="Palatino Linotype" w:cs="Palatino Linotype"/>
          <w:b/>
          <w:i/>
          <w:color w:val="000000" w:themeColor="text1"/>
        </w:rPr>
        <w:t>Cuentas bancarias y/o CLABE interbancaria de personas físicas y morales privadas.</w:t>
      </w:r>
      <w:r w:rsidRPr="007963B8">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7963B8">
        <w:rPr>
          <w:rFonts w:ascii="Palatino Linotype" w:eastAsia="Palatino Linotype" w:hAnsi="Palatino Linotype" w:cs="Palatino Linotype"/>
          <w:color w:val="000000" w:themeColor="text1"/>
        </w:rPr>
        <w:t>.”</w:t>
      </w:r>
    </w:p>
    <w:p w14:paraId="243F6A68" w14:textId="77777777" w:rsidR="00337568" w:rsidRPr="007963B8" w:rsidRDefault="00337568" w:rsidP="00D10B3B">
      <w:pPr>
        <w:spacing w:line="480" w:lineRule="auto"/>
        <w:jc w:val="both"/>
        <w:rPr>
          <w:rFonts w:ascii="Palatino Linotype" w:eastAsia="Palatino Linotype" w:hAnsi="Palatino Linotype" w:cs="Palatino Linotype"/>
          <w:color w:val="000000" w:themeColor="text1"/>
        </w:rPr>
      </w:pPr>
    </w:p>
    <w:p w14:paraId="2FE1D214"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54508E2"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447281BF"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color w:val="000000" w:themeColor="text1"/>
        </w:rPr>
        <w:t xml:space="preserve">El </w:t>
      </w:r>
      <w:r w:rsidRPr="007963B8">
        <w:rPr>
          <w:rFonts w:ascii="Palatino Linotype" w:eastAsia="Palatino Linotype" w:hAnsi="Palatino Linotype" w:cs="Palatino Linotype"/>
          <w:b/>
          <w:color w:val="000000" w:themeColor="text1"/>
        </w:rPr>
        <w:t>Código de barras bidimensional (QR)</w:t>
      </w:r>
      <w:r w:rsidRPr="007963B8">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w:t>
      </w:r>
      <w:r w:rsidRPr="007963B8">
        <w:rPr>
          <w:rFonts w:ascii="Palatino Linotype" w:eastAsia="Palatino Linotype" w:hAnsi="Palatino Linotype" w:cs="Palatino Linotype"/>
          <w:i/>
          <w:color w:val="000000" w:themeColor="text1"/>
        </w:rPr>
        <w:t>QR Code (Quick Response Code)</w:t>
      </w:r>
      <w:r w:rsidRPr="007963B8">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2022, localizada en la página electrónica  </w:t>
      </w:r>
      <w:hyperlink r:id="rId19">
        <w:r w:rsidRPr="007963B8">
          <w:rPr>
            <w:rFonts w:ascii="Palatino Linotype" w:eastAsia="Palatino Linotype" w:hAnsi="Palatino Linotype" w:cs="Palatino Linotype"/>
            <w:color w:val="000000" w:themeColor="text1"/>
            <w:u w:val="single"/>
          </w:rPr>
          <w:t>http://omawww.sat.gob.mx/tramitesyservicios/paginas/documentos/anexo20_2022.pdf</w:t>
        </w:r>
      </w:hyperlink>
      <w:r w:rsidRPr="007963B8">
        <w:rPr>
          <w:rFonts w:ascii="Palatino Linotype" w:eastAsia="Palatino Linotype" w:hAnsi="Palatino Linotype" w:cs="Palatino Linotype"/>
          <w:color w:val="000000" w:themeColor="text1"/>
          <w:u w:val="single"/>
        </w:rPr>
        <w:t xml:space="preserve"> </w:t>
      </w:r>
      <w:r w:rsidRPr="007963B8">
        <w:rPr>
          <w:rFonts w:ascii="Palatino Linotype" w:eastAsia="Palatino Linotype" w:hAnsi="Palatino Linotype" w:cs="Palatino Linotype"/>
          <w:color w:val="000000" w:themeColor="text1"/>
        </w:rPr>
        <w:t xml:space="preserve"> Incluso con la captura de dicho código, a través de la aplicación móvil del Servicio de </w:t>
      </w:r>
      <w:r w:rsidRPr="007963B8">
        <w:rPr>
          <w:rFonts w:ascii="Palatino Linotype" w:eastAsia="Palatino Linotype" w:hAnsi="Palatino Linotype" w:cs="Palatino Linotype"/>
          <w:color w:val="000000" w:themeColor="text1"/>
        </w:rPr>
        <w:lastRenderedPageBreak/>
        <w:t xml:space="preserve">Administración Tributaria, permite el acceso al Registro Federal de Contribuyentes, como del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color w:val="000000" w:themeColor="text1"/>
        </w:rPr>
        <w:t>, como de la persona física o moral correspondiente.</w:t>
      </w:r>
    </w:p>
    <w:p w14:paraId="77E84656"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24DF5C29"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27DF61BE" w14:textId="77777777" w:rsidR="00337568" w:rsidRPr="007963B8" w:rsidRDefault="00337568" w:rsidP="00D10B3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FB58F7D"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Por otra parte y respecto a</w:t>
      </w:r>
      <w:r w:rsidRPr="007963B8">
        <w:rPr>
          <w:rFonts w:ascii="Palatino Linotype" w:eastAsia="Palatino Linotype" w:hAnsi="Palatino Linotype" w:cs="Palatino Linotype"/>
          <w:b/>
          <w:color w:val="000000" w:themeColor="text1"/>
        </w:rPr>
        <w:t xml:space="preserve"> la clave de seguridad social y en su caso clave o número del servidor público –trabajador-,</w:t>
      </w:r>
      <w:r w:rsidRPr="007963B8">
        <w:rPr>
          <w:rFonts w:ascii="Palatino Linotype" w:eastAsia="Palatino Linotype" w:hAnsi="Palatino Linotype" w:cs="Palatino Linotype"/>
          <w:color w:val="000000" w:themeColor="text1"/>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334E839B" w14:textId="77777777" w:rsidR="00337568" w:rsidRPr="007963B8" w:rsidRDefault="00337568" w:rsidP="00D10B3B">
      <w:pPr>
        <w:shd w:val="clear" w:color="auto" w:fill="FFFFFF"/>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7963B8">
        <w:rPr>
          <w:rFonts w:ascii="Palatino Linotype" w:eastAsia="Palatino Linotype" w:hAnsi="Palatino Linotype" w:cs="Palatino Linotype"/>
          <w:i/>
          <w:color w:val="000000" w:themeColor="text1"/>
        </w:rPr>
        <w:t> </w:t>
      </w:r>
      <w:r w:rsidRPr="007963B8">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7963B8">
        <w:rPr>
          <w:rFonts w:ascii="Palatino Linotype" w:eastAsia="Palatino Linotype" w:hAnsi="Palatino Linotype" w:cs="Palatino Linotype"/>
          <w:i/>
          <w:color w:val="000000" w:themeColor="text1"/>
        </w:rPr>
        <w:t>, </w:t>
      </w:r>
      <w:r w:rsidRPr="007963B8">
        <w:rPr>
          <w:rFonts w:ascii="Palatino Linotype" w:eastAsia="Palatino Linotype" w:hAnsi="Palatino Linotype" w:cs="Palatino Linotype"/>
          <w:i/>
          <w:color w:val="000000" w:themeColor="text1"/>
          <w:u w:val="single"/>
        </w:rPr>
        <w:t>dicha información es susceptible de clasificarse con el carácter de confidencial</w:t>
      </w:r>
      <w:r w:rsidRPr="007963B8">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14:paraId="661B98F0" w14:textId="77777777" w:rsidR="00337568" w:rsidRPr="007963B8" w:rsidRDefault="00337568" w:rsidP="00D10B3B">
      <w:pPr>
        <w:shd w:val="clear" w:color="auto" w:fill="FFFFFF"/>
        <w:spacing w:line="276" w:lineRule="auto"/>
        <w:jc w:val="both"/>
        <w:rPr>
          <w:rFonts w:ascii="Palatino Linotype" w:eastAsia="Palatino Linotype" w:hAnsi="Palatino Linotype" w:cs="Palatino Linotype"/>
          <w:i/>
          <w:color w:val="000000" w:themeColor="text1"/>
        </w:rPr>
      </w:pPr>
    </w:p>
    <w:p w14:paraId="4BC721E7" w14:textId="77777777" w:rsidR="00337568" w:rsidRPr="007963B8" w:rsidRDefault="00337568" w:rsidP="00D10B3B">
      <w:pPr>
        <w:shd w:val="clear" w:color="auto" w:fill="FFFFFF"/>
        <w:jc w:val="both"/>
        <w:rPr>
          <w:rFonts w:ascii="Palatino Linotype" w:eastAsia="Palatino Linotype" w:hAnsi="Palatino Linotype" w:cs="Palatino Linotype"/>
          <w:i/>
          <w:color w:val="000000" w:themeColor="text1"/>
        </w:rPr>
      </w:pPr>
    </w:p>
    <w:p w14:paraId="316C7848"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Ahora bien, también es necesario indicar que </w:t>
      </w:r>
      <w:r w:rsidRPr="007963B8">
        <w:rPr>
          <w:rFonts w:ascii="Palatino Linotype" w:eastAsia="Palatino Linotype" w:hAnsi="Palatino Linotype" w:cs="Palatino Linotype"/>
          <w:b/>
          <w:color w:val="000000" w:themeColor="text1"/>
        </w:rPr>
        <w:t>hay información dentro de los recibos de nómina que no contienen datos personales</w:t>
      </w:r>
      <w:r w:rsidRPr="007963B8">
        <w:rPr>
          <w:rFonts w:ascii="Palatino Linotype" w:eastAsia="Palatino Linotype" w:hAnsi="Palatino Linotype" w:cs="Palatino Linotype"/>
          <w:color w:val="000000" w:themeColor="text1"/>
        </w:rPr>
        <w:t xml:space="preserve"> por lo cual su entrega sólo deberá de ser clasificada, siendo los siguientes. </w:t>
      </w:r>
    </w:p>
    <w:p w14:paraId="5BDAE40E" w14:textId="77777777" w:rsidR="00337568" w:rsidRPr="007963B8" w:rsidRDefault="00337568" w:rsidP="00F70401">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 xml:space="preserve">Por cuanto hace </w:t>
      </w:r>
      <w:r w:rsidRPr="007963B8">
        <w:rPr>
          <w:rFonts w:ascii="Palatino Linotype" w:eastAsia="Palatino Linotype" w:hAnsi="Palatino Linotype" w:cs="Palatino Linotype"/>
          <w:b/>
          <w:color w:val="000000" w:themeColor="text1"/>
        </w:rPr>
        <w:t>al Folio Fiscal</w:t>
      </w:r>
      <w:r w:rsidRPr="007963B8">
        <w:rPr>
          <w:rFonts w:ascii="Palatino Linotype" w:eastAsia="Palatino Linotype" w:hAnsi="Palatino Linotype" w:cs="Palatino Linotype"/>
          <w:color w:val="000000" w:themeColor="text1"/>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14:paraId="776BCCEB" w14:textId="77777777" w:rsidR="00337568" w:rsidRPr="007963B8" w:rsidRDefault="00337568" w:rsidP="00D10B3B">
      <w:pPr>
        <w:pStyle w:val="Prrafodelista"/>
        <w:ind w:left="0"/>
        <w:rPr>
          <w:rFonts w:ascii="Palatino Linotype" w:eastAsia="Palatino Linotype" w:hAnsi="Palatino Linotype" w:cs="Palatino Linotype"/>
          <w:color w:val="000000" w:themeColor="text1"/>
          <w:sz w:val="24"/>
        </w:rPr>
      </w:pPr>
    </w:p>
    <w:p w14:paraId="7DA1396C"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La Guía de </w:t>
      </w:r>
      <w:r w:rsidRPr="007963B8">
        <w:rPr>
          <w:rFonts w:ascii="Palatino Linotype" w:eastAsia="Palatino Linotype" w:hAnsi="Palatino Linotype" w:cs="Palatino Linotype"/>
          <w:b/>
          <w:color w:val="000000" w:themeColor="text1"/>
        </w:rPr>
        <w:t>llenado</w:t>
      </w:r>
      <w:r w:rsidRPr="007963B8">
        <w:rPr>
          <w:rFonts w:ascii="Palatino Linotype" w:eastAsia="Palatino Linotype" w:hAnsi="Palatino Linotype" w:cs="Palatino Linotype"/>
          <w:color w:val="000000" w:themeColor="text1"/>
        </w:rPr>
        <w:t xml:space="preserve"> del comprobante del recibo de pago de nómina y su complemento Aplicable para la versión 4.0 del CFDI y el complemento de nómina versión 1.2. muestra la Representación gráfica del CFDI por concepto de nómina en donde se aprecia el Folio Fiscal:</w:t>
      </w:r>
    </w:p>
    <w:p w14:paraId="2D24CD5C" w14:textId="77777777" w:rsidR="00337568" w:rsidRPr="007963B8" w:rsidRDefault="00337568" w:rsidP="00D10B3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noProof/>
          <w:color w:val="000000" w:themeColor="text1"/>
        </w:rPr>
        <w:drawing>
          <wp:inline distT="0" distB="0" distL="0" distR="0" wp14:anchorId="2CAC64A9" wp14:editId="6C9E7A1D">
            <wp:extent cx="4513132" cy="8159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513132" cy="815998"/>
                    </a:xfrm>
                    <a:prstGeom prst="rect">
                      <a:avLst/>
                    </a:prstGeom>
                    <a:ln/>
                  </pic:spPr>
                </pic:pic>
              </a:graphicData>
            </a:graphic>
          </wp:inline>
        </w:drawing>
      </w:r>
    </w:p>
    <w:p w14:paraId="77E71643" w14:textId="77777777" w:rsidR="00337568" w:rsidRPr="007963B8" w:rsidRDefault="00337568" w:rsidP="00D10B3B">
      <w:pPr>
        <w:spacing w:line="360" w:lineRule="auto"/>
        <w:jc w:val="center"/>
        <w:rPr>
          <w:rFonts w:ascii="Palatino Linotype" w:eastAsia="Palatino Linotype" w:hAnsi="Palatino Linotype" w:cs="Palatino Linotype"/>
          <w:color w:val="000000" w:themeColor="text1"/>
        </w:rPr>
      </w:pPr>
    </w:p>
    <w:p w14:paraId="774E125B" w14:textId="77777777" w:rsidR="00337568" w:rsidRPr="007963B8" w:rsidRDefault="00337568" w:rsidP="00D10B3B">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14:paraId="09231D61" w14:textId="77777777" w:rsidR="00337568" w:rsidRPr="007963B8" w:rsidRDefault="00337568"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2AD081"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En ese contexto, el folio fiscal, no contiene datos personales del emisor y tampoco se puede obtener información confidencial con el mismo, pues solamente es un identificador del emisor, </w:t>
      </w:r>
      <w:r w:rsidRPr="007963B8">
        <w:rPr>
          <w:rFonts w:ascii="Palatino Linotype" w:eastAsia="Palatino Linotype" w:hAnsi="Palatino Linotype" w:cs="Palatino Linotype"/>
          <w:b/>
          <w:color w:val="000000" w:themeColor="text1"/>
        </w:rPr>
        <w:t>del</w:t>
      </w:r>
      <w:r w:rsidRPr="007963B8">
        <w:rPr>
          <w:rFonts w:ascii="Palatino Linotype" w:eastAsia="Palatino Linotype" w:hAnsi="Palatino Linotype" w:cs="Palatino Linotype"/>
          <w:color w:val="000000" w:themeColor="text1"/>
        </w:rPr>
        <w:t xml:space="preserve"> cual su transparencia ayuda a legitimar que el documento cumple con todos los requisitos establecidos en la normatividad aplicable, sin necesidad de algún dato personal, por </w:t>
      </w:r>
      <w:r w:rsidRPr="007963B8">
        <w:rPr>
          <w:rFonts w:ascii="Palatino Linotype" w:eastAsia="Palatino Linotype" w:hAnsi="Palatino Linotype" w:cs="Palatino Linotype"/>
          <w:color w:val="000000" w:themeColor="text1"/>
        </w:rPr>
        <w:lastRenderedPageBreak/>
        <w:t xml:space="preserve">lo que, </w:t>
      </w:r>
      <w:r w:rsidRPr="007963B8">
        <w:rPr>
          <w:rFonts w:ascii="Palatino Linotype" w:eastAsia="Palatino Linotype" w:hAnsi="Palatino Linotype" w:cs="Palatino Linotype"/>
          <w:b/>
          <w:color w:val="000000" w:themeColor="text1"/>
        </w:rPr>
        <w:t>no se actualiza la clasificación</w:t>
      </w:r>
      <w:r w:rsidRPr="007963B8">
        <w:rPr>
          <w:rFonts w:ascii="Palatino Linotype" w:eastAsia="Palatino Linotype" w:hAnsi="Palatino Linotype" w:cs="Palatino Linotype"/>
          <w:color w:val="000000" w:themeColor="text1"/>
        </w:rPr>
        <w:t>, en términos del artículo 143, fracción I de la Ley de la materia.</w:t>
      </w:r>
    </w:p>
    <w:p w14:paraId="3C8DBC88" w14:textId="77777777" w:rsidR="00337568" w:rsidRPr="007963B8" w:rsidRDefault="00337568" w:rsidP="00D10B3B">
      <w:pPr>
        <w:spacing w:line="360" w:lineRule="auto"/>
        <w:jc w:val="both"/>
        <w:rPr>
          <w:rFonts w:ascii="Palatino Linotype" w:eastAsia="Palatino Linotype" w:hAnsi="Palatino Linotype" w:cs="Palatino Linotype"/>
          <w:b/>
          <w:color w:val="000000" w:themeColor="text1"/>
        </w:rPr>
      </w:pPr>
    </w:p>
    <w:p w14:paraId="248674D1"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En esa línea de estudio,</w:t>
      </w:r>
      <w:r w:rsidRPr="007963B8">
        <w:rPr>
          <w:rFonts w:ascii="Palatino Linotype" w:eastAsia="Palatino Linotype" w:hAnsi="Palatino Linotype" w:cs="Palatino Linotype"/>
          <w:b/>
          <w:color w:val="000000" w:themeColor="text1"/>
        </w:rPr>
        <w:t xml:space="preserve"> las cadenas originales y sellos digitales</w:t>
      </w:r>
      <w:r w:rsidRPr="007963B8">
        <w:rPr>
          <w:rFonts w:ascii="Palatino Linotype" w:eastAsia="Palatino Linotype" w:hAnsi="Palatino Linotype" w:cs="Palatino Linotype"/>
          <w:color w:val="000000" w:themeColor="text1"/>
        </w:rPr>
        <w:t>, tienen una secuencia de generación, determinados con base en el Anexo 20 de la Resolución Miscelánea Fiscal para 2022, que precisa los datos de los que se componen los elementos de seguridad y se puntualiza que dicha información está encriptada.</w:t>
      </w:r>
    </w:p>
    <w:p w14:paraId="553C2D5F"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“Elementos utilizados en la generación de Sellos Digitales:</w:t>
      </w:r>
    </w:p>
    <w:p w14:paraId="00A57F3D" w14:textId="77777777" w:rsidR="00337568" w:rsidRPr="007963B8" w:rsidRDefault="00337568" w:rsidP="005E00AE">
      <w:pPr>
        <w:spacing w:line="276" w:lineRule="auto"/>
        <w:ind w:left="142"/>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r w:rsidRPr="007963B8">
        <w:rPr>
          <w:rFonts w:ascii="Palatino Linotype" w:eastAsia="Palatino Linotype" w:hAnsi="Palatino Linotype" w:cs="Palatino Linotype"/>
          <w:i/>
          <w:color w:val="000000" w:themeColor="text1"/>
        </w:rPr>
        <w:tab/>
        <w:t>Cadena Original, el elemento a sellar.</w:t>
      </w:r>
    </w:p>
    <w:p w14:paraId="680F05F3" w14:textId="443EBC12" w:rsidR="00337568" w:rsidRPr="007963B8" w:rsidRDefault="00337568" w:rsidP="005E00AE">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 </w:t>
      </w:r>
      <w:r w:rsidR="005E00AE">
        <w:rPr>
          <w:rFonts w:ascii="Palatino Linotype" w:eastAsia="Palatino Linotype" w:hAnsi="Palatino Linotype" w:cs="Palatino Linotype"/>
          <w:i/>
          <w:color w:val="000000" w:themeColor="text1"/>
        </w:rPr>
        <w:t xml:space="preserve"> </w:t>
      </w:r>
      <w:r w:rsidRPr="007963B8">
        <w:rPr>
          <w:rFonts w:ascii="Palatino Linotype" w:eastAsia="Palatino Linotype" w:hAnsi="Palatino Linotype" w:cs="Palatino Linotype"/>
          <w:i/>
          <w:color w:val="000000" w:themeColor="text1"/>
        </w:rPr>
        <w:t>•</w:t>
      </w:r>
      <w:r w:rsidRPr="007963B8">
        <w:rPr>
          <w:rFonts w:ascii="Palatino Linotype" w:eastAsia="Palatino Linotype" w:hAnsi="Palatino Linotype" w:cs="Palatino Linotype"/>
          <w:i/>
          <w:color w:val="000000" w:themeColor="text1"/>
        </w:rPr>
        <w:tab/>
        <w:t>Certificado de Sello Digital y su correspondiente clave privada.</w:t>
      </w:r>
    </w:p>
    <w:p w14:paraId="23641D5D" w14:textId="77777777" w:rsidR="00337568" w:rsidRPr="007963B8" w:rsidRDefault="00337568" w:rsidP="005E00AE">
      <w:pPr>
        <w:spacing w:line="276" w:lineRule="auto"/>
        <w:ind w:left="142"/>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r w:rsidRPr="007963B8">
        <w:rPr>
          <w:rFonts w:ascii="Palatino Linotype" w:eastAsia="Palatino Linotype" w:hAnsi="Palatino Linotype" w:cs="Palatino Linotype"/>
          <w:i/>
          <w:color w:val="000000" w:themeColor="text1"/>
        </w:rPr>
        <w:tab/>
        <w:t>Algoritmos de criptografía de clave pública para firma electrónica avanzada.</w:t>
      </w:r>
    </w:p>
    <w:p w14:paraId="52C72ECF" w14:textId="77777777" w:rsidR="00337568" w:rsidRPr="007963B8" w:rsidRDefault="00337568" w:rsidP="005E00AE">
      <w:pPr>
        <w:spacing w:line="276" w:lineRule="auto"/>
        <w:ind w:left="142"/>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w:t>
      </w:r>
      <w:r w:rsidRPr="007963B8">
        <w:rPr>
          <w:rFonts w:ascii="Palatino Linotype" w:eastAsia="Palatino Linotype" w:hAnsi="Palatino Linotype" w:cs="Palatino Linotype"/>
          <w:i/>
          <w:color w:val="000000" w:themeColor="text1"/>
        </w:rPr>
        <w:tab/>
        <w:t>Especificaciones de conversión de la firma electrónica avanzada a Base 64.</w:t>
      </w:r>
    </w:p>
    <w:p w14:paraId="3E5B939D" w14:textId="77777777" w:rsidR="00337568" w:rsidRPr="007963B8" w:rsidRDefault="00337568" w:rsidP="005E00AE">
      <w:pPr>
        <w:spacing w:line="276" w:lineRule="auto"/>
        <w:ind w:left="142"/>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14:paraId="5A3AD4C3"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p>
    <w:p w14:paraId="1E0117CE"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Criptografía de la Clave Pública</w:t>
      </w:r>
    </w:p>
    <w:p w14:paraId="2AFB00F2"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A6005D9" w14:textId="77777777" w:rsidR="00337568" w:rsidRPr="007963B8" w:rsidRDefault="00337568" w:rsidP="00D10B3B">
      <w:pPr>
        <w:spacing w:line="276" w:lineRule="auto"/>
        <w:jc w:val="both"/>
        <w:rPr>
          <w:rFonts w:ascii="Palatino Linotype" w:eastAsia="Palatino Linotype" w:hAnsi="Palatino Linotype" w:cs="Palatino Linotype"/>
          <w:i/>
          <w:color w:val="000000" w:themeColor="text1"/>
        </w:rPr>
      </w:pPr>
    </w:p>
    <w:p w14:paraId="50CD500A"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7963B8">
        <w:rPr>
          <w:rFonts w:ascii="Palatino Linotype" w:eastAsia="Palatino Linotype" w:hAnsi="Palatino Linotype" w:cs="Palatino Linotype"/>
          <w:b/>
          <w:color w:val="000000" w:themeColor="text1"/>
        </w:rPr>
        <w:t>no actualizan el supuesto de confidencialidad</w:t>
      </w:r>
      <w:r w:rsidRPr="007963B8">
        <w:rPr>
          <w:rFonts w:ascii="Palatino Linotype" w:eastAsia="Palatino Linotype" w:hAnsi="Palatino Linotype" w:cs="Palatino Linotype"/>
          <w:color w:val="000000" w:themeColor="text1"/>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74A878F" w14:textId="77777777" w:rsidR="00337568" w:rsidRPr="007963B8" w:rsidRDefault="00337568" w:rsidP="00D10B3B">
      <w:pPr>
        <w:numPr>
          <w:ilvl w:val="0"/>
          <w:numId w:val="29"/>
        </w:numPr>
        <w:spacing w:line="360" w:lineRule="auto"/>
        <w:ind w:left="0" w:firstLine="142"/>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14:paraId="113F4B99" w14:textId="77777777" w:rsidR="00337568" w:rsidRPr="007963B8" w:rsidRDefault="00337568"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443ED78" w14:textId="77777777" w:rsidR="00337568" w:rsidRPr="007963B8" w:rsidRDefault="00337568" w:rsidP="00D10B3B">
      <w:pPr>
        <w:pStyle w:val="Prrafodelista"/>
        <w:numPr>
          <w:ilvl w:val="0"/>
          <w:numId w:val="29"/>
        </w:numPr>
        <w:spacing w:line="360" w:lineRule="auto"/>
        <w:ind w:left="0" w:firstLine="142"/>
        <w:jc w:val="both"/>
        <w:rPr>
          <w:rFonts w:ascii="Palatino Linotype" w:eastAsia="Palatino Linotype" w:hAnsi="Palatino Linotype" w:cs="Palatino Linotype"/>
          <w:color w:val="000000" w:themeColor="text1"/>
          <w:sz w:val="24"/>
        </w:rPr>
      </w:pPr>
      <w:r w:rsidRPr="007963B8">
        <w:rPr>
          <w:rFonts w:ascii="Palatino Linotype" w:eastAsia="Palatino Linotype" w:hAnsi="Palatino Linotype" w:cs="Palatino Linotype"/>
          <w:color w:val="000000" w:themeColor="text1"/>
          <w:sz w:val="24"/>
        </w:rPr>
        <w:t xml:space="preserve">Por otra parte, por lo que hace al </w:t>
      </w:r>
      <w:r w:rsidRPr="007963B8">
        <w:rPr>
          <w:rFonts w:ascii="Palatino Linotype" w:eastAsia="Palatino Linotype" w:hAnsi="Palatino Linotype" w:cs="Palatino Linotype"/>
          <w:b/>
          <w:color w:val="000000" w:themeColor="text1"/>
          <w:sz w:val="24"/>
        </w:rPr>
        <w:t>número de serie de los certificados de Sello Digitales del emisor y del Servicio de Administración Tributaria</w:t>
      </w:r>
      <w:r w:rsidRPr="007963B8">
        <w:rPr>
          <w:rFonts w:ascii="Palatino Linotype" w:eastAsia="Palatino Linotype" w:hAnsi="Palatino Linotype" w:cs="Palatino Linotype"/>
          <w:color w:val="000000" w:themeColor="text1"/>
          <w:sz w:val="24"/>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14:paraId="7CF9F9F8" w14:textId="77777777" w:rsidR="00337568" w:rsidRPr="007963B8" w:rsidRDefault="00337568" w:rsidP="00D10B3B">
      <w:pPr>
        <w:spacing w:line="360" w:lineRule="auto"/>
        <w:jc w:val="center"/>
        <w:rPr>
          <w:rFonts w:ascii="Palatino Linotype" w:eastAsia="Palatino Linotype" w:hAnsi="Palatino Linotype" w:cs="Palatino Linotype"/>
          <w:color w:val="000000" w:themeColor="text1"/>
        </w:rPr>
      </w:pPr>
    </w:p>
    <w:p w14:paraId="1CF79615" w14:textId="77777777" w:rsidR="00337568" w:rsidRPr="007963B8" w:rsidRDefault="00337568" w:rsidP="00D10B3B">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Cómo se logra observar, los números de serie del certificado de sello digital no contiene datos personales y con dichos dígitos tampoco se puede obtener información de carácter confidencial, por lo que, </w:t>
      </w:r>
      <w:r w:rsidRPr="007963B8">
        <w:rPr>
          <w:rFonts w:ascii="Palatino Linotype" w:eastAsia="Palatino Linotype" w:hAnsi="Palatino Linotype" w:cs="Palatino Linotype"/>
          <w:b/>
          <w:color w:val="000000" w:themeColor="text1"/>
        </w:rPr>
        <w:t>tampoco actualizan la causal de clasificación</w:t>
      </w:r>
      <w:r w:rsidRPr="007963B8">
        <w:rPr>
          <w:rFonts w:ascii="Palatino Linotype" w:eastAsia="Palatino Linotype" w:hAnsi="Palatino Linotype" w:cs="Palatino Linotype"/>
          <w:color w:val="000000" w:themeColor="text1"/>
        </w:rPr>
        <w:t xml:space="preserve">, establecida en el artículo 143, fracción I, de la Ley de Transparencia y Acceso a la Información Pública del Estado de México y Municipios. </w:t>
      </w:r>
      <w:r w:rsidRPr="007963B8">
        <w:rPr>
          <w:rFonts w:ascii="Palatino Linotype" w:eastAsia="Palatino Linotype" w:hAnsi="Palatino Linotype" w:cs="Palatino Linotype"/>
          <w:b/>
          <w:color w:val="000000" w:themeColor="text1"/>
        </w:rPr>
        <w:t>Máxime que permite corroborar la legitimidad a la factura, pues amparan la utilización de los certificados de sellos digitales válidos.</w:t>
      </w:r>
    </w:p>
    <w:p w14:paraId="61456830" w14:textId="77777777" w:rsidR="00337568" w:rsidRPr="007963B8" w:rsidRDefault="00337568"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EBADAFF" w14:textId="77777777" w:rsidR="00337568" w:rsidRPr="007963B8" w:rsidRDefault="00337568" w:rsidP="00D10B3B">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Ahora bien, por lo que hace al </w:t>
      </w:r>
      <w:r w:rsidRPr="007963B8">
        <w:rPr>
          <w:rFonts w:ascii="Palatino Linotype" w:eastAsia="Palatino Linotype" w:hAnsi="Palatino Linotype" w:cs="Palatino Linotype"/>
          <w:b/>
          <w:color w:val="000000" w:themeColor="text1"/>
        </w:rPr>
        <w:t>número de serie y folio interno</w:t>
      </w:r>
      <w:r w:rsidRPr="007963B8">
        <w:rPr>
          <w:rFonts w:ascii="Palatino Linotype" w:eastAsia="Palatino Linotype" w:hAnsi="Palatino Linotype" w:cs="Palatino Linotype"/>
          <w:color w:val="000000" w:themeColor="text1"/>
        </w:rPr>
        <w:t>, la Guía de llenado del CFDI global versión 4.0 del CFDI, emitida por el Servicio de Administración Tributaria prevé́ que es el n</w:t>
      </w:r>
      <w:r w:rsidRPr="007963B8">
        <w:rPr>
          <w:rFonts w:ascii="Palatino Linotype" w:eastAsia="Palatino Linotype" w:hAnsi="Palatino Linotype" w:cs="Century Schoolbook"/>
          <w:color w:val="000000" w:themeColor="text1"/>
        </w:rPr>
        <w:t>ú</w:t>
      </w:r>
      <w:r w:rsidRPr="007963B8">
        <w:rPr>
          <w:rFonts w:ascii="Palatino Linotype" w:eastAsia="Palatino Linotype" w:hAnsi="Palatino Linotype" w:cs="Palatino Linotype"/>
          <w:color w:val="000000" w:themeColor="text1"/>
        </w:rPr>
        <w:t>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7CD755B" w14:textId="77777777" w:rsidR="00337568" w:rsidRPr="007963B8" w:rsidRDefault="00337568" w:rsidP="00D10B3B">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 xml:space="preserve">Además, por lo que hace a la </w:t>
      </w:r>
      <w:r w:rsidRPr="007963B8">
        <w:rPr>
          <w:rFonts w:ascii="Palatino Linotype" w:eastAsia="Palatino Linotype" w:hAnsi="Palatino Linotype" w:cs="Palatino Linotype"/>
          <w:b/>
          <w:color w:val="000000" w:themeColor="text1"/>
        </w:rPr>
        <w:t>fecha y hora de emisión y certificación</w:t>
      </w:r>
      <w:r w:rsidRPr="007963B8">
        <w:rPr>
          <w:rFonts w:ascii="Palatino Linotype" w:eastAsia="Palatino Linotype" w:hAnsi="Palatino Linotype" w:cs="Palatino Linotype"/>
          <w:color w:val="000000" w:themeColor="text1"/>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14:paraId="501C18DF"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60F303AB" w14:textId="77777777" w:rsidR="00337568" w:rsidRPr="007963B8" w:rsidRDefault="00337568" w:rsidP="00D10B3B">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Conforme a lo anterior, se observa que la fecha y hora de emisión, no contienen información que, dé acceso a datos personales, ni contiene datos confidenciales, por lo que, se considera que no actualiza la causal de clasificaci</w:t>
      </w:r>
      <w:r w:rsidRPr="007963B8">
        <w:rPr>
          <w:rFonts w:ascii="Palatino Linotype" w:eastAsia="Palatino Linotype" w:hAnsi="Palatino Linotype" w:cs="Century Schoolbook"/>
          <w:color w:val="000000" w:themeColor="text1"/>
        </w:rPr>
        <w:t>ó</w:t>
      </w:r>
      <w:r w:rsidRPr="007963B8">
        <w:rPr>
          <w:rFonts w:ascii="Palatino Linotype" w:eastAsia="Palatino Linotype" w:hAnsi="Palatino Linotype" w:cs="Palatino Linotype"/>
          <w:color w:val="000000" w:themeColor="text1"/>
        </w:rPr>
        <w:t>n establecida en el art</w:t>
      </w:r>
      <w:r w:rsidRPr="007963B8">
        <w:rPr>
          <w:rFonts w:ascii="Palatino Linotype" w:eastAsia="Palatino Linotype" w:hAnsi="Palatino Linotype" w:cs="Century Schoolbook"/>
          <w:color w:val="000000" w:themeColor="text1"/>
        </w:rPr>
        <w:t>í</w:t>
      </w:r>
      <w:r w:rsidRPr="007963B8">
        <w:rPr>
          <w:rFonts w:ascii="Palatino Linotype" w:eastAsia="Palatino Linotype" w:hAnsi="Palatino Linotype" w:cs="Palatino Linotype"/>
          <w:color w:val="000000" w:themeColor="text1"/>
        </w:rPr>
        <w:t>culo 143, fracci</w:t>
      </w:r>
      <w:r w:rsidRPr="007963B8">
        <w:rPr>
          <w:rFonts w:ascii="Palatino Linotype" w:eastAsia="Palatino Linotype" w:hAnsi="Palatino Linotype" w:cs="Century Schoolbook"/>
          <w:color w:val="000000" w:themeColor="text1"/>
        </w:rPr>
        <w:t>ó</w:t>
      </w:r>
      <w:r w:rsidRPr="007963B8">
        <w:rPr>
          <w:rFonts w:ascii="Palatino Linotype" w:eastAsia="Palatino Linotype" w:hAnsi="Palatino Linotype" w:cs="Palatino Linotype"/>
          <w:color w:val="000000" w:themeColor="text1"/>
        </w:rPr>
        <w:t>n I, de la Ley de Transparencia y Acceso a la Información Pública del Estado de México y Municipios.</w:t>
      </w:r>
    </w:p>
    <w:p w14:paraId="65E09D19" w14:textId="77777777" w:rsidR="00337568" w:rsidRPr="007963B8" w:rsidRDefault="00337568" w:rsidP="00D10B3B">
      <w:pPr>
        <w:spacing w:line="360" w:lineRule="auto"/>
        <w:jc w:val="both"/>
        <w:rPr>
          <w:rFonts w:ascii="Palatino Linotype" w:eastAsia="Palatino Linotype" w:hAnsi="Palatino Linotype" w:cs="Palatino Linotype"/>
          <w:color w:val="000000" w:themeColor="text1"/>
        </w:rPr>
      </w:pPr>
    </w:p>
    <w:p w14:paraId="74F7AA16" w14:textId="77777777" w:rsidR="00337568" w:rsidRPr="007963B8" w:rsidRDefault="00337568" w:rsidP="00D10B3B">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C44FE4F" w14:textId="77777777" w:rsidR="00337568" w:rsidRPr="007963B8" w:rsidRDefault="00337568" w:rsidP="00D10B3B">
      <w:pPr>
        <w:pStyle w:val="Prrafodelista"/>
        <w:ind w:left="0"/>
        <w:rPr>
          <w:rFonts w:ascii="Palatino Linotype" w:hAnsi="Palatino Linotype" w:cs="Arial"/>
          <w:color w:val="000000" w:themeColor="text1"/>
          <w:sz w:val="24"/>
        </w:rPr>
      </w:pPr>
    </w:p>
    <w:p w14:paraId="5DDD0154" w14:textId="77777777" w:rsidR="006C6604" w:rsidRPr="007963B8" w:rsidRDefault="00F16CD7" w:rsidP="00D10B3B">
      <w:pPr>
        <w:widowControl w:val="0"/>
        <w:numPr>
          <w:ilvl w:val="0"/>
          <w:numId w:val="31"/>
        </w:numPr>
        <w:autoSpaceDE w:val="0"/>
        <w:autoSpaceDN w:val="0"/>
        <w:adjustRightInd w:val="0"/>
        <w:spacing w:before="100" w:beforeAutospacing="1" w:after="100" w:afterAutospacing="1" w:line="360" w:lineRule="auto"/>
        <w:ind w:left="0" w:firstLine="0"/>
        <w:jc w:val="both"/>
        <w:rPr>
          <w:rFonts w:ascii="Palatino Linotype" w:eastAsia="Arial Unicode MS" w:hAnsi="Palatino Linotype" w:cs="Arial"/>
          <w:i/>
          <w:color w:val="000000" w:themeColor="text1"/>
        </w:rPr>
      </w:pPr>
      <w:r w:rsidRPr="007963B8">
        <w:rPr>
          <w:rFonts w:ascii="Palatino Linotype" w:hAnsi="Palatino Linotype" w:cs="Arial"/>
          <w:color w:val="000000" w:themeColor="text1"/>
        </w:rPr>
        <w:t xml:space="preserve">En ese sentido, toda vez que la información fue turnada al área competente para conocer de ella, </w:t>
      </w:r>
      <w:r w:rsidR="003B4DE0" w:rsidRPr="007963B8">
        <w:rPr>
          <w:rFonts w:ascii="Palatino Linotype" w:hAnsi="Palatino Linotype" w:cs="Arial"/>
          <w:color w:val="000000" w:themeColor="text1"/>
        </w:rPr>
        <w:t>y que al pretender colmar la solicitud del hoy Recurrente, el SUJETO OBLIGADO vulneró el derecho de acceso a la información es que se tiene por no colmada la solicitud de información del particular.</w:t>
      </w:r>
    </w:p>
    <w:p w14:paraId="0288CB30" w14:textId="77777777" w:rsidR="00F4095B" w:rsidRPr="007963B8" w:rsidRDefault="00535BBC" w:rsidP="00D10B3B">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i/>
          <w:color w:val="000000" w:themeColor="text1"/>
        </w:rPr>
      </w:pPr>
      <w:r w:rsidRPr="007963B8">
        <w:rPr>
          <w:rFonts w:ascii="Palatino Linotype" w:eastAsia="Arial Unicode MS" w:hAnsi="Palatino Linotype" w:cs="Arial"/>
          <w:i/>
          <w:color w:val="000000" w:themeColor="text1"/>
        </w:rPr>
        <w:t xml:space="preserve"> </w:t>
      </w:r>
    </w:p>
    <w:p w14:paraId="54E7917B" w14:textId="77777777" w:rsidR="00564BD5" w:rsidRPr="007963B8" w:rsidRDefault="00564BD5" w:rsidP="00D10B3B">
      <w:pPr>
        <w:numPr>
          <w:ilvl w:val="0"/>
          <w:numId w:val="27"/>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 xml:space="preserve">Por lo tanto, en consecuencia y en mérito de todo lo expuesto, resultan fundadas las razones o motivos de inconformidad hechos valer por el </w:t>
      </w:r>
      <w:r w:rsidRPr="007963B8">
        <w:rPr>
          <w:rFonts w:ascii="Palatino Linotype" w:eastAsia="Palatino Linotype" w:hAnsi="Palatino Linotype" w:cs="Palatino Linotype"/>
          <w:b/>
          <w:color w:val="000000" w:themeColor="text1"/>
        </w:rPr>
        <w:t>RECURRENTE</w:t>
      </w:r>
      <w:r w:rsidR="003B4DE0" w:rsidRPr="007963B8">
        <w:rPr>
          <w:rFonts w:ascii="Palatino Linotype" w:eastAsia="Palatino Linotype" w:hAnsi="Palatino Linotype" w:cs="Palatino Linotype"/>
          <w:color w:val="000000" w:themeColor="text1"/>
        </w:rPr>
        <w:t xml:space="preserve"> dentro del recurso </w:t>
      </w:r>
      <w:r w:rsidR="003B4DE0" w:rsidRPr="007963B8">
        <w:rPr>
          <w:rFonts w:ascii="Palatino Linotype" w:eastAsia="Palatino Linotype" w:hAnsi="Palatino Linotype" w:cs="Palatino Linotype"/>
          <w:b/>
          <w:color w:val="000000" w:themeColor="text1"/>
        </w:rPr>
        <w:t>6773</w:t>
      </w:r>
      <w:r w:rsidRPr="007963B8">
        <w:rPr>
          <w:rFonts w:ascii="Palatino Linotype" w:eastAsia="Palatino Linotype" w:hAnsi="Palatino Linotype" w:cs="Palatino Linotype"/>
          <w:b/>
          <w:color w:val="000000" w:themeColor="text1"/>
        </w:rPr>
        <w:t>/INFOEM/IP/RR/2025</w:t>
      </w:r>
      <w:r w:rsidRPr="007963B8">
        <w:rPr>
          <w:rFonts w:ascii="Palatino Linotype" w:eastAsia="Palatino Linotype" w:hAnsi="Palatino Linotype" w:cs="Palatino Linotype"/>
          <w:color w:val="000000" w:themeColor="text1"/>
        </w:rPr>
        <w:t xml:space="preserve">, por ello, éste Órgano Garante determina </w:t>
      </w:r>
      <w:r w:rsidRPr="007963B8">
        <w:rPr>
          <w:rFonts w:ascii="Palatino Linotype" w:eastAsia="Palatino Linotype" w:hAnsi="Palatino Linotype" w:cs="Palatino Linotype"/>
          <w:b/>
          <w:color w:val="000000" w:themeColor="text1"/>
        </w:rPr>
        <w:t>MODIFICAR</w:t>
      </w:r>
      <w:r w:rsidRPr="007963B8">
        <w:rPr>
          <w:rFonts w:ascii="Palatino Linotype" w:eastAsia="Palatino Linotype" w:hAnsi="Palatino Linotype" w:cs="Palatino Linotype"/>
          <w:color w:val="000000" w:themeColor="text1"/>
        </w:rPr>
        <w:t xml:space="preserve"> la respuesta del </w:t>
      </w:r>
      <w:r w:rsidRPr="007963B8">
        <w:rPr>
          <w:rFonts w:ascii="Palatino Linotype" w:eastAsia="Palatino Linotype" w:hAnsi="Palatino Linotype" w:cs="Palatino Linotype"/>
          <w:b/>
          <w:color w:val="000000" w:themeColor="text1"/>
        </w:rPr>
        <w:t>SUJETO OBLIGADO</w:t>
      </w:r>
      <w:r w:rsidRPr="007963B8">
        <w:rPr>
          <w:rFonts w:ascii="Palatino Linotype" w:eastAsia="Palatino Linotype" w:hAnsi="Palatino Linotype" w:cs="Palatino Linotype"/>
          <w:color w:val="000000" w:themeColor="text1"/>
        </w:rPr>
        <w:t>.</w:t>
      </w:r>
    </w:p>
    <w:p w14:paraId="52C4F97F" w14:textId="77777777" w:rsidR="009B1C82" w:rsidRPr="007963B8" w:rsidRDefault="009B1C82" w:rsidP="00D10B3B">
      <w:pPr>
        <w:tabs>
          <w:tab w:val="left" w:pos="284"/>
        </w:tabs>
        <w:spacing w:before="240" w:after="240" w:line="360" w:lineRule="auto"/>
        <w:contextualSpacing/>
        <w:jc w:val="both"/>
        <w:rPr>
          <w:rFonts w:ascii="Palatino Linotype" w:eastAsia="Palatino Linotype" w:hAnsi="Palatino Linotype" w:cs="Palatino Linotype"/>
          <w:color w:val="000000" w:themeColor="text1"/>
        </w:rPr>
      </w:pPr>
    </w:p>
    <w:p w14:paraId="69A4577F" w14:textId="77777777" w:rsidR="00564BD5" w:rsidRPr="007963B8" w:rsidRDefault="00564BD5" w:rsidP="00D10B3B">
      <w:pPr>
        <w:keepNext/>
        <w:keepLines/>
        <w:spacing w:line="360" w:lineRule="auto"/>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b/>
          <w:color w:val="000000" w:themeColor="text1"/>
        </w:rPr>
        <w:t>QUINTO. De la versión pública.</w:t>
      </w:r>
    </w:p>
    <w:p w14:paraId="60BDA596" w14:textId="77777777" w:rsidR="00564BD5" w:rsidRPr="007963B8" w:rsidRDefault="00564BD5" w:rsidP="00D10B3B">
      <w:pPr>
        <w:numPr>
          <w:ilvl w:val="0"/>
          <w:numId w:val="25"/>
        </w:numPr>
        <w:tabs>
          <w:tab w:val="left" w:pos="284"/>
        </w:tabs>
        <w:spacing w:line="360" w:lineRule="auto"/>
        <w:ind w:left="0" w:firstLine="0"/>
        <w:jc w:val="both"/>
        <w:rPr>
          <w:rFonts w:ascii="Palatino Linotype" w:eastAsia="Palatino Linotype" w:hAnsi="Palatino Linotype" w:cs="Palatino Linotype"/>
          <w:color w:val="000000" w:themeColor="text1"/>
        </w:rPr>
      </w:pPr>
      <w:bookmarkStart w:id="4" w:name="_heading=h.8porszv8ww1h" w:colFirst="0" w:colLast="0"/>
      <w:bookmarkEnd w:id="4"/>
      <w:r w:rsidRPr="007963B8">
        <w:rPr>
          <w:rFonts w:ascii="Palatino Linotype" w:eastAsia="Palatino Linotype" w:hAnsi="Palatino Linotype" w:cs="Palatino Linotype"/>
          <w:color w:val="000000" w:themeColor="text1"/>
        </w:rPr>
        <w:t xml:space="preserve">Debe destacarse, que debido a la información solicitada por el </w:t>
      </w:r>
      <w:r w:rsidRPr="007963B8">
        <w:rPr>
          <w:rFonts w:ascii="Palatino Linotype" w:eastAsia="Palatino Linotype" w:hAnsi="Palatino Linotype" w:cs="Palatino Linotype"/>
          <w:b/>
          <w:color w:val="000000" w:themeColor="text1"/>
        </w:rPr>
        <w:t xml:space="preserve">RECURRENTE, </w:t>
      </w:r>
      <w:r w:rsidRPr="007963B8">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7963B8">
        <w:rPr>
          <w:rFonts w:ascii="Palatino Linotype" w:eastAsia="Palatino Linotype" w:hAnsi="Palatino Linotype" w:cs="Palatino Linotype"/>
          <w:b/>
          <w:color w:val="000000" w:themeColor="text1"/>
        </w:rPr>
        <w:t xml:space="preserve">SUJETO OBLIGADO </w:t>
      </w:r>
      <w:r w:rsidRPr="007963B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6864E65" w14:textId="77777777" w:rsidR="00564BD5" w:rsidRPr="007963B8" w:rsidRDefault="00564BD5" w:rsidP="00D10B3B">
      <w:pPr>
        <w:tabs>
          <w:tab w:val="left" w:pos="0"/>
          <w:tab w:val="left" w:pos="284"/>
        </w:tabs>
        <w:spacing w:line="360" w:lineRule="auto"/>
        <w:jc w:val="both"/>
        <w:rPr>
          <w:rFonts w:ascii="Palatino Linotype" w:eastAsia="Palatino Linotype" w:hAnsi="Palatino Linotype" w:cs="Palatino Linotype"/>
          <w:color w:val="000000" w:themeColor="text1"/>
        </w:rPr>
      </w:pPr>
    </w:p>
    <w:p w14:paraId="497A6FE7" w14:textId="77777777" w:rsidR="00564BD5" w:rsidRPr="007963B8" w:rsidRDefault="00564BD5" w:rsidP="00D10B3B">
      <w:pPr>
        <w:numPr>
          <w:ilvl w:val="0"/>
          <w:numId w:val="25"/>
        </w:numPr>
        <w:tabs>
          <w:tab w:val="left" w:pos="284"/>
        </w:tabs>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No pasa desapercibido para este Órgano Garante que los sujetos obligados</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923CA61"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D10B3B" w:rsidRPr="007963B8" w14:paraId="265EDBFE" w14:textId="77777777" w:rsidTr="00F70401">
        <w:tc>
          <w:tcPr>
            <w:tcW w:w="2689" w:type="dxa"/>
          </w:tcPr>
          <w:p w14:paraId="6D17E6CB" w14:textId="77777777" w:rsidR="00564BD5" w:rsidRPr="007963B8" w:rsidRDefault="00564BD5" w:rsidP="00D10B3B">
            <w:pPr>
              <w:tabs>
                <w:tab w:val="left" w:pos="284"/>
              </w:tabs>
              <w:spacing w:line="360" w:lineRule="auto"/>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a) Requisitos previos.</w:t>
            </w:r>
          </w:p>
        </w:tc>
        <w:tc>
          <w:tcPr>
            <w:tcW w:w="7087" w:type="dxa"/>
          </w:tcPr>
          <w:p w14:paraId="48FDE7D1"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B31052"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lastRenderedPageBreak/>
              <w:t>Al hacerlo tienen que precisar de qué información se trata, señalando el supuesto de clasificación (confidencialidad o reserva).</w:t>
            </w:r>
          </w:p>
          <w:p w14:paraId="2385FA00"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14:paraId="65D48E2A"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7963B8">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7963B8">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D10B3B" w:rsidRPr="007963B8" w14:paraId="1FD04314" w14:textId="77777777" w:rsidTr="00F70401">
        <w:tc>
          <w:tcPr>
            <w:tcW w:w="2689" w:type="dxa"/>
          </w:tcPr>
          <w:p w14:paraId="202A66FB" w14:textId="77777777" w:rsidR="00564BD5" w:rsidRPr="007963B8" w:rsidRDefault="00564BD5" w:rsidP="00D10B3B">
            <w:pPr>
              <w:tabs>
                <w:tab w:val="left" w:pos="284"/>
              </w:tabs>
              <w:spacing w:line="360" w:lineRule="auto"/>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b) Supuestos de clasificación.</w:t>
            </w:r>
          </w:p>
        </w:tc>
        <w:tc>
          <w:tcPr>
            <w:tcW w:w="7087" w:type="dxa"/>
          </w:tcPr>
          <w:p w14:paraId="15BD7E82"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14:paraId="21AAF41B"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6637019"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El </w:t>
            </w:r>
            <w:r w:rsidRPr="007963B8">
              <w:rPr>
                <w:rFonts w:ascii="Palatino Linotype" w:eastAsia="Palatino Linotype" w:hAnsi="Palatino Linotype" w:cs="Palatino Linotype"/>
                <w:b/>
                <w:i/>
                <w:color w:val="000000" w:themeColor="text1"/>
              </w:rPr>
              <w:t>Sujeto Obligado</w:t>
            </w:r>
            <w:r w:rsidRPr="007963B8">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w:t>
            </w:r>
            <w:r w:rsidRPr="007963B8">
              <w:rPr>
                <w:rFonts w:ascii="Palatino Linotype" w:eastAsia="Palatino Linotype" w:hAnsi="Palatino Linotype" w:cs="Palatino Linotype"/>
                <w:i/>
                <w:color w:val="000000" w:themeColor="text1"/>
              </w:rPr>
              <w:lastRenderedPageBreak/>
              <w:t>también lo debe de realizar el servidor público habilitado y el titular del área que administra la información.</w:t>
            </w:r>
          </w:p>
        </w:tc>
      </w:tr>
      <w:tr w:rsidR="00D10B3B" w:rsidRPr="007963B8" w14:paraId="33FC7040" w14:textId="77777777" w:rsidTr="00F70401">
        <w:tc>
          <w:tcPr>
            <w:tcW w:w="2689" w:type="dxa"/>
          </w:tcPr>
          <w:p w14:paraId="13AA217F" w14:textId="77777777" w:rsidR="00564BD5" w:rsidRPr="007963B8" w:rsidRDefault="00564BD5" w:rsidP="00D10B3B">
            <w:pPr>
              <w:tabs>
                <w:tab w:val="left" w:pos="284"/>
              </w:tabs>
              <w:spacing w:line="360" w:lineRule="auto"/>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00D3C6B4"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14:paraId="577A9865"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Es necesario que </w:t>
            </w:r>
            <w:r w:rsidRPr="007963B8">
              <w:rPr>
                <w:rFonts w:ascii="Palatino Linotype" w:eastAsia="Palatino Linotype" w:hAnsi="Palatino Linotype" w:cs="Palatino Linotype"/>
                <w:b/>
                <w:i/>
                <w:color w:val="000000" w:themeColor="text1"/>
                <w:u w:val="single"/>
              </w:rPr>
              <w:t>el acto reúna con los requisitos elementales</w:t>
            </w:r>
            <w:r w:rsidRPr="007963B8">
              <w:rPr>
                <w:rFonts w:ascii="Palatino Linotype" w:eastAsia="Palatino Linotype" w:hAnsi="Palatino Linotype" w:cs="Palatino Linotype"/>
                <w:i/>
                <w:color w:val="000000" w:themeColor="text1"/>
              </w:rPr>
              <w:t>, entre ellos, que la autoridad que va a emitir el acto de autoridad sea la legalmente facultada para ello.</w:t>
            </w:r>
          </w:p>
          <w:p w14:paraId="15352C98"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10B3B" w:rsidRPr="007963B8" w14:paraId="0F0AAAAB" w14:textId="77777777" w:rsidTr="00F70401">
        <w:tc>
          <w:tcPr>
            <w:tcW w:w="2689" w:type="dxa"/>
          </w:tcPr>
          <w:p w14:paraId="766B2774" w14:textId="77777777" w:rsidR="00564BD5" w:rsidRPr="007963B8" w:rsidRDefault="00564BD5" w:rsidP="00D10B3B">
            <w:pPr>
              <w:tabs>
                <w:tab w:val="left" w:pos="284"/>
              </w:tabs>
              <w:spacing w:line="360" w:lineRule="auto"/>
              <w:rPr>
                <w:rFonts w:ascii="Palatino Linotype" w:eastAsia="Palatino Linotype" w:hAnsi="Palatino Linotype" w:cs="Palatino Linotype"/>
                <w:color w:val="000000" w:themeColor="text1"/>
              </w:rPr>
            </w:pPr>
          </w:p>
          <w:p w14:paraId="07D5960A"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27E9ABB7"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963B8">
              <w:rPr>
                <w:rFonts w:ascii="Palatino Linotype" w:eastAsia="Palatino Linotype" w:hAnsi="Palatino Linotype" w:cs="Palatino Linotype"/>
                <w:b/>
                <w:i/>
                <w:color w:val="000000" w:themeColor="text1"/>
              </w:rPr>
              <w:t>Sujetos Obligados</w:t>
            </w:r>
            <w:r w:rsidRPr="007963B8">
              <w:rPr>
                <w:rFonts w:ascii="Palatino Linotype" w:eastAsia="Palatino Linotype" w:hAnsi="Palatino Linotype" w:cs="Palatino Linotype"/>
                <w:i/>
                <w:color w:val="000000" w:themeColor="text1"/>
              </w:rPr>
              <w:t xml:space="preserve">, por lo que deberán fundar y motivar debidamente la clasificación. </w:t>
            </w:r>
          </w:p>
          <w:p w14:paraId="4A6D5A28"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lastRenderedPageBreak/>
              <w:t xml:space="preserve">De lo anterior, se desprende que para una correcta </w:t>
            </w:r>
            <w:r w:rsidRPr="007963B8">
              <w:rPr>
                <w:rFonts w:ascii="Palatino Linotype" w:eastAsia="Palatino Linotype" w:hAnsi="Palatino Linotype" w:cs="Palatino Linotype"/>
                <w:b/>
                <w:i/>
                <w:color w:val="000000" w:themeColor="text1"/>
              </w:rPr>
              <w:t>clasificación total o parcial</w:t>
            </w:r>
            <w:r w:rsidRPr="007963B8">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287FBB"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CB9028D"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14:paraId="30A397FE"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Ahora bien, </w:t>
            </w:r>
            <w:r w:rsidRPr="007963B8">
              <w:rPr>
                <w:rFonts w:ascii="Palatino Linotype" w:eastAsia="Palatino Linotype" w:hAnsi="Palatino Linotype" w:cs="Palatino Linotype"/>
                <w:b/>
                <w:i/>
                <w:color w:val="000000" w:themeColor="text1"/>
                <w:u w:val="single"/>
              </w:rPr>
              <w:t>para cada caso además de fundar y motivar</w:t>
            </w:r>
            <w:r w:rsidRPr="007963B8">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64BD5" w:rsidRPr="007963B8" w14:paraId="34C97AE1" w14:textId="77777777" w:rsidTr="00F70401">
        <w:tc>
          <w:tcPr>
            <w:tcW w:w="2689" w:type="dxa"/>
          </w:tcPr>
          <w:p w14:paraId="274208DC" w14:textId="77777777" w:rsidR="00564BD5" w:rsidRPr="007963B8" w:rsidRDefault="00564BD5" w:rsidP="00D10B3B">
            <w:pPr>
              <w:tabs>
                <w:tab w:val="left" w:pos="284"/>
              </w:tabs>
              <w:spacing w:line="360" w:lineRule="auto"/>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7087" w:type="dxa"/>
          </w:tcPr>
          <w:p w14:paraId="2B5AB63E"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20E2597" w14:textId="77777777" w:rsidR="00564BD5" w:rsidRPr="007963B8" w:rsidRDefault="00564BD5" w:rsidP="00D10B3B">
            <w:pPr>
              <w:tabs>
                <w:tab w:val="left" w:pos="284"/>
              </w:tabs>
              <w:spacing w:line="360" w:lineRule="auto"/>
              <w:jc w:val="both"/>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C4ED1F" w14:textId="77777777" w:rsidR="00564BD5" w:rsidRPr="007963B8" w:rsidRDefault="00564BD5" w:rsidP="00D10B3B">
            <w:pPr>
              <w:tabs>
                <w:tab w:val="left" w:pos="284"/>
              </w:tabs>
              <w:spacing w:line="360" w:lineRule="auto"/>
              <w:rPr>
                <w:rFonts w:ascii="Palatino Linotype" w:eastAsia="Palatino Linotype" w:hAnsi="Palatino Linotype" w:cs="Palatino Linotype"/>
                <w:i/>
                <w:color w:val="000000" w:themeColor="text1"/>
              </w:rPr>
            </w:pPr>
            <w:r w:rsidRPr="007963B8">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07BE18E" w14:textId="77777777" w:rsidR="00564BD5" w:rsidRPr="007963B8" w:rsidRDefault="00564BD5" w:rsidP="00D10B3B">
      <w:pPr>
        <w:tabs>
          <w:tab w:val="left" w:pos="284"/>
        </w:tabs>
        <w:spacing w:line="360" w:lineRule="auto"/>
        <w:rPr>
          <w:rFonts w:ascii="Palatino Linotype" w:eastAsia="Palatino Linotype" w:hAnsi="Palatino Linotype" w:cs="Palatino Linotype"/>
          <w:color w:val="000000" w:themeColor="text1"/>
        </w:rPr>
      </w:pPr>
    </w:p>
    <w:p w14:paraId="1B88D9EF" w14:textId="77777777" w:rsidR="00564BD5" w:rsidRPr="007963B8" w:rsidRDefault="00564BD5" w:rsidP="00D10B3B">
      <w:pPr>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6C1D5507" w14:textId="77777777" w:rsidR="00564BD5" w:rsidRPr="007963B8" w:rsidRDefault="00564BD5" w:rsidP="00D10B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C53D804" w14:textId="77777777" w:rsidR="00564BD5" w:rsidRPr="007963B8" w:rsidRDefault="00564BD5" w:rsidP="00D10B3B">
      <w:pPr>
        <w:numPr>
          <w:ilvl w:val="0"/>
          <w:numId w:val="25"/>
        </w:numPr>
        <w:tabs>
          <w:tab w:val="left" w:pos="284"/>
        </w:tabs>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5B00266A" w14:textId="77777777" w:rsidR="00564BD5" w:rsidRPr="007963B8" w:rsidRDefault="00564BD5" w:rsidP="00D10B3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color w:val="000000" w:themeColor="text1"/>
        </w:rPr>
        <w:lastRenderedPageBreak/>
        <w:t xml:space="preserve">Por lo anteriormente expuesto y fundado, este </w:t>
      </w:r>
      <w:r w:rsidRPr="007963B8">
        <w:rPr>
          <w:rFonts w:ascii="Palatino Linotype" w:eastAsia="Palatino Linotype" w:hAnsi="Palatino Linotype" w:cs="Palatino Linotype"/>
          <w:b/>
          <w:color w:val="000000" w:themeColor="text1"/>
        </w:rPr>
        <w:t>ÓRGANO GARANTE</w:t>
      </w:r>
      <w:r w:rsidRPr="007963B8">
        <w:rPr>
          <w:rFonts w:ascii="Palatino Linotype" w:eastAsia="Palatino Linotype" w:hAnsi="Palatino Linotype" w:cs="Palatino Linotype"/>
          <w:color w:val="000000" w:themeColor="text1"/>
        </w:rPr>
        <w:t xml:space="preserve"> emite los siguientes:</w:t>
      </w:r>
    </w:p>
    <w:p w14:paraId="2FCEA76C" w14:textId="77777777" w:rsidR="00564BD5" w:rsidRPr="007963B8" w:rsidRDefault="00564BD5" w:rsidP="00D10B3B">
      <w:pPr>
        <w:spacing w:line="360" w:lineRule="auto"/>
        <w:jc w:val="both"/>
        <w:rPr>
          <w:rFonts w:ascii="Palatino Linotype" w:eastAsia="Palatino Linotype" w:hAnsi="Palatino Linotype" w:cs="Palatino Linotype"/>
          <w:i/>
          <w:color w:val="000000" w:themeColor="text1"/>
        </w:rPr>
      </w:pPr>
    </w:p>
    <w:p w14:paraId="73425F54" w14:textId="77777777" w:rsidR="00564BD5" w:rsidRPr="007963B8" w:rsidRDefault="00564BD5" w:rsidP="00D10B3B">
      <w:pPr>
        <w:pStyle w:val="Ttulo1"/>
        <w:spacing w:before="0" w:line="360" w:lineRule="auto"/>
        <w:jc w:val="center"/>
        <w:rPr>
          <w:rFonts w:ascii="Palatino Linotype" w:eastAsia="Palatino Linotype" w:hAnsi="Palatino Linotype" w:cs="Palatino Linotype"/>
          <w:b/>
          <w:color w:val="000000" w:themeColor="text1"/>
          <w:sz w:val="24"/>
          <w:szCs w:val="24"/>
        </w:rPr>
      </w:pPr>
      <w:r w:rsidRPr="007963B8">
        <w:rPr>
          <w:rFonts w:ascii="Palatino Linotype" w:eastAsia="Palatino Linotype" w:hAnsi="Palatino Linotype" w:cs="Palatino Linotype"/>
          <w:b/>
          <w:color w:val="000000" w:themeColor="text1"/>
          <w:sz w:val="24"/>
          <w:szCs w:val="24"/>
        </w:rPr>
        <w:t>R E S O L U T I V O S</w:t>
      </w:r>
    </w:p>
    <w:p w14:paraId="54500603" w14:textId="77777777" w:rsidR="00564BD5" w:rsidRPr="007963B8" w:rsidRDefault="00564BD5" w:rsidP="00D10B3B">
      <w:pPr>
        <w:spacing w:line="480" w:lineRule="auto"/>
        <w:rPr>
          <w:rFonts w:ascii="Palatino Linotype" w:eastAsia="Palatino Linotype" w:hAnsi="Palatino Linotype" w:cs="Palatino Linotype"/>
          <w:color w:val="000000" w:themeColor="text1"/>
        </w:rPr>
      </w:pPr>
    </w:p>
    <w:p w14:paraId="1D037B88"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t>PRIMERO</w:t>
      </w:r>
      <w:r w:rsidRPr="007963B8">
        <w:rPr>
          <w:rFonts w:ascii="Palatino Linotype" w:eastAsia="Palatino Linotype" w:hAnsi="Palatino Linotype" w:cs="Palatino Linotype"/>
          <w:color w:val="000000" w:themeColor="text1"/>
        </w:rPr>
        <w:t>. Resultan fundadas las</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 xml:space="preserve">razones o motivos de inconformidad hechos valer en </w:t>
      </w:r>
      <w:r w:rsidR="00337568" w:rsidRPr="007963B8">
        <w:rPr>
          <w:rFonts w:ascii="Palatino Linotype" w:eastAsia="Palatino Linotype" w:hAnsi="Palatino Linotype" w:cs="Palatino Linotype"/>
          <w:color w:val="000000" w:themeColor="text1"/>
        </w:rPr>
        <w:t>el Recurso</w:t>
      </w:r>
      <w:r w:rsidRPr="007963B8">
        <w:rPr>
          <w:rFonts w:ascii="Palatino Linotype" w:eastAsia="Palatino Linotype" w:hAnsi="Palatino Linotype" w:cs="Palatino Linotype"/>
          <w:color w:val="000000" w:themeColor="text1"/>
        </w:rPr>
        <w:t xml:space="preserve"> de Revisión </w:t>
      </w:r>
      <w:r w:rsidR="00337568" w:rsidRPr="007963B8">
        <w:rPr>
          <w:rFonts w:ascii="Palatino Linotype" w:hAnsi="Palatino Linotype" w:cs="Arial"/>
          <w:b/>
          <w:color w:val="000000" w:themeColor="text1"/>
        </w:rPr>
        <w:t>06773</w:t>
      </w:r>
      <w:r w:rsidRPr="007963B8">
        <w:rPr>
          <w:rFonts w:ascii="Palatino Linotype" w:hAnsi="Palatino Linotype" w:cs="Arial"/>
          <w:b/>
          <w:bCs/>
          <w:color w:val="000000" w:themeColor="text1"/>
        </w:rPr>
        <w:t>/INFOEM/IP/RR/2025</w:t>
      </w:r>
      <w:r w:rsidRPr="007963B8">
        <w:rPr>
          <w:rFonts w:ascii="Palatino Linotype" w:hAnsi="Palatino Linotype" w:cs="Arial"/>
          <w:bCs/>
          <w:color w:val="000000" w:themeColor="text1"/>
        </w:rPr>
        <w:t xml:space="preserve">, </w:t>
      </w:r>
      <w:r w:rsidRPr="007963B8">
        <w:rPr>
          <w:rFonts w:ascii="Palatino Linotype" w:hAnsi="Palatino Linotype" w:cs="Arial"/>
          <w:color w:val="000000" w:themeColor="text1"/>
        </w:rPr>
        <w:t xml:space="preserve"> </w:t>
      </w:r>
      <w:r w:rsidRPr="007963B8">
        <w:rPr>
          <w:rFonts w:ascii="Palatino Linotype" w:eastAsia="Palatino Linotype" w:hAnsi="Palatino Linotype" w:cs="Palatino Linotype"/>
          <w:b/>
          <w:color w:val="000000" w:themeColor="text1"/>
        </w:rPr>
        <w:t xml:space="preserve"> </w:t>
      </w:r>
      <w:r w:rsidRPr="007963B8">
        <w:rPr>
          <w:rFonts w:ascii="Palatino Linotype" w:eastAsia="Palatino Linotype" w:hAnsi="Palatino Linotype" w:cs="Palatino Linotype"/>
          <w:color w:val="000000" w:themeColor="text1"/>
        </w:rPr>
        <w:t xml:space="preserve">por lo que se </w:t>
      </w:r>
      <w:r w:rsidRPr="007963B8">
        <w:rPr>
          <w:rFonts w:ascii="Palatino Linotype" w:eastAsia="Palatino Linotype" w:hAnsi="Palatino Linotype" w:cs="Palatino Linotype"/>
          <w:b/>
          <w:color w:val="000000" w:themeColor="text1"/>
        </w:rPr>
        <w:t xml:space="preserve">MODIFICA </w:t>
      </w:r>
      <w:r w:rsidRPr="007963B8">
        <w:rPr>
          <w:rFonts w:ascii="Palatino Linotype" w:eastAsia="Palatino Linotype" w:hAnsi="Palatino Linotype" w:cs="Palatino Linotype"/>
          <w:color w:val="000000" w:themeColor="text1"/>
        </w:rPr>
        <w:t xml:space="preserve">la respuesta del </w:t>
      </w:r>
      <w:r w:rsidRPr="007963B8">
        <w:rPr>
          <w:rFonts w:ascii="Palatino Linotype" w:eastAsia="Palatino Linotype" w:hAnsi="Palatino Linotype" w:cs="Palatino Linotype"/>
          <w:b/>
          <w:color w:val="000000" w:themeColor="text1"/>
        </w:rPr>
        <w:t xml:space="preserve">SUJETO OBLIGADO </w:t>
      </w:r>
      <w:r w:rsidR="003D4973" w:rsidRPr="007963B8">
        <w:rPr>
          <w:rFonts w:ascii="Palatino Linotype" w:eastAsia="Palatino Linotype" w:hAnsi="Palatino Linotype" w:cs="Palatino Linotype"/>
          <w:color w:val="000000" w:themeColor="text1"/>
        </w:rPr>
        <w:t>en la solicitud</w:t>
      </w:r>
      <w:r w:rsidRPr="007963B8">
        <w:rPr>
          <w:rFonts w:ascii="Palatino Linotype" w:eastAsia="Palatino Linotype" w:hAnsi="Palatino Linotype" w:cs="Palatino Linotype"/>
          <w:color w:val="000000" w:themeColor="text1"/>
        </w:rPr>
        <w:t xml:space="preserve"> de información </w:t>
      </w:r>
      <w:r w:rsidR="00337568" w:rsidRPr="007963B8">
        <w:rPr>
          <w:rFonts w:ascii="Palatino Linotype" w:hAnsi="Palatino Linotype"/>
          <w:b/>
          <w:bCs/>
          <w:color w:val="000000" w:themeColor="text1"/>
        </w:rPr>
        <w:t>00091/JOSERIN/</w:t>
      </w:r>
      <w:r w:rsidRPr="007963B8">
        <w:rPr>
          <w:rFonts w:ascii="Palatino Linotype" w:hAnsi="Palatino Linotype"/>
          <w:b/>
          <w:bCs/>
          <w:color w:val="000000" w:themeColor="text1"/>
        </w:rPr>
        <w:t>IP/2025</w:t>
      </w:r>
      <w:r w:rsidRPr="007963B8">
        <w:rPr>
          <w:rFonts w:ascii="Palatino Linotype" w:hAnsi="Palatino Linotype" w:cs="Arial"/>
          <w:b/>
          <w:color w:val="000000" w:themeColor="text1"/>
        </w:rPr>
        <w:t xml:space="preserve">, </w:t>
      </w:r>
      <w:r w:rsidRPr="007963B8">
        <w:rPr>
          <w:rFonts w:ascii="Palatino Linotype" w:eastAsia="Palatino Linotype" w:hAnsi="Palatino Linotype" w:cs="Palatino Linotype"/>
          <w:color w:val="000000" w:themeColor="text1"/>
        </w:rPr>
        <w:t xml:space="preserve">en términos de los </w:t>
      </w:r>
      <w:r w:rsidRPr="007963B8">
        <w:rPr>
          <w:rFonts w:ascii="Palatino Linotype" w:eastAsia="Palatino Linotype" w:hAnsi="Palatino Linotype" w:cs="Palatino Linotype"/>
          <w:b/>
          <w:color w:val="000000" w:themeColor="text1"/>
        </w:rPr>
        <w:t xml:space="preserve">Considerandos Cuarto y Quinto </w:t>
      </w:r>
      <w:r w:rsidRPr="007963B8">
        <w:rPr>
          <w:rFonts w:ascii="Palatino Linotype" w:eastAsia="Palatino Linotype" w:hAnsi="Palatino Linotype" w:cs="Palatino Linotype"/>
          <w:color w:val="000000" w:themeColor="text1"/>
        </w:rPr>
        <w:t>de la presente resolución.</w:t>
      </w:r>
    </w:p>
    <w:p w14:paraId="29A6CD1A" w14:textId="77777777" w:rsidR="00564BD5" w:rsidRPr="007963B8" w:rsidRDefault="00564BD5" w:rsidP="00D10B3B">
      <w:pPr>
        <w:spacing w:line="480" w:lineRule="auto"/>
        <w:jc w:val="both"/>
        <w:rPr>
          <w:rFonts w:ascii="Palatino Linotype" w:eastAsia="Palatino Linotype" w:hAnsi="Palatino Linotype" w:cs="Palatino Linotype"/>
          <w:color w:val="000000" w:themeColor="text1"/>
        </w:rPr>
      </w:pPr>
    </w:p>
    <w:p w14:paraId="7F1716DD"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t>SEGUNDO.</w:t>
      </w:r>
      <w:r w:rsidRPr="007963B8">
        <w:rPr>
          <w:rFonts w:ascii="Palatino Linotype" w:eastAsia="Palatino Linotype" w:hAnsi="Palatino Linotype" w:cs="Palatino Linotype"/>
          <w:color w:val="000000" w:themeColor="text1"/>
        </w:rPr>
        <w:t xml:space="preserve"> Se </w:t>
      </w:r>
      <w:r w:rsidRPr="007963B8">
        <w:rPr>
          <w:rFonts w:ascii="Palatino Linotype" w:eastAsia="Palatino Linotype" w:hAnsi="Palatino Linotype" w:cs="Palatino Linotype"/>
          <w:b/>
          <w:color w:val="000000" w:themeColor="text1"/>
        </w:rPr>
        <w:t xml:space="preserve">ORDENA </w:t>
      </w:r>
      <w:r w:rsidRPr="007963B8">
        <w:rPr>
          <w:rFonts w:ascii="Palatino Linotype" w:eastAsia="Palatino Linotype" w:hAnsi="Palatino Linotype" w:cs="Palatino Linotype"/>
          <w:color w:val="000000" w:themeColor="text1"/>
        </w:rPr>
        <w:t xml:space="preserve">al </w:t>
      </w:r>
      <w:r w:rsidRPr="007963B8">
        <w:rPr>
          <w:rFonts w:ascii="Palatino Linotype" w:eastAsia="Palatino Linotype" w:hAnsi="Palatino Linotype" w:cs="Palatino Linotype"/>
          <w:b/>
          <w:color w:val="000000" w:themeColor="text1"/>
        </w:rPr>
        <w:t xml:space="preserve">SUJETO OBLIGADO, </w:t>
      </w:r>
      <w:r w:rsidRPr="007963B8">
        <w:rPr>
          <w:rFonts w:ascii="Palatino Linotype" w:eastAsia="Palatino Linotype" w:hAnsi="Palatino Linotype" w:cs="Palatino Linotype"/>
          <w:color w:val="000000" w:themeColor="text1"/>
        </w:rPr>
        <w:t xml:space="preserve">a efecto de entregar vía Sistema de Acceso a la Información Mexiquense </w:t>
      </w:r>
      <w:r w:rsidRPr="007963B8">
        <w:rPr>
          <w:rFonts w:ascii="Palatino Linotype" w:eastAsia="Palatino Linotype" w:hAnsi="Palatino Linotype" w:cs="Palatino Linotype"/>
          <w:b/>
          <w:color w:val="000000" w:themeColor="text1"/>
        </w:rPr>
        <w:t>(SAIMEX)</w:t>
      </w:r>
      <w:r w:rsidRPr="007963B8">
        <w:rPr>
          <w:rFonts w:ascii="Palatino Linotype" w:eastAsia="Palatino Linotype" w:hAnsi="Palatino Linotype" w:cs="Palatino Linotype"/>
          <w:color w:val="000000" w:themeColor="text1"/>
        </w:rPr>
        <w:t>, después de una búsqueda exhaustiva la siguiente información en versión pública:</w:t>
      </w:r>
    </w:p>
    <w:p w14:paraId="33D513DF"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p>
    <w:p w14:paraId="106827F5" w14:textId="77777777" w:rsidR="00564BD5" w:rsidRPr="007963B8" w:rsidRDefault="00EE6B3E" w:rsidP="00F70401">
      <w:pPr>
        <w:pStyle w:val="Prrafodelista"/>
        <w:numPr>
          <w:ilvl w:val="0"/>
          <w:numId w:val="24"/>
        </w:numPr>
        <w:spacing w:line="360" w:lineRule="auto"/>
        <w:ind w:left="0" w:firstLine="0"/>
        <w:contextualSpacing w:val="0"/>
        <w:jc w:val="both"/>
        <w:rPr>
          <w:rFonts w:ascii="Palatino Linotype" w:eastAsia="Calibri" w:hAnsi="Palatino Linotype" w:cs="Arial"/>
          <w:b/>
          <w:bCs/>
          <w:i/>
          <w:color w:val="000000" w:themeColor="text1"/>
          <w:sz w:val="24"/>
        </w:rPr>
      </w:pPr>
      <w:r w:rsidRPr="007963B8">
        <w:rPr>
          <w:rFonts w:ascii="Palatino Linotype" w:hAnsi="Palatino Linotype"/>
          <w:b/>
          <w:i/>
          <w:color w:val="000000" w:themeColor="text1"/>
          <w:sz w:val="24"/>
        </w:rPr>
        <w:t xml:space="preserve">Documento o documentos donde conste o se advierta  los nombres, área, cargo y percepciones neta y bruta </w:t>
      </w:r>
      <w:r w:rsidR="007F223D" w:rsidRPr="007963B8">
        <w:rPr>
          <w:rFonts w:ascii="Palatino Linotype" w:hAnsi="Palatino Linotype"/>
          <w:b/>
          <w:i/>
          <w:color w:val="000000" w:themeColor="text1"/>
          <w:sz w:val="24"/>
        </w:rPr>
        <w:t xml:space="preserve">mensual </w:t>
      </w:r>
      <w:r w:rsidRPr="007963B8">
        <w:rPr>
          <w:rFonts w:ascii="Palatino Linotype" w:hAnsi="Palatino Linotype"/>
          <w:b/>
          <w:i/>
          <w:color w:val="000000" w:themeColor="text1"/>
          <w:sz w:val="24"/>
        </w:rPr>
        <w:t xml:space="preserve">de los servidores públicos adscritos en funciones al veintiuno de mayo de dos mil veinticinco, de las áreas faltantes </w:t>
      </w:r>
      <w:r w:rsidR="00564BD5" w:rsidRPr="007963B8">
        <w:rPr>
          <w:rFonts w:ascii="Palatino Linotype" w:hAnsi="Palatino Linotype" w:cs="Arial"/>
          <w:b/>
          <w:i/>
          <w:color w:val="000000" w:themeColor="text1"/>
          <w:sz w:val="24"/>
        </w:rPr>
        <w:t>.</w:t>
      </w:r>
    </w:p>
    <w:p w14:paraId="06D1A299" w14:textId="77777777" w:rsidR="00564BD5" w:rsidRPr="007963B8" w:rsidRDefault="00564BD5" w:rsidP="00D10B3B">
      <w:pPr>
        <w:tabs>
          <w:tab w:val="left" w:pos="7513"/>
        </w:tabs>
        <w:spacing w:line="360" w:lineRule="auto"/>
        <w:jc w:val="both"/>
        <w:rPr>
          <w:rFonts w:ascii="Palatino Linotype" w:eastAsia="Palatino Linotype" w:hAnsi="Palatino Linotype" w:cs="Palatino Linotype"/>
          <w:b/>
          <w:i/>
          <w:color w:val="000000" w:themeColor="text1"/>
        </w:rPr>
      </w:pPr>
      <w:r w:rsidRPr="007963B8">
        <w:rPr>
          <w:rFonts w:ascii="Palatino Linotype" w:hAnsi="Palatino Linotype"/>
          <w:b/>
          <w:i/>
          <w:color w:val="000000" w:themeColor="text1"/>
        </w:rPr>
        <w:t xml:space="preserve"> </w:t>
      </w:r>
    </w:p>
    <w:p w14:paraId="33576AB9" w14:textId="77777777" w:rsidR="00564BD5" w:rsidRPr="007963B8" w:rsidRDefault="00564BD5" w:rsidP="00D10B3B">
      <w:pPr>
        <w:spacing w:line="360" w:lineRule="auto"/>
        <w:jc w:val="both"/>
        <w:rPr>
          <w:rFonts w:ascii="Palatino Linotype" w:eastAsia="Palatino Linotype" w:hAnsi="Palatino Linotype" w:cs="Palatino Linotype"/>
          <w:b/>
          <w:color w:val="000000" w:themeColor="text1"/>
        </w:rPr>
      </w:pPr>
      <w:r w:rsidRPr="007963B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963B8">
        <w:rPr>
          <w:rFonts w:ascii="Palatino Linotype" w:eastAsia="Palatino Linotype" w:hAnsi="Palatino Linotype" w:cs="Palatino Linotype"/>
          <w:b/>
          <w:color w:val="000000" w:themeColor="text1"/>
        </w:rPr>
        <w:t>RECURRENTE.</w:t>
      </w:r>
    </w:p>
    <w:p w14:paraId="3BA61C51" w14:textId="77777777" w:rsidR="00564BD5" w:rsidRPr="007963B8" w:rsidRDefault="00564BD5" w:rsidP="00D10B3B">
      <w:pPr>
        <w:spacing w:line="480" w:lineRule="auto"/>
        <w:jc w:val="both"/>
        <w:rPr>
          <w:rFonts w:ascii="Palatino Linotype" w:eastAsia="Palatino Linotype" w:hAnsi="Palatino Linotype" w:cs="Palatino Linotype"/>
          <w:b/>
          <w:color w:val="000000" w:themeColor="text1"/>
        </w:rPr>
      </w:pPr>
    </w:p>
    <w:p w14:paraId="6E99127C" w14:textId="77777777" w:rsidR="00564BD5" w:rsidRPr="007963B8" w:rsidRDefault="00564BD5" w:rsidP="00D10B3B">
      <w:pPr>
        <w:tabs>
          <w:tab w:val="left" w:pos="8080"/>
        </w:tabs>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lastRenderedPageBreak/>
        <w:t xml:space="preserve">TERCERO. </w:t>
      </w:r>
      <w:r w:rsidRPr="007963B8">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963B8">
        <w:rPr>
          <w:rFonts w:ascii="Palatino Linotype" w:eastAsia="Palatino Linotype" w:hAnsi="Palatino Linotype" w:cs="Palatino Linotype"/>
          <w:b/>
          <w:color w:val="000000" w:themeColor="text1"/>
        </w:rPr>
        <w:t xml:space="preserve">dé cumplimiento a lo ordenado dentro del plazo de diez días hábiles, </w:t>
      </w:r>
      <w:r w:rsidRPr="007963B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1670EB2" w14:textId="77777777" w:rsidR="00564BD5" w:rsidRPr="007963B8" w:rsidRDefault="00564BD5" w:rsidP="00D10B3B">
      <w:pPr>
        <w:spacing w:line="480" w:lineRule="auto"/>
        <w:jc w:val="both"/>
        <w:rPr>
          <w:rFonts w:ascii="Palatino Linotype" w:eastAsia="Palatino Linotype" w:hAnsi="Palatino Linotype" w:cs="Palatino Linotype"/>
          <w:color w:val="000000" w:themeColor="text1"/>
        </w:rPr>
      </w:pPr>
    </w:p>
    <w:p w14:paraId="69AB68A7"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t xml:space="preserve">CUARTO. </w:t>
      </w:r>
      <w:r w:rsidRPr="007963B8">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DAAC07" w14:textId="77777777" w:rsidR="00564BD5" w:rsidRPr="007963B8" w:rsidRDefault="00564BD5" w:rsidP="00D10B3B">
      <w:pPr>
        <w:spacing w:line="480" w:lineRule="auto"/>
        <w:jc w:val="both"/>
        <w:rPr>
          <w:rFonts w:ascii="Palatino Linotype" w:eastAsia="Palatino Linotype" w:hAnsi="Palatino Linotype" w:cs="Palatino Linotype"/>
          <w:color w:val="000000" w:themeColor="text1"/>
        </w:rPr>
      </w:pPr>
    </w:p>
    <w:p w14:paraId="33067A49"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t xml:space="preserve">QUINTO. Notifíquese </w:t>
      </w:r>
      <w:r w:rsidRPr="007963B8">
        <w:rPr>
          <w:rFonts w:ascii="Palatino Linotype" w:eastAsia="Palatino Linotype" w:hAnsi="Palatino Linotype" w:cs="Palatino Linotype"/>
          <w:color w:val="000000" w:themeColor="text1"/>
        </w:rPr>
        <w:t xml:space="preserve">a </w:t>
      </w:r>
      <w:r w:rsidRPr="007963B8">
        <w:rPr>
          <w:rFonts w:ascii="Palatino Linotype" w:eastAsia="Palatino Linotype" w:hAnsi="Palatino Linotype" w:cs="Palatino Linotype"/>
          <w:b/>
          <w:color w:val="000000" w:themeColor="text1"/>
        </w:rPr>
        <w:t>LA RECURRENTE</w:t>
      </w:r>
      <w:r w:rsidRPr="007963B8">
        <w:rPr>
          <w:rFonts w:ascii="Palatino Linotype" w:eastAsia="Palatino Linotype" w:hAnsi="Palatino Linotype" w:cs="Palatino Linotype"/>
          <w:color w:val="000000" w:themeColor="text1"/>
        </w:rPr>
        <w:t xml:space="preserve"> la presente resolución, vía SAIMEX.</w:t>
      </w:r>
    </w:p>
    <w:p w14:paraId="1A8E122C" w14:textId="77777777" w:rsidR="00564BD5" w:rsidRPr="007963B8" w:rsidRDefault="00564BD5" w:rsidP="00D10B3B">
      <w:pPr>
        <w:spacing w:line="480" w:lineRule="auto"/>
        <w:jc w:val="both"/>
        <w:rPr>
          <w:rFonts w:ascii="Palatino Linotype" w:eastAsia="Palatino Linotype" w:hAnsi="Palatino Linotype" w:cs="Palatino Linotype"/>
          <w:color w:val="000000" w:themeColor="text1"/>
        </w:rPr>
      </w:pPr>
    </w:p>
    <w:p w14:paraId="575BD8AE"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r w:rsidRPr="007963B8">
        <w:rPr>
          <w:rFonts w:ascii="Palatino Linotype" w:eastAsia="Palatino Linotype" w:hAnsi="Palatino Linotype" w:cs="Palatino Linotype"/>
          <w:b/>
          <w:color w:val="000000" w:themeColor="text1"/>
        </w:rPr>
        <w:t>SEXTO.</w:t>
      </w:r>
      <w:r w:rsidRPr="007963B8">
        <w:rPr>
          <w:rFonts w:ascii="Palatino Linotype" w:eastAsia="Palatino Linotype" w:hAnsi="Palatino Linotype" w:cs="Palatino Linotype"/>
          <w:color w:val="000000" w:themeColor="text1"/>
        </w:rPr>
        <w:t xml:space="preserve"> Se hace del conocimiento de </w:t>
      </w:r>
      <w:r w:rsidRPr="007963B8">
        <w:rPr>
          <w:rFonts w:ascii="Palatino Linotype" w:eastAsia="Palatino Linotype" w:hAnsi="Palatino Linotype" w:cs="Palatino Linotype"/>
          <w:b/>
          <w:color w:val="000000" w:themeColor="text1"/>
        </w:rPr>
        <w:t>LA RECURRENTE</w:t>
      </w:r>
      <w:r w:rsidRPr="007963B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9947BFA" w14:textId="77777777" w:rsidR="00564BD5" w:rsidRPr="007963B8" w:rsidRDefault="00564BD5" w:rsidP="00D10B3B">
      <w:pPr>
        <w:spacing w:line="360" w:lineRule="auto"/>
        <w:jc w:val="both"/>
        <w:rPr>
          <w:rFonts w:ascii="Palatino Linotype" w:eastAsia="Palatino Linotype" w:hAnsi="Palatino Linotype" w:cs="Palatino Linotype"/>
          <w:color w:val="000000" w:themeColor="text1"/>
        </w:rPr>
      </w:pPr>
    </w:p>
    <w:p w14:paraId="695EFFB7" w14:textId="0E6844CE" w:rsidR="00260F23" w:rsidRPr="009B0452" w:rsidRDefault="007963B8" w:rsidP="00260F23">
      <w:pPr>
        <w:spacing w:line="360" w:lineRule="auto"/>
        <w:ind w:right="49"/>
        <w:jc w:val="both"/>
        <w:rPr>
          <w:rFonts w:ascii="Palatino Linotype" w:eastAsia="Palatino Linotype" w:hAnsi="Palatino Linotype" w:cs="Palatino Linotype"/>
        </w:rPr>
      </w:pPr>
      <w:r w:rsidRPr="007963B8">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7963B8">
        <w:rPr>
          <w:rFonts w:ascii="Palatino Linotype" w:eastAsia="Palatino Linotype" w:hAnsi="Palatino Linotype" w:cs="Palatino Linotype"/>
        </w:rPr>
        <w:lastRenderedPageBreak/>
        <w:t>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260F23" w:rsidRPr="007963B8">
        <w:rPr>
          <w:rFonts w:ascii="Palatino Linotype" w:eastAsia="Palatino Linotype" w:hAnsi="Palatino Linotype" w:cs="Palatino Linotype"/>
        </w:rPr>
        <w:t>.</w:t>
      </w:r>
    </w:p>
    <w:p w14:paraId="4FD00FA0" w14:textId="77777777" w:rsidR="00F4095B" w:rsidRPr="00D10B3B" w:rsidRDefault="00F4095B" w:rsidP="00D10B3B">
      <w:pPr>
        <w:pBdr>
          <w:top w:val="nil"/>
          <w:left w:val="nil"/>
          <w:bottom w:val="nil"/>
          <w:right w:val="nil"/>
          <w:between w:val="nil"/>
        </w:pBdr>
        <w:rPr>
          <w:rFonts w:ascii="Palatino Linotype" w:eastAsia="Palatino Linotype" w:hAnsi="Palatino Linotype" w:cs="Palatino Linotype"/>
          <w:color w:val="000000" w:themeColor="text1"/>
        </w:rPr>
      </w:pPr>
    </w:p>
    <w:p w14:paraId="7BF43AE6"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63847839"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6C05077C"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17FD05A7"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60CE96D5"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07D47F0"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113DA4DF"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04EABB09"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C15E857"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2F7F218E"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B371728"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4B8039D0"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1136CA11"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DF2980F"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EC065E4"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1611D225"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44B781A6"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4EF59D96"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FAB6CFE"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2E811C86"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2A3008C3"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0FCCF0A4"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44388836"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47CE6824"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47E15D4"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04183D50"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0F4CAA1"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A0E4E8B"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1E7EBFC"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4954F2F2"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AF903EE"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1E18AF62"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40D07FC"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2F83007"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6576272"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1688A74"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2945238"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F22EC28"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9CAB51C"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092F9AA"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180F0C2"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AA12202"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72A29744"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62920529"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16DCE0AC"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32A3D3BE" w14:textId="77777777" w:rsidR="000F05CD" w:rsidRPr="00D10B3B" w:rsidRDefault="000F05CD" w:rsidP="00D10B3B">
      <w:pPr>
        <w:pBdr>
          <w:top w:val="nil"/>
          <w:left w:val="nil"/>
          <w:bottom w:val="nil"/>
          <w:right w:val="nil"/>
          <w:between w:val="nil"/>
        </w:pBdr>
        <w:rPr>
          <w:rFonts w:ascii="Palatino Linotype" w:eastAsia="Palatino Linotype" w:hAnsi="Palatino Linotype" w:cs="Palatino Linotype"/>
          <w:color w:val="000000" w:themeColor="text1"/>
        </w:rPr>
      </w:pPr>
    </w:p>
    <w:p w14:paraId="51FEEEC6" w14:textId="77777777" w:rsidR="003F5679" w:rsidRPr="00D10B3B" w:rsidRDefault="003F5679" w:rsidP="00D10B3B">
      <w:pPr>
        <w:spacing w:line="360" w:lineRule="auto"/>
        <w:rPr>
          <w:rFonts w:ascii="Palatino Linotype" w:eastAsia="Palatino Linotype" w:hAnsi="Palatino Linotype" w:cs="Palatino Linotype"/>
          <w:color w:val="000000" w:themeColor="text1"/>
        </w:rPr>
      </w:pPr>
    </w:p>
    <w:sectPr w:rsidR="003F5679" w:rsidRPr="00D10B3B" w:rsidSect="00F70401">
      <w:headerReference w:type="even" r:id="rId21"/>
      <w:headerReference w:type="default" r:id="rId22"/>
      <w:footerReference w:type="default" r:id="rId23"/>
      <w:headerReference w:type="first" r:id="rId24"/>
      <w:footerReference w:type="first" r:id="rId25"/>
      <w:pgSz w:w="12240" w:h="15840"/>
      <w:pgMar w:top="2268"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7FABA" w14:textId="77777777" w:rsidR="00BB5548" w:rsidRDefault="00BB5548">
      <w:r>
        <w:separator/>
      </w:r>
    </w:p>
  </w:endnote>
  <w:endnote w:type="continuationSeparator" w:id="0">
    <w:p w14:paraId="10DA5CA7" w14:textId="77777777" w:rsidR="00BB5548" w:rsidRDefault="00BB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BwModelica-ExtraBold">
    <w:panose1 w:val="00000000000000000000"/>
    <w:charset w:val="00"/>
    <w:family w:val="swiss"/>
    <w:notTrueType/>
    <w:pitch w:val="default"/>
    <w:sig w:usb0="00000003" w:usb1="00000000" w:usb2="00000000" w:usb3="00000000" w:csb0="00000001" w:csb1="00000000"/>
  </w:font>
  <w:font w:name="BwModelica-Medium">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75BF9" w14:textId="77777777" w:rsidR="007F327A" w:rsidRDefault="007F327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E00A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E00AE">
      <w:rPr>
        <w:b/>
        <w:noProof/>
        <w:color w:val="000000"/>
      </w:rPr>
      <w:t>51</w:t>
    </w:r>
    <w:r>
      <w:rPr>
        <w:b/>
        <w:color w:val="000000"/>
      </w:rPr>
      <w:fldChar w:fldCharType="end"/>
    </w:r>
  </w:p>
  <w:p w14:paraId="64A049EE" w14:textId="77777777" w:rsidR="007F327A" w:rsidRDefault="007F327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BF6A" w14:textId="77777777" w:rsidR="007F327A" w:rsidRDefault="007F327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E00A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E00AE">
      <w:rPr>
        <w:b/>
        <w:noProof/>
        <w:color w:val="000000"/>
      </w:rPr>
      <w:t>51</w:t>
    </w:r>
    <w:r>
      <w:rPr>
        <w:b/>
        <w:color w:val="000000"/>
      </w:rPr>
      <w:fldChar w:fldCharType="end"/>
    </w:r>
  </w:p>
  <w:p w14:paraId="1F941B87" w14:textId="77777777" w:rsidR="007F327A" w:rsidRDefault="007F327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267F" w14:textId="77777777" w:rsidR="00BB5548" w:rsidRDefault="00BB5548">
      <w:r>
        <w:separator/>
      </w:r>
    </w:p>
  </w:footnote>
  <w:footnote w:type="continuationSeparator" w:id="0">
    <w:p w14:paraId="1DDA9D5D" w14:textId="77777777" w:rsidR="00BB5548" w:rsidRDefault="00BB5548">
      <w:r>
        <w:continuationSeparator/>
      </w:r>
    </w:p>
  </w:footnote>
  <w:footnote w:id="1">
    <w:p w14:paraId="4ADD200F" w14:textId="77777777" w:rsidR="007F327A" w:rsidRDefault="007F327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2023C3A1" w14:textId="77777777" w:rsidR="007F327A" w:rsidRDefault="007F327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714CBB6" w14:textId="77777777" w:rsidR="007F327A" w:rsidRDefault="007F327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3D7BEE4" w14:textId="77777777" w:rsidR="007F327A" w:rsidRDefault="007F327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1EAA" w14:textId="77777777" w:rsidR="007F327A" w:rsidRDefault="00BB5548">
    <w:pPr>
      <w:pBdr>
        <w:top w:val="nil"/>
        <w:left w:val="nil"/>
        <w:bottom w:val="nil"/>
        <w:right w:val="nil"/>
        <w:between w:val="nil"/>
      </w:pBdr>
      <w:tabs>
        <w:tab w:val="center" w:pos="4419"/>
        <w:tab w:val="right" w:pos="8838"/>
      </w:tabs>
      <w:rPr>
        <w:color w:val="000000"/>
      </w:rPr>
    </w:pPr>
    <w:r>
      <w:rPr>
        <w:color w:val="000000"/>
      </w:rPr>
      <w:pict w14:anchorId="06B66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7F327A" w14:paraId="5D4631C8" w14:textId="77777777">
      <w:trPr>
        <w:trHeight w:val="917"/>
      </w:trPr>
      <w:tc>
        <w:tcPr>
          <w:tcW w:w="2310" w:type="dxa"/>
          <w:shd w:val="clear" w:color="auto" w:fill="auto"/>
        </w:tcPr>
        <w:p w14:paraId="04CD276C" w14:textId="4FC9EEED" w:rsidR="007F327A" w:rsidRDefault="007F327A">
          <w:pPr>
            <w:tabs>
              <w:tab w:val="right" w:pos="4273"/>
            </w:tabs>
            <w:rPr>
              <w:rFonts w:ascii="Garamond" w:eastAsia="Garamond" w:hAnsi="Garamond" w:cs="Garamond"/>
              <w:sz w:val="16"/>
              <w:szCs w:val="16"/>
            </w:rPr>
          </w:pPr>
        </w:p>
      </w:tc>
      <w:tc>
        <w:tcPr>
          <w:tcW w:w="7980" w:type="dxa"/>
          <w:shd w:val="clear" w:color="auto" w:fill="auto"/>
        </w:tcPr>
        <w:tbl>
          <w:tblPr>
            <w:tblStyle w:val="af4"/>
            <w:tblW w:w="7880" w:type="dxa"/>
            <w:tblInd w:w="43" w:type="dxa"/>
            <w:tblLayout w:type="fixed"/>
            <w:tblLook w:val="0400" w:firstRow="0" w:lastRow="0" w:firstColumn="0" w:lastColumn="0" w:noHBand="0" w:noVBand="1"/>
          </w:tblPr>
          <w:tblGrid>
            <w:gridCol w:w="3628"/>
            <w:gridCol w:w="4252"/>
          </w:tblGrid>
          <w:tr w:rsidR="007F327A" w14:paraId="53EBC2CA" w14:textId="77777777" w:rsidTr="00D10B3B">
            <w:trPr>
              <w:trHeight w:val="68"/>
            </w:trPr>
            <w:tc>
              <w:tcPr>
                <w:tcW w:w="3628" w:type="dxa"/>
                <w:shd w:val="clear" w:color="auto" w:fill="auto"/>
              </w:tcPr>
              <w:p w14:paraId="12362F1C" w14:textId="77777777" w:rsidR="007F327A" w:rsidRPr="00D10B3B" w:rsidRDefault="007F327A" w:rsidP="00D10B3B">
                <w:pPr>
                  <w:tabs>
                    <w:tab w:val="right" w:pos="8838"/>
                  </w:tabs>
                  <w:ind w:left="850" w:right="-274"/>
                  <w:rPr>
                    <w:rFonts w:ascii="Palatino Linotype" w:eastAsia="Palatino Linotype" w:hAnsi="Palatino Linotype" w:cs="Palatino Linotype"/>
                    <w:b/>
                  </w:rPr>
                </w:pPr>
                <w:r w:rsidRPr="00D10B3B">
                  <w:rPr>
                    <w:rFonts w:ascii="Palatino Linotype" w:eastAsia="Palatino Linotype" w:hAnsi="Palatino Linotype" w:cs="Palatino Linotype"/>
                    <w:b/>
                  </w:rPr>
                  <w:t>Recurso de Revisión:</w:t>
                </w:r>
              </w:p>
            </w:tc>
            <w:tc>
              <w:tcPr>
                <w:tcW w:w="4252" w:type="dxa"/>
                <w:shd w:val="clear" w:color="auto" w:fill="auto"/>
              </w:tcPr>
              <w:p w14:paraId="43BA0F5A" w14:textId="77777777" w:rsidR="007F327A" w:rsidRPr="00D10B3B" w:rsidRDefault="007F327A" w:rsidP="00D10B3B">
                <w:pPr>
                  <w:ind w:left="-115"/>
                  <w:rPr>
                    <w:rFonts w:ascii="Palatino Linotype" w:eastAsia="Palatino Linotype" w:hAnsi="Palatino Linotype" w:cs="Palatino Linotype"/>
                  </w:rPr>
                </w:pPr>
                <w:r w:rsidRPr="00D10B3B">
                  <w:rPr>
                    <w:rFonts w:ascii="Palatino Linotype" w:eastAsia="Palatino Linotype" w:hAnsi="Palatino Linotype" w:cs="Palatino Linotype"/>
                  </w:rPr>
                  <w:t>06773/INFOEM/IP/RR/2025</w:t>
                </w:r>
              </w:p>
            </w:tc>
          </w:tr>
          <w:tr w:rsidR="007F327A" w14:paraId="0E520108" w14:textId="77777777" w:rsidTr="00D10B3B">
            <w:trPr>
              <w:trHeight w:val="135"/>
            </w:trPr>
            <w:tc>
              <w:tcPr>
                <w:tcW w:w="3628" w:type="dxa"/>
                <w:shd w:val="clear" w:color="auto" w:fill="auto"/>
              </w:tcPr>
              <w:p w14:paraId="169CAA15" w14:textId="77777777" w:rsidR="007F327A" w:rsidRPr="00D10B3B" w:rsidRDefault="007F327A" w:rsidP="00D10B3B">
                <w:pPr>
                  <w:tabs>
                    <w:tab w:val="right" w:pos="8838"/>
                  </w:tabs>
                  <w:ind w:left="850" w:right="-274"/>
                  <w:rPr>
                    <w:rFonts w:ascii="Palatino Linotype" w:eastAsia="Palatino Linotype" w:hAnsi="Palatino Linotype" w:cs="Palatino Linotype"/>
                    <w:b/>
                  </w:rPr>
                </w:pPr>
                <w:r w:rsidRPr="00D10B3B">
                  <w:rPr>
                    <w:rFonts w:ascii="Palatino Linotype" w:eastAsia="Palatino Linotype" w:hAnsi="Palatino Linotype" w:cs="Palatino Linotype"/>
                    <w:b/>
                  </w:rPr>
                  <w:t>Sujeto Obligado:</w:t>
                </w:r>
              </w:p>
            </w:tc>
            <w:tc>
              <w:tcPr>
                <w:tcW w:w="4252" w:type="dxa"/>
                <w:shd w:val="clear" w:color="auto" w:fill="auto"/>
              </w:tcPr>
              <w:p w14:paraId="1335B449" w14:textId="77777777" w:rsidR="007F327A" w:rsidRPr="00D10B3B" w:rsidRDefault="007F327A" w:rsidP="00D10B3B">
                <w:pPr>
                  <w:tabs>
                    <w:tab w:val="left" w:pos="2834"/>
                  </w:tabs>
                  <w:ind w:left="-115"/>
                  <w:rPr>
                    <w:rFonts w:ascii="Palatino Linotype" w:eastAsia="Palatino Linotype" w:hAnsi="Palatino Linotype" w:cs="Palatino Linotype"/>
                  </w:rPr>
                </w:pPr>
                <w:r w:rsidRPr="00D10B3B">
                  <w:rPr>
                    <w:rFonts w:ascii="Palatino Linotype" w:hAnsi="Palatino Linotype"/>
                    <w:bCs/>
                  </w:rPr>
                  <w:t>Ayuntamiento de San José del Rincón</w:t>
                </w:r>
              </w:p>
            </w:tc>
          </w:tr>
          <w:tr w:rsidR="007F327A" w14:paraId="51763190" w14:textId="77777777" w:rsidTr="00D10B3B">
            <w:trPr>
              <w:trHeight w:val="135"/>
            </w:trPr>
            <w:tc>
              <w:tcPr>
                <w:tcW w:w="3628" w:type="dxa"/>
                <w:shd w:val="clear" w:color="auto" w:fill="auto"/>
              </w:tcPr>
              <w:p w14:paraId="7AFE3F55" w14:textId="77777777" w:rsidR="007F327A" w:rsidRPr="00D10B3B" w:rsidRDefault="007F327A" w:rsidP="00D10B3B">
                <w:pPr>
                  <w:tabs>
                    <w:tab w:val="right" w:pos="8838"/>
                  </w:tabs>
                  <w:ind w:left="850" w:right="-274"/>
                  <w:rPr>
                    <w:rFonts w:ascii="Palatino Linotype" w:eastAsia="Palatino Linotype" w:hAnsi="Palatino Linotype" w:cs="Palatino Linotype"/>
                    <w:b/>
                  </w:rPr>
                </w:pPr>
                <w:r w:rsidRPr="00D10B3B">
                  <w:rPr>
                    <w:rFonts w:ascii="Palatino Linotype" w:eastAsia="Palatino Linotype" w:hAnsi="Palatino Linotype" w:cs="Palatino Linotype"/>
                    <w:b/>
                  </w:rPr>
                  <w:t>Comisionada ponente:</w:t>
                </w:r>
              </w:p>
            </w:tc>
            <w:tc>
              <w:tcPr>
                <w:tcW w:w="4252" w:type="dxa"/>
                <w:shd w:val="clear" w:color="auto" w:fill="auto"/>
              </w:tcPr>
              <w:p w14:paraId="06D09F43" w14:textId="77777777" w:rsidR="007F327A" w:rsidRPr="00D10B3B" w:rsidRDefault="007F327A" w:rsidP="00D10B3B">
                <w:pPr>
                  <w:ind w:left="-115"/>
                  <w:rPr>
                    <w:rFonts w:ascii="Palatino Linotype" w:eastAsia="Palatino Linotype" w:hAnsi="Palatino Linotype" w:cs="Palatino Linotype"/>
                  </w:rPr>
                </w:pPr>
                <w:r w:rsidRPr="00D10B3B">
                  <w:rPr>
                    <w:rFonts w:ascii="Palatino Linotype" w:eastAsia="Palatino Linotype" w:hAnsi="Palatino Linotype" w:cs="Palatino Linotype"/>
                  </w:rPr>
                  <w:t>María del Rosario Mejía Ayala</w:t>
                </w:r>
              </w:p>
              <w:p w14:paraId="0C7A78BA" w14:textId="77777777" w:rsidR="007F327A" w:rsidRPr="00D10B3B" w:rsidRDefault="007F327A" w:rsidP="00D10B3B">
                <w:pPr>
                  <w:ind w:left="-115"/>
                  <w:rPr>
                    <w:rFonts w:ascii="Palatino Linotype" w:eastAsia="Palatino Linotype" w:hAnsi="Palatino Linotype" w:cs="Palatino Linotype"/>
                  </w:rPr>
                </w:pPr>
              </w:p>
            </w:tc>
          </w:tr>
        </w:tbl>
        <w:p w14:paraId="3E5851C8" w14:textId="77777777" w:rsidR="007F327A" w:rsidRDefault="007F327A">
          <w:pPr>
            <w:tabs>
              <w:tab w:val="right" w:pos="8838"/>
            </w:tabs>
            <w:ind w:left="-28"/>
            <w:jc w:val="both"/>
            <w:rPr>
              <w:rFonts w:ascii="Arial" w:eastAsia="Arial" w:hAnsi="Arial" w:cs="Arial"/>
              <w:b/>
              <w:sz w:val="22"/>
              <w:szCs w:val="22"/>
            </w:rPr>
          </w:pPr>
        </w:p>
      </w:tc>
    </w:tr>
  </w:tbl>
  <w:p w14:paraId="68F0B479" w14:textId="10DFE1CD" w:rsidR="007F327A" w:rsidRDefault="00BB5548">
    <w:pPr>
      <w:pBdr>
        <w:top w:val="nil"/>
        <w:left w:val="nil"/>
        <w:bottom w:val="nil"/>
        <w:right w:val="nil"/>
        <w:between w:val="nil"/>
      </w:pBdr>
      <w:tabs>
        <w:tab w:val="center" w:pos="4419"/>
        <w:tab w:val="right" w:pos="8838"/>
      </w:tabs>
      <w:rPr>
        <w:color w:val="000000"/>
        <w:sz w:val="14"/>
        <w:szCs w:val="14"/>
      </w:rPr>
    </w:pPr>
    <w:r>
      <w:rPr>
        <w:sz w:val="14"/>
        <w:szCs w:val="14"/>
      </w:rPr>
      <w:pict w14:anchorId="1E73C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5.35pt;margin-top:-123.6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7F327A" w14:paraId="43E366B9" w14:textId="77777777" w:rsidTr="00F70401">
      <w:trPr>
        <w:trHeight w:val="1709"/>
      </w:trPr>
      <w:tc>
        <w:tcPr>
          <w:tcW w:w="3092" w:type="dxa"/>
          <w:shd w:val="clear" w:color="auto" w:fill="auto"/>
        </w:tcPr>
        <w:p w14:paraId="0E29B0FE" w14:textId="0B39454A" w:rsidR="007F327A" w:rsidRDefault="007F327A">
          <w:pPr>
            <w:tabs>
              <w:tab w:val="right" w:pos="4273"/>
            </w:tabs>
            <w:rPr>
              <w:rFonts w:ascii="Garamond" w:eastAsia="Garamond" w:hAnsi="Garamond" w:cs="Garamond"/>
              <w:sz w:val="22"/>
              <w:szCs w:val="22"/>
            </w:rPr>
          </w:pPr>
        </w:p>
      </w:tc>
      <w:tc>
        <w:tcPr>
          <w:tcW w:w="7258" w:type="dxa"/>
          <w:shd w:val="clear" w:color="auto" w:fill="auto"/>
        </w:tcPr>
        <w:tbl>
          <w:tblPr>
            <w:tblStyle w:val="af6"/>
            <w:tblW w:w="7088" w:type="dxa"/>
            <w:tblInd w:w="195" w:type="dxa"/>
            <w:tblLayout w:type="fixed"/>
            <w:tblLook w:val="0400" w:firstRow="0" w:lastRow="0" w:firstColumn="0" w:lastColumn="0" w:noHBand="0" w:noVBand="1"/>
          </w:tblPr>
          <w:tblGrid>
            <w:gridCol w:w="2693"/>
            <w:gridCol w:w="4395"/>
          </w:tblGrid>
          <w:tr w:rsidR="00D10B3B" w14:paraId="555F8C90" w14:textId="77777777" w:rsidTr="00F70401">
            <w:trPr>
              <w:trHeight w:val="144"/>
            </w:trPr>
            <w:tc>
              <w:tcPr>
                <w:tcW w:w="2693" w:type="dxa"/>
                <w:shd w:val="clear" w:color="auto" w:fill="auto"/>
              </w:tcPr>
              <w:p w14:paraId="3CBE8CD6" w14:textId="77777777" w:rsidR="00D10B3B" w:rsidRPr="00D10B3B" w:rsidRDefault="00D10B3B" w:rsidP="00D10B3B">
                <w:pPr>
                  <w:tabs>
                    <w:tab w:val="right" w:pos="8838"/>
                  </w:tabs>
                  <w:ind w:left="-264" w:right="-105" w:firstLine="264"/>
                  <w:jc w:val="both"/>
                  <w:rPr>
                    <w:rFonts w:ascii="Palatino Linotype" w:eastAsia="Palatino Linotype" w:hAnsi="Palatino Linotype" w:cs="Palatino Linotype"/>
                    <w:b/>
                    <w:color w:val="000000" w:themeColor="text1"/>
                  </w:rPr>
                </w:pPr>
                <w:r w:rsidRPr="00D10B3B">
                  <w:rPr>
                    <w:rFonts w:ascii="Palatino Linotype" w:eastAsia="Palatino Linotype" w:hAnsi="Palatino Linotype" w:cs="Palatino Linotype"/>
                    <w:b/>
                    <w:color w:val="000000" w:themeColor="text1"/>
                  </w:rPr>
                  <w:t>Recurso de Revisión:</w:t>
                </w:r>
              </w:p>
            </w:tc>
            <w:tc>
              <w:tcPr>
                <w:tcW w:w="4395" w:type="dxa"/>
              </w:tcPr>
              <w:p w14:paraId="752DAFE7" w14:textId="77777777" w:rsidR="00D10B3B" w:rsidRPr="00D10B3B" w:rsidRDefault="00D10B3B" w:rsidP="00F70401">
                <w:pPr>
                  <w:spacing w:after="120"/>
                  <w:ind w:left="-115" w:right="68"/>
                  <w:rPr>
                    <w:rFonts w:ascii="Palatino Linotype" w:hAnsi="Palatino Linotype" w:cs="Arial"/>
                    <w:b/>
                    <w:bCs/>
                    <w:color w:val="000000" w:themeColor="text1"/>
                  </w:rPr>
                </w:pPr>
                <w:r w:rsidRPr="00D10B3B">
                  <w:rPr>
                    <w:rFonts w:ascii="Palatino Linotype" w:hAnsi="Palatino Linotype" w:cs="Arial"/>
                    <w:bCs/>
                    <w:color w:val="000000" w:themeColor="text1"/>
                  </w:rPr>
                  <w:t>06773/INFOEM/IP/RR/202</w:t>
                </w:r>
                <w:r w:rsidRPr="00D10B3B">
                  <w:rPr>
                    <w:rFonts w:ascii="Palatino Linotype" w:hAnsi="Palatino Linotype" w:cs="Arial"/>
                    <w:b/>
                    <w:bCs/>
                    <w:color w:val="000000" w:themeColor="text1"/>
                  </w:rPr>
                  <w:t>5</w:t>
                </w:r>
              </w:p>
            </w:tc>
          </w:tr>
          <w:tr w:rsidR="00D10B3B" w14:paraId="5ECE63ED" w14:textId="77777777" w:rsidTr="00F70401">
            <w:trPr>
              <w:trHeight w:val="144"/>
            </w:trPr>
            <w:tc>
              <w:tcPr>
                <w:tcW w:w="2693" w:type="dxa"/>
                <w:shd w:val="clear" w:color="auto" w:fill="auto"/>
              </w:tcPr>
              <w:p w14:paraId="4DA04940" w14:textId="77777777" w:rsidR="00D10B3B" w:rsidRPr="00D10B3B" w:rsidRDefault="00D10B3B" w:rsidP="00D10B3B">
                <w:pPr>
                  <w:tabs>
                    <w:tab w:val="right" w:pos="8838"/>
                  </w:tabs>
                  <w:ind w:left="-74" w:right="-105" w:firstLine="74"/>
                  <w:jc w:val="both"/>
                  <w:rPr>
                    <w:rFonts w:ascii="Palatino Linotype" w:eastAsia="Palatino Linotype" w:hAnsi="Palatino Linotype" w:cs="Palatino Linotype"/>
                    <w:b/>
                    <w:color w:val="000000" w:themeColor="text1"/>
                  </w:rPr>
                </w:pPr>
                <w:r w:rsidRPr="00D10B3B">
                  <w:rPr>
                    <w:rFonts w:ascii="Palatino Linotype" w:eastAsia="Palatino Linotype" w:hAnsi="Palatino Linotype" w:cs="Palatino Linotype"/>
                    <w:b/>
                    <w:color w:val="000000" w:themeColor="text1"/>
                  </w:rPr>
                  <w:t>Recurrente:</w:t>
                </w:r>
              </w:p>
            </w:tc>
            <w:tc>
              <w:tcPr>
                <w:tcW w:w="4395" w:type="dxa"/>
              </w:tcPr>
              <w:p w14:paraId="19270D65" w14:textId="36F2AF41" w:rsidR="00D10B3B" w:rsidRPr="00D10B3B" w:rsidRDefault="008242A6" w:rsidP="00F70401">
                <w:pPr>
                  <w:ind w:left="-115"/>
                  <w:rPr>
                    <w:rFonts w:ascii="Palatino Linotype" w:hAnsi="Palatino Linotype"/>
                    <w:color w:val="000000" w:themeColor="text1"/>
                  </w:rPr>
                </w:pPr>
                <w:r>
                  <w:rPr>
                    <w:rFonts w:ascii="Palatino Linotype" w:hAnsi="Palatino Linotype"/>
                    <w:color w:val="000000" w:themeColor="text1"/>
                  </w:rPr>
                  <w:t>XXXX</w:t>
                </w:r>
              </w:p>
            </w:tc>
          </w:tr>
          <w:tr w:rsidR="00D10B3B" w14:paraId="0F091C18" w14:textId="77777777" w:rsidTr="00F70401">
            <w:trPr>
              <w:trHeight w:val="283"/>
            </w:trPr>
            <w:tc>
              <w:tcPr>
                <w:tcW w:w="2693" w:type="dxa"/>
                <w:shd w:val="clear" w:color="auto" w:fill="auto"/>
              </w:tcPr>
              <w:p w14:paraId="2EDC711C" w14:textId="77777777" w:rsidR="00D10B3B" w:rsidRPr="00D10B3B" w:rsidRDefault="00D10B3B" w:rsidP="00D10B3B">
                <w:pPr>
                  <w:tabs>
                    <w:tab w:val="right" w:pos="8838"/>
                  </w:tabs>
                  <w:ind w:left="-74" w:right="-105" w:firstLine="74"/>
                  <w:jc w:val="both"/>
                  <w:rPr>
                    <w:rFonts w:ascii="Palatino Linotype" w:eastAsia="Palatino Linotype" w:hAnsi="Palatino Linotype" w:cs="Palatino Linotype"/>
                    <w:b/>
                    <w:color w:val="000000" w:themeColor="text1"/>
                  </w:rPr>
                </w:pPr>
                <w:r w:rsidRPr="00D10B3B">
                  <w:rPr>
                    <w:rFonts w:ascii="Palatino Linotype" w:eastAsia="Palatino Linotype" w:hAnsi="Palatino Linotype" w:cs="Palatino Linotype"/>
                    <w:b/>
                    <w:color w:val="000000" w:themeColor="text1"/>
                  </w:rPr>
                  <w:t>Sujeto Obligado:</w:t>
                </w:r>
              </w:p>
            </w:tc>
            <w:tc>
              <w:tcPr>
                <w:tcW w:w="4395" w:type="dxa"/>
              </w:tcPr>
              <w:p w14:paraId="59EC1C3B" w14:textId="77777777" w:rsidR="00D10B3B" w:rsidRPr="00D10B3B" w:rsidRDefault="00D10B3B" w:rsidP="00F70401">
                <w:pPr>
                  <w:spacing w:after="120"/>
                  <w:ind w:left="-115" w:right="68"/>
                  <w:rPr>
                    <w:rFonts w:ascii="Palatino Linotype" w:hAnsi="Palatino Linotype" w:cs="Arial"/>
                    <w:color w:val="000000" w:themeColor="text1"/>
                  </w:rPr>
                </w:pPr>
                <w:r w:rsidRPr="00D10B3B">
                  <w:rPr>
                    <w:rFonts w:ascii="Palatino Linotype" w:hAnsi="Palatino Linotype"/>
                    <w:bCs/>
                    <w:color w:val="000000" w:themeColor="text1"/>
                  </w:rPr>
                  <w:t>Ayuntamiento de San José del Rincón</w:t>
                </w:r>
              </w:p>
            </w:tc>
          </w:tr>
          <w:tr w:rsidR="00D10B3B" w14:paraId="02395862" w14:textId="77777777" w:rsidTr="00F70401">
            <w:trPr>
              <w:trHeight w:val="283"/>
            </w:trPr>
            <w:tc>
              <w:tcPr>
                <w:tcW w:w="2693" w:type="dxa"/>
                <w:shd w:val="clear" w:color="auto" w:fill="auto"/>
              </w:tcPr>
              <w:p w14:paraId="6B876DA1" w14:textId="77777777" w:rsidR="00D10B3B" w:rsidRPr="00D10B3B" w:rsidRDefault="00D10B3B" w:rsidP="00D10B3B">
                <w:pPr>
                  <w:tabs>
                    <w:tab w:val="right" w:pos="8838"/>
                  </w:tabs>
                  <w:ind w:right="-105"/>
                  <w:jc w:val="both"/>
                  <w:rPr>
                    <w:rFonts w:ascii="Palatino Linotype" w:eastAsia="Palatino Linotype" w:hAnsi="Palatino Linotype" w:cs="Palatino Linotype"/>
                    <w:b/>
                    <w:color w:val="000000" w:themeColor="text1"/>
                  </w:rPr>
                </w:pPr>
                <w:r w:rsidRPr="00D10B3B">
                  <w:rPr>
                    <w:rFonts w:ascii="Palatino Linotype" w:eastAsia="Palatino Linotype" w:hAnsi="Palatino Linotype" w:cs="Palatino Linotype"/>
                    <w:b/>
                    <w:color w:val="000000" w:themeColor="text1"/>
                  </w:rPr>
                  <w:t>Comisionada ponente:</w:t>
                </w:r>
              </w:p>
            </w:tc>
            <w:tc>
              <w:tcPr>
                <w:tcW w:w="4395" w:type="dxa"/>
              </w:tcPr>
              <w:p w14:paraId="45859A12" w14:textId="77777777" w:rsidR="00D10B3B" w:rsidRPr="00D10B3B" w:rsidRDefault="00D10B3B" w:rsidP="00F70401">
                <w:pPr>
                  <w:spacing w:after="120"/>
                  <w:ind w:left="-115" w:right="68"/>
                  <w:rPr>
                    <w:rFonts w:ascii="Palatino Linotype" w:hAnsi="Palatino Linotype" w:cs="Arial"/>
                    <w:color w:val="000000" w:themeColor="text1"/>
                  </w:rPr>
                </w:pPr>
                <w:r w:rsidRPr="00D10B3B">
                  <w:rPr>
                    <w:rFonts w:ascii="Palatino Linotype" w:hAnsi="Palatino Linotype" w:cs="Arial"/>
                    <w:color w:val="000000" w:themeColor="text1"/>
                  </w:rPr>
                  <w:t>María del Rosario Mejía Ayala</w:t>
                </w:r>
              </w:p>
            </w:tc>
          </w:tr>
        </w:tbl>
        <w:p w14:paraId="6D0069B0" w14:textId="77777777" w:rsidR="007F327A" w:rsidRDefault="007F327A">
          <w:pPr>
            <w:tabs>
              <w:tab w:val="right" w:pos="8838"/>
            </w:tabs>
            <w:ind w:left="-28"/>
            <w:jc w:val="both"/>
            <w:rPr>
              <w:rFonts w:ascii="Arial" w:eastAsia="Arial" w:hAnsi="Arial" w:cs="Arial"/>
              <w:b/>
              <w:sz w:val="22"/>
              <w:szCs w:val="22"/>
            </w:rPr>
          </w:pPr>
        </w:p>
      </w:tc>
    </w:tr>
  </w:tbl>
  <w:p w14:paraId="05E89343" w14:textId="2F23ED7E" w:rsidR="007F327A" w:rsidRDefault="00BB5548">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BA10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9pt;margin-top:-114.5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48CC2E4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1B216A6"/>
    <w:multiLevelType w:val="multilevel"/>
    <w:tmpl w:val="2CE60388"/>
    <w:lvl w:ilvl="0">
      <w:start w:val="5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E75361"/>
    <w:multiLevelType w:val="multilevel"/>
    <w:tmpl w:val="99C24582"/>
    <w:lvl w:ilvl="0">
      <w:start w:val="3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0A5C65"/>
    <w:multiLevelType w:val="multilevel"/>
    <w:tmpl w:val="97EEEA80"/>
    <w:lvl w:ilvl="0">
      <w:start w:val="9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63BE2"/>
    <w:multiLevelType w:val="hybridMultilevel"/>
    <w:tmpl w:val="5A9A3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AF19EA"/>
    <w:multiLevelType w:val="multilevel"/>
    <w:tmpl w:val="51602972"/>
    <w:lvl w:ilvl="0">
      <w:start w:val="89"/>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C96499"/>
    <w:multiLevelType w:val="multilevel"/>
    <w:tmpl w:val="B2DAC25E"/>
    <w:lvl w:ilvl="0">
      <w:start w:val="1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EB781F"/>
    <w:multiLevelType w:val="multilevel"/>
    <w:tmpl w:val="0134703A"/>
    <w:lvl w:ilvl="0">
      <w:start w:val="91"/>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65426D"/>
    <w:multiLevelType w:val="multilevel"/>
    <w:tmpl w:val="1428CA1E"/>
    <w:lvl w:ilvl="0">
      <w:start w:val="44"/>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285969"/>
    <w:multiLevelType w:val="multilevel"/>
    <w:tmpl w:val="83BC5C1C"/>
    <w:lvl w:ilvl="0">
      <w:start w:val="4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4C7FF4"/>
    <w:multiLevelType w:val="multilevel"/>
    <w:tmpl w:val="BBC046F4"/>
    <w:lvl w:ilvl="0">
      <w:start w:val="95"/>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7"/>
  </w:num>
  <w:num w:numId="3">
    <w:abstractNumId w:val="10"/>
  </w:num>
  <w:num w:numId="4">
    <w:abstractNumId w:val="27"/>
  </w:num>
  <w:num w:numId="5">
    <w:abstractNumId w:val="16"/>
  </w:num>
  <w:num w:numId="6">
    <w:abstractNumId w:val="7"/>
  </w:num>
  <w:num w:numId="7">
    <w:abstractNumId w:val="26"/>
  </w:num>
  <w:num w:numId="8">
    <w:abstractNumId w:val="30"/>
  </w:num>
  <w:num w:numId="9">
    <w:abstractNumId w:val="2"/>
  </w:num>
  <w:num w:numId="10">
    <w:abstractNumId w:val="18"/>
  </w:num>
  <w:num w:numId="11">
    <w:abstractNumId w:val="14"/>
  </w:num>
  <w:num w:numId="12">
    <w:abstractNumId w:val="24"/>
  </w:num>
  <w:num w:numId="13">
    <w:abstractNumId w:val="6"/>
  </w:num>
  <w:num w:numId="14">
    <w:abstractNumId w:val="23"/>
  </w:num>
  <w:num w:numId="15">
    <w:abstractNumId w:val="15"/>
  </w:num>
  <w:num w:numId="16">
    <w:abstractNumId w:val="1"/>
  </w:num>
  <w:num w:numId="17">
    <w:abstractNumId w:val="0"/>
  </w:num>
  <w:num w:numId="18">
    <w:abstractNumId w:val="21"/>
  </w:num>
  <w:num w:numId="19">
    <w:abstractNumId w:val="25"/>
  </w:num>
  <w:num w:numId="20">
    <w:abstractNumId w:val="20"/>
  </w:num>
  <w:num w:numId="21">
    <w:abstractNumId w:val="4"/>
  </w:num>
  <w:num w:numId="22">
    <w:abstractNumId w:val="8"/>
  </w:num>
  <w:num w:numId="23">
    <w:abstractNumId w:val="29"/>
  </w:num>
  <w:num w:numId="24">
    <w:abstractNumId w:val="28"/>
  </w:num>
  <w:num w:numId="25">
    <w:abstractNumId w:val="19"/>
  </w:num>
  <w:num w:numId="26">
    <w:abstractNumId w:val="31"/>
  </w:num>
  <w:num w:numId="27">
    <w:abstractNumId w:val="11"/>
  </w:num>
  <w:num w:numId="28">
    <w:abstractNumId w:val="22"/>
  </w:num>
  <w:num w:numId="29">
    <w:abstractNumId w:val="5"/>
  </w:num>
  <w:num w:numId="30">
    <w:abstractNumId w:val="9"/>
  </w:num>
  <w:num w:numId="31">
    <w:abstractNumId w:val="13"/>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9530F"/>
    <w:rsid w:val="000A22F1"/>
    <w:rsid w:val="000A3F4C"/>
    <w:rsid w:val="000C004D"/>
    <w:rsid w:val="000C33A6"/>
    <w:rsid w:val="000C5F29"/>
    <w:rsid w:val="000F05CD"/>
    <w:rsid w:val="00112B86"/>
    <w:rsid w:val="00113B9A"/>
    <w:rsid w:val="00123678"/>
    <w:rsid w:val="00133D8E"/>
    <w:rsid w:val="00146F61"/>
    <w:rsid w:val="001603E8"/>
    <w:rsid w:val="001615EC"/>
    <w:rsid w:val="00170ED8"/>
    <w:rsid w:val="00176B68"/>
    <w:rsid w:val="00196196"/>
    <w:rsid w:val="00197F47"/>
    <w:rsid w:val="001C5B65"/>
    <w:rsid w:val="001E67B1"/>
    <w:rsid w:val="001E68CE"/>
    <w:rsid w:val="0021031D"/>
    <w:rsid w:val="00225AAD"/>
    <w:rsid w:val="00234F5F"/>
    <w:rsid w:val="00260F23"/>
    <w:rsid w:val="00276E64"/>
    <w:rsid w:val="00280F4B"/>
    <w:rsid w:val="00285699"/>
    <w:rsid w:val="002934FE"/>
    <w:rsid w:val="002A745C"/>
    <w:rsid w:val="0032326B"/>
    <w:rsid w:val="00327E7C"/>
    <w:rsid w:val="00337568"/>
    <w:rsid w:val="0037591C"/>
    <w:rsid w:val="00386DDB"/>
    <w:rsid w:val="003A71FB"/>
    <w:rsid w:val="003B2E10"/>
    <w:rsid w:val="003B4DE0"/>
    <w:rsid w:val="003C66E5"/>
    <w:rsid w:val="003D4973"/>
    <w:rsid w:val="003F0546"/>
    <w:rsid w:val="003F24AB"/>
    <w:rsid w:val="003F5679"/>
    <w:rsid w:val="00402BCB"/>
    <w:rsid w:val="004240EF"/>
    <w:rsid w:val="004452B2"/>
    <w:rsid w:val="004620E8"/>
    <w:rsid w:val="004714F4"/>
    <w:rsid w:val="00475809"/>
    <w:rsid w:val="0048078B"/>
    <w:rsid w:val="0048280B"/>
    <w:rsid w:val="00486F6A"/>
    <w:rsid w:val="004F0A90"/>
    <w:rsid w:val="00520D5C"/>
    <w:rsid w:val="00524287"/>
    <w:rsid w:val="00535BBC"/>
    <w:rsid w:val="005624DA"/>
    <w:rsid w:val="00564BD5"/>
    <w:rsid w:val="00595985"/>
    <w:rsid w:val="005B0949"/>
    <w:rsid w:val="005C4C15"/>
    <w:rsid w:val="005C5278"/>
    <w:rsid w:val="005E00AE"/>
    <w:rsid w:val="005F3E05"/>
    <w:rsid w:val="00640005"/>
    <w:rsid w:val="00645FDA"/>
    <w:rsid w:val="00656215"/>
    <w:rsid w:val="00660164"/>
    <w:rsid w:val="006652D9"/>
    <w:rsid w:val="00665DAA"/>
    <w:rsid w:val="006A6DE4"/>
    <w:rsid w:val="006C6604"/>
    <w:rsid w:val="006D1726"/>
    <w:rsid w:val="006F69D5"/>
    <w:rsid w:val="00712CFA"/>
    <w:rsid w:val="00712EA0"/>
    <w:rsid w:val="0071569C"/>
    <w:rsid w:val="0073351F"/>
    <w:rsid w:val="00744985"/>
    <w:rsid w:val="007508E7"/>
    <w:rsid w:val="007571FD"/>
    <w:rsid w:val="0077506C"/>
    <w:rsid w:val="00777897"/>
    <w:rsid w:val="00784CD9"/>
    <w:rsid w:val="00785780"/>
    <w:rsid w:val="007963B8"/>
    <w:rsid w:val="007C37B0"/>
    <w:rsid w:val="007E4EC7"/>
    <w:rsid w:val="007F0FC6"/>
    <w:rsid w:val="007F223D"/>
    <w:rsid w:val="007F327A"/>
    <w:rsid w:val="00811703"/>
    <w:rsid w:val="008242A6"/>
    <w:rsid w:val="00825E78"/>
    <w:rsid w:val="00861857"/>
    <w:rsid w:val="008650AF"/>
    <w:rsid w:val="00896AB5"/>
    <w:rsid w:val="008A08E8"/>
    <w:rsid w:val="008A285F"/>
    <w:rsid w:val="008B2DED"/>
    <w:rsid w:val="008B36C1"/>
    <w:rsid w:val="008D4315"/>
    <w:rsid w:val="008F19BB"/>
    <w:rsid w:val="008F22B7"/>
    <w:rsid w:val="009267C3"/>
    <w:rsid w:val="00941CA9"/>
    <w:rsid w:val="00962BC3"/>
    <w:rsid w:val="00984530"/>
    <w:rsid w:val="00995D09"/>
    <w:rsid w:val="00996D47"/>
    <w:rsid w:val="009B1C82"/>
    <w:rsid w:val="009C7738"/>
    <w:rsid w:val="009C7955"/>
    <w:rsid w:val="009D262F"/>
    <w:rsid w:val="009D27F3"/>
    <w:rsid w:val="009E7A2F"/>
    <w:rsid w:val="009F03DF"/>
    <w:rsid w:val="009F7D59"/>
    <w:rsid w:val="00A11527"/>
    <w:rsid w:val="00A309EE"/>
    <w:rsid w:val="00A56C8C"/>
    <w:rsid w:val="00AA564C"/>
    <w:rsid w:val="00AC3B35"/>
    <w:rsid w:val="00AF618E"/>
    <w:rsid w:val="00B15303"/>
    <w:rsid w:val="00B2266B"/>
    <w:rsid w:val="00B3709B"/>
    <w:rsid w:val="00B414BB"/>
    <w:rsid w:val="00B43726"/>
    <w:rsid w:val="00B443E6"/>
    <w:rsid w:val="00B71FC8"/>
    <w:rsid w:val="00B830C2"/>
    <w:rsid w:val="00BB220C"/>
    <w:rsid w:val="00BB5548"/>
    <w:rsid w:val="00BC3C12"/>
    <w:rsid w:val="00BE499F"/>
    <w:rsid w:val="00C108F5"/>
    <w:rsid w:val="00C11BBA"/>
    <w:rsid w:val="00C11F87"/>
    <w:rsid w:val="00C12E0C"/>
    <w:rsid w:val="00C26B0C"/>
    <w:rsid w:val="00C31B92"/>
    <w:rsid w:val="00C4693E"/>
    <w:rsid w:val="00C6623A"/>
    <w:rsid w:val="00C777D1"/>
    <w:rsid w:val="00C818EC"/>
    <w:rsid w:val="00C94350"/>
    <w:rsid w:val="00D03249"/>
    <w:rsid w:val="00D10B3B"/>
    <w:rsid w:val="00D12E2D"/>
    <w:rsid w:val="00D1312E"/>
    <w:rsid w:val="00D15636"/>
    <w:rsid w:val="00D43B38"/>
    <w:rsid w:val="00D47D07"/>
    <w:rsid w:val="00D70B4F"/>
    <w:rsid w:val="00D7277E"/>
    <w:rsid w:val="00DA4182"/>
    <w:rsid w:val="00DA731B"/>
    <w:rsid w:val="00DD138D"/>
    <w:rsid w:val="00DD4880"/>
    <w:rsid w:val="00E15C47"/>
    <w:rsid w:val="00E3291D"/>
    <w:rsid w:val="00E454A1"/>
    <w:rsid w:val="00E50720"/>
    <w:rsid w:val="00E52018"/>
    <w:rsid w:val="00E533FB"/>
    <w:rsid w:val="00E5494B"/>
    <w:rsid w:val="00E677CC"/>
    <w:rsid w:val="00E736BE"/>
    <w:rsid w:val="00E74BAA"/>
    <w:rsid w:val="00E761EC"/>
    <w:rsid w:val="00E830A1"/>
    <w:rsid w:val="00EB2E61"/>
    <w:rsid w:val="00EE6B3E"/>
    <w:rsid w:val="00F03281"/>
    <w:rsid w:val="00F16CD7"/>
    <w:rsid w:val="00F306AA"/>
    <w:rsid w:val="00F31A69"/>
    <w:rsid w:val="00F32874"/>
    <w:rsid w:val="00F4095B"/>
    <w:rsid w:val="00F70401"/>
    <w:rsid w:val="00F77032"/>
    <w:rsid w:val="00F96532"/>
    <w:rsid w:val="00FA19C7"/>
    <w:rsid w:val="00FA303F"/>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ECE79B"/>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 w:type="paragraph" w:customStyle="1" w:styleId="Citas">
    <w:name w:val="Citas"/>
    <w:basedOn w:val="Normal"/>
    <w:qFormat/>
    <w:rsid w:val="00337568"/>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132674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monografias.com/trabajos14/verific-servicios/verific-servicios.s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omawww.sat.gob.mx/tramitesyservicios/paginas/documentos/anexo20_2022.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156342-F1D0-4B92-95CF-248BE252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51</Pages>
  <Words>12906</Words>
  <Characters>70985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7</cp:revision>
  <cp:lastPrinted>2025-08-22T17:04:00Z</cp:lastPrinted>
  <dcterms:created xsi:type="dcterms:W3CDTF">2025-08-20T18:58:00Z</dcterms:created>
  <dcterms:modified xsi:type="dcterms:W3CDTF">2025-08-28T20:16:00Z</dcterms:modified>
</cp:coreProperties>
</file>