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322" w:rsidRPr="00B56595" w:rsidRDefault="00660322" w:rsidP="000371FB">
      <w:pPr>
        <w:pStyle w:val="Prrafodelista"/>
        <w:spacing w:line="360" w:lineRule="auto"/>
        <w:ind w:left="0"/>
        <w:jc w:val="both"/>
        <w:rPr>
          <w:rFonts w:ascii="Palatino Linotype" w:eastAsia="Calibri" w:hAnsi="Palatino Linotype" w:cs="Arial"/>
          <w:color w:val="000000" w:themeColor="text1"/>
          <w:sz w:val="24"/>
        </w:rPr>
      </w:pPr>
      <w:bookmarkStart w:id="0" w:name="_GoBack"/>
      <w:bookmarkEnd w:id="0"/>
      <w:r w:rsidRPr="00B56595">
        <w:rPr>
          <w:rFonts w:ascii="Palatino Linotype" w:eastAsia="Calibri" w:hAnsi="Palatino Linotype" w:cs="Arial"/>
          <w:color w:val="000000" w:themeColor="text1"/>
          <w:sz w:val="24"/>
        </w:rPr>
        <w:t xml:space="preserve">Resolución del Pleno del Instituto de Transparencia, Acceso a la Información Pública y Protección de Datos Personales del Estado de México y Municipios, con domicilio en Metepec, Estado de México; </w:t>
      </w:r>
      <w:r w:rsidR="001C4C7F" w:rsidRPr="001C4C7F">
        <w:rPr>
          <w:rFonts w:ascii="Palatino Linotype" w:eastAsia="Calibri" w:hAnsi="Palatino Linotype" w:cs="Arial"/>
          <w:b/>
          <w:color w:val="000000" w:themeColor="text1"/>
          <w:sz w:val="24"/>
        </w:rPr>
        <w:t>de fecha</w:t>
      </w:r>
      <w:r w:rsidRPr="00B56595">
        <w:rPr>
          <w:rFonts w:ascii="Palatino Linotype" w:eastAsia="Calibri" w:hAnsi="Palatino Linotype" w:cs="Arial"/>
          <w:b/>
          <w:color w:val="000000" w:themeColor="text1"/>
          <w:sz w:val="24"/>
        </w:rPr>
        <w:t xml:space="preserve"> </w:t>
      </w:r>
      <w:r w:rsidR="00556B92" w:rsidRPr="00B56595">
        <w:rPr>
          <w:rFonts w:ascii="Palatino Linotype" w:eastAsia="Calibri" w:hAnsi="Palatino Linotype" w:cs="Arial"/>
          <w:b/>
          <w:color w:val="000000" w:themeColor="text1"/>
          <w:sz w:val="24"/>
        </w:rPr>
        <w:t>diez</w:t>
      </w:r>
      <w:r w:rsidR="001C4C7F">
        <w:rPr>
          <w:rFonts w:ascii="Palatino Linotype" w:eastAsia="Calibri" w:hAnsi="Palatino Linotype" w:cs="Arial"/>
          <w:b/>
          <w:color w:val="000000" w:themeColor="text1"/>
          <w:sz w:val="24"/>
        </w:rPr>
        <w:t xml:space="preserve"> (10)</w:t>
      </w:r>
      <w:r w:rsidR="00556B92" w:rsidRPr="00B56595">
        <w:rPr>
          <w:rFonts w:ascii="Palatino Linotype" w:eastAsia="Calibri" w:hAnsi="Palatino Linotype" w:cs="Arial"/>
          <w:b/>
          <w:color w:val="000000" w:themeColor="text1"/>
          <w:sz w:val="24"/>
        </w:rPr>
        <w:t xml:space="preserve"> de septiembre</w:t>
      </w:r>
      <w:r w:rsidRPr="00B56595">
        <w:rPr>
          <w:rFonts w:ascii="Palatino Linotype" w:eastAsia="Calibri" w:hAnsi="Palatino Linotype" w:cs="Arial"/>
          <w:b/>
          <w:color w:val="000000" w:themeColor="text1"/>
          <w:sz w:val="24"/>
        </w:rPr>
        <w:t xml:space="preserve"> de dos mil veinticinco</w:t>
      </w:r>
      <w:r w:rsidR="00CF3B06" w:rsidRPr="00B56595">
        <w:rPr>
          <w:rFonts w:ascii="Palatino Linotype" w:eastAsia="Calibri" w:hAnsi="Palatino Linotype" w:cs="Arial"/>
          <w:color w:val="000000" w:themeColor="text1"/>
          <w:sz w:val="24"/>
        </w:rPr>
        <w:t>.</w:t>
      </w:r>
    </w:p>
    <w:p w:rsidR="00660322" w:rsidRPr="00B56595" w:rsidRDefault="00660322" w:rsidP="000371FB">
      <w:pPr>
        <w:pStyle w:val="Prrafodelista"/>
        <w:spacing w:line="360" w:lineRule="auto"/>
        <w:ind w:left="0"/>
        <w:jc w:val="both"/>
        <w:rPr>
          <w:rFonts w:ascii="Palatino Linotype" w:eastAsia="Calibri" w:hAnsi="Palatino Linotype" w:cs="Arial"/>
          <w:color w:val="000000" w:themeColor="text1"/>
          <w:sz w:val="24"/>
        </w:rPr>
      </w:pPr>
    </w:p>
    <w:p w:rsidR="00660322" w:rsidRPr="00B56595" w:rsidRDefault="00660322" w:rsidP="000371FB">
      <w:pPr>
        <w:pStyle w:val="Prrafodelista"/>
        <w:spacing w:line="360" w:lineRule="auto"/>
        <w:ind w:left="0"/>
        <w:jc w:val="both"/>
        <w:rPr>
          <w:rFonts w:ascii="Palatino Linotype" w:eastAsia="Calibri" w:hAnsi="Palatino Linotype" w:cs="Arial"/>
          <w:color w:val="000000" w:themeColor="text1"/>
          <w:sz w:val="24"/>
        </w:rPr>
      </w:pPr>
      <w:r w:rsidRPr="001C4C7F">
        <w:rPr>
          <w:rFonts w:ascii="Palatino Linotype" w:eastAsia="Calibri" w:hAnsi="Palatino Linotype" w:cs="Arial"/>
          <w:b/>
          <w:color w:val="000000" w:themeColor="text1"/>
          <w:sz w:val="24"/>
        </w:rPr>
        <w:t>VISTOS</w:t>
      </w:r>
      <w:r w:rsidRPr="00B56595">
        <w:rPr>
          <w:rFonts w:ascii="Palatino Linotype" w:eastAsia="Calibri" w:hAnsi="Palatino Linotype" w:cs="Arial"/>
          <w:color w:val="000000" w:themeColor="text1"/>
          <w:sz w:val="24"/>
        </w:rPr>
        <w:t xml:space="preserve"> los expedientes electrónicos formados con motivo de los Recursos de Revisión </w:t>
      </w:r>
      <w:r w:rsidR="00AD41A8" w:rsidRPr="00B56595">
        <w:rPr>
          <w:rFonts w:ascii="Palatino Linotype" w:eastAsia="Calibri" w:hAnsi="Palatino Linotype" w:cs="Arial"/>
          <w:b/>
          <w:color w:val="000000" w:themeColor="text1"/>
          <w:sz w:val="24"/>
        </w:rPr>
        <w:t xml:space="preserve">09868/INFOEM/IP/RR/2025, 09869/INFOEM/IP/RR/2025 </w:t>
      </w:r>
      <w:r w:rsidRPr="00B56595">
        <w:rPr>
          <w:rFonts w:ascii="Palatino Linotype" w:eastAsia="Calibri" w:hAnsi="Palatino Linotype" w:cs="Arial"/>
          <w:b/>
          <w:color w:val="000000" w:themeColor="text1"/>
          <w:sz w:val="24"/>
        </w:rPr>
        <w:t>y 0</w:t>
      </w:r>
      <w:r w:rsidR="00AD41A8" w:rsidRPr="00B56595">
        <w:rPr>
          <w:rFonts w:ascii="Palatino Linotype" w:eastAsia="Calibri" w:hAnsi="Palatino Linotype" w:cs="Arial"/>
          <w:b/>
          <w:color w:val="000000" w:themeColor="text1"/>
          <w:sz w:val="24"/>
        </w:rPr>
        <w:t>9870</w:t>
      </w:r>
      <w:r w:rsidRPr="00B56595">
        <w:rPr>
          <w:rFonts w:ascii="Palatino Linotype" w:eastAsia="Calibri" w:hAnsi="Palatino Linotype" w:cs="Arial"/>
          <w:b/>
          <w:color w:val="000000" w:themeColor="text1"/>
          <w:sz w:val="24"/>
        </w:rPr>
        <w:t>/INFOEM/IP/RR/2025,</w:t>
      </w:r>
      <w:r w:rsidRPr="00B56595">
        <w:rPr>
          <w:rFonts w:ascii="Palatino Linotype" w:eastAsia="Calibri" w:hAnsi="Palatino Linotype" w:cs="Arial"/>
          <w:color w:val="000000" w:themeColor="text1"/>
          <w:sz w:val="24"/>
        </w:rPr>
        <w:t xml:space="preserve"> promovidos por   </w:t>
      </w:r>
      <w:r w:rsidR="00355EE4">
        <w:rPr>
          <w:rFonts w:ascii="Palatino Linotype" w:eastAsia="Calibri" w:hAnsi="Palatino Linotype" w:cs="Arial"/>
          <w:b/>
          <w:color w:val="000000" w:themeColor="text1"/>
          <w:sz w:val="24"/>
        </w:rPr>
        <w:t>XXXX</w:t>
      </w:r>
      <w:r w:rsidRPr="00B56595">
        <w:rPr>
          <w:rFonts w:ascii="Palatino Linotype" w:eastAsia="Calibri" w:hAnsi="Palatino Linotype" w:cs="Arial"/>
          <w:color w:val="000000" w:themeColor="text1"/>
          <w:sz w:val="24"/>
        </w:rPr>
        <w:t xml:space="preserve">, a través del Sistema de Acceso a la Información Mexiquense (SAIMEX), a quien en lo sucesivo se le identificará como </w:t>
      </w:r>
      <w:r w:rsidRPr="00B56595">
        <w:rPr>
          <w:rFonts w:ascii="Palatino Linotype" w:eastAsia="Calibri" w:hAnsi="Palatino Linotype" w:cs="Arial"/>
          <w:b/>
          <w:color w:val="000000" w:themeColor="text1"/>
          <w:sz w:val="24"/>
        </w:rPr>
        <w:t>EL RECURRENTE</w:t>
      </w:r>
      <w:r w:rsidRPr="00B56595">
        <w:rPr>
          <w:rFonts w:ascii="Palatino Linotype" w:eastAsia="Calibri" w:hAnsi="Palatino Linotype" w:cs="Arial"/>
          <w:color w:val="000000" w:themeColor="text1"/>
          <w:sz w:val="24"/>
        </w:rPr>
        <w:t xml:space="preserve">, en contra de las respuestas del </w:t>
      </w:r>
      <w:r w:rsidRPr="00B56595">
        <w:rPr>
          <w:rFonts w:ascii="Palatino Linotype" w:eastAsia="Calibri" w:hAnsi="Palatino Linotype" w:cs="Arial"/>
          <w:b/>
          <w:color w:val="000000" w:themeColor="text1"/>
          <w:sz w:val="24"/>
        </w:rPr>
        <w:t xml:space="preserve">Ayuntamiento de </w:t>
      </w:r>
      <w:r w:rsidR="00AD41A8" w:rsidRPr="00B56595">
        <w:rPr>
          <w:rFonts w:ascii="Palatino Linotype" w:eastAsia="Calibri" w:hAnsi="Palatino Linotype" w:cs="Arial"/>
          <w:b/>
          <w:color w:val="000000" w:themeColor="text1"/>
          <w:sz w:val="24"/>
        </w:rPr>
        <w:t>Temamatla</w:t>
      </w:r>
      <w:r w:rsidRPr="00B56595">
        <w:rPr>
          <w:rFonts w:ascii="Palatino Linotype" w:eastAsia="Calibri" w:hAnsi="Palatino Linotype" w:cs="Arial"/>
          <w:color w:val="000000" w:themeColor="text1"/>
          <w:sz w:val="24"/>
        </w:rPr>
        <w:t xml:space="preserve">, en </w:t>
      </w:r>
      <w:r w:rsidR="001C4C7F">
        <w:rPr>
          <w:rFonts w:ascii="Palatino Linotype" w:eastAsia="Calibri" w:hAnsi="Palatino Linotype" w:cs="Arial"/>
          <w:color w:val="000000" w:themeColor="text1"/>
          <w:sz w:val="24"/>
        </w:rPr>
        <w:t>adelante</w:t>
      </w:r>
      <w:r w:rsidRPr="00B56595">
        <w:rPr>
          <w:rFonts w:ascii="Palatino Linotype" w:eastAsia="Calibri" w:hAnsi="Palatino Linotype" w:cs="Arial"/>
          <w:color w:val="000000" w:themeColor="text1"/>
          <w:sz w:val="24"/>
        </w:rPr>
        <w:t xml:space="preserve"> </w:t>
      </w:r>
      <w:r w:rsidRPr="00B56595">
        <w:rPr>
          <w:rFonts w:ascii="Palatino Linotype" w:eastAsia="Calibri" w:hAnsi="Palatino Linotype" w:cs="Arial"/>
          <w:b/>
          <w:color w:val="000000" w:themeColor="text1"/>
          <w:sz w:val="24"/>
        </w:rPr>
        <w:t>EL SUJETO OBLIGADO</w:t>
      </w:r>
      <w:r w:rsidRPr="00B56595">
        <w:rPr>
          <w:rFonts w:ascii="Palatino Linotype" w:eastAsia="Calibri" w:hAnsi="Palatino Linotype" w:cs="Arial"/>
          <w:color w:val="000000" w:themeColor="text1"/>
          <w:sz w:val="24"/>
        </w:rPr>
        <w:t>, se procede a dictar la presente resolución, con base en los siguientes:</w:t>
      </w:r>
      <w:bookmarkStart w:id="1" w:name="_Toc85733154"/>
    </w:p>
    <w:p w:rsidR="00660322" w:rsidRPr="00B56595" w:rsidRDefault="00660322" w:rsidP="000371FB">
      <w:pPr>
        <w:pStyle w:val="Prrafodelista"/>
        <w:spacing w:line="360" w:lineRule="auto"/>
        <w:ind w:left="0"/>
        <w:jc w:val="both"/>
        <w:rPr>
          <w:rFonts w:ascii="Palatino Linotype" w:eastAsia="Calibri" w:hAnsi="Palatino Linotype" w:cs="Arial"/>
          <w:color w:val="000000" w:themeColor="text1"/>
          <w:sz w:val="24"/>
        </w:rPr>
      </w:pPr>
    </w:p>
    <w:p w:rsidR="00660322" w:rsidRPr="00B56595" w:rsidRDefault="00660322" w:rsidP="000371FB">
      <w:pPr>
        <w:pStyle w:val="Prrafodelista"/>
        <w:spacing w:line="360" w:lineRule="auto"/>
        <w:ind w:left="0"/>
        <w:jc w:val="center"/>
        <w:rPr>
          <w:rFonts w:ascii="Palatino Linotype" w:eastAsia="Calibri" w:hAnsi="Palatino Linotype" w:cs="Arial"/>
          <w:b/>
          <w:color w:val="000000" w:themeColor="text1"/>
          <w:sz w:val="24"/>
        </w:rPr>
      </w:pPr>
      <w:r w:rsidRPr="00B56595">
        <w:rPr>
          <w:rFonts w:ascii="Palatino Linotype" w:eastAsia="Calibri" w:hAnsi="Palatino Linotype" w:cs="Arial"/>
          <w:b/>
          <w:color w:val="000000" w:themeColor="text1"/>
          <w:sz w:val="24"/>
        </w:rPr>
        <w:t>A N T E C E D E N T E S</w:t>
      </w:r>
      <w:bookmarkEnd w:id="1"/>
    </w:p>
    <w:p w:rsidR="00660322" w:rsidRPr="00B56595" w:rsidRDefault="00660322" w:rsidP="000371FB">
      <w:pPr>
        <w:spacing w:line="360" w:lineRule="auto"/>
        <w:rPr>
          <w:rFonts w:ascii="Palatino Linotype" w:hAnsi="Palatino Linotype"/>
          <w:color w:val="000000" w:themeColor="text1"/>
          <w:sz w:val="24"/>
          <w:szCs w:val="24"/>
          <w:lang w:val="es-ES" w:eastAsia="es-ES"/>
        </w:rPr>
      </w:pPr>
    </w:p>
    <w:p w:rsidR="006272CA" w:rsidRPr="00B56595" w:rsidRDefault="00660322" w:rsidP="00D90BA5">
      <w:pPr>
        <w:pStyle w:val="Prrafodelista"/>
        <w:numPr>
          <w:ilvl w:val="0"/>
          <w:numId w:val="2"/>
        </w:numPr>
        <w:spacing w:line="360" w:lineRule="auto"/>
        <w:ind w:left="0" w:firstLine="0"/>
        <w:contextualSpacing w:val="0"/>
        <w:jc w:val="both"/>
        <w:rPr>
          <w:rFonts w:ascii="Palatino Linotype" w:hAnsi="Palatino Linotype"/>
          <w:b/>
          <w:bCs/>
          <w:color w:val="000000" w:themeColor="text1"/>
          <w:sz w:val="24"/>
        </w:rPr>
      </w:pPr>
      <w:r w:rsidRPr="00B56595">
        <w:rPr>
          <w:rFonts w:ascii="Palatino Linotype" w:eastAsia="Calibri" w:hAnsi="Palatino Linotype" w:cs="Arial"/>
          <w:color w:val="000000" w:themeColor="text1"/>
          <w:sz w:val="24"/>
        </w:rPr>
        <w:t xml:space="preserve">El </w:t>
      </w:r>
      <w:r w:rsidR="006272CA" w:rsidRPr="00B56595">
        <w:rPr>
          <w:rFonts w:ascii="Palatino Linotype" w:eastAsia="Calibri" w:hAnsi="Palatino Linotype" w:cs="Arial"/>
          <w:color w:val="000000" w:themeColor="text1"/>
          <w:sz w:val="24"/>
        </w:rPr>
        <w:t xml:space="preserve">cuatro </w:t>
      </w:r>
      <w:r w:rsidRPr="00B56595">
        <w:rPr>
          <w:rFonts w:ascii="Palatino Linotype" w:eastAsia="Calibri" w:hAnsi="Palatino Linotype" w:cs="Arial"/>
          <w:color w:val="000000" w:themeColor="text1"/>
          <w:sz w:val="24"/>
        </w:rPr>
        <w:t xml:space="preserve">y </w:t>
      </w:r>
      <w:r w:rsidR="006272CA" w:rsidRPr="00B56595">
        <w:rPr>
          <w:rFonts w:ascii="Palatino Linotype" w:eastAsia="Calibri" w:hAnsi="Palatino Linotype" w:cs="Arial"/>
          <w:color w:val="000000" w:themeColor="text1"/>
          <w:sz w:val="24"/>
        </w:rPr>
        <w:t>quince de jul</w:t>
      </w:r>
      <w:r w:rsidRPr="00B56595">
        <w:rPr>
          <w:rFonts w:ascii="Palatino Linotype" w:eastAsia="Calibri" w:hAnsi="Palatino Linotype" w:cs="Arial"/>
          <w:color w:val="000000" w:themeColor="text1"/>
          <w:sz w:val="24"/>
        </w:rPr>
        <w:t xml:space="preserve">io de dos mil veinticinco respectivamente, se presentó ante el </w:t>
      </w:r>
      <w:r w:rsidRPr="00B56595">
        <w:rPr>
          <w:rFonts w:ascii="Palatino Linotype" w:eastAsia="Calibri" w:hAnsi="Palatino Linotype" w:cs="Arial"/>
          <w:b/>
          <w:color w:val="000000" w:themeColor="text1"/>
          <w:sz w:val="24"/>
        </w:rPr>
        <w:t>SUJETO OBLIGADO</w:t>
      </w:r>
      <w:r w:rsidRPr="00B56595">
        <w:rPr>
          <w:rFonts w:ascii="Palatino Linotype" w:eastAsia="Calibri" w:hAnsi="Palatino Linotype" w:cs="Arial"/>
          <w:color w:val="000000" w:themeColor="text1"/>
          <w:sz w:val="24"/>
        </w:rPr>
        <w:t xml:space="preserve"> vía </w:t>
      </w:r>
      <w:r w:rsidRPr="00B56595">
        <w:rPr>
          <w:rFonts w:ascii="Palatino Linotype" w:eastAsia="Calibri" w:hAnsi="Palatino Linotype" w:cs="Arial"/>
          <w:b/>
          <w:color w:val="000000" w:themeColor="text1"/>
          <w:sz w:val="24"/>
        </w:rPr>
        <w:t>SAIMEX</w:t>
      </w:r>
      <w:r w:rsidRPr="00B56595">
        <w:rPr>
          <w:rFonts w:ascii="Palatino Linotype" w:eastAsia="Calibri" w:hAnsi="Palatino Linotype" w:cs="Arial"/>
          <w:color w:val="000000" w:themeColor="text1"/>
          <w:sz w:val="24"/>
        </w:rPr>
        <w:t>, las solicitudes de información pública registradas con los números</w:t>
      </w:r>
      <w:r w:rsidRPr="00B56595">
        <w:rPr>
          <w:rFonts w:ascii="Palatino Linotype" w:hAnsi="Palatino Linotype"/>
          <w:b/>
          <w:bCs/>
          <w:color w:val="000000" w:themeColor="text1"/>
          <w:sz w:val="24"/>
        </w:rPr>
        <w:t xml:space="preserve"> </w:t>
      </w:r>
      <w:r w:rsidR="006272CA" w:rsidRPr="00B56595">
        <w:rPr>
          <w:rFonts w:ascii="Palatino Linotype" w:hAnsi="Palatino Linotype"/>
          <w:b/>
          <w:bCs/>
          <w:color w:val="000000" w:themeColor="text1"/>
          <w:sz w:val="24"/>
        </w:rPr>
        <w:t>00428</w:t>
      </w:r>
      <w:r w:rsidRPr="00B56595">
        <w:rPr>
          <w:rFonts w:ascii="Palatino Linotype" w:hAnsi="Palatino Linotype"/>
          <w:b/>
          <w:bCs/>
          <w:color w:val="000000" w:themeColor="text1"/>
          <w:sz w:val="24"/>
        </w:rPr>
        <w:t>/</w:t>
      </w:r>
      <w:r w:rsidR="006272CA" w:rsidRPr="00B56595">
        <w:rPr>
          <w:rFonts w:ascii="Palatino Linotype" w:hAnsi="Palatino Linotype"/>
          <w:b/>
          <w:bCs/>
          <w:color w:val="000000" w:themeColor="text1"/>
          <w:sz w:val="24"/>
        </w:rPr>
        <w:t>TEMAMATL</w:t>
      </w:r>
      <w:r w:rsidRPr="00B56595">
        <w:rPr>
          <w:rFonts w:ascii="Palatino Linotype" w:hAnsi="Palatino Linotype"/>
          <w:b/>
          <w:bCs/>
          <w:color w:val="000000" w:themeColor="text1"/>
          <w:sz w:val="24"/>
        </w:rPr>
        <w:t>/IP/2025</w:t>
      </w:r>
      <w:r w:rsidR="00CF3B06" w:rsidRPr="00B56595">
        <w:rPr>
          <w:rFonts w:ascii="Palatino Linotype" w:hAnsi="Palatino Linotype"/>
          <w:b/>
          <w:bCs/>
          <w:color w:val="000000" w:themeColor="text1"/>
          <w:sz w:val="24"/>
        </w:rPr>
        <w:t>,</w:t>
      </w:r>
      <w:r w:rsidRPr="00B56595">
        <w:rPr>
          <w:rFonts w:ascii="Palatino Linotype" w:hAnsi="Palatino Linotype"/>
          <w:b/>
          <w:bCs/>
          <w:color w:val="000000" w:themeColor="text1"/>
          <w:sz w:val="24"/>
        </w:rPr>
        <w:t xml:space="preserve"> </w:t>
      </w:r>
      <w:r w:rsidR="006272CA" w:rsidRPr="00B56595">
        <w:rPr>
          <w:rFonts w:ascii="Palatino Linotype" w:hAnsi="Palatino Linotype"/>
          <w:b/>
          <w:bCs/>
          <w:color w:val="000000" w:themeColor="text1"/>
          <w:sz w:val="24"/>
        </w:rPr>
        <w:t>00429/TEMAMATL/IP/2025 y 00457/TEMAMATL/IP/2025</w:t>
      </w:r>
      <w:r w:rsidR="00CF3B06" w:rsidRPr="00B56595">
        <w:rPr>
          <w:rFonts w:ascii="Palatino Linotype" w:hAnsi="Palatino Linotype"/>
          <w:b/>
          <w:bCs/>
          <w:color w:val="000000" w:themeColor="text1"/>
          <w:sz w:val="24"/>
        </w:rPr>
        <w:t>:</w:t>
      </w:r>
    </w:p>
    <w:p w:rsidR="00CF3B06" w:rsidRPr="00B56595" w:rsidRDefault="00CF3B06" w:rsidP="000371FB">
      <w:pPr>
        <w:pStyle w:val="Prrafodelista"/>
        <w:spacing w:line="360" w:lineRule="auto"/>
        <w:ind w:left="0"/>
        <w:contextualSpacing w:val="0"/>
        <w:jc w:val="both"/>
        <w:rPr>
          <w:rFonts w:ascii="Palatino Linotype" w:hAnsi="Palatino Linotype"/>
          <w:b/>
          <w:bCs/>
          <w:color w:val="000000" w:themeColor="text1"/>
          <w:sz w:val="24"/>
        </w:rPr>
      </w:pPr>
    </w:p>
    <w:p w:rsidR="00CF3B06" w:rsidRPr="00B56595" w:rsidRDefault="00CF3B06" w:rsidP="000371FB">
      <w:pPr>
        <w:pStyle w:val="Prrafodelista"/>
        <w:spacing w:line="360" w:lineRule="auto"/>
        <w:ind w:left="0"/>
        <w:contextualSpacing w:val="0"/>
        <w:jc w:val="both"/>
        <w:rPr>
          <w:rFonts w:ascii="Palatino Linotype" w:hAnsi="Palatino Linotype"/>
          <w:b/>
          <w:bCs/>
          <w:color w:val="000000" w:themeColor="text1"/>
          <w:sz w:val="24"/>
        </w:rPr>
      </w:pPr>
    </w:p>
    <w:tbl>
      <w:tblPr>
        <w:tblStyle w:val="Tablaconcuadrcula"/>
        <w:tblW w:w="0" w:type="auto"/>
        <w:tblLook w:val="04A0" w:firstRow="1" w:lastRow="0" w:firstColumn="1" w:lastColumn="0" w:noHBand="0" w:noVBand="1"/>
      </w:tblPr>
      <w:tblGrid>
        <w:gridCol w:w="3256"/>
        <w:gridCol w:w="5778"/>
      </w:tblGrid>
      <w:tr w:rsidR="00CF3B06" w:rsidRPr="00B56595" w:rsidTr="006272CA">
        <w:tc>
          <w:tcPr>
            <w:tcW w:w="3256" w:type="dxa"/>
            <w:vAlign w:val="center"/>
          </w:tcPr>
          <w:p w:rsidR="006272CA" w:rsidRPr="00B56595" w:rsidRDefault="006272CA" w:rsidP="000371FB">
            <w:pPr>
              <w:spacing w:line="360" w:lineRule="auto"/>
              <w:jc w:val="center"/>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lastRenderedPageBreak/>
              <w:t>No. de solicitud</w:t>
            </w:r>
          </w:p>
        </w:tc>
        <w:tc>
          <w:tcPr>
            <w:tcW w:w="5778" w:type="dxa"/>
            <w:vAlign w:val="center"/>
          </w:tcPr>
          <w:p w:rsidR="006272CA" w:rsidRPr="00B56595" w:rsidRDefault="006272CA" w:rsidP="000371FB">
            <w:pPr>
              <w:spacing w:line="360" w:lineRule="auto"/>
              <w:jc w:val="center"/>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SOLICITUD</w:t>
            </w:r>
          </w:p>
        </w:tc>
      </w:tr>
      <w:tr w:rsidR="00CF3B06" w:rsidRPr="00B56595" w:rsidTr="006272CA">
        <w:tc>
          <w:tcPr>
            <w:tcW w:w="3256" w:type="dxa"/>
            <w:vAlign w:val="center"/>
          </w:tcPr>
          <w:p w:rsidR="006272CA" w:rsidRPr="00B56595" w:rsidRDefault="006272CA" w:rsidP="000371FB">
            <w:pPr>
              <w:spacing w:line="360" w:lineRule="auto"/>
              <w:jc w:val="both"/>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00428/TEMAMATL/IP/2025</w:t>
            </w:r>
          </w:p>
        </w:tc>
        <w:tc>
          <w:tcPr>
            <w:tcW w:w="5778" w:type="dxa"/>
            <w:vAlign w:val="center"/>
          </w:tcPr>
          <w:p w:rsidR="006272CA" w:rsidRPr="00B56595" w:rsidRDefault="006272CA" w:rsidP="000371FB">
            <w:pPr>
              <w:spacing w:line="360" w:lineRule="auto"/>
              <w:jc w:val="both"/>
              <w:rPr>
                <w:rFonts w:ascii="Palatino Linotype" w:hAnsi="Palatino Linotype"/>
                <w:bCs/>
                <w:i/>
                <w:color w:val="000000" w:themeColor="text1"/>
                <w:sz w:val="24"/>
                <w:szCs w:val="24"/>
              </w:rPr>
            </w:pPr>
            <w:r w:rsidRPr="00B56595">
              <w:rPr>
                <w:rFonts w:ascii="Palatino Linotype" w:hAnsi="Palatino Linotype"/>
                <w:i/>
                <w:color w:val="000000" w:themeColor="text1"/>
                <w:sz w:val="24"/>
                <w:szCs w:val="24"/>
              </w:rPr>
              <w:t>“Recibos de nómina en su modalidad pública de todos los servidores públicos del Municipio de Temamatla, DIF Municipal Temamatla e IMCUFIDE TEmamatla de la primera quincena de junio del 2025”(Sic).</w:t>
            </w:r>
          </w:p>
        </w:tc>
      </w:tr>
      <w:tr w:rsidR="00CF3B06" w:rsidRPr="00B56595" w:rsidTr="006272CA">
        <w:tc>
          <w:tcPr>
            <w:tcW w:w="3256" w:type="dxa"/>
            <w:vAlign w:val="center"/>
          </w:tcPr>
          <w:p w:rsidR="006272CA" w:rsidRPr="00B56595" w:rsidRDefault="006272CA" w:rsidP="000371FB">
            <w:pPr>
              <w:spacing w:line="360" w:lineRule="auto"/>
              <w:jc w:val="both"/>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00429/TEMAMATL/IP/2025</w:t>
            </w:r>
          </w:p>
        </w:tc>
        <w:tc>
          <w:tcPr>
            <w:tcW w:w="5778" w:type="dxa"/>
            <w:vAlign w:val="center"/>
          </w:tcPr>
          <w:p w:rsidR="006272CA" w:rsidRPr="00B56595" w:rsidRDefault="006272CA" w:rsidP="000371FB">
            <w:pPr>
              <w:spacing w:line="360" w:lineRule="auto"/>
              <w:jc w:val="both"/>
              <w:rPr>
                <w:rFonts w:ascii="Palatino Linotype" w:hAnsi="Palatino Linotype"/>
                <w:bCs/>
                <w:i/>
                <w:color w:val="000000" w:themeColor="text1"/>
                <w:sz w:val="24"/>
                <w:szCs w:val="24"/>
              </w:rPr>
            </w:pPr>
            <w:r w:rsidRPr="00B56595">
              <w:rPr>
                <w:rFonts w:ascii="Palatino Linotype" w:hAnsi="Palatino Linotype"/>
                <w:i/>
                <w:color w:val="000000" w:themeColor="text1"/>
                <w:sz w:val="24"/>
                <w:szCs w:val="24"/>
              </w:rPr>
              <w:t>“Recibos de nómina en su modalidad pública de todos los servidores públicos del Municipio de Temamatla, DIF Municipal Temamatla e IMCUFIDE TEmamatla de la segunda quincena de junio del 2025”(Sic).</w:t>
            </w:r>
          </w:p>
        </w:tc>
      </w:tr>
      <w:tr w:rsidR="006272CA" w:rsidRPr="00B56595" w:rsidTr="006272CA">
        <w:tc>
          <w:tcPr>
            <w:tcW w:w="3256" w:type="dxa"/>
            <w:vAlign w:val="center"/>
          </w:tcPr>
          <w:p w:rsidR="006272CA" w:rsidRPr="00B56595" w:rsidRDefault="006272CA" w:rsidP="000371FB">
            <w:pPr>
              <w:spacing w:line="360" w:lineRule="auto"/>
              <w:jc w:val="both"/>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00457/TEMAMATL/IP/2025</w:t>
            </w:r>
          </w:p>
        </w:tc>
        <w:tc>
          <w:tcPr>
            <w:tcW w:w="5778" w:type="dxa"/>
            <w:vAlign w:val="center"/>
          </w:tcPr>
          <w:p w:rsidR="006272CA" w:rsidRPr="00B56595" w:rsidRDefault="006272CA" w:rsidP="000371FB">
            <w:pPr>
              <w:spacing w:line="360" w:lineRule="auto"/>
              <w:jc w:val="both"/>
              <w:rPr>
                <w:rFonts w:ascii="Palatino Linotype" w:hAnsi="Palatino Linotype"/>
                <w:bCs/>
                <w:i/>
                <w:color w:val="000000" w:themeColor="text1"/>
                <w:sz w:val="24"/>
                <w:szCs w:val="24"/>
              </w:rPr>
            </w:pPr>
            <w:r w:rsidRPr="00B56595">
              <w:rPr>
                <w:rFonts w:ascii="Palatino Linotype" w:hAnsi="Palatino Linotype"/>
                <w:i/>
                <w:color w:val="000000" w:themeColor="text1"/>
                <w:sz w:val="24"/>
                <w:szCs w:val="24"/>
              </w:rPr>
              <w:t>“Nomina de la primera quincena de julio de todo el personal que labora en la administración de Temamatla”(Sic).</w:t>
            </w:r>
          </w:p>
        </w:tc>
      </w:tr>
    </w:tbl>
    <w:p w:rsidR="00660322" w:rsidRPr="00B56595" w:rsidRDefault="00660322" w:rsidP="000371FB">
      <w:pPr>
        <w:pStyle w:val="Prrafodelista"/>
        <w:spacing w:line="360" w:lineRule="auto"/>
        <w:ind w:left="0"/>
        <w:contextualSpacing w:val="0"/>
        <w:jc w:val="both"/>
        <w:rPr>
          <w:rFonts w:ascii="Palatino Linotype" w:eastAsia="Calibri" w:hAnsi="Palatino Linotype" w:cs="Arial"/>
          <w:bCs/>
          <w:i/>
          <w:color w:val="000000" w:themeColor="text1"/>
          <w:sz w:val="24"/>
        </w:rPr>
      </w:pPr>
    </w:p>
    <w:p w:rsidR="00660322" w:rsidRPr="00B56595" w:rsidRDefault="00660322" w:rsidP="00D90BA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B56595">
        <w:rPr>
          <w:rFonts w:ascii="Palatino Linotype" w:eastAsia="Calibri" w:hAnsi="Palatino Linotype" w:cs="Arial"/>
          <w:b/>
          <w:color w:val="000000" w:themeColor="text1"/>
          <w:sz w:val="24"/>
        </w:rPr>
        <w:t>Modalidad de entrega</w:t>
      </w:r>
      <w:r w:rsidRPr="00B56595">
        <w:rPr>
          <w:rFonts w:ascii="Palatino Linotype" w:eastAsia="Calibri" w:hAnsi="Palatino Linotype" w:cs="Arial"/>
          <w:color w:val="000000" w:themeColor="text1"/>
          <w:sz w:val="24"/>
        </w:rPr>
        <w:t>: Vía SAIMEX.</w:t>
      </w:r>
    </w:p>
    <w:p w:rsidR="00660322" w:rsidRPr="00B56595" w:rsidRDefault="00660322" w:rsidP="000371FB">
      <w:pPr>
        <w:pStyle w:val="Prrafodelista"/>
        <w:spacing w:line="360" w:lineRule="auto"/>
        <w:ind w:left="0"/>
        <w:jc w:val="both"/>
        <w:rPr>
          <w:rFonts w:ascii="Palatino Linotype" w:eastAsiaTheme="minorEastAsia" w:hAnsi="Palatino Linotype" w:cs="Arial"/>
          <w:i/>
          <w:color w:val="000000" w:themeColor="text1"/>
          <w:sz w:val="24"/>
          <w:lang w:val="es-ES_tradnl"/>
        </w:rPr>
      </w:pPr>
    </w:p>
    <w:p w:rsidR="00660322" w:rsidRPr="00B56595" w:rsidRDefault="00660322" w:rsidP="00D90BA5">
      <w:pPr>
        <w:pStyle w:val="Prrafodelista"/>
        <w:numPr>
          <w:ilvl w:val="0"/>
          <w:numId w:val="2"/>
        </w:numPr>
        <w:spacing w:line="360" w:lineRule="auto"/>
        <w:ind w:left="0" w:firstLine="0"/>
        <w:contextualSpacing w:val="0"/>
        <w:jc w:val="both"/>
        <w:rPr>
          <w:rFonts w:ascii="Palatino Linotype" w:hAnsi="Palatino Linotype"/>
          <w:color w:val="000000" w:themeColor="text1"/>
          <w:sz w:val="24"/>
        </w:rPr>
      </w:pPr>
      <w:r w:rsidRPr="00B56595">
        <w:rPr>
          <w:rFonts w:ascii="Palatino Linotype" w:eastAsiaTheme="minorEastAsia" w:hAnsi="Palatino Linotype" w:cs="Arial"/>
          <w:color w:val="000000" w:themeColor="text1"/>
          <w:sz w:val="24"/>
          <w:lang w:val="es-ES_tradnl"/>
        </w:rPr>
        <w:t xml:space="preserve">De lo anterior, en </w:t>
      </w:r>
      <w:r w:rsidR="006272CA" w:rsidRPr="00B56595">
        <w:rPr>
          <w:rFonts w:ascii="Palatino Linotype" w:eastAsiaTheme="minorEastAsia" w:hAnsi="Palatino Linotype" w:cs="Arial"/>
          <w:color w:val="000000" w:themeColor="text1"/>
          <w:sz w:val="24"/>
          <w:lang w:val="es-ES_tradnl"/>
        </w:rPr>
        <w:t xml:space="preserve">fecha  nueve de julio </w:t>
      </w:r>
      <w:r w:rsidRPr="00B56595">
        <w:rPr>
          <w:rFonts w:ascii="Palatino Linotype" w:eastAsiaTheme="minorEastAsia" w:hAnsi="Palatino Linotype" w:cs="Arial"/>
          <w:color w:val="000000" w:themeColor="text1"/>
          <w:sz w:val="24"/>
          <w:lang w:val="es-ES_tradnl"/>
        </w:rPr>
        <w:t xml:space="preserve">de dos mil veinticinco, el </w:t>
      </w:r>
      <w:r w:rsidRPr="00B56595">
        <w:rPr>
          <w:rFonts w:ascii="Palatino Linotype" w:eastAsiaTheme="minorEastAsia" w:hAnsi="Palatino Linotype" w:cs="Arial"/>
          <w:b/>
          <w:color w:val="000000" w:themeColor="text1"/>
          <w:sz w:val="24"/>
          <w:lang w:val="es-ES_tradnl"/>
        </w:rPr>
        <w:t xml:space="preserve">SUJETO OBLIGADO </w:t>
      </w:r>
      <w:r w:rsidR="006272CA" w:rsidRPr="00B56595">
        <w:rPr>
          <w:rFonts w:ascii="Palatino Linotype" w:eastAsiaTheme="minorEastAsia" w:hAnsi="Palatino Linotype" w:cs="Arial"/>
          <w:color w:val="000000" w:themeColor="text1"/>
          <w:sz w:val="24"/>
          <w:lang w:val="es-ES_tradnl"/>
        </w:rPr>
        <w:t>notificó su Incompetencia Parcial</w:t>
      </w:r>
      <w:r w:rsidRPr="00B56595">
        <w:rPr>
          <w:rFonts w:ascii="Palatino Linotype" w:eastAsiaTheme="minorEastAsia" w:hAnsi="Palatino Linotype" w:cs="Arial"/>
          <w:color w:val="000000" w:themeColor="text1"/>
          <w:sz w:val="24"/>
          <w:lang w:val="es-ES_tradnl"/>
        </w:rPr>
        <w:t xml:space="preserve"> a las solicitudes de información </w:t>
      </w:r>
      <w:r w:rsidR="006272CA" w:rsidRPr="00B56595">
        <w:rPr>
          <w:rFonts w:ascii="Palatino Linotype" w:hAnsi="Palatino Linotype"/>
          <w:b/>
          <w:bCs/>
          <w:color w:val="000000" w:themeColor="text1"/>
          <w:sz w:val="24"/>
        </w:rPr>
        <w:t>00428/TEMAMATL/IP/2025 y 00429/TEMAMATL/IP/2025</w:t>
      </w:r>
      <w:r w:rsidRPr="00B56595">
        <w:rPr>
          <w:rFonts w:ascii="Palatino Linotype" w:hAnsi="Palatino Linotype"/>
          <w:b/>
          <w:bCs/>
          <w:color w:val="000000" w:themeColor="text1"/>
          <w:sz w:val="24"/>
        </w:rPr>
        <w:t xml:space="preserve">, </w:t>
      </w:r>
      <w:r w:rsidRPr="00B56595">
        <w:rPr>
          <w:rFonts w:ascii="Palatino Linotype" w:hAnsi="Palatino Linotype"/>
          <w:bCs/>
          <w:color w:val="000000" w:themeColor="text1"/>
          <w:sz w:val="24"/>
        </w:rPr>
        <w:t>con los ar</w:t>
      </w:r>
      <w:r w:rsidR="007F1947" w:rsidRPr="00B56595">
        <w:rPr>
          <w:rFonts w:ascii="Palatino Linotype" w:hAnsi="Palatino Linotype"/>
          <w:bCs/>
          <w:color w:val="000000" w:themeColor="text1"/>
          <w:sz w:val="24"/>
        </w:rPr>
        <w:t xml:space="preserve">chivos electrónicos </w:t>
      </w:r>
      <w:r w:rsidR="0036014D" w:rsidRPr="00B56595">
        <w:rPr>
          <w:rFonts w:ascii="Palatino Linotype" w:eastAsiaTheme="majorEastAsia" w:hAnsi="Palatino Linotype" w:cs="Arial"/>
          <w:b/>
          <w:bCs/>
          <w:i/>
          <w:color w:val="000000" w:themeColor="text1"/>
          <w:sz w:val="24"/>
        </w:rPr>
        <w:t>0428</w:t>
      </w:r>
      <w:r w:rsidRPr="00B56595">
        <w:rPr>
          <w:rFonts w:ascii="Palatino Linotype" w:eastAsiaTheme="majorEastAsia" w:hAnsi="Palatino Linotype" w:cs="Arial"/>
          <w:b/>
          <w:bCs/>
          <w:i/>
          <w:color w:val="000000" w:themeColor="text1"/>
          <w:sz w:val="24"/>
        </w:rPr>
        <w:t>.pdf</w:t>
      </w:r>
      <w:r w:rsidR="007F1947" w:rsidRPr="00B56595">
        <w:rPr>
          <w:rFonts w:ascii="Palatino Linotype" w:eastAsiaTheme="majorEastAsia" w:hAnsi="Palatino Linotype" w:cs="Arial"/>
          <w:b/>
          <w:bCs/>
          <w:i/>
          <w:color w:val="000000" w:themeColor="text1"/>
          <w:sz w:val="24"/>
        </w:rPr>
        <w:t xml:space="preserve"> y 00429.pdf, </w:t>
      </w:r>
      <w:r w:rsidR="007F1947" w:rsidRPr="00B56595">
        <w:rPr>
          <w:rFonts w:ascii="Palatino Linotype" w:eastAsiaTheme="majorEastAsia" w:hAnsi="Palatino Linotype" w:cs="Arial"/>
          <w:bCs/>
          <w:color w:val="000000" w:themeColor="text1"/>
          <w:sz w:val="24"/>
        </w:rPr>
        <w:t>ambos</w:t>
      </w:r>
      <w:r w:rsidRPr="00B56595">
        <w:rPr>
          <w:rFonts w:ascii="Palatino Linotype" w:eastAsiaTheme="minorEastAsia" w:hAnsi="Palatino Linotype" w:cs="Arial"/>
          <w:color w:val="000000" w:themeColor="text1"/>
          <w:sz w:val="24"/>
          <w:lang w:val="es-ES_tradnl"/>
        </w:rPr>
        <w:t xml:space="preserve"> de fecha </w:t>
      </w:r>
      <w:r w:rsidR="00863E57" w:rsidRPr="00B56595">
        <w:rPr>
          <w:rFonts w:ascii="Palatino Linotype" w:eastAsiaTheme="minorEastAsia" w:hAnsi="Palatino Linotype" w:cs="Arial"/>
          <w:color w:val="000000" w:themeColor="text1"/>
          <w:sz w:val="24"/>
          <w:lang w:val="es-ES_tradnl"/>
        </w:rPr>
        <w:t xml:space="preserve"> nueve de julio</w:t>
      </w:r>
      <w:r w:rsidRPr="00B56595">
        <w:rPr>
          <w:rFonts w:ascii="Palatino Linotype" w:eastAsiaTheme="minorEastAsia" w:hAnsi="Palatino Linotype" w:cs="Arial"/>
          <w:color w:val="000000" w:themeColor="text1"/>
          <w:sz w:val="24"/>
          <w:lang w:val="es-ES_tradnl"/>
        </w:rPr>
        <w:t xml:space="preserve"> de dos mil veinticinco, </w:t>
      </w:r>
      <w:r w:rsidR="007F1947" w:rsidRPr="00B56595">
        <w:rPr>
          <w:rFonts w:ascii="Palatino Linotype" w:eastAsiaTheme="minorEastAsia" w:hAnsi="Palatino Linotype" w:cs="Arial"/>
          <w:color w:val="000000" w:themeColor="text1"/>
          <w:sz w:val="24"/>
          <w:lang w:val="es-ES_tradnl"/>
        </w:rPr>
        <w:t xml:space="preserve">que contienen oficios </w:t>
      </w:r>
      <w:r w:rsidRPr="00B56595">
        <w:rPr>
          <w:rFonts w:ascii="Palatino Linotype" w:eastAsiaTheme="minorEastAsia" w:hAnsi="Palatino Linotype" w:cs="Arial"/>
          <w:color w:val="000000" w:themeColor="text1"/>
          <w:sz w:val="24"/>
          <w:lang w:val="es-ES_tradnl"/>
        </w:rPr>
        <w:t>firmado</w:t>
      </w:r>
      <w:r w:rsidR="007F1947" w:rsidRPr="00B56595">
        <w:rPr>
          <w:rFonts w:ascii="Palatino Linotype" w:eastAsiaTheme="minorEastAsia" w:hAnsi="Palatino Linotype" w:cs="Arial"/>
          <w:color w:val="000000" w:themeColor="text1"/>
          <w:sz w:val="24"/>
          <w:lang w:val="es-ES_tradnl"/>
        </w:rPr>
        <w:t>s</w:t>
      </w:r>
      <w:r w:rsidRPr="00B56595">
        <w:rPr>
          <w:rFonts w:ascii="Palatino Linotype" w:eastAsiaTheme="minorEastAsia" w:hAnsi="Palatino Linotype" w:cs="Arial"/>
          <w:color w:val="000000" w:themeColor="text1"/>
          <w:sz w:val="24"/>
          <w:lang w:val="es-ES_tradnl"/>
        </w:rPr>
        <w:t xml:space="preserve"> por </w:t>
      </w:r>
      <w:r w:rsidR="00863E57" w:rsidRPr="00B56595">
        <w:rPr>
          <w:rFonts w:ascii="Palatino Linotype" w:eastAsiaTheme="minorEastAsia" w:hAnsi="Palatino Linotype" w:cs="Arial"/>
          <w:color w:val="000000" w:themeColor="text1"/>
          <w:sz w:val="24"/>
          <w:lang w:val="es-ES_tradnl"/>
        </w:rPr>
        <w:t>la Titula</w:t>
      </w:r>
      <w:r w:rsidR="007F1947" w:rsidRPr="00B56595">
        <w:rPr>
          <w:rFonts w:ascii="Palatino Linotype" w:eastAsiaTheme="minorEastAsia" w:hAnsi="Palatino Linotype" w:cs="Arial"/>
          <w:color w:val="000000" w:themeColor="text1"/>
          <w:sz w:val="24"/>
          <w:lang w:val="es-ES_tradnl"/>
        </w:rPr>
        <w:t>r</w:t>
      </w:r>
      <w:r w:rsidR="00863E57" w:rsidRPr="00B56595">
        <w:rPr>
          <w:rFonts w:ascii="Palatino Linotype" w:eastAsiaTheme="minorEastAsia" w:hAnsi="Palatino Linotype" w:cs="Arial"/>
          <w:color w:val="000000" w:themeColor="text1"/>
          <w:sz w:val="24"/>
          <w:lang w:val="es-ES_tradnl"/>
        </w:rPr>
        <w:t xml:space="preserve"> de la Unidad de Transparencia</w:t>
      </w:r>
      <w:r w:rsidRPr="00B56595">
        <w:rPr>
          <w:rFonts w:ascii="Palatino Linotype" w:eastAsiaTheme="minorEastAsia" w:hAnsi="Palatino Linotype" w:cs="Arial"/>
          <w:color w:val="000000" w:themeColor="text1"/>
          <w:sz w:val="24"/>
          <w:lang w:val="es-ES_tradnl"/>
        </w:rPr>
        <w:t xml:space="preserve">,  del cual en lo concerniente a este asunto se observa lo siguiente: </w:t>
      </w:r>
      <w:r w:rsidRPr="00B56595">
        <w:rPr>
          <w:rFonts w:ascii="Palatino Linotype" w:eastAsiaTheme="minorEastAsia" w:hAnsi="Palatino Linotype" w:cs="Arial"/>
          <w:i/>
          <w:color w:val="000000" w:themeColor="text1"/>
          <w:sz w:val="24"/>
          <w:lang w:val="es-ES_tradnl"/>
        </w:rPr>
        <w:t>“…</w:t>
      </w:r>
      <w:r w:rsidR="00863E57" w:rsidRPr="00B56595">
        <w:rPr>
          <w:rFonts w:ascii="Palatino Linotype" w:eastAsiaTheme="minorEastAsia" w:hAnsi="Palatino Linotype" w:cs="Arial"/>
          <w:i/>
          <w:color w:val="000000" w:themeColor="text1"/>
          <w:sz w:val="24"/>
          <w:lang w:val="es-ES_tradnl"/>
        </w:rPr>
        <w:t xml:space="preserve">El ámbito de aplicación no corresponde al H.Ayuntamiento de Temamatla...Se le invita a realizar </w:t>
      </w:r>
      <w:r w:rsidR="00863E57" w:rsidRPr="00B56595">
        <w:rPr>
          <w:rFonts w:ascii="Palatino Linotype" w:eastAsiaTheme="minorEastAsia" w:hAnsi="Palatino Linotype" w:cs="Arial"/>
          <w:i/>
          <w:color w:val="000000" w:themeColor="text1"/>
          <w:sz w:val="24"/>
          <w:lang w:val="es-ES_tradnl"/>
        </w:rPr>
        <w:lastRenderedPageBreak/>
        <w:t>de manera oportuna la solicitud de información al Sistema Municipal para el desarrollo Integral de la Familia de Temamatla</w:t>
      </w:r>
      <w:r w:rsidRPr="00B56595">
        <w:rPr>
          <w:rFonts w:ascii="Palatino Linotype" w:eastAsiaTheme="minorEastAsia" w:hAnsi="Palatino Linotype" w:cs="Arial"/>
          <w:i/>
          <w:color w:val="000000" w:themeColor="text1"/>
          <w:sz w:val="24"/>
          <w:lang w:val="es-ES_tradnl"/>
        </w:rPr>
        <w:t>:”</w:t>
      </w:r>
      <w:r w:rsidRPr="00B56595">
        <w:rPr>
          <w:rFonts w:ascii="Palatino Linotype" w:hAnsi="Palatino Linotype"/>
          <w:color w:val="000000" w:themeColor="text1"/>
          <w:sz w:val="24"/>
        </w:rPr>
        <w:t>”(Sic)</w:t>
      </w:r>
      <w:r w:rsidR="00863E57" w:rsidRPr="00B56595">
        <w:rPr>
          <w:rFonts w:ascii="Palatino Linotype" w:hAnsi="Palatino Linotype"/>
          <w:color w:val="000000" w:themeColor="text1"/>
          <w:sz w:val="24"/>
        </w:rPr>
        <w:t>; asimismo presenta dos links en formato cerrado para esta consulta</w:t>
      </w:r>
      <w:r w:rsidR="007F1947" w:rsidRPr="00B56595">
        <w:rPr>
          <w:rFonts w:ascii="Palatino Linotype" w:hAnsi="Palatino Linotype"/>
          <w:color w:val="000000" w:themeColor="text1"/>
          <w:sz w:val="24"/>
        </w:rPr>
        <w:t>.</w:t>
      </w:r>
    </w:p>
    <w:p w:rsidR="00660322" w:rsidRPr="00B56595" w:rsidRDefault="007F1947" w:rsidP="000371FB">
      <w:pPr>
        <w:spacing w:line="360" w:lineRule="auto"/>
        <w:jc w:val="center"/>
        <w:rPr>
          <w:rFonts w:ascii="Palatino Linotype" w:eastAsiaTheme="minorEastAsia" w:hAnsi="Palatino Linotype" w:cs="Arial"/>
          <w:i/>
          <w:color w:val="000000" w:themeColor="text1"/>
          <w:sz w:val="24"/>
          <w:szCs w:val="24"/>
          <w:lang w:val="es-ES_tradnl"/>
        </w:rPr>
      </w:pPr>
      <w:r w:rsidRPr="00B56595">
        <w:rPr>
          <w:rFonts w:ascii="Palatino Linotype" w:eastAsiaTheme="minorEastAsia" w:hAnsi="Palatino Linotype" w:cs="Arial"/>
          <w:i/>
          <w:noProof/>
          <w:color w:val="000000" w:themeColor="text1"/>
          <w:sz w:val="24"/>
          <w:szCs w:val="24"/>
        </w:rPr>
        <w:drawing>
          <wp:inline distT="0" distB="0" distL="0" distR="0" wp14:anchorId="3AEB1FB2" wp14:editId="4CA250C8">
            <wp:extent cx="4382112" cy="44773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82112" cy="447737"/>
                    </a:xfrm>
                    <a:prstGeom prst="rect">
                      <a:avLst/>
                    </a:prstGeom>
                  </pic:spPr>
                </pic:pic>
              </a:graphicData>
            </a:graphic>
          </wp:inline>
        </w:drawing>
      </w:r>
    </w:p>
    <w:p w:rsidR="00CF3B06" w:rsidRPr="00B56595" w:rsidRDefault="00CF3B06" w:rsidP="000371FB">
      <w:pPr>
        <w:spacing w:line="360" w:lineRule="auto"/>
        <w:jc w:val="center"/>
        <w:rPr>
          <w:rFonts w:ascii="Palatino Linotype" w:eastAsiaTheme="minorEastAsia" w:hAnsi="Palatino Linotype" w:cs="Arial"/>
          <w:i/>
          <w:color w:val="000000" w:themeColor="text1"/>
          <w:sz w:val="24"/>
          <w:szCs w:val="24"/>
          <w:lang w:val="es-ES_tradnl"/>
        </w:rPr>
      </w:pPr>
    </w:p>
    <w:p w:rsidR="007F1947" w:rsidRPr="001C4C7F" w:rsidRDefault="007F1947" w:rsidP="00D90BA5">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rPr>
      </w:pPr>
      <w:r w:rsidRPr="001C4C7F">
        <w:rPr>
          <w:rFonts w:ascii="Palatino Linotype" w:eastAsiaTheme="minorEastAsia" w:hAnsi="Palatino Linotype" w:cs="Arial"/>
          <w:color w:val="000000" w:themeColor="text1"/>
          <w:sz w:val="24"/>
          <w:lang w:val="es-ES_tradnl"/>
        </w:rPr>
        <w:t xml:space="preserve">Por cuanto hace a la solicitud </w:t>
      </w:r>
      <w:r w:rsidRPr="001C4C7F">
        <w:rPr>
          <w:rFonts w:ascii="Palatino Linotype" w:hAnsi="Palatino Linotype"/>
          <w:b/>
          <w:bCs/>
          <w:color w:val="000000" w:themeColor="text1"/>
          <w:sz w:val="24"/>
        </w:rPr>
        <w:t xml:space="preserve">00457/TEMAMATL/IP/2025 el SUJETO OBLIGADO </w:t>
      </w:r>
      <w:r w:rsidRPr="001C4C7F">
        <w:rPr>
          <w:rFonts w:ascii="Palatino Linotype" w:eastAsia="Palatino Linotype" w:hAnsi="Palatino Linotype" w:cs="Palatino Linotype"/>
          <w:color w:val="000000" w:themeColor="text1"/>
          <w:sz w:val="24"/>
        </w:rPr>
        <w:t>no proporcionó respuesta a la solicitud de información dentro del plazo de quince días establecido en el artículo 163 de la Ley de Transparencia y Acceso a la Información Pública del Estado de México y Municipios.</w:t>
      </w:r>
    </w:p>
    <w:p w:rsidR="00660322" w:rsidRPr="00B56595" w:rsidRDefault="00660322" w:rsidP="000371FB">
      <w:pPr>
        <w:pStyle w:val="Prrafodelista"/>
        <w:spacing w:line="360" w:lineRule="auto"/>
        <w:ind w:left="0"/>
        <w:jc w:val="both"/>
        <w:rPr>
          <w:rFonts w:ascii="Palatino Linotype" w:eastAsiaTheme="minorEastAsia" w:hAnsi="Palatino Linotype" w:cs="Arial"/>
          <w:color w:val="000000" w:themeColor="text1"/>
          <w:sz w:val="24"/>
          <w:lang w:val="es-ES_tradnl"/>
        </w:rPr>
      </w:pPr>
    </w:p>
    <w:p w:rsidR="00660322" w:rsidRPr="00B56595" w:rsidRDefault="00660322" w:rsidP="00D90BA5">
      <w:pPr>
        <w:pStyle w:val="Prrafodelista"/>
        <w:numPr>
          <w:ilvl w:val="0"/>
          <w:numId w:val="2"/>
        </w:numPr>
        <w:spacing w:line="360" w:lineRule="auto"/>
        <w:ind w:left="0" w:firstLine="0"/>
        <w:contextualSpacing w:val="0"/>
        <w:jc w:val="both"/>
        <w:rPr>
          <w:rFonts w:ascii="Palatino Linotype" w:hAnsi="Palatino Linotype"/>
          <w:bCs/>
          <w:color w:val="000000" w:themeColor="text1"/>
          <w:sz w:val="24"/>
        </w:rPr>
      </w:pPr>
      <w:r w:rsidRPr="00B56595">
        <w:rPr>
          <w:rFonts w:ascii="Palatino Linotype" w:eastAsia="Calibri" w:hAnsi="Palatino Linotype" w:cs="Arial"/>
          <w:color w:val="000000" w:themeColor="text1"/>
          <w:sz w:val="24"/>
          <w:lang w:val="es-AR"/>
        </w:rPr>
        <w:t xml:space="preserve">El </w:t>
      </w:r>
      <w:r w:rsidR="007F1947" w:rsidRPr="00B56595">
        <w:rPr>
          <w:rFonts w:ascii="Palatino Linotype" w:eastAsia="Calibri" w:hAnsi="Palatino Linotype" w:cs="Arial"/>
          <w:color w:val="000000" w:themeColor="text1"/>
          <w:sz w:val="24"/>
          <w:lang w:val="es-AR"/>
        </w:rPr>
        <w:t xml:space="preserve">veintiuno de agosto </w:t>
      </w:r>
      <w:r w:rsidRPr="00B56595">
        <w:rPr>
          <w:rFonts w:ascii="Palatino Linotype" w:eastAsia="Calibri" w:hAnsi="Palatino Linotype" w:cs="Arial"/>
          <w:color w:val="000000" w:themeColor="text1"/>
          <w:sz w:val="24"/>
          <w:lang w:val="es-AR"/>
        </w:rPr>
        <w:t xml:space="preserve"> de dos mil veinticinco</w:t>
      </w:r>
      <w:r w:rsidRPr="00B56595">
        <w:rPr>
          <w:rFonts w:ascii="Palatino Linotype" w:hAnsi="Palatino Linotype"/>
          <w:color w:val="000000" w:themeColor="text1"/>
          <w:sz w:val="24"/>
        </w:rPr>
        <w:t xml:space="preserve">, el solicitante interpuso recursos de revisión </w:t>
      </w:r>
      <w:r w:rsidR="00F63808" w:rsidRPr="00B56595">
        <w:rPr>
          <w:rFonts w:ascii="Palatino Linotype" w:eastAsia="Calibri" w:hAnsi="Palatino Linotype" w:cs="Arial"/>
          <w:b/>
          <w:color w:val="000000" w:themeColor="text1"/>
          <w:sz w:val="24"/>
        </w:rPr>
        <w:t xml:space="preserve">09868/INFOEM/IP/RR/2025 y 09869/INFOEM/IP/RR/2025 </w:t>
      </w:r>
      <w:r w:rsidRPr="00B56595">
        <w:rPr>
          <w:rFonts w:ascii="Palatino Linotype" w:hAnsi="Palatino Linotype"/>
          <w:color w:val="000000" w:themeColor="text1"/>
          <w:sz w:val="24"/>
        </w:rPr>
        <w:t>en las solicitudes de información</w:t>
      </w:r>
      <w:r w:rsidR="00F63808" w:rsidRPr="00B56595">
        <w:rPr>
          <w:rFonts w:ascii="Palatino Linotype" w:hAnsi="Palatino Linotype"/>
          <w:color w:val="000000" w:themeColor="text1"/>
          <w:sz w:val="24"/>
        </w:rPr>
        <w:t xml:space="preserve"> </w:t>
      </w:r>
      <w:r w:rsidRPr="00B56595">
        <w:rPr>
          <w:rFonts w:ascii="Palatino Linotype" w:hAnsi="Palatino Linotype"/>
          <w:b/>
          <w:bCs/>
          <w:color w:val="000000" w:themeColor="text1"/>
          <w:sz w:val="24"/>
        </w:rPr>
        <w:t xml:space="preserve">, </w:t>
      </w:r>
      <w:r w:rsidRPr="00B56595">
        <w:rPr>
          <w:rFonts w:ascii="Palatino Linotype" w:hAnsi="Palatino Linotype"/>
          <w:color w:val="000000" w:themeColor="text1"/>
          <w:sz w:val="24"/>
        </w:rPr>
        <w:t xml:space="preserve">en contra de las respuestas emitidas por el </w:t>
      </w:r>
      <w:r w:rsidRPr="00B56595">
        <w:rPr>
          <w:rFonts w:ascii="Palatino Linotype" w:hAnsi="Palatino Linotype"/>
          <w:b/>
          <w:color w:val="000000" w:themeColor="text1"/>
          <w:sz w:val="24"/>
        </w:rPr>
        <w:t>SUJETO OBLIGADO</w:t>
      </w:r>
      <w:r w:rsidRPr="00B56595">
        <w:rPr>
          <w:rFonts w:ascii="Palatino Linotype" w:hAnsi="Palatino Linotype" w:cs="Arial"/>
          <w:color w:val="000000" w:themeColor="text1"/>
          <w:sz w:val="24"/>
        </w:rPr>
        <w:t>, señalando las siguientes razones o motivos de inconformidad en ambos recursos de revisión:</w:t>
      </w:r>
    </w:p>
    <w:p w:rsidR="00660322" w:rsidRPr="00B56595" w:rsidRDefault="00660322" w:rsidP="000371FB">
      <w:pPr>
        <w:spacing w:line="360" w:lineRule="auto"/>
        <w:jc w:val="both"/>
        <w:rPr>
          <w:rFonts w:ascii="Palatino Linotype" w:hAnsi="Palatino Linotype"/>
          <w:bCs/>
          <w:color w:val="000000" w:themeColor="text1"/>
          <w:sz w:val="24"/>
          <w:szCs w:val="24"/>
        </w:rPr>
      </w:pPr>
    </w:p>
    <w:p w:rsidR="00660322" w:rsidRPr="00B56595" w:rsidRDefault="00660322" w:rsidP="000371FB">
      <w:pPr>
        <w:spacing w:line="360" w:lineRule="auto"/>
        <w:jc w:val="both"/>
        <w:rPr>
          <w:rFonts w:ascii="Palatino Linotype" w:hAnsi="Palatino Linotype"/>
          <w:b/>
          <w:bCs/>
          <w:color w:val="000000" w:themeColor="text1"/>
          <w:sz w:val="24"/>
          <w:szCs w:val="24"/>
        </w:rPr>
      </w:pPr>
      <w:r w:rsidRPr="00B56595">
        <w:rPr>
          <w:rFonts w:ascii="Palatino Linotype" w:hAnsi="Palatino Linotype"/>
          <w:b/>
          <w:color w:val="000000" w:themeColor="text1"/>
          <w:sz w:val="24"/>
          <w:szCs w:val="24"/>
        </w:rPr>
        <w:t xml:space="preserve"> </w:t>
      </w:r>
      <w:r w:rsidRPr="00B56595">
        <w:rPr>
          <w:rFonts w:ascii="Palatino Linotype" w:hAnsi="Palatino Linotype"/>
          <w:b/>
          <w:bCs/>
          <w:color w:val="000000" w:themeColor="text1"/>
          <w:sz w:val="24"/>
          <w:szCs w:val="24"/>
        </w:rPr>
        <w:t>0</w:t>
      </w:r>
      <w:r w:rsidR="00AD41A8" w:rsidRPr="00B56595">
        <w:rPr>
          <w:rFonts w:ascii="Palatino Linotype" w:hAnsi="Palatino Linotype"/>
          <w:b/>
          <w:bCs/>
          <w:color w:val="000000" w:themeColor="text1"/>
          <w:sz w:val="24"/>
          <w:szCs w:val="24"/>
        </w:rPr>
        <w:t>9868</w:t>
      </w:r>
      <w:r w:rsidRPr="00B56595">
        <w:rPr>
          <w:rFonts w:ascii="Palatino Linotype" w:hAnsi="Palatino Linotype"/>
          <w:b/>
          <w:bCs/>
          <w:color w:val="000000" w:themeColor="text1"/>
          <w:sz w:val="24"/>
          <w:szCs w:val="24"/>
        </w:rPr>
        <w:t>/INFOEM/IP/RR/2025:</w:t>
      </w:r>
    </w:p>
    <w:p w:rsidR="00660322" w:rsidRPr="001C4C7F" w:rsidRDefault="00660322" w:rsidP="00D90BA5">
      <w:pPr>
        <w:pStyle w:val="Prrafodelista"/>
        <w:numPr>
          <w:ilvl w:val="0"/>
          <w:numId w:val="1"/>
        </w:numPr>
        <w:ind w:left="567"/>
        <w:jc w:val="both"/>
        <w:rPr>
          <w:rStyle w:val="Ttulo2Car"/>
          <w:rFonts w:ascii="Palatino Linotype" w:hAnsi="Palatino Linotype"/>
          <w:i/>
          <w:color w:val="000000" w:themeColor="text1"/>
          <w:sz w:val="24"/>
          <w:szCs w:val="24"/>
        </w:rPr>
      </w:pPr>
      <w:bookmarkStart w:id="2" w:name="_Toc466982514"/>
      <w:bookmarkStart w:id="3" w:name="_Toc51854302"/>
      <w:bookmarkStart w:id="4" w:name="_Toc53584976"/>
      <w:bookmarkStart w:id="5" w:name="_Toc60925403"/>
      <w:bookmarkStart w:id="6" w:name="_Toc81364833"/>
      <w:bookmarkStart w:id="7" w:name="_Toc81390610"/>
      <w:bookmarkStart w:id="8" w:name="_Toc82611033"/>
      <w:bookmarkStart w:id="9" w:name="_Toc83128576"/>
      <w:bookmarkStart w:id="10" w:name="_Toc27589208"/>
      <w:bookmarkStart w:id="11" w:name="_Toc29395022"/>
      <w:bookmarkStart w:id="12" w:name="_Toc29481467"/>
      <w:bookmarkStart w:id="13" w:name="_Toc33113911"/>
      <w:bookmarkStart w:id="14" w:name="_Toc33643059"/>
      <w:bookmarkStart w:id="15" w:name="_Toc33724991"/>
      <w:bookmarkStart w:id="16" w:name="_Toc33726434"/>
      <w:bookmarkStart w:id="17" w:name="_Toc34157662"/>
      <w:bookmarkStart w:id="18" w:name="_Toc35003615"/>
      <w:bookmarkStart w:id="19" w:name="_Toc35535691"/>
      <w:bookmarkStart w:id="20" w:name="_Toc51262525"/>
      <w:bookmarkStart w:id="21" w:name="_Toc471908126"/>
      <w:bookmarkStart w:id="22" w:name="_Toc491791300"/>
      <w:bookmarkStart w:id="23" w:name="_Toc496726170"/>
      <w:bookmarkStart w:id="24" w:name="_Toc497242134"/>
      <w:bookmarkStart w:id="25" w:name="_Toc497292517"/>
      <w:bookmarkStart w:id="26" w:name="_Toc498503716"/>
      <w:bookmarkStart w:id="27" w:name="_Toc499568660"/>
      <w:bookmarkStart w:id="28" w:name="_Toc499568693"/>
      <w:bookmarkStart w:id="29" w:name="_Toc499665452"/>
      <w:bookmarkStart w:id="30" w:name="_Toc499729819"/>
      <w:bookmarkStart w:id="31" w:name="_Toc499835024"/>
      <w:bookmarkStart w:id="32" w:name="_Toc499835835"/>
      <w:bookmarkStart w:id="33" w:name="_Toc499835858"/>
      <w:bookmarkStart w:id="34" w:name="_Toc500264537"/>
      <w:bookmarkStart w:id="35" w:name="_Toc503290275"/>
      <w:bookmarkStart w:id="36" w:name="_Toc524009637"/>
      <w:bookmarkStart w:id="37" w:name="_Toc524009672"/>
      <w:bookmarkStart w:id="38" w:name="_Toc524602720"/>
      <w:bookmarkStart w:id="39" w:name="_Toc526365279"/>
      <w:bookmarkStart w:id="40" w:name="_Toc526365337"/>
      <w:bookmarkStart w:id="41" w:name="_Toc530067664"/>
      <w:bookmarkStart w:id="42" w:name="_Toc530067692"/>
      <w:bookmarkStart w:id="43" w:name="_Toc530067939"/>
      <w:bookmarkStart w:id="44" w:name="_Toc530590420"/>
      <w:bookmarkStart w:id="45" w:name="_Toc530593951"/>
      <w:bookmarkStart w:id="46" w:name="_Toc531190248"/>
      <w:bookmarkStart w:id="47" w:name="_Toc531190295"/>
      <w:bookmarkStart w:id="48" w:name="_Toc534908208"/>
      <w:bookmarkStart w:id="49" w:name="_Toc534909344"/>
      <w:bookmarkStart w:id="50" w:name="_Toc535353305"/>
      <w:bookmarkStart w:id="51" w:name="_Toc535353791"/>
      <w:bookmarkStart w:id="52" w:name="_Toc18436351"/>
      <w:bookmarkStart w:id="53" w:name="_Toc18436385"/>
      <w:bookmarkStart w:id="54" w:name="_Toc18513477"/>
      <w:bookmarkStart w:id="55" w:name="_Toc18513503"/>
      <w:bookmarkStart w:id="56" w:name="_Toc18606801"/>
      <w:bookmarkStart w:id="57" w:name="_Toc19723536"/>
      <w:bookmarkStart w:id="58" w:name="_Toc20322795"/>
      <w:bookmarkStart w:id="59" w:name="_Toc20323052"/>
      <w:bookmarkStart w:id="60" w:name="_Toc20323181"/>
      <w:bookmarkStart w:id="61" w:name="_Toc20420591"/>
      <w:bookmarkStart w:id="62" w:name="_Toc20421579"/>
      <w:bookmarkStart w:id="63" w:name="_Toc21027316"/>
      <w:bookmarkStart w:id="64" w:name="_Toc22660652"/>
      <w:bookmarkStart w:id="65" w:name="_Toc22811623"/>
      <w:bookmarkStart w:id="66" w:name="_Toc26436015"/>
      <w:r w:rsidRPr="001C4C7F">
        <w:rPr>
          <w:rStyle w:val="Ttulo2Car"/>
          <w:rFonts w:ascii="Palatino Linotype" w:hAnsi="Palatino Linotype"/>
          <w:b/>
          <w:color w:val="000000" w:themeColor="text1"/>
          <w:sz w:val="24"/>
          <w:szCs w:val="24"/>
        </w:rPr>
        <w:t>ACTO IMPUGNADO</w:t>
      </w:r>
      <w:bookmarkEnd w:id="2"/>
      <w:r w:rsidRPr="001C4C7F">
        <w:rPr>
          <w:rStyle w:val="Ttulo2Car"/>
          <w:rFonts w:ascii="Palatino Linotype" w:hAnsi="Palatino Linotype"/>
          <w:b/>
          <w:color w:val="000000" w:themeColor="text1"/>
          <w:sz w:val="24"/>
          <w:szCs w:val="24"/>
        </w:rPr>
        <w:t xml:space="preserve">: </w:t>
      </w:r>
      <w:r w:rsidRPr="001C4C7F">
        <w:rPr>
          <w:rStyle w:val="Ttulo2Car"/>
          <w:rFonts w:ascii="Palatino Linotype" w:hAnsi="Palatino Linotype"/>
          <w:i/>
          <w:color w:val="000000" w:themeColor="text1"/>
          <w:sz w:val="24"/>
          <w:szCs w:val="24"/>
        </w:rPr>
        <w:t>“</w:t>
      </w:r>
      <w:bookmarkEnd w:id="3"/>
      <w:bookmarkEnd w:id="4"/>
      <w:bookmarkEnd w:id="5"/>
      <w:bookmarkEnd w:id="6"/>
      <w:bookmarkEnd w:id="7"/>
      <w:bookmarkEnd w:id="8"/>
      <w:bookmarkEnd w:id="9"/>
      <w:r w:rsidR="00AD41A8" w:rsidRPr="001C4C7F">
        <w:rPr>
          <w:rStyle w:val="Ttulo2Car"/>
          <w:rFonts w:ascii="Palatino Linotype" w:hAnsi="Palatino Linotype"/>
          <w:i/>
          <w:color w:val="000000" w:themeColor="text1"/>
          <w:sz w:val="24"/>
          <w:szCs w:val="24"/>
        </w:rPr>
        <w:t>f</w:t>
      </w:r>
      <w:r w:rsidR="00AD41A8" w:rsidRPr="001C4C7F">
        <w:rPr>
          <w:rFonts w:ascii="Palatino Linotype" w:hAnsi="Palatino Linotype"/>
          <w:i/>
          <w:color w:val="000000" w:themeColor="text1"/>
          <w:sz w:val="24"/>
        </w:rPr>
        <w:t>alta de contestación</w:t>
      </w:r>
      <w:r w:rsidRPr="001C4C7F">
        <w:rPr>
          <w:rStyle w:val="Ttulo2Car"/>
          <w:rFonts w:ascii="Palatino Linotype" w:hAnsi="Palatino Linotype"/>
          <w:i/>
          <w:color w:val="000000" w:themeColor="text1"/>
          <w:sz w:val="24"/>
          <w:szCs w:val="24"/>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1C4C7F">
        <w:rPr>
          <w:rStyle w:val="Ttulo2Car"/>
          <w:rFonts w:ascii="Palatino Linotype" w:hAnsi="Palatino Linotype"/>
          <w:i/>
          <w:color w:val="000000" w:themeColor="text1"/>
          <w:sz w:val="24"/>
          <w:szCs w:val="24"/>
        </w:rPr>
        <w:t>(Sic)</w:t>
      </w:r>
    </w:p>
    <w:p w:rsidR="00660322" w:rsidRPr="001C4C7F" w:rsidRDefault="00660322" w:rsidP="00D90BA5">
      <w:pPr>
        <w:pStyle w:val="Prrafodelista"/>
        <w:numPr>
          <w:ilvl w:val="0"/>
          <w:numId w:val="1"/>
        </w:numPr>
        <w:ind w:left="567"/>
        <w:jc w:val="both"/>
        <w:rPr>
          <w:rFonts w:ascii="Palatino Linotype" w:hAnsi="Palatino Linotype"/>
          <w:i/>
          <w:color w:val="000000" w:themeColor="text1"/>
          <w:sz w:val="24"/>
        </w:rPr>
      </w:pPr>
      <w:r w:rsidRPr="001C4C7F">
        <w:rPr>
          <w:rStyle w:val="Ttulo2Car"/>
          <w:rFonts w:ascii="Palatino Linotype" w:hAnsi="Palatino Linotype"/>
          <w:b/>
          <w:color w:val="000000" w:themeColor="text1"/>
          <w:sz w:val="24"/>
          <w:szCs w:val="24"/>
        </w:rPr>
        <w:t>RAZONES O MOTIVOS DE INCONFORMIDAD:</w:t>
      </w:r>
      <w:r w:rsidRPr="001C4C7F">
        <w:rPr>
          <w:rFonts w:ascii="Palatino Linotype" w:hAnsi="Palatino Linotype"/>
          <w:b/>
          <w:color w:val="000000" w:themeColor="text1"/>
          <w:sz w:val="24"/>
        </w:rPr>
        <w:t xml:space="preserve"> </w:t>
      </w:r>
      <w:r w:rsidRPr="001C4C7F">
        <w:rPr>
          <w:rFonts w:ascii="Palatino Linotype" w:hAnsi="Palatino Linotype"/>
          <w:i/>
          <w:color w:val="000000" w:themeColor="text1"/>
          <w:sz w:val="24"/>
        </w:rPr>
        <w:t>“</w:t>
      </w:r>
      <w:r w:rsidR="00AD41A8" w:rsidRPr="001C4C7F">
        <w:rPr>
          <w:rFonts w:ascii="Palatino Linotype" w:hAnsi="Palatino Linotype"/>
          <w:i/>
          <w:color w:val="000000" w:themeColor="text1"/>
          <w:sz w:val="24"/>
        </w:rPr>
        <w:t>no se dio contestación a la solicitud y no metieron prórroga</w:t>
      </w:r>
      <w:r w:rsidRPr="001C4C7F">
        <w:rPr>
          <w:rFonts w:ascii="Palatino Linotype" w:hAnsi="Palatino Linotype"/>
          <w:i/>
          <w:color w:val="000000" w:themeColor="text1"/>
          <w:sz w:val="24"/>
        </w:rPr>
        <w:t>”(Sic)</w:t>
      </w:r>
    </w:p>
    <w:p w:rsidR="00660322" w:rsidRDefault="00660322" w:rsidP="000371FB">
      <w:pPr>
        <w:spacing w:line="360" w:lineRule="auto"/>
        <w:contextualSpacing/>
        <w:jc w:val="both"/>
        <w:rPr>
          <w:rStyle w:val="Ttulo2Car"/>
          <w:rFonts w:ascii="Palatino Linotype" w:hAnsi="Palatino Linotype"/>
          <w:i/>
          <w:color w:val="000000" w:themeColor="text1"/>
          <w:sz w:val="24"/>
          <w:szCs w:val="24"/>
        </w:rPr>
      </w:pPr>
    </w:p>
    <w:p w:rsidR="001C4C7F" w:rsidRPr="00B56595" w:rsidRDefault="001C4C7F" w:rsidP="000371FB">
      <w:pPr>
        <w:spacing w:line="360" w:lineRule="auto"/>
        <w:contextualSpacing/>
        <w:jc w:val="both"/>
        <w:rPr>
          <w:rStyle w:val="Ttulo2Car"/>
          <w:rFonts w:ascii="Palatino Linotype" w:hAnsi="Palatino Linotype"/>
          <w:i/>
          <w:color w:val="000000" w:themeColor="text1"/>
          <w:sz w:val="24"/>
          <w:szCs w:val="24"/>
        </w:rPr>
      </w:pPr>
    </w:p>
    <w:p w:rsidR="00660322" w:rsidRPr="00B56595" w:rsidRDefault="00AD41A8" w:rsidP="000371FB">
      <w:pPr>
        <w:spacing w:line="360" w:lineRule="auto"/>
        <w:jc w:val="both"/>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lastRenderedPageBreak/>
        <w:t xml:space="preserve"> 09869</w:t>
      </w:r>
      <w:r w:rsidR="00660322" w:rsidRPr="00B56595">
        <w:rPr>
          <w:rFonts w:ascii="Palatino Linotype" w:hAnsi="Palatino Linotype"/>
          <w:b/>
          <w:bCs/>
          <w:color w:val="000000" w:themeColor="text1"/>
          <w:sz w:val="24"/>
          <w:szCs w:val="24"/>
        </w:rPr>
        <w:t xml:space="preserve">/INFOEM/IP/RR/2025: </w:t>
      </w:r>
    </w:p>
    <w:p w:rsidR="00660322" w:rsidRPr="001C4C7F" w:rsidRDefault="00660322" w:rsidP="00D90BA5">
      <w:pPr>
        <w:pStyle w:val="Prrafodelista"/>
        <w:numPr>
          <w:ilvl w:val="0"/>
          <w:numId w:val="7"/>
        </w:numPr>
        <w:ind w:left="567"/>
        <w:jc w:val="both"/>
        <w:rPr>
          <w:rStyle w:val="Ttulo2Car"/>
          <w:rFonts w:ascii="Palatino Linotype" w:hAnsi="Palatino Linotype"/>
          <w:i/>
          <w:color w:val="000000" w:themeColor="text1"/>
          <w:sz w:val="24"/>
          <w:szCs w:val="24"/>
        </w:rPr>
      </w:pPr>
      <w:r w:rsidRPr="001C4C7F">
        <w:rPr>
          <w:rStyle w:val="Ttulo2Car"/>
          <w:rFonts w:ascii="Palatino Linotype" w:hAnsi="Palatino Linotype"/>
          <w:b/>
          <w:color w:val="000000" w:themeColor="text1"/>
          <w:sz w:val="24"/>
          <w:szCs w:val="24"/>
        </w:rPr>
        <w:t xml:space="preserve">ACTO IMPUGNADO: </w:t>
      </w:r>
      <w:r w:rsidRPr="001C4C7F">
        <w:rPr>
          <w:rStyle w:val="Ttulo2Car"/>
          <w:rFonts w:ascii="Palatino Linotype" w:hAnsi="Palatino Linotype"/>
          <w:i/>
          <w:color w:val="000000" w:themeColor="text1"/>
          <w:sz w:val="24"/>
          <w:szCs w:val="24"/>
        </w:rPr>
        <w:t>“</w:t>
      </w:r>
      <w:r w:rsidR="00AD41A8" w:rsidRPr="001C4C7F">
        <w:rPr>
          <w:rFonts w:ascii="Palatino Linotype" w:hAnsi="Palatino Linotype"/>
          <w:i/>
          <w:color w:val="000000" w:themeColor="text1"/>
          <w:sz w:val="24"/>
        </w:rPr>
        <w:t>falta de contestación</w:t>
      </w:r>
      <w:r w:rsidRPr="001C4C7F">
        <w:rPr>
          <w:rStyle w:val="Ttulo2Car"/>
          <w:rFonts w:ascii="Palatino Linotype" w:hAnsi="Palatino Linotype"/>
          <w:i/>
          <w:color w:val="000000" w:themeColor="text1"/>
          <w:sz w:val="24"/>
          <w:szCs w:val="24"/>
        </w:rPr>
        <w:t>”(Sic)</w:t>
      </w:r>
    </w:p>
    <w:p w:rsidR="00660322" w:rsidRPr="001C4C7F" w:rsidRDefault="00660322" w:rsidP="00D90BA5">
      <w:pPr>
        <w:pStyle w:val="Prrafodelista"/>
        <w:numPr>
          <w:ilvl w:val="0"/>
          <w:numId w:val="7"/>
        </w:numPr>
        <w:spacing w:line="360" w:lineRule="auto"/>
        <w:ind w:left="567"/>
        <w:jc w:val="both"/>
        <w:rPr>
          <w:rFonts w:ascii="Palatino Linotype" w:hAnsi="Palatino Linotype"/>
          <w:i/>
          <w:color w:val="000000" w:themeColor="text1"/>
          <w:sz w:val="24"/>
        </w:rPr>
      </w:pPr>
      <w:bookmarkStart w:id="67" w:name="_Toc466982515"/>
      <w:bookmarkStart w:id="68" w:name="_Toc53584977"/>
      <w:bookmarkStart w:id="69" w:name="_Toc60925404"/>
      <w:bookmarkStart w:id="70" w:name="_Toc81364834"/>
      <w:bookmarkStart w:id="71" w:name="_Toc81390611"/>
      <w:bookmarkStart w:id="72" w:name="_Toc82611034"/>
      <w:bookmarkStart w:id="73" w:name="_Toc83128577"/>
      <w:bookmarkStart w:id="74" w:name="_Toc27589209"/>
      <w:bookmarkStart w:id="75" w:name="_Toc29395023"/>
      <w:bookmarkStart w:id="76" w:name="_Toc29481468"/>
      <w:bookmarkStart w:id="77" w:name="_Toc33113912"/>
      <w:bookmarkStart w:id="78" w:name="_Toc33643060"/>
      <w:bookmarkStart w:id="79" w:name="_Toc33724992"/>
      <w:bookmarkStart w:id="80" w:name="_Toc33726435"/>
      <w:bookmarkStart w:id="81" w:name="_Toc34157663"/>
      <w:bookmarkStart w:id="82" w:name="_Toc35003616"/>
      <w:bookmarkStart w:id="83" w:name="_Toc35535692"/>
      <w:bookmarkStart w:id="84" w:name="_Toc51262526"/>
      <w:bookmarkStart w:id="85" w:name="_Toc471908127"/>
      <w:bookmarkStart w:id="86" w:name="_Toc491791301"/>
      <w:bookmarkStart w:id="87" w:name="_Toc496726171"/>
      <w:bookmarkStart w:id="88" w:name="_Toc497242135"/>
      <w:bookmarkStart w:id="89" w:name="_Toc497292518"/>
      <w:bookmarkStart w:id="90" w:name="_Toc498503717"/>
      <w:bookmarkStart w:id="91" w:name="_Toc499568661"/>
      <w:bookmarkStart w:id="92" w:name="_Toc499568694"/>
      <w:bookmarkStart w:id="93" w:name="_Toc499665453"/>
      <w:bookmarkStart w:id="94" w:name="_Toc499729820"/>
      <w:bookmarkStart w:id="95" w:name="_Toc499835025"/>
      <w:bookmarkStart w:id="96" w:name="_Toc499835836"/>
      <w:bookmarkStart w:id="97" w:name="_Toc499835859"/>
      <w:bookmarkStart w:id="98" w:name="_Toc500264538"/>
      <w:bookmarkStart w:id="99" w:name="_Toc503290276"/>
      <w:bookmarkStart w:id="100" w:name="_Toc524009638"/>
      <w:bookmarkStart w:id="101" w:name="_Toc524009673"/>
      <w:bookmarkStart w:id="102" w:name="_Toc524602721"/>
      <w:bookmarkStart w:id="103" w:name="_Toc526365280"/>
      <w:bookmarkStart w:id="104" w:name="_Toc526365338"/>
      <w:bookmarkStart w:id="105" w:name="_Toc530067665"/>
      <w:bookmarkStart w:id="106" w:name="_Toc530067693"/>
      <w:bookmarkStart w:id="107" w:name="_Toc530067940"/>
      <w:bookmarkStart w:id="108" w:name="_Toc530590421"/>
      <w:bookmarkStart w:id="109" w:name="_Toc530593952"/>
      <w:bookmarkStart w:id="110" w:name="_Toc531190249"/>
      <w:bookmarkStart w:id="111" w:name="_Toc531190296"/>
      <w:bookmarkStart w:id="112" w:name="_Toc534908209"/>
      <w:bookmarkStart w:id="113" w:name="_Toc534909345"/>
      <w:bookmarkStart w:id="114" w:name="_Toc535353306"/>
      <w:bookmarkStart w:id="115" w:name="_Toc535353792"/>
      <w:bookmarkStart w:id="116" w:name="_Toc18436352"/>
      <w:bookmarkStart w:id="117" w:name="_Toc18436386"/>
      <w:bookmarkStart w:id="118" w:name="_Toc18513478"/>
      <w:bookmarkStart w:id="119" w:name="_Toc18513504"/>
      <w:bookmarkStart w:id="120" w:name="_Toc18606802"/>
      <w:bookmarkStart w:id="121" w:name="_Toc19723537"/>
      <w:bookmarkStart w:id="122" w:name="_Toc20322796"/>
      <w:bookmarkStart w:id="123" w:name="_Toc20323053"/>
      <w:bookmarkStart w:id="124" w:name="_Toc20323182"/>
      <w:bookmarkStart w:id="125" w:name="_Toc20420592"/>
      <w:bookmarkStart w:id="126" w:name="_Toc20421580"/>
      <w:bookmarkStart w:id="127" w:name="_Toc21027317"/>
      <w:bookmarkStart w:id="128" w:name="_Toc22660653"/>
      <w:bookmarkStart w:id="129" w:name="_Toc22811624"/>
      <w:bookmarkStart w:id="130" w:name="_Toc26436016"/>
      <w:bookmarkStart w:id="131" w:name="_Toc51854303"/>
      <w:r w:rsidRPr="001C4C7F">
        <w:rPr>
          <w:rStyle w:val="Ttulo2Car"/>
          <w:rFonts w:ascii="Palatino Linotype" w:hAnsi="Palatino Linotype"/>
          <w:b/>
          <w:color w:val="000000" w:themeColor="text1"/>
          <w:sz w:val="24"/>
          <w:szCs w:val="24"/>
        </w:rPr>
        <w:t>RAZONES O MOTIVOS DE INCONFORMIDAD:</w:t>
      </w:r>
      <w:bookmarkEnd w:id="67"/>
      <w:bookmarkEnd w:id="68"/>
      <w:bookmarkEnd w:id="69"/>
      <w:bookmarkEnd w:id="70"/>
      <w:bookmarkEnd w:id="71"/>
      <w:bookmarkEnd w:id="72"/>
      <w:bookmarkEnd w:id="73"/>
      <w:r w:rsidRPr="001C4C7F">
        <w:rPr>
          <w:rStyle w:val="Ttulo2Car"/>
          <w:rFonts w:ascii="Palatino Linotype" w:hAnsi="Palatino Linotype"/>
          <w:b/>
          <w:color w:val="000000" w:themeColor="text1"/>
          <w:sz w:val="24"/>
          <w:szCs w:val="24"/>
        </w:rPr>
        <w:t xml:space="preserve"> </w:t>
      </w:r>
      <w:r w:rsidRPr="001C4C7F">
        <w:rPr>
          <w:rFonts w:ascii="Palatino Linotype" w:hAnsi="Palatino Linotype"/>
          <w:b/>
          <w:color w:val="000000" w:themeColor="text1"/>
          <w:sz w:val="24"/>
        </w:rPr>
        <w:t xml:space="preserve"> </w:t>
      </w:r>
      <w:r w:rsidRPr="001C4C7F">
        <w:rPr>
          <w:rFonts w:ascii="Palatino Linotype" w:hAnsi="Palatino Linotype"/>
          <w:i/>
          <w:color w:val="000000" w:themeColor="text1"/>
          <w:sz w:val="24"/>
        </w:rPr>
        <w:t>“</w:t>
      </w:r>
      <w:r w:rsidR="00AD41A8" w:rsidRPr="001C4C7F">
        <w:rPr>
          <w:rFonts w:ascii="Palatino Linotype" w:hAnsi="Palatino Linotype"/>
          <w:i/>
          <w:color w:val="000000" w:themeColor="text1"/>
          <w:sz w:val="24"/>
        </w:rPr>
        <w:t>no se dio contestación a la solicitud y no metieron prórroga</w:t>
      </w:r>
      <w:r w:rsidRPr="001C4C7F">
        <w:rPr>
          <w:rFonts w:ascii="Palatino Linotype" w:hAnsi="Palatino Linotype"/>
          <w:i/>
          <w:color w:val="000000" w:themeColor="text1"/>
          <w:sz w:val="24"/>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1C4C7F">
        <w:rPr>
          <w:rFonts w:ascii="Palatino Linotype" w:hAnsi="Palatino Linotype"/>
          <w:i/>
          <w:color w:val="000000" w:themeColor="text1"/>
          <w:sz w:val="24"/>
        </w:rPr>
        <w:t>(Sic)</w:t>
      </w:r>
    </w:p>
    <w:p w:rsidR="00CF3B06" w:rsidRPr="00B56595" w:rsidRDefault="00CF3B06" w:rsidP="000371FB">
      <w:pPr>
        <w:pStyle w:val="Prrafodelista"/>
        <w:spacing w:line="360" w:lineRule="auto"/>
        <w:ind w:left="0"/>
        <w:jc w:val="both"/>
        <w:rPr>
          <w:rFonts w:ascii="Palatino Linotype" w:hAnsi="Palatino Linotype"/>
          <w:i/>
          <w:color w:val="000000" w:themeColor="text1"/>
          <w:sz w:val="24"/>
        </w:rPr>
      </w:pPr>
    </w:p>
    <w:p w:rsidR="00F63808" w:rsidRPr="001C4C7F" w:rsidRDefault="00F63808" w:rsidP="00D90BA5">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1C4C7F">
        <w:rPr>
          <w:rFonts w:ascii="Palatino Linotype" w:hAnsi="Palatino Linotype"/>
          <w:bCs/>
          <w:color w:val="000000" w:themeColor="text1"/>
          <w:sz w:val="24"/>
        </w:rPr>
        <w:t xml:space="preserve">Con respecto a la solicitud  </w:t>
      </w:r>
      <w:r w:rsidRPr="001C4C7F">
        <w:rPr>
          <w:rFonts w:ascii="Palatino Linotype" w:hAnsi="Palatino Linotype"/>
          <w:b/>
          <w:bCs/>
          <w:color w:val="000000" w:themeColor="text1"/>
          <w:sz w:val="24"/>
        </w:rPr>
        <w:t xml:space="preserve">00457/TEMAMATL/IP/2025 </w:t>
      </w:r>
      <w:r w:rsidRPr="001C4C7F">
        <w:rPr>
          <w:rFonts w:ascii="Palatino Linotype" w:eastAsia="Palatino Linotype" w:hAnsi="Palatino Linotype" w:cs="Palatino Linotype"/>
          <w:color w:val="000000" w:themeColor="text1"/>
          <w:sz w:val="24"/>
        </w:rPr>
        <w:t>Ante la falta de respuesta</w:t>
      </w:r>
      <w:r w:rsidRPr="001C4C7F">
        <w:rPr>
          <w:rFonts w:ascii="Palatino Linotype" w:eastAsia="Palatino Linotype" w:hAnsi="Palatino Linotype" w:cs="Palatino Linotype"/>
          <w:b/>
          <w:color w:val="000000" w:themeColor="text1"/>
          <w:sz w:val="24"/>
        </w:rPr>
        <w:t xml:space="preserve"> </w:t>
      </w:r>
      <w:r w:rsidRPr="001C4C7F">
        <w:rPr>
          <w:rFonts w:ascii="Palatino Linotype" w:eastAsia="Palatino Linotype" w:hAnsi="Palatino Linotype" w:cs="Palatino Linotype"/>
          <w:color w:val="000000" w:themeColor="text1"/>
          <w:sz w:val="24"/>
        </w:rPr>
        <w:t xml:space="preserve">del </w:t>
      </w:r>
      <w:r w:rsidRPr="001C4C7F">
        <w:rPr>
          <w:rFonts w:ascii="Palatino Linotype" w:eastAsia="Palatino Linotype" w:hAnsi="Palatino Linotype" w:cs="Palatino Linotype"/>
          <w:b/>
          <w:color w:val="000000" w:themeColor="text1"/>
          <w:sz w:val="24"/>
        </w:rPr>
        <w:t>SUJETO OBLIGADO</w:t>
      </w:r>
      <w:r w:rsidRPr="001C4C7F">
        <w:rPr>
          <w:rFonts w:ascii="Palatino Linotype" w:eastAsia="Palatino Linotype" w:hAnsi="Palatino Linotype" w:cs="Palatino Linotype"/>
          <w:color w:val="000000" w:themeColor="text1"/>
          <w:sz w:val="24"/>
        </w:rPr>
        <w:t xml:space="preserve">, </w:t>
      </w:r>
      <w:r w:rsidRPr="001C4C7F">
        <w:rPr>
          <w:rFonts w:ascii="Palatino Linotype" w:eastAsia="Palatino Linotype" w:hAnsi="Palatino Linotype" w:cs="Palatino Linotype"/>
          <w:b/>
          <w:color w:val="000000" w:themeColor="text1"/>
          <w:sz w:val="24"/>
        </w:rPr>
        <w:t>EL RECURRENTE</w:t>
      </w:r>
      <w:r w:rsidRPr="001C4C7F">
        <w:rPr>
          <w:rFonts w:ascii="Palatino Linotype" w:eastAsia="Palatino Linotype" w:hAnsi="Palatino Linotype" w:cs="Palatino Linotype"/>
          <w:color w:val="000000" w:themeColor="text1"/>
          <w:sz w:val="24"/>
        </w:rPr>
        <w:t xml:space="preserve"> interpuso el Recurso de Revisión el </w:t>
      </w:r>
      <w:r w:rsidRPr="001C4C7F">
        <w:rPr>
          <w:rFonts w:ascii="Palatino Linotype" w:eastAsia="Palatino Linotype" w:hAnsi="Palatino Linotype" w:cs="Palatino Linotype"/>
          <w:b/>
          <w:color w:val="000000" w:themeColor="text1"/>
          <w:sz w:val="24"/>
        </w:rPr>
        <w:t xml:space="preserve">veintiuno de dos mil veinticinco, </w:t>
      </w:r>
      <w:r w:rsidRPr="001C4C7F">
        <w:rPr>
          <w:rFonts w:ascii="Palatino Linotype" w:eastAsia="Palatino Linotype" w:hAnsi="Palatino Linotype" w:cs="Palatino Linotype"/>
          <w:color w:val="000000" w:themeColor="text1"/>
          <w:sz w:val="24"/>
        </w:rPr>
        <w:t xml:space="preserve">registrado en el </w:t>
      </w:r>
      <w:r w:rsidRPr="001C4C7F">
        <w:rPr>
          <w:rFonts w:ascii="Palatino Linotype" w:eastAsia="Palatino Linotype" w:hAnsi="Palatino Linotype" w:cs="Palatino Linotype"/>
          <w:b/>
          <w:color w:val="000000" w:themeColor="text1"/>
          <w:sz w:val="24"/>
        </w:rPr>
        <w:t xml:space="preserve">SAIMEX </w:t>
      </w:r>
      <w:r w:rsidRPr="001C4C7F">
        <w:rPr>
          <w:rFonts w:ascii="Palatino Linotype" w:eastAsia="Palatino Linotype" w:hAnsi="Palatino Linotype" w:cs="Palatino Linotype"/>
          <w:color w:val="000000" w:themeColor="text1"/>
          <w:sz w:val="24"/>
        </w:rPr>
        <w:t xml:space="preserve">con número de expediente </w:t>
      </w:r>
      <w:r w:rsidRPr="001C4C7F">
        <w:rPr>
          <w:rFonts w:ascii="Palatino Linotype" w:eastAsia="Calibri" w:hAnsi="Palatino Linotype" w:cs="Arial"/>
          <w:b/>
          <w:color w:val="000000" w:themeColor="text1"/>
          <w:sz w:val="24"/>
        </w:rPr>
        <w:t>09870/INFOEM/IP/RR/2025</w:t>
      </w:r>
      <w:r w:rsidRPr="001C4C7F">
        <w:rPr>
          <w:rFonts w:ascii="Palatino Linotype" w:eastAsia="Palatino Linotype" w:hAnsi="Palatino Linotype" w:cs="Palatino Linotype"/>
          <w:b/>
          <w:color w:val="000000" w:themeColor="text1"/>
          <w:sz w:val="24"/>
        </w:rPr>
        <w:t xml:space="preserve">, </w:t>
      </w:r>
      <w:r w:rsidRPr="001C4C7F">
        <w:rPr>
          <w:rFonts w:ascii="Palatino Linotype" w:eastAsia="Palatino Linotype" w:hAnsi="Palatino Linotype" w:cs="Palatino Linotype"/>
          <w:color w:val="000000" w:themeColor="text1"/>
          <w:sz w:val="24"/>
        </w:rPr>
        <w:t>en el cual aduce, las siguientes manifestaciones:</w:t>
      </w:r>
    </w:p>
    <w:p w:rsidR="00CF3B06" w:rsidRPr="00B56595" w:rsidRDefault="00CF3B06" w:rsidP="000371F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63808" w:rsidRDefault="00F63808" w:rsidP="00D90BA5">
      <w:pPr>
        <w:pStyle w:val="Prrafodelista"/>
        <w:numPr>
          <w:ilvl w:val="0"/>
          <w:numId w:val="8"/>
        </w:numPr>
        <w:ind w:left="567"/>
        <w:jc w:val="both"/>
        <w:rPr>
          <w:rStyle w:val="Ttulo2Car"/>
          <w:rFonts w:ascii="Palatino Linotype" w:hAnsi="Palatino Linotype"/>
          <w:i/>
          <w:color w:val="000000" w:themeColor="text1"/>
          <w:sz w:val="24"/>
          <w:szCs w:val="24"/>
        </w:rPr>
      </w:pPr>
      <w:r w:rsidRPr="001C4C7F">
        <w:rPr>
          <w:rStyle w:val="Ttulo2Car"/>
          <w:rFonts w:ascii="Palatino Linotype" w:hAnsi="Palatino Linotype"/>
          <w:b/>
          <w:color w:val="000000" w:themeColor="text1"/>
          <w:sz w:val="24"/>
          <w:szCs w:val="24"/>
        </w:rPr>
        <w:t xml:space="preserve">ACTO IMPUGNADO: </w:t>
      </w:r>
      <w:r w:rsidRPr="001C4C7F">
        <w:rPr>
          <w:rStyle w:val="Ttulo2Car"/>
          <w:rFonts w:ascii="Palatino Linotype" w:hAnsi="Palatino Linotype"/>
          <w:i/>
          <w:color w:val="000000" w:themeColor="text1"/>
          <w:sz w:val="24"/>
          <w:szCs w:val="24"/>
        </w:rPr>
        <w:t>“</w:t>
      </w:r>
      <w:r w:rsidRPr="001C4C7F">
        <w:rPr>
          <w:rFonts w:ascii="Palatino Linotype" w:hAnsi="Palatino Linotype"/>
          <w:i/>
          <w:color w:val="000000" w:themeColor="text1"/>
          <w:sz w:val="24"/>
        </w:rPr>
        <w:t>falta de contestación</w:t>
      </w:r>
      <w:r w:rsidRPr="001C4C7F">
        <w:rPr>
          <w:rStyle w:val="Ttulo2Car"/>
          <w:rFonts w:ascii="Palatino Linotype" w:hAnsi="Palatino Linotype"/>
          <w:i/>
          <w:color w:val="000000" w:themeColor="text1"/>
          <w:sz w:val="24"/>
          <w:szCs w:val="24"/>
        </w:rPr>
        <w:t>” (Sic).</w:t>
      </w:r>
    </w:p>
    <w:p w:rsidR="00C6622E" w:rsidRPr="001C4C7F" w:rsidRDefault="00C6622E" w:rsidP="00C6622E">
      <w:pPr>
        <w:pStyle w:val="Prrafodelista"/>
        <w:ind w:left="567"/>
        <w:jc w:val="both"/>
        <w:rPr>
          <w:rStyle w:val="Ttulo2Car"/>
          <w:rFonts w:ascii="Palatino Linotype" w:hAnsi="Palatino Linotype"/>
          <w:i/>
          <w:color w:val="000000" w:themeColor="text1"/>
          <w:sz w:val="24"/>
          <w:szCs w:val="24"/>
        </w:rPr>
      </w:pPr>
    </w:p>
    <w:p w:rsidR="00F63808" w:rsidRPr="001C4C7F" w:rsidRDefault="00F63808" w:rsidP="00D90BA5">
      <w:pPr>
        <w:pStyle w:val="Prrafodelista"/>
        <w:numPr>
          <w:ilvl w:val="0"/>
          <w:numId w:val="8"/>
        </w:numPr>
        <w:spacing w:line="360" w:lineRule="auto"/>
        <w:ind w:left="567"/>
        <w:jc w:val="both"/>
        <w:rPr>
          <w:rFonts w:ascii="Palatino Linotype" w:hAnsi="Palatino Linotype"/>
          <w:i/>
          <w:color w:val="000000" w:themeColor="text1"/>
          <w:sz w:val="24"/>
        </w:rPr>
      </w:pPr>
      <w:r w:rsidRPr="001C4C7F">
        <w:rPr>
          <w:rStyle w:val="Ttulo2Car"/>
          <w:rFonts w:ascii="Palatino Linotype" w:hAnsi="Palatino Linotype"/>
          <w:b/>
          <w:color w:val="000000" w:themeColor="text1"/>
          <w:sz w:val="24"/>
          <w:szCs w:val="24"/>
        </w:rPr>
        <w:t xml:space="preserve">RAZONES O MOTIVOS DE INCONFORMIDAD: </w:t>
      </w:r>
      <w:r w:rsidRPr="001C4C7F">
        <w:rPr>
          <w:rFonts w:ascii="Palatino Linotype" w:hAnsi="Palatino Linotype"/>
          <w:b/>
          <w:color w:val="000000" w:themeColor="text1"/>
          <w:sz w:val="24"/>
        </w:rPr>
        <w:t>“</w:t>
      </w:r>
      <w:r w:rsidRPr="001C4C7F">
        <w:rPr>
          <w:rFonts w:ascii="Palatino Linotype" w:hAnsi="Palatino Linotype"/>
          <w:i/>
          <w:color w:val="000000" w:themeColor="text1"/>
          <w:sz w:val="24"/>
        </w:rPr>
        <w:t>no se dio contestación a la solicitud y no metieron prórroga”(Sic).</w:t>
      </w:r>
    </w:p>
    <w:p w:rsidR="00F63808" w:rsidRPr="00B56595" w:rsidRDefault="00F63808" w:rsidP="000371FB">
      <w:pPr>
        <w:pStyle w:val="Prrafodelista"/>
        <w:spacing w:line="360" w:lineRule="auto"/>
        <w:ind w:left="0"/>
        <w:jc w:val="both"/>
        <w:rPr>
          <w:rFonts w:ascii="Palatino Linotype" w:hAnsi="Palatino Linotype"/>
          <w:b/>
          <w:bCs/>
          <w:color w:val="000000" w:themeColor="text1"/>
          <w:sz w:val="24"/>
        </w:rPr>
      </w:pPr>
    </w:p>
    <w:p w:rsidR="00660322" w:rsidRPr="00B56595" w:rsidRDefault="00660322" w:rsidP="00D90BA5">
      <w:pPr>
        <w:pStyle w:val="Prrafodelista"/>
        <w:numPr>
          <w:ilvl w:val="0"/>
          <w:numId w:val="2"/>
        </w:numPr>
        <w:spacing w:line="360" w:lineRule="auto"/>
        <w:ind w:left="0" w:firstLine="0"/>
        <w:jc w:val="both"/>
        <w:rPr>
          <w:rFonts w:ascii="Palatino Linotype" w:hAnsi="Palatino Linotype"/>
          <w:color w:val="000000" w:themeColor="text1"/>
          <w:sz w:val="24"/>
        </w:rPr>
      </w:pPr>
      <w:r w:rsidRPr="00B56595">
        <w:rPr>
          <w:rFonts w:ascii="Palatino Linotype" w:hAnsi="Palatino Linotype"/>
          <w:color w:val="000000" w:themeColor="text1"/>
          <w:sz w:val="24"/>
        </w:rPr>
        <w:t>Consecutivamente</w:t>
      </w:r>
      <w:r w:rsidRPr="00B56595">
        <w:rPr>
          <w:rFonts w:ascii="Palatino Linotype" w:hAnsi="Palatino Linotype"/>
          <w:i/>
          <w:color w:val="000000" w:themeColor="text1"/>
          <w:sz w:val="24"/>
        </w:rPr>
        <w:t xml:space="preserve">, </w:t>
      </w:r>
      <w:r w:rsidRPr="00B56595">
        <w:rPr>
          <w:rFonts w:ascii="Palatino Linotype" w:hAnsi="Palatino Linotype"/>
          <w:color w:val="000000" w:themeColor="text1"/>
          <w:sz w:val="24"/>
        </w:rPr>
        <w:t>con fundamento en lo dispuesto por el artículo 185 fracción I de la Ley de Transparencia y Acceso a la Información Pública del Estado de México y Municipios, los recursos de referencia, fueron turnados</w:t>
      </w:r>
      <w:r w:rsidRPr="00B56595">
        <w:rPr>
          <w:rFonts w:ascii="Palatino Linotype" w:hAnsi="Palatino Linotype"/>
          <w:b/>
          <w:color w:val="000000" w:themeColor="text1"/>
          <w:sz w:val="24"/>
        </w:rPr>
        <w:t xml:space="preserve"> </w:t>
      </w:r>
      <w:r w:rsidRPr="00B56595">
        <w:rPr>
          <w:rFonts w:ascii="Palatino Linotype" w:hAnsi="Palatino Linotype"/>
          <w:color w:val="000000" w:themeColor="text1"/>
          <w:sz w:val="24"/>
        </w:rPr>
        <w:t xml:space="preserve">a </w:t>
      </w:r>
      <w:r w:rsidR="00656449" w:rsidRPr="00B56595">
        <w:rPr>
          <w:rFonts w:ascii="Palatino Linotype" w:hAnsi="Palatino Linotype"/>
          <w:color w:val="000000" w:themeColor="text1"/>
          <w:sz w:val="24"/>
        </w:rPr>
        <w:t>los Comisionados</w:t>
      </w:r>
      <w:r w:rsidRPr="00B56595">
        <w:rPr>
          <w:rFonts w:ascii="Palatino Linotype" w:hAnsi="Palatino Linotype"/>
          <w:b/>
          <w:color w:val="000000" w:themeColor="text1"/>
          <w:sz w:val="24"/>
        </w:rPr>
        <w:t xml:space="preserve"> María del Rosario Mejía Ayala</w:t>
      </w:r>
      <w:r w:rsidR="00656449" w:rsidRPr="00B56595">
        <w:rPr>
          <w:rFonts w:ascii="Palatino Linotype" w:hAnsi="Palatino Linotype"/>
          <w:b/>
          <w:color w:val="000000" w:themeColor="text1"/>
          <w:sz w:val="24"/>
        </w:rPr>
        <w:t>,</w:t>
      </w:r>
      <w:r w:rsidRPr="00B56595">
        <w:rPr>
          <w:rFonts w:ascii="Palatino Linotype" w:hAnsi="Palatino Linotype"/>
          <w:b/>
          <w:color w:val="000000" w:themeColor="text1"/>
          <w:sz w:val="24"/>
        </w:rPr>
        <w:t xml:space="preserve"> Guadalupe Ramírez Peña</w:t>
      </w:r>
      <w:r w:rsidR="00656449" w:rsidRPr="00B56595">
        <w:rPr>
          <w:rFonts w:ascii="Palatino Linotype" w:hAnsi="Palatino Linotype"/>
          <w:b/>
          <w:color w:val="000000" w:themeColor="text1"/>
          <w:sz w:val="24"/>
        </w:rPr>
        <w:t xml:space="preserve"> y </w:t>
      </w:r>
      <w:r w:rsidR="00656449" w:rsidRPr="00B56595">
        <w:rPr>
          <w:rFonts w:ascii="Palatino Linotype" w:eastAsia="Palatino Linotype" w:hAnsi="Palatino Linotype" w:cs="Palatino Linotype"/>
          <w:b/>
          <w:color w:val="000000" w:themeColor="text1"/>
          <w:sz w:val="24"/>
        </w:rPr>
        <w:t>José Martínez Vilchis</w:t>
      </w:r>
      <w:r w:rsidRPr="00B56595">
        <w:rPr>
          <w:rFonts w:ascii="Palatino Linotype" w:hAnsi="Palatino Linotype"/>
          <w:b/>
          <w:color w:val="000000" w:themeColor="text1"/>
          <w:sz w:val="24"/>
        </w:rPr>
        <w:t>,</w:t>
      </w:r>
      <w:r w:rsidRPr="00B56595">
        <w:rPr>
          <w:rFonts w:ascii="Palatino Linotype" w:hAnsi="Palatino Linotype"/>
          <w:color w:val="000000" w:themeColor="text1"/>
          <w:sz w:val="24"/>
        </w:rPr>
        <w:t xml:space="preserve"> </w:t>
      </w:r>
      <w:r w:rsidR="001C4C7F">
        <w:rPr>
          <w:rFonts w:ascii="Palatino Linotype" w:hAnsi="Palatino Linotype"/>
          <w:color w:val="000000" w:themeColor="text1"/>
          <w:sz w:val="24"/>
        </w:rPr>
        <w:t>para</w:t>
      </w:r>
      <w:r w:rsidRPr="00B56595">
        <w:rPr>
          <w:rFonts w:ascii="Palatino Linotype" w:hAnsi="Palatino Linotype"/>
          <w:color w:val="000000" w:themeColor="text1"/>
          <w:sz w:val="24"/>
        </w:rPr>
        <w:t xml:space="preserve"> su análisis.</w:t>
      </w:r>
    </w:p>
    <w:p w:rsidR="00660322" w:rsidRPr="00B56595" w:rsidRDefault="00660322" w:rsidP="000371FB">
      <w:pPr>
        <w:pStyle w:val="Prrafodelista"/>
        <w:spacing w:line="360" w:lineRule="auto"/>
        <w:ind w:left="0"/>
        <w:jc w:val="both"/>
        <w:rPr>
          <w:rFonts w:ascii="Palatino Linotype" w:hAnsi="Palatino Linotype"/>
          <w:color w:val="000000" w:themeColor="text1"/>
          <w:sz w:val="24"/>
        </w:rPr>
      </w:pPr>
    </w:p>
    <w:p w:rsidR="00660322" w:rsidRPr="00B56595" w:rsidRDefault="00656449" w:rsidP="00D90BA5">
      <w:pPr>
        <w:numPr>
          <w:ilvl w:val="0"/>
          <w:numId w:val="2"/>
        </w:numPr>
        <w:spacing w:line="360" w:lineRule="auto"/>
        <w:ind w:left="0" w:firstLine="0"/>
        <w:jc w:val="both"/>
        <w:rPr>
          <w:rFonts w:ascii="Palatino Linotype" w:hAnsi="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lastRenderedPageBreak/>
        <w:t>Los Comisionados Ponentes</w:t>
      </w:r>
      <w:r w:rsidR="00660322" w:rsidRPr="00B56595">
        <w:rPr>
          <w:rFonts w:ascii="Palatino Linotype" w:eastAsia="Palatino Linotype" w:hAnsi="Palatino Linotype" w:cs="Palatino Linotype"/>
          <w:color w:val="000000" w:themeColor="text1"/>
          <w:sz w:val="24"/>
          <w:szCs w:val="24"/>
        </w:rPr>
        <w:t xml:space="preserve">, con fundamento en lo dispuesto por el artículo 185 fracción II de la ley de la materia, a través de los acuerdos de admisión notificados en fechas </w:t>
      </w:r>
      <w:r w:rsidRPr="00B56595">
        <w:rPr>
          <w:rFonts w:ascii="Palatino Linotype" w:eastAsia="Palatino Linotype" w:hAnsi="Palatino Linotype" w:cs="Palatino Linotype"/>
          <w:b/>
          <w:color w:val="000000" w:themeColor="text1"/>
          <w:sz w:val="24"/>
          <w:szCs w:val="24"/>
        </w:rPr>
        <w:t>veintidós y veintiséis de agosto</w:t>
      </w:r>
      <w:r w:rsidR="00660322" w:rsidRPr="00B56595">
        <w:rPr>
          <w:rFonts w:ascii="Palatino Linotype" w:eastAsia="Palatino Linotype" w:hAnsi="Palatino Linotype" w:cs="Palatino Linotype"/>
          <w:b/>
          <w:color w:val="000000" w:themeColor="text1"/>
          <w:sz w:val="24"/>
          <w:szCs w:val="24"/>
        </w:rPr>
        <w:t xml:space="preserve"> de dos mil veinticinco,</w:t>
      </w:r>
      <w:r w:rsidR="00660322" w:rsidRPr="00B56595">
        <w:rPr>
          <w:rFonts w:ascii="Palatino Linotype" w:eastAsia="Palatino Linotype" w:hAnsi="Palatino Linotype" w:cs="Palatino Linotype"/>
          <w:color w:val="000000" w:themeColor="text1"/>
          <w:sz w:val="24"/>
          <w:szCs w:val="24"/>
        </w:rPr>
        <w:t xml:space="preserve"> pusieron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w:t>
      </w:r>
      <w:r w:rsidR="00A724BB" w:rsidRPr="00B56595">
        <w:rPr>
          <w:rFonts w:ascii="Palatino Linotype" w:eastAsia="Palatino Linotype" w:hAnsi="Palatino Linotype" w:cs="Palatino Linotype"/>
          <w:color w:val="000000" w:themeColor="text1"/>
          <w:sz w:val="24"/>
          <w:szCs w:val="24"/>
        </w:rPr>
        <w:t>ue el SUJETO OBLIGADO presentase</w:t>
      </w:r>
      <w:r w:rsidR="00660322" w:rsidRPr="00B56595">
        <w:rPr>
          <w:rFonts w:ascii="Palatino Linotype" w:eastAsia="Palatino Linotype" w:hAnsi="Palatino Linotype" w:cs="Palatino Linotype"/>
          <w:color w:val="000000" w:themeColor="text1"/>
          <w:sz w:val="24"/>
          <w:szCs w:val="24"/>
        </w:rPr>
        <w:t xml:space="preserve"> el Informe Justificado procedente.</w:t>
      </w:r>
    </w:p>
    <w:p w:rsidR="00660322" w:rsidRPr="00B56595" w:rsidRDefault="00660322" w:rsidP="000371FB">
      <w:pPr>
        <w:tabs>
          <w:tab w:val="left" w:pos="0"/>
          <w:tab w:val="left" w:pos="567"/>
        </w:tabs>
        <w:spacing w:line="360" w:lineRule="auto"/>
        <w:jc w:val="both"/>
        <w:rPr>
          <w:rFonts w:ascii="Palatino Linotype" w:eastAsia="Palatino Linotype" w:hAnsi="Palatino Linotype" w:cs="Palatino Linotype"/>
          <w:b/>
          <w:color w:val="000000" w:themeColor="text1"/>
          <w:sz w:val="24"/>
          <w:szCs w:val="24"/>
        </w:rPr>
      </w:pPr>
    </w:p>
    <w:p w:rsidR="00656449" w:rsidRPr="001C4C7F" w:rsidRDefault="00660322" w:rsidP="00D90BA5">
      <w:pPr>
        <w:pStyle w:val="Prrafodelista"/>
        <w:numPr>
          <w:ilvl w:val="0"/>
          <w:numId w:val="2"/>
        </w:numPr>
        <w:tabs>
          <w:tab w:val="left" w:pos="567"/>
        </w:tabs>
        <w:spacing w:line="360" w:lineRule="auto"/>
        <w:ind w:left="0" w:firstLine="0"/>
        <w:jc w:val="both"/>
        <w:rPr>
          <w:rFonts w:ascii="Palatino Linotype" w:hAnsi="Palatino Linotype"/>
          <w:noProof/>
          <w:color w:val="000000" w:themeColor="text1"/>
          <w:sz w:val="24"/>
        </w:rPr>
      </w:pPr>
      <w:r w:rsidRPr="001C4C7F">
        <w:rPr>
          <w:rFonts w:ascii="Palatino Linotype" w:hAnsi="Palatino Linotype" w:cs="Arial"/>
          <w:color w:val="000000" w:themeColor="text1"/>
          <w:sz w:val="24"/>
        </w:rPr>
        <w:t xml:space="preserve">De las constancias que obran en el expediente digital del recurso de revisión que hoy se resuelve, se aprecia que el </w:t>
      </w:r>
      <w:r w:rsidRPr="001C4C7F">
        <w:rPr>
          <w:rFonts w:ascii="Palatino Linotype" w:hAnsi="Palatino Linotype" w:cs="Arial"/>
          <w:b/>
          <w:color w:val="000000" w:themeColor="text1"/>
          <w:sz w:val="24"/>
        </w:rPr>
        <w:t>SUJETO OBLIGADO</w:t>
      </w:r>
      <w:r w:rsidR="00656449" w:rsidRPr="001C4C7F">
        <w:rPr>
          <w:rFonts w:ascii="Palatino Linotype" w:hAnsi="Palatino Linotype" w:cs="Arial"/>
          <w:color w:val="000000" w:themeColor="text1"/>
          <w:sz w:val="24"/>
        </w:rPr>
        <w:t xml:space="preserve">  presentó dentro del recurso </w:t>
      </w:r>
      <w:r w:rsidR="00656449" w:rsidRPr="001C4C7F">
        <w:rPr>
          <w:rFonts w:ascii="Palatino Linotype" w:eastAsia="Calibri" w:hAnsi="Palatino Linotype" w:cs="Arial"/>
          <w:b/>
          <w:color w:val="000000" w:themeColor="text1"/>
          <w:sz w:val="24"/>
        </w:rPr>
        <w:t xml:space="preserve">09870/INFOEM/IP/RR/2025 </w:t>
      </w:r>
      <w:r w:rsidRPr="001C4C7F">
        <w:rPr>
          <w:rFonts w:ascii="Palatino Linotype" w:hAnsi="Palatino Linotype" w:cs="Arial"/>
          <w:color w:val="000000" w:themeColor="text1"/>
          <w:sz w:val="24"/>
        </w:rPr>
        <w:t xml:space="preserve">en fecha </w:t>
      </w:r>
      <w:r w:rsidR="00656449" w:rsidRPr="001C4C7F">
        <w:rPr>
          <w:rFonts w:ascii="Palatino Linotype" w:hAnsi="Palatino Linotype" w:cs="Arial"/>
          <w:b/>
          <w:color w:val="000000" w:themeColor="text1"/>
          <w:sz w:val="24"/>
        </w:rPr>
        <w:t>treinta de agosto</w:t>
      </w:r>
      <w:r w:rsidRPr="001C4C7F">
        <w:rPr>
          <w:rFonts w:ascii="Palatino Linotype" w:hAnsi="Palatino Linotype" w:cs="Arial"/>
          <w:b/>
          <w:color w:val="000000" w:themeColor="text1"/>
          <w:sz w:val="24"/>
        </w:rPr>
        <w:t xml:space="preserve"> de dos mil veinticinco</w:t>
      </w:r>
      <w:r w:rsidRPr="001C4C7F">
        <w:rPr>
          <w:rFonts w:ascii="Palatino Linotype" w:hAnsi="Palatino Linotype" w:cs="Arial"/>
          <w:color w:val="000000" w:themeColor="text1"/>
          <w:sz w:val="24"/>
        </w:rPr>
        <w:t xml:space="preserve"> </w:t>
      </w:r>
      <w:r w:rsidR="00656449" w:rsidRPr="001C4C7F">
        <w:rPr>
          <w:rFonts w:ascii="Palatino Linotype" w:hAnsi="Palatino Linotype" w:cs="Arial"/>
          <w:color w:val="000000" w:themeColor="text1"/>
          <w:sz w:val="24"/>
        </w:rPr>
        <w:t xml:space="preserve">el archivo </w:t>
      </w:r>
      <w:r w:rsidR="00656449" w:rsidRPr="001C4C7F">
        <w:rPr>
          <w:rFonts w:ascii="Palatino Linotype" w:hAnsi="Palatino Linotype" w:cs="Arial"/>
          <w:b/>
          <w:color w:val="000000" w:themeColor="text1"/>
          <w:sz w:val="24"/>
        </w:rPr>
        <w:t>00457.pdf</w:t>
      </w:r>
      <w:r w:rsidR="00656449" w:rsidRPr="001C4C7F">
        <w:rPr>
          <w:rFonts w:ascii="Palatino Linotype" w:hAnsi="Palatino Linotype" w:cs="Arial"/>
          <w:color w:val="000000" w:themeColor="text1"/>
          <w:sz w:val="24"/>
        </w:rPr>
        <w:t xml:space="preserve"> en donde </w:t>
      </w:r>
      <w:r w:rsidR="000E1695" w:rsidRPr="001C4C7F">
        <w:rPr>
          <w:rFonts w:ascii="Palatino Linotype" w:hAnsi="Palatino Linotype" w:cs="Arial"/>
          <w:color w:val="000000" w:themeColor="text1"/>
          <w:sz w:val="24"/>
        </w:rPr>
        <w:t xml:space="preserve">la Tesorero Municipal </w:t>
      </w:r>
      <w:r w:rsidR="00656449" w:rsidRPr="001C4C7F">
        <w:rPr>
          <w:rFonts w:ascii="Palatino Linotype" w:hAnsi="Palatino Linotype" w:cs="Arial"/>
          <w:color w:val="000000" w:themeColor="text1"/>
          <w:sz w:val="24"/>
        </w:rPr>
        <w:t xml:space="preserve">presenta un listado ad hoc y se aprecian nombres, cargos y salario neto de los funcionarios públicos del ayuntamiento, donde se testan los nombres de operativos de seguridad pública; sin embargo para los recursos </w:t>
      </w:r>
      <w:r w:rsidR="00656449" w:rsidRPr="001C4C7F">
        <w:rPr>
          <w:rFonts w:ascii="Palatino Linotype" w:eastAsia="Calibri" w:hAnsi="Palatino Linotype" w:cs="Arial"/>
          <w:b/>
          <w:color w:val="000000" w:themeColor="text1"/>
          <w:sz w:val="24"/>
        </w:rPr>
        <w:t xml:space="preserve">09868/INFOEM/IP/RR/2025 y 09869/INFOEM/IP/RR/2025 </w:t>
      </w:r>
      <w:r w:rsidR="00656449" w:rsidRPr="001C4C7F">
        <w:rPr>
          <w:rFonts w:ascii="Palatino Linotype" w:eastAsia="Calibri" w:hAnsi="Palatino Linotype" w:cs="Arial"/>
          <w:color w:val="000000" w:themeColor="text1"/>
          <w:sz w:val="24"/>
        </w:rPr>
        <w:t>fue omiso en rendir el informe justificado de ley</w:t>
      </w:r>
      <w:r w:rsidR="00656449" w:rsidRPr="001C4C7F">
        <w:rPr>
          <w:rFonts w:ascii="Palatino Linotype" w:eastAsia="Calibri" w:hAnsi="Palatino Linotype" w:cs="Arial"/>
          <w:b/>
          <w:color w:val="000000" w:themeColor="text1"/>
          <w:sz w:val="24"/>
        </w:rPr>
        <w:t>.</w:t>
      </w:r>
    </w:p>
    <w:p w:rsidR="00656449" w:rsidRPr="00B56595" w:rsidRDefault="00656449" w:rsidP="000371FB">
      <w:pPr>
        <w:tabs>
          <w:tab w:val="left" w:pos="426"/>
        </w:tabs>
        <w:spacing w:line="360" w:lineRule="auto"/>
        <w:contextualSpacing/>
        <w:jc w:val="both"/>
        <w:rPr>
          <w:rFonts w:ascii="Palatino Linotype" w:hAnsi="Palatino Linotype"/>
          <w:noProof/>
          <w:color w:val="000000" w:themeColor="text1"/>
          <w:sz w:val="24"/>
          <w:szCs w:val="24"/>
        </w:rPr>
      </w:pPr>
    </w:p>
    <w:p w:rsidR="00660322" w:rsidRPr="00B56595" w:rsidRDefault="00656449" w:rsidP="00D90BA5">
      <w:pPr>
        <w:numPr>
          <w:ilvl w:val="0"/>
          <w:numId w:val="2"/>
        </w:numPr>
        <w:tabs>
          <w:tab w:val="left" w:pos="426"/>
        </w:tabs>
        <w:spacing w:line="360" w:lineRule="auto"/>
        <w:ind w:left="0" w:firstLine="0"/>
        <w:contextualSpacing/>
        <w:jc w:val="both"/>
        <w:rPr>
          <w:rFonts w:ascii="Palatino Linotype" w:hAnsi="Palatino Linotype"/>
          <w:noProof/>
          <w:color w:val="000000" w:themeColor="text1"/>
          <w:sz w:val="24"/>
          <w:szCs w:val="24"/>
        </w:rPr>
      </w:pPr>
      <w:r w:rsidRPr="00B56595">
        <w:rPr>
          <w:rFonts w:ascii="Palatino Linotype" w:hAnsi="Palatino Linotype" w:cs="Arial"/>
          <w:color w:val="000000" w:themeColor="text1"/>
          <w:sz w:val="24"/>
          <w:szCs w:val="24"/>
        </w:rPr>
        <w:t xml:space="preserve">Por su parte </w:t>
      </w:r>
      <w:r w:rsidR="00660322" w:rsidRPr="00B56595">
        <w:rPr>
          <w:rFonts w:ascii="Palatino Linotype" w:hAnsi="Palatino Linotype" w:cs="Arial"/>
          <w:color w:val="000000" w:themeColor="text1"/>
          <w:sz w:val="24"/>
          <w:szCs w:val="24"/>
        </w:rPr>
        <w:t xml:space="preserve"> </w:t>
      </w:r>
      <w:r w:rsidR="00660322" w:rsidRPr="00B56595">
        <w:rPr>
          <w:rFonts w:ascii="Palatino Linotype" w:hAnsi="Palatino Linotype" w:cs="Arial"/>
          <w:b/>
          <w:color w:val="000000" w:themeColor="text1"/>
          <w:sz w:val="24"/>
          <w:szCs w:val="24"/>
        </w:rPr>
        <w:t>EL RECURRENTE</w:t>
      </w:r>
      <w:r w:rsidR="00660322" w:rsidRPr="00B56595">
        <w:rPr>
          <w:rFonts w:ascii="Palatino Linotype" w:hAnsi="Palatino Linotype" w:cs="Arial"/>
          <w:i/>
          <w:color w:val="000000" w:themeColor="text1"/>
          <w:sz w:val="24"/>
          <w:szCs w:val="24"/>
        </w:rPr>
        <w:t xml:space="preserve"> </w:t>
      </w:r>
      <w:r w:rsidR="00660322" w:rsidRPr="00B56595">
        <w:rPr>
          <w:rFonts w:ascii="Palatino Linotype" w:hAnsi="Palatino Linotype"/>
          <w:b/>
          <w:color w:val="000000" w:themeColor="text1"/>
          <w:sz w:val="24"/>
          <w:szCs w:val="24"/>
        </w:rPr>
        <w:t xml:space="preserve"> </w:t>
      </w:r>
      <w:r w:rsidR="00660322" w:rsidRPr="00B56595">
        <w:rPr>
          <w:rFonts w:ascii="Palatino Linotype" w:hAnsi="Palatino Linotype"/>
          <w:color w:val="000000" w:themeColor="text1"/>
          <w:sz w:val="24"/>
          <w:szCs w:val="24"/>
        </w:rPr>
        <w:t>dejó de realizar manifestaciones que a su derecho conviniera y asistiera</w:t>
      </w:r>
      <w:r w:rsidR="000E1695" w:rsidRPr="00B56595">
        <w:rPr>
          <w:rFonts w:ascii="Palatino Linotype" w:hAnsi="Palatino Linotype"/>
          <w:noProof/>
          <w:color w:val="000000" w:themeColor="text1"/>
          <w:sz w:val="24"/>
          <w:szCs w:val="24"/>
        </w:rPr>
        <w:t>n en los tres recursos de revisión.</w:t>
      </w:r>
    </w:p>
    <w:p w:rsidR="00660322" w:rsidRPr="00B56595" w:rsidRDefault="00660322" w:rsidP="000371FB">
      <w:pPr>
        <w:pStyle w:val="Prrafodelista"/>
        <w:spacing w:line="360" w:lineRule="auto"/>
        <w:ind w:left="0"/>
        <w:jc w:val="center"/>
        <w:rPr>
          <w:rFonts w:ascii="Palatino Linotype" w:hAnsi="Palatino Linotype"/>
          <w:bCs/>
          <w:color w:val="000000" w:themeColor="text1"/>
          <w:sz w:val="24"/>
        </w:rPr>
      </w:pPr>
    </w:p>
    <w:p w:rsidR="00660322" w:rsidRPr="00B56595" w:rsidRDefault="00660322" w:rsidP="00D90BA5">
      <w:pPr>
        <w:pStyle w:val="Prrafodelista"/>
        <w:numPr>
          <w:ilvl w:val="0"/>
          <w:numId w:val="2"/>
        </w:numPr>
        <w:tabs>
          <w:tab w:val="left" w:pos="0"/>
          <w:tab w:val="left" w:pos="567"/>
        </w:tabs>
        <w:spacing w:line="360" w:lineRule="auto"/>
        <w:ind w:left="0" w:firstLine="0"/>
        <w:contextualSpacing w:val="0"/>
        <w:jc w:val="both"/>
        <w:rPr>
          <w:rFonts w:ascii="Palatino Linotype" w:eastAsia="Palatino Linotype" w:hAnsi="Palatino Linotype" w:cs="Palatino Linotype"/>
          <w:b/>
          <w:color w:val="000000" w:themeColor="text1"/>
          <w:sz w:val="24"/>
        </w:rPr>
      </w:pPr>
      <w:r w:rsidRPr="00B56595">
        <w:rPr>
          <w:rFonts w:ascii="Palatino Linotype" w:eastAsia="Palatino Linotype" w:hAnsi="Palatino Linotype" w:cs="Palatino Linotype"/>
          <w:b/>
          <w:color w:val="000000" w:themeColor="text1"/>
          <w:sz w:val="24"/>
        </w:rPr>
        <w:lastRenderedPageBreak/>
        <w:t xml:space="preserve">En fecha </w:t>
      </w:r>
      <w:r w:rsidR="000E1695" w:rsidRPr="00B56595">
        <w:rPr>
          <w:rFonts w:ascii="Palatino Linotype" w:eastAsia="Palatino Linotype" w:hAnsi="Palatino Linotype" w:cs="Palatino Linotype"/>
          <w:b/>
          <w:color w:val="000000" w:themeColor="text1"/>
          <w:sz w:val="24"/>
        </w:rPr>
        <w:t>veintisiete</w:t>
      </w:r>
      <w:r w:rsidRPr="00B56595">
        <w:rPr>
          <w:rFonts w:ascii="Palatino Linotype" w:eastAsia="Palatino Linotype" w:hAnsi="Palatino Linotype" w:cs="Palatino Linotype"/>
          <w:b/>
          <w:color w:val="000000" w:themeColor="text1"/>
          <w:sz w:val="24"/>
        </w:rPr>
        <w:t xml:space="preserve"> de agosto de dos mil veinticinco , </w:t>
      </w:r>
      <w:r w:rsidRPr="00B56595">
        <w:rPr>
          <w:rFonts w:ascii="Palatino Linotype" w:eastAsia="Palatino Linotype" w:hAnsi="Palatino Linotype" w:cs="Palatino Linotype"/>
          <w:color w:val="000000" w:themeColor="text1"/>
          <w:sz w:val="24"/>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w:t>
      </w:r>
      <w:r w:rsidR="000E1695" w:rsidRPr="00B56595">
        <w:rPr>
          <w:rFonts w:ascii="Palatino Linotype" w:eastAsia="Calibri" w:hAnsi="Palatino Linotype" w:cs="Arial"/>
          <w:b/>
          <w:color w:val="000000" w:themeColor="text1"/>
          <w:sz w:val="24"/>
        </w:rPr>
        <w:t>09868/INFOEM/IP/RR/2025, 09869/INFOEM/IP/RR/2025 y 09870/INFOEM/IP/RR/2025</w:t>
      </w:r>
      <w:r w:rsidRPr="00B56595">
        <w:rPr>
          <w:rFonts w:ascii="Palatino Linotype" w:hAnsi="Palatino Linotype" w:cs="Arial"/>
          <w:bCs/>
          <w:color w:val="000000" w:themeColor="text1"/>
          <w:sz w:val="24"/>
        </w:rPr>
        <w:t xml:space="preserve">, </w:t>
      </w:r>
      <w:r w:rsidRPr="00B56595">
        <w:rPr>
          <w:rFonts w:ascii="Palatino Linotype" w:eastAsia="Palatino Linotype" w:hAnsi="Palatino Linotype" w:cs="Palatino Linotype"/>
          <w:color w:val="000000" w:themeColor="text1"/>
          <w:sz w:val="24"/>
        </w:rPr>
        <w:t>concertando que fuera Ponente la</w:t>
      </w:r>
      <w:r w:rsidRPr="00B56595">
        <w:rPr>
          <w:rFonts w:ascii="Palatino Linotype" w:eastAsia="Palatino Linotype" w:hAnsi="Palatino Linotype" w:cs="Palatino Linotype"/>
          <w:b/>
          <w:color w:val="000000" w:themeColor="text1"/>
          <w:sz w:val="24"/>
        </w:rPr>
        <w:t xml:space="preserve"> Comisionada María del Rosario Mejía Ayala.</w:t>
      </w:r>
    </w:p>
    <w:p w:rsidR="00660322" w:rsidRPr="00B56595" w:rsidRDefault="00660322" w:rsidP="000371FB">
      <w:pPr>
        <w:spacing w:line="360" w:lineRule="auto"/>
        <w:jc w:val="both"/>
        <w:rPr>
          <w:rFonts w:ascii="Palatino Linotype" w:hAnsi="Palatino Linotype"/>
          <w:b/>
          <w:color w:val="000000" w:themeColor="text1"/>
          <w:sz w:val="24"/>
          <w:szCs w:val="24"/>
        </w:rPr>
      </w:pPr>
    </w:p>
    <w:p w:rsidR="00660322" w:rsidRPr="00B56595" w:rsidRDefault="00660322" w:rsidP="00D90BA5">
      <w:pPr>
        <w:pStyle w:val="Prrafodelista"/>
        <w:numPr>
          <w:ilvl w:val="0"/>
          <w:numId w:val="2"/>
        </w:numPr>
        <w:spacing w:line="360" w:lineRule="auto"/>
        <w:ind w:left="0" w:firstLine="0"/>
        <w:contextualSpacing w:val="0"/>
        <w:jc w:val="both"/>
        <w:rPr>
          <w:rFonts w:ascii="Palatino Linotype" w:hAnsi="Palatino Linotype"/>
          <w:b/>
          <w:color w:val="000000" w:themeColor="text1"/>
          <w:sz w:val="24"/>
        </w:rPr>
      </w:pPr>
      <w:r w:rsidRPr="00B56595">
        <w:rPr>
          <w:rFonts w:ascii="Palatino Linotype" w:hAnsi="Palatino Linotype"/>
          <w:color w:val="000000" w:themeColor="text1"/>
          <w:sz w:val="24"/>
        </w:rPr>
        <w:t>Seguidamente, en fecha</w:t>
      </w:r>
      <w:r w:rsidR="000E1695" w:rsidRPr="00B56595">
        <w:rPr>
          <w:rFonts w:ascii="Palatino Linotype" w:hAnsi="Palatino Linotype"/>
          <w:color w:val="000000" w:themeColor="text1"/>
          <w:sz w:val="24"/>
        </w:rPr>
        <w:t>s</w:t>
      </w:r>
      <w:r w:rsidRPr="00B56595">
        <w:rPr>
          <w:rFonts w:ascii="Palatino Linotype" w:hAnsi="Palatino Linotype"/>
          <w:color w:val="000000" w:themeColor="text1"/>
          <w:sz w:val="24"/>
        </w:rPr>
        <w:t xml:space="preserve"> </w:t>
      </w:r>
      <w:r w:rsidR="000E1695" w:rsidRPr="00B56595">
        <w:rPr>
          <w:rFonts w:ascii="Palatino Linotype" w:hAnsi="Palatino Linotype"/>
          <w:b/>
          <w:color w:val="000000" w:themeColor="text1"/>
          <w:sz w:val="24"/>
        </w:rPr>
        <w:t>cinco y nueve de septiembre</w:t>
      </w:r>
      <w:r w:rsidRPr="00B56595">
        <w:rPr>
          <w:rFonts w:ascii="Palatino Linotype" w:hAnsi="Palatino Linotype"/>
          <w:color w:val="000000" w:themeColor="text1"/>
          <w:sz w:val="24"/>
        </w:rPr>
        <w:t xml:space="preserve"> </w:t>
      </w:r>
      <w:r w:rsidRPr="00B56595">
        <w:rPr>
          <w:rFonts w:ascii="Palatino Linotype" w:hAnsi="Palatino Linotype"/>
          <w:b/>
          <w:color w:val="000000" w:themeColor="text1"/>
          <w:sz w:val="24"/>
        </w:rPr>
        <w:t>de dos mil veinticinco</w:t>
      </w:r>
      <w:r w:rsidRPr="00B56595">
        <w:rPr>
          <w:rFonts w:ascii="Palatino Linotype" w:hAnsi="Palatino Linotype"/>
          <w:color w:val="000000" w:themeColor="text1"/>
          <w:sz w:val="24"/>
        </w:rPr>
        <w:t xml:space="preserve">, la Comisionada Ponente dictó el </w:t>
      </w:r>
      <w:r w:rsidRPr="00B56595">
        <w:rPr>
          <w:rFonts w:ascii="Palatino Linotype" w:hAnsi="Palatino Linotype"/>
          <w:b/>
          <w:color w:val="000000" w:themeColor="text1"/>
          <w:sz w:val="24"/>
        </w:rPr>
        <w:t>cierre del periodo de instrucción</w:t>
      </w:r>
      <w:r w:rsidRPr="00B56595">
        <w:rPr>
          <w:rFonts w:ascii="Palatino Linotype" w:hAnsi="Palatino Linotype"/>
          <w:color w:val="000000" w:themeColor="text1"/>
          <w:sz w:val="24"/>
        </w:rPr>
        <w:t xml:space="preserve"> y, ordenó la resolución que conforme a Derecho proceda, de acuerdo a las siguientes:</w:t>
      </w:r>
      <w:bookmarkStart w:id="132" w:name="_Toc491791302"/>
      <w:bookmarkStart w:id="133" w:name="_Toc74778592"/>
      <w:bookmarkStart w:id="134" w:name="_Toc85733157"/>
    </w:p>
    <w:p w:rsidR="00660322" w:rsidRPr="00B56595" w:rsidRDefault="00660322" w:rsidP="000371FB">
      <w:pPr>
        <w:spacing w:line="360" w:lineRule="auto"/>
        <w:jc w:val="both"/>
        <w:rPr>
          <w:rFonts w:ascii="Palatino Linotype" w:hAnsi="Palatino Linotype"/>
          <w:b/>
          <w:color w:val="000000" w:themeColor="text1"/>
          <w:sz w:val="24"/>
          <w:szCs w:val="24"/>
        </w:rPr>
      </w:pPr>
    </w:p>
    <w:p w:rsidR="00660322" w:rsidRPr="00B56595" w:rsidRDefault="00660322" w:rsidP="000371F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bookmarkStart w:id="135" w:name="_Toc491791303"/>
      <w:bookmarkStart w:id="136" w:name="_Toc74778593"/>
      <w:bookmarkStart w:id="137" w:name="_Toc85733158"/>
      <w:bookmarkEnd w:id="132"/>
      <w:bookmarkEnd w:id="133"/>
      <w:bookmarkEnd w:id="134"/>
      <w:r w:rsidRPr="00B56595">
        <w:rPr>
          <w:rFonts w:ascii="Palatino Linotype" w:eastAsia="Palatino Linotype" w:hAnsi="Palatino Linotype" w:cs="Palatino Linotype"/>
          <w:b/>
          <w:color w:val="000000" w:themeColor="text1"/>
          <w:sz w:val="24"/>
          <w:szCs w:val="24"/>
        </w:rPr>
        <w:t>C O N S I D E R A C I O N E S</w:t>
      </w:r>
    </w:p>
    <w:p w:rsidR="00660322" w:rsidRPr="00B56595" w:rsidRDefault="00660322" w:rsidP="000371F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p>
    <w:p w:rsidR="00660322" w:rsidRPr="00B56595" w:rsidRDefault="00660322" w:rsidP="000371FB">
      <w:pPr>
        <w:pStyle w:val="Ttulo2"/>
        <w:spacing w:before="0" w:line="360" w:lineRule="auto"/>
        <w:rPr>
          <w:rFonts w:ascii="Palatino Linotype" w:hAnsi="Palatino Linotype"/>
          <w:b/>
          <w:color w:val="000000" w:themeColor="text1"/>
          <w:sz w:val="24"/>
          <w:szCs w:val="24"/>
        </w:rPr>
      </w:pPr>
      <w:r w:rsidRPr="00B56595">
        <w:rPr>
          <w:rFonts w:ascii="Palatino Linotype" w:hAnsi="Palatino Linotype"/>
          <w:b/>
          <w:color w:val="000000" w:themeColor="text1"/>
          <w:sz w:val="24"/>
          <w:szCs w:val="24"/>
        </w:rPr>
        <w:t>PRIMERO. Competencia</w:t>
      </w:r>
      <w:bookmarkEnd w:id="135"/>
      <w:bookmarkEnd w:id="136"/>
      <w:bookmarkEnd w:id="137"/>
    </w:p>
    <w:p w:rsidR="00660322" w:rsidRPr="001C4C7F" w:rsidRDefault="00660322" w:rsidP="00D90BA5">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bookmarkStart w:id="138" w:name="_Toc80699770"/>
      <w:bookmarkStart w:id="139" w:name="_Toc81260548"/>
      <w:r w:rsidRPr="001C4C7F">
        <w:rPr>
          <w:rFonts w:ascii="Palatino Linotype" w:eastAsia="Palatino Linotype" w:hAnsi="Palatino Linotype" w:cs="Palatino Linotype"/>
          <w:color w:val="000000" w:themeColor="text1"/>
          <w:sz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w:t>
      </w:r>
      <w:r w:rsidRPr="001C4C7F">
        <w:rPr>
          <w:rFonts w:ascii="Palatino Linotype" w:eastAsia="Palatino Linotype" w:hAnsi="Palatino Linotype" w:cs="Palatino Linotype"/>
          <w:color w:val="000000" w:themeColor="text1"/>
          <w:sz w:val="24"/>
        </w:rPr>
        <w:lastRenderedPageBreak/>
        <w:t>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60322" w:rsidRPr="00B56595" w:rsidRDefault="00660322" w:rsidP="000371FB">
      <w:pPr>
        <w:pStyle w:val="Prrafodelista"/>
        <w:tabs>
          <w:tab w:val="left" w:pos="426"/>
        </w:tabs>
        <w:spacing w:line="360" w:lineRule="auto"/>
        <w:ind w:left="0"/>
        <w:jc w:val="both"/>
        <w:outlineLvl w:val="1"/>
        <w:rPr>
          <w:rFonts w:ascii="Palatino Linotype" w:hAnsi="Palatino Linotype"/>
          <w:b/>
          <w:bCs/>
          <w:color w:val="000000" w:themeColor="text1"/>
          <w:sz w:val="24"/>
        </w:rPr>
      </w:pPr>
    </w:p>
    <w:p w:rsidR="00660322" w:rsidRPr="00B56595" w:rsidRDefault="00660322" w:rsidP="000371FB">
      <w:pPr>
        <w:pStyle w:val="Prrafodelista"/>
        <w:tabs>
          <w:tab w:val="left" w:pos="426"/>
        </w:tabs>
        <w:spacing w:line="360" w:lineRule="auto"/>
        <w:ind w:left="0"/>
        <w:jc w:val="both"/>
        <w:outlineLvl w:val="1"/>
        <w:rPr>
          <w:rFonts w:ascii="Palatino Linotype" w:hAnsi="Palatino Linotype"/>
          <w:b/>
          <w:color w:val="000000" w:themeColor="text1"/>
          <w:sz w:val="24"/>
        </w:rPr>
      </w:pPr>
      <w:bookmarkStart w:id="140" w:name="_Toc85733159"/>
      <w:r w:rsidRPr="00B56595">
        <w:rPr>
          <w:rFonts w:ascii="Palatino Linotype" w:hAnsi="Palatino Linotype"/>
          <w:b/>
          <w:bCs/>
          <w:color w:val="000000" w:themeColor="text1"/>
          <w:sz w:val="24"/>
        </w:rPr>
        <w:t>SEGUNDO.</w:t>
      </w:r>
      <w:bookmarkStart w:id="141" w:name="_Toc491791304"/>
      <w:bookmarkStart w:id="142" w:name="_Toc74778594"/>
      <w:bookmarkEnd w:id="138"/>
      <w:bookmarkEnd w:id="139"/>
      <w:r w:rsidRPr="00B56595">
        <w:rPr>
          <w:rFonts w:ascii="Palatino Linotype" w:hAnsi="Palatino Linotype"/>
          <w:b/>
          <w:color w:val="000000" w:themeColor="text1"/>
          <w:sz w:val="24"/>
        </w:rPr>
        <w:t xml:space="preserve"> De la oportunidad y procedencia.</w:t>
      </w:r>
      <w:bookmarkEnd w:id="140"/>
      <w:bookmarkEnd w:id="141"/>
      <w:bookmarkEnd w:id="142"/>
    </w:p>
    <w:p w:rsidR="00660322" w:rsidRPr="001C4C7F" w:rsidRDefault="00660322"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bookmarkStart w:id="143" w:name="_Toc521431830"/>
      <w:bookmarkStart w:id="144" w:name="_Toc27653760"/>
      <w:r w:rsidRPr="001C4C7F">
        <w:rPr>
          <w:rFonts w:ascii="Palatino Linotype" w:eastAsia="Palatino Linotype" w:hAnsi="Palatino Linotype" w:cs="Palatino Linotype"/>
          <w:color w:val="000000" w:themeColor="text1"/>
          <w:sz w:val="24"/>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660322" w:rsidRPr="00B56595" w:rsidRDefault="00660322" w:rsidP="000371FB">
      <w:pPr>
        <w:pStyle w:val="Textoindependienteprimerasangra2"/>
        <w:ind w:left="0" w:firstLine="0"/>
        <w:jc w:val="both"/>
        <w:rPr>
          <w:rFonts w:ascii="Palatino Linotype" w:eastAsia="Palatino Linotype" w:hAnsi="Palatino Linotype"/>
          <w:i/>
          <w:color w:val="000000" w:themeColor="text1"/>
        </w:rPr>
      </w:pPr>
    </w:p>
    <w:p w:rsidR="00407F66" w:rsidRPr="001C4C7F" w:rsidRDefault="00407F66"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1C4C7F">
        <w:rPr>
          <w:rFonts w:ascii="Palatino Linotype" w:hAnsi="Palatino Linotype"/>
          <w:color w:val="000000" w:themeColor="text1"/>
          <w:sz w:val="24"/>
        </w:rPr>
        <w:t xml:space="preserve">Por cuanto hace a la solicitud de información </w:t>
      </w:r>
      <w:r w:rsidRPr="001C4C7F">
        <w:rPr>
          <w:rFonts w:ascii="Palatino Linotype" w:hAnsi="Palatino Linotype"/>
          <w:b/>
          <w:bCs/>
          <w:color w:val="000000" w:themeColor="text1"/>
          <w:sz w:val="24"/>
        </w:rPr>
        <w:t xml:space="preserve">00457/TEMAMATL/IP/2025 </w:t>
      </w:r>
      <w:r w:rsidRPr="001C4C7F">
        <w:rPr>
          <w:rFonts w:ascii="Palatino Linotype" w:eastAsia="Palatino Linotype" w:hAnsi="Palatino Linotype" w:cs="Palatino Linotype"/>
          <w:color w:val="000000" w:themeColor="text1"/>
          <w:sz w:val="24"/>
        </w:rPr>
        <w:t xml:space="preserve">es de precisar, que la Ley de Transparencia y Acceso a la Información Pública del Estado de México y Municipios, en el artículo 178 describe la procedencia del recurso de revisión, asimismo señala que el plazo del </w:t>
      </w:r>
      <w:r w:rsidRPr="001C4C7F">
        <w:rPr>
          <w:rFonts w:ascii="Palatino Linotype" w:eastAsia="Palatino Linotype" w:hAnsi="Palatino Linotype" w:cs="Palatino Linotype"/>
          <w:b/>
          <w:color w:val="000000" w:themeColor="text1"/>
          <w:sz w:val="24"/>
        </w:rPr>
        <w:t>SUJETO OBLIGADO</w:t>
      </w:r>
      <w:r w:rsidRPr="001C4C7F">
        <w:rPr>
          <w:rFonts w:ascii="Palatino Linotype" w:eastAsia="Palatino Linotype" w:hAnsi="Palatino Linotype" w:cs="Palatino Linotype"/>
          <w:color w:val="000000" w:themeColor="text1"/>
          <w:sz w:val="24"/>
        </w:rPr>
        <w:t xml:space="preserve"> para entregar la respuesta a una solicitud de información pública, es de quince días hábiles posteriores a la presentación de ésta; por lo que, transcurrido este término, cuando no entregue la </w:t>
      </w:r>
      <w:r w:rsidRPr="001C4C7F">
        <w:rPr>
          <w:rFonts w:ascii="Palatino Linotype" w:eastAsia="Palatino Linotype" w:hAnsi="Palatino Linotype" w:cs="Palatino Linotype"/>
          <w:color w:val="000000" w:themeColor="text1"/>
          <w:sz w:val="24"/>
        </w:rPr>
        <w:lastRenderedPageBreak/>
        <w:t xml:space="preserve">respuesta a la solicitud dentro del plazo previsto en la Ley, la solicitud se entenderá negada y el solicitante podrá interponer el recurso de revisión previsto en el ordenamiento en cita.  </w:t>
      </w:r>
    </w:p>
    <w:p w:rsidR="00407F66" w:rsidRPr="00B56595" w:rsidRDefault="00407F66" w:rsidP="000371FB">
      <w:pPr>
        <w:tabs>
          <w:tab w:val="left" w:pos="284"/>
        </w:tabs>
        <w:spacing w:line="360" w:lineRule="auto"/>
        <w:jc w:val="both"/>
        <w:rPr>
          <w:rFonts w:ascii="Palatino Linotype" w:eastAsia="Palatino Linotype" w:hAnsi="Palatino Linotype" w:cs="Palatino Linotype"/>
          <w:color w:val="000000" w:themeColor="text1"/>
          <w:sz w:val="24"/>
          <w:szCs w:val="24"/>
        </w:rPr>
      </w:pPr>
    </w:p>
    <w:p w:rsidR="00407F66" w:rsidRPr="00B56595" w:rsidRDefault="00407F66"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Por ende, se constituye la figura jurídica de la </w:t>
      </w:r>
      <w:r w:rsidRPr="00B56595">
        <w:rPr>
          <w:rFonts w:ascii="Palatino Linotype" w:eastAsia="Palatino Linotype" w:hAnsi="Palatino Linotype" w:cs="Palatino Linotype"/>
          <w:i/>
          <w:color w:val="000000" w:themeColor="text1"/>
          <w:sz w:val="24"/>
          <w:szCs w:val="24"/>
        </w:rPr>
        <w:t>negativa ficta</w:t>
      </w:r>
      <w:r w:rsidRPr="00B56595">
        <w:rPr>
          <w:rFonts w:ascii="Palatino Linotype" w:eastAsia="Palatino Linotype" w:hAnsi="Palatino Linotype" w:cs="Palatino Linotype"/>
          <w:color w:val="000000" w:themeColor="text1"/>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B56595">
        <w:rPr>
          <w:rFonts w:ascii="Palatino Linotype" w:eastAsia="Palatino Linotype" w:hAnsi="Palatino Linotype" w:cs="Palatino Linotype"/>
          <w:b/>
          <w:color w:val="000000" w:themeColor="text1"/>
          <w:sz w:val="24"/>
          <w:szCs w:val="24"/>
        </w:rPr>
        <w:t>178</w:t>
      </w:r>
      <w:r w:rsidRPr="00B56595">
        <w:rPr>
          <w:rFonts w:ascii="Palatino Linotype" w:eastAsia="Palatino Linotype" w:hAnsi="Palatino Linotype" w:cs="Palatino Linotype"/>
          <w:color w:val="000000" w:themeColor="text1"/>
          <w:sz w:val="24"/>
          <w:szCs w:val="24"/>
        </w:rPr>
        <w:t xml:space="preserve"> segundo párrafo de </w:t>
      </w:r>
      <w:r w:rsidRPr="00B56595">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B56595">
        <w:rPr>
          <w:rFonts w:ascii="Palatino Linotype" w:eastAsia="Palatino Linotype" w:hAnsi="Palatino Linotype" w:cs="Palatino Linotype"/>
          <w:color w:val="000000" w:themeColor="text1"/>
          <w:sz w:val="24"/>
          <w:szCs w:val="24"/>
        </w:rPr>
        <w:t xml:space="preserve">, que dispone; ante la falta de respuesta del </w:t>
      </w:r>
      <w:r w:rsidRPr="00B56595">
        <w:rPr>
          <w:rFonts w:ascii="Palatino Linotype" w:eastAsia="Palatino Linotype" w:hAnsi="Palatino Linotype" w:cs="Palatino Linotype"/>
          <w:b/>
          <w:color w:val="000000" w:themeColor="text1"/>
          <w:sz w:val="24"/>
          <w:szCs w:val="24"/>
        </w:rPr>
        <w:t>SUJETO OBLIGADO,</w:t>
      </w:r>
      <w:r w:rsidRPr="00B56595">
        <w:rPr>
          <w:rFonts w:ascii="Palatino Linotype" w:eastAsia="Palatino Linotype" w:hAnsi="Palatino Linotype" w:cs="Palatino Linotype"/>
          <w:color w:val="000000" w:themeColor="text1"/>
          <w:sz w:val="24"/>
          <w:szCs w:val="24"/>
        </w:rPr>
        <w:t xml:space="preserve"> dentro de los plazos establecidos en esta Ley, a una solicitud de acceso a la información pública, el recurso </w:t>
      </w:r>
      <w:r w:rsidRPr="00B56595">
        <w:rPr>
          <w:rFonts w:ascii="Palatino Linotype" w:eastAsia="Palatino Linotype" w:hAnsi="Palatino Linotype" w:cs="Palatino Linotype"/>
          <w:b/>
          <w:color w:val="000000" w:themeColor="text1"/>
          <w:sz w:val="24"/>
          <w:szCs w:val="24"/>
        </w:rPr>
        <w:t xml:space="preserve">podrá ser interpuesto en cualquier momento. </w:t>
      </w:r>
    </w:p>
    <w:p w:rsidR="00407F66" w:rsidRPr="00B56595" w:rsidRDefault="00407F66" w:rsidP="000371FB">
      <w:pPr>
        <w:tabs>
          <w:tab w:val="left" w:pos="284"/>
        </w:tabs>
        <w:spacing w:line="360" w:lineRule="auto"/>
        <w:jc w:val="both"/>
        <w:rPr>
          <w:rFonts w:ascii="Palatino Linotype" w:eastAsia="Palatino Linotype" w:hAnsi="Palatino Linotype" w:cs="Palatino Linotype"/>
          <w:color w:val="000000" w:themeColor="text1"/>
          <w:sz w:val="24"/>
          <w:szCs w:val="24"/>
        </w:rPr>
      </w:pPr>
    </w:p>
    <w:p w:rsidR="00407F66" w:rsidRPr="00B56595" w:rsidRDefault="00407F66"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Por lo que, tratándose de la </w:t>
      </w:r>
      <w:r w:rsidRPr="00B56595">
        <w:rPr>
          <w:rFonts w:ascii="Palatino Linotype" w:eastAsia="Palatino Linotype" w:hAnsi="Palatino Linotype" w:cs="Palatino Linotype"/>
          <w:i/>
          <w:color w:val="000000" w:themeColor="text1"/>
          <w:sz w:val="24"/>
          <w:szCs w:val="24"/>
        </w:rPr>
        <w:t>negativa ficta</w:t>
      </w:r>
      <w:r w:rsidRPr="00B56595">
        <w:rPr>
          <w:rFonts w:ascii="Palatino Linotype" w:eastAsia="Palatino Linotype" w:hAnsi="Palatino Linotype" w:cs="Palatino Linotype"/>
          <w:color w:val="000000" w:themeColor="text1"/>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B56595">
        <w:rPr>
          <w:rFonts w:ascii="Palatino Linotype" w:eastAsia="Palatino Linotype" w:hAnsi="Palatino Linotype" w:cs="Palatino Linotype"/>
          <w:color w:val="000000" w:themeColor="text1"/>
          <w:sz w:val="24"/>
          <w:szCs w:val="24"/>
        </w:rPr>
        <w:lastRenderedPageBreak/>
        <w:t xml:space="preserve">interposición del recurso de revisión en cualquier tiempo cuando exista </w:t>
      </w:r>
      <w:r w:rsidRPr="00B56595">
        <w:rPr>
          <w:rFonts w:ascii="Palatino Linotype" w:eastAsia="Palatino Linotype" w:hAnsi="Palatino Linotype" w:cs="Palatino Linotype"/>
          <w:i/>
          <w:color w:val="000000" w:themeColor="text1"/>
          <w:sz w:val="24"/>
          <w:szCs w:val="24"/>
        </w:rPr>
        <w:t>negativa ficta</w:t>
      </w:r>
      <w:r w:rsidRPr="00B56595">
        <w:rPr>
          <w:rFonts w:ascii="Palatino Linotype" w:eastAsia="Palatino Linotype" w:hAnsi="Palatino Linotype" w:cs="Palatino Linotype"/>
          <w:color w:val="000000" w:themeColor="text1"/>
          <w:sz w:val="24"/>
          <w:szCs w:val="24"/>
        </w:rPr>
        <w:t>, que señala:</w:t>
      </w:r>
    </w:p>
    <w:p w:rsidR="00407F66" w:rsidRPr="00B56595" w:rsidRDefault="00407F66" w:rsidP="000371FB">
      <w:pPr>
        <w:tabs>
          <w:tab w:val="left" w:pos="284"/>
          <w:tab w:val="left" w:pos="7655"/>
          <w:tab w:val="left" w:pos="7938"/>
        </w:tabs>
        <w:spacing w:after="240"/>
        <w:jc w:val="center"/>
        <w:rPr>
          <w:rFonts w:ascii="Palatino Linotype" w:eastAsia="Palatino Linotype" w:hAnsi="Palatino Linotype" w:cs="Palatino Linotype"/>
          <w:b/>
          <w:color w:val="000000" w:themeColor="text1"/>
          <w:sz w:val="24"/>
          <w:szCs w:val="24"/>
        </w:rPr>
      </w:pPr>
      <w:r w:rsidRPr="00B56595">
        <w:rPr>
          <w:rFonts w:ascii="Palatino Linotype" w:eastAsia="Palatino Linotype" w:hAnsi="Palatino Linotype" w:cs="Palatino Linotype"/>
          <w:b/>
          <w:color w:val="000000" w:themeColor="text1"/>
          <w:sz w:val="24"/>
          <w:szCs w:val="24"/>
        </w:rPr>
        <w:t>Criterio 0001-15</w:t>
      </w:r>
    </w:p>
    <w:p w:rsidR="00407F66" w:rsidRPr="00B56595" w:rsidRDefault="00407F66" w:rsidP="000371FB">
      <w:pPr>
        <w:tabs>
          <w:tab w:val="left" w:pos="284"/>
          <w:tab w:val="left" w:pos="7655"/>
          <w:tab w:val="left" w:pos="7938"/>
        </w:tabs>
        <w:spacing w:before="240" w:after="240"/>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b/>
          <w:i/>
          <w:color w:val="000000" w:themeColor="text1"/>
          <w:sz w:val="24"/>
          <w:szCs w:val="24"/>
        </w:rPr>
        <w:t>NEGATIVA FICTA. PLAZO PARA INTERPONER EL RECURSO DE REVISIÓN TRATÁNDOSE DE.</w:t>
      </w:r>
      <w:r w:rsidRPr="00B56595">
        <w:rPr>
          <w:rFonts w:ascii="Palatino Linotype" w:eastAsia="Palatino Linotype" w:hAnsi="Palatino Linotype" w:cs="Palatino Linotype"/>
          <w:i/>
          <w:color w:val="000000" w:themeColor="text1"/>
          <w:sz w:val="24"/>
          <w:szCs w:val="24"/>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07F66" w:rsidRPr="00B56595" w:rsidRDefault="00407F66" w:rsidP="000371FB">
      <w:pPr>
        <w:tabs>
          <w:tab w:val="left" w:pos="284"/>
          <w:tab w:val="left" w:pos="7655"/>
        </w:tabs>
        <w:spacing w:before="240" w:after="240"/>
        <w:jc w:val="both"/>
        <w:rPr>
          <w:rFonts w:ascii="Palatino Linotype" w:eastAsia="Palatino Linotype" w:hAnsi="Palatino Linotype" w:cs="Palatino Linotype"/>
          <w:i/>
          <w:color w:val="000000" w:themeColor="text1"/>
          <w:sz w:val="24"/>
          <w:szCs w:val="24"/>
        </w:rPr>
      </w:pPr>
    </w:p>
    <w:p w:rsidR="00407F66" w:rsidRPr="00B56595" w:rsidRDefault="00407F66"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Lo anterior, se explica porque la </w:t>
      </w:r>
      <w:r w:rsidRPr="00B56595">
        <w:rPr>
          <w:rFonts w:ascii="Palatino Linotype" w:eastAsia="Palatino Linotype" w:hAnsi="Palatino Linotype" w:cs="Palatino Linotype"/>
          <w:b/>
          <w:color w:val="000000" w:themeColor="text1"/>
          <w:sz w:val="24"/>
          <w:szCs w:val="24"/>
          <w:u w:val="single"/>
        </w:rPr>
        <w:t>posible ausencia</w:t>
      </w:r>
      <w:r w:rsidRPr="00B56595">
        <w:rPr>
          <w:rFonts w:ascii="Palatino Linotype" w:eastAsia="Palatino Linotype" w:hAnsi="Palatino Linotype" w:cs="Palatino Linotype"/>
          <w:color w:val="000000" w:themeColor="text1"/>
          <w:sz w:val="24"/>
          <w:szCs w:val="24"/>
        </w:rPr>
        <w:t xml:space="preserve"> de una respuesta en la solicitud constituye un acto que vulnera el derecho de manera continua y actualizable cada día en tanto, no se emita la respuesta a la que esté impuesto el </w:t>
      </w:r>
      <w:r w:rsidRPr="00B56595">
        <w:rPr>
          <w:rFonts w:ascii="Palatino Linotype" w:eastAsia="Palatino Linotype" w:hAnsi="Palatino Linotype" w:cs="Palatino Linotype"/>
          <w:b/>
          <w:color w:val="000000" w:themeColor="text1"/>
          <w:sz w:val="24"/>
          <w:szCs w:val="24"/>
        </w:rPr>
        <w:t>SUJETO OBLIGADO</w:t>
      </w:r>
      <w:r w:rsidRPr="00B56595">
        <w:rPr>
          <w:rFonts w:ascii="Palatino Linotype" w:eastAsia="Palatino Linotype" w:hAnsi="Palatino Linotype" w:cs="Palatino Linotype"/>
          <w:color w:val="000000" w:themeColor="text1"/>
          <w:sz w:val="24"/>
          <w:szCs w:val="24"/>
        </w:rPr>
        <w:t>.</w:t>
      </w:r>
    </w:p>
    <w:p w:rsidR="00407F66" w:rsidRPr="00B56595" w:rsidRDefault="00407F66" w:rsidP="000371FB">
      <w:pPr>
        <w:pStyle w:val="Prrafodelista"/>
        <w:ind w:left="0"/>
        <w:rPr>
          <w:rFonts w:ascii="Palatino Linotype" w:eastAsia="Calibri" w:hAnsi="Palatino Linotype" w:cs="Arial"/>
          <w:color w:val="000000" w:themeColor="text1"/>
          <w:sz w:val="24"/>
        </w:rPr>
      </w:pPr>
    </w:p>
    <w:p w:rsidR="00660322" w:rsidRPr="00B56595" w:rsidRDefault="00660322" w:rsidP="00D90BA5">
      <w:pPr>
        <w:pStyle w:val="Prrafodelista"/>
        <w:numPr>
          <w:ilvl w:val="0"/>
          <w:numId w:val="2"/>
        </w:numPr>
        <w:spacing w:line="360" w:lineRule="auto"/>
        <w:ind w:left="0" w:firstLine="0"/>
        <w:contextualSpacing w:val="0"/>
        <w:jc w:val="both"/>
        <w:rPr>
          <w:rFonts w:ascii="Palatino Linotype" w:hAnsi="Palatino Linotype"/>
          <w:color w:val="000000" w:themeColor="text1"/>
          <w:sz w:val="24"/>
        </w:rPr>
      </w:pPr>
      <w:r w:rsidRPr="00B56595">
        <w:rPr>
          <w:rFonts w:ascii="Palatino Linotype" w:eastAsia="Calibri" w:hAnsi="Palatino Linotype" w:cs="Arial"/>
          <w:color w:val="000000" w:themeColor="text1"/>
          <w:sz w:val="24"/>
        </w:rPr>
        <w:t xml:space="preserve">Asimismo, los escritos contienen las formalidades previstas por el artículo 180 último párrafo de la Ley de la materia actual, por lo que es procedente que este </w:t>
      </w:r>
      <w:r w:rsidRPr="00B56595">
        <w:rPr>
          <w:rFonts w:ascii="Palatino Linotype" w:eastAsia="Calibri" w:hAnsi="Palatino Linotype" w:cs="Arial"/>
          <w:color w:val="000000" w:themeColor="text1"/>
          <w:sz w:val="24"/>
        </w:rPr>
        <w:lastRenderedPageBreak/>
        <w:t>Instituto de Transparencia, Acceso a la Información Pública y Protección de Datos Personales del Estado de México y Municipios, conozca y resuelva el presente recurso.</w:t>
      </w:r>
    </w:p>
    <w:p w:rsidR="00660322" w:rsidRPr="00B56595" w:rsidRDefault="00660322" w:rsidP="000371FB">
      <w:pPr>
        <w:spacing w:line="360" w:lineRule="auto"/>
        <w:rPr>
          <w:rFonts w:ascii="Palatino Linotype" w:hAnsi="Palatino Linotype"/>
          <w:color w:val="000000" w:themeColor="text1"/>
          <w:sz w:val="24"/>
          <w:szCs w:val="24"/>
        </w:rPr>
      </w:pPr>
    </w:p>
    <w:p w:rsidR="00660322" w:rsidRPr="00B56595" w:rsidRDefault="00660322" w:rsidP="000371FB">
      <w:pPr>
        <w:pStyle w:val="Ttulo1"/>
        <w:spacing w:before="0" w:line="360" w:lineRule="auto"/>
        <w:rPr>
          <w:rFonts w:ascii="Palatino Linotype" w:hAnsi="Palatino Linotype"/>
          <w:b/>
          <w:color w:val="000000" w:themeColor="text1"/>
          <w:sz w:val="24"/>
          <w:szCs w:val="24"/>
        </w:rPr>
      </w:pPr>
      <w:bookmarkStart w:id="145" w:name="_Toc85733160"/>
      <w:r w:rsidRPr="00B56595">
        <w:rPr>
          <w:rFonts w:ascii="Palatino Linotype" w:hAnsi="Palatino Linotype" w:cs="Arial"/>
          <w:b/>
          <w:color w:val="000000" w:themeColor="text1"/>
          <w:sz w:val="24"/>
          <w:szCs w:val="24"/>
        </w:rPr>
        <w:t xml:space="preserve">TERCERO. </w:t>
      </w:r>
      <w:bookmarkEnd w:id="143"/>
      <w:bookmarkEnd w:id="144"/>
      <w:bookmarkEnd w:id="145"/>
      <w:r w:rsidRPr="00B56595">
        <w:rPr>
          <w:rFonts w:ascii="Palatino Linotype" w:hAnsi="Palatino Linotype"/>
          <w:b/>
          <w:color w:val="000000" w:themeColor="text1"/>
          <w:sz w:val="24"/>
          <w:szCs w:val="24"/>
        </w:rPr>
        <w:t xml:space="preserve">Del planteamiento de la </w:t>
      </w:r>
      <w:r w:rsidRPr="00B56595">
        <w:rPr>
          <w:rFonts w:ascii="Palatino Linotype" w:hAnsi="Palatino Linotype"/>
          <w:b/>
          <w:i/>
          <w:color w:val="000000" w:themeColor="text1"/>
          <w:sz w:val="24"/>
          <w:szCs w:val="24"/>
        </w:rPr>
        <w:t>Litis</w:t>
      </w:r>
      <w:r w:rsidRPr="00B56595">
        <w:rPr>
          <w:rFonts w:ascii="Palatino Linotype" w:hAnsi="Palatino Linotype"/>
          <w:b/>
          <w:color w:val="000000" w:themeColor="text1"/>
          <w:sz w:val="24"/>
          <w:szCs w:val="24"/>
        </w:rPr>
        <w:t>.</w:t>
      </w:r>
    </w:p>
    <w:p w:rsidR="00660322" w:rsidRPr="00B56595" w:rsidRDefault="00660322" w:rsidP="00D90BA5">
      <w:pPr>
        <w:pStyle w:val="Prrafodelista"/>
        <w:numPr>
          <w:ilvl w:val="0"/>
          <w:numId w:val="2"/>
        </w:numPr>
        <w:spacing w:line="360" w:lineRule="auto"/>
        <w:ind w:left="0" w:firstLine="0"/>
        <w:jc w:val="both"/>
        <w:rPr>
          <w:rFonts w:ascii="Palatino Linotype" w:eastAsiaTheme="minorEastAsia" w:hAnsi="Palatino Linotype" w:cs="Arial"/>
          <w:b/>
          <w:color w:val="000000" w:themeColor="text1"/>
          <w:sz w:val="24"/>
          <w:lang w:val="es-ES_tradnl"/>
        </w:rPr>
      </w:pPr>
      <w:r w:rsidRPr="00B56595">
        <w:rPr>
          <w:rFonts w:ascii="Palatino Linotype" w:eastAsiaTheme="minorEastAsia" w:hAnsi="Palatino Linotype" w:cs="Arial"/>
          <w:color w:val="000000" w:themeColor="text1"/>
          <w:sz w:val="24"/>
          <w:lang w:val="es-ES_tradnl"/>
        </w:rPr>
        <w:t xml:space="preserve">De las constancias en el expediente al rubro indicado, se desprende que el particular </w:t>
      </w:r>
      <w:r w:rsidRPr="00B56595">
        <w:rPr>
          <w:rFonts w:ascii="Palatino Linotype" w:eastAsia="Calibri" w:hAnsi="Palatino Linotype" w:cs="Arial"/>
          <w:color w:val="000000" w:themeColor="text1"/>
          <w:sz w:val="24"/>
          <w:lang w:val="es-ES_tradnl"/>
        </w:rPr>
        <w:t>solicitó</w:t>
      </w:r>
      <w:r w:rsidRPr="00B56595">
        <w:rPr>
          <w:rFonts w:ascii="Palatino Linotype" w:eastAsiaTheme="minorEastAsia" w:hAnsi="Palatino Linotype" w:cs="Arial"/>
          <w:color w:val="000000" w:themeColor="text1"/>
          <w:sz w:val="24"/>
          <w:lang w:val="es-ES_tradnl"/>
        </w:rPr>
        <w:t xml:space="preserve"> la </w:t>
      </w:r>
      <w:r w:rsidRPr="00B56595">
        <w:rPr>
          <w:rFonts w:ascii="Palatino Linotype" w:eastAsia="Calibri" w:hAnsi="Palatino Linotype" w:cs="Arial"/>
          <w:color w:val="000000" w:themeColor="text1"/>
          <w:sz w:val="24"/>
        </w:rPr>
        <w:t>información</w:t>
      </w:r>
      <w:r w:rsidRPr="00B56595">
        <w:rPr>
          <w:rFonts w:ascii="Palatino Linotype" w:eastAsiaTheme="minorEastAsia" w:hAnsi="Palatino Linotype" w:cs="Arial"/>
          <w:color w:val="000000" w:themeColor="text1"/>
          <w:sz w:val="24"/>
          <w:lang w:val="es-ES_tradnl"/>
        </w:rPr>
        <w:t xml:space="preserve"> que a continuación se desagrega:</w:t>
      </w:r>
    </w:p>
    <w:tbl>
      <w:tblPr>
        <w:tblStyle w:val="Tablaconcuadrcula"/>
        <w:tblW w:w="0" w:type="auto"/>
        <w:tblLook w:val="04A0" w:firstRow="1" w:lastRow="0" w:firstColumn="1" w:lastColumn="0" w:noHBand="0" w:noVBand="1"/>
      </w:tblPr>
      <w:tblGrid>
        <w:gridCol w:w="3214"/>
        <w:gridCol w:w="3381"/>
        <w:gridCol w:w="2439"/>
      </w:tblGrid>
      <w:tr w:rsidR="00CF3B06" w:rsidRPr="00B56595" w:rsidTr="00DC03F4">
        <w:tc>
          <w:tcPr>
            <w:tcW w:w="2972" w:type="dxa"/>
            <w:vAlign w:val="center"/>
          </w:tcPr>
          <w:p w:rsidR="00DC03F4" w:rsidRPr="00B56595" w:rsidRDefault="00DC03F4" w:rsidP="000371FB">
            <w:pPr>
              <w:spacing w:line="360" w:lineRule="auto"/>
              <w:jc w:val="center"/>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No. de solicitud</w:t>
            </w:r>
          </w:p>
        </w:tc>
        <w:tc>
          <w:tcPr>
            <w:tcW w:w="3548" w:type="dxa"/>
            <w:vAlign w:val="center"/>
          </w:tcPr>
          <w:p w:rsidR="00DC03F4" w:rsidRPr="00B56595" w:rsidRDefault="00DC03F4" w:rsidP="000371FB">
            <w:pPr>
              <w:spacing w:line="360" w:lineRule="auto"/>
              <w:jc w:val="center"/>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SOLICITUD</w:t>
            </w:r>
          </w:p>
        </w:tc>
        <w:tc>
          <w:tcPr>
            <w:tcW w:w="2514" w:type="dxa"/>
            <w:vAlign w:val="center"/>
          </w:tcPr>
          <w:p w:rsidR="00DC03F4" w:rsidRPr="00B56595" w:rsidRDefault="00DC03F4" w:rsidP="000371FB">
            <w:pPr>
              <w:spacing w:line="360" w:lineRule="auto"/>
              <w:jc w:val="center"/>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RESPUESTA</w:t>
            </w:r>
          </w:p>
        </w:tc>
      </w:tr>
      <w:tr w:rsidR="00CF3B06" w:rsidRPr="00B56595" w:rsidTr="00DC03F4">
        <w:tc>
          <w:tcPr>
            <w:tcW w:w="2972" w:type="dxa"/>
            <w:vAlign w:val="center"/>
          </w:tcPr>
          <w:p w:rsidR="00DC03F4" w:rsidRPr="00B56595" w:rsidRDefault="00DC03F4" w:rsidP="000371FB">
            <w:pPr>
              <w:spacing w:line="360" w:lineRule="auto"/>
              <w:jc w:val="both"/>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00428/TEMAMATL/IP/2025</w:t>
            </w:r>
          </w:p>
        </w:tc>
        <w:tc>
          <w:tcPr>
            <w:tcW w:w="3548" w:type="dxa"/>
            <w:vAlign w:val="center"/>
          </w:tcPr>
          <w:p w:rsidR="00DC03F4" w:rsidRPr="00B56595" w:rsidRDefault="00DC03F4" w:rsidP="000371FB">
            <w:pPr>
              <w:spacing w:line="360" w:lineRule="auto"/>
              <w:jc w:val="both"/>
              <w:rPr>
                <w:rFonts w:ascii="Palatino Linotype" w:hAnsi="Palatino Linotype"/>
                <w:bCs/>
                <w:i/>
                <w:color w:val="000000" w:themeColor="text1"/>
                <w:sz w:val="24"/>
                <w:szCs w:val="24"/>
              </w:rPr>
            </w:pPr>
            <w:r w:rsidRPr="00B56595">
              <w:rPr>
                <w:rFonts w:ascii="Palatino Linotype" w:hAnsi="Palatino Linotype"/>
                <w:i/>
                <w:color w:val="000000" w:themeColor="text1"/>
                <w:sz w:val="24"/>
                <w:szCs w:val="24"/>
              </w:rPr>
              <w:t>Recibos de nómina en su modalidad pública de todos los servidores públicos del Municipio, DIF Municipal e IMCUFIDE de la primera quincena de junio del 2025.</w:t>
            </w:r>
          </w:p>
        </w:tc>
        <w:tc>
          <w:tcPr>
            <w:tcW w:w="2514" w:type="dxa"/>
            <w:vAlign w:val="center"/>
          </w:tcPr>
          <w:p w:rsidR="00DC03F4" w:rsidRPr="00B56595" w:rsidRDefault="005E42C4" w:rsidP="000371FB">
            <w:pPr>
              <w:jc w:val="both"/>
              <w:rPr>
                <w:rFonts w:ascii="Palatino Linotype" w:hAnsi="Palatino Linotype"/>
                <w:i/>
                <w:color w:val="000000" w:themeColor="text1"/>
                <w:sz w:val="24"/>
                <w:szCs w:val="24"/>
              </w:rPr>
            </w:pPr>
            <w:r w:rsidRPr="00B56595">
              <w:rPr>
                <w:rFonts w:ascii="Palatino Linotype" w:eastAsiaTheme="minorEastAsia" w:hAnsi="Palatino Linotype" w:cs="Arial"/>
                <w:i/>
                <w:color w:val="000000" w:themeColor="text1"/>
                <w:sz w:val="24"/>
                <w:szCs w:val="24"/>
                <w:lang w:val="es-ES_tradnl"/>
              </w:rPr>
              <w:t>Notifica Incompetencia informando</w:t>
            </w:r>
            <w:r w:rsidR="00DC03F4" w:rsidRPr="00B56595">
              <w:rPr>
                <w:rFonts w:ascii="Palatino Linotype" w:eastAsiaTheme="minorEastAsia" w:hAnsi="Palatino Linotype" w:cs="Arial"/>
                <w:i/>
                <w:color w:val="000000" w:themeColor="text1"/>
                <w:sz w:val="24"/>
                <w:szCs w:val="24"/>
                <w:lang w:val="es-ES_tradnl"/>
              </w:rPr>
              <w:t xml:space="preserve"> que el ámbito de aplicación no corresponde al H. Ayuntamiento de Temamatla e invita a realizar de manera oportuna la solicitud de información al Sistema Municipal para el desarrollo Integral de la Familia de Temamatla</w:t>
            </w:r>
            <w:r w:rsidRPr="00B56595">
              <w:rPr>
                <w:rFonts w:ascii="Palatino Linotype" w:eastAsiaTheme="minorEastAsia" w:hAnsi="Palatino Linotype" w:cs="Arial"/>
                <w:i/>
                <w:color w:val="000000" w:themeColor="text1"/>
                <w:sz w:val="24"/>
                <w:szCs w:val="24"/>
                <w:lang w:val="es-ES_tradnl"/>
              </w:rPr>
              <w:t>.</w:t>
            </w:r>
          </w:p>
        </w:tc>
      </w:tr>
      <w:tr w:rsidR="00CF3B06" w:rsidRPr="00B56595" w:rsidTr="00DC03F4">
        <w:tc>
          <w:tcPr>
            <w:tcW w:w="2972" w:type="dxa"/>
            <w:vAlign w:val="center"/>
          </w:tcPr>
          <w:p w:rsidR="00DC03F4" w:rsidRPr="00B56595" w:rsidRDefault="00DC03F4" w:rsidP="000371FB">
            <w:pPr>
              <w:spacing w:line="360" w:lineRule="auto"/>
              <w:jc w:val="both"/>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00429/TEMAMATL/IP/2025</w:t>
            </w:r>
          </w:p>
        </w:tc>
        <w:tc>
          <w:tcPr>
            <w:tcW w:w="3548" w:type="dxa"/>
            <w:vAlign w:val="center"/>
          </w:tcPr>
          <w:p w:rsidR="00DC03F4" w:rsidRPr="00B56595" w:rsidRDefault="00DC03F4" w:rsidP="000371FB">
            <w:pPr>
              <w:spacing w:line="360" w:lineRule="auto"/>
              <w:jc w:val="both"/>
              <w:rPr>
                <w:rFonts w:ascii="Palatino Linotype" w:hAnsi="Palatino Linotype"/>
                <w:bCs/>
                <w:i/>
                <w:color w:val="000000" w:themeColor="text1"/>
                <w:sz w:val="24"/>
                <w:szCs w:val="24"/>
              </w:rPr>
            </w:pPr>
            <w:r w:rsidRPr="00B56595">
              <w:rPr>
                <w:rFonts w:ascii="Palatino Linotype" w:hAnsi="Palatino Linotype"/>
                <w:i/>
                <w:color w:val="000000" w:themeColor="text1"/>
                <w:sz w:val="24"/>
                <w:szCs w:val="24"/>
              </w:rPr>
              <w:t>Recibos de nómina en su modalidad pública de todos los servidores públicos del Municipio, DIF Municipal e IMCUFIDE de la segunda quincena de junio del 2025.</w:t>
            </w:r>
          </w:p>
        </w:tc>
        <w:tc>
          <w:tcPr>
            <w:tcW w:w="2514" w:type="dxa"/>
            <w:vAlign w:val="center"/>
          </w:tcPr>
          <w:p w:rsidR="00DC03F4" w:rsidRPr="00B56595" w:rsidRDefault="005E42C4" w:rsidP="000371FB">
            <w:pPr>
              <w:jc w:val="both"/>
              <w:rPr>
                <w:rFonts w:ascii="Palatino Linotype" w:hAnsi="Palatino Linotype"/>
                <w:i/>
                <w:color w:val="000000" w:themeColor="text1"/>
                <w:sz w:val="24"/>
                <w:szCs w:val="24"/>
              </w:rPr>
            </w:pPr>
            <w:r w:rsidRPr="00B56595">
              <w:rPr>
                <w:rFonts w:ascii="Palatino Linotype" w:eastAsiaTheme="minorEastAsia" w:hAnsi="Palatino Linotype" w:cs="Arial"/>
                <w:i/>
                <w:color w:val="000000" w:themeColor="text1"/>
                <w:sz w:val="24"/>
                <w:szCs w:val="24"/>
                <w:lang w:val="es-ES_tradnl"/>
              </w:rPr>
              <w:t xml:space="preserve">Notifica Incompetencia informando que el ámbito de aplicación no corresponde al H. Ayuntamiento de Temamatla e invita a realizar de manera oportuna la solicitud de información al </w:t>
            </w:r>
            <w:r w:rsidRPr="00B56595">
              <w:rPr>
                <w:rFonts w:ascii="Palatino Linotype" w:eastAsiaTheme="minorEastAsia" w:hAnsi="Palatino Linotype" w:cs="Arial"/>
                <w:i/>
                <w:color w:val="000000" w:themeColor="text1"/>
                <w:sz w:val="24"/>
                <w:szCs w:val="24"/>
                <w:lang w:val="es-ES_tradnl"/>
              </w:rPr>
              <w:lastRenderedPageBreak/>
              <w:t>Sistema Municipal para el desarrollo Integral de la Familia de Temamatla.</w:t>
            </w:r>
          </w:p>
        </w:tc>
      </w:tr>
      <w:tr w:rsidR="00CF3B06" w:rsidRPr="00B56595" w:rsidTr="00DC03F4">
        <w:tc>
          <w:tcPr>
            <w:tcW w:w="2972" w:type="dxa"/>
            <w:vAlign w:val="center"/>
          </w:tcPr>
          <w:p w:rsidR="00DC03F4" w:rsidRPr="00B56595" w:rsidRDefault="00DC03F4" w:rsidP="000371FB">
            <w:pPr>
              <w:spacing w:line="360" w:lineRule="auto"/>
              <w:jc w:val="both"/>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lastRenderedPageBreak/>
              <w:t>00457/TEMAMATL/IP/2025</w:t>
            </w:r>
          </w:p>
        </w:tc>
        <w:tc>
          <w:tcPr>
            <w:tcW w:w="3548" w:type="dxa"/>
            <w:vAlign w:val="center"/>
          </w:tcPr>
          <w:p w:rsidR="00DC03F4" w:rsidRPr="00B56595" w:rsidRDefault="00DC03F4" w:rsidP="000371FB">
            <w:pPr>
              <w:spacing w:line="360" w:lineRule="auto"/>
              <w:jc w:val="both"/>
              <w:rPr>
                <w:rFonts w:ascii="Palatino Linotype" w:hAnsi="Palatino Linotype"/>
                <w:bCs/>
                <w:i/>
                <w:color w:val="000000" w:themeColor="text1"/>
                <w:sz w:val="24"/>
                <w:szCs w:val="24"/>
              </w:rPr>
            </w:pPr>
            <w:r w:rsidRPr="00B56595">
              <w:rPr>
                <w:rFonts w:ascii="Palatino Linotype" w:hAnsi="Palatino Linotype"/>
                <w:i/>
                <w:color w:val="000000" w:themeColor="text1"/>
                <w:sz w:val="24"/>
                <w:szCs w:val="24"/>
              </w:rPr>
              <w:t>Nómina de la primera quincena de julio de todo el personal que labora en el Ayuntamiento de  Temamatla</w:t>
            </w:r>
          </w:p>
        </w:tc>
        <w:tc>
          <w:tcPr>
            <w:tcW w:w="2514" w:type="dxa"/>
            <w:vAlign w:val="center"/>
          </w:tcPr>
          <w:p w:rsidR="00DC03F4" w:rsidRPr="00B56595" w:rsidRDefault="00DC03F4" w:rsidP="000371FB">
            <w:pPr>
              <w:jc w:val="center"/>
              <w:rPr>
                <w:rFonts w:ascii="Palatino Linotype" w:hAnsi="Palatino Linotype"/>
                <w:i/>
                <w:color w:val="000000" w:themeColor="text1"/>
                <w:sz w:val="24"/>
                <w:szCs w:val="24"/>
              </w:rPr>
            </w:pPr>
            <w:r w:rsidRPr="00B56595">
              <w:rPr>
                <w:rFonts w:ascii="Palatino Linotype" w:eastAsiaTheme="minorEastAsia" w:hAnsi="Palatino Linotype" w:cs="Arial"/>
                <w:i/>
                <w:color w:val="000000" w:themeColor="text1"/>
                <w:sz w:val="24"/>
                <w:szCs w:val="24"/>
                <w:lang w:val="es-ES_tradnl"/>
              </w:rPr>
              <w:t>No da respuesta.</w:t>
            </w:r>
          </w:p>
        </w:tc>
      </w:tr>
    </w:tbl>
    <w:p w:rsidR="00660322" w:rsidRPr="00B56595" w:rsidRDefault="00660322" w:rsidP="000371FB">
      <w:pPr>
        <w:pStyle w:val="Prrafodelista"/>
        <w:spacing w:line="360" w:lineRule="auto"/>
        <w:ind w:left="0"/>
        <w:jc w:val="both"/>
        <w:rPr>
          <w:rFonts w:ascii="Palatino Linotype" w:eastAsiaTheme="minorEastAsia" w:hAnsi="Palatino Linotype" w:cs="Arial"/>
          <w:b/>
          <w:color w:val="000000" w:themeColor="text1"/>
          <w:sz w:val="24"/>
          <w:lang w:val="es-ES_tradnl"/>
        </w:rPr>
      </w:pPr>
    </w:p>
    <w:p w:rsidR="00660322" w:rsidRPr="00B56595" w:rsidRDefault="00660322" w:rsidP="00D90BA5">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lang w:val="es-ES_tradnl"/>
        </w:rPr>
      </w:pPr>
      <w:r w:rsidRPr="00B56595">
        <w:rPr>
          <w:rFonts w:ascii="Palatino Linotype" w:hAnsi="Palatino Linotype" w:cs="Arial"/>
          <w:color w:val="000000" w:themeColor="text1"/>
          <w:sz w:val="24"/>
        </w:rPr>
        <w:t xml:space="preserve">Como se ha constatado en los antecedentes, el Sujeto Obligado proporcionó respuesta documental a fin de dar atención a las solicitudes de información requeridas, sin embargo </w:t>
      </w:r>
      <w:r w:rsidRPr="00B56595">
        <w:rPr>
          <w:rFonts w:ascii="Palatino Linotype" w:hAnsi="Palatino Linotype" w:cs="Arial"/>
          <w:b/>
          <w:color w:val="000000" w:themeColor="text1"/>
          <w:sz w:val="24"/>
        </w:rPr>
        <w:t>EL RECURRENTE</w:t>
      </w:r>
      <w:r w:rsidRPr="00B56595">
        <w:rPr>
          <w:rFonts w:ascii="Palatino Linotype" w:hAnsi="Palatino Linotype" w:cs="Arial"/>
          <w:color w:val="000000" w:themeColor="text1"/>
          <w:sz w:val="24"/>
        </w:rPr>
        <w:t xml:space="preserve"> se inconformó  en términos generales debido a la  entrega de información que no corresponde con lo solicitado.</w:t>
      </w:r>
    </w:p>
    <w:p w:rsidR="00660322" w:rsidRPr="00B56595" w:rsidRDefault="00660322" w:rsidP="000371FB">
      <w:pPr>
        <w:pStyle w:val="Prrafodelista"/>
        <w:spacing w:line="360" w:lineRule="auto"/>
        <w:ind w:left="0"/>
        <w:jc w:val="both"/>
        <w:rPr>
          <w:rFonts w:ascii="Palatino Linotype" w:eastAsiaTheme="minorEastAsia" w:hAnsi="Palatino Linotype" w:cs="Arial"/>
          <w:color w:val="000000" w:themeColor="text1"/>
          <w:sz w:val="24"/>
          <w:lang w:val="es-ES_tradnl"/>
        </w:rPr>
      </w:pPr>
    </w:p>
    <w:p w:rsidR="00660322" w:rsidRPr="001C4C7F" w:rsidRDefault="00660322"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1C4C7F">
        <w:rPr>
          <w:rFonts w:ascii="Palatino Linotype" w:eastAsia="MS Mincho" w:hAnsi="Palatino Linotype" w:cs="Arial"/>
          <w:color w:val="000000" w:themeColor="text1"/>
          <w:sz w:val="24"/>
        </w:rPr>
        <w:t xml:space="preserve">En </w:t>
      </w:r>
      <w:r w:rsidRPr="001C4C7F">
        <w:rPr>
          <w:rFonts w:ascii="Palatino Linotype" w:hAnsi="Palatino Linotype" w:cs="Arial"/>
          <w:color w:val="000000" w:themeColor="text1"/>
          <w:sz w:val="24"/>
        </w:rPr>
        <w:t xml:space="preserve">dichas condiciones, la </w:t>
      </w:r>
      <w:r w:rsidRPr="001C4C7F">
        <w:rPr>
          <w:rFonts w:ascii="Palatino Linotype" w:hAnsi="Palatino Linotype" w:cs="Arial"/>
          <w:i/>
          <w:color w:val="000000" w:themeColor="text1"/>
          <w:sz w:val="24"/>
        </w:rPr>
        <w:t>Litis</w:t>
      </w:r>
      <w:r w:rsidRPr="001C4C7F">
        <w:rPr>
          <w:rFonts w:ascii="Palatino Linotype" w:hAnsi="Palatino Linotype" w:cs="Arial"/>
          <w:color w:val="000000" w:themeColor="text1"/>
          <w:sz w:val="24"/>
        </w:rPr>
        <w:t xml:space="preserve"> a resolver en este recurso se circunscribe a determinar si </w:t>
      </w:r>
      <w:r w:rsidRPr="001C4C7F">
        <w:rPr>
          <w:rFonts w:ascii="Palatino Linotype" w:eastAsia="MS Mincho" w:hAnsi="Palatino Linotype" w:cs="Arial"/>
          <w:color w:val="000000" w:themeColor="text1"/>
          <w:sz w:val="24"/>
        </w:rPr>
        <w:t xml:space="preserve">se actualizan las causales de procedencia previstas en el artículo 179, </w:t>
      </w:r>
      <w:r w:rsidR="00DC03F4" w:rsidRPr="001C4C7F">
        <w:rPr>
          <w:rFonts w:ascii="Palatino Linotype" w:eastAsia="MS Mincho" w:hAnsi="Palatino Linotype" w:cs="Arial"/>
          <w:b/>
          <w:color w:val="000000" w:themeColor="text1"/>
          <w:sz w:val="24"/>
        </w:rPr>
        <w:t>fracción I</w:t>
      </w:r>
      <w:r w:rsidRPr="001C4C7F">
        <w:rPr>
          <w:rFonts w:ascii="Palatino Linotype" w:eastAsia="MS Mincho" w:hAnsi="Palatino Linotype" w:cs="Arial"/>
          <w:b/>
          <w:color w:val="000000" w:themeColor="text1"/>
          <w:sz w:val="24"/>
        </w:rPr>
        <w:t xml:space="preserve"> </w:t>
      </w:r>
      <w:r w:rsidRPr="001C4C7F">
        <w:rPr>
          <w:rFonts w:ascii="Palatino Linotype" w:eastAsia="MS Mincho" w:hAnsi="Palatino Linotype" w:cs="Arial"/>
          <w:color w:val="000000" w:themeColor="text1"/>
          <w:sz w:val="24"/>
        </w:rPr>
        <w:t>de la</w:t>
      </w:r>
      <w:r w:rsidRPr="001C4C7F">
        <w:rPr>
          <w:rFonts w:ascii="Palatino Linotype" w:hAnsi="Palatino Linotype" w:cs="Arial"/>
          <w:color w:val="000000" w:themeColor="text1"/>
          <w:sz w:val="24"/>
        </w:rPr>
        <w:t xml:space="preserve"> Ley</w:t>
      </w:r>
      <w:r w:rsidRPr="001C4C7F">
        <w:rPr>
          <w:rFonts w:ascii="Palatino Linotype" w:eastAsia="MS Mincho" w:hAnsi="Palatino Linotype" w:cs="Arial"/>
          <w:b/>
          <w:color w:val="000000" w:themeColor="text1"/>
          <w:sz w:val="24"/>
        </w:rPr>
        <w:t xml:space="preserve"> de Transparencia y Acceso a la Información Pública del Estado de </w:t>
      </w:r>
      <w:r w:rsidRPr="001C4C7F">
        <w:rPr>
          <w:rFonts w:ascii="Palatino Linotype" w:hAnsi="Palatino Linotype" w:cs="Arial"/>
          <w:color w:val="000000" w:themeColor="text1"/>
          <w:sz w:val="24"/>
        </w:rPr>
        <w:t>México</w:t>
      </w:r>
      <w:r w:rsidRPr="001C4C7F">
        <w:rPr>
          <w:rFonts w:ascii="Palatino Linotype" w:eastAsia="MS Mincho" w:hAnsi="Palatino Linotype" w:cs="Arial"/>
          <w:b/>
          <w:color w:val="000000" w:themeColor="text1"/>
          <w:sz w:val="24"/>
        </w:rPr>
        <w:t xml:space="preserve"> y Municipios</w:t>
      </w:r>
      <w:r w:rsidRPr="001C4C7F">
        <w:rPr>
          <w:rFonts w:ascii="Palatino Linotype" w:eastAsia="MS Mincho" w:hAnsi="Palatino Linotype" w:cs="Arial"/>
          <w:color w:val="000000" w:themeColor="text1"/>
          <w:sz w:val="24"/>
        </w:rPr>
        <w:t xml:space="preserve">; </w:t>
      </w:r>
      <w:r w:rsidRPr="001C4C7F">
        <w:rPr>
          <w:rFonts w:ascii="Palatino Linotype" w:hAnsi="Palatino Linotype" w:cs="Arial"/>
          <w:color w:val="000000" w:themeColor="text1"/>
          <w:sz w:val="24"/>
        </w:rPr>
        <w:t xml:space="preserve">fracción que determina la hipótesis jurídica relativa a la </w:t>
      </w:r>
      <w:r w:rsidR="00DC03F4" w:rsidRPr="001C4C7F">
        <w:rPr>
          <w:rFonts w:ascii="Palatino Linotype" w:hAnsi="Palatino Linotype" w:cs="Arial"/>
          <w:color w:val="000000" w:themeColor="text1"/>
          <w:sz w:val="24"/>
        </w:rPr>
        <w:t xml:space="preserve">negativa a la </w:t>
      </w:r>
      <w:r w:rsidRPr="001C4C7F">
        <w:rPr>
          <w:rFonts w:ascii="Palatino Linotype" w:hAnsi="Palatino Linotype" w:cs="Arial"/>
          <w:color w:val="000000" w:themeColor="text1"/>
          <w:sz w:val="24"/>
        </w:rPr>
        <w:t xml:space="preserve">entrega </w:t>
      </w:r>
      <w:r w:rsidR="00DC03F4" w:rsidRPr="001C4C7F">
        <w:rPr>
          <w:rFonts w:ascii="Palatino Linotype" w:hAnsi="Palatino Linotype" w:cs="Arial"/>
          <w:color w:val="000000" w:themeColor="text1"/>
          <w:sz w:val="24"/>
        </w:rPr>
        <w:t xml:space="preserve">de la información </w:t>
      </w:r>
      <w:r w:rsidRPr="001C4C7F">
        <w:rPr>
          <w:rFonts w:ascii="Palatino Linotype" w:hAnsi="Palatino Linotype" w:cs="Arial"/>
          <w:color w:val="000000" w:themeColor="text1"/>
          <w:sz w:val="24"/>
        </w:rPr>
        <w:t xml:space="preserve">por el </w:t>
      </w:r>
      <w:r w:rsidRPr="001C4C7F">
        <w:rPr>
          <w:rFonts w:ascii="Palatino Linotype" w:hAnsi="Palatino Linotype" w:cs="Arial"/>
          <w:b/>
          <w:color w:val="000000" w:themeColor="text1"/>
          <w:sz w:val="24"/>
        </w:rPr>
        <w:t>SUJETO OBLIGADO</w:t>
      </w:r>
      <w:r w:rsidRPr="001C4C7F">
        <w:rPr>
          <w:rFonts w:ascii="Palatino Linotype" w:hAnsi="Palatino Linotype" w:cs="Arial"/>
          <w:color w:val="000000" w:themeColor="text1"/>
          <w:sz w:val="24"/>
        </w:rPr>
        <w:t xml:space="preserve">; </w:t>
      </w:r>
      <w:r w:rsidRPr="001C4C7F">
        <w:rPr>
          <w:rFonts w:ascii="Palatino Linotype" w:eastAsia="MS Mincho" w:hAnsi="Palatino Linotype" w:cs="Arial"/>
          <w:color w:val="000000" w:themeColor="text1"/>
          <w:sz w:val="24"/>
        </w:rPr>
        <w:t xml:space="preserve">contexto del cual se dolió </w:t>
      </w:r>
      <w:r w:rsidRPr="001C4C7F">
        <w:rPr>
          <w:rFonts w:ascii="Palatino Linotype" w:eastAsia="MS Mincho" w:hAnsi="Palatino Linotype" w:cs="Arial"/>
          <w:b/>
          <w:color w:val="000000" w:themeColor="text1"/>
          <w:sz w:val="24"/>
        </w:rPr>
        <w:t xml:space="preserve">EL RECURRENTE </w:t>
      </w:r>
      <w:r w:rsidRPr="001C4C7F">
        <w:rPr>
          <w:rFonts w:ascii="Palatino Linotype" w:eastAsia="MS Mincho" w:hAnsi="Palatino Linotype" w:cs="Arial"/>
          <w:color w:val="000000" w:themeColor="text1"/>
          <w:sz w:val="24"/>
        </w:rPr>
        <w:t xml:space="preserve">al momento de interponer su inconformidad. </w:t>
      </w:r>
      <w:r w:rsidRPr="001C4C7F">
        <w:rPr>
          <w:rFonts w:ascii="Palatino Linotype" w:eastAsia="Palatino Linotype" w:hAnsi="Palatino Linotype" w:cs="Palatino Linotype"/>
          <w:color w:val="000000" w:themeColor="text1"/>
          <w:sz w:val="24"/>
        </w:rPr>
        <w:t>De modo tal que el presente recurso de revisión se abocará en determinar si el Sujeto Obligado con su respuesta ciertamente actualiza la causal de procedencia</w:t>
      </w:r>
      <w:r w:rsidRPr="001C4C7F">
        <w:rPr>
          <w:rFonts w:ascii="Palatino Linotype" w:eastAsia="Palatino Linotype" w:hAnsi="Palatino Linotype" w:cs="Palatino Linotype"/>
          <w:b/>
          <w:color w:val="000000" w:themeColor="text1"/>
          <w:sz w:val="24"/>
        </w:rPr>
        <w:t xml:space="preserve"> </w:t>
      </w:r>
      <w:r w:rsidRPr="001C4C7F">
        <w:rPr>
          <w:rFonts w:ascii="Palatino Linotype" w:eastAsia="Palatino Linotype" w:hAnsi="Palatino Linotype" w:cs="Palatino Linotype"/>
          <w:color w:val="000000" w:themeColor="text1"/>
          <w:sz w:val="24"/>
        </w:rPr>
        <w:t xml:space="preserve">señalada. </w:t>
      </w:r>
    </w:p>
    <w:p w:rsidR="00660322" w:rsidRPr="00B56595" w:rsidRDefault="00660322" w:rsidP="000371FB">
      <w:pPr>
        <w:spacing w:line="360" w:lineRule="auto"/>
        <w:contextualSpacing/>
        <w:jc w:val="both"/>
        <w:rPr>
          <w:rFonts w:ascii="Palatino Linotype" w:hAnsi="Palatino Linotype" w:cs="Arial"/>
          <w:color w:val="000000" w:themeColor="text1"/>
          <w:sz w:val="24"/>
          <w:szCs w:val="24"/>
          <w:lang w:eastAsia="es-ES"/>
        </w:rPr>
      </w:pPr>
    </w:p>
    <w:p w:rsidR="00660322" w:rsidRPr="00B56595" w:rsidRDefault="00660322" w:rsidP="000371FB">
      <w:pPr>
        <w:keepNext/>
        <w:keepLines/>
        <w:spacing w:line="360" w:lineRule="auto"/>
        <w:outlineLvl w:val="0"/>
        <w:rPr>
          <w:rFonts w:ascii="Palatino Linotype" w:eastAsia="Palatino Linotype" w:hAnsi="Palatino Linotype" w:cs="Palatino Linotype"/>
          <w:b/>
          <w:color w:val="000000" w:themeColor="text1"/>
          <w:sz w:val="24"/>
          <w:szCs w:val="24"/>
        </w:rPr>
      </w:pPr>
      <w:r w:rsidRPr="00B56595">
        <w:rPr>
          <w:rFonts w:ascii="Palatino Linotype" w:eastAsia="Palatino Linotype" w:hAnsi="Palatino Linotype" w:cs="Palatino Linotype"/>
          <w:b/>
          <w:color w:val="000000" w:themeColor="text1"/>
          <w:sz w:val="24"/>
          <w:szCs w:val="24"/>
        </w:rPr>
        <w:lastRenderedPageBreak/>
        <w:t>CUARTO. Estudio de la controversia</w:t>
      </w:r>
    </w:p>
    <w:p w:rsidR="00660322" w:rsidRPr="00B56595" w:rsidRDefault="00660322" w:rsidP="00D90BA5">
      <w:pPr>
        <w:pStyle w:val="Prrafodelista"/>
        <w:numPr>
          <w:ilvl w:val="0"/>
          <w:numId w:val="2"/>
        </w:numPr>
        <w:spacing w:line="360" w:lineRule="auto"/>
        <w:ind w:left="0" w:firstLine="0"/>
        <w:contextualSpacing w:val="0"/>
        <w:jc w:val="both"/>
        <w:rPr>
          <w:rFonts w:ascii="Palatino Linotype" w:eastAsia="Palatino Linotype" w:hAnsi="Palatino Linotype" w:cs="Palatino Linotype"/>
          <w:color w:val="000000" w:themeColor="text1"/>
          <w:sz w:val="24"/>
        </w:rPr>
      </w:pPr>
      <w:bookmarkStart w:id="146" w:name="_heading=h.1t3h5sf" w:colFirst="0" w:colLast="0"/>
      <w:bookmarkEnd w:id="146"/>
      <w:r w:rsidRPr="00B56595">
        <w:rPr>
          <w:rFonts w:ascii="Palatino Linotype" w:eastAsia="Palatino Linotype" w:hAnsi="Palatino Linotype" w:cs="Palatino Linotype"/>
          <w:color w:val="000000" w:themeColor="text1"/>
          <w:sz w:val="24"/>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60322" w:rsidRPr="00B56595" w:rsidRDefault="00660322" w:rsidP="000371FB">
      <w:pPr>
        <w:spacing w:line="360" w:lineRule="auto"/>
        <w:jc w:val="both"/>
        <w:rPr>
          <w:rFonts w:ascii="Palatino Linotype" w:eastAsia="Palatino Linotype" w:hAnsi="Palatino Linotype" w:cs="Palatino Linotype"/>
          <w:color w:val="000000" w:themeColor="text1"/>
          <w:sz w:val="24"/>
          <w:szCs w:val="24"/>
        </w:rPr>
      </w:pPr>
    </w:p>
    <w:p w:rsidR="00660322" w:rsidRPr="001C4C7F" w:rsidRDefault="00660322"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1C4C7F">
        <w:rPr>
          <w:rFonts w:ascii="Palatino Linotype" w:eastAsia="Palatino Linotype" w:hAnsi="Palatino Linotype" w:cs="Palatino Linotype"/>
          <w:color w:val="000000" w:themeColor="text1"/>
          <w:sz w:val="24"/>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60322" w:rsidRPr="00B56595" w:rsidRDefault="00660322" w:rsidP="000371FB">
      <w:pPr>
        <w:spacing w:line="360" w:lineRule="auto"/>
        <w:jc w:val="both"/>
        <w:rPr>
          <w:rFonts w:ascii="Palatino Linotype" w:eastAsia="Palatino Linotype" w:hAnsi="Palatino Linotype" w:cs="Palatino Linotype"/>
          <w:color w:val="000000" w:themeColor="text1"/>
          <w:sz w:val="24"/>
          <w:szCs w:val="24"/>
        </w:rPr>
      </w:pPr>
    </w:p>
    <w:p w:rsidR="00660322" w:rsidRPr="00B56595" w:rsidRDefault="00660322"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w:t>
      </w:r>
      <w:r w:rsidRPr="00B56595">
        <w:rPr>
          <w:rFonts w:ascii="Palatino Linotype" w:eastAsia="Palatino Linotype" w:hAnsi="Palatino Linotype" w:cs="Palatino Linotype"/>
          <w:color w:val="000000" w:themeColor="text1"/>
          <w:sz w:val="24"/>
          <w:szCs w:val="24"/>
        </w:rPr>
        <w:lastRenderedPageBreak/>
        <w:t>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660322" w:rsidRPr="00B56595" w:rsidRDefault="00660322" w:rsidP="000371FB">
      <w:pPr>
        <w:spacing w:line="360" w:lineRule="auto"/>
        <w:jc w:val="both"/>
        <w:rPr>
          <w:rFonts w:ascii="Palatino Linotype" w:eastAsia="Palatino Linotype" w:hAnsi="Palatino Linotype" w:cs="Palatino Linotype"/>
          <w:color w:val="000000" w:themeColor="text1"/>
          <w:sz w:val="24"/>
          <w:szCs w:val="24"/>
        </w:rPr>
      </w:pPr>
    </w:p>
    <w:p w:rsidR="00660322" w:rsidRPr="00B56595" w:rsidRDefault="00660322"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bookmarkStart w:id="147" w:name="_heading=h.4d34og8" w:colFirst="0" w:colLast="0"/>
      <w:bookmarkEnd w:id="147"/>
      <w:r w:rsidRPr="00B56595">
        <w:rPr>
          <w:rFonts w:ascii="Palatino Linotype" w:eastAsia="Palatino Linotype" w:hAnsi="Palatino Linotype" w:cs="Palatino Linotype"/>
          <w:color w:val="000000" w:themeColor="text1"/>
          <w:sz w:val="24"/>
          <w:szCs w:val="24"/>
        </w:rPr>
        <w:t xml:space="preserve">Así entonces, se procede analizar, en primer lugar, si el </w:t>
      </w:r>
      <w:r w:rsidRPr="00B56595">
        <w:rPr>
          <w:rFonts w:ascii="Palatino Linotype" w:eastAsia="Palatino Linotype" w:hAnsi="Palatino Linotype" w:cs="Palatino Linotype"/>
          <w:b/>
          <w:color w:val="000000" w:themeColor="text1"/>
          <w:sz w:val="24"/>
          <w:szCs w:val="24"/>
        </w:rPr>
        <w:t>SUJETO OBLIGADO</w:t>
      </w:r>
      <w:r w:rsidRPr="00B56595">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60322" w:rsidRPr="00B56595" w:rsidRDefault="00660322" w:rsidP="000371FB">
      <w:pPr>
        <w:spacing w:line="360" w:lineRule="auto"/>
        <w:jc w:val="both"/>
        <w:rPr>
          <w:rFonts w:ascii="Palatino Linotype" w:eastAsia="Palatino Linotype" w:hAnsi="Palatino Linotype" w:cs="Palatino Linotype"/>
          <w:color w:val="000000" w:themeColor="text1"/>
          <w:sz w:val="24"/>
          <w:szCs w:val="24"/>
        </w:rPr>
      </w:pPr>
    </w:p>
    <w:p w:rsidR="00660322" w:rsidRPr="00B56595" w:rsidRDefault="00660322" w:rsidP="000371FB">
      <w:pPr>
        <w:keepNext/>
        <w:keepLines/>
        <w:spacing w:line="240" w:lineRule="atLeast"/>
        <w:rPr>
          <w:rFonts w:ascii="Palatino Linotype" w:eastAsia="Palatino Linotype" w:hAnsi="Palatino Linotype" w:cs="Palatino Linotype"/>
          <w:b/>
          <w:color w:val="000000" w:themeColor="text1"/>
          <w:sz w:val="24"/>
          <w:szCs w:val="24"/>
        </w:rPr>
      </w:pPr>
      <w:bookmarkStart w:id="148" w:name="_heading=h.2s8eyo1" w:colFirst="0" w:colLast="0"/>
      <w:bookmarkEnd w:id="148"/>
      <w:r w:rsidRPr="00B56595">
        <w:rPr>
          <w:rFonts w:ascii="Palatino Linotype" w:eastAsia="Palatino Linotype" w:hAnsi="Palatino Linotype" w:cs="Palatino Linotype"/>
          <w:b/>
          <w:color w:val="000000" w:themeColor="text1"/>
          <w:sz w:val="24"/>
          <w:szCs w:val="24"/>
        </w:rPr>
        <w:t>De la información solicitada y la respuesta del SUJETO OBLIGADO</w:t>
      </w:r>
    </w:p>
    <w:p w:rsidR="00660322" w:rsidRPr="00B56595" w:rsidRDefault="00660322" w:rsidP="00D90BA5">
      <w:pPr>
        <w:pStyle w:val="Prrafodelista"/>
        <w:numPr>
          <w:ilvl w:val="0"/>
          <w:numId w:val="2"/>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 xml:space="preserve">En ese sentido es importante recordar la información que fue solicitada por el RECURRENTE por lo que se desglosa en el siguiente cuadro la información solicitada por el Recurrente, la respuesta otorgada por el Sujeto Obligado y su </w:t>
      </w:r>
      <w:r w:rsidR="0012296F" w:rsidRPr="00B56595">
        <w:rPr>
          <w:rFonts w:ascii="Palatino Linotype" w:eastAsia="Palatino Linotype" w:hAnsi="Palatino Linotype" w:cs="Palatino Linotype"/>
          <w:color w:val="000000" w:themeColor="text1"/>
          <w:sz w:val="24"/>
        </w:rPr>
        <w:t>cumplimiento.</w:t>
      </w:r>
    </w:p>
    <w:p w:rsidR="00660322" w:rsidRDefault="00660322" w:rsidP="000371FB">
      <w:pPr>
        <w:spacing w:line="360" w:lineRule="auto"/>
        <w:jc w:val="both"/>
        <w:rPr>
          <w:rFonts w:ascii="Palatino Linotype" w:eastAsia="Palatino Linotype" w:hAnsi="Palatino Linotype" w:cs="Palatino Linotype"/>
          <w:color w:val="000000" w:themeColor="text1"/>
          <w:sz w:val="24"/>
          <w:szCs w:val="24"/>
        </w:rPr>
      </w:pPr>
    </w:p>
    <w:tbl>
      <w:tblPr>
        <w:tblStyle w:val="Tablaconcuadrcula"/>
        <w:tblW w:w="9493" w:type="dxa"/>
        <w:tblLayout w:type="fixed"/>
        <w:tblLook w:val="04A0" w:firstRow="1" w:lastRow="0" w:firstColumn="1" w:lastColumn="0" w:noHBand="0" w:noVBand="1"/>
      </w:tblPr>
      <w:tblGrid>
        <w:gridCol w:w="3397"/>
        <w:gridCol w:w="1701"/>
        <w:gridCol w:w="2126"/>
        <w:gridCol w:w="2269"/>
      </w:tblGrid>
      <w:tr w:rsidR="00CF3B06" w:rsidRPr="00B56595" w:rsidTr="00C6622E">
        <w:tc>
          <w:tcPr>
            <w:tcW w:w="3397" w:type="dxa"/>
            <w:shd w:val="clear" w:color="auto" w:fill="E7E6E6" w:themeFill="background2"/>
            <w:vAlign w:val="center"/>
          </w:tcPr>
          <w:p w:rsidR="0012296F" w:rsidRPr="00B56595" w:rsidRDefault="0012296F" w:rsidP="000371FB">
            <w:pPr>
              <w:spacing w:line="360" w:lineRule="auto"/>
              <w:jc w:val="center"/>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No. de solicitud</w:t>
            </w:r>
          </w:p>
        </w:tc>
        <w:tc>
          <w:tcPr>
            <w:tcW w:w="1701" w:type="dxa"/>
            <w:shd w:val="clear" w:color="auto" w:fill="E7E6E6" w:themeFill="background2"/>
            <w:vAlign w:val="center"/>
          </w:tcPr>
          <w:p w:rsidR="0012296F" w:rsidRPr="00B56595" w:rsidRDefault="0012296F" w:rsidP="000371FB">
            <w:pPr>
              <w:spacing w:line="360" w:lineRule="auto"/>
              <w:jc w:val="center"/>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SOLICITUD</w:t>
            </w:r>
          </w:p>
        </w:tc>
        <w:tc>
          <w:tcPr>
            <w:tcW w:w="2126" w:type="dxa"/>
            <w:shd w:val="clear" w:color="auto" w:fill="E7E6E6" w:themeFill="background2"/>
            <w:vAlign w:val="center"/>
          </w:tcPr>
          <w:p w:rsidR="0012296F" w:rsidRPr="00B56595" w:rsidRDefault="0012296F" w:rsidP="000371FB">
            <w:pPr>
              <w:spacing w:line="360" w:lineRule="auto"/>
              <w:jc w:val="center"/>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RESPUESTA</w:t>
            </w:r>
          </w:p>
        </w:tc>
        <w:tc>
          <w:tcPr>
            <w:tcW w:w="2269" w:type="dxa"/>
            <w:shd w:val="clear" w:color="auto" w:fill="E7E6E6" w:themeFill="background2"/>
          </w:tcPr>
          <w:p w:rsidR="0012296F" w:rsidRPr="00B56595" w:rsidRDefault="0032239B" w:rsidP="000371FB">
            <w:pPr>
              <w:spacing w:line="360" w:lineRule="auto"/>
              <w:jc w:val="center"/>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CUMPLIMIENTO</w:t>
            </w:r>
          </w:p>
        </w:tc>
      </w:tr>
      <w:tr w:rsidR="00CF3B06" w:rsidRPr="00B56595" w:rsidTr="00C6622E">
        <w:tc>
          <w:tcPr>
            <w:tcW w:w="3397" w:type="dxa"/>
            <w:vAlign w:val="center"/>
          </w:tcPr>
          <w:p w:rsidR="0012296F" w:rsidRPr="00B56595" w:rsidRDefault="0012296F" w:rsidP="000371FB">
            <w:pPr>
              <w:spacing w:line="360" w:lineRule="auto"/>
              <w:jc w:val="center"/>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00428/TEMAMATL/IP/2025</w:t>
            </w:r>
          </w:p>
        </w:tc>
        <w:tc>
          <w:tcPr>
            <w:tcW w:w="1701" w:type="dxa"/>
            <w:vAlign w:val="center"/>
          </w:tcPr>
          <w:p w:rsidR="0012296F" w:rsidRPr="00B56595" w:rsidRDefault="00FD2A85" w:rsidP="000371FB">
            <w:pPr>
              <w:spacing w:line="360" w:lineRule="auto"/>
              <w:jc w:val="both"/>
              <w:rPr>
                <w:rFonts w:ascii="Palatino Linotype" w:hAnsi="Palatino Linotype"/>
                <w:bCs/>
                <w:i/>
                <w:color w:val="000000" w:themeColor="text1"/>
                <w:sz w:val="24"/>
                <w:szCs w:val="24"/>
              </w:rPr>
            </w:pPr>
            <w:r w:rsidRPr="00B56595">
              <w:rPr>
                <w:rFonts w:ascii="Palatino Linotype" w:hAnsi="Palatino Linotype"/>
                <w:i/>
                <w:color w:val="000000" w:themeColor="text1"/>
                <w:sz w:val="24"/>
                <w:szCs w:val="24"/>
              </w:rPr>
              <w:t>1.</w:t>
            </w:r>
            <w:r w:rsidR="0012296F" w:rsidRPr="00B56595">
              <w:rPr>
                <w:rFonts w:ascii="Palatino Linotype" w:hAnsi="Palatino Linotype"/>
                <w:i/>
                <w:color w:val="000000" w:themeColor="text1"/>
                <w:sz w:val="24"/>
                <w:szCs w:val="24"/>
              </w:rPr>
              <w:t xml:space="preserve">Recibos de nómina en su </w:t>
            </w:r>
            <w:r w:rsidR="0012296F" w:rsidRPr="00B56595">
              <w:rPr>
                <w:rFonts w:ascii="Palatino Linotype" w:hAnsi="Palatino Linotype"/>
                <w:i/>
                <w:color w:val="000000" w:themeColor="text1"/>
                <w:sz w:val="24"/>
                <w:szCs w:val="24"/>
              </w:rPr>
              <w:lastRenderedPageBreak/>
              <w:t xml:space="preserve">modalidad pública de todos los servidores públicos del </w:t>
            </w:r>
            <w:r w:rsidRPr="00B56595">
              <w:rPr>
                <w:rFonts w:ascii="Palatino Linotype" w:hAnsi="Palatino Linotype"/>
                <w:i/>
                <w:color w:val="000000" w:themeColor="text1"/>
                <w:sz w:val="24"/>
                <w:szCs w:val="24"/>
              </w:rPr>
              <w:t>Ayuntamiento</w:t>
            </w:r>
            <w:r w:rsidR="0012296F" w:rsidRPr="00B56595">
              <w:rPr>
                <w:rFonts w:ascii="Palatino Linotype" w:hAnsi="Palatino Linotype"/>
                <w:i/>
                <w:color w:val="000000" w:themeColor="text1"/>
                <w:sz w:val="24"/>
                <w:szCs w:val="24"/>
              </w:rPr>
              <w:t>, DIF Municipal e IMCUFIDE de la primera quincena de junio del 2025.</w:t>
            </w:r>
          </w:p>
        </w:tc>
        <w:tc>
          <w:tcPr>
            <w:tcW w:w="2126" w:type="dxa"/>
            <w:vAlign w:val="center"/>
          </w:tcPr>
          <w:p w:rsidR="0012296F" w:rsidRPr="00B56595" w:rsidRDefault="00365B84" w:rsidP="000371FB">
            <w:pPr>
              <w:jc w:val="both"/>
              <w:rPr>
                <w:rFonts w:ascii="Palatino Linotype" w:hAnsi="Palatino Linotype"/>
                <w:i/>
                <w:color w:val="000000" w:themeColor="text1"/>
                <w:sz w:val="24"/>
                <w:szCs w:val="24"/>
              </w:rPr>
            </w:pPr>
            <w:r w:rsidRPr="00B56595">
              <w:rPr>
                <w:rFonts w:ascii="Palatino Linotype" w:eastAsiaTheme="minorEastAsia" w:hAnsi="Palatino Linotype" w:cs="Arial"/>
                <w:i/>
                <w:color w:val="000000" w:themeColor="text1"/>
                <w:sz w:val="24"/>
                <w:szCs w:val="24"/>
                <w:lang w:val="es-ES_tradnl"/>
              </w:rPr>
              <w:lastRenderedPageBreak/>
              <w:t xml:space="preserve">Notifica Incompetencia informando que el </w:t>
            </w:r>
            <w:r w:rsidRPr="00B56595">
              <w:rPr>
                <w:rFonts w:ascii="Palatino Linotype" w:eastAsiaTheme="minorEastAsia" w:hAnsi="Palatino Linotype" w:cs="Arial"/>
                <w:i/>
                <w:color w:val="000000" w:themeColor="text1"/>
                <w:sz w:val="24"/>
                <w:szCs w:val="24"/>
                <w:lang w:val="es-ES_tradnl"/>
              </w:rPr>
              <w:lastRenderedPageBreak/>
              <w:t>ámbito de aplicación no corresponde al H. Ayuntamiento de Temamatla e invita a realizar de manera oportuna la solicitud de información al Sistema Municipal para el desarrollo Integral de la Familia de Temamatla.</w:t>
            </w:r>
          </w:p>
        </w:tc>
        <w:tc>
          <w:tcPr>
            <w:tcW w:w="2269" w:type="dxa"/>
            <w:vAlign w:val="center"/>
          </w:tcPr>
          <w:p w:rsidR="0012296F" w:rsidRPr="00B56595" w:rsidRDefault="0032239B" w:rsidP="000371FB">
            <w:pPr>
              <w:jc w:val="center"/>
              <w:rPr>
                <w:rFonts w:ascii="Palatino Linotype" w:eastAsiaTheme="minorEastAsia" w:hAnsi="Palatino Linotype" w:cs="Arial"/>
                <w:i/>
                <w:color w:val="000000" w:themeColor="text1"/>
                <w:sz w:val="24"/>
                <w:szCs w:val="24"/>
                <w:lang w:val="es-ES_tradnl"/>
              </w:rPr>
            </w:pPr>
            <w:r w:rsidRPr="00B56595">
              <w:rPr>
                <w:rFonts w:ascii="Palatino Linotype" w:eastAsiaTheme="minorEastAsia" w:hAnsi="Palatino Linotype" w:cs="Arial"/>
                <w:i/>
                <w:color w:val="000000" w:themeColor="text1"/>
                <w:sz w:val="24"/>
                <w:szCs w:val="24"/>
                <w:lang w:val="es-ES_tradnl"/>
              </w:rPr>
              <w:lastRenderedPageBreak/>
              <w:t>PARCIAL</w:t>
            </w:r>
          </w:p>
          <w:p w:rsidR="00B53954" w:rsidRPr="00B56595" w:rsidRDefault="00B53954" w:rsidP="000371FB">
            <w:pPr>
              <w:jc w:val="center"/>
              <w:rPr>
                <w:rFonts w:ascii="Palatino Linotype" w:eastAsiaTheme="minorEastAsia" w:hAnsi="Palatino Linotype" w:cs="Arial"/>
                <w:i/>
                <w:color w:val="000000" w:themeColor="text1"/>
                <w:sz w:val="24"/>
                <w:szCs w:val="24"/>
                <w:lang w:val="es-ES_tradnl"/>
              </w:rPr>
            </w:pPr>
            <w:r w:rsidRPr="00B56595">
              <w:rPr>
                <w:rFonts w:ascii="Palatino Linotype" w:eastAsiaTheme="minorEastAsia" w:hAnsi="Palatino Linotype" w:cs="Arial"/>
                <w:i/>
                <w:color w:val="000000" w:themeColor="text1"/>
                <w:sz w:val="24"/>
                <w:szCs w:val="24"/>
                <w:lang w:val="es-ES_tradnl"/>
              </w:rPr>
              <w:t xml:space="preserve">No entrega recibos de nómina de la </w:t>
            </w:r>
            <w:r w:rsidRPr="00B56595">
              <w:rPr>
                <w:rFonts w:ascii="Palatino Linotype" w:eastAsiaTheme="minorEastAsia" w:hAnsi="Palatino Linotype" w:cs="Arial"/>
                <w:i/>
                <w:color w:val="000000" w:themeColor="text1"/>
                <w:sz w:val="24"/>
                <w:szCs w:val="24"/>
                <w:lang w:val="es-ES_tradnl"/>
              </w:rPr>
              <w:lastRenderedPageBreak/>
              <w:t>primera quincena de los Servidores Públicos del Ayuntamiento</w:t>
            </w:r>
          </w:p>
        </w:tc>
      </w:tr>
      <w:tr w:rsidR="00CF3B06" w:rsidRPr="00B56595" w:rsidTr="00C6622E">
        <w:tc>
          <w:tcPr>
            <w:tcW w:w="3397" w:type="dxa"/>
            <w:vAlign w:val="center"/>
          </w:tcPr>
          <w:p w:rsidR="0012296F" w:rsidRPr="00B56595" w:rsidRDefault="0012296F" w:rsidP="000371FB">
            <w:pPr>
              <w:spacing w:line="360" w:lineRule="auto"/>
              <w:jc w:val="center"/>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lastRenderedPageBreak/>
              <w:t>00429/TEMAMATL/IP/2025</w:t>
            </w:r>
          </w:p>
        </w:tc>
        <w:tc>
          <w:tcPr>
            <w:tcW w:w="1701" w:type="dxa"/>
            <w:vAlign w:val="center"/>
          </w:tcPr>
          <w:p w:rsidR="0012296F" w:rsidRPr="00B56595" w:rsidRDefault="00FD2A85" w:rsidP="000371FB">
            <w:pPr>
              <w:spacing w:line="360" w:lineRule="auto"/>
              <w:jc w:val="both"/>
              <w:rPr>
                <w:rFonts w:ascii="Palatino Linotype" w:hAnsi="Palatino Linotype"/>
                <w:bCs/>
                <w:i/>
                <w:color w:val="000000" w:themeColor="text1"/>
                <w:sz w:val="24"/>
                <w:szCs w:val="24"/>
              </w:rPr>
            </w:pPr>
            <w:r w:rsidRPr="00B56595">
              <w:rPr>
                <w:rFonts w:ascii="Palatino Linotype" w:hAnsi="Palatino Linotype"/>
                <w:i/>
                <w:color w:val="000000" w:themeColor="text1"/>
                <w:sz w:val="24"/>
                <w:szCs w:val="24"/>
              </w:rPr>
              <w:t>2.</w:t>
            </w:r>
            <w:r w:rsidR="0012296F" w:rsidRPr="00B56595">
              <w:rPr>
                <w:rFonts w:ascii="Palatino Linotype" w:hAnsi="Palatino Linotype"/>
                <w:i/>
                <w:color w:val="000000" w:themeColor="text1"/>
                <w:sz w:val="24"/>
                <w:szCs w:val="24"/>
              </w:rPr>
              <w:t xml:space="preserve">Recibos de nómina en su modalidad pública de todos los servidores públicos del </w:t>
            </w:r>
            <w:r w:rsidRPr="00B56595">
              <w:rPr>
                <w:rFonts w:ascii="Palatino Linotype" w:hAnsi="Palatino Linotype"/>
                <w:i/>
                <w:color w:val="000000" w:themeColor="text1"/>
                <w:sz w:val="24"/>
                <w:szCs w:val="24"/>
              </w:rPr>
              <w:t>Ayuntamiento</w:t>
            </w:r>
            <w:r w:rsidR="0012296F" w:rsidRPr="00B56595">
              <w:rPr>
                <w:rFonts w:ascii="Palatino Linotype" w:hAnsi="Palatino Linotype"/>
                <w:i/>
                <w:color w:val="000000" w:themeColor="text1"/>
                <w:sz w:val="24"/>
                <w:szCs w:val="24"/>
              </w:rPr>
              <w:t xml:space="preserve">, DIF Municipal e IMCUFIDE </w:t>
            </w:r>
            <w:r w:rsidR="0012296F" w:rsidRPr="00B56595">
              <w:rPr>
                <w:rFonts w:ascii="Palatino Linotype" w:hAnsi="Palatino Linotype"/>
                <w:i/>
                <w:color w:val="000000" w:themeColor="text1"/>
                <w:sz w:val="24"/>
                <w:szCs w:val="24"/>
              </w:rPr>
              <w:lastRenderedPageBreak/>
              <w:t>de la segunda quincena de junio del 2025.</w:t>
            </w:r>
          </w:p>
        </w:tc>
        <w:tc>
          <w:tcPr>
            <w:tcW w:w="2126" w:type="dxa"/>
            <w:vAlign w:val="center"/>
          </w:tcPr>
          <w:p w:rsidR="0012296F" w:rsidRPr="00B56595" w:rsidRDefault="00365B84" w:rsidP="000371FB">
            <w:pPr>
              <w:jc w:val="both"/>
              <w:rPr>
                <w:rFonts w:ascii="Palatino Linotype" w:hAnsi="Palatino Linotype"/>
                <w:i/>
                <w:color w:val="000000" w:themeColor="text1"/>
                <w:sz w:val="24"/>
                <w:szCs w:val="24"/>
              </w:rPr>
            </w:pPr>
            <w:r w:rsidRPr="00B56595">
              <w:rPr>
                <w:rFonts w:ascii="Palatino Linotype" w:eastAsiaTheme="minorEastAsia" w:hAnsi="Palatino Linotype" w:cs="Arial"/>
                <w:i/>
                <w:color w:val="000000" w:themeColor="text1"/>
                <w:sz w:val="24"/>
                <w:szCs w:val="24"/>
                <w:lang w:val="es-ES_tradnl"/>
              </w:rPr>
              <w:lastRenderedPageBreak/>
              <w:t xml:space="preserve">Notifica Incompetencia informando que el ámbito de aplicación no corresponde al H. Ayuntamiento de Temamatla e invita a realizar de manera oportuna la solicitud de información al Sistema Municipal para el desarrollo Integral de la </w:t>
            </w:r>
            <w:r w:rsidRPr="00B56595">
              <w:rPr>
                <w:rFonts w:ascii="Palatino Linotype" w:eastAsiaTheme="minorEastAsia" w:hAnsi="Palatino Linotype" w:cs="Arial"/>
                <w:i/>
                <w:color w:val="000000" w:themeColor="text1"/>
                <w:sz w:val="24"/>
                <w:szCs w:val="24"/>
                <w:lang w:val="es-ES_tradnl"/>
              </w:rPr>
              <w:lastRenderedPageBreak/>
              <w:t>Familia de Temamatla.</w:t>
            </w:r>
          </w:p>
        </w:tc>
        <w:tc>
          <w:tcPr>
            <w:tcW w:w="2269" w:type="dxa"/>
            <w:vAlign w:val="center"/>
          </w:tcPr>
          <w:p w:rsidR="0012296F" w:rsidRPr="00B56595" w:rsidRDefault="0032239B" w:rsidP="000371FB">
            <w:pPr>
              <w:jc w:val="center"/>
              <w:rPr>
                <w:rFonts w:ascii="Palatino Linotype" w:eastAsiaTheme="minorEastAsia" w:hAnsi="Palatino Linotype" w:cs="Arial"/>
                <w:i/>
                <w:color w:val="000000" w:themeColor="text1"/>
                <w:sz w:val="24"/>
                <w:szCs w:val="24"/>
                <w:lang w:val="es-ES_tradnl"/>
              </w:rPr>
            </w:pPr>
            <w:r w:rsidRPr="00B56595">
              <w:rPr>
                <w:rFonts w:ascii="Palatino Linotype" w:eastAsiaTheme="minorEastAsia" w:hAnsi="Palatino Linotype" w:cs="Arial"/>
                <w:i/>
                <w:color w:val="000000" w:themeColor="text1"/>
                <w:sz w:val="24"/>
                <w:szCs w:val="24"/>
                <w:lang w:val="es-ES_tradnl"/>
              </w:rPr>
              <w:lastRenderedPageBreak/>
              <w:t>PARCIAL</w:t>
            </w:r>
          </w:p>
          <w:p w:rsidR="00B53954" w:rsidRPr="00B56595" w:rsidRDefault="00B53954" w:rsidP="000371FB">
            <w:pPr>
              <w:jc w:val="center"/>
              <w:rPr>
                <w:rFonts w:ascii="Palatino Linotype" w:eastAsiaTheme="minorEastAsia" w:hAnsi="Palatino Linotype" w:cs="Arial"/>
                <w:i/>
                <w:color w:val="000000" w:themeColor="text1"/>
                <w:sz w:val="24"/>
                <w:szCs w:val="24"/>
                <w:lang w:val="es-ES_tradnl"/>
              </w:rPr>
            </w:pPr>
            <w:r w:rsidRPr="00B56595">
              <w:rPr>
                <w:rFonts w:ascii="Palatino Linotype" w:eastAsiaTheme="minorEastAsia" w:hAnsi="Palatino Linotype" w:cs="Arial"/>
                <w:i/>
                <w:color w:val="000000" w:themeColor="text1"/>
                <w:sz w:val="24"/>
                <w:szCs w:val="24"/>
                <w:lang w:val="es-ES_tradnl"/>
              </w:rPr>
              <w:t>No entrega recibos de nómina de la primera quincena de los Servidores Públicos del Ayuntamiento</w:t>
            </w:r>
          </w:p>
        </w:tc>
      </w:tr>
      <w:tr w:rsidR="00CF3B06" w:rsidRPr="00B56595" w:rsidTr="00C6622E">
        <w:tc>
          <w:tcPr>
            <w:tcW w:w="3397" w:type="dxa"/>
            <w:vAlign w:val="center"/>
          </w:tcPr>
          <w:p w:rsidR="0012296F" w:rsidRPr="00B56595" w:rsidRDefault="0012296F" w:rsidP="000371FB">
            <w:pPr>
              <w:spacing w:line="360" w:lineRule="auto"/>
              <w:jc w:val="center"/>
              <w:rPr>
                <w:rFonts w:ascii="Palatino Linotype" w:hAnsi="Palatino Linotype"/>
                <w:b/>
                <w:bCs/>
                <w:color w:val="000000" w:themeColor="text1"/>
                <w:sz w:val="24"/>
                <w:szCs w:val="24"/>
              </w:rPr>
            </w:pPr>
            <w:r w:rsidRPr="00B56595">
              <w:rPr>
                <w:rFonts w:ascii="Palatino Linotype" w:hAnsi="Palatino Linotype"/>
                <w:b/>
                <w:bCs/>
                <w:color w:val="000000" w:themeColor="text1"/>
                <w:sz w:val="24"/>
                <w:szCs w:val="24"/>
              </w:rPr>
              <w:t>00457/TEMAMATL/IP/2025</w:t>
            </w:r>
          </w:p>
        </w:tc>
        <w:tc>
          <w:tcPr>
            <w:tcW w:w="1701" w:type="dxa"/>
            <w:vAlign w:val="center"/>
          </w:tcPr>
          <w:p w:rsidR="0012296F" w:rsidRPr="00B56595" w:rsidRDefault="00FD2A85" w:rsidP="000371FB">
            <w:pPr>
              <w:spacing w:line="360" w:lineRule="auto"/>
              <w:jc w:val="both"/>
              <w:rPr>
                <w:rFonts w:ascii="Palatino Linotype" w:hAnsi="Palatino Linotype"/>
                <w:bCs/>
                <w:i/>
                <w:color w:val="000000" w:themeColor="text1"/>
                <w:sz w:val="24"/>
                <w:szCs w:val="24"/>
              </w:rPr>
            </w:pPr>
            <w:r w:rsidRPr="00B56595">
              <w:rPr>
                <w:rFonts w:ascii="Palatino Linotype" w:hAnsi="Palatino Linotype"/>
                <w:i/>
                <w:color w:val="000000" w:themeColor="text1"/>
                <w:sz w:val="24"/>
                <w:szCs w:val="24"/>
              </w:rPr>
              <w:t>3.</w:t>
            </w:r>
            <w:r w:rsidR="0012296F" w:rsidRPr="00B56595">
              <w:rPr>
                <w:rFonts w:ascii="Palatino Linotype" w:hAnsi="Palatino Linotype"/>
                <w:i/>
                <w:color w:val="000000" w:themeColor="text1"/>
                <w:sz w:val="24"/>
                <w:szCs w:val="24"/>
              </w:rPr>
              <w:t>Nómina de la primera quincena de julio de todo el personal que labora en el Ayuntamiento de  Temamatla</w:t>
            </w:r>
          </w:p>
        </w:tc>
        <w:tc>
          <w:tcPr>
            <w:tcW w:w="2126" w:type="dxa"/>
            <w:vAlign w:val="center"/>
          </w:tcPr>
          <w:p w:rsidR="0012296F" w:rsidRPr="00B56595" w:rsidRDefault="0012296F" w:rsidP="000371FB">
            <w:pPr>
              <w:jc w:val="center"/>
              <w:rPr>
                <w:rFonts w:ascii="Palatino Linotype" w:hAnsi="Palatino Linotype"/>
                <w:i/>
                <w:color w:val="000000" w:themeColor="text1"/>
                <w:sz w:val="24"/>
                <w:szCs w:val="24"/>
              </w:rPr>
            </w:pPr>
            <w:r w:rsidRPr="00B56595">
              <w:rPr>
                <w:rFonts w:ascii="Palatino Linotype" w:eastAsiaTheme="minorEastAsia" w:hAnsi="Palatino Linotype" w:cs="Arial"/>
                <w:i/>
                <w:color w:val="000000" w:themeColor="text1"/>
                <w:sz w:val="24"/>
                <w:szCs w:val="24"/>
                <w:lang w:val="es-ES_tradnl"/>
              </w:rPr>
              <w:t>No da respuesta</w:t>
            </w:r>
            <w:r w:rsidR="00B53954" w:rsidRPr="00B56595">
              <w:rPr>
                <w:rFonts w:ascii="Palatino Linotype" w:eastAsiaTheme="minorEastAsia" w:hAnsi="Palatino Linotype" w:cs="Arial"/>
                <w:i/>
                <w:color w:val="000000" w:themeColor="text1"/>
                <w:sz w:val="24"/>
                <w:szCs w:val="24"/>
                <w:lang w:val="es-ES_tradnl"/>
              </w:rPr>
              <w:t xml:space="preserve"> a la solicitud inicial sin embargo en informe justificado presenta documento ad hoc con listado de servidores públicos del Ayuntamiento, testando al personal de seguridad pública </w:t>
            </w:r>
          </w:p>
        </w:tc>
        <w:tc>
          <w:tcPr>
            <w:tcW w:w="2269" w:type="dxa"/>
            <w:vAlign w:val="center"/>
          </w:tcPr>
          <w:p w:rsidR="0012296F" w:rsidRPr="00B56595" w:rsidRDefault="0032239B" w:rsidP="000371FB">
            <w:pPr>
              <w:jc w:val="center"/>
              <w:rPr>
                <w:rFonts w:ascii="Palatino Linotype" w:eastAsiaTheme="minorEastAsia" w:hAnsi="Palatino Linotype" w:cs="Arial"/>
                <w:i/>
                <w:color w:val="000000" w:themeColor="text1"/>
                <w:sz w:val="24"/>
                <w:szCs w:val="24"/>
                <w:lang w:val="es-ES_tradnl"/>
              </w:rPr>
            </w:pPr>
            <w:r w:rsidRPr="00B56595">
              <w:rPr>
                <w:rFonts w:ascii="Palatino Linotype" w:eastAsiaTheme="minorEastAsia" w:hAnsi="Palatino Linotype" w:cs="Arial"/>
                <w:i/>
                <w:color w:val="000000" w:themeColor="text1"/>
                <w:sz w:val="24"/>
                <w:szCs w:val="24"/>
                <w:lang w:val="es-ES_tradnl"/>
              </w:rPr>
              <w:t>NO COLMA</w:t>
            </w:r>
          </w:p>
          <w:p w:rsidR="00B53954" w:rsidRPr="00B56595" w:rsidRDefault="00B53954" w:rsidP="000371FB">
            <w:pPr>
              <w:jc w:val="center"/>
              <w:rPr>
                <w:rFonts w:ascii="Palatino Linotype" w:eastAsiaTheme="minorEastAsia" w:hAnsi="Palatino Linotype" w:cs="Arial"/>
                <w:i/>
                <w:color w:val="000000" w:themeColor="text1"/>
                <w:sz w:val="24"/>
                <w:szCs w:val="24"/>
                <w:lang w:val="es-ES_tradnl"/>
              </w:rPr>
            </w:pPr>
            <w:r w:rsidRPr="00B56595">
              <w:rPr>
                <w:rFonts w:ascii="Palatino Linotype" w:eastAsiaTheme="minorEastAsia" w:hAnsi="Palatino Linotype" w:cs="Arial"/>
                <w:i/>
                <w:color w:val="000000" w:themeColor="text1"/>
                <w:sz w:val="24"/>
                <w:szCs w:val="24"/>
                <w:lang w:val="es-ES_tradnl"/>
              </w:rPr>
              <w:t>-No entrega nómina de la primera quincena de julio del personal del Ayuntamiento</w:t>
            </w:r>
          </w:p>
          <w:p w:rsidR="00B53954" w:rsidRPr="00B56595" w:rsidRDefault="00B53954" w:rsidP="000371FB">
            <w:pPr>
              <w:jc w:val="center"/>
              <w:rPr>
                <w:rFonts w:ascii="Palatino Linotype" w:eastAsiaTheme="minorEastAsia" w:hAnsi="Palatino Linotype" w:cs="Arial"/>
                <w:i/>
                <w:color w:val="000000" w:themeColor="text1"/>
                <w:sz w:val="24"/>
                <w:szCs w:val="24"/>
                <w:lang w:val="es-ES_tradnl"/>
              </w:rPr>
            </w:pPr>
            <w:r w:rsidRPr="00B56595">
              <w:rPr>
                <w:rFonts w:ascii="Palatino Linotype" w:eastAsiaTheme="minorEastAsia" w:hAnsi="Palatino Linotype" w:cs="Arial"/>
                <w:i/>
                <w:color w:val="000000" w:themeColor="text1"/>
                <w:sz w:val="24"/>
                <w:szCs w:val="24"/>
                <w:lang w:val="es-ES_tradnl"/>
              </w:rPr>
              <w:t>-No entrega Acuerdo del Comité de Transparencia</w:t>
            </w:r>
          </w:p>
        </w:tc>
      </w:tr>
    </w:tbl>
    <w:p w:rsidR="00660322" w:rsidRPr="00B56595" w:rsidRDefault="00660322" w:rsidP="000371FB">
      <w:pPr>
        <w:pBdr>
          <w:top w:val="nil"/>
          <w:left w:val="nil"/>
          <w:bottom w:val="nil"/>
          <w:right w:val="nil"/>
          <w:between w:val="nil"/>
        </w:pBdr>
        <w:spacing w:line="480" w:lineRule="auto"/>
        <w:contextualSpacing/>
        <w:jc w:val="both"/>
        <w:rPr>
          <w:rFonts w:ascii="Palatino Linotype" w:eastAsia="Palatino Linotype" w:hAnsi="Palatino Linotype" w:cs="Palatino Linotype"/>
          <w:color w:val="000000" w:themeColor="text1"/>
          <w:sz w:val="24"/>
          <w:szCs w:val="24"/>
        </w:rPr>
      </w:pPr>
    </w:p>
    <w:p w:rsidR="00586C0F" w:rsidRPr="00B56595" w:rsidRDefault="00586C0F" w:rsidP="00D90BA5">
      <w:pPr>
        <w:pStyle w:val="Prrafodelista"/>
        <w:numPr>
          <w:ilvl w:val="0"/>
          <w:numId w:val="2"/>
        </w:numPr>
        <w:autoSpaceDE w:val="0"/>
        <w:autoSpaceDN w:val="0"/>
        <w:adjustRightInd w:val="0"/>
        <w:spacing w:before="240" w:line="360" w:lineRule="auto"/>
        <w:ind w:left="0" w:firstLine="0"/>
        <w:jc w:val="both"/>
        <w:rPr>
          <w:rFonts w:ascii="Palatino Linotype" w:hAnsi="Palatino Linotype" w:cs="Arial"/>
          <w:i/>
          <w:iCs/>
          <w:color w:val="000000" w:themeColor="text1"/>
          <w:sz w:val="24"/>
        </w:rPr>
      </w:pPr>
      <w:r w:rsidRPr="00B56595">
        <w:rPr>
          <w:rFonts w:ascii="Palatino Linotype" w:hAnsi="Palatino Linotype" w:cs="Arial"/>
          <w:color w:val="000000" w:themeColor="text1"/>
          <w:sz w:val="24"/>
        </w:rPr>
        <w:t xml:space="preserve">Ahora bien, al haber requerido </w:t>
      </w:r>
      <w:r w:rsidRPr="00B56595">
        <w:rPr>
          <w:rFonts w:ascii="Palatino Linotype" w:hAnsi="Palatino Linotype" w:cs="Arial"/>
          <w:i/>
          <w:iCs/>
          <w:color w:val="000000" w:themeColor="text1"/>
          <w:sz w:val="24"/>
        </w:rPr>
        <w:t>“recibos de nómina”</w:t>
      </w:r>
      <w:r w:rsidR="00A32959" w:rsidRPr="00B56595">
        <w:rPr>
          <w:rFonts w:ascii="Palatino Linotype" w:hAnsi="Palatino Linotype" w:cs="Arial"/>
          <w:i/>
          <w:iCs/>
          <w:color w:val="000000" w:themeColor="text1"/>
          <w:sz w:val="24"/>
        </w:rPr>
        <w:t xml:space="preserve"> y “nómina”</w:t>
      </w:r>
      <w:r w:rsidRPr="00B56595">
        <w:rPr>
          <w:rFonts w:ascii="Palatino Linotype" w:hAnsi="Palatino Linotype" w:cs="Arial"/>
          <w:i/>
          <w:iCs/>
          <w:color w:val="000000" w:themeColor="text1"/>
          <w:sz w:val="24"/>
        </w:rPr>
        <w:t xml:space="preserve"> </w:t>
      </w:r>
      <w:r w:rsidRPr="00B56595">
        <w:rPr>
          <w:rFonts w:ascii="Palatino Linotype" w:hAnsi="Palatino Linotype" w:cs="Arial"/>
          <w:color w:val="000000" w:themeColor="text1"/>
          <w:sz w:val="24"/>
        </w:rPr>
        <w:t>resulta necesario señalar que el particular no resulta experto en terminología de administración pública o incluso transparencia, en este sentido, se comprende que resultan de su interés los recibos, comprobantes de pago o CFDI por concepto de pago de nómina</w:t>
      </w:r>
      <w:r w:rsidR="00A32959" w:rsidRPr="00B56595">
        <w:rPr>
          <w:rFonts w:ascii="Palatino Linotype" w:hAnsi="Palatino Linotype" w:cs="Arial"/>
          <w:color w:val="000000" w:themeColor="text1"/>
          <w:sz w:val="24"/>
        </w:rPr>
        <w:t xml:space="preserve"> y conciliación de nómina</w:t>
      </w:r>
      <w:r w:rsidRPr="00B56595">
        <w:rPr>
          <w:rFonts w:ascii="Palatino Linotype" w:hAnsi="Palatino Linotype" w:cs="Arial"/>
          <w:color w:val="000000" w:themeColor="text1"/>
          <w:sz w:val="24"/>
        </w:rPr>
        <w:t xml:space="preserve">. </w:t>
      </w:r>
    </w:p>
    <w:p w:rsidR="00586C0F" w:rsidRPr="00B56595" w:rsidRDefault="00586C0F" w:rsidP="00D90BA5">
      <w:pPr>
        <w:pStyle w:val="Prrafodelista"/>
        <w:numPr>
          <w:ilvl w:val="0"/>
          <w:numId w:val="2"/>
        </w:numPr>
        <w:spacing w:before="240" w:line="360" w:lineRule="auto"/>
        <w:ind w:left="0" w:firstLine="0"/>
        <w:contextualSpacing w:val="0"/>
        <w:jc w:val="both"/>
        <w:rPr>
          <w:rFonts w:ascii="Palatino Linotype" w:hAnsi="Palatino Linotype"/>
          <w:color w:val="000000" w:themeColor="text1"/>
          <w:sz w:val="24"/>
        </w:rPr>
      </w:pPr>
      <w:r w:rsidRPr="00B56595">
        <w:rPr>
          <w:rFonts w:ascii="Palatino Linotype" w:hAnsi="Palatino Linotype"/>
          <w:color w:val="000000" w:themeColor="text1"/>
          <w:sz w:val="24"/>
        </w:rPr>
        <w:t xml:space="preserve">Dichas precisiones, con fundamento en los artículos 13 y 181 cuarto párrafo de la Ley en materia, los cuales a la letra rezan: </w:t>
      </w:r>
    </w:p>
    <w:p w:rsidR="00586C0F" w:rsidRPr="00B56595" w:rsidRDefault="00586C0F" w:rsidP="000371FB">
      <w:pPr>
        <w:pStyle w:val="Citas"/>
        <w:spacing w:line="276" w:lineRule="auto"/>
        <w:ind w:left="0" w:right="0"/>
        <w:rPr>
          <w:color w:val="000000" w:themeColor="text1"/>
          <w:sz w:val="24"/>
          <w:szCs w:val="24"/>
        </w:rPr>
      </w:pPr>
      <w:r w:rsidRPr="00B56595">
        <w:rPr>
          <w:b/>
          <w:bCs/>
          <w:color w:val="000000" w:themeColor="text1"/>
          <w:sz w:val="24"/>
          <w:szCs w:val="24"/>
        </w:rPr>
        <w:lastRenderedPageBreak/>
        <w:t xml:space="preserve">“Artículo 13. </w:t>
      </w:r>
      <w:r w:rsidRPr="00B56595">
        <w:rPr>
          <w:color w:val="000000" w:themeColor="text1"/>
          <w:sz w:val="24"/>
          <w:szCs w:val="24"/>
        </w:rPr>
        <w:t>El Instituto, en el ámbito de sus atribuciones, deberá suplir cualquier deficiencia para garantizar el ejercicio del derecho de acceso a la información.</w:t>
      </w:r>
    </w:p>
    <w:p w:rsidR="00586C0F" w:rsidRPr="00B56595" w:rsidRDefault="00586C0F" w:rsidP="000371FB">
      <w:pPr>
        <w:pStyle w:val="Citas"/>
        <w:spacing w:line="276" w:lineRule="auto"/>
        <w:ind w:left="0" w:right="0"/>
        <w:rPr>
          <w:b/>
          <w:color w:val="000000" w:themeColor="text1"/>
          <w:sz w:val="24"/>
          <w:szCs w:val="24"/>
        </w:rPr>
      </w:pPr>
      <w:r w:rsidRPr="00B56595">
        <w:rPr>
          <w:b/>
          <w:color w:val="000000" w:themeColor="text1"/>
          <w:sz w:val="24"/>
          <w:szCs w:val="24"/>
        </w:rPr>
        <w:t xml:space="preserve">Artículo 181. … </w:t>
      </w:r>
    </w:p>
    <w:p w:rsidR="00586C0F" w:rsidRPr="00B56595" w:rsidRDefault="00586C0F" w:rsidP="000371FB">
      <w:pPr>
        <w:pStyle w:val="Citas"/>
        <w:spacing w:line="276" w:lineRule="auto"/>
        <w:ind w:left="0" w:right="0"/>
        <w:rPr>
          <w:b/>
          <w:color w:val="000000" w:themeColor="text1"/>
          <w:sz w:val="24"/>
          <w:szCs w:val="24"/>
        </w:rPr>
      </w:pPr>
      <w:r w:rsidRPr="00B56595">
        <w:rPr>
          <w:color w:val="000000" w:themeColor="text1"/>
          <w:sz w:val="24"/>
          <w:szCs w:val="24"/>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56595">
        <w:rPr>
          <w:b/>
          <w:color w:val="000000" w:themeColor="text1"/>
          <w:sz w:val="24"/>
          <w:szCs w:val="24"/>
        </w:rPr>
        <w:t>[Sic]</w:t>
      </w:r>
    </w:p>
    <w:p w:rsidR="001C4C7F" w:rsidRDefault="001C4C7F" w:rsidP="001C4C7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p>
    <w:p w:rsidR="00DA2A5A" w:rsidRPr="00B56595" w:rsidRDefault="00DA2A5A" w:rsidP="00D90BA5">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Ahora bien el Bando Municipal establece la existencia de dos Organismos Públicos descentralizados del Ayuntamiento, haciendo referencia al Sistema Municipal para el Desarrollo Integral de la Familia y el Instituto Municipal de Cultura Física y Deporte</w:t>
      </w:r>
      <w:r w:rsidR="008C423A" w:rsidRPr="00B56595">
        <w:rPr>
          <w:rFonts w:ascii="Palatino Linotype" w:eastAsia="Palatino Linotype" w:hAnsi="Palatino Linotype" w:cs="Palatino Linotype"/>
          <w:color w:val="000000" w:themeColor="text1"/>
          <w:sz w:val="24"/>
        </w:rPr>
        <w:t xml:space="preserve"> como se lee</w:t>
      </w:r>
      <w:r w:rsidR="00FD2A85" w:rsidRPr="00B56595">
        <w:rPr>
          <w:rFonts w:ascii="Palatino Linotype" w:eastAsia="Palatino Linotype" w:hAnsi="Palatino Linotype" w:cs="Palatino Linotype"/>
          <w:color w:val="000000" w:themeColor="text1"/>
          <w:sz w:val="24"/>
        </w:rPr>
        <w:t>.</w:t>
      </w:r>
    </w:p>
    <w:p w:rsidR="008C423A" w:rsidRPr="00B56595" w:rsidRDefault="008C423A" w:rsidP="000371FB">
      <w:pPr>
        <w:autoSpaceDE w:val="0"/>
        <w:autoSpaceDN w:val="0"/>
        <w:adjustRightInd w:val="0"/>
        <w:rPr>
          <w:rFonts w:ascii="Palatino Linotype" w:hAnsi="Palatino Linotype" w:cs="Arial"/>
          <w:i/>
          <w:color w:val="000000" w:themeColor="text1"/>
          <w:sz w:val="24"/>
          <w:szCs w:val="24"/>
        </w:rPr>
      </w:pPr>
      <w:r w:rsidRPr="00B56595">
        <w:rPr>
          <w:rFonts w:ascii="Palatino Linotype" w:hAnsi="Palatino Linotype" w:cs="Arial"/>
          <w:b/>
          <w:bCs/>
          <w:i/>
          <w:color w:val="000000" w:themeColor="text1"/>
          <w:sz w:val="24"/>
          <w:szCs w:val="24"/>
        </w:rPr>
        <w:t xml:space="preserve">Artículo 85.- </w:t>
      </w:r>
      <w:r w:rsidRPr="00B56595">
        <w:rPr>
          <w:rFonts w:ascii="Palatino Linotype" w:hAnsi="Palatino Linotype" w:cs="Arial"/>
          <w:i/>
          <w:color w:val="000000" w:themeColor="text1"/>
          <w:sz w:val="24"/>
          <w:szCs w:val="24"/>
        </w:rPr>
        <w:t>Para el despacho, estudio y planeación de los diversos asuntos de los</w:t>
      </w:r>
    </w:p>
    <w:p w:rsidR="008C423A" w:rsidRPr="00B56595" w:rsidRDefault="008C423A" w:rsidP="000371FB">
      <w:pPr>
        <w:autoSpaceDE w:val="0"/>
        <w:autoSpaceDN w:val="0"/>
        <w:adjustRightInd w:val="0"/>
        <w:rPr>
          <w:rFonts w:ascii="Palatino Linotype" w:hAnsi="Palatino Linotype" w:cs="Arial"/>
          <w:i/>
          <w:color w:val="000000" w:themeColor="text1"/>
          <w:sz w:val="24"/>
          <w:szCs w:val="24"/>
        </w:rPr>
      </w:pPr>
      <w:r w:rsidRPr="00B56595">
        <w:rPr>
          <w:rFonts w:ascii="Palatino Linotype" w:hAnsi="Palatino Linotype" w:cs="Arial"/>
          <w:i/>
          <w:color w:val="000000" w:themeColor="text1"/>
          <w:sz w:val="24"/>
          <w:szCs w:val="24"/>
        </w:rPr>
        <w:t>Organismos Públicos Descentralizados del Ayuntamiento de Temamatla, Estado de</w:t>
      </w:r>
    </w:p>
    <w:p w:rsidR="008C423A" w:rsidRPr="00B56595" w:rsidRDefault="008C423A" w:rsidP="000371FB">
      <w:pPr>
        <w:autoSpaceDE w:val="0"/>
        <w:autoSpaceDN w:val="0"/>
        <w:adjustRightInd w:val="0"/>
        <w:rPr>
          <w:rFonts w:ascii="Palatino Linotype" w:hAnsi="Palatino Linotype" w:cs="Arial"/>
          <w:i/>
          <w:color w:val="000000" w:themeColor="text1"/>
          <w:sz w:val="24"/>
          <w:szCs w:val="24"/>
        </w:rPr>
      </w:pPr>
      <w:r w:rsidRPr="00B56595">
        <w:rPr>
          <w:rFonts w:ascii="Palatino Linotype" w:hAnsi="Palatino Linotype" w:cs="Arial"/>
          <w:i/>
          <w:color w:val="000000" w:themeColor="text1"/>
          <w:sz w:val="24"/>
          <w:szCs w:val="24"/>
        </w:rPr>
        <w:t>México contará con los siguientes:</w:t>
      </w:r>
    </w:p>
    <w:p w:rsidR="008C423A" w:rsidRPr="00B56595" w:rsidRDefault="008C423A" w:rsidP="000371FB">
      <w:pPr>
        <w:autoSpaceDE w:val="0"/>
        <w:autoSpaceDN w:val="0"/>
        <w:adjustRightInd w:val="0"/>
        <w:rPr>
          <w:rFonts w:ascii="Palatino Linotype" w:hAnsi="Palatino Linotype" w:cs="Arial"/>
          <w:b/>
          <w:i/>
          <w:color w:val="000000" w:themeColor="text1"/>
          <w:sz w:val="24"/>
          <w:szCs w:val="24"/>
        </w:rPr>
      </w:pPr>
      <w:r w:rsidRPr="00B56595">
        <w:rPr>
          <w:rFonts w:ascii="Palatino Linotype" w:hAnsi="Palatino Linotype" w:cs="Arial"/>
          <w:b/>
          <w:i/>
          <w:color w:val="000000" w:themeColor="text1"/>
          <w:sz w:val="24"/>
          <w:szCs w:val="24"/>
        </w:rPr>
        <w:t>I. Sistema Municipal para el Desarrollo Integral de la Familia del Municipio</w:t>
      </w:r>
    </w:p>
    <w:p w:rsidR="008C423A" w:rsidRPr="00B56595" w:rsidRDefault="008C423A" w:rsidP="000371FB">
      <w:pPr>
        <w:autoSpaceDE w:val="0"/>
        <w:autoSpaceDN w:val="0"/>
        <w:adjustRightInd w:val="0"/>
        <w:rPr>
          <w:rFonts w:ascii="Palatino Linotype" w:hAnsi="Palatino Linotype" w:cs="Arial"/>
          <w:b/>
          <w:i/>
          <w:color w:val="000000" w:themeColor="text1"/>
          <w:sz w:val="24"/>
          <w:szCs w:val="24"/>
        </w:rPr>
      </w:pPr>
      <w:r w:rsidRPr="00B56595">
        <w:rPr>
          <w:rFonts w:ascii="Palatino Linotype" w:hAnsi="Palatino Linotype" w:cs="Arial"/>
          <w:b/>
          <w:i/>
          <w:color w:val="000000" w:themeColor="text1"/>
          <w:sz w:val="24"/>
          <w:szCs w:val="24"/>
        </w:rPr>
        <w:t>de Temamatla; y</w:t>
      </w:r>
    </w:p>
    <w:p w:rsidR="00FD2A85" w:rsidRPr="00B56595" w:rsidRDefault="008C423A" w:rsidP="000371FB">
      <w:pPr>
        <w:pBdr>
          <w:top w:val="nil"/>
          <w:left w:val="nil"/>
          <w:bottom w:val="nil"/>
          <w:right w:val="nil"/>
          <w:between w:val="nil"/>
        </w:pBdr>
        <w:spacing w:line="360" w:lineRule="auto"/>
        <w:jc w:val="both"/>
        <w:rPr>
          <w:rFonts w:ascii="Palatino Linotype" w:hAnsi="Palatino Linotype" w:cs="Arial"/>
          <w:b/>
          <w:i/>
          <w:color w:val="000000" w:themeColor="text1"/>
          <w:sz w:val="24"/>
          <w:szCs w:val="24"/>
        </w:rPr>
      </w:pPr>
      <w:r w:rsidRPr="00B56595">
        <w:rPr>
          <w:rFonts w:ascii="Palatino Linotype" w:hAnsi="Palatino Linotype" w:cs="Arial"/>
          <w:b/>
          <w:i/>
          <w:color w:val="000000" w:themeColor="text1"/>
          <w:sz w:val="24"/>
          <w:szCs w:val="24"/>
        </w:rPr>
        <w:t>II. Instituto Municipal de Cultura Física y Deporte de Temamatla.</w:t>
      </w:r>
    </w:p>
    <w:p w:rsidR="008C423A" w:rsidRPr="00B56595" w:rsidRDefault="008C423A" w:rsidP="000371FB">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p>
    <w:p w:rsidR="008C423A" w:rsidRPr="00B56595" w:rsidRDefault="008C423A" w:rsidP="00D90BA5">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 xml:space="preserve">Por lo que resulta necesario señalar respecto a la Declaración de Incompetencia, lo que la Ley de Transparencia y Acceso a la Información Pública del Estado de México y Municipios, establece, en los artículos 49, fracción II y 167: </w:t>
      </w:r>
    </w:p>
    <w:p w:rsidR="008C423A" w:rsidRPr="00B56595" w:rsidRDefault="008C423A" w:rsidP="000371FB">
      <w:pPr>
        <w:tabs>
          <w:tab w:val="left" w:pos="851"/>
        </w:tabs>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w:t>
      </w:r>
      <w:r w:rsidRPr="00B56595">
        <w:rPr>
          <w:rFonts w:ascii="Palatino Linotype" w:eastAsia="Palatino Linotype" w:hAnsi="Palatino Linotype" w:cs="Palatino Linotype"/>
          <w:b/>
          <w:i/>
          <w:color w:val="000000" w:themeColor="text1"/>
          <w:sz w:val="24"/>
          <w:szCs w:val="24"/>
        </w:rPr>
        <w:t>Artículo 49.</w:t>
      </w:r>
      <w:r w:rsidRPr="00B56595">
        <w:rPr>
          <w:rFonts w:ascii="Palatino Linotype" w:eastAsia="Palatino Linotype" w:hAnsi="Palatino Linotype" w:cs="Palatino Linotype"/>
          <w:i/>
          <w:color w:val="000000" w:themeColor="text1"/>
          <w:sz w:val="24"/>
          <w:szCs w:val="24"/>
        </w:rPr>
        <w:t xml:space="preserve"> </w:t>
      </w:r>
      <w:r w:rsidRPr="00B56595">
        <w:rPr>
          <w:rFonts w:ascii="Palatino Linotype" w:eastAsia="Palatino Linotype" w:hAnsi="Palatino Linotype" w:cs="Palatino Linotype"/>
          <w:b/>
          <w:i/>
          <w:color w:val="000000" w:themeColor="text1"/>
          <w:sz w:val="24"/>
          <w:szCs w:val="24"/>
        </w:rPr>
        <w:t>Los Comités de Transparencia</w:t>
      </w:r>
      <w:r w:rsidRPr="00B56595">
        <w:rPr>
          <w:rFonts w:ascii="Palatino Linotype" w:eastAsia="Palatino Linotype" w:hAnsi="Palatino Linotype" w:cs="Palatino Linotype"/>
          <w:i/>
          <w:color w:val="000000" w:themeColor="text1"/>
          <w:sz w:val="24"/>
          <w:szCs w:val="24"/>
        </w:rPr>
        <w:t xml:space="preserve"> tendrán las siguientes atribuciones:</w:t>
      </w:r>
    </w:p>
    <w:p w:rsidR="008C423A" w:rsidRPr="00B56595" w:rsidRDefault="008C423A" w:rsidP="000371FB">
      <w:pPr>
        <w:tabs>
          <w:tab w:val="left" w:pos="851"/>
        </w:tabs>
        <w:jc w:val="both"/>
        <w:rPr>
          <w:rFonts w:ascii="Palatino Linotype" w:eastAsia="Palatino Linotype" w:hAnsi="Palatino Linotype" w:cs="Palatino Linotype"/>
          <w:b/>
          <w:i/>
          <w:color w:val="000000" w:themeColor="text1"/>
          <w:sz w:val="24"/>
          <w:szCs w:val="24"/>
        </w:rPr>
      </w:pPr>
      <w:r w:rsidRPr="00B56595">
        <w:rPr>
          <w:rFonts w:ascii="Palatino Linotype" w:eastAsia="Palatino Linotype" w:hAnsi="Palatino Linotype" w:cs="Palatino Linotype"/>
          <w:b/>
          <w:i/>
          <w:color w:val="000000" w:themeColor="text1"/>
          <w:sz w:val="24"/>
          <w:szCs w:val="24"/>
        </w:rPr>
        <w:t>...</w:t>
      </w:r>
    </w:p>
    <w:p w:rsidR="008C423A" w:rsidRPr="00B56595" w:rsidRDefault="008C423A" w:rsidP="000371FB">
      <w:pPr>
        <w:tabs>
          <w:tab w:val="left" w:pos="851"/>
        </w:tabs>
        <w:jc w:val="both"/>
        <w:rPr>
          <w:rFonts w:ascii="Palatino Linotype" w:eastAsia="Palatino Linotype" w:hAnsi="Palatino Linotype" w:cs="Palatino Linotype"/>
          <w:b/>
          <w:i/>
          <w:color w:val="000000" w:themeColor="text1"/>
          <w:sz w:val="24"/>
          <w:szCs w:val="24"/>
          <w:u w:val="single"/>
        </w:rPr>
      </w:pPr>
      <w:r w:rsidRPr="00B56595">
        <w:rPr>
          <w:rFonts w:ascii="Palatino Linotype" w:eastAsia="Palatino Linotype" w:hAnsi="Palatino Linotype" w:cs="Palatino Linotype"/>
          <w:b/>
          <w:i/>
          <w:color w:val="000000" w:themeColor="text1"/>
          <w:sz w:val="24"/>
          <w:szCs w:val="24"/>
        </w:rPr>
        <w:lastRenderedPageBreak/>
        <w:t>II.</w:t>
      </w:r>
      <w:r w:rsidRPr="00B56595">
        <w:rPr>
          <w:rFonts w:ascii="Palatino Linotype" w:eastAsia="Palatino Linotype" w:hAnsi="Palatino Linotype" w:cs="Palatino Linotype"/>
          <w:color w:val="000000" w:themeColor="text1"/>
          <w:sz w:val="24"/>
          <w:szCs w:val="24"/>
        </w:rPr>
        <w:t xml:space="preserve"> </w:t>
      </w:r>
      <w:r w:rsidRPr="00B56595">
        <w:rPr>
          <w:rFonts w:ascii="Palatino Linotype" w:eastAsia="Palatino Linotype" w:hAnsi="Palatino Linotype" w:cs="Palatino Linotype"/>
          <w:b/>
          <w:i/>
          <w:color w:val="000000" w:themeColor="text1"/>
          <w:sz w:val="24"/>
          <w:szCs w:val="24"/>
        </w:rPr>
        <w:t>Confirmar, modificar o revocar</w:t>
      </w:r>
      <w:r w:rsidRPr="00B56595">
        <w:rPr>
          <w:rFonts w:ascii="Palatino Linotype" w:eastAsia="Palatino Linotype" w:hAnsi="Palatino Linotype" w:cs="Palatino Linotype"/>
          <w:i/>
          <w:color w:val="000000" w:themeColor="text1"/>
          <w:sz w:val="24"/>
          <w:szCs w:val="24"/>
        </w:rPr>
        <w:t xml:space="preserve"> las determinaciones que en materia de ampliación del plazo de respuesta, clasificación de la información </w:t>
      </w:r>
      <w:r w:rsidRPr="00B56595">
        <w:rPr>
          <w:rFonts w:ascii="Palatino Linotype" w:eastAsia="Palatino Linotype" w:hAnsi="Palatino Linotype" w:cs="Palatino Linotype"/>
          <w:b/>
          <w:i/>
          <w:color w:val="000000" w:themeColor="text1"/>
          <w:sz w:val="24"/>
          <w:szCs w:val="24"/>
        </w:rPr>
        <w:t>y declaración</w:t>
      </w:r>
      <w:r w:rsidRPr="00B56595">
        <w:rPr>
          <w:rFonts w:ascii="Palatino Linotype" w:eastAsia="Palatino Linotype" w:hAnsi="Palatino Linotype" w:cs="Palatino Linotype"/>
          <w:i/>
          <w:color w:val="000000" w:themeColor="text1"/>
          <w:sz w:val="24"/>
          <w:szCs w:val="24"/>
        </w:rPr>
        <w:t xml:space="preserve"> de inexistencia o </w:t>
      </w:r>
      <w:r w:rsidRPr="00B56595">
        <w:rPr>
          <w:rFonts w:ascii="Palatino Linotype" w:eastAsia="Palatino Linotype" w:hAnsi="Palatino Linotype" w:cs="Palatino Linotype"/>
          <w:b/>
          <w:i/>
          <w:color w:val="000000" w:themeColor="text1"/>
          <w:sz w:val="24"/>
          <w:szCs w:val="24"/>
        </w:rPr>
        <w:t>de incompetencia realicen los titulares de las áreas de los sujetos obligados;</w:t>
      </w:r>
    </w:p>
    <w:p w:rsidR="008C423A" w:rsidRPr="00B56595" w:rsidRDefault="008C423A" w:rsidP="000371FB">
      <w:pPr>
        <w:tabs>
          <w:tab w:val="left" w:pos="851"/>
        </w:tabs>
        <w:jc w:val="both"/>
        <w:rPr>
          <w:rFonts w:ascii="Palatino Linotype" w:eastAsia="Palatino Linotype" w:hAnsi="Palatino Linotype" w:cs="Palatino Linotype"/>
          <w:b/>
          <w:i/>
          <w:color w:val="000000" w:themeColor="text1"/>
          <w:sz w:val="24"/>
          <w:szCs w:val="24"/>
        </w:rPr>
      </w:pPr>
      <w:r w:rsidRPr="00B56595">
        <w:rPr>
          <w:rFonts w:ascii="Palatino Linotype" w:eastAsia="Palatino Linotype" w:hAnsi="Palatino Linotype" w:cs="Palatino Linotype"/>
          <w:b/>
          <w:i/>
          <w:color w:val="000000" w:themeColor="text1"/>
          <w:sz w:val="24"/>
          <w:szCs w:val="24"/>
        </w:rPr>
        <w:t>...</w:t>
      </w:r>
    </w:p>
    <w:p w:rsidR="008C423A" w:rsidRPr="00B56595" w:rsidRDefault="008C423A" w:rsidP="000371FB">
      <w:pPr>
        <w:tabs>
          <w:tab w:val="left" w:pos="851"/>
        </w:tabs>
        <w:jc w:val="both"/>
        <w:rPr>
          <w:rFonts w:ascii="Palatino Linotype" w:eastAsia="Palatino Linotype" w:hAnsi="Palatino Linotype" w:cs="Palatino Linotype"/>
          <w:b/>
          <w:i/>
          <w:color w:val="000000" w:themeColor="text1"/>
          <w:sz w:val="24"/>
          <w:szCs w:val="24"/>
        </w:rPr>
      </w:pPr>
      <w:r w:rsidRPr="00B56595">
        <w:rPr>
          <w:rFonts w:ascii="Palatino Linotype" w:eastAsia="Palatino Linotype" w:hAnsi="Palatino Linotype" w:cs="Palatino Linotype"/>
          <w:b/>
          <w:i/>
          <w:color w:val="000000" w:themeColor="text1"/>
          <w:sz w:val="24"/>
          <w:szCs w:val="24"/>
        </w:rPr>
        <w:t>Artículo 167</w:t>
      </w:r>
      <w:r w:rsidRPr="00B56595">
        <w:rPr>
          <w:rFonts w:ascii="Palatino Linotype" w:eastAsia="Palatino Linotype" w:hAnsi="Palatino Linotype" w:cs="Palatino Linotype"/>
          <w:i/>
          <w:color w:val="000000" w:themeColor="text1"/>
          <w:sz w:val="24"/>
          <w:szCs w:val="24"/>
        </w:rPr>
        <w:t xml:space="preserve">. </w:t>
      </w:r>
      <w:r w:rsidRPr="00B56595">
        <w:rPr>
          <w:rFonts w:ascii="Palatino Linotype" w:eastAsia="Palatino Linotype" w:hAnsi="Palatino Linotype" w:cs="Palatino Linotype"/>
          <w:b/>
          <w:i/>
          <w:color w:val="000000" w:themeColor="text1"/>
          <w:sz w:val="24"/>
          <w:szCs w:val="24"/>
        </w:rPr>
        <w:t>Cuando las unidades de transparencia determinen la notoria incompetencia</w:t>
      </w:r>
      <w:r w:rsidRPr="00B56595">
        <w:rPr>
          <w:rFonts w:ascii="Palatino Linotype" w:eastAsia="Palatino Linotype" w:hAnsi="Palatino Linotype" w:cs="Palatino Linotype"/>
          <w:i/>
          <w:color w:val="000000" w:themeColor="text1"/>
          <w:sz w:val="24"/>
          <w:szCs w:val="24"/>
        </w:rPr>
        <w:t xml:space="preserve"> por parte de los sujetos obligados, dentro del ámbito de aplicación, para atender la solicitud de acceso a la información, </w:t>
      </w:r>
      <w:r w:rsidRPr="00B56595">
        <w:rPr>
          <w:rFonts w:ascii="Palatino Linotype" w:eastAsia="Palatino Linotype" w:hAnsi="Palatino Linotype" w:cs="Palatino Linotype"/>
          <w:b/>
          <w:i/>
          <w:color w:val="000000" w:themeColor="text1"/>
          <w:sz w:val="24"/>
          <w:szCs w:val="24"/>
        </w:rPr>
        <w:t>deberán comunicarlo al solicitante, dentro de los tres días hábiles posteriores a la recepción de la solicitud</w:t>
      </w:r>
      <w:r w:rsidRPr="00B56595">
        <w:rPr>
          <w:rFonts w:ascii="Palatino Linotype" w:eastAsia="Palatino Linotype" w:hAnsi="Palatino Linotype" w:cs="Palatino Linotype"/>
          <w:i/>
          <w:color w:val="000000" w:themeColor="text1"/>
          <w:sz w:val="24"/>
          <w:szCs w:val="24"/>
        </w:rPr>
        <w:t xml:space="preserve"> y, </w:t>
      </w:r>
      <w:r w:rsidRPr="00B56595">
        <w:rPr>
          <w:rFonts w:ascii="Palatino Linotype" w:eastAsia="Palatino Linotype" w:hAnsi="Palatino Linotype" w:cs="Palatino Linotype"/>
          <w:b/>
          <w:i/>
          <w:color w:val="000000" w:themeColor="text1"/>
          <w:sz w:val="24"/>
          <w:szCs w:val="24"/>
        </w:rPr>
        <w:t xml:space="preserve">en su caso orientar al solicitante, el o los sujetos obligados competentes.” </w:t>
      </w:r>
    </w:p>
    <w:p w:rsidR="008C423A" w:rsidRPr="00B56595" w:rsidRDefault="008C423A" w:rsidP="000371FB">
      <w:pPr>
        <w:tabs>
          <w:tab w:val="left" w:pos="142"/>
          <w:tab w:val="left" w:pos="284"/>
        </w:tabs>
        <w:spacing w:line="360" w:lineRule="auto"/>
        <w:jc w:val="both"/>
        <w:rPr>
          <w:rFonts w:ascii="Palatino Linotype" w:eastAsia="Palatino Linotype" w:hAnsi="Palatino Linotype" w:cs="Palatino Linotype"/>
          <w:color w:val="000000" w:themeColor="text1"/>
          <w:sz w:val="24"/>
          <w:szCs w:val="24"/>
        </w:rPr>
      </w:pPr>
    </w:p>
    <w:p w:rsidR="008C423A" w:rsidRPr="00B56595" w:rsidRDefault="008C423A" w:rsidP="00D90BA5">
      <w:pPr>
        <w:pStyle w:val="Prrafodelista"/>
        <w:numPr>
          <w:ilvl w:val="0"/>
          <w:numId w:val="2"/>
        </w:numPr>
        <w:tabs>
          <w:tab w:val="left" w:pos="142"/>
          <w:tab w:val="left" w:pos="284"/>
        </w:tabs>
        <w:spacing w:line="360" w:lineRule="auto"/>
        <w:ind w:left="0" w:firstLine="0"/>
        <w:jc w:val="both"/>
        <w:rPr>
          <w:rFonts w:ascii="Palatino Linotype" w:eastAsia="Palatino Linotype" w:hAnsi="Palatino Linotype" w:cs="Palatino Linotype"/>
          <w:b/>
          <w:color w:val="000000" w:themeColor="text1"/>
          <w:sz w:val="24"/>
        </w:rPr>
      </w:pPr>
      <w:r w:rsidRPr="00B56595">
        <w:rPr>
          <w:rFonts w:ascii="Palatino Linotype" w:eastAsia="Palatino Linotype" w:hAnsi="Palatino Linotype" w:cs="Palatino Linotype"/>
          <w:color w:val="000000" w:themeColor="text1"/>
          <w:sz w:val="24"/>
        </w:rPr>
        <w:t>De los preceptos citados se desprende que es atribución del Comité de Transparencia confirmar, modificar o revocar, en su caso, la declaración de incompetencia,</w:t>
      </w:r>
      <w:r w:rsidRPr="00B56595">
        <w:rPr>
          <w:rFonts w:ascii="Palatino Linotype" w:eastAsia="Palatino Linotype" w:hAnsi="Palatino Linotype" w:cs="Palatino Linotype"/>
          <w:b/>
          <w:color w:val="000000" w:themeColor="text1"/>
          <w:sz w:val="24"/>
        </w:rPr>
        <w:t xml:space="preserve"> en aquellos casos en los que no se trate de una notoria incompetencia. </w:t>
      </w:r>
    </w:p>
    <w:p w:rsidR="008C423A" w:rsidRPr="00B56595" w:rsidRDefault="008C423A" w:rsidP="000371FB">
      <w:pPr>
        <w:tabs>
          <w:tab w:val="left" w:pos="142"/>
          <w:tab w:val="left" w:pos="284"/>
        </w:tabs>
        <w:spacing w:line="360" w:lineRule="auto"/>
        <w:jc w:val="both"/>
        <w:rPr>
          <w:rFonts w:ascii="Palatino Linotype" w:eastAsia="Palatino Linotype" w:hAnsi="Palatino Linotype" w:cs="Palatino Linotype"/>
          <w:color w:val="000000" w:themeColor="text1"/>
          <w:sz w:val="24"/>
          <w:szCs w:val="24"/>
        </w:rPr>
      </w:pPr>
    </w:p>
    <w:p w:rsidR="008C423A" w:rsidRPr="00B56595" w:rsidRDefault="008C423A" w:rsidP="00D90BA5">
      <w:pPr>
        <w:pStyle w:val="Prrafodelista"/>
        <w:numPr>
          <w:ilvl w:val="0"/>
          <w:numId w:val="2"/>
        </w:numPr>
        <w:tabs>
          <w:tab w:val="left" w:pos="142"/>
          <w:tab w:val="left" w:pos="284"/>
        </w:tabs>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 xml:space="preserve">Puesto que la Ley también prevé que dicho acuerdo </w:t>
      </w:r>
      <w:r w:rsidRPr="00B56595">
        <w:rPr>
          <w:rFonts w:ascii="Palatino Linotype" w:eastAsia="Palatino Linotype" w:hAnsi="Palatino Linotype" w:cs="Palatino Linotype"/>
          <w:b/>
          <w:color w:val="000000" w:themeColor="text1"/>
          <w:sz w:val="24"/>
        </w:rPr>
        <w:t>no es necesario cuando la Unidad de Transparencia determine que la incompetencia es notoria</w:t>
      </w:r>
      <w:r w:rsidRPr="00B56595">
        <w:rPr>
          <w:rFonts w:ascii="Palatino Linotype" w:eastAsia="Palatino Linotype" w:hAnsi="Palatino Linotype" w:cs="Palatino Linotype"/>
          <w:color w:val="000000" w:themeColor="text1"/>
          <w:sz w:val="24"/>
        </w:rPr>
        <w:t xml:space="preserve"> dando un plazo de tres días hábiles para hacerlo del conocimiento del particular, lineamiento que fue cumplido por el Titular de la Unidad de Transparencia </w:t>
      </w:r>
      <w:r w:rsidR="00173E99" w:rsidRPr="00B56595">
        <w:rPr>
          <w:rFonts w:ascii="Palatino Linotype" w:eastAsia="Palatino Linotype" w:hAnsi="Palatino Linotype" w:cs="Palatino Linotype"/>
          <w:color w:val="000000" w:themeColor="text1"/>
          <w:sz w:val="24"/>
        </w:rPr>
        <w:t>al notificar tal inconformidad al tercer día, es decir, dentro del término señalado.</w:t>
      </w:r>
    </w:p>
    <w:p w:rsidR="008C423A" w:rsidRPr="00B56595" w:rsidRDefault="008C423A" w:rsidP="000371FB">
      <w:pPr>
        <w:tabs>
          <w:tab w:val="left" w:pos="142"/>
          <w:tab w:val="left" w:pos="284"/>
        </w:tabs>
        <w:spacing w:line="360" w:lineRule="auto"/>
        <w:jc w:val="both"/>
        <w:rPr>
          <w:rFonts w:ascii="Palatino Linotype" w:eastAsia="Palatino Linotype" w:hAnsi="Palatino Linotype" w:cs="Palatino Linotype"/>
          <w:color w:val="000000" w:themeColor="text1"/>
          <w:sz w:val="24"/>
          <w:szCs w:val="24"/>
        </w:rPr>
      </w:pPr>
    </w:p>
    <w:p w:rsidR="008C423A" w:rsidRPr="00B56595" w:rsidRDefault="008C423A" w:rsidP="00D90BA5">
      <w:pPr>
        <w:pStyle w:val="Prrafodelista"/>
        <w:numPr>
          <w:ilvl w:val="0"/>
          <w:numId w:val="2"/>
        </w:numPr>
        <w:tabs>
          <w:tab w:val="left" w:pos="142"/>
          <w:tab w:val="left" w:pos="284"/>
        </w:tabs>
        <w:spacing w:line="360" w:lineRule="auto"/>
        <w:ind w:left="0" w:firstLine="0"/>
        <w:jc w:val="both"/>
        <w:rPr>
          <w:rFonts w:ascii="Palatino Linotype" w:eastAsia="Palatino Linotype" w:hAnsi="Palatino Linotype" w:cs="Palatino Linotype"/>
          <w:color w:val="000000" w:themeColor="text1"/>
          <w:sz w:val="24"/>
          <w:u w:val="single"/>
        </w:rPr>
      </w:pPr>
      <w:r w:rsidRPr="00B56595">
        <w:rPr>
          <w:rFonts w:ascii="Palatino Linotype" w:eastAsia="Palatino Linotype" w:hAnsi="Palatino Linotype" w:cs="Palatino Linotype"/>
          <w:color w:val="000000" w:themeColor="text1"/>
          <w:sz w:val="24"/>
        </w:rPr>
        <w:t>En otras palabras, la Ley de la Materia confiere a las Unidades de Transparencia la posibilidad de notificar la incompetencia cuando esta sea notoria, siendo innecesario que dicha circunstancia sea sometida a consideración de los integrantes del Comité de Transparencia para su aprobación</w:t>
      </w:r>
      <w:r w:rsidRPr="00B56595">
        <w:rPr>
          <w:rFonts w:ascii="Palatino Linotype" w:eastAsia="Palatino Linotype" w:hAnsi="Palatino Linotype" w:cs="Palatino Linotype"/>
          <w:color w:val="000000" w:themeColor="text1"/>
          <w:sz w:val="24"/>
          <w:u w:val="single"/>
        </w:rPr>
        <w:t xml:space="preserve">. </w:t>
      </w:r>
    </w:p>
    <w:p w:rsidR="008C423A" w:rsidRPr="00B56595" w:rsidRDefault="008C423A"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lastRenderedPageBreak/>
        <w:t xml:space="preserve">Como sustento de lo anterior, resulta aplicable el Criterio 20/20, emitido por el Instituto Nacional de Transparencia, Acceso a la Información, y Protección de Datos Personales, INAI, que lleva por rubro y texto los siguientes:  </w:t>
      </w:r>
    </w:p>
    <w:p w:rsidR="008C423A" w:rsidRPr="00B56595" w:rsidRDefault="008C423A" w:rsidP="000371FB">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w:t>
      </w:r>
      <w:r w:rsidRPr="00B56595">
        <w:rPr>
          <w:rFonts w:ascii="Palatino Linotype" w:eastAsia="Palatino Linotype" w:hAnsi="Palatino Linotype" w:cs="Palatino Linotype"/>
          <w:b/>
          <w:i/>
          <w:color w:val="000000" w:themeColor="text1"/>
          <w:sz w:val="24"/>
          <w:szCs w:val="24"/>
        </w:rPr>
        <w:t>Declaración de incompetencia por parte del Comité, cuando no sea notoria o manifiesta.</w:t>
      </w:r>
      <w:r w:rsidRPr="00B56595">
        <w:rPr>
          <w:rFonts w:ascii="Palatino Linotype" w:eastAsia="Palatino Linotype" w:hAnsi="Palatino Linotype" w:cs="Palatino Linotype"/>
          <w:i/>
          <w:color w:val="000000" w:themeColor="text1"/>
          <w:sz w:val="24"/>
          <w:szCs w:val="24"/>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8C423A" w:rsidRPr="00B56595" w:rsidRDefault="008C423A" w:rsidP="000371FB">
      <w:pPr>
        <w:tabs>
          <w:tab w:val="left" w:pos="142"/>
          <w:tab w:val="left" w:pos="284"/>
        </w:tabs>
        <w:spacing w:line="360" w:lineRule="auto"/>
        <w:jc w:val="both"/>
        <w:rPr>
          <w:rFonts w:ascii="Palatino Linotype" w:eastAsia="Palatino Linotype" w:hAnsi="Palatino Linotype" w:cs="Palatino Linotype"/>
          <w:color w:val="000000" w:themeColor="text1"/>
          <w:sz w:val="24"/>
          <w:szCs w:val="24"/>
        </w:rPr>
      </w:pPr>
    </w:p>
    <w:p w:rsidR="008C423A" w:rsidRPr="00B56595" w:rsidRDefault="008C423A" w:rsidP="00D90BA5">
      <w:pPr>
        <w:pStyle w:val="Prrafodelista"/>
        <w:numPr>
          <w:ilvl w:val="0"/>
          <w:numId w:val="2"/>
        </w:numPr>
        <w:tabs>
          <w:tab w:val="left" w:pos="142"/>
          <w:tab w:val="left" w:pos="284"/>
        </w:tabs>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B56595">
        <w:rPr>
          <w:rFonts w:ascii="Palatino Linotype" w:eastAsia="Palatino Linotype" w:hAnsi="Palatino Linotype" w:cs="Palatino Linotype"/>
          <w:b/>
          <w:color w:val="000000" w:themeColor="text1"/>
          <w:sz w:val="24"/>
        </w:rPr>
        <w:t xml:space="preserve"> </w:t>
      </w:r>
      <w:r w:rsidRPr="00B56595">
        <w:rPr>
          <w:rFonts w:ascii="Palatino Linotype" w:eastAsia="Palatino Linotype" w:hAnsi="Palatino Linotype" w:cs="Palatino Linotype"/>
          <w:color w:val="000000" w:themeColor="text1"/>
          <w:sz w:val="24"/>
        </w:rPr>
        <w:t>duda razonable sobre la administración del documento materia de la solicitud de información, como se lee enseguida:</w:t>
      </w:r>
    </w:p>
    <w:p w:rsidR="008C423A" w:rsidRPr="00B56595" w:rsidRDefault="008C423A" w:rsidP="000371FB">
      <w:pP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w:t>
      </w:r>
      <w:r w:rsidRPr="00B56595">
        <w:rPr>
          <w:rFonts w:ascii="Palatino Linotype" w:eastAsia="Palatino Linotype" w:hAnsi="Palatino Linotype" w:cs="Palatino Linotype"/>
          <w:b/>
          <w:i/>
          <w:color w:val="000000" w:themeColor="text1"/>
          <w:sz w:val="24"/>
          <w:szCs w:val="24"/>
        </w:rPr>
        <w:t xml:space="preserve">DECLARATORIA DE INCOMPETENCIA DEL SUJETO OBLIGADO. SUPUESTO PARA CONFIRMARLA POR ACUERDO DEL COMITÉ DE TRANSPARENCIA. </w:t>
      </w:r>
      <w:r w:rsidRPr="00B56595">
        <w:rPr>
          <w:rFonts w:ascii="Palatino Linotype" w:eastAsia="Palatino Linotype" w:hAnsi="Palatino Linotype" w:cs="Palatino Linotype"/>
          <w:i/>
          <w:color w:val="000000" w:themeColor="text1"/>
          <w:sz w:val="24"/>
          <w:szCs w:val="24"/>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B56595">
        <w:rPr>
          <w:rFonts w:ascii="Palatino Linotype" w:eastAsia="Palatino Linotype" w:hAnsi="Palatino Linotype" w:cs="Palatino Linotype"/>
          <w:b/>
          <w:i/>
          <w:color w:val="000000" w:themeColor="text1"/>
          <w:sz w:val="24"/>
          <w:szCs w:val="24"/>
        </w:rPr>
        <w:t xml:space="preserve">al ejercer el derecho de acceso a la información pública cabe la posibilidad de que existan atribuciones concurrentes entre dos o más Sujetos Obligados que </w:t>
      </w:r>
      <w:r w:rsidRPr="00B56595">
        <w:rPr>
          <w:rFonts w:ascii="Palatino Linotype" w:eastAsia="Palatino Linotype" w:hAnsi="Palatino Linotype" w:cs="Palatino Linotype"/>
          <w:b/>
          <w:i/>
          <w:color w:val="000000" w:themeColor="text1"/>
          <w:sz w:val="24"/>
          <w:szCs w:val="24"/>
          <w:u w:val="single"/>
        </w:rPr>
        <w:t>impiden determinar dentro del término legal de tres días hábiles</w:t>
      </w:r>
      <w:r w:rsidRPr="00B56595">
        <w:rPr>
          <w:rFonts w:ascii="Palatino Linotype" w:eastAsia="Palatino Linotype" w:hAnsi="Palatino Linotype" w:cs="Palatino Linotype"/>
          <w:b/>
          <w:i/>
          <w:color w:val="000000" w:themeColor="text1"/>
          <w:sz w:val="24"/>
          <w:szCs w:val="24"/>
        </w:rPr>
        <w:t xml:space="preserve">, si se posee o no la información por el </w:t>
      </w:r>
      <w:r w:rsidRPr="00B56595">
        <w:rPr>
          <w:rFonts w:ascii="Palatino Linotype" w:eastAsia="Palatino Linotype" w:hAnsi="Palatino Linotype" w:cs="Palatino Linotype"/>
          <w:b/>
          <w:i/>
          <w:color w:val="000000" w:themeColor="text1"/>
          <w:sz w:val="24"/>
          <w:szCs w:val="24"/>
        </w:rPr>
        <w:lastRenderedPageBreak/>
        <w:t>Sujeto Obligado requerid</w:t>
      </w:r>
      <w:r w:rsidRPr="00B56595">
        <w:rPr>
          <w:rFonts w:ascii="Palatino Linotype" w:eastAsia="Palatino Linotype" w:hAnsi="Palatino Linotype" w:cs="Palatino Linotype"/>
          <w:i/>
          <w:color w:val="000000" w:themeColor="text1"/>
          <w:sz w:val="24"/>
          <w:szCs w:val="24"/>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8C423A" w:rsidRPr="00B56595" w:rsidRDefault="008C423A" w:rsidP="000371FB">
      <w:pPr>
        <w:spacing w:line="360" w:lineRule="auto"/>
        <w:jc w:val="both"/>
        <w:rPr>
          <w:rFonts w:ascii="Palatino Linotype" w:eastAsia="Palatino Linotype" w:hAnsi="Palatino Linotype" w:cs="Palatino Linotype"/>
          <w:i/>
          <w:color w:val="000000" w:themeColor="text1"/>
          <w:sz w:val="24"/>
          <w:szCs w:val="24"/>
        </w:rPr>
      </w:pPr>
    </w:p>
    <w:p w:rsidR="008C423A" w:rsidRPr="00B56595" w:rsidRDefault="008C423A"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 xml:space="preserve">Es así que,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Recurrente no obtendrá la información que es de su interés por esta vía. </w:t>
      </w:r>
    </w:p>
    <w:p w:rsidR="008C423A" w:rsidRPr="00B56595" w:rsidRDefault="008C423A" w:rsidP="000371FB">
      <w:pPr>
        <w:spacing w:line="360" w:lineRule="auto"/>
        <w:jc w:val="both"/>
        <w:rPr>
          <w:rFonts w:ascii="Palatino Linotype" w:eastAsia="Palatino Linotype" w:hAnsi="Palatino Linotype" w:cs="Palatino Linotype"/>
          <w:color w:val="000000" w:themeColor="text1"/>
          <w:sz w:val="24"/>
          <w:szCs w:val="24"/>
        </w:rPr>
      </w:pPr>
    </w:p>
    <w:p w:rsidR="008C423A" w:rsidRPr="00B56595" w:rsidRDefault="008C423A"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 xml:space="preserve">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w:t>
      </w:r>
      <w:r w:rsidRPr="00B56595">
        <w:rPr>
          <w:rFonts w:ascii="Palatino Linotype" w:eastAsia="Palatino Linotype" w:hAnsi="Palatino Linotype" w:cs="Palatino Linotype"/>
          <w:color w:val="000000" w:themeColor="text1"/>
          <w:sz w:val="24"/>
        </w:rPr>
        <w:lastRenderedPageBreak/>
        <w:t xml:space="preserve">Información Pública del Estado de México y Municipios, en sus artículos 2, fracciones II y III, 21 y 150. </w:t>
      </w:r>
    </w:p>
    <w:p w:rsidR="008C423A" w:rsidRPr="00B56595" w:rsidRDefault="008C423A" w:rsidP="000371FB">
      <w:pPr>
        <w:spacing w:line="360" w:lineRule="auto"/>
        <w:jc w:val="both"/>
        <w:rPr>
          <w:rFonts w:ascii="Palatino Linotype" w:eastAsia="Palatino Linotype" w:hAnsi="Palatino Linotype" w:cs="Palatino Linotype"/>
          <w:color w:val="000000" w:themeColor="text1"/>
          <w:sz w:val="24"/>
          <w:szCs w:val="24"/>
        </w:rPr>
      </w:pPr>
    </w:p>
    <w:p w:rsidR="008C423A" w:rsidRPr="00B56595" w:rsidRDefault="008C423A"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 xml:space="preserve">Es por lo que, en virtud de que el Ayuntamiento de </w:t>
      </w:r>
      <w:r w:rsidR="00173E99" w:rsidRPr="00B56595">
        <w:rPr>
          <w:rFonts w:ascii="Palatino Linotype" w:eastAsia="Palatino Linotype" w:hAnsi="Palatino Linotype" w:cs="Palatino Linotype"/>
          <w:color w:val="000000" w:themeColor="text1"/>
          <w:sz w:val="24"/>
        </w:rPr>
        <w:t>Temamatla</w:t>
      </w:r>
      <w:r w:rsidRPr="00B56595">
        <w:rPr>
          <w:rFonts w:ascii="Palatino Linotype" w:eastAsia="Palatino Linotype" w:hAnsi="Palatino Linotype" w:cs="Palatino Linotype"/>
          <w:color w:val="000000" w:themeColor="text1"/>
          <w:sz w:val="24"/>
        </w:rPr>
        <w:t xml:space="preserve"> declinó su competencia respecto a la información relacionada con </w:t>
      </w:r>
      <w:r w:rsidR="00173E99" w:rsidRPr="00B56595">
        <w:rPr>
          <w:rFonts w:ascii="Palatino Linotype" w:eastAsia="Palatino Linotype" w:hAnsi="Palatino Linotype" w:cs="Palatino Linotype"/>
          <w:color w:val="000000" w:themeColor="text1"/>
          <w:sz w:val="24"/>
        </w:rPr>
        <w:t>entregar los recibos de nómina del Sistema Municipal DIF y del IMCUFIDE</w:t>
      </w:r>
      <w:r w:rsidRPr="00B56595">
        <w:rPr>
          <w:rFonts w:ascii="Palatino Linotype" w:eastAsia="Palatino Linotype" w:hAnsi="Palatino Linotype" w:cs="Palatino Linotype"/>
          <w:color w:val="000000" w:themeColor="text1"/>
          <w:sz w:val="24"/>
        </w:rPr>
        <w:t>,</w:t>
      </w:r>
      <w:r w:rsidR="00173E99" w:rsidRPr="00B56595">
        <w:rPr>
          <w:rFonts w:ascii="Palatino Linotype" w:eastAsia="Palatino Linotype" w:hAnsi="Palatino Linotype" w:cs="Palatino Linotype"/>
          <w:color w:val="000000" w:themeColor="text1"/>
          <w:sz w:val="24"/>
        </w:rPr>
        <w:t xml:space="preserve"> que como se ha acreditado constituyen entes jurídicos </w:t>
      </w:r>
      <w:r w:rsidR="00586C0F" w:rsidRPr="00B56595">
        <w:rPr>
          <w:rFonts w:ascii="Palatino Linotype" w:eastAsia="Palatino Linotype" w:hAnsi="Palatino Linotype" w:cs="Palatino Linotype"/>
          <w:color w:val="000000" w:themeColor="text1"/>
          <w:sz w:val="24"/>
        </w:rPr>
        <w:t>diversos</w:t>
      </w:r>
      <w:r w:rsidR="00173E99" w:rsidRPr="00B56595">
        <w:rPr>
          <w:rFonts w:ascii="Palatino Linotype" w:eastAsia="Palatino Linotype" w:hAnsi="Palatino Linotype" w:cs="Palatino Linotype"/>
          <w:color w:val="000000" w:themeColor="text1"/>
          <w:sz w:val="24"/>
        </w:rPr>
        <w:t xml:space="preserve"> al Ayuntamiento,</w:t>
      </w:r>
      <w:r w:rsidRPr="00B56595">
        <w:rPr>
          <w:rFonts w:ascii="Palatino Linotype" w:eastAsia="Palatino Linotype" w:hAnsi="Palatino Linotype" w:cs="Palatino Linotype"/>
          <w:color w:val="000000" w:themeColor="text1"/>
          <w:sz w:val="24"/>
        </w:rPr>
        <w:t xml:space="preserve"> es que no resulta dable ordenar el acuerdo que declare formalmente la incompetencia del </w:t>
      </w:r>
      <w:r w:rsidRPr="00B56595">
        <w:rPr>
          <w:rFonts w:ascii="Palatino Linotype" w:eastAsia="Palatino Linotype" w:hAnsi="Palatino Linotype" w:cs="Palatino Linotype"/>
          <w:b/>
          <w:color w:val="000000" w:themeColor="text1"/>
          <w:sz w:val="24"/>
        </w:rPr>
        <w:t xml:space="preserve">Sujeto Obligado </w:t>
      </w:r>
      <w:r w:rsidRPr="00B56595">
        <w:rPr>
          <w:rFonts w:ascii="Palatino Linotype" w:eastAsia="Palatino Linotype" w:hAnsi="Palatino Linotype" w:cs="Palatino Linotype"/>
          <w:color w:val="000000" w:themeColor="text1"/>
          <w:sz w:val="24"/>
        </w:rPr>
        <w:t>pues como se advirtió del estudio la incompetencia resulta notaria.</w:t>
      </w:r>
    </w:p>
    <w:p w:rsidR="00173E99" w:rsidRPr="00B56595" w:rsidRDefault="00173E99" w:rsidP="000371FB">
      <w:pPr>
        <w:pStyle w:val="Prrafodelista"/>
        <w:ind w:left="0"/>
        <w:rPr>
          <w:rFonts w:ascii="Palatino Linotype" w:eastAsia="Palatino Linotype" w:hAnsi="Palatino Linotype" w:cs="Palatino Linotype"/>
          <w:color w:val="000000" w:themeColor="text1"/>
          <w:sz w:val="24"/>
        </w:rPr>
      </w:pPr>
    </w:p>
    <w:p w:rsidR="008C423A" w:rsidRPr="00B56595" w:rsidRDefault="008C423A"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 xml:space="preserve">Ahora bien, resulta necesario precisar al </w:t>
      </w:r>
      <w:r w:rsidRPr="00B56595">
        <w:rPr>
          <w:rFonts w:ascii="Palatino Linotype" w:eastAsia="Palatino Linotype" w:hAnsi="Palatino Linotype" w:cs="Palatino Linotype"/>
          <w:b/>
          <w:color w:val="000000" w:themeColor="text1"/>
          <w:sz w:val="24"/>
        </w:rPr>
        <w:t>Sujeto Obligado</w:t>
      </w:r>
      <w:r w:rsidRPr="00B56595">
        <w:rPr>
          <w:rFonts w:ascii="Palatino Linotype" w:eastAsia="Palatino Linotype" w:hAnsi="Palatino Linotype" w:cs="Palatino Linotype"/>
          <w:color w:val="000000" w:themeColor="text1"/>
          <w:sz w:val="24"/>
        </w:rPr>
        <w:t xml:space="preserve"> que, el hecho de notificar a las personas solicitantes sobre la incompetencia cuando esta sea notoria, dentro del plazo de tres días siguientes a partir de la recepción de las solicitudes, permite que estas puedan presentar sin mayor dilación sus requerimientos de información ante los Sujetos Obligados competentes con la finalidad de obtener la información que es de su interés.</w:t>
      </w:r>
    </w:p>
    <w:p w:rsidR="008C423A" w:rsidRPr="00B56595" w:rsidRDefault="008C423A" w:rsidP="000371FB">
      <w:pPr>
        <w:spacing w:line="360" w:lineRule="auto"/>
        <w:jc w:val="both"/>
        <w:rPr>
          <w:rFonts w:ascii="Palatino Linotype" w:eastAsia="Palatino Linotype" w:hAnsi="Palatino Linotype" w:cs="Palatino Linotype"/>
          <w:color w:val="000000" w:themeColor="text1"/>
          <w:sz w:val="24"/>
          <w:szCs w:val="24"/>
        </w:rPr>
      </w:pPr>
    </w:p>
    <w:p w:rsidR="008C423A" w:rsidRPr="00B56595" w:rsidRDefault="008C423A"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Es por ello que resulta de suma importancia que las Unidades de Transparencia, cuando adviertan que dicho supuesto se actualiza, se ciñan al plazo que la normativa establece, a fin de ajustarse al principio de expeditez que en todo procedimiento en materia de transparencia se debe observar.</w:t>
      </w:r>
    </w:p>
    <w:p w:rsidR="008C423A" w:rsidRPr="00B56595" w:rsidRDefault="008C423A" w:rsidP="000371FB">
      <w:pPr>
        <w:spacing w:line="360" w:lineRule="auto"/>
        <w:jc w:val="both"/>
        <w:rPr>
          <w:rFonts w:ascii="Palatino Linotype" w:eastAsia="Palatino Linotype" w:hAnsi="Palatino Linotype" w:cs="Palatino Linotype"/>
          <w:color w:val="000000" w:themeColor="text1"/>
          <w:sz w:val="24"/>
          <w:szCs w:val="24"/>
        </w:rPr>
      </w:pPr>
    </w:p>
    <w:p w:rsidR="008C423A" w:rsidRPr="00B56595" w:rsidRDefault="008C423A"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lastRenderedPageBreak/>
        <w:t xml:space="preserve">En conclusión, cuando se advierta una notoria incompetencia respecto de la información solicitada por un particular, el </w:t>
      </w:r>
      <w:r w:rsidRPr="00B56595">
        <w:rPr>
          <w:rFonts w:ascii="Palatino Linotype" w:eastAsia="Palatino Linotype" w:hAnsi="Palatino Linotype" w:cs="Palatino Linotype"/>
          <w:b/>
          <w:color w:val="000000" w:themeColor="text1"/>
          <w:sz w:val="24"/>
        </w:rPr>
        <w:t>Sujeto Obligado</w:t>
      </w:r>
      <w:r w:rsidRPr="00B56595">
        <w:rPr>
          <w:rFonts w:ascii="Palatino Linotype" w:eastAsia="Palatino Linotype" w:hAnsi="Palatino Linotype" w:cs="Palatino Linotype"/>
          <w:color w:val="000000" w:themeColor="text1"/>
          <w:sz w:val="24"/>
        </w:rPr>
        <w:t xml:space="preserve"> </w:t>
      </w:r>
      <w:r w:rsidRPr="00B56595">
        <w:rPr>
          <w:rFonts w:ascii="Palatino Linotype" w:eastAsia="Palatino Linotype" w:hAnsi="Palatino Linotype" w:cs="Palatino Linotype"/>
          <w:b/>
          <w:color w:val="000000" w:themeColor="text1"/>
          <w:sz w:val="24"/>
        </w:rPr>
        <w:t xml:space="preserve">debe atender los plazos establecidos por la norma para declarar la incompetencia </w:t>
      </w:r>
      <w:r w:rsidRPr="00B56595">
        <w:rPr>
          <w:rFonts w:ascii="Palatino Linotype" w:eastAsia="Palatino Linotype" w:hAnsi="Palatino Linotype" w:cs="Palatino Linotype"/>
          <w:color w:val="000000" w:themeColor="text1"/>
          <w:sz w:val="24"/>
        </w:rPr>
        <w:t>para entregar información, con el propósito de que los particulares puedan acudir ante las instancias correspondientes para formular las solicitudes que estimen pertinentes.</w:t>
      </w:r>
    </w:p>
    <w:p w:rsidR="004659B6" w:rsidRPr="00B56595" w:rsidRDefault="004659B6" w:rsidP="000371FB">
      <w:pPr>
        <w:pStyle w:val="Prrafodelista"/>
        <w:ind w:left="0"/>
        <w:rPr>
          <w:rFonts w:ascii="Palatino Linotype" w:eastAsia="Palatino Linotype" w:hAnsi="Palatino Linotype" w:cs="Palatino Linotype"/>
          <w:color w:val="000000" w:themeColor="text1"/>
          <w:sz w:val="24"/>
        </w:rPr>
      </w:pPr>
    </w:p>
    <w:p w:rsidR="005D3542" w:rsidRPr="00B56595" w:rsidRDefault="005D3542" w:rsidP="00D90BA5">
      <w:pPr>
        <w:pStyle w:val="Prrafodelista"/>
        <w:numPr>
          <w:ilvl w:val="0"/>
          <w:numId w:val="2"/>
        </w:numPr>
        <w:spacing w:before="240" w:line="360" w:lineRule="auto"/>
        <w:ind w:left="0" w:firstLine="0"/>
        <w:contextualSpacing w:val="0"/>
        <w:jc w:val="both"/>
        <w:rPr>
          <w:rFonts w:ascii="Palatino Linotype" w:hAnsi="Palatino Linotype" w:cs="Arial"/>
          <w:color w:val="000000" w:themeColor="text1"/>
          <w:sz w:val="24"/>
        </w:rPr>
      </w:pPr>
      <w:r w:rsidRPr="00B56595">
        <w:rPr>
          <w:rFonts w:ascii="Palatino Linotype" w:hAnsi="Palatino Linotype" w:cs="Arial"/>
          <w:color w:val="000000" w:themeColor="text1"/>
          <w:sz w:val="24"/>
        </w:rPr>
        <w:t>De manera reiterativa se precisa</w:t>
      </w:r>
      <w:r w:rsidRPr="00B56595">
        <w:rPr>
          <w:rFonts w:ascii="Palatino Linotype" w:hAnsi="Palatino Linotype"/>
          <w:color w:val="000000" w:themeColor="text1"/>
          <w:sz w:val="24"/>
        </w:rPr>
        <w:t xml:space="preserve"> que </w:t>
      </w:r>
      <w:r w:rsidRPr="00B56595">
        <w:rPr>
          <w:rFonts w:ascii="Palatino Linotype" w:hAnsi="Palatino Linotype" w:cs="Arial"/>
          <w:color w:val="000000" w:themeColor="text1"/>
          <w:sz w:val="24"/>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5D3542" w:rsidRPr="00B56595" w:rsidRDefault="005D3542" w:rsidP="000371FB">
      <w:pPr>
        <w:spacing w:before="240" w:line="360" w:lineRule="auto"/>
        <w:jc w:val="both"/>
        <w:rPr>
          <w:rFonts w:ascii="Palatino Linotype" w:hAnsi="Palatino Linotype" w:cs="Arial"/>
          <w:b/>
          <w:i/>
          <w:color w:val="000000" w:themeColor="text1"/>
          <w:sz w:val="24"/>
          <w:szCs w:val="24"/>
          <w:lang w:val="es-ES"/>
        </w:rPr>
      </w:pPr>
      <w:r w:rsidRPr="00B56595">
        <w:rPr>
          <w:rFonts w:ascii="Palatino Linotype" w:hAnsi="Palatino Linotype" w:cs="Arial"/>
          <w:b/>
          <w:bCs/>
          <w:i/>
          <w:color w:val="000000" w:themeColor="text1"/>
          <w:sz w:val="24"/>
          <w:szCs w:val="24"/>
          <w:lang w:val="es-ES"/>
        </w:rPr>
        <w:t xml:space="preserve">“NÓMINA </w:t>
      </w:r>
      <w:r w:rsidRPr="00B56595">
        <w:rPr>
          <w:rFonts w:ascii="Palatino Linotype" w:hAnsi="Palatino Linotype" w:cs="Arial"/>
          <w:i/>
          <w:color w:val="000000" w:themeColor="text1"/>
          <w:sz w:val="24"/>
          <w:szCs w:val="24"/>
          <w:lang w:val="es-ES"/>
        </w:rPr>
        <w:t>Listado general de los trabajadores de una institución, en</w:t>
      </w:r>
      <w:r w:rsidRPr="00B56595">
        <w:rPr>
          <w:rFonts w:ascii="Palatino Linotype" w:hAnsi="Palatino Linotype" w:cs="Arial"/>
          <w:b/>
          <w:bCs/>
          <w:i/>
          <w:color w:val="000000" w:themeColor="text1"/>
          <w:sz w:val="24"/>
          <w:szCs w:val="24"/>
          <w:lang w:val="es-ES"/>
        </w:rPr>
        <w:t xml:space="preserve"> </w:t>
      </w:r>
      <w:r w:rsidRPr="00B56595">
        <w:rPr>
          <w:rFonts w:ascii="Palatino Linotype" w:hAnsi="Palatino Linotype" w:cs="Arial"/>
          <w:i/>
          <w:color w:val="000000" w:themeColor="text1"/>
          <w:sz w:val="24"/>
          <w:szCs w:val="24"/>
          <w:lang w:val="es-ES"/>
        </w:rPr>
        <w:t>el cual se asientan las percepciones brutas, deducciones y</w:t>
      </w:r>
      <w:r w:rsidRPr="00B56595">
        <w:rPr>
          <w:rFonts w:ascii="Palatino Linotype" w:hAnsi="Palatino Linotype" w:cs="Arial"/>
          <w:b/>
          <w:bCs/>
          <w:i/>
          <w:color w:val="000000" w:themeColor="text1"/>
          <w:sz w:val="24"/>
          <w:szCs w:val="24"/>
          <w:lang w:val="es-ES"/>
        </w:rPr>
        <w:t xml:space="preserve"> </w:t>
      </w:r>
      <w:r w:rsidRPr="00B56595">
        <w:rPr>
          <w:rFonts w:ascii="Palatino Linotype" w:hAnsi="Palatino Linotype" w:cs="Arial"/>
          <w:i/>
          <w:color w:val="000000" w:themeColor="text1"/>
          <w:sz w:val="24"/>
          <w:szCs w:val="24"/>
          <w:lang w:val="es-ES"/>
        </w:rPr>
        <w:t>alcance neto de las mismas; la nómina es utilizada para</w:t>
      </w:r>
      <w:r w:rsidRPr="00B56595">
        <w:rPr>
          <w:rFonts w:ascii="Palatino Linotype" w:hAnsi="Palatino Linotype" w:cs="Arial"/>
          <w:b/>
          <w:bCs/>
          <w:i/>
          <w:color w:val="000000" w:themeColor="text1"/>
          <w:sz w:val="24"/>
          <w:szCs w:val="24"/>
          <w:lang w:val="es-ES"/>
        </w:rPr>
        <w:t xml:space="preserve"> </w:t>
      </w:r>
      <w:r w:rsidRPr="00B56595">
        <w:rPr>
          <w:rFonts w:ascii="Palatino Linotype" w:hAnsi="Palatino Linotype" w:cs="Arial"/>
          <w:i/>
          <w:color w:val="000000" w:themeColor="text1"/>
          <w:sz w:val="24"/>
          <w:szCs w:val="24"/>
          <w:lang w:val="es-ES"/>
        </w:rPr>
        <w:t>efectuar los pagos periódicos (semanales, quincenales o</w:t>
      </w:r>
      <w:r w:rsidRPr="00B56595">
        <w:rPr>
          <w:rFonts w:ascii="Palatino Linotype" w:hAnsi="Palatino Linotype" w:cs="Arial"/>
          <w:b/>
          <w:bCs/>
          <w:i/>
          <w:color w:val="000000" w:themeColor="text1"/>
          <w:sz w:val="24"/>
          <w:szCs w:val="24"/>
          <w:lang w:val="es-ES"/>
        </w:rPr>
        <w:t xml:space="preserve"> </w:t>
      </w:r>
      <w:r w:rsidRPr="00B56595">
        <w:rPr>
          <w:rFonts w:ascii="Palatino Linotype" w:hAnsi="Palatino Linotype" w:cs="Arial"/>
          <w:i/>
          <w:color w:val="000000" w:themeColor="text1"/>
          <w:sz w:val="24"/>
          <w:szCs w:val="24"/>
          <w:lang w:val="es-ES"/>
        </w:rPr>
        <w:t>mensuales) a los trabajadores por concepto de sueldos y</w:t>
      </w:r>
      <w:r w:rsidRPr="00B56595">
        <w:rPr>
          <w:rFonts w:ascii="Palatino Linotype" w:hAnsi="Palatino Linotype" w:cs="Arial"/>
          <w:b/>
          <w:bCs/>
          <w:i/>
          <w:color w:val="000000" w:themeColor="text1"/>
          <w:sz w:val="24"/>
          <w:szCs w:val="24"/>
          <w:lang w:val="es-ES"/>
        </w:rPr>
        <w:t xml:space="preserve"> </w:t>
      </w:r>
      <w:r w:rsidRPr="00B56595">
        <w:rPr>
          <w:rFonts w:ascii="Palatino Linotype" w:hAnsi="Palatino Linotype" w:cs="Arial"/>
          <w:i/>
          <w:color w:val="000000" w:themeColor="text1"/>
          <w:sz w:val="24"/>
          <w:szCs w:val="24"/>
          <w:lang w:val="es-ES"/>
        </w:rPr>
        <w:t xml:space="preserve">salarios.” </w:t>
      </w:r>
      <w:r w:rsidRPr="00B56595">
        <w:rPr>
          <w:rFonts w:ascii="Palatino Linotype" w:hAnsi="Palatino Linotype" w:cs="Arial"/>
          <w:b/>
          <w:i/>
          <w:color w:val="000000" w:themeColor="text1"/>
          <w:sz w:val="24"/>
          <w:szCs w:val="24"/>
          <w:lang w:val="es-ES"/>
        </w:rPr>
        <w:t>[Sic]</w:t>
      </w:r>
    </w:p>
    <w:p w:rsidR="005D3542" w:rsidRPr="00B56595" w:rsidRDefault="005D3542" w:rsidP="00D90BA5">
      <w:pPr>
        <w:pStyle w:val="Prrafodelista"/>
        <w:numPr>
          <w:ilvl w:val="0"/>
          <w:numId w:val="2"/>
        </w:numPr>
        <w:spacing w:line="360" w:lineRule="auto"/>
        <w:ind w:left="0" w:firstLine="0"/>
        <w:contextualSpacing w:val="0"/>
        <w:jc w:val="both"/>
        <w:rPr>
          <w:rFonts w:ascii="Palatino Linotype" w:hAnsi="Palatino Linotype" w:cs="Arial"/>
          <w:color w:val="000000" w:themeColor="text1"/>
          <w:sz w:val="24"/>
        </w:rPr>
      </w:pPr>
      <w:r w:rsidRPr="00B56595">
        <w:rPr>
          <w:rFonts w:ascii="Palatino Linotype" w:hAnsi="Palatino Linotype" w:cs="Arial"/>
          <w:color w:val="000000" w:themeColor="text1"/>
          <w:sz w:val="24"/>
        </w:rPr>
        <w:lastRenderedPageBreak/>
        <w:t>Como ya se apuntó, si bien es cierto nuestra legislación no establece la definición de “nómina”,</w:t>
      </w:r>
      <w:r w:rsidRPr="00B56595">
        <w:rPr>
          <w:rFonts w:ascii="Palatino Linotype" w:hAnsi="Palatino Linotype" w:cs="Arial"/>
          <w:b/>
          <w:color w:val="000000" w:themeColor="text1"/>
          <w:sz w:val="24"/>
        </w:rPr>
        <w:t xml:space="preserve"> </w:t>
      </w:r>
      <w:r w:rsidRPr="00B56595">
        <w:rPr>
          <w:rFonts w:ascii="Palatino Linotype" w:hAnsi="Palatino Linotype" w:cs="Arial"/>
          <w:color w:val="000000" w:themeColor="text1"/>
          <w:sz w:val="24"/>
        </w:rPr>
        <w:t xml:space="preserve">este término es mencionado en diferentes ordenamientos legales; resultando de nuestro interés el artículo 804 fracción II de la Ley Federal de Trabajo, el cual a la letra reza: </w:t>
      </w:r>
    </w:p>
    <w:p w:rsidR="005D3542" w:rsidRPr="00B56595" w:rsidRDefault="005D3542" w:rsidP="000371FB">
      <w:pPr>
        <w:spacing w:before="240" w:line="360" w:lineRule="auto"/>
        <w:jc w:val="both"/>
        <w:rPr>
          <w:rFonts w:ascii="Palatino Linotype" w:hAnsi="Palatino Linotype" w:cs="Arial"/>
          <w:i/>
          <w:color w:val="000000" w:themeColor="text1"/>
          <w:sz w:val="24"/>
          <w:szCs w:val="24"/>
        </w:rPr>
      </w:pPr>
      <w:r w:rsidRPr="00B56595">
        <w:rPr>
          <w:rFonts w:ascii="Palatino Linotype" w:hAnsi="Palatino Linotype" w:cs="Arial"/>
          <w:bCs/>
          <w:i/>
          <w:color w:val="000000" w:themeColor="text1"/>
          <w:sz w:val="24"/>
          <w:szCs w:val="24"/>
        </w:rPr>
        <w:t>“</w:t>
      </w:r>
      <w:r w:rsidRPr="00B56595">
        <w:rPr>
          <w:rFonts w:ascii="Palatino Linotype" w:hAnsi="Palatino Linotype" w:cs="Arial"/>
          <w:b/>
          <w:i/>
          <w:color w:val="000000" w:themeColor="text1"/>
          <w:sz w:val="24"/>
          <w:szCs w:val="24"/>
        </w:rPr>
        <w:t>Artículo 804.-</w:t>
      </w:r>
      <w:r w:rsidRPr="00B56595">
        <w:rPr>
          <w:rFonts w:ascii="Palatino Linotype" w:hAnsi="Palatino Linotype" w:cs="Arial"/>
          <w:i/>
          <w:color w:val="000000" w:themeColor="text1"/>
          <w:sz w:val="24"/>
          <w:szCs w:val="24"/>
        </w:rPr>
        <w:t xml:space="preserve"> </w:t>
      </w:r>
      <w:r w:rsidRPr="00B56595">
        <w:rPr>
          <w:rFonts w:ascii="Palatino Linotype" w:hAnsi="Palatino Linotype" w:cs="Arial"/>
          <w:b/>
          <w:i/>
          <w:color w:val="000000" w:themeColor="text1"/>
          <w:sz w:val="24"/>
          <w:szCs w:val="24"/>
          <w:u w:val="single"/>
        </w:rPr>
        <w:t>El patrón tiene obligación de conservar y exhibir en juicio los documentos que a continuación se precisan</w:t>
      </w:r>
      <w:r w:rsidRPr="00B56595">
        <w:rPr>
          <w:rFonts w:ascii="Palatino Linotype" w:hAnsi="Palatino Linotype" w:cs="Arial"/>
          <w:i/>
          <w:color w:val="000000" w:themeColor="text1"/>
          <w:sz w:val="24"/>
          <w:szCs w:val="24"/>
        </w:rPr>
        <w:t xml:space="preserve">: </w:t>
      </w:r>
    </w:p>
    <w:p w:rsidR="005D3542" w:rsidRPr="00B56595" w:rsidRDefault="005D3542" w:rsidP="000371FB">
      <w:pPr>
        <w:spacing w:before="240" w:line="360" w:lineRule="auto"/>
        <w:jc w:val="both"/>
        <w:rPr>
          <w:rFonts w:ascii="Palatino Linotype" w:hAnsi="Palatino Linotype" w:cs="Arial"/>
          <w:i/>
          <w:color w:val="000000" w:themeColor="text1"/>
          <w:sz w:val="24"/>
          <w:szCs w:val="24"/>
        </w:rPr>
      </w:pPr>
      <w:r w:rsidRPr="00B56595">
        <w:rPr>
          <w:rFonts w:ascii="Palatino Linotype" w:hAnsi="Palatino Linotype" w:cs="Arial"/>
          <w:i/>
          <w:color w:val="000000" w:themeColor="text1"/>
          <w:sz w:val="24"/>
          <w:szCs w:val="24"/>
        </w:rPr>
        <w:t>(…)</w:t>
      </w:r>
    </w:p>
    <w:p w:rsidR="005D3542" w:rsidRPr="00B56595" w:rsidRDefault="005D3542" w:rsidP="000371FB">
      <w:pPr>
        <w:spacing w:before="240" w:line="360" w:lineRule="auto"/>
        <w:jc w:val="both"/>
        <w:rPr>
          <w:rFonts w:ascii="Palatino Linotype" w:hAnsi="Palatino Linotype" w:cs="Arial"/>
          <w:i/>
          <w:color w:val="000000" w:themeColor="text1"/>
          <w:sz w:val="24"/>
          <w:szCs w:val="24"/>
        </w:rPr>
      </w:pPr>
      <w:r w:rsidRPr="00B56595">
        <w:rPr>
          <w:rFonts w:ascii="Palatino Linotype" w:hAnsi="Palatino Linotype" w:cs="Arial"/>
          <w:i/>
          <w:color w:val="000000" w:themeColor="text1"/>
          <w:sz w:val="24"/>
          <w:szCs w:val="24"/>
        </w:rPr>
        <w:t xml:space="preserve">II. </w:t>
      </w:r>
      <w:r w:rsidRPr="00B56595">
        <w:rPr>
          <w:rFonts w:ascii="Palatino Linotype" w:hAnsi="Palatino Linotype" w:cs="Arial"/>
          <w:b/>
          <w:i/>
          <w:color w:val="000000" w:themeColor="text1"/>
          <w:sz w:val="24"/>
          <w:szCs w:val="24"/>
          <w:u w:val="single"/>
        </w:rPr>
        <w:t>Listas de raya o nómina de personal</w:t>
      </w:r>
      <w:r w:rsidRPr="00B56595">
        <w:rPr>
          <w:rFonts w:ascii="Palatino Linotype" w:hAnsi="Palatino Linotype" w:cs="Arial"/>
          <w:i/>
          <w:color w:val="000000" w:themeColor="text1"/>
          <w:sz w:val="24"/>
          <w:szCs w:val="24"/>
        </w:rPr>
        <w:t xml:space="preserve">, cuando se lleven en el centro de trabajo; o recibos de pagos de salarios; </w:t>
      </w:r>
    </w:p>
    <w:p w:rsidR="005D3542" w:rsidRPr="00B56595" w:rsidRDefault="005D3542" w:rsidP="000371FB">
      <w:pPr>
        <w:spacing w:before="240" w:line="360" w:lineRule="auto"/>
        <w:jc w:val="both"/>
        <w:rPr>
          <w:rFonts w:ascii="Palatino Linotype" w:hAnsi="Palatino Linotype" w:cs="Arial"/>
          <w:i/>
          <w:color w:val="000000" w:themeColor="text1"/>
          <w:sz w:val="24"/>
          <w:szCs w:val="24"/>
        </w:rPr>
      </w:pPr>
      <w:r w:rsidRPr="00B56595">
        <w:rPr>
          <w:rFonts w:ascii="Palatino Linotype" w:hAnsi="Palatino Linotype" w:cs="Arial"/>
          <w:i/>
          <w:color w:val="000000" w:themeColor="text1"/>
          <w:sz w:val="24"/>
          <w:szCs w:val="24"/>
        </w:rPr>
        <w:t>(…)</w:t>
      </w:r>
    </w:p>
    <w:p w:rsidR="005D3542" w:rsidRDefault="005D3542" w:rsidP="000371FB">
      <w:pPr>
        <w:spacing w:before="240" w:line="360" w:lineRule="auto"/>
        <w:jc w:val="both"/>
        <w:rPr>
          <w:rFonts w:ascii="Palatino Linotype" w:hAnsi="Palatino Linotype" w:cs="Arial"/>
          <w:b/>
          <w:i/>
          <w:color w:val="000000" w:themeColor="text1"/>
          <w:sz w:val="24"/>
          <w:szCs w:val="24"/>
        </w:rPr>
      </w:pPr>
      <w:r w:rsidRPr="00B56595">
        <w:rPr>
          <w:rFonts w:ascii="Palatino Linotype" w:hAnsi="Palatino Linotype" w:cs="Arial"/>
          <w:b/>
          <w:i/>
          <w:color w:val="000000" w:themeColor="text1"/>
          <w:sz w:val="24"/>
          <w:szCs w:val="24"/>
          <w:u w:val="single"/>
        </w:rPr>
        <w:t>Los documentos</w:t>
      </w:r>
      <w:r w:rsidRPr="00B56595">
        <w:rPr>
          <w:rFonts w:ascii="Palatino Linotype" w:hAnsi="Palatino Linotype" w:cs="Arial"/>
          <w:i/>
          <w:color w:val="000000" w:themeColor="text1"/>
          <w:sz w:val="24"/>
          <w:szCs w:val="24"/>
        </w:rPr>
        <w:t xml:space="preserve"> señalados en la fracción I </w:t>
      </w:r>
      <w:r w:rsidRPr="00B56595">
        <w:rPr>
          <w:rFonts w:ascii="Palatino Linotype" w:hAnsi="Palatino Linotype" w:cs="Arial"/>
          <w:b/>
          <w:i/>
          <w:color w:val="000000" w:themeColor="text1"/>
          <w:sz w:val="24"/>
          <w:szCs w:val="24"/>
          <w:u w:val="single"/>
        </w:rPr>
        <w:t>deberán conservarse</w:t>
      </w:r>
      <w:r w:rsidRPr="00B56595">
        <w:rPr>
          <w:rFonts w:ascii="Palatino Linotype" w:hAnsi="Palatino Linotype" w:cs="Arial"/>
          <w:i/>
          <w:color w:val="000000" w:themeColor="text1"/>
          <w:sz w:val="24"/>
          <w:szCs w:val="24"/>
        </w:rPr>
        <w:t xml:space="preserve"> mientras dure la relación laboral y hasta un año después; los </w:t>
      </w:r>
      <w:r w:rsidRPr="00B56595">
        <w:rPr>
          <w:rFonts w:ascii="Palatino Linotype" w:hAnsi="Palatino Linotype" w:cs="Arial"/>
          <w:b/>
          <w:i/>
          <w:color w:val="000000" w:themeColor="text1"/>
          <w:sz w:val="24"/>
          <w:szCs w:val="24"/>
          <w:u w:val="single"/>
        </w:rPr>
        <w:t>señalados en las fracciones II</w:t>
      </w:r>
      <w:r w:rsidRPr="00B56595">
        <w:rPr>
          <w:rFonts w:ascii="Palatino Linotype" w:hAnsi="Palatino Linotype" w:cs="Arial"/>
          <w:i/>
          <w:color w:val="000000" w:themeColor="text1"/>
          <w:sz w:val="24"/>
          <w:szCs w:val="24"/>
        </w:rPr>
        <w:t xml:space="preserve">, III y IV, </w:t>
      </w:r>
      <w:r w:rsidRPr="00B56595">
        <w:rPr>
          <w:rFonts w:ascii="Palatino Linotype" w:hAnsi="Palatino Linotype" w:cs="Arial"/>
          <w:b/>
          <w:i/>
          <w:color w:val="000000" w:themeColor="text1"/>
          <w:sz w:val="24"/>
          <w:szCs w:val="24"/>
          <w:u w:val="single"/>
        </w:rPr>
        <w:t>durante el último año y un año después de que se extinga la relación laboral</w:t>
      </w:r>
      <w:r w:rsidRPr="00B56595">
        <w:rPr>
          <w:rFonts w:ascii="Palatino Linotype" w:hAnsi="Palatino Linotype" w:cs="Arial"/>
          <w:i/>
          <w:color w:val="000000" w:themeColor="text1"/>
          <w:sz w:val="24"/>
          <w:szCs w:val="24"/>
        </w:rPr>
        <w:t xml:space="preserve">; y los mencionados en la fracción V, conforme lo señalen las Leyes que los rijan.” </w:t>
      </w:r>
      <w:r w:rsidRPr="00B56595">
        <w:rPr>
          <w:rFonts w:ascii="Palatino Linotype" w:hAnsi="Palatino Linotype" w:cs="Arial"/>
          <w:b/>
          <w:i/>
          <w:color w:val="000000" w:themeColor="text1"/>
          <w:sz w:val="24"/>
          <w:szCs w:val="24"/>
        </w:rPr>
        <w:t>(Sic)</w:t>
      </w:r>
    </w:p>
    <w:p w:rsidR="001C4C7F" w:rsidRPr="00B56595" w:rsidRDefault="001C4C7F" w:rsidP="000371FB">
      <w:pPr>
        <w:spacing w:before="240" w:line="360" w:lineRule="auto"/>
        <w:jc w:val="both"/>
        <w:rPr>
          <w:rFonts w:ascii="Palatino Linotype" w:hAnsi="Palatino Linotype" w:cs="Arial"/>
          <w:b/>
          <w:i/>
          <w:color w:val="000000" w:themeColor="text1"/>
          <w:sz w:val="24"/>
          <w:szCs w:val="24"/>
        </w:rPr>
      </w:pPr>
    </w:p>
    <w:p w:rsidR="005D3542" w:rsidRPr="00B56595" w:rsidRDefault="005D3542" w:rsidP="00D90BA5">
      <w:pPr>
        <w:pStyle w:val="Prrafodelista"/>
        <w:numPr>
          <w:ilvl w:val="0"/>
          <w:numId w:val="2"/>
        </w:numPr>
        <w:spacing w:before="240" w:after="360" w:line="360" w:lineRule="auto"/>
        <w:ind w:left="0" w:firstLine="0"/>
        <w:contextualSpacing w:val="0"/>
        <w:jc w:val="both"/>
        <w:rPr>
          <w:rFonts w:ascii="Palatino Linotype" w:hAnsi="Palatino Linotype" w:cs="Arial"/>
          <w:color w:val="000000" w:themeColor="text1"/>
          <w:sz w:val="24"/>
        </w:rPr>
      </w:pPr>
      <w:r w:rsidRPr="00B56595">
        <w:rPr>
          <w:rFonts w:ascii="Palatino Linotype" w:hAnsi="Palatino Linotype" w:cs="Arial"/>
          <w:color w:val="000000" w:themeColor="text1"/>
          <w:sz w:val="24"/>
        </w:rPr>
        <w:t xml:space="preserve">De lo antes señalado, es dable concluir que los recibos de pago consisten en un registro conformado por el conjunto de trabajadores a los cuales se les va a remunerar por los </w:t>
      </w:r>
      <w:hyperlink r:id="rId9" w:history="1">
        <w:r w:rsidRPr="00B56595">
          <w:rPr>
            <w:rFonts w:ascii="Palatino Linotype" w:hAnsi="Palatino Linotype" w:cs="Arial"/>
            <w:color w:val="000000" w:themeColor="text1"/>
            <w:sz w:val="24"/>
          </w:rPr>
          <w:t>servicios</w:t>
        </w:r>
      </w:hyperlink>
      <w:r w:rsidRPr="00B56595">
        <w:rPr>
          <w:rFonts w:ascii="Palatino Linotype" w:hAnsi="Palatino Linotype" w:cs="Arial"/>
          <w:color w:val="000000" w:themeColor="text1"/>
          <w:sz w:val="24"/>
        </w:rPr>
        <w:t xml:space="preserve"> que éstos le prestan al patrón, en el cual se asientan las percepciones </w:t>
      </w:r>
      <w:r w:rsidRPr="00B56595">
        <w:rPr>
          <w:rFonts w:ascii="Palatino Linotype" w:hAnsi="Palatino Linotype" w:cs="Arial"/>
          <w:color w:val="000000" w:themeColor="text1"/>
          <w:sz w:val="24"/>
        </w:rPr>
        <w:lastRenderedPageBreak/>
        <w:t>brutas, deducciones y el neto a recibir de dichos trabajadores. 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rsidR="005D3542" w:rsidRPr="00B56595" w:rsidRDefault="005D3542" w:rsidP="000371FB">
      <w:pPr>
        <w:spacing w:before="240" w:after="360" w:line="360" w:lineRule="auto"/>
        <w:jc w:val="both"/>
        <w:rPr>
          <w:rFonts w:ascii="Palatino Linotype" w:hAnsi="Palatino Linotype" w:cs="Arial"/>
          <w:color w:val="000000" w:themeColor="text1"/>
          <w:sz w:val="24"/>
          <w:szCs w:val="24"/>
        </w:rPr>
      </w:pPr>
      <w:r w:rsidRPr="00B56595">
        <w:rPr>
          <w:rFonts w:ascii="Palatino Linotype" w:hAnsi="Palatino Linotype" w:cs="Arial"/>
          <w:color w:val="000000" w:themeColor="text1"/>
          <w:sz w:val="24"/>
          <w:szCs w:val="24"/>
        </w:rPr>
        <w:t>Con relación a ello, el artículo 50 de la Ley del Trabajo de los Servidores Públicos del Estado y Municipios, dispone a la literalidad:</w:t>
      </w:r>
    </w:p>
    <w:p w:rsidR="005D3542" w:rsidRPr="00B56595" w:rsidRDefault="005D3542" w:rsidP="000371FB">
      <w:pPr>
        <w:spacing w:before="240" w:line="276" w:lineRule="auto"/>
        <w:jc w:val="both"/>
        <w:rPr>
          <w:rFonts w:ascii="Palatino Linotype" w:hAnsi="Palatino Linotype"/>
          <w:i/>
          <w:color w:val="000000" w:themeColor="text1"/>
          <w:sz w:val="24"/>
          <w:szCs w:val="24"/>
        </w:rPr>
      </w:pPr>
      <w:r w:rsidRPr="00B56595">
        <w:rPr>
          <w:rFonts w:ascii="Palatino Linotype" w:hAnsi="Palatino Linotype"/>
          <w:i/>
          <w:color w:val="000000" w:themeColor="text1"/>
          <w:sz w:val="24"/>
          <w:szCs w:val="24"/>
        </w:rPr>
        <w:t>“</w:t>
      </w:r>
      <w:r w:rsidRPr="00B56595">
        <w:rPr>
          <w:rFonts w:ascii="Palatino Linotype" w:hAnsi="Palatino Linotype"/>
          <w:b/>
          <w:i/>
          <w:color w:val="000000" w:themeColor="text1"/>
          <w:sz w:val="24"/>
          <w:szCs w:val="24"/>
        </w:rPr>
        <w:t>ARTÍCULO 50</w:t>
      </w:r>
      <w:r w:rsidRPr="00B56595">
        <w:rPr>
          <w:rFonts w:ascii="Palatino Linotype" w:hAnsi="Palatino Linotype"/>
          <w:i/>
          <w:color w:val="000000" w:themeColor="text1"/>
          <w:sz w:val="24"/>
          <w:szCs w:val="24"/>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5D3542" w:rsidRDefault="005D3542" w:rsidP="000371FB">
      <w:pPr>
        <w:spacing w:before="240" w:line="276" w:lineRule="auto"/>
        <w:jc w:val="both"/>
        <w:rPr>
          <w:rFonts w:ascii="Palatino Linotype" w:hAnsi="Palatino Linotype"/>
          <w:b/>
          <w:i/>
          <w:color w:val="000000" w:themeColor="text1"/>
          <w:sz w:val="24"/>
          <w:szCs w:val="24"/>
        </w:rPr>
      </w:pPr>
      <w:r w:rsidRPr="00B56595">
        <w:rPr>
          <w:rFonts w:ascii="Palatino Linotype" w:hAnsi="Palatino Linotype"/>
          <w:i/>
          <w:color w:val="000000" w:themeColor="text1"/>
          <w:sz w:val="24"/>
          <w:szCs w:val="24"/>
        </w:rPr>
        <w:t xml:space="preserve">Iguales consecuencias se generarán para todos </w:t>
      </w:r>
      <w:r w:rsidRPr="00B56595">
        <w:rPr>
          <w:rFonts w:ascii="Palatino Linotype" w:hAnsi="Palatino Linotype"/>
          <w:i/>
          <w:color w:val="000000" w:themeColor="text1"/>
          <w:sz w:val="24"/>
          <w:szCs w:val="24"/>
          <w:u w:val="single"/>
        </w:rPr>
        <w:t xml:space="preserve">los </w:t>
      </w:r>
      <w:r w:rsidRPr="00B56595">
        <w:rPr>
          <w:rFonts w:ascii="Palatino Linotype" w:hAnsi="Palatino Linotype"/>
          <w:b/>
          <w:i/>
          <w:color w:val="000000" w:themeColor="text1"/>
          <w:sz w:val="24"/>
          <w:szCs w:val="24"/>
          <w:u w:val="single"/>
        </w:rPr>
        <w:t>servidores públicos, cuando la relación de trabajo se formalice mediante un contrato o por encontrarse en lista de raya</w:t>
      </w:r>
      <w:r w:rsidRPr="00B56595">
        <w:rPr>
          <w:rFonts w:ascii="Palatino Linotype" w:hAnsi="Palatino Linotype"/>
          <w:i/>
          <w:color w:val="000000" w:themeColor="text1"/>
          <w:sz w:val="24"/>
          <w:szCs w:val="24"/>
          <w:u w:val="single"/>
        </w:rPr>
        <w:t>.”</w:t>
      </w:r>
      <w:r w:rsidRPr="00B56595">
        <w:rPr>
          <w:rFonts w:ascii="Palatino Linotype" w:hAnsi="Palatino Linotype"/>
          <w:i/>
          <w:color w:val="000000" w:themeColor="text1"/>
          <w:sz w:val="24"/>
          <w:szCs w:val="24"/>
        </w:rPr>
        <w:t xml:space="preserve"> </w:t>
      </w:r>
      <w:r w:rsidRPr="00B56595">
        <w:rPr>
          <w:rFonts w:ascii="Palatino Linotype" w:hAnsi="Palatino Linotype"/>
          <w:b/>
          <w:i/>
          <w:color w:val="000000" w:themeColor="text1"/>
          <w:sz w:val="24"/>
          <w:szCs w:val="24"/>
        </w:rPr>
        <w:t>[Sic]</w:t>
      </w:r>
    </w:p>
    <w:p w:rsidR="00C6622E" w:rsidRPr="00B56595" w:rsidRDefault="00C6622E" w:rsidP="000371FB">
      <w:pPr>
        <w:spacing w:before="240" w:line="276" w:lineRule="auto"/>
        <w:jc w:val="both"/>
        <w:rPr>
          <w:rFonts w:ascii="Palatino Linotype" w:hAnsi="Palatino Linotype"/>
          <w:b/>
          <w:i/>
          <w:color w:val="000000" w:themeColor="text1"/>
          <w:sz w:val="24"/>
          <w:szCs w:val="24"/>
        </w:rPr>
      </w:pPr>
    </w:p>
    <w:p w:rsidR="005D3542" w:rsidRPr="00B56595" w:rsidRDefault="005D3542" w:rsidP="00D90BA5">
      <w:pPr>
        <w:pStyle w:val="Prrafodelista"/>
        <w:numPr>
          <w:ilvl w:val="0"/>
          <w:numId w:val="2"/>
        </w:numPr>
        <w:spacing w:before="240" w:after="360" w:line="360" w:lineRule="auto"/>
        <w:ind w:left="0" w:firstLine="0"/>
        <w:contextualSpacing w:val="0"/>
        <w:jc w:val="both"/>
        <w:rPr>
          <w:rFonts w:ascii="Palatino Linotype" w:hAnsi="Palatino Linotype" w:cs="Arial"/>
          <w:color w:val="000000" w:themeColor="text1"/>
          <w:sz w:val="24"/>
        </w:rPr>
      </w:pPr>
      <w:r w:rsidRPr="00B56595">
        <w:rPr>
          <w:rFonts w:ascii="Palatino Linotype" w:hAnsi="Palatino Linotype" w:cs="Arial"/>
          <w:color w:val="000000" w:themeColor="text1"/>
          <w:sz w:val="24"/>
        </w:rPr>
        <w:t>Luego entonces,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rsidR="005D3542" w:rsidRPr="00B56595" w:rsidRDefault="005D3542" w:rsidP="000371FB">
      <w:pPr>
        <w:tabs>
          <w:tab w:val="left" w:pos="9072"/>
        </w:tabs>
        <w:spacing w:before="240" w:line="276" w:lineRule="auto"/>
        <w:jc w:val="both"/>
        <w:rPr>
          <w:rFonts w:ascii="Palatino Linotype" w:hAnsi="Palatino Linotype"/>
          <w:bCs/>
          <w:i/>
          <w:color w:val="000000" w:themeColor="text1"/>
          <w:sz w:val="24"/>
          <w:szCs w:val="24"/>
        </w:rPr>
      </w:pPr>
      <w:r w:rsidRPr="00B56595">
        <w:rPr>
          <w:rFonts w:ascii="Palatino Linotype" w:hAnsi="Palatino Linotype"/>
          <w:b/>
          <w:bCs/>
          <w:i/>
          <w:color w:val="000000" w:themeColor="text1"/>
          <w:sz w:val="24"/>
          <w:szCs w:val="24"/>
        </w:rPr>
        <w:lastRenderedPageBreak/>
        <w:t>“ARTÍCULO 220 K.-</w:t>
      </w:r>
      <w:r w:rsidRPr="00B56595">
        <w:rPr>
          <w:rFonts w:ascii="Palatino Linotype" w:hAnsi="Palatino Linotype"/>
          <w:bCs/>
          <w:i/>
          <w:color w:val="000000" w:themeColor="text1"/>
          <w:sz w:val="24"/>
          <w:szCs w:val="24"/>
        </w:rPr>
        <w:t xml:space="preserve"> La institución o dependencia pública tiene la obligación de conservar y exhibir en el proceso los documentos que a continuación se precisan:</w:t>
      </w:r>
    </w:p>
    <w:p w:rsidR="005D3542" w:rsidRPr="00B56595" w:rsidRDefault="005D3542" w:rsidP="000371FB">
      <w:pPr>
        <w:tabs>
          <w:tab w:val="left" w:pos="9072"/>
        </w:tabs>
        <w:spacing w:before="240" w:line="276" w:lineRule="auto"/>
        <w:jc w:val="both"/>
        <w:rPr>
          <w:rFonts w:ascii="Palatino Linotype" w:hAnsi="Palatino Linotype"/>
          <w:bCs/>
          <w:i/>
          <w:color w:val="000000" w:themeColor="text1"/>
          <w:sz w:val="24"/>
          <w:szCs w:val="24"/>
        </w:rPr>
      </w:pPr>
      <w:r w:rsidRPr="00B56595">
        <w:rPr>
          <w:rFonts w:ascii="Palatino Linotype" w:hAnsi="Palatino Linotype"/>
          <w:bCs/>
          <w:i/>
          <w:color w:val="000000" w:themeColor="text1"/>
          <w:sz w:val="24"/>
          <w:szCs w:val="24"/>
        </w:rPr>
        <w:t>(…)</w:t>
      </w:r>
    </w:p>
    <w:p w:rsidR="005D3542" w:rsidRPr="00B56595" w:rsidRDefault="005D3542" w:rsidP="000371FB">
      <w:pPr>
        <w:tabs>
          <w:tab w:val="left" w:pos="9072"/>
        </w:tabs>
        <w:spacing w:before="240" w:line="276" w:lineRule="auto"/>
        <w:jc w:val="both"/>
        <w:rPr>
          <w:rFonts w:ascii="Palatino Linotype" w:hAnsi="Palatino Linotype"/>
          <w:bCs/>
          <w:i/>
          <w:color w:val="000000" w:themeColor="text1"/>
          <w:sz w:val="24"/>
          <w:szCs w:val="24"/>
        </w:rPr>
      </w:pPr>
      <w:r w:rsidRPr="00B56595">
        <w:rPr>
          <w:rFonts w:ascii="Palatino Linotype" w:hAnsi="Palatino Linotype"/>
          <w:bCs/>
          <w:i/>
          <w:color w:val="000000" w:themeColor="text1"/>
          <w:sz w:val="24"/>
          <w:szCs w:val="24"/>
        </w:rPr>
        <w:t xml:space="preserve">II. </w:t>
      </w:r>
      <w:r w:rsidRPr="00B56595">
        <w:rPr>
          <w:rFonts w:ascii="Palatino Linotype" w:hAnsi="Palatino Linotype"/>
          <w:b/>
          <w:i/>
          <w:color w:val="000000" w:themeColor="text1"/>
          <w:sz w:val="24"/>
          <w:szCs w:val="24"/>
          <w:u w:val="single"/>
        </w:rPr>
        <w:t xml:space="preserve">Recibos de pagos de salarios o las constancias documentales del pago de salario </w:t>
      </w:r>
      <w:r w:rsidRPr="00B56595">
        <w:rPr>
          <w:rFonts w:ascii="Palatino Linotype" w:hAnsi="Palatino Linotype"/>
          <w:bCs/>
          <w:i/>
          <w:color w:val="000000" w:themeColor="text1"/>
          <w:sz w:val="24"/>
          <w:szCs w:val="24"/>
        </w:rPr>
        <w:t>cuando sea por depósito o mediante información electrónica;</w:t>
      </w:r>
    </w:p>
    <w:p w:rsidR="005D3542" w:rsidRPr="00B56595" w:rsidRDefault="005D3542" w:rsidP="000371FB">
      <w:pPr>
        <w:tabs>
          <w:tab w:val="left" w:pos="9072"/>
        </w:tabs>
        <w:spacing w:before="240" w:line="276" w:lineRule="auto"/>
        <w:jc w:val="both"/>
        <w:rPr>
          <w:rFonts w:ascii="Palatino Linotype" w:hAnsi="Palatino Linotype"/>
          <w:bCs/>
          <w:i/>
          <w:color w:val="000000" w:themeColor="text1"/>
          <w:sz w:val="24"/>
          <w:szCs w:val="24"/>
        </w:rPr>
      </w:pPr>
      <w:r w:rsidRPr="00B56595">
        <w:rPr>
          <w:rFonts w:ascii="Palatino Linotype" w:hAnsi="Palatino Linotype"/>
          <w:bCs/>
          <w:i/>
          <w:color w:val="000000" w:themeColor="text1"/>
          <w:sz w:val="24"/>
          <w:szCs w:val="24"/>
        </w:rPr>
        <w:t>(…)</w:t>
      </w:r>
    </w:p>
    <w:p w:rsidR="005D3542" w:rsidRPr="00B56595" w:rsidRDefault="005D3542" w:rsidP="000371FB">
      <w:pPr>
        <w:tabs>
          <w:tab w:val="left" w:pos="9072"/>
        </w:tabs>
        <w:spacing w:before="240" w:line="276" w:lineRule="auto"/>
        <w:jc w:val="both"/>
        <w:rPr>
          <w:rFonts w:ascii="Palatino Linotype" w:hAnsi="Palatino Linotype"/>
          <w:bCs/>
          <w:i/>
          <w:color w:val="000000" w:themeColor="text1"/>
          <w:sz w:val="24"/>
          <w:szCs w:val="24"/>
        </w:rPr>
      </w:pPr>
      <w:r w:rsidRPr="00B56595">
        <w:rPr>
          <w:rFonts w:ascii="Palatino Linotype" w:hAnsi="Palatino Linotype"/>
          <w:bCs/>
          <w:i/>
          <w:color w:val="000000" w:themeColor="text1"/>
          <w:sz w:val="24"/>
          <w:szCs w:val="24"/>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5D3542" w:rsidRPr="00B56595" w:rsidRDefault="005D3542" w:rsidP="000371FB">
      <w:pPr>
        <w:tabs>
          <w:tab w:val="left" w:pos="9072"/>
        </w:tabs>
        <w:spacing w:before="240" w:line="276" w:lineRule="auto"/>
        <w:jc w:val="both"/>
        <w:rPr>
          <w:rFonts w:ascii="Palatino Linotype" w:hAnsi="Palatino Linotype"/>
          <w:b/>
          <w:bCs/>
          <w:i/>
          <w:color w:val="000000" w:themeColor="text1"/>
          <w:sz w:val="24"/>
          <w:szCs w:val="24"/>
        </w:rPr>
      </w:pPr>
      <w:r w:rsidRPr="00B56595">
        <w:rPr>
          <w:rFonts w:ascii="Palatino Linotype" w:hAnsi="Palatino Linotype"/>
          <w:bCs/>
          <w:i/>
          <w:color w:val="000000" w:themeColor="text1"/>
          <w:sz w:val="24"/>
          <w:szCs w:val="24"/>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B56595">
        <w:rPr>
          <w:rFonts w:ascii="Palatino Linotype" w:hAnsi="Palatino Linotype"/>
          <w:b/>
          <w:bCs/>
          <w:i/>
          <w:color w:val="000000" w:themeColor="text1"/>
          <w:sz w:val="24"/>
          <w:szCs w:val="24"/>
        </w:rPr>
        <w:t>” [Sic]</w:t>
      </w:r>
    </w:p>
    <w:p w:rsidR="005D3542" w:rsidRPr="00B56595" w:rsidRDefault="005D3542" w:rsidP="000371FB">
      <w:pPr>
        <w:tabs>
          <w:tab w:val="left" w:pos="9072"/>
        </w:tabs>
        <w:spacing w:before="240" w:line="276" w:lineRule="auto"/>
        <w:jc w:val="both"/>
        <w:rPr>
          <w:rFonts w:ascii="Palatino Linotype" w:hAnsi="Palatino Linotype"/>
          <w:b/>
          <w:bCs/>
          <w:i/>
          <w:color w:val="000000" w:themeColor="text1"/>
          <w:sz w:val="24"/>
          <w:szCs w:val="24"/>
        </w:rPr>
      </w:pPr>
    </w:p>
    <w:p w:rsidR="005D3542" w:rsidRPr="00B56595" w:rsidRDefault="005D3542" w:rsidP="00D90BA5">
      <w:pPr>
        <w:pStyle w:val="Prrafodelista"/>
        <w:numPr>
          <w:ilvl w:val="0"/>
          <w:numId w:val="2"/>
        </w:numPr>
        <w:spacing w:before="240" w:after="240" w:line="360" w:lineRule="auto"/>
        <w:ind w:left="0" w:firstLine="0"/>
        <w:contextualSpacing w:val="0"/>
        <w:jc w:val="both"/>
        <w:rPr>
          <w:rStyle w:val="apple-style-span"/>
          <w:rFonts w:ascii="Palatino Linotype" w:hAnsi="Palatino Linotype"/>
          <w:color w:val="000000" w:themeColor="text1"/>
          <w:sz w:val="24"/>
        </w:rPr>
      </w:pPr>
      <w:r w:rsidRPr="00B56595">
        <w:rPr>
          <w:rFonts w:ascii="Palatino Linotype" w:hAnsi="Palatino Linotype" w:cs="Arial"/>
          <w:color w:val="000000" w:themeColor="text1"/>
          <w:sz w:val="24"/>
        </w:rPr>
        <w:t xml:space="preserve">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w:t>
      </w:r>
      <w:r w:rsidRPr="00B56595">
        <w:rPr>
          <w:rFonts w:ascii="Palatino Linotype" w:hAnsi="Palatino Linotype"/>
          <w:color w:val="000000" w:themeColor="text1"/>
          <w:sz w:val="24"/>
        </w:rPr>
        <w:t xml:space="preserve">Por ende, para conocer lo que debe contener la información </w:t>
      </w:r>
      <w:r w:rsidRPr="00B56595">
        <w:rPr>
          <w:rFonts w:ascii="Palatino Linotype" w:hAnsi="Palatino Linotype"/>
          <w:color w:val="000000" w:themeColor="text1"/>
          <w:sz w:val="24"/>
        </w:rPr>
        <w:lastRenderedPageBreak/>
        <w:t xml:space="preserve">correspondiente a la “Nómina”, es necesario señalar </w:t>
      </w:r>
      <w:r w:rsidRPr="00B56595">
        <w:rPr>
          <w:rStyle w:val="apple-style-span"/>
          <w:rFonts w:ascii="Palatino Linotype" w:hAnsi="Palatino Linotype" w:cs="Arial"/>
          <w:color w:val="000000" w:themeColor="text1"/>
          <w:sz w:val="24"/>
        </w:rPr>
        <w:t xml:space="preserve">la fracción II del artículo 4 de la Ley de Fiscalización Superior del Estado de México, la cual señala: </w:t>
      </w:r>
    </w:p>
    <w:p w:rsidR="005D3542" w:rsidRPr="00B56595" w:rsidRDefault="005D3542" w:rsidP="000371FB">
      <w:pPr>
        <w:autoSpaceDE w:val="0"/>
        <w:autoSpaceDN w:val="0"/>
        <w:adjustRightInd w:val="0"/>
        <w:spacing w:before="240" w:line="360" w:lineRule="auto"/>
        <w:jc w:val="both"/>
        <w:rPr>
          <w:rFonts w:ascii="Palatino Linotype" w:hAnsi="Palatino Linotype" w:cs="Arial"/>
          <w:i/>
          <w:color w:val="000000" w:themeColor="text1"/>
          <w:sz w:val="24"/>
          <w:szCs w:val="24"/>
        </w:rPr>
      </w:pPr>
      <w:r w:rsidRPr="00B56595">
        <w:rPr>
          <w:rFonts w:ascii="Palatino Linotype" w:hAnsi="Palatino Linotype" w:cs="Arial"/>
          <w:b/>
          <w:bCs/>
          <w:i/>
          <w:color w:val="000000" w:themeColor="text1"/>
          <w:sz w:val="24"/>
          <w:szCs w:val="24"/>
        </w:rPr>
        <w:t xml:space="preserve">“Artículo 4. </w:t>
      </w:r>
      <w:r w:rsidRPr="00B56595">
        <w:rPr>
          <w:rFonts w:ascii="Palatino Linotype" w:hAnsi="Palatino Linotype" w:cs="Arial"/>
          <w:i/>
          <w:color w:val="000000" w:themeColor="text1"/>
          <w:sz w:val="24"/>
          <w:szCs w:val="24"/>
        </w:rPr>
        <w:t>Son sujetos de fiscalización:</w:t>
      </w:r>
    </w:p>
    <w:p w:rsidR="005D3542" w:rsidRPr="00B56595" w:rsidRDefault="005D3542" w:rsidP="00D90BA5">
      <w:pPr>
        <w:numPr>
          <w:ilvl w:val="0"/>
          <w:numId w:val="3"/>
        </w:numPr>
        <w:autoSpaceDE w:val="0"/>
        <w:autoSpaceDN w:val="0"/>
        <w:adjustRightInd w:val="0"/>
        <w:spacing w:before="240" w:after="160" w:line="360" w:lineRule="auto"/>
        <w:ind w:left="0" w:firstLine="0"/>
        <w:jc w:val="both"/>
        <w:rPr>
          <w:rFonts w:ascii="Palatino Linotype" w:hAnsi="Palatino Linotype" w:cs="Arial"/>
          <w:b/>
          <w:i/>
          <w:color w:val="000000" w:themeColor="text1"/>
          <w:sz w:val="24"/>
          <w:szCs w:val="24"/>
          <w:u w:val="single"/>
        </w:rPr>
      </w:pPr>
      <w:r w:rsidRPr="00B56595">
        <w:rPr>
          <w:rFonts w:ascii="Palatino Linotype" w:hAnsi="Palatino Linotype" w:cs="Arial"/>
          <w:b/>
          <w:i/>
          <w:color w:val="000000" w:themeColor="text1"/>
          <w:sz w:val="24"/>
          <w:szCs w:val="24"/>
          <w:u w:val="single"/>
        </w:rPr>
        <w:t>Los municipios del Estado de México;</w:t>
      </w:r>
    </w:p>
    <w:p w:rsidR="005D3542" w:rsidRPr="00B56595" w:rsidRDefault="005D3542" w:rsidP="000371FB">
      <w:pPr>
        <w:autoSpaceDE w:val="0"/>
        <w:autoSpaceDN w:val="0"/>
        <w:adjustRightInd w:val="0"/>
        <w:spacing w:before="240" w:line="360" w:lineRule="auto"/>
        <w:jc w:val="both"/>
        <w:rPr>
          <w:rFonts w:ascii="Palatino Linotype" w:hAnsi="Palatino Linotype" w:cs="Arial"/>
          <w:b/>
          <w:i/>
          <w:color w:val="000000" w:themeColor="text1"/>
          <w:sz w:val="24"/>
          <w:szCs w:val="24"/>
        </w:rPr>
      </w:pPr>
      <w:r w:rsidRPr="00B56595">
        <w:rPr>
          <w:rFonts w:ascii="Palatino Linotype" w:hAnsi="Palatino Linotype" w:cs="Arial"/>
          <w:i/>
          <w:color w:val="000000" w:themeColor="text1"/>
          <w:sz w:val="24"/>
          <w:szCs w:val="24"/>
        </w:rPr>
        <w:t xml:space="preserve">(…)” </w:t>
      </w:r>
      <w:r w:rsidRPr="00B56595">
        <w:rPr>
          <w:rFonts w:ascii="Palatino Linotype" w:hAnsi="Palatino Linotype" w:cs="Arial"/>
          <w:b/>
          <w:i/>
          <w:color w:val="000000" w:themeColor="text1"/>
          <w:sz w:val="24"/>
          <w:szCs w:val="24"/>
        </w:rPr>
        <w:t>[Sic]</w:t>
      </w:r>
    </w:p>
    <w:p w:rsidR="005D3542" w:rsidRPr="00B56595" w:rsidRDefault="005D3542" w:rsidP="000371FB">
      <w:pPr>
        <w:autoSpaceDE w:val="0"/>
        <w:autoSpaceDN w:val="0"/>
        <w:adjustRightInd w:val="0"/>
        <w:spacing w:line="360" w:lineRule="auto"/>
        <w:jc w:val="both"/>
        <w:rPr>
          <w:rStyle w:val="apple-style-span"/>
          <w:rFonts w:ascii="Palatino Linotype" w:hAnsi="Palatino Linotype" w:cs="Arial"/>
          <w:color w:val="000000" w:themeColor="text1"/>
          <w:sz w:val="24"/>
          <w:szCs w:val="24"/>
        </w:rPr>
      </w:pPr>
    </w:p>
    <w:p w:rsidR="005D3542" w:rsidRPr="00B56595" w:rsidRDefault="005D3542" w:rsidP="00D90BA5">
      <w:pPr>
        <w:pStyle w:val="Prrafodelista"/>
        <w:numPr>
          <w:ilvl w:val="0"/>
          <w:numId w:val="2"/>
        </w:numPr>
        <w:autoSpaceDE w:val="0"/>
        <w:autoSpaceDN w:val="0"/>
        <w:adjustRightInd w:val="0"/>
        <w:spacing w:line="360" w:lineRule="auto"/>
        <w:ind w:left="0" w:firstLine="0"/>
        <w:contextualSpacing w:val="0"/>
        <w:jc w:val="both"/>
        <w:rPr>
          <w:rStyle w:val="apple-style-span"/>
          <w:rFonts w:ascii="Palatino Linotype" w:hAnsi="Palatino Linotype" w:cs="Arial"/>
          <w:bCs/>
          <w:color w:val="000000" w:themeColor="text1"/>
          <w:sz w:val="24"/>
        </w:rPr>
      </w:pPr>
      <w:r w:rsidRPr="00B56595">
        <w:rPr>
          <w:rStyle w:val="apple-style-span"/>
          <w:rFonts w:ascii="Palatino Linotype" w:hAnsi="Palatino Linotype" w:cs="Arial"/>
          <w:color w:val="000000" w:themeColor="text1"/>
          <w:sz w:val="24"/>
        </w:rPr>
        <w:t xml:space="preserve">Razón por la que, al Órgano Superior de Fiscalización de esta entidad federativa, le asiste la facultad de emitir los </w:t>
      </w:r>
      <w:r w:rsidRPr="00B56595">
        <w:rPr>
          <w:rStyle w:val="apple-style-span"/>
          <w:rFonts w:ascii="Palatino Linotype" w:hAnsi="Palatino Linotype" w:cs="Arial"/>
          <w:b/>
          <w:color w:val="000000" w:themeColor="text1"/>
          <w:sz w:val="24"/>
        </w:rPr>
        <w:t>Lineamientos para la Integración del Informe Mensual</w:t>
      </w:r>
      <w:r w:rsidRPr="00B56595">
        <w:rPr>
          <w:rStyle w:val="apple-style-span"/>
          <w:rFonts w:ascii="Palatino Linotype" w:hAnsi="Palatino Linotype" w:cs="Arial"/>
          <w:color w:val="000000" w:themeColor="text1"/>
          <w:sz w:val="24"/>
        </w:rPr>
        <w:t xml:space="preserve">, en términos la fracción XI del artículo 8 de la Ley de Fiscalización Superior del Estado de México, que señalan: </w:t>
      </w:r>
    </w:p>
    <w:p w:rsidR="005D3542" w:rsidRPr="00B56595" w:rsidRDefault="005D3542" w:rsidP="000371FB">
      <w:pPr>
        <w:autoSpaceDE w:val="0"/>
        <w:autoSpaceDN w:val="0"/>
        <w:adjustRightInd w:val="0"/>
        <w:spacing w:before="240" w:line="360" w:lineRule="auto"/>
        <w:jc w:val="both"/>
        <w:rPr>
          <w:rFonts w:ascii="Palatino Linotype" w:hAnsi="Palatino Linotype" w:cs="Arial"/>
          <w:i/>
          <w:color w:val="000000" w:themeColor="text1"/>
          <w:sz w:val="24"/>
          <w:szCs w:val="24"/>
        </w:rPr>
      </w:pPr>
      <w:r w:rsidRPr="00B56595">
        <w:rPr>
          <w:rFonts w:ascii="Palatino Linotype" w:hAnsi="Palatino Linotype" w:cs="Arial"/>
          <w:b/>
          <w:bCs/>
          <w:i/>
          <w:color w:val="000000" w:themeColor="text1"/>
          <w:sz w:val="24"/>
          <w:szCs w:val="24"/>
        </w:rPr>
        <w:t xml:space="preserve">“Artículo 8. </w:t>
      </w:r>
      <w:r w:rsidRPr="00B56595">
        <w:rPr>
          <w:rFonts w:ascii="Palatino Linotype" w:hAnsi="Palatino Linotype" w:cs="Arial"/>
          <w:i/>
          <w:color w:val="000000" w:themeColor="text1"/>
          <w:sz w:val="24"/>
          <w:szCs w:val="24"/>
        </w:rPr>
        <w:t>El Órgano Superior tendrá las siguientes atribuciones:</w:t>
      </w:r>
    </w:p>
    <w:p w:rsidR="005D3542" w:rsidRPr="00B56595" w:rsidRDefault="005D3542" w:rsidP="000371FB">
      <w:pPr>
        <w:autoSpaceDE w:val="0"/>
        <w:autoSpaceDN w:val="0"/>
        <w:adjustRightInd w:val="0"/>
        <w:spacing w:before="240" w:line="360" w:lineRule="auto"/>
        <w:jc w:val="both"/>
        <w:rPr>
          <w:rFonts w:ascii="Palatino Linotype" w:hAnsi="Palatino Linotype" w:cs="Arial"/>
          <w:i/>
          <w:color w:val="000000" w:themeColor="text1"/>
          <w:sz w:val="24"/>
          <w:szCs w:val="24"/>
        </w:rPr>
      </w:pPr>
      <w:r w:rsidRPr="00B56595">
        <w:rPr>
          <w:rFonts w:ascii="Palatino Linotype" w:hAnsi="Palatino Linotype" w:cs="Arial"/>
          <w:b/>
          <w:bCs/>
          <w:i/>
          <w:color w:val="000000" w:themeColor="text1"/>
          <w:sz w:val="24"/>
          <w:szCs w:val="24"/>
        </w:rPr>
        <w:t xml:space="preserve">XI. </w:t>
      </w:r>
      <w:r w:rsidRPr="00B56595">
        <w:rPr>
          <w:rFonts w:ascii="Palatino Linotype" w:hAnsi="Palatino Linotype" w:cs="Arial"/>
          <w:i/>
          <w:color w:val="000000" w:themeColor="text1"/>
          <w:sz w:val="24"/>
          <w:szCs w:val="24"/>
        </w:rPr>
        <w:t>Establecer los lineamientos, criterios, procedimientos, métodos y sistemas para las acciones de control y evaluación, necesarios para la fiscalización de las cuentas públicas y los informes trimestrales;</w:t>
      </w:r>
    </w:p>
    <w:p w:rsidR="005D3542" w:rsidRPr="00B56595" w:rsidRDefault="005D3542" w:rsidP="000371FB">
      <w:pPr>
        <w:autoSpaceDE w:val="0"/>
        <w:autoSpaceDN w:val="0"/>
        <w:adjustRightInd w:val="0"/>
        <w:spacing w:before="240" w:line="360" w:lineRule="auto"/>
        <w:jc w:val="both"/>
        <w:rPr>
          <w:rStyle w:val="apple-style-span"/>
          <w:rFonts w:ascii="Palatino Linotype" w:hAnsi="Palatino Linotype" w:cs="Arial"/>
          <w:b/>
          <w:i/>
          <w:color w:val="000000" w:themeColor="text1"/>
          <w:sz w:val="24"/>
          <w:szCs w:val="24"/>
        </w:rPr>
      </w:pPr>
      <w:r w:rsidRPr="00B56595">
        <w:rPr>
          <w:rStyle w:val="apple-style-span"/>
          <w:rFonts w:ascii="Palatino Linotype" w:hAnsi="Palatino Linotype" w:cs="Arial"/>
          <w:color w:val="000000" w:themeColor="text1"/>
          <w:sz w:val="24"/>
          <w:szCs w:val="24"/>
        </w:rPr>
        <w:t xml:space="preserve">(…)” </w:t>
      </w:r>
      <w:r w:rsidRPr="00B56595">
        <w:rPr>
          <w:rStyle w:val="apple-style-span"/>
          <w:rFonts w:ascii="Palatino Linotype" w:hAnsi="Palatino Linotype" w:cs="Arial"/>
          <w:b/>
          <w:i/>
          <w:color w:val="000000" w:themeColor="text1"/>
          <w:sz w:val="24"/>
          <w:szCs w:val="24"/>
        </w:rPr>
        <w:t>[Sic]</w:t>
      </w:r>
    </w:p>
    <w:p w:rsidR="005D3542" w:rsidRPr="00B56595" w:rsidRDefault="005D3542" w:rsidP="000371FB">
      <w:pPr>
        <w:autoSpaceDE w:val="0"/>
        <w:autoSpaceDN w:val="0"/>
        <w:adjustRightInd w:val="0"/>
        <w:spacing w:before="240" w:line="360" w:lineRule="auto"/>
        <w:jc w:val="both"/>
        <w:rPr>
          <w:rStyle w:val="apple-style-span"/>
          <w:rFonts w:ascii="Palatino Linotype" w:hAnsi="Palatino Linotype" w:cs="Arial"/>
          <w:b/>
          <w:color w:val="000000" w:themeColor="text1"/>
          <w:sz w:val="24"/>
          <w:szCs w:val="24"/>
        </w:rPr>
      </w:pPr>
    </w:p>
    <w:p w:rsidR="005D3542" w:rsidRPr="00B56595" w:rsidRDefault="005D3542" w:rsidP="00D90BA5">
      <w:pPr>
        <w:pStyle w:val="Prrafodelista"/>
        <w:numPr>
          <w:ilvl w:val="0"/>
          <w:numId w:val="2"/>
        </w:numPr>
        <w:spacing w:line="360" w:lineRule="auto"/>
        <w:ind w:left="0" w:firstLine="0"/>
        <w:contextualSpacing w:val="0"/>
        <w:jc w:val="both"/>
        <w:rPr>
          <w:rFonts w:ascii="Palatino Linotype" w:hAnsi="Palatino Linotype"/>
          <w:color w:val="000000" w:themeColor="text1"/>
          <w:sz w:val="24"/>
        </w:rPr>
      </w:pPr>
      <w:r w:rsidRPr="00B56595">
        <w:rPr>
          <w:rFonts w:ascii="Palatino Linotype" w:hAnsi="Palatino Linotype"/>
          <w:color w:val="000000" w:themeColor="text1"/>
          <w:sz w:val="24"/>
        </w:rPr>
        <w:t xml:space="preserve">De esta forma, el Órgano Superior de Fiscalización del Estado de México (OSFEM), emite anualmente los Lineamientos para definir los criterios, formatos y </w:t>
      </w:r>
      <w:r w:rsidRPr="00B56595">
        <w:rPr>
          <w:rFonts w:ascii="Palatino Linotype" w:hAnsi="Palatino Linotype"/>
          <w:color w:val="000000" w:themeColor="text1"/>
          <w:sz w:val="24"/>
        </w:rPr>
        <w:lastRenderedPageBreak/>
        <w:t>documentación necesaria para presentar los informes, dentro de los cuales destaca en relación con el análisis que nos ocupa, recibos de nómina. 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5D3542" w:rsidRPr="00B56595" w:rsidRDefault="005D3542" w:rsidP="000371FB">
      <w:pPr>
        <w:spacing w:before="240" w:line="276" w:lineRule="auto"/>
        <w:jc w:val="both"/>
        <w:rPr>
          <w:rFonts w:ascii="Palatino Linotype" w:hAnsi="Palatino Linotype"/>
          <w:i/>
          <w:color w:val="000000" w:themeColor="text1"/>
          <w:sz w:val="24"/>
          <w:szCs w:val="24"/>
        </w:rPr>
      </w:pPr>
      <w:r w:rsidRPr="00B56595">
        <w:rPr>
          <w:rFonts w:ascii="Palatino Linotype" w:hAnsi="Palatino Linotype"/>
          <w:b/>
          <w:i/>
          <w:color w:val="000000" w:themeColor="text1"/>
          <w:sz w:val="24"/>
          <w:szCs w:val="24"/>
        </w:rPr>
        <w:t>“Artículo 32.-</w:t>
      </w:r>
      <w:r w:rsidRPr="00B56595">
        <w:rPr>
          <w:rFonts w:ascii="Palatino Linotype" w:hAnsi="Palatino Linotype"/>
          <w:i/>
          <w:color w:val="000000" w:themeColor="text1"/>
          <w:sz w:val="24"/>
          <w:szCs w:val="24"/>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5D3542" w:rsidRPr="00B56595" w:rsidRDefault="005D3542" w:rsidP="000371FB">
      <w:pPr>
        <w:spacing w:before="240" w:line="276" w:lineRule="auto"/>
        <w:jc w:val="both"/>
        <w:rPr>
          <w:rFonts w:ascii="Palatino Linotype" w:hAnsi="Palatino Linotype"/>
          <w:b/>
          <w:i/>
          <w:color w:val="000000" w:themeColor="text1"/>
          <w:sz w:val="24"/>
          <w:szCs w:val="24"/>
        </w:rPr>
      </w:pPr>
      <w:r w:rsidRPr="00B56595">
        <w:rPr>
          <w:rFonts w:ascii="Palatino Linotype" w:hAnsi="Palatino Linotype"/>
          <w:b/>
          <w:i/>
          <w:color w:val="000000" w:themeColor="text1"/>
          <w:sz w:val="24"/>
          <w:szCs w:val="24"/>
        </w:rPr>
        <w:t>Los Presidentes Municipales presentarán a la Legislatura las cuentas públicas anuales</w:t>
      </w:r>
      <w:r w:rsidRPr="00B56595">
        <w:rPr>
          <w:rFonts w:ascii="Palatino Linotype" w:hAnsi="Palatino Linotype"/>
          <w:i/>
          <w:color w:val="000000" w:themeColor="text1"/>
          <w:sz w:val="24"/>
          <w:szCs w:val="24"/>
        </w:rPr>
        <w:t xml:space="preserve"> de sus respectivos municipios, del ejercicio fiscal inmediato anterior, </w:t>
      </w:r>
      <w:r w:rsidRPr="00B56595">
        <w:rPr>
          <w:rFonts w:ascii="Palatino Linotype" w:hAnsi="Palatino Linotype"/>
          <w:b/>
          <w:i/>
          <w:color w:val="000000" w:themeColor="text1"/>
          <w:sz w:val="24"/>
          <w:szCs w:val="24"/>
        </w:rPr>
        <w:t>dentro de los quince primeros días del mes de marzo</w:t>
      </w:r>
      <w:r w:rsidRPr="00B56595">
        <w:rPr>
          <w:rFonts w:ascii="Palatino Linotype" w:hAnsi="Palatino Linotype"/>
          <w:i/>
          <w:color w:val="000000" w:themeColor="text1"/>
          <w:sz w:val="24"/>
          <w:szCs w:val="24"/>
        </w:rPr>
        <w:t xml:space="preserve"> de cada año; </w:t>
      </w:r>
      <w:r w:rsidRPr="00B56595">
        <w:rPr>
          <w:rFonts w:ascii="Palatino Linotype" w:hAnsi="Palatino Linotype"/>
          <w:b/>
          <w:i/>
          <w:color w:val="000000" w:themeColor="text1"/>
          <w:sz w:val="24"/>
          <w:szCs w:val="24"/>
        </w:rPr>
        <w:t>asimism</w:t>
      </w:r>
      <w:r w:rsidRPr="00B56595">
        <w:rPr>
          <w:rFonts w:ascii="Palatino Linotype" w:hAnsi="Palatino Linotype"/>
          <w:i/>
          <w:color w:val="000000" w:themeColor="text1"/>
          <w:sz w:val="24"/>
          <w:szCs w:val="24"/>
        </w:rPr>
        <w:t xml:space="preserve">o, </w:t>
      </w:r>
      <w:r w:rsidRPr="00B56595">
        <w:rPr>
          <w:rFonts w:ascii="Palatino Linotype" w:hAnsi="Palatino Linotype"/>
          <w:b/>
          <w:i/>
          <w:color w:val="000000" w:themeColor="text1"/>
          <w:sz w:val="24"/>
          <w:szCs w:val="24"/>
          <w:u w:val="single"/>
        </w:rPr>
        <w:t>los informes mensuales</w:t>
      </w:r>
      <w:r w:rsidRPr="00B56595">
        <w:rPr>
          <w:rFonts w:ascii="Palatino Linotype" w:hAnsi="Palatino Linotype"/>
          <w:i/>
          <w:color w:val="000000" w:themeColor="text1"/>
          <w:sz w:val="24"/>
          <w:szCs w:val="24"/>
        </w:rPr>
        <w:t xml:space="preserve"> los deberán presentar </w:t>
      </w:r>
      <w:r w:rsidRPr="00B56595">
        <w:rPr>
          <w:rFonts w:ascii="Palatino Linotype" w:hAnsi="Palatino Linotype"/>
          <w:b/>
          <w:i/>
          <w:color w:val="000000" w:themeColor="text1"/>
          <w:sz w:val="24"/>
          <w:szCs w:val="24"/>
          <w:u w:val="single"/>
        </w:rPr>
        <w:t xml:space="preserve">dentro de los veinte días posteriores al término del mes correspondiente.” </w:t>
      </w:r>
      <w:r w:rsidRPr="00B56595">
        <w:rPr>
          <w:rFonts w:ascii="Palatino Linotype" w:hAnsi="Palatino Linotype"/>
          <w:b/>
          <w:i/>
          <w:color w:val="000000" w:themeColor="text1"/>
          <w:sz w:val="24"/>
          <w:szCs w:val="24"/>
        </w:rPr>
        <w:t>[Sic]</w:t>
      </w:r>
    </w:p>
    <w:p w:rsidR="005D3542" w:rsidRPr="00B56595" w:rsidRDefault="005D3542" w:rsidP="000371FB">
      <w:pPr>
        <w:spacing w:line="360" w:lineRule="auto"/>
        <w:jc w:val="both"/>
        <w:rPr>
          <w:rFonts w:ascii="Palatino Linotype" w:hAnsi="Palatino Linotype"/>
          <w:color w:val="000000" w:themeColor="text1"/>
          <w:sz w:val="24"/>
          <w:szCs w:val="24"/>
        </w:rPr>
      </w:pPr>
    </w:p>
    <w:p w:rsidR="005D3542" w:rsidRPr="00B56595" w:rsidRDefault="005D3542" w:rsidP="00D90BA5">
      <w:pPr>
        <w:pStyle w:val="Prrafodelista"/>
        <w:numPr>
          <w:ilvl w:val="0"/>
          <w:numId w:val="2"/>
        </w:numPr>
        <w:spacing w:line="360" w:lineRule="auto"/>
        <w:ind w:left="0" w:firstLine="0"/>
        <w:contextualSpacing w:val="0"/>
        <w:jc w:val="both"/>
        <w:rPr>
          <w:rFonts w:ascii="Palatino Linotype" w:hAnsi="Palatino Linotype"/>
          <w:color w:val="000000" w:themeColor="text1"/>
          <w:sz w:val="24"/>
        </w:rPr>
      </w:pPr>
      <w:r w:rsidRPr="00B56595">
        <w:rPr>
          <w:rFonts w:ascii="Palatino Linotype" w:hAnsi="Palatino Linotype"/>
          <w:color w:val="000000" w:themeColor="text1"/>
          <w:sz w:val="24"/>
        </w:rPr>
        <w:t xml:space="preserve">La información </w:t>
      </w:r>
      <w:r w:rsidRPr="00B56595">
        <w:rPr>
          <w:rFonts w:ascii="Palatino Linotype" w:hAnsi="Palatino Linotype"/>
          <w:b/>
          <w:color w:val="000000" w:themeColor="text1"/>
          <w:sz w:val="24"/>
        </w:rPr>
        <w:t>documental comprobatoria</w:t>
      </w:r>
      <w:r w:rsidRPr="00B56595">
        <w:rPr>
          <w:rFonts w:ascii="Palatino Linotype" w:hAnsi="Palatino Linotype"/>
          <w:color w:val="000000" w:themeColor="text1"/>
          <w:sz w:val="24"/>
        </w:rPr>
        <w:t xml:space="preserve">, </w:t>
      </w:r>
      <w:r w:rsidRPr="00B56595">
        <w:rPr>
          <w:rFonts w:ascii="Palatino Linotype" w:hAnsi="Palatino Linotype"/>
          <w:b/>
          <w:i/>
          <w:color w:val="000000" w:themeColor="text1"/>
          <w:sz w:val="24"/>
        </w:rPr>
        <w:t>deberá conservarse en los archivos de la entidad fiscalizada –Municipio</w:t>
      </w:r>
      <w:r w:rsidRPr="00B56595">
        <w:rPr>
          <w:rFonts w:ascii="Palatino Linotype" w:hAnsi="Palatino Linotype"/>
          <w:i/>
          <w:color w:val="000000" w:themeColor="text1"/>
          <w:sz w:val="24"/>
        </w:rPr>
        <w:t>-</w:t>
      </w:r>
      <w:r w:rsidRPr="00B56595">
        <w:rPr>
          <w:rFonts w:ascii="Palatino Linotype" w:hAnsi="Palatino Linotype"/>
          <w:color w:val="000000" w:themeColor="text1"/>
          <w:sz w:val="24"/>
        </w:rPr>
        <w:t xml:space="preserve">, en original y debidamente integrada en términos de los lineamientos de referencia, pues son susceptibles de revisión directa por el órgano Superior de Fiscalización. Aunado a lo anterior, los Lineamientos para </w:t>
      </w:r>
      <w:r w:rsidRPr="00B56595">
        <w:rPr>
          <w:rFonts w:ascii="Palatino Linotype" w:hAnsi="Palatino Linotype"/>
          <w:color w:val="000000" w:themeColor="text1"/>
          <w:sz w:val="24"/>
        </w:rPr>
        <w:lastRenderedPageBreak/>
        <w:t xml:space="preserve">la Integración del informe trimestral de los Sujetos de Fiscalización Municipales, visibles en la página oficial del Órgano Superior de Fiscalización del Estado de México (OSFEM) respecto del módulo 4, dispone la entrega, de manera enunciativa, más no limitativa, de los recibos, comprobantes de pago o CFDI. </w:t>
      </w:r>
    </w:p>
    <w:p w:rsidR="005D3542" w:rsidRPr="00B56595" w:rsidRDefault="005D3542" w:rsidP="000371FB">
      <w:pPr>
        <w:spacing w:line="360" w:lineRule="auto"/>
        <w:jc w:val="both"/>
        <w:rPr>
          <w:rFonts w:ascii="Palatino Linotype" w:hAnsi="Palatino Linotype"/>
          <w:color w:val="000000" w:themeColor="text1"/>
          <w:sz w:val="24"/>
          <w:szCs w:val="24"/>
        </w:rPr>
      </w:pPr>
    </w:p>
    <w:p w:rsidR="005D3542" w:rsidRPr="00B56595" w:rsidRDefault="005D3542"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 xml:space="preserve">Ahora bien como se ha hecho constar, el Sujeto Obligado fue omiso en entregar los </w:t>
      </w:r>
      <w:r w:rsidRPr="00B56595">
        <w:rPr>
          <w:rFonts w:ascii="Palatino Linotype" w:eastAsia="Palatino Linotype" w:hAnsi="Palatino Linotype" w:cs="Palatino Linotype"/>
          <w:i/>
          <w:color w:val="000000" w:themeColor="text1"/>
          <w:sz w:val="24"/>
        </w:rPr>
        <w:t>recibos de nómina</w:t>
      </w:r>
      <w:r w:rsidRPr="00B56595">
        <w:rPr>
          <w:rFonts w:ascii="Palatino Linotype" w:eastAsia="Palatino Linotype" w:hAnsi="Palatino Linotype" w:cs="Palatino Linotype"/>
          <w:color w:val="000000" w:themeColor="text1"/>
          <w:sz w:val="24"/>
        </w:rPr>
        <w:t xml:space="preserve"> de los servidores públicos adscritos al Ayuntamiento, coartando el derecho de acceso a la información del ahora recurrente en las solicitudes de información </w:t>
      </w:r>
      <w:r w:rsidRPr="00B56595">
        <w:rPr>
          <w:rFonts w:ascii="Palatino Linotype" w:eastAsia="Calibri" w:hAnsi="Palatino Linotype" w:cs="Arial"/>
          <w:b/>
          <w:color w:val="000000" w:themeColor="text1"/>
          <w:sz w:val="24"/>
        </w:rPr>
        <w:t xml:space="preserve">09868/INFOEM/IP/RR/2025, 09869/INFOEM/IP/RR/2025 </w:t>
      </w:r>
      <w:r w:rsidRPr="00B56595">
        <w:rPr>
          <w:rFonts w:ascii="Palatino Linotype" w:eastAsia="Palatino Linotype" w:hAnsi="Palatino Linotype" w:cs="Palatino Linotype"/>
          <w:color w:val="000000" w:themeColor="text1"/>
          <w:sz w:val="24"/>
        </w:rPr>
        <w:t xml:space="preserve"> , por lo que tal punto de las solicitudes en la temporalidad señalada no fue colmado por aquel, siendo dable ordenar la entrega de tal documental en versión pública.</w:t>
      </w:r>
    </w:p>
    <w:p w:rsidR="005D3542" w:rsidRPr="00B56595" w:rsidRDefault="005D3542" w:rsidP="000371FB">
      <w:pPr>
        <w:pStyle w:val="Prrafodelista"/>
        <w:ind w:left="0"/>
        <w:rPr>
          <w:rFonts w:ascii="Palatino Linotype" w:eastAsia="Palatino Linotype" w:hAnsi="Palatino Linotype" w:cs="Palatino Linotype"/>
          <w:color w:val="000000" w:themeColor="text1"/>
          <w:sz w:val="24"/>
        </w:rPr>
      </w:pPr>
    </w:p>
    <w:p w:rsidR="006A1EF5" w:rsidRPr="00B56595" w:rsidRDefault="006A1EF5" w:rsidP="00D90BA5">
      <w:pPr>
        <w:pStyle w:val="Prrafodelista"/>
        <w:numPr>
          <w:ilvl w:val="0"/>
          <w:numId w:val="2"/>
        </w:numPr>
        <w:spacing w:line="360" w:lineRule="auto"/>
        <w:ind w:left="0" w:firstLine="0"/>
        <w:jc w:val="both"/>
        <w:rPr>
          <w:rFonts w:ascii="Palatino Linotype" w:hAnsi="Palatino Linotype" w:cs="Arial"/>
          <w:bCs/>
          <w:color w:val="000000" w:themeColor="text1"/>
          <w:sz w:val="24"/>
        </w:rPr>
      </w:pPr>
      <w:r w:rsidRPr="00B56595">
        <w:rPr>
          <w:rFonts w:ascii="Palatino Linotype" w:hAnsi="Palatino Linotype" w:cs="Arial"/>
          <w:color w:val="000000" w:themeColor="text1"/>
          <w:sz w:val="24"/>
        </w:rPr>
        <w:t xml:space="preserve">Además, es de destacar que de las constancias que obran en el SAIMEX, del presente recurso de revisión, se observa que </w:t>
      </w:r>
      <w:r w:rsidRPr="00B56595">
        <w:rPr>
          <w:rFonts w:ascii="Palatino Linotype" w:hAnsi="Palatino Linotype" w:cs="Arial"/>
          <w:bCs/>
          <w:color w:val="000000" w:themeColor="text1"/>
          <w:sz w:val="24"/>
        </w:rPr>
        <w:t xml:space="preserve">el </w:t>
      </w:r>
      <w:r w:rsidRPr="00B56595">
        <w:rPr>
          <w:rFonts w:ascii="Palatino Linotype" w:hAnsi="Palatino Linotype" w:cs="Arial"/>
          <w:b/>
          <w:bCs/>
          <w:color w:val="000000" w:themeColor="text1"/>
          <w:sz w:val="24"/>
        </w:rPr>
        <w:t>Sujeto Obligado</w:t>
      </w:r>
      <w:r w:rsidRPr="00B56595">
        <w:rPr>
          <w:rFonts w:ascii="Palatino Linotype" w:hAnsi="Palatino Linotype" w:cs="Arial"/>
          <w:bCs/>
          <w:color w:val="000000" w:themeColor="text1"/>
          <w:sz w:val="24"/>
        </w:rPr>
        <w:t xml:space="preserve"> no requirió a todas las áreas competentes que pudieran tener en sus archivos la información, motivo por el cual, deberá realizar una búsqueda exhaustiva y razonable en los archivos de las áreas correspondientes para la localización de la información solicitada.</w:t>
      </w:r>
    </w:p>
    <w:p w:rsidR="006A1EF5" w:rsidRPr="00B56595" w:rsidRDefault="006A1EF5" w:rsidP="000371F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660322" w:rsidRDefault="005D3542" w:rsidP="00D90BA5">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 xml:space="preserve">Por cuanto hace a la solicitud de información </w:t>
      </w:r>
      <w:r w:rsidR="006A1EF5" w:rsidRPr="00B56595">
        <w:rPr>
          <w:rFonts w:ascii="Palatino Linotype" w:eastAsia="Calibri" w:hAnsi="Palatino Linotype" w:cs="Arial"/>
          <w:b/>
          <w:color w:val="000000" w:themeColor="text1"/>
          <w:sz w:val="24"/>
        </w:rPr>
        <w:t>09870</w:t>
      </w:r>
      <w:r w:rsidRPr="00B56595">
        <w:rPr>
          <w:rFonts w:ascii="Palatino Linotype" w:eastAsia="Calibri" w:hAnsi="Palatino Linotype" w:cs="Arial"/>
          <w:b/>
          <w:color w:val="000000" w:themeColor="text1"/>
          <w:sz w:val="24"/>
        </w:rPr>
        <w:t xml:space="preserve">/INFOEM/IP/RR/2025 </w:t>
      </w:r>
      <w:r w:rsidRPr="00B56595">
        <w:rPr>
          <w:rFonts w:ascii="Palatino Linotype" w:eastAsia="Palatino Linotype" w:hAnsi="Palatino Linotype" w:cs="Palatino Linotype"/>
          <w:color w:val="000000" w:themeColor="text1"/>
          <w:sz w:val="24"/>
        </w:rPr>
        <w:t xml:space="preserve"> </w:t>
      </w:r>
      <w:r w:rsidR="00660322" w:rsidRPr="00B56595">
        <w:rPr>
          <w:rFonts w:ascii="Palatino Linotype" w:eastAsia="Palatino Linotype" w:hAnsi="Palatino Linotype" w:cs="Palatino Linotype"/>
          <w:color w:val="000000" w:themeColor="text1"/>
          <w:sz w:val="24"/>
        </w:rPr>
        <w:t>Resulta importante establecer, que el servidor público habilitado que em</w:t>
      </w:r>
      <w:r w:rsidR="00FD2A85" w:rsidRPr="00B56595">
        <w:rPr>
          <w:rFonts w:ascii="Palatino Linotype" w:eastAsia="Palatino Linotype" w:hAnsi="Palatino Linotype" w:cs="Palatino Linotype"/>
          <w:color w:val="000000" w:themeColor="text1"/>
          <w:sz w:val="24"/>
        </w:rPr>
        <w:t>itió la respuesta</w:t>
      </w:r>
      <w:r w:rsidR="00660322" w:rsidRPr="00B56595">
        <w:rPr>
          <w:rFonts w:ascii="Palatino Linotype" w:eastAsia="Palatino Linotype" w:hAnsi="Palatino Linotype" w:cs="Palatino Linotype"/>
          <w:color w:val="000000" w:themeColor="text1"/>
          <w:sz w:val="24"/>
        </w:rPr>
        <w:t xml:space="preserve">, admite ser poseedor de la información, por lo cual, no es necesario estudiar si este es competente para conocer y en su caso dar respuesta a la solicitud, pues al </w:t>
      </w:r>
      <w:r w:rsidR="00660322" w:rsidRPr="00B56595">
        <w:rPr>
          <w:rFonts w:ascii="Palatino Linotype" w:eastAsia="Palatino Linotype" w:hAnsi="Palatino Linotype" w:cs="Palatino Linotype"/>
          <w:color w:val="000000" w:themeColor="text1"/>
          <w:sz w:val="24"/>
        </w:rPr>
        <w:lastRenderedPageBreak/>
        <w:t xml:space="preserve">mencionar que pone a disposición la información solicitada, este reconoce contar con la misma, tan es así que </w:t>
      </w:r>
      <w:r w:rsidR="00FD2A85" w:rsidRPr="00B56595">
        <w:rPr>
          <w:rFonts w:ascii="Palatino Linotype" w:eastAsia="Palatino Linotype" w:hAnsi="Palatino Linotype" w:cs="Palatino Linotype"/>
          <w:color w:val="000000" w:themeColor="text1"/>
          <w:sz w:val="24"/>
        </w:rPr>
        <w:t>genera documento ad hoc</w:t>
      </w:r>
      <w:r w:rsidR="00660322" w:rsidRPr="00B56595">
        <w:rPr>
          <w:rFonts w:ascii="Palatino Linotype" w:eastAsia="Palatino Linotype" w:hAnsi="Palatino Linotype" w:cs="Palatino Linotype"/>
          <w:color w:val="000000" w:themeColor="text1"/>
          <w:sz w:val="24"/>
        </w:rPr>
        <w:t xml:space="preserve"> </w:t>
      </w:r>
      <w:r w:rsidR="00FD2A85" w:rsidRPr="00B56595">
        <w:rPr>
          <w:rFonts w:ascii="Palatino Linotype" w:eastAsia="Palatino Linotype" w:hAnsi="Palatino Linotype" w:cs="Palatino Linotype"/>
          <w:color w:val="000000" w:themeColor="text1"/>
          <w:sz w:val="24"/>
        </w:rPr>
        <w:t>de la nómina del personal del Ayuntamiento, poniendo aquel a disposición del Recurrente.</w:t>
      </w:r>
    </w:p>
    <w:p w:rsidR="00C6622E" w:rsidRPr="00B56595" w:rsidRDefault="00C6622E" w:rsidP="00C6622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p>
    <w:p w:rsidR="00763FC1" w:rsidRPr="00B56595" w:rsidRDefault="00763FC1" w:rsidP="00D90BA5">
      <w:pPr>
        <w:pStyle w:val="Prrafodelista"/>
        <w:numPr>
          <w:ilvl w:val="0"/>
          <w:numId w:val="2"/>
        </w:numPr>
        <w:spacing w:before="240" w:line="360" w:lineRule="auto"/>
        <w:ind w:left="0" w:firstLine="0"/>
        <w:contextualSpacing w:val="0"/>
        <w:jc w:val="both"/>
        <w:rPr>
          <w:rFonts w:ascii="Palatino Linotype" w:hAnsi="Palatino Linotype" w:cs="Arial"/>
          <w:noProof/>
          <w:color w:val="000000" w:themeColor="text1"/>
          <w:sz w:val="24"/>
        </w:rPr>
      </w:pPr>
      <w:r w:rsidRPr="00B56595">
        <w:rPr>
          <w:rFonts w:ascii="Palatino Linotype" w:hAnsi="Palatino Linotype" w:cs="Arial"/>
          <w:noProof/>
          <w:color w:val="000000" w:themeColor="text1"/>
          <w:sz w:val="24"/>
        </w:rPr>
        <w:t>De lo anterior con respecto al Tesorero Municipal, el artículo 95 de la Ley Orgánica Municipal señala lo siguiente:</w:t>
      </w:r>
    </w:p>
    <w:p w:rsidR="00763FC1" w:rsidRPr="00B56595" w:rsidRDefault="00763FC1" w:rsidP="000371FB">
      <w:pPr>
        <w:pStyle w:val="Citas"/>
        <w:ind w:left="0" w:right="0"/>
        <w:jc w:val="center"/>
        <w:rPr>
          <w:b/>
          <w:i w:val="0"/>
          <w:iCs/>
          <w:color w:val="000000" w:themeColor="text1"/>
          <w:sz w:val="24"/>
          <w:szCs w:val="24"/>
        </w:rPr>
      </w:pPr>
      <w:r w:rsidRPr="00B56595">
        <w:rPr>
          <w:b/>
          <w:i w:val="0"/>
          <w:iCs/>
          <w:color w:val="000000" w:themeColor="text1"/>
          <w:sz w:val="24"/>
          <w:szCs w:val="24"/>
        </w:rPr>
        <w:t>LEY ORGÁNICA MUNICIPAL DEL ESTADO DE MÉXICO</w:t>
      </w:r>
    </w:p>
    <w:p w:rsidR="00763FC1" w:rsidRPr="00B56595" w:rsidRDefault="00763FC1" w:rsidP="000371FB">
      <w:pPr>
        <w:pStyle w:val="Citas"/>
        <w:ind w:left="0" w:right="0"/>
        <w:rPr>
          <w:color w:val="000000" w:themeColor="text1"/>
          <w:sz w:val="24"/>
          <w:szCs w:val="24"/>
        </w:rPr>
      </w:pPr>
      <w:r w:rsidRPr="00B56595">
        <w:rPr>
          <w:color w:val="000000" w:themeColor="text1"/>
          <w:sz w:val="24"/>
          <w:szCs w:val="24"/>
        </w:rPr>
        <w:t>“Artículo 95.- Son atribuciones del tesorero municipal:</w:t>
      </w:r>
    </w:p>
    <w:p w:rsidR="00763FC1" w:rsidRPr="00B56595" w:rsidRDefault="00763FC1" w:rsidP="000371FB">
      <w:pPr>
        <w:pStyle w:val="Citas"/>
        <w:ind w:left="0" w:right="0"/>
        <w:rPr>
          <w:color w:val="000000" w:themeColor="text1"/>
          <w:sz w:val="24"/>
          <w:szCs w:val="24"/>
        </w:rPr>
      </w:pPr>
      <w:r w:rsidRPr="00B56595">
        <w:rPr>
          <w:color w:val="000000" w:themeColor="text1"/>
          <w:sz w:val="24"/>
          <w:szCs w:val="24"/>
        </w:rPr>
        <w:t>I. Administrar la hacienda pública municipal, de conformidad con las disposiciones legales aplicables;</w:t>
      </w:r>
    </w:p>
    <w:p w:rsidR="00763FC1" w:rsidRPr="00B56595" w:rsidRDefault="00763FC1" w:rsidP="000371FB">
      <w:pPr>
        <w:pStyle w:val="Citas"/>
        <w:ind w:left="0" w:right="0"/>
        <w:rPr>
          <w:color w:val="000000" w:themeColor="text1"/>
          <w:sz w:val="24"/>
          <w:szCs w:val="24"/>
        </w:rPr>
      </w:pPr>
      <w:r w:rsidRPr="00B56595">
        <w:rPr>
          <w:color w:val="000000" w:themeColor="text1"/>
          <w:sz w:val="24"/>
          <w:szCs w:val="24"/>
        </w:rP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rsidR="00763FC1" w:rsidRPr="00B56595" w:rsidRDefault="00763FC1" w:rsidP="000371FB">
      <w:pPr>
        <w:pStyle w:val="Citas"/>
        <w:ind w:left="0" w:right="0"/>
        <w:rPr>
          <w:color w:val="000000" w:themeColor="text1"/>
          <w:sz w:val="24"/>
          <w:szCs w:val="24"/>
        </w:rPr>
      </w:pPr>
      <w:r w:rsidRPr="00B56595">
        <w:rPr>
          <w:color w:val="000000" w:themeColor="text1"/>
          <w:sz w:val="24"/>
          <w:szCs w:val="24"/>
        </w:rPr>
        <w:t>(…)</w:t>
      </w:r>
    </w:p>
    <w:p w:rsidR="00763FC1" w:rsidRPr="00B56595" w:rsidRDefault="00763FC1" w:rsidP="000371FB">
      <w:pPr>
        <w:pStyle w:val="Citas"/>
        <w:ind w:left="0" w:right="0"/>
        <w:rPr>
          <w:color w:val="000000" w:themeColor="text1"/>
          <w:sz w:val="24"/>
          <w:szCs w:val="24"/>
        </w:rPr>
      </w:pPr>
      <w:r w:rsidRPr="00B56595">
        <w:rPr>
          <w:color w:val="000000" w:themeColor="text1"/>
          <w:sz w:val="24"/>
          <w:szCs w:val="24"/>
        </w:rPr>
        <w:t>IV. Llevar los registros contables, financieros y administrativos de los ingresos, egresos, e inventarios;</w:t>
      </w:r>
    </w:p>
    <w:p w:rsidR="00763FC1" w:rsidRPr="00B56595" w:rsidRDefault="00763FC1" w:rsidP="000371FB">
      <w:pPr>
        <w:pStyle w:val="Citas"/>
        <w:ind w:left="0" w:right="0"/>
        <w:rPr>
          <w:b/>
          <w:color w:val="000000" w:themeColor="text1"/>
          <w:sz w:val="24"/>
          <w:szCs w:val="24"/>
        </w:rPr>
      </w:pPr>
      <w:r w:rsidRPr="00B56595">
        <w:rPr>
          <w:color w:val="000000" w:themeColor="text1"/>
          <w:sz w:val="24"/>
          <w:szCs w:val="24"/>
        </w:rPr>
        <w:t xml:space="preserve">(…)” </w:t>
      </w:r>
      <w:r w:rsidRPr="00B56595">
        <w:rPr>
          <w:b/>
          <w:color w:val="000000" w:themeColor="text1"/>
          <w:sz w:val="24"/>
          <w:szCs w:val="24"/>
        </w:rPr>
        <w:t>(Sic)</w:t>
      </w:r>
    </w:p>
    <w:p w:rsidR="005D3542" w:rsidRPr="00B56595" w:rsidRDefault="005D3542" w:rsidP="00D90BA5">
      <w:pPr>
        <w:pStyle w:val="Prrafodelista"/>
        <w:numPr>
          <w:ilvl w:val="0"/>
          <w:numId w:val="2"/>
        </w:numPr>
        <w:spacing w:line="360" w:lineRule="auto"/>
        <w:ind w:left="0" w:firstLine="0"/>
        <w:jc w:val="both"/>
        <w:rPr>
          <w:rFonts w:ascii="Palatino Linotype" w:eastAsia="Calibri" w:hAnsi="Palatino Linotype"/>
          <w:bCs/>
          <w:color w:val="000000" w:themeColor="text1"/>
          <w:sz w:val="24"/>
        </w:rPr>
      </w:pPr>
      <w:r w:rsidRPr="00B56595">
        <w:rPr>
          <w:rFonts w:ascii="Palatino Linotype" w:eastAsia="Calibri" w:hAnsi="Palatino Linotype" w:cs="Tahoma"/>
          <w:iCs/>
          <w:color w:val="000000" w:themeColor="text1"/>
          <w:sz w:val="24"/>
          <w:lang w:val="es-ES"/>
        </w:rPr>
        <w:lastRenderedPageBreak/>
        <w:t xml:space="preserve">Al respecto, resulta </w:t>
      </w:r>
      <w:r w:rsidRPr="00B56595">
        <w:rPr>
          <w:rFonts w:ascii="Palatino Linotype" w:eastAsia="Calibri" w:hAnsi="Palatino Linotype"/>
          <w:bCs/>
          <w:color w:val="000000" w:themeColor="text1"/>
          <w:sz w:val="24"/>
          <w:lang w:val="es-ES"/>
        </w:rPr>
        <w:t>necesario</w:t>
      </w:r>
      <w:r w:rsidRPr="00B56595">
        <w:rPr>
          <w:rFonts w:ascii="Palatino Linotype" w:eastAsia="Calibri" w:hAnsi="Palatino Linotype"/>
          <w:bCs/>
          <w:color w:val="000000" w:themeColor="text1"/>
          <w:sz w:val="24"/>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005D3542" w:rsidRPr="00B56595" w:rsidRDefault="005D3542" w:rsidP="000371FB">
      <w:pPr>
        <w:spacing w:line="360" w:lineRule="auto"/>
        <w:jc w:val="both"/>
        <w:rPr>
          <w:rFonts w:ascii="Palatino Linotype" w:eastAsia="Calibri" w:hAnsi="Palatino Linotype"/>
          <w:color w:val="000000" w:themeColor="text1"/>
          <w:sz w:val="24"/>
          <w:szCs w:val="24"/>
        </w:rPr>
      </w:pPr>
    </w:p>
    <w:p w:rsidR="005D3542" w:rsidRPr="00B56595" w:rsidRDefault="005D3542" w:rsidP="00D90BA5">
      <w:pPr>
        <w:pStyle w:val="Prrafodelista"/>
        <w:numPr>
          <w:ilvl w:val="0"/>
          <w:numId w:val="2"/>
        </w:numPr>
        <w:spacing w:line="360" w:lineRule="auto"/>
        <w:ind w:left="0" w:firstLine="0"/>
        <w:jc w:val="both"/>
        <w:rPr>
          <w:rFonts w:ascii="Palatino Linotype" w:eastAsia="Calibri" w:hAnsi="Palatino Linotype"/>
          <w:bCs/>
          <w:color w:val="000000" w:themeColor="text1"/>
          <w:sz w:val="24"/>
        </w:rPr>
      </w:pPr>
      <w:r w:rsidRPr="00B56595">
        <w:rPr>
          <w:rFonts w:ascii="Palatino Linotype" w:eastAsia="Calibri" w:hAnsi="Palatino Linotype"/>
          <w:bCs/>
          <w:color w:val="000000" w:themeColor="text1"/>
          <w:sz w:val="24"/>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5D3542" w:rsidRPr="00B56595" w:rsidRDefault="005D3542" w:rsidP="000371FB">
      <w:pPr>
        <w:spacing w:line="360" w:lineRule="auto"/>
        <w:jc w:val="both"/>
        <w:rPr>
          <w:rFonts w:ascii="Palatino Linotype" w:eastAsia="Calibri" w:hAnsi="Palatino Linotype"/>
          <w:bCs/>
          <w:color w:val="000000" w:themeColor="text1"/>
          <w:sz w:val="24"/>
          <w:szCs w:val="24"/>
        </w:rPr>
      </w:pPr>
    </w:p>
    <w:p w:rsidR="005D3542" w:rsidRPr="00B56595" w:rsidRDefault="005D3542" w:rsidP="00D90BA5">
      <w:pPr>
        <w:pStyle w:val="Prrafodelista"/>
        <w:numPr>
          <w:ilvl w:val="0"/>
          <w:numId w:val="2"/>
        </w:numPr>
        <w:spacing w:line="360" w:lineRule="auto"/>
        <w:ind w:left="0" w:firstLine="0"/>
        <w:jc w:val="both"/>
        <w:rPr>
          <w:rFonts w:ascii="Palatino Linotype" w:eastAsia="Calibri" w:hAnsi="Palatino Linotype"/>
          <w:bCs/>
          <w:color w:val="000000" w:themeColor="text1"/>
          <w:sz w:val="24"/>
        </w:rPr>
      </w:pPr>
      <w:r w:rsidRPr="00B56595">
        <w:rPr>
          <w:rFonts w:ascii="Palatino Linotype" w:eastAsia="Calibri" w:hAnsi="Palatino Linotype"/>
          <w:bCs/>
          <w:color w:val="000000" w:themeColor="text1"/>
          <w:sz w:val="24"/>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005D3542" w:rsidRPr="00B56595" w:rsidRDefault="005D3542" w:rsidP="000371FB">
      <w:pPr>
        <w:spacing w:line="360" w:lineRule="auto"/>
        <w:jc w:val="both"/>
        <w:rPr>
          <w:rFonts w:ascii="Palatino Linotype" w:eastAsia="Calibri" w:hAnsi="Palatino Linotype"/>
          <w:bCs/>
          <w:color w:val="000000" w:themeColor="text1"/>
          <w:sz w:val="24"/>
          <w:szCs w:val="24"/>
        </w:rPr>
      </w:pPr>
    </w:p>
    <w:p w:rsidR="005D3542" w:rsidRPr="00B56595" w:rsidRDefault="005D3542" w:rsidP="00D90BA5">
      <w:pPr>
        <w:pStyle w:val="Prrafodelista"/>
        <w:numPr>
          <w:ilvl w:val="0"/>
          <w:numId w:val="2"/>
        </w:numPr>
        <w:spacing w:line="360" w:lineRule="auto"/>
        <w:ind w:left="0" w:firstLine="0"/>
        <w:jc w:val="both"/>
        <w:rPr>
          <w:rFonts w:ascii="Palatino Linotype" w:eastAsia="Calibri" w:hAnsi="Palatino Linotype"/>
          <w:b/>
          <w:bCs/>
          <w:iCs/>
          <w:color w:val="000000" w:themeColor="text1"/>
          <w:sz w:val="24"/>
          <w:lang w:val="es-ES"/>
        </w:rPr>
      </w:pPr>
      <w:r w:rsidRPr="00B56595">
        <w:rPr>
          <w:rFonts w:ascii="Palatino Linotype" w:eastAsia="Calibri" w:hAnsi="Palatino Linotype"/>
          <w:bCs/>
          <w:iCs/>
          <w:color w:val="000000" w:themeColor="text1"/>
          <w:sz w:val="24"/>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B56595">
        <w:rPr>
          <w:rFonts w:ascii="Palatino Linotype" w:eastAsia="Calibri" w:hAnsi="Palatino Linotype"/>
          <w:b/>
          <w:bCs/>
          <w:iCs/>
          <w:color w:val="000000" w:themeColor="text1"/>
          <w:sz w:val="24"/>
          <w:lang w:val="es-ES"/>
        </w:rPr>
        <w:t xml:space="preserve">las remuneraciones brutas y netas de todos los servidores públicos, que </w:t>
      </w:r>
      <w:r w:rsidRPr="00B56595">
        <w:rPr>
          <w:rFonts w:ascii="Palatino Linotype" w:eastAsia="Calibri" w:hAnsi="Palatino Linotype"/>
          <w:b/>
          <w:bCs/>
          <w:iCs/>
          <w:color w:val="000000" w:themeColor="text1"/>
          <w:sz w:val="24"/>
          <w:lang w:val="es-ES"/>
        </w:rPr>
        <w:lastRenderedPageBreak/>
        <w:t>incluya todas las percepciones, entre las cuales, se encuentran los sueldos, prestaciones, gratificaciones, primas, comisiones, dietas, bonos, estímulos, ingresos, entre otros.</w:t>
      </w:r>
    </w:p>
    <w:p w:rsidR="005D3542" w:rsidRPr="00B56595" w:rsidRDefault="005D3542" w:rsidP="000371FB">
      <w:pPr>
        <w:spacing w:line="360" w:lineRule="auto"/>
        <w:jc w:val="both"/>
        <w:rPr>
          <w:rFonts w:ascii="Palatino Linotype" w:eastAsia="Calibri" w:hAnsi="Palatino Linotype"/>
          <w:b/>
          <w:bCs/>
          <w:iCs/>
          <w:color w:val="000000" w:themeColor="text1"/>
          <w:sz w:val="24"/>
          <w:szCs w:val="24"/>
          <w:lang w:val="es-ES"/>
        </w:rPr>
      </w:pPr>
    </w:p>
    <w:p w:rsidR="005D3542" w:rsidRPr="00B56595" w:rsidRDefault="005D3542" w:rsidP="00D90BA5">
      <w:pPr>
        <w:pStyle w:val="Prrafodelista"/>
        <w:numPr>
          <w:ilvl w:val="0"/>
          <w:numId w:val="2"/>
        </w:numPr>
        <w:spacing w:line="360" w:lineRule="auto"/>
        <w:ind w:left="0" w:firstLine="0"/>
        <w:jc w:val="both"/>
        <w:rPr>
          <w:rFonts w:ascii="Palatino Linotype" w:eastAsia="Calibri" w:hAnsi="Palatino Linotype"/>
          <w:b/>
          <w:bCs/>
          <w:iCs/>
          <w:color w:val="000000" w:themeColor="text1"/>
          <w:sz w:val="24"/>
          <w:lang w:val="es-ES"/>
        </w:rPr>
      </w:pPr>
      <w:r w:rsidRPr="00B56595">
        <w:rPr>
          <w:rFonts w:ascii="Palatino Linotype" w:eastAsia="Calibri" w:hAnsi="Palatino Linotype"/>
          <w:bCs/>
          <w:iCs/>
          <w:color w:val="000000" w:themeColor="text1"/>
          <w:sz w:val="24"/>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B56595">
        <w:rPr>
          <w:rFonts w:ascii="Palatino Linotype" w:eastAsia="Calibri" w:hAnsi="Palatino Linotype"/>
          <w:b/>
          <w:bCs/>
          <w:iCs/>
          <w:color w:val="000000" w:themeColor="text1"/>
          <w:sz w:val="24"/>
          <w:lang w:val="es-ES"/>
        </w:rPr>
        <w:t>1000 Servicios Personales</w:t>
      </w:r>
      <w:r w:rsidRPr="00B56595">
        <w:rPr>
          <w:rFonts w:ascii="Palatino Linotype" w:eastAsia="Calibri" w:hAnsi="Palatino Linotype"/>
          <w:bCs/>
          <w:iCs/>
          <w:color w:val="000000" w:themeColor="text1"/>
          <w:sz w:val="24"/>
          <w:lang w:val="es-ES"/>
        </w:rPr>
        <w:t>,</w:t>
      </w:r>
      <w:r w:rsidRPr="00B56595">
        <w:rPr>
          <w:rFonts w:ascii="Palatino Linotype" w:eastAsia="Calibri" w:hAnsi="Palatino Linotype"/>
          <w:b/>
          <w:bCs/>
          <w:iCs/>
          <w:color w:val="000000" w:themeColor="text1"/>
          <w:sz w:val="24"/>
          <w:lang w:val="es-ES"/>
        </w:rPr>
        <w:t xml:space="preserve"> que agrupa las remuneraciones del personal al servicio de los entes públicos, tales como el sueldo, salarios, dietas, honorarios, prestaciones, obligaciones laborales, gratificaciones, entre otras.</w:t>
      </w:r>
    </w:p>
    <w:p w:rsidR="005D3542" w:rsidRPr="00B56595" w:rsidRDefault="005D3542" w:rsidP="000371FB">
      <w:pPr>
        <w:spacing w:line="360" w:lineRule="auto"/>
        <w:jc w:val="both"/>
        <w:rPr>
          <w:rFonts w:ascii="Palatino Linotype" w:eastAsia="Calibri" w:hAnsi="Palatino Linotype"/>
          <w:bCs/>
          <w:color w:val="000000" w:themeColor="text1"/>
          <w:sz w:val="24"/>
          <w:szCs w:val="24"/>
        </w:rPr>
      </w:pPr>
    </w:p>
    <w:p w:rsidR="005D3542" w:rsidRPr="00B56595" w:rsidRDefault="005D3542" w:rsidP="00D90BA5">
      <w:pPr>
        <w:pStyle w:val="Prrafodelista"/>
        <w:numPr>
          <w:ilvl w:val="0"/>
          <w:numId w:val="2"/>
        </w:numPr>
        <w:spacing w:line="360" w:lineRule="auto"/>
        <w:ind w:left="0" w:firstLine="0"/>
        <w:jc w:val="both"/>
        <w:rPr>
          <w:rFonts w:ascii="Palatino Linotype" w:eastAsia="Calibri" w:hAnsi="Palatino Linotype" w:cs="Tahoma"/>
          <w:bCs/>
          <w:color w:val="000000" w:themeColor="text1"/>
          <w:sz w:val="24"/>
        </w:rPr>
      </w:pPr>
      <w:r w:rsidRPr="00B56595">
        <w:rPr>
          <w:rFonts w:ascii="Palatino Linotype" w:eastAsia="Calibri" w:hAnsi="Palatino Linotype" w:cs="Tahoma"/>
          <w:bCs/>
          <w:color w:val="000000" w:themeColor="text1"/>
          <w:sz w:val="24"/>
        </w:rPr>
        <w:t>En ese orden de ideas, respecto a la nómina</w:t>
      </w:r>
      <w:r w:rsidRPr="00B56595">
        <w:rPr>
          <w:rFonts w:ascii="Palatino Linotype" w:eastAsia="Calibri" w:hAnsi="Palatino Linotype" w:cs="Tahoma"/>
          <w:b/>
          <w:bCs/>
          <w:color w:val="000000" w:themeColor="text1"/>
          <w:sz w:val="24"/>
        </w:rPr>
        <w:t xml:space="preserve">, </w:t>
      </w:r>
      <w:r w:rsidRPr="00B56595">
        <w:rPr>
          <w:rFonts w:ascii="Palatino Linotype" w:eastAsia="Calibri" w:hAnsi="Palatino Linotype" w:cs="Tahoma"/>
          <w:bCs/>
          <w:color w:val="000000" w:themeColor="text1"/>
          <w:sz w:val="24"/>
        </w:rPr>
        <w:t>el Glosario localizado en la página de Transparencia Presupuestaria de la Secretaría de Hacienda y Crédito Público (</w:t>
      </w:r>
      <w:hyperlink r:id="rId10" w:history="1">
        <w:r w:rsidRPr="00B56595">
          <w:rPr>
            <w:rFonts w:ascii="Palatino Linotype" w:eastAsia="Calibri" w:hAnsi="Palatino Linotype" w:cs="Tahoma"/>
            <w:bCs/>
            <w:color w:val="000000" w:themeColor="text1"/>
            <w:sz w:val="24"/>
          </w:rPr>
          <w:t>http://www.transparenciapresupuestaria.gob.mx/es/PTP/Glosario</w:t>
        </w:r>
      </w:hyperlink>
      <w:r w:rsidRPr="00B56595">
        <w:rPr>
          <w:rFonts w:ascii="Palatino Linotype" w:eastAsia="Calibri" w:hAnsi="Palatino Linotype" w:cs="Tahoma"/>
          <w:bCs/>
          <w:color w:val="000000" w:themeColor="text1"/>
          <w:sz w:val="24"/>
        </w:rPr>
        <w:t xml:space="preserve">  consultado el 4 de septiembre de dos mil veinticinco) establece que </w:t>
      </w:r>
      <w:r w:rsidRPr="00B56595">
        <w:rPr>
          <w:rFonts w:ascii="Palatino Linotype" w:eastAsia="Calibri" w:hAnsi="Palatino Linotype" w:cs="Tahoma"/>
          <w:b/>
          <w:bCs/>
          <w:color w:val="000000" w:themeColor="text1"/>
          <w:sz w:val="24"/>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005D3542" w:rsidRPr="00B56595" w:rsidRDefault="005D3542" w:rsidP="000371FB">
      <w:pPr>
        <w:spacing w:line="360" w:lineRule="auto"/>
        <w:jc w:val="both"/>
        <w:rPr>
          <w:rFonts w:ascii="Palatino Linotype" w:eastAsia="Calibri" w:hAnsi="Palatino Linotype" w:cs="Tahoma"/>
          <w:b/>
          <w:bCs/>
          <w:color w:val="000000" w:themeColor="text1"/>
          <w:sz w:val="24"/>
          <w:szCs w:val="24"/>
        </w:rPr>
      </w:pPr>
    </w:p>
    <w:p w:rsidR="005D3542" w:rsidRPr="00B56595" w:rsidRDefault="005D3542" w:rsidP="00D90BA5">
      <w:pPr>
        <w:pStyle w:val="Prrafodelista"/>
        <w:numPr>
          <w:ilvl w:val="0"/>
          <w:numId w:val="2"/>
        </w:numPr>
        <w:spacing w:line="360" w:lineRule="auto"/>
        <w:ind w:left="0" w:firstLine="0"/>
        <w:jc w:val="both"/>
        <w:rPr>
          <w:rFonts w:ascii="Palatino Linotype" w:eastAsia="Calibri" w:hAnsi="Palatino Linotype" w:cs="Tahoma"/>
          <w:b/>
          <w:bCs/>
          <w:color w:val="000000" w:themeColor="text1"/>
          <w:sz w:val="24"/>
        </w:rPr>
      </w:pPr>
      <w:r w:rsidRPr="00B56595">
        <w:rPr>
          <w:rFonts w:ascii="Palatino Linotype" w:eastAsia="Calibri" w:hAnsi="Palatino Linotype" w:cs="Tahoma"/>
          <w:bCs/>
          <w:color w:val="000000" w:themeColor="text1"/>
          <w:sz w:val="24"/>
        </w:rPr>
        <w:lastRenderedPageBreak/>
        <w:t>De la misma manera, el Glosario de términos más usuales en la Administración Pública Federal, emitido por la Secretaría de Hacienda y Crédito Público (</w:t>
      </w:r>
      <w:hyperlink r:id="rId11" w:history="1">
        <w:r w:rsidRPr="00B56595">
          <w:rPr>
            <w:rFonts w:ascii="Palatino Linotype" w:eastAsia="Calibri" w:hAnsi="Palatino Linotype" w:cs="Tahoma"/>
            <w:bCs/>
            <w:color w:val="000000" w:themeColor="text1"/>
            <w:sz w:val="24"/>
            <w:u w:val="single"/>
          </w:rPr>
          <w:t>http://www.apartados.hacienda.gob.mx/contabilidad/documentos/informe_cuenta/1998/cuenta_publica/Glosario/n.htm</w:t>
        </w:r>
      </w:hyperlink>
      <w:r w:rsidRPr="00B56595">
        <w:rPr>
          <w:rFonts w:ascii="Palatino Linotype" w:eastAsia="Calibri" w:hAnsi="Palatino Linotype" w:cs="Tahoma"/>
          <w:bCs/>
          <w:color w:val="000000" w:themeColor="text1"/>
          <w:sz w:val="24"/>
        </w:rPr>
        <w:t xml:space="preserve">, consultada el </w:t>
      </w:r>
      <w:r w:rsidR="00C35449" w:rsidRPr="00B56595">
        <w:rPr>
          <w:rFonts w:ascii="Palatino Linotype" w:eastAsia="Calibri" w:hAnsi="Palatino Linotype" w:cs="Tahoma"/>
          <w:bCs/>
          <w:color w:val="000000" w:themeColor="text1"/>
          <w:sz w:val="24"/>
        </w:rPr>
        <w:t>consultado el 4 de septiembre de dos mil veinticinco</w:t>
      </w:r>
      <w:r w:rsidRPr="00B56595">
        <w:rPr>
          <w:rFonts w:ascii="Palatino Linotype" w:eastAsia="Calibri" w:hAnsi="Palatino Linotype" w:cs="Tahoma"/>
          <w:bCs/>
          <w:color w:val="000000" w:themeColor="text1"/>
          <w:sz w:val="24"/>
        </w:rPr>
        <w:t xml:space="preserve">), establece que la </w:t>
      </w:r>
      <w:r w:rsidRPr="00B56595">
        <w:rPr>
          <w:rFonts w:ascii="Palatino Linotype" w:eastAsia="Calibri" w:hAnsi="Palatino Linotype" w:cs="Tahoma"/>
          <w:b/>
          <w:bCs/>
          <w:color w:val="000000" w:themeColor="text1"/>
          <w:sz w:val="24"/>
        </w:rPr>
        <w:t>nómina es un listado general de los trabajadores de una institución, en el cual se asientan las percepciones brutas, deducciones y alcance neto de las mismas.</w:t>
      </w:r>
    </w:p>
    <w:p w:rsidR="005D3542" w:rsidRPr="00B56595" w:rsidRDefault="005D3542" w:rsidP="000371FB">
      <w:pPr>
        <w:spacing w:line="360" w:lineRule="auto"/>
        <w:jc w:val="both"/>
        <w:rPr>
          <w:rFonts w:ascii="Palatino Linotype" w:eastAsia="Calibri" w:hAnsi="Palatino Linotype" w:cs="Tahoma"/>
          <w:bCs/>
          <w:color w:val="000000" w:themeColor="text1"/>
          <w:sz w:val="24"/>
          <w:szCs w:val="24"/>
        </w:rPr>
      </w:pPr>
    </w:p>
    <w:p w:rsidR="005D3542" w:rsidRPr="00B56595" w:rsidRDefault="005D3542" w:rsidP="00D90BA5">
      <w:pPr>
        <w:pStyle w:val="Prrafodelista"/>
        <w:numPr>
          <w:ilvl w:val="0"/>
          <w:numId w:val="2"/>
        </w:numPr>
        <w:spacing w:line="360" w:lineRule="auto"/>
        <w:ind w:left="0" w:firstLine="0"/>
        <w:jc w:val="both"/>
        <w:rPr>
          <w:rFonts w:ascii="Palatino Linotype" w:eastAsia="Calibri" w:hAnsi="Palatino Linotype" w:cs="Tahoma"/>
          <w:bCs/>
          <w:color w:val="000000" w:themeColor="text1"/>
          <w:sz w:val="24"/>
        </w:rPr>
      </w:pPr>
      <w:r w:rsidRPr="00B56595">
        <w:rPr>
          <w:rFonts w:ascii="Palatino Linotype" w:eastAsia="Calibri" w:hAnsi="Palatino Linotype" w:cs="Tahoma"/>
          <w:bCs/>
          <w:color w:val="000000" w:themeColor="text1"/>
          <w:sz w:val="24"/>
        </w:rPr>
        <w:t>Conforme a lo anterior, se puede advertir que la nómina se puede referir a lo siguiente:</w:t>
      </w:r>
    </w:p>
    <w:p w:rsidR="005D3542" w:rsidRPr="00B56595" w:rsidRDefault="005D3542" w:rsidP="00D90BA5">
      <w:pPr>
        <w:numPr>
          <w:ilvl w:val="0"/>
          <w:numId w:val="5"/>
        </w:numPr>
        <w:spacing w:line="276" w:lineRule="auto"/>
        <w:ind w:left="0" w:firstLine="0"/>
        <w:contextualSpacing/>
        <w:jc w:val="both"/>
        <w:rPr>
          <w:rFonts w:ascii="Palatino Linotype" w:eastAsia="Calibri" w:hAnsi="Palatino Linotype" w:cs="Tahoma"/>
          <w:bCs/>
          <w:i/>
          <w:color w:val="000000" w:themeColor="text1"/>
          <w:sz w:val="24"/>
          <w:szCs w:val="24"/>
        </w:rPr>
      </w:pPr>
      <w:r w:rsidRPr="00B56595">
        <w:rPr>
          <w:rFonts w:ascii="Palatino Linotype" w:eastAsia="Calibri" w:hAnsi="Palatino Linotype" w:cs="Tahoma"/>
          <w:bCs/>
          <w:i/>
          <w:color w:val="000000" w:themeColor="text1"/>
          <w:sz w:val="24"/>
          <w:szCs w:val="24"/>
        </w:rPr>
        <w:t>Relación de trabajadores con las percepciones monetarias de cada uno.</w:t>
      </w:r>
    </w:p>
    <w:p w:rsidR="005D3542" w:rsidRPr="00B56595" w:rsidRDefault="005D3542" w:rsidP="00D90BA5">
      <w:pPr>
        <w:numPr>
          <w:ilvl w:val="0"/>
          <w:numId w:val="5"/>
        </w:numPr>
        <w:spacing w:line="276" w:lineRule="auto"/>
        <w:ind w:left="0" w:firstLine="0"/>
        <w:contextualSpacing/>
        <w:jc w:val="both"/>
        <w:rPr>
          <w:rFonts w:ascii="Palatino Linotype" w:eastAsia="Calibri" w:hAnsi="Palatino Linotype" w:cs="Tahoma"/>
          <w:bCs/>
          <w:i/>
          <w:color w:val="000000" w:themeColor="text1"/>
          <w:sz w:val="24"/>
          <w:szCs w:val="24"/>
        </w:rPr>
      </w:pPr>
      <w:r w:rsidRPr="00B56595">
        <w:rPr>
          <w:rFonts w:ascii="Palatino Linotype" w:eastAsia="Calibri" w:hAnsi="Palatino Linotype" w:cs="Tahoma"/>
          <w:bCs/>
          <w:i/>
          <w:color w:val="000000" w:themeColor="text1"/>
          <w:sz w:val="24"/>
          <w:szCs w:val="24"/>
        </w:rPr>
        <w:t>Recibo individual que contiene las prestaciones y deducciones de un trabajador.</w:t>
      </w:r>
    </w:p>
    <w:p w:rsidR="005D3542" w:rsidRPr="00B56595" w:rsidRDefault="005D3542" w:rsidP="00D90BA5">
      <w:pPr>
        <w:numPr>
          <w:ilvl w:val="0"/>
          <w:numId w:val="5"/>
        </w:numPr>
        <w:spacing w:line="276" w:lineRule="auto"/>
        <w:ind w:left="0" w:firstLine="0"/>
        <w:contextualSpacing/>
        <w:jc w:val="both"/>
        <w:rPr>
          <w:rFonts w:ascii="Palatino Linotype" w:eastAsia="Calibri" w:hAnsi="Palatino Linotype" w:cs="Tahoma"/>
          <w:b/>
          <w:bCs/>
          <w:i/>
          <w:color w:val="000000" w:themeColor="text1"/>
          <w:sz w:val="24"/>
          <w:szCs w:val="24"/>
        </w:rPr>
      </w:pPr>
      <w:r w:rsidRPr="00B56595">
        <w:rPr>
          <w:rFonts w:ascii="Palatino Linotype" w:eastAsia="Calibri" w:hAnsi="Palatino Linotype" w:cs="Tahoma"/>
          <w:b/>
          <w:bCs/>
          <w:i/>
          <w:color w:val="000000" w:themeColor="text1"/>
          <w:sz w:val="24"/>
          <w:szCs w:val="24"/>
        </w:rPr>
        <w:t>Listado general de los servidores públicos de una institución o dependencia, en el cual se asientan las percepciones brutas, deducciones y alcance neto de las mismas.</w:t>
      </w:r>
    </w:p>
    <w:p w:rsidR="005D3542" w:rsidRPr="00B56595" w:rsidRDefault="005D3542" w:rsidP="000371FB">
      <w:pPr>
        <w:spacing w:line="360" w:lineRule="auto"/>
        <w:contextualSpacing/>
        <w:jc w:val="both"/>
        <w:rPr>
          <w:rFonts w:ascii="Palatino Linotype" w:eastAsia="Calibri" w:hAnsi="Palatino Linotype" w:cs="Tahoma"/>
          <w:b/>
          <w:bCs/>
          <w:color w:val="000000" w:themeColor="text1"/>
          <w:sz w:val="24"/>
          <w:szCs w:val="24"/>
        </w:rPr>
      </w:pPr>
    </w:p>
    <w:p w:rsidR="005D3542" w:rsidRDefault="005D3542" w:rsidP="00D90BA5">
      <w:pPr>
        <w:pStyle w:val="Prrafodelista"/>
        <w:numPr>
          <w:ilvl w:val="0"/>
          <w:numId w:val="2"/>
        </w:numPr>
        <w:spacing w:line="360" w:lineRule="auto"/>
        <w:ind w:left="0" w:firstLine="0"/>
        <w:jc w:val="both"/>
        <w:rPr>
          <w:rFonts w:ascii="Palatino Linotype" w:hAnsi="Palatino Linotype"/>
          <w:color w:val="000000" w:themeColor="text1"/>
          <w:sz w:val="24"/>
        </w:rPr>
      </w:pPr>
      <w:r w:rsidRPr="00B56595">
        <w:rPr>
          <w:rFonts w:ascii="Palatino Linotype" w:hAnsi="Palatino Linotype"/>
          <w:color w:val="000000" w:themeColor="text1"/>
          <w:sz w:val="24"/>
        </w:rPr>
        <w:t xml:space="preserve">En ese contexto, los Lineamientos para la integración y presentación de los Informes Trimestrales Estatales y Municipales del Ejercicio Fiscal 2025, emitidos por el Órgano Superior de Fiscalización del Estado de México, precisan que los Ayuntamientos deben de proporcionar, para su fiscalización, diversos documentos, entre los cuales se encuentran aquellos del </w:t>
      </w:r>
      <w:r w:rsidRPr="00B56595">
        <w:rPr>
          <w:rFonts w:ascii="Palatino Linotype" w:hAnsi="Palatino Linotype"/>
          <w:b/>
          <w:color w:val="000000" w:themeColor="text1"/>
          <w:sz w:val="24"/>
        </w:rPr>
        <w:t>Módulo 4</w:t>
      </w:r>
      <w:r w:rsidRPr="00B56595">
        <w:rPr>
          <w:rFonts w:ascii="Palatino Linotype" w:hAnsi="Palatino Linotype"/>
          <w:color w:val="000000" w:themeColor="text1"/>
          <w:sz w:val="24"/>
        </w:rPr>
        <w:t xml:space="preserve">, que contienen la </w:t>
      </w:r>
      <w:r w:rsidRPr="00B56595">
        <w:rPr>
          <w:rFonts w:ascii="Palatino Linotype" w:hAnsi="Palatino Linotype"/>
          <w:b/>
          <w:color w:val="000000" w:themeColor="text1"/>
          <w:sz w:val="24"/>
        </w:rPr>
        <w:t xml:space="preserve">Conciliación de Nómina, </w:t>
      </w:r>
      <w:r w:rsidRPr="00B56595">
        <w:rPr>
          <w:rFonts w:ascii="Palatino Linotype" w:hAnsi="Palatino Linotype"/>
          <w:color w:val="000000" w:themeColor="text1"/>
          <w:sz w:val="24"/>
        </w:rPr>
        <w:t xml:space="preserve">el cual se conforma del listado de servidores públicos de confianza, sindicalizados y eventual, con todas sus percepciones y deducciones, mismo que se genera de manera quincenal. </w:t>
      </w:r>
    </w:p>
    <w:p w:rsidR="005D3542" w:rsidRPr="00B56595" w:rsidRDefault="005D3542" w:rsidP="00D90BA5">
      <w:pPr>
        <w:pStyle w:val="Prrafodelista"/>
        <w:numPr>
          <w:ilvl w:val="0"/>
          <w:numId w:val="2"/>
        </w:numPr>
        <w:spacing w:line="360" w:lineRule="auto"/>
        <w:ind w:left="0" w:firstLine="0"/>
        <w:jc w:val="both"/>
        <w:rPr>
          <w:rFonts w:ascii="Palatino Linotype" w:hAnsi="Palatino Linotype"/>
          <w:color w:val="000000" w:themeColor="text1"/>
          <w:sz w:val="24"/>
        </w:rPr>
      </w:pPr>
      <w:r w:rsidRPr="00B56595">
        <w:rPr>
          <w:rFonts w:ascii="Palatino Linotype" w:hAnsi="Palatino Linotype"/>
          <w:color w:val="000000" w:themeColor="text1"/>
          <w:sz w:val="24"/>
        </w:rPr>
        <w:lastRenderedPageBreak/>
        <w:t>En ese contexto, la Conciliación de Nómina tiene como fin presentar el concentrado quincenal de las cifras derivadas de todas las erogaciones realizadas por concepto de remuneraciones al trabajo, registradas en la nómina, contra las contenidas en los registros contables, por concepto de remuneraciones al trabajo de personal.</w:t>
      </w:r>
    </w:p>
    <w:p w:rsidR="005D3542" w:rsidRPr="00B56595" w:rsidRDefault="005D3542" w:rsidP="000371FB">
      <w:pPr>
        <w:spacing w:line="360" w:lineRule="auto"/>
        <w:jc w:val="both"/>
        <w:rPr>
          <w:rFonts w:ascii="Palatino Linotype" w:hAnsi="Palatino Linotype" w:cs="Arial"/>
          <w:bCs/>
          <w:color w:val="000000" w:themeColor="text1"/>
          <w:sz w:val="24"/>
          <w:szCs w:val="24"/>
        </w:rPr>
      </w:pPr>
    </w:p>
    <w:p w:rsidR="00FD5ECD" w:rsidRPr="00B56595" w:rsidRDefault="00FD5ECD" w:rsidP="00D90BA5">
      <w:pPr>
        <w:pStyle w:val="Prrafodelista"/>
        <w:numPr>
          <w:ilvl w:val="0"/>
          <w:numId w:val="2"/>
        </w:numPr>
        <w:spacing w:line="360" w:lineRule="auto"/>
        <w:ind w:left="0" w:firstLine="0"/>
        <w:contextualSpacing w:val="0"/>
        <w:jc w:val="both"/>
        <w:rPr>
          <w:rFonts w:ascii="Palatino Linotype" w:hAnsi="Palatino Linotype" w:cs="Arial"/>
          <w:bCs/>
          <w:color w:val="000000" w:themeColor="text1"/>
          <w:sz w:val="24"/>
        </w:rPr>
      </w:pPr>
      <w:r w:rsidRPr="00B56595">
        <w:rPr>
          <w:rFonts w:ascii="Palatino Linotype" w:hAnsi="Palatino Linotype" w:cs="Arial"/>
          <w:color w:val="000000" w:themeColor="text1"/>
          <w:sz w:val="24"/>
        </w:rPr>
        <w:t xml:space="preserve">Ahora bien, con relación a </w:t>
      </w:r>
      <w:r w:rsidR="00C35449" w:rsidRPr="00B56595">
        <w:rPr>
          <w:rFonts w:ascii="Palatino Linotype" w:hAnsi="Palatino Linotype" w:cs="Arial"/>
          <w:color w:val="000000" w:themeColor="text1"/>
          <w:sz w:val="24"/>
        </w:rPr>
        <w:t>la conciliación de nómina</w:t>
      </w:r>
      <w:r w:rsidRPr="00B56595">
        <w:rPr>
          <w:rFonts w:ascii="Palatino Linotype" w:hAnsi="Palatino Linotype" w:cs="Arial"/>
          <w:color w:val="000000" w:themeColor="text1"/>
          <w:sz w:val="24"/>
        </w:rPr>
        <w:t xml:space="preserve"> y de  los recibos de nómina requeridos </w:t>
      </w:r>
      <w:r w:rsidR="00C35449" w:rsidRPr="00B56595">
        <w:rPr>
          <w:rFonts w:ascii="Palatino Linotype" w:hAnsi="Palatino Linotype" w:cs="Arial"/>
          <w:color w:val="000000" w:themeColor="text1"/>
          <w:sz w:val="24"/>
        </w:rPr>
        <w:t xml:space="preserve">en las solicitudes de información </w:t>
      </w:r>
      <w:r w:rsidR="00C35449" w:rsidRPr="00B56595">
        <w:rPr>
          <w:rFonts w:ascii="Palatino Linotype" w:eastAsia="Calibri" w:hAnsi="Palatino Linotype" w:cs="Arial"/>
          <w:b/>
          <w:color w:val="000000" w:themeColor="text1"/>
          <w:sz w:val="24"/>
        </w:rPr>
        <w:t xml:space="preserve">09868/INFOEM/IP/RR/2025, 09869/INFOEM/IP/RR/2025 y 09870/INFOEM/IP/RR/2025 </w:t>
      </w:r>
      <w:r w:rsidRPr="00B56595">
        <w:rPr>
          <w:rFonts w:ascii="Palatino Linotype" w:hAnsi="Palatino Linotype" w:cs="Arial"/>
          <w:color w:val="000000" w:themeColor="text1"/>
          <w:sz w:val="24"/>
        </w:rPr>
        <w:t>y de acuerdo a la naturaleza de la información solicitada se concluye que ésta es de</w:t>
      </w:r>
      <w:r w:rsidRPr="00B56595">
        <w:rPr>
          <w:rFonts w:ascii="Palatino Linotype" w:hAnsi="Palatino Linotype" w:cs="Arial"/>
          <w:bCs/>
          <w:color w:val="000000" w:themeColor="text1"/>
          <w:sz w:val="24"/>
        </w:rPr>
        <w:t xml:space="preserve"> interés general y de alcance público, puesto que la ciudadanía tiene derecho a saber cuánto es el gasto ejercido para el pago de remuneraciones por servicios personales al realizar las funciones públicas, esto es, su acceso</w:t>
      </w:r>
      <w:r w:rsidRPr="00B56595">
        <w:rPr>
          <w:rFonts w:ascii="Palatino Linotype" w:hAnsi="Palatino Linotype" w:cs="Arial"/>
          <w:color w:val="000000" w:themeColor="text1"/>
          <w:sz w:val="24"/>
        </w:rPr>
        <w:t xml:space="preserve"> </w:t>
      </w:r>
      <w:r w:rsidRPr="00B56595">
        <w:rPr>
          <w:rFonts w:ascii="Palatino Linotype" w:hAnsi="Palatino Linotype" w:cs="Arial"/>
          <w:bCs/>
          <w:color w:val="000000" w:themeColor="text1"/>
          <w:sz w:val="24"/>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FD5ECD" w:rsidRPr="00B56595" w:rsidRDefault="00FD5ECD" w:rsidP="000371FB">
      <w:pPr>
        <w:spacing w:before="240" w:line="276" w:lineRule="auto"/>
        <w:jc w:val="both"/>
        <w:rPr>
          <w:rFonts w:ascii="Palatino Linotype" w:hAnsi="Palatino Linotype" w:cs="Arial"/>
          <w:bCs/>
          <w:i/>
          <w:color w:val="000000" w:themeColor="text1"/>
          <w:sz w:val="24"/>
          <w:szCs w:val="24"/>
          <w:lang w:val="es-ES"/>
        </w:rPr>
      </w:pPr>
      <w:r w:rsidRPr="00B56595">
        <w:rPr>
          <w:rFonts w:ascii="Palatino Linotype" w:hAnsi="Palatino Linotype" w:cs="Arial"/>
          <w:bCs/>
          <w:i/>
          <w:color w:val="000000" w:themeColor="text1"/>
          <w:sz w:val="24"/>
          <w:szCs w:val="24"/>
          <w:lang w:val="es-ES"/>
        </w:rPr>
        <w:t>“</w:t>
      </w:r>
      <w:r w:rsidRPr="00B56595">
        <w:rPr>
          <w:rFonts w:ascii="Palatino Linotype" w:hAnsi="Palatino Linotype" w:cs="Arial"/>
          <w:b/>
          <w:bCs/>
          <w:i/>
          <w:color w:val="000000" w:themeColor="text1"/>
          <w:sz w:val="24"/>
          <w:szCs w:val="24"/>
          <w:lang w:val="es-ES"/>
        </w:rPr>
        <w:t>Artículo 23</w:t>
      </w:r>
      <w:r w:rsidRPr="00B56595">
        <w:rPr>
          <w:rFonts w:ascii="Palatino Linotype" w:hAnsi="Palatino Linotype" w:cs="Arial"/>
          <w:bCs/>
          <w:i/>
          <w:color w:val="000000" w:themeColor="text1"/>
          <w:sz w:val="24"/>
          <w:szCs w:val="24"/>
          <w:lang w:val="es-ES"/>
        </w:rPr>
        <w:t xml:space="preserve"> Son </w:t>
      </w:r>
      <w:r w:rsidRPr="00B56595">
        <w:rPr>
          <w:rFonts w:ascii="Palatino Linotype" w:eastAsia="MS Mincho" w:hAnsi="Palatino Linotype" w:cs="Arial"/>
          <w:i/>
          <w:color w:val="000000" w:themeColor="text1"/>
          <w:sz w:val="24"/>
          <w:szCs w:val="24"/>
          <w:lang w:val="es-ES"/>
        </w:rPr>
        <w:t>sujetos</w:t>
      </w:r>
      <w:r w:rsidRPr="00B56595">
        <w:rPr>
          <w:rFonts w:ascii="Palatino Linotype" w:hAnsi="Palatino Linotype" w:cs="Arial"/>
          <w:bCs/>
          <w:i/>
          <w:color w:val="000000" w:themeColor="text1"/>
          <w:sz w:val="24"/>
          <w:szCs w:val="24"/>
          <w:lang w:val="es-ES"/>
        </w:rPr>
        <w:t xml:space="preserve"> obligados a transparentar y permitir el acceso a su información y proteger los datos personales que obren en su poder:</w:t>
      </w:r>
    </w:p>
    <w:p w:rsidR="00FD5ECD" w:rsidRPr="00B56595" w:rsidRDefault="00FD5ECD" w:rsidP="000371FB">
      <w:pPr>
        <w:spacing w:before="240" w:line="276" w:lineRule="auto"/>
        <w:jc w:val="both"/>
        <w:rPr>
          <w:rFonts w:ascii="Palatino Linotype" w:hAnsi="Palatino Linotype" w:cs="Arial"/>
          <w:bCs/>
          <w:i/>
          <w:color w:val="000000" w:themeColor="text1"/>
          <w:sz w:val="24"/>
          <w:szCs w:val="24"/>
          <w:lang w:val="es-ES"/>
        </w:rPr>
      </w:pPr>
      <w:r w:rsidRPr="00B56595">
        <w:rPr>
          <w:rFonts w:ascii="Palatino Linotype" w:hAnsi="Palatino Linotype" w:cs="Arial"/>
          <w:b/>
          <w:bCs/>
          <w:i/>
          <w:color w:val="000000" w:themeColor="text1"/>
          <w:sz w:val="24"/>
          <w:szCs w:val="24"/>
          <w:lang w:val="es-ES"/>
        </w:rPr>
        <w:lastRenderedPageBreak/>
        <w:t>IV.</w:t>
      </w:r>
      <w:r w:rsidRPr="00B56595">
        <w:rPr>
          <w:rFonts w:ascii="Palatino Linotype" w:hAnsi="Palatino Linotype" w:cs="Arial"/>
          <w:bCs/>
          <w:i/>
          <w:color w:val="000000" w:themeColor="text1"/>
          <w:sz w:val="24"/>
          <w:szCs w:val="24"/>
          <w:lang w:val="es-ES"/>
        </w:rPr>
        <w:t xml:space="preserve"> Los ayuntamientos </w:t>
      </w:r>
      <w:r w:rsidRPr="00B56595">
        <w:rPr>
          <w:rFonts w:ascii="Palatino Linotype" w:hAnsi="Palatino Linotype" w:cs="Arial"/>
          <w:b/>
          <w:bCs/>
          <w:i/>
          <w:color w:val="000000" w:themeColor="text1"/>
          <w:sz w:val="24"/>
          <w:szCs w:val="24"/>
          <w:u w:val="single"/>
          <w:lang w:val="es-ES"/>
        </w:rPr>
        <w:t>y las dependencias, organismos, órganos y entidades de la administración municipal;</w:t>
      </w:r>
    </w:p>
    <w:p w:rsidR="00FD5ECD" w:rsidRPr="00B56595" w:rsidRDefault="00FD5ECD" w:rsidP="000371FB">
      <w:pPr>
        <w:spacing w:before="240" w:line="276" w:lineRule="auto"/>
        <w:jc w:val="both"/>
        <w:rPr>
          <w:rFonts w:ascii="Palatino Linotype" w:hAnsi="Palatino Linotype" w:cs="Arial"/>
          <w:b/>
          <w:bCs/>
          <w:i/>
          <w:color w:val="000000" w:themeColor="text1"/>
          <w:sz w:val="24"/>
          <w:szCs w:val="24"/>
          <w:lang w:val="es-ES"/>
        </w:rPr>
      </w:pPr>
      <w:r w:rsidRPr="00B56595">
        <w:rPr>
          <w:rFonts w:ascii="Palatino Linotype" w:hAnsi="Palatino Linotype" w:cs="Arial"/>
          <w:bCs/>
          <w:i/>
          <w:color w:val="000000" w:themeColor="text1"/>
          <w:sz w:val="24"/>
          <w:szCs w:val="24"/>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B56595">
        <w:rPr>
          <w:rFonts w:ascii="Palatino Linotype" w:hAnsi="Palatino Linotype" w:cs="Arial"/>
          <w:b/>
          <w:bCs/>
          <w:i/>
          <w:color w:val="000000" w:themeColor="text1"/>
          <w:sz w:val="24"/>
          <w:szCs w:val="24"/>
          <w:lang w:val="es-ES"/>
        </w:rPr>
        <w:t>[Sic]</w:t>
      </w:r>
    </w:p>
    <w:p w:rsidR="00FD5ECD" w:rsidRPr="00B56595" w:rsidRDefault="00FD5ECD" w:rsidP="000371FB">
      <w:pPr>
        <w:spacing w:line="276" w:lineRule="auto"/>
        <w:jc w:val="both"/>
        <w:rPr>
          <w:rFonts w:ascii="Palatino Linotype" w:hAnsi="Palatino Linotype" w:cs="Arial"/>
          <w:color w:val="000000" w:themeColor="text1"/>
          <w:sz w:val="24"/>
          <w:szCs w:val="24"/>
          <w:lang w:val="es-ES"/>
        </w:rPr>
      </w:pPr>
    </w:p>
    <w:p w:rsidR="00FD5ECD" w:rsidRPr="00B56595" w:rsidRDefault="00FD5ECD" w:rsidP="00D90BA5">
      <w:pPr>
        <w:pStyle w:val="Prrafodelista"/>
        <w:numPr>
          <w:ilvl w:val="0"/>
          <w:numId w:val="2"/>
        </w:numPr>
        <w:spacing w:line="360" w:lineRule="auto"/>
        <w:ind w:left="0" w:firstLine="0"/>
        <w:contextualSpacing w:val="0"/>
        <w:jc w:val="both"/>
        <w:rPr>
          <w:rFonts w:ascii="Palatino Linotype" w:hAnsi="Palatino Linotype" w:cs="Arial"/>
          <w:color w:val="000000" w:themeColor="text1"/>
          <w:sz w:val="24"/>
        </w:rPr>
      </w:pPr>
      <w:r w:rsidRPr="00B56595">
        <w:rPr>
          <w:rFonts w:ascii="Palatino Linotype" w:hAnsi="Palatino Linotype" w:cs="Arial"/>
          <w:color w:val="000000" w:themeColor="text1"/>
          <w:sz w:val="24"/>
        </w:rPr>
        <w:t xml:space="preserve">Sirve de sustento por analogía, para justificar la publicidad sobre los datos relativos a los montos por concepto de pago de las remuneraciones, los criterios </w:t>
      </w:r>
      <w:r w:rsidRPr="00B56595">
        <w:rPr>
          <w:rFonts w:ascii="Palatino Linotype" w:hAnsi="Palatino Linotype" w:cs="Arial"/>
          <w:b/>
          <w:color w:val="000000" w:themeColor="text1"/>
          <w:sz w:val="24"/>
        </w:rPr>
        <w:t>01/2003</w:t>
      </w:r>
      <w:r w:rsidRPr="00B56595">
        <w:rPr>
          <w:rFonts w:ascii="Palatino Linotype" w:hAnsi="Palatino Linotype" w:cs="Arial"/>
          <w:color w:val="000000" w:themeColor="text1"/>
          <w:sz w:val="24"/>
        </w:rPr>
        <w:t xml:space="preserve"> y </w:t>
      </w:r>
      <w:r w:rsidRPr="00B56595">
        <w:rPr>
          <w:rFonts w:ascii="Palatino Linotype" w:hAnsi="Palatino Linotype" w:cs="Arial"/>
          <w:b/>
          <w:color w:val="000000" w:themeColor="text1"/>
          <w:sz w:val="24"/>
        </w:rPr>
        <w:t>02/2003</w:t>
      </w:r>
      <w:r w:rsidRPr="00B56595">
        <w:rPr>
          <w:rFonts w:ascii="Palatino Linotype" w:hAnsi="Palatino Linotype" w:cs="Arial"/>
          <w:color w:val="000000" w:themeColor="text1"/>
          <w:sz w:val="24"/>
        </w:rPr>
        <w:t xml:space="preserve"> emitidos por el Comité de Acceso a la Información Pública y Protección de Datos Personales de la Suprema Corte de Justicia de la Nación que a continuación se citan: </w:t>
      </w:r>
    </w:p>
    <w:p w:rsidR="00FD5ECD" w:rsidRPr="00B56595" w:rsidRDefault="00FD5ECD" w:rsidP="000371FB">
      <w:pPr>
        <w:spacing w:before="240" w:line="360" w:lineRule="auto"/>
        <w:jc w:val="center"/>
        <w:rPr>
          <w:rFonts w:ascii="Palatino Linotype" w:hAnsi="Palatino Linotype" w:cs="Arial"/>
          <w:b/>
          <w:i/>
          <w:color w:val="000000" w:themeColor="text1"/>
          <w:sz w:val="24"/>
          <w:szCs w:val="24"/>
          <w:lang w:val="es-ES"/>
        </w:rPr>
      </w:pPr>
      <w:r w:rsidRPr="00B56595">
        <w:rPr>
          <w:rFonts w:ascii="Palatino Linotype" w:hAnsi="Palatino Linotype" w:cs="Arial"/>
          <w:b/>
          <w:i/>
          <w:color w:val="000000" w:themeColor="text1"/>
          <w:sz w:val="24"/>
          <w:szCs w:val="24"/>
          <w:lang w:val="es-ES"/>
        </w:rPr>
        <w:t>Criterio 01/2003.</w:t>
      </w:r>
    </w:p>
    <w:p w:rsidR="00FD5ECD" w:rsidRPr="00B56595" w:rsidRDefault="00FD5ECD" w:rsidP="000371FB">
      <w:pPr>
        <w:spacing w:before="240" w:line="276" w:lineRule="auto"/>
        <w:jc w:val="both"/>
        <w:rPr>
          <w:rFonts w:ascii="Palatino Linotype" w:hAnsi="Palatino Linotype" w:cs="Arial"/>
          <w:b/>
          <w:bCs/>
          <w:i/>
          <w:color w:val="000000" w:themeColor="text1"/>
          <w:sz w:val="24"/>
          <w:szCs w:val="24"/>
          <w:lang w:val="es-ES"/>
        </w:rPr>
      </w:pPr>
      <w:r w:rsidRPr="00B56595">
        <w:rPr>
          <w:rFonts w:ascii="Palatino Linotype" w:hAnsi="Palatino Linotype" w:cs="Arial"/>
          <w:b/>
          <w:i/>
          <w:color w:val="000000" w:themeColor="text1"/>
          <w:sz w:val="24"/>
          <w:szCs w:val="24"/>
          <w:lang w:val="es-ES"/>
        </w:rPr>
        <w:t>“INGRESOS DE LOS SERVIDORES PÚBLICOS. CONSTITUYEN INFORMACIÓN PÚBLICA AÚN Y CUANDO SU DIFUSIÓN PUEDE AFECTAR LA VIDA O LA SEGURIDAD DE AQUELLOS.</w:t>
      </w:r>
      <w:r w:rsidRPr="00B56595">
        <w:rPr>
          <w:rFonts w:ascii="Palatino Linotype" w:hAnsi="Palatino Linotype" w:cs="Arial"/>
          <w:i/>
          <w:color w:val="000000" w:themeColor="text1"/>
          <w:sz w:val="24"/>
          <w:szCs w:val="24"/>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56595">
        <w:rPr>
          <w:rFonts w:ascii="Palatino Linotype" w:hAnsi="Palatino Linotype" w:cs="Arial"/>
          <w:b/>
          <w:i/>
          <w:color w:val="000000" w:themeColor="text1"/>
          <w:sz w:val="24"/>
          <w:szCs w:val="24"/>
          <w:u w:val="single"/>
          <w:lang w:val="es-ES"/>
        </w:rPr>
        <w:t xml:space="preserve">deben publicarse en medios remotos o locales de comunicación electrónica, lo que se sustenta en el hecho de que el monto de todos los ingresos que recibe un servidor público por desarrollar las labores que les son </w:t>
      </w:r>
      <w:r w:rsidRPr="00B56595">
        <w:rPr>
          <w:rFonts w:ascii="Palatino Linotype" w:hAnsi="Palatino Linotype" w:cs="Arial"/>
          <w:b/>
          <w:i/>
          <w:color w:val="000000" w:themeColor="text1"/>
          <w:sz w:val="24"/>
          <w:szCs w:val="24"/>
          <w:u w:val="single"/>
          <w:lang w:val="es-ES"/>
        </w:rPr>
        <w:lastRenderedPageBreak/>
        <w:t>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56595">
        <w:rPr>
          <w:rFonts w:ascii="Palatino Linotype" w:hAnsi="Palatino Linotype" w:cs="Arial"/>
          <w:i/>
          <w:color w:val="000000" w:themeColor="text1"/>
          <w:sz w:val="24"/>
          <w:szCs w:val="24"/>
          <w:u w:val="single"/>
          <w:lang w:val="es-ES"/>
        </w:rPr>
        <w:t>…”</w:t>
      </w:r>
      <w:r w:rsidRPr="00B56595">
        <w:rPr>
          <w:rFonts w:ascii="Palatino Linotype" w:hAnsi="Palatino Linotype" w:cs="Arial"/>
          <w:i/>
          <w:color w:val="000000" w:themeColor="text1"/>
          <w:sz w:val="24"/>
          <w:szCs w:val="24"/>
          <w:lang w:val="es-ES"/>
        </w:rPr>
        <w:t xml:space="preserve"> </w:t>
      </w:r>
      <w:r w:rsidRPr="00B56595">
        <w:rPr>
          <w:rFonts w:ascii="Palatino Linotype" w:hAnsi="Palatino Linotype" w:cs="Arial"/>
          <w:b/>
          <w:bCs/>
          <w:i/>
          <w:color w:val="000000" w:themeColor="text1"/>
          <w:sz w:val="24"/>
          <w:szCs w:val="24"/>
          <w:lang w:val="es-ES"/>
        </w:rPr>
        <w:t>[Sic]</w:t>
      </w:r>
    </w:p>
    <w:p w:rsidR="00FD5ECD" w:rsidRPr="00B56595" w:rsidRDefault="00FD5ECD" w:rsidP="000371FB">
      <w:pPr>
        <w:spacing w:before="240" w:line="276" w:lineRule="auto"/>
        <w:jc w:val="center"/>
        <w:rPr>
          <w:rFonts w:ascii="Palatino Linotype" w:hAnsi="Palatino Linotype" w:cs="Arial"/>
          <w:b/>
          <w:i/>
          <w:color w:val="000000" w:themeColor="text1"/>
          <w:sz w:val="24"/>
          <w:szCs w:val="24"/>
          <w:lang w:val="es-ES"/>
        </w:rPr>
      </w:pPr>
      <w:r w:rsidRPr="00B56595">
        <w:rPr>
          <w:rFonts w:ascii="Palatino Linotype" w:hAnsi="Palatino Linotype" w:cs="Arial"/>
          <w:b/>
          <w:i/>
          <w:color w:val="000000" w:themeColor="text1"/>
          <w:sz w:val="24"/>
          <w:szCs w:val="24"/>
          <w:lang w:val="es-ES"/>
        </w:rPr>
        <w:t>Criterio 02/2003.</w:t>
      </w:r>
    </w:p>
    <w:p w:rsidR="00FD5ECD" w:rsidRPr="00B56595" w:rsidRDefault="00FD5ECD" w:rsidP="000371FB">
      <w:pPr>
        <w:spacing w:before="240" w:line="276" w:lineRule="auto"/>
        <w:jc w:val="both"/>
        <w:rPr>
          <w:rFonts w:ascii="Palatino Linotype" w:hAnsi="Palatino Linotype" w:cs="Arial"/>
          <w:b/>
          <w:i/>
          <w:color w:val="000000" w:themeColor="text1"/>
          <w:sz w:val="24"/>
          <w:szCs w:val="24"/>
          <w:lang w:val="es-ES"/>
        </w:rPr>
      </w:pPr>
      <w:r w:rsidRPr="00B56595">
        <w:rPr>
          <w:rFonts w:ascii="Palatino Linotype" w:hAnsi="Palatino Linotype" w:cs="Arial"/>
          <w:b/>
          <w:i/>
          <w:color w:val="000000" w:themeColor="text1"/>
          <w:sz w:val="24"/>
          <w:szCs w:val="24"/>
          <w:lang w:val="es-ES"/>
        </w:rPr>
        <w:t>“INGRESOS DE LOS SERVIDORES PÚBLICOS, SON INFORMACIÓN PÚBLICA AÚN Y CUANDO CONSTITUYEN DATOS PERSONALES QUE SE REFIEREN AL PATRIMONIO DE AQUÉLLOS.</w:t>
      </w:r>
      <w:r w:rsidRPr="00B56595">
        <w:rPr>
          <w:rFonts w:ascii="Palatino Linotype" w:hAnsi="Palatino Linotype" w:cs="Arial"/>
          <w:i/>
          <w:color w:val="000000" w:themeColor="text1"/>
          <w:sz w:val="24"/>
          <w:szCs w:val="24"/>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56595">
        <w:rPr>
          <w:rFonts w:ascii="Palatino Linotype" w:hAnsi="Palatino Linotype" w:cs="Arial"/>
          <w:b/>
          <w:i/>
          <w:color w:val="000000" w:themeColor="text1"/>
          <w:sz w:val="24"/>
          <w:szCs w:val="24"/>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56595">
        <w:rPr>
          <w:rFonts w:ascii="Palatino Linotype" w:hAnsi="Palatino Linotype" w:cs="Arial"/>
          <w:i/>
          <w:color w:val="000000" w:themeColor="text1"/>
          <w:sz w:val="24"/>
          <w:szCs w:val="24"/>
          <w:lang w:val="es-ES"/>
        </w:rPr>
        <w:t xml:space="preserve"> el sistema de compensación…” </w:t>
      </w:r>
      <w:r w:rsidRPr="00B56595">
        <w:rPr>
          <w:rFonts w:ascii="Palatino Linotype" w:hAnsi="Palatino Linotype" w:cs="Arial"/>
          <w:b/>
          <w:i/>
          <w:color w:val="000000" w:themeColor="text1"/>
          <w:sz w:val="24"/>
          <w:szCs w:val="24"/>
          <w:lang w:val="es-ES"/>
        </w:rPr>
        <w:t>[Sic]</w:t>
      </w:r>
    </w:p>
    <w:p w:rsidR="00FD5ECD" w:rsidRPr="00B56595" w:rsidRDefault="00FD5ECD" w:rsidP="000371FB">
      <w:pPr>
        <w:spacing w:before="240" w:after="240" w:line="360" w:lineRule="auto"/>
        <w:jc w:val="both"/>
        <w:rPr>
          <w:rFonts w:ascii="Palatino Linotype" w:hAnsi="Palatino Linotype" w:cs="Arial"/>
          <w:color w:val="000000" w:themeColor="text1"/>
          <w:sz w:val="24"/>
          <w:szCs w:val="24"/>
          <w:lang w:val="es-ES"/>
        </w:rPr>
      </w:pPr>
    </w:p>
    <w:p w:rsidR="00FD5ECD" w:rsidRPr="00B56595" w:rsidRDefault="00FD5ECD" w:rsidP="00D90BA5">
      <w:pPr>
        <w:pStyle w:val="Prrafodelista"/>
        <w:numPr>
          <w:ilvl w:val="0"/>
          <w:numId w:val="2"/>
        </w:numPr>
        <w:autoSpaceDE w:val="0"/>
        <w:autoSpaceDN w:val="0"/>
        <w:adjustRightInd w:val="0"/>
        <w:spacing w:before="240" w:after="240" w:line="360" w:lineRule="auto"/>
        <w:ind w:left="0" w:firstLine="0"/>
        <w:contextualSpacing w:val="0"/>
        <w:jc w:val="both"/>
        <w:rPr>
          <w:rFonts w:ascii="Palatino Linotype" w:hAnsi="Palatino Linotype" w:cs="Arial"/>
          <w:color w:val="000000" w:themeColor="text1"/>
          <w:sz w:val="24"/>
        </w:rPr>
      </w:pPr>
      <w:r w:rsidRPr="00B56595">
        <w:rPr>
          <w:rFonts w:ascii="Palatino Linotype" w:hAnsi="Palatino Linotype" w:cs="Arial"/>
          <w:color w:val="000000" w:themeColor="text1"/>
          <w:sz w:val="24"/>
        </w:rPr>
        <w:t xml:space="preserve">En este sentido, </w:t>
      </w:r>
      <w:r w:rsidRPr="00B56595">
        <w:rPr>
          <w:rFonts w:ascii="Palatino Linotype" w:hAnsi="Palatino Linotype" w:cs="Arial"/>
          <w:b/>
          <w:color w:val="000000" w:themeColor="text1"/>
          <w:sz w:val="24"/>
        </w:rPr>
        <w:t>El Sujeto Obligado</w:t>
      </w:r>
      <w:r w:rsidRPr="00B56595">
        <w:rPr>
          <w:rFonts w:ascii="Palatino Linotype" w:hAnsi="Palatino Linotype" w:cs="Arial"/>
          <w:color w:val="000000" w:themeColor="text1"/>
          <w:sz w:val="24"/>
        </w:rPr>
        <w:t xml:space="preserve"> se encuentra constreñido a entregar la información solicitada por </w:t>
      </w:r>
      <w:r w:rsidRPr="00B56595">
        <w:rPr>
          <w:rFonts w:ascii="Palatino Linotype" w:hAnsi="Palatino Linotype" w:cs="Arial"/>
          <w:b/>
          <w:color w:val="000000" w:themeColor="text1"/>
          <w:sz w:val="24"/>
        </w:rPr>
        <w:t>El Recurrente</w:t>
      </w:r>
      <w:r w:rsidR="00FC1BB3" w:rsidRPr="00B56595">
        <w:rPr>
          <w:rFonts w:ascii="Palatino Linotype" w:hAnsi="Palatino Linotype" w:cs="Arial"/>
          <w:b/>
          <w:color w:val="000000" w:themeColor="text1"/>
          <w:sz w:val="24"/>
        </w:rPr>
        <w:t xml:space="preserve"> </w:t>
      </w:r>
      <w:r w:rsidRPr="00B56595">
        <w:rPr>
          <w:rFonts w:ascii="Palatino Linotype" w:hAnsi="Palatino Linotype" w:cs="Arial"/>
          <w:color w:val="000000" w:themeColor="text1"/>
          <w:sz w:val="24"/>
        </w:rPr>
        <w:t xml:space="preserve">, de acuerdo con lo dispuesto por los artículos 3, fracción XI y 12 </w:t>
      </w:r>
      <w:r w:rsidRPr="00B56595">
        <w:rPr>
          <w:rFonts w:ascii="Palatino Linotype" w:hAnsi="Palatino Linotype" w:cs="Arial"/>
          <w:bCs/>
          <w:color w:val="000000" w:themeColor="text1"/>
          <w:sz w:val="24"/>
        </w:rPr>
        <w:t>de la Ley de Transparencia y Acceso a la Información Pública del Estado de México y Municipios</w:t>
      </w:r>
      <w:r w:rsidRPr="00B56595">
        <w:rPr>
          <w:rFonts w:ascii="Palatino Linotype" w:hAnsi="Palatino Linotype" w:cs="Arial"/>
          <w:color w:val="000000" w:themeColor="text1"/>
          <w:sz w:val="24"/>
        </w:rPr>
        <w:t xml:space="preserve">, de los cuales se desprende que es información pública la contenida en los documentos que los Sujetos Obligados generen, administren o se encuentre en su posesión en ejercicio de sus atribuciones. </w:t>
      </w:r>
      <w:r w:rsidRPr="00B56595">
        <w:rPr>
          <w:rFonts w:ascii="Palatino Linotype" w:hAnsi="Palatino Linotype" w:cs="Arial"/>
          <w:color w:val="000000" w:themeColor="text1"/>
          <w:sz w:val="24"/>
        </w:rPr>
        <w:lastRenderedPageBreak/>
        <w:t xml:space="preserve">Siendo aplicable, respecto de los CFDI, el criterio </w:t>
      </w:r>
      <w:r w:rsidRPr="00B56595">
        <w:rPr>
          <w:rFonts w:ascii="Palatino Linotype" w:hAnsi="Palatino Linotype" w:cs="Arial"/>
          <w:bCs/>
          <w:color w:val="000000" w:themeColor="text1"/>
          <w:sz w:val="24"/>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56595">
        <w:rPr>
          <w:rFonts w:ascii="Palatino Linotype" w:hAnsi="Palatino Linotype" w:cs="Arial"/>
          <w:color w:val="000000" w:themeColor="text1"/>
          <w:sz w:val="24"/>
        </w:rPr>
        <w:t>cuyo rubro y texto dispone:</w:t>
      </w:r>
    </w:p>
    <w:p w:rsidR="00FD5ECD" w:rsidRPr="00B56595" w:rsidRDefault="00FD5ECD" w:rsidP="000371FB">
      <w:pPr>
        <w:spacing w:before="240" w:line="276" w:lineRule="auto"/>
        <w:jc w:val="center"/>
        <w:rPr>
          <w:rFonts w:ascii="Palatino Linotype" w:hAnsi="Palatino Linotype" w:cs="Arial"/>
          <w:b/>
          <w:i/>
          <w:color w:val="000000" w:themeColor="text1"/>
          <w:sz w:val="24"/>
          <w:szCs w:val="24"/>
          <w:lang w:val="es-ES"/>
        </w:rPr>
      </w:pPr>
      <w:r w:rsidRPr="00B56595">
        <w:rPr>
          <w:rFonts w:ascii="Palatino Linotype" w:hAnsi="Palatino Linotype" w:cs="Arial"/>
          <w:b/>
          <w:i/>
          <w:color w:val="000000" w:themeColor="text1"/>
          <w:sz w:val="24"/>
          <w:szCs w:val="24"/>
          <w:lang w:val="es-ES"/>
        </w:rPr>
        <w:t>CRITERIO 0002-11</w:t>
      </w:r>
    </w:p>
    <w:p w:rsidR="00FD5ECD" w:rsidRPr="00B56595" w:rsidRDefault="00FD5ECD" w:rsidP="000371FB">
      <w:pPr>
        <w:spacing w:before="240" w:line="276" w:lineRule="auto"/>
        <w:jc w:val="both"/>
        <w:rPr>
          <w:rFonts w:ascii="Palatino Linotype" w:hAnsi="Palatino Linotype" w:cs="Arial"/>
          <w:i/>
          <w:color w:val="000000" w:themeColor="text1"/>
          <w:sz w:val="24"/>
          <w:szCs w:val="24"/>
          <w:lang w:val="es-ES"/>
        </w:rPr>
      </w:pPr>
      <w:r w:rsidRPr="00B56595">
        <w:rPr>
          <w:rFonts w:ascii="Palatino Linotype" w:hAnsi="Palatino Linotype" w:cs="Arial"/>
          <w:b/>
          <w:i/>
          <w:color w:val="000000" w:themeColor="text1"/>
          <w:sz w:val="24"/>
          <w:szCs w:val="24"/>
          <w:lang w:val="es-ES"/>
        </w:rPr>
        <w:t xml:space="preserve">“INFORMACIÓN PÚBLICA, CONCEPTO DE, EN MATERIA DE TRANSPARENCIA. INTERPRETACIÓN TEMÁTICA DE LOS ARTÍCULOS 2 2, FRACCIÓN </w:t>
      </w:r>
      <w:r w:rsidRPr="00B56595">
        <w:rPr>
          <w:rFonts w:ascii="Palatino Linotype" w:hAnsi="Palatino Linotype" w:cs="Arial"/>
          <w:b/>
          <w:bCs/>
          <w:i/>
          <w:color w:val="000000" w:themeColor="text1"/>
          <w:sz w:val="24"/>
          <w:szCs w:val="24"/>
          <w:lang w:val="es-ES"/>
        </w:rPr>
        <w:t xml:space="preserve">V, XV, Y XVI, </w:t>
      </w:r>
      <w:r w:rsidRPr="00B56595">
        <w:rPr>
          <w:rFonts w:ascii="Palatino Linotype" w:hAnsi="Palatino Linotype" w:cs="Arial"/>
          <w:b/>
          <w:i/>
          <w:color w:val="000000" w:themeColor="text1"/>
          <w:sz w:val="24"/>
          <w:szCs w:val="24"/>
          <w:lang w:val="es-ES"/>
        </w:rPr>
        <w:t>32, 4,11 Y 41.</w:t>
      </w:r>
      <w:r w:rsidRPr="00B56595">
        <w:rPr>
          <w:rFonts w:ascii="Palatino Linotype" w:hAnsi="Palatino Linotype" w:cs="Arial"/>
          <w:i/>
          <w:color w:val="000000" w:themeColor="text1"/>
          <w:sz w:val="24"/>
          <w:szCs w:val="24"/>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D5ECD" w:rsidRPr="00B56595" w:rsidRDefault="00FD5ECD" w:rsidP="000371FB">
      <w:pPr>
        <w:spacing w:before="240" w:line="276" w:lineRule="auto"/>
        <w:jc w:val="both"/>
        <w:rPr>
          <w:rFonts w:ascii="Palatino Linotype" w:hAnsi="Palatino Linotype" w:cs="Arial"/>
          <w:i/>
          <w:color w:val="000000" w:themeColor="text1"/>
          <w:sz w:val="24"/>
          <w:szCs w:val="24"/>
          <w:lang w:val="es-ES"/>
        </w:rPr>
      </w:pPr>
      <w:r w:rsidRPr="00B56595">
        <w:rPr>
          <w:rFonts w:ascii="Palatino Linotype" w:hAnsi="Palatino Linotype" w:cs="Arial"/>
          <w:i/>
          <w:color w:val="000000" w:themeColor="text1"/>
          <w:sz w:val="24"/>
          <w:szCs w:val="24"/>
          <w:lang w:val="es-ES"/>
        </w:rPr>
        <w:t>En consecuencia el acceso a la información se refiere a que se cumplan cualquiera de los siguientes tres supuestos:</w:t>
      </w:r>
    </w:p>
    <w:p w:rsidR="00FD5ECD" w:rsidRPr="00B56595" w:rsidRDefault="00FD5ECD" w:rsidP="000371FB">
      <w:pPr>
        <w:spacing w:before="240" w:line="276" w:lineRule="auto"/>
        <w:jc w:val="both"/>
        <w:rPr>
          <w:rFonts w:ascii="Palatino Linotype" w:hAnsi="Palatino Linotype" w:cs="Arial"/>
          <w:b/>
          <w:i/>
          <w:color w:val="000000" w:themeColor="text1"/>
          <w:sz w:val="24"/>
          <w:szCs w:val="24"/>
          <w:u w:val="single"/>
          <w:lang w:val="es-ES"/>
        </w:rPr>
      </w:pPr>
      <w:r w:rsidRPr="00B56595">
        <w:rPr>
          <w:rFonts w:ascii="Palatino Linotype" w:hAnsi="Palatino Linotype" w:cs="Arial"/>
          <w:b/>
          <w:i/>
          <w:color w:val="000000" w:themeColor="text1"/>
          <w:sz w:val="24"/>
          <w:szCs w:val="24"/>
          <w:u w:val="single"/>
          <w:lang w:val="es-ES"/>
        </w:rPr>
        <w:t>1) Que se trate de información registrada en cualquier soporte documental, que en ejercicio de las atribuciones conferidas, sea generada por los Sujetos Obligados;</w:t>
      </w:r>
    </w:p>
    <w:p w:rsidR="00FD5ECD" w:rsidRPr="00B56595" w:rsidRDefault="00FD5ECD" w:rsidP="000371FB">
      <w:pPr>
        <w:spacing w:before="240" w:line="276" w:lineRule="auto"/>
        <w:jc w:val="both"/>
        <w:rPr>
          <w:rFonts w:ascii="Palatino Linotype" w:hAnsi="Palatino Linotype" w:cs="Arial"/>
          <w:i/>
          <w:color w:val="000000" w:themeColor="text1"/>
          <w:sz w:val="24"/>
          <w:szCs w:val="24"/>
          <w:lang w:val="es-ES"/>
        </w:rPr>
      </w:pPr>
      <w:r w:rsidRPr="00B56595">
        <w:rPr>
          <w:rFonts w:ascii="Palatino Linotype" w:hAnsi="Palatino Linotype" w:cs="Arial"/>
          <w:i/>
          <w:color w:val="000000" w:themeColor="text1"/>
          <w:sz w:val="24"/>
          <w:szCs w:val="24"/>
          <w:lang w:val="es-ES"/>
        </w:rPr>
        <w:t>2) Que se trate de información registrada en cualquier soporte documental, que en ejercicio de las atribuciones conferidas, sea administrada por los Sujetos Obligados, y</w:t>
      </w:r>
    </w:p>
    <w:p w:rsidR="00FD5ECD" w:rsidRPr="00B56595" w:rsidRDefault="00FD5ECD" w:rsidP="000371FB">
      <w:pPr>
        <w:spacing w:before="240" w:line="276" w:lineRule="auto"/>
        <w:jc w:val="both"/>
        <w:rPr>
          <w:rFonts w:ascii="Palatino Linotype" w:hAnsi="Palatino Linotype" w:cs="Arial"/>
          <w:b/>
          <w:i/>
          <w:color w:val="000000" w:themeColor="text1"/>
          <w:sz w:val="24"/>
          <w:szCs w:val="24"/>
          <w:lang w:val="es-ES"/>
        </w:rPr>
      </w:pPr>
      <w:r w:rsidRPr="00B56595">
        <w:rPr>
          <w:rFonts w:ascii="Palatino Linotype" w:hAnsi="Palatino Linotype" w:cs="Arial"/>
          <w:i/>
          <w:color w:val="000000" w:themeColor="text1"/>
          <w:sz w:val="24"/>
          <w:szCs w:val="24"/>
          <w:lang w:val="es-ES"/>
        </w:rPr>
        <w:t xml:space="preserve">3) Que se trate de información registrada en cualquier soporte documental, que en ejercicio de las atribuciones conferidas, se encuentre en posesión de los Sujetos Obligados.” </w:t>
      </w:r>
      <w:r w:rsidRPr="00B56595">
        <w:rPr>
          <w:rFonts w:ascii="Palatino Linotype" w:hAnsi="Palatino Linotype" w:cs="Arial"/>
          <w:b/>
          <w:i/>
          <w:color w:val="000000" w:themeColor="text1"/>
          <w:sz w:val="24"/>
          <w:szCs w:val="24"/>
          <w:lang w:val="es-ES"/>
        </w:rPr>
        <w:t>[Sic]</w:t>
      </w:r>
    </w:p>
    <w:p w:rsidR="00FD5ECD" w:rsidRPr="00B56595" w:rsidRDefault="00FD5ECD" w:rsidP="00D90BA5">
      <w:pPr>
        <w:pStyle w:val="Prrafodelista"/>
        <w:numPr>
          <w:ilvl w:val="0"/>
          <w:numId w:val="2"/>
        </w:numPr>
        <w:autoSpaceDE w:val="0"/>
        <w:autoSpaceDN w:val="0"/>
        <w:adjustRightInd w:val="0"/>
        <w:spacing w:before="240" w:line="360" w:lineRule="auto"/>
        <w:ind w:left="0" w:firstLine="0"/>
        <w:contextualSpacing w:val="0"/>
        <w:jc w:val="both"/>
        <w:rPr>
          <w:rFonts w:ascii="Palatino Linotype" w:hAnsi="Palatino Linotype" w:cs="Arial"/>
          <w:color w:val="000000" w:themeColor="text1"/>
          <w:sz w:val="24"/>
        </w:rPr>
      </w:pPr>
      <w:r w:rsidRPr="00B56595">
        <w:rPr>
          <w:rFonts w:ascii="Palatino Linotype" w:hAnsi="Palatino Linotype" w:cs="Arial"/>
          <w:color w:val="000000" w:themeColor="text1"/>
          <w:sz w:val="24"/>
        </w:rPr>
        <w:lastRenderedPageBreak/>
        <w:t xml:space="preserve">De manera complementaria, respecto de los comprobantes de pago, resulta oportuno traer a colación los artículos 24 fracción XII y 92 fracción VIII de la Ley de Transparencia y Acceso a la Información Pública del Estado de México y Municipios, cuyo contenido literal es el siguiente: </w:t>
      </w:r>
    </w:p>
    <w:p w:rsidR="00FD5ECD" w:rsidRPr="00B56595" w:rsidRDefault="00FD5ECD" w:rsidP="000371FB">
      <w:pPr>
        <w:pStyle w:val="Default"/>
        <w:spacing w:before="240" w:after="160" w:line="276" w:lineRule="auto"/>
        <w:jc w:val="both"/>
        <w:rPr>
          <w:rFonts w:ascii="Palatino Linotype" w:hAnsi="Palatino Linotype"/>
          <w:b/>
          <w:bCs/>
          <w:i/>
          <w:color w:val="000000" w:themeColor="text1"/>
        </w:rPr>
      </w:pPr>
      <w:r w:rsidRPr="00B56595">
        <w:rPr>
          <w:rFonts w:ascii="Palatino Linotype" w:hAnsi="Palatino Linotype"/>
          <w:b/>
          <w:bCs/>
          <w:i/>
          <w:color w:val="000000" w:themeColor="text1"/>
        </w:rPr>
        <w:t xml:space="preserve">“Artículo 24. </w:t>
      </w:r>
      <w:r w:rsidRPr="00B56595">
        <w:rPr>
          <w:rFonts w:ascii="Palatino Linotype" w:hAnsi="Palatino Linotype"/>
          <w:i/>
          <w:color w:val="000000" w:themeColor="text1"/>
        </w:rPr>
        <w:t>Para el cumplimiento de los objetivos de esta Ley, los sujetos obligados deberán cumplir con las siguientes obligaciones, según corresponda, de acuerdo a su naturaleza:</w:t>
      </w:r>
    </w:p>
    <w:p w:rsidR="00FD5ECD" w:rsidRPr="00B56595" w:rsidRDefault="00FD5ECD" w:rsidP="000371FB">
      <w:pPr>
        <w:pStyle w:val="Default"/>
        <w:spacing w:before="240" w:after="160" w:line="276" w:lineRule="auto"/>
        <w:jc w:val="both"/>
        <w:rPr>
          <w:rFonts w:ascii="Palatino Linotype" w:hAnsi="Palatino Linotype"/>
          <w:b/>
          <w:bCs/>
          <w:i/>
          <w:color w:val="000000" w:themeColor="text1"/>
        </w:rPr>
      </w:pPr>
      <w:r w:rsidRPr="00B56595">
        <w:rPr>
          <w:rFonts w:ascii="Palatino Linotype" w:hAnsi="Palatino Linotype"/>
          <w:b/>
          <w:bCs/>
          <w:i/>
          <w:color w:val="000000" w:themeColor="text1"/>
        </w:rPr>
        <w:t xml:space="preserve">XII. </w:t>
      </w:r>
      <w:r w:rsidRPr="00B56595">
        <w:rPr>
          <w:rFonts w:ascii="Palatino Linotype" w:hAnsi="Palatino Linotype"/>
          <w:b/>
          <w:i/>
          <w:color w:val="000000" w:themeColor="text1"/>
          <w:u w:val="single"/>
        </w:rPr>
        <w:t>Publicar y mantener actualizada la información relativa a las obligaciones generales de transparencia</w:t>
      </w:r>
      <w:r w:rsidRPr="00B56595">
        <w:rPr>
          <w:rFonts w:ascii="Palatino Linotype" w:hAnsi="Palatino Linotype"/>
          <w:i/>
          <w:color w:val="000000" w:themeColor="text1"/>
        </w:rPr>
        <w:t xml:space="preserve"> previstas en la presente Ley o determinadas así por el Instituto, y en general aquella que sea de interés público;</w:t>
      </w:r>
    </w:p>
    <w:p w:rsidR="00FD5ECD" w:rsidRPr="00B56595" w:rsidRDefault="00FD5ECD" w:rsidP="000371FB">
      <w:pPr>
        <w:pStyle w:val="Default"/>
        <w:spacing w:before="240" w:after="160" w:line="276" w:lineRule="auto"/>
        <w:jc w:val="both"/>
        <w:rPr>
          <w:rFonts w:ascii="Palatino Linotype" w:hAnsi="Palatino Linotype"/>
          <w:i/>
          <w:color w:val="000000" w:themeColor="text1"/>
        </w:rPr>
      </w:pPr>
      <w:r w:rsidRPr="00B56595">
        <w:rPr>
          <w:rFonts w:ascii="Palatino Linotype" w:hAnsi="Palatino Linotype"/>
          <w:b/>
          <w:bCs/>
          <w:i/>
          <w:color w:val="000000" w:themeColor="text1"/>
        </w:rPr>
        <w:t xml:space="preserve">Artículo 92. </w:t>
      </w:r>
      <w:r w:rsidRPr="00B56595">
        <w:rPr>
          <w:rFonts w:ascii="Palatino Linotype" w:hAnsi="Palatino Linotype"/>
          <w:i/>
          <w:color w:val="000000" w:themeColor="text1"/>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FD5ECD" w:rsidRPr="00B56595" w:rsidRDefault="00FD5ECD" w:rsidP="000371FB">
      <w:pPr>
        <w:pStyle w:val="Default"/>
        <w:spacing w:before="240" w:after="160" w:line="276" w:lineRule="auto"/>
        <w:jc w:val="both"/>
        <w:rPr>
          <w:rFonts w:ascii="Palatino Linotype" w:hAnsi="Palatino Linotype"/>
          <w:i/>
          <w:color w:val="000000" w:themeColor="text1"/>
        </w:rPr>
      </w:pPr>
      <w:r w:rsidRPr="00B56595">
        <w:rPr>
          <w:rFonts w:ascii="Palatino Linotype" w:hAnsi="Palatino Linotype"/>
          <w:b/>
          <w:bCs/>
          <w:i/>
          <w:color w:val="000000" w:themeColor="text1"/>
        </w:rPr>
        <w:t>(…)</w:t>
      </w:r>
    </w:p>
    <w:p w:rsidR="00FD5ECD" w:rsidRPr="00B56595" w:rsidRDefault="00FD5ECD" w:rsidP="000371FB">
      <w:pPr>
        <w:autoSpaceDE w:val="0"/>
        <w:autoSpaceDN w:val="0"/>
        <w:adjustRightInd w:val="0"/>
        <w:spacing w:before="240" w:line="276" w:lineRule="auto"/>
        <w:jc w:val="both"/>
        <w:rPr>
          <w:rFonts w:ascii="Palatino Linotype" w:hAnsi="Palatino Linotype"/>
          <w:i/>
          <w:color w:val="000000" w:themeColor="text1"/>
          <w:sz w:val="24"/>
          <w:szCs w:val="24"/>
        </w:rPr>
      </w:pPr>
      <w:r w:rsidRPr="00B56595">
        <w:rPr>
          <w:rFonts w:ascii="Palatino Linotype" w:hAnsi="Palatino Linotype"/>
          <w:i/>
          <w:color w:val="000000" w:themeColor="text1"/>
          <w:sz w:val="24"/>
          <w:szCs w:val="24"/>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FD5ECD" w:rsidRPr="00B56595" w:rsidRDefault="00FD5ECD" w:rsidP="000371FB">
      <w:pPr>
        <w:autoSpaceDE w:val="0"/>
        <w:autoSpaceDN w:val="0"/>
        <w:adjustRightInd w:val="0"/>
        <w:spacing w:before="240" w:line="276" w:lineRule="auto"/>
        <w:jc w:val="both"/>
        <w:rPr>
          <w:rFonts w:ascii="Palatino Linotype" w:hAnsi="Palatino Linotype"/>
          <w:b/>
          <w:bCs/>
          <w:i/>
          <w:color w:val="000000" w:themeColor="text1"/>
          <w:sz w:val="24"/>
          <w:szCs w:val="24"/>
        </w:rPr>
      </w:pPr>
      <w:r w:rsidRPr="00B56595">
        <w:rPr>
          <w:rFonts w:ascii="Palatino Linotype" w:hAnsi="Palatino Linotype"/>
          <w:b/>
          <w:bCs/>
          <w:i/>
          <w:color w:val="000000" w:themeColor="text1"/>
          <w:sz w:val="24"/>
          <w:szCs w:val="24"/>
        </w:rPr>
        <w:t>(…)” [Sic]</w:t>
      </w:r>
    </w:p>
    <w:p w:rsidR="00FD5ECD" w:rsidRPr="00B56595" w:rsidRDefault="00FD5ECD" w:rsidP="000371FB">
      <w:pPr>
        <w:spacing w:line="360" w:lineRule="auto"/>
        <w:contextualSpacing/>
        <w:jc w:val="both"/>
        <w:rPr>
          <w:rFonts w:ascii="Palatino Linotype" w:eastAsia="MS Mincho" w:hAnsi="Palatino Linotype" w:cs="Tahoma"/>
          <w:color w:val="000000" w:themeColor="text1"/>
          <w:sz w:val="24"/>
          <w:szCs w:val="24"/>
        </w:rPr>
      </w:pPr>
    </w:p>
    <w:p w:rsidR="00FD5ECD" w:rsidRPr="00B56595" w:rsidRDefault="00FD5ECD" w:rsidP="00D90BA5">
      <w:pPr>
        <w:pStyle w:val="Prrafodelista"/>
        <w:numPr>
          <w:ilvl w:val="0"/>
          <w:numId w:val="2"/>
        </w:numPr>
        <w:spacing w:line="360" w:lineRule="auto"/>
        <w:ind w:left="0" w:firstLine="0"/>
        <w:jc w:val="both"/>
        <w:rPr>
          <w:rFonts w:ascii="Palatino Linotype" w:eastAsia="MS Mincho" w:hAnsi="Palatino Linotype"/>
          <w:color w:val="000000" w:themeColor="text1"/>
          <w:sz w:val="24"/>
        </w:rPr>
      </w:pPr>
      <w:r w:rsidRPr="00B56595">
        <w:rPr>
          <w:rFonts w:ascii="Palatino Linotype" w:eastAsia="MS Mincho" w:hAnsi="Palatino Linotype" w:cs="Tahoma"/>
          <w:color w:val="000000" w:themeColor="text1"/>
          <w:sz w:val="24"/>
        </w:rPr>
        <w:lastRenderedPageBreak/>
        <w:t xml:space="preserve">Así, la Ley de Transparencia y Acceso a la Información Pública del Estado de México y Municipios </w:t>
      </w:r>
      <w:r w:rsidRPr="00B56595">
        <w:rPr>
          <w:rFonts w:ascii="Palatino Linotype" w:eastAsia="Arial Unicode MS" w:hAnsi="Palatino Linotype" w:cs="Arial"/>
          <w:color w:val="000000" w:themeColor="text1"/>
          <w:sz w:val="24"/>
        </w:rPr>
        <w:t xml:space="preserve">en el artículo 92 </w:t>
      </w:r>
      <w:r w:rsidRPr="00B56595">
        <w:rPr>
          <w:rFonts w:ascii="Palatino Linotype" w:eastAsia="Arial Unicode MS" w:hAnsi="Palatino Linotype"/>
          <w:color w:val="000000" w:themeColor="text1"/>
          <w:sz w:val="24"/>
        </w:rPr>
        <w:t>fracción VIII señala que</w:t>
      </w:r>
      <w:r w:rsidRPr="00B56595">
        <w:rPr>
          <w:rFonts w:ascii="Palatino Linotype" w:eastAsia="MS Mincho" w:hAnsi="Palatino Linotype" w:cs="Tahoma"/>
          <w:color w:val="000000" w:themeColor="text1"/>
          <w:sz w:val="24"/>
        </w:rPr>
        <w:t xml:space="preserve"> la </w:t>
      </w:r>
      <w:r w:rsidRPr="00B56595">
        <w:rPr>
          <w:rFonts w:ascii="Palatino Linotype" w:hAnsi="Palatino Linotype" w:cs="Arial"/>
          <w:color w:val="000000" w:themeColor="text1"/>
          <w:sz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B56595">
        <w:rPr>
          <w:rFonts w:ascii="Palatino Linotype" w:eastAsia="Arial Unicode MS" w:hAnsi="Palatino Linotype" w:cs="Arial"/>
          <w:color w:val="000000" w:themeColor="text1"/>
          <w:sz w:val="24"/>
        </w:rPr>
        <w:t xml:space="preserve">se trata de una obligación de transparencia común, esto es, información que por su naturaleza es pública y que los </w:t>
      </w:r>
      <w:r w:rsidRPr="00B56595">
        <w:rPr>
          <w:rFonts w:ascii="Palatino Linotype" w:eastAsia="MS Mincho" w:hAnsi="Palatino Linotype"/>
          <w:color w:val="000000" w:themeColor="text1"/>
          <w:sz w:val="24"/>
        </w:rPr>
        <w:t xml:space="preserve">sujetos obligados deben poner a disposición del público de manera permanente y por tanto deberán mantenerla actualizada, en los respectivos medios electrónicos, de acuerdo con sus facultades, atribuciones, funciones u objeto social. </w:t>
      </w:r>
    </w:p>
    <w:p w:rsidR="00FD5ECD" w:rsidRPr="00B56595" w:rsidRDefault="00FD5ECD" w:rsidP="000371FB">
      <w:pPr>
        <w:spacing w:after="240" w:line="360" w:lineRule="auto"/>
        <w:jc w:val="both"/>
        <w:rPr>
          <w:rFonts w:ascii="Palatino Linotype" w:hAnsi="Palatino Linotype" w:cs="Arial"/>
          <w:color w:val="000000" w:themeColor="text1"/>
          <w:sz w:val="24"/>
          <w:szCs w:val="24"/>
        </w:rPr>
      </w:pPr>
      <w:r w:rsidRPr="00B56595">
        <w:rPr>
          <w:rFonts w:ascii="Palatino Linotype" w:hAnsi="Palatino Linotype" w:cs="Arial"/>
          <w:color w:val="000000" w:themeColor="text1"/>
          <w:sz w:val="24"/>
          <w:szCs w:val="24"/>
        </w:rPr>
        <w:t xml:space="preserve">Atento a lo anterior, resulta claro que existe la obligación del </w:t>
      </w:r>
      <w:r w:rsidRPr="00B56595">
        <w:rPr>
          <w:rFonts w:ascii="Palatino Linotype" w:hAnsi="Palatino Linotype" w:cs="Arial"/>
          <w:b/>
          <w:color w:val="000000" w:themeColor="text1"/>
          <w:sz w:val="24"/>
          <w:szCs w:val="24"/>
        </w:rPr>
        <w:t>Sujeto Obligado</w:t>
      </w:r>
      <w:r w:rsidRPr="00B56595">
        <w:rPr>
          <w:rFonts w:ascii="Palatino Linotype" w:hAnsi="Palatino Linotype" w:cs="Arial"/>
          <w:color w:val="000000" w:themeColor="text1"/>
          <w:sz w:val="24"/>
          <w:szCs w:val="24"/>
        </w:rPr>
        <w:t xml:space="preserve">, de generar los recibos de nómina de forma periódica y posteriormente hacer su entrega al Órgano Superior de Fiscalización del Estado de México de forma trimestral mediante los multicitados informes; en consecuencia, la información solicitada debe de obrar en los expedientes del </w:t>
      </w:r>
      <w:r w:rsidRPr="00B56595">
        <w:rPr>
          <w:rFonts w:ascii="Palatino Linotype" w:hAnsi="Palatino Linotype" w:cs="Arial"/>
          <w:b/>
          <w:bCs/>
          <w:color w:val="000000" w:themeColor="text1"/>
          <w:sz w:val="24"/>
          <w:szCs w:val="24"/>
        </w:rPr>
        <w:t xml:space="preserve">Sujeto Obligado. </w:t>
      </w:r>
      <w:r w:rsidRPr="00B56595">
        <w:rPr>
          <w:rFonts w:ascii="Palatino Linotype" w:hAnsi="Palatino Linotype" w:cs="Arial"/>
          <w:color w:val="000000" w:themeColor="text1"/>
          <w:sz w:val="24"/>
          <w:szCs w:val="24"/>
        </w:rPr>
        <w:t xml:space="preserve"> </w:t>
      </w:r>
    </w:p>
    <w:p w:rsidR="00FD5ECD" w:rsidRPr="00B56595" w:rsidRDefault="00FD5ECD" w:rsidP="00D90BA5">
      <w:pPr>
        <w:pStyle w:val="Prrafodelista"/>
        <w:numPr>
          <w:ilvl w:val="0"/>
          <w:numId w:val="2"/>
        </w:numPr>
        <w:spacing w:line="360" w:lineRule="auto"/>
        <w:ind w:left="0" w:firstLine="0"/>
        <w:contextualSpacing w:val="0"/>
        <w:jc w:val="both"/>
        <w:rPr>
          <w:rFonts w:ascii="Palatino Linotype" w:hAnsi="Palatino Linotype" w:cs="Arial"/>
          <w:color w:val="000000" w:themeColor="text1"/>
          <w:sz w:val="24"/>
        </w:rPr>
      </w:pPr>
      <w:r w:rsidRPr="00B56595">
        <w:rPr>
          <w:rFonts w:ascii="Palatino Linotype" w:hAnsi="Palatino Linotype"/>
          <w:color w:val="000000" w:themeColor="text1"/>
          <w:sz w:val="24"/>
        </w:rPr>
        <w:t xml:space="preserve">Con base en lo anteriormente expuesto, se desprende que la esfera competencial del </w:t>
      </w:r>
      <w:r w:rsidRPr="00B56595">
        <w:rPr>
          <w:rFonts w:ascii="Palatino Linotype" w:hAnsi="Palatino Linotype"/>
          <w:b/>
          <w:bCs/>
          <w:color w:val="000000" w:themeColor="text1"/>
          <w:sz w:val="24"/>
        </w:rPr>
        <w:t xml:space="preserve">Sujeto Obligado </w:t>
      </w:r>
      <w:r w:rsidRPr="00B56595">
        <w:rPr>
          <w:rFonts w:ascii="Palatino Linotype" w:hAnsi="Palatino Linotype"/>
          <w:color w:val="000000" w:themeColor="text1"/>
          <w:sz w:val="24"/>
        </w:rPr>
        <w:t xml:space="preserve">le constriñe a generar, poseer y administrar la información requerida. </w:t>
      </w:r>
      <w:r w:rsidRPr="00B56595">
        <w:rPr>
          <w:rFonts w:ascii="Palatino Linotype" w:hAnsi="Palatino Linotype" w:cs="Arial"/>
          <w:color w:val="000000" w:themeColor="text1"/>
          <w:sz w:val="24"/>
        </w:rPr>
        <w:t xml:space="preserve">Bajo este contexto, en términos de los numerales 18 y 19 de la Ley de Transparencia local existe obligación de documentar actos de autoridad, así como una presunción de existencia de la información cuando se refiera a las </w:t>
      </w:r>
      <w:r w:rsidRPr="00B56595">
        <w:rPr>
          <w:rFonts w:ascii="Palatino Linotype" w:hAnsi="Palatino Linotype" w:cs="Arial"/>
          <w:color w:val="000000" w:themeColor="text1"/>
          <w:sz w:val="24"/>
        </w:rPr>
        <w:lastRenderedPageBreak/>
        <w:t xml:space="preserve">atribuciones de los sujetos obligados, porciones normativas que disponen a la literalidad lo siguiente: </w:t>
      </w:r>
    </w:p>
    <w:p w:rsidR="00FD5ECD" w:rsidRPr="00B56595" w:rsidRDefault="00FD5ECD" w:rsidP="000371FB">
      <w:pPr>
        <w:pStyle w:val="Citas"/>
        <w:spacing w:line="276" w:lineRule="auto"/>
        <w:ind w:left="0" w:right="0"/>
        <w:rPr>
          <w:color w:val="000000" w:themeColor="text1"/>
          <w:sz w:val="24"/>
          <w:szCs w:val="24"/>
        </w:rPr>
      </w:pPr>
      <w:r w:rsidRPr="00B56595">
        <w:rPr>
          <w:color w:val="000000" w:themeColor="text1"/>
          <w:sz w:val="24"/>
          <w:szCs w:val="24"/>
        </w:rPr>
        <w:t xml:space="preserve">“Artículo 18. Los sujetos obligados deberán documentar todo acto que derive del ejercicio de sus facultades, competencias o funciones, considerando desde su origen la eventual publicidad y reutilización de la información que generen. </w:t>
      </w:r>
    </w:p>
    <w:p w:rsidR="00FD5ECD" w:rsidRPr="00B56595" w:rsidRDefault="00FD5ECD" w:rsidP="000371FB">
      <w:pPr>
        <w:pStyle w:val="Citas"/>
        <w:spacing w:line="276" w:lineRule="auto"/>
        <w:ind w:left="0" w:right="0"/>
        <w:rPr>
          <w:color w:val="000000" w:themeColor="text1"/>
          <w:sz w:val="24"/>
          <w:szCs w:val="24"/>
        </w:rPr>
      </w:pPr>
      <w:r w:rsidRPr="00B56595">
        <w:rPr>
          <w:color w:val="000000" w:themeColor="text1"/>
          <w:sz w:val="24"/>
          <w:szCs w:val="24"/>
        </w:rPr>
        <w:t xml:space="preserve">Artículo 19. Se presume que la información debe existir si se refiere a las facultades, competencias y funciones que los ordenamientos jurídicos aplicables otorgan a los sujetos obligados. </w:t>
      </w:r>
    </w:p>
    <w:p w:rsidR="00FD5ECD" w:rsidRPr="00B56595" w:rsidRDefault="00FD5ECD" w:rsidP="000371FB">
      <w:pPr>
        <w:pStyle w:val="Citas"/>
        <w:spacing w:line="276" w:lineRule="auto"/>
        <w:ind w:left="0" w:right="0"/>
        <w:rPr>
          <w:color w:val="000000" w:themeColor="text1"/>
          <w:sz w:val="24"/>
          <w:szCs w:val="24"/>
        </w:rPr>
      </w:pPr>
      <w:r w:rsidRPr="00B56595">
        <w:rPr>
          <w:color w:val="000000" w:themeColor="text1"/>
          <w:sz w:val="24"/>
          <w:szCs w:val="24"/>
        </w:rPr>
        <w:t xml:space="preserve">En los casos en que ciertas facultades, competencias o funciones no se hayan ejercido, se debe motivar la respuesta en función de las causas que motiven tal circunstancia. </w:t>
      </w:r>
    </w:p>
    <w:p w:rsidR="00FD5ECD" w:rsidRPr="00B56595" w:rsidRDefault="00FD5ECD" w:rsidP="000371FB">
      <w:pPr>
        <w:pStyle w:val="Citas"/>
        <w:spacing w:line="276" w:lineRule="auto"/>
        <w:ind w:left="0" w:right="0"/>
        <w:rPr>
          <w:b/>
          <w:bCs/>
          <w:color w:val="000000" w:themeColor="text1"/>
          <w:sz w:val="24"/>
          <w:szCs w:val="24"/>
        </w:rPr>
      </w:pPr>
      <w:r w:rsidRPr="00B56595">
        <w:rPr>
          <w:color w:val="000000" w:themeColor="text1"/>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B56595">
        <w:rPr>
          <w:b/>
          <w:bCs/>
          <w:color w:val="000000" w:themeColor="text1"/>
          <w:sz w:val="24"/>
          <w:szCs w:val="24"/>
        </w:rPr>
        <w:t>(Sic)</w:t>
      </w:r>
    </w:p>
    <w:p w:rsidR="00FD5ECD" w:rsidRPr="00B56595" w:rsidRDefault="00FD5ECD" w:rsidP="000371FB">
      <w:pPr>
        <w:spacing w:line="360" w:lineRule="auto"/>
        <w:contextualSpacing/>
        <w:jc w:val="both"/>
        <w:rPr>
          <w:rFonts w:ascii="Palatino Linotype" w:eastAsia="MS Mincho" w:hAnsi="Palatino Linotype"/>
          <w:color w:val="000000" w:themeColor="text1"/>
          <w:sz w:val="24"/>
          <w:szCs w:val="24"/>
        </w:rPr>
      </w:pPr>
    </w:p>
    <w:p w:rsidR="00FD5ECD" w:rsidRPr="001C4C7F" w:rsidRDefault="00FD5ECD" w:rsidP="00D90BA5">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rPr>
      </w:pPr>
      <w:r w:rsidRPr="001C4C7F">
        <w:rPr>
          <w:rFonts w:ascii="Palatino Linotype" w:eastAsia="Palatino Linotype" w:hAnsi="Palatino Linotype" w:cs="Palatino Linotype"/>
          <w:color w:val="000000" w:themeColor="text1"/>
          <w:sz w:val="24"/>
        </w:rPr>
        <w:t xml:space="preserve">Ahora bien, </w:t>
      </w:r>
      <w:r w:rsidR="00A32959" w:rsidRPr="001C4C7F">
        <w:rPr>
          <w:rFonts w:ascii="Palatino Linotype" w:eastAsia="Palatino Linotype" w:hAnsi="Palatino Linotype" w:cs="Palatino Linotype"/>
          <w:color w:val="000000" w:themeColor="text1"/>
          <w:sz w:val="24"/>
        </w:rPr>
        <w:t xml:space="preserve">para la documental </w:t>
      </w:r>
      <w:r w:rsidR="006A1EF5" w:rsidRPr="001C4C7F">
        <w:rPr>
          <w:rFonts w:ascii="Palatino Linotype" w:eastAsia="Palatino Linotype" w:hAnsi="Palatino Linotype" w:cs="Palatino Linotype"/>
          <w:color w:val="000000" w:themeColor="text1"/>
          <w:sz w:val="24"/>
        </w:rPr>
        <w:t>(</w:t>
      </w:r>
      <w:r w:rsidR="006A1EF5" w:rsidRPr="001C4C7F">
        <w:rPr>
          <w:rFonts w:ascii="Palatino Linotype" w:eastAsia="Palatino Linotype" w:hAnsi="Palatino Linotype" w:cs="Palatino Linotype"/>
          <w:i/>
          <w:color w:val="000000" w:themeColor="text1"/>
          <w:sz w:val="24"/>
        </w:rPr>
        <w:t>conciliación de nómina y recibos de nómina</w:t>
      </w:r>
      <w:r w:rsidR="006A1EF5" w:rsidRPr="001C4C7F">
        <w:rPr>
          <w:rFonts w:ascii="Palatino Linotype" w:eastAsia="Palatino Linotype" w:hAnsi="Palatino Linotype" w:cs="Palatino Linotype"/>
          <w:color w:val="000000" w:themeColor="text1"/>
          <w:sz w:val="24"/>
        </w:rPr>
        <w:t xml:space="preserve">) </w:t>
      </w:r>
      <w:r w:rsidR="00A32959" w:rsidRPr="001C4C7F">
        <w:rPr>
          <w:rFonts w:ascii="Palatino Linotype" w:eastAsia="Palatino Linotype" w:hAnsi="Palatino Linotype" w:cs="Palatino Linotype"/>
          <w:color w:val="000000" w:themeColor="text1"/>
          <w:sz w:val="24"/>
        </w:rPr>
        <w:t xml:space="preserve">que ha de entregar el Sujeto Obligado, se señala la existencia de </w:t>
      </w:r>
      <w:r w:rsidRPr="001C4C7F">
        <w:rPr>
          <w:rFonts w:ascii="Palatino Linotype" w:eastAsia="Palatino Linotype" w:hAnsi="Palatino Linotype" w:cs="Palatino Linotype"/>
          <w:color w:val="000000" w:themeColor="text1"/>
          <w:sz w:val="24"/>
        </w:rPr>
        <w:t xml:space="preserve">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1C4C7F">
        <w:rPr>
          <w:rFonts w:ascii="Palatino Linotype" w:eastAsia="Palatino Linotype" w:hAnsi="Palatino Linotype" w:cs="Palatino Linotype"/>
          <w:b/>
          <w:color w:val="000000" w:themeColor="text1"/>
          <w:sz w:val="24"/>
        </w:rPr>
        <w:t xml:space="preserve">Registro Federal de </w:t>
      </w:r>
      <w:r w:rsidRPr="001C4C7F">
        <w:rPr>
          <w:rFonts w:ascii="Palatino Linotype" w:eastAsia="Palatino Linotype" w:hAnsi="Palatino Linotype" w:cs="Palatino Linotype"/>
          <w:b/>
          <w:color w:val="000000" w:themeColor="text1"/>
          <w:sz w:val="24"/>
        </w:rPr>
        <w:lastRenderedPageBreak/>
        <w:t>Contribuyentes</w:t>
      </w:r>
      <w:r w:rsidRPr="001C4C7F">
        <w:rPr>
          <w:rFonts w:ascii="Palatino Linotype" w:eastAsia="Palatino Linotype" w:hAnsi="Palatino Linotype" w:cs="Palatino Linotype"/>
          <w:color w:val="000000" w:themeColor="text1"/>
          <w:sz w:val="24"/>
        </w:rPr>
        <w:t xml:space="preserve"> (RFC), la </w:t>
      </w:r>
      <w:r w:rsidRPr="001C4C7F">
        <w:rPr>
          <w:rFonts w:ascii="Palatino Linotype" w:eastAsia="Palatino Linotype" w:hAnsi="Palatino Linotype" w:cs="Palatino Linotype"/>
          <w:b/>
          <w:color w:val="000000" w:themeColor="text1"/>
          <w:sz w:val="24"/>
        </w:rPr>
        <w:t>Clave Única de Registro de Población</w:t>
      </w:r>
      <w:r w:rsidRPr="001C4C7F">
        <w:rPr>
          <w:rFonts w:ascii="Palatino Linotype" w:eastAsia="Palatino Linotype" w:hAnsi="Palatino Linotype" w:cs="Palatino Linotype"/>
          <w:color w:val="000000" w:themeColor="text1"/>
          <w:sz w:val="24"/>
        </w:rPr>
        <w:t xml:space="preserve"> (CURP), la </w:t>
      </w:r>
      <w:r w:rsidRPr="001C4C7F">
        <w:rPr>
          <w:rFonts w:ascii="Palatino Linotype" w:eastAsia="Palatino Linotype" w:hAnsi="Palatino Linotype" w:cs="Palatino Linotype"/>
          <w:b/>
          <w:color w:val="000000" w:themeColor="text1"/>
          <w:sz w:val="24"/>
        </w:rPr>
        <w:t>Clave de cualquier tipo de seguridad social</w:t>
      </w:r>
      <w:r w:rsidRPr="001C4C7F">
        <w:rPr>
          <w:rFonts w:ascii="Palatino Linotype" w:eastAsia="Palatino Linotype" w:hAnsi="Palatino Linotype" w:cs="Palatino Linotype"/>
          <w:color w:val="000000" w:themeColor="text1"/>
          <w:sz w:val="24"/>
        </w:rPr>
        <w:t xml:space="preserve"> (ISSEMYM, u otros), y </w:t>
      </w:r>
      <w:r w:rsidRPr="001C4C7F">
        <w:rPr>
          <w:rFonts w:ascii="Palatino Linotype" w:eastAsia="Palatino Linotype" w:hAnsi="Palatino Linotype" w:cs="Palatino Linotype"/>
          <w:b/>
          <w:color w:val="000000" w:themeColor="text1"/>
          <w:sz w:val="24"/>
        </w:rPr>
        <w:t>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FD5ECD" w:rsidRPr="00B56595" w:rsidRDefault="00FD5ECD" w:rsidP="000371FB">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Por cuanto hace al </w:t>
      </w:r>
      <w:r w:rsidRPr="00B56595">
        <w:rPr>
          <w:rFonts w:ascii="Palatino Linotype" w:eastAsia="Palatino Linotype" w:hAnsi="Palatino Linotype" w:cs="Palatino Linotype"/>
          <w:b/>
          <w:color w:val="000000" w:themeColor="text1"/>
          <w:sz w:val="24"/>
          <w:szCs w:val="24"/>
        </w:rPr>
        <w:t>Registro Federal de Contribuyentes (RFC),</w:t>
      </w:r>
      <w:r w:rsidRPr="00B56595">
        <w:rPr>
          <w:rFonts w:ascii="Palatino Linotype" w:eastAsia="Palatino Linotype" w:hAnsi="Palatino Linotype" w:cs="Palatino Linotype"/>
          <w:color w:val="000000" w:themeColor="text1"/>
          <w:sz w:val="24"/>
          <w:szCs w:val="24"/>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FD5ECD" w:rsidRPr="00B56595" w:rsidRDefault="00FD5ECD" w:rsidP="000371FB">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D5ECD" w:rsidRPr="00B56595" w:rsidRDefault="00FD5ECD" w:rsidP="000371FB">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Lo anterior es compartido por el entonces Instituto Federal de Acceso a la Información Pública y Protección de Datos Personales (IFAI) a través del Criterio 19/17, el cual es del tenor literal siguiente:</w:t>
      </w:r>
    </w:p>
    <w:p w:rsidR="00FD5ECD" w:rsidRPr="00B56595" w:rsidRDefault="00FD5ECD" w:rsidP="000371FB">
      <w:pPr>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b/>
          <w:i/>
          <w:color w:val="000000" w:themeColor="text1"/>
          <w:sz w:val="24"/>
          <w:szCs w:val="24"/>
        </w:rPr>
        <w:lastRenderedPageBreak/>
        <w:t>“Registro Federal de Contribuyentes (RFC) de personas físicas</w:t>
      </w:r>
      <w:r w:rsidRPr="00B56595">
        <w:rPr>
          <w:rFonts w:ascii="Palatino Linotype" w:eastAsia="Palatino Linotype" w:hAnsi="Palatino Linotype" w:cs="Palatino Linotype"/>
          <w:i/>
          <w:color w:val="000000" w:themeColor="text1"/>
          <w:sz w:val="24"/>
          <w:szCs w:val="24"/>
        </w:rPr>
        <w:t>. El RFC es una clave de carácter fiscal, única e irrepetible, que permite identificar al titular, su edad y fecha de nacimiento, por lo que es un dato personal de carácter confidencial.”</w:t>
      </w:r>
    </w:p>
    <w:p w:rsidR="00FD5ECD" w:rsidRPr="00B56595" w:rsidRDefault="00FD5ECD" w:rsidP="000371FB">
      <w:pPr>
        <w:spacing w:line="360" w:lineRule="auto"/>
        <w:jc w:val="both"/>
        <w:rPr>
          <w:rFonts w:ascii="Palatino Linotype" w:eastAsia="Palatino Linotype" w:hAnsi="Palatino Linotype" w:cs="Palatino Linotype"/>
          <w:i/>
          <w:color w:val="000000" w:themeColor="text1"/>
          <w:sz w:val="24"/>
          <w:szCs w:val="24"/>
        </w:rPr>
      </w:pPr>
    </w:p>
    <w:p w:rsidR="00FD5ECD"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Así, el </w:t>
      </w:r>
      <w:r w:rsidRPr="00B56595">
        <w:rPr>
          <w:rFonts w:ascii="Palatino Linotype" w:eastAsia="Palatino Linotype" w:hAnsi="Palatino Linotype" w:cs="Palatino Linotype"/>
          <w:b/>
          <w:color w:val="000000" w:themeColor="text1"/>
          <w:sz w:val="24"/>
          <w:szCs w:val="24"/>
        </w:rPr>
        <w:t>Registro Federal de Contribuyentes, RFC</w:t>
      </w:r>
      <w:r w:rsidRPr="00B56595">
        <w:rPr>
          <w:rFonts w:ascii="Palatino Linotype" w:eastAsia="Palatino Linotype" w:hAnsi="Palatino Linotype" w:cs="Palatino Linotype"/>
          <w:color w:val="000000" w:themeColor="text1"/>
          <w:sz w:val="24"/>
          <w:szCs w:val="24"/>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C6622E" w:rsidRPr="00B56595" w:rsidRDefault="00C6622E" w:rsidP="00C662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De igual manera la </w:t>
      </w:r>
      <w:r w:rsidRPr="00B56595">
        <w:rPr>
          <w:rFonts w:ascii="Palatino Linotype" w:eastAsia="Palatino Linotype" w:hAnsi="Palatino Linotype" w:cs="Palatino Linotype"/>
          <w:b/>
          <w:color w:val="000000" w:themeColor="text1"/>
          <w:sz w:val="24"/>
          <w:szCs w:val="24"/>
        </w:rPr>
        <w:t>Clave Única de Registro de Población (CURP)</w:t>
      </w:r>
      <w:r w:rsidRPr="00B56595">
        <w:rPr>
          <w:rFonts w:ascii="Palatino Linotype" w:eastAsia="Palatino Linotype" w:hAnsi="Palatino Linotype" w:cs="Palatino Linotype"/>
          <w:color w:val="000000" w:themeColor="text1"/>
          <w:sz w:val="24"/>
          <w:szCs w:val="24"/>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FD5ECD" w:rsidRPr="00B56595" w:rsidRDefault="00FD5ECD" w:rsidP="000371FB">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lastRenderedPageBreak/>
        <w:t>Argumento que es compartido por el Instituto Nacional de Transparencia, Acceso a la Información y Protección de Datos Personales, INAI</w:t>
      </w:r>
      <w:r w:rsidRPr="00B56595">
        <w:rPr>
          <w:rFonts w:ascii="Palatino Linotype" w:eastAsia="Palatino Linotype" w:hAnsi="Palatino Linotype" w:cs="Palatino Linotype"/>
          <w:b/>
          <w:color w:val="000000" w:themeColor="text1"/>
          <w:sz w:val="24"/>
          <w:szCs w:val="24"/>
        </w:rPr>
        <w:t xml:space="preserve">, conforme al </w:t>
      </w:r>
      <w:r w:rsidRPr="00B56595">
        <w:rPr>
          <w:rFonts w:ascii="Palatino Linotype" w:eastAsia="Palatino Linotype" w:hAnsi="Palatino Linotype" w:cs="Palatino Linotype"/>
          <w:color w:val="000000" w:themeColor="text1"/>
          <w:sz w:val="24"/>
          <w:szCs w:val="24"/>
        </w:rPr>
        <w:t xml:space="preserve">criterio 18/17, el cual refiere: </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b/>
          <w:i/>
          <w:color w:val="000000" w:themeColor="text1"/>
          <w:sz w:val="24"/>
          <w:szCs w:val="24"/>
        </w:rPr>
        <w:t xml:space="preserve">“Clave Única de Registro de Población (CURP). </w:t>
      </w:r>
      <w:r w:rsidRPr="00B56595">
        <w:rPr>
          <w:rFonts w:ascii="Palatino Linotype" w:eastAsia="Palatino Linotype" w:hAnsi="Palatino Linotype" w:cs="Palatino Linotype"/>
          <w:i/>
          <w:color w:val="000000" w:themeColor="text1"/>
          <w:sz w:val="24"/>
          <w:szCs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Por cuanto hace a la </w:t>
      </w:r>
      <w:r w:rsidRPr="00B56595">
        <w:rPr>
          <w:rFonts w:ascii="Palatino Linotype" w:eastAsia="Palatino Linotype" w:hAnsi="Palatino Linotype" w:cs="Palatino Linotype"/>
          <w:b/>
          <w:color w:val="000000" w:themeColor="text1"/>
          <w:sz w:val="24"/>
          <w:szCs w:val="24"/>
        </w:rPr>
        <w:t xml:space="preserve">Clave de cualquier tipo de seguridad social (ISSEMyM, u otros), </w:t>
      </w:r>
      <w:r w:rsidRPr="00B56595">
        <w:rPr>
          <w:rFonts w:ascii="Palatino Linotype" w:eastAsia="Palatino Linotype" w:hAnsi="Palatino Linotype" w:cs="Palatino Linotype"/>
          <w:color w:val="000000" w:themeColor="text1"/>
          <w:sz w:val="24"/>
          <w:szCs w:val="24"/>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D5ECD" w:rsidRPr="00B56595" w:rsidRDefault="00FD5ECD" w:rsidP="000371FB">
      <w:pP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El artículo 9° del mismo ordenamiento, dispone que el ISSEMYM expedirá documentos de identificación para facilitar el acceso a las prestaciones a que tengan derecho. En este orden de ideas, el artículo 158, fracción I del Reglamento de Servicios </w:t>
      </w:r>
      <w:r w:rsidRPr="00B56595">
        <w:rPr>
          <w:rFonts w:ascii="Palatino Linotype" w:eastAsia="Palatino Linotype" w:hAnsi="Palatino Linotype" w:cs="Palatino Linotype"/>
          <w:color w:val="000000" w:themeColor="text1"/>
          <w:sz w:val="24"/>
          <w:szCs w:val="24"/>
        </w:rPr>
        <w:lastRenderedPageBreak/>
        <w:t xml:space="preserve">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B56595">
        <w:rPr>
          <w:rFonts w:ascii="Palatino Linotype" w:eastAsia="Palatino Linotype" w:hAnsi="Palatino Linotype" w:cs="Palatino Linotype"/>
          <w:color w:val="000000" w:themeColor="text1"/>
          <w:sz w:val="24"/>
          <w:szCs w:val="24"/>
          <w:u w:val="single"/>
        </w:rPr>
        <w:t>se le asigna una clave para hacer identificable al trabajador con el objetivo de poder proporcionar los servicios que brinda el ISSEMYM.</w:t>
      </w:r>
    </w:p>
    <w:p w:rsidR="00FD5ECD" w:rsidRPr="00B56595" w:rsidRDefault="00FD5ECD" w:rsidP="000371FB">
      <w:pP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FD5ECD" w:rsidRPr="00B56595" w:rsidRDefault="00FD5ECD" w:rsidP="000371FB">
      <w:pP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FD5ECD" w:rsidRPr="00B56595" w:rsidRDefault="00FD5ECD" w:rsidP="000371FB">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lastRenderedPageBreak/>
        <w:t xml:space="preserve">Respecto de los </w:t>
      </w:r>
      <w:r w:rsidRPr="00B56595">
        <w:rPr>
          <w:rFonts w:ascii="Palatino Linotype" w:eastAsia="Palatino Linotype" w:hAnsi="Palatino Linotype" w:cs="Palatino Linotype"/>
          <w:b/>
          <w:color w:val="000000" w:themeColor="text1"/>
          <w:sz w:val="24"/>
          <w:szCs w:val="24"/>
        </w:rPr>
        <w:t>préstamos o descuentos</w:t>
      </w:r>
      <w:r w:rsidRPr="00B56595">
        <w:rPr>
          <w:rFonts w:ascii="Palatino Linotype" w:eastAsia="Palatino Linotype" w:hAnsi="Palatino Linotype" w:cs="Palatino Linotype"/>
          <w:color w:val="000000" w:themeColor="text1"/>
          <w:sz w:val="24"/>
          <w:szCs w:val="24"/>
        </w:rPr>
        <w:t xml:space="preserve"> </w:t>
      </w:r>
      <w:r w:rsidRPr="00B56595">
        <w:rPr>
          <w:rFonts w:ascii="Palatino Linotype" w:eastAsia="Palatino Linotype" w:hAnsi="Palatino Linotype" w:cs="Palatino Linotype"/>
          <w:b/>
          <w:color w:val="000000" w:themeColor="text1"/>
          <w:sz w:val="24"/>
          <w:szCs w:val="24"/>
        </w:rPr>
        <w:t>de carácter personal</w:t>
      </w:r>
      <w:r w:rsidRPr="00B56595">
        <w:rPr>
          <w:rFonts w:ascii="Palatino Linotype" w:eastAsia="Palatino Linotype" w:hAnsi="Palatino Linotype" w:cs="Palatino Linotype"/>
          <w:color w:val="000000" w:themeColor="text1"/>
          <w:sz w:val="24"/>
          <w:szCs w:val="24"/>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FD5ECD" w:rsidRPr="00B56595" w:rsidRDefault="00FD5ECD" w:rsidP="000371F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Por su parte, el artículo 84 de la Ley del Trabajo de los Servidores Públicos del Estado y Municipios, señala:</w:t>
      </w:r>
    </w:p>
    <w:p w:rsidR="00FD5ECD" w:rsidRPr="00B56595" w:rsidRDefault="00FD5ECD" w:rsidP="000371FB">
      <w:pPr>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i/>
          <w:color w:val="000000" w:themeColor="text1"/>
          <w:sz w:val="24"/>
          <w:szCs w:val="24"/>
        </w:rPr>
        <w:t>“</w:t>
      </w:r>
      <w:r w:rsidRPr="00B56595">
        <w:rPr>
          <w:rFonts w:ascii="Palatino Linotype" w:eastAsia="Palatino Linotype" w:hAnsi="Palatino Linotype" w:cs="Palatino Linotype"/>
          <w:b/>
          <w:i/>
          <w:color w:val="000000" w:themeColor="text1"/>
          <w:sz w:val="24"/>
          <w:szCs w:val="24"/>
        </w:rPr>
        <w:t>ARTICULO 84. Sólo podrán hacerse retenciones, descuentos o deducciones al sueldo de los servidores públicos por concepto de:</w:t>
      </w:r>
    </w:p>
    <w:p w:rsidR="00FD5ECD" w:rsidRPr="00B56595" w:rsidRDefault="00FD5ECD" w:rsidP="000371FB">
      <w:pPr>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i/>
          <w:color w:val="000000" w:themeColor="text1"/>
          <w:sz w:val="24"/>
          <w:szCs w:val="24"/>
        </w:rPr>
        <w:t>I. Gravámenes fiscales relacionados con el sueldo;</w:t>
      </w:r>
    </w:p>
    <w:p w:rsidR="00FD5ECD" w:rsidRPr="00B56595" w:rsidRDefault="00FD5ECD" w:rsidP="000371FB">
      <w:pPr>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i/>
          <w:color w:val="000000" w:themeColor="text1"/>
          <w:sz w:val="24"/>
          <w:szCs w:val="24"/>
        </w:rPr>
        <w:t>II. Deudas contraídas con las instituciones públicas o dependencias</w:t>
      </w:r>
      <w:r w:rsidRPr="00B56595">
        <w:rPr>
          <w:rFonts w:ascii="Palatino Linotype" w:eastAsia="Palatino Linotype" w:hAnsi="Palatino Linotype" w:cs="Palatino Linotype"/>
          <w:i/>
          <w:color w:val="000000" w:themeColor="text1"/>
          <w:sz w:val="24"/>
          <w:szCs w:val="24"/>
        </w:rPr>
        <w:t xml:space="preserve"> por concepto de anticipos de sueldo, pagos hechos con exceso, errores o pérdidas debidamente comprobados;</w:t>
      </w:r>
    </w:p>
    <w:p w:rsidR="00FD5ECD" w:rsidRPr="00B56595" w:rsidRDefault="00FD5ECD" w:rsidP="000371FB">
      <w:pPr>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i/>
          <w:color w:val="000000" w:themeColor="text1"/>
          <w:sz w:val="24"/>
          <w:szCs w:val="24"/>
        </w:rPr>
        <w:t>III. Cuotas sindicales</w:t>
      </w:r>
      <w:r w:rsidRPr="00B56595">
        <w:rPr>
          <w:rFonts w:ascii="Palatino Linotype" w:eastAsia="Palatino Linotype" w:hAnsi="Palatino Linotype" w:cs="Palatino Linotype"/>
          <w:i/>
          <w:color w:val="000000" w:themeColor="text1"/>
          <w:sz w:val="24"/>
          <w:szCs w:val="24"/>
        </w:rPr>
        <w:t>;</w:t>
      </w:r>
    </w:p>
    <w:p w:rsidR="00FD5ECD" w:rsidRPr="00B56595" w:rsidRDefault="00FD5ECD" w:rsidP="000371FB">
      <w:pPr>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i/>
          <w:color w:val="000000" w:themeColor="text1"/>
          <w:sz w:val="24"/>
          <w:szCs w:val="24"/>
        </w:rPr>
        <w:t>IV. Cuotas de aportación a fondos para la constitución de cooperativas y de cajas de ahorro, siempre que el servidor público hubiese manifestado previamente, de manera expresa, su conformidad;</w:t>
      </w:r>
    </w:p>
    <w:p w:rsidR="00FD5ECD" w:rsidRPr="00B56595" w:rsidRDefault="00FD5ECD" w:rsidP="000371FB">
      <w:pPr>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i/>
          <w:color w:val="000000" w:themeColor="text1"/>
          <w:sz w:val="24"/>
          <w:szCs w:val="24"/>
        </w:rPr>
        <w:t>V. Descuentos ordenados por el Instituto de Seguridad Social del Estado de México y Municipios, con motivo de cuotas y obligaciones contraídas con éste por los servidores públicos;</w:t>
      </w:r>
    </w:p>
    <w:p w:rsidR="00FD5ECD" w:rsidRPr="00B56595" w:rsidRDefault="00FD5ECD" w:rsidP="000371FB">
      <w:pPr>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i/>
          <w:color w:val="000000" w:themeColor="text1"/>
          <w:sz w:val="24"/>
          <w:szCs w:val="24"/>
        </w:rPr>
        <w:t>VI. Obligaciones a cargo del servidor público con las que haya consentido</w:t>
      </w:r>
      <w:r w:rsidRPr="00B56595">
        <w:rPr>
          <w:rFonts w:ascii="Palatino Linotype" w:eastAsia="Palatino Linotype" w:hAnsi="Palatino Linotype" w:cs="Palatino Linotype"/>
          <w:i/>
          <w:color w:val="000000" w:themeColor="text1"/>
          <w:sz w:val="24"/>
          <w:szCs w:val="24"/>
        </w:rPr>
        <w:t>, derivadas de la adquisición o del uso de habitaciones consideradas como de interés social;</w:t>
      </w:r>
    </w:p>
    <w:p w:rsidR="00FD5ECD" w:rsidRPr="00B56595" w:rsidRDefault="00FD5ECD" w:rsidP="000371FB">
      <w:pPr>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i/>
          <w:color w:val="000000" w:themeColor="text1"/>
          <w:sz w:val="24"/>
          <w:szCs w:val="24"/>
        </w:rPr>
        <w:t>VII. Faltas de puntualidad o de asistencia injustificadas;</w:t>
      </w:r>
    </w:p>
    <w:p w:rsidR="00FD5ECD" w:rsidRPr="00B56595" w:rsidRDefault="00FD5ECD" w:rsidP="000371FB">
      <w:pPr>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i/>
          <w:color w:val="000000" w:themeColor="text1"/>
          <w:sz w:val="24"/>
          <w:szCs w:val="24"/>
        </w:rPr>
        <w:t>VIII. Pensiones alimenticias ordenadas por la autoridad judicial;</w:t>
      </w:r>
      <w:r w:rsidRPr="00B56595">
        <w:rPr>
          <w:rFonts w:ascii="Palatino Linotype" w:eastAsia="Palatino Linotype" w:hAnsi="Palatino Linotype" w:cs="Palatino Linotype"/>
          <w:i/>
          <w:color w:val="000000" w:themeColor="text1"/>
          <w:sz w:val="24"/>
          <w:szCs w:val="24"/>
        </w:rPr>
        <w:t xml:space="preserve"> o</w:t>
      </w:r>
    </w:p>
    <w:p w:rsidR="00FD5ECD" w:rsidRPr="00B56595" w:rsidRDefault="00FD5ECD" w:rsidP="000371FB">
      <w:pPr>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i/>
          <w:color w:val="000000" w:themeColor="text1"/>
          <w:sz w:val="24"/>
          <w:szCs w:val="24"/>
        </w:rPr>
        <w:lastRenderedPageBreak/>
        <w:t>IX. Cualquier otro convenido con instituciones de servicios y aceptado por el servidor público.</w:t>
      </w:r>
    </w:p>
    <w:p w:rsidR="00FD5ECD" w:rsidRPr="00B56595" w:rsidRDefault="00FD5ECD" w:rsidP="000371FB">
      <w:pPr>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i/>
          <w:color w:val="000000" w:themeColor="text1"/>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FD5ECD" w:rsidRPr="00B56595" w:rsidRDefault="00FD5ECD" w:rsidP="000371FB">
      <w:pPr>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(Énfasis añadido)</w:t>
      </w:r>
    </w:p>
    <w:p w:rsidR="00FD5ECD" w:rsidRPr="00B56595" w:rsidRDefault="00FD5ECD" w:rsidP="000371FB">
      <w:pP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Derivado de lo anterior, la ley establece claramente cuáles son esos descuentos o gravámenes que directamente se relacionan con las obligaciones adquiridas como servidores públicos y aquéllos que </w:t>
      </w:r>
      <w:r w:rsidRPr="00B56595">
        <w:rPr>
          <w:rFonts w:ascii="Palatino Linotype" w:eastAsia="Palatino Linotype" w:hAnsi="Palatino Linotype" w:cs="Palatino Linotype"/>
          <w:b/>
          <w:color w:val="000000" w:themeColor="text1"/>
          <w:sz w:val="24"/>
          <w:szCs w:val="24"/>
        </w:rPr>
        <w:t>únicamente inciden en su vida privada</w:t>
      </w:r>
      <w:r w:rsidRPr="00B56595">
        <w:rPr>
          <w:rFonts w:ascii="Palatino Linotype" w:eastAsia="Palatino Linotype" w:hAnsi="Palatino Linotype" w:cs="Palatino Linotype"/>
          <w:color w:val="000000" w:themeColor="text1"/>
          <w:sz w:val="24"/>
          <w:szCs w:val="24"/>
        </w:rPr>
        <w:t>. De este modo, descuentos por pensiones alimenticias o créditos adquiridos con instituciones privadas o públicas pero que fueron contraídas en forma individual, son información que debe clasificarse como confidencial.</w:t>
      </w:r>
    </w:p>
    <w:p w:rsidR="00FD5ECD" w:rsidRPr="00B56595" w:rsidRDefault="00FD5ECD" w:rsidP="000371FB">
      <w:pP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FD5ECD" w:rsidRPr="00B56595" w:rsidRDefault="00FD5ECD" w:rsidP="000371F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lastRenderedPageBreak/>
        <w:t xml:space="preserve">Sirven de sustento a lo anterior, las tesis jurisprudenciales </w:t>
      </w:r>
      <w:r w:rsidRPr="00B56595">
        <w:rPr>
          <w:rFonts w:ascii="Palatino Linotype" w:eastAsia="Palatino Linotype" w:hAnsi="Palatino Linotype" w:cs="Palatino Linotype"/>
          <w:i/>
          <w:color w:val="000000" w:themeColor="text1"/>
          <w:sz w:val="24"/>
          <w:szCs w:val="24"/>
        </w:rPr>
        <w:t xml:space="preserve">P. LX/2000 </w:t>
      </w:r>
      <w:r w:rsidRPr="00B56595">
        <w:rPr>
          <w:rFonts w:ascii="Palatino Linotype" w:eastAsia="Palatino Linotype" w:hAnsi="Palatino Linotype" w:cs="Palatino Linotype"/>
          <w:color w:val="000000" w:themeColor="text1"/>
          <w:sz w:val="24"/>
          <w:szCs w:val="24"/>
        </w:rPr>
        <w:t xml:space="preserve">y </w:t>
      </w:r>
      <w:r w:rsidRPr="00B56595">
        <w:rPr>
          <w:rFonts w:ascii="Palatino Linotype" w:eastAsia="Palatino Linotype" w:hAnsi="Palatino Linotype" w:cs="Palatino Linotype"/>
          <w:i/>
          <w:color w:val="000000" w:themeColor="text1"/>
          <w:sz w:val="24"/>
          <w:szCs w:val="24"/>
        </w:rPr>
        <w:t>2a. XLIII/2008</w:t>
      </w:r>
      <w:r w:rsidRPr="00B56595">
        <w:rPr>
          <w:rFonts w:ascii="Palatino Linotype" w:eastAsia="Palatino Linotype" w:hAnsi="Palatino Linotype" w:cs="Palatino Linotype"/>
          <w:b/>
          <w:color w:val="000000" w:themeColor="text1"/>
          <w:sz w:val="24"/>
          <w:szCs w:val="24"/>
        </w:rPr>
        <w:t xml:space="preserve"> </w:t>
      </w:r>
      <w:r w:rsidRPr="00B56595">
        <w:rPr>
          <w:rFonts w:ascii="Palatino Linotype" w:eastAsia="Palatino Linotype" w:hAnsi="Palatino Linotype" w:cs="Palatino Linotype"/>
          <w:color w:val="000000" w:themeColor="text1"/>
          <w:sz w:val="24"/>
          <w:szCs w:val="24"/>
        </w:rPr>
        <w:t>emitidas por el Peno y la Segunda Sala de la Suprema Corte de Justicia de la Nación, respectivamente, que son del tenor literal siguiente:</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b/>
          <w:i/>
          <w:color w:val="000000" w:themeColor="text1"/>
          <w:sz w:val="24"/>
          <w:szCs w:val="24"/>
        </w:rPr>
        <w:t xml:space="preserve">“DERECHO A LA INFORMACIÓN. SU EJERCICIO SE ENCUENTRA LIMITADO TANTO POR LOS INTERESES NACIONALES Y DE LA SOCIEDAD, COMO POR LOS DERECHOS DE TERCEROS. </w:t>
      </w:r>
      <w:r w:rsidRPr="00B56595">
        <w:rPr>
          <w:rFonts w:ascii="Palatino Linotype" w:eastAsia="Palatino Linotype" w:hAnsi="Palatino Linotype" w:cs="Palatino Linotype"/>
          <w:i/>
          <w:color w:val="000000" w:themeColor="text1"/>
          <w:sz w:val="24"/>
          <w:szCs w:val="24"/>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B56595">
        <w:rPr>
          <w:rFonts w:ascii="Palatino Linotype" w:eastAsia="Palatino Linotype" w:hAnsi="Palatino Linotype" w:cs="Palatino Linotype"/>
          <w:b/>
          <w:i/>
          <w:color w:val="000000" w:themeColor="text1"/>
          <w:sz w:val="24"/>
          <w:szCs w:val="24"/>
        </w:rPr>
        <w:t>restringen el acceso a la información en esta materia, en razón de que su conocimiento público puede generar daños a los intereses nacionales y, por el otro, sancionan la inobservancia de esa reserva</w:t>
      </w:r>
      <w:r w:rsidRPr="00B56595">
        <w:rPr>
          <w:rFonts w:ascii="Palatino Linotype" w:eastAsia="Palatino Linotype" w:hAnsi="Palatino Linotype" w:cs="Palatino Linotype"/>
          <w:i/>
          <w:color w:val="000000" w:themeColor="text1"/>
          <w:sz w:val="24"/>
          <w:szCs w:val="24"/>
        </w:rPr>
        <w:t xml:space="preserve">; por lo que hace al interés social, se cuenta con normas que tienden a proteger la averiguación de los delitos, la salud y la moral públicas, </w:t>
      </w:r>
      <w:r w:rsidRPr="00B56595">
        <w:rPr>
          <w:rFonts w:ascii="Palatino Linotype" w:eastAsia="Palatino Linotype" w:hAnsi="Palatino Linotype" w:cs="Palatino Linotype"/>
          <w:b/>
          <w:i/>
          <w:color w:val="000000" w:themeColor="text1"/>
          <w:sz w:val="24"/>
          <w:szCs w:val="24"/>
        </w:rPr>
        <w:t>mientras que por lo que respecta a la protección de la persona existen normas que protegen el derecho a la vida o a la privacidad de los gobernados</w:t>
      </w:r>
      <w:r w:rsidRPr="00B56595">
        <w:rPr>
          <w:rFonts w:ascii="Palatino Linotype" w:eastAsia="Palatino Linotype" w:hAnsi="Palatino Linotype" w:cs="Palatino Linotype"/>
          <w:i/>
          <w:color w:val="000000" w:themeColor="text1"/>
          <w:sz w:val="24"/>
          <w:szCs w:val="24"/>
        </w:rPr>
        <w:t>.”</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p>
    <w:p w:rsidR="00FD5ECD" w:rsidRDefault="00FD5ECD" w:rsidP="000371FB">
      <w:pP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b/>
          <w:i/>
          <w:color w:val="000000" w:themeColor="text1"/>
          <w:sz w:val="24"/>
          <w:szCs w:val="24"/>
        </w:rPr>
        <w:t xml:space="preserve">“TRANSPARENCIA Y ACCESO A LA INFORMACIÓN PÚBLICA GUBERNAMENTAL. EL ARTÍCULO 14, FRACCIÓN I, DE LA LEY FEDERAL RELATIVA, NO VIOLA LA GARANTÍA DE ACCESO A LA INFORMACIÓN. </w:t>
      </w:r>
      <w:r w:rsidRPr="00B56595">
        <w:rPr>
          <w:rFonts w:ascii="Palatino Linotype" w:eastAsia="Palatino Linotype" w:hAnsi="Palatino Linotype" w:cs="Palatino Linotype"/>
          <w:i/>
          <w:color w:val="000000" w:themeColor="text1"/>
          <w:sz w:val="24"/>
          <w:szCs w:val="24"/>
        </w:rPr>
        <w:t xml:space="preserve">El Tribunal en Pleno de la Suprema Corte de Justicia de la Nación en la tesis P. LX/2000 de rubro: </w:t>
      </w:r>
      <w:r w:rsidRPr="00B56595">
        <w:rPr>
          <w:rFonts w:ascii="Palatino Linotype" w:eastAsia="Palatino Linotype" w:hAnsi="Palatino Linotype" w:cs="Palatino Linotype"/>
          <w:i/>
          <w:color w:val="000000" w:themeColor="text1"/>
          <w:sz w:val="24"/>
          <w:szCs w:val="24"/>
        </w:rPr>
        <w:lastRenderedPageBreak/>
        <w:t xml:space="preserve">"DERECHO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B56595">
        <w:rPr>
          <w:rFonts w:ascii="Palatino Linotype" w:eastAsia="Palatino Linotype" w:hAnsi="Palatino Linotype" w:cs="Palatino Linotype"/>
          <w:b/>
          <w:i/>
          <w:color w:val="000000" w:themeColor="text1"/>
          <w:sz w:val="24"/>
          <w:szCs w:val="24"/>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B56595">
        <w:rPr>
          <w:rFonts w:ascii="Palatino Linotype" w:eastAsia="Palatino Linotype" w:hAnsi="Palatino Linotype" w:cs="Palatino Linotype"/>
          <w:i/>
          <w:color w:val="000000" w:themeColor="text1"/>
          <w:sz w:val="24"/>
          <w:szCs w:val="24"/>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C6622E" w:rsidRPr="00B56595" w:rsidRDefault="00C6622E" w:rsidP="000371FB">
      <w:pPr>
        <w:spacing w:line="276" w:lineRule="auto"/>
        <w:jc w:val="both"/>
        <w:rPr>
          <w:rFonts w:ascii="Palatino Linotype" w:eastAsia="Palatino Linotype" w:hAnsi="Palatino Linotype" w:cs="Palatino Linotype"/>
          <w:i/>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B56595">
        <w:rPr>
          <w:rFonts w:ascii="Palatino Linotype" w:eastAsia="Palatino Linotype" w:hAnsi="Palatino Linotype" w:cs="Palatino Linotype"/>
          <w:color w:val="000000" w:themeColor="text1"/>
          <w:sz w:val="24"/>
          <w:szCs w:val="24"/>
        </w:rPr>
        <w:t>También,</w:t>
      </w:r>
      <w:r w:rsidRPr="00B56595">
        <w:rPr>
          <w:rFonts w:ascii="Palatino Linotype" w:eastAsia="Palatino Linotype" w:hAnsi="Palatino Linotype" w:cs="Palatino Linotype"/>
          <w:b/>
          <w:color w:val="000000" w:themeColor="text1"/>
          <w:sz w:val="24"/>
          <w:szCs w:val="24"/>
        </w:rPr>
        <w:t xml:space="preserve"> el número de cuenta bancario</w:t>
      </w:r>
      <w:r w:rsidRPr="00B56595">
        <w:rPr>
          <w:rFonts w:ascii="Palatino Linotype" w:eastAsia="Palatino Linotype" w:hAnsi="Palatino Linotype" w:cs="Palatino Linotype"/>
          <w:color w:val="000000" w:themeColor="text1"/>
          <w:sz w:val="24"/>
          <w:szCs w:val="24"/>
        </w:rPr>
        <w:t>, en el Criterio 10/17 emitido por el Pleno del Instituto Nacional de Transparencia, Acceso a la Información y Protección de Datos Personales  se establece lo siguiente:</w:t>
      </w:r>
    </w:p>
    <w:p w:rsidR="00FD5ECD" w:rsidRPr="00B56595" w:rsidRDefault="00FD5ECD" w:rsidP="000371FB">
      <w:pPr>
        <w:shd w:val="clear" w:color="auto" w:fill="FFFFFF"/>
        <w:spacing w:line="276"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w:t>
      </w:r>
      <w:r w:rsidRPr="00B56595">
        <w:rPr>
          <w:rFonts w:ascii="Palatino Linotype" w:eastAsia="Palatino Linotype" w:hAnsi="Palatino Linotype" w:cs="Palatino Linotype"/>
          <w:b/>
          <w:i/>
          <w:color w:val="000000" w:themeColor="text1"/>
          <w:sz w:val="24"/>
          <w:szCs w:val="24"/>
        </w:rPr>
        <w:t>Cuentas bancarias y/o CLABE interbancaria de personas físicas y morales privadas.</w:t>
      </w:r>
      <w:r w:rsidRPr="00B56595">
        <w:rPr>
          <w:rFonts w:ascii="Palatino Linotype" w:eastAsia="Palatino Linotype" w:hAnsi="Palatino Linotype" w:cs="Palatino Linotype"/>
          <w:i/>
          <w:color w:val="000000" w:themeColor="text1"/>
          <w:sz w:val="24"/>
          <w:szCs w:val="24"/>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w:t>
      </w:r>
      <w:r w:rsidRPr="00B56595">
        <w:rPr>
          <w:rFonts w:ascii="Palatino Linotype" w:eastAsia="Palatino Linotype" w:hAnsi="Palatino Linotype" w:cs="Palatino Linotype"/>
          <w:i/>
          <w:color w:val="000000" w:themeColor="text1"/>
          <w:sz w:val="24"/>
          <w:szCs w:val="24"/>
        </w:rPr>
        <w:lastRenderedPageBreak/>
        <w:t>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B56595">
        <w:rPr>
          <w:rFonts w:ascii="Palatino Linotype" w:eastAsia="Palatino Linotype" w:hAnsi="Palatino Linotype" w:cs="Palatino Linotype"/>
          <w:color w:val="000000" w:themeColor="text1"/>
          <w:sz w:val="24"/>
          <w:szCs w:val="24"/>
        </w:rPr>
        <w:t>.”</w:t>
      </w:r>
    </w:p>
    <w:p w:rsidR="00FD5ECD" w:rsidRPr="00B56595" w:rsidRDefault="00FD5ECD" w:rsidP="000371FB">
      <w:pPr>
        <w:spacing w:line="48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FD5ECD" w:rsidRPr="00B56595" w:rsidRDefault="00FD5ECD" w:rsidP="000371FB">
      <w:pP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El </w:t>
      </w:r>
      <w:r w:rsidRPr="00B56595">
        <w:rPr>
          <w:rFonts w:ascii="Palatino Linotype" w:eastAsia="Palatino Linotype" w:hAnsi="Palatino Linotype" w:cs="Palatino Linotype"/>
          <w:b/>
          <w:color w:val="000000" w:themeColor="text1"/>
          <w:sz w:val="24"/>
          <w:szCs w:val="24"/>
        </w:rPr>
        <w:t>Código de barras bidimensional (QR)</w:t>
      </w:r>
      <w:r w:rsidRPr="00B56595">
        <w:rPr>
          <w:rFonts w:ascii="Palatino Linotype" w:eastAsia="Palatino Linotype" w:hAnsi="Palatino Linotype" w:cs="Palatino Linotype"/>
          <w:color w:val="000000" w:themeColor="text1"/>
          <w:sz w:val="24"/>
          <w:szCs w:val="24"/>
        </w:rPr>
        <w:t xml:space="preserve">, resulta necesario señalar que los comprobantes fiscales digitales por Internet, deben de incluir un código bidimensional conforme al formato </w:t>
      </w:r>
      <w:r w:rsidRPr="00B56595">
        <w:rPr>
          <w:rFonts w:ascii="Palatino Linotype" w:eastAsia="Palatino Linotype" w:hAnsi="Palatino Linotype" w:cs="Palatino Linotype"/>
          <w:i/>
          <w:color w:val="000000" w:themeColor="text1"/>
          <w:sz w:val="24"/>
          <w:szCs w:val="24"/>
        </w:rPr>
        <w:t>QR Code (Quick Response Code)</w:t>
      </w:r>
      <w:r w:rsidRPr="00B56595">
        <w:rPr>
          <w:rFonts w:ascii="Palatino Linotype" w:eastAsia="Palatino Linotype" w:hAnsi="Palatino Linotype" w:cs="Palatino Linotype"/>
          <w:color w:val="000000" w:themeColor="text1"/>
          <w:sz w:val="24"/>
          <w:szCs w:val="24"/>
        </w:rPr>
        <w:t xml:space="preserve">, el cual contiene el Registro Federal de Contribuyentes del receptor, del emisor, o de ambos; lo anterior, conforme al Anexo 20 de la Segunda Resolución de modificación a la Resolución Miscelánea Fiscal para el 2022, localizada en la página electrónica  </w:t>
      </w:r>
      <w:hyperlink r:id="rId12">
        <w:r w:rsidRPr="00B56595">
          <w:rPr>
            <w:rFonts w:ascii="Palatino Linotype" w:eastAsia="Palatino Linotype" w:hAnsi="Palatino Linotype" w:cs="Palatino Linotype"/>
            <w:color w:val="000000" w:themeColor="text1"/>
            <w:sz w:val="24"/>
            <w:szCs w:val="24"/>
            <w:u w:val="single"/>
          </w:rPr>
          <w:t>http://omawww.sat.gob.mx/tramitesyservicios/paginas/documentos/anexo20_2022.p</w:t>
        </w:r>
        <w:r w:rsidRPr="00B56595">
          <w:rPr>
            <w:rFonts w:ascii="Palatino Linotype" w:eastAsia="Palatino Linotype" w:hAnsi="Palatino Linotype" w:cs="Palatino Linotype"/>
            <w:color w:val="000000" w:themeColor="text1"/>
            <w:sz w:val="24"/>
            <w:szCs w:val="24"/>
            <w:u w:val="single"/>
          </w:rPr>
          <w:lastRenderedPageBreak/>
          <w:t>df</w:t>
        </w:r>
      </w:hyperlink>
      <w:r w:rsidRPr="00B56595">
        <w:rPr>
          <w:rFonts w:ascii="Palatino Linotype" w:eastAsia="Palatino Linotype" w:hAnsi="Palatino Linotype" w:cs="Palatino Linotype"/>
          <w:color w:val="000000" w:themeColor="text1"/>
          <w:sz w:val="24"/>
          <w:szCs w:val="24"/>
          <w:u w:val="single"/>
        </w:rPr>
        <w:t xml:space="preserve"> </w:t>
      </w:r>
      <w:r w:rsidRPr="00B56595">
        <w:rPr>
          <w:rFonts w:ascii="Palatino Linotype" w:eastAsia="Palatino Linotype" w:hAnsi="Palatino Linotype" w:cs="Palatino Linotype"/>
          <w:color w:val="000000" w:themeColor="text1"/>
          <w:sz w:val="24"/>
          <w:szCs w:val="24"/>
        </w:rPr>
        <w:t xml:space="preserve"> Incluso con la captura de dicho código, a través de la aplicación móvil del Servicio de Administración Tributaria, permite el acceso al Registro Federal de Contribuyentes, como del </w:t>
      </w:r>
      <w:r w:rsidRPr="00B56595">
        <w:rPr>
          <w:rFonts w:ascii="Palatino Linotype" w:eastAsia="Palatino Linotype" w:hAnsi="Palatino Linotype" w:cs="Palatino Linotype"/>
          <w:b/>
          <w:color w:val="000000" w:themeColor="text1"/>
          <w:sz w:val="24"/>
          <w:szCs w:val="24"/>
        </w:rPr>
        <w:t>Sujeto Obligado</w:t>
      </w:r>
      <w:r w:rsidRPr="00B56595">
        <w:rPr>
          <w:rFonts w:ascii="Palatino Linotype" w:eastAsia="Palatino Linotype" w:hAnsi="Palatino Linotype" w:cs="Palatino Linotype"/>
          <w:color w:val="000000" w:themeColor="text1"/>
          <w:sz w:val="24"/>
          <w:szCs w:val="24"/>
        </w:rPr>
        <w:t>, como de la persona física o moral correspondiente.</w:t>
      </w:r>
    </w:p>
    <w:p w:rsidR="00FD5ECD" w:rsidRPr="00B56595" w:rsidRDefault="00FD5ECD" w:rsidP="000371FB">
      <w:pP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FD5ECD" w:rsidRPr="00B56595" w:rsidRDefault="00FD5ECD" w:rsidP="000371FB">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Por otra parte y respecto a</w:t>
      </w:r>
      <w:r w:rsidRPr="00B56595">
        <w:rPr>
          <w:rFonts w:ascii="Palatino Linotype" w:eastAsia="Palatino Linotype" w:hAnsi="Palatino Linotype" w:cs="Palatino Linotype"/>
          <w:b/>
          <w:color w:val="000000" w:themeColor="text1"/>
          <w:sz w:val="24"/>
          <w:szCs w:val="24"/>
        </w:rPr>
        <w:t xml:space="preserve"> la clave de seguridad social y en su caso clave o número del servidor público –trabajador-,</w:t>
      </w:r>
      <w:r w:rsidRPr="00B56595">
        <w:rPr>
          <w:rFonts w:ascii="Palatino Linotype" w:eastAsia="Palatino Linotype" w:hAnsi="Palatino Linotype" w:cs="Palatino Linotype"/>
          <w:color w:val="000000" w:themeColor="text1"/>
          <w:sz w:val="24"/>
          <w:szCs w:val="24"/>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FD5ECD" w:rsidRPr="00B56595" w:rsidRDefault="00FD5ECD" w:rsidP="000371FB">
      <w:pPr>
        <w:shd w:val="clear" w:color="auto" w:fill="FFFFFF"/>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b/>
          <w:i/>
          <w:color w:val="000000" w:themeColor="text1"/>
          <w:sz w:val="24"/>
          <w:szCs w:val="24"/>
        </w:rPr>
        <w:t>“El número de ficha de identificación única de los trabajadores es información de carácter confidencial.</w:t>
      </w:r>
      <w:r w:rsidRPr="00B56595">
        <w:rPr>
          <w:rFonts w:ascii="Palatino Linotype" w:eastAsia="Palatino Linotype" w:hAnsi="Palatino Linotype" w:cs="Palatino Linotype"/>
          <w:i/>
          <w:color w:val="000000" w:themeColor="text1"/>
          <w:sz w:val="24"/>
          <w:szCs w:val="24"/>
        </w:rPr>
        <w:t> </w:t>
      </w:r>
      <w:r w:rsidRPr="00B56595">
        <w:rPr>
          <w:rFonts w:ascii="Palatino Linotype" w:eastAsia="Palatino Linotype" w:hAnsi="Palatino Linotype" w:cs="Palatino Linotype"/>
          <w:i/>
          <w:color w:val="000000" w:themeColor="text1"/>
          <w:sz w:val="24"/>
          <w:szCs w:val="24"/>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B56595">
        <w:rPr>
          <w:rFonts w:ascii="Palatino Linotype" w:eastAsia="Palatino Linotype" w:hAnsi="Palatino Linotype" w:cs="Palatino Linotype"/>
          <w:i/>
          <w:color w:val="000000" w:themeColor="text1"/>
          <w:sz w:val="24"/>
          <w:szCs w:val="24"/>
        </w:rPr>
        <w:t>, </w:t>
      </w:r>
      <w:r w:rsidRPr="00B56595">
        <w:rPr>
          <w:rFonts w:ascii="Palatino Linotype" w:eastAsia="Palatino Linotype" w:hAnsi="Palatino Linotype" w:cs="Palatino Linotype"/>
          <w:i/>
          <w:color w:val="000000" w:themeColor="text1"/>
          <w:sz w:val="24"/>
          <w:szCs w:val="24"/>
          <w:u w:val="single"/>
        </w:rPr>
        <w:t>dicha información es susceptible de clasificarse con el carácter de confidencial</w:t>
      </w:r>
      <w:r w:rsidRPr="00B56595">
        <w:rPr>
          <w:rFonts w:ascii="Palatino Linotype" w:eastAsia="Palatino Linotype" w:hAnsi="Palatino Linotype" w:cs="Palatino Linotype"/>
          <w:i/>
          <w:color w:val="000000" w:themeColor="text1"/>
          <w:sz w:val="24"/>
          <w:szCs w:val="24"/>
        </w:rPr>
        <w:t xml:space="preserve">, en términos de lo establecido en el artículo 18, fracción II de la Ley Federal de Transparencia y Acceso a la Información Pública </w:t>
      </w:r>
      <w:r w:rsidRPr="00B56595">
        <w:rPr>
          <w:rFonts w:ascii="Palatino Linotype" w:eastAsia="Palatino Linotype" w:hAnsi="Palatino Linotype" w:cs="Palatino Linotype"/>
          <w:i/>
          <w:color w:val="000000" w:themeColor="text1"/>
          <w:sz w:val="24"/>
          <w:szCs w:val="24"/>
        </w:rPr>
        <w:lastRenderedPageBreak/>
        <w:t>Gubernamental, en virtud de que a través de la misma es posible conocer información personal de su titular.”</w:t>
      </w:r>
    </w:p>
    <w:p w:rsidR="00FD5ECD" w:rsidRPr="00B56595" w:rsidRDefault="00FD5ECD" w:rsidP="000371FB">
      <w:pPr>
        <w:shd w:val="clear" w:color="auto" w:fill="FFFFFF"/>
        <w:spacing w:line="276" w:lineRule="auto"/>
        <w:jc w:val="both"/>
        <w:rPr>
          <w:rFonts w:ascii="Palatino Linotype" w:eastAsia="Palatino Linotype" w:hAnsi="Palatino Linotype" w:cs="Palatino Linotype"/>
          <w:i/>
          <w:color w:val="000000" w:themeColor="text1"/>
          <w:sz w:val="24"/>
          <w:szCs w:val="24"/>
        </w:rPr>
      </w:pPr>
    </w:p>
    <w:p w:rsidR="00FD5ECD" w:rsidRPr="00B56595" w:rsidRDefault="00FD5ECD" w:rsidP="000371FB">
      <w:pPr>
        <w:shd w:val="clear" w:color="auto" w:fill="FFFFFF"/>
        <w:jc w:val="both"/>
        <w:rPr>
          <w:rFonts w:ascii="Palatino Linotype" w:eastAsia="Palatino Linotype" w:hAnsi="Palatino Linotype" w:cs="Palatino Linotype"/>
          <w:i/>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Ahora bien, también es necesario indicar que </w:t>
      </w:r>
      <w:r w:rsidRPr="00B56595">
        <w:rPr>
          <w:rFonts w:ascii="Palatino Linotype" w:eastAsia="Palatino Linotype" w:hAnsi="Palatino Linotype" w:cs="Palatino Linotype"/>
          <w:b/>
          <w:color w:val="000000" w:themeColor="text1"/>
          <w:sz w:val="24"/>
          <w:szCs w:val="24"/>
        </w:rPr>
        <w:t>hay información dentro de los recibos de nómina que no contienen datos personales</w:t>
      </w:r>
      <w:r w:rsidRPr="00B56595">
        <w:rPr>
          <w:rFonts w:ascii="Palatino Linotype" w:eastAsia="Palatino Linotype" w:hAnsi="Palatino Linotype" w:cs="Palatino Linotype"/>
          <w:color w:val="000000" w:themeColor="text1"/>
          <w:sz w:val="24"/>
          <w:szCs w:val="24"/>
        </w:rPr>
        <w:t xml:space="preserve"> por lo cual su entrega sólo deberá de ser clasificada, siendo los siguientes. </w:t>
      </w:r>
    </w:p>
    <w:p w:rsidR="00FD5ECD" w:rsidRPr="00B56595" w:rsidRDefault="00FD5ECD" w:rsidP="000371F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Por cuanto hace </w:t>
      </w:r>
      <w:r w:rsidRPr="00B56595">
        <w:rPr>
          <w:rFonts w:ascii="Palatino Linotype" w:eastAsia="Palatino Linotype" w:hAnsi="Palatino Linotype" w:cs="Palatino Linotype"/>
          <w:b/>
          <w:color w:val="000000" w:themeColor="text1"/>
          <w:sz w:val="24"/>
          <w:szCs w:val="24"/>
        </w:rPr>
        <w:t>al Folio Fiscal</w:t>
      </w:r>
      <w:r w:rsidRPr="00B56595">
        <w:rPr>
          <w:rFonts w:ascii="Palatino Linotype" w:eastAsia="Palatino Linotype" w:hAnsi="Palatino Linotype" w:cs="Palatino Linotype"/>
          <w:color w:val="000000" w:themeColor="text1"/>
          <w:sz w:val="24"/>
          <w:szCs w:val="24"/>
        </w:rPr>
        <w:t>, cabe precisar que conforme a la Resolución Miscelánea Fiscal para 2025, el folio fiscal es un dato que deben contener los CDFI por concepto de nómina. Dicho dato es un identificador individual de cada factura o comprobante electrónico. El objetivo del Folio es prevenir los fraudes o falsificaciones, ya que contiene códigos o claves únicas de cada comprobante fiscal, de tal manera que se puede comprobar si la factura fue certificada por el SAT. El Folio Fiscal está compuesto por 32 dígitos hexadecimales, mostrados en 5 grupos separados por guiones.</w:t>
      </w:r>
    </w:p>
    <w:p w:rsidR="00FD5ECD" w:rsidRPr="00B56595" w:rsidRDefault="00FD5ECD" w:rsidP="000371FB">
      <w:pPr>
        <w:pStyle w:val="Prrafodelista"/>
        <w:ind w:left="0"/>
        <w:rPr>
          <w:rFonts w:ascii="Palatino Linotype" w:eastAsia="Palatino Linotype" w:hAnsi="Palatino Linotype" w:cs="Palatino Linotype"/>
          <w:color w:val="000000" w:themeColor="text1"/>
          <w:sz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La Guía de </w:t>
      </w:r>
      <w:r w:rsidRPr="00B56595">
        <w:rPr>
          <w:rFonts w:ascii="Palatino Linotype" w:eastAsia="Palatino Linotype" w:hAnsi="Palatino Linotype" w:cs="Palatino Linotype"/>
          <w:b/>
          <w:color w:val="000000" w:themeColor="text1"/>
          <w:sz w:val="24"/>
          <w:szCs w:val="24"/>
        </w:rPr>
        <w:t>llenado</w:t>
      </w:r>
      <w:r w:rsidRPr="00B56595">
        <w:rPr>
          <w:rFonts w:ascii="Palatino Linotype" w:eastAsia="Palatino Linotype" w:hAnsi="Palatino Linotype" w:cs="Palatino Linotype"/>
          <w:color w:val="000000" w:themeColor="text1"/>
          <w:sz w:val="24"/>
          <w:szCs w:val="24"/>
        </w:rPr>
        <w:t xml:space="preserve"> del comprobante del recibo de pago de nómina y su complemento Aplicable para la versión 4.0 del CFDI y el complemento de nómina versión 1.2. muestra la Representación gráfica del CFDI por concepto de nómina en donde se aprecia el Folio Fiscal:</w:t>
      </w:r>
    </w:p>
    <w:p w:rsidR="00FD5ECD" w:rsidRPr="00B56595" w:rsidRDefault="00FD5ECD" w:rsidP="000371FB">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noProof/>
          <w:color w:val="000000" w:themeColor="text1"/>
          <w:sz w:val="24"/>
          <w:szCs w:val="24"/>
        </w:rPr>
        <w:lastRenderedPageBreak/>
        <w:drawing>
          <wp:inline distT="0" distB="0" distL="0" distR="0" wp14:anchorId="17C1EBD4" wp14:editId="0580EEE0">
            <wp:extent cx="4513132" cy="81599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513132" cy="815998"/>
                    </a:xfrm>
                    <a:prstGeom prst="rect">
                      <a:avLst/>
                    </a:prstGeom>
                    <a:ln/>
                  </pic:spPr>
                </pic:pic>
              </a:graphicData>
            </a:graphic>
          </wp:inline>
        </w:drawing>
      </w:r>
    </w:p>
    <w:p w:rsidR="00FD5ECD" w:rsidRPr="00B56595" w:rsidRDefault="00FD5ECD" w:rsidP="000371FB">
      <w:pPr>
        <w:spacing w:line="360" w:lineRule="auto"/>
        <w:jc w:val="center"/>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rsidR="00FD5ECD" w:rsidRPr="00B56595" w:rsidRDefault="00FD5ECD" w:rsidP="000371F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D5ECD"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En ese contexto, el folio fiscal, no contiene datos personales del emisor y tampoco se puede obtener información confidencial con el mismo, pues solamente es un identificador del emisor, </w:t>
      </w:r>
      <w:r w:rsidRPr="00C6622E">
        <w:rPr>
          <w:rFonts w:ascii="Palatino Linotype" w:eastAsia="Palatino Linotype" w:hAnsi="Palatino Linotype" w:cs="Palatino Linotype"/>
          <w:color w:val="000000" w:themeColor="text1"/>
          <w:sz w:val="24"/>
          <w:szCs w:val="24"/>
        </w:rPr>
        <w:t>del</w:t>
      </w:r>
      <w:r w:rsidRPr="00B56595">
        <w:rPr>
          <w:rFonts w:ascii="Palatino Linotype" w:eastAsia="Palatino Linotype" w:hAnsi="Palatino Linotype" w:cs="Palatino Linotype"/>
          <w:color w:val="000000" w:themeColor="text1"/>
          <w:sz w:val="24"/>
          <w:szCs w:val="24"/>
        </w:rPr>
        <w:t xml:space="preserve"> cual su transparencia ayuda a legitimar que el documento cumple con todos los requisitos establecidos en la normatividad aplicable, sin necesidad de algún dato personal, por lo que, </w:t>
      </w:r>
      <w:r w:rsidRPr="00B56595">
        <w:rPr>
          <w:rFonts w:ascii="Palatino Linotype" w:eastAsia="Palatino Linotype" w:hAnsi="Palatino Linotype" w:cs="Palatino Linotype"/>
          <w:b/>
          <w:color w:val="000000" w:themeColor="text1"/>
          <w:sz w:val="24"/>
          <w:szCs w:val="24"/>
        </w:rPr>
        <w:t>no se actualiza la clasificación</w:t>
      </w:r>
      <w:r w:rsidRPr="00B56595">
        <w:rPr>
          <w:rFonts w:ascii="Palatino Linotype" w:eastAsia="Palatino Linotype" w:hAnsi="Palatino Linotype" w:cs="Palatino Linotype"/>
          <w:color w:val="000000" w:themeColor="text1"/>
          <w:sz w:val="24"/>
          <w:szCs w:val="24"/>
        </w:rPr>
        <w:t>, en términos del artículo 143, fracción I de la Ley de la materia.</w:t>
      </w:r>
    </w:p>
    <w:p w:rsidR="00C6622E" w:rsidRPr="00B56595" w:rsidRDefault="00C6622E" w:rsidP="00C662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En esa línea de estudio,</w:t>
      </w:r>
      <w:r w:rsidRPr="00B56595">
        <w:rPr>
          <w:rFonts w:ascii="Palatino Linotype" w:eastAsia="Palatino Linotype" w:hAnsi="Palatino Linotype" w:cs="Palatino Linotype"/>
          <w:b/>
          <w:color w:val="000000" w:themeColor="text1"/>
          <w:sz w:val="24"/>
          <w:szCs w:val="24"/>
        </w:rPr>
        <w:t xml:space="preserve"> las cadenas originales y sellos digitales</w:t>
      </w:r>
      <w:r w:rsidRPr="00B56595">
        <w:rPr>
          <w:rFonts w:ascii="Palatino Linotype" w:eastAsia="Palatino Linotype" w:hAnsi="Palatino Linotype" w:cs="Palatino Linotype"/>
          <w:color w:val="000000" w:themeColor="text1"/>
          <w:sz w:val="24"/>
          <w:szCs w:val="24"/>
        </w:rPr>
        <w:t>, tienen una secuencia de generación, determinados con base en el Anexo 20 de la Resolución Miscelánea Fiscal para 2022, que precisa los datos de los que se componen los elementos de seguridad y se puntualiza que dicha información está encriptada.</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“Elementos utilizados en la generación de Sellos Digitales:</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w:t>
      </w:r>
      <w:r w:rsidRPr="00B56595">
        <w:rPr>
          <w:rFonts w:ascii="Palatino Linotype" w:eastAsia="Palatino Linotype" w:hAnsi="Palatino Linotype" w:cs="Palatino Linotype"/>
          <w:i/>
          <w:color w:val="000000" w:themeColor="text1"/>
          <w:sz w:val="24"/>
          <w:szCs w:val="24"/>
        </w:rPr>
        <w:tab/>
        <w:t>Cadena Original, el elemento a sellar.</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lastRenderedPageBreak/>
        <w:t xml:space="preserve"> •</w:t>
      </w:r>
      <w:r w:rsidRPr="00B56595">
        <w:rPr>
          <w:rFonts w:ascii="Palatino Linotype" w:eastAsia="Palatino Linotype" w:hAnsi="Palatino Linotype" w:cs="Palatino Linotype"/>
          <w:i/>
          <w:color w:val="000000" w:themeColor="text1"/>
          <w:sz w:val="24"/>
          <w:szCs w:val="24"/>
        </w:rPr>
        <w:tab/>
        <w:t>Certificado de Sello Digital y su correspondiente clave privada.</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w:t>
      </w:r>
      <w:r w:rsidRPr="00B56595">
        <w:rPr>
          <w:rFonts w:ascii="Palatino Linotype" w:eastAsia="Palatino Linotype" w:hAnsi="Palatino Linotype" w:cs="Palatino Linotype"/>
          <w:i/>
          <w:color w:val="000000" w:themeColor="text1"/>
          <w:sz w:val="24"/>
          <w:szCs w:val="24"/>
        </w:rPr>
        <w:tab/>
        <w:t>Algoritmos de criptografía de clave pública para firma electrónica avanzada.</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w:t>
      </w:r>
      <w:r w:rsidRPr="00B56595">
        <w:rPr>
          <w:rFonts w:ascii="Palatino Linotype" w:eastAsia="Palatino Linotype" w:hAnsi="Palatino Linotype" w:cs="Palatino Linotype"/>
          <w:i/>
          <w:color w:val="000000" w:themeColor="text1"/>
          <w:sz w:val="24"/>
          <w:szCs w:val="24"/>
        </w:rPr>
        <w:tab/>
        <w:t>Especificaciones de conversión de la firma electrónica avanzada a Base 64.</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Para la generación de sellos digitales se utiliza criptografía de clave pública aplicada a una cadena original.</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Criptografía de la Clave Pública</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FD5ECD" w:rsidRPr="00B56595" w:rsidRDefault="00FD5ECD" w:rsidP="000371FB">
      <w:pPr>
        <w:spacing w:line="276" w:lineRule="auto"/>
        <w:jc w:val="both"/>
        <w:rPr>
          <w:rFonts w:ascii="Palatino Linotype" w:eastAsia="Palatino Linotype" w:hAnsi="Palatino Linotype" w:cs="Palatino Linotype"/>
          <w:i/>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Es decir, por sí solos las cadenas originales y los sellos originales no contienen datos personales confidenciales, por lo que se considera que </w:t>
      </w:r>
      <w:r w:rsidRPr="00B56595">
        <w:rPr>
          <w:rFonts w:ascii="Palatino Linotype" w:eastAsia="Palatino Linotype" w:hAnsi="Palatino Linotype" w:cs="Palatino Linotype"/>
          <w:b/>
          <w:color w:val="000000" w:themeColor="text1"/>
          <w:sz w:val="24"/>
          <w:szCs w:val="24"/>
        </w:rPr>
        <w:t>no actualizan el supuesto de confidencialidad</w:t>
      </w:r>
      <w:r w:rsidRPr="00B56595">
        <w:rPr>
          <w:rFonts w:ascii="Palatino Linotype" w:eastAsia="Palatino Linotype" w:hAnsi="Palatino Linotype" w:cs="Palatino Linotype"/>
          <w:color w:val="000000" w:themeColor="text1"/>
          <w:sz w:val="24"/>
          <w:szCs w:val="24"/>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FD5ECD" w:rsidRPr="00B56595" w:rsidRDefault="00FD5ECD" w:rsidP="000371F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Cabe señalar que, en algunos casos, las cadenas originales y sellos digitales, se pueden conformar de datos confidenciales, tales como el Registro Federal de Contribuyentes o la Clave Única de Registro de Población o las deducciones </w:t>
      </w:r>
      <w:r w:rsidRPr="00B56595">
        <w:rPr>
          <w:rFonts w:ascii="Palatino Linotype" w:eastAsia="Palatino Linotype" w:hAnsi="Palatino Linotype" w:cs="Palatino Linotype"/>
          <w:color w:val="000000" w:themeColor="text1"/>
          <w:sz w:val="24"/>
          <w:szCs w:val="24"/>
        </w:rPr>
        <w:lastRenderedPageBreak/>
        <w:t>personales; por lo que, en su caso actualizarán la clasificación, en términos del artículo 143, fracción I, de la Ley de la materia.</w:t>
      </w:r>
    </w:p>
    <w:p w:rsidR="00FD5ECD" w:rsidRPr="00B56595" w:rsidRDefault="00FD5ECD" w:rsidP="000371F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B56595">
        <w:rPr>
          <w:rFonts w:ascii="Palatino Linotype" w:eastAsia="Palatino Linotype" w:hAnsi="Palatino Linotype" w:cs="Palatino Linotype"/>
          <w:color w:val="000000" w:themeColor="text1"/>
          <w:sz w:val="24"/>
        </w:rPr>
        <w:t xml:space="preserve">Por otra parte, por lo que hace al </w:t>
      </w:r>
      <w:r w:rsidRPr="00B56595">
        <w:rPr>
          <w:rFonts w:ascii="Palatino Linotype" w:eastAsia="Palatino Linotype" w:hAnsi="Palatino Linotype" w:cs="Palatino Linotype"/>
          <w:b/>
          <w:color w:val="000000" w:themeColor="text1"/>
          <w:sz w:val="24"/>
        </w:rPr>
        <w:t>número de serie de los certificados de Sello Digitales del emisor y del Servicio de Administración Tributaria</w:t>
      </w:r>
      <w:r w:rsidRPr="00B56595">
        <w:rPr>
          <w:rFonts w:ascii="Palatino Linotype" w:eastAsia="Palatino Linotype" w:hAnsi="Palatino Linotype" w:cs="Palatino Linotype"/>
          <w:color w:val="000000" w:themeColor="text1"/>
          <w:sz w:val="24"/>
        </w:rPr>
        <w:t>, el Anexo 20 de la Resolución Miscelánea Fiscal para 2022, precisa que es un atributo requerido para expresar el número de serie del certificado de sello digital que ampara al comprobante, de acuerdo con el acuse correspondiente a 20 posiciones otorgado por el sistema del SAT.</w:t>
      </w:r>
    </w:p>
    <w:p w:rsidR="00FD5ECD" w:rsidRPr="00B56595" w:rsidRDefault="00FD5ECD" w:rsidP="000371FB">
      <w:pPr>
        <w:spacing w:line="360" w:lineRule="auto"/>
        <w:jc w:val="center"/>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Cómo se logra observar, los números de serie del certificado de sello digital no contiene datos personales y con dichos dígitos tampoco se puede obtener información de carácter confidencial, por lo que, </w:t>
      </w:r>
      <w:r w:rsidRPr="00B56595">
        <w:rPr>
          <w:rFonts w:ascii="Palatino Linotype" w:eastAsia="Palatino Linotype" w:hAnsi="Palatino Linotype" w:cs="Palatino Linotype"/>
          <w:b/>
          <w:color w:val="000000" w:themeColor="text1"/>
          <w:sz w:val="24"/>
          <w:szCs w:val="24"/>
        </w:rPr>
        <w:t>tampoco actualizan la causal de clasificación</w:t>
      </w:r>
      <w:r w:rsidRPr="00B56595">
        <w:rPr>
          <w:rFonts w:ascii="Palatino Linotype" w:eastAsia="Palatino Linotype" w:hAnsi="Palatino Linotype" w:cs="Palatino Linotype"/>
          <w:color w:val="000000" w:themeColor="text1"/>
          <w:sz w:val="24"/>
          <w:szCs w:val="24"/>
        </w:rPr>
        <w:t xml:space="preserve">, establecida en el artículo 143, fracción I, de la Ley de Transparencia y Acceso a la Información Pública del Estado de México y Municipios. </w:t>
      </w:r>
      <w:r w:rsidRPr="00B56595">
        <w:rPr>
          <w:rFonts w:ascii="Palatino Linotype" w:eastAsia="Palatino Linotype" w:hAnsi="Palatino Linotype" w:cs="Palatino Linotype"/>
          <w:b/>
          <w:color w:val="000000" w:themeColor="text1"/>
          <w:sz w:val="24"/>
          <w:szCs w:val="24"/>
        </w:rPr>
        <w:t>Máxime que permite corroborar la legitimidad a la factura, pues amparan la utilización de los certificados de sellos digitales válidos.</w:t>
      </w:r>
    </w:p>
    <w:p w:rsidR="00FD5ECD" w:rsidRPr="00B56595" w:rsidRDefault="00FD5ECD" w:rsidP="000371F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Ahora bien, por lo que hace al </w:t>
      </w:r>
      <w:r w:rsidRPr="00B56595">
        <w:rPr>
          <w:rFonts w:ascii="Palatino Linotype" w:eastAsia="Palatino Linotype" w:hAnsi="Palatino Linotype" w:cs="Palatino Linotype"/>
          <w:b/>
          <w:color w:val="000000" w:themeColor="text1"/>
          <w:sz w:val="24"/>
          <w:szCs w:val="24"/>
        </w:rPr>
        <w:t>número de serie y folio interno</w:t>
      </w:r>
      <w:r w:rsidRPr="00B56595">
        <w:rPr>
          <w:rFonts w:ascii="Palatino Linotype" w:eastAsia="Palatino Linotype" w:hAnsi="Palatino Linotype" w:cs="Palatino Linotype"/>
          <w:color w:val="000000" w:themeColor="text1"/>
          <w:sz w:val="24"/>
          <w:szCs w:val="24"/>
        </w:rPr>
        <w:t xml:space="preserve">, la Guía de llenado del CFDI global versión 4.0 del CFDI, emitida por el Servicio de Administración Tributaria prevé́ que es el número que utiliza el contribuyente para control interno de su información; mientras que el segundo es el número de control </w:t>
      </w:r>
      <w:r w:rsidRPr="00B56595">
        <w:rPr>
          <w:rFonts w:ascii="Palatino Linotype" w:eastAsia="Palatino Linotype" w:hAnsi="Palatino Linotype" w:cs="Palatino Linotype"/>
          <w:color w:val="000000" w:themeColor="text1"/>
          <w:sz w:val="24"/>
          <w:szCs w:val="24"/>
        </w:rPr>
        <w:lastRenderedPageBreak/>
        <w:t>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FD5ECD" w:rsidRPr="00B56595" w:rsidRDefault="00FD5ECD" w:rsidP="000371FB">
      <w:pP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Además, por lo que hace a la </w:t>
      </w:r>
      <w:r w:rsidRPr="00B56595">
        <w:rPr>
          <w:rFonts w:ascii="Palatino Linotype" w:eastAsia="Palatino Linotype" w:hAnsi="Palatino Linotype" w:cs="Palatino Linotype"/>
          <w:b/>
          <w:color w:val="000000" w:themeColor="text1"/>
          <w:sz w:val="24"/>
          <w:szCs w:val="24"/>
        </w:rPr>
        <w:t>fecha y hora de emisión y certificación</w:t>
      </w:r>
      <w:r w:rsidRPr="00B56595">
        <w:rPr>
          <w:rFonts w:ascii="Palatino Linotype" w:eastAsia="Palatino Linotype" w:hAnsi="Palatino Linotype" w:cs="Palatino Linotype"/>
          <w:color w:val="000000" w:themeColor="text1"/>
          <w:sz w:val="24"/>
          <w:szCs w:val="24"/>
        </w:rPr>
        <w:t>, la Guía de llenado del CFDI global versión 4.0 del CFDI, previamente referida, establece que los datos mencionados corresponden a la fecha y hora de emisión y certificación del comprobante fiscal, los cuales se expresan de la siguiente manera: AAAA-MM-DDThh:mm:ss.</w:t>
      </w:r>
    </w:p>
    <w:p w:rsidR="00FD5ECD" w:rsidRPr="00B56595" w:rsidRDefault="00FD5ECD" w:rsidP="000371FB">
      <w:pP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Conforme a lo anterior, se observa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FD5ECD" w:rsidRPr="00B56595" w:rsidRDefault="00FD5ECD" w:rsidP="000371FB">
      <w:pPr>
        <w:spacing w:line="360" w:lineRule="auto"/>
        <w:jc w:val="both"/>
        <w:rPr>
          <w:rFonts w:ascii="Palatino Linotype" w:eastAsia="Palatino Linotype" w:hAnsi="Palatino Linotype" w:cs="Palatino Linotype"/>
          <w:color w:val="000000" w:themeColor="text1"/>
          <w:sz w:val="24"/>
          <w:szCs w:val="24"/>
        </w:rPr>
      </w:pPr>
    </w:p>
    <w:p w:rsidR="00FD5ECD" w:rsidRPr="00B56595" w:rsidRDefault="00FD5ECD"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Conforme a lo anterior,  logra observarse que el lugar de emisión, no contiene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BF78ED" w:rsidRPr="00B56595" w:rsidRDefault="00BF78ED" w:rsidP="00D90BA5">
      <w:pPr>
        <w:pStyle w:val="Prrafodelista"/>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sz w:val="24"/>
        </w:rPr>
      </w:pPr>
      <w:r w:rsidRPr="00B56595">
        <w:rPr>
          <w:rFonts w:ascii="Palatino Linotype" w:eastAsia="Palatino Linotype" w:hAnsi="Palatino Linotype" w:cs="Palatino Linotype"/>
          <w:color w:val="000000" w:themeColor="text1"/>
          <w:sz w:val="24"/>
        </w:rPr>
        <w:lastRenderedPageBreak/>
        <w:t xml:space="preserve">En cuanto hace  las </w:t>
      </w:r>
      <w:r w:rsidR="00C35449" w:rsidRPr="00B56595">
        <w:rPr>
          <w:rFonts w:ascii="Palatino Linotype" w:eastAsia="Palatino Linotype" w:hAnsi="Palatino Linotype" w:cs="Palatino Linotype"/>
          <w:b/>
          <w:color w:val="000000" w:themeColor="text1"/>
          <w:sz w:val="24"/>
        </w:rPr>
        <w:t>d</w:t>
      </w:r>
      <w:r w:rsidRPr="00B56595">
        <w:rPr>
          <w:rFonts w:ascii="Palatino Linotype" w:eastAsia="Palatino Linotype" w:hAnsi="Palatino Linotype" w:cs="Palatino Linotype"/>
          <w:b/>
          <w:color w:val="000000" w:themeColor="text1"/>
          <w:sz w:val="24"/>
        </w:rPr>
        <w:t>educciones por Ley</w:t>
      </w:r>
      <w:r w:rsidRPr="00B56595">
        <w:rPr>
          <w:rFonts w:ascii="Palatino Linotype" w:eastAsia="Palatino Linotype" w:hAnsi="Palatino Linotype" w:cs="Palatino Linotype"/>
          <w:color w:val="000000" w:themeColor="text1"/>
          <w:sz w:val="24"/>
        </w:rPr>
        <w:t xml:space="preserve"> y, para entender los límites y alcances de esta restricción, es oportuno recurrir al artículo 84 de la Ley del Trabajo de los Servidores Públicos del Estado y Municipios:</w:t>
      </w:r>
    </w:p>
    <w:p w:rsidR="00BF78ED" w:rsidRPr="00B56595" w:rsidRDefault="00BF78ED" w:rsidP="000371FB">
      <w:pPr>
        <w:spacing w:before="120" w:after="120"/>
        <w:rPr>
          <w:rFonts w:ascii="Palatino Linotype" w:hAnsi="Palatino Linotype"/>
          <w:b/>
          <w:i/>
          <w:color w:val="000000" w:themeColor="text1"/>
          <w:sz w:val="24"/>
          <w:szCs w:val="24"/>
        </w:rPr>
      </w:pPr>
      <w:bookmarkStart w:id="149" w:name="_heading=h.i9mk3ga8ug63" w:colFirst="0" w:colLast="0"/>
      <w:bookmarkEnd w:id="149"/>
      <w:r w:rsidRPr="00B56595">
        <w:rPr>
          <w:rFonts w:ascii="Palatino Linotype" w:hAnsi="Palatino Linotype"/>
          <w:b/>
          <w:i/>
          <w:color w:val="000000" w:themeColor="text1"/>
          <w:sz w:val="24"/>
          <w:szCs w:val="24"/>
        </w:rPr>
        <w:t xml:space="preserve">“ARTÍCULO 84. </w:t>
      </w:r>
      <w:r w:rsidRPr="00B56595">
        <w:rPr>
          <w:rFonts w:ascii="Palatino Linotype" w:hAnsi="Palatino Linotype"/>
          <w:i/>
          <w:color w:val="000000" w:themeColor="text1"/>
          <w:sz w:val="24"/>
          <w:szCs w:val="24"/>
        </w:rPr>
        <w:t>Sólo podrán hacerse retenciones, descuentos o deducciones al sueldo de los servidores públicos por concepto de:</w:t>
      </w:r>
    </w:p>
    <w:p w:rsidR="00BF78ED" w:rsidRPr="00B56595" w:rsidRDefault="00BF78ED" w:rsidP="000371FB">
      <w:pPr>
        <w:spacing w:before="120" w:after="120"/>
        <w:rPr>
          <w:rFonts w:ascii="Palatino Linotype" w:hAnsi="Palatino Linotype"/>
          <w:i/>
          <w:color w:val="000000" w:themeColor="text1"/>
          <w:sz w:val="24"/>
          <w:szCs w:val="24"/>
        </w:rPr>
      </w:pPr>
      <w:r w:rsidRPr="00B56595">
        <w:rPr>
          <w:rFonts w:ascii="Palatino Linotype" w:hAnsi="Palatino Linotype"/>
          <w:b/>
          <w:i/>
          <w:color w:val="000000" w:themeColor="text1"/>
          <w:sz w:val="24"/>
          <w:szCs w:val="24"/>
        </w:rPr>
        <w:t>I.</w:t>
      </w:r>
      <w:r w:rsidRPr="00B56595">
        <w:rPr>
          <w:rFonts w:ascii="Palatino Linotype" w:hAnsi="Palatino Linotype"/>
          <w:i/>
          <w:color w:val="000000" w:themeColor="text1"/>
          <w:sz w:val="24"/>
          <w:szCs w:val="24"/>
        </w:rPr>
        <w:t xml:space="preserve"> Gravámenes fiscales relacionados con el sueldo;</w:t>
      </w:r>
    </w:p>
    <w:p w:rsidR="00BF78ED" w:rsidRPr="00B56595" w:rsidRDefault="00BF78ED" w:rsidP="000371FB">
      <w:pPr>
        <w:spacing w:before="120" w:after="120"/>
        <w:rPr>
          <w:rFonts w:ascii="Palatino Linotype" w:hAnsi="Palatino Linotype"/>
          <w:i/>
          <w:color w:val="000000" w:themeColor="text1"/>
          <w:sz w:val="24"/>
          <w:szCs w:val="24"/>
        </w:rPr>
      </w:pPr>
      <w:r w:rsidRPr="00B56595">
        <w:rPr>
          <w:rFonts w:ascii="Palatino Linotype" w:hAnsi="Palatino Linotype"/>
          <w:b/>
          <w:i/>
          <w:color w:val="000000" w:themeColor="text1"/>
          <w:sz w:val="24"/>
          <w:szCs w:val="24"/>
        </w:rPr>
        <w:t>II.</w:t>
      </w:r>
      <w:r w:rsidRPr="00B56595">
        <w:rPr>
          <w:rFonts w:ascii="Palatino Linotype" w:hAnsi="Palatino Linotype"/>
          <w:i/>
          <w:color w:val="000000" w:themeColor="text1"/>
          <w:sz w:val="24"/>
          <w:szCs w:val="24"/>
        </w:rPr>
        <w:t xml:space="preserve"> Deudas contraídas con las instituciones públicas o dependencias por concepto de anticipos de sueldo, pagos hechos con exceso, errores o pérdidas debidamente comprobados;</w:t>
      </w:r>
    </w:p>
    <w:p w:rsidR="00BF78ED" w:rsidRPr="00B56595" w:rsidRDefault="00BF78ED" w:rsidP="000371FB">
      <w:pPr>
        <w:spacing w:before="120" w:after="120"/>
        <w:rPr>
          <w:rFonts w:ascii="Palatino Linotype" w:hAnsi="Palatino Linotype"/>
          <w:i/>
          <w:color w:val="000000" w:themeColor="text1"/>
          <w:sz w:val="24"/>
          <w:szCs w:val="24"/>
        </w:rPr>
      </w:pPr>
      <w:r w:rsidRPr="00B56595">
        <w:rPr>
          <w:rFonts w:ascii="Palatino Linotype" w:hAnsi="Palatino Linotype"/>
          <w:b/>
          <w:i/>
          <w:color w:val="000000" w:themeColor="text1"/>
          <w:sz w:val="24"/>
          <w:szCs w:val="24"/>
        </w:rPr>
        <w:t>III.</w:t>
      </w:r>
      <w:r w:rsidRPr="00B56595">
        <w:rPr>
          <w:rFonts w:ascii="Palatino Linotype" w:hAnsi="Palatino Linotype"/>
          <w:i/>
          <w:color w:val="000000" w:themeColor="text1"/>
          <w:sz w:val="24"/>
          <w:szCs w:val="24"/>
        </w:rPr>
        <w:t xml:space="preserve"> Cuotas sindicales;</w:t>
      </w:r>
    </w:p>
    <w:p w:rsidR="00BF78ED" w:rsidRPr="00B56595" w:rsidRDefault="00BF78ED" w:rsidP="000371FB">
      <w:pPr>
        <w:spacing w:before="120" w:after="120"/>
        <w:rPr>
          <w:rFonts w:ascii="Palatino Linotype" w:hAnsi="Palatino Linotype"/>
          <w:i/>
          <w:color w:val="000000" w:themeColor="text1"/>
          <w:sz w:val="24"/>
          <w:szCs w:val="24"/>
        </w:rPr>
      </w:pPr>
      <w:r w:rsidRPr="00B56595">
        <w:rPr>
          <w:rFonts w:ascii="Palatino Linotype" w:hAnsi="Palatino Linotype"/>
          <w:b/>
          <w:i/>
          <w:color w:val="000000" w:themeColor="text1"/>
          <w:sz w:val="24"/>
          <w:szCs w:val="24"/>
        </w:rPr>
        <w:t>IV.</w:t>
      </w:r>
      <w:r w:rsidRPr="00B56595">
        <w:rPr>
          <w:rFonts w:ascii="Palatino Linotype" w:hAnsi="Palatino Linotype"/>
          <w:i/>
          <w:color w:val="000000" w:themeColor="text1"/>
          <w:sz w:val="24"/>
          <w:szCs w:val="24"/>
        </w:rPr>
        <w:t xml:space="preserve"> Cuotas de aportación a fondos para la constitución de cooperativas y de cajas de ahorro, siempre que el servidor público hubiese manifestado previamente, de manera expresa, su conformidad;</w:t>
      </w:r>
    </w:p>
    <w:p w:rsidR="00BF78ED" w:rsidRPr="00B56595" w:rsidRDefault="00BF78ED" w:rsidP="000371FB">
      <w:pPr>
        <w:spacing w:before="120" w:after="120"/>
        <w:rPr>
          <w:rFonts w:ascii="Palatino Linotype" w:hAnsi="Palatino Linotype"/>
          <w:i/>
          <w:color w:val="000000" w:themeColor="text1"/>
          <w:sz w:val="24"/>
          <w:szCs w:val="24"/>
        </w:rPr>
      </w:pPr>
      <w:r w:rsidRPr="00B56595">
        <w:rPr>
          <w:rFonts w:ascii="Palatino Linotype" w:hAnsi="Palatino Linotype"/>
          <w:b/>
          <w:i/>
          <w:color w:val="000000" w:themeColor="text1"/>
          <w:sz w:val="24"/>
          <w:szCs w:val="24"/>
        </w:rPr>
        <w:t>V.</w:t>
      </w:r>
      <w:r w:rsidRPr="00B56595">
        <w:rPr>
          <w:rFonts w:ascii="Palatino Linotype" w:hAnsi="Palatino Linotype"/>
          <w:i/>
          <w:color w:val="000000" w:themeColor="text1"/>
          <w:sz w:val="24"/>
          <w:szCs w:val="24"/>
        </w:rPr>
        <w:t xml:space="preserve"> Descuentos ordenados por el Instituto de Seguridad Social del Estado de México y Municipios, con motivo de cuotas y obligaciones contraídas con éste por los servidores públicos;</w:t>
      </w:r>
    </w:p>
    <w:p w:rsidR="00BF78ED" w:rsidRPr="00B56595" w:rsidRDefault="00BF78ED" w:rsidP="000371FB">
      <w:pPr>
        <w:spacing w:before="120" w:after="120"/>
        <w:rPr>
          <w:rFonts w:ascii="Palatino Linotype" w:hAnsi="Palatino Linotype"/>
          <w:i/>
          <w:color w:val="000000" w:themeColor="text1"/>
          <w:sz w:val="24"/>
          <w:szCs w:val="24"/>
        </w:rPr>
      </w:pPr>
      <w:r w:rsidRPr="00B56595">
        <w:rPr>
          <w:rFonts w:ascii="Palatino Linotype" w:hAnsi="Palatino Linotype"/>
          <w:b/>
          <w:i/>
          <w:color w:val="000000" w:themeColor="text1"/>
          <w:sz w:val="24"/>
          <w:szCs w:val="24"/>
        </w:rPr>
        <w:t>VI.</w:t>
      </w:r>
      <w:r w:rsidRPr="00B56595">
        <w:rPr>
          <w:rFonts w:ascii="Palatino Linotype" w:hAnsi="Palatino Linotype"/>
          <w:i/>
          <w:color w:val="000000" w:themeColor="text1"/>
          <w:sz w:val="24"/>
          <w:szCs w:val="24"/>
        </w:rPr>
        <w:t xml:space="preserve"> Obligaciones a cargo del servidor público con las que haya consentido, derivadas de la adquisición o del uso de habitaciones consideradas como de interés social;</w:t>
      </w:r>
    </w:p>
    <w:p w:rsidR="00BF78ED" w:rsidRPr="00B56595" w:rsidRDefault="00BF78ED" w:rsidP="000371FB">
      <w:pPr>
        <w:spacing w:before="120" w:after="120"/>
        <w:rPr>
          <w:rFonts w:ascii="Palatino Linotype" w:hAnsi="Palatino Linotype"/>
          <w:b/>
          <w:i/>
          <w:color w:val="000000" w:themeColor="text1"/>
          <w:sz w:val="24"/>
          <w:szCs w:val="24"/>
        </w:rPr>
      </w:pPr>
      <w:r w:rsidRPr="00B56595">
        <w:rPr>
          <w:rFonts w:ascii="Palatino Linotype" w:hAnsi="Palatino Linotype"/>
          <w:b/>
          <w:i/>
          <w:color w:val="000000" w:themeColor="text1"/>
          <w:sz w:val="24"/>
          <w:szCs w:val="24"/>
        </w:rPr>
        <w:t>VII.</w:t>
      </w:r>
      <w:r w:rsidRPr="00B56595">
        <w:rPr>
          <w:rFonts w:ascii="Palatino Linotype" w:hAnsi="Palatino Linotype"/>
          <w:i/>
          <w:color w:val="000000" w:themeColor="text1"/>
          <w:sz w:val="24"/>
          <w:szCs w:val="24"/>
        </w:rPr>
        <w:t xml:space="preserve"> </w:t>
      </w:r>
      <w:r w:rsidRPr="00B56595">
        <w:rPr>
          <w:rFonts w:ascii="Palatino Linotype" w:hAnsi="Palatino Linotype"/>
          <w:b/>
          <w:i/>
          <w:color w:val="000000" w:themeColor="text1"/>
          <w:sz w:val="24"/>
          <w:szCs w:val="24"/>
        </w:rPr>
        <w:t>Faltas de puntualidad o de asistencia injustificadas;</w:t>
      </w:r>
    </w:p>
    <w:p w:rsidR="00BF78ED" w:rsidRPr="00B56595" w:rsidRDefault="00BF78ED" w:rsidP="000371FB">
      <w:pPr>
        <w:spacing w:before="120" w:after="120"/>
        <w:rPr>
          <w:rFonts w:ascii="Palatino Linotype" w:hAnsi="Palatino Linotype"/>
          <w:color w:val="000000" w:themeColor="text1"/>
          <w:sz w:val="24"/>
          <w:szCs w:val="24"/>
        </w:rPr>
      </w:pPr>
      <w:r w:rsidRPr="00B56595">
        <w:rPr>
          <w:rFonts w:ascii="Palatino Linotype" w:hAnsi="Palatino Linotype"/>
          <w:b/>
          <w:i/>
          <w:color w:val="000000" w:themeColor="text1"/>
          <w:sz w:val="24"/>
          <w:szCs w:val="24"/>
        </w:rPr>
        <w:t xml:space="preserve">VIII. </w:t>
      </w:r>
      <w:r w:rsidRPr="00B56595">
        <w:rPr>
          <w:rFonts w:ascii="Palatino Linotype" w:hAnsi="Palatino Linotype"/>
          <w:color w:val="000000" w:themeColor="text1"/>
          <w:sz w:val="24"/>
          <w:szCs w:val="24"/>
        </w:rPr>
        <w:t>Pensiones alimenticias ordenadas por la autoridad judicial; o</w:t>
      </w:r>
    </w:p>
    <w:p w:rsidR="00BF78ED" w:rsidRPr="00B56595" w:rsidRDefault="00BF78ED" w:rsidP="000371FB">
      <w:pPr>
        <w:spacing w:before="120" w:after="120"/>
        <w:rPr>
          <w:rFonts w:ascii="Palatino Linotype" w:hAnsi="Palatino Linotype"/>
          <w:color w:val="000000" w:themeColor="text1"/>
          <w:sz w:val="24"/>
          <w:szCs w:val="24"/>
        </w:rPr>
      </w:pPr>
      <w:r w:rsidRPr="00B56595">
        <w:rPr>
          <w:rFonts w:ascii="Palatino Linotype" w:hAnsi="Palatino Linotype"/>
          <w:color w:val="000000" w:themeColor="text1"/>
          <w:sz w:val="24"/>
          <w:szCs w:val="24"/>
        </w:rPr>
        <w:t>IX. Cualquier otro convenido con instituciones de servicios y aceptado por el servidor público.</w:t>
      </w:r>
    </w:p>
    <w:p w:rsidR="00BF78ED" w:rsidRPr="00B56595" w:rsidRDefault="00BF78ED" w:rsidP="000371FB">
      <w:pPr>
        <w:spacing w:before="120" w:after="120"/>
        <w:rPr>
          <w:rFonts w:ascii="Palatino Linotype" w:hAnsi="Palatino Linotype"/>
          <w:i/>
          <w:color w:val="000000" w:themeColor="text1"/>
          <w:sz w:val="24"/>
          <w:szCs w:val="24"/>
        </w:rPr>
      </w:pPr>
      <w:r w:rsidRPr="00B56595">
        <w:rPr>
          <w:rFonts w:ascii="Palatino Linotype" w:hAnsi="Palatino Linotype"/>
          <w:i/>
          <w:color w:val="000000" w:themeColor="text1"/>
          <w:sz w:val="24"/>
          <w:szCs w:val="24"/>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BF78ED" w:rsidRPr="00B56595" w:rsidRDefault="00BF78ED" w:rsidP="000371FB">
      <w:pPr>
        <w:rPr>
          <w:rFonts w:ascii="Palatino Linotype" w:hAnsi="Palatino Linotype"/>
          <w:color w:val="000000" w:themeColor="text1"/>
          <w:sz w:val="24"/>
          <w:szCs w:val="24"/>
        </w:rPr>
      </w:pPr>
    </w:p>
    <w:p w:rsidR="00BF78ED" w:rsidRPr="00B56595" w:rsidRDefault="00BF78ED" w:rsidP="000371FB">
      <w:pPr>
        <w:spacing w:line="360" w:lineRule="auto"/>
        <w:jc w:val="both"/>
        <w:rPr>
          <w:rFonts w:ascii="Palatino Linotype" w:hAnsi="Palatino Linotype"/>
          <w:color w:val="000000" w:themeColor="text1"/>
          <w:sz w:val="24"/>
          <w:szCs w:val="24"/>
        </w:rPr>
      </w:pPr>
      <w:r w:rsidRPr="00B56595">
        <w:rPr>
          <w:rFonts w:ascii="Palatino Linotype" w:hAnsi="Palatino Linotype"/>
          <w:color w:val="000000" w:themeColor="text1"/>
          <w:sz w:val="24"/>
          <w:szCs w:val="24"/>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 por estar establecidas en diversas leyes, como la Ley del Impuesto sobre la Renta y la Ley de Seguridad Social para los Servidores Públicos del Estado de México y Municipios (</w:t>
      </w:r>
      <w:r w:rsidRPr="00B56595">
        <w:rPr>
          <w:rFonts w:ascii="Palatino Linotype" w:hAnsi="Palatino Linotype"/>
          <w:b/>
          <w:color w:val="000000" w:themeColor="text1"/>
          <w:sz w:val="24"/>
          <w:szCs w:val="24"/>
        </w:rPr>
        <w:t>gravámenes fiscales</w:t>
      </w:r>
      <w:r w:rsidRPr="00B56595">
        <w:rPr>
          <w:rFonts w:ascii="Palatino Linotype" w:hAnsi="Palatino Linotype"/>
          <w:color w:val="000000" w:themeColor="text1"/>
          <w:sz w:val="24"/>
          <w:szCs w:val="24"/>
        </w:rPr>
        <w:t>), o bien, la Ley de Servidores Públicos del Estado de México y Municipios (</w:t>
      </w:r>
      <w:r w:rsidRPr="00B56595">
        <w:rPr>
          <w:rFonts w:ascii="Palatino Linotype" w:hAnsi="Palatino Linotype"/>
          <w:b/>
          <w:color w:val="000000" w:themeColor="text1"/>
          <w:sz w:val="24"/>
          <w:szCs w:val="24"/>
        </w:rPr>
        <w:t>descuentos por faltas o inasistencias</w:t>
      </w:r>
      <w:r w:rsidRPr="00B56595">
        <w:rPr>
          <w:rFonts w:ascii="Palatino Linotype" w:hAnsi="Palatino Linotype"/>
          <w:color w:val="000000" w:themeColor="text1"/>
          <w:sz w:val="24"/>
          <w:szCs w:val="24"/>
        </w:rPr>
        <w:t xml:space="preserve">). </w:t>
      </w:r>
    </w:p>
    <w:p w:rsidR="00BF78ED" w:rsidRPr="00B56595" w:rsidRDefault="00BF78ED" w:rsidP="000371FB">
      <w:pPr>
        <w:spacing w:line="360" w:lineRule="auto"/>
        <w:jc w:val="both"/>
        <w:rPr>
          <w:rFonts w:ascii="Palatino Linotype" w:hAnsi="Palatino Linotype"/>
          <w:color w:val="000000" w:themeColor="text1"/>
          <w:sz w:val="24"/>
          <w:szCs w:val="24"/>
        </w:rPr>
      </w:pPr>
    </w:p>
    <w:p w:rsidR="00BF78ED" w:rsidRPr="00B56595" w:rsidRDefault="00BF78ED" w:rsidP="00D90BA5">
      <w:pPr>
        <w:pStyle w:val="Prrafodelista"/>
        <w:numPr>
          <w:ilvl w:val="0"/>
          <w:numId w:val="2"/>
        </w:numPr>
        <w:spacing w:line="360" w:lineRule="auto"/>
        <w:ind w:left="0" w:firstLine="0"/>
        <w:jc w:val="both"/>
        <w:rPr>
          <w:rFonts w:ascii="Palatino Linotype" w:hAnsi="Palatino Linotype"/>
          <w:color w:val="000000" w:themeColor="text1"/>
          <w:sz w:val="24"/>
        </w:rPr>
      </w:pPr>
      <w:r w:rsidRPr="00B56595">
        <w:rPr>
          <w:rFonts w:ascii="Palatino Linotype" w:hAnsi="Palatino Linotype"/>
          <w:color w:val="000000" w:themeColor="text1"/>
          <w:sz w:val="24"/>
        </w:rPr>
        <w:t xml:space="preserve">Por tal circunstancia y toda vez, que las deducciones por Ley, son de carácter obligatorio y ayuda a rendir cuentas, de que </w:t>
      </w:r>
      <w:r w:rsidRPr="00B56595">
        <w:rPr>
          <w:rFonts w:ascii="Palatino Linotype" w:hAnsi="Palatino Linotype"/>
          <w:b/>
          <w:color w:val="000000" w:themeColor="text1"/>
          <w:sz w:val="24"/>
        </w:rPr>
        <w:t>EL SUJETO OBLIGADO</w:t>
      </w:r>
      <w:r w:rsidRPr="00B56595">
        <w:rPr>
          <w:rFonts w:ascii="Palatino Linotype" w:hAnsi="Palatino Linotype"/>
          <w:color w:val="000000" w:themeColor="text1"/>
          <w:sz w:val="24"/>
        </w:rPr>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rsidR="00BF78ED" w:rsidRPr="00B56595" w:rsidRDefault="00BF78ED" w:rsidP="000371FB">
      <w:pPr>
        <w:spacing w:line="360" w:lineRule="auto"/>
        <w:rPr>
          <w:rFonts w:ascii="Palatino Linotype" w:hAnsi="Palatino Linotype"/>
          <w:color w:val="000000" w:themeColor="text1"/>
          <w:sz w:val="24"/>
          <w:szCs w:val="24"/>
        </w:rPr>
      </w:pPr>
    </w:p>
    <w:p w:rsidR="00BF78ED" w:rsidRPr="001C4C7F" w:rsidRDefault="00BF78ED" w:rsidP="00D90BA5">
      <w:pPr>
        <w:pStyle w:val="Prrafodelista"/>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sz w:val="24"/>
        </w:rPr>
      </w:pPr>
      <w:r w:rsidRPr="001C4C7F">
        <w:rPr>
          <w:rFonts w:ascii="Palatino Linotype" w:eastAsia="Palatino Linotype" w:hAnsi="Palatino Linotype" w:cs="Palatino Linotype"/>
          <w:color w:val="000000" w:themeColor="text1"/>
          <w:sz w:val="24"/>
        </w:rPr>
        <w:t xml:space="preserve">El </w:t>
      </w:r>
      <w:r w:rsidRPr="001C4C7F">
        <w:rPr>
          <w:rFonts w:ascii="Palatino Linotype" w:eastAsia="Palatino Linotype" w:hAnsi="Palatino Linotype" w:cs="Palatino Linotype"/>
          <w:b/>
          <w:color w:val="000000" w:themeColor="text1"/>
          <w:sz w:val="24"/>
        </w:rPr>
        <w:t>número de nómina</w:t>
      </w:r>
      <w:r w:rsidRPr="001C4C7F">
        <w:rPr>
          <w:rFonts w:ascii="Palatino Linotype" w:eastAsia="Palatino Linotype" w:hAnsi="Palatino Linotype" w:cs="Palatino Linotype"/>
          <w:color w:val="000000" w:themeColor="text1"/>
          <w:sz w:val="24"/>
        </w:rPr>
        <w:t xml:space="preserve"> constituye un dato que no revela información de carácter personal, pues únicamente representa un control administrativo para el Sujeto Obligado, identificando el periodo que se está pagando a los servidores públicos, por lo que no es susceptible de clasificarse como confidencial.</w:t>
      </w:r>
    </w:p>
    <w:p w:rsidR="00BF78ED" w:rsidRPr="00B56595" w:rsidRDefault="00BF78ED" w:rsidP="000371FB">
      <w:pPr>
        <w:spacing w:line="360" w:lineRule="auto"/>
        <w:rPr>
          <w:rFonts w:ascii="Palatino Linotype" w:hAnsi="Palatino Linotype"/>
          <w:color w:val="000000" w:themeColor="text1"/>
          <w:sz w:val="24"/>
          <w:szCs w:val="24"/>
        </w:rPr>
      </w:pPr>
    </w:p>
    <w:p w:rsidR="00BF78ED" w:rsidRPr="00B56595" w:rsidRDefault="00BF78ED" w:rsidP="00D90BA5">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lastRenderedPageBreak/>
        <w:t xml:space="preserve">Los </w:t>
      </w:r>
      <w:r w:rsidRPr="00B56595">
        <w:rPr>
          <w:rFonts w:ascii="Palatino Linotype" w:eastAsia="Palatino Linotype" w:hAnsi="Palatino Linotype" w:cs="Palatino Linotype"/>
          <w:b/>
          <w:color w:val="000000" w:themeColor="text1"/>
          <w:sz w:val="24"/>
          <w:szCs w:val="24"/>
        </w:rPr>
        <w:t>días trabajados/ Faltas (inasistencias)</w:t>
      </w:r>
      <w:r w:rsidRPr="00B56595">
        <w:rPr>
          <w:rFonts w:ascii="Palatino Linotype" w:eastAsia="Palatino Linotype" w:hAnsi="Palatino Linotype" w:cs="Palatino Linotype"/>
          <w:color w:val="000000" w:themeColor="text1"/>
          <w:sz w:val="24"/>
          <w:szCs w:val="24"/>
        </w:rPr>
        <w:t xml:space="preserve"> representan datos de observancia pública, toda vez que en ellos se advierte la relación que existe entre el total de percepciones y los descuentos que en su caso se tendrían que efectuar por faltas de los servidores públicos, cuya publicidad abona de manera incuestionable a la transparencia.</w:t>
      </w:r>
    </w:p>
    <w:p w:rsidR="00BF78ED" w:rsidRPr="00B56595" w:rsidRDefault="00BF78ED" w:rsidP="000371FB">
      <w:pPr>
        <w:pStyle w:val="Prrafodelista"/>
        <w:ind w:left="0"/>
        <w:rPr>
          <w:rFonts w:ascii="Palatino Linotype" w:hAnsi="Palatino Linotype"/>
          <w:color w:val="000000" w:themeColor="text1"/>
          <w:sz w:val="24"/>
        </w:rPr>
      </w:pPr>
    </w:p>
    <w:p w:rsidR="00660322" w:rsidRPr="001C4C7F" w:rsidRDefault="00660322"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1C4C7F">
        <w:rPr>
          <w:rFonts w:ascii="Palatino Linotype" w:eastAsia="Palatino Linotype" w:hAnsi="Palatino Linotype" w:cs="Palatino Linotype"/>
          <w:color w:val="000000" w:themeColor="text1"/>
          <w:sz w:val="24"/>
        </w:rPr>
        <w:t xml:space="preserve">En ese orden de ideas si bien por regla general los </w:t>
      </w:r>
      <w:r w:rsidRPr="001C4C7F">
        <w:rPr>
          <w:rFonts w:ascii="Palatino Linotype" w:eastAsia="Palatino Linotype" w:hAnsi="Palatino Linotype" w:cs="Palatino Linotype"/>
          <w:b/>
          <w:color w:val="000000" w:themeColor="text1"/>
          <w:sz w:val="24"/>
        </w:rPr>
        <w:t>nombres de los trabajadores gubernamentales son información pública de oficio</w:t>
      </w:r>
      <w:r w:rsidRPr="001C4C7F">
        <w:rPr>
          <w:rFonts w:ascii="Palatino Linotype" w:eastAsia="Palatino Linotype" w:hAnsi="Palatino Linotype" w:cs="Palatino Linotype"/>
          <w:color w:val="000000" w:themeColor="text1"/>
          <w:sz w:val="24"/>
        </w:rPr>
        <w:t xml:space="preserve">, existe una excepción relativa a aquellos que realicen </w:t>
      </w:r>
      <w:r w:rsidRPr="001C4C7F">
        <w:rPr>
          <w:rFonts w:ascii="Palatino Linotype" w:eastAsia="Palatino Linotype" w:hAnsi="Palatino Linotype" w:cs="Palatino Linotype"/>
          <w:b/>
          <w:color w:val="000000" w:themeColor="text1"/>
          <w:sz w:val="24"/>
        </w:rPr>
        <w:t>actividades operativas en materia de seguridad</w:t>
      </w:r>
      <w:r w:rsidRPr="001C4C7F">
        <w:rPr>
          <w:rFonts w:ascii="Palatino Linotype" w:eastAsia="Palatino Linotype" w:hAnsi="Palatino Linotype" w:cs="Palatino Linotype"/>
          <w:color w:val="000000" w:themeColor="text1"/>
          <w:sz w:val="24"/>
        </w:rPr>
        <w:t>, como es el caso de los elementos operativos y la policía municipal.</w:t>
      </w:r>
    </w:p>
    <w:p w:rsidR="00660322" w:rsidRPr="00B56595" w:rsidRDefault="00660322" w:rsidP="000371FB">
      <w:pPr>
        <w:pBdr>
          <w:top w:val="nil"/>
          <w:left w:val="nil"/>
          <w:bottom w:val="nil"/>
          <w:right w:val="nil"/>
          <w:between w:val="nil"/>
        </w:pBdr>
        <w:jc w:val="both"/>
        <w:rPr>
          <w:rFonts w:ascii="Palatino Linotype" w:eastAsia="Palatino Linotype" w:hAnsi="Palatino Linotype" w:cs="Palatino Linotype"/>
          <w:color w:val="000000" w:themeColor="text1"/>
          <w:sz w:val="24"/>
          <w:szCs w:val="24"/>
        </w:rPr>
      </w:pPr>
    </w:p>
    <w:p w:rsidR="00660322" w:rsidRPr="00B56595" w:rsidRDefault="00660322"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Por lo que dar a conocer el nombre de las personas,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660322" w:rsidRPr="00B56595" w:rsidRDefault="00660322"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lastRenderedPageBreak/>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660322" w:rsidRPr="00B56595" w:rsidRDefault="00660322" w:rsidP="000371F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660322" w:rsidRPr="00B56595" w:rsidRDefault="00660322" w:rsidP="00D90BA5">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Por tales consideraciones, </w:t>
      </w:r>
      <w:r w:rsidRPr="00B56595">
        <w:rPr>
          <w:rFonts w:ascii="Palatino Linotype" w:eastAsia="Palatino Linotype" w:hAnsi="Palatino Linotype" w:cs="Palatino Linotype"/>
          <w:b/>
          <w:color w:val="000000" w:themeColor="text1"/>
          <w:sz w:val="24"/>
          <w:szCs w:val="24"/>
        </w:rPr>
        <w:t>resulta procedente la reserva del</w:t>
      </w:r>
      <w:r w:rsidRPr="00B56595">
        <w:rPr>
          <w:rFonts w:ascii="Palatino Linotype" w:eastAsia="Palatino Linotype" w:hAnsi="Palatino Linotype" w:cs="Palatino Linotype"/>
          <w:color w:val="000000" w:themeColor="text1"/>
          <w:sz w:val="24"/>
          <w:szCs w:val="24"/>
        </w:rPr>
        <w:t xml:space="preserve"> </w:t>
      </w:r>
      <w:r w:rsidRPr="00B56595">
        <w:rPr>
          <w:rFonts w:ascii="Palatino Linotype" w:eastAsia="Palatino Linotype" w:hAnsi="Palatino Linotype" w:cs="Palatino Linotype"/>
          <w:b/>
          <w:color w:val="000000" w:themeColor="text1"/>
          <w:sz w:val="24"/>
          <w:szCs w:val="24"/>
        </w:rPr>
        <w:t>nombre de los elementos operativos</w:t>
      </w:r>
      <w:r w:rsidRPr="00B56595">
        <w:rPr>
          <w:rFonts w:ascii="Palatino Linotype" w:eastAsia="Palatino Linotype" w:hAnsi="Palatino Linotype" w:cs="Palatino Linotype"/>
          <w:color w:val="000000" w:themeColor="text1"/>
          <w:sz w:val="24"/>
          <w:szCs w:val="24"/>
        </w:rPr>
        <w:t xml:space="preserve"> de la Dirección de Seguridad Pública Municipal, en términos del artículo 140, fracción IV, de la Ley de Transparencia y Acceso a la Información Pública del Estado de México y Municipios.</w:t>
      </w:r>
    </w:p>
    <w:p w:rsidR="008C06A5" w:rsidRPr="00B56595" w:rsidRDefault="008C06A5" w:rsidP="000371FB">
      <w:pPr>
        <w:shd w:val="clear" w:color="auto" w:fill="FDFCFB"/>
        <w:spacing w:line="360" w:lineRule="atLeast"/>
        <w:jc w:val="both"/>
        <w:rPr>
          <w:rFonts w:ascii="Palatino Linotype" w:hAnsi="Palatino Linotype"/>
          <w:color w:val="000000" w:themeColor="text1"/>
          <w:sz w:val="24"/>
          <w:szCs w:val="24"/>
        </w:rPr>
      </w:pPr>
    </w:p>
    <w:p w:rsidR="008C06A5" w:rsidRPr="00B56595" w:rsidRDefault="008C06A5" w:rsidP="00D90BA5">
      <w:pPr>
        <w:pStyle w:val="Prrafodelista"/>
        <w:numPr>
          <w:ilvl w:val="0"/>
          <w:numId w:val="2"/>
        </w:numPr>
        <w:shd w:val="clear" w:color="auto" w:fill="FDFCFB"/>
        <w:spacing w:line="360" w:lineRule="auto"/>
        <w:ind w:left="0" w:firstLine="0"/>
        <w:jc w:val="both"/>
        <w:rPr>
          <w:rFonts w:ascii="Palatino Linotype" w:eastAsia="Cambria" w:hAnsi="Palatino Linotype"/>
          <w:color w:val="000000" w:themeColor="text1"/>
          <w:sz w:val="24"/>
          <w:lang w:val="es-ES"/>
        </w:rPr>
      </w:pPr>
      <w:r w:rsidRPr="00B56595">
        <w:rPr>
          <w:rFonts w:ascii="Palatino Linotype" w:eastAsia="Cambria" w:hAnsi="Palatino Linotype"/>
          <w:color w:val="000000" w:themeColor="text1"/>
          <w:sz w:val="24"/>
          <w:lang w:val="es-ES"/>
        </w:rPr>
        <w:t xml:space="preserve">Seguidamente, si de las documentales referidas hubieran datos que no debieran  ser públicos, el </w:t>
      </w:r>
      <w:r w:rsidRPr="00B56595">
        <w:rPr>
          <w:rFonts w:ascii="Palatino Linotype" w:eastAsia="Cambria" w:hAnsi="Palatino Linotype"/>
          <w:b/>
          <w:color w:val="000000" w:themeColor="text1"/>
          <w:sz w:val="24"/>
          <w:lang w:val="es-ES"/>
        </w:rPr>
        <w:t xml:space="preserve">SUJETO OBLIGADO </w:t>
      </w:r>
      <w:r w:rsidRPr="00B56595">
        <w:rPr>
          <w:rFonts w:ascii="Palatino Linotype" w:eastAsia="Cambria" w:hAnsi="Palatino Linotype"/>
          <w:color w:val="000000" w:themeColor="text1"/>
          <w:sz w:val="24"/>
          <w:lang w:val="es-ES"/>
        </w:rPr>
        <w:t xml:space="preserve">deberá de emitir el Acuerdo de Clasificación de Información del Comité de Transparencia, mediante el cual de manera fundada y motivada exponga las razones por las cuales dichos datos no pueden ser del conocimiento del </w:t>
      </w:r>
      <w:r w:rsidRPr="00B56595">
        <w:rPr>
          <w:rFonts w:ascii="Palatino Linotype" w:eastAsia="Cambria" w:hAnsi="Palatino Linotype"/>
          <w:b/>
          <w:color w:val="000000" w:themeColor="text1"/>
          <w:sz w:val="24"/>
          <w:lang w:val="es-ES"/>
        </w:rPr>
        <w:t xml:space="preserve">RECURRENTE. </w:t>
      </w:r>
    </w:p>
    <w:p w:rsidR="008C06A5" w:rsidRPr="00B56595" w:rsidRDefault="008C06A5" w:rsidP="000371FB">
      <w:pPr>
        <w:pStyle w:val="Prrafodelista"/>
        <w:spacing w:line="360" w:lineRule="auto"/>
        <w:ind w:left="0"/>
        <w:rPr>
          <w:rFonts w:ascii="Palatino Linotype" w:eastAsia="Palatino Linotype" w:hAnsi="Palatino Linotype" w:cs="Palatino Linotype"/>
          <w:color w:val="000000" w:themeColor="text1"/>
          <w:sz w:val="24"/>
        </w:rPr>
      </w:pPr>
    </w:p>
    <w:p w:rsidR="00660322" w:rsidRPr="001C4C7F" w:rsidRDefault="00660322" w:rsidP="00D90BA5">
      <w:pPr>
        <w:pStyle w:val="Prrafodelista"/>
        <w:numPr>
          <w:ilvl w:val="0"/>
          <w:numId w:val="2"/>
        </w:numPr>
        <w:tabs>
          <w:tab w:val="left" w:pos="284"/>
        </w:tabs>
        <w:spacing w:before="240" w:after="240" w:line="360" w:lineRule="auto"/>
        <w:ind w:left="0" w:firstLine="0"/>
        <w:jc w:val="both"/>
        <w:rPr>
          <w:rFonts w:ascii="Palatino Linotype" w:eastAsia="Palatino Linotype" w:hAnsi="Palatino Linotype" w:cs="Palatino Linotype"/>
          <w:color w:val="000000" w:themeColor="text1"/>
          <w:sz w:val="24"/>
        </w:rPr>
      </w:pPr>
      <w:bookmarkStart w:id="150" w:name="_heading=h.26in1rg" w:colFirst="0" w:colLast="0"/>
      <w:bookmarkEnd w:id="150"/>
      <w:r w:rsidRPr="001C4C7F">
        <w:rPr>
          <w:rFonts w:ascii="Palatino Linotype" w:eastAsia="Palatino Linotype" w:hAnsi="Palatino Linotype" w:cs="Palatino Linotype"/>
          <w:color w:val="000000" w:themeColor="text1"/>
          <w:sz w:val="24"/>
        </w:rPr>
        <w:t xml:space="preserve">Por lo tanto, en consecuencia y en mérito de todo lo expuesto, resultan fundadas las razones o motivos de inconformidad hechos valer por el </w:t>
      </w:r>
      <w:r w:rsidRPr="001C4C7F">
        <w:rPr>
          <w:rFonts w:ascii="Palatino Linotype" w:eastAsia="Palatino Linotype" w:hAnsi="Palatino Linotype" w:cs="Palatino Linotype"/>
          <w:b/>
          <w:color w:val="000000" w:themeColor="text1"/>
          <w:sz w:val="24"/>
        </w:rPr>
        <w:t>RECURRENTE</w:t>
      </w:r>
      <w:r w:rsidRPr="001C4C7F">
        <w:rPr>
          <w:rFonts w:ascii="Palatino Linotype" w:eastAsia="Palatino Linotype" w:hAnsi="Palatino Linotype" w:cs="Palatino Linotype"/>
          <w:color w:val="000000" w:themeColor="text1"/>
          <w:sz w:val="24"/>
        </w:rPr>
        <w:t xml:space="preserve"> dentro de los recursos de revisión </w:t>
      </w:r>
      <w:r w:rsidR="00272A82" w:rsidRPr="001C4C7F">
        <w:rPr>
          <w:rFonts w:ascii="Palatino Linotype" w:eastAsia="Palatino Linotype" w:hAnsi="Palatino Linotype" w:cs="Palatino Linotype"/>
          <w:b/>
          <w:color w:val="000000" w:themeColor="text1"/>
          <w:sz w:val="24"/>
        </w:rPr>
        <w:t>09868</w:t>
      </w:r>
      <w:r w:rsidRPr="001C4C7F">
        <w:rPr>
          <w:rFonts w:ascii="Palatino Linotype" w:eastAsia="Palatino Linotype" w:hAnsi="Palatino Linotype" w:cs="Palatino Linotype"/>
          <w:b/>
          <w:color w:val="000000" w:themeColor="text1"/>
          <w:sz w:val="24"/>
        </w:rPr>
        <w:t>/INFOEM/IP/RR/2025</w:t>
      </w:r>
      <w:r w:rsidR="00272A82" w:rsidRPr="001C4C7F">
        <w:rPr>
          <w:rFonts w:ascii="Palatino Linotype" w:eastAsia="Palatino Linotype" w:hAnsi="Palatino Linotype" w:cs="Palatino Linotype"/>
          <w:b/>
          <w:color w:val="000000" w:themeColor="text1"/>
          <w:sz w:val="24"/>
        </w:rPr>
        <w:t xml:space="preserve">, </w:t>
      </w:r>
      <w:r w:rsidR="00272A82" w:rsidRPr="001C4C7F">
        <w:rPr>
          <w:rFonts w:ascii="Palatino Linotype" w:eastAsia="Palatino Linotype" w:hAnsi="Palatino Linotype" w:cs="Palatino Linotype"/>
          <w:b/>
          <w:color w:val="000000" w:themeColor="text1"/>
          <w:sz w:val="24"/>
        </w:rPr>
        <w:lastRenderedPageBreak/>
        <w:t>09869</w:t>
      </w:r>
      <w:r w:rsidR="00C35449" w:rsidRPr="001C4C7F">
        <w:rPr>
          <w:rFonts w:ascii="Palatino Linotype" w:eastAsia="Palatino Linotype" w:hAnsi="Palatino Linotype" w:cs="Palatino Linotype"/>
          <w:b/>
          <w:color w:val="000000" w:themeColor="text1"/>
          <w:sz w:val="24"/>
        </w:rPr>
        <w:t>/INFOEM/IP/RR/2025</w:t>
      </w:r>
      <w:r w:rsidRPr="001C4C7F">
        <w:rPr>
          <w:rFonts w:ascii="Palatino Linotype" w:eastAsia="Palatino Linotype" w:hAnsi="Palatino Linotype" w:cs="Palatino Linotype"/>
          <w:color w:val="000000" w:themeColor="text1"/>
          <w:sz w:val="24"/>
        </w:rPr>
        <w:t xml:space="preserve">, por ello, éste Órgano Garante determina </w:t>
      </w:r>
      <w:r w:rsidRPr="001C4C7F">
        <w:rPr>
          <w:rFonts w:ascii="Palatino Linotype" w:eastAsia="Palatino Linotype" w:hAnsi="Palatino Linotype" w:cs="Palatino Linotype"/>
          <w:b/>
          <w:color w:val="000000" w:themeColor="text1"/>
          <w:sz w:val="24"/>
        </w:rPr>
        <w:t>MODIFICAR</w:t>
      </w:r>
      <w:r w:rsidRPr="001C4C7F">
        <w:rPr>
          <w:rFonts w:ascii="Palatino Linotype" w:eastAsia="Palatino Linotype" w:hAnsi="Palatino Linotype" w:cs="Palatino Linotype"/>
          <w:color w:val="000000" w:themeColor="text1"/>
          <w:sz w:val="24"/>
        </w:rPr>
        <w:t xml:space="preserve"> la respuesta del </w:t>
      </w:r>
      <w:r w:rsidRPr="001C4C7F">
        <w:rPr>
          <w:rFonts w:ascii="Palatino Linotype" w:eastAsia="Palatino Linotype" w:hAnsi="Palatino Linotype" w:cs="Palatino Linotype"/>
          <w:b/>
          <w:color w:val="000000" w:themeColor="text1"/>
          <w:sz w:val="24"/>
        </w:rPr>
        <w:t>SUJETO OBLIGADO</w:t>
      </w:r>
      <w:r w:rsidRPr="001C4C7F">
        <w:rPr>
          <w:rFonts w:ascii="Palatino Linotype" w:eastAsia="Palatino Linotype" w:hAnsi="Palatino Linotype" w:cs="Palatino Linotype"/>
          <w:color w:val="000000" w:themeColor="text1"/>
          <w:sz w:val="24"/>
        </w:rPr>
        <w:t>.</w:t>
      </w:r>
    </w:p>
    <w:p w:rsidR="00660322" w:rsidRPr="00B56595" w:rsidRDefault="00660322" w:rsidP="000371FB">
      <w:pPr>
        <w:tabs>
          <w:tab w:val="left" w:pos="284"/>
        </w:tabs>
        <w:spacing w:before="240" w:after="240" w:line="360" w:lineRule="auto"/>
        <w:contextualSpacing/>
        <w:jc w:val="both"/>
        <w:rPr>
          <w:rFonts w:ascii="Palatino Linotype" w:eastAsia="Palatino Linotype" w:hAnsi="Palatino Linotype" w:cs="Palatino Linotype"/>
          <w:color w:val="000000" w:themeColor="text1"/>
          <w:sz w:val="24"/>
          <w:szCs w:val="24"/>
        </w:rPr>
      </w:pPr>
    </w:p>
    <w:p w:rsidR="00660322" w:rsidRPr="00B56595" w:rsidRDefault="00660322" w:rsidP="000371FB">
      <w:pPr>
        <w:keepNext/>
        <w:keepLines/>
        <w:spacing w:line="360" w:lineRule="auto"/>
        <w:rPr>
          <w:rFonts w:ascii="Palatino Linotype" w:eastAsia="Palatino Linotype" w:hAnsi="Palatino Linotype" w:cs="Palatino Linotype"/>
          <w:b/>
          <w:color w:val="000000" w:themeColor="text1"/>
          <w:sz w:val="24"/>
          <w:szCs w:val="24"/>
        </w:rPr>
      </w:pPr>
      <w:r w:rsidRPr="00B56595">
        <w:rPr>
          <w:rFonts w:ascii="Palatino Linotype" w:eastAsia="Palatino Linotype" w:hAnsi="Palatino Linotype" w:cs="Palatino Linotype"/>
          <w:b/>
          <w:color w:val="000000" w:themeColor="text1"/>
          <w:sz w:val="24"/>
          <w:szCs w:val="24"/>
        </w:rPr>
        <w:t>QUINTO. De la versión pública.</w:t>
      </w:r>
    </w:p>
    <w:p w:rsidR="00660322" w:rsidRPr="001C4C7F" w:rsidRDefault="00660322" w:rsidP="00D90BA5">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bookmarkStart w:id="151" w:name="_heading=h.8porszv8ww1h" w:colFirst="0" w:colLast="0"/>
      <w:bookmarkEnd w:id="151"/>
      <w:r w:rsidRPr="001C4C7F">
        <w:rPr>
          <w:rFonts w:ascii="Palatino Linotype" w:eastAsia="Palatino Linotype" w:hAnsi="Palatino Linotype" w:cs="Palatino Linotype"/>
          <w:color w:val="000000" w:themeColor="text1"/>
          <w:sz w:val="24"/>
        </w:rPr>
        <w:t xml:space="preserve">Debe destacarse, que debido a la información solicitada por el </w:t>
      </w:r>
      <w:r w:rsidRPr="001C4C7F">
        <w:rPr>
          <w:rFonts w:ascii="Palatino Linotype" w:eastAsia="Palatino Linotype" w:hAnsi="Palatino Linotype" w:cs="Palatino Linotype"/>
          <w:b/>
          <w:color w:val="000000" w:themeColor="text1"/>
          <w:sz w:val="24"/>
        </w:rPr>
        <w:t xml:space="preserve">RECURRENTE, </w:t>
      </w:r>
      <w:r w:rsidRPr="001C4C7F">
        <w:rPr>
          <w:rFonts w:ascii="Palatino Linotype" w:eastAsia="Palatino Linotype" w:hAnsi="Palatino Linotype" w:cs="Palatino Linotype"/>
          <w:color w:val="000000" w:themeColor="text1"/>
          <w:sz w:val="24"/>
        </w:rPr>
        <w:t xml:space="preserve">pueden obrar datos personales susceptibles de protegerse, así como información susceptible de clasificarse como confidencial,  por lo que, el </w:t>
      </w:r>
      <w:r w:rsidRPr="001C4C7F">
        <w:rPr>
          <w:rFonts w:ascii="Palatino Linotype" w:eastAsia="Palatino Linotype" w:hAnsi="Palatino Linotype" w:cs="Palatino Linotype"/>
          <w:b/>
          <w:color w:val="000000" w:themeColor="text1"/>
          <w:sz w:val="24"/>
        </w:rPr>
        <w:t xml:space="preserve">SUJETO OBLIGADO </w:t>
      </w:r>
      <w:r w:rsidRPr="001C4C7F">
        <w:rPr>
          <w:rFonts w:ascii="Palatino Linotype" w:eastAsia="Palatino Linotype" w:hAnsi="Palatino Linotype" w:cs="Palatino Linotype"/>
          <w:color w:val="000000" w:themeColor="text1"/>
          <w:sz w:val="24"/>
        </w:rPr>
        <w:t xml:space="preserve">deberá de hacer la adecuada versión pública, protegiendo los datos que no son susceptibles de ser proporcionados. </w:t>
      </w:r>
    </w:p>
    <w:p w:rsidR="00660322" w:rsidRPr="00B56595" w:rsidRDefault="00660322" w:rsidP="000371FB">
      <w:pPr>
        <w:tabs>
          <w:tab w:val="left" w:pos="0"/>
          <w:tab w:val="left" w:pos="284"/>
        </w:tabs>
        <w:spacing w:line="360" w:lineRule="auto"/>
        <w:jc w:val="both"/>
        <w:rPr>
          <w:rFonts w:ascii="Palatino Linotype" w:eastAsia="Palatino Linotype" w:hAnsi="Palatino Linotype" w:cs="Palatino Linotype"/>
          <w:color w:val="000000" w:themeColor="text1"/>
          <w:sz w:val="24"/>
          <w:szCs w:val="24"/>
        </w:rPr>
      </w:pPr>
    </w:p>
    <w:p w:rsidR="00660322" w:rsidRPr="00B56595" w:rsidRDefault="00660322" w:rsidP="00D90BA5">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No pasa desapercibido para este Órgano Garante que los sujetos obligados</w:t>
      </w:r>
      <w:r w:rsidRPr="00B56595">
        <w:rPr>
          <w:rFonts w:ascii="Palatino Linotype" w:eastAsia="Palatino Linotype" w:hAnsi="Palatino Linotype" w:cs="Palatino Linotype"/>
          <w:b/>
          <w:color w:val="000000" w:themeColor="text1"/>
          <w:sz w:val="24"/>
          <w:szCs w:val="24"/>
        </w:rPr>
        <w:t xml:space="preserve"> </w:t>
      </w:r>
      <w:r w:rsidRPr="00B56595">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60322" w:rsidRPr="00B56595" w:rsidRDefault="00660322" w:rsidP="000371FB">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520"/>
      </w:tblGrid>
      <w:tr w:rsidR="00CF3B06" w:rsidRPr="00B56595" w:rsidTr="00B74956">
        <w:tc>
          <w:tcPr>
            <w:tcW w:w="2689" w:type="dxa"/>
          </w:tcPr>
          <w:p w:rsidR="00660322" w:rsidRPr="00B56595" w:rsidRDefault="00660322" w:rsidP="000371FB">
            <w:pPr>
              <w:tabs>
                <w:tab w:val="left" w:pos="284"/>
              </w:tabs>
              <w:spacing w:line="360" w:lineRule="auto"/>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a) Requisitos previos.</w:t>
            </w:r>
          </w:p>
        </w:tc>
        <w:tc>
          <w:tcPr>
            <w:tcW w:w="6520" w:type="dxa"/>
          </w:tcPr>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 xml:space="preserve">Los artículos 100 y 122 de la Ley Estatal y de la Ley General, respectivamente, señalan que si los Sujetos Obligados determinan que la información actualiza alguno de los supuestos de </w:t>
            </w:r>
            <w:r w:rsidRPr="00B56595">
              <w:rPr>
                <w:rFonts w:ascii="Palatino Linotype" w:eastAsia="Palatino Linotype" w:hAnsi="Palatino Linotype" w:cs="Palatino Linotype"/>
                <w:i/>
                <w:color w:val="000000" w:themeColor="text1"/>
                <w:sz w:val="24"/>
                <w:szCs w:val="24"/>
              </w:rPr>
              <w:lastRenderedPageBreak/>
              <w:t xml:space="preserve">clasificación, es deber de los titulares de las áreas proponer su clasificación y no del Comité de Transparencia. </w:t>
            </w:r>
          </w:p>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Al hacerlo tienen que precisar de qué información se trata, señalando el supuesto de clasificación (confidencialidad o reserva).</w:t>
            </w:r>
          </w:p>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Además, se debe señalar el procedimiento, de los tres que establecen los artículos 132 y 106 de la Ley Estatal y General, respectivamente.</w:t>
            </w:r>
          </w:p>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 xml:space="preserve">El último de estos requisitos previos consiste en que no se pueden emitir acuerdos de carácter general ni particular, esto es, </w:t>
            </w:r>
            <w:r w:rsidRPr="00B56595">
              <w:rPr>
                <w:rFonts w:ascii="Palatino Linotype" w:eastAsia="Palatino Linotype" w:hAnsi="Palatino Linotype" w:cs="Palatino Linotype"/>
                <w:i/>
                <w:color w:val="000000" w:themeColor="text1"/>
                <w:sz w:val="24"/>
                <w:szCs w:val="24"/>
                <w:u w:val="single"/>
              </w:rPr>
              <w:t>no se puede hacer un acuerdo para clasificar de manera general todos los documentos de un expediente o área, sin</w:t>
            </w:r>
            <w:r w:rsidRPr="00B56595">
              <w:rPr>
                <w:rFonts w:ascii="Palatino Linotype" w:eastAsia="Palatino Linotype" w:hAnsi="Palatino Linotype" w:cs="Palatino Linotype"/>
                <w:i/>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CF3B06" w:rsidRPr="00B56595" w:rsidTr="00B74956">
        <w:tc>
          <w:tcPr>
            <w:tcW w:w="2689" w:type="dxa"/>
          </w:tcPr>
          <w:p w:rsidR="00660322" w:rsidRPr="00B56595" w:rsidRDefault="00660322" w:rsidP="000371FB">
            <w:pPr>
              <w:tabs>
                <w:tab w:val="left" w:pos="284"/>
              </w:tabs>
              <w:spacing w:line="360" w:lineRule="auto"/>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lastRenderedPageBreak/>
              <w:t>b) Supuestos de clasificación.</w:t>
            </w:r>
          </w:p>
        </w:tc>
        <w:tc>
          <w:tcPr>
            <w:tcW w:w="6520" w:type="dxa"/>
          </w:tcPr>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Las disposiciones constitucionales y legales en la materia establecen los dos supuestos generales para clasificar la información: por reserva y por confidencialidad.</w:t>
            </w:r>
          </w:p>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w:t>
            </w:r>
            <w:r w:rsidRPr="00B56595">
              <w:rPr>
                <w:rFonts w:ascii="Palatino Linotype" w:eastAsia="Palatino Linotype" w:hAnsi="Palatino Linotype" w:cs="Palatino Linotype"/>
                <w:i/>
                <w:color w:val="000000" w:themeColor="text1"/>
                <w:sz w:val="24"/>
                <w:szCs w:val="24"/>
              </w:rPr>
              <w:lastRenderedPageBreak/>
              <w:t>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 xml:space="preserve">El </w:t>
            </w:r>
            <w:r w:rsidRPr="00B56595">
              <w:rPr>
                <w:rFonts w:ascii="Palatino Linotype" w:eastAsia="Palatino Linotype" w:hAnsi="Palatino Linotype" w:cs="Palatino Linotype"/>
                <w:b/>
                <w:i/>
                <w:color w:val="000000" w:themeColor="text1"/>
                <w:sz w:val="24"/>
                <w:szCs w:val="24"/>
              </w:rPr>
              <w:t>Sujeto Obligado</w:t>
            </w:r>
            <w:r w:rsidRPr="00B56595">
              <w:rPr>
                <w:rFonts w:ascii="Palatino Linotype" w:eastAsia="Palatino Linotype" w:hAnsi="Palatino Linotype" w:cs="Palatino Linotype"/>
                <w:i/>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F3B06" w:rsidRPr="00B56595" w:rsidTr="00B74956">
        <w:tc>
          <w:tcPr>
            <w:tcW w:w="2689" w:type="dxa"/>
          </w:tcPr>
          <w:p w:rsidR="00660322" w:rsidRPr="00B56595" w:rsidRDefault="00660322" w:rsidP="000371FB">
            <w:pPr>
              <w:tabs>
                <w:tab w:val="left" w:pos="284"/>
              </w:tabs>
              <w:spacing w:line="360" w:lineRule="auto"/>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6520" w:type="dxa"/>
          </w:tcPr>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 xml:space="preserve">Es necesario que </w:t>
            </w:r>
            <w:r w:rsidRPr="00B56595">
              <w:rPr>
                <w:rFonts w:ascii="Palatino Linotype" w:eastAsia="Palatino Linotype" w:hAnsi="Palatino Linotype" w:cs="Palatino Linotype"/>
                <w:b/>
                <w:i/>
                <w:color w:val="000000" w:themeColor="text1"/>
                <w:sz w:val="24"/>
                <w:szCs w:val="24"/>
                <w:u w:val="single"/>
              </w:rPr>
              <w:t>el acto reúna con los requisitos elementales</w:t>
            </w:r>
            <w:r w:rsidRPr="00B56595">
              <w:rPr>
                <w:rFonts w:ascii="Palatino Linotype" w:eastAsia="Palatino Linotype" w:hAnsi="Palatino Linotype" w:cs="Palatino Linotype"/>
                <w:i/>
                <w:color w:val="000000" w:themeColor="text1"/>
                <w:sz w:val="24"/>
                <w:szCs w:val="24"/>
              </w:rPr>
              <w:t>, entre ellos, que la autoridad que va a emitir el acto de autoridad sea la legalmente facultada para ello.</w:t>
            </w:r>
          </w:p>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w:t>
            </w:r>
            <w:r w:rsidRPr="00B56595">
              <w:rPr>
                <w:rFonts w:ascii="Palatino Linotype" w:eastAsia="Palatino Linotype" w:hAnsi="Palatino Linotype" w:cs="Palatino Linotype"/>
                <w:i/>
                <w:color w:val="000000" w:themeColor="text1"/>
                <w:sz w:val="24"/>
                <w:szCs w:val="24"/>
              </w:rPr>
              <w:lastRenderedPageBreak/>
              <w:t>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F3B06" w:rsidRPr="00B56595" w:rsidTr="00B74956">
        <w:tc>
          <w:tcPr>
            <w:tcW w:w="2689" w:type="dxa"/>
          </w:tcPr>
          <w:p w:rsidR="00660322" w:rsidRPr="00B56595" w:rsidRDefault="00660322" w:rsidP="000371FB">
            <w:pPr>
              <w:tabs>
                <w:tab w:val="left" w:pos="284"/>
              </w:tabs>
              <w:spacing w:line="360" w:lineRule="auto"/>
              <w:rPr>
                <w:rFonts w:ascii="Palatino Linotype" w:eastAsia="Palatino Linotype" w:hAnsi="Palatino Linotype" w:cs="Palatino Linotype"/>
                <w:color w:val="000000" w:themeColor="text1"/>
                <w:sz w:val="24"/>
                <w:szCs w:val="24"/>
              </w:rPr>
            </w:pPr>
          </w:p>
          <w:p w:rsidR="00660322" w:rsidRPr="00B56595" w:rsidRDefault="00660322" w:rsidP="000371FB">
            <w:pPr>
              <w:tabs>
                <w:tab w:val="left" w:pos="284"/>
              </w:tabs>
              <w:spacing w:line="360"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d) Requisitos de fondo del acuerdo de clasificación. </w:t>
            </w:r>
          </w:p>
        </w:tc>
        <w:tc>
          <w:tcPr>
            <w:tcW w:w="6520" w:type="dxa"/>
          </w:tcPr>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56595">
              <w:rPr>
                <w:rFonts w:ascii="Palatino Linotype" w:eastAsia="Palatino Linotype" w:hAnsi="Palatino Linotype" w:cs="Palatino Linotype"/>
                <w:b/>
                <w:i/>
                <w:color w:val="000000" w:themeColor="text1"/>
                <w:sz w:val="24"/>
                <w:szCs w:val="24"/>
              </w:rPr>
              <w:t>Sujetos Obligados</w:t>
            </w:r>
            <w:r w:rsidRPr="00B56595">
              <w:rPr>
                <w:rFonts w:ascii="Palatino Linotype" w:eastAsia="Palatino Linotype" w:hAnsi="Palatino Linotype" w:cs="Palatino Linotype"/>
                <w:i/>
                <w:color w:val="000000" w:themeColor="text1"/>
                <w:sz w:val="24"/>
                <w:szCs w:val="24"/>
              </w:rPr>
              <w:t xml:space="preserve">, por lo que deberán fundar y motivar debidamente la clasificación. </w:t>
            </w:r>
          </w:p>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 xml:space="preserve">De lo anterior, se desprende que para una correcta </w:t>
            </w:r>
            <w:r w:rsidRPr="00B56595">
              <w:rPr>
                <w:rFonts w:ascii="Palatino Linotype" w:eastAsia="Palatino Linotype" w:hAnsi="Palatino Linotype" w:cs="Palatino Linotype"/>
                <w:b/>
                <w:i/>
                <w:color w:val="000000" w:themeColor="text1"/>
                <w:sz w:val="24"/>
                <w:szCs w:val="24"/>
              </w:rPr>
              <w:t>clasificación total o parcial</w:t>
            </w:r>
            <w:r w:rsidRPr="00B56595">
              <w:rPr>
                <w:rFonts w:ascii="Palatino Linotype" w:eastAsia="Palatino Linotype" w:hAnsi="Palatino Linotype" w:cs="Palatino Linotype"/>
                <w:i/>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 xml:space="preserve">Así, en un acto de autoridad se cumple con la debida fundamentación cuando se cita el precepto legal aplicable al caso concreto y la debida motivación cuando se expresan las razones, </w:t>
            </w:r>
            <w:r w:rsidRPr="00B56595">
              <w:rPr>
                <w:rFonts w:ascii="Palatino Linotype" w:eastAsia="Palatino Linotype" w:hAnsi="Palatino Linotype" w:cs="Palatino Linotype"/>
                <w:i/>
                <w:color w:val="000000" w:themeColor="text1"/>
                <w:sz w:val="24"/>
                <w:szCs w:val="24"/>
              </w:rPr>
              <w:lastRenderedPageBreak/>
              <w:t>motivos o circunstancias que tomó en cuenta la autoridad para adecuar el hecho a los fundamentos de derecho. De este modo, la persona que se sienta afectada pueda impugnar la decisión, permitiéndole una real y auténtica defensa.</w:t>
            </w:r>
          </w:p>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 xml:space="preserve">Ahora bien, </w:t>
            </w:r>
            <w:r w:rsidRPr="00B56595">
              <w:rPr>
                <w:rFonts w:ascii="Palatino Linotype" w:eastAsia="Palatino Linotype" w:hAnsi="Palatino Linotype" w:cs="Palatino Linotype"/>
                <w:b/>
                <w:i/>
                <w:color w:val="000000" w:themeColor="text1"/>
                <w:sz w:val="24"/>
                <w:szCs w:val="24"/>
                <w:u w:val="single"/>
              </w:rPr>
              <w:t>para cada caso además de fundar y motivar</w:t>
            </w:r>
            <w:r w:rsidRPr="00B56595">
              <w:rPr>
                <w:rFonts w:ascii="Palatino Linotype" w:eastAsia="Palatino Linotype" w:hAnsi="Palatino Linotype" w:cs="Palatino Linotype"/>
                <w:i/>
                <w:color w:val="000000" w:themeColor="text1"/>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60322" w:rsidRPr="00B56595" w:rsidTr="00B74956">
        <w:tc>
          <w:tcPr>
            <w:tcW w:w="2689" w:type="dxa"/>
          </w:tcPr>
          <w:p w:rsidR="00660322" w:rsidRPr="00B56595" w:rsidRDefault="00660322" w:rsidP="000371FB">
            <w:pPr>
              <w:tabs>
                <w:tab w:val="left" w:pos="284"/>
              </w:tabs>
              <w:spacing w:line="360" w:lineRule="auto"/>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lastRenderedPageBreak/>
              <w:t>e) Condiciones especiales de la clasificación de la información como confidencial.</w:t>
            </w:r>
          </w:p>
        </w:tc>
        <w:tc>
          <w:tcPr>
            <w:tcW w:w="6520" w:type="dxa"/>
          </w:tcPr>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rsidR="00660322" w:rsidRPr="00B56595" w:rsidRDefault="00660322" w:rsidP="000371FB">
            <w:pPr>
              <w:tabs>
                <w:tab w:val="left" w:pos="284"/>
              </w:tabs>
              <w:spacing w:line="360" w:lineRule="auto"/>
              <w:jc w:val="both"/>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60322" w:rsidRPr="00B56595" w:rsidRDefault="00660322" w:rsidP="000371FB">
            <w:pPr>
              <w:tabs>
                <w:tab w:val="left" w:pos="284"/>
              </w:tabs>
              <w:spacing w:line="360" w:lineRule="auto"/>
              <w:rPr>
                <w:rFonts w:ascii="Palatino Linotype" w:eastAsia="Palatino Linotype" w:hAnsi="Palatino Linotype" w:cs="Palatino Linotype"/>
                <w:i/>
                <w:color w:val="000000" w:themeColor="text1"/>
                <w:sz w:val="24"/>
                <w:szCs w:val="24"/>
              </w:rPr>
            </w:pPr>
            <w:r w:rsidRPr="00B56595">
              <w:rPr>
                <w:rFonts w:ascii="Palatino Linotype" w:eastAsia="Palatino Linotype" w:hAnsi="Palatino Linotype" w:cs="Palatino Linotype"/>
                <w:i/>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60322" w:rsidRPr="00B56595" w:rsidRDefault="00660322" w:rsidP="000371FB">
      <w:pPr>
        <w:tabs>
          <w:tab w:val="left" w:pos="284"/>
        </w:tabs>
        <w:spacing w:line="360" w:lineRule="auto"/>
        <w:rPr>
          <w:rFonts w:ascii="Palatino Linotype" w:eastAsia="Palatino Linotype" w:hAnsi="Palatino Linotype" w:cs="Palatino Linotype"/>
          <w:color w:val="000000" w:themeColor="text1"/>
          <w:sz w:val="24"/>
          <w:szCs w:val="24"/>
        </w:rPr>
      </w:pPr>
    </w:p>
    <w:p w:rsidR="00660322" w:rsidRPr="00B56595" w:rsidRDefault="00660322" w:rsidP="00D90BA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8E209B" w:rsidRPr="00B56595" w:rsidRDefault="008E209B" w:rsidP="000371F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660322" w:rsidRPr="00B56595" w:rsidRDefault="00660322" w:rsidP="00D90BA5">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660322" w:rsidRPr="001C4C7F" w:rsidRDefault="00660322" w:rsidP="00D90BA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rPr>
      </w:pPr>
      <w:r w:rsidRPr="001C4C7F">
        <w:rPr>
          <w:rFonts w:ascii="Palatino Linotype" w:eastAsia="Palatino Linotype" w:hAnsi="Palatino Linotype" w:cs="Palatino Linotype"/>
          <w:color w:val="000000" w:themeColor="text1"/>
          <w:sz w:val="24"/>
        </w:rPr>
        <w:lastRenderedPageBreak/>
        <w:t xml:space="preserve">Por lo anteriormente expuesto y fundado, este </w:t>
      </w:r>
      <w:r w:rsidRPr="001C4C7F">
        <w:rPr>
          <w:rFonts w:ascii="Palatino Linotype" w:eastAsia="Palatino Linotype" w:hAnsi="Palatino Linotype" w:cs="Palatino Linotype"/>
          <w:b/>
          <w:color w:val="000000" w:themeColor="text1"/>
          <w:sz w:val="24"/>
        </w:rPr>
        <w:t>ÓRGANO GARANTE</w:t>
      </w:r>
      <w:r w:rsidRPr="001C4C7F">
        <w:rPr>
          <w:rFonts w:ascii="Palatino Linotype" w:eastAsia="Palatino Linotype" w:hAnsi="Palatino Linotype" w:cs="Palatino Linotype"/>
          <w:color w:val="000000" w:themeColor="text1"/>
          <w:sz w:val="24"/>
        </w:rPr>
        <w:t xml:space="preserve"> emite los siguientes:</w:t>
      </w:r>
    </w:p>
    <w:p w:rsidR="00660322" w:rsidRPr="00B56595" w:rsidRDefault="00660322" w:rsidP="000371FB">
      <w:pPr>
        <w:spacing w:line="360" w:lineRule="auto"/>
        <w:jc w:val="both"/>
        <w:rPr>
          <w:rFonts w:ascii="Palatino Linotype" w:eastAsia="Palatino Linotype" w:hAnsi="Palatino Linotype" w:cs="Palatino Linotype"/>
          <w:i/>
          <w:color w:val="000000" w:themeColor="text1"/>
          <w:sz w:val="24"/>
          <w:szCs w:val="24"/>
        </w:rPr>
      </w:pPr>
    </w:p>
    <w:p w:rsidR="00660322" w:rsidRPr="00B56595" w:rsidRDefault="00660322" w:rsidP="00B56595">
      <w:pPr>
        <w:pStyle w:val="Ttulo1"/>
        <w:spacing w:before="0" w:line="360" w:lineRule="auto"/>
        <w:jc w:val="center"/>
        <w:rPr>
          <w:rFonts w:ascii="Palatino Linotype" w:eastAsia="Palatino Linotype" w:hAnsi="Palatino Linotype" w:cs="Palatino Linotype"/>
          <w:b/>
          <w:color w:val="000000" w:themeColor="text1"/>
          <w:sz w:val="24"/>
          <w:szCs w:val="24"/>
        </w:rPr>
      </w:pPr>
      <w:r w:rsidRPr="00B56595">
        <w:rPr>
          <w:rFonts w:ascii="Palatino Linotype" w:eastAsia="Palatino Linotype" w:hAnsi="Palatino Linotype" w:cs="Palatino Linotype"/>
          <w:b/>
          <w:color w:val="000000" w:themeColor="text1"/>
          <w:sz w:val="24"/>
          <w:szCs w:val="24"/>
        </w:rPr>
        <w:t>R E S O L U T I V O S</w:t>
      </w:r>
    </w:p>
    <w:p w:rsidR="00B56595" w:rsidRPr="00B56595" w:rsidRDefault="00B56595" w:rsidP="00B56595">
      <w:pPr>
        <w:rPr>
          <w:rFonts w:eastAsia="Palatino Linotype"/>
        </w:rPr>
      </w:pPr>
    </w:p>
    <w:p w:rsidR="00660322" w:rsidRPr="00B56595" w:rsidRDefault="00660322" w:rsidP="000371FB">
      <w:pPr>
        <w:spacing w:line="360"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color w:val="000000" w:themeColor="text1"/>
          <w:sz w:val="24"/>
          <w:szCs w:val="24"/>
        </w:rPr>
        <w:t>PRIMERO</w:t>
      </w:r>
      <w:r w:rsidRPr="00B56595">
        <w:rPr>
          <w:rFonts w:ascii="Palatino Linotype" w:eastAsia="Palatino Linotype" w:hAnsi="Palatino Linotype" w:cs="Palatino Linotype"/>
          <w:color w:val="000000" w:themeColor="text1"/>
          <w:sz w:val="24"/>
          <w:szCs w:val="24"/>
        </w:rPr>
        <w:t>. Resultan fundadas las</w:t>
      </w:r>
      <w:r w:rsidRPr="00B56595">
        <w:rPr>
          <w:rFonts w:ascii="Palatino Linotype" w:eastAsia="Palatino Linotype" w:hAnsi="Palatino Linotype" w:cs="Palatino Linotype"/>
          <w:b/>
          <w:color w:val="000000" w:themeColor="text1"/>
          <w:sz w:val="24"/>
          <w:szCs w:val="24"/>
        </w:rPr>
        <w:t xml:space="preserve"> </w:t>
      </w:r>
      <w:r w:rsidRPr="00B56595">
        <w:rPr>
          <w:rFonts w:ascii="Palatino Linotype" w:eastAsia="Palatino Linotype" w:hAnsi="Palatino Linotype" w:cs="Palatino Linotype"/>
          <w:color w:val="000000" w:themeColor="text1"/>
          <w:sz w:val="24"/>
          <w:szCs w:val="24"/>
        </w:rPr>
        <w:t xml:space="preserve">razones o motivos de inconformidad hechos valer en los Recursos de Revisión </w:t>
      </w:r>
      <w:r w:rsidR="004612C0" w:rsidRPr="00B56595">
        <w:rPr>
          <w:rFonts w:ascii="Palatino Linotype" w:eastAsia="Palatino Linotype" w:hAnsi="Palatino Linotype" w:cs="Palatino Linotype"/>
          <w:b/>
          <w:color w:val="000000" w:themeColor="text1"/>
          <w:sz w:val="24"/>
          <w:szCs w:val="24"/>
        </w:rPr>
        <w:t>09868/INFOEM/IP/RR/2025, 09869/INFOEM/IP/RR/2025</w:t>
      </w:r>
      <w:r w:rsidRPr="00B56595">
        <w:rPr>
          <w:rFonts w:ascii="Palatino Linotype" w:hAnsi="Palatino Linotype" w:cs="Arial"/>
          <w:bCs/>
          <w:color w:val="000000" w:themeColor="text1"/>
          <w:sz w:val="24"/>
          <w:szCs w:val="24"/>
        </w:rPr>
        <w:t xml:space="preserve">, </w:t>
      </w:r>
      <w:r w:rsidRPr="00B56595">
        <w:rPr>
          <w:rFonts w:ascii="Palatino Linotype" w:hAnsi="Palatino Linotype" w:cs="Arial"/>
          <w:color w:val="000000" w:themeColor="text1"/>
          <w:sz w:val="24"/>
          <w:szCs w:val="24"/>
        </w:rPr>
        <w:t xml:space="preserve"> </w:t>
      </w:r>
      <w:r w:rsidRPr="00B56595">
        <w:rPr>
          <w:rFonts w:ascii="Palatino Linotype" w:eastAsia="Palatino Linotype" w:hAnsi="Palatino Linotype" w:cs="Palatino Linotype"/>
          <w:b/>
          <w:color w:val="000000" w:themeColor="text1"/>
          <w:sz w:val="24"/>
          <w:szCs w:val="24"/>
        </w:rPr>
        <w:t xml:space="preserve"> </w:t>
      </w:r>
      <w:r w:rsidRPr="00B56595">
        <w:rPr>
          <w:rFonts w:ascii="Palatino Linotype" w:eastAsia="Palatino Linotype" w:hAnsi="Palatino Linotype" w:cs="Palatino Linotype"/>
          <w:color w:val="000000" w:themeColor="text1"/>
          <w:sz w:val="24"/>
          <w:szCs w:val="24"/>
        </w:rPr>
        <w:t xml:space="preserve">por lo que se </w:t>
      </w:r>
      <w:r w:rsidRPr="00B56595">
        <w:rPr>
          <w:rFonts w:ascii="Palatino Linotype" w:eastAsia="Palatino Linotype" w:hAnsi="Palatino Linotype" w:cs="Palatino Linotype"/>
          <w:b/>
          <w:color w:val="000000" w:themeColor="text1"/>
          <w:sz w:val="24"/>
          <w:szCs w:val="24"/>
        </w:rPr>
        <w:t>MODIFICA</w:t>
      </w:r>
      <w:r w:rsidR="000371FB" w:rsidRPr="00B56595">
        <w:rPr>
          <w:rFonts w:ascii="Palatino Linotype" w:eastAsia="Palatino Linotype" w:hAnsi="Palatino Linotype" w:cs="Palatino Linotype"/>
          <w:b/>
          <w:color w:val="000000" w:themeColor="text1"/>
          <w:sz w:val="24"/>
          <w:szCs w:val="24"/>
        </w:rPr>
        <w:t>N</w:t>
      </w:r>
      <w:r w:rsidRPr="00B56595">
        <w:rPr>
          <w:rFonts w:ascii="Palatino Linotype" w:eastAsia="Palatino Linotype" w:hAnsi="Palatino Linotype" w:cs="Palatino Linotype"/>
          <w:b/>
          <w:color w:val="000000" w:themeColor="text1"/>
          <w:sz w:val="24"/>
          <w:szCs w:val="24"/>
        </w:rPr>
        <w:t xml:space="preserve"> </w:t>
      </w:r>
      <w:r w:rsidRPr="00B56595">
        <w:rPr>
          <w:rFonts w:ascii="Palatino Linotype" w:eastAsia="Palatino Linotype" w:hAnsi="Palatino Linotype" w:cs="Palatino Linotype"/>
          <w:color w:val="000000" w:themeColor="text1"/>
          <w:sz w:val="24"/>
          <w:szCs w:val="24"/>
        </w:rPr>
        <w:t>la</w:t>
      </w:r>
      <w:r w:rsidR="000371FB" w:rsidRPr="00B56595">
        <w:rPr>
          <w:rFonts w:ascii="Palatino Linotype" w:eastAsia="Palatino Linotype" w:hAnsi="Palatino Linotype" w:cs="Palatino Linotype"/>
          <w:color w:val="000000" w:themeColor="text1"/>
          <w:sz w:val="24"/>
          <w:szCs w:val="24"/>
        </w:rPr>
        <w:t>s</w:t>
      </w:r>
      <w:r w:rsidRPr="00B56595">
        <w:rPr>
          <w:rFonts w:ascii="Palatino Linotype" w:eastAsia="Palatino Linotype" w:hAnsi="Palatino Linotype" w:cs="Palatino Linotype"/>
          <w:color w:val="000000" w:themeColor="text1"/>
          <w:sz w:val="24"/>
          <w:szCs w:val="24"/>
        </w:rPr>
        <w:t xml:space="preserve"> respuesta</w:t>
      </w:r>
      <w:r w:rsidR="000371FB" w:rsidRPr="00B56595">
        <w:rPr>
          <w:rFonts w:ascii="Palatino Linotype" w:eastAsia="Palatino Linotype" w:hAnsi="Palatino Linotype" w:cs="Palatino Linotype"/>
          <w:color w:val="000000" w:themeColor="text1"/>
          <w:sz w:val="24"/>
          <w:szCs w:val="24"/>
        </w:rPr>
        <w:t>s</w:t>
      </w:r>
      <w:r w:rsidRPr="00B56595">
        <w:rPr>
          <w:rFonts w:ascii="Palatino Linotype" w:eastAsia="Palatino Linotype" w:hAnsi="Palatino Linotype" w:cs="Palatino Linotype"/>
          <w:color w:val="000000" w:themeColor="text1"/>
          <w:sz w:val="24"/>
          <w:szCs w:val="24"/>
        </w:rPr>
        <w:t xml:space="preserve"> del </w:t>
      </w:r>
      <w:r w:rsidRPr="00B56595">
        <w:rPr>
          <w:rFonts w:ascii="Palatino Linotype" w:eastAsia="Palatino Linotype" w:hAnsi="Palatino Linotype" w:cs="Palatino Linotype"/>
          <w:b/>
          <w:color w:val="000000" w:themeColor="text1"/>
          <w:sz w:val="24"/>
          <w:szCs w:val="24"/>
        </w:rPr>
        <w:t xml:space="preserve">SUJETO OBLIGADO </w:t>
      </w:r>
      <w:r w:rsidRPr="00B56595">
        <w:rPr>
          <w:rFonts w:ascii="Palatino Linotype" w:eastAsia="Palatino Linotype" w:hAnsi="Palatino Linotype" w:cs="Palatino Linotype"/>
          <w:color w:val="000000" w:themeColor="text1"/>
          <w:sz w:val="24"/>
          <w:szCs w:val="24"/>
        </w:rPr>
        <w:t xml:space="preserve">en las solicitudes de información </w:t>
      </w:r>
      <w:r w:rsidR="004612C0" w:rsidRPr="00B56595">
        <w:rPr>
          <w:rFonts w:ascii="Palatino Linotype" w:hAnsi="Palatino Linotype"/>
          <w:b/>
          <w:bCs/>
          <w:color w:val="000000" w:themeColor="text1"/>
          <w:sz w:val="24"/>
          <w:szCs w:val="24"/>
        </w:rPr>
        <w:t xml:space="preserve">00428/TEMAMATL/IP/2025 y 00429/TEMAMATL/IP/2025, </w:t>
      </w:r>
      <w:r w:rsidRPr="00B56595">
        <w:rPr>
          <w:rFonts w:ascii="Palatino Linotype" w:eastAsia="Palatino Linotype" w:hAnsi="Palatino Linotype" w:cs="Palatino Linotype"/>
          <w:color w:val="000000" w:themeColor="text1"/>
          <w:sz w:val="24"/>
          <w:szCs w:val="24"/>
        </w:rPr>
        <w:t xml:space="preserve">en términos de los </w:t>
      </w:r>
      <w:r w:rsidRPr="00B56595">
        <w:rPr>
          <w:rFonts w:ascii="Palatino Linotype" w:eastAsia="Palatino Linotype" w:hAnsi="Palatino Linotype" w:cs="Palatino Linotype"/>
          <w:b/>
          <w:color w:val="000000" w:themeColor="text1"/>
          <w:sz w:val="24"/>
          <w:szCs w:val="24"/>
        </w:rPr>
        <w:t xml:space="preserve">Considerandos Cuarto y Quinto </w:t>
      </w:r>
      <w:r w:rsidRPr="00B56595">
        <w:rPr>
          <w:rFonts w:ascii="Palatino Linotype" w:eastAsia="Palatino Linotype" w:hAnsi="Palatino Linotype" w:cs="Palatino Linotype"/>
          <w:color w:val="000000" w:themeColor="text1"/>
          <w:sz w:val="24"/>
          <w:szCs w:val="24"/>
        </w:rPr>
        <w:t>de la presente resolución.</w:t>
      </w:r>
    </w:p>
    <w:p w:rsidR="00660322" w:rsidRPr="00B56595" w:rsidRDefault="00660322" w:rsidP="000371FB">
      <w:pPr>
        <w:spacing w:line="480" w:lineRule="auto"/>
        <w:jc w:val="both"/>
        <w:rPr>
          <w:rFonts w:ascii="Palatino Linotype" w:eastAsia="Palatino Linotype" w:hAnsi="Palatino Linotype" w:cs="Palatino Linotype"/>
          <w:color w:val="000000" w:themeColor="text1"/>
          <w:sz w:val="24"/>
          <w:szCs w:val="24"/>
        </w:rPr>
      </w:pPr>
    </w:p>
    <w:p w:rsidR="00660322" w:rsidRPr="00B56595" w:rsidRDefault="00660322" w:rsidP="000371FB">
      <w:pPr>
        <w:spacing w:line="360"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color w:val="000000" w:themeColor="text1"/>
          <w:sz w:val="24"/>
          <w:szCs w:val="24"/>
        </w:rPr>
        <w:t>SEGUNDO.</w:t>
      </w:r>
      <w:r w:rsidRPr="00B56595">
        <w:rPr>
          <w:rFonts w:ascii="Palatino Linotype" w:eastAsia="Palatino Linotype" w:hAnsi="Palatino Linotype" w:cs="Palatino Linotype"/>
          <w:color w:val="000000" w:themeColor="text1"/>
          <w:sz w:val="24"/>
          <w:szCs w:val="24"/>
        </w:rPr>
        <w:t xml:space="preserve"> Se </w:t>
      </w:r>
      <w:r w:rsidRPr="00B56595">
        <w:rPr>
          <w:rFonts w:ascii="Palatino Linotype" w:eastAsia="Palatino Linotype" w:hAnsi="Palatino Linotype" w:cs="Palatino Linotype"/>
          <w:b/>
          <w:color w:val="000000" w:themeColor="text1"/>
          <w:sz w:val="24"/>
          <w:szCs w:val="24"/>
        </w:rPr>
        <w:t xml:space="preserve">ORDENA </w:t>
      </w:r>
      <w:r w:rsidRPr="00B56595">
        <w:rPr>
          <w:rFonts w:ascii="Palatino Linotype" w:eastAsia="Palatino Linotype" w:hAnsi="Palatino Linotype" w:cs="Palatino Linotype"/>
          <w:color w:val="000000" w:themeColor="text1"/>
          <w:sz w:val="24"/>
          <w:szCs w:val="24"/>
        </w:rPr>
        <w:t xml:space="preserve">al </w:t>
      </w:r>
      <w:r w:rsidRPr="00B56595">
        <w:rPr>
          <w:rFonts w:ascii="Palatino Linotype" w:eastAsia="Palatino Linotype" w:hAnsi="Palatino Linotype" w:cs="Palatino Linotype"/>
          <w:b/>
          <w:color w:val="000000" w:themeColor="text1"/>
          <w:sz w:val="24"/>
          <w:szCs w:val="24"/>
        </w:rPr>
        <w:t xml:space="preserve">SUJETO OBLIGADO, </w:t>
      </w:r>
      <w:r w:rsidRPr="00B56595">
        <w:rPr>
          <w:rFonts w:ascii="Palatino Linotype" w:eastAsia="Palatino Linotype" w:hAnsi="Palatino Linotype" w:cs="Palatino Linotype"/>
          <w:color w:val="000000" w:themeColor="text1"/>
          <w:sz w:val="24"/>
          <w:szCs w:val="24"/>
        </w:rPr>
        <w:t xml:space="preserve">a efecto de entregar vía Sistema de Acceso a la Información Mexiquense </w:t>
      </w:r>
      <w:r w:rsidRPr="00B56595">
        <w:rPr>
          <w:rFonts w:ascii="Palatino Linotype" w:eastAsia="Palatino Linotype" w:hAnsi="Palatino Linotype" w:cs="Palatino Linotype"/>
          <w:b/>
          <w:color w:val="000000" w:themeColor="text1"/>
          <w:sz w:val="24"/>
          <w:szCs w:val="24"/>
        </w:rPr>
        <w:t>(SAIMEX)</w:t>
      </w:r>
      <w:r w:rsidRPr="00B56595">
        <w:rPr>
          <w:rFonts w:ascii="Palatino Linotype" w:eastAsia="Palatino Linotype" w:hAnsi="Palatino Linotype" w:cs="Palatino Linotype"/>
          <w:color w:val="000000" w:themeColor="text1"/>
          <w:sz w:val="24"/>
          <w:szCs w:val="24"/>
        </w:rPr>
        <w:t>, después de una búsqueda exhaustiva la siguiente información en versión pública:</w:t>
      </w:r>
    </w:p>
    <w:p w:rsidR="00660322" w:rsidRPr="00B56595" w:rsidRDefault="00660322" w:rsidP="000371FB">
      <w:pPr>
        <w:spacing w:line="360" w:lineRule="auto"/>
        <w:jc w:val="both"/>
        <w:rPr>
          <w:rFonts w:ascii="Palatino Linotype" w:eastAsia="Palatino Linotype" w:hAnsi="Palatino Linotype" w:cs="Palatino Linotype"/>
          <w:color w:val="000000" w:themeColor="text1"/>
          <w:sz w:val="24"/>
          <w:szCs w:val="24"/>
        </w:rPr>
      </w:pPr>
    </w:p>
    <w:p w:rsidR="00660322" w:rsidRPr="00B56595" w:rsidRDefault="004612C0" w:rsidP="00D90BA5">
      <w:pPr>
        <w:pStyle w:val="Prrafodelista"/>
        <w:numPr>
          <w:ilvl w:val="0"/>
          <w:numId w:val="4"/>
        </w:numPr>
        <w:spacing w:line="360" w:lineRule="auto"/>
        <w:ind w:left="0" w:firstLine="0"/>
        <w:contextualSpacing w:val="0"/>
        <w:jc w:val="center"/>
        <w:rPr>
          <w:rFonts w:ascii="Palatino Linotype" w:eastAsia="Calibri" w:hAnsi="Palatino Linotype" w:cs="Arial"/>
          <w:b/>
          <w:bCs/>
          <w:i/>
          <w:color w:val="000000" w:themeColor="text1"/>
          <w:sz w:val="24"/>
        </w:rPr>
      </w:pPr>
      <w:r w:rsidRPr="00B56595">
        <w:rPr>
          <w:rFonts w:ascii="Palatino Linotype" w:hAnsi="Palatino Linotype"/>
          <w:b/>
          <w:i/>
          <w:color w:val="000000" w:themeColor="text1"/>
          <w:sz w:val="24"/>
        </w:rPr>
        <w:t xml:space="preserve">Recibos de nómina del personal adscrito al Ayuntamiento de Temamatla </w:t>
      </w:r>
      <w:r w:rsidR="004A2166" w:rsidRPr="00B56595">
        <w:rPr>
          <w:rFonts w:ascii="Palatino Linotype" w:hAnsi="Palatino Linotype"/>
          <w:b/>
          <w:i/>
          <w:color w:val="000000" w:themeColor="text1"/>
          <w:sz w:val="24"/>
        </w:rPr>
        <w:t>correspondientes a</w:t>
      </w:r>
      <w:r w:rsidRPr="00B56595">
        <w:rPr>
          <w:rFonts w:ascii="Palatino Linotype" w:hAnsi="Palatino Linotype"/>
          <w:b/>
          <w:i/>
          <w:color w:val="000000" w:themeColor="text1"/>
          <w:sz w:val="24"/>
        </w:rPr>
        <w:t xml:space="preserve"> la primera y segunda quincena de junio de dos mil veinticinco.</w:t>
      </w:r>
    </w:p>
    <w:p w:rsidR="00660322" w:rsidRPr="00B56595" w:rsidRDefault="00660322" w:rsidP="000371FB">
      <w:pPr>
        <w:tabs>
          <w:tab w:val="left" w:pos="7910"/>
        </w:tabs>
        <w:spacing w:line="480" w:lineRule="auto"/>
        <w:jc w:val="both"/>
        <w:rPr>
          <w:rFonts w:ascii="Palatino Linotype" w:eastAsia="Palatino Linotype" w:hAnsi="Palatino Linotype" w:cs="Palatino Linotype"/>
          <w:b/>
          <w:i/>
          <w:color w:val="000000" w:themeColor="text1"/>
          <w:sz w:val="24"/>
          <w:szCs w:val="24"/>
        </w:rPr>
      </w:pPr>
    </w:p>
    <w:p w:rsidR="00660322" w:rsidRPr="00B56595" w:rsidRDefault="00660322" w:rsidP="000371FB">
      <w:pPr>
        <w:spacing w:line="360" w:lineRule="auto"/>
        <w:jc w:val="both"/>
        <w:rPr>
          <w:rFonts w:ascii="Palatino Linotype" w:eastAsia="Palatino Linotype" w:hAnsi="Palatino Linotype" w:cs="Palatino Linotype"/>
          <w:b/>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B56595">
        <w:rPr>
          <w:rFonts w:ascii="Palatino Linotype" w:eastAsia="Palatino Linotype" w:hAnsi="Palatino Linotype" w:cs="Palatino Linotype"/>
          <w:color w:val="000000" w:themeColor="text1"/>
          <w:sz w:val="24"/>
          <w:szCs w:val="24"/>
        </w:rPr>
        <w:lastRenderedPageBreak/>
        <w:t xml:space="preserve">en el que funde y motive las razones sobre los datos que se supriman o eliminen dentro del soporte documental respectivo objeto de las versiones públicas que se formulen y se pongan a disposición del </w:t>
      </w:r>
      <w:r w:rsidRPr="00B56595">
        <w:rPr>
          <w:rFonts w:ascii="Palatino Linotype" w:eastAsia="Palatino Linotype" w:hAnsi="Palatino Linotype" w:cs="Palatino Linotype"/>
          <w:b/>
          <w:color w:val="000000" w:themeColor="text1"/>
          <w:sz w:val="24"/>
          <w:szCs w:val="24"/>
        </w:rPr>
        <w:t>RECURRENTE.</w:t>
      </w:r>
    </w:p>
    <w:p w:rsidR="000371FB" w:rsidRPr="00B56595" w:rsidRDefault="000371FB" w:rsidP="000371FB">
      <w:pPr>
        <w:spacing w:line="360" w:lineRule="auto"/>
        <w:jc w:val="both"/>
        <w:rPr>
          <w:rFonts w:ascii="Palatino Linotype" w:eastAsia="Palatino Linotype" w:hAnsi="Palatino Linotype" w:cs="Palatino Linotype"/>
          <w:b/>
          <w:color w:val="000000" w:themeColor="text1"/>
          <w:sz w:val="24"/>
          <w:szCs w:val="24"/>
        </w:rPr>
      </w:pPr>
    </w:p>
    <w:p w:rsidR="00456FC2" w:rsidRPr="00B56595" w:rsidRDefault="00456FC2" w:rsidP="00456FC2">
      <w:pPr>
        <w:spacing w:line="360"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color w:val="000000" w:themeColor="text1"/>
          <w:sz w:val="24"/>
          <w:szCs w:val="24"/>
        </w:rPr>
        <w:t xml:space="preserve">TERCERO. </w:t>
      </w:r>
      <w:r w:rsidRPr="00B56595">
        <w:rPr>
          <w:rFonts w:ascii="Palatino Linotype" w:eastAsia="Palatino Linotype" w:hAnsi="Palatino Linotype" w:cs="Palatino Linotype"/>
          <w:color w:val="000000" w:themeColor="text1"/>
          <w:sz w:val="24"/>
          <w:szCs w:val="24"/>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56595">
        <w:rPr>
          <w:rFonts w:ascii="Palatino Linotype" w:eastAsia="Palatino Linotype" w:hAnsi="Palatino Linotype" w:cs="Palatino Linotype"/>
          <w:b/>
          <w:color w:val="000000" w:themeColor="text1"/>
          <w:sz w:val="24"/>
          <w:szCs w:val="24"/>
        </w:rPr>
        <w:t xml:space="preserve">dé cumplimiento a lo ordenado dentro del plazo de diez días hábiles, </w:t>
      </w:r>
      <w:r w:rsidRPr="00B56595">
        <w:rPr>
          <w:rFonts w:ascii="Palatino Linotype" w:eastAsia="Palatino Linotype" w:hAnsi="Palatino Linotype" w:cs="Palatino Linotype"/>
          <w:color w:val="000000" w:themeColor="text1"/>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456FC2" w:rsidRPr="00B56595" w:rsidRDefault="00456FC2" w:rsidP="000371FB">
      <w:pPr>
        <w:spacing w:line="360" w:lineRule="auto"/>
        <w:jc w:val="both"/>
        <w:rPr>
          <w:rFonts w:ascii="Palatino Linotype" w:eastAsia="Palatino Linotype" w:hAnsi="Palatino Linotype" w:cs="Palatino Linotype"/>
          <w:b/>
          <w:color w:val="000000" w:themeColor="text1"/>
          <w:sz w:val="24"/>
          <w:szCs w:val="24"/>
        </w:rPr>
      </w:pPr>
    </w:p>
    <w:p w:rsidR="000371FB" w:rsidRPr="00B56595" w:rsidRDefault="00456FC2" w:rsidP="000371FB">
      <w:pPr>
        <w:spacing w:line="360"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color w:val="000000" w:themeColor="text1"/>
          <w:sz w:val="24"/>
          <w:szCs w:val="24"/>
        </w:rPr>
        <w:t>CUARTO</w:t>
      </w:r>
      <w:r w:rsidR="000371FB" w:rsidRPr="00B56595">
        <w:rPr>
          <w:rFonts w:ascii="Palatino Linotype" w:eastAsia="Palatino Linotype" w:hAnsi="Palatino Linotype" w:cs="Palatino Linotype"/>
          <w:b/>
          <w:color w:val="000000" w:themeColor="text1"/>
          <w:sz w:val="24"/>
          <w:szCs w:val="24"/>
        </w:rPr>
        <w:t xml:space="preserve">. </w:t>
      </w:r>
      <w:r w:rsidR="000371FB" w:rsidRPr="00B56595">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371FB" w:rsidRPr="00B56595" w:rsidRDefault="000371FB" w:rsidP="000371FB">
      <w:pPr>
        <w:tabs>
          <w:tab w:val="left" w:pos="284"/>
        </w:tabs>
        <w:spacing w:line="360" w:lineRule="auto"/>
        <w:jc w:val="both"/>
        <w:rPr>
          <w:rFonts w:ascii="Palatino Linotype" w:eastAsia="Palatino Linotype" w:hAnsi="Palatino Linotype" w:cs="Palatino Linotype"/>
          <w:b/>
          <w:color w:val="000000" w:themeColor="text1"/>
          <w:sz w:val="24"/>
          <w:szCs w:val="24"/>
        </w:rPr>
      </w:pPr>
    </w:p>
    <w:p w:rsidR="00CF3B06" w:rsidRPr="00B56595" w:rsidRDefault="00456FC2" w:rsidP="000371FB">
      <w:pPr>
        <w:tabs>
          <w:tab w:val="left" w:pos="284"/>
        </w:tabs>
        <w:spacing w:line="360" w:lineRule="auto"/>
        <w:jc w:val="both"/>
        <w:rPr>
          <w:rFonts w:ascii="Palatino Linotype" w:eastAsia="Palatino Linotype" w:hAnsi="Palatino Linotype" w:cs="Palatino Linotype"/>
          <w:b/>
          <w:color w:val="000000" w:themeColor="text1"/>
          <w:sz w:val="24"/>
          <w:szCs w:val="24"/>
        </w:rPr>
      </w:pPr>
      <w:r w:rsidRPr="00B56595">
        <w:rPr>
          <w:rFonts w:ascii="Palatino Linotype" w:eastAsia="Palatino Linotype" w:hAnsi="Palatino Linotype" w:cs="Palatino Linotype"/>
          <w:b/>
          <w:color w:val="000000" w:themeColor="text1"/>
          <w:sz w:val="24"/>
          <w:szCs w:val="24"/>
        </w:rPr>
        <w:lastRenderedPageBreak/>
        <w:t>QUINTO</w:t>
      </w:r>
      <w:r w:rsidR="00CF3B06" w:rsidRPr="00B56595">
        <w:rPr>
          <w:rFonts w:ascii="Palatino Linotype" w:eastAsia="Palatino Linotype" w:hAnsi="Palatino Linotype" w:cs="Palatino Linotype"/>
          <w:b/>
          <w:color w:val="000000" w:themeColor="text1"/>
          <w:sz w:val="24"/>
          <w:szCs w:val="24"/>
        </w:rPr>
        <w:t xml:space="preserve">. </w:t>
      </w:r>
      <w:r w:rsidR="00CF3B06" w:rsidRPr="00B56595">
        <w:rPr>
          <w:rFonts w:ascii="Palatino Linotype" w:eastAsia="Palatino Linotype" w:hAnsi="Palatino Linotype" w:cs="Palatino Linotype"/>
          <w:color w:val="000000" w:themeColor="text1"/>
          <w:sz w:val="24"/>
          <w:szCs w:val="24"/>
        </w:rPr>
        <w:t>Resultan fundadas las</w:t>
      </w:r>
      <w:r w:rsidR="00CF3B06" w:rsidRPr="00B56595">
        <w:rPr>
          <w:rFonts w:ascii="Palatino Linotype" w:eastAsia="Palatino Linotype" w:hAnsi="Palatino Linotype" w:cs="Palatino Linotype"/>
          <w:b/>
          <w:color w:val="000000" w:themeColor="text1"/>
          <w:sz w:val="24"/>
          <w:szCs w:val="24"/>
        </w:rPr>
        <w:t xml:space="preserve"> </w:t>
      </w:r>
      <w:r w:rsidR="00CF3B06" w:rsidRPr="00B56595">
        <w:rPr>
          <w:rFonts w:ascii="Palatino Linotype" w:eastAsia="Palatino Linotype" w:hAnsi="Palatino Linotype" w:cs="Palatino Linotype"/>
          <w:color w:val="000000" w:themeColor="text1"/>
          <w:sz w:val="24"/>
          <w:szCs w:val="24"/>
        </w:rPr>
        <w:t xml:space="preserve">razones o motivos de inconformidad hechos valer en el recurso de revisión </w:t>
      </w:r>
      <w:r w:rsidR="00CF3B06" w:rsidRPr="00B56595">
        <w:rPr>
          <w:rFonts w:ascii="Palatino Linotype" w:eastAsia="Palatino Linotype" w:hAnsi="Palatino Linotype" w:cs="Palatino Linotype"/>
          <w:b/>
          <w:color w:val="000000" w:themeColor="text1"/>
          <w:sz w:val="24"/>
          <w:szCs w:val="24"/>
        </w:rPr>
        <w:t xml:space="preserve">09870/INFOEM/IP/RR/2025 </w:t>
      </w:r>
      <w:r w:rsidR="00CF3B06" w:rsidRPr="00B56595">
        <w:rPr>
          <w:rFonts w:ascii="Palatino Linotype" w:eastAsia="Palatino Linotype" w:hAnsi="Palatino Linotype" w:cs="Palatino Linotype"/>
          <w:color w:val="000000" w:themeColor="text1"/>
          <w:sz w:val="24"/>
          <w:szCs w:val="24"/>
        </w:rPr>
        <w:t xml:space="preserve">en términos de los </w:t>
      </w:r>
      <w:r w:rsidR="00CF3B06" w:rsidRPr="00B56595">
        <w:rPr>
          <w:rFonts w:ascii="Palatino Linotype" w:eastAsia="Palatino Linotype" w:hAnsi="Palatino Linotype" w:cs="Palatino Linotype"/>
          <w:b/>
          <w:color w:val="000000" w:themeColor="text1"/>
          <w:sz w:val="24"/>
          <w:szCs w:val="24"/>
        </w:rPr>
        <w:t xml:space="preserve">Considerando CUARTO y QUINTO </w:t>
      </w:r>
      <w:r w:rsidR="00CF3B06" w:rsidRPr="00B56595">
        <w:rPr>
          <w:rFonts w:ascii="Palatino Linotype" w:eastAsia="Palatino Linotype" w:hAnsi="Palatino Linotype" w:cs="Palatino Linotype"/>
          <w:color w:val="000000" w:themeColor="text1"/>
          <w:sz w:val="24"/>
          <w:szCs w:val="24"/>
        </w:rPr>
        <w:t>de la presente resolución.</w:t>
      </w:r>
    </w:p>
    <w:p w:rsidR="00CF3B06" w:rsidRPr="00B56595" w:rsidRDefault="00CF3B06" w:rsidP="000371FB">
      <w:pPr>
        <w:tabs>
          <w:tab w:val="left" w:pos="8080"/>
        </w:tabs>
        <w:spacing w:line="360" w:lineRule="auto"/>
        <w:jc w:val="both"/>
        <w:rPr>
          <w:rFonts w:ascii="Palatino Linotype" w:eastAsia="Palatino Linotype" w:hAnsi="Palatino Linotype" w:cs="Palatino Linotype"/>
          <w:b/>
          <w:color w:val="000000" w:themeColor="text1"/>
          <w:sz w:val="24"/>
          <w:szCs w:val="24"/>
        </w:rPr>
      </w:pPr>
    </w:p>
    <w:p w:rsidR="00CF3B06" w:rsidRPr="00B56595" w:rsidRDefault="00456FC2" w:rsidP="000371FB">
      <w:pPr>
        <w:tabs>
          <w:tab w:val="left" w:pos="284"/>
        </w:tabs>
        <w:spacing w:line="360"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color w:val="000000" w:themeColor="text1"/>
          <w:sz w:val="24"/>
          <w:szCs w:val="24"/>
        </w:rPr>
        <w:t>SEXTO</w:t>
      </w:r>
      <w:r w:rsidR="00CF3B06" w:rsidRPr="00B56595">
        <w:rPr>
          <w:rFonts w:ascii="Palatino Linotype" w:eastAsia="Palatino Linotype" w:hAnsi="Palatino Linotype" w:cs="Palatino Linotype"/>
          <w:b/>
          <w:color w:val="000000" w:themeColor="text1"/>
          <w:sz w:val="24"/>
          <w:szCs w:val="24"/>
        </w:rPr>
        <w:t>.</w:t>
      </w:r>
      <w:r w:rsidR="00CF3B06" w:rsidRPr="00B56595">
        <w:rPr>
          <w:rFonts w:ascii="Palatino Linotype" w:eastAsia="Palatino Linotype" w:hAnsi="Palatino Linotype" w:cs="Palatino Linotype"/>
          <w:color w:val="000000" w:themeColor="text1"/>
          <w:sz w:val="24"/>
          <w:szCs w:val="24"/>
        </w:rPr>
        <w:t xml:space="preserve"> Se </w:t>
      </w:r>
      <w:r w:rsidR="00CF3B06" w:rsidRPr="00B56595">
        <w:rPr>
          <w:rFonts w:ascii="Palatino Linotype" w:eastAsia="Palatino Linotype" w:hAnsi="Palatino Linotype" w:cs="Palatino Linotype"/>
          <w:b/>
          <w:color w:val="000000" w:themeColor="text1"/>
          <w:sz w:val="24"/>
          <w:szCs w:val="24"/>
        </w:rPr>
        <w:t xml:space="preserve">ORDENA </w:t>
      </w:r>
      <w:r w:rsidR="00CF3B06" w:rsidRPr="00B56595">
        <w:rPr>
          <w:rFonts w:ascii="Palatino Linotype" w:eastAsia="Palatino Linotype" w:hAnsi="Palatino Linotype" w:cs="Palatino Linotype"/>
          <w:color w:val="000000" w:themeColor="text1"/>
          <w:sz w:val="24"/>
          <w:szCs w:val="24"/>
        </w:rPr>
        <w:t xml:space="preserve">al </w:t>
      </w:r>
      <w:r w:rsidR="00CF3B06" w:rsidRPr="00B56595">
        <w:rPr>
          <w:rFonts w:ascii="Palatino Linotype" w:eastAsia="Palatino Linotype" w:hAnsi="Palatino Linotype" w:cs="Palatino Linotype"/>
          <w:b/>
          <w:color w:val="000000" w:themeColor="text1"/>
          <w:sz w:val="24"/>
          <w:szCs w:val="24"/>
        </w:rPr>
        <w:t xml:space="preserve">Ayuntamiento de Temamatla </w:t>
      </w:r>
      <w:r w:rsidR="00CF3B06" w:rsidRPr="00B56595">
        <w:rPr>
          <w:rFonts w:ascii="Palatino Linotype" w:eastAsia="Palatino Linotype" w:hAnsi="Palatino Linotype" w:cs="Palatino Linotype"/>
          <w:color w:val="000000" w:themeColor="text1"/>
          <w:sz w:val="24"/>
          <w:szCs w:val="24"/>
        </w:rPr>
        <w:t xml:space="preserve">entregar vía Sistema de Acceso a la Información Mexiquense </w:t>
      </w:r>
      <w:r w:rsidR="00CF3B06" w:rsidRPr="00B56595">
        <w:rPr>
          <w:rFonts w:ascii="Palatino Linotype" w:eastAsia="Palatino Linotype" w:hAnsi="Palatino Linotype" w:cs="Palatino Linotype"/>
          <w:b/>
          <w:color w:val="000000" w:themeColor="text1"/>
          <w:sz w:val="24"/>
          <w:szCs w:val="24"/>
        </w:rPr>
        <w:t>(SAIMEX)</w:t>
      </w:r>
      <w:r w:rsidR="00CF3B06" w:rsidRPr="00B56595">
        <w:rPr>
          <w:rFonts w:ascii="Palatino Linotype" w:eastAsia="Palatino Linotype" w:hAnsi="Palatino Linotype" w:cs="Palatino Linotype"/>
          <w:color w:val="000000" w:themeColor="text1"/>
          <w:sz w:val="24"/>
          <w:szCs w:val="24"/>
        </w:rPr>
        <w:t xml:space="preserve">, la siguiente información en versión pública. </w:t>
      </w:r>
    </w:p>
    <w:p w:rsidR="00CF3B06" w:rsidRPr="00B56595" w:rsidRDefault="00CF3B06" w:rsidP="000371FB">
      <w:pPr>
        <w:tabs>
          <w:tab w:val="left" w:pos="284"/>
        </w:tabs>
        <w:spacing w:line="360" w:lineRule="auto"/>
        <w:jc w:val="both"/>
        <w:rPr>
          <w:rFonts w:ascii="Palatino Linotype" w:eastAsia="Palatino Linotype" w:hAnsi="Palatino Linotype" w:cs="Palatino Linotype"/>
          <w:color w:val="000000" w:themeColor="text1"/>
          <w:sz w:val="24"/>
          <w:szCs w:val="24"/>
        </w:rPr>
      </w:pPr>
    </w:p>
    <w:p w:rsidR="00CF3B06" w:rsidRPr="00B56595" w:rsidRDefault="00CF3B06" w:rsidP="00D90BA5">
      <w:pPr>
        <w:pStyle w:val="Prrafodelista"/>
        <w:numPr>
          <w:ilvl w:val="0"/>
          <w:numId w:val="6"/>
        </w:numPr>
        <w:spacing w:line="360" w:lineRule="auto"/>
        <w:ind w:left="0" w:firstLine="0"/>
        <w:contextualSpacing w:val="0"/>
        <w:jc w:val="center"/>
        <w:rPr>
          <w:rFonts w:ascii="Palatino Linotype" w:eastAsia="Calibri" w:hAnsi="Palatino Linotype" w:cs="Arial"/>
          <w:b/>
          <w:bCs/>
          <w:i/>
          <w:color w:val="000000" w:themeColor="text1"/>
          <w:sz w:val="24"/>
        </w:rPr>
      </w:pPr>
      <w:r w:rsidRPr="00B56595">
        <w:rPr>
          <w:rFonts w:ascii="Palatino Linotype" w:hAnsi="Palatino Linotype"/>
          <w:b/>
          <w:i/>
          <w:color w:val="000000" w:themeColor="text1"/>
          <w:sz w:val="24"/>
        </w:rPr>
        <w:t>Conciliación de nómina del personal adscrito al Ayuntamiento de Temamatla correspondiente a la primera quincena de julio de dos mil veinticinco.</w:t>
      </w:r>
    </w:p>
    <w:p w:rsidR="00CF3B06" w:rsidRPr="00B56595" w:rsidRDefault="00CF3B06" w:rsidP="000371FB">
      <w:pPr>
        <w:tabs>
          <w:tab w:val="left" w:pos="284"/>
        </w:tabs>
        <w:spacing w:line="360" w:lineRule="auto"/>
        <w:jc w:val="both"/>
        <w:rPr>
          <w:rFonts w:ascii="Palatino Linotype" w:eastAsia="Palatino Linotype" w:hAnsi="Palatino Linotype" w:cs="Palatino Linotype"/>
          <w:color w:val="000000" w:themeColor="text1"/>
          <w:sz w:val="24"/>
          <w:szCs w:val="24"/>
        </w:rPr>
      </w:pPr>
    </w:p>
    <w:p w:rsidR="00CF3B06" w:rsidRPr="00B56595" w:rsidRDefault="00CF3B06" w:rsidP="000371FB">
      <w:pPr>
        <w:spacing w:line="360" w:lineRule="auto"/>
        <w:jc w:val="both"/>
        <w:rPr>
          <w:rFonts w:ascii="Palatino Linotype" w:eastAsia="Palatino Linotype" w:hAnsi="Palatino Linotype" w:cs="Palatino Linotype"/>
          <w:b/>
          <w:color w:val="000000" w:themeColor="text1"/>
          <w:sz w:val="24"/>
          <w:szCs w:val="24"/>
        </w:rPr>
      </w:pPr>
      <w:r w:rsidRPr="00B56595">
        <w:rPr>
          <w:rFonts w:ascii="Palatino Linotype" w:eastAsia="Palatino Linotype" w:hAnsi="Palatino Linotype" w:cs="Palatino Linotype"/>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B56595">
        <w:rPr>
          <w:rFonts w:ascii="Palatino Linotype" w:eastAsia="Palatino Linotype" w:hAnsi="Palatino Linotype" w:cs="Palatino Linotype"/>
          <w:b/>
          <w:color w:val="000000" w:themeColor="text1"/>
          <w:sz w:val="24"/>
          <w:szCs w:val="24"/>
        </w:rPr>
        <w:t>RECURRENTE.</w:t>
      </w:r>
    </w:p>
    <w:p w:rsidR="00CF3B06" w:rsidRPr="00B56595" w:rsidRDefault="00CF3B06" w:rsidP="000371FB">
      <w:pPr>
        <w:spacing w:line="360" w:lineRule="auto"/>
        <w:jc w:val="both"/>
        <w:rPr>
          <w:rFonts w:ascii="Palatino Linotype" w:eastAsia="Palatino Linotype" w:hAnsi="Palatino Linotype" w:cs="Palatino Linotype"/>
          <w:b/>
          <w:color w:val="000000" w:themeColor="text1"/>
          <w:sz w:val="24"/>
          <w:szCs w:val="24"/>
        </w:rPr>
      </w:pPr>
    </w:p>
    <w:p w:rsidR="006700D8" w:rsidRPr="00B56595" w:rsidRDefault="00FC7D8A" w:rsidP="000371FB">
      <w:pPr>
        <w:spacing w:line="360"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color w:val="000000" w:themeColor="text1"/>
          <w:sz w:val="24"/>
          <w:szCs w:val="24"/>
        </w:rPr>
        <w:t>S</w:t>
      </w:r>
      <w:r w:rsidR="00456FC2" w:rsidRPr="00B56595">
        <w:rPr>
          <w:rFonts w:ascii="Palatino Linotype" w:eastAsia="Palatino Linotype" w:hAnsi="Palatino Linotype" w:cs="Palatino Linotype"/>
          <w:b/>
          <w:color w:val="000000" w:themeColor="text1"/>
          <w:sz w:val="24"/>
          <w:szCs w:val="24"/>
        </w:rPr>
        <w:t>ÉPTIMO</w:t>
      </w:r>
      <w:r w:rsidR="00660322" w:rsidRPr="00B56595">
        <w:rPr>
          <w:rFonts w:ascii="Palatino Linotype" w:eastAsia="Palatino Linotype" w:hAnsi="Palatino Linotype" w:cs="Palatino Linotype"/>
          <w:b/>
          <w:color w:val="000000" w:themeColor="text1"/>
          <w:sz w:val="24"/>
          <w:szCs w:val="24"/>
        </w:rPr>
        <w:t xml:space="preserve">. </w:t>
      </w:r>
      <w:r w:rsidR="006700D8" w:rsidRPr="00B56595">
        <w:rPr>
          <w:rFonts w:ascii="Palatino Linotype" w:eastAsia="Palatino Linotype" w:hAnsi="Palatino Linotype" w:cs="Palatino Linotype"/>
          <w:color w:val="000000" w:themeColor="text1"/>
          <w:sz w:val="24"/>
          <w:szCs w:val="24"/>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6700D8" w:rsidRPr="00B56595">
        <w:rPr>
          <w:rFonts w:ascii="Palatino Linotype" w:eastAsia="Palatino Linotype" w:hAnsi="Palatino Linotype" w:cs="Palatino Linotype"/>
          <w:b/>
          <w:color w:val="000000" w:themeColor="text1"/>
          <w:sz w:val="24"/>
          <w:szCs w:val="24"/>
        </w:rPr>
        <w:t xml:space="preserve">dé cumplimiento a lo ordenado dentro del plazo de diez días hábiles, </w:t>
      </w:r>
      <w:r w:rsidR="006700D8" w:rsidRPr="00B56595">
        <w:rPr>
          <w:rFonts w:ascii="Palatino Linotype" w:eastAsia="Palatino Linotype" w:hAnsi="Palatino Linotype" w:cs="Palatino Linotype"/>
          <w:color w:val="000000" w:themeColor="text1"/>
          <w:sz w:val="24"/>
          <w:szCs w:val="24"/>
        </w:rPr>
        <w:t xml:space="preserve">e informe a este Instituto en un plazo </w:t>
      </w:r>
      <w:r w:rsidR="006700D8" w:rsidRPr="00B56595">
        <w:rPr>
          <w:rFonts w:ascii="Palatino Linotype" w:eastAsia="Palatino Linotype" w:hAnsi="Palatino Linotype" w:cs="Palatino Linotype"/>
          <w:color w:val="000000" w:themeColor="text1"/>
          <w:sz w:val="24"/>
          <w:szCs w:val="24"/>
        </w:rPr>
        <w:lastRenderedPageBreak/>
        <w:t xml:space="preserve">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6700D8" w:rsidRPr="00B56595" w:rsidRDefault="006700D8" w:rsidP="000371FB">
      <w:pPr>
        <w:spacing w:line="360" w:lineRule="auto"/>
        <w:jc w:val="both"/>
        <w:rPr>
          <w:rFonts w:ascii="Palatino Linotype" w:eastAsia="Palatino Linotype" w:hAnsi="Palatino Linotype" w:cs="Palatino Linotype"/>
          <w:b/>
          <w:color w:val="000000" w:themeColor="text1"/>
          <w:sz w:val="24"/>
          <w:szCs w:val="24"/>
        </w:rPr>
      </w:pPr>
    </w:p>
    <w:p w:rsidR="000371FB" w:rsidRPr="00B56595" w:rsidRDefault="00456FC2" w:rsidP="000371FB">
      <w:pPr>
        <w:tabs>
          <w:tab w:val="left" w:pos="0"/>
          <w:tab w:val="left" w:pos="8080"/>
        </w:tabs>
        <w:spacing w:line="360"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color w:val="000000" w:themeColor="text1"/>
          <w:sz w:val="24"/>
          <w:szCs w:val="24"/>
        </w:rPr>
        <w:t>OCTAVO</w:t>
      </w:r>
      <w:r w:rsidR="00FC7D8A" w:rsidRPr="00B56595">
        <w:rPr>
          <w:rFonts w:ascii="Palatino Linotype" w:eastAsia="Palatino Linotype" w:hAnsi="Palatino Linotype" w:cs="Palatino Linotype"/>
          <w:b/>
          <w:color w:val="000000" w:themeColor="text1"/>
          <w:sz w:val="24"/>
          <w:szCs w:val="24"/>
        </w:rPr>
        <w:t xml:space="preserve">. </w:t>
      </w:r>
      <w:r w:rsidR="000371FB" w:rsidRPr="00B56595">
        <w:rPr>
          <w:rFonts w:ascii="Palatino Linotype" w:eastAsia="Palatino Linotype" w:hAnsi="Palatino Linotype" w:cs="Palatino Linotype"/>
          <w:b/>
          <w:color w:val="000000" w:themeColor="text1"/>
          <w:sz w:val="24"/>
          <w:szCs w:val="24"/>
        </w:rPr>
        <w:t xml:space="preserve"> </w:t>
      </w:r>
      <w:r w:rsidR="000371FB" w:rsidRPr="00B56595">
        <w:rPr>
          <w:rFonts w:ascii="Palatino Linotype" w:eastAsia="Palatino Linotype" w:hAnsi="Palatino Linotype" w:cs="Palatino Linotype"/>
          <w:color w:val="000000" w:themeColor="text1"/>
          <w:sz w:val="24"/>
          <w:szCs w:val="24"/>
        </w:rPr>
        <w:t>Notifíquese a la parte</w:t>
      </w:r>
      <w:r w:rsidR="000371FB" w:rsidRPr="00B56595">
        <w:rPr>
          <w:rFonts w:ascii="Palatino Linotype" w:eastAsia="Palatino Linotype" w:hAnsi="Palatino Linotype" w:cs="Palatino Linotype"/>
          <w:b/>
          <w:color w:val="000000" w:themeColor="text1"/>
          <w:sz w:val="24"/>
          <w:szCs w:val="24"/>
        </w:rPr>
        <w:t xml:space="preserve"> RECURRENTE</w:t>
      </w:r>
      <w:r w:rsidR="000371FB" w:rsidRPr="00B56595">
        <w:rPr>
          <w:rFonts w:ascii="Palatino Linotype" w:eastAsia="Palatino Linotype" w:hAnsi="Palatino Linotype" w:cs="Palatino Linotype"/>
          <w:color w:val="000000" w:themeColor="text1"/>
          <w:sz w:val="24"/>
          <w:szCs w:val="24"/>
        </w:rPr>
        <w:t xml:space="preserve"> la presente resolución, vía </w:t>
      </w:r>
      <w:r w:rsidR="000371FB" w:rsidRPr="00B56595">
        <w:rPr>
          <w:rFonts w:ascii="Palatino Linotype" w:eastAsia="Palatino Linotype" w:hAnsi="Palatino Linotype" w:cs="Palatino Linotype"/>
          <w:b/>
          <w:color w:val="000000" w:themeColor="text1"/>
          <w:sz w:val="24"/>
          <w:szCs w:val="24"/>
        </w:rPr>
        <w:t>SAIMEX.</w:t>
      </w:r>
    </w:p>
    <w:p w:rsidR="000371FB" w:rsidRPr="00B56595" w:rsidRDefault="000371FB" w:rsidP="000371FB">
      <w:pPr>
        <w:spacing w:line="360" w:lineRule="auto"/>
        <w:jc w:val="both"/>
        <w:rPr>
          <w:rFonts w:ascii="Palatino Linotype" w:eastAsia="Palatino Linotype" w:hAnsi="Palatino Linotype" w:cs="Palatino Linotype"/>
          <w:b/>
          <w:color w:val="000000" w:themeColor="text1"/>
          <w:sz w:val="24"/>
          <w:szCs w:val="24"/>
        </w:rPr>
      </w:pPr>
    </w:p>
    <w:p w:rsidR="00F04C6A" w:rsidRPr="00B56595" w:rsidRDefault="00456FC2" w:rsidP="000371FB">
      <w:pPr>
        <w:spacing w:line="360"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color w:val="000000" w:themeColor="text1"/>
          <w:sz w:val="24"/>
          <w:szCs w:val="24"/>
        </w:rPr>
        <w:t>NOVENO</w:t>
      </w:r>
      <w:r w:rsidR="00660322" w:rsidRPr="00B56595">
        <w:rPr>
          <w:rFonts w:ascii="Palatino Linotype" w:eastAsia="Palatino Linotype" w:hAnsi="Palatino Linotype" w:cs="Palatino Linotype"/>
          <w:b/>
          <w:color w:val="000000" w:themeColor="text1"/>
          <w:sz w:val="24"/>
          <w:szCs w:val="24"/>
        </w:rPr>
        <w:t xml:space="preserve">. </w:t>
      </w:r>
      <w:r w:rsidR="00F04C6A" w:rsidRPr="00B56595">
        <w:rPr>
          <w:rFonts w:ascii="Palatino Linotype" w:eastAsia="Palatino Linotype" w:hAnsi="Palatino Linotype" w:cs="Palatino Linotype"/>
          <w:color w:val="000000" w:themeColor="text1"/>
          <w:sz w:val="24"/>
          <w:szCs w:val="24"/>
        </w:rPr>
        <w:t xml:space="preserve">Se hace del conocimiento </w:t>
      </w:r>
      <w:r w:rsidR="00DC5858" w:rsidRPr="00B56595">
        <w:rPr>
          <w:rFonts w:ascii="Palatino Linotype" w:eastAsia="Palatino Linotype" w:hAnsi="Palatino Linotype" w:cs="Palatino Linotype"/>
          <w:color w:val="000000" w:themeColor="text1"/>
          <w:sz w:val="24"/>
          <w:szCs w:val="24"/>
        </w:rPr>
        <w:t>a</w:t>
      </w:r>
      <w:r w:rsidR="00F04C6A" w:rsidRPr="00B56595">
        <w:rPr>
          <w:rFonts w:ascii="Palatino Linotype" w:eastAsia="Palatino Linotype" w:hAnsi="Palatino Linotype" w:cs="Palatino Linotype"/>
          <w:b/>
          <w:color w:val="000000" w:themeColor="text1"/>
          <w:sz w:val="24"/>
          <w:szCs w:val="24"/>
        </w:rPr>
        <w:t xml:space="preserve"> EL RECURRENTE</w:t>
      </w:r>
      <w:r w:rsidR="00F04C6A" w:rsidRPr="00B56595">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F04C6A" w:rsidRPr="00B56595">
        <w:rPr>
          <w:rFonts w:ascii="Palatino Linotype" w:eastAsia="Palatino Linotype" w:hAnsi="Palatino Linotype" w:cs="Palatino Linotype"/>
          <w:b/>
          <w:color w:val="000000" w:themeColor="text1"/>
          <w:sz w:val="24"/>
          <w:szCs w:val="24"/>
        </w:rPr>
        <w:t>EL SUJETO OBLIGADO</w:t>
      </w:r>
      <w:r w:rsidR="00F04C6A" w:rsidRPr="00B56595">
        <w:rPr>
          <w:rFonts w:ascii="Palatino Linotype" w:eastAsia="Palatino Linotype" w:hAnsi="Palatino Linotype" w:cs="Palatino Linotype"/>
          <w:color w:val="000000" w:themeColor="text1"/>
          <w:sz w:val="24"/>
          <w:szCs w:val="24"/>
        </w:rPr>
        <w:t>, en cumplimiento a esta Resolución.</w:t>
      </w:r>
    </w:p>
    <w:p w:rsidR="004F5E7B" w:rsidRPr="00B56595" w:rsidRDefault="004F5E7B" w:rsidP="000371FB">
      <w:pPr>
        <w:spacing w:line="360" w:lineRule="auto"/>
        <w:jc w:val="both"/>
        <w:rPr>
          <w:rFonts w:ascii="Palatino Linotype" w:eastAsia="Palatino Linotype" w:hAnsi="Palatino Linotype" w:cs="Palatino Linotype"/>
          <w:b/>
          <w:color w:val="000000" w:themeColor="text1"/>
          <w:sz w:val="24"/>
          <w:szCs w:val="24"/>
        </w:rPr>
      </w:pPr>
    </w:p>
    <w:p w:rsidR="00660322" w:rsidRPr="00B56595" w:rsidRDefault="00456FC2" w:rsidP="000371FB">
      <w:pPr>
        <w:spacing w:line="360" w:lineRule="auto"/>
        <w:jc w:val="both"/>
        <w:rPr>
          <w:rFonts w:ascii="Palatino Linotype" w:eastAsia="Palatino Linotype" w:hAnsi="Palatino Linotype" w:cs="Palatino Linotype"/>
          <w:color w:val="000000" w:themeColor="text1"/>
          <w:sz w:val="24"/>
          <w:szCs w:val="24"/>
        </w:rPr>
      </w:pPr>
      <w:r w:rsidRPr="00B56595">
        <w:rPr>
          <w:rFonts w:ascii="Palatino Linotype" w:eastAsia="Palatino Linotype" w:hAnsi="Palatino Linotype" w:cs="Palatino Linotype"/>
          <w:b/>
          <w:color w:val="000000" w:themeColor="text1"/>
          <w:sz w:val="24"/>
          <w:szCs w:val="24"/>
        </w:rPr>
        <w:t>DÉCIMO</w:t>
      </w:r>
      <w:r w:rsidR="00660322" w:rsidRPr="00B56595">
        <w:rPr>
          <w:rFonts w:ascii="Palatino Linotype" w:eastAsia="Palatino Linotype" w:hAnsi="Palatino Linotype" w:cs="Palatino Linotype"/>
          <w:b/>
          <w:color w:val="000000" w:themeColor="text1"/>
          <w:sz w:val="24"/>
          <w:szCs w:val="24"/>
        </w:rPr>
        <w:t>.</w:t>
      </w:r>
      <w:r w:rsidR="00660322" w:rsidRPr="00B56595">
        <w:rPr>
          <w:rFonts w:ascii="Palatino Linotype" w:eastAsia="Palatino Linotype" w:hAnsi="Palatino Linotype" w:cs="Palatino Linotype"/>
          <w:color w:val="000000" w:themeColor="text1"/>
          <w:sz w:val="24"/>
          <w:szCs w:val="24"/>
        </w:rPr>
        <w:t xml:space="preserve"> Se hace del conocimiento de</w:t>
      </w:r>
      <w:r w:rsidR="000371FB" w:rsidRPr="00B56595">
        <w:rPr>
          <w:rFonts w:ascii="Palatino Linotype" w:eastAsia="Palatino Linotype" w:hAnsi="Palatino Linotype" w:cs="Palatino Linotype"/>
          <w:color w:val="000000" w:themeColor="text1"/>
          <w:sz w:val="24"/>
          <w:szCs w:val="24"/>
        </w:rPr>
        <w:t xml:space="preserve">l </w:t>
      </w:r>
      <w:r w:rsidR="00660322" w:rsidRPr="00B56595">
        <w:rPr>
          <w:rFonts w:ascii="Palatino Linotype" w:eastAsia="Palatino Linotype" w:hAnsi="Palatino Linotype" w:cs="Palatino Linotype"/>
          <w:b/>
          <w:color w:val="000000" w:themeColor="text1"/>
          <w:sz w:val="24"/>
          <w:szCs w:val="24"/>
        </w:rPr>
        <w:t>RECURRENTE</w:t>
      </w:r>
      <w:r w:rsidR="00660322" w:rsidRPr="00B56595">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w:t>
      </w:r>
      <w:r w:rsidR="000371FB" w:rsidRPr="00B56595">
        <w:rPr>
          <w:rFonts w:ascii="Palatino Linotype" w:eastAsia="Palatino Linotype" w:hAnsi="Palatino Linotype" w:cs="Palatino Linotype"/>
          <w:color w:val="000000" w:themeColor="text1"/>
          <w:sz w:val="24"/>
          <w:szCs w:val="24"/>
        </w:rPr>
        <w:t xml:space="preserve"> resolución </w:t>
      </w:r>
      <w:r w:rsidR="00660322" w:rsidRPr="00B56595">
        <w:rPr>
          <w:rFonts w:ascii="Palatino Linotype" w:eastAsia="Palatino Linotype" w:hAnsi="Palatino Linotype" w:cs="Palatino Linotype"/>
          <w:color w:val="000000" w:themeColor="text1"/>
          <w:sz w:val="24"/>
          <w:szCs w:val="24"/>
        </w:rPr>
        <w:t>le</w:t>
      </w:r>
      <w:r w:rsidR="00DC5858" w:rsidRPr="00B56595">
        <w:rPr>
          <w:rFonts w:ascii="Palatino Linotype" w:eastAsia="Palatino Linotype" w:hAnsi="Palatino Linotype" w:cs="Palatino Linotype"/>
          <w:color w:val="000000" w:themeColor="text1"/>
          <w:sz w:val="24"/>
          <w:szCs w:val="24"/>
        </w:rPr>
        <w:t xml:space="preserve"> </w:t>
      </w:r>
      <w:r w:rsidR="00660322" w:rsidRPr="00B56595">
        <w:rPr>
          <w:rFonts w:ascii="Palatino Linotype" w:eastAsia="Palatino Linotype" w:hAnsi="Palatino Linotype" w:cs="Palatino Linotype"/>
          <w:color w:val="000000" w:themeColor="text1"/>
          <w:sz w:val="24"/>
          <w:szCs w:val="24"/>
        </w:rPr>
        <w:t xml:space="preserve"> </w:t>
      </w:r>
      <w:r w:rsidR="000371FB" w:rsidRPr="00B56595">
        <w:rPr>
          <w:rFonts w:ascii="Palatino Linotype" w:eastAsia="Palatino Linotype" w:hAnsi="Palatino Linotype" w:cs="Palatino Linotype"/>
          <w:color w:val="000000" w:themeColor="text1"/>
          <w:sz w:val="24"/>
          <w:szCs w:val="24"/>
        </w:rPr>
        <w:t>cause</w:t>
      </w:r>
      <w:r w:rsidR="00660322" w:rsidRPr="00B56595">
        <w:rPr>
          <w:rFonts w:ascii="Palatino Linotype" w:eastAsia="Palatino Linotype" w:hAnsi="Palatino Linotype" w:cs="Palatino Linotype"/>
          <w:color w:val="000000" w:themeColor="text1"/>
          <w:sz w:val="24"/>
          <w:szCs w:val="24"/>
        </w:rPr>
        <w:t xml:space="preserve"> algún perjuicio podrá impugnarla vía juicio de amparo en los términos de las leyes aplicables.</w:t>
      </w:r>
    </w:p>
    <w:p w:rsidR="00660322" w:rsidRPr="00B56595" w:rsidRDefault="00660322" w:rsidP="000371FB">
      <w:pPr>
        <w:spacing w:line="360" w:lineRule="auto"/>
        <w:jc w:val="both"/>
        <w:rPr>
          <w:rFonts w:ascii="Palatino Linotype" w:eastAsia="Palatino Linotype" w:hAnsi="Palatino Linotype" w:cs="Palatino Linotype"/>
          <w:color w:val="000000" w:themeColor="text1"/>
          <w:sz w:val="24"/>
          <w:szCs w:val="24"/>
        </w:rPr>
      </w:pPr>
    </w:p>
    <w:p w:rsidR="00FE1A72" w:rsidRPr="00B56595" w:rsidRDefault="00FE1A72" w:rsidP="00FE1A72">
      <w:pPr>
        <w:spacing w:line="360" w:lineRule="auto"/>
        <w:ind w:right="-141"/>
        <w:jc w:val="both"/>
        <w:rPr>
          <w:rFonts w:ascii="Palatino Linotype" w:eastAsia="Palatino Linotype" w:hAnsi="Palatino Linotype" w:cs="Palatino Linotype"/>
          <w:sz w:val="24"/>
          <w:szCs w:val="24"/>
        </w:rPr>
      </w:pPr>
      <w:r w:rsidRPr="00B56595">
        <w:rPr>
          <w:rFonts w:ascii="Palatino Linotype" w:eastAsia="Palatino Linotype" w:hAnsi="Palatino Linotype" w:cs="Palatino Linotype"/>
          <w:b/>
          <w:sz w:val="24"/>
          <w:szCs w:val="24"/>
        </w:rPr>
        <w:lastRenderedPageBreak/>
        <w:t>DÉCIMO</w:t>
      </w:r>
      <w:r w:rsidR="00456FC2" w:rsidRPr="00B56595">
        <w:rPr>
          <w:rFonts w:ascii="Palatino Linotype" w:eastAsia="Palatino Linotype" w:hAnsi="Palatino Linotype" w:cs="Palatino Linotype"/>
          <w:b/>
          <w:sz w:val="24"/>
          <w:szCs w:val="24"/>
        </w:rPr>
        <w:t xml:space="preserve"> PRIMERO</w:t>
      </w:r>
      <w:r w:rsidRPr="00B56595">
        <w:rPr>
          <w:rFonts w:ascii="Palatino Linotype" w:eastAsia="Palatino Linotype" w:hAnsi="Palatino Linotype" w:cs="Palatino Linotype"/>
          <w:b/>
          <w:sz w:val="24"/>
          <w:szCs w:val="24"/>
        </w:rPr>
        <w:t>. Gírese</w:t>
      </w:r>
      <w:r w:rsidRPr="00B5659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56595">
        <w:rPr>
          <w:rFonts w:ascii="Palatino Linotype" w:eastAsia="Palatino Linotype" w:hAnsi="Palatino Linotype" w:cs="Palatino Linotype"/>
          <w:b/>
          <w:sz w:val="24"/>
          <w:szCs w:val="24"/>
        </w:rPr>
        <w:t>Considerando CUARTO</w:t>
      </w:r>
      <w:r w:rsidRPr="00B56595">
        <w:rPr>
          <w:rFonts w:ascii="Palatino Linotype" w:eastAsia="Palatino Linotype" w:hAnsi="Palatino Linotype" w:cs="Palatino Linotype"/>
          <w:sz w:val="24"/>
          <w:szCs w:val="24"/>
        </w:rPr>
        <w:t xml:space="preserve"> de la presente resolución.</w:t>
      </w:r>
    </w:p>
    <w:p w:rsidR="00B56595" w:rsidRPr="00B56595" w:rsidRDefault="00B56595" w:rsidP="00FE1A72">
      <w:pPr>
        <w:spacing w:line="360" w:lineRule="auto"/>
        <w:ind w:right="-141"/>
        <w:jc w:val="both"/>
        <w:rPr>
          <w:rFonts w:ascii="Palatino Linotype" w:eastAsia="Palatino Linotype" w:hAnsi="Palatino Linotype" w:cs="Palatino Linotype"/>
          <w:sz w:val="24"/>
          <w:szCs w:val="24"/>
        </w:rPr>
      </w:pPr>
    </w:p>
    <w:p w:rsidR="00052108" w:rsidRDefault="00052108" w:rsidP="00052108">
      <w:pPr>
        <w:spacing w:line="360" w:lineRule="auto"/>
        <w:ind w:right="49"/>
        <w:jc w:val="both"/>
        <w:rPr>
          <w:rFonts w:ascii="Palatino Linotype" w:eastAsia="Palatino Linotype" w:hAnsi="Palatino Linotype" w:cs="Palatino Linotype"/>
          <w:sz w:val="24"/>
          <w:szCs w:val="24"/>
        </w:rPr>
      </w:pPr>
      <w:r w:rsidRPr="00B56595">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565574" w:rsidRPr="00B56595">
        <w:rPr>
          <w:rFonts w:ascii="Palatino Linotype" w:eastAsia="Palatino Linotype" w:hAnsi="Palatino Linotype" w:cs="Palatino Linotype"/>
          <w:sz w:val="24"/>
          <w:szCs w:val="24"/>
        </w:rPr>
        <w:t xml:space="preserve">EMITIENDO VOTO PARTICULAR </w:t>
      </w:r>
      <w:r w:rsidRPr="00B56595">
        <w:rPr>
          <w:rFonts w:ascii="Palatino Linotype" w:eastAsia="Palatino Linotype" w:hAnsi="Palatino Linotype" w:cs="Palatino Linotype"/>
          <w:sz w:val="24"/>
          <w:szCs w:val="24"/>
        </w:rPr>
        <w:t>Y GUADALUPE RAMÍREZ PEÑA</w:t>
      </w:r>
      <w:r w:rsidR="00565574" w:rsidRPr="00B56595">
        <w:rPr>
          <w:rFonts w:ascii="Palatino Linotype" w:eastAsia="Palatino Linotype" w:hAnsi="Palatino Linotype" w:cs="Palatino Linotype"/>
          <w:sz w:val="24"/>
          <w:szCs w:val="24"/>
        </w:rPr>
        <w:t xml:space="preserve"> EMITIENDO VOTO PARTICULAR</w:t>
      </w:r>
      <w:r w:rsidRPr="00B56595">
        <w:rPr>
          <w:rFonts w:ascii="Palatino Linotype" w:eastAsia="Palatino Linotype" w:hAnsi="Palatino Linotype" w:cs="Palatino Linotype"/>
          <w:sz w:val="24"/>
          <w:szCs w:val="24"/>
        </w:rPr>
        <w:t>; EN LA TRIGÉSIMA SEGUNDA SESIÓN ORDINARIA, CELEBRADA EL DIEZ (10) DE SEPTIEMBRE DE DOS MIL VEINTICINCO, ANTE EL SECRETARIO TÉCNICO DEL PLENO ALEXIS TAPIA RAMÍREZ.</w:t>
      </w:r>
    </w:p>
    <w:p w:rsidR="001C4C7F" w:rsidRDefault="001C4C7F" w:rsidP="00052108">
      <w:pPr>
        <w:spacing w:line="360" w:lineRule="auto"/>
        <w:ind w:right="49"/>
        <w:jc w:val="both"/>
        <w:rPr>
          <w:rFonts w:ascii="Palatino Linotype" w:eastAsia="Palatino Linotype" w:hAnsi="Palatino Linotype" w:cs="Palatino Linotype"/>
          <w:sz w:val="24"/>
          <w:szCs w:val="24"/>
        </w:rPr>
      </w:pPr>
    </w:p>
    <w:p w:rsidR="001C4C7F" w:rsidRDefault="001C4C7F" w:rsidP="00052108">
      <w:pPr>
        <w:spacing w:line="360" w:lineRule="auto"/>
        <w:ind w:right="49"/>
        <w:jc w:val="both"/>
        <w:rPr>
          <w:rFonts w:ascii="Palatino Linotype" w:eastAsia="Palatino Linotype" w:hAnsi="Palatino Linotype" w:cs="Palatino Linotype"/>
          <w:sz w:val="24"/>
          <w:szCs w:val="24"/>
        </w:rPr>
      </w:pPr>
    </w:p>
    <w:p w:rsidR="001C4C7F" w:rsidRDefault="001C4C7F" w:rsidP="00052108">
      <w:pPr>
        <w:spacing w:line="360" w:lineRule="auto"/>
        <w:ind w:right="49"/>
        <w:jc w:val="both"/>
        <w:rPr>
          <w:rFonts w:ascii="Palatino Linotype" w:eastAsia="Palatino Linotype" w:hAnsi="Palatino Linotype" w:cs="Palatino Linotype"/>
          <w:sz w:val="24"/>
          <w:szCs w:val="24"/>
        </w:rPr>
      </w:pPr>
    </w:p>
    <w:p w:rsidR="001C4C7F" w:rsidRDefault="001C4C7F" w:rsidP="00052108">
      <w:pPr>
        <w:spacing w:line="360" w:lineRule="auto"/>
        <w:ind w:right="49"/>
        <w:jc w:val="both"/>
        <w:rPr>
          <w:rFonts w:ascii="Palatino Linotype" w:eastAsia="Palatino Linotype" w:hAnsi="Palatino Linotype" w:cs="Palatino Linotype"/>
          <w:sz w:val="24"/>
          <w:szCs w:val="24"/>
        </w:rPr>
      </w:pPr>
    </w:p>
    <w:p w:rsidR="001C4C7F" w:rsidRDefault="001C4C7F" w:rsidP="00052108">
      <w:pPr>
        <w:spacing w:line="360" w:lineRule="auto"/>
        <w:ind w:right="49"/>
        <w:jc w:val="both"/>
        <w:rPr>
          <w:rFonts w:ascii="Palatino Linotype" w:eastAsia="Palatino Linotype" w:hAnsi="Palatino Linotype" w:cs="Palatino Linotype"/>
          <w:sz w:val="24"/>
          <w:szCs w:val="24"/>
        </w:rPr>
      </w:pPr>
    </w:p>
    <w:p w:rsidR="001C4C7F" w:rsidRPr="00444783" w:rsidRDefault="001C4C7F" w:rsidP="00052108">
      <w:pPr>
        <w:spacing w:line="360" w:lineRule="auto"/>
        <w:ind w:right="49"/>
        <w:jc w:val="both"/>
        <w:rPr>
          <w:rFonts w:ascii="Palatino Linotype" w:eastAsia="Palatino Linotype" w:hAnsi="Palatino Linotype" w:cs="Palatino Linotype"/>
          <w:sz w:val="24"/>
          <w:szCs w:val="24"/>
        </w:rPr>
      </w:pPr>
    </w:p>
    <w:p w:rsidR="00660322" w:rsidRPr="000371FB" w:rsidRDefault="00660322" w:rsidP="000371FB">
      <w:pPr>
        <w:spacing w:line="360" w:lineRule="auto"/>
        <w:rPr>
          <w:rFonts w:ascii="Palatino Linotype" w:hAnsi="Palatino Linotype"/>
          <w:color w:val="000000" w:themeColor="text1"/>
          <w:sz w:val="24"/>
          <w:szCs w:val="24"/>
        </w:rPr>
      </w:pPr>
    </w:p>
    <w:p w:rsidR="00660322" w:rsidRPr="000371FB" w:rsidRDefault="00660322" w:rsidP="000371FB">
      <w:pPr>
        <w:spacing w:line="360" w:lineRule="auto"/>
        <w:rPr>
          <w:rFonts w:ascii="Palatino Linotype" w:hAnsi="Palatino Linotype"/>
          <w:color w:val="000000" w:themeColor="text1"/>
          <w:sz w:val="24"/>
          <w:szCs w:val="24"/>
        </w:rPr>
      </w:pPr>
    </w:p>
    <w:p w:rsidR="00660322" w:rsidRPr="000371FB" w:rsidRDefault="00660322" w:rsidP="000371FB">
      <w:pPr>
        <w:spacing w:line="360" w:lineRule="auto"/>
        <w:rPr>
          <w:rFonts w:ascii="Palatino Linotype" w:hAnsi="Palatino Linotype"/>
          <w:color w:val="000000" w:themeColor="text1"/>
          <w:sz w:val="24"/>
          <w:szCs w:val="24"/>
        </w:rPr>
      </w:pPr>
    </w:p>
    <w:p w:rsidR="00660322" w:rsidRPr="000371FB" w:rsidRDefault="00660322" w:rsidP="000371FB">
      <w:pPr>
        <w:spacing w:line="360" w:lineRule="auto"/>
        <w:rPr>
          <w:rFonts w:ascii="Palatino Linotype" w:hAnsi="Palatino Linotype"/>
          <w:color w:val="000000" w:themeColor="text1"/>
          <w:sz w:val="24"/>
          <w:szCs w:val="24"/>
        </w:rPr>
      </w:pPr>
    </w:p>
    <w:p w:rsidR="00660322" w:rsidRPr="000371FB" w:rsidRDefault="00660322" w:rsidP="000371FB">
      <w:pPr>
        <w:spacing w:line="360" w:lineRule="auto"/>
        <w:rPr>
          <w:rFonts w:ascii="Palatino Linotype" w:hAnsi="Palatino Linotype"/>
          <w:color w:val="000000" w:themeColor="text1"/>
          <w:sz w:val="24"/>
          <w:szCs w:val="24"/>
        </w:rPr>
      </w:pPr>
    </w:p>
    <w:p w:rsidR="00660322" w:rsidRPr="000371FB" w:rsidRDefault="00660322" w:rsidP="000371FB">
      <w:pPr>
        <w:spacing w:line="360" w:lineRule="auto"/>
        <w:rPr>
          <w:rFonts w:ascii="Palatino Linotype" w:hAnsi="Palatino Linotype"/>
          <w:color w:val="000000" w:themeColor="text1"/>
          <w:sz w:val="24"/>
          <w:szCs w:val="24"/>
        </w:rPr>
      </w:pPr>
    </w:p>
    <w:p w:rsidR="00660322" w:rsidRPr="000371FB" w:rsidRDefault="00660322" w:rsidP="000371FB">
      <w:pPr>
        <w:spacing w:line="360" w:lineRule="auto"/>
        <w:rPr>
          <w:rFonts w:ascii="Palatino Linotype" w:hAnsi="Palatino Linotype"/>
          <w:color w:val="000000" w:themeColor="text1"/>
          <w:sz w:val="24"/>
          <w:szCs w:val="24"/>
        </w:rPr>
      </w:pPr>
    </w:p>
    <w:p w:rsidR="00660322" w:rsidRPr="000371FB" w:rsidRDefault="00660322" w:rsidP="000371FB">
      <w:pPr>
        <w:spacing w:line="360" w:lineRule="auto"/>
        <w:rPr>
          <w:rFonts w:ascii="Palatino Linotype" w:hAnsi="Palatino Linotype"/>
          <w:color w:val="000000" w:themeColor="text1"/>
          <w:sz w:val="24"/>
          <w:szCs w:val="24"/>
        </w:rPr>
      </w:pPr>
    </w:p>
    <w:p w:rsidR="00660322" w:rsidRPr="000371FB" w:rsidRDefault="00660322" w:rsidP="000371FB">
      <w:pPr>
        <w:spacing w:line="360" w:lineRule="auto"/>
        <w:rPr>
          <w:rFonts w:ascii="Palatino Linotype" w:hAnsi="Palatino Linotype"/>
          <w:color w:val="000000" w:themeColor="text1"/>
          <w:sz w:val="24"/>
          <w:szCs w:val="24"/>
        </w:rPr>
      </w:pPr>
    </w:p>
    <w:p w:rsidR="00660322" w:rsidRPr="000371FB" w:rsidRDefault="00660322" w:rsidP="000371FB">
      <w:pPr>
        <w:rPr>
          <w:rFonts w:ascii="Palatino Linotype" w:hAnsi="Palatino Linotype"/>
          <w:color w:val="000000" w:themeColor="text1"/>
          <w:sz w:val="24"/>
          <w:szCs w:val="24"/>
        </w:rPr>
      </w:pPr>
    </w:p>
    <w:p w:rsidR="00660322" w:rsidRPr="000371FB" w:rsidRDefault="00660322" w:rsidP="000371FB">
      <w:pPr>
        <w:rPr>
          <w:rFonts w:ascii="Palatino Linotype" w:hAnsi="Palatino Linotype"/>
          <w:color w:val="000000" w:themeColor="text1"/>
          <w:sz w:val="24"/>
          <w:szCs w:val="24"/>
        </w:rPr>
      </w:pPr>
    </w:p>
    <w:p w:rsidR="00660322" w:rsidRPr="000371FB" w:rsidRDefault="00660322" w:rsidP="000371FB">
      <w:pPr>
        <w:rPr>
          <w:rFonts w:ascii="Palatino Linotype" w:hAnsi="Palatino Linotype"/>
          <w:color w:val="000000" w:themeColor="text1"/>
          <w:sz w:val="24"/>
          <w:szCs w:val="24"/>
        </w:rPr>
      </w:pPr>
    </w:p>
    <w:p w:rsidR="00660322" w:rsidRPr="000371FB" w:rsidRDefault="00660322" w:rsidP="000371FB">
      <w:pPr>
        <w:rPr>
          <w:rFonts w:ascii="Palatino Linotype" w:hAnsi="Palatino Linotype"/>
          <w:color w:val="000000" w:themeColor="text1"/>
          <w:sz w:val="24"/>
          <w:szCs w:val="24"/>
        </w:rPr>
      </w:pPr>
    </w:p>
    <w:p w:rsidR="00660322" w:rsidRPr="000371FB" w:rsidRDefault="00660322" w:rsidP="000371FB">
      <w:pPr>
        <w:rPr>
          <w:rFonts w:ascii="Palatino Linotype" w:hAnsi="Palatino Linotype"/>
          <w:color w:val="000000" w:themeColor="text1"/>
          <w:sz w:val="24"/>
          <w:szCs w:val="24"/>
        </w:rPr>
      </w:pPr>
    </w:p>
    <w:p w:rsidR="00660322" w:rsidRPr="000371FB" w:rsidRDefault="00660322" w:rsidP="000371FB">
      <w:pPr>
        <w:rPr>
          <w:rFonts w:ascii="Palatino Linotype" w:hAnsi="Palatino Linotype"/>
          <w:color w:val="000000" w:themeColor="text1"/>
          <w:sz w:val="24"/>
          <w:szCs w:val="24"/>
        </w:rPr>
      </w:pPr>
    </w:p>
    <w:p w:rsidR="00660322" w:rsidRPr="000371FB" w:rsidRDefault="00660322" w:rsidP="000371FB">
      <w:pPr>
        <w:rPr>
          <w:rFonts w:ascii="Palatino Linotype" w:hAnsi="Palatino Linotype"/>
          <w:color w:val="000000" w:themeColor="text1"/>
          <w:sz w:val="24"/>
          <w:szCs w:val="24"/>
        </w:rPr>
      </w:pPr>
    </w:p>
    <w:p w:rsidR="00660322" w:rsidRPr="000371FB" w:rsidRDefault="00660322" w:rsidP="000371FB">
      <w:pPr>
        <w:rPr>
          <w:rFonts w:ascii="Palatino Linotype" w:hAnsi="Palatino Linotype"/>
          <w:color w:val="000000" w:themeColor="text1"/>
          <w:sz w:val="24"/>
          <w:szCs w:val="24"/>
        </w:rPr>
      </w:pPr>
    </w:p>
    <w:p w:rsidR="00FC537E" w:rsidRPr="000371FB" w:rsidRDefault="00FC537E" w:rsidP="000371FB">
      <w:pPr>
        <w:rPr>
          <w:rFonts w:ascii="Palatino Linotype" w:eastAsia="Palatino Linotype" w:hAnsi="Palatino Linotype"/>
          <w:color w:val="000000" w:themeColor="text1"/>
          <w:sz w:val="24"/>
          <w:szCs w:val="24"/>
        </w:rPr>
      </w:pPr>
    </w:p>
    <w:sectPr w:rsidR="00FC537E" w:rsidRPr="000371FB" w:rsidSect="001C4C7F">
      <w:headerReference w:type="even" r:id="rId14"/>
      <w:headerReference w:type="default" r:id="rId15"/>
      <w:footerReference w:type="default" r:id="rId16"/>
      <w:headerReference w:type="first" r:id="rId17"/>
      <w:footerReference w:type="first" r:id="rId18"/>
      <w:pgSz w:w="12240" w:h="15840"/>
      <w:pgMar w:top="482" w:right="1608" w:bottom="226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BD5" w:rsidRDefault="007E7BD5">
      <w:r>
        <w:separator/>
      </w:r>
    </w:p>
  </w:endnote>
  <w:endnote w:type="continuationSeparator" w:id="0">
    <w:p w:rsidR="007E7BD5" w:rsidRDefault="007E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EE4" w:rsidRDefault="00355EE4">
    <w:pPr>
      <w:pBdr>
        <w:top w:val="nil"/>
        <w:left w:val="nil"/>
        <w:bottom w:val="nil"/>
        <w:right w:val="nil"/>
        <w:between w:val="nil"/>
      </w:pBdr>
      <w:tabs>
        <w:tab w:val="center" w:pos="4419"/>
        <w:tab w:val="right" w:pos="8838"/>
      </w:tabs>
      <w:jc w:val="right"/>
      <w:rPr>
        <w:color w:val="000000"/>
      </w:rPr>
    </w:pPr>
  </w:p>
  <w:p w:rsidR="00355EE4" w:rsidRDefault="00355EE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6622E">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6622E">
      <w:rPr>
        <w:b/>
        <w:noProof/>
        <w:color w:val="000000"/>
        <w:sz w:val="24"/>
        <w:szCs w:val="24"/>
      </w:rPr>
      <w:t>69</w:t>
    </w:r>
    <w:r>
      <w:rPr>
        <w:b/>
        <w:color w:val="000000"/>
        <w:sz w:val="24"/>
        <w:szCs w:val="24"/>
      </w:rPr>
      <w:fldChar w:fldCharType="end"/>
    </w:r>
  </w:p>
  <w:p w:rsidR="00355EE4" w:rsidRDefault="00355EE4">
    <w:pPr>
      <w:pBdr>
        <w:top w:val="nil"/>
        <w:left w:val="nil"/>
        <w:bottom w:val="nil"/>
        <w:right w:val="nil"/>
        <w:between w:val="nil"/>
      </w:pBdr>
      <w:tabs>
        <w:tab w:val="center" w:pos="4419"/>
        <w:tab w:val="right" w:pos="8838"/>
      </w:tabs>
      <w:rPr>
        <w:color w:val="000000"/>
      </w:rPr>
    </w:pPr>
  </w:p>
  <w:p w:rsidR="00355EE4" w:rsidRDefault="00355EE4"/>
  <w:p w:rsidR="00355EE4" w:rsidRDefault="00355EE4"/>
  <w:p w:rsidR="00355EE4" w:rsidRDefault="00355E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EE4" w:rsidRDefault="00355EE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6622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6622E">
      <w:rPr>
        <w:b/>
        <w:noProof/>
        <w:color w:val="000000"/>
        <w:sz w:val="24"/>
        <w:szCs w:val="24"/>
      </w:rPr>
      <w:t>69</w:t>
    </w:r>
    <w:r>
      <w:rPr>
        <w:b/>
        <w:color w:val="000000"/>
        <w:sz w:val="24"/>
        <w:szCs w:val="24"/>
      </w:rPr>
      <w:fldChar w:fldCharType="end"/>
    </w:r>
  </w:p>
  <w:p w:rsidR="00355EE4" w:rsidRDefault="00355EE4">
    <w:pPr>
      <w:pBdr>
        <w:top w:val="nil"/>
        <w:left w:val="nil"/>
        <w:bottom w:val="nil"/>
        <w:right w:val="nil"/>
        <w:between w:val="nil"/>
      </w:pBdr>
      <w:tabs>
        <w:tab w:val="center" w:pos="4419"/>
        <w:tab w:val="right" w:pos="8838"/>
      </w:tabs>
      <w:rPr>
        <w:color w:val="000000"/>
      </w:rPr>
    </w:pPr>
  </w:p>
  <w:p w:rsidR="00355EE4" w:rsidRDefault="00355EE4"/>
  <w:p w:rsidR="00355EE4" w:rsidRDefault="00355EE4"/>
  <w:p w:rsidR="00355EE4" w:rsidRDefault="00355EE4"/>
  <w:p w:rsidR="00355EE4" w:rsidRDefault="00355E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BD5" w:rsidRDefault="007E7BD5">
      <w:r>
        <w:separator/>
      </w:r>
    </w:p>
  </w:footnote>
  <w:footnote w:type="continuationSeparator" w:id="0">
    <w:p w:rsidR="007E7BD5" w:rsidRDefault="007E7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EE4" w:rsidRDefault="00355EE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63.5pt;height:12in;z-index:-251658752;mso-position-horizontal:center;mso-position-horizontal-relative:margin;mso-position-vertical:center;mso-position-vertical-relative:margin">
          <v:imagedata r:id="rId1" o:title="image2"/>
          <w10:wrap anchorx="margin" anchory="margin"/>
        </v:shape>
      </w:pict>
    </w:r>
  </w:p>
  <w:p w:rsidR="00355EE4" w:rsidRDefault="00355EE4"/>
  <w:p w:rsidR="00355EE4" w:rsidRDefault="00355EE4"/>
  <w:p w:rsidR="00355EE4" w:rsidRDefault="00355E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00" w:firstRow="0" w:lastRow="0" w:firstColumn="0" w:lastColumn="0" w:noHBand="0" w:noVBand="1"/>
    </w:tblPr>
    <w:tblGrid>
      <w:gridCol w:w="1843"/>
      <w:gridCol w:w="8789"/>
    </w:tblGrid>
    <w:tr w:rsidR="00355EE4" w:rsidTr="00CF3B06">
      <w:trPr>
        <w:trHeight w:val="1435"/>
      </w:trPr>
      <w:tc>
        <w:tcPr>
          <w:tcW w:w="1843" w:type="dxa"/>
          <w:shd w:val="clear" w:color="auto" w:fill="auto"/>
        </w:tcPr>
        <w:p w:rsidR="00355EE4" w:rsidRDefault="00355EE4">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789" w:type="dxa"/>
          <w:shd w:val="clear" w:color="auto" w:fill="auto"/>
        </w:tcPr>
        <w:tbl>
          <w:tblPr>
            <w:tblStyle w:val="a"/>
            <w:tblW w:w="15696" w:type="dxa"/>
            <w:tblInd w:w="1026" w:type="dxa"/>
            <w:tblBorders>
              <w:top w:val="nil"/>
              <w:left w:val="nil"/>
              <w:bottom w:val="nil"/>
              <w:right w:val="nil"/>
              <w:insideH w:val="nil"/>
              <w:insideV w:val="nil"/>
            </w:tblBorders>
            <w:tblLayout w:type="fixed"/>
            <w:tblLook w:val="0400" w:firstRow="0" w:lastRow="0" w:firstColumn="0" w:lastColumn="0" w:noHBand="0" w:noVBand="1"/>
          </w:tblPr>
          <w:tblGrid>
            <w:gridCol w:w="2554"/>
            <w:gridCol w:w="4534"/>
            <w:gridCol w:w="283"/>
            <w:gridCol w:w="4640"/>
            <w:gridCol w:w="283"/>
            <w:gridCol w:w="3119"/>
            <w:gridCol w:w="283"/>
          </w:tblGrid>
          <w:tr w:rsidR="00355EE4" w:rsidTr="001C4C7F">
            <w:trPr>
              <w:trHeight w:val="144"/>
            </w:trPr>
            <w:tc>
              <w:tcPr>
                <w:tcW w:w="2554" w:type="dxa"/>
              </w:tcPr>
              <w:p w:rsidR="00355EE4" w:rsidRPr="00CF3B06" w:rsidRDefault="00355EE4" w:rsidP="00CF3B06">
                <w:pPr>
                  <w:tabs>
                    <w:tab w:val="right" w:pos="8838"/>
                  </w:tabs>
                  <w:ind w:left="-74" w:right="-105"/>
                  <w:rPr>
                    <w:rFonts w:ascii="Palatino Linotype" w:eastAsia="Palatino Linotype" w:hAnsi="Palatino Linotype" w:cs="Palatino Linotype"/>
                    <w:b/>
                    <w:sz w:val="24"/>
                    <w:szCs w:val="24"/>
                  </w:rPr>
                </w:pPr>
                <w:r w:rsidRPr="00CF3B06">
                  <w:rPr>
                    <w:rFonts w:ascii="Palatino Linotype" w:eastAsia="Palatino Linotype" w:hAnsi="Palatino Linotype" w:cs="Palatino Linotype"/>
                    <w:b/>
                    <w:sz w:val="24"/>
                    <w:szCs w:val="24"/>
                  </w:rPr>
                  <w:t>Recurso de Revisión:</w:t>
                </w:r>
              </w:p>
            </w:tc>
            <w:tc>
              <w:tcPr>
                <w:tcW w:w="4817" w:type="dxa"/>
                <w:gridSpan w:val="2"/>
                <w:vAlign w:val="center"/>
              </w:tcPr>
              <w:p w:rsidR="00355EE4" w:rsidRPr="00CF3B06" w:rsidRDefault="00355EE4" w:rsidP="001C4C7F">
                <w:pPr>
                  <w:rPr>
                    <w:rFonts w:ascii="Palatino Linotype" w:hAnsi="Palatino Linotype"/>
                    <w:sz w:val="24"/>
                    <w:szCs w:val="24"/>
                    <w:lang w:val="es-ES_tradnl"/>
                  </w:rPr>
                </w:pPr>
                <w:r w:rsidRPr="00CF3B06">
                  <w:rPr>
                    <w:rFonts w:ascii="Palatino Linotype" w:hAnsi="Palatino Linotype" w:cs="Arial"/>
                    <w:bCs/>
                    <w:sz w:val="24"/>
                    <w:szCs w:val="24"/>
                  </w:rPr>
                  <w:t>09868/INFOEM/IP/RR/202</w:t>
                </w:r>
                <w:r>
                  <w:rPr>
                    <w:rFonts w:ascii="Palatino Linotype" w:hAnsi="Palatino Linotype" w:cs="Arial"/>
                    <w:bCs/>
                    <w:sz w:val="24"/>
                    <w:szCs w:val="24"/>
                  </w:rPr>
                  <w:t>5 y acumulados</w:t>
                </w:r>
              </w:p>
            </w:tc>
            <w:tc>
              <w:tcPr>
                <w:tcW w:w="4923" w:type="dxa"/>
                <w:gridSpan w:val="2"/>
              </w:tcPr>
              <w:p w:rsidR="00355EE4" w:rsidRDefault="00355EE4" w:rsidP="00660322">
                <w:pPr>
                  <w:tabs>
                    <w:tab w:val="right" w:pos="8838"/>
                  </w:tabs>
                  <w:ind w:left="-3" w:right="-105"/>
                  <w:jc w:val="both"/>
                  <w:rPr>
                    <w:rFonts w:ascii="Palatino Linotype" w:eastAsia="Palatino Linotype" w:hAnsi="Palatino Linotype" w:cs="Palatino Linotype"/>
                    <w:sz w:val="22"/>
                    <w:szCs w:val="22"/>
                  </w:rPr>
                </w:pPr>
              </w:p>
            </w:tc>
            <w:tc>
              <w:tcPr>
                <w:tcW w:w="3402" w:type="dxa"/>
                <w:gridSpan w:val="2"/>
              </w:tcPr>
              <w:p w:rsidR="00355EE4" w:rsidRDefault="00355EE4" w:rsidP="00660322">
                <w:pPr>
                  <w:tabs>
                    <w:tab w:val="right" w:pos="8838"/>
                  </w:tabs>
                  <w:ind w:left="-74" w:right="-105"/>
                  <w:jc w:val="both"/>
                  <w:rPr>
                    <w:rFonts w:ascii="Palatino Linotype" w:eastAsia="Palatino Linotype" w:hAnsi="Palatino Linotype" w:cs="Palatino Linotype"/>
                    <w:sz w:val="22"/>
                    <w:szCs w:val="22"/>
                  </w:rPr>
                </w:pPr>
              </w:p>
            </w:tc>
          </w:tr>
          <w:tr w:rsidR="00355EE4" w:rsidTr="001C4C7F">
            <w:trPr>
              <w:trHeight w:val="283"/>
            </w:trPr>
            <w:tc>
              <w:tcPr>
                <w:tcW w:w="2554" w:type="dxa"/>
              </w:tcPr>
              <w:p w:rsidR="00355EE4" w:rsidRPr="00CF3B06" w:rsidRDefault="00355EE4" w:rsidP="00CF3B06">
                <w:pPr>
                  <w:tabs>
                    <w:tab w:val="right" w:pos="8838"/>
                  </w:tabs>
                  <w:ind w:left="-74" w:right="-105"/>
                  <w:rPr>
                    <w:rFonts w:ascii="Palatino Linotype" w:eastAsia="Palatino Linotype" w:hAnsi="Palatino Linotype" w:cs="Palatino Linotype"/>
                    <w:b/>
                    <w:sz w:val="24"/>
                    <w:szCs w:val="24"/>
                  </w:rPr>
                </w:pPr>
                <w:r w:rsidRPr="00CF3B06">
                  <w:rPr>
                    <w:rFonts w:ascii="Palatino Linotype" w:eastAsia="Palatino Linotype" w:hAnsi="Palatino Linotype" w:cs="Palatino Linotype"/>
                    <w:b/>
                    <w:sz w:val="24"/>
                    <w:szCs w:val="24"/>
                  </w:rPr>
                  <w:t>Sujeto Obligado:</w:t>
                </w:r>
              </w:p>
            </w:tc>
            <w:tc>
              <w:tcPr>
                <w:tcW w:w="4817" w:type="dxa"/>
                <w:gridSpan w:val="2"/>
                <w:vAlign w:val="center"/>
              </w:tcPr>
              <w:p w:rsidR="00355EE4" w:rsidRPr="00CF3B06" w:rsidRDefault="00355EE4" w:rsidP="001C4C7F">
                <w:pPr>
                  <w:rPr>
                    <w:rFonts w:ascii="Palatino Linotype" w:hAnsi="Palatino Linotype" w:cs="Arial"/>
                    <w:bCs/>
                    <w:sz w:val="24"/>
                    <w:szCs w:val="24"/>
                  </w:rPr>
                </w:pPr>
                <w:r w:rsidRPr="00CF3B06">
                  <w:rPr>
                    <w:rFonts w:ascii="Palatino Linotype" w:hAnsi="Palatino Linotype"/>
                    <w:sz w:val="24"/>
                    <w:szCs w:val="24"/>
                    <w:lang w:val="es-ES_tradnl"/>
                  </w:rPr>
                  <w:t>Ayuntamiento de Temamatla</w:t>
                </w:r>
              </w:p>
            </w:tc>
            <w:tc>
              <w:tcPr>
                <w:tcW w:w="4923" w:type="dxa"/>
                <w:gridSpan w:val="2"/>
              </w:tcPr>
              <w:p w:rsidR="00355EE4" w:rsidRDefault="00355EE4" w:rsidP="00660322">
                <w:pPr>
                  <w:tabs>
                    <w:tab w:val="left" w:pos="2834"/>
                    <w:tab w:val="right" w:pos="8838"/>
                  </w:tabs>
                  <w:ind w:left="-3" w:right="1315"/>
                  <w:jc w:val="both"/>
                  <w:rPr>
                    <w:rFonts w:ascii="Palatino Linotype" w:eastAsia="Palatino Linotype" w:hAnsi="Palatino Linotype" w:cs="Palatino Linotype"/>
                    <w:b/>
                    <w:sz w:val="22"/>
                    <w:szCs w:val="22"/>
                  </w:rPr>
                </w:pPr>
              </w:p>
            </w:tc>
            <w:tc>
              <w:tcPr>
                <w:tcW w:w="3402" w:type="dxa"/>
                <w:gridSpan w:val="2"/>
              </w:tcPr>
              <w:p w:rsidR="00355EE4" w:rsidRDefault="00355EE4" w:rsidP="00660322">
                <w:pPr>
                  <w:tabs>
                    <w:tab w:val="left" w:pos="2834"/>
                    <w:tab w:val="right" w:pos="8838"/>
                  </w:tabs>
                  <w:ind w:left="-74" w:right="-105"/>
                  <w:jc w:val="both"/>
                  <w:rPr>
                    <w:rFonts w:ascii="Palatino Linotype" w:eastAsia="Palatino Linotype" w:hAnsi="Palatino Linotype" w:cs="Palatino Linotype"/>
                    <w:sz w:val="22"/>
                    <w:szCs w:val="22"/>
                  </w:rPr>
                </w:pPr>
              </w:p>
            </w:tc>
          </w:tr>
          <w:tr w:rsidR="00355EE4" w:rsidTr="001C4C7F">
            <w:trPr>
              <w:trHeight w:val="283"/>
            </w:trPr>
            <w:tc>
              <w:tcPr>
                <w:tcW w:w="2554" w:type="dxa"/>
              </w:tcPr>
              <w:p w:rsidR="00355EE4" w:rsidRPr="00CF3B06" w:rsidRDefault="00355EE4" w:rsidP="00CF3B06">
                <w:pPr>
                  <w:tabs>
                    <w:tab w:val="right" w:pos="8838"/>
                  </w:tabs>
                  <w:ind w:left="-74" w:right="-105"/>
                  <w:rPr>
                    <w:rFonts w:ascii="Palatino Linotype" w:eastAsia="Palatino Linotype" w:hAnsi="Palatino Linotype" w:cs="Palatino Linotype"/>
                    <w:b/>
                    <w:sz w:val="24"/>
                    <w:szCs w:val="24"/>
                  </w:rPr>
                </w:pPr>
                <w:r w:rsidRPr="00CF3B06">
                  <w:rPr>
                    <w:rFonts w:ascii="Palatino Linotype" w:eastAsia="Palatino Linotype" w:hAnsi="Palatino Linotype" w:cs="Palatino Linotype"/>
                    <w:b/>
                    <w:sz w:val="24"/>
                    <w:szCs w:val="24"/>
                  </w:rPr>
                  <w:t>Comisionada Ponente:</w:t>
                </w:r>
              </w:p>
            </w:tc>
            <w:tc>
              <w:tcPr>
                <w:tcW w:w="4817" w:type="dxa"/>
                <w:gridSpan w:val="2"/>
                <w:vAlign w:val="center"/>
              </w:tcPr>
              <w:p w:rsidR="00355EE4" w:rsidRPr="00CF3B06" w:rsidRDefault="00355EE4" w:rsidP="001C4C7F">
                <w:pPr>
                  <w:rPr>
                    <w:rFonts w:ascii="Palatino Linotype" w:hAnsi="Palatino Linotype"/>
                    <w:sz w:val="24"/>
                    <w:szCs w:val="24"/>
                    <w:lang w:val="es-ES_tradnl"/>
                  </w:rPr>
                </w:pPr>
                <w:r w:rsidRPr="00CF3B06">
                  <w:rPr>
                    <w:rFonts w:ascii="Palatino Linotype" w:hAnsi="Palatino Linotype"/>
                    <w:sz w:val="24"/>
                    <w:szCs w:val="24"/>
                  </w:rPr>
                  <w:t>María del Rosario Mejía Ayala</w:t>
                </w:r>
              </w:p>
            </w:tc>
            <w:tc>
              <w:tcPr>
                <w:tcW w:w="4923" w:type="dxa"/>
                <w:gridSpan w:val="2"/>
              </w:tcPr>
              <w:p w:rsidR="00355EE4" w:rsidRDefault="00355EE4" w:rsidP="00660322">
                <w:pPr>
                  <w:tabs>
                    <w:tab w:val="right" w:pos="8838"/>
                  </w:tabs>
                  <w:ind w:left="-3" w:right="-105"/>
                  <w:jc w:val="both"/>
                  <w:rPr>
                    <w:rFonts w:ascii="Palatino Linotype" w:eastAsia="Palatino Linotype" w:hAnsi="Palatino Linotype" w:cs="Palatino Linotype"/>
                    <w:b/>
                    <w:sz w:val="22"/>
                    <w:szCs w:val="22"/>
                  </w:rPr>
                </w:pPr>
              </w:p>
            </w:tc>
            <w:tc>
              <w:tcPr>
                <w:tcW w:w="3402" w:type="dxa"/>
                <w:gridSpan w:val="2"/>
              </w:tcPr>
              <w:p w:rsidR="00355EE4" w:rsidRDefault="00355EE4" w:rsidP="00660322">
                <w:pPr>
                  <w:tabs>
                    <w:tab w:val="right" w:pos="8838"/>
                  </w:tabs>
                  <w:ind w:left="-74" w:right="-105"/>
                  <w:jc w:val="both"/>
                  <w:rPr>
                    <w:rFonts w:ascii="Palatino Linotype" w:eastAsia="Palatino Linotype" w:hAnsi="Palatino Linotype" w:cs="Palatino Linotype"/>
                    <w:sz w:val="22"/>
                    <w:szCs w:val="22"/>
                  </w:rPr>
                </w:pPr>
              </w:p>
            </w:tc>
          </w:tr>
          <w:tr w:rsidR="00355EE4" w:rsidTr="001C4C7F">
            <w:trPr>
              <w:gridAfter w:val="1"/>
              <w:wAfter w:w="283" w:type="dxa"/>
              <w:trHeight w:val="283"/>
            </w:trPr>
            <w:tc>
              <w:tcPr>
                <w:tcW w:w="2554" w:type="dxa"/>
              </w:tcPr>
              <w:p w:rsidR="00355EE4" w:rsidRDefault="00355EE4" w:rsidP="00660322">
                <w:pPr>
                  <w:tabs>
                    <w:tab w:val="right" w:pos="8838"/>
                  </w:tabs>
                  <w:ind w:left="-74" w:right="-105"/>
                  <w:rPr>
                    <w:rFonts w:ascii="Palatino Linotype" w:eastAsia="Palatino Linotype" w:hAnsi="Palatino Linotype" w:cs="Palatino Linotype"/>
                    <w:b/>
                    <w:sz w:val="22"/>
                    <w:szCs w:val="22"/>
                  </w:rPr>
                </w:pPr>
              </w:p>
            </w:tc>
            <w:tc>
              <w:tcPr>
                <w:tcW w:w="4534" w:type="dxa"/>
                <w:vAlign w:val="center"/>
              </w:tcPr>
              <w:p w:rsidR="00355EE4" w:rsidRPr="00CF3B06" w:rsidRDefault="00355EE4" w:rsidP="00CF3B06">
                <w:pPr>
                  <w:jc w:val="both"/>
                  <w:rPr>
                    <w:rFonts w:ascii="Palatino Linotype" w:hAnsi="Palatino Linotype"/>
                    <w:sz w:val="21"/>
                    <w:szCs w:val="21"/>
                    <w:lang w:val="es-ES_tradnl"/>
                  </w:rPr>
                </w:pPr>
              </w:p>
            </w:tc>
            <w:tc>
              <w:tcPr>
                <w:tcW w:w="4923" w:type="dxa"/>
                <w:gridSpan w:val="2"/>
              </w:tcPr>
              <w:p w:rsidR="00355EE4" w:rsidRDefault="00355EE4" w:rsidP="00660322">
                <w:pPr>
                  <w:tabs>
                    <w:tab w:val="right" w:pos="8838"/>
                  </w:tabs>
                  <w:ind w:left="-3" w:right="-105"/>
                  <w:jc w:val="both"/>
                  <w:rPr>
                    <w:rFonts w:ascii="Palatino Linotype" w:eastAsia="Palatino Linotype" w:hAnsi="Palatino Linotype" w:cs="Palatino Linotype"/>
                    <w:b/>
                    <w:sz w:val="22"/>
                    <w:szCs w:val="22"/>
                  </w:rPr>
                </w:pPr>
              </w:p>
            </w:tc>
            <w:tc>
              <w:tcPr>
                <w:tcW w:w="3402" w:type="dxa"/>
                <w:gridSpan w:val="2"/>
              </w:tcPr>
              <w:p w:rsidR="00355EE4" w:rsidRDefault="00355EE4" w:rsidP="00660322">
                <w:pPr>
                  <w:tabs>
                    <w:tab w:val="right" w:pos="8838"/>
                  </w:tabs>
                  <w:ind w:left="-74" w:right="-105"/>
                  <w:jc w:val="both"/>
                  <w:rPr>
                    <w:rFonts w:ascii="Palatino Linotype" w:eastAsia="Palatino Linotype" w:hAnsi="Palatino Linotype" w:cs="Palatino Linotype"/>
                    <w:sz w:val="22"/>
                    <w:szCs w:val="22"/>
                  </w:rPr>
                </w:pPr>
              </w:p>
            </w:tc>
          </w:tr>
        </w:tbl>
        <w:p w:rsidR="00355EE4" w:rsidRDefault="00355EE4">
          <w:pPr>
            <w:tabs>
              <w:tab w:val="right" w:pos="8838"/>
            </w:tabs>
            <w:ind w:left="-28"/>
            <w:jc w:val="both"/>
            <w:rPr>
              <w:rFonts w:ascii="Arial" w:eastAsia="Arial" w:hAnsi="Arial" w:cs="Arial"/>
              <w:b/>
              <w:sz w:val="22"/>
              <w:szCs w:val="22"/>
            </w:rPr>
          </w:pPr>
        </w:p>
      </w:tc>
    </w:tr>
  </w:tbl>
  <w:p w:rsidR="00355EE4" w:rsidRDefault="00355EE4">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9.2pt;margin-top:-157.85pt;width:663.5pt;height:12in;z-index:-251659776;mso-position-horizontal-relative:margin;mso-position-vertical-relative:margin">
          <v:imagedata r:id="rId1" o:title="image2"/>
          <w10:wrap anchorx="margin" anchory="margin"/>
        </v:shape>
      </w:pict>
    </w:r>
  </w:p>
  <w:p w:rsidR="00355EE4" w:rsidRDefault="00355EE4"/>
  <w:p w:rsidR="00355EE4" w:rsidRDefault="00355EE4"/>
  <w:p w:rsidR="00355EE4" w:rsidRDefault="00355EE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48" w:type="dxa"/>
      <w:tblInd w:w="0" w:type="dxa"/>
      <w:tblLayout w:type="fixed"/>
      <w:tblLook w:val="0400" w:firstRow="0" w:lastRow="0" w:firstColumn="0" w:lastColumn="0" w:noHBand="0" w:noVBand="1"/>
    </w:tblPr>
    <w:tblGrid>
      <w:gridCol w:w="1560"/>
      <w:gridCol w:w="8788"/>
    </w:tblGrid>
    <w:tr w:rsidR="00355EE4" w:rsidTr="001C4C7F">
      <w:trPr>
        <w:trHeight w:val="1435"/>
      </w:trPr>
      <w:tc>
        <w:tcPr>
          <w:tcW w:w="1560" w:type="dxa"/>
          <w:shd w:val="clear" w:color="auto" w:fill="auto"/>
        </w:tcPr>
        <w:p w:rsidR="00355EE4" w:rsidRDefault="00355EE4">
          <w:pPr>
            <w:tabs>
              <w:tab w:val="right" w:pos="4273"/>
            </w:tabs>
            <w:rPr>
              <w:rFonts w:ascii="Garamond" w:eastAsia="Garamond" w:hAnsi="Garamond" w:cs="Garamond"/>
              <w:sz w:val="22"/>
              <w:szCs w:val="22"/>
            </w:rPr>
          </w:pPr>
        </w:p>
      </w:tc>
      <w:tc>
        <w:tcPr>
          <w:tcW w:w="8788" w:type="dxa"/>
          <w:shd w:val="clear" w:color="auto" w:fill="auto"/>
        </w:tcPr>
        <w:tbl>
          <w:tblPr>
            <w:tblStyle w:val="a1"/>
            <w:tblW w:w="15801" w:type="dxa"/>
            <w:tblInd w:w="1449" w:type="dxa"/>
            <w:tblBorders>
              <w:top w:val="nil"/>
              <w:left w:val="nil"/>
              <w:bottom w:val="nil"/>
              <w:right w:val="nil"/>
              <w:insideH w:val="nil"/>
              <w:insideV w:val="nil"/>
            </w:tblBorders>
            <w:tblLayout w:type="fixed"/>
            <w:tblLook w:val="0400" w:firstRow="0" w:lastRow="0" w:firstColumn="0" w:lastColumn="0" w:noHBand="0" w:noVBand="1"/>
          </w:tblPr>
          <w:tblGrid>
            <w:gridCol w:w="2553"/>
            <w:gridCol w:w="4923"/>
            <w:gridCol w:w="4923"/>
            <w:gridCol w:w="3402"/>
          </w:tblGrid>
          <w:tr w:rsidR="00355EE4" w:rsidTr="00CF3B06">
            <w:trPr>
              <w:trHeight w:val="144"/>
            </w:trPr>
            <w:tc>
              <w:tcPr>
                <w:tcW w:w="2553" w:type="dxa"/>
              </w:tcPr>
              <w:p w:rsidR="00355EE4" w:rsidRPr="00CF3B06" w:rsidRDefault="00355EE4" w:rsidP="00CF3B06">
                <w:pPr>
                  <w:tabs>
                    <w:tab w:val="right" w:pos="8838"/>
                  </w:tabs>
                  <w:ind w:left="-74" w:right="-105"/>
                  <w:rPr>
                    <w:rFonts w:ascii="Palatino Linotype" w:eastAsia="Palatino Linotype" w:hAnsi="Palatino Linotype" w:cs="Palatino Linotype"/>
                    <w:b/>
                    <w:color w:val="000000" w:themeColor="text1"/>
                    <w:sz w:val="24"/>
                    <w:szCs w:val="24"/>
                  </w:rPr>
                </w:pPr>
                <w:bookmarkStart w:id="152" w:name="_heading=h.eia8rr8h8pg" w:colFirst="0" w:colLast="0"/>
                <w:bookmarkEnd w:id="152"/>
                <w:r w:rsidRPr="00CF3B06">
                  <w:rPr>
                    <w:rFonts w:ascii="Palatino Linotype" w:eastAsia="Palatino Linotype" w:hAnsi="Palatino Linotype" w:cs="Palatino Linotype"/>
                    <w:b/>
                    <w:color w:val="000000" w:themeColor="text1"/>
                    <w:sz w:val="24"/>
                    <w:szCs w:val="24"/>
                  </w:rPr>
                  <w:t>Recurso de Revisión:</w:t>
                </w:r>
              </w:p>
            </w:tc>
            <w:tc>
              <w:tcPr>
                <w:tcW w:w="4923" w:type="dxa"/>
                <w:vAlign w:val="center"/>
              </w:tcPr>
              <w:p w:rsidR="00355EE4" w:rsidRPr="00CF3B06" w:rsidRDefault="00355EE4" w:rsidP="00CF3B06">
                <w:pPr>
                  <w:jc w:val="both"/>
                  <w:rPr>
                    <w:rFonts w:ascii="Palatino Linotype" w:hAnsi="Palatino Linotype"/>
                    <w:color w:val="000000" w:themeColor="text1"/>
                    <w:sz w:val="24"/>
                    <w:szCs w:val="24"/>
                    <w:lang w:val="es-ES_tradnl"/>
                  </w:rPr>
                </w:pPr>
                <w:r w:rsidRPr="00CF3B06">
                  <w:rPr>
                    <w:rFonts w:ascii="Palatino Linotype" w:hAnsi="Palatino Linotype" w:cs="Arial"/>
                    <w:bCs/>
                    <w:color w:val="000000" w:themeColor="text1"/>
                    <w:sz w:val="24"/>
                    <w:szCs w:val="24"/>
                  </w:rPr>
                  <w:t>09868/INFOEM/IP/RR/202</w:t>
                </w:r>
                <w:r>
                  <w:rPr>
                    <w:rFonts w:ascii="Palatino Linotype" w:hAnsi="Palatino Linotype" w:cs="Arial"/>
                    <w:bCs/>
                    <w:color w:val="000000" w:themeColor="text1"/>
                    <w:sz w:val="24"/>
                    <w:szCs w:val="24"/>
                  </w:rPr>
                  <w:t>5 y acumulados</w:t>
                </w:r>
              </w:p>
            </w:tc>
            <w:tc>
              <w:tcPr>
                <w:tcW w:w="4923" w:type="dxa"/>
              </w:tcPr>
              <w:p w:rsidR="00355EE4" w:rsidRDefault="00355EE4" w:rsidP="00660322">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06653/INFOEM/ICR-102/IP/RR/2025</w:t>
                </w:r>
              </w:p>
            </w:tc>
            <w:tc>
              <w:tcPr>
                <w:tcW w:w="3402" w:type="dxa"/>
              </w:tcPr>
              <w:p w:rsidR="00355EE4" w:rsidRDefault="00355EE4" w:rsidP="00660322">
                <w:pPr>
                  <w:tabs>
                    <w:tab w:val="right" w:pos="8838"/>
                  </w:tabs>
                  <w:ind w:left="-74" w:right="-105"/>
                  <w:jc w:val="both"/>
                  <w:rPr>
                    <w:rFonts w:ascii="Palatino Linotype" w:eastAsia="Palatino Linotype" w:hAnsi="Palatino Linotype" w:cs="Palatino Linotype"/>
                    <w:sz w:val="22"/>
                    <w:szCs w:val="22"/>
                  </w:rPr>
                </w:pPr>
              </w:p>
            </w:tc>
          </w:tr>
          <w:tr w:rsidR="00355EE4" w:rsidTr="00CF3B06">
            <w:trPr>
              <w:trHeight w:val="144"/>
            </w:trPr>
            <w:tc>
              <w:tcPr>
                <w:tcW w:w="2553" w:type="dxa"/>
              </w:tcPr>
              <w:p w:rsidR="00355EE4" w:rsidRPr="00CF3B06" w:rsidRDefault="00355EE4" w:rsidP="00CF3B06">
                <w:pPr>
                  <w:tabs>
                    <w:tab w:val="right" w:pos="8838"/>
                  </w:tabs>
                  <w:ind w:left="-74" w:right="-105"/>
                  <w:rPr>
                    <w:rFonts w:ascii="Palatino Linotype" w:eastAsia="Palatino Linotype" w:hAnsi="Palatino Linotype" w:cs="Palatino Linotype"/>
                    <w:b/>
                    <w:color w:val="000000" w:themeColor="text1"/>
                    <w:sz w:val="24"/>
                    <w:szCs w:val="24"/>
                  </w:rPr>
                </w:pPr>
                <w:bookmarkStart w:id="153" w:name="_heading=h.kcdzdof92nqe" w:colFirst="0" w:colLast="0"/>
                <w:bookmarkEnd w:id="153"/>
                <w:r w:rsidRPr="00CF3B06">
                  <w:rPr>
                    <w:rFonts w:ascii="Palatino Linotype" w:eastAsia="Palatino Linotype" w:hAnsi="Palatino Linotype" w:cs="Palatino Linotype"/>
                    <w:b/>
                    <w:color w:val="000000" w:themeColor="text1"/>
                    <w:sz w:val="24"/>
                    <w:szCs w:val="24"/>
                  </w:rPr>
                  <w:t>Recurrente:</w:t>
                </w:r>
              </w:p>
            </w:tc>
            <w:tc>
              <w:tcPr>
                <w:tcW w:w="4923" w:type="dxa"/>
                <w:vAlign w:val="center"/>
              </w:tcPr>
              <w:p w:rsidR="00355EE4" w:rsidRPr="00CF3B06" w:rsidRDefault="00355EE4" w:rsidP="00CF3B06">
                <w:pPr>
                  <w:rPr>
                    <w:rFonts w:ascii="Palatino Linotype" w:hAnsi="Palatino Linotype"/>
                    <w:color w:val="000000" w:themeColor="text1"/>
                    <w:sz w:val="24"/>
                    <w:szCs w:val="24"/>
                  </w:rPr>
                </w:pPr>
                <w:r>
                  <w:rPr>
                    <w:rFonts w:ascii="Palatino Linotype" w:hAnsi="Palatino Linotype"/>
                    <w:color w:val="000000" w:themeColor="text1"/>
                    <w:sz w:val="24"/>
                    <w:szCs w:val="24"/>
                  </w:rPr>
                  <w:t>XXXX</w:t>
                </w:r>
              </w:p>
            </w:tc>
            <w:tc>
              <w:tcPr>
                <w:tcW w:w="4923" w:type="dxa"/>
              </w:tcPr>
              <w:p w:rsidR="00355EE4" w:rsidRDefault="00355EE4" w:rsidP="00660322">
                <w:pPr>
                  <w:tabs>
                    <w:tab w:val="left" w:pos="3122"/>
                    <w:tab w:val="right" w:pos="8838"/>
                  </w:tabs>
                  <w:ind w:right="1457"/>
                  <w:jc w:val="both"/>
                  <w:rPr>
                    <w:rFonts w:ascii="Palatino Linotype" w:eastAsia="Palatino Linotype" w:hAnsi="Palatino Linotype" w:cs="Palatino Linotype"/>
                    <w:b/>
                    <w:sz w:val="22"/>
                    <w:szCs w:val="22"/>
                  </w:rPr>
                </w:pPr>
              </w:p>
            </w:tc>
            <w:tc>
              <w:tcPr>
                <w:tcW w:w="3402" w:type="dxa"/>
              </w:tcPr>
              <w:p w:rsidR="00355EE4" w:rsidRDefault="00355EE4" w:rsidP="00660322">
                <w:pPr>
                  <w:tabs>
                    <w:tab w:val="left" w:pos="3122"/>
                    <w:tab w:val="right" w:pos="8838"/>
                  </w:tabs>
                  <w:ind w:right="-105"/>
                  <w:jc w:val="both"/>
                  <w:rPr>
                    <w:rFonts w:ascii="Palatino Linotype" w:eastAsia="Palatino Linotype" w:hAnsi="Palatino Linotype" w:cs="Palatino Linotype"/>
                    <w:sz w:val="22"/>
                    <w:szCs w:val="22"/>
                  </w:rPr>
                </w:pPr>
              </w:p>
            </w:tc>
          </w:tr>
          <w:tr w:rsidR="00355EE4" w:rsidTr="00CF3B06">
            <w:trPr>
              <w:trHeight w:val="283"/>
            </w:trPr>
            <w:tc>
              <w:tcPr>
                <w:tcW w:w="2553" w:type="dxa"/>
              </w:tcPr>
              <w:p w:rsidR="00355EE4" w:rsidRPr="00CF3B06" w:rsidRDefault="00355EE4" w:rsidP="00CF3B06">
                <w:pPr>
                  <w:tabs>
                    <w:tab w:val="right" w:pos="8838"/>
                  </w:tabs>
                  <w:ind w:left="-74" w:right="-105"/>
                  <w:rPr>
                    <w:rFonts w:ascii="Palatino Linotype" w:eastAsia="Palatino Linotype" w:hAnsi="Palatino Linotype" w:cs="Palatino Linotype"/>
                    <w:b/>
                    <w:color w:val="000000" w:themeColor="text1"/>
                    <w:sz w:val="24"/>
                    <w:szCs w:val="24"/>
                  </w:rPr>
                </w:pPr>
                <w:r w:rsidRPr="00CF3B06">
                  <w:rPr>
                    <w:rFonts w:ascii="Palatino Linotype" w:eastAsia="Palatino Linotype" w:hAnsi="Palatino Linotype" w:cs="Palatino Linotype"/>
                    <w:b/>
                    <w:color w:val="000000" w:themeColor="text1"/>
                    <w:sz w:val="24"/>
                    <w:szCs w:val="24"/>
                  </w:rPr>
                  <w:t>Sujeto Obligado:</w:t>
                </w:r>
              </w:p>
            </w:tc>
            <w:tc>
              <w:tcPr>
                <w:tcW w:w="4923" w:type="dxa"/>
                <w:vAlign w:val="center"/>
              </w:tcPr>
              <w:p w:rsidR="00355EE4" w:rsidRPr="00CF3B06" w:rsidRDefault="00355EE4" w:rsidP="00CF3B06">
                <w:pPr>
                  <w:ind w:left="35" w:hanging="35"/>
                  <w:jc w:val="both"/>
                  <w:rPr>
                    <w:rFonts w:ascii="Palatino Linotype" w:hAnsi="Palatino Linotype"/>
                    <w:color w:val="000000" w:themeColor="text1"/>
                    <w:sz w:val="24"/>
                    <w:szCs w:val="24"/>
                  </w:rPr>
                </w:pPr>
                <w:r w:rsidRPr="00CF3B06">
                  <w:rPr>
                    <w:rFonts w:ascii="Palatino Linotype" w:hAnsi="Palatino Linotype"/>
                    <w:color w:val="000000" w:themeColor="text1"/>
                    <w:sz w:val="24"/>
                    <w:szCs w:val="24"/>
                  </w:rPr>
                  <w:t>Ayuntamiento de Temamatla</w:t>
                </w:r>
              </w:p>
            </w:tc>
            <w:tc>
              <w:tcPr>
                <w:tcW w:w="4923" w:type="dxa"/>
              </w:tcPr>
              <w:p w:rsidR="00355EE4" w:rsidRDefault="00355EE4" w:rsidP="00660322">
                <w:pPr>
                  <w:tabs>
                    <w:tab w:val="left" w:pos="2834"/>
                    <w:tab w:val="right" w:pos="8838"/>
                  </w:tabs>
                  <w:ind w:left="-3" w:right="13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Chiconcuac</w:t>
                </w:r>
              </w:p>
            </w:tc>
            <w:tc>
              <w:tcPr>
                <w:tcW w:w="3402" w:type="dxa"/>
              </w:tcPr>
              <w:p w:rsidR="00355EE4" w:rsidRDefault="00355EE4" w:rsidP="00660322">
                <w:pPr>
                  <w:tabs>
                    <w:tab w:val="left" w:pos="2834"/>
                    <w:tab w:val="right" w:pos="8838"/>
                  </w:tabs>
                  <w:ind w:left="-74" w:right="-105"/>
                  <w:jc w:val="both"/>
                  <w:rPr>
                    <w:rFonts w:ascii="Palatino Linotype" w:eastAsia="Palatino Linotype" w:hAnsi="Palatino Linotype" w:cs="Palatino Linotype"/>
                    <w:sz w:val="22"/>
                    <w:szCs w:val="22"/>
                  </w:rPr>
                </w:pPr>
              </w:p>
            </w:tc>
          </w:tr>
          <w:tr w:rsidR="00355EE4" w:rsidTr="00CF3B06">
            <w:trPr>
              <w:trHeight w:val="283"/>
            </w:trPr>
            <w:tc>
              <w:tcPr>
                <w:tcW w:w="2553" w:type="dxa"/>
              </w:tcPr>
              <w:p w:rsidR="00355EE4" w:rsidRPr="00CF3B06" w:rsidRDefault="00355EE4" w:rsidP="00CF3B06">
                <w:pPr>
                  <w:tabs>
                    <w:tab w:val="right" w:pos="8838"/>
                  </w:tabs>
                  <w:ind w:left="-74" w:right="-105"/>
                  <w:rPr>
                    <w:rFonts w:ascii="Palatino Linotype" w:eastAsia="Palatino Linotype" w:hAnsi="Palatino Linotype" w:cs="Palatino Linotype"/>
                    <w:b/>
                    <w:color w:val="000000" w:themeColor="text1"/>
                    <w:sz w:val="24"/>
                    <w:szCs w:val="24"/>
                  </w:rPr>
                </w:pPr>
                <w:r w:rsidRPr="00CF3B06">
                  <w:rPr>
                    <w:rFonts w:ascii="Palatino Linotype" w:eastAsia="Palatino Linotype" w:hAnsi="Palatino Linotype" w:cs="Palatino Linotype"/>
                    <w:b/>
                    <w:color w:val="000000" w:themeColor="text1"/>
                    <w:sz w:val="24"/>
                    <w:szCs w:val="24"/>
                  </w:rPr>
                  <w:t>Comisionada Ponente:</w:t>
                </w:r>
              </w:p>
            </w:tc>
            <w:tc>
              <w:tcPr>
                <w:tcW w:w="4923" w:type="dxa"/>
                <w:vAlign w:val="center"/>
              </w:tcPr>
              <w:p w:rsidR="00355EE4" w:rsidRPr="00CF3B06" w:rsidRDefault="00355EE4" w:rsidP="00CF3B06">
                <w:pPr>
                  <w:jc w:val="both"/>
                  <w:rPr>
                    <w:rFonts w:ascii="Palatino Linotype" w:hAnsi="Palatino Linotype"/>
                    <w:color w:val="000000" w:themeColor="text1"/>
                    <w:sz w:val="24"/>
                    <w:szCs w:val="24"/>
                    <w:lang w:val="es-ES_tradnl"/>
                  </w:rPr>
                </w:pPr>
                <w:r w:rsidRPr="00CF3B06">
                  <w:rPr>
                    <w:rFonts w:ascii="Palatino Linotype" w:hAnsi="Palatino Linotype"/>
                    <w:color w:val="000000" w:themeColor="text1"/>
                    <w:sz w:val="24"/>
                    <w:szCs w:val="24"/>
                    <w:lang w:val="es-ES_tradnl"/>
                  </w:rPr>
                  <w:t>María del Rosario Mejía Ayala</w:t>
                </w:r>
              </w:p>
            </w:tc>
            <w:tc>
              <w:tcPr>
                <w:tcW w:w="4923" w:type="dxa"/>
              </w:tcPr>
              <w:p w:rsidR="00355EE4" w:rsidRDefault="00355EE4" w:rsidP="00660322">
                <w:pPr>
                  <w:tabs>
                    <w:tab w:val="right" w:pos="8838"/>
                  </w:tabs>
                  <w:ind w:left="-3"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c>
              <w:tcPr>
                <w:tcW w:w="3402" w:type="dxa"/>
              </w:tcPr>
              <w:p w:rsidR="00355EE4" w:rsidRDefault="00355EE4" w:rsidP="00660322">
                <w:pPr>
                  <w:tabs>
                    <w:tab w:val="right" w:pos="8838"/>
                  </w:tabs>
                  <w:ind w:left="-74" w:right="-105"/>
                  <w:jc w:val="both"/>
                  <w:rPr>
                    <w:rFonts w:ascii="Palatino Linotype" w:eastAsia="Palatino Linotype" w:hAnsi="Palatino Linotype" w:cs="Palatino Linotype"/>
                    <w:sz w:val="22"/>
                    <w:szCs w:val="22"/>
                  </w:rPr>
                </w:pPr>
              </w:p>
            </w:tc>
          </w:tr>
        </w:tbl>
        <w:p w:rsidR="00355EE4" w:rsidRDefault="00355EE4">
          <w:pPr>
            <w:tabs>
              <w:tab w:val="right" w:pos="8838"/>
            </w:tabs>
            <w:ind w:left="-28"/>
            <w:jc w:val="both"/>
            <w:rPr>
              <w:rFonts w:ascii="Arial" w:eastAsia="Arial" w:hAnsi="Arial" w:cs="Arial"/>
              <w:b/>
              <w:sz w:val="22"/>
              <w:szCs w:val="22"/>
            </w:rPr>
          </w:pPr>
        </w:p>
      </w:tc>
    </w:tr>
  </w:tbl>
  <w:p w:rsidR="00355EE4" w:rsidRDefault="00355EE4">
    <w:pPr>
      <w:pBdr>
        <w:top w:val="nil"/>
        <w:left w:val="nil"/>
        <w:bottom w:val="nil"/>
        <w:right w:val="nil"/>
        <w:between w:val="nil"/>
      </w:pBdr>
      <w:tabs>
        <w:tab w:val="center" w:pos="4419"/>
        <w:tab w:val="right" w:pos="8838"/>
        <w:tab w:val="center" w:pos="4522"/>
      </w:tabs>
      <w:rPr>
        <w:color w:val="000000"/>
      </w:rPr>
    </w:pPr>
    <w:r>
      <w:rPr>
        <w:noProof/>
        <w:color w:val="000000"/>
        <w:sz w:val="14"/>
        <w:szCs w:val="14"/>
      </w:rPr>
      <w:drawing>
        <wp:anchor distT="0" distB="0" distL="114300" distR="114300" simplePos="0" relativeHeight="251658752" behindDoc="1" locked="0" layoutInCell="0" allowOverlap="1">
          <wp:simplePos x="0" y="0"/>
          <wp:positionH relativeFrom="page">
            <wp:align>left</wp:align>
          </wp:positionH>
          <wp:positionV relativeFrom="margin">
            <wp:posOffset>-2049505</wp:posOffset>
          </wp:positionV>
          <wp:extent cx="8404225" cy="10944225"/>
          <wp:effectExtent l="0" t="0" r="0" b="9525"/>
          <wp:wrapNone/>
          <wp:docPr id="32" name="Imagen 32" descr="marcaagua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agua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4225" cy="10944225"/>
                  </a:xfrm>
                  <a:prstGeom prst="rect">
                    <a:avLst/>
                  </a:prstGeom>
                  <a:noFill/>
                </pic:spPr>
              </pic:pic>
            </a:graphicData>
          </a:graphic>
          <wp14:sizeRelH relativeFrom="page">
            <wp14:pctWidth>0</wp14:pctWidth>
          </wp14:sizeRelH>
          <wp14:sizeRelV relativeFrom="page">
            <wp14:pctHeight>0</wp14:pctHeight>
          </wp14:sizeRelV>
        </wp:anchor>
      </w:drawing>
    </w:r>
  </w:p>
  <w:p w:rsidR="00355EE4" w:rsidRDefault="00355EE4"/>
  <w:p w:rsidR="00355EE4" w:rsidRDefault="00355EE4"/>
  <w:p w:rsidR="00355EE4" w:rsidRDefault="00355E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5793E"/>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45A21"/>
    <w:multiLevelType w:val="hybridMultilevel"/>
    <w:tmpl w:val="F34E8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717604"/>
    <w:multiLevelType w:val="hybridMultilevel"/>
    <w:tmpl w:val="9440F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E616099"/>
    <w:multiLevelType w:val="hybridMultilevel"/>
    <w:tmpl w:val="DAD0E33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5"/>
  </w:num>
  <w:num w:numId="6">
    <w:abstractNumId w:val="0"/>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7E"/>
    <w:rsid w:val="000371FB"/>
    <w:rsid w:val="00052108"/>
    <w:rsid w:val="00065D8F"/>
    <w:rsid w:val="000B4430"/>
    <w:rsid w:val="000E1695"/>
    <w:rsid w:val="0012296F"/>
    <w:rsid w:val="00173E99"/>
    <w:rsid w:val="001B7359"/>
    <w:rsid w:val="001C4C7F"/>
    <w:rsid w:val="00272A82"/>
    <w:rsid w:val="002F435F"/>
    <w:rsid w:val="00305A18"/>
    <w:rsid w:val="0032239B"/>
    <w:rsid w:val="00355EE4"/>
    <w:rsid w:val="0036014D"/>
    <w:rsid w:val="00365B84"/>
    <w:rsid w:val="00387D7F"/>
    <w:rsid w:val="00391B65"/>
    <w:rsid w:val="003A4B6F"/>
    <w:rsid w:val="00407F66"/>
    <w:rsid w:val="00456FC2"/>
    <w:rsid w:val="004612C0"/>
    <w:rsid w:val="004659B6"/>
    <w:rsid w:val="00482A5F"/>
    <w:rsid w:val="004A2166"/>
    <w:rsid w:val="004C4C12"/>
    <w:rsid w:val="004F5E7B"/>
    <w:rsid w:val="00530E83"/>
    <w:rsid w:val="00556B92"/>
    <w:rsid w:val="00565574"/>
    <w:rsid w:val="005823F4"/>
    <w:rsid w:val="00586C0F"/>
    <w:rsid w:val="00586C22"/>
    <w:rsid w:val="005D3542"/>
    <w:rsid w:val="005E42C4"/>
    <w:rsid w:val="006272CA"/>
    <w:rsid w:val="00656449"/>
    <w:rsid w:val="00660322"/>
    <w:rsid w:val="006700D8"/>
    <w:rsid w:val="006A1EF5"/>
    <w:rsid w:val="00763FC1"/>
    <w:rsid w:val="00775465"/>
    <w:rsid w:val="007A2553"/>
    <w:rsid w:val="007E7BD5"/>
    <w:rsid w:val="007F0D14"/>
    <w:rsid w:val="007F1947"/>
    <w:rsid w:val="007F38C4"/>
    <w:rsid w:val="0080444B"/>
    <w:rsid w:val="00863E57"/>
    <w:rsid w:val="008C06A5"/>
    <w:rsid w:val="008C423A"/>
    <w:rsid w:val="008E209B"/>
    <w:rsid w:val="00902EA6"/>
    <w:rsid w:val="00911843"/>
    <w:rsid w:val="00954CFE"/>
    <w:rsid w:val="0099671F"/>
    <w:rsid w:val="00A32959"/>
    <w:rsid w:val="00A52F2E"/>
    <w:rsid w:val="00A724BB"/>
    <w:rsid w:val="00A943C2"/>
    <w:rsid w:val="00AD41A8"/>
    <w:rsid w:val="00AE0AB1"/>
    <w:rsid w:val="00B53954"/>
    <w:rsid w:val="00B56595"/>
    <w:rsid w:val="00B74956"/>
    <w:rsid w:val="00BF78ED"/>
    <w:rsid w:val="00C35449"/>
    <w:rsid w:val="00C6622E"/>
    <w:rsid w:val="00CE0F9F"/>
    <w:rsid w:val="00CF3B06"/>
    <w:rsid w:val="00D20CFE"/>
    <w:rsid w:val="00D32577"/>
    <w:rsid w:val="00D45F49"/>
    <w:rsid w:val="00D90BA5"/>
    <w:rsid w:val="00DA2A5A"/>
    <w:rsid w:val="00DC03F4"/>
    <w:rsid w:val="00DC5858"/>
    <w:rsid w:val="00DD6CB3"/>
    <w:rsid w:val="00E06045"/>
    <w:rsid w:val="00E56586"/>
    <w:rsid w:val="00E70F6E"/>
    <w:rsid w:val="00EB3F1A"/>
    <w:rsid w:val="00F02F12"/>
    <w:rsid w:val="00F04C6A"/>
    <w:rsid w:val="00F425F7"/>
    <w:rsid w:val="00F55527"/>
    <w:rsid w:val="00F63808"/>
    <w:rsid w:val="00FC1BB3"/>
    <w:rsid w:val="00FC537E"/>
    <w:rsid w:val="00FC7D8A"/>
    <w:rsid w:val="00FD2A85"/>
    <w:rsid w:val="00FD5ECD"/>
    <w:rsid w:val="00FD6015"/>
    <w:rsid w:val="00FE1A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A16E4E8-7186-4C31-8B70-FAF8322B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uiPriority w:val="9"/>
    <w:qFormat/>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PuestoCar">
    <w:name w:val="Puesto Car"/>
    <w:aliases w:val="Cita textual Car"/>
    <w:basedOn w:val="Fuentedeprrafopredeter"/>
    <w:link w:val="Puesto"/>
    <w:uiPriority w:val="10"/>
    <w:rsid w:val="00660322"/>
    <w:rPr>
      <w:b/>
      <w:sz w:val="72"/>
      <w:szCs w:val="72"/>
    </w:rPr>
  </w:style>
  <w:style w:type="character" w:customStyle="1" w:styleId="Ttulo1Car">
    <w:name w:val="Título 1 Car"/>
    <w:basedOn w:val="Fuentedeprrafopredeter"/>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59"/>
    <w:qFormat/>
    <w:rsid w:val="00CA2D4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customStyle="1" w:styleId="Default">
    <w:name w:val="Default"/>
    <w:qFormat/>
    <w:rsid w:val="00660322"/>
    <w:pPr>
      <w:autoSpaceDE w:val="0"/>
      <w:autoSpaceDN w:val="0"/>
      <w:adjustRightInd w:val="0"/>
    </w:pPr>
    <w:rPr>
      <w:rFonts w:ascii="Arial" w:hAnsi="Arial" w:cs="Arial"/>
      <w:color w:val="000000"/>
      <w:sz w:val="24"/>
      <w:szCs w:val="24"/>
    </w:rPr>
  </w:style>
  <w:style w:type="paragraph" w:styleId="Continuarlista">
    <w:name w:val="List Continue"/>
    <w:basedOn w:val="Normal"/>
    <w:uiPriority w:val="99"/>
    <w:unhideWhenUsed/>
    <w:rsid w:val="00660322"/>
    <w:pPr>
      <w:spacing w:after="120"/>
      <w:ind w:left="283"/>
      <w:contextualSpacing/>
    </w:pPr>
    <w:rPr>
      <w:sz w:val="24"/>
      <w:szCs w:val="24"/>
    </w:rPr>
  </w:style>
  <w:style w:type="paragraph" w:styleId="Sangradetextonormal">
    <w:name w:val="Body Text Indent"/>
    <w:basedOn w:val="Normal"/>
    <w:link w:val="SangradetextonormalCar"/>
    <w:uiPriority w:val="99"/>
    <w:unhideWhenUsed/>
    <w:rsid w:val="00660322"/>
    <w:pPr>
      <w:spacing w:after="120"/>
      <w:ind w:left="283"/>
    </w:pPr>
    <w:rPr>
      <w:sz w:val="24"/>
      <w:szCs w:val="24"/>
    </w:rPr>
  </w:style>
  <w:style w:type="character" w:customStyle="1" w:styleId="SangradetextonormalCar">
    <w:name w:val="Sangría de texto normal Car"/>
    <w:basedOn w:val="Fuentedeprrafopredeter"/>
    <w:link w:val="Sangradetextonormal"/>
    <w:uiPriority w:val="99"/>
    <w:rsid w:val="00660322"/>
    <w:rPr>
      <w:sz w:val="24"/>
      <w:szCs w:val="24"/>
    </w:rPr>
  </w:style>
  <w:style w:type="paragraph" w:styleId="Textoindependienteprimerasangra2">
    <w:name w:val="Body Text First Indent 2"/>
    <w:basedOn w:val="Sangradetextonormal"/>
    <w:link w:val="Textoindependienteprimerasangra2Car"/>
    <w:uiPriority w:val="99"/>
    <w:unhideWhenUsed/>
    <w:rsid w:val="006603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60322"/>
    <w:rPr>
      <w:sz w:val="24"/>
      <w:szCs w:val="24"/>
    </w:rPr>
  </w:style>
  <w:style w:type="character" w:customStyle="1" w:styleId="apple-converted-space">
    <w:name w:val="apple-converted-space"/>
    <w:basedOn w:val="Fuentedeprrafopredeter"/>
    <w:rsid w:val="00660322"/>
  </w:style>
  <w:style w:type="character" w:customStyle="1" w:styleId="il">
    <w:name w:val="il"/>
    <w:basedOn w:val="Fuentedeprrafopredeter"/>
    <w:rsid w:val="00660322"/>
  </w:style>
  <w:style w:type="character" w:customStyle="1" w:styleId="apple-style-span">
    <w:name w:val="apple-style-span"/>
    <w:rsid w:val="00660322"/>
  </w:style>
  <w:style w:type="paragraph" w:customStyle="1" w:styleId="Citas">
    <w:name w:val="Citas"/>
    <w:basedOn w:val="Normal"/>
    <w:qFormat/>
    <w:rsid w:val="00660322"/>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71996">
      <w:bodyDiv w:val="1"/>
      <w:marLeft w:val="0"/>
      <w:marRight w:val="0"/>
      <w:marTop w:val="0"/>
      <w:marBottom w:val="0"/>
      <w:divBdr>
        <w:top w:val="none" w:sz="0" w:space="0" w:color="auto"/>
        <w:left w:val="none" w:sz="0" w:space="0" w:color="auto"/>
        <w:bottom w:val="none" w:sz="0" w:space="0" w:color="auto"/>
        <w:right w:val="none" w:sz="0" w:space="0" w:color="auto"/>
      </w:divBdr>
    </w:div>
    <w:div w:id="415055825">
      <w:bodyDiv w:val="1"/>
      <w:marLeft w:val="0"/>
      <w:marRight w:val="0"/>
      <w:marTop w:val="0"/>
      <w:marBottom w:val="0"/>
      <w:divBdr>
        <w:top w:val="none" w:sz="0" w:space="0" w:color="auto"/>
        <w:left w:val="none" w:sz="0" w:space="0" w:color="auto"/>
        <w:bottom w:val="none" w:sz="0" w:space="0" w:color="auto"/>
        <w:right w:val="none" w:sz="0" w:space="0" w:color="auto"/>
      </w:divBdr>
    </w:div>
    <w:div w:id="695739217">
      <w:bodyDiv w:val="1"/>
      <w:marLeft w:val="0"/>
      <w:marRight w:val="0"/>
      <w:marTop w:val="0"/>
      <w:marBottom w:val="0"/>
      <w:divBdr>
        <w:top w:val="none" w:sz="0" w:space="0" w:color="auto"/>
        <w:left w:val="none" w:sz="0" w:space="0" w:color="auto"/>
        <w:bottom w:val="none" w:sz="0" w:space="0" w:color="auto"/>
        <w:right w:val="none" w:sz="0" w:space="0" w:color="auto"/>
      </w:divBdr>
    </w:div>
    <w:div w:id="1218511097">
      <w:bodyDiv w:val="1"/>
      <w:marLeft w:val="0"/>
      <w:marRight w:val="0"/>
      <w:marTop w:val="0"/>
      <w:marBottom w:val="0"/>
      <w:divBdr>
        <w:top w:val="none" w:sz="0" w:space="0" w:color="auto"/>
        <w:left w:val="none" w:sz="0" w:space="0" w:color="auto"/>
        <w:bottom w:val="none" w:sz="0" w:space="0" w:color="auto"/>
        <w:right w:val="none" w:sz="0" w:space="0" w:color="auto"/>
      </w:divBdr>
    </w:div>
    <w:div w:id="1658653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mawww.sat.gob.mx/tramitesyservicios/paginas/documentos/anexo20_202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ransparenciapresupuestaria.gob.mx/es/PTP/Glosari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2N4P/ejE5sn0sXh0RbaRM/Pww==">CgMxLjAyDmguYmFmNGwydmJ5a2syMg5oLmh2ZmFjNncwcTkydzIOaC5uZ25vYjk1Z2p1eWEyDWgudmdkYmYyZjNrMHgyDmguNXlmM3VjdnF2dXBjMg5oLmc1ZGh0bGNkZnQ4ZTIOaC56MjJvcGZjZTR6aW4yDmguc28yYjV3ZXpqY2FoMg5oLnhibjBhazRqNzdnZDIOaC5qNzhkdmlianZhcGgyDmguZHlsMzBjdmtvN2pyMg1oLmVpYThycjhoOHBnMg5oLmtjZHpkb2Y5Mm5xZTgAciExT2VOOVRpTi1RemlDX1hONGJXLS03c3MybWprdWs0a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69</Pages>
  <Words>14869</Words>
  <Characters>81782</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20</cp:revision>
  <cp:lastPrinted>2025-09-11T16:10:00Z</cp:lastPrinted>
  <dcterms:created xsi:type="dcterms:W3CDTF">2025-09-03T22:26:00Z</dcterms:created>
  <dcterms:modified xsi:type="dcterms:W3CDTF">2025-09-24T00:22:00Z</dcterms:modified>
</cp:coreProperties>
</file>