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A753C" w14:textId="42AA97AA" w:rsidR="00D72887" w:rsidRPr="00A45B02" w:rsidRDefault="00D72887" w:rsidP="00A45B02">
      <w:pPr>
        <w:tabs>
          <w:tab w:val="left" w:pos="3465"/>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Pr="00A45B02">
        <w:rPr>
          <w:rFonts w:ascii="Palatino Linotype" w:eastAsia="Palatino Linotype" w:hAnsi="Palatino Linotype" w:cs="Palatino Linotype"/>
          <w:b/>
          <w:color w:val="000000" w:themeColor="text1"/>
        </w:rPr>
        <w:t>veintidós</w:t>
      </w:r>
      <w:r w:rsidR="00F6757B">
        <w:rPr>
          <w:rFonts w:ascii="Palatino Linotype" w:eastAsia="Palatino Linotype" w:hAnsi="Palatino Linotype" w:cs="Palatino Linotype"/>
          <w:b/>
          <w:color w:val="000000" w:themeColor="text1"/>
        </w:rPr>
        <w:t xml:space="preserve"> (22)</w:t>
      </w:r>
      <w:r w:rsidRPr="00A45B02">
        <w:rPr>
          <w:rFonts w:ascii="Palatino Linotype" w:eastAsia="Palatino Linotype" w:hAnsi="Palatino Linotype" w:cs="Palatino Linotype"/>
          <w:b/>
          <w:color w:val="000000" w:themeColor="text1"/>
        </w:rPr>
        <w:t xml:space="preserve"> de octubre de dos mil veinticinco</w:t>
      </w:r>
      <w:r w:rsidRPr="00A45B02">
        <w:rPr>
          <w:rFonts w:ascii="Palatino Linotype" w:eastAsia="Palatino Linotype" w:hAnsi="Palatino Linotype" w:cs="Palatino Linotype"/>
          <w:color w:val="000000" w:themeColor="text1"/>
        </w:rPr>
        <w:t>.</w:t>
      </w:r>
    </w:p>
    <w:p w14:paraId="08D06C32" w14:textId="77777777" w:rsidR="00D72887" w:rsidRPr="00A45B02" w:rsidRDefault="00D72887" w:rsidP="00A45B02">
      <w:pPr>
        <w:tabs>
          <w:tab w:val="left" w:pos="3465"/>
        </w:tabs>
        <w:spacing w:line="360" w:lineRule="auto"/>
        <w:jc w:val="both"/>
        <w:rPr>
          <w:rFonts w:ascii="Palatino Linotype" w:eastAsia="Palatino Linotype" w:hAnsi="Palatino Linotype" w:cs="Palatino Linotype"/>
          <w:color w:val="000000" w:themeColor="text1"/>
        </w:rPr>
      </w:pPr>
    </w:p>
    <w:p w14:paraId="3ED37522" w14:textId="06D152ED" w:rsidR="00D72887" w:rsidRDefault="00D72887"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VISTO</w:t>
      </w:r>
      <w:r w:rsidRPr="00A45B02">
        <w:rPr>
          <w:rFonts w:ascii="Palatino Linotype" w:eastAsia="Palatino Linotype" w:hAnsi="Palatino Linotype" w:cs="Palatino Linotype"/>
          <w:color w:val="000000" w:themeColor="text1"/>
        </w:rPr>
        <w:t xml:space="preserve"> el expediente electrónico formado con motivo del recurso de revisión </w:t>
      </w:r>
      <w:r w:rsidRPr="00A45B02">
        <w:rPr>
          <w:rFonts w:ascii="Palatino Linotype" w:eastAsia="Palatino Linotype" w:hAnsi="Palatino Linotype" w:cs="Palatino Linotype"/>
          <w:b/>
          <w:color w:val="000000" w:themeColor="text1"/>
        </w:rPr>
        <w:t xml:space="preserve">10383/INFOEM/IP/RR/2025, </w:t>
      </w:r>
      <w:r w:rsidRPr="00A45B02">
        <w:rPr>
          <w:rFonts w:ascii="Palatino Linotype" w:eastAsia="Palatino Linotype" w:hAnsi="Palatino Linotype" w:cs="Palatino Linotype"/>
          <w:color w:val="000000" w:themeColor="text1"/>
        </w:rPr>
        <w:t>promovido por</w:t>
      </w:r>
      <w:r w:rsidRPr="00A45B02">
        <w:rPr>
          <w:rFonts w:ascii="Palatino Linotype" w:eastAsia="Palatino Linotype" w:hAnsi="Palatino Linotype" w:cs="Palatino Linotype"/>
          <w:b/>
          <w:color w:val="000000" w:themeColor="text1"/>
        </w:rPr>
        <w:t xml:space="preserve"> </w:t>
      </w:r>
      <w:r w:rsidR="001678DA">
        <w:rPr>
          <w:rFonts w:ascii="Palatino Linotype" w:eastAsia="Palatino Linotype" w:hAnsi="Palatino Linotype" w:cs="Palatino Linotype"/>
          <w:b/>
          <w:bCs/>
          <w:color w:val="000000" w:themeColor="text1"/>
        </w:rPr>
        <w:t>XXXX</w:t>
      </w:r>
      <w:r w:rsidRPr="00A45B02">
        <w:rPr>
          <w:rFonts w:ascii="Palatino Linotype" w:eastAsia="Palatino Linotype" w:hAnsi="Palatino Linotype" w:cs="Palatino Linotype"/>
          <w:color w:val="000000" w:themeColor="text1"/>
        </w:rPr>
        <w:t xml:space="preserve">, a quien en lo sucesivo se le identificará como </w:t>
      </w:r>
      <w:r w:rsidRPr="00A45B02">
        <w:rPr>
          <w:rFonts w:ascii="Palatino Linotype" w:eastAsia="Palatino Linotype" w:hAnsi="Palatino Linotype" w:cs="Palatino Linotype"/>
          <w:b/>
          <w:color w:val="000000" w:themeColor="text1"/>
        </w:rPr>
        <w:t>EL RECURRENTE</w:t>
      </w:r>
      <w:r w:rsidRPr="00A45B02">
        <w:rPr>
          <w:rFonts w:ascii="Palatino Linotype" w:eastAsia="Palatino Linotype" w:hAnsi="Palatino Linotype" w:cs="Palatino Linotype"/>
          <w:color w:val="000000" w:themeColor="text1"/>
        </w:rPr>
        <w:t xml:space="preserve">, en contra de la falta de  respuesta del </w:t>
      </w:r>
      <w:r w:rsidRPr="00A45B02">
        <w:rPr>
          <w:rFonts w:ascii="Palatino Linotype" w:eastAsia="Palatino Linotype" w:hAnsi="Palatino Linotype" w:cs="Palatino Linotype"/>
          <w:b/>
          <w:color w:val="000000" w:themeColor="text1"/>
        </w:rPr>
        <w:t xml:space="preserve">Ayuntamiento de Amanalco, </w:t>
      </w:r>
      <w:r w:rsidRPr="00A45B02">
        <w:rPr>
          <w:rFonts w:ascii="Palatino Linotype" w:eastAsia="Palatino Linotype" w:hAnsi="Palatino Linotype" w:cs="Palatino Linotype"/>
          <w:color w:val="000000" w:themeColor="text1"/>
        </w:rPr>
        <w:t>en adelante el</w:t>
      </w:r>
      <w:r w:rsidRPr="00A45B02">
        <w:rPr>
          <w:rFonts w:ascii="Palatino Linotype" w:eastAsia="Palatino Linotype" w:hAnsi="Palatino Linotype" w:cs="Palatino Linotype"/>
          <w:b/>
          <w:color w:val="000000" w:themeColor="text1"/>
        </w:rPr>
        <w:t xml:space="preserve"> SUJETO OBLIGADO</w:t>
      </w:r>
      <w:r w:rsidRPr="00A45B02">
        <w:rPr>
          <w:rFonts w:ascii="Palatino Linotype" w:eastAsia="Palatino Linotype" w:hAnsi="Palatino Linotype" w:cs="Palatino Linotype"/>
          <w:color w:val="000000" w:themeColor="text1"/>
        </w:rPr>
        <w:t>, se procede a dictar la presente resolución, con base en los siguientes:</w:t>
      </w:r>
    </w:p>
    <w:p w14:paraId="51417151" w14:textId="77777777" w:rsidR="00A45B02" w:rsidRPr="00A45B02" w:rsidRDefault="00A45B02" w:rsidP="00A45B02">
      <w:pPr>
        <w:spacing w:line="360" w:lineRule="auto"/>
        <w:jc w:val="both"/>
        <w:rPr>
          <w:rFonts w:ascii="Palatino Linotype" w:eastAsia="Palatino Linotype" w:hAnsi="Palatino Linotype" w:cs="Palatino Linotype"/>
          <w:color w:val="000000" w:themeColor="text1"/>
        </w:rPr>
      </w:pPr>
    </w:p>
    <w:p w14:paraId="56A513B4" w14:textId="77777777" w:rsidR="00D72887" w:rsidRPr="00A45B02" w:rsidRDefault="00D72887" w:rsidP="00A45B02">
      <w:pPr>
        <w:pStyle w:val="Ttulo1"/>
        <w:spacing w:before="0" w:line="360" w:lineRule="auto"/>
        <w:jc w:val="center"/>
        <w:rPr>
          <w:rFonts w:ascii="Palatino Linotype" w:eastAsia="Palatino Linotype" w:hAnsi="Palatino Linotype" w:cs="Palatino Linotype"/>
          <w:b/>
          <w:color w:val="000000" w:themeColor="text1"/>
          <w:sz w:val="24"/>
          <w:szCs w:val="24"/>
        </w:rPr>
      </w:pPr>
      <w:r w:rsidRPr="00A45B02">
        <w:rPr>
          <w:rFonts w:ascii="Palatino Linotype" w:eastAsia="Palatino Linotype" w:hAnsi="Palatino Linotype" w:cs="Palatino Linotype"/>
          <w:b/>
          <w:color w:val="000000" w:themeColor="text1"/>
          <w:sz w:val="24"/>
          <w:szCs w:val="24"/>
        </w:rPr>
        <w:t>A N T E C E D E N T E S</w:t>
      </w:r>
    </w:p>
    <w:p w14:paraId="15F1D415" w14:textId="77777777" w:rsidR="00D72887" w:rsidRPr="00A45B02" w:rsidRDefault="00D72887" w:rsidP="00A45B02">
      <w:pPr>
        <w:rPr>
          <w:rFonts w:ascii="Palatino Linotype" w:hAnsi="Palatino Linotype"/>
          <w:color w:val="000000" w:themeColor="text1"/>
        </w:rPr>
      </w:pPr>
    </w:p>
    <w:p w14:paraId="7961EE7C" w14:textId="77777777" w:rsidR="00D72887" w:rsidRPr="00A45B02" w:rsidRDefault="00D72887"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El día</w:t>
      </w:r>
      <w:r w:rsidRPr="00A45B02">
        <w:rPr>
          <w:rFonts w:ascii="Palatino Linotype" w:eastAsia="Palatino Linotype" w:hAnsi="Palatino Linotype" w:cs="Palatino Linotype"/>
          <w:b/>
          <w:color w:val="000000" w:themeColor="text1"/>
        </w:rPr>
        <w:t xml:space="preserve"> </w:t>
      </w:r>
      <w:r w:rsidR="00DD3E02" w:rsidRPr="00A45B02">
        <w:rPr>
          <w:rFonts w:ascii="Palatino Linotype" w:eastAsia="Palatino Linotype" w:hAnsi="Palatino Linotype" w:cs="Palatino Linotype"/>
          <w:b/>
          <w:color w:val="000000" w:themeColor="text1"/>
        </w:rPr>
        <w:t xml:space="preserve">once de agosto </w:t>
      </w:r>
      <w:r w:rsidRPr="00A45B02">
        <w:rPr>
          <w:rFonts w:ascii="Palatino Linotype" w:eastAsia="Palatino Linotype" w:hAnsi="Palatino Linotype" w:cs="Palatino Linotype"/>
          <w:b/>
          <w:color w:val="000000" w:themeColor="text1"/>
        </w:rPr>
        <w:t xml:space="preserve">de dos mil veinticinco, </w:t>
      </w:r>
      <w:r w:rsidRPr="00A45B02">
        <w:rPr>
          <w:rFonts w:ascii="Palatino Linotype" w:eastAsia="Palatino Linotype" w:hAnsi="Palatino Linotype" w:cs="Palatino Linotype"/>
          <w:color w:val="000000" w:themeColor="text1"/>
        </w:rPr>
        <w:t xml:space="preserve">el solicitante presento una solicitud de información ante el </w:t>
      </w:r>
      <w:r w:rsidRPr="00A45B02">
        <w:rPr>
          <w:rFonts w:ascii="Palatino Linotype" w:eastAsia="Palatino Linotype" w:hAnsi="Palatino Linotype" w:cs="Palatino Linotype"/>
          <w:b/>
          <w:color w:val="000000" w:themeColor="text1"/>
        </w:rPr>
        <w:t>SUJETO OBLIGADO vía SAIMEX,</w:t>
      </w:r>
      <w:r w:rsidRPr="00A45B02">
        <w:rPr>
          <w:rFonts w:ascii="Palatino Linotype" w:eastAsia="Palatino Linotype" w:hAnsi="Palatino Linotype" w:cs="Palatino Linotype"/>
          <w:color w:val="000000" w:themeColor="text1"/>
        </w:rPr>
        <w:t xml:space="preserve"> la solicitud de información pública fue  registrada con el número</w:t>
      </w:r>
      <w:r w:rsidRPr="00A45B02">
        <w:rPr>
          <w:rFonts w:ascii="Palatino Linotype" w:eastAsia="Palatino Linotype" w:hAnsi="Palatino Linotype" w:cs="Palatino Linotype"/>
          <w:b/>
          <w:color w:val="000000" w:themeColor="text1"/>
        </w:rPr>
        <w:t xml:space="preserve"> </w:t>
      </w:r>
      <w:r w:rsidR="00444471" w:rsidRPr="00A45B02">
        <w:rPr>
          <w:rFonts w:ascii="Palatino Linotype" w:eastAsia="Palatino Linotype" w:hAnsi="Palatino Linotype" w:cs="Palatino Linotype"/>
          <w:b/>
          <w:color w:val="000000" w:themeColor="text1"/>
        </w:rPr>
        <w:t>00040/AMANALCO/IP/2025</w:t>
      </w:r>
      <w:r w:rsidRPr="00A45B02">
        <w:rPr>
          <w:rFonts w:ascii="Palatino Linotype" w:eastAsia="Palatino Linotype" w:hAnsi="Palatino Linotype" w:cs="Palatino Linotype"/>
          <w:b/>
          <w:color w:val="000000" w:themeColor="text1"/>
        </w:rPr>
        <w:t xml:space="preserve">; </w:t>
      </w:r>
      <w:r w:rsidRPr="00A45B02">
        <w:rPr>
          <w:rFonts w:ascii="Palatino Linotype" w:eastAsia="Palatino Linotype" w:hAnsi="Palatino Linotype" w:cs="Palatino Linotype"/>
          <w:color w:val="000000" w:themeColor="text1"/>
        </w:rPr>
        <w:t>en la que se solicitó la siguiente información:</w:t>
      </w:r>
    </w:p>
    <w:p w14:paraId="3D07087A"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1DD0CDB" w14:textId="77777777" w:rsidR="00D72887" w:rsidRPr="00A45B02" w:rsidRDefault="00D72887" w:rsidP="00A45B02">
      <w:pPr>
        <w:pBdr>
          <w:top w:val="nil"/>
          <w:left w:val="nil"/>
          <w:bottom w:val="nil"/>
          <w:right w:val="nil"/>
          <w:between w:val="nil"/>
        </w:pBd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w:t>
      </w:r>
      <w:r w:rsidR="00444471" w:rsidRPr="00A45B02">
        <w:rPr>
          <w:rFonts w:ascii="Palatino Linotype" w:eastAsia="Palatino Linotype" w:hAnsi="Palatino Linotype" w:cs="Palatino Linotype"/>
          <w:i/>
          <w:color w:val="000000" w:themeColor="text1"/>
        </w:rPr>
        <w:t>con fundamento en los principios de transparencia y acceso a la información, solicito, el directorio completo y actualizado de los titulares de área que conforman la actual administración, así como también la relación del personal que se encuentra bajo su responsabilidad.</w:t>
      </w:r>
      <w:r w:rsidRPr="00A45B02">
        <w:rPr>
          <w:rFonts w:ascii="Palatino Linotype" w:eastAsia="Palatino Linotype" w:hAnsi="Palatino Linotype" w:cs="Palatino Linotype"/>
          <w:i/>
          <w:color w:val="000000" w:themeColor="text1"/>
        </w:rPr>
        <w:t>.”</w:t>
      </w:r>
    </w:p>
    <w:p w14:paraId="284313EA" w14:textId="77777777" w:rsidR="00D72887"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5893B56" w14:textId="77777777" w:rsidR="00F6757B" w:rsidRPr="00A45B02" w:rsidRDefault="00F6757B"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05FB021" w14:textId="77777777" w:rsidR="00D72887" w:rsidRPr="00A45B02" w:rsidRDefault="00D72887" w:rsidP="00A45B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Se eligió como modalidad de entrega de la información: A través del </w:t>
      </w:r>
      <w:r w:rsidRPr="00A45B02">
        <w:rPr>
          <w:rFonts w:ascii="Palatino Linotype" w:eastAsia="Palatino Linotype" w:hAnsi="Palatino Linotype" w:cs="Palatino Linotype"/>
          <w:b/>
          <w:color w:val="000000" w:themeColor="text1"/>
        </w:rPr>
        <w:t>SAIMEX.</w:t>
      </w:r>
    </w:p>
    <w:p w14:paraId="61F4BDB3" w14:textId="77777777" w:rsidR="00D72887" w:rsidRPr="00A45B02" w:rsidRDefault="00D72887"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51E6275" w14:textId="77777777" w:rsidR="00660C68" w:rsidRDefault="00660C68"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w:t>
      </w:r>
      <w:r w:rsidRPr="00A45B02">
        <w:rPr>
          <w:rFonts w:ascii="Palatino Linotype" w:eastAsia="Palatino Linotype" w:hAnsi="Palatino Linotype" w:cs="Palatino Linotype"/>
          <w:b/>
          <w:color w:val="000000" w:themeColor="text1"/>
        </w:rPr>
        <w:t xml:space="preserve">dieciocho de agosto de dos mil veinticinco, </w:t>
      </w:r>
      <w:r w:rsidRPr="00A45B02">
        <w:rPr>
          <w:rFonts w:ascii="Palatino Linotype" w:eastAsia="Palatino Linotype" w:hAnsi="Palatino Linotype" w:cs="Palatino Linotype"/>
          <w:color w:val="000000" w:themeColor="text1"/>
        </w:rPr>
        <w:t xml:space="preserve">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emitió la solicitud de aclaració</w:t>
      </w:r>
      <w:r w:rsidR="00A45B02">
        <w:rPr>
          <w:rFonts w:ascii="Palatino Linotype" w:eastAsia="Palatino Linotype" w:hAnsi="Palatino Linotype" w:cs="Palatino Linotype"/>
          <w:color w:val="000000" w:themeColor="text1"/>
        </w:rPr>
        <w:t>n bajo los siguientes términos: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45B02" w:rsidRPr="00A45B02" w14:paraId="7AE8FB13" w14:textId="77777777" w:rsidTr="00F6757B">
        <w:trPr>
          <w:trHeight w:val="300"/>
          <w:tblCellSpacing w:w="0" w:type="dxa"/>
          <w:jc w:val="center"/>
        </w:trPr>
        <w:tc>
          <w:tcPr>
            <w:tcW w:w="10348" w:type="dxa"/>
            <w:vAlign w:val="center"/>
            <w:hideMark/>
          </w:tcPr>
          <w:p w14:paraId="04E25BD0" w14:textId="77777777" w:rsidR="00660C68" w:rsidRPr="00A45B02" w:rsidRDefault="00660C68" w:rsidP="00F6757B">
            <w:pPr>
              <w:ind w:right="719"/>
              <w:jc w:val="right"/>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lastRenderedPageBreak/>
              <w:t>Amanalco, México a 18 de Agosto de 2025</w:t>
            </w:r>
          </w:p>
        </w:tc>
      </w:tr>
      <w:tr w:rsidR="00A45B02" w:rsidRPr="00A45B02" w14:paraId="0DC6CDB4" w14:textId="77777777" w:rsidTr="00F6757B">
        <w:trPr>
          <w:trHeight w:val="300"/>
          <w:tblCellSpacing w:w="0" w:type="dxa"/>
          <w:jc w:val="center"/>
        </w:trPr>
        <w:tc>
          <w:tcPr>
            <w:tcW w:w="10348" w:type="dxa"/>
            <w:vAlign w:val="center"/>
            <w:hideMark/>
          </w:tcPr>
          <w:p w14:paraId="56F4F0CD" w14:textId="77777777" w:rsidR="00660C68" w:rsidRPr="00A45B02" w:rsidRDefault="00660C68" w:rsidP="00F6757B">
            <w:pPr>
              <w:ind w:right="719"/>
              <w:jc w:val="right"/>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t>Nombre del solicitante: C. Solicitante</w:t>
            </w:r>
          </w:p>
        </w:tc>
      </w:tr>
      <w:tr w:rsidR="00A45B02" w:rsidRPr="00A45B02" w14:paraId="67D70D11" w14:textId="77777777" w:rsidTr="00F6757B">
        <w:trPr>
          <w:trHeight w:val="300"/>
          <w:tblCellSpacing w:w="0" w:type="dxa"/>
          <w:jc w:val="center"/>
        </w:trPr>
        <w:tc>
          <w:tcPr>
            <w:tcW w:w="10348" w:type="dxa"/>
            <w:vAlign w:val="center"/>
            <w:hideMark/>
          </w:tcPr>
          <w:p w14:paraId="1ECE3514" w14:textId="77777777" w:rsidR="00660C68" w:rsidRPr="00A45B02" w:rsidRDefault="00660C68" w:rsidP="00F6757B">
            <w:pPr>
              <w:ind w:right="719"/>
              <w:jc w:val="right"/>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t>Folio de la solicitud: 00040/AMANALCO/IP/2025</w:t>
            </w:r>
          </w:p>
        </w:tc>
      </w:tr>
      <w:tr w:rsidR="00A45B02" w:rsidRPr="00A45B02" w14:paraId="39470219" w14:textId="77777777" w:rsidTr="00F6757B">
        <w:trPr>
          <w:trHeight w:val="450"/>
          <w:tblCellSpacing w:w="0" w:type="dxa"/>
          <w:jc w:val="center"/>
        </w:trPr>
        <w:tc>
          <w:tcPr>
            <w:tcW w:w="10348" w:type="dxa"/>
            <w:vAlign w:val="center"/>
            <w:hideMark/>
          </w:tcPr>
          <w:p w14:paraId="401D25FC" w14:textId="77777777" w:rsidR="00660C68" w:rsidRPr="00A45B02" w:rsidRDefault="00660C68" w:rsidP="00F6757B">
            <w:pPr>
              <w:ind w:right="719"/>
              <w:jc w:val="right"/>
              <w:rPr>
                <w:rFonts w:ascii="Palatino Linotype" w:eastAsia="Times New Roman" w:hAnsi="Palatino Linotype" w:cs="Times New Roman"/>
                <w:color w:val="000000" w:themeColor="text1"/>
                <w:lang w:val="es-MX" w:eastAsia="es-MX"/>
              </w:rPr>
            </w:pPr>
          </w:p>
        </w:tc>
      </w:tr>
      <w:tr w:rsidR="00A45B02" w:rsidRPr="00A45B02" w14:paraId="49FF1989" w14:textId="77777777" w:rsidTr="00F6757B">
        <w:trPr>
          <w:trHeight w:val="150"/>
          <w:tblCellSpacing w:w="0" w:type="dxa"/>
          <w:jc w:val="center"/>
        </w:trPr>
        <w:tc>
          <w:tcPr>
            <w:tcW w:w="10348" w:type="dxa"/>
            <w:vAlign w:val="center"/>
            <w:hideMark/>
          </w:tcPr>
          <w:p w14:paraId="742852D8" w14:textId="77777777" w:rsidR="00660C68" w:rsidRPr="00A45B02" w:rsidRDefault="00660C68" w:rsidP="00F6757B">
            <w:pPr>
              <w:ind w:right="719"/>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t>Con fundamento en el articulo 159 de la Ley de Transparencia y Acceso a la Información Pública del Estado de México y Municipios, se le requiere para que dentro del plazo de diez días hábiles realice lo siguiente:</w:t>
            </w:r>
          </w:p>
        </w:tc>
      </w:tr>
      <w:tr w:rsidR="00A45B02" w:rsidRPr="00A45B02" w14:paraId="00F9C9E2" w14:textId="77777777" w:rsidTr="00F6757B">
        <w:trPr>
          <w:trHeight w:val="375"/>
          <w:tblCellSpacing w:w="0" w:type="dxa"/>
          <w:jc w:val="center"/>
        </w:trPr>
        <w:tc>
          <w:tcPr>
            <w:tcW w:w="10348" w:type="dxa"/>
            <w:vAlign w:val="center"/>
            <w:hideMark/>
          </w:tcPr>
          <w:p w14:paraId="5A837A5B" w14:textId="77777777" w:rsidR="00660C68" w:rsidRPr="00A45B02" w:rsidRDefault="00660C68" w:rsidP="00F6757B">
            <w:pPr>
              <w:ind w:right="719"/>
              <w:rPr>
                <w:rFonts w:ascii="Palatino Linotype" w:eastAsia="Times New Roman" w:hAnsi="Palatino Linotype" w:cs="Times New Roman"/>
                <w:color w:val="000000" w:themeColor="text1"/>
                <w:lang w:val="es-MX" w:eastAsia="es-MX"/>
              </w:rPr>
            </w:pPr>
          </w:p>
        </w:tc>
      </w:tr>
      <w:tr w:rsidR="00A45B02" w:rsidRPr="00A45B02" w14:paraId="06E416CA" w14:textId="77777777" w:rsidTr="00F6757B">
        <w:trPr>
          <w:trHeight w:val="150"/>
          <w:tblCellSpacing w:w="0" w:type="dxa"/>
          <w:jc w:val="center"/>
        </w:trPr>
        <w:tc>
          <w:tcPr>
            <w:tcW w:w="10348" w:type="dxa"/>
            <w:vAlign w:val="center"/>
            <w:hideMark/>
          </w:tcPr>
          <w:p w14:paraId="09C287E5" w14:textId="5FE8FDCA" w:rsidR="00660C68" w:rsidRPr="00A45B02" w:rsidRDefault="00660C68" w:rsidP="00D5163F">
            <w:pPr>
              <w:ind w:right="719"/>
              <w:jc w:val="both"/>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t xml:space="preserve">CIUDADANO </w:t>
            </w:r>
            <w:r w:rsidR="00D5163F">
              <w:rPr>
                <w:rFonts w:ascii="Palatino Linotype" w:eastAsia="Times New Roman" w:hAnsi="Palatino Linotype" w:cs="Times New Roman"/>
                <w:color w:val="000000" w:themeColor="text1"/>
                <w:lang w:val="es-MX" w:eastAsia="es-MX"/>
              </w:rPr>
              <w:t>XXXX</w:t>
            </w:r>
            <w:bookmarkStart w:id="0" w:name="_GoBack"/>
            <w:bookmarkEnd w:id="0"/>
            <w:r w:rsidRPr="00A45B02">
              <w:rPr>
                <w:rFonts w:ascii="Palatino Linotype" w:eastAsia="Times New Roman" w:hAnsi="Palatino Linotype" w:cs="Times New Roman"/>
                <w:color w:val="000000" w:themeColor="text1"/>
                <w:lang w:val="es-MX" w:eastAsia="es-MX"/>
              </w:rPr>
              <w:t xml:space="preserve"> P R E S E N T E Por este conducto y con fundamento en lo dispuesto en los artículos 4, 7, 8, 11, 12, 18, 24, 51, 52 y 53 de la Ley de Transparencia y Acceso a la Información Pública del Estado de México y Municipios, que imponen a los sujetos obligados el deber de documentar sus actos, garantizar el acceso a la información pública y colaborar con la Unidad de Transparencia para la atención de solicitudes, le comunico que, de acuerdo a su solicitud de información registrada en fecha 11 de agosto de 2025, misma que fue ingresada a través del portal SAIMEX, la solicitud de información pública con folio 00040/AMANALCO/IP/2025 en el que se solicita lo siguiente: “con fundamento en los principios de transparencia y acceso a la información, solicito, el directorio completo y actualizado de los titulares de área que conforman la actual administración, así como también la relación del personal que se encuentra bajo su responsabilidad.” (sic) Al respecto y de conformidad con lo dispuesto en los artículos 159 de la Ley de Transparencia y Acceso a la Información Pública del Estado de México y Municipios, </w:t>
            </w:r>
            <w:r w:rsidRPr="00A45B02">
              <w:rPr>
                <w:rFonts w:ascii="Palatino Linotype" w:eastAsia="Times New Roman" w:hAnsi="Palatino Linotype" w:cs="Times New Roman"/>
                <w:b/>
                <w:color w:val="000000" w:themeColor="text1"/>
                <w:lang w:val="es-MX" w:eastAsia="es-MX"/>
              </w:rPr>
              <w:t>se le solicita precisar el alcance de la información requerida, toda vez que la expresión “relación del personal que se encuentra bajo su responsabilidad” no permite identificar con claridad qué datos que solicita (por ejemplo: nombre, puesto, teléfono institucional, correo electrónico, etcétera.)</w:t>
            </w:r>
            <w:r w:rsidRPr="00A45B02">
              <w:rPr>
                <w:rFonts w:ascii="Palatino Linotype" w:eastAsia="Times New Roman" w:hAnsi="Palatino Linotype" w:cs="Times New Roman"/>
                <w:color w:val="000000" w:themeColor="text1"/>
                <w:lang w:val="es-MX" w:eastAsia="es-MX"/>
              </w:rPr>
              <w:t xml:space="preserve"> Lo anterior, con el objetivo de estar en posibilidad de atender su requerimiento acorde con el principio de certeza, previsto en el artículo 4 de la Ley de Transparencia referida y garantizar que sólo se entreguen datos estrictamente necesarios, como lo dispone el principio de proporcionalidad previsto en la multicitada ley. Sin más por el momento, reciba un cordial saludo. ATENTAMENTE JAIME BELTRÁN AMBROCIO TITULAR DE LA UNIDAD DE TRANSPARENCIA Y ACCESO A LA INFORMACIÓN DEL AYUNTAMIENTO CONSTITUCIONAL DE AMANALCO</w:t>
            </w:r>
          </w:p>
        </w:tc>
      </w:tr>
      <w:tr w:rsidR="00A45B02" w:rsidRPr="00A45B02" w14:paraId="13E5A0E6" w14:textId="77777777" w:rsidTr="00660C68">
        <w:trPr>
          <w:trHeight w:val="375"/>
          <w:tblCellSpacing w:w="0" w:type="dxa"/>
          <w:jc w:val="center"/>
        </w:trPr>
        <w:tc>
          <w:tcPr>
            <w:tcW w:w="0" w:type="auto"/>
            <w:vAlign w:val="center"/>
            <w:hideMark/>
          </w:tcPr>
          <w:p w14:paraId="774B0401" w14:textId="77777777" w:rsidR="00660C68" w:rsidRPr="00A45B02" w:rsidRDefault="00660C68" w:rsidP="00A45B02">
            <w:pPr>
              <w:rPr>
                <w:rFonts w:ascii="Palatino Linotype" w:eastAsia="Times New Roman" w:hAnsi="Palatino Linotype" w:cs="Times New Roman"/>
                <w:color w:val="000000" w:themeColor="text1"/>
                <w:lang w:val="es-MX" w:eastAsia="es-MX"/>
              </w:rPr>
            </w:pPr>
          </w:p>
        </w:tc>
      </w:tr>
      <w:tr w:rsidR="00A45B02" w:rsidRPr="00A45B02" w14:paraId="05A6596C" w14:textId="77777777" w:rsidTr="00660C68">
        <w:trPr>
          <w:trHeight w:val="150"/>
          <w:tblCellSpacing w:w="0" w:type="dxa"/>
          <w:jc w:val="center"/>
        </w:trPr>
        <w:tc>
          <w:tcPr>
            <w:tcW w:w="0" w:type="auto"/>
            <w:vAlign w:val="center"/>
            <w:hideMark/>
          </w:tcPr>
          <w:p w14:paraId="6B5A6374" w14:textId="77777777" w:rsidR="00660C68" w:rsidRPr="00A45B02" w:rsidRDefault="00660C68" w:rsidP="00F6757B">
            <w:pPr>
              <w:ind w:right="435"/>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A45B02" w:rsidRPr="00A45B02" w14:paraId="645514DB" w14:textId="77777777" w:rsidTr="00660C68">
        <w:trPr>
          <w:trHeight w:val="150"/>
          <w:tblCellSpacing w:w="0" w:type="dxa"/>
          <w:jc w:val="center"/>
        </w:trPr>
        <w:tc>
          <w:tcPr>
            <w:tcW w:w="0" w:type="auto"/>
            <w:vAlign w:val="center"/>
            <w:hideMark/>
          </w:tcPr>
          <w:p w14:paraId="59C13683" w14:textId="77777777" w:rsidR="00660C68" w:rsidRPr="00A45B02" w:rsidRDefault="00660C68" w:rsidP="00F6757B">
            <w:pPr>
              <w:ind w:right="435"/>
              <w:rPr>
                <w:rFonts w:ascii="Palatino Linotype" w:eastAsia="Times New Roman" w:hAnsi="Palatino Linotype" w:cs="Times New Roman"/>
                <w:color w:val="000000" w:themeColor="text1"/>
                <w:lang w:val="es-MX" w:eastAsia="es-MX"/>
              </w:rPr>
            </w:pPr>
          </w:p>
        </w:tc>
      </w:tr>
      <w:tr w:rsidR="00A45B02" w:rsidRPr="00A45B02" w14:paraId="48B67EE9" w14:textId="77777777" w:rsidTr="00660C68">
        <w:trPr>
          <w:trHeight w:val="150"/>
          <w:tblCellSpacing w:w="0" w:type="dxa"/>
          <w:jc w:val="center"/>
        </w:trPr>
        <w:tc>
          <w:tcPr>
            <w:tcW w:w="0" w:type="auto"/>
            <w:vAlign w:val="center"/>
            <w:hideMark/>
          </w:tcPr>
          <w:p w14:paraId="2F0E0A86" w14:textId="77777777" w:rsidR="00660C68" w:rsidRPr="00A45B02" w:rsidRDefault="00660C68" w:rsidP="00F6757B">
            <w:pPr>
              <w:ind w:right="435"/>
              <w:rPr>
                <w:rFonts w:ascii="Palatino Linotype" w:eastAsia="Times New Roman" w:hAnsi="Palatino Linotype" w:cs="Times New Roman"/>
                <w:color w:val="000000" w:themeColor="text1"/>
                <w:lang w:val="es-MX" w:eastAsia="es-MX"/>
              </w:rPr>
            </w:pPr>
            <w:r w:rsidRPr="00A45B02">
              <w:rPr>
                <w:rFonts w:ascii="Palatino Linotype" w:eastAsia="Times New Roman" w:hAnsi="Palatino Linotype" w:cs="Times New Roman"/>
                <w:color w:val="000000" w:themeColor="text1"/>
                <w:lang w:val="es-MX" w:eastAsia="es-MX"/>
              </w:rPr>
              <w:lastRenderedPageBreak/>
              <w:t>ATENTAMENTE</w:t>
            </w:r>
          </w:p>
        </w:tc>
      </w:tr>
      <w:tr w:rsidR="00A45B02" w:rsidRPr="00A45B02" w14:paraId="677601FE" w14:textId="77777777" w:rsidTr="00660C68">
        <w:trPr>
          <w:trHeight w:val="225"/>
          <w:tblCellSpacing w:w="0" w:type="dxa"/>
          <w:jc w:val="center"/>
        </w:trPr>
        <w:tc>
          <w:tcPr>
            <w:tcW w:w="0" w:type="auto"/>
            <w:vAlign w:val="center"/>
            <w:hideMark/>
          </w:tcPr>
          <w:p w14:paraId="1C2F8E62" w14:textId="77777777" w:rsidR="00660C68" w:rsidRPr="00A45B02" w:rsidRDefault="00660C68" w:rsidP="00A45B02">
            <w:pPr>
              <w:rPr>
                <w:rFonts w:ascii="Palatino Linotype" w:eastAsia="Times New Roman" w:hAnsi="Palatino Linotype" w:cs="Times New Roman"/>
                <w:color w:val="000000" w:themeColor="text1"/>
                <w:lang w:val="es-MX" w:eastAsia="es-MX"/>
              </w:rPr>
            </w:pPr>
          </w:p>
        </w:tc>
      </w:tr>
      <w:tr w:rsidR="00660C68" w:rsidRPr="00A45B02" w14:paraId="27001A91" w14:textId="77777777" w:rsidTr="00660C68">
        <w:trPr>
          <w:trHeight w:val="150"/>
          <w:tblCellSpacing w:w="0" w:type="dxa"/>
          <w:jc w:val="center"/>
        </w:trPr>
        <w:tc>
          <w:tcPr>
            <w:tcW w:w="0" w:type="auto"/>
            <w:vAlign w:val="center"/>
            <w:hideMark/>
          </w:tcPr>
          <w:p w14:paraId="3537568C" w14:textId="77777777" w:rsidR="00660C68" w:rsidRPr="00A45B02" w:rsidRDefault="00660C68" w:rsidP="00A45B02">
            <w:pPr>
              <w:rPr>
                <w:rFonts w:ascii="Palatino Linotype" w:eastAsia="Times New Roman" w:hAnsi="Palatino Linotype" w:cs="Times New Roman"/>
                <w:color w:val="000000" w:themeColor="text1"/>
                <w:lang w:val="es-MX" w:eastAsia="es-MX"/>
              </w:rPr>
            </w:pPr>
          </w:p>
        </w:tc>
      </w:tr>
    </w:tbl>
    <w:p w14:paraId="4A08011F" w14:textId="77777777" w:rsidR="00660C68" w:rsidRPr="00A45B02" w:rsidRDefault="00660C68"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301FD0F0" w14:textId="77777777" w:rsidR="00D72887" w:rsidRPr="00A45B02" w:rsidRDefault="00660C68"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lo anterior, el </w:t>
      </w:r>
      <w:r w:rsidRPr="00A45B02">
        <w:rPr>
          <w:rFonts w:ascii="Palatino Linotype" w:eastAsia="Palatino Linotype" w:hAnsi="Palatino Linotype" w:cs="Palatino Linotype"/>
          <w:b/>
          <w:color w:val="000000" w:themeColor="text1"/>
        </w:rPr>
        <w:t xml:space="preserve">dos de septiembre de dos mil veinticinco, </w:t>
      </w:r>
      <w:r w:rsidRPr="00A45B02">
        <w:rPr>
          <w:rFonts w:ascii="Palatino Linotype" w:eastAsia="Palatino Linotype" w:hAnsi="Palatino Linotype" w:cs="Palatino Linotype"/>
          <w:color w:val="000000" w:themeColor="text1"/>
        </w:rPr>
        <w:t xml:space="preserve">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 xml:space="preserve">entrego el documento mediante el cual informa que el </w:t>
      </w:r>
      <w:r w:rsidRPr="00A45B02">
        <w:rPr>
          <w:rFonts w:ascii="Palatino Linotype" w:eastAsia="Palatino Linotype" w:hAnsi="Palatino Linotype" w:cs="Palatino Linotype"/>
          <w:b/>
          <w:color w:val="000000" w:themeColor="text1"/>
        </w:rPr>
        <w:t xml:space="preserve">SOLICITANTE </w:t>
      </w:r>
      <w:r w:rsidRPr="00A45B02">
        <w:rPr>
          <w:rFonts w:ascii="Palatino Linotype" w:eastAsia="Palatino Linotype" w:hAnsi="Palatino Linotype" w:cs="Palatino Linotype"/>
          <w:color w:val="000000" w:themeColor="text1"/>
        </w:rPr>
        <w:t xml:space="preserve">no atendió la solicitud de aclaración. </w:t>
      </w:r>
    </w:p>
    <w:p w14:paraId="4F9F5663" w14:textId="77777777" w:rsidR="006A7C81" w:rsidRPr="00A45B02" w:rsidRDefault="006A7C81"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2EC1ED95" w14:textId="77777777" w:rsidR="00D72887" w:rsidRPr="00A45B02" w:rsidRDefault="00D72887"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Como se observa del tablero del Sistema de Acceso a la Información el </w:t>
      </w:r>
      <w:r w:rsidRPr="00A45B02">
        <w:rPr>
          <w:rFonts w:ascii="Palatino Linotype" w:eastAsia="Palatino Linotype" w:hAnsi="Palatino Linotype" w:cs="Palatino Linotype"/>
          <w:b/>
          <w:color w:val="000000" w:themeColor="text1"/>
        </w:rPr>
        <w:t xml:space="preserve">SUJETO OBLIGADO fue omiso en rendir respuesta a la solicitud de información </w:t>
      </w:r>
      <w:r w:rsidR="00444471" w:rsidRPr="00A45B02">
        <w:rPr>
          <w:rFonts w:ascii="Palatino Linotype" w:eastAsia="Palatino Linotype" w:hAnsi="Palatino Linotype" w:cs="Palatino Linotype"/>
          <w:b/>
          <w:color w:val="000000" w:themeColor="text1"/>
        </w:rPr>
        <w:t>00040/AMANALCO/IP/2025</w:t>
      </w:r>
      <w:r w:rsidRPr="00A45B02">
        <w:rPr>
          <w:rFonts w:ascii="Palatino Linotype" w:eastAsia="Palatino Linotype" w:hAnsi="Palatino Linotype" w:cs="Palatino Linotype"/>
          <w:color w:val="000000" w:themeColor="text1"/>
        </w:rPr>
        <w:t xml:space="preserve">. </w:t>
      </w:r>
    </w:p>
    <w:p w14:paraId="60C429E5"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60881BF1" w14:textId="77777777" w:rsidR="00D72887" w:rsidRPr="00A45B02" w:rsidRDefault="00D72887"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lo anterior, ante la falta de respuesta del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 xml:space="preserve">el entonces </w:t>
      </w:r>
      <w:r w:rsidRPr="00A45B02">
        <w:rPr>
          <w:rFonts w:ascii="Palatino Linotype" w:eastAsia="Palatino Linotype" w:hAnsi="Palatino Linotype" w:cs="Palatino Linotype"/>
          <w:b/>
          <w:color w:val="000000" w:themeColor="text1"/>
        </w:rPr>
        <w:t xml:space="preserve">SOLICITANTE </w:t>
      </w:r>
      <w:r w:rsidRPr="00A45B02">
        <w:rPr>
          <w:rFonts w:ascii="Palatino Linotype" w:eastAsia="Palatino Linotype" w:hAnsi="Palatino Linotype" w:cs="Palatino Linotype"/>
          <w:color w:val="000000" w:themeColor="text1"/>
        </w:rPr>
        <w:t>interpuso el recurso de revisión, y, señaló como:</w:t>
      </w:r>
    </w:p>
    <w:p w14:paraId="60A4E003" w14:textId="77777777" w:rsidR="00D72887" w:rsidRPr="00A45B02" w:rsidRDefault="00D72887"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3032CFC6" w14:textId="77777777" w:rsidR="00D72887" w:rsidRPr="00A45B02" w:rsidRDefault="00D72887" w:rsidP="00A45B02">
      <w:pPr>
        <w:numPr>
          <w:ilvl w:val="0"/>
          <w:numId w:val="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 xml:space="preserve">Acto impugnado: </w:t>
      </w:r>
      <w:r w:rsidRPr="00A45B02">
        <w:rPr>
          <w:rFonts w:ascii="Palatino Linotype" w:eastAsia="Palatino Linotype" w:hAnsi="Palatino Linotype" w:cs="Palatino Linotype"/>
          <w:i/>
          <w:color w:val="000000" w:themeColor="text1"/>
        </w:rPr>
        <w:t>“</w:t>
      </w:r>
      <w:r w:rsidR="006A7C81" w:rsidRPr="00A45B02">
        <w:rPr>
          <w:rFonts w:ascii="Palatino Linotype" w:eastAsia="Palatino Linotype" w:hAnsi="Palatino Linotype" w:cs="Palatino Linotype"/>
          <w:i/>
          <w:color w:val="000000" w:themeColor="text1"/>
        </w:rPr>
        <w:t>Considero que existe omisión en la entrega de información,</w:t>
      </w:r>
      <w:r w:rsidRPr="00A45B02">
        <w:rPr>
          <w:rFonts w:ascii="Palatino Linotype" w:eastAsia="Palatino Linotype" w:hAnsi="Palatino Linotype" w:cs="Palatino Linotype"/>
          <w:i/>
          <w:color w:val="000000" w:themeColor="text1"/>
        </w:rPr>
        <w:t>.” (Sic)</w:t>
      </w:r>
    </w:p>
    <w:p w14:paraId="28599BFF" w14:textId="77777777" w:rsidR="00D72887" w:rsidRPr="00A45B02" w:rsidRDefault="00D72887" w:rsidP="00A45B02">
      <w:pPr>
        <w:pBdr>
          <w:top w:val="nil"/>
          <w:left w:val="nil"/>
          <w:bottom w:val="nil"/>
          <w:right w:val="nil"/>
          <w:between w:val="nil"/>
        </w:pBdr>
        <w:jc w:val="both"/>
        <w:rPr>
          <w:rFonts w:ascii="Palatino Linotype" w:eastAsia="Palatino Linotype" w:hAnsi="Palatino Linotype" w:cs="Palatino Linotype"/>
          <w:i/>
          <w:color w:val="000000" w:themeColor="text1"/>
        </w:rPr>
      </w:pPr>
    </w:p>
    <w:p w14:paraId="10C260E7" w14:textId="77777777" w:rsidR="00D72887" w:rsidRPr="00A45B02" w:rsidRDefault="00D72887" w:rsidP="00A45B02">
      <w:pPr>
        <w:numPr>
          <w:ilvl w:val="0"/>
          <w:numId w:val="3"/>
        </w:numPr>
        <w:pBdr>
          <w:top w:val="nil"/>
          <w:left w:val="nil"/>
          <w:bottom w:val="nil"/>
          <w:right w:val="nil"/>
          <w:between w:val="nil"/>
        </w:pBdr>
        <w:ind w:left="0" w:firstLine="0"/>
        <w:jc w:val="both"/>
        <w:rPr>
          <w:rFonts w:ascii="Palatino Linotype" w:eastAsia="Times New Roman" w:hAnsi="Palatino Linotype" w:cs="Times New Roman"/>
          <w:color w:val="000000" w:themeColor="text1"/>
        </w:rPr>
      </w:pPr>
      <w:r w:rsidRPr="00A45B02">
        <w:rPr>
          <w:rFonts w:ascii="Palatino Linotype" w:eastAsia="Palatino Linotype" w:hAnsi="Palatino Linotype" w:cs="Palatino Linotype"/>
          <w:b/>
          <w:color w:val="000000" w:themeColor="text1"/>
        </w:rPr>
        <w:t>Razones o Motivos de Inconformidad:</w:t>
      </w:r>
      <w:r w:rsidRPr="00A45B02">
        <w:rPr>
          <w:rFonts w:ascii="Palatino Linotype" w:eastAsia="Palatino Linotype" w:hAnsi="Palatino Linotype" w:cs="Palatino Linotype"/>
          <w:b/>
          <w:i/>
          <w:color w:val="000000" w:themeColor="text1"/>
        </w:rPr>
        <w:t xml:space="preserve"> </w:t>
      </w:r>
      <w:r w:rsidRPr="00A45B02">
        <w:rPr>
          <w:rFonts w:ascii="Palatino Linotype" w:eastAsia="Verdana" w:hAnsi="Palatino Linotype" w:cs="Verdana"/>
          <w:color w:val="000000" w:themeColor="text1"/>
        </w:rPr>
        <w:t>“</w:t>
      </w:r>
      <w:r w:rsidR="006A7C81" w:rsidRPr="00A45B02">
        <w:rPr>
          <w:rFonts w:ascii="Palatino Linotype" w:eastAsia="Palatino Linotype" w:hAnsi="Palatino Linotype" w:cs="Palatino Linotype"/>
          <w:i/>
          <w:color w:val="000000" w:themeColor="text1"/>
        </w:rPr>
        <w:t>La información solicitada es clara</w:t>
      </w:r>
      <w:r w:rsidRPr="00A45B02">
        <w:rPr>
          <w:rFonts w:ascii="Palatino Linotype" w:eastAsia="Palatino Linotype" w:hAnsi="Palatino Linotype" w:cs="Palatino Linotype"/>
          <w:i/>
          <w:color w:val="000000" w:themeColor="text1"/>
        </w:rPr>
        <w:t>." (Sic)</w:t>
      </w:r>
    </w:p>
    <w:p w14:paraId="0C0C3A8A" w14:textId="77777777" w:rsidR="00D72887" w:rsidRPr="00A45B02" w:rsidRDefault="00D72887" w:rsidP="00A45B02">
      <w:pPr>
        <w:spacing w:line="360" w:lineRule="auto"/>
        <w:rPr>
          <w:rFonts w:ascii="Palatino Linotype" w:eastAsia="Palatino Linotype" w:hAnsi="Palatino Linotype" w:cs="Palatino Linotype"/>
          <w:i/>
          <w:color w:val="000000" w:themeColor="text1"/>
        </w:rPr>
      </w:pPr>
    </w:p>
    <w:p w14:paraId="4C2E7196" w14:textId="77777777" w:rsidR="00D72887" w:rsidRPr="00A45B02" w:rsidRDefault="00D72887"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00853AC4" w:rsidRPr="00A45B02">
        <w:rPr>
          <w:rFonts w:ascii="Palatino Linotype" w:eastAsia="Palatino Linotype" w:hAnsi="Palatino Linotype" w:cs="Palatino Linotype"/>
          <w:b/>
          <w:color w:val="000000" w:themeColor="text1"/>
        </w:rPr>
        <w:t xml:space="preserve">ocho de septiembre </w:t>
      </w:r>
      <w:r w:rsidRPr="00A45B02">
        <w:rPr>
          <w:rFonts w:ascii="Palatino Linotype" w:eastAsia="Palatino Linotype" w:hAnsi="Palatino Linotype" w:cs="Palatino Linotype"/>
          <w:b/>
          <w:color w:val="000000" w:themeColor="text1"/>
        </w:rPr>
        <w:t>de dos mil veinticinco</w:t>
      </w:r>
      <w:r w:rsidRPr="00A45B02">
        <w:rPr>
          <w:rFonts w:ascii="Palatino Linotype" w:eastAsia="Palatino Linotype" w:hAnsi="Palatino Linotype" w:cs="Palatino Linotype"/>
          <w:color w:val="000000" w:themeColor="text1"/>
        </w:rPr>
        <w:t xml:space="preserve">, puso a disposición de las partes el expediente electrónico vía </w:t>
      </w:r>
      <w:r w:rsidRPr="00A45B02">
        <w:rPr>
          <w:rFonts w:ascii="Palatino Linotype" w:eastAsia="Palatino Linotype" w:hAnsi="Palatino Linotype" w:cs="Palatino Linotype"/>
          <w:b/>
          <w:color w:val="000000" w:themeColor="text1"/>
        </w:rPr>
        <w:t xml:space="preserve">SAIMEX </w:t>
      </w:r>
      <w:r w:rsidRPr="00A45B02">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presentará el Informe Justificado procedente.</w:t>
      </w:r>
    </w:p>
    <w:p w14:paraId="2CC85CD6"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D9E5350" w14:textId="3EB733F8" w:rsidR="00D72887" w:rsidRPr="00A45B02" w:rsidRDefault="00D72887"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De lo anterior,</w:t>
      </w:r>
      <w:r w:rsidRPr="00A45B02">
        <w:rPr>
          <w:rFonts w:ascii="Palatino Linotype" w:eastAsia="Palatino Linotype" w:hAnsi="Palatino Linotype" w:cs="Palatino Linotype"/>
          <w:b/>
          <w:color w:val="000000" w:themeColor="text1"/>
        </w:rPr>
        <w:t xml:space="preserve"> </w:t>
      </w:r>
      <w:r w:rsidRPr="00A45B02">
        <w:rPr>
          <w:rFonts w:ascii="Palatino Linotype" w:eastAsia="Palatino Linotype" w:hAnsi="Palatino Linotype" w:cs="Palatino Linotype"/>
          <w:color w:val="000000" w:themeColor="text1"/>
        </w:rPr>
        <w:t xml:space="preserve">el </w:t>
      </w:r>
      <w:r w:rsidR="00B2544F" w:rsidRPr="00A45B02">
        <w:rPr>
          <w:rFonts w:ascii="Palatino Linotype" w:eastAsia="Palatino Linotype" w:hAnsi="Palatino Linotype" w:cs="Palatino Linotype"/>
          <w:b/>
          <w:color w:val="000000" w:themeColor="text1"/>
        </w:rPr>
        <w:t xml:space="preserve">diez de septiembre </w:t>
      </w:r>
      <w:r w:rsidRPr="00A45B02">
        <w:rPr>
          <w:rFonts w:ascii="Palatino Linotype" w:eastAsia="Palatino Linotype" w:hAnsi="Palatino Linotype" w:cs="Palatino Linotype"/>
          <w:b/>
          <w:color w:val="000000" w:themeColor="text1"/>
        </w:rPr>
        <w:t xml:space="preserve">de dos mil veinticinco, </w:t>
      </w:r>
      <w:r w:rsidRPr="00A45B02">
        <w:rPr>
          <w:rFonts w:ascii="Palatino Linotype" w:eastAsia="Palatino Linotype" w:hAnsi="Palatino Linotype" w:cs="Palatino Linotype"/>
          <w:color w:val="000000" w:themeColor="text1"/>
        </w:rPr>
        <w:t xml:space="preserve">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 xml:space="preserve">entrego </w:t>
      </w:r>
      <w:r w:rsidR="00B2544F" w:rsidRPr="00A45B02">
        <w:rPr>
          <w:rFonts w:ascii="Palatino Linotype" w:eastAsia="Palatino Linotype" w:hAnsi="Palatino Linotype" w:cs="Palatino Linotype"/>
          <w:color w:val="000000" w:themeColor="text1"/>
        </w:rPr>
        <w:t xml:space="preserve">cuatro archivos </w:t>
      </w:r>
      <w:r w:rsidRPr="00A45B02">
        <w:rPr>
          <w:rFonts w:ascii="Palatino Linotype" w:eastAsia="Palatino Linotype" w:hAnsi="Palatino Linotype" w:cs="Palatino Linotype"/>
          <w:color w:val="000000" w:themeColor="text1"/>
        </w:rPr>
        <w:t xml:space="preserve">electrónicos en formato en pdf, cuyo contenido grosso modo es el </w:t>
      </w:r>
      <w:r w:rsidR="00F6757B">
        <w:rPr>
          <w:rFonts w:ascii="Palatino Linotype" w:eastAsia="Palatino Linotype" w:hAnsi="Palatino Linotype" w:cs="Palatino Linotype"/>
          <w:color w:val="000000" w:themeColor="text1"/>
        </w:rPr>
        <w:t>siguiente:</w:t>
      </w:r>
    </w:p>
    <w:p w14:paraId="314DBE18" w14:textId="77777777" w:rsidR="00B2544F" w:rsidRPr="00A45B02" w:rsidRDefault="00B2544F" w:rsidP="00A45B02">
      <w:pPr>
        <w:pStyle w:val="Prrafodelista"/>
        <w:ind w:left="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1.pdf: </w:t>
      </w:r>
      <w:r w:rsidRPr="00A45B02">
        <w:rPr>
          <w:rFonts w:ascii="Palatino Linotype" w:eastAsia="Palatino Linotype" w:hAnsi="Palatino Linotype" w:cs="Palatino Linotype"/>
          <w:i/>
          <w:color w:val="000000" w:themeColor="text1"/>
        </w:rPr>
        <w:t>Acuse de la Solicitud de información</w:t>
      </w:r>
    </w:p>
    <w:p w14:paraId="0E827DF5" w14:textId="77777777" w:rsidR="00B2544F" w:rsidRPr="00A45B02" w:rsidRDefault="00B2544F" w:rsidP="00A45B02">
      <w:pPr>
        <w:pStyle w:val="Prrafodelista"/>
        <w:ind w:left="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2.pdf: </w:t>
      </w:r>
      <w:r w:rsidR="0005787C" w:rsidRPr="00A45B02">
        <w:rPr>
          <w:rFonts w:ascii="Palatino Linotype" w:eastAsia="Palatino Linotype" w:hAnsi="Palatino Linotype" w:cs="Palatino Linotype"/>
          <w:i/>
          <w:color w:val="000000" w:themeColor="text1"/>
        </w:rPr>
        <w:t xml:space="preserve">oficio del Titular de la Unidad de Transparencia, mediante el cual informa que la expresión "relación del personal que se encuentra bajo su responsabilidad" no permite identificar con claridad qué datos que solicita. </w:t>
      </w:r>
    </w:p>
    <w:p w14:paraId="3F26CE4F" w14:textId="77777777" w:rsidR="0005787C" w:rsidRPr="00A45B02" w:rsidRDefault="0005787C" w:rsidP="00A45B02">
      <w:pPr>
        <w:pStyle w:val="Prrafodelista"/>
        <w:ind w:left="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40 Informe Justificado Solicitud 00040-AMANALCO-IP-2025.pdf: </w:t>
      </w:r>
      <w:r w:rsidRPr="00A45B02">
        <w:rPr>
          <w:rFonts w:ascii="Palatino Linotype" w:eastAsia="Palatino Linotype" w:hAnsi="Palatino Linotype" w:cs="Palatino Linotype"/>
          <w:i/>
          <w:color w:val="000000" w:themeColor="text1"/>
        </w:rPr>
        <w:t xml:space="preserve">Informe Justificado mediante el cual se informa que el </w:t>
      </w:r>
      <w:r w:rsidRPr="00A45B02">
        <w:rPr>
          <w:rFonts w:ascii="Palatino Linotype" w:eastAsia="Palatino Linotype" w:hAnsi="Palatino Linotype" w:cs="Palatino Linotype"/>
          <w:b/>
          <w:i/>
          <w:color w:val="000000" w:themeColor="text1"/>
        </w:rPr>
        <w:t xml:space="preserve">RECURRENTE </w:t>
      </w:r>
      <w:r w:rsidRPr="00A45B02">
        <w:rPr>
          <w:rFonts w:ascii="Palatino Linotype" w:eastAsia="Palatino Linotype" w:hAnsi="Palatino Linotype" w:cs="Palatino Linotype"/>
          <w:i/>
          <w:color w:val="000000" w:themeColor="text1"/>
        </w:rPr>
        <w:t xml:space="preserve">no atendió la solicitud de aclaración. </w:t>
      </w:r>
    </w:p>
    <w:p w14:paraId="4EC59047" w14:textId="77777777" w:rsidR="0005787C" w:rsidRPr="00A45B02" w:rsidRDefault="0005787C" w:rsidP="00A45B02">
      <w:pPr>
        <w:pStyle w:val="Prrafodelista"/>
        <w:ind w:left="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3.pdf: </w:t>
      </w:r>
      <w:r w:rsidRPr="00A45B02">
        <w:rPr>
          <w:rFonts w:ascii="Palatino Linotype" w:eastAsia="Palatino Linotype" w:hAnsi="Palatino Linotype" w:cs="Palatino Linotype"/>
          <w:i/>
          <w:color w:val="000000" w:themeColor="text1"/>
        </w:rPr>
        <w:t xml:space="preserve">oficio que el Titular de la Unidad de Transparencia, mediante el cual le informa al ciudadano que no atendió la solicitud de aclaración. </w:t>
      </w:r>
    </w:p>
    <w:p w14:paraId="0C3CDCFF" w14:textId="77777777" w:rsidR="0005787C" w:rsidRPr="00A45B02" w:rsidRDefault="0005787C" w:rsidP="00A45B02">
      <w:pPr>
        <w:pStyle w:val="Prrafodelista"/>
        <w:ind w:left="0"/>
        <w:jc w:val="both"/>
        <w:rPr>
          <w:rFonts w:ascii="Palatino Linotype" w:eastAsia="Palatino Linotype" w:hAnsi="Palatino Linotype" w:cs="Palatino Linotype"/>
          <w:i/>
          <w:color w:val="000000" w:themeColor="text1"/>
        </w:rPr>
      </w:pPr>
    </w:p>
    <w:p w14:paraId="15F6D704" w14:textId="77777777" w:rsidR="0005787C" w:rsidRPr="00A45B02" w:rsidRDefault="0005787C" w:rsidP="00A45B02">
      <w:pPr>
        <w:jc w:val="both"/>
        <w:rPr>
          <w:rFonts w:ascii="Palatino Linotype" w:eastAsia="Palatino Linotype" w:hAnsi="Palatino Linotype" w:cs="Palatino Linotype"/>
          <w:i/>
          <w:color w:val="000000" w:themeColor="text1"/>
        </w:rPr>
      </w:pPr>
    </w:p>
    <w:p w14:paraId="39A366A8" w14:textId="77777777" w:rsidR="00D72887" w:rsidRPr="00A45B02" w:rsidRDefault="00D72887"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Por su parte 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 xml:space="preserve">dejo de realizar manifestaciones que a su derecho conviniera y asistiera. </w:t>
      </w:r>
    </w:p>
    <w:p w14:paraId="4CA60955" w14:textId="77777777" w:rsidR="00D72887" w:rsidRPr="00A45B02" w:rsidRDefault="00D72887" w:rsidP="00A45B02">
      <w:pPr>
        <w:rPr>
          <w:rFonts w:ascii="Palatino Linotype" w:eastAsia="Palatino Linotype" w:hAnsi="Palatino Linotype" w:cs="Palatino Linotype"/>
          <w:color w:val="000000" w:themeColor="text1"/>
          <w:highlight w:val="white"/>
        </w:rPr>
      </w:pPr>
      <w:bookmarkStart w:id="1" w:name="_heading=h.3znysh7" w:colFirst="0" w:colLast="0"/>
      <w:bookmarkEnd w:id="1"/>
    </w:p>
    <w:p w14:paraId="18C0D49A"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Times New Roman" w:hAnsi="Palatino Linotype" w:cs="Times New Roman"/>
          <w:color w:val="000000" w:themeColor="text1"/>
          <w:lang w:val="es-MX" w:eastAsia="es-MX"/>
        </w:rPr>
      </w:pPr>
      <w:r w:rsidRPr="00A45B02">
        <w:rPr>
          <w:rFonts w:ascii="Palatino Linotype" w:eastAsia="Palatino Linotype" w:hAnsi="Palatino Linotype" w:cs="Palatino Linotype"/>
          <w:color w:val="000000" w:themeColor="text1"/>
          <w:lang w:val="es-MX" w:eastAsia="es-MX"/>
        </w:rPr>
        <w:t xml:space="preserve">El </w:t>
      </w:r>
      <w:r w:rsidR="00B57D8A" w:rsidRPr="00A45B02">
        <w:rPr>
          <w:rFonts w:ascii="Palatino Linotype" w:eastAsia="Palatino Linotype" w:hAnsi="Palatino Linotype" w:cs="Palatino Linotype"/>
          <w:b/>
          <w:color w:val="000000" w:themeColor="text1"/>
          <w:lang w:val="es-MX" w:eastAsia="es-MX"/>
        </w:rPr>
        <w:t xml:space="preserve">dieciséis </w:t>
      </w:r>
      <w:r w:rsidRPr="00A45B02">
        <w:rPr>
          <w:rFonts w:ascii="Palatino Linotype" w:eastAsia="Palatino Linotype" w:hAnsi="Palatino Linotype" w:cs="Palatino Linotype"/>
          <w:b/>
          <w:color w:val="000000" w:themeColor="text1"/>
          <w:lang w:val="es-MX" w:eastAsia="es-MX"/>
        </w:rPr>
        <w:t>de octubre de dos mil veinticinco</w:t>
      </w:r>
      <w:r w:rsidRPr="00A45B02">
        <w:rPr>
          <w:rFonts w:ascii="Palatino Linotype" w:eastAsia="Palatino Linotype" w:hAnsi="Palatino Linotype" w:cs="Palatino Linotype"/>
          <w:color w:val="000000" w:themeColor="text1"/>
          <w:lang w:val="es-MX" w:eastAsia="es-MX"/>
        </w:rPr>
        <w:t>, la Comisionada Ponente notificó el acuerdo de ampliación para emitir resolución, en términos del artículo 181 párrafo tercero de la Ley de Transparencia y Acceso a la Información Pública del E</w:t>
      </w:r>
      <w:r w:rsidR="00A45B02">
        <w:rPr>
          <w:rFonts w:ascii="Palatino Linotype" w:eastAsia="Palatino Linotype" w:hAnsi="Palatino Linotype" w:cs="Palatino Linotype"/>
          <w:color w:val="000000" w:themeColor="text1"/>
          <w:lang w:val="es-MX" w:eastAsia="es-MX"/>
        </w:rPr>
        <w:t>stado de México y Municipios.</w:t>
      </w:r>
    </w:p>
    <w:p w14:paraId="38A8DFCD"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419E9CBB" w14:textId="10B4AAB7" w:rsidR="00D72887" w:rsidRPr="00F6757B"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color w:val="000000" w:themeColor="text1"/>
          <w:highlight w:val="white"/>
        </w:rPr>
        <w:t xml:space="preserve">Seguidamente, mediante acuerdo de fecha </w:t>
      </w:r>
      <w:r w:rsidR="00B57D8A" w:rsidRPr="00A45B02">
        <w:rPr>
          <w:rFonts w:ascii="Palatino Linotype" w:eastAsia="Palatino Linotype" w:hAnsi="Palatino Linotype" w:cs="Palatino Linotype"/>
          <w:b/>
          <w:color w:val="000000" w:themeColor="text1"/>
          <w:highlight w:val="white"/>
        </w:rPr>
        <w:t xml:space="preserve">veintidós </w:t>
      </w:r>
      <w:r w:rsidRPr="00A45B02">
        <w:rPr>
          <w:rFonts w:ascii="Palatino Linotype" w:eastAsia="Palatino Linotype" w:hAnsi="Palatino Linotype" w:cs="Palatino Linotype"/>
          <w:b/>
          <w:color w:val="000000" w:themeColor="text1"/>
          <w:highlight w:val="white"/>
        </w:rPr>
        <w:t xml:space="preserve">de octubre de dos mil veinticinco, </w:t>
      </w:r>
      <w:r w:rsidRPr="00A45B02">
        <w:rPr>
          <w:rFonts w:ascii="Palatino Linotype" w:eastAsia="Palatino Linotype" w:hAnsi="Palatino Linotype" w:cs="Palatino Linotype"/>
          <w:color w:val="000000" w:themeColor="text1"/>
          <w:highlight w:val="white"/>
        </w:rPr>
        <w:t xml:space="preserve"> se decretó el cierre de instrucción, por lo que no hab</w:t>
      </w:r>
      <w:r w:rsidR="00A45B02">
        <w:rPr>
          <w:rFonts w:ascii="Palatino Linotype" w:eastAsia="Palatino Linotype" w:hAnsi="Palatino Linotype" w:cs="Palatino Linotype"/>
          <w:color w:val="000000" w:themeColor="text1"/>
          <w:highlight w:val="white"/>
        </w:rPr>
        <w:t>iendo más que hacer constar, y</w:t>
      </w:r>
      <w:r w:rsidR="00F6757B">
        <w:rPr>
          <w:rFonts w:ascii="Palatino Linotype" w:eastAsia="Palatino Linotype" w:hAnsi="Palatino Linotype" w:cs="Palatino Linotype"/>
          <w:color w:val="000000" w:themeColor="text1"/>
        </w:rPr>
        <w:t xml:space="preserve"> -----------------------------------------------------------------------------------------------------------</w:t>
      </w:r>
    </w:p>
    <w:p w14:paraId="46663B63" w14:textId="77777777" w:rsidR="00F6757B" w:rsidRDefault="00F6757B" w:rsidP="00F6757B">
      <w:pPr>
        <w:pStyle w:val="Prrafodelista"/>
        <w:rPr>
          <w:rFonts w:ascii="Palatino Linotype" w:eastAsia="Palatino Linotype" w:hAnsi="Palatino Linotype" w:cs="Palatino Linotype"/>
          <w:b/>
          <w:color w:val="000000" w:themeColor="text1"/>
        </w:rPr>
      </w:pPr>
    </w:p>
    <w:p w14:paraId="7E05FA74" w14:textId="77777777" w:rsidR="00F6757B" w:rsidRDefault="00F6757B" w:rsidP="00F6757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5B01198F" w14:textId="77777777" w:rsidR="00F6757B" w:rsidRPr="00A45B02" w:rsidRDefault="00F6757B" w:rsidP="00F6757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7CEF82ED" w14:textId="77777777" w:rsidR="00D72887" w:rsidRPr="00A45B02" w:rsidRDefault="00D72887" w:rsidP="00A45B02">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0B7ECBDE" w14:textId="77777777" w:rsidR="00D72887" w:rsidRPr="00A45B02" w:rsidRDefault="00D72887" w:rsidP="00A45B02">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lastRenderedPageBreak/>
        <w:t>C O N S I D E R A N D O</w:t>
      </w:r>
    </w:p>
    <w:p w14:paraId="1A5FAA3D" w14:textId="77777777" w:rsidR="00D72887" w:rsidRPr="00A45B02" w:rsidRDefault="00D72887" w:rsidP="00A45B02">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6312AE8A" w14:textId="77777777" w:rsidR="00D72887" w:rsidRPr="00A45B02" w:rsidRDefault="00D72887" w:rsidP="00A45B02">
      <w:pPr>
        <w:pStyle w:val="Ttulo2"/>
        <w:spacing w:before="0" w:line="360" w:lineRule="auto"/>
        <w:rPr>
          <w:rFonts w:ascii="Palatino Linotype" w:eastAsia="Palatino Linotype" w:hAnsi="Palatino Linotype" w:cs="Palatino Linotype"/>
          <w:b/>
          <w:color w:val="000000" w:themeColor="text1"/>
          <w:sz w:val="24"/>
          <w:szCs w:val="24"/>
        </w:rPr>
      </w:pPr>
      <w:bookmarkStart w:id="2" w:name="_heading=h.2et92p0" w:colFirst="0" w:colLast="0"/>
      <w:bookmarkEnd w:id="2"/>
      <w:r w:rsidRPr="00A45B02">
        <w:rPr>
          <w:rFonts w:ascii="Palatino Linotype" w:eastAsia="Palatino Linotype" w:hAnsi="Palatino Linotype" w:cs="Palatino Linotype"/>
          <w:b/>
          <w:color w:val="000000" w:themeColor="text1"/>
          <w:sz w:val="24"/>
          <w:szCs w:val="24"/>
        </w:rPr>
        <w:t>PRIMERO. De la competencia</w:t>
      </w:r>
    </w:p>
    <w:p w14:paraId="5EBECFCE"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w:t>
      </w:r>
      <w:r w:rsidRPr="00A45B02">
        <w:rPr>
          <w:rFonts w:ascii="Palatino Linotype" w:eastAsia="Palatino Linotype" w:hAnsi="Palatino Linotype" w:cs="Palatino Linotype"/>
          <w:color w:val="000000" w:themeColor="text1"/>
          <w:highlight w:val="white"/>
        </w:rPr>
        <w:t>Recurso</w:t>
      </w:r>
      <w:r w:rsidRPr="00A45B02">
        <w:rPr>
          <w:rFonts w:ascii="Palatino Linotype" w:eastAsia="Palatino Linotype" w:hAnsi="Palatino Linotype" w:cs="Palatino Linotype"/>
          <w:color w:val="000000" w:themeColor="text1"/>
        </w:rPr>
        <w:t xml:space="preserve">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936EC59"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2B15FC5B" w14:textId="77777777" w:rsidR="00D72887" w:rsidRPr="00A45B02" w:rsidRDefault="00D72887" w:rsidP="00A45B02">
      <w:pPr>
        <w:pStyle w:val="Ttulo2"/>
        <w:spacing w:before="0" w:line="360" w:lineRule="auto"/>
        <w:rPr>
          <w:rFonts w:ascii="Palatino Linotype" w:eastAsia="Palatino Linotype" w:hAnsi="Palatino Linotype" w:cs="Palatino Linotype"/>
          <w:b/>
          <w:color w:val="000000" w:themeColor="text1"/>
          <w:sz w:val="24"/>
          <w:szCs w:val="24"/>
        </w:rPr>
      </w:pPr>
      <w:bookmarkStart w:id="3" w:name="_heading=h.tyjcwt" w:colFirst="0" w:colLast="0"/>
      <w:bookmarkEnd w:id="3"/>
      <w:r w:rsidRPr="00A45B02">
        <w:rPr>
          <w:rFonts w:ascii="Palatino Linotype" w:eastAsia="Palatino Linotype" w:hAnsi="Palatino Linotype" w:cs="Palatino Linotype"/>
          <w:b/>
          <w:color w:val="000000" w:themeColor="text1"/>
          <w:sz w:val="24"/>
          <w:szCs w:val="24"/>
        </w:rPr>
        <w:t>SEGUNDO. De la oportunidad y procedencia.</w:t>
      </w:r>
    </w:p>
    <w:p w14:paraId="75A4CFCD"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Es de precisar, que la Ley de Transparencia y Acceso a la Información Pública del Estado de México y Municipios, en el artículo 178 describe la procedencia del recurso de revisión, asimismo señala que el plazo del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EC4E442"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p>
    <w:p w14:paraId="72758A52"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Por ende, se constituye la figura jurídica de la </w:t>
      </w:r>
      <w:r w:rsidRPr="00A45B02">
        <w:rPr>
          <w:rFonts w:ascii="Palatino Linotype" w:eastAsia="Palatino Linotype" w:hAnsi="Palatino Linotype" w:cs="Palatino Linotype"/>
          <w:i/>
          <w:color w:val="000000" w:themeColor="text1"/>
        </w:rPr>
        <w:t>negativa ficta</w:t>
      </w:r>
      <w:r w:rsidRPr="00A45B02">
        <w:rPr>
          <w:rFonts w:ascii="Palatino Linotype" w:eastAsia="Palatino Linotype" w:hAnsi="Palatino Linotype" w:cs="Palatino Linotype"/>
          <w:color w:val="000000" w:themeColor="text1"/>
        </w:rPr>
        <w:t xml:space="preserve">, cuya esencia es atribuir un efecto negativo al silencio de la autoridad administrativa frente a las instancias y </w:t>
      </w:r>
      <w:r w:rsidRPr="00A45B02">
        <w:rPr>
          <w:rFonts w:ascii="Palatino Linotype" w:eastAsia="Palatino Linotype" w:hAnsi="Palatino Linotype" w:cs="Palatino Linotype"/>
          <w:color w:val="000000" w:themeColor="text1"/>
        </w:rPr>
        <w:lastRenderedPageBreak/>
        <w:t xml:space="preserve">solicitudes que hagan los particulares, lo cual encuentra sustento en lo que establece el artículo </w:t>
      </w:r>
      <w:r w:rsidRPr="00A45B02">
        <w:rPr>
          <w:rFonts w:ascii="Palatino Linotype" w:eastAsia="Palatino Linotype" w:hAnsi="Palatino Linotype" w:cs="Palatino Linotype"/>
          <w:b/>
          <w:color w:val="000000" w:themeColor="text1"/>
        </w:rPr>
        <w:t>178</w:t>
      </w:r>
      <w:r w:rsidRPr="00A45B02">
        <w:rPr>
          <w:rFonts w:ascii="Palatino Linotype" w:eastAsia="Palatino Linotype" w:hAnsi="Palatino Linotype" w:cs="Palatino Linotype"/>
          <w:color w:val="000000" w:themeColor="text1"/>
        </w:rPr>
        <w:t xml:space="preserve"> segundo párrafo de </w:t>
      </w:r>
      <w:r w:rsidRPr="00A45B02">
        <w:rPr>
          <w:rFonts w:ascii="Palatino Linotype" w:eastAsia="Palatino Linotype" w:hAnsi="Palatino Linotype" w:cs="Palatino Linotype"/>
          <w:b/>
          <w:color w:val="000000" w:themeColor="text1"/>
        </w:rPr>
        <w:t>Ley de Transparencia y Acceso a la Información Pública del Estado de México y Municipios</w:t>
      </w:r>
      <w:r w:rsidRPr="00A45B02">
        <w:rPr>
          <w:rFonts w:ascii="Palatino Linotype" w:eastAsia="Palatino Linotype" w:hAnsi="Palatino Linotype" w:cs="Palatino Linotype"/>
          <w:color w:val="000000" w:themeColor="text1"/>
          <w:highlight w:val="white"/>
        </w:rPr>
        <w:t xml:space="preserve">, que dispone; ante la falta de respuesta del </w:t>
      </w:r>
      <w:r w:rsidRPr="00A45B02">
        <w:rPr>
          <w:rFonts w:ascii="Palatino Linotype" w:eastAsia="Palatino Linotype" w:hAnsi="Palatino Linotype" w:cs="Palatino Linotype"/>
          <w:b/>
          <w:color w:val="000000" w:themeColor="text1"/>
          <w:highlight w:val="white"/>
        </w:rPr>
        <w:t>SUJETO OBLIGADO,</w:t>
      </w:r>
      <w:r w:rsidRPr="00A45B02">
        <w:rPr>
          <w:rFonts w:ascii="Palatino Linotype" w:eastAsia="Palatino Linotype" w:hAnsi="Palatino Linotype" w:cs="Palatino Linotype"/>
          <w:color w:val="000000" w:themeColor="text1"/>
          <w:highlight w:val="white"/>
        </w:rPr>
        <w:t xml:space="preserve"> dentro de los plazos establecidos en esta Ley, a una solicitud de acceso a la información pública, el recurso </w:t>
      </w:r>
      <w:r w:rsidRPr="00A45B02">
        <w:rPr>
          <w:rFonts w:ascii="Palatino Linotype" w:eastAsia="Palatino Linotype" w:hAnsi="Palatino Linotype" w:cs="Palatino Linotype"/>
          <w:b/>
          <w:color w:val="000000" w:themeColor="text1"/>
          <w:highlight w:val="white"/>
        </w:rPr>
        <w:t xml:space="preserve">podrá ser interpuesto en cualquier momento. </w:t>
      </w:r>
    </w:p>
    <w:p w14:paraId="22485D88"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p>
    <w:p w14:paraId="4D38FA0E"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Por lo que, tratándose de la </w:t>
      </w:r>
      <w:r w:rsidRPr="00A45B02">
        <w:rPr>
          <w:rFonts w:ascii="Palatino Linotype" w:eastAsia="Palatino Linotype" w:hAnsi="Palatino Linotype" w:cs="Palatino Linotype"/>
          <w:i/>
          <w:color w:val="000000" w:themeColor="text1"/>
        </w:rPr>
        <w:t>negativa ficta</w:t>
      </w:r>
      <w:r w:rsidRPr="00A45B02">
        <w:rPr>
          <w:rFonts w:ascii="Palatino Linotype" w:eastAsia="Palatino Linotype" w:hAnsi="Palatino Linotype" w:cs="Palatino Linotype"/>
          <w:color w:val="000000" w:themeColor="text1"/>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A45B02">
        <w:rPr>
          <w:rFonts w:ascii="Palatino Linotype" w:eastAsia="Palatino Linotype" w:hAnsi="Palatino Linotype" w:cs="Palatino Linotype"/>
          <w:i/>
          <w:color w:val="000000" w:themeColor="text1"/>
        </w:rPr>
        <w:t>negativa ficta</w:t>
      </w:r>
      <w:r w:rsidRPr="00A45B02">
        <w:rPr>
          <w:rFonts w:ascii="Palatino Linotype" w:eastAsia="Palatino Linotype" w:hAnsi="Palatino Linotype" w:cs="Palatino Linotype"/>
          <w:color w:val="000000" w:themeColor="text1"/>
        </w:rPr>
        <w:t>, que señala:</w:t>
      </w:r>
    </w:p>
    <w:p w14:paraId="1DDDC826" w14:textId="77777777" w:rsidR="00D72887" w:rsidRPr="00A45B02" w:rsidRDefault="00D72887" w:rsidP="00A45B02">
      <w:pPr>
        <w:tabs>
          <w:tab w:val="left" w:pos="284"/>
          <w:tab w:val="left" w:pos="7655"/>
          <w:tab w:val="left" w:pos="7938"/>
        </w:tabs>
        <w:spacing w:after="240"/>
        <w:jc w:val="center"/>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t>Criterio 0001-15</w:t>
      </w:r>
    </w:p>
    <w:p w14:paraId="60542435" w14:textId="77777777" w:rsidR="00D72887" w:rsidRPr="00A45B02" w:rsidRDefault="00D72887" w:rsidP="00A45B02">
      <w:pPr>
        <w:tabs>
          <w:tab w:val="left" w:pos="284"/>
          <w:tab w:val="left" w:pos="7655"/>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NEGATIVA FICTA. PLAZO PARA INTERPONER EL RECURSO DE REVISIÓN TRATÁNDOSE DE.</w:t>
      </w:r>
      <w:r w:rsidRPr="00A45B02">
        <w:rPr>
          <w:rFonts w:ascii="Palatino Linotype" w:eastAsia="Palatino Linotype" w:hAnsi="Palatino Linotype" w:cs="Palatino Linotype"/>
          <w:i/>
          <w:color w:val="000000" w:themeColor="text1"/>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w:t>
      </w:r>
      <w:r w:rsidRPr="00A45B02">
        <w:rPr>
          <w:rFonts w:ascii="Palatino Linotype" w:eastAsia="Palatino Linotype" w:hAnsi="Palatino Linotype" w:cs="Palatino Linotype"/>
          <w:i/>
          <w:color w:val="000000" w:themeColor="text1"/>
        </w:rPr>
        <w:lastRenderedPageBreak/>
        <w:t>mientras no haya respuesta por parte del Sujeto Obligado, momento a partir del cual deberá computarse el plazo previsto en el artículo 72 de la citada Ley.</w:t>
      </w:r>
    </w:p>
    <w:p w14:paraId="16FDED42" w14:textId="77777777" w:rsidR="00D72887" w:rsidRPr="00A45B02" w:rsidRDefault="00D72887" w:rsidP="00A45B02">
      <w:pPr>
        <w:tabs>
          <w:tab w:val="left" w:pos="284"/>
          <w:tab w:val="left" w:pos="7655"/>
        </w:tabs>
        <w:spacing w:before="240" w:after="240"/>
        <w:jc w:val="both"/>
        <w:rPr>
          <w:rFonts w:ascii="Palatino Linotype" w:eastAsia="Palatino Linotype" w:hAnsi="Palatino Linotype" w:cs="Palatino Linotype"/>
          <w:i/>
          <w:color w:val="000000" w:themeColor="text1"/>
        </w:rPr>
      </w:pPr>
    </w:p>
    <w:p w14:paraId="2683B4F3"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Lo anterior, se explica porque la </w:t>
      </w:r>
      <w:r w:rsidRPr="00A45B02">
        <w:rPr>
          <w:rFonts w:ascii="Palatino Linotype" w:eastAsia="Palatino Linotype" w:hAnsi="Palatino Linotype" w:cs="Palatino Linotype"/>
          <w:b/>
          <w:color w:val="000000" w:themeColor="text1"/>
          <w:u w:val="single"/>
        </w:rPr>
        <w:t>posible ausencia</w:t>
      </w:r>
      <w:r w:rsidRPr="00A45B02">
        <w:rPr>
          <w:rFonts w:ascii="Palatino Linotype" w:eastAsia="Palatino Linotype" w:hAnsi="Palatino Linotype" w:cs="Palatino Linotype"/>
          <w:color w:val="000000" w:themeColor="text1"/>
        </w:rPr>
        <w:t xml:space="preserve"> de una respuesta en la solicitud constituye un acto que vulnera el derecho de manera continua y actualizable cada día en tanto, no se emita la respuesta a la que esté impuesto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w:t>
      </w:r>
    </w:p>
    <w:p w14:paraId="25C19C0E"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F8C8D65"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408838A"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Las solicitudes anónimas</w:t>
      </w:r>
      <w:r w:rsidRPr="00A45B02">
        <w:rPr>
          <w:rFonts w:ascii="Palatino Linotype" w:eastAsia="Palatino Linotype" w:hAnsi="Palatino Linotype" w:cs="Palatino Linotype"/>
          <w:i/>
          <w:color w:val="000000" w:themeColor="text1"/>
        </w:rPr>
        <w:t xml:space="preserve">, con nombre incompleto o seudónimo </w:t>
      </w:r>
      <w:r w:rsidRPr="00A45B02">
        <w:rPr>
          <w:rFonts w:ascii="Palatino Linotype" w:eastAsia="Palatino Linotype" w:hAnsi="Palatino Linotype" w:cs="Palatino Linotype"/>
          <w:b/>
          <w:i/>
          <w:color w:val="000000" w:themeColor="text1"/>
        </w:rPr>
        <w:t>serán procedentes para su trámite por parte del sujeto obligado ante quien se presente</w:t>
      </w:r>
      <w:r w:rsidRPr="00A45B02">
        <w:rPr>
          <w:rFonts w:ascii="Palatino Linotype" w:eastAsia="Palatino Linotype" w:hAnsi="Palatino Linotype" w:cs="Palatino Linotype"/>
          <w:i/>
          <w:color w:val="000000" w:themeColor="text1"/>
        </w:rPr>
        <w:t>. No podrá requerirse información adicional con motivo del nombre proporcionado por el solicitante."</w:t>
      </w:r>
    </w:p>
    <w:p w14:paraId="15AB2EC9" w14:textId="77777777" w:rsidR="00D72887" w:rsidRDefault="00D72887" w:rsidP="00A45B02">
      <w:pPr>
        <w:jc w:val="both"/>
        <w:rPr>
          <w:rFonts w:ascii="Palatino Linotype" w:eastAsia="Palatino Linotype" w:hAnsi="Palatino Linotype" w:cs="Palatino Linotype"/>
          <w:i/>
          <w:color w:val="000000" w:themeColor="text1"/>
        </w:rPr>
      </w:pPr>
    </w:p>
    <w:p w14:paraId="543E5F8F" w14:textId="77777777" w:rsidR="00F6757B" w:rsidRPr="00A45B02" w:rsidRDefault="00F6757B" w:rsidP="00A45B02">
      <w:pPr>
        <w:jc w:val="both"/>
        <w:rPr>
          <w:rFonts w:ascii="Palatino Linotype" w:eastAsia="Palatino Linotype" w:hAnsi="Palatino Linotype" w:cs="Palatino Linotype"/>
          <w:i/>
          <w:color w:val="000000" w:themeColor="text1"/>
        </w:rPr>
      </w:pPr>
    </w:p>
    <w:p w14:paraId="632E8CD7"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0BDDFA50"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Artículo 6.-</w:t>
      </w:r>
      <w:r w:rsidRPr="00A45B02">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DD8793F"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Para efectos de lo dispuesto en el presente artículo se observará lo siguiente:</w:t>
      </w:r>
    </w:p>
    <w:p w14:paraId="54B049D7" w14:textId="77777777" w:rsidR="00D72887" w:rsidRPr="00A45B02" w:rsidRDefault="00D72887" w:rsidP="00A45B02">
      <w:pPr>
        <w:jc w:val="both"/>
        <w:rPr>
          <w:rFonts w:ascii="Palatino Linotype" w:eastAsia="Palatino Linotype" w:hAnsi="Palatino Linotype" w:cs="Palatino Linotype"/>
          <w:i/>
          <w:color w:val="000000" w:themeColor="text1"/>
        </w:rPr>
      </w:pPr>
    </w:p>
    <w:p w14:paraId="0A0DA2C9"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482ABF27" w14:textId="77777777" w:rsidR="00D72887" w:rsidRPr="00A45B02" w:rsidRDefault="00D72887" w:rsidP="00A45B02">
      <w:pPr>
        <w:jc w:val="both"/>
        <w:rPr>
          <w:rFonts w:ascii="Palatino Linotype" w:eastAsia="Palatino Linotype" w:hAnsi="Palatino Linotype" w:cs="Palatino Linotype"/>
          <w:i/>
          <w:color w:val="000000" w:themeColor="text1"/>
        </w:rPr>
      </w:pPr>
    </w:p>
    <w:p w14:paraId="2AF4159C"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lastRenderedPageBreak/>
        <w:t xml:space="preserve">III. Toda persona, sin necesidad de acreditar interés alguno o justificar su utilización, tendrá acceso gratuito a la información pública, a sus datos personales o a la rectificación de éstos.” </w:t>
      </w:r>
      <w:r w:rsidRPr="00A45B02">
        <w:rPr>
          <w:rFonts w:ascii="Palatino Linotype" w:eastAsia="Palatino Linotype" w:hAnsi="Palatino Linotype" w:cs="Palatino Linotype"/>
          <w:color w:val="000000" w:themeColor="text1"/>
        </w:rPr>
        <w:t>(Sic)</w:t>
      </w:r>
    </w:p>
    <w:p w14:paraId="70EDBE5C" w14:textId="77777777" w:rsidR="00D72887" w:rsidRPr="00A45B02" w:rsidRDefault="00D72887" w:rsidP="00A45B02">
      <w:pPr>
        <w:spacing w:line="360" w:lineRule="auto"/>
        <w:jc w:val="both"/>
        <w:rPr>
          <w:rFonts w:ascii="Palatino Linotype" w:eastAsia="Palatino Linotype" w:hAnsi="Palatino Linotype" w:cs="Palatino Linotype"/>
          <w:i/>
          <w:color w:val="000000" w:themeColor="text1"/>
        </w:rPr>
      </w:pPr>
    </w:p>
    <w:p w14:paraId="6BACD491"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6063B656"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Artículo 5.-</w:t>
      </w:r>
      <w:r w:rsidRPr="00A45B02">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C56DE3A"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5B9840DE"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7AFD70C4"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67DC1386"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00E5F37F"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0BAED43"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6E2CD790"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4956ABCE"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45B02">
        <w:rPr>
          <w:rFonts w:ascii="Palatino Linotype" w:eastAsia="Palatino Linotype" w:hAnsi="Palatino Linotype" w:cs="Palatino Linotype"/>
          <w:color w:val="000000" w:themeColor="text1"/>
        </w:rPr>
        <w:t>(Sic)</w:t>
      </w:r>
    </w:p>
    <w:p w14:paraId="1D09E311" w14:textId="77777777" w:rsidR="00D72887" w:rsidRPr="00A45B02" w:rsidRDefault="00D72887" w:rsidP="00A45B02">
      <w:pPr>
        <w:spacing w:line="360" w:lineRule="auto"/>
        <w:jc w:val="both"/>
        <w:rPr>
          <w:rFonts w:ascii="Palatino Linotype" w:eastAsia="Palatino Linotype" w:hAnsi="Palatino Linotype" w:cs="Palatino Linotype"/>
          <w:i/>
          <w:color w:val="000000" w:themeColor="text1"/>
        </w:rPr>
      </w:pPr>
    </w:p>
    <w:p w14:paraId="1F58C5DD"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lastRenderedPageBreak/>
        <w:t>Por otra parte, del contenido del artículo 1 de la Constitución Política de los Estados Unidos mexicanos, se destaca lo siguiente:</w:t>
      </w:r>
    </w:p>
    <w:p w14:paraId="2BAB7C17"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Artículo 1</w:t>
      </w:r>
      <w:r w:rsidRPr="00A45B02">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C438CC"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3EC3DE06"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B296604" w14:textId="77777777" w:rsidR="00D72887" w:rsidRPr="00A45B02" w:rsidRDefault="00D72887" w:rsidP="00A45B02">
      <w:pPr>
        <w:jc w:val="both"/>
        <w:rPr>
          <w:rFonts w:ascii="Palatino Linotype" w:eastAsia="Palatino Linotype" w:hAnsi="Palatino Linotype" w:cs="Palatino Linotype"/>
          <w:i/>
          <w:color w:val="000000" w:themeColor="text1"/>
        </w:rPr>
      </w:pPr>
    </w:p>
    <w:p w14:paraId="7E3B9F7C" w14:textId="77777777" w:rsidR="00D72887" w:rsidRPr="00A45B02" w:rsidRDefault="00D72887" w:rsidP="00A45B02">
      <w:pPr>
        <w:numPr>
          <w:ilvl w:val="0"/>
          <w:numId w:val="1"/>
        </w:numP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A45B02">
        <w:rPr>
          <w:rFonts w:ascii="Palatino Linotype" w:eastAsia="Palatino Linotype" w:hAnsi="Palatino Linotype" w:cs="Palatino Linotype"/>
          <w:i/>
          <w:color w:val="000000" w:themeColor="text1"/>
        </w:rPr>
        <w:t>derecho fundamental exime a quien lo ejerce</w:t>
      </w:r>
      <w:r w:rsidRPr="00A45B02">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06257F3"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67D4E183" w14:textId="77777777" w:rsidR="00D72887" w:rsidRPr="00A45B02" w:rsidRDefault="00D72887" w:rsidP="00A45B02">
      <w:pPr>
        <w:numPr>
          <w:ilvl w:val="0"/>
          <w:numId w:val="1"/>
        </w:numP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A45B02">
        <w:rPr>
          <w:rFonts w:ascii="Palatino Linotype" w:eastAsia="Palatino Linotype" w:hAnsi="Palatino Linotype" w:cs="Palatino Linotype"/>
          <w:b/>
          <w:color w:val="000000" w:themeColor="text1"/>
        </w:rPr>
        <w:t>RECURRENTE</w:t>
      </w:r>
      <w:r w:rsidRPr="00A45B02">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w:t>
      </w:r>
      <w:r w:rsidRPr="00A45B02">
        <w:rPr>
          <w:rFonts w:ascii="Palatino Linotype" w:eastAsia="Palatino Linotype" w:hAnsi="Palatino Linotype" w:cs="Palatino Linotype"/>
          <w:color w:val="000000" w:themeColor="text1"/>
        </w:rPr>
        <w:lastRenderedPageBreak/>
        <w:t>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CDC4F6E"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5AE01DEE"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color w:val="000000" w:themeColor="text1"/>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2E90DBF" w14:textId="77777777" w:rsidR="00D72887" w:rsidRPr="00A45B02" w:rsidRDefault="00D72887" w:rsidP="00A45B02">
      <w:pPr>
        <w:pBdr>
          <w:top w:val="nil"/>
          <w:left w:val="nil"/>
          <w:bottom w:val="nil"/>
          <w:right w:val="nil"/>
          <w:between w:val="nil"/>
        </w:pBdr>
        <w:rPr>
          <w:rFonts w:ascii="Palatino Linotype" w:eastAsia="Palatino Linotype" w:hAnsi="Palatino Linotype" w:cs="Palatino Linotype"/>
          <w:b/>
          <w:color w:val="000000" w:themeColor="text1"/>
        </w:rPr>
      </w:pPr>
    </w:p>
    <w:p w14:paraId="21C153DF" w14:textId="77777777" w:rsidR="00D72887" w:rsidRPr="00A45B02" w:rsidRDefault="00D72887" w:rsidP="00A45B02">
      <w:pPr>
        <w:pStyle w:val="Ttulo1"/>
        <w:spacing w:before="0" w:line="360" w:lineRule="auto"/>
        <w:rPr>
          <w:rFonts w:ascii="Palatino Linotype" w:eastAsia="Palatino Linotype" w:hAnsi="Palatino Linotype" w:cs="Palatino Linotype"/>
          <w:b/>
          <w:color w:val="000000" w:themeColor="text1"/>
          <w:sz w:val="24"/>
          <w:szCs w:val="24"/>
        </w:rPr>
      </w:pPr>
      <w:bookmarkStart w:id="4" w:name="_heading=h.gjdgxs" w:colFirst="0" w:colLast="0"/>
      <w:bookmarkEnd w:id="4"/>
      <w:r w:rsidRPr="00A45B02">
        <w:rPr>
          <w:rFonts w:ascii="Palatino Linotype" w:eastAsia="Palatino Linotype" w:hAnsi="Palatino Linotype" w:cs="Palatino Linotype"/>
          <w:b/>
          <w:color w:val="000000" w:themeColor="text1"/>
          <w:sz w:val="24"/>
          <w:szCs w:val="24"/>
        </w:rPr>
        <w:t xml:space="preserve">TERCERO. Del planteamiento de la </w:t>
      </w:r>
      <w:r w:rsidRPr="00A45B02">
        <w:rPr>
          <w:rFonts w:ascii="Palatino Linotype" w:eastAsia="Palatino Linotype" w:hAnsi="Palatino Linotype" w:cs="Palatino Linotype"/>
          <w:b/>
          <w:i/>
          <w:color w:val="000000" w:themeColor="text1"/>
          <w:sz w:val="24"/>
          <w:szCs w:val="24"/>
        </w:rPr>
        <w:t>Litis</w:t>
      </w:r>
      <w:r w:rsidRPr="00A45B02">
        <w:rPr>
          <w:rFonts w:ascii="Palatino Linotype" w:eastAsia="Palatino Linotype" w:hAnsi="Palatino Linotype" w:cs="Palatino Linotype"/>
          <w:b/>
          <w:color w:val="000000" w:themeColor="text1"/>
          <w:sz w:val="24"/>
          <w:szCs w:val="24"/>
        </w:rPr>
        <w:t>.</w:t>
      </w:r>
    </w:p>
    <w:p w14:paraId="10BB52AE"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14:paraId="54D731C6" w14:textId="77777777" w:rsidR="00A53C7F" w:rsidRPr="00A45B02" w:rsidRDefault="00A53C7F"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1.- Directorio completo y actualizado de los titulares de área que conforman la actual administración, </w:t>
      </w:r>
    </w:p>
    <w:p w14:paraId="5E9D62CD" w14:textId="77777777" w:rsidR="00D72887" w:rsidRPr="00A45B02" w:rsidRDefault="00A53C7F"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2.- La relación del personal que se encuentra bajo su responsabilidad.</w:t>
      </w:r>
    </w:p>
    <w:p w14:paraId="56E44590" w14:textId="77777777" w:rsidR="00A53C7F" w:rsidRDefault="00A53C7F"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77E4DE44" w14:textId="77777777" w:rsidR="00F6757B" w:rsidRPr="00A45B02" w:rsidRDefault="00F6757B"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0E4D7F28"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Tal y como se observa en el tablero del expediente electrónico 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 xml:space="preserve">fue omiso en entregar respuesta.  </w:t>
      </w:r>
    </w:p>
    <w:p w14:paraId="4E13CCD7"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8A62D7E"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En dichas condiciones, la </w:t>
      </w:r>
      <w:r w:rsidRPr="00A45B02">
        <w:rPr>
          <w:rFonts w:ascii="Palatino Linotype" w:eastAsia="Palatino Linotype" w:hAnsi="Palatino Linotype" w:cs="Palatino Linotype"/>
          <w:i/>
          <w:color w:val="000000" w:themeColor="text1"/>
        </w:rPr>
        <w:t>Litis</w:t>
      </w:r>
      <w:r w:rsidRPr="00A45B02">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A45B02">
        <w:rPr>
          <w:rFonts w:ascii="Palatino Linotype" w:eastAsia="Palatino Linotype" w:hAnsi="Palatino Linotype" w:cs="Palatino Linotype"/>
          <w:b/>
          <w:color w:val="000000" w:themeColor="text1"/>
        </w:rPr>
        <w:t xml:space="preserve">fracción I </w:t>
      </w:r>
      <w:r w:rsidRPr="00A45B02">
        <w:rPr>
          <w:rFonts w:ascii="Palatino Linotype" w:eastAsia="Palatino Linotype" w:hAnsi="Palatino Linotype" w:cs="Palatino Linotype"/>
          <w:color w:val="000000" w:themeColor="text1"/>
        </w:rPr>
        <w:t>de la Ley</w:t>
      </w:r>
      <w:r w:rsidRPr="00A45B02">
        <w:rPr>
          <w:rFonts w:ascii="Palatino Linotype" w:eastAsia="Palatino Linotype" w:hAnsi="Palatino Linotype" w:cs="Palatino Linotype"/>
          <w:b/>
          <w:color w:val="000000" w:themeColor="text1"/>
        </w:rPr>
        <w:t xml:space="preserve"> de Transparencia y Acceso a la Información Pública del Estado de </w:t>
      </w:r>
      <w:r w:rsidRPr="00A45B02">
        <w:rPr>
          <w:rFonts w:ascii="Palatino Linotype" w:eastAsia="Palatino Linotype" w:hAnsi="Palatino Linotype" w:cs="Palatino Linotype"/>
          <w:color w:val="000000" w:themeColor="text1"/>
        </w:rPr>
        <w:t>México</w:t>
      </w:r>
      <w:r w:rsidRPr="00A45B02">
        <w:rPr>
          <w:rFonts w:ascii="Palatino Linotype" w:eastAsia="Palatino Linotype" w:hAnsi="Palatino Linotype" w:cs="Palatino Linotype"/>
          <w:b/>
          <w:color w:val="000000" w:themeColor="text1"/>
        </w:rPr>
        <w:t xml:space="preserve"> y Municipios</w:t>
      </w:r>
      <w:r w:rsidRPr="00A45B02">
        <w:rPr>
          <w:rFonts w:ascii="Palatino Linotype" w:eastAsia="Palatino Linotype" w:hAnsi="Palatino Linotype" w:cs="Palatino Linotype"/>
          <w:color w:val="000000" w:themeColor="text1"/>
        </w:rPr>
        <w:t xml:space="preserve">; </w:t>
      </w:r>
      <w:r w:rsidRPr="00A45B02">
        <w:rPr>
          <w:rFonts w:ascii="Palatino Linotype" w:eastAsia="Palatino Linotype" w:hAnsi="Palatino Linotype" w:cs="Palatino Linotype"/>
          <w:color w:val="000000" w:themeColor="text1"/>
        </w:rPr>
        <w:lastRenderedPageBreak/>
        <w:t xml:space="preserve">fracción que determina la negativa de la información solicitada; contexto del cual se dolió </w:t>
      </w:r>
      <w:r w:rsidRPr="00A45B02">
        <w:rPr>
          <w:rFonts w:ascii="Palatino Linotype" w:eastAsia="Palatino Linotype" w:hAnsi="Palatino Linotype" w:cs="Palatino Linotype"/>
          <w:b/>
          <w:color w:val="000000" w:themeColor="text1"/>
        </w:rPr>
        <w:t xml:space="preserve">EL RECURRENTE </w:t>
      </w:r>
      <w:r w:rsidRPr="00A45B02">
        <w:rPr>
          <w:rFonts w:ascii="Palatino Linotype" w:eastAsia="Palatino Linotype" w:hAnsi="Palatino Linotype" w:cs="Palatino Linotype"/>
          <w:color w:val="000000" w:themeColor="text1"/>
        </w:rPr>
        <w:t>al momento de interponer su inconformidad.</w:t>
      </w:r>
    </w:p>
    <w:p w14:paraId="4A2C2F5D"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C21CE8A"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modo tal que el presente recurso de revisión se abocara en determinar si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con su respuesta ciertamente actualiza la causal de procedencia</w:t>
      </w:r>
      <w:r w:rsidRPr="00A45B02">
        <w:rPr>
          <w:rFonts w:ascii="Palatino Linotype" w:eastAsia="Palatino Linotype" w:hAnsi="Palatino Linotype" w:cs="Palatino Linotype"/>
          <w:b/>
          <w:color w:val="000000" w:themeColor="text1"/>
        </w:rPr>
        <w:t xml:space="preserve"> </w:t>
      </w:r>
      <w:r w:rsidRPr="00A45B02">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7FD501C"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2BF7230E" w14:textId="77777777" w:rsidR="00D72887" w:rsidRPr="00A45B02" w:rsidRDefault="00D72887" w:rsidP="00A45B02">
      <w:pPr>
        <w:keepNext/>
        <w:keepLines/>
        <w:spacing w:line="360" w:lineRule="auto"/>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t>CUARTO. Del estudio y resolución del asunto</w:t>
      </w:r>
    </w:p>
    <w:p w14:paraId="3D9FA3F4" w14:textId="77777777" w:rsidR="00D72887" w:rsidRPr="00A45B02" w:rsidRDefault="00D72887" w:rsidP="00A45B02">
      <w:pPr>
        <w:keepNext/>
        <w:keepLines/>
        <w:numPr>
          <w:ilvl w:val="0"/>
          <w:numId w:val="5"/>
        </w:numPr>
        <w:spacing w:after="240" w:line="360" w:lineRule="auto"/>
        <w:ind w:left="0" w:firstLine="0"/>
        <w:rPr>
          <w:rFonts w:ascii="Palatino Linotype" w:eastAsia="Palatino Linotype" w:hAnsi="Palatino Linotype" w:cs="Palatino Linotype"/>
          <w:b/>
          <w:color w:val="000000" w:themeColor="text1"/>
        </w:rPr>
      </w:pPr>
      <w:bookmarkStart w:id="5" w:name="_heading=h.1t3h5sf" w:colFirst="0" w:colLast="0"/>
      <w:bookmarkEnd w:id="5"/>
      <w:r w:rsidRPr="00A45B02">
        <w:rPr>
          <w:rFonts w:ascii="Palatino Linotype" w:eastAsia="Palatino Linotype" w:hAnsi="Palatino Linotype" w:cs="Palatino Linotype"/>
          <w:b/>
          <w:color w:val="000000" w:themeColor="text1"/>
        </w:rPr>
        <w:t>Del derecho de acceso a la información.</w:t>
      </w:r>
    </w:p>
    <w:p w14:paraId="306192B8"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A4676D6"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6C49A8FC"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Definiendo el Derecho de Acceso a la Información Pública como: </w:t>
      </w:r>
      <w:r w:rsidRPr="00A45B02">
        <w:rPr>
          <w:rFonts w:ascii="Palatino Linotype" w:eastAsia="Palatino Linotype" w:hAnsi="Palatino Linotype" w:cs="Palatino Linotype"/>
          <w:i/>
          <w:color w:val="000000" w:themeColor="text1"/>
        </w:rPr>
        <w:t>La igualdad de oportunidades para recibir, buscar e impartir información</w:t>
      </w:r>
      <w:r w:rsidRPr="00A45B02">
        <w:rPr>
          <w:rFonts w:ascii="Palatino Linotype" w:eastAsia="Palatino Linotype" w:hAnsi="Palatino Linotype" w:cs="Palatino Linotype"/>
          <w:i/>
          <w:color w:val="000000" w:themeColor="text1"/>
          <w:vertAlign w:val="superscript"/>
        </w:rPr>
        <w:footnoteReference w:id="1"/>
      </w:r>
      <w:r w:rsidRPr="00A45B02">
        <w:rPr>
          <w:rFonts w:ascii="Palatino Linotype" w:eastAsia="Palatino Linotype" w:hAnsi="Palatino Linotype" w:cs="Palatino Linotype"/>
          <w:i/>
          <w:color w:val="000000" w:themeColor="text1"/>
        </w:rPr>
        <w:t xml:space="preserve">en posesión de cualquier autoridad, entidad, órgano y organismo de los poderes Ejecutivo, Legislativo y Judicial, órganos autónomos, </w:t>
      </w:r>
      <w:r w:rsidRPr="00A45B02">
        <w:rPr>
          <w:rFonts w:ascii="Palatino Linotype" w:eastAsia="Palatino Linotype" w:hAnsi="Palatino Linotype" w:cs="Palatino Linotype"/>
          <w:i/>
          <w:color w:val="000000" w:themeColor="text1"/>
        </w:rPr>
        <w:lastRenderedPageBreak/>
        <w:t>partidos políticos, fideicomisos y fondos públicos, así como de cualquier persona física, moral o sindicato que reciba y ejerza recursos públicos o realice actos de autoridad en el ámbito federal, estatal y municipal,</w:t>
      </w:r>
      <w:r w:rsidRPr="00A45B02">
        <w:rPr>
          <w:rFonts w:ascii="Palatino Linotype" w:eastAsia="Palatino Linotype" w:hAnsi="Palatino Linotype" w:cs="Palatino Linotype"/>
          <w:i/>
          <w:color w:val="000000" w:themeColor="text1"/>
          <w:vertAlign w:val="superscript"/>
        </w:rPr>
        <w:footnoteReference w:id="2"/>
      </w:r>
      <w:r w:rsidRPr="00A45B02">
        <w:rPr>
          <w:rFonts w:ascii="Palatino Linotype" w:eastAsia="Palatino Linotype" w:hAnsi="Palatino Linotype" w:cs="Palatino Linotype"/>
          <w:color w:val="000000" w:themeColor="text1"/>
        </w:rPr>
        <w:t>que se constituye como una herramienta fundamental para ejercer</w:t>
      </w:r>
      <w:r w:rsidRPr="00A45B02">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A45B02">
        <w:rPr>
          <w:rFonts w:ascii="Palatino Linotype" w:eastAsia="Palatino Linotype" w:hAnsi="Palatino Linotype" w:cs="Palatino Linotype"/>
          <w:i/>
          <w:color w:val="000000" w:themeColor="text1"/>
          <w:vertAlign w:val="superscript"/>
        </w:rPr>
        <w:footnoteReference w:id="3"/>
      </w:r>
      <w:r w:rsidRPr="00A45B02">
        <w:rPr>
          <w:rFonts w:ascii="Palatino Linotype" w:eastAsia="Palatino Linotype" w:hAnsi="Palatino Linotype" w:cs="Palatino Linotype"/>
          <w:color w:val="000000" w:themeColor="text1"/>
        </w:rPr>
        <w:t>fomentando</w:t>
      </w:r>
      <w:r w:rsidRPr="00A45B02">
        <w:rPr>
          <w:rFonts w:ascii="Palatino Linotype" w:eastAsia="Palatino Linotype" w:hAnsi="Palatino Linotype" w:cs="Palatino Linotype"/>
          <w:i/>
          <w:color w:val="000000" w:themeColor="text1"/>
        </w:rPr>
        <w:t xml:space="preserve"> la transparencia de las actividades estatales y </w:t>
      </w:r>
      <w:r w:rsidRPr="00A45B02">
        <w:rPr>
          <w:rFonts w:ascii="Palatino Linotype" w:eastAsia="Palatino Linotype" w:hAnsi="Palatino Linotype" w:cs="Palatino Linotype"/>
          <w:color w:val="000000" w:themeColor="text1"/>
        </w:rPr>
        <w:t>promoviendo</w:t>
      </w:r>
      <w:r w:rsidRPr="00A45B02">
        <w:rPr>
          <w:rFonts w:ascii="Palatino Linotype" w:eastAsia="Palatino Linotype" w:hAnsi="Palatino Linotype" w:cs="Palatino Linotype"/>
          <w:i/>
          <w:color w:val="000000" w:themeColor="text1"/>
        </w:rPr>
        <w:t xml:space="preserve"> la responsabilidad de los funcionarios sobre su gestión pública,</w:t>
      </w:r>
      <w:r w:rsidRPr="00A45B02">
        <w:rPr>
          <w:rFonts w:ascii="Palatino Linotype" w:eastAsia="Palatino Linotype" w:hAnsi="Palatino Linotype" w:cs="Palatino Linotype"/>
          <w:i/>
          <w:color w:val="000000" w:themeColor="text1"/>
          <w:vertAlign w:val="superscript"/>
        </w:rPr>
        <w:footnoteReference w:id="4"/>
      </w:r>
      <w:r w:rsidRPr="00A45B02">
        <w:rPr>
          <w:rFonts w:ascii="Palatino Linotype" w:eastAsia="Palatino Linotype" w:hAnsi="Palatino Linotype" w:cs="Palatino Linotype"/>
          <w:color w:val="000000" w:themeColor="text1"/>
        </w:rPr>
        <w:t>que permite</w:t>
      </w:r>
      <w:r w:rsidRPr="00A45B02">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60E4C30E"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431BE580"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58C548B8"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Artículo 1.-</w:t>
      </w:r>
      <w:r w:rsidRPr="00A45B02">
        <w:rPr>
          <w:rFonts w:ascii="Palatino Linotype" w:eastAsia="Palatino Linotype" w:hAnsi="Palatino Linotype" w:cs="Palatino Linotype"/>
          <w:i/>
          <w:color w:val="000000" w:themeColor="text1"/>
        </w:rPr>
        <w:t xml:space="preserve"> </w:t>
      </w:r>
    </w:p>
    <w:p w14:paraId="23839FD9"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0B981BFB" w14:textId="77777777" w:rsidR="00D72887" w:rsidRPr="00A45B02" w:rsidRDefault="00D7288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Todas las</w:t>
      </w:r>
      <w:r w:rsidRPr="00A45B02">
        <w:rPr>
          <w:rFonts w:ascii="Palatino Linotype" w:eastAsia="Palatino Linotype" w:hAnsi="Palatino Linotype" w:cs="Palatino Linotype"/>
          <w:color w:val="000000" w:themeColor="text1"/>
        </w:rPr>
        <w:t xml:space="preserve"> </w:t>
      </w:r>
      <w:r w:rsidRPr="00A45B02">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761EFC" w14:textId="77777777" w:rsidR="00D72887" w:rsidRPr="00A45B02" w:rsidRDefault="00D72887"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color w:val="000000" w:themeColor="text1"/>
        </w:rPr>
        <w:t>”.</w:t>
      </w:r>
    </w:p>
    <w:p w14:paraId="7F8F893A" w14:textId="77777777" w:rsidR="00D72887" w:rsidRDefault="00D72887" w:rsidP="00A45B02">
      <w:pPr>
        <w:jc w:val="both"/>
        <w:rPr>
          <w:rFonts w:ascii="Palatino Linotype" w:eastAsia="Palatino Linotype" w:hAnsi="Palatino Linotype" w:cs="Palatino Linotype"/>
          <w:b/>
          <w:color w:val="000000" w:themeColor="text1"/>
        </w:rPr>
      </w:pPr>
    </w:p>
    <w:p w14:paraId="222FD76F" w14:textId="77777777" w:rsidR="00F6757B" w:rsidRPr="00A45B02" w:rsidRDefault="00F6757B" w:rsidP="00A45B02">
      <w:pPr>
        <w:jc w:val="both"/>
        <w:rPr>
          <w:rFonts w:ascii="Palatino Linotype" w:eastAsia="Palatino Linotype" w:hAnsi="Palatino Linotype" w:cs="Palatino Linotype"/>
          <w:b/>
          <w:color w:val="000000" w:themeColor="text1"/>
        </w:rPr>
      </w:pPr>
    </w:p>
    <w:p w14:paraId="4090748D"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Por lo anterior, se deduce que el Derecho de Acceso a la Información Pública es un Derecho Humano de Fuente Internacional y Constitucionalmente reconocido. Además del </w:t>
      </w:r>
      <w:r w:rsidRPr="00A45B02">
        <w:rPr>
          <w:rFonts w:ascii="Palatino Linotype" w:eastAsia="Palatino Linotype" w:hAnsi="Palatino Linotype" w:cs="Palatino Linotype"/>
          <w:color w:val="000000" w:themeColor="text1"/>
        </w:rPr>
        <w:lastRenderedPageBreak/>
        <w:t>derecho, también se reconocen garantías para su protección, lo que vincula con el mandato del párrafo tercero del mismo artículo.</w:t>
      </w:r>
    </w:p>
    <w:p w14:paraId="00D41015"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62799459"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927B9D2" w14:textId="77777777" w:rsidR="00D72887" w:rsidRPr="00A45B02" w:rsidRDefault="00D72887" w:rsidP="00A45B02">
      <w:pPr>
        <w:tabs>
          <w:tab w:val="left" w:pos="7938"/>
        </w:tabs>
        <w:spacing w:after="24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Constitución Política de los Estados Unidos Mexicanos</w:t>
      </w:r>
    </w:p>
    <w:p w14:paraId="6410A53F"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“Artículo 6.</w:t>
      </w:r>
    </w:p>
    <w:p w14:paraId="6DA05AAB"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3BC34AD5"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Para efectos de lo dispuesto en el presente artículo se observará lo siguiente:</w:t>
      </w:r>
    </w:p>
    <w:p w14:paraId="4E1A98D5"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A</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Para el ejercicio del derecho de acceso a la información</w:t>
      </w:r>
      <w:r w:rsidRPr="00A45B02">
        <w:rPr>
          <w:rFonts w:ascii="Palatino Linotype" w:eastAsia="Palatino Linotype" w:hAnsi="Palatino Linotype" w:cs="Palatino Linotype"/>
          <w:i/>
          <w:color w:val="000000" w:themeColor="text1"/>
        </w:rPr>
        <w:t xml:space="preserve">, la Federación y </w:t>
      </w:r>
      <w:r w:rsidRPr="00A45B02">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6D65F9D8"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I. Toda la información en posesión de cualquier</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autoridad</w:t>
      </w:r>
      <w:r w:rsidRPr="00A45B02">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45B02">
        <w:rPr>
          <w:rFonts w:ascii="Palatino Linotype" w:eastAsia="Palatino Linotype" w:hAnsi="Palatino Linotype" w:cs="Palatino Linotype"/>
          <w:b/>
          <w:i/>
          <w:color w:val="000000" w:themeColor="text1"/>
        </w:rPr>
        <w:t>municipal</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es pública</w:t>
      </w:r>
      <w:r w:rsidRPr="00A45B02">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A45B02">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A45B02">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7C2EC4D5" w14:textId="77777777" w:rsidR="00D72887" w:rsidRPr="00A45B02" w:rsidRDefault="00D72887" w:rsidP="00A45B02">
      <w:pPr>
        <w:tabs>
          <w:tab w:val="left" w:pos="567"/>
          <w:tab w:val="left" w:pos="7938"/>
        </w:tabs>
        <w:spacing w:before="240"/>
        <w:jc w:val="both"/>
        <w:rPr>
          <w:rFonts w:ascii="Palatino Linotype" w:eastAsia="Palatino Linotype" w:hAnsi="Palatino Linotype" w:cs="Palatino Linotype"/>
          <w:b/>
          <w:i/>
          <w:color w:val="000000" w:themeColor="text1"/>
        </w:rPr>
      </w:pPr>
    </w:p>
    <w:p w14:paraId="294218D7" w14:textId="77777777" w:rsidR="00D72887" w:rsidRPr="00A45B02" w:rsidRDefault="00D72887" w:rsidP="00A45B02">
      <w:pPr>
        <w:tabs>
          <w:tab w:val="left" w:pos="7938"/>
        </w:tabs>
        <w:spacing w:after="24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Constitución Política del Estado Libre y Soberano de México</w:t>
      </w:r>
    </w:p>
    <w:p w14:paraId="67BFB483"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“Artículo 5</w:t>
      </w:r>
      <w:r w:rsidRPr="00A45B02">
        <w:rPr>
          <w:rFonts w:ascii="Palatino Linotype" w:eastAsia="Palatino Linotype" w:hAnsi="Palatino Linotype" w:cs="Palatino Linotype"/>
          <w:i/>
          <w:color w:val="000000" w:themeColor="text1"/>
        </w:rPr>
        <w:t xml:space="preserve">.- </w:t>
      </w:r>
    </w:p>
    <w:p w14:paraId="407CFF93"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lastRenderedPageBreak/>
        <w:t>(…)</w:t>
      </w:r>
    </w:p>
    <w:p w14:paraId="16657928"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A45B02">
        <w:rPr>
          <w:rFonts w:ascii="Palatino Linotype" w:eastAsia="Palatino Linotype" w:hAnsi="Palatino Linotype" w:cs="Palatino Linotype"/>
          <w:i/>
          <w:color w:val="000000" w:themeColor="text1"/>
        </w:rPr>
        <w:t>.</w:t>
      </w:r>
    </w:p>
    <w:p w14:paraId="4DE5A356"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DB7EFBB"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Este derecho se regirá por los principios y bases siguientes</w:t>
      </w:r>
      <w:r w:rsidRPr="00A45B02">
        <w:rPr>
          <w:rFonts w:ascii="Palatino Linotype" w:eastAsia="Palatino Linotype" w:hAnsi="Palatino Linotype" w:cs="Palatino Linotype"/>
          <w:i/>
          <w:color w:val="000000" w:themeColor="text1"/>
        </w:rPr>
        <w:t>:</w:t>
      </w:r>
    </w:p>
    <w:p w14:paraId="1474E2CE" w14:textId="77777777" w:rsidR="00D72887" w:rsidRPr="00A45B02" w:rsidRDefault="00D72887" w:rsidP="00A45B02">
      <w:pPr>
        <w:tabs>
          <w:tab w:val="left" w:pos="7938"/>
        </w:tabs>
        <w:spacing w:before="240" w:after="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I. Toda la información en posesión de cualquier autoridad, entidad, órgano y organismos de los</w:t>
      </w:r>
      <w:r w:rsidRPr="00A45B02">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A45B02">
        <w:rPr>
          <w:rFonts w:ascii="Palatino Linotype" w:eastAsia="Palatino Linotype" w:hAnsi="Palatino Linotype" w:cs="Palatino Linotype"/>
          <w:b/>
          <w:i/>
          <w:color w:val="000000" w:themeColor="text1"/>
        </w:rPr>
        <w:t>municipales</w:t>
      </w:r>
      <w:r w:rsidRPr="00A45B02">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45B02">
        <w:rPr>
          <w:rFonts w:ascii="Palatino Linotype" w:eastAsia="Palatino Linotype" w:hAnsi="Palatino Linotype" w:cs="Palatino Linotype"/>
          <w:b/>
          <w:i/>
          <w:color w:val="000000" w:themeColor="text1"/>
        </w:rPr>
        <w:t>es pública</w:t>
      </w:r>
      <w:r w:rsidRPr="00A45B02">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A45B02">
        <w:rPr>
          <w:rFonts w:ascii="Palatino Linotype" w:eastAsia="Palatino Linotype" w:hAnsi="Palatino Linotype" w:cs="Palatino Linotype"/>
          <w:b/>
          <w:i/>
          <w:color w:val="000000" w:themeColor="text1"/>
        </w:rPr>
        <w:t>En la interpretación de este derecho deberá prevalecer el principio de máxima publicidad</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A45B02">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632DB4B4" w14:textId="77777777" w:rsidR="00D72887" w:rsidRPr="00A45B02" w:rsidRDefault="00D72887" w:rsidP="00A45B02">
      <w:pPr>
        <w:tabs>
          <w:tab w:val="left" w:pos="567"/>
        </w:tabs>
        <w:spacing w:before="240" w:after="240"/>
        <w:jc w:val="both"/>
        <w:rPr>
          <w:rFonts w:ascii="Palatino Linotype" w:eastAsia="Palatino Linotype" w:hAnsi="Palatino Linotype" w:cs="Palatino Linotype"/>
          <w:b/>
          <w:i/>
          <w:color w:val="000000" w:themeColor="text1"/>
        </w:rPr>
      </w:pPr>
    </w:p>
    <w:p w14:paraId="6B7A3C3F"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A45B02">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A45B02">
        <w:rPr>
          <w:rFonts w:ascii="Palatino Linotype" w:eastAsia="Palatino Linotype" w:hAnsi="Palatino Linotype" w:cs="Palatino Linotype"/>
          <w:color w:val="000000" w:themeColor="text1"/>
        </w:rPr>
        <w:t>, contemplando el derecho de las personas con discapacidad y hablantes de lengua indígena.</w:t>
      </w:r>
    </w:p>
    <w:p w14:paraId="4B663B71"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2C032FF3"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A45B02">
        <w:rPr>
          <w:rFonts w:ascii="Palatino Linotype" w:eastAsia="Palatino Linotype" w:hAnsi="Palatino Linotype" w:cs="Palatino Linotype"/>
          <w:i/>
          <w:color w:val="000000" w:themeColor="text1"/>
        </w:rPr>
        <w:t>solicitudes de acceso a la información</w:t>
      </w:r>
      <w:r w:rsidRPr="00A45B02">
        <w:rPr>
          <w:rFonts w:ascii="Palatino Linotype" w:eastAsia="Palatino Linotype" w:hAnsi="Palatino Linotype" w:cs="Palatino Linotype"/>
          <w:color w:val="000000" w:themeColor="text1"/>
        </w:rPr>
        <w:t>.</w:t>
      </w:r>
    </w:p>
    <w:p w14:paraId="11534536"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4292EA7B"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6" w:name="_heading=h.4d34og8" w:colFirst="0" w:colLast="0"/>
      <w:bookmarkEnd w:id="6"/>
      <w:r w:rsidRPr="00A45B02">
        <w:rPr>
          <w:rFonts w:ascii="Palatino Linotype" w:eastAsia="Palatino Linotype" w:hAnsi="Palatino Linotype" w:cs="Palatino Linotype"/>
          <w:color w:val="000000" w:themeColor="text1"/>
        </w:rPr>
        <w:lastRenderedPageBreak/>
        <w:t xml:space="preserve">Así entonces, se procede analizar, en primer lugar, si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93A3D90"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6A587EB9" w14:textId="77777777" w:rsidR="00D72887" w:rsidRPr="00A45B02" w:rsidRDefault="00D72887" w:rsidP="00A45B02">
      <w:pPr>
        <w:keepNext/>
        <w:keepLines/>
        <w:spacing w:after="240" w:line="360" w:lineRule="auto"/>
        <w:rPr>
          <w:rFonts w:ascii="Palatino Linotype" w:eastAsia="Palatino Linotype" w:hAnsi="Palatino Linotype" w:cs="Palatino Linotype"/>
          <w:b/>
          <w:color w:val="000000" w:themeColor="text1"/>
        </w:rPr>
      </w:pPr>
      <w:bookmarkStart w:id="7" w:name="_heading=h.2s8eyo1" w:colFirst="0" w:colLast="0"/>
      <w:bookmarkEnd w:id="7"/>
      <w:r w:rsidRPr="00A45B02">
        <w:rPr>
          <w:rFonts w:ascii="Palatino Linotype" w:eastAsia="Palatino Linotype" w:hAnsi="Palatino Linotype" w:cs="Palatino Linotype"/>
          <w:b/>
          <w:color w:val="000000" w:themeColor="text1"/>
        </w:rPr>
        <w:t>II. De la información solicitada y la respuesta del SUJETO OBLIGADO</w:t>
      </w:r>
    </w:p>
    <w:p w14:paraId="60026F00"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color w:val="000000" w:themeColor="text1"/>
        </w:rPr>
        <w:t xml:space="preserve">Ahora bien, es necesario recordar la información que fue solicitada por 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consistió en obtener lo siguiente</w:t>
      </w:r>
      <w:r w:rsidRPr="00A45B02">
        <w:rPr>
          <w:rFonts w:ascii="Palatino Linotype" w:eastAsia="Palatino Linotype" w:hAnsi="Palatino Linotype" w:cs="Palatino Linotype"/>
          <w:b/>
          <w:i/>
          <w:color w:val="000000" w:themeColor="text1"/>
        </w:rPr>
        <w:t xml:space="preserve">. </w:t>
      </w:r>
    </w:p>
    <w:p w14:paraId="58692D23"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tbl>
      <w:tblPr>
        <w:tblStyle w:val="Tablaconcuadrcula"/>
        <w:tblW w:w="0" w:type="auto"/>
        <w:tblLook w:val="04A0" w:firstRow="1" w:lastRow="0" w:firstColumn="1" w:lastColumn="0" w:noHBand="0" w:noVBand="1"/>
      </w:tblPr>
      <w:tblGrid>
        <w:gridCol w:w="2413"/>
        <w:gridCol w:w="2132"/>
        <w:gridCol w:w="2963"/>
        <w:gridCol w:w="2105"/>
      </w:tblGrid>
      <w:tr w:rsidR="00A45B02" w:rsidRPr="00A45B02" w14:paraId="4E8D19DC" w14:textId="77777777" w:rsidTr="00F6757B">
        <w:tc>
          <w:tcPr>
            <w:tcW w:w="2413" w:type="dxa"/>
          </w:tcPr>
          <w:p w14:paraId="4706243F" w14:textId="77777777" w:rsidR="00D72887" w:rsidRPr="00A45B02" w:rsidRDefault="00D72887"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Información solicitada</w:t>
            </w:r>
          </w:p>
        </w:tc>
        <w:tc>
          <w:tcPr>
            <w:tcW w:w="2132" w:type="dxa"/>
          </w:tcPr>
          <w:p w14:paraId="51A9549C" w14:textId="77777777" w:rsidR="00D72887" w:rsidRPr="00A45B02" w:rsidRDefault="00D72887"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Respuesta </w:t>
            </w:r>
          </w:p>
        </w:tc>
        <w:tc>
          <w:tcPr>
            <w:tcW w:w="2963" w:type="dxa"/>
          </w:tcPr>
          <w:p w14:paraId="681FC8B3" w14:textId="77777777" w:rsidR="00D72887" w:rsidRPr="00A45B02" w:rsidRDefault="00D72887"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Manifestaciones</w:t>
            </w:r>
          </w:p>
        </w:tc>
        <w:tc>
          <w:tcPr>
            <w:tcW w:w="2105" w:type="dxa"/>
          </w:tcPr>
          <w:p w14:paraId="266367AD" w14:textId="77777777" w:rsidR="00D72887" w:rsidRPr="00A45B02" w:rsidRDefault="00D72887"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Colma </w:t>
            </w:r>
          </w:p>
        </w:tc>
      </w:tr>
      <w:tr w:rsidR="00A45B02" w:rsidRPr="00A45B02" w14:paraId="396E2C12" w14:textId="77777777" w:rsidTr="00F6757B">
        <w:tc>
          <w:tcPr>
            <w:tcW w:w="2413" w:type="dxa"/>
          </w:tcPr>
          <w:p w14:paraId="1625E7BD" w14:textId="77777777" w:rsidR="007A37A9" w:rsidRPr="00A45B02" w:rsidRDefault="007A37A9" w:rsidP="00A45B02">
            <w:pPr>
              <w:jc w:val="both"/>
              <w:rPr>
                <w:rFonts w:ascii="Palatino Linotype" w:eastAsia="Palatino Linotype" w:hAnsi="Palatino Linotype" w:cs="Palatino Linotype"/>
                <w:b/>
                <w:i/>
                <w:color w:val="000000" w:themeColor="text1"/>
              </w:rPr>
            </w:pPr>
          </w:p>
          <w:p w14:paraId="4737F6D5" w14:textId="77777777" w:rsidR="007A37A9" w:rsidRPr="00A45B02" w:rsidRDefault="007A37A9"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1.- Directorio completo y actualizado de los titulares de área que conforman la actual administración, </w:t>
            </w:r>
          </w:p>
          <w:p w14:paraId="4905138F" w14:textId="77777777" w:rsidR="00D72887" w:rsidRPr="00A45B02" w:rsidRDefault="00D72887" w:rsidP="00A45B02">
            <w:pPr>
              <w:jc w:val="both"/>
              <w:rPr>
                <w:rFonts w:ascii="Palatino Linotype" w:eastAsia="Palatino Linotype" w:hAnsi="Palatino Linotype" w:cs="Palatino Linotype"/>
                <w:b/>
                <w:i/>
                <w:color w:val="000000" w:themeColor="text1"/>
                <w:lang w:val="es-MX"/>
              </w:rPr>
            </w:pPr>
          </w:p>
        </w:tc>
        <w:tc>
          <w:tcPr>
            <w:tcW w:w="2132" w:type="dxa"/>
          </w:tcPr>
          <w:p w14:paraId="62CC280B" w14:textId="77777777" w:rsidR="00D72887" w:rsidRPr="00A45B02" w:rsidRDefault="003654FB"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No hubo respuesta </w:t>
            </w:r>
          </w:p>
        </w:tc>
        <w:tc>
          <w:tcPr>
            <w:tcW w:w="2963" w:type="dxa"/>
          </w:tcPr>
          <w:p w14:paraId="4D2918B2" w14:textId="77777777" w:rsidR="003654FB" w:rsidRPr="00A45B02" w:rsidRDefault="003654FB" w:rsidP="00A45B02">
            <w:pPr>
              <w:contextualSpacing/>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1.pdf: </w:t>
            </w:r>
            <w:r w:rsidRPr="00A45B02">
              <w:rPr>
                <w:rFonts w:ascii="Palatino Linotype" w:eastAsia="Palatino Linotype" w:hAnsi="Palatino Linotype" w:cs="Palatino Linotype"/>
                <w:i/>
                <w:color w:val="000000" w:themeColor="text1"/>
              </w:rPr>
              <w:t>Acuse de la Solicitud de información</w:t>
            </w:r>
          </w:p>
          <w:p w14:paraId="3CA53151" w14:textId="77777777" w:rsidR="003654FB" w:rsidRPr="00A45B02" w:rsidRDefault="003654FB" w:rsidP="00A45B02">
            <w:pPr>
              <w:contextualSpacing/>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2.pdf: </w:t>
            </w:r>
            <w:r w:rsidRPr="00A45B02">
              <w:rPr>
                <w:rFonts w:ascii="Palatino Linotype" w:eastAsia="Palatino Linotype" w:hAnsi="Palatino Linotype" w:cs="Palatino Linotype"/>
                <w:i/>
                <w:color w:val="000000" w:themeColor="text1"/>
              </w:rPr>
              <w:t xml:space="preserve">oficio del Titular de la Unidad de Transparencia, mediante el cual informa que la expresión "relación del personal que se encuentra bajo su responsabilidad" no permite identificar con claridad qué datos que solicita. </w:t>
            </w:r>
          </w:p>
          <w:p w14:paraId="2861C34C" w14:textId="77777777" w:rsidR="003654FB" w:rsidRPr="00A45B02" w:rsidRDefault="003654FB" w:rsidP="00A45B02">
            <w:pPr>
              <w:contextualSpacing/>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40 Informe Justificado Solicitud 00040-AMANALCO-IP-2025.pdf: </w:t>
            </w:r>
            <w:r w:rsidRPr="00A45B02">
              <w:rPr>
                <w:rFonts w:ascii="Palatino Linotype" w:eastAsia="Palatino Linotype" w:hAnsi="Palatino Linotype" w:cs="Palatino Linotype"/>
                <w:i/>
                <w:color w:val="000000" w:themeColor="text1"/>
              </w:rPr>
              <w:t xml:space="preserve">Informe Justificado mediante el cual se informa que el </w:t>
            </w:r>
            <w:r w:rsidRPr="00A45B02">
              <w:rPr>
                <w:rFonts w:ascii="Palatino Linotype" w:eastAsia="Palatino Linotype" w:hAnsi="Palatino Linotype" w:cs="Palatino Linotype"/>
                <w:b/>
                <w:i/>
                <w:color w:val="000000" w:themeColor="text1"/>
              </w:rPr>
              <w:lastRenderedPageBreak/>
              <w:t xml:space="preserve">RECURRENTE </w:t>
            </w:r>
            <w:r w:rsidRPr="00A45B02">
              <w:rPr>
                <w:rFonts w:ascii="Palatino Linotype" w:eastAsia="Palatino Linotype" w:hAnsi="Palatino Linotype" w:cs="Palatino Linotype"/>
                <w:i/>
                <w:color w:val="000000" w:themeColor="text1"/>
              </w:rPr>
              <w:t xml:space="preserve">no atendió la solicitud de aclaración. </w:t>
            </w:r>
          </w:p>
          <w:p w14:paraId="498E1067" w14:textId="77777777" w:rsidR="003654FB" w:rsidRPr="00A45B02" w:rsidRDefault="003654FB" w:rsidP="00A45B02">
            <w:pPr>
              <w:contextualSpacing/>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3.pdf: </w:t>
            </w:r>
            <w:r w:rsidRPr="00A45B02">
              <w:rPr>
                <w:rFonts w:ascii="Palatino Linotype" w:eastAsia="Palatino Linotype" w:hAnsi="Palatino Linotype" w:cs="Palatino Linotype"/>
                <w:i/>
                <w:color w:val="000000" w:themeColor="text1"/>
              </w:rPr>
              <w:t>oficio que el Titular de la Unidad de Transparencia, mediante el cual le informa al ciudadano que no atendió la solicitud de aclaración</w:t>
            </w:r>
          </w:p>
        </w:tc>
        <w:tc>
          <w:tcPr>
            <w:tcW w:w="2105" w:type="dxa"/>
          </w:tcPr>
          <w:p w14:paraId="6A18186E" w14:textId="77777777" w:rsidR="00D72887" w:rsidRPr="00A45B02" w:rsidRDefault="00B6022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lastRenderedPageBreak/>
              <w:t xml:space="preserve">No colma, toda vez que el </w:t>
            </w:r>
            <w:r w:rsidRPr="00A45B02">
              <w:rPr>
                <w:rFonts w:ascii="Palatino Linotype" w:eastAsia="Palatino Linotype" w:hAnsi="Palatino Linotype" w:cs="Palatino Linotype"/>
                <w:b/>
                <w:i/>
                <w:color w:val="000000" w:themeColor="text1"/>
              </w:rPr>
              <w:t xml:space="preserve">SUJETO OBLIGADO </w:t>
            </w:r>
            <w:r w:rsidRPr="00A45B02">
              <w:rPr>
                <w:rFonts w:ascii="Palatino Linotype" w:eastAsia="Palatino Linotype" w:hAnsi="Palatino Linotype" w:cs="Palatino Linotype"/>
                <w:i/>
                <w:color w:val="000000" w:themeColor="text1"/>
              </w:rPr>
              <w:t xml:space="preserve">no hizo entrega de la información, misma que forma parte de las obligaciones de transparencia común. </w:t>
            </w:r>
          </w:p>
        </w:tc>
      </w:tr>
      <w:tr w:rsidR="003654FB" w:rsidRPr="00A45B02" w14:paraId="37ED0CEB" w14:textId="77777777" w:rsidTr="00F6757B">
        <w:tc>
          <w:tcPr>
            <w:tcW w:w="2413" w:type="dxa"/>
          </w:tcPr>
          <w:p w14:paraId="529D8EE5" w14:textId="77777777" w:rsidR="003654FB" w:rsidRPr="00A45B02" w:rsidRDefault="003654FB"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2.- La relación del personal que se encuentra bajo su responsabilidad.</w:t>
            </w:r>
          </w:p>
          <w:p w14:paraId="017FD7AA" w14:textId="77777777" w:rsidR="003654FB" w:rsidRPr="00A45B02" w:rsidRDefault="003654FB" w:rsidP="00A45B02">
            <w:pPr>
              <w:jc w:val="both"/>
              <w:rPr>
                <w:rFonts w:ascii="Palatino Linotype" w:eastAsia="Palatino Linotype" w:hAnsi="Palatino Linotype" w:cs="Palatino Linotype"/>
                <w:b/>
                <w:i/>
                <w:color w:val="000000" w:themeColor="text1"/>
              </w:rPr>
            </w:pPr>
          </w:p>
        </w:tc>
        <w:tc>
          <w:tcPr>
            <w:tcW w:w="2132" w:type="dxa"/>
          </w:tcPr>
          <w:p w14:paraId="20813A86" w14:textId="77777777" w:rsidR="003654FB" w:rsidRPr="00A45B02" w:rsidRDefault="003654FB"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No hubo respuesta </w:t>
            </w:r>
          </w:p>
        </w:tc>
        <w:tc>
          <w:tcPr>
            <w:tcW w:w="2963" w:type="dxa"/>
          </w:tcPr>
          <w:p w14:paraId="18AEEF24" w14:textId="77777777" w:rsidR="003654FB" w:rsidRPr="00A45B02" w:rsidRDefault="003654FB"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1.pdf: </w:t>
            </w:r>
            <w:r w:rsidRPr="00A45B02">
              <w:rPr>
                <w:rFonts w:ascii="Palatino Linotype" w:eastAsia="Palatino Linotype" w:hAnsi="Palatino Linotype" w:cs="Palatino Linotype"/>
                <w:i/>
                <w:color w:val="000000" w:themeColor="text1"/>
              </w:rPr>
              <w:t>Acuse de la Solicitud de información</w:t>
            </w:r>
          </w:p>
          <w:p w14:paraId="0A18E97F" w14:textId="77777777" w:rsidR="003654FB" w:rsidRPr="00A45B02" w:rsidRDefault="003654FB"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2.pdf: </w:t>
            </w:r>
            <w:r w:rsidRPr="00A45B02">
              <w:rPr>
                <w:rFonts w:ascii="Palatino Linotype" w:eastAsia="Palatino Linotype" w:hAnsi="Palatino Linotype" w:cs="Palatino Linotype"/>
                <w:i/>
                <w:color w:val="000000" w:themeColor="text1"/>
              </w:rPr>
              <w:t xml:space="preserve">oficio del Titular de la Unidad de Transparencia, mediante el cual informa que la expresión "relación del personal que se encuentra bajo su responsabilidad" no permite identificar con claridad qué datos que solicita. </w:t>
            </w:r>
          </w:p>
          <w:p w14:paraId="78C26BD0" w14:textId="77777777" w:rsidR="003654FB" w:rsidRPr="00A45B02" w:rsidRDefault="003654FB"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40 Informe Justificado Solicitud 00040-AMANALCO-IP-2025.pdf: </w:t>
            </w:r>
            <w:r w:rsidRPr="00A45B02">
              <w:rPr>
                <w:rFonts w:ascii="Palatino Linotype" w:eastAsia="Palatino Linotype" w:hAnsi="Palatino Linotype" w:cs="Palatino Linotype"/>
                <w:i/>
                <w:color w:val="000000" w:themeColor="text1"/>
              </w:rPr>
              <w:t xml:space="preserve">Informe Justificado mediante el cual se informa que el </w:t>
            </w:r>
            <w:r w:rsidRPr="00A45B02">
              <w:rPr>
                <w:rFonts w:ascii="Palatino Linotype" w:eastAsia="Palatino Linotype" w:hAnsi="Palatino Linotype" w:cs="Palatino Linotype"/>
                <w:b/>
                <w:i/>
                <w:color w:val="000000" w:themeColor="text1"/>
              </w:rPr>
              <w:t xml:space="preserve">RECURRENTE </w:t>
            </w:r>
            <w:r w:rsidRPr="00A45B02">
              <w:rPr>
                <w:rFonts w:ascii="Palatino Linotype" w:eastAsia="Palatino Linotype" w:hAnsi="Palatino Linotype" w:cs="Palatino Linotype"/>
                <w:i/>
                <w:color w:val="000000" w:themeColor="text1"/>
              </w:rPr>
              <w:t xml:space="preserve">no atendió la solicitud de aclaración. </w:t>
            </w:r>
          </w:p>
          <w:p w14:paraId="55AEF55F" w14:textId="77777777" w:rsidR="003654FB" w:rsidRPr="00A45B02" w:rsidRDefault="003654FB"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Anexo 3.pdf: </w:t>
            </w:r>
            <w:r w:rsidRPr="00A45B02">
              <w:rPr>
                <w:rFonts w:ascii="Palatino Linotype" w:eastAsia="Palatino Linotype" w:hAnsi="Palatino Linotype" w:cs="Palatino Linotype"/>
                <w:i/>
                <w:color w:val="000000" w:themeColor="text1"/>
              </w:rPr>
              <w:t>oficio que el Titular de la Unidad de Transparencia, mediante el cual le informa al ciudadano que no atendió la solicitud de aclaración.</w:t>
            </w:r>
          </w:p>
        </w:tc>
        <w:tc>
          <w:tcPr>
            <w:tcW w:w="2105" w:type="dxa"/>
          </w:tcPr>
          <w:p w14:paraId="340827D6" w14:textId="77777777" w:rsidR="003654FB" w:rsidRPr="00A45B02" w:rsidRDefault="00B60227"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No colma, toda vez que no se entregó la información solicitada, misma que puede ser colmada de manera enunciativa más no limitativa con la conciliación de nómina. g</w:t>
            </w:r>
          </w:p>
        </w:tc>
      </w:tr>
    </w:tbl>
    <w:p w14:paraId="1C15547C" w14:textId="77777777" w:rsidR="00D72887" w:rsidRPr="00A45B02" w:rsidRDefault="00D72887"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7956ECF7" w14:textId="77777777" w:rsidR="00D72887" w:rsidRPr="00A45B02" w:rsidRDefault="00D72887" w:rsidP="00A45B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color w:val="000000" w:themeColor="text1"/>
        </w:rPr>
        <w:lastRenderedPageBreak/>
        <w:t xml:space="preserve">De la tabla anterior se tiene que 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 xml:space="preserve">no colmo el derecho de acceso a la información del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toda vez que la información no fue entregada, situación por la cu</w:t>
      </w:r>
      <w:r w:rsidR="00A45B02">
        <w:rPr>
          <w:rFonts w:ascii="Palatino Linotype" w:eastAsia="Palatino Linotype" w:hAnsi="Palatino Linotype" w:cs="Palatino Linotype"/>
          <w:color w:val="000000" w:themeColor="text1"/>
        </w:rPr>
        <w:t>al se hace el siguiente análisis</w:t>
      </w:r>
      <w:r w:rsidRPr="00A45B02">
        <w:rPr>
          <w:rFonts w:ascii="Palatino Linotype" w:eastAsia="Palatino Linotype" w:hAnsi="Palatino Linotype" w:cs="Palatino Linotype"/>
          <w:color w:val="000000" w:themeColor="text1"/>
        </w:rPr>
        <w:t xml:space="preserve">. </w:t>
      </w:r>
    </w:p>
    <w:p w14:paraId="16CDAA5B" w14:textId="77777777" w:rsidR="0025673F" w:rsidRPr="00A45B02" w:rsidRDefault="0025673F" w:rsidP="00A45B02">
      <w:pPr>
        <w:pStyle w:val="Prrafodelista"/>
        <w:ind w:left="0"/>
        <w:rPr>
          <w:rFonts w:ascii="Palatino Linotype" w:eastAsia="Palatino Linotype" w:hAnsi="Palatino Linotype" w:cs="Palatino Linotype"/>
          <w:color w:val="000000" w:themeColor="text1"/>
        </w:rPr>
      </w:pPr>
    </w:p>
    <w:p w14:paraId="6B0D2AD1" w14:textId="47BB95E5" w:rsidR="00E302A2" w:rsidRPr="00A45B02" w:rsidRDefault="00E302A2" w:rsidP="00A45B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Ahora bien, en cuanto a </w:t>
      </w:r>
      <w:r w:rsidRPr="00A45B02">
        <w:rPr>
          <w:rFonts w:ascii="Palatino Linotype" w:eastAsia="Palatino Linotype" w:hAnsi="Palatino Linotype" w:cs="Palatino Linotype"/>
          <w:b/>
          <w:i/>
          <w:color w:val="000000" w:themeColor="text1"/>
        </w:rPr>
        <w:t xml:space="preserve">La relación del personal que se encuentra bajo su responsabilidad de los titulares, </w:t>
      </w:r>
      <w:r w:rsidRPr="00A45B02">
        <w:rPr>
          <w:rFonts w:ascii="Palatino Linotype" w:eastAsia="Palatino Linotype" w:hAnsi="Palatino Linotype" w:cs="Palatino Linotype"/>
          <w:color w:val="000000" w:themeColor="text1"/>
        </w:rPr>
        <w:t xml:space="preserve">se debe de referir que el documento que de manera enunciativa más no limitativa colma el derecho de acceso a la información es la conciliación de nómina, situación por </w:t>
      </w:r>
      <w:r w:rsidR="00F6757B">
        <w:rPr>
          <w:rFonts w:ascii="Palatino Linotype" w:eastAsia="Palatino Linotype" w:hAnsi="Palatino Linotype" w:cs="Palatino Linotype"/>
          <w:color w:val="000000" w:themeColor="text1"/>
        </w:rPr>
        <w:t>la cual se analiza lo siguiente:</w:t>
      </w:r>
      <w:r w:rsidRPr="00A45B02">
        <w:rPr>
          <w:rFonts w:ascii="Palatino Linotype" w:eastAsia="Palatino Linotype" w:hAnsi="Palatino Linotype" w:cs="Palatino Linotype"/>
          <w:color w:val="000000" w:themeColor="text1"/>
        </w:rPr>
        <w:t xml:space="preserve"> </w:t>
      </w:r>
    </w:p>
    <w:p w14:paraId="248DE2EA" w14:textId="77777777" w:rsidR="00E302A2" w:rsidRPr="00A45B02" w:rsidRDefault="00E302A2" w:rsidP="00A45B02">
      <w:pPr>
        <w:numPr>
          <w:ilvl w:val="0"/>
          <w:numId w:val="37"/>
        </w:numPr>
        <w:spacing w:line="360" w:lineRule="auto"/>
        <w:ind w:left="0" w:firstLine="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color w:val="000000" w:themeColor="text1"/>
        </w:rPr>
        <w:t xml:space="preserve">Ahora bien, toda vez que 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 xml:space="preserve">solicita la nómina es que se analiza lo siguiente. </w:t>
      </w:r>
    </w:p>
    <w:p w14:paraId="26616F3C" w14:textId="68F4EE64" w:rsidR="00E302A2" w:rsidRPr="00A45B02" w:rsidRDefault="00E302A2" w:rsidP="00A45B02">
      <w:pPr>
        <w:numPr>
          <w:ilvl w:val="0"/>
          <w:numId w:val="37"/>
        </w:numPr>
        <w:spacing w:line="360" w:lineRule="auto"/>
        <w:ind w:left="0" w:firstLine="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color w:val="000000" w:themeColor="text1"/>
        </w:rPr>
        <w:t xml:space="preserve">En ese sentido, se debe de establecer que la </w:t>
      </w:r>
      <w:r w:rsidRPr="00A45B02">
        <w:rPr>
          <w:rFonts w:ascii="Palatino Linotype" w:eastAsia="Palatino Linotype" w:hAnsi="Palatino Linotype" w:cs="Palatino Linotype"/>
          <w:b/>
          <w:color w:val="000000" w:themeColor="text1"/>
        </w:rPr>
        <w:t>conciliación de nómina</w:t>
      </w:r>
      <w:r w:rsidRPr="00A45B02">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w:t>
      </w:r>
      <w:r w:rsidR="00F6757B">
        <w:rPr>
          <w:rFonts w:ascii="Palatino Linotype" w:eastAsia="Palatino Linotype" w:hAnsi="Palatino Linotype" w:cs="Palatino Linotype"/>
          <w:color w:val="000000" w:themeColor="text1"/>
        </w:rPr>
        <w:t>tiene las siguientes funciones:</w:t>
      </w:r>
      <w:r w:rsidRPr="00A45B02">
        <w:rPr>
          <w:rFonts w:ascii="Palatino Linotype" w:eastAsia="Palatino Linotype" w:hAnsi="Palatino Linotype" w:cs="Palatino Linotype"/>
          <w:color w:val="000000" w:themeColor="text1"/>
        </w:rPr>
        <w:t xml:space="preserve"> </w:t>
      </w:r>
    </w:p>
    <w:p w14:paraId="0F91A1FF"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Artículo 95.- </w:t>
      </w:r>
      <w:r w:rsidRPr="00A45B02">
        <w:rPr>
          <w:rFonts w:ascii="Palatino Linotype" w:eastAsia="Palatino Linotype" w:hAnsi="Palatino Linotype" w:cs="Palatino Linotype"/>
          <w:i/>
          <w:color w:val="000000" w:themeColor="text1"/>
        </w:rPr>
        <w:t xml:space="preserve">Son atribuciones del tesorero municipal: </w:t>
      </w:r>
    </w:p>
    <w:p w14:paraId="610079D8" w14:textId="77777777" w:rsidR="00E302A2" w:rsidRPr="00A45B02" w:rsidRDefault="00E302A2" w:rsidP="00A45B02">
      <w:pPr>
        <w:numPr>
          <w:ilvl w:val="1"/>
          <w:numId w:val="37"/>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14:paraId="6A4F4BE0"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7F1ECC9A"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14:paraId="5B9C364A"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14:paraId="12DBA8F3"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A45B02">
        <w:rPr>
          <w:rFonts w:ascii="Palatino Linotype" w:eastAsia="Calibri" w:hAnsi="Palatino Linotype"/>
          <w:color w:val="000000" w:themeColor="text1"/>
        </w:rPr>
        <w:t xml:space="preserve"> </w:t>
      </w:r>
    </w:p>
    <w:p w14:paraId="0FED339E"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14:paraId="19E1F6DD"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14:paraId="0CC8342F"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lastRenderedPageBreak/>
        <w:t xml:space="preserve">VII. Diseñar y aprobar las formas oficiales de manifestaciones, avisos y declaraciones y demás documentos requeridos; </w:t>
      </w:r>
    </w:p>
    <w:p w14:paraId="7786B5E1"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14:paraId="05FC6B88"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IX. Proponer al ayuntamiento la cancelación de cuentas incobrables; </w:t>
      </w:r>
    </w:p>
    <w:p w14:paraId="3FB5FE5F"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 Custodiar y ejercer las garantías que se otorguen en favor de la hacienda municipal; </w:t>
      </w:r>
    </w:p>
    <w:p w14:paraId="43EC64AB"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XI. Proponer la política de ingresos de la tesorería municipal; </w:t>
      </w:r>
    </w:p>
    <w:p w14:paraId="5EDECC03"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XII. Intervenir en la elaboración del programa financiero municipal; </w:t>
      </w:r>
    </w:p>
    <w:p w14:paraId="24456B67"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XIII. Elaborar y mantener actualizado el Padrón de Contribuyentes; </w:t>
      </w:r>
    </w:p>
    <w:p w14:paraId="16361FDE"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14:paraId="35714C22"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14:paraId="56828EF0"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XVI. Glosar oportunamente las cuentas del ayuntamiento; </w:t>
      </w:r>
    </w:p>
    <w:p w14:paraId="69B27E2D"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A45B02">
        <w:rPr>
          <w:rFonts w:ascii="Palatino Linotype" w:eastAsia="Palatino Linotype" w:hAnsi="Palatino Linotype" w:cs="Palatino Linotype"/>
          <w:i/>
          <w:color w:val="000000" w:themeColor="text1"/>
        </w:rPr>
        <w:t xml:space="preserve">; </w:t>
      </w:r>
    </w:p>
    <w:p w14:paraId="7F9F8140"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14:paraId="252E6C96"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0108858C"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A45B02">
        <w:rPr>
          <w:rFonts w:ascii="Palatino Linotype" w:eastAsia="Calibri" w:hAnsi="Palatino Linotype"/>
          <w:color w:val="000000" w:themeColor="text1"/>
        </w:rPr>
        <w:t xml:space="preserve"> </w:t>
      </w:r>
    </w:p>
    <w:p w14:paraId="3EF7F12D"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14:paraId="48EC105C"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XXII. Las que les señalen las demás disposiciones legales y el ayuntamiento.</w:t>
      </w:r>
    </w:p>
    <w:p w14:paraId="233C6387"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5EC2FE2B" w14:textId="5A0ED8FD" w:rsidR="00E302A2" w:rsidRPr="00F6757B" w:rsidRDefault="00E302A2" w:rsidP="00F6757B">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F6757B">
        <w:rPr>
          <w:rFonts w:ascii="Palatino Linotype" w:eastAsia="Palatino Linotype" w:hAnsi="Palatino Linotype" w:cs="Palatino Linotype"/>
          <w:color w:val="000000" w:themeColor="text1"/>
        </w:rPr>
        <w:lastRenderedPageBreak/>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799DA670"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30070954"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En esa línea de estudio, se debe de señalar que la información solicitada por parte del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14:paraId="57A4BB6B"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Artículo 92.</w:t>
      </w:r>
      <w:r w:rsidRPr="00A45B02">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B6ED22" w14:textId="77777777" w:rsidR="00E302A2" w:rsidRPr="00A45B02" w:rsidRDefault="00E302A2"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B41575" w14:textId="77777777" w:rsidR="00E302A2" w:rsidRDefault="00E302A2" w:rsidP="00A45B02">
      <w:pPr>
        <w:jc w:val="both"/>
        <w:rPr>
          <w:rFonts w:ascii="Palatino Linotype" w:eastAsia="Palatino Linotype" w:hAnsi="Palatino Linotype" w:cs="Palatino Linotype"/>
          <w:b/>
          <w:i/>
          <w:color w:val="000000" w:themeColor="text1"/>
        </w:rPr>
      </w:pPr>
    </w:p>
    <w:p w14:paraId="5E6CCF29" w14:textId="77777777" w:rsidR="00F6757B" w:rsidRPr="00A45B02" w:rsidRDefault="00F6757B" w:rsidP="00A45B02">
      <w:pPr>
        <w:jc w:val="both"/>
        <w:rPr>
          <w:rFonts w:ascii="Palatino Linotype" w:eastAsia="Palatino Linotype" w:hAnsi="Palatino Linotype" w:cs="Palatino Linotype"/>
          <w:b/>
          <w:i/>
          <w:color w:val="000000" w:themeColor="text1"/>
        </w:rPr>
      </w:pPr>
    </w:p>
    <w:p w14:paraId="58A7F6C1"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A45B02">
        <w:rPr>
          <w:rFonts w:ascii="Palatino Linotype" w:eastAsia="Palatino Linotype" w:hAnsi="Palatino Linotype" w:cs="Palatino Linotype"/>
          <w:i/>
          <w:color w:val="000000" w:themeColor="text1"/>
        </w:rPr>
        <w:t xml:space="preserve">en el ámbito de sus atribuciones, de promover, respetar, proteger y </w:t>
      </w:r>
      <w:r w:rsidRPr="00A45B02">
        <w:rPr>
          <w:rFonts w:ascii="Palatino Linotype" w:eastAsia="Palatino Linotype" w:hAnsi="Palatino Linotype" w:cs="Palatino Linotype"/>
          <w:b/>
          <w:i/>
          <w:color w:val="000000" w:themeColor="text1"/>
        </w:rPr>
        <w:t>garantizar</w:t>
      </w:r>
      <w:r w:rsidRPr="00A45B02">
        <w:rPr>
          <w:rFonts w:ascii="Palatino Linotype" w:eastAsia="Palatino Linotype" w:hAnsi="Palatino Linotype" w:cs="Palatino Linotype"/>
          <w:i/>
          <w:color w:val="000000" w:themeColor="text1"/>
        </w:rPr>
        <w:t xml:space="preserve"> los derechos humanos. </w:t>
      </w:r>
      <w:r w:rsidRPr="00A45B02">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A45B02">
        <w:rPr>
          <w:rFonts w:ascii="Palatino Linotype" w:eastAsia="Palatino Linotype" w:hAnsi="Palatino Linotype" w:cs="Palatino Linotype"/>
          <w:i/>
          <w:color w:val="000000" w:themeColor="text1"/>
        </w:rPr>
        <w:t xml:space="preserve">l procedimiento de acceso a la información es la garantía primaria del derecho </w:t>
      </w:r>
      <w:r w:rsidRPr="00A45B02">
        <w:rPr>
          <w:rFonts w:ascii="Palatino Linotype" w:eastAsia="Palatino Linotype" w:hAnsi="Palatino Linotype" w:cs="Palatino Linotype"/>
          <w:i/>
          <w:color w:val="000000" w:themeColor="text1"/>
        </w:rPr>
        <w:lastRenderedPageBreak/>
        <w:t>en cuestión y se rige por los principios de simplicidad, rapidez y gratuidad del procedimiento, auxilio y orientación a los particulares</w:t>
      </w:r>
      <w:r w:rsidRPr="00A45B02">
        <w:rPr>
          <w:rFonts w:ascii="Palatino Linotype" w:hAnsi="Palatino Linotype"/>
          <w:i/>
          <w:color w:val="000000" w:themeColor="text1"/>
          <w:vertAlign w:val="superscript"/>
        </w:rPr>
        <w:footnoteReference w:id="5"/>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color w:val="000000" w:themeColor="text1"/>
        </w:rPr>
        <w:t>asimismo establece</w:t>
      </w:r>
      <w:r w:rsidRPr="00A45B02">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EB22E5E"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54A9A756"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84A1B8E"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“NÓMINA </w:t>
      </w:r>
      <w:r w:rsidRPr="00A45B02">
        <w:rPr>
          <w:rFonts w:ascii="Palatino Linotype" w:eastAsia="Palatino Linotype" w:hAnsi="Palatino Linotype" w:cs="Palatino Linotype"/>
          <w:i/>
          <w:color w:val="000000" w:themeColor="text1"/>
        </w:rPr>
        <w:t>Listado general de los trabajadores de una institución, en</w:t>
      </w:r>
      <w:r w:rsidRPr="00A45B02">
        <w:rPr>
          <w:rFonts w:ascii="Palatino Linotype" w:eastAsia="Palatino Linotype" w:hAnsi="Palatino Linotype" w:cs="Palatino Linotype"/>
          <w:b/>
          <w:i/>
          <w:color w:val="000000" w:themeColor="text1"/>
        </w:rPr>
        <w:t xml:space="preserve"> </w:t>
      </w:r>
      <w:r w:rsidRPr="00A45B02">
        <w:rPr>
          <w:rFonts w:ascii="Palatino Linotype" w:eastAsia="Palatino Linotype" w:hAnsi="Palatino Linotype" w:cs="Palatino Linotype"/>
          <w:i/>
          <w:color w:val="000000" w:themeColor="text1"/>
        </w:rPr>
        <w:t>el cual se asientan las percepciones brutas, deducciones y</w:t>
      </w:r>
      <w:r w:rsidRPr="00A45B02">
        <w:rPr>
          <w:rFonts w:ascii="Palatino Linotype" w:eastAsia="Palatino Linotype" w:hAnsi="Palatino Linotype" w:cs="Palatino Linotype"/>
          <w:b/>
          <w:i/>
          <w:color w:val="000000" w:themeColor="text1"/>
        </w:rPr>
        <w:t xml:space="preserve"> </w:t>
      </w:r>
      <w:r w:rsidRPr="00A45B02">
        <w:rPr>
          <w:rFonts w:ascii="Palatino Linotype" w:eastAsia="Palatino Linotype" w:hAnsi="Palatino Linotype" w:cs="Palatino Linotype"/>
          <w:i/>
          <w:color w:val="000000" w:themeColor="text1"/>
        </w:rPr>
        <w:t>alcance neto de las mismas; la nómina es utilizada para</w:t>
      </w:r>
      <w:r w:rsidRPr="00A45B02">
        <w:rPr>
          <w:rFonts w:ascii="Palatino Linotype" w:eastAsia="Palatino Linotype" w:hAnsi="Palatino Linotype" w:cs="Palatino Linotype"/>
          <w:b/>
          <w:i/>
          <w:color w:val="000000" w:themeColor="text1"/>
        </w:rPr>
        <w:t xml:space="preserve"> </w:t>
      </w:r>
      <w:r w:rsidRPr="00A45B02">
        <w:rPr>
          <w:rFonts w:ascii="Palatino Linotype" w:eastAsia="Palatino Linotype" w:hAnsi="Palatino Linotype" w:cs="Palatino Linotype"/>
          <w:i/>
          <w:color w:val="000000" w:themeColor="text1"/>
        </w:rPr>
        <w:t>efectuar los pagos periódicos (semanales, quincenales o</w:t>
      </w:r>
      <w:r w:rsidRPr="00A45B02">
        <w:rPr>
          <w:rFonts w:ascii="Palatino Linotype" w:eastAsia="Palatino Linotype" w:hAnsi="Palatino Linotype" w:cs="Palatino Linotype"/>
          <w:b/>
          <w:i/>
          <w:color w:val="000000" w:themeColor="text1"/>
        </w:rPr>
        <w:t xml:space="preserve"> </w:t>
      </w:r>
      <w:r w:rsidRPr="00A45B02">
        <w:rPr>
          <w:rFonts w:ascii="Palatino Linotype" w:eastAsia="Palatino Linotype" w:hAnsi="Palatino Linotype" w:cs="Palatino Linotype"/>
          <w:i/>
          <w:color w:val="000000" w:themeColor="text1"/>
        </w:rPr>
        <w:t>mensuales) a los trabajadores por concepto de sueldos y</w:t>
      </w:r>
      <w:r w:rsidRPr="00A45B02">
        <w:rPr>
          <w:rFonts w:ascii="Palatino Linotype" w:eastAsia="Palatino Linotype" w:hAnsi="Palatino Linotype" w:cs="Palatino Linotype"/>
          <w:b/>
          <w:i/>
          <w:color w:val="000000" w:themeColor="text1"/>
        </w:rPr>
        <w:t xml:space="preserve"> </w:t>
      </w:r>
      <w:r w:rsidRPr="00A45B02">
        <w:rPr>
          <w:rFonts w:ascii="Palatino Linotype" w:eastAsia="Palatino Linotype" w:hAnsi="Palatino Linotype" w:cs="Palatino Linotype"/>
          <w:i/>
          <w:color w:val="000000" w:themeColor="text1"/>
        </w:rPr>
        <w:t>salarios.”(Sic)</w:t>
      </w:r>
    </w:p>
    <w:p w14:paraId="6E0FC530"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6E0CC1E3"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472B30AE"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lastRenderedPageBreak/>
        <w:t>“</w:t>
      </w:r>
      <w:r w:rsidRPr="00A45B02">
        <w:rPr>
          <w:rFonts w:ascii="Palatino Linotype" w:eastAsia="Palatino Linotype" w:hAnsi="Palatino Linotype" w:cs="Palatino Linotype"/>
          <w:b/>
          <w:i/>
          <w:color w:val="000000" w:themeColor="text1"/>
        </w:rPr>
        <w:t>Artículo 804.-</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A45B02">
        <w:rPr>
          <w:rFonts w:ascii="Palatino Linotype" w:eastAsia="Palatino Linotype" w:hAnsi="Palatino Linotype" w:cs="Palatino Linotype"/>
          <w:i/>
          <w:color w:val="000000" w:themeColor="text1"/>
        </w:rPr>
        <w:t>:</w:t>
      </w:r>
    </w:p>
    <w:p w14:paraId="5EF7509C" w14:textId="77777777" w:rsidR="00E302A2" w:rsidRPr="00A45B02" w:rsidRDefault="00E302A2" w:rsidP="00A45B02">
      <w:pPr>
        <w:jc w:val="both"/>
        <w:rPr>
          <w:rFonts w:ascii="Palatino Linotype" w:eastAsia="Palatino Linotype" w:hAnsi="Palatino Linotype" w:cs="Palatino Linotype"/>
          <w:i/>
          <w:color w:val="000000" w:themeColor="text1"/>
        </w:rPr>
      </w:pPr>
    </w:p>
    <w:p w14:paraId="50DC62DD" w14:textId="77777777" w:rsidR="00E302A2" w:rsidRPr="00A45B02" w:rsidRDefault="00E302A2" w:rsidP="00A45B02">
      <w:pP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II.</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Listas de raya o nómina de personal</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 xml:space="preserve">cuando se lleven en el centro de trabajo; o recibos de pagos de salarios; </w:t>
      </w:r>
    </w:p>
    <w:p w14:paraId="31C98B3B"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1BEF3333"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A45B02">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A45B02">
        <w:rPr>
          <w:rFonts w:ascii="Palatino Linotype" w:eastAsia="Palatino Linotype" w:hAnsi="Palatino Linotype" w:cs="Palatino Linotype"/>
          <w:i/>
          <w:color w:val="000000" w:themeColor="text1"/>
        </w:rPr>
        <w:t>; y los mencionados en la fracción V, conforme lo señalen las Leyes que los rijan.” (Sic)</w:t>
      </w:r>
    </w:p>
    <w:p w14:paraId="428BDA0F" w14:textId="77777777" w:rsidR="00E302A2" w:rsidRDefault="00E302A2" w:rsidP="00A45B02">
      <w:pPr>
        <w:jc w:val="both"/>
        <w:rPr>
          <w:rFonts w:ascii="Palatino Linotype" w:eastAsia="Palatino Linotype" w:hAnsi="Palatino Linotype" w:cs="Palatino Linotype"/>
          <w:i/>
          <w:color w:val="000000" w:themeColor="text1"/>
        </w:rPr>
      </w:pPr>
    </w:p>
    <w:p w14:paraId="0F544A9D" w14:textId="77777777" w:rsidR="00F6757B" w:rsidRPr="00A45B02" w:rsidRDefault="00F6757B" w:rsidP="00A45B02">
      <w:pPr>
        <w:jc w:val="both"/>
        <w:rPr>
          <w:rFonts w:ascii="Palatino Linotype" w:eastAsia="Palatino Linotype" w:hAnsi="Palatino Linotype" w:cs="Palatino Linotype"/>
          <w:i/>
          <w:color w:val="000000" w:themeColor="text1"/>
        </w:rPr>
      </w:pPr>
    </w:p>
    <w:p w14:paraId="0A394393"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51E214E0"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6947B13C"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7E673F28" w14:textId="77777777" w:rsidR="00E302A2" w:rsidRPr="00A45B02" w:rsidRDefault="00E302A2" w:rsidP="00A45B02">
      <w:pPr>
        <w:tabs>
          <w:tab w:val="left" w:pos="9072"/>
        </w:tabs>
        <w:spacing w:before="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“ARTÍCULO 220 K.-</w:t>
      </w:r>
      <w:r w:rsidRPr="00A45B02">
        <w:rPr>
          <w:rFonts w:ascii="Palatino Linotype" w:eastAsia="Palatino Linotype" w:hAnsi="Palatino Linotype" w:cs="Palatino Linotype"/>
          <w:i/>
          <w:color w:val="000000" w:themeColor="text1"/>
        </w:rPr>
        <w:t xml:space="preserve"> La </w:t>
      </w:r>
      <w:r w:rsidRPr="00A45B02">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se precisan</w:t>
      </w:r>
      <w:r w:rsidRPr="00A45B02">
        <w:rPr>
          <w:rFonts w:ascii="Palatino Linotype" w:eastAsia="Palatino Linotype" w:hAnsi="Palatino Linotype" w:cs="Palatino Linotype"/>
          <w:i/>
          <w:color w:val="000000" w:themeColor="text1"/>
        </w:rPr>
        <w:t>:</w:t>
      </w:r>
    </w:p>
    <w:p w14:paraId="59EEE51B" w14:textId="77777777" w:rsidR="00E302A2" w:rsidRPr="00A45B02" w:rsidRDefault="00E302A2" w:rsidP="00A45B02">
      <w:pPr>
        <w:tabs>
          <w:tab w:val="left" w:pos="9072"/>
        </w:tabs>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3CD81526" w14:textId="77777777" w:rsidR="00E302A2" w:rsidRPr="00A45B02" w:rsidRDefault="00E302A2" w:rsidP="00A45B02">
      <w:pPr>
        <w:tabs>
          <w:tab w:val="left" w:pos="9072"/>
        </w:tabs>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i/>
          <w:color w:val="000000" w:themeColor="text1"/>
        </w:rPr>
        <w:t xml:space="preserve">II. </w:t>
      </w:r>
      <w:r w:rsidRPr="00A45B02">
        <w:rPr>
          <w:rFonts w:ascii="Palatino Linotype" w:eastAsia="Palatino Linotype" w:hAnsi="Palatino Linotype" w:cs="Palatino Linotype"/>
          <w:b/>
          <w:i/>
          <w:color w:val="000000" w:themeColor="text1"/>
        </w:rPr>
        <w:t>Recibos de pagos de salarios o</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las constancias documentales del pago de salario</w:t>
      </w:r>
      <w:r w:rsidRPr="00A45B02">
        <w:rPr>
          <w:rFonts w:ascii="Palatino Linotype" w:eastAsia="Palatino Linotype" w:hAnsi="Palatino Linotype" w:cs="Palatino Linotype"/>
          <w:i/>
          <w:color w:val="000000" w:themeColor="text1"/>
        </w:rPr>
        <w:t xml:space="preserve"> </w:t>
      </w:r>
      <w:r w:rsidRPr="00A45B02">
        <w:rPr>
          <w:rFonts w:ascii="Palatino Linotype" w:eastAsia="Palatino Linotype" w:hAnsi="Palatino Linotype" w:cs="Palatino Linotype"/>
          <w:b/>
          <w:i/>
          <w:color w:val="000000" w:themeColor="text1"/>
        </w:rPr>
        <w:t xml:space="preserve">cuando </w:t>
      </w:r>
      <w:r w:rsidRPr="00A45B02">
        <w:rPr>
          <w:rFonts w:ascii="Palatino Linotype" w:eastAsia="Palatino Linotype" w:hAnsi="Palatino Linotype" w:cs="Palatino Linotype"/>
          <w:b/>
          <w:i/>
          <w:color w:val="000000" w:themeColor="text1"/>
          <w:u w:val="single"/>
        </w:rPr>
        <w:t>sea por depósito o mediante información electrónica</w:t>
      </w:r>
      <w:r w:rsidRPr="00A45B02">
        <w:rPr>
          <w:rFonts w:ascii="Palatino Linotype" w:eastAsia="Palatino Linotype" w:hAnsi="Palatino Linotype" w:cs="Palatino Linotype"/>
          <w:b/>
          <w:i/>
          <w:color w:val="000000" w:themeColor="text1"/>
        </w:rPr>
        <w:t>;</w:t>
      </w:r>
    </w:p>
    <w:p w14:paraId="48B03290" w14:textId="77777777" w:rsidR="00E302A2" w:rsidRPr="00A45B02" w:rsidRDefault="00E302A2" w:rsidP="00A45B02">
      <w:pPr>
        <w:tabs>
          <w:tab w:val="left" w:pos="9072"/>
        </w:tabs>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p>
    <w:p w14:paraId="2A909D66" w14:textId="77777777" w:rsidR="00E302A2" w:rsidRPr="00A45B02" w:rsidRDefault="00E302A2" w:rsidP="00A45B02">
      <w:pPr>
        <w:tabs>
          <w:tab w:val="left" w:pos="9072"/>
        </w:tabs>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8F318CA" w14:textId="77777777" w:rsidR="00E302A2" w:rsidRPr="00A45B02" w:rsidRDefault="00E302A2" w:rsidP="00A45B02">
      <w:pPr>
        <w:tabs>
          <w:tab w:val="left" w:pos="9072"/>
        </w:tabs>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710AC2D7" w14:textId="77777777" w:rsidR="00E302A2" w:rsidRPr="00A45B02" w:rsidRDefault="00E302A2" w:rsidP="00A45B02">
      <w:pPr>
        <w:tabs>
          <w:tab w:val="left" w:pos="9072"/>
        </w:tabs>
        <w:jc w:val="both"/>
        <w:rPr>
          <w:rFonts w:ascii="Palatino Linotype" w:eastAsia="Palatino Linotype" w:hAnsi="Palatino Linotype" w:cs="Palatino Linotype"/>
          <w:i/>
          <w:color w:val="000000" w:themeColor="text1"/>
        </w:rPr>
      </w:pPr>
    </w:p>
    <w:p w14:paraId="44E19A8E"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DF31B85"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1273804E" w14:textId="77777777" w:rsidR="00E302A2" w:rsidRPr="00A45B02" w:rsidRDefault="00E302A2" w:rsidP="00F6757B">
      <w:pPr>
        <w:numPr>
          <w:ilvl w:val="0"/>
          <w:numId w:val="1"/>
        </w:numPr>
        <w:spacing w:line="360" w:lineRule="auto"/>
        <w:ind w:left="0" w:firstLine="0"/>
        <w:jc w:val="both"/>
        <w:rPr>
          <w:rFonts w:ascii="Palatino Linotype" w:hAnsi="Palatino Linotype"/>
          <w:color w:val="000000" w:themeColor="text1"/>
        </w:rPr>
      </w:pPr>
      <w:r w:rsidRPr="00A45B02">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w:t>
      </w:r>
      <w:r w:rsidRPr="00A45B02">
        <w:rPr>
          <w:rFonts w:ascii="Palatino Linotype" w:hAnsi="Palatino Linotype"/>
          <w:color w:val="000000" w:themeColor="text1"/>
        </w:rPr>
        <w:t xml:space="preserve"> </w:t>
      </w:r>
      <w:r w:rsidRPr="00A45B02">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740DF2A5" w14:textId="77777777" w:rsidR="00E302A2" w:rsidRPr="00A45B02" w:rsidRDefault="00E302A2" w:rsidP="00A45B02">
      <w:pPr>
        <w:spacing w:before="24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Artículo 4.- Son sujetos de fiscalización:</w:t>
      </w:r>
    </w:p>
    <w:p w14:paraId="56229AA0" w14:textId="77777777" w:rsidR="00E302A2" w:rsidRPr="00A45B02" w:rsidRDefault="00E302A2" w:rsidP="00F6757B">
      <w:pPr>
        <w:numPr>
          <w:ilvl w:val="1"/>
          <w:numId w:val="1"/>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Los Poderes Públicos del Estado; </w:t>
      </w:r>
    </w:p>
    <w:p w14:paraId="0892E18B"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 xml:space="preserve">II. Los municipios del Estado de México; </w:t>
      </w:r>
    </w:p>
    <w:p w14:paraId="05E336D0"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III. Los organismos autónomos; </w:t>
      </w:r>
    </w:p>
    <w:p w14:paraId="78BA8E91"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 xml:space="preserve">IV. Los organismos auxiliares; </w:t>
      </w:r>
    </w:p>
    <w:p w14:paraId="27FC5C0B"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A45B02">
        <w:rPr>
          <w:rFonts w:ascii="Palatino Linotype" w:eastAsia="Calibri" w:hAnsi="Palatino Linotype"/>
          <w:color w:val="000000" w:themeColor="text1"/>
        </w:rPr>
        <w:t xml:space="preserve"> </w:t>
      </w:r>
    </w:p>
    <w:p w14:paraId="1763E625"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6E80CC3E" w14:textId="77777777" w:rsidR="00E302A2" w:rsidRPr="00A45B02" w:rsidRDefault="00E302A2" w:rsidP="00A45B02">
      <w:pPr>
        <w:pBdr>
          <w:top w:val="nil"/>
          <w:left w:val="nil"/>
          <w:bottom w:val="nil"/>
          <w:right w:val="nil"/>
          <w:between w:val="nil"/>
        </w:pBdr>
        <w:jc w:val="both"/>
        <w:rPr>
          <w:rFonts w:ascii="Palatino Linotype" w:eastAsia="Palatino Linotype" w:hAnsi="Palatino Linotype" w:cs="Palatino Linotype"/>
          <w:i/>
          <w:color w:val="000000" w:themeColor="text1"/>
        </w:rPr>
      </w:pPr>
    </w:p>
    <w:p w14:paraId="5E284635"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4A1A3772"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6ACDE23C"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776CFF1F"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2B8434AF"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14:paraId="09E5F11F" w14:textId="77777777" w:rsidR="00E302A2" w:rsidRPr="00A45B02" w:rsidRDefault="00E302A2" w:rsidP="00F6757B">
      <w:pPr>
        <w:numPr>
          <w:ilvl w:val="1"/>
          <w:numId w:val="1"/>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Información impresa; e</w:t>
      </w:r>
    </w:p>
    <w:p w14:paraId="555FFA0B" w14:textId="77777777" w:rsidR="00E302A2" w:rsidRPr="00A45B02" w:rsidRDefault="00E302A2" w:rsidP="00F6757B">
      <w:pPr>
        <w:numPr>
          <w:ilvl w:val="1"/>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Información en medio de almacenamiento electrónico.</w:t>
      </w:r>
    </w:p>
    <w:p w14:paraId="5E085248" w14:textId="77777777" w:rsidR="00E302A2" w:rsidRPr="00A45B02" w:rsidRDefault="00E302A2" w:rsidP="00A45B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14:paraId="00498FA4"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2118473E" w14:textId="77777777" w:rsidR="00E302A2" w:rsidRPr="00A45B02" w:rsidRDefault="00E302A2" w:rsidP="00F6757B">
      <w:pPr>
        <w:numPr>
          <w:ilvl w:val="1"/>
          <w:numId w:val="1"/>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Módulo 1: Información contable y financiera;</w:t>
      </w:r>
    </w:p>
    <w:p w14:paraId="3B71E600" w14:textId="77777777" w:rsidR="00E302A2" w:rsidRPr="00A45B02" w:rsidRDefault="00E302A2" w:rsidP="00F6757B">
      <w:pPr>
        <w:numPr>
          <w:ilvl w:val="1"/>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Módulo 2: Información presupuestaria;</w:t>
      </w:r>
    </w:p>
    <w:p w14:paraId="1B915303" w14:textId="77777777" w:rsidR="00E302A2" w:rsidRPr="00A45B02" w:rsidRDefault="00E302A2" w:rsidP="00F6757B">
      <w:pPr>
        <w:numPr>
          <w:ilvl w:val="1"/>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Módulo 3: Información programática; y</w:t>
      </w:r>
    </w:p>
    <w:p w14:paraId="312A58BB" w14:textId="77777777" w:rsidR="00E302A2" w:rsidRPr="00A45B02" w:rsidRDefault="00E302A2" w:rsidP="00F6757B">
      <w:pPr>
        <w:numPr>
          <w:ilvl w:val="1"/>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b/>
          <w:i/>
          <w:color w:val="000000" w:themeColor="text1"/>
        </w:rPr>
        <w:t>Módulo 4: Información administrativa.</w:t>
      </w:r>
    </w:p>
    <w:p w14:paraId="409AD214" w14:textId="77777777" w:rsidR="00E302A2" w:rsidRPr="00A45B02" w:rsidRDefault="00E302A2" w:rsidP="00A45B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14:paraId="0E7A226F"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Siendo de especial interés, para el presente asunto, el contenido del Módulo 4, sobre ‘Información Administrativa’; que de acuerdo con las </w:t>
      </w:r>
      <w:r w:rsidRPr="00A45B02">
        <w:rPr>
          <w:rFonts w:ascii="Palatino Linotype" w:eastAsia="Palatino Linotype" w:hAnsi="Palatino Linotype" w:cs="Palatino Linotype"/>
          <w:b/>
          <w:color w:val="000000" w:themeColor="text1"/>
        </w:rPr>
        <w:t>“Políticas para la Integración del Informe Trimestral de los Sujetos de Fiscalización Municipales”</w:t>
      </w:r>
      <w:r w:rsidRPr="00A45B02">
        <w:rPr>
          <w:rFonts w:ascii="Palatino Linotype" w:eastAsia="Palatino Linotype" w:hAnsi="Palatino Linotype" w:cs="Palatino Linotype"/>
          <w:color w:val="000000" w:themeColor="text1"/>
        </w:rPr>
        <w:t>, se compondrá de los siguientes documentos:</w:t>
      </w:r>
    </w:p>
    <w:p w14:paraId="7E87B5A4" w14:textId="77777777" w:rsidR="00E302A2" w:rsidRPr="00A45B02" w:rsidRDefault="00E302A2" w:rsidP="00A45B0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3750530F" w14:textId="77777777" w:rsidR="00E302A2" w:rsidRPr="00A45B02" w:rsidRDefault="00E302A2" w:rsidP="00A45B0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A45B02">
        <w:rPr>
          <w:rFonts w:ascii="Palatino Linotype" w:eastAsia="Calibri" w:hAnsi="Palatino Linotype"/>
          <w:color w:val="000000" w:themeColor="text1"/>
        </w:rPr>
        <w:object w:dxaOrig="6486" w:dyaOrig="5172" w14:anchorId="73226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7" o:title=""/>
            <w10:bordertop type="single" width="8"/>
            <w10:borderleft type="single" width="8"/>
            <w10:borderbottom type="single" width="8"/>
            <w10:borderright type="single" width="8"/>
          </v:shape>
          <o:OLEObject Type="Embed" ProgID="PBrush" ShapeID="_x0000_i1025" DrawAspect="Content" ObjectID="_1827309213" r:id="rId8"/>
        </w:object>
      </w:r>
    </w:p>
    <w:p w14:paraId="1F8F314E" w14:textId="77777777" w:rsidR="00E302A2" w:rsidRPr="00A45B02" w:rsidRDefault="00E302A2" w:rsidP="00A45B0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14:paraId="5363426B"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En lo que corresponde al Submódulo de </w:t>
      </w:r>
      <w:r w:rsidRPr="00A45B02">
        <w:rPr>
          <w:rFonts w:ascii="Palatino Linotype" w:eastAsia="Palatino Linotype" w:hAnsi="Palatino Linotype" w:cs="Palatino Linotype"/>
          <w:b/>
          <w:color w:val="000000" w:themeColor="text1"/>
        </w:rPr>
        <w:t>‘Nómina y Comprobantes Fiscales’,</w:t>
      </w:r>
      <w:r w:rsidRPr="00A45B02">
        <w:rPr>
          <w:rFonts w:ascii="Palatino Linotype" w:eastAsia="Palatino Linotype" w:hAnsi="Palatino Linotype" w:cs="Palatino Linotype"/>
          <w:color w:val="000000" w:themeColor="text1"/>
        </w:rPr>
        <w:t xml:space="preserve"> se advierte que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deberá integrar, en formato </w:t>
      </w:r>
      <w:r w:rsidRPr="00A45B02">
        <w:rPr>
          <w:rFonts w:ascii="Palatino Linotype" w:eastAsia="Palatino Linotype" w:hAnsi="Palatino Linotype" w:cs="Palatino Linotype"/>
          <w:i/>
          <w:color w:val="000000" w:themeColor="text1"/>
        </w:rPr>
        <w:t>.pdf</w:t>
      </w:r>
      <w:r w:rsidRPr="00A45B02">
        <w:rPr>
          <w:rFonts w:ascii="Palatino Linotype" w:eastAsia="Palatino Linotype" w:hAnsi="Palatino Linotype" w:cs="Palatino Linotype"/>
          <w:color w:val="000000" w:themeColor="text1"/>
        </w:rPr>
        <w:t xml:space="preserve">, y de forma quincenal, el documento titulado </w:t>
      </w:r>
      <w:r w:rsidRPr="00A45B02">
        <w:rPr>
          <w:rFonts w:ascii="Palatino Linotype" w:eastAsia="Palatino Linotype" w:hAnsi="Palatino Linotype" w:cs="Palatino Linotype"/>
          <w:b/>
          <w:color w:val="000000" w:themeColor="text1"/>
        </w:rPr>
        <w:t>Conciliación de Nómina Mensual</w:t>
      </w:r>
      <w:r w:rsidRPr="00A45B02">
        <w:rPr>
          <w:rFonts w:ascii="Palatino Linotype" w:eastAsia="Palatino Linotype" w:hAnsi="Palatino Linotype" w:cs="Palatino Linotype"/>
          <w:color w:val="000000" w:themeColor="text1"/>
        </w:rPr>
        <w:t>; tal como lo establece el mapa de integración del Submódulo en comento:</w:t>
      </w:r>
    </w:p>
    <w:p w14:paraId="21F7EED8" w14:textId="77777777" w:rsidR="00E302A2" w:rsidRPr="00A45B02" w:rsidRDefault="00E302A2" w:rsidP="00A45B0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3F92A47E" w14:textId="64D14798" w:rsidR="00E302A2" w:rsidRDefault="00F6757B" w:rsidP="00A45B0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A45B02">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59264" behindDoc="0" locked="0" layoutInCell="1" hidden="0" allowOverlap="1" wp14:anchorId="0D4F7442" wp14:editId="19B973F1">
                <wp:simplePos x="0" y="0"/>
                <wp:positionH relativeFrom="column">
                  <wp:posOffset>982692</wp:posOffset>
                </wp:positionH>
                <wp:positionV relativeFrom="paragraph">
                  <wp:posOffset>503926</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3603CDBB" w14:textId="77777777" w:rsidR="005D6E72" w:rsidRDefault="005D6E72" w:rsidP="00E302A2">
                            <w:pPr>
                              <w:textDirection w:val="btLr"/>
                            </w:pPr>
                          </w:p>
                        </w:txbxContent>
                      </wps:txbx>
                      <wps:bodyPr spcFirstLastPara="1" wrap="square" lIns="91425" tIns="91425" rIns="91425" bIns="91425" anchor="ctr" anchorCtr="0">
                        <a:noAutofit/>
                      </wps:bodyPr>
                    </wps:wsp>
                  </a:graphicData>
                </a:graphic>
              </wp:anchor>
            </w:drawing>
          </mc:Choice>
          <mc:Fallback>
            <w:pict>
              <v:rect w14:anchorId="0D4F7442" id="Rectángulo 4" o:spid="_x0000_s1026" style="position:absolute;left:0;text-align:left;margin-left:77.4pt;margin-top:39.7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" filled="f" strokecolor="red" strokeweight="1.5pt">
                <v:stroke startarrowwidth="narrow" startarrowlength="short" endarrowwidth="narrow" endarrowlength="short"/>
                <v:textbox inset="2.53958mm,2.53958mm,2.53958mm,2.53958mm">
                  <w:txbxContent>
                    <w:p w14:paraId="3603CDBB" w14:textId="77777777" w:rsidR="005D6E72" w:rsidRDefault="005D6E72" w:rsidP="00E302A2">
                      <w:pPr>
                        <w:textDirection w:val="btLr"/>
                      </w:pPr>
                    </w:p>
                  </w:txbxContent>
                </v:textbox>
              </v:rect>
            </w:pict>
          </mc:Fallback>
        </mc:AlternateContent>
      </w:r>
      <w:r w:rsidR="00E302A2" w:rsidRPr="00A45B02">
        <w:rPr>
          <w:rFonts w:ascii="Palatino Linotype" w:eastAsia="Calibri" w:hAnsi="Palatino Linotype"/>
          <w:color w:val="000000" w:themeColor="text1"/>
        </w:rPr>
        <w:object w:dxaOrig="7649" w:dyaOrig="2212" w14:anchorId="0A69863C">
          <v:shape id="_x0000_i1026" type="#_x0000_t75" alt="" style="width:382.5pt;height:110.2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6" DrawAspect="Content" ObjectID="_1827309214" r:id="rId10"/>
        </w:object>
      </w:r>
    </w:p>
    <w:p w14:paraId="7AA199F9" w14:textId="77777777" w:rsidR="00F6757B" w:rsidRPr="00A45B02" w:rsidRDefault="00F6757B" w:rsidP="00A45B0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77BD4F4F"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A45B02">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A45B02">
        <w:rPr>
          <w:rFonts w:ascii="Palatino Linotype" w:hAnsi="Palatino Linotype"/>
          <w:b/>
          <w:color w:val="000000" w:themeColor="text1"/>
          <w:vertAlign w:val="superscript"/>
        </w:rPr>
        <w:footnoteReference w:id="6"/>
      </w:r>
      <w:r w:rsidRPr="00A45B02">
        <w:rPr>
          <w:rFonts w:ascii="Palatino Linotype" w:eastAsia="Palatino Linotype" w:hAnsi="Palatino Linotype" w:cs="Palatino Linotype"/>
          <w:color w:val="000000" w:themeColor="text1"/>
        </w:rPr>
        <w:t xml:space="preserve">. </w:t>
      </w:r>
    </w:p>
    <w:p w14:paraId="34988C3A"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5B4850BB"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04DF09A" w14:textId="77777777" w:rsidR="00E302A2" w:rsidRPr="00A45B02" w:rsidRDefault="00E302A2" w:rsidP="00A45B0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4913EF2E" w14:textId="77777777" w:rsidR="00E302A2" w:rsidRPr="00A45B02" w:rsidRDefault="00E302A2" w:rsidP="00A45B0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A45B02">
        <w:rPr>
          <w:rFonts w:ascii="Palatino Linotype" w:eastAsia="Calibri" w:hAnsi="Palatino Linotype"/>
          <w:color w:val="000000" w:themeColor="text1"/>
        </w:rPr>
        <w:object w:dxaOrig="7638" w:dyaOrig="4320" w14:anchorId="72BADA38">
          <v:shape id="_x0000_i1027" type="#_x0000_t75" alt="" style="width:381.75pt;height:3in;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7" DrawAspect="Content" ObjectID="_1827309215" r:id="rId12"/>
        </w:object>
      </w:r>
      <w:r w:rsidRPr="00A45B02">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hidden="0" allowOverlap="1" wp14:anchorId="055280BF" wp14:editId="4921D02A">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33DCFC54" w14:textId="77777777" w:rsidR="005D6E72" w:rsidRDefault="005D6E72" w:rsidP="00E302A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8B690" id="Rectángulo 5"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5D6E72" w:rsidRDefault="005D6E72" w:rsidP="00E302A2">
                      <w:pPr>
                        <w:textDirection w:val="btLr"/>
                      </w:pPr>
                    </w:p>
                  </w:txbxContent>
                </v:textbox>
              </v:rect>
            </w:pict>
          </mc:Fallback>
        </mc:AlternateContent>
      </w:r>
      <w:r w:rsidRPr="00A45B02">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hidden="0" allowOverlap="1" wp14:anchorId="313BBE9D" wp14:editId="5C0C6154">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1A135CED" w14:textId="77777777" w:rsidR="005D6E72" w:rsidRDefault="005D6E72" w:rsidP="00E302A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E5D7E" id="Rectángulo 6"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5D6E72" w:rsidRDefault="005D6E72" w:rsidP="00E302A2">
                      <w:pPr>
                        <w:textDirection w:val="btLr"/>
                      </w:pPr>
                    </w:p>
                  </w:txbxContent>
                </v:textbox>
              </v:rect>
            </w:pict>
          </mc:Fallback>
        </mc:AlternateContent>
      </w:r>
    </w:p>
    <w:p w14:paraId="1CCB8A23" w14:textId="77777777" w:rsidR="00E302A2" w:rsidRPr="00A45B02" w:rsidRDefault="00E302A2" w:rsidP="00A45B0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A45B02">
        <w:rPr>
          <w:rFonts w:ascii="Palatino Linotype" w:eastAsia="Calibri" w:hAnsi="Palatino Linotype"/>
          <w:color w:val="000000" w:themeColor="text1"/>
        </w:rPr>
        <w:object w:dxaOrig="7672" w:dyaOrig="4504" w14:anchorId="61FEBA9D">
          <v:shape id="_x0000_i1028" type="#_x0000_t75" alt="" style="width:383.25pt;height:22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8" DrawAspect="Content" ObjectID="_1827309216" r:id="rId14"/>
        </w:object>
      </w:r>
    </w:p>
    <w:p w14:paraId="477F1B15" w14:textId="77777777" w:rsidR="00E302A2" w:rsidRPr="00A45B02" w:rsidRDefault="00E302A2" w:rsidP="00A45B0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A45B02">
        <w:rPr>
          <w:rFonts w:ascii="Palatino Linotype" w:eastAsia="Calibri" w:hAnsi="Palatino Linotype"/>
          <w:color w:val="000000" w:themeColor="text1"/>
        </w:rPr>
        <w:object w:dxaOrig="7684" w:dyaOrig="2396" w14:anchorId="044A16D8">
          <v:shape id="_x0000_i1029" type="#_x0000_t75" alt="" style="width:384pt;height:120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9" DrawAspect="Content" ObjectID="_1827309217" r:id="rId16"/>
        </w:object>
      </w:r>
    </w:p>
    <w:p w14:paraId="723EE192"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Por lo anterior se reconoce que 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cuenta con la obligación de generar los documentos en donde conste la conciliación de nómina del mes de enero y febrero de dos mil veinticinco.</w:t>
      </w:r>
    </w:p>
    <w:p w14:paraId="7160A249" w14:textId="77777777" w:rsidR="00E302A2" w:rsidRPr="00A45B02" w:rsidRDefault="00E302A2" w:rsidP="00A45B02">
      <w:pPr>
        <w:pBdr>
          <w:top w:val="nil"/>
          <w:left w:val="nil"/>
          <w:bottom w:val="nil"/>
          <w:right w:val="nil"/>
          <w:between w:val="nil"/>
        </w:pBdr>
        <w:rPr>
          <w:rFonts w:ascii="Palatino Linotype" w:eastAsia="Palatino Linotype" w:hAnsi="Palatino Linotype" w:cs="Palatino Linotype"/>
          <w:color w:val="000000" w:themeColor="text1"/>
        </w:rPr>
      </w:pPr>
    </w:p>
    <w:p w14:paraId="233EBB4A"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Ahora bien, se debe de señalar que de la información solicitada por el </w:t>
      </w:r>
      <w:r w:rsidRPr="00A45B02">
        <w:rPr>
          <w:rFonts w:ascii="Palatino Linotype" w:eastAsia="Palatino Linotype" w:hAnsi="Palatino Linotype" w:cs="Palatino Linotype"/>
          <w:b/>
          <w:color w:val="000000" w:themeColor="text1"/>
        </w:rPr>
        <w:t xml:space="preserve">RECURRENTE </w:t>
      </w:r>
      <w:r w:rsidRPr="00A45B02">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14:paraId="38A3C798"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7E2CF785"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Registro Federal de Contribuyentes</w:t>
      </w:r>
      <w:r w:rsidRPr="00A45B02">
        <w:rPr>
          <w:rFonts w:ascii="Palatino Linotype" w:eastAsia="Palatino Linotype" w:hAnsi="Palatino Linotype" w:cs="Palatino Linotype"/>
          <w:color w:val="000000" w:themeColor="text1"/>
        </w:rPr>
        <w:t xml:space="preserve"> (RFC)</w:t>
      </w:r>
    </w:p>
    <w:p w14:paraId="63A740FF"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2755ECA"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0BC2314B"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3E9CFC8"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2BD4F4B7"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w:t>
      </w:r>
      <w:r w:rsidRPr="00A45B02">
        <w:rPr>
          <w:rFonts w:ascii="Palatino Linotype" w:eastAsia="Palatino Linotype" w:hAnsi="Palatino Linotype" w:cs="Palatino Linotype"/>
          <w:color w:val="000000" w:themeColor="text1"/>
        </w:rPr>
        <w:lastRenderedPageBreak/>
        <w:t>propósito de realizar mediante esa clave de identificación, operaciones o actividades de naturaleza fiscal.</w:t>
      </w:r>
    </w:p>
    <w:p w14:paraId="23BCC7C8"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1C48F915"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68861A9"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291771BA"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vigente a la fecha de la solicitud,  en el cual se señala lo siguiente:</w:t>
      </w:r>
    </w:p>
    <w:p w14:paraId="64EA9F0C"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Registro Federal de Contribuyentes (RFC) de personas físicas</w:t>
      </w:r>
      <w:r w:rsidRPr="00A45B02">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17E4830D" w14:textId="77777777" w:rsidR="00E302A2" w:rsidRDefault="00E302A2" w:rsidP="00A45B02">
      <w:pPr>
        <w:jc w:val="both"/>
        <w:rPr>
          <w:rFonts w:ascii="Palatino Linotype" w:eastAsia="Palatino Linotype" w:hAnsi="Palatino Linotype" w:cs="Palatino Linotype"/>
          <w:color w:val="000000" w:themeColor="text1"/>
        </w:rPr>
      </w:pPr>
    </w:p>
    <w:p w14:paraId="1B221D02" w14:textId="77777777" w:rsidR="00F6757B" w:rsidRPr="00A45B02" w:rsidRDefault="00F6757B" w:rsidP="00A45B02">
      <w:pPr>
        <w:jc w:val="both"/>
        <w:rPr>
          <w:rFonts w:ascii="Palatino Linotype" w:eastAsia="Palatino Linotype" w:hAnsi="Palatino Linotype" w:cs="Palatino Linotype"/>
          <w:color w:val="000000" w:themeColor="text1"/>
        </w:rPr>
      </w:pPr>
    </w:p>
    <w:p w14:paraId="34844E95"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2C78132" w14:textId="77777777" w:rsidR="00E302A2" w:rsidRDefault="00E302A2" w:rsidP="00A45B02">
      <w:pPr>
        <w:spacing w:line="360" w:lineRule="auto"/>
        <w:jc w:val="both"/>
        <w:rPr>
          <w:rFonts w:ascii="Palatino Linotype" w:eastAsia="Palatino Linotype" w:hAnsi="Palatino Linotype" w:cs="Palatino Linotype"/>
          <w:color w:val="000000" w:themeColor="text1"/>
        </w:rPr>
      </w:pPr>
    </w:p>
    <w:p w14:paraId="06BFA322" w14:textId="77777777" w:rsidR="00F6757B" w:rsidRDefault="00F6757B" w:rsidP="00A45B02">
      <w:pPr>
        <w:spacing w:line="360" w:lineRule="auto"/>
        <w:jc w:val="both"/>
        <w:rPr>
          <w:rFonts w:ascii="Palatino Linotype" w:eastAsia="Palatino Linotype" w:hAnsi="Palatino Linotype" w:cs="Palatino Linotype"/>
          <w:color w:val="000000" w:themeColor="text1"/>
        </w:rPr>
      </w:pPr>
    </w:p>
    <w:p w14:paraId="00E1F4D2" w14:textId="77777777" w:rsidR="00F6757B" w:rsidRPr="00A45B02" w:rsidRDefault="00F6757B" w:rsidP="00A45B02">
      <w:pPr>
        <w:spacing w:line="360" w:lineRule="auto"/>
        <w:jc w:val="both"/>
        <w:rPr>
          <w:rFonts w:ascii="Palatino Linotype" w:eastAsia="Palatino Linotype" w:hAnsi="Palatino Linotype" w:cs="Palatino Linotype"/>
          <w:color w:val="000000" w:themeColor="text1"/>
        </w:rPr>
      </w:pPr>
    </w:p>
    <w:p w14:paraId="4AB4378D" w14:textId="77777777" w:rsidR="00E302A2" w:rsidRPr="00A45B02" w:rsidRDefault="00E302A2" w:rsidP="00A45B02">
      <w:pPr>
        <w:spacing w:line="360" w:lineRule="auto"/>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lastRenderedPageBreak/>
        <w:t>Clave única de Registro de Población –CURP-.</w:t>
      </w:r>
    </w:p>
    <w:p w14:paraId="3E8CF7F1"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14:paraId="4110B397"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38C675EE"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14:paraId="30A70FA4"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140FDACD"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F49A43E" w14:textId="77777777" w:rsidR="00E302A2" w:rsidRPr="00A45B02" w:rsidRDefault="00E302A2" w:rsidP="00A45B02">
      <w:pPr>
        <w:spacing w:line="360" w:lineRule="auto"/>
        <w:jc w:val="both"/>
        <w:rPr>
          <w:rFonts w:ascii="Palatino Linotype" w:eastAsia="Palatino Linotype" w:hAnsi="Palatino Linotype" w:cs="Palatino Linotype"/>
          <w:b/>
          <w:color w:val="000000" w:themeColor="text1"/>
        </w:rPr>
      </w:pPr>
    </w:p>
    <w:p w14:paraId="072EBA17"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7">
        <w:r w:rsidRPr="00A45B02">
          <w:rPr>
            <w:rFonts w:ascii="Palatino Linotype" w:eastAsia="Palatino Linotype" w:hAnsi="Palatino Linotype" w:cs="Palatino Linotype"/>
            <w:color w:val="000000" w:themeColor="text1"/>
            <w:u w:val="single"/>
          </w:rPr>
          <w:t>https://consultas.curp.gob.mx/CurpSP/html/informacionecurpPS.html</w:t>
        </w:r>
      </w:hyperlink>
      <w:r w:rsidRPr="00A45B02">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45B02">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A45B02">
        <w:rPr>
          <w:rFonts w:ascii="Palatino Linotype" w:eastAsia="Palatino Linotype" w:hAnsi="Palatino Linotype" w:cs="Palatino Linotype"/>
          <w:color w:val="000000" w:themeColor="text1"/>
        </w:rPr>
        <w:t>(acta de nacimiento, carta de naturalización o documento migratorio) de la siguiente forma:</w:t>
      </w:r>
    </w:p>
    <w:p w14:paraId="26A5B67C" w14:textId="77777777" w:rsidR="00E302A2" w:rsidRDefault="00E302A2" w:rsidP="00A45B02">
      <w:pPr>
        <w:spacing w:line="360" w:lineRule="auto"/>
        <w:jc w:val="both"/>
        <w:rPr>
          <w:rFonts w:ascii="Palatino Linotype" w:eastAsia="Palatino Linotype" w:hAnsi="Palatino Linotype" w:cs="Palatino Linotype"/>
          <w:color w:val="000000" w:themeColor="text1"/>
        </w:rPr>
      </w:pPr>
    </w:p>
    <w:p w14:paraId="7779C8DE" w14:textId="77777777" w:rsidR="00F6757B" w:rsidRPr="00A45B02" w:rsidRDefault="00F6757B" w:rsidP="00A45B02">
      <w:pPr>
        <w:spacing w:line="360" w:lineRule="auto"/>
        <w:jc w:val="both"/>
        <w:rPr>
          <w:rFonts w:ascii="Palatino Linotype" w:eastAsia="Palatino Linotype" w:hAnsi="Palatino Linotype" w:cs="Palatino Linotype"/>
          <w:color w:val="000000" w:themeColor="text1"/>
        </w:rPr>
      </w:pPr>
    </w:p>
    <w:p w14:paraId="3E567A61"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 • El primero y segundo apellidos, así como al nombre de pila.</w:t>
      </w:r>
    </w:p>
    <w:p w14:paraId="16A1B215"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 • La fecha de nacimiento.</w:t>
      </w:r>
    </w:p>
    <w:p w14:paraId="5439971C"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 • El sexo.</w:t>
      </w:r>
    </w:p>
    <w:p w14:paraId="4066F1F3"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 • La entidad federativa de nacimiento.</w:t>
      </w:r>
    </w:p>
    <w:p w14:paraId="485CDCE1"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Los dos últimos elementos de la CURP evitan la duplicidad de la Clave y garantizan su correcta integración.</w:t>
      </w:r>
    </w:p>
    <w:p w14:paraId="2D928944"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69A8D443"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0CE3F106"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1FA22F20"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Resulta aplicable en la especie, como argumento orientador, el Criterio 3/10, emitido por el INAI, vigente  a la fecha de la solicitud. </w:t>
      </w:r>
    </w:p>
    <w:p w14:paraId="2F1BAC6D"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Clave Única de Registro de Población (CURP) es un dato personal confidencial. </w:t>
      </w:r>
      <w:r w:rsidRPr="00A45B02">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3B2A3CB" w14:textId="77777777" w:rsidR="00E302A2" w:rsidRPr="00A45B02" w:rsidRDefault="00E302A2" w:rsidP="00A45B02">
      <w:pPr>
        <w:jc w:val="both"/>
        <w:rPr>
          <w:rFonts w:ascii="Palatino Linotype" w:eastAsia="Palatino Linotype" w:hAnsi="Palatino Linotype" w:cs="Palatino Linotype"/>
          <w:color w:val="000000" w:themeColor="text1"/>
        </w:rPr>
      </w:pPr>
    </w:p>
    <w:p w14:paraId="0742868E"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De acuerdo con lo anterior, se la clave CURP, es un dato personal confidencial, en términos del artículo 143, fracción I, de la Ley de Transparencia y Acceso a la Información Pública del Estado de México y Municipios.</w:t>
      </w:r>
    </w:p>
    <w:p w14:paraId="1E30A6F7" w14:textId="77777777" w:rsidR="00E302A2" w:rsidRPr="00A45B02" w:rsidRDefault="00E302A2" w:rsidP="00A45B02">
      <w:pPr>
        <w:pBdr>
          <w:top w:val="nil"/>
          <w:left w:val="nil"/>
          <w:bottom w:val="nil"/>
          <w:right w:val="nil"/>
          <w:between w:val="nil"/>
        </w:pBdr>
        <w:rPr>
          <w:rFonts w:ascii="Palatino Linotype" w:eastAsia="Palatino Linotype" w:hAnsi="Palatino Linotype" w:cs="Palatino Linotype"/>
          <w:color w:val="000000" w:themeColor="text1"/>
        </w:rPr>
      </w:pPr>
    </w:p>
    <w:p w14:paraId="4B82201B"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Por cuanto hace a la </w:t>
      </w:r>
      <w:r w:rsidRPr="00A45B02">
        <w:rPr>
          <w:rFonts w:ascii="Palatino Linotype" w:eastAsia="Palatino Linotype" w:hAnsi="Palatino Linotype" w:cs="Palatino Linotype"/>
          <w:b/>
          <w:color w:val="000000" w:themeColor="text1"/>
        </w:rPr>
        <w:t>Clave de cualquier tipo de seguridad social (ISSEMyM, u otros</w:t>
      </w:r>
      <w:r w:rsidRPr="00A45B02">
        <w:rPr>
          <w:rFonts w:ascii="Palatino Linotype" w:eastAsia="Palatino Linotype" w:hAnsi="Palatino Linotype" w:cs="Palatino Linotype"/>
          <w:color w:val="000000" w:themeColor="text1"/>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A16857F"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2D0C433D"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4A7C366E"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1A40E770"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6FB867C"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3A6311DF"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05B17527"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03E8042E"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76F51639"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33628DC8"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Por su parte, el artículo 84 de la Ley del Trabajo de los Servidores Públicos del Estado y Municipios, señala:</w:t>
      </w:r>
    </w:p>
    <w:p w14:paraId="66E5FBE8"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w:t>
      </w:r>
      <w:r w:rsidRPr="00A45B02">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14:paraId="1FFDF3B6"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lastRenderedPageBreak/>
        <w:t>I. Gravámenes fiscales relacionados con el sueldo;</w:t>
      </w:r>
    </w:p>
    <w:p w14:paraId="6C7B4D54"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i/>
          <w:color w:val="000000" w:themeColor="text1"/>
        </w:rPr>
        <w:t>II. Deudas contraídas con las instituciones públicas o dependencias</w:t>
      </w:r>
      <w:r w:rsidRPr="00A45B02">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14:paraId="515282E8"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i/>
          <w:color w:val="000000" w:themeColor="text1"/>
        </w:rPr>
        <w:t>III. Cuotas sindicales</w:t>
      </w:r>
      <w:r w:rsidRPr="00A45B02">
        <w:rPr>
          <w:rFonts w:ascii="Palatino Linotype" w:eastAsia="Palatino Linotype" w:hAnsi="Palatino Linotype" w:cs="Palatino Linotype"/>
          <w:i/>
          <w:color w:val="000000" w:themeColor="text1"/>
        </w:rPr>
        <w:t>;</w:t>
      </w:r>
    </w:p>
    <w:p w14:paraId="6574CDA1"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14:paraId="4D01810A"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14:paraId="4DC03785"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i/>
          <w:color w:val="000000" w:themeColor="text1"/>
        </w:rPr>
        <w:t>VI. Obligaciones a cargo del servidor público con las que haya consentido</w:t>
      </w:r>
      <w:r w:rsidRPr="00A45B02">
        <w:rPr>
          <w:rFonts w:ascii="Palatino Linotype" w:eastAsia="Palatino Linotype" w:hAnsi="Palatino Linotype" w:cs="Palatino Linotype"/>
          <w:i/>
          <w:color w:val="000000" w:themeColor="text1"/>
        </w:rPr>
        <w:t>, derivadas de la adquisición o del uso de habitaciones consideradas como de interés social;</w:t>
      </w:r>
    </w:p>
    <w:p w14:paraId="621ECFD1"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VII. Faltas de puntualidad o de asistencia injustificadas;</w:t>
      </w:r>
    </w:p>
    <w:p w14:paraId="53177159"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i/>
          <w:color w:val="000000" w:themeColor="text1"/>
        </w:rPr>
        <w:t>VIII. Pensiones alimenticias ordenadas por la autoridad judicial;</w:t>
      </w:r>
      <w:r w:rsidRPr="00A45B02">
        <w:rPr>
          <w:rFonts w:ascii="Palatino Linotype" w:eastAsia="Palatino Linotype" w:hAnsi="Palatino Linotype" w:cs="Palatino Linotype"/>
          <w:i/>
          <w:color w:val="000000" w:themeColor="text1"/>
        </w:rPr>
        <w:t xml:space="preserve"> o</w:t>
      </w:r>
    </w:p>
    <w:p w14:paraId="456436CD"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i/>
          <w:color w:val="000000" w:themeColor="text1"/>
        </w:rPr>
        <w:t>IX. Cualquier otro convenido con instituciones de servicios y aceptado por el servidor público.</w:t>
      </w:r>
    </w:p>
    <w:p w14:paraId="30973DA6"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524E7B7" w14:textId="77777777" w:rsidR="00E302A2" w:rsidRPr="00A45B02" w:rsidRDefault="00E302A2" w:rsidP="00A45B02">
      <w:pPr>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(Énfasis añadido)</w:t>
      </w:r>
    </w:p>
    <w:p w14:paraId="63DA2C39"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43DF7141"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A45B02">
        <w:rPr>
          <w:rFonts w:ascii="Palatino Linotype" w:eastAsia="Palatino Linotype" w:hAnsi="Palatino Linotype" w:cs="Palatino Linotype"/>
          <w:b/>
          <w:color w:val="000000" w:themeColor="text1"/>
          <w:u w:val="single"/>
        </w:rPr>
        <w:t>únicamente inciden en su vida privada</w:t>
      </w:r>
      <w:r w:rsidRPr="00A45B02">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14:paraId="6E08AFB0"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5E48F469"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w:t>
      </w:r>
      <w:r w:rsidRPr="00A45B02">
        <w:rPr>
          <w:rFonts w:ascii="Palatino Linotype" w:eastAsia="Palatino Linotype" w:hAnsi="Palatino Linotype" w:cs="Palatino Linotype"/>
          <w:color w:val="000000" w:themeColor="text1"/>
        </w:rPr>
        <w:lastRenderedPageBreak/>
        <w:t>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2FD55B8E" w14:textId="77777777" w:rsidR="00E302A2" w:rsidRPr="00A45B02" w:rsidRDefault="00E302A2" w:rsidP="00A45B02">
      <w:pPr>
        <w:tabs>
          <w:tab w:val="left" w:pos="284"/>
        </w:tabs>
        <w:spacing w:line="360" w:lineRule="auto"/>
        <w:jc w:val="both"/>
        <w:rPr>
          <w:rFonts w:ascii="Palatino Linotype" w:eastAsia="Palatino Linotype" w:hAnsi="Palatino Linotype" w:cs="Palatino Linotype"/>
          <w:color w:val="000000" w:themeColor="text1"/>
        </w:rPr>
      </w:pPr>
    </w:p>
    <w:p w14:paraId="27261048"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Sirven de sustento a lo anterior, las tesis jurisprudenciales P. LX/2000 y 2a. XLIII/2008 emitidas por el Peno y la Segunda Sala de la Suprema Corte de Justicia de la Nación, respectivamente, que son del tenor literal siguiente:</w:t>
      </w:r>
    </w:p>
    <w:p w14:paraId="7A4B6EBF"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A45B02">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45B02">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A45B02">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A45B02">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A45B02">
        <w:rPr>
          <w:rFonts w:ascii="Palatino Linotype" w:eastAsia="Palatino Linotype" w:hAnsi="Palatino Linotype" w:cs="Palatino Linotype"/>
          <w:i/>
          <w:color w:val="000000" w:themeColor="text1"/>
        </w:rPr>
        <w:t>.”</w:t>
      </w:r>
    </w:p>
    <w:p w14:paraId="3AE4985D" w14:textId="77777777" w:rsidR="00E302A2" w:rsidRPr="00A45B02" w:rsidRDefault="00E302A2" w:rsidP="00A45B02">
      <w:pPr>
        <w:jc w:val="both"/>
        <w:rPr>
          <w:rFonts w:ascii="Palatino Linotype" w:eastAsia="Palatino Linotype" w:hAnsi="Palatino Linotype" w:cs="Palatino Linotype"/>
          <w:i/>
          <w:color w:val="000000" w:themeColor="text1"/>
        </w:rPr>
      </w:pPr>
    </w:p>
    <w:p w14:paraId="6EB5EEBD" w14:textId="77777777" w:rsidR="00E302A2" w:rsidRPr="00A45B02" w:rsidRDefault="00E302A2" w:rsidP="00A45B02">
      <w:pPr>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A45B02">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w:t>
      </w:r>
      <w:r w:rsidRPr="00A45B02">
        <w:rPr>
          <w:rFonts w:ascii="Palatino Linotype" w:eastAsia="Palatino Linotype" w:hAnsi="Palatino Linotype" w:cs="Palatino Linotype"/>
          <w:i/>
          <w:color w:val="000000" w:themeColor="text1"/>
        </w:rPr>
        <w:lastRenderedPageBreak/>
        <w:t xml:space="preserve">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45B02">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45B02">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494C963" w14:textId="77777777" w:rsidR="00E302A2" w:rsidRDefault="00E302A2" w:rsidP="00A45B02">
      <w:pPr>
        <w:jc w:val="both"/>
        <w:rPr>
          <w:rFonts w:ascii="Palatino Linotype" w:eastAsia="Palatino Linotype" w:hAnsi="Palatino Linotype" w:cs="Palatino Linotype"/>
          <w:i/>
          <w:color w:val="000000" w:themeColor="text1"/>
        </w:rPr>
      </w:pPr>
    </w:p>
    <w:p w14:paraId="161BEFC7" w14:textId="77777777" w:rsidR="00F6757B" w:rsidRPr="00A45B02" w:rsidRDefault="00F6757B" w:rsidP="00A45B02">
      <w:pPr>
        <w:jc w:val="both"/>
        <w:rPr>
          <w:rFonts w:ascii="Palatino Linotype" w:eastAsia="Palatino Linotype" w:hAnsi="Palatino Linotype" w:cs="Palatino Linotype"/>
          <w:i/>
          <w:color w:val="000000" w:themeColor="text1"/>
        </w:rPr>
      </w:pPr>
    </w:p>
    <w:p w14:paraId="6AFEB733"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También, el número de cuenta bancario, en el Criterio 10/17 emitido por el Pleno del Instituto Nacional de Transparencia, Acceso a la Información y Protección de Datos Personales  se establece lo siguiente:</w:t>
      </w:r>
    </w:p>
    <w:p w14:paraId="48C7105F" w14:textId="77777777" w:rsidR="00E302A2" w:rsidRPr="00A45B02" w:rsidRDefault="00E302A2" w:rsidP="00A45B02">
      <w:pPr>
        <w:shd w:val="clear" w:color="auto" w:fill="FFFFFF"/>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w:t>
      </w:r>
      <w:r w:rsidRPr="00A45B02">
        <w:rPr>
          <w:rFonts w:ascii="Palatino Linotype" w:eastAsia="Palatino Linotype" w:hAnsi="Palatino Linotype" w:cs="Palatino Linotype"/>
          <w:b/>
          <w:i/>
          <w:color w:val="000000" w:themeColor="text1"/>
        </w:rPr>
        <w:t>Cuentas bancarias y/o CLABE interbancaria de personas físicas y morales privadas.</w:t>
      </w:r>
      <w:r w:rsidRPr="00A45B02">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A45B02">
        <w:rPr>
          <w:rFonts w:ascii="Palatino Linotype" w:eastAsia="Palatino Linotype" w:hAnsi="Palatino Linotype" w:cs="Palatino Linotype"/>
          <w:color w:val="000000" w:themeColor="text1"/>
        </w:rPr>
        <w:t>.”</w:t>
      </w:r>
    </w:p>
    <w:p w14:paraId="17CBD545" w14:textId="77777777" w:rsidR="00E302A2" w:rsidRDefault="00E302A2" w:rsidP="00A45B02">
      <w:pPr>
        <w:jc w:val="both"/>
        <w:rPr>
          <w:rFonts w:ascii="Palatino Linotype" w:eastAsia="Palatino Linotype" w:hAnsi="Palatino Linotype" w:cs="Palatino Linotype"/>
          <w:color w:val="000000" w:themeColor="text1"/>
        </w:rPr>
      </w:pPr>
    </w:p>
    <w:p w14:paraId="48CA5F5D" w14:textId="77777777" w:rsidR="00F6757B" w:rsidRPr="00A45B02" w:rsidRDefault="00F6757B" w:rsidP="00A45B02">
      <w:pPr>
        <w:jc w:val="both"/>
        <w:rPr>
          <w:rFonts w:ascii="Palatino Linotype" w:eastAsia="Palatino Linotype" w:hAnsi="Palatino Linotype" w:cs="Palatino Linotype"/>
          <w:color w:val="000000" w:themeColor="text1"/>
        </w:rPr>
      </w:pPr>
    </w:p>
    <w:p w14:paraId="01C179DC"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w:t>
      </w:r>
      <w:r w:rsidRPr="00A45B02">
        <w:rPr>
          <w:rFonts w:ascii="Palatino Linotype" w:eastAsia="Palatino Linotype" w:hAnsi="Palatino Linotype" w:cs="Palatino Linotype"/>
          <w:color w:val="000000" w:themeColor="text1"/>
        </w:rPr>
        <w:lastRenderedPageBreak/>
        <w:t>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66C8C77" w14:textId="77777777" w:rsidR="00E302A2" w:rsidRPr="00A45B02" w:rsidRDefault="00E302A2" w:rsidP="00A45B02">
      <w:pPr>
        <w:spacing w:line="360" w:lineRule="auto"/>
        <w:jc w:val="both"/>
        <w:rPr>
          <w:rFonts w:ascii="Palatino Linotype" w:eastAsia="Palatino Linotype" w:hAnsi="Palatino Linotype" w:cs="Palatino Linotype"/>
          <w:color w:val="000000" w:themeColor="text1"/>
        </w:rPr>
      </w:pPr>
    </w:p>
    <w:p w14:paraId="3D559D21"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879DB20" w14:textId="77777777" w:rsidR="00E302A2" w:rsidRPr="00A45B02" w:rsidRDefault="00E302A2" w:rsidP="00A45B02">
      <w:pPr>
        <w:shd w:val="clear" w:color="auto" w:fill="FFFFFF"/>
        <w:jc w:val="both"/>
        <w:rPr>
          <w:rFonts w:ascii="Palatino Linotype" w:eastAsia="Palatino Linotype" w:hAnsi="Palatino Linotype" w:cs="Palatino Linotype"/>
          <w:i/>
          <w:color w:val="000000" w:themeColor="text1"/>
        </w:rPr>
      </w:pPr>
      <w:r w:rsidRPr="00A45B02">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A45B02">
        <w:rPr>
          <w:rFonts w:ascii="Palatino Linotype" w:eastAsia="Palatino Linotype" w:hAnsi="Palatino Linotype" w:cs="Palatino Linotype"/>
          <w:i/>
          <w:color w:val="000000" w:themeColor="text1"/>
        </w:rPr>
        <w:t> </w:t>
      </w:r>
      <w:r w:rsidRPr="00A45B02">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A45B02">
        <w:rPr>
          <w:rFonts w:ascii="Palatino Linotype" w:eastAsia="Palatino Linotype" w:hAnsi="Palatino Linotype" w:cs="Palatino Linotype"/>
          <w:i/>
          <w:color w:val="000000" w:themeColor="text1"/>
        </w:rPr>
        <w:t>, </w:t>
      </w:r>
      <w:r w:rsidRPr="00A45B02">
        <w:rPr>
          <w:rFonts w:ascii="Palatino Linotype" w:eastAsia="Palatino Linotype" w:hAnsi="Palatino Linotype" w:cs="Palatino Linotype"/>
          <w:i/>
          <w:color w:val="000000" w:themeColor="text1"/>
          <w:u w:val="single"/>
        </w:rPr>
        <w:t>dicha información es susceptible de clasificarse con el carácter de confidencial</w:t>
      </w:r>
      <w:r w:rsidRPr="00A45B02">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14:paraId="15D80FD4" w14:textId="77777777" w:rsidR="00E302A2" w:rsidRPr="00A45B02" w:rsidRDefault="00E302A2" w:rsidP="00A45B02">
      <w:pPr>
        <w:shd w:val="clear" w:color="auto" w:fill="FFFFFF"/>
        <w:jc w:val="both"/>
        <w:rPr>
          <w:rFonts w:ascii="Palatino Linotype" w:eastAsia="Palatino Linotype" w:hAnsi="Palatino Linotype" w:cs="Palatino Linotype"/>
          <w:i/>
          <w:color w:val="000000" w:themeColor="text1"/>
        </w:rPr>
      </w:pPr>
    </w:p>
    <w:p w14:paraId="1CE3EA25" w14:textId="77777777" w:rsidR="00E302A2" w:rsidRPr="00A45B02" w:rsidRDefault="00E302A2"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lo anterior, se debe de mencionar que 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deberá de realizar un análisis respecto al número de empleado, ya que este solo deberá de ser clasificado como confidencial si tiene relación con datos personales de los servidores públicos.</w:t>
      </w:r>
    </w:p>
    <w:p w14:paraId="6E9A54C5" w14:textId="77777777" w:rsidR="00E302A2" w:rsidRPr="00A45B02" w:rsidRDefault="00E302A2" w:rsidP="00A45B02">
      <w:pPr>
        <w:pStyle w:val="Prrafodelista"/>
        <w:ind w:left="0"/>
        <w:rPr>
          <w:rFonts w:ascii="Palatino Linotype" w:eastAsia="Palatino Linotype" w:hAnsi="Palatino Linotype" w:cs="Palatino Linotype"/>
          <w:color w:val="000000" w:themeColor="text1"/>
        </w:rPr>
      </w:pPr>
    </w:p>
    <w:p w14:paraId="31B306C6" w14:textId="77777777" w:rsidR="001A7D57" w:rsidRPr="00A45B02" w:rsidRDefault="001A7D57" w:rsidP="00F6757B">
      <w:pPr>
        <w:numPr>
          <w:ilvl w:val="0"/>
          <w:numId w:val="1"/>
        </w:numPr>
        <w:spacing w:line="360" w:lineRule="auto"/>
        <w:ind w:left="0" w:firstLine="0"/>
        <w:jc w:val="both"/>
        <w:rPr>
          <w:rFonts w:ascii="Palatino Linotype" w:eastAsia="Palatino Linotype" w:hAnsi="Palatino Linotype" w:cs="Palatino Linotype"/>
          <w:b/>
          <w:i/>
          <w:color w:val="000000" w:themeColor="text1"/>
        </w:rPr>
      </w:pPr>
      <w:r w:rsidRPr="00A45B02">
        <w:rPr>
          <w:rFonts w:ascii="Palatino Linotype" w:eastAsia="Palatino Linotype" w:hAnsi="Palatino Linotype" w:cs="Palatino Linotype"/>
          <w:color w:val="000000" w:themeColor="text1"/>
        </w:rPr>
        <w:t xml:space="preserve">Por último, se debe de señalar que el </w:t>
      </w:r>
      <w:r w:rsidRPr="00A45B02">
        <w:rPr>
          <w:rFonts w:ascii="Palatino Linotype" w:eastAsia="Palatino Linotype" w:hAnsi="Palatino Linotype" w:cs="Palatino Linotype"/>
          <w:b/>
          <w:color w:val="000000" w:themeColor="text1"/>
        </w:rPr>
        <w:t xml:space="preserve">SUJETO OBLIGADO </w:t>
      </w:r>
      <w:r w:rsidRPr="00A45B02">
        <w:rPr>
          <w:rFonts w:ascii="Palatino Linotype" w:eastAsia="Palatino Linotype" w:hAnsi="Palatino Linotype" w:cs="Palatino Linotype"/>
          <w:color w:val="000000" w:themeColor="text1"/>
        </w:rPr>
        <w:t xml:space="preserve">deberá de checar la información que remita y para el caso del personal Operativo adscrito a la </w:t>
      </w:r>
      <w:r w:rsidRPr="00A45B02">
        <w:rPr>
          <w:rFonts w:ascii="Palatino Linotype" w:eastAsia="Palatino Linotype" w:hAnsi="Palatino Linotype" w:cs="Palatino Linotype"/>
          <w:b/>
          <w:color w:val="000000" w:themeColor="text1"/>
        </w:rPr>
        <w:t xml:space="preserve">Dirección de Seguridad Pública, Protección Civil y Movilidad, </w:t>
      </w:r>
      <w:r w:rsidRPr="00A45B02">
        <w:rPr>
          <w:rFonts w:ascii="Palatino Linotype" w:eastAsia="Palatino Linotype" w:hAnsi="Palatino Linotype" w:cs="Palatino Linotype"/>
          <w:color w:val="000000" w:themeColor="text1"/>
        </w:rPr>
        <w:t xml:space="preserve">la información deberá de ser clasificada como reservada de conformidad con lo siguiente. </w:t>
      </w:r>
    </w:p>
    <w:p w14:paraId="719AFDCB" w14:textId="77777777" w:rsidR="001A7D57" w:rsidRPr="00A45B02" w:rsidRDefault="001A7D57"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En ese orden de ideas si bien por regla general los nombres de los trabajadores gubernamentales son información pública de oficio, existe una excepción relativa a aquellos que </w:t>
      </w:r>
      <w:r w:rsidRPr="00A45B02">
        <w:rPr>
          <w:rFonts w:ascii="Palatino Linotype" w:hAnsi="Palatino Linotype"/>
          <w:color w:val="000000" w:themeColor="text1"/>
        </w:rPr>
        <w:t>realicen</w:t>
      </w:r>
      <w:r w:rsidRPr="00A45B02">
        <w:rPr>
          <w:rFonts w:ascii="Palatino Linotype" w:eastAsia="Palatino Linotype" w:hAnsi="Palatino Linotype" w:cs="Palatino Linotype"/>
          <w:color w:val="000000" w:themeColor="text1"/>
        </w:rPr>
        <w:t xml:space="preserve"> </w:t>
      </w:r>
      <w:r w:rsidRPr="00A45B02">
        <w:rPr>
          <w:rFonts w:ascii="Palatino Linotype" w:eastAsia="Palatino Linotype" w:hAnsi="Palatino Linotype" w:cs="Palatino Linotype"/>
          <w:b/>
          <w:color w:val="000000" w:themeColor="text1"/>
        </w:rPr>
        <w:t>actividades operativas en materia de seguridad</w:t>
      </w:r>
      <w:r w:rsidRPr="00A45B02">
        <w:rPr>
          <w:rFonts w:ascii="Palatino Linotype" w:eastAsia="Palatino Linotype" w:hAnsi="Palatino Linotype" w:cs="Palatino Linotype"/>
          <w:color w:val="000000" w:themeColor="text1"/>
        </w:rPr>
        <w:t>, como es el caso de los elementos operativos y la policía municipal.</w:t>
      </w:r>
    </w:p>
    <w:p w14:paraId="6207363A" w14:textId="77777777" w:rsidR="001A7D57" w:rsidRPr="00A45B02" w:rsidRDefault="001A7D57" w:rsidP="00A45B02">
      <w:pPr>
        <w:pBdr>
          <w:top w:val="nil"/>
          <w:left w:val="nil"/>
          <w:bottom w:val="nil"/>
          <w:right w:val="nil"/>
          <w:between w:val="nil"/>
        </w:pBdr>
        <w:rPr>
          <w:rFonts w:ascii="Palatino Linotype" w:eastAsia="Palatino Linotype" w:hAnsi="Palatino Linotype" w:cs="Palatino Linotype"/>
          <w:color w:val="000000" w:themeColor="text1"/>
        </w:rPr>
      </w:pPr>
    </w:p>
    <w:p w14:paraId="49B8350C" w14:textId="77777777" w:rsidR="001A7D57" w:rsidRPr="00A45B02" w:rsidRDefault="001A7D57"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AD7EF5E" w14:textId="77777777" w:rsidR="001A7D57" w:rsidRPr="00A45B02" w:rsidRDefault="001A7D5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906B31B" w14:textId="77777777" w:rsidR="001A7D57" w:rsidRPr="00A45B02" w:rsidRDefault="001A7D57"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tal situación, se considera que dar a conocer el nombre de los elementos operativos, que incluye a los policías municipales, puede poner en riesgo la vida, seguridad y salud de </w:t>
      </w:r>
      <w:r w:rsidRPr="00A45B02">
        <w:rPr>
          <w:rFonts w:ascii="Palatino Linotype" w:hAnsi="Palatino Linotype"/>
          <w:color w:val="000000" w:themeColor="text1"/>
        </w:rPr>
        <w:t>estos</w:t>
      </w:r>
      <w:r w:rsidRPr="00A45B02">
        <w:rPr>
          <w:rFonts w:ascii="Palatino Linotype" w:eastAsia="Palatino Linotype" w:hAnsi="Palatino Linotype" w:cs="Palatino Linotype"/>
          <w:color w:val="000000" w:themeColor="text1"/>
        </w:rPr>
        <w:t>,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111D0FF" w14:textId="77777777" w:rsidR="001A7D57" w:rsidRPr="00A45B02" w:rsidRDefault="001A7D5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38BBDB4" w14:textId="77777777" w:rsidR="001A7D57" w:rsidRPr="00A45B02" w:rsidRDefault="001A7D57" w:rsidP="00F6757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Por tales consideraciones, resulta procedente la reserva del </w:t>
      </w:r>
      <w:r w:rsidRPr="00A45B02">
        <w:rPr>
          <w:rFonts w:ascii="Palatino Linotype" w:eastAsia="Palatino Linotype" w:hAnsi="Palatino Linotype" w:cs="Palatino Linotype"/>
          <w:b/>
          <w:color w:val="000000" w:themeColor="text1"/>
        </w:rPr>
        <w:t>nombre de los elementos operativos</w:t>
      </w:r>
      <w:r w:rsidRPr="00A45B02">
        <w:rPr>
          <w:rFonts w:ascii="Palatino Linotype" w:eastAsia="Palatino Linotype" w:hAnsi="Palatino Linotype" w:cs="Palatino Linotype"/>
          <w:color w:val="000000" w:themeColor="text1"/>
        </w:rPr>
        <w:t xml:space="preserve"> de la Dirección de Seguridad Pública Municipal, en términos del artículo 140, fracción IV, de la Ley de Transparencia y Acceso a la Información Pública del Estado de México y </w:t>
      </w:r>
      <w:r w:rsidRPr="00A45B02">
        <w:rPr>
          <w:rFonts w:ascii="Palatino Linotype" w:hAnsi="Palatino Linotype"/>
          <w:color w:val="000000" w:themeColor="text1"/>
        </w:rPr>
        <w:t>Municipios</w:t>
      </w:r>
      <w:r w:rsidRPr="00A45B02">
        <w:rPr>
          <w:rFonts w:ascii="Palatino Linotype" w:eastAsia="Palatino Linotype" w:hAnsi="Palatino Linotype" w:cs="Palatino Linotype"/>
          <w:color w:val="000000" w:themeColor="text1"/>
        </w:rPr>
        <w:t>.</w:t>
      </w:r>
    </w:p>
    <w:p w14:paraId="22F9478F" w14:textId="77777777" w:rsidR="001A7D57" w:rsidRPr="00A45B02" w:rsidRDefault="001A7D57"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503AF005" w14:textId="77777777" w:rsidR="00911D42" w:rsidRPr="00A45B02" w:rsidRDefault="00911D42" w:rsidP="00F6757B">
      <w:pPr>
        <w:numPr>
          <w:ilvl w:val="0"/>
          <w:numId w:val="1"/>
        </w:numPr>
        <w:spacing w:line="360" w:lineRule="auto"/>
        <w:ind w:left="0" w:firstLine="0"/>
        <w:jc w:val="both"/>
        <w:rPr>
          <w:rFonts w:ascii="Palatino Linotype" w:hAnsi="Palatino Linotype" w:cs="Arial"/>
          <w:color w:val="000000" w:themeColor="text1"/>
          <w:lang w:val="es-419"/>
        </w:rPr>
      </w:pPr>
      <w:r w:rsidRPr="00A45B02">
        <w:rPr>
          <w:rFonts w:ascii="Palatino Linotype" w:hAnsi="Palatino Linotype" w:cs="Arial"/>
          <w:color w:val="000000" w:themeColor="text1"/>
          <w:lang w:val="es-419"/>
        </w:rPr>
        <w:t>Ahora bien, por lo que respecta al Directorio de los servidores públicos la Ley de Transparencia y Acceso a la Información Pública del Estado de México y Municipios regula que forma parte de las obligaciones de transparencia comunes para los sujetos obligados dentro de su numeral 92 fracción VII.</w:t>
      </w:r>
    </w:p>
    <w:p w14:paraId="082B8236" w14:textId="77777777" w:rsidR="00911D42" w:rsidRPr="00A45B02" w:rsidRDefault="00911D42" w:rsidP="00A45B02">
      <w:pPr>
        <w:jc w:val="center"/>
        <w:rPr>
          <w:rFonts w:ascii="Palatino Linotype" w:hAnsi="Palatino Linotype"/>
          <w:b/>
          <w:i/>
          <w:color w:val="000000" w:themeColor="text1"/>
        </w:rPr>
      </w:pPr>
      <w:r w:rsidRPr="00A45B02">
        <w:rPr>
          <w:rFonts w:ascii="Palatino Linotype" w:hAnsi="Palatino Linotype"/>
          <w:b/>
          <w:i/>
          <w:color w:val="000000" w:themeColor="text1"/>
        </w:rPr>
        <w:t>Capítulo II</w:t>
      </w:r>
    </w:p>
    <w:p w14:paraId="082F0B78" w14:textId="77777777" w:rsidR="00911D42" w:rsidRPr="00A45B02" w:rsidRDefault="00911D42" w:rsidP="00A45B02">
      <w:pPr>
        <w:jc w:val="center"/>
        <w:rPr>
          <w:rFonts w:ascii="Palatino Linotype" w:hAnsi="Palatino Linotype"/>
          <w:b/>
          <w:i/>
          <w:color w:val="000000" w:themeColor="text1"/>
        </w:rPr>
      </w:pPr>
      <w:r w:rsidRPr="00A45B02">
        <w:rPr>
          <w:rFonts w:ascii="Palatino Linotype" w:hAnsi="Palatino Linotype"/>
          <w:b/>
          <w:i/>
          <w:color w:val="000000" w:themeColor="text1"/>
        </w:rPr>
        <w:t>De las Obligaciones de Transparencia Comunes</w:t>
      </w:r>
    </w:p>
    <w:p w14:paraId="0FD79E0F" w14:textId="77777777" w:rsidR="00911D42" w:rsidRPr="00A45B02" w:rsidRDefault="00911D42" w:rsidP="00A45B02">
      <w:pPr>
        <w:jc w:val="center"/>
        <w:rPr>
          <w:rFonts w:ascii="Palatino Linotype" w:hAnsi="Palatino Linotype"/>
          <w:b/>
          <w:i/>
          <w:color w:val="000000" w:themeColor="text1"/>
        </w:rPr>
      </w:pPr>
    </w:p>
    <w:p w14:paraId="5DD74DDA" w14:textId="77777777" w:rsidR="00911D42" w:rsidRPr="00A45B02" w:rsidRDefault="00911D42" w:rsidP="00A45B02">
      <w:pPr>
        <w:jc w:val="both"/>
        <w:rPr>
          <w:rFonts w:ascii="Palatino Linotype" w:hAnsi="Palatino Linotype"/>
          <w:i/>
          <w:color w:val="000000" w:themeColor="text1"/>
        </w:rPr>
      </w:pPr>
      <w:r w:rsidRPr="00A45B02">
        <w:rPr>
          <w:rFonts w:ascii="Palatino Linotype" w:hAnsi="Palatino Linotype"/>
          <w:b/>
          <w:i/>
          <w:color w:val="000000" w:themeColor="text1"/>
        </w:rPr>
        <w:t>Artículo 92</w:t>
      </w:r>
      <w:r w:rsidRPr="00A45B02">
        <w:rPr>
          <w:rFonts w:ascii="Palatino Linotype" w:hAnsi="Palatino Linotype"/>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D298E1" w14:textId="77777777" w:rsidR="00911D42" w:rsidRPr="00A45B02" w:rsidRDefault="00911D42" w:rsidP="00A45B02">
      <w:pPr>
        <w:jc w:val="both"/>
        <w:rPr>
          <w:rFonts w:ascii="Palatino Linotype" w:hAnsi="Palatino Linotype"/>
          <w:i/>
          <w:color w:val="000000" w:themeColor="text1"/>
        </w:rPr>
      </w:pPr>
      <w:r w:rsidRPr="00A45B02">
        <w:rPr>
          <w:rFonts w:ascii="Palatino Linotype" w:hAnsi="Palatino Linotype"/>
          <w:i/>
          <w:color w:val="000000" w:themeColor="text1"/>
        </w:rPr>
        <w:t>…</w:t>
      </w:r>
    </w:p>
    <w:p w14:paraId="553FBA97" w14:textId="77777777" w:rsidR="00911D42" w:rsidRPr="00A45B02" w:rsidRDefault="00911D42" w:rsidP="00A45B02">
      <w:pPr>
        <w:jc w:val="both"/>
        <w:rPr>
          <w:rFonts w:ascii="Palatino Linotype" w:hAnsi="Palatino Linotype"/>
          <w:i/>
          <w:color w:val="000000" w:themeColor="text1"/>
        </w:rPr>
      </w:pPr>
      <w:r w:rsidRPr="00A45B02">
        <w:rPr>
          <w:rFonts w:ascii="Palatino Linotype" w:hAnsi="Palatino Linotype"/>
          <w:i/>
          <w:color w:val="000000" w:themeColor="text1"/>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8E61E4E" w14:textId="77777777" w:rsidR="00911D42" w:rsidRPr="00A45B02" w:rsidRDefault="00911D42" w:rsidP="00A45B02">
      <w:pPr>
        <w:jc w:val="both"/>
        <w:rPr>
          <w:rFonts w:ascii="Palatino Linotype" w:hAnsi="Palatino Linotype"/>
          <w:i/>
          <w:color w:val="000000" w:themeColor="text1"/>
        </w:rPr>
      </w:pPr>
    </w:p>
    <w:p w14:paraId="7F255BF1" w14:textId="77777777" w:rsidR="00911D42" w:rsidRPr="00A45B02" w:rsidRDefault="00911D42" w:rsidP="00A45B02">
      <w:pPr>
        <w:jc w:val="both"/>
        <w:rPr>
          <w:rFonts w:ascii="Palatino Linotype" w:hAnsi="Palatino Linotype"/>
          <w:i/>
          <w:color w:val="000000" w:themeColor="text1"/>
        </w:rPr>
      </w:pPr>
      <w:r w:rsidRPr="00A45B02">
        <w:rPr>
          <w:rFonts w:ascii="Palatino Linotype" w:hAnsi="Palatino Linotype"/>
          <w:i/>
          <w:color w:val="000000" w:themeColor="text1"/>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574522F0" w14:textId="77777777" w:rsidR="00911D42" w:rsidRPr="00A45B02" w:rsidRDefault="00911D42" w:rsidP="00A45B02">
      <w:pPr>
        <w:tabs>
          <w:tab w:val="left" w:pos="7938"/>
        </w:tabs>
        <w:spacing w:line="360" w:lineRule="auto"/>
        <w:jc w:val="both"/>
        <w:rPr>
          <w:rFonts w:ascii="Palatino Linotype" w:hAnsi="Palatino Linotype" w:cs="Arial"/>
          <w:color w:val="000000" w:themeColor="text1"/>
          <w:lang w:val="es-419"/>
        </w:rPr>
      </w:pPr>
    </w:p>
    <w:p w14:paraId="125A2ABB" w14:textId="77777777" w:rsidR="00911D42" w:rsidRPr="00A45B02" w:rsidRDefault="00911D42" w:rsidP="00F6757B">
      <w:pPr>
        <w:numPr>
          <w:ilvl w:val="0"/>
          <w:numId w:val="1"/>
        </w:numPr>
        <w:spacing w:line="360" w:lineRule="auto"/>
        <w:ind w:left="0" w:firstLine="0"/>
        <w:jc w:val="both"/>
        <w:rPr>
          <w:rFonts w:ascii="Palatino Linotype" w:hAnsi="Palatino Linotype" w:cs="Arial"/>
          <w:color w:val="000000" w:themeColor="text1"/>
          <w:lang w:val="es-419"/>
        </w:rPr>
      </w:pPr>
      <w:r w:rsidRPr="00A45B02">
        <w:rPr>
          <w:rFonts w:ascii="Palatino Linotype" w:hAnsi="Palatino Linotype" w:cs="Arial"/>
          <w:color w:val="000000" w:themeColor="text1"/>
          <w:lang w:val="es-419"/>
        </w:rPr>
        <w:t xml:space="preserve">Es por ello, que a fin de robustecer lo anteriormente expuesto, se aprecia que la tabla de aplicabilidad bajo la cual se tiene que regir el Ayuntamiento de Amanalco se advierta </w:t>
      </w:r>
      <w:r w:rsidRPr="00A45B02">
        <w:rPr>
          <w:rFonts w:ascii="Palatino Linotype" w:hAnsi="Palatino Linotype" w:cs="Arial"/>
          <w:color w:val="000000" w:themeColor="text1"/>
          <w:lang w:val="es-419"/>
        </w:rPr>
        <w:lastRenderedPageBreak/>
        <w:t xml:space="preserve">que debe de generar dicha información, tal y como se muestra en la siguiente captura de pantalla. </w:t>
      </w:r>
    </w:p>
    <w:p w14:paraId="2825FDBC" w14:textId="77777777" w:rsidR="00911D42" w:rsidRPr="00A45B02" w:rsidRDefault="00911D42" w:rsidP="00A45B02">
      <w:pPr>
        <w:spacing w:line="360" w:lineRule="auto"/>
        <w:jc w:val="center"/>
        <w:rPr>
          <w:rFonts w:ascii="Palatino Linotype" w:hAnsi="Palatino Linotype" w:cs="Arial"/>
          <w:color w:val="000000" w:themeColor="text1"/>
          <w:lang w:val="es-419"/>
        </w:rPr>
      </w:pPr>
      <w:r w:rsidRPr="00A45B02">
        <w:rPr>
          <w:rFonts w:ascii="Palatino Linotype" w:hAnsi="Palatino Linotype" w:cs="Arial"/>
          <w:noProof/>
          <w:color w:val="000000" w:themeColor="text1"/>
          <w:lang w:val="es-MX" w:eastAsia="es-MX"/>
        </w:rPr>
        <w:drawing>
          <wp:inline distT="0" distB="0" distL="0" distR="0" wp14:anchorId="295B0EF9" wp14:editId="255A2A45">
            <wp:extent cx="4360459" cy="1755926"/>
            <wp:effectExtent l="152400" t="152400" r="364490" b="358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0252" cy="1759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83D8CE" w14:textId="77777777" w:rsidR="005D6E72" w:rsidRPr="00A45B02" w:rsidRDefault="00ED78F0" w:rsidP="00F6757B">
      <w:pPr>
        <w:numPr>
          <w:ilvl w:val="0"/>
          <w:numId w:val="1"/>
        </w:numPr>
        <w:spacing w:line="360" w:lineRule="auto"/>
        <w:ind w:left="0" w:firstLine="0"/>
        <w:jc w:val="both"/>
        <w:rPr>
          <w:rFonts w:ascii="Palatino Linotype" w:hAnsi="Palatino Linotype" w:cs="Arial"/>
          <w:color w:val="000000" w:themeColor="text1"/>
          <w:lang w:val="es-419"/>
        </w:rPr>
      </w:pPr>
      <w:r w:rsidRPr="00A45B02">
        <w:rPr>
          <w:rFonts w:ascii="Palatino Linotype" w:hAnsi="Palatino Linotype" w:cs="Arial"/>
          <w:color w:val="000000" w:themeColor="text1"/>
          <w:lang w:val="es-419"/>
        </w:rPr>
        <w:t xml:space="preserve">En esa línea, este Órgano Garante </w:t>
      </w:r>
      <w:r w:rsidR="005D6E72" w:rsidRPr="00A45B02">
        <w:rPr>
          <w:rFonts w:ascii="Palatino Linotype" w:hAnsi="Palatino Linotype" w:cs="Arial"/>
          <w:color w:val="000000" w:themeColor="text1"/>
          <w:lang w:val="es-419"/>
        </w:rPr>
        <w:t>consulto en la página del IPOMEX 4.0 en la cual fue localizado el directorio de todos los servidores públicos, tal y como se muestra en la siguiente captura de pantalla.</w:t>
      </w:r>
    </w:p>
    <w:p w14:paraId="612149ED" w14:textId="77777777" w:rsidR="005D6E72" w:rsidRPr="00A45B02" w:rsidRDefault="005D6E72" w:rsidP="00A45B02">
      <w:pPr>
        <w:spacing w:line="360" w:lineRule="auto"/>
        <w:jc w:val="center"/>
        <w:rPr>
          <w:rFonts w:ascii="Palatino Linotype" w:hAnsi="Palatino Linotype" w:cs="Arial"/>
          <w:color w:val="000000" w:themeColor="text1"/>
          <w:lang w:val="es-419"/>
        </w:rPr>
      </w:pPr>
      <w:r w:rsidRPr="00A45B02">
        <w:rPr>
          <w:rFonts w:ascii="Palatino Linotype" w:hAnsi="Palatino Linotype" w:cs="Arial"/>
          <w:noProof/>
          <w:color w:val="000000" w:themeColor="text1"/>
          <w:lang w:val="es-MX" w:eastAsia="es-MX"/>
        </w:rPr>
        <w:drawing>
          <wp:inline distT="0" distB="0" distL="0" distR="0" wp14:anchorId="0F145B4E" wp14:editId="1AFF88B1">
            <wp:extent cx="4421875" cy="2994447"/>
            <wp:effectExtent l="152400" t="152400" r="360045" b="358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1668" cy="3001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7697E2DB" w14:textId="77777777" w:rsidR="005D6E72" w:rsidRPr="00A45B02" w:rsidRDefault="005D6E72" w:rsidP="00F6757B">
      <w:pPr>
        <w:numPr>
          <w:ilvl w:val="0"/>
          <w:numId w:val="1"/>
        </w:numPr>
        <w:spacing w:line="360" w:lineRule="auto"/>
        <w:ind w:left="0" w:firstLine="0"/>
        <w:jc w:val="both"/>
        <w:rPr>
          <w:rFonts w:ascii="Palatino Linotype" w:hAnsi="Palatino Linotype" w:cs="Arial"/>
          <w:color w:val="000000" w:themeColor="text1"/>
          <w:lang w:val="es-419"/>
        </w:rPr>
      </w:pPr>
      <w:r w:rsidRPr="00A45B02">
        <w:rPr>
          <w:rFonts w:ascii="Palatino Linotype" w:hAnsi="Palatino Linotype" w:cs="Arial"/>
          <w:color w:val="000000" w:themeColor="text1"/>
          <w:lang w:val="es-419"/>
        </w:rPr>
        <w:lastRenderedPageBreak/>
        <w:t xml:space="preserve">En esa línea, se determina que el </w:t>
      </w:r>
      <w:r w:rsidRPr="00A45B02">
        <w:rPr>
          <w:rFonts w:ascii="Palatino Linotype" w:hAnsi="Palatino Linotype" w:cs="Arial"/>
          <w:b/>
          <w:color w:val="000000" w:themeColor="text1"/>
          <w:lang w:val="es-419"/>
        </w:rPr>
        <w:t xml:space="preserve">SUJETO OBLIGADO </w:t>
      </w:r>
      <w:r w:rsidRPr="00A45B02">
        <w:rPr>
          <w:rFonts w:ascii="Palatino Linotype" w:hAnsi="Palatino Linotype" w:cs="Arial"/>
          <w:color w:val="000000" w:themeColor="text1"/>
          <w:lang w:val="es-419"/>
        </w:rPr>
        <w:t xml:space="preserve">cuenta con los documentos que colman el derecho de acceso a la información del </w:t>
      </w:r>
      <w:r w:rsidRPr="00A45B02">
        <w:rPr>
          <w:rFonts w:ascii="Palatino Linotype" w:hAnsi="Palatino Linotype" w:cs="Arial"/>
          <w:b/>
          <w:color w:val="000000" w:themeColor="text1"/>
          <w:lang w:val="es-419"/>
        </w:rPr>
        <w:t xml:space="preserve">RECURRENTE </w:t>
      </w:r>
      <w:r w:rsidR="0028362D" w:rsidRPr="00A45B02">
        <w:rPr>
          <w:rFonts w:ascii="Palatino Linotype" w:hAnsi="Palatino Linotype" w:cs="Arial"/>
          <w:color w:val="000000" w:themeColor="text1"/>
          <w:lang w:val="es-419"/>
        </w:rPr>
        <w:t xml:space="preserve">que en </w:t>
      </w:r>
      <w:r w:rsidR="00A45B02" w:rsidRPr="00A45B02">
        <w:rPr>
          <w:rFonts w:ascii="Palatino Linotype" w:hAnsi="Palatino Linotype" w:cs="Arial"/>
          <w:color w:val="000000" w:themeColor="text1"/>
          <w:lang w:val="es-419"/>
        </w:rPr>
        <w:t>el</w:t>
      </w:r>
      <w:r w:rsidR="0028362D" w:rsidRPr="00A45B02">
        <w:rPr>
          <w:rFonts w:ascii="Palatino Linotype" w:hAnsi="Palatino Linotype" w:cs="Arial"/>
          <w:color w:val="000000" w:themeColor="text1"/>
          <w:lang w:val="es-419"/>
        </w:rPr>
        <w:t xml:space="preserve"> Directorio que como se analizó en párrafos previos es una obligación de transparencia común y la conciliación de nómina que dentro de sus datos incluye a que área se encuentran adscritos los servidores públicos. </w:t>
      </w:r>
    </w:p>
    <w:p w14:paraId="3BE6EB50" w14:textId="77777777" w:rsidR="00D72887" w:rsidRPr="00A45B02" w:rsidRDefault="00D72887"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lang w:val="es-MX" w:eastAsia="es-MX"/>
        </w:rPr>
      </w:pPr>
    </w:p>
    <w:p w14:paraId="24DE2A5D" w14:textId="77777777" w:rsidR="007B5343" w:rsidRPr="005B66A0" w:rsidRDefault="007B5343" w:rsidP="00A45B02">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B66A0">
        <w:rPr>
          <w:rFonts w:ascii="Palatino Linotype" w:eastAsia="Palatino Linotype" w:hAnsi="Palatino Linotype" w:cs="Palatino Linotype"/>
          <w:b/>
          <w:color w:val="000000" w:themeColor="text1"/>
        </w:rPr>
        <w:t>QUINTO</w:t>
      </w:r>
      <w:r w:rsidRPr="005B66A0">
        <w:rPr>
          <w:rFonts w:ascii="Palatino Linotype" w:eastAsia="Palatino Linotype" w:hAnsi="Palatino Linotype" w:cs="Palatino Linotype"/>
          <w:color w:val="000000" w:themeColor="text1"/>
        </w:rPr>
        <w:t xml:space="preserve">. </w:t>
      </w:r>
      <w:r w:rsidRPr="005B66A0">
        <w:rPr>
          <w:rFonts w:ascii="Palatino Linotype" w:eastAsia="Palatino Linotype" w:hAnsi="Palatino Linotype" w:cs="Palatino Linotype"/>
          <w:b/>
          <w:color w:val="000000" w:themeColor="text1"/>
        </w:rPr>
        <w:t>Vista a la Secretaría Técnica del Pleno</w:t>
      </w:r>
    </w:p>
    <w:p w14:paraId="7A0C0481" w14:textId="1930D114" w:rsidR="007B5343" w:rsidRPr="00F6757B" w:rsidRDefault="007B5343" w:rsidP="00F6757B">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6757B">
        <w:rPr>
          <w:rFonts w:ascii="Palatino Linotype" w:eastAsia="Palatino Linotype" w:hAnsi="Palatino Linotype" w:cs="Palatino Linotype"/>
          <w:color w:val="000000" w:themeColor="text1"/>
        </w:rPr>
        <w:t xml:space="preserve">En el caso en estudio, ha quedado acreditado que el Ayuntamiento de Amanalco omitió dar respuesta en el plazo señalado en el artículo 163 de la Ley de Transparencia y Acceso a la Información Pública del Estado de México y Municipios. </w:t>
      </w:r>
    </w:p>
    <w:p w14:paraId="3A15B715" w14:textId="77777777" w:rsidR="007B5343" w:rsidRPr="005B66A0" w:rsidRDefault="007B5343" w:rsidP="00A45B02">
      <w:pPr>
        <w:spacing w:line="360" w:lineRule="auto"/>
        <w:rPr>
          <w:rFonts w:ascii="Palatino Linotype" w:hAnsi="Palatino Linotype"/>
          <w:color w:val="000000" w:themeColor="text1"/>
        </w:rPr>
      </w:pPr>
    </w:p>
    <w:p w14:paraId="6E1D81F5" w14:textId="77777777" w:rsidR="007B5343" w:rsidRPr="005B66A0" w:rsidRDefault="007B5343" w:rsidP="00F6757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B66A0">
        <w:rPr>
          <w:rFonts w:ascii="Palatino Linotype" w:eastAsia="Palatino Linotype" w:hAnsi="Palatino Linotype" w:cs="Palatino Linotype"/>
          <w:color w:val="000000" w:themeColor="text1"/>
        </w:rPr>
        <w:t xml:space="preserve">Al respecto, el artículo 36, fracción X, del ordenamiento jurídico en cita, establece que es atribución de este Instituto hacer del conocimiento al Área competente de cada Sujeto Obligado las infracciones a esta Ley. </w:t>
      </w:r>
    </w:p>
    <w:p w14:paraId="7D0F9254" w14:textId="77777777" w:rsidR="007B5343" w:rsidRPr="005B66A0" w:rsidRDefault="007B5343" w:rsidP="00A45B02">
      <w:pPr>
        <w:spacing w:line="360" w:lineRule="auto"/>
        <w:rPr>
          <w:rFonts w:ascii="Palatino Linotype" w:hAnsi="Palatino Linotype"/>
          <w:color w:val="000000" w:themeColor="text1"/>
        </w:rPr>
      </w:pPr>
    </w:p>
    <w:p w14:paraId="596DAA4F" w14:textId="77777777" w:rsidR="007B5343" w:rsidRPr="005B66A0" w:rsidRDefault="007B5343" w:rsidP="00F6757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B66A0">
        <w:rPr>
          <w:rFonts w:ascii="Palatino Linotype" w:eastAsia="Palatino Linotype" w:hAnsi="Palatino Linotype" w:cs="Palatino Linotype"/>
          <w:color w:val="000000" w:themeColor="text1"/>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5F2B7409" w14:textId="77777777" w:rsidR="007B5343" w:rsidRPr="005B66A0" w:rsidRDefault="007B5343" w:rsidP="00A45B02">
      <w:pPr>
        <w:spacing w:line="360" w:lineRule="auto"/>
        <w:rPr>
          <w:rFonts w:ascii="Palatino Linotype" w:hAnsi="Palatino Linotype"/>
          <w:color w:val="000000" w:themeColor="text1"/>
        </w:rPr>
      </w:pPr>
    </w:p>
    <w:p w14:paraId="210F6738" w14:textId="77777777" w:rsidR="007B5343" w:rsidRPr="005B66A0" w:rsidRDefault="007B5343" w:rsidP="00F6757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B66A0">
        <w:rPr>
          <w:rFonts w:ascii="Palatino Linotype" w:eastAsia="Palatino Linotype" w:hAnsi="Palatino Linotype" w:cs="Palatino Linotype"/>
          <w:color w:val="000000" w:themeColor="text1"/>
        </w:rPr>
        <w:t xml:space="preserve">Por su parte, el artículo 223, de la Ley de Transparencia y Acceso a la Información Pública del Estado de México y Municipios, prevé que este Instituto deberá dar vista al Área </w:t>
      </w:r>
      <w:r w:rsidRPr="005B66A0">
        <w:rPr>
          <w:rFonts w:ascii="Palatino Linotype" w:eastAsia="Palatino Linotype" w:hAnsi="Palatino Linotype" w:cs="Palatino Linotype"/>
          <w:color w:val="000000" w:themeColor="text1"/>
        </w:rPr>
        <w:lastRenderedPageBreak/>
        <w:t xml:space="preserve">competente, con el fin de que determine el grado de responsabilidad de los servidores públicos que incumplan con las obligaciones establecidas en la Ley. </w:t>
      </w:r>
    </w:p>
    <w:p w14:paraId="66F7A309" w14:textId="77777777" w:rsidR="007B5343" w:rsidRPr="005B66A0" w:rsidRDefault="007B5343" w:rsidP="00A45B02">
      <w:pPr>
        <w:spacing w:line="360" w:lineRule="auto"/>
        <w:rPr>
          <w:rFonts w:ascii="Palatino Linotype" w:hAnsi="Palatino Linotype"/>
          <w:color w:val="000000" w:themeColor="text1"/>
        </w:rPr>
      </w:pPr>
    </w:p>
    <w:p w14:paraId="45368C5A" w14:textId="77777777" w:rsidR="007B5343" w:rsidRPr="005B66A0" w:rsidRDefault="007B5343" w:rsidP="00F6757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B66A0">
        <w:rPr>
          <w:rFonts w:ascii="Palatino Linotype" w:eastAsia="Palatino Linotype" w:hAnsi="Palatino Linotype" w:cs="Palatino Linotype"/>
          <w:color w:val="000000" w:themeColor="text1"/>
        </w:rPr>
        <w:t>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w:t>
      </w:r>
    </w:p>
    <w:p w14:paraId="58B32ABE" w14:textId="77777777" w:rsidR="007B5343" w:rsidRPr="00A45B02" w:rsidRDefault="007B5343" w:rsidP="00A45B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lang w:val="es-MX" w:eastAsia="es-MX"/>
        </w:rPr>
      </w:pPr>
    </w:p>
    <w:p w14:paraId="6C7B90E4" w14:textId="77777777" w:rsidR="00D72887" w:rsidRPr="00A45B02" w:rsidRDefault="007B5343" w:rsidP="00A45B02">
      <w:pPr>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SEXTO</w:t>
      </w:r>
      <w:r w:rsidR="00D72887" w:rsidRPr="00A45B02">
        <w:rPr>
          <w:rFonts w:ascii="Palatino Linotype" w:eastAsia="Palatino Linotype" w:hAnsi="Palatino Linotype" w:cs="Palatino Linotype"/>
          <w:b/>
          <w:color w:val="000000" w:themeColor="text1"/>
        </w:rPr>
        <w:t>. De la versión pública.</w:t>
      </w:r>
    </w:p>
    <w:p w14:paraId="4D12AB43" w14:textId="77777777" w:rsidR="00D72887" w:rsidRPr="00A45B02" w:rsidRDefault="00D72887" w:rsidP="00A45B02">
      <w:pPr>
        <w:pStyle w:val="Ttulo1"/>
        <w:numPr>
          <w:ilvl w:val="0"/>
          <w:numId w:val="12"/>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bookmarkStart w:id="8" w:name="_heading=h.4hm3vlrjjcw2" w:colFirst="0" w:colLast="0"/>
      <w:bookmarkEnd w:id="8"/>
      <w:r w:rsidRPr="00A45B02">
        <w:rPr>
          <w:rFonts w:ascii="Palatino Linotype" w:eastAsia="Palatino Linotype" w:hAnsi="Palatino Linotype" w:cs="Palatino Linotype"/>
          <w:b/>
          <w:color w:val="000000" w:themeColor="text1"/>
          <w:sz w:val="24"/>
          <w:szCs w:val="24"/>
        </w:rPr>
        <w:t xml:space="preserve">Nociones generales. </w:t>
      </w:r>
    </w:p>
    <w:p w14:paraId="3B379575" w14:textId="1EEB6842" w:rsidR="00D72887" w:rsidRPr="00F6757B" w:rsidRDefault="00D72887" w:rsidP="00F6757B">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6757B">
        <w:rPr>
          <w:rFonts w:ascii="Palatino Linotype" w:eastAsia="Palatino Linotype" w:hAnsi="Palatino Linotype" w:cs="Palatino Linotype"/>
          <w:color w:val="000000" w:themeColor="text1"/>
        </w:rPr>
        <w:t>Debe destacarse que, debido a la naturaleza de la información solicitada,</w:t>
      </w:r>
      <w:r w:rsidRPr="00F6757B">
        <w:rPr>
          <w:rFonts w:ascii="Palatino Linotype" w:eastAsia="Palatino Linotype" w:hAnsi="Palatino Linotype" w:cs="Palatino Linotype"/>
          <w:b/>
          <w:color w:val="000000" w:themeColor="text1"/>
        </w:rPr>
        <w:t xml:space="preserve"> </w:t>
      </w:r>
      <w:r w:rsidRPr="00F6757B">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F6757B">
        <w:rPr>
          <w:rFonts w:ascii="Palatino Linotype" w:eastAsia="Palatino Linotype" w:hAnsi="Palatino Linotype" w:cs="Palatino Linotype"/>
          <w:b/>
          <w:color w:val="000000" w:themeColor="text1"/>
        </w:rPr>
        <w:t xml:space="preserve">Sujeto Obligado </w:t>
      </w:r>
      <w:r w:rsidRPr="00F6757B">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5E6D87C3" w14:textId="77777777" w:rsidR="00D72887" w:rsidRPr="00A45B02" w:rsidRDefault="00D72887" w:rsidP="00A45B02">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14:paraId="2AFE3103" w14:textId="77777777" w:rsidR="00D72887" w:rsidRPr="00A45B02" w:rsidRDefault="00D72887" w:rsidP="00F6757B">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No pasa desapercibido para este Órgano Garante que los </w:t>
      </w:r>
      <w:r w:rsidRPr="00A45B02">
        <w:rPr>
          <w:rFonts w:ascii="Palatino Linotype" w:eastAsia="Palatino Linotype" w:hAnsi="Palatino Linotype" w:cs="Palatino Linotype"/>
          <w:b/>
          <w:color w:val="000000" w:themeColor="text1"/>
        </w:rPr>
        <w:t xml:space="preserve">Sujetos Obligados </w:t>
      </w:r>
      <w:r w:rsidRPr="00A45B02">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49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52"/>
        <w:gridCol w:w="6945"/>
      </w:tblGrid>
      <w:tr w:rsidR="00A45B02" w:rsidRPr="00A45B02" w14:paraId="2D5E8334" w14:textId="77777777" w:rsidTr="00F6757B">
        <w:tc>
          <w:tcPr>
            <w:tcW w:w="2552" w:type="dxa"/>
            <w:tcBorders>
              <w:top w:val="single" w:sz="4" w:space="0" w:color="BFBFBF"/>
              <w:left w:val="single" w:sz="4" w:space="0" w:color="BFBFBF"/>
              <w:bottom w:val="single" w:sz="4" w:space="0" w:color="BFBFBF"/>
              <w:right w:val="single" w:sz="4" w:space="0" w:color="BFBFBF"/>
            </w:tcBorders>
          </w:tcPr>
          <w:p w14:paraId="610C0848" w14:textId="77777777" w:rsidR="00D72887" w:rsidRPr="00A45B02" w:rsidRDefault="00D72887" w:rsidP="00A45B02">
            <w:pPr>
              <w:tabs>
                <w:tab w:val="left" w:pos="284"/>
              </w:tabs>
              <w:spacing w:line="360" w:lineRule="auto"/>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a) Requisitos previos.</w:t>
            </w:r>
          </w:p>
        </w:tc>
        <w:tc>
          <w:tcPr>
            <w:tcW w:w="6945" w:type="dxa"/>
            <w:tcBorders>
              <w:top w:val="single" w:sz="4" w:space="0" w:color="BFBFBF"/>
              <w:left w:val="single" w:sz="4" w:space="0" w:color="BFBFBF"/>
              <w:bottom w:val="single" w:sz="4" w:space="0" w:color="BFBFBF"/>
              <w:right w:val="single" w:sz="4" w:space="0" w:color="BFBFBF"/>
            </w:tcBorders>
          </w:tcPr>
          <w:p w14:paraId="25A69464"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29778D4"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08030ED9"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785D464A"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A45B02">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A45B02">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A45B02" w:rsidRPr="00A45B02" w14:paraId="02495F54" w14:textId="77777777" w:rsidTr="00F6757B">
        <w:tc>
          <w:tcPr>
            <w:tcW w:w="2552" w:type="dxa"/>
            <w:tcBorders>
              <w:top w:val="single" w:sz="4" w:space="0" w:color="BFBFBF"/>
              <w:left w:val="single" w:sz="4" w:space="0" w:color="BFBFBF"/>
              <w:bottom w:val="single" w:sz="4" w:space="0" w:color="BFBFBF"/>
              <w:right w:val="single" w:sz="4" w:space="0" w:color="BFBFBF"/>
            </w:tcBorders>
          </w:tcPr>
          <w:p w14:paraId="1DDC360A" w14:textId="77777777" w:rsidR="00D72887" w:rsidRPr="00A45B02" w:rsidRDefault="00D72887" w:rsidP="00A45B02">
            <w:pPr>
              <w:tabs>
                <w:tab w:val="left" w:pos="284"/>
              </w:tabs>
              <w:spacing w:line="360" w:lineRule="auto"/>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b) Supuestos de clasificación.</w:t>
            </w:r>
          </w:p>
        </w:tc>
        <w:tc>
          <w:tcPr>
            <w:tcW w:w="6945" w:type="dxa"/>
            <w:tcBorders>
              <w:top w:val="single" w:sz="4" w:space="0" w:color="BFBFBF"/>
              <w:left w:val="single" w:sz="4" w:space="0" w:color="BFBFBF"/>
              <w:bottom w:val="single" w:sz="4" w:space="0" w:color="BFBFBF"/>
              <w:right w:val="single" w:sz="4" w:space="0" w:color="BFBFBF"/>
            </w:tcBorders>
          </w:tcPr>
          <w:p w14:paraId="2411D070"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5A761202"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w:t>
            </w:r>
            <w:r w:rsidRPr="00A45B02">
              <w:rPr>
                <w:rFonts w:ascii="Palatino Linotype" w:eastAsia="Palatino Linotype" w:hAnsi="Palatino Linotype" w:cs="Palatino Linotype"/>
                <w:color w:val="000000" w:themeColor="text1"/>
              </w:rPr>
              <w:lastRenderedPageBreak/>
              <w:t>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E9DAED7"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w:t>
            </w:r>
            <w:r w:rsidRPr="00A45B02">
              <w:rPr>
                <w:rFonts w:ascii="Palatino Linotype" w:eastAsia="Palatino Linotype" w:hAnsi="Palatino Linotype" w:cs="Palatino Linotype"/>
                <w:b/>
                <w:color w:val="000000" w:themeColor="text1"/>
              </w:rPr>
              <w:t>Sujeto Obligado</w:t>
            </w:r>
            <w:r w:rsidRPr="00A45B02">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45B02" w:rsidRPr="00A45B02" w14:paraId="2638A6A8" w14:textId="77777777" w:rsidTr="00F6757B">
        <w:tc>
          <w:tcPr>
            <w:tcW w:w="2552" w:type="dxa"/>
            <w:tcBorders>
              <w:top w:val="single" w:sz="4" w:space="0" w:color="BFBFBF"/>
              <w:left w:val="single" w:sz="4" w:space="0" w:color="BFBFBF"/>
              <w:bottom w:val="single" w:sz="4" w:space="0" w:color="BFBFBF"/>
              <w:right w:val="single" w:sz="4" w:space="0" w:color="BFBFBF"/>
            </w:tcBorders>
          </w:tcPr>
          <w:p w14:paraId="53DAB84F" w14:textId="77777777" w:rsidR="00D72887" w:rsidRPr="00A45B02" w:rsidRDefault="00D72887" w:rsidP="00A45B02">
            <w:pPr>
              <w:tabs>
                <w:tab w:val="left" w:pos="284"/>
              </w:tabs>
              <w:spacing w:line="360" w:lineRule="auto"/>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c) Formalidades para emitir el acuerdo de clasificación.</w:t>
            </w:r>
          </w:p>
        </w:tc>
        <w:tc>
          <w:tcPr>
            <w:tcW w:w="6945" w:type="dxa"/>
            <w:tcBorders>
              <w:top w:val="single" w:sz="4" w:space="0" w:color="BFBFBF"/>
              <w:left w:val="single" w:sz="4" w:space="0" w:color="BFBFBF"/>
              <w:bottom w:val="single" w:sz="4" w:space="0" w:color="BFBFBF"/>
              <w:right w:val="single" w:sz="4" w:space="0" w:color="BFBFBF"/>
            </w:tcBorders>
          </w:tcPr>
          <w:p w14:paraId="08DDA1A5"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398EF37C"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Es necesario que </w:t>
            </w:r>
            <w:r w:rsidRPr="00A45B02">
              <w:rPr>
                <w:rFonts w:ascii="Palatino Linotype" w:eastAsia="Palatino Linotype" w:hAnsi="Palatino Linotype" w:cs="Palatino Linotype"/>
                <w:b/>
                <w:color w:val="000000" w:themeColor="text1"/>
                <w:u w:val="single"/>
              </w:rPr>
              <w:t>el acto reúna con los requisitos elementales</w:t>
            </w:r>
            <w:r w:rsidRPr="00A45B02">
              <w:rPr>
                <w:rFonts w:ascii="Palatino Linotype" w:eastAsia="Palatino Linotype" w:hAnsi="Palatino Linotype" w:cs="Palatino Linotype"/>
                <w:color w:val="000000" w:themeColor="text1"/>
              </w:rPr>
              <w:t>, entre ellos, que la autoridad que va a emitir el acto de autoridad sea la legalmente facultada para ello.</w:t>
            </w:r>
          </w:p>
          <w:p w14:paraId="3C1FACE5"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w:t>
            </w:r>
            <w:r w:rsidRPr="00A45B02">
              <w:rPr>
                <w:rFonts w:ascii="Palatino Linotype" w:eastAsia="Palatino Linotype" w:hAnsi="Palatino Linotype" w:cs="Palatino Linotype"/>
                <w:color w:val="000000" w:themeColor="text1"/>
              </w:rPr>
              <w:lastRenderedPageBreak/>
              <w:t>de las decisiones adoptadas previamente por los titulares de áreas y que son sujetas a control, en primera instancia, por el Comité de Transparencia.</w:t>
            </w:r>
          </w:p>
        </w:tc>
      </w:tr>
      <w:tr w:rsidR="00A45B02" w:rsidRPr="00A45B02" w14:paraId="54921377" w14:textId="77777777" w:rsidTr="00F6757B">
        <w:tc>
          <w:tcPr>
            <w:tcW w:w="2552" w:type="dxa"/>
            <w:tcBorders>
              <w:top w:val="single" w:sz="4" w:space="0" w:color="BFBFBF"/>
              <w:left w:val="single" w:sz="4" w:space="0" w:color="BFBFBF"/>
              <w:bottom w:val="single" w:sz="4" w:space="0" w:color="BFBFBF"/>
              <w:right w:val="single" w:sz="4" w:space="0" w:color="BFBFBF"/>
            </w:tcBorders>
          </w:tcPr>
          <w:p w14:paraId="665E5039" w14:textId="77777777" w:rsidR="00D72887" w:rsidRPr="00A45B02" w:rsidRDefault="00D72887" w:rsidP="00A45B02">
            <w:pPr>
              <w:tabs>
                <w:tab w:val="left" w:pos="284"/>
              </w:tabs>
              <w:spacing w:line="360" w:lineRule="auto"/>
              <w:rPr>
                <w:rFonts w:ascii="Palatino Linotype" w:eastAsia="Palatino Linotype" w:hAnsi="Palatino Linotype" w:cs="Palatino Linotype"/>
                <w:color w:val="000000" w:themeColor="text1"/>
              </w:rPr>
            </w:pPr>
          </w:p>
          <w:p w14:paraId="4B3888B4"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 Requisitos de fondo del acuerdo de clasificación. </w:t>
            </w:r>
          </w:p>
        </w:tc>
        <w:tc>
          <w:tcPr>
            <w:tcW w:w="6945" w:type="dxa"/>
            <w:tcBorders>
              <w:top w:val="single" w:sz="4" w:space="0" w:color="BFBFBF"/>
              <w:left w:val="single" w:sz="4" w:space="0" w:color="BFBFBF"/>
              <w:bottom w:val="single" w:sz="4" w:space="0" w:color="BFBFBF"/>
              <w:right w:val="single" w:sz="4" w:space="0" w:color="BFBFBF"/>
            </w:tcBorders>
          </w:tcPr>
          <w:p w14:paraId="52E12DBE"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45B02">
              <w:rPr>
                <w:rFonts w:ascii="Palatino Linotype" w:eastAsia="Palatino Linotype" w:hAnsi="Palatino Linotype" w:cs="Palatino Linotype"/>
                <w:b/>
                <w:color w:val="000000" w:themeColor="text1"/>
              </w:rPr>
              <w:t>Sujetos Obligados</w:t>
            </w:r>
            <w:r w:rsidRPr="00A45B02">
              <w:rPr>
                <w:rFonts w:ascii="Palatino Linotype" w:eastAsia="Palatino Linotype" w:hAnsi="Palatino Linotype" w:cs="Palatino Linotype"/>
                <w:color w:val="000000" w:themeColor="text1"/>
              </w:rPr>
              <w:t xml:space="preserve">, por lo que deberán fundar y motivar debidamente la clasificación. </w:t>
            </w:r>
          </w:p>
          <w:p w14:paraId="23A4AF63"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De lo anterior, se desprende que para una correcta </w:t>
            </w:r>
            <w:r w:rsidRPr="00A45B02">
              <w:rPr>
                <w:rFonts w:ascii="Palatino Linotype" w:eastAsia="Palatino Linotype" w:hAnsi="Palatino Linotype" w:cs="Palatino Linotype"/>
                <w:b/>
                <w:color w:val="000000" w:themeColor="text1"/>
              </w:rPr>
              <w:t>clasificación total o parcial</w:t>
            </w:r>
            <w:r w:rsidRPr="00A45B02">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E928E0"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A45B02">
              <w:rPr>
                <w:rFonts w:ascii="Palatino Linotype" w:eastAsia="Palatino Linotype" w:hAnsi="Palatino Linotype" w:cs="Palatino Linotype"/>
                <w:color w:val="000000" w:themeColor="text1"/>
              </w:rPr>
              <w:lastRenderedPageBreak/>
              <w:t>De este modo, la persona que se sienta afectada pueda impugnar la decisión, permitiéndole una real y auténtica defensa.</w:t>
            </w:r>
          </w:p>
          <w:p w14:paraId="2ED21742"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4CD2F872"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Ahora bien, </w:t>
            </w:r>
            <w:r w:rsidRPr="00A45B02">
              <w:rPr>
                <w:rFonts w:ascii="Palatino Linotype" w:eastAsia="Palatino Linotype" w:hAnsi="Palatino Linotype" w:cs="Palatino Linotype"/>
                <w:b/>
                <w:color w:val="000000" w:themeColor="text1"/>
                <w:u w:val="single"/>
              </w:rPr>
              <w:t>para cada caso además de fundar y motivar</w:t>
            </w:r>
            <w:r w:rsidRPr="00A45B02">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72887" w:rsidRPr="00A45B02" w14:paraId="719D7A39" w14:textId="77777777" w:rsidTr="00F6757B">
        <w:tc>
          <w:tcPr>
            <w:tcW w:w="2552" w:type="dxa"/>
            <w:tcBorders>
              <w:top w:val="single" w:sz="4" w:space="0" w:color="BFBFBF"/>
              <w:left w:val="single" w:sz="4" w:space="0" w:color="BFBFBF"/>
              <w:bottom w:val="single" w:sz="4" w:space="0" w:color="BFBFBF"/>
              <w:right w:val="single" w:sz="4" w:space="0" w:color="BFBFBF"/>
            </w:tcBorders>
          </w:tcPr>
          <w:p w14:paraId="0301A536"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945" w:type="dxa"/>
            <w:tcBorders>
              <w:top w:val="single" w:sz="4" w:space="0" w:color="BFBFBF"/>
              <w:left w:val="single" w:sz="4" w:space="0" w:color="BFBFBF"/>
              <w:bottom w:val="single" w:sz="4" w:space="0" w:color="BFBFBF"/>
              <w:right w:val="single" w:sz="4" w:space="0" w:color="BFBFBF"/>
            </w:tcBorders>
          </w:tcPr>
          <w:p w14:paraId="712BA816"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32DC38ED"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58099EA" w14:textId="77777777" w:rsidR="00D72887" w:rsidRPr="00A45B02" w:rsidRDefault="00D72887" w:rsidP="00A45B02">
            <w:pPr>
              <w:tabs>
                <w:tab w:val="left" w:pos="284"/>
              </w:tabs>
              <w:spacing w:line="360" w:lineRule="auto"/>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166E334" w14:textId="77777777" w:rsidR="00D72887" w:rsidRDefault="00D72887" w:rsidP="00A45B02">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14:paraId="34A890E3" w14:textId="77777777" w:rsidR="00F6757B" w:rsidRPr="00A45B02" w:rsidRDefault="00F6757B" w:rsidP="00A45B02">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14:paraId="23271D88" w14:textId="77777777" w:rsidR="00D72887" w:rsidRPr="00A45B02" w:rsidRDefault="00D72887" w:rsidP="00F6757B">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EA4A381" w14:textId="77777777" w:rsidR="00D72887" w:rsidRPr="00A45B02" w:rsidRDefault="00D72887" w:rsidP="00A45B02">
      <w:pPr>
        <w:pBdr>
          <w:top w:val="nil"/>
          <w:left w:val="nil"/>
          <w:bottom w:val="nil"/>
          <w:right w:val="nil"/>
          <w:between w:val="nil"/>
        </w:pBdr>
        <w:rPr>
          <w:rFonts w:ascii="Palatino Linotype" w:eastAsia="Palatino Linotype" w:hAnsi="Palatino Linotype" w:cs="Palatino Linotype"/>
          <w:color w:val="000000" w:themeColor="text1"/>
        </w:rPr>
      </w:pPr>
    </w:p>
    <w:p w14:paraId="7D214F12" w14:textId="77777777" w:rsidR="00D72887" w:rsidRPr="00A45B02" w:rsidRDefault="00D72887" w:rsidP="00F6757B">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 xml:space="preserve">Por lo anteriormente expuesto y fundado, este </w:t>
      </w:r>
      <w:r w:rsidRPr="00A45B02">
        <w:rPr>
          <w:rFonts w:ascii="Palatino Linotype" w:eastAsia="Palatino Linotype" w:hAnsi="Palatino Linotype" w:cs="Palatino Linotype"/>
          <w:b/>
          <w:color w:val="000000" w:themeColor="text1"/>
        </w:rPr>
        <w:t>ÓRGANO GARANTE</w:t>
      </w:r>
      <w:r w:rsidRPr="00A45B02">
        <w:rPr>
          <w:rFonts w:ascii="Palatino Linotype" w:eastAsia="Palatino Linotype" w:hAnsi="Palatino Linotype" w:cs="Palatino Linotype"/>
          <w:color w:val="000000" w:themeColor="text1"/>
        </w:rPr>
        <w:t xml:space="preserve"> emite los siguientes:</w:t>
      </w:r>
    </w:p>
    <w:p w14:paraId="01E3631F" w14:textId="77777777" w:rsidR="00D72887" w:rsidRPr="00A45B02" w:rsidRDefault="00D72887" w:rsidP="00A45B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E9E3AE2" w14:textId="77777777" w:rsidR="00D72887" w:rsidRPr="00A45B02" w:rsidRDefault="00D72887" w:rsidP="00A45B02">
      <w:pPr>
        <w:pStyle w:val="Ttulo1"/>
        <w:jc w:val="center"/>
        <w:rPr>
          <w:rFonts w:ascii="Palatino Linotype" w:eastAsia="Palatino Linotype" w:hAnsi="Palatino Linotype" w:cs="Palatino Linotype"/>
          <w:b/>
          <w:color w:val="000000" w:themeColor="text1"/>
          <w:sz w:val="24"/>
          <w:szCs w:val="24"/>
        </w:rPr>
      </w:pPr>
      <w:bookmarkStart w:id="9" w:name="_heading=h.lnxbz9" w:colFirst="0" w:colLast="0"/>
      <w:bookmarkEnd w:id="9"/>
      <w:r w:rsidRPr="00A45B02">
        <w:rPr>
          <w:rFonts w:ascii="Palatino Linotype" w:eastAsia="Palatino Linotype" w:hAnsi="Palatino Linotype" w:cs="Palatino Linotype"/>
          <w:b/>
          <w:color w:val="000000" w:themeColor="text1"/>
          <w:sz w:val="24"/>
          <w:szCs w:val="24"/>
        </w:rPr>
        <w:t>R E S O L U T I V O S</w:t>
      </w:r>
    </w:p>
    <w:p w14:paraId="5745C835"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b/>
          <w:color w:val="000000" w:themeColor="text1"/>
        </w:rPr>
      </w:pPr>
    </w:p>
    <w:p w14:paraId="2B1E7B30"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t xml:space="preserve">PRIMERO. </w:t>
      </w:r>
      <w:r w:rsidRPr="00A45B02">
        <w:rPr>
          <w:rFonts w:ascii="Palatino Linotype" w:eastAsia="Palatino Linotype" w:hAnsi="Palatino Linotype" w:cs="Palatino Linotype"/>
          <w:color w:val="000000" w:themeColor="text1"/>
        </w:rPr>
        <w:t>Resultan fundadas las</w:t>
      </w:r>
      <w:r w:rsidRPr="00A45B02">
        <w:rPr>
          <w:rFonts w:ascii="Palatino Linotype" w:eastAsia="Palatino Linotype" w:hAnsi="Palatino Linotype" w:cs="Palatino Linotype"/>
          <w:b/>
          <w:color w:val="000000" w:themeColor="text1"/>
        </w:rPr>
        <w:t xml:space="preserve"> </w:t>
      </w:r>
      <w:r w:rsidRPr="00A45B02">
        <w:rPr>
          <w:rFonts w:ascii="Palatino Linotype" w:eastAsia="Palatino Linotype" w:hAnsi="Palatino Linotype" w:cs="Palatino Linotype"/>
          <w:color w:val="000000" w:themeColor="text1"/>
        </w:rPr>
        <w:t xml:space="preserve">razones o motivos de inconformidad hechos valer en el recurso de revisión </w:t>
      </w:r>
      <w:r w:rsidRPr="00A45B02">
        <w:rPr>
          <w:rFonts w:ascii="Palatino Linotype" w:eastAsia="Palatino Linotype" w:hAnsi="Palatino Linotype" w:cs="Palatino Linotype"/>
          <w:b/>
          <w:color w:val="000000" w:themeColor="text1"/>
        </w:rPr>
        <w:t xml:space="preserve">10383/INFOEM/IP/RR/2025 </w:t>
      </w:r>
      <w:r w:rsidRPr="00A45B02">
        <w:rPr>
          <w:rFonts w:ascii="Palatino Linotype" w:eastAsia="Palatino Linotype" w:hAnsi="Palatino Linotype" w:cs="Palatino Linotype"/>
          <w:color w:val="000000" w:themeColor="text1"/>
        </w:rPr>
        <w:t xml:space="preserve">en términos de los </w:t>
      </w:r>
      <w:r w:rsidRPr="00A45B02">
        <w:rPr>
          <w:rFonts w:ascii="Palatino Linotype" w:eastAsia="Palatino Linotype" w:hAnsi="Palatino Linotype" w:cs="Palatino Linotype"/>
          <w:b/>
          <w:color w:val="000000" w:themeColor="text1"/>
        </w:rPr>
        <w:t xml:space="preserve">Considerandos CUARTO y QUINTO </w:t>
      </w:r>
      <w:r w:rsidRPr="00A45B02">
        <w:rPr>
          <w:rFonts w:ascii="Palatino Linotype" w:eastAsia="Palatino Linotype" w:hAnsi="Palatino Linotype" w:cs="Palatino Linotype"/>
          <w:color w:val="000000" w:themeColor="text1"/>
        </w:rPr>
        <w:t>de la presente resolución.</w:t>
      </w:r>
    </w:p>
    <w:p w14:paraId="4B68A36C"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p>
    <w:p w14:paraId="08524EEA" w14:textId="77777777" w:rsidR="00D72887" w:rsidRPr="00A45B02" w:rsidRDefault="00D72887" w:rsidP="00A45B02">
      <w:pPr>
        <w:tabs>
          <w:tab w:val="left" w:pos="284"/>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 xml:space="preserve">SEGUNDO. </w:t>
      </w:r>
      <w:r w:rsidRPr="00A45B02">
        <w:rPr>
          <w:rFonts w:ascii="Palatino Linotype" w:eastAsia="Palatino Linotype" w:hAnsi="Palatino Linotype" w:cs="Palatino Linotype"/>
          <w:color w:val="000000" w:themeColor="text1"/>
        </w:rPr>
        <w:t xml:space="preserve">Se </w:t>
      </w:r>
      <w:r w:rsidRPr="00A45B02">
        <w:rPr>
          <w:rFonts w:ascii="Palatino Linotype" w:eastAsia="Palatino Linotype" w:hAnsi="Palatino Linotype" w:cs="Palatino Linotype"/>
          <w:b/>
          <w:color w:val="000000" w:themeColor="text1"/>
        </w:rPr>
        <w:t xml:space="preserve">ORDENA </w:t>
      </w:r>
      <w:r w:rsidRPr="00A45B02">
        <w:rPr>
          <w:rFonts w:ascii="Palatino Linotype" w:eastAsia="Palatino Linotype" w:hAnsi="Palatino Linotype" w:cs="Palatino Linotype"/>
          <w:color w:val="000000" w:themeColor="text1"/>
        </w:rPr>
        <w:t xml:space="preserve">al </w:t>
      </w:r>
      <w:r w:rsidRPr="00A45B02">
        <w:rPr>
          <w:rFonts w:ascii="Palatino Linotype" w:eastAsia="Palatino Linotype" w:hAnsi="Palatino Linotype" w:cs="Palatino Linotype"/>
          <w:b/>
          <w:color w:val="000000" w:themeColor="text1"/>
        </w:rPr>
        <w:t xml:space="preserve">Ayuntamiento de Amanalco </w:t>
      </w:r>
      <w:r w:rsidRPr="00A45B02">
        <w:rPr>
          <w:rFonts w:ascii="Palatino Linotype" w:eastAsia="Palatino Linotype" w:hAnsi="Palatino Linotype" w:cs="Palatino Linotype"/>
          <w:color w:val="000000" w:themeColor="text1"/>
        </w:rPr>
        <w:t xml:space="preserve">entregar vía Sistema de Acceso a la Información Mexiquense </w:t>
      </w:r>
      <w:r w:rsidRPr="00A45B02">
        <w:rPr>
          <w:rFonts w:ascii="Palatino Linotype" w:eastAsia="Palatino Linotype" w:hAnsi="Palatino Linotype" w:cs="Palatino Linotype"/>
          <w:b/>
          <w:color w:val="000000" w:themeColor="text1"/>
        </w:rPr>
        <w:t>(SAIMEX)</w:t>
      </w:r>
      <w:r w:rsidRPr="00A45B02">
        <w:rPr>
          <w:rFonts w:ascii="Palatino Linotype" w:eastAsia="Palatino Linotype" w:hAnsi="Palatino Linotype" w:cs="Palatino Linotype"/>
          <w:color w:val="000000" w:themeColor="text1"/>
        </w:rPr>
        <w:t xml:space="preserve">, la siguiente información. </w:t>
      </w:r>
    </w:p>
    <w:p w14:paraId="58AA10F7" w14:textId="77777777" w:rsidR="00D72887" w:rsidRPr="00A45B02" w:rsidRDefault="00D72887" w:rsidP="00A45B02">
      <w:pPr>
        <w:pStyle w:val="Prrafodelista"/>
        <w:spacing w:after="160" w:line="259" w:lineRule="auto"/>
        <w:ind w:left="0"/>
        <w:jc w:val="both"/>
        <w:rPr>
          <w:rFonts w:ascii="Palatino Linotype" w:eastAsia="Calibri" w:hAnsi="Palatino Linotype"/>
          <w:b/>
          <w:i/>
          <w:color w:val="000000" w:themeColor="text1"/>
          <w:lang w:val="es-MX"/>
        </w:rPr>
      </w:pPr>
    </w:p>
    <w:p w14:paraId="0F59C925" w14:textId="77777777" w:rsidR="00083CD9" w:rsidRPr="00A45B02" w:rsidRDefault="00083CD9" w:rsidP="00A45B02">
      <w:pPr>
        <w:pStyle w:val="Prrafodelista"/>
        <w:spacing w:after="160" w:line="259" w:lineRule="auto"/>
        <w:ind w:left="0"/>
        <w:rPr>
          <w:rFonts w:ascii="Palatino Linotype" w:eastAsia="Calibri" w:hAnsi="Palatino Linotype"/>
          <w:b/>
          <w:i/>
          <w:color w:val="000000" w:themeColor="text1"/>
        </w:rPr>
      </w:pPr>
      <w:r w:rsidRPr="005B66A0">
        <w:rPr>
          <w:rFonts w:ascii="Palatino Linotype" w:eastAsia="Calibri" w:hAnsi="Palatino Linotype"/>
          <w:b/>
          <w:i/>
          <w:color w:val="000000" w:themeColor="text1"/>
        </w:rPr>
        <w:lastRenderedPageBreak/>
        <w:t xml:space="preserve">1.- Directorio de </w:t>
      </w:r>
      <w:r w:rsidR="00D51411" w:rsidRPr="005B66A0">
        <w:rPr>
          <w:rFonts w:ascii="Palatino Linotype" w:eastAsia="Calibri" w:hAnsi="Palatino Linotype"/>
          <w:b/>
          <w:i/>
          <w:color w:val="000000" w:themeColor="text1"/>
        </w:rPr>
        <w:t>los titulares de área</w:t>
      </w:r>
      <w:r w:rsidRPr="005B66A0">
        <w:rPr>
          <w:rFonts w:ascii="Palatino Linotype" w:eastAsia="Calibri" w:hAnsi="Palatino Linotype"/>
          <w:b/>
          <w:i/>
          <w:color w:val="000000" w:themeColor="text1"/>
        </w:rPr>
        <w:t>, vigente al once de agosto de dos mil veinticinco; y</w:t>
      </w:r>
    </w:p>
    <w:p w14:paraId="02865C20" w14:textId="77777777" w:rsidR="00083CD9" w:rsidRPr="00A45B02" w:rsidRDefault="00083CD9" w:rsidP="00A45B02">
      <w:pPr>
        <w:pStyle w:val="Prrafodelista"/>
        <w:spacing w:after="160" w:line="259" w:lineRule="auto"/>
        <w:ind w:left="0"/>
        <w:rPr>
          <w:rFonts w:ascii="Palatino Linotype" w:eastAsia="Calibri" w:hAnsi="Palatino Linotype"/>
          <w:b/>
          <w:i/>
          <w:color w:val="000000" w:themeColor="text1"/>
        </w:rPr>
      </w:pPr>
    </w:p>
    <w:p w14:paraId="7788D645" w14:textId="77777777" w:rsidR="00083CD9" w:rsidRPr="00A45B02" w:rsidRDefault="00083CD9" w:rsidP="00A45B02">
      <w:pPr>
        <w:pStyle w:val="Prrafodelista"/>
        <w:spacing w:after="160" w:line="259" w:lineRule="auto"/>
        <w:ind w:left="0"/>
        <w:rPr>
          <w:rFonts w:ascii="Palatino Linotype" w:eastAsia="Calibri" w:hAnsi="Palatino Linotype"/>
          <w:b/>
          <w:i/>
          <w:color w:val="000000" w:themeColor="text1"/>
        </w:rPr>
      </w:pPr>
      <w:r w:rsidRPr="00A45B02">
        <w:rPr>
          <w:rFonts w:ascii="Palatino Linotype" w:eastAsia="Calibri" w:hAnsi="Palatino Linotype"/>
          <w:b/>
          <w:i/>
          <w:color w:val="000000" w:themeColor="text1"/>
        </w:rPr>
        <w:t xml:space="preserve">2.- </w:t>
      </w:r>
      <w:r w:rsidRPr="005B66A0">
        <w:rPr>
          <w:rFonts w:ascii="Palatino Linotype" w:eastAsia="Calibri" w:hAnsi="Palatino Linotype"/>
          <w:b/>
          <w:i/>
          <w:color w:val="000000" w:themeColor="text1"/>
        </w:rPr>
        <w:t>Documento donde conste o se advierta la relación del personal</w:t>
      </w:r>
      <w:r w:rsidR="00D51411" w:rsidRPr="005B66A0">
        <w:rPr>
          <w:rFonts w:ascii="Palatino Linotype" w:eastAsia="Calibri" w:hAnsi="Palatino Linotype"/>
          <w:b/>
          <w:i/>
          <w:color w:val="000000" w:themeColor="text1"/>
        </w:rPr>
        <w:t xml:space="preserve"> adscrito a las áreas</w:t>
      </w:r>
      <w:r w:rsidRPr="005B66A0">
        <w:rPr>
          <w:rFonts w:ascii="Palatino Linotype" w:eastAsia="Calibri" w:hAnsi="Palatino Linotype"/>
          <w:b/>
          <w:i/>
          <w:color w:val="000000" w:themeColor="text1"/>
        </w:rPr>
        <w:t>, al once de agosto de dos mil veinticinco.</w:t>
      </w:r>
      <w:r w:rsidRPr="00A45B02">
        <w:rPr>
          <w:rFonts w:ascii="Palatino Linotype" w:eastAsia="Calibri" w:hAnsi="Palatino Linotype"/>
          <w:b/>
          <w:i/>
          <w:color w:val="000000" w:themeColor="text1"/>
        </w:rPr>
        <w:t xml:space="preserve"> </w:t>
      </w:r>
    </w:p>
    <w:p w14:paraId="5790FA12" w14:textId="77777777" w:rsidR="00D72887" w:rsidRPr="00A45B02" w:rsidRDefault="00D72887" w:rsidP="00A45B02">
      <w:pPr>
        <w:pStyle w:val="Prrafodelista"/>
        <w:pBdr>
          <w:top w:val="nil"/>
          <w:left w:val="nil"/>
          <w:bottom w:val="nil"/>
          <w:right w:val="nil"/>
          <w:between w:val="nil"/>
        </w:pBdr>
        <w:spacing w:after="160" w:line="259" w:lineRule="auto"/>
        <w:ind w:left="0"/>
        <w:jc w:val="both"/>
        <w:rPr>
          <w:rFonts w:ascii="Palatino Linotype" w:eastAsia="Calibri" w:hAnsi="Palatino Linotype"/>
          <w:b/>
          <w:i/>
          <w:color w:val="000000" w:themeColor="text1"/>
        </w:rPr>
      </w:pPr>
    </w:p>
    <w:p w14:paraId="6FD66FC2" w14:textId="77777777" w:rsidR="00D72887" w:rsidRPr="00A45B02" w:rsidRDefault="00D72887" w:rsidP="00A45B02">
      <w:pPr>
        <w:pStyle w:val="Prrafodelista"/>
        <w:pBdr>
          <w:top w:val="nil"/>
          <w:left w:val="nil"/>
          <w:bottom w:val="nil"/>
          <w:right w:val="nil"/>
          <w:between w:val="nil"/>
        </w:pBdr>
        <w:spacing w:after="160" w:line="259" w:lineRule="auto"/>
        <w:ind w:left="0"/>
        <w:jc w:val="both"/>
        <w:rPr>
          <w:rFonts w:ascii="Palatino Linotype" w:eastAsia="Calibri" w:hAnsi="Palatino Linotype"/>
          <w:b/>
          <w:color w:val="000000" w:themeColor="text1"/>
        </w:rPr>
      </w:pPr>
    </w:p>
    <w:p w14:paraId="108A62E9" w14:textId="77777777" w:rsidR="00D72887" w:rsidRPr="00A45B02" w:rsidRDefault="00D72887" w:rsidP="00A45B02">
      <w:pPr>
        <w:tabs>
          <w:tab w:val="left" w:pos="8080"/>
        </w:tabs>
        <w:spacing w:line="360" w:lineRule="auto"/>
        <w:jc w:val="both"/>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A45B02">
        <w:rPr>
          <w:rFonts w:ascii="Palatino Linotype" w:eastAsia="Palatino Linotype" w:hAnsi="Palatino Linotype" w:cs="Palatino Linotype"/>
          <w:b/>
          <w:color w:val="000000" w:themeColor="text1"/>
        </w:rPr>
        <w:t>RECURRENT</w:t>
      </w:r>
      <w:r w:rsidR="00083CD9" w:rsidRPr="00A45B02">
        <w:rPr>
          <w:rFonts w:ascii="Palatino Linotype" w:eastAsia="Palatino Linotype" w:hAnsi="Palatino Linotype" w:cs="Palatino Linotype"/>
          <w:b/>
          <w:color w:val="000000" w:themeColor="text1"/>
        </w:rPr>
        <w:t>E.</w:t>
      </w:r>
    </w:p>
    <w:p w14:paraId="28013AD2" w14:textId="77777777" w:rsidR="00D72887" w:rsidRPr="00A45B02" w:rsidRDefault="00D72887" w:rsidP="00A45B02">
      <w:pPr>
        <w:tabs>
          <w:tab w:val="left" w:pos="284"/>
          <w:tab w:val="left" w:pos="8080"/>
        </w:tabs>
        <w:spacing w:line="360" w:lineRule="auto"/>
        <w:jc w:val="both"/>
        <w:rPr>
          <w:rFonts w:ascii="Palatino Linotype" w:eastAsia="Palatino Linotype" w:hAnsi="Palatino Linotype" w:cs="Palatino Linotype"/>
          <w:b/>
          <w:color w:val="000000" w:themeColor="text1"/>
        </w:rPr>
      </w:pPr>
    </w:p>
    <w:p w14:paraId="523A4A47" w14:textId="77777777" w:rsidR="00D72887" w:rsidRPr="00A45B02" w:rsidRDefault="00D72887" w:rsidP="00A45B02">
      <w:pPr>
        <w:tabs>
          <w:tab w:val="left" w:pos="284"/>
          <w:tab w:val="left" w:pos="8080"/>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TERCERO. NOTIFÍQUESE</w:t>
      </w:r>
      <w:r w:rsidRPr="00A45B02">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A45B02">
        <w:rPr>
          <w:rFonts w:ascii="Palatino Linotype" w:eastAsia="Palatino Linotype" w:hAnsi="Palatino Linotype" w:cs="Palatino Linotype"/>
          <w:b/>
          <w:color w:val="000000" w:themeColor="text1"/>
        </w:rPr>
        <w:t>dé cumplimiento a lo ordenado dentro del plazo de diez días hábiles</w:t>
      </w:r>
      <w:r w:rsidRPr="00A45B02">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406448" w14:textId="77777777" w:rsidR="00D72887" w:rsidRPr="00A45B02" w:rsidRDefault="00D72887" w:rsidP="00A45B02">
      <w:pPr>
        <w:tabs>
          <w:tab w:val="left" w:pos="284"/>
          <w:tab w:val="left" w:pos="8080"/>
        </w:tabs>
        <w:spacing w:line="360" w:lineRule="auto"/>
        <w:jc w:val="both"/>
        <w:rPr>
          <w:rFonts w:ascii="Palatino Linotype" w:eastAsia="Palatino Linotype" w:hAnsi="Palatino Linotype" w:cs="Palatino Linotype"/>
          <w:color w:val="000000" w:themeColor="text1"/>
        </w:rPr>
      </w:pPr>
    </w:p>
    <w:p w14:paraId="3E53D381" w14:textId="77777777" w:rsidR="00D72887" w:rsidRPr="00A45B02" w:rsidRDefault="00D72887" w:rsidP="00A45B02">
      <w:pPr>
        <w:tabs>
          <w:tab w:val="left" w:pos="8080"/>
        </w:tabs>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 xml:space="preserve">CUARTO. </w:t>
      </w:r>
      <w:r w:rsidRPr="00A45B02">
        <w:rPr>
          <w:rFonts w:ascii="Palatino Linotype" w:eastAsia="Palatino Linotype" w:hAnsi="Palatino Linotype" w:cs="Palatino Linotype"/>
          <w:color w:val="000000" w:themeColor="text1"/>
        </w:rPr>
        <w:t xml:space="preserve">Notifíquese a </w:t>
      </w:r>
      <w:r w:rsidRPr="00A45B02">
        <w:rPr>
          <w:rFonts w:ascii="Palatino Linotype" w:eastAsia="Palatino Linotype" w:hAnsi="Palatino Linotype" w:cs="Palatino Linotype"/>
          <w:b/>
          <w:color w:val="000000" w:themeColor="text1"/>
        </w:rPr>
        <w:t>EL RECURRENTE</w:t>
      </w:r>
      <w:r w:rsidRPr="00A45B02">
        <w:rPr>
          <w:rFonts w:ascii="Palatino Linotype" w:eastAsia="Palatino Linotype" w:hAnsi="Palatino Linotype" w:cs="Palatino Linotype"/>
          <w:color w:val="000000" w:themeColor="text1"/>
        </w:rPr>
        <w:t xml:space="preserve"> la presente resolución, vía SAIMEX.</w:t>
      </w:r>
    </w:p>
    <w:p w14:paraId="30E5E24B" w14:textId="77777777" w:rsidR="007B5343" w:rsidRPr="00A45B02" w:rsidRDefault="007B5343" w:rsidP="00A45B02">
      <w:pPr>
        <w:shd w:val="clear" w:color="auto" w:fill="FFFFFF"/>
        <w:spacing w:line="360" w:lineRule="auto"/>
        <w:jc w:val="both"/>
        <w:rPr>
          <w:rFonts w:ascii="Palatino Linotype" w:eastAsia="Palatino Linotype" w:hAnsi="Palatino Linotype" w:cs="Palatino Linotype"/>
          <w:color w:val="000000" w:themeColor="text1"/>
        </w:rPr>
      </w:pPr>
    </w:p>
    <w:p w14:paraId="7E271655" w14:textId="77777777" w:rsidR="00D72887" w:rsidRPr="00A45B02" w:rsidRDefault="00D51411" w:rsidP="00A45B02">
      <w:pPr>
        <w:shd w:val="clear" w:color="auto" w:fill="FFFFFF"/>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lastRenderedPageBreak/>
        <w:t>QUINTO</w:t>
      </w:r>
      <w:r w:rsidR="00D72887" w:rsidRPr="00A45B02">
        <w:rPr>
          <w:rFonts w:ascii="Palatino Linotype" w:eastAsia="Palatino Linotype" w:hAnsi="Palatino Linotype" w:cs="Palatino Linotype"/>
          <w:color w:val="000000" w:themeColor="text1"/>
        </w:rPr>
        <w:t xml:space="preserve">. Hágase del conocimiento del </w:t>
      </w:r>
      <w:r w:rsidR="00D72887" w:rsidRPr="00A45B02">
        <w:rPr>
          <w:rFonts w:ascii="Palatino Linotype" w:eastAsia="Palatino Linotype" w:hAnsi="Palatino Linotype" w:cs="Palatino Linotype"/>
          <w:b/>
          <w:color w:val="000000" w:themeColor="text1"/>
        </w:rPr>
        <w:t>RECURRENTE</w:t>
      </w:r>
      <w:r w:rsidR="00D72887" w:rsidRPr="00A45B02">
        <w:rPr>
          <w:rFonts w:ascii="Palatino Linotype" w:eastAsia="Palatino Linotype" w:hAnsi="Palatino Linotype" w:cs="Palatino Linotype"/>
          <w:color w:val="000000" w:themeColor="text1"/>
        </w:rPr>
        <w:t xml:space="preserve"> que la respuesta que dé </w:t>
      </w:r>
      <w:r w:rsidR="00D72887" w:rsidRPr="00A45B02">
        <w:rPr>
          <w:rFonts w:ascii="Palatino Linotype" w:eastAsia="Palatino Linotype" w:hAnsi="Palatino Linotype" w:cs="Palatino Linotype"/>
          <w:b/>
          <w:color w:val="000000" w:themeColor="text1"/>
        </w:rPr>
        <w:t>EL SUJETO OBLIGADO</w:t>
      </w:r>
      <w:r w:rsidR="00D72887" w:rsidRPr="00A45B02">
        <w:rPr>
          <w:rFonts w:ascii="Palatino Linotype" w:eastAsia="Palatino Linotype" w:hAnsi="Palatino Linotype" w:cs="Palatino Linotype"/>
          <w:color w:val="000000" w:themeColor="text1"/>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R="00D72887" w:rsidRPr="00A45B02">
        <w:rPr>
          <w:rFonts w:ascii="Palatino Linotype" w:eastAsia="Palatino Linotype" w:hAnsi="Palatino Linotype" w:cs="Palatino Linotype"/>
          <w:color w:val="000000" w:themeColor="text1"/>
        </w:rPr>
        <w:tab/>
      </w:r>
    </w:p>
    <w:p w14:paraId="3C90B8D5" w14:textId="77777777" w:rsidR="00D72887" w:rsidRPr="00A45B02" w:rsidRDefault="00D72887" w:rsidP="00A45B02">
      <w:pPr>
        <w:shd w:val="clear" w:color="auto" w:fill="FFFFFF"/>
        <w:spacing w:line="360" w:lineRule="auto"/>
        <w:jc w:val="both"/>
        <w:rPr>
          <w:rFonts w:ascii="Palatino Linotype" w:eastAsia="Palatino Linotype" w:hAnsi="Palatino Linotype" w:cs="Palatino Linotype"/>
          <w:color w:val="000000" w:themeColor="text1"/>
        </w:rPr>
      </w:pPr>
    </w:p>
    <w:p w14:paraId="170FAA42" w14:textId="77777777" w:rsidR="00D72887" w:rsidRPr="00A45B02" w:rsidRDefault="00D51411" w:rsidP="00A45B02">
      <w:pPr>
        <w:shd w:val="clear" w:color="auto" w:fill="FFFFFF"/>
        <w:spacing w:line="360" w:lineRule="auto"/>
        <w:jc w:val="both"/>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b/>
          <w:color w:val="000000" w:themeColor="text1"/>
        </w:rPr>
        <w:t>SEXTO</w:t>
      </w:r>
      <w:r w:rsidR="00D72887" w:rsidRPr="00A45B02">
        <w:rPr>
          <w:rFonts w:ascii="Palatino Linotype" w:eastAsia="Palatino Linotype" w:hAnsi="Palatino Linotype" w:cs="Palatino Linotype"/>
          <w:b/>
          <w:color w:val="000000" w:themeColor="text1"/>
        </w:rPr>
        <w:t>.</w:t>
      </w:r>
      <w:r w:rsidR="00D72887" w:rsidRPr="00A45B02">
        <w:rPr>
          <w:rFonts w:ascii="Palatino Linotype" w:eastAsia="Palatino Linotype" w:hAnsi="Palatino Linotype" w:cs="Palatino Linotype"/>
          <w:color w:val="000000" w:themeColor="text1"/>
        </w:rPr>
        <w:t xml:space="preserve"> Se hace del conocimiento del </w:t>
      </w:r>
      <w:r w:rsidR="00D72887" w:rsidRPr="00A45B02">
        <w:rPr>
          <w:rFonts w:ascii="Palatino Linotype" w:eastAsia="Palatino Linotype" w:hAnsi="Palatino Linotype" w:cs="Palatino Linotype"/>
          <w:b/>
          <w:color w:val="000000" w:themeColor="text1"/>
        </w:rPr>
        <w:t xml:space="preserve">RECURRENTE </w:t>
      </w:r>
      <w:r w:rsidR="00D72887" w:rsidRPr="00A45B02">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F036883" w14:textId="77777777" w:rsidR="00D72887" w:rsidRPr="00A45B02" w:rsidRDefault="00D72887" w:rsidP="00A45B02">
      <w:pPr>
        <w:shd w:val="clear" w:color="auto" w:fill="FFFFFF"/>
        <w:spacing w:line="360" w:lineRule="auto"/>
        <w:jc w:val="both"/>
        <w:rPr>
          <w:rFonts w:ascii="Palatino Linotype" w:eastAsia="Palatino Linotype" w:hAnsi="Palatino Linotype" w:cs="Palatino Linotype"/>
          <w:color w:val="000000" w:themeColor="text1"/>
        </w:rPr>
      </w:pPr>
    </w:p>
    <w:p w14:paraId="50CD4ED1" w14:textId="77777777" w:rsidR="007B5343" w:rsidRPr="00A45B02" w:rsidRDefault="007B5343" w:rsidP="00A45B02">
      <w:pPr>
        <w:spacing w:line="360" w:lineRule="auto"/>
        <w:jc w:val="both"/>
        <w:rPr>
          <w:rFonts w:ascii="Palatino Linotype" w:eastAsia="Palatino Linotype" w:hAnsi="Palatino Linotype" w:cs="Palatino Linotype"/>
          <w:color w:val="000000" w:themeColor="text1"/>
        </w:rPr>
      </w:pPr>
      <w:r w:rsidRPr="005B66A0">
        <w:rPr>
          <w:rFonts w:ascii="Palatino Linotype" w:eastAsia="Palatino Linotype" w:hAnsi="Palatino Linotype" w:cs="Palatino Linotype"/>
          <w:b/>
          <w:color w:val="000000" w:themeColor="text1"/>
        </w:rPr>
        <w:t xml:space="preserve">SÉPTIMO. Gírese </w:t>
      </w:r>
      <w:r w:rsidRPr="005B66A0">
        <w:rPr>
          <w:rFonts w:ascii="Palatino Linotype" w:eastAsia="Palatino Linotype" w:hAnsi="Palatino Linotype" w:cs="Palatino Linotype"/>
          <w:color w:val="000000" w:themeColor="text1"/>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5B66A0">
        <w:rPr>
          <w:rFonts w:ascii="Palatino Linotype" w:eastAsia="Palatino Linotype" w:hAnsi="Palatino Linotype" w:cs="Palatino Linotype"/>
          <w:b/>
          <w:color w:val="000000" w:themeColor="text1"/>
        </w:rPr>
        <w:t>QUINTO</w:t>
      </w:r>
      <w:r w:rsidRPr="005B66A0">
        <w:rPr>
          <w:rFonts w:ascii="Palatino Linotype" w:eastAsia="Palatino Linotype" w:hAnsi="Palatino Linotype" w:cs="Palatino Linotype"/>
          <w:color w:val="000000" w:themeColor="text1"/>
        </w:rPr>
        <w:t xml:space="preserve"> de la presente resolución.</w:t>
      </w:r>
    </w:p>
    <w:p w14:paraId="77D71BA4" w14:textId="77777777" w:rsidR="00A45B02" w:rsidRDefault="00A45B02" w:rsidP="00A45B02">
      <w:pPr>
        <w:tabs>
          <w:tab w:val="left" w:pos="5387"/>
        </w:tabs>
        <w:spacing w:line="360" w:lineRule="auto"/>
        <w:ind w:right="49"/>
        <w:jc w:val="both"/>
        <w:rPr>
          <w:rFonts w:ascii="Palatino Linotype" w:eastAsia="Palatino Linotype" w:hAnsi="Palatino Linotype" w:cs="Palatino Linotype"/>
        </w:rPr>
      </w:pPr>
      <w:bookmarkStart w:id="10" w:name="_heading=h.30j0zll" w:colFirst="0" w:colLast="0"/>
      <w:bookmarkEnd w:id="10"/>
    </w:p>
    <w:p w14:paraId="124C5D77" w14:textId="77777777" w:rsidR="00A45B02" w:rsidRPr="00444783" w:rsidRDefault="00A45B02" w:rsidP="00A45B02">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B2981">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1B2981">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TRIGÉSIMA </w:t>
      </w:r>
      <w:r>
        <w:rPr>
          <w:rFonts w:ascii="Palatino Linotype" w:eastAsia="Palatino Linotype" w:hAnsi="Palatino Linotype" w:cs="Palatino Linotype"/>
        </w:rPr>
        <w:t xml:space="preserve">OCTAVA </w:t>
      </w:r>
      <w:r w:rsidRPr="00575AE2">
        <w:rPr>
          <w:rFonts w:ascii="Palatino Linotype" w:eastAsia="Palatino Linotype" w:hAnsi="Palatino Linotype" w:cs="Palatino Linotype"/>
        </w:rPr>
        <w:t xml:space="preserve">SESIÓN ORDINARIA, </w:t>
      </w:r>
      <w:r w:rsidRPr="00575AE2">
        <w:rPr>
          <w:rFonts w:ascii="Palatino Linotype" w:eastAsia="Palatino Linotype" w:hAnsi="Palatino Linotype" w:cs="Palatino Linotype"/>
        </w:rPr>
        <w:lastRenderedPageBreak/>
        <w:t>CELEBRADA EL</w:t>
      </w:r>
      <w:r>
        <w:rPr>
          <w:rFonts w:ascii="Palatino Linotype" w:eastAsia="Palatino Linotype" w:hAnsi="Palatino Linotype" w:cs="Palatino Linotype"/>
        </w:rPr>
        <w:t xml:space="preserve"> VEINTIDÓS (22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14:paraId="16AA4D83" w14:textId="77777777" w:rsidR="00D72887" w:rsidRPr="00A45B02" w:rsidRDefault="00D72887" w:rsidP="00A45B02">
      <w:pPr>
        <w:spacing w:before="240" w:after="240" w:line="360" w:lineRule="auto"/>
        <w:jc w:val="both"/>
        <w:rPr>
          <w:rFonts w:ascii="Palatino Linotype" w:eastAsia="Palatino Linotype" w:hAnsi="Palatino Linotype" w:cs="Palatino Linotype"/>
          <w:color w:val="000000" w:themeColor="text1"/>
        </w:rPr>
      </w:pPr>
    </w:p>
    <w:p w14:paraId="1E6C65AC"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3F852B1C"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72D3B0C7" w14:textId="77777777" w:rsidR="00D72887" w:rsidRPr="00A45B02" w:rsidRDefault="00D72887" w:rsidP="00A45B02">
      <w:pPr>
        <w:spacing w:line="360" w:lineRule="auto"/>
        <w:jc w:val="both"/>
        <w:rPr>
          <w:rFonts w:ascii="Palatino Linotype" w:eastAsia="Palatino Linotype" w:hAnsi="Palatino Linotype" w:cs="Palatino Linotype"/>
          <w:color w:val="000000" w:themeColor="text1"/>
        </w:rPr>
      </w:pPr>
    </w:p>
    <w:p w14:paraId="3E31B9CE"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14B1E2E3"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0759EA25"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1F785274"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65FFEAC7"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25DECECD"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6FB067A2" w14:textId="77777777" w:rsidR="00D72887" w:rsidRPr="00A45B02" w:rsidRDefault="00D72887" w:rsidP="00A45B02">
      <w:pPr>
        <w:spacing w:line="360" w:lineRule="auto"/>
        <w:rPr>
          <w:rFonts w:ascii="Palatino Linotype" w:eastAsia="Palatino Linotype" w:hAnsi="Palatino Linotype" w:cs="Palatino Linotype"/>
          <w:color w:val="000000" w:themeColor="text1"/>
        </w:rPr>
      </w:pPr>
    </w:p>
    <w:p w14:paraId="5D84B7E6" w14:textId="77777777" w:rsidR="00D72887" w:rsidRPr="00A45B02" w:rsidRDefault="00D72887" w:rsidP="00A45B02">
      <w:pPr>
        <w:tabs>
          <w:tab w:val="left" w:pos="3374"/>
        </w:tabs>
        <w:spacing w:line="360" w:lineRule="auto"/>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ab/>
      </w:r>
    </w:p>
    <w:p w14:paraId="478FCABF" w14:textId="77777777" w:rsidR="00D72887" w:rsidRPr="00A45B02" w:rsidRDefault="00D72887" w:rsidP="00A45B02">
      <w:pPr>
        <w:tabs>
          <w:tab w:val="left" w:pos="3374"/>
        </w:tabs>
        <w:spacing w:line="360" w:lineRule="auto"/>
        <w:rPr>
          <w:rFonts w:ascii="Palatino Linotype" w:eastAsia="Palatino Linotype" w:hAnsi="Palatino Linotype" w:cs="Palatino Linotype"/>
          <w:color w:val="000000" w:themeColor="text1"/>
        </w:rPr>
      </w:pPr>
    </w:p>
    <w:p w14:paraId="7261D335" w14:textId="77777777" w:rsidR="00D72887" w:rsidRPr="00A45B02" w:rsidRDefault="00D72887" w:rsidP="00A45B02">
      <w:pPr>
        <w:tabs>
          <w:tab w:val="left" w:pos="3374"/>
        </w:tabs>
        <w:spacing w:line="360" w:lineRule="auto"/>
        <w:rPr>
          <w:rFonts w:ascii="Palatino Linotype" w:eastAsia="Palatino Linotype" w:hAnsi="Palatino Linotype" w:cs="Palatino Linotype"/>
          <w:color w:val="000000" w:themeColor="text1"/>
        </w:rPr>
      </w:pPr>
    </w:p>
    <w:p w14:paraId="2DF07F95" w14:textId="77777777" w:rsidR="00D72887" w:rsidRPr="00A45B02" w:rsidRDefault="00D72887" w:rsidP="00A45B02">
      <w:pPr>
        <w:tabs>
          <w:tab w:val="left" w:pos="3374"/>
        </w:tabs>
        <w:spacing w:line="360" w:lineRule="auto"/>
        <w:rPr>
          <w:rFonts w:ascii="Palatino Linotype" w:eastAsia="Palatino Linotype" w:hAnsi="Palatino Linotype" w:cs="Palatino Linotype"/>
          <w:color w:val="000000" w:themeColor="text1"/>
        </w:rPr>
      </w:pPr>
    </w:p>
    <w:p w14:paraId="7E5B3D2F" w14:textId="77777777" w:rsidR="00D72887" w:rsidRPr="00A45B02" w:rsidRDefault="00D72887" w:rsidP="00A45B02">
      <w:pPr>
        <w:rPr>
          <w:rFonts w:ascii="Palatino Linotype" w:hAnsi="Palatino Linotype"/>
          <w:color w:val="000000" w:themeColor="text1"/>
        </w:rPr>
      </w:pPr>
      <w:r w:rsidRPr="00A45B02">
        <w:rPr>
          <w:rFonts w:ascii="Palatino Linotype" w:eastAsia="Palatino Linotype" w:hAnsi="Palatino Linotype" w:cs="Palatino Linotype"/>
          <w:color w:val="000000" w:themeColor="text1"/>
        </w:rPr>
        <w:t xml:space="preserve"> </w:t>
      </w:r>
    </w:p>
    <w:p w14:paraId="0D472DE9" w14:textId="77777777" w:rsidR="00D72887" w:rsidRPr="00A45B02" w:rsidRDefault="00D72887" w:rsidP="00A45B02">
      <w:pPr>
        <w:rPr>
          <w:rFonts w:ascii="Palatino Linotype" w:hAnsi="Palatino Linotype"/>
          <w:color w:val="000000" w:themeColor="text1"/>
        </w:rPr>
      </w:pPr>
    </w:p>
    <w:p w14:paraId="7EB9049B" w14:textId="77777777" w:rsidR="00D72887" w:rsidRPr="00A45B02" w:rsidRDefault="00D72887" w:rsidP="00A45B02">
      <w:pPr>
        <w:rPr>
          <w:rFonts w:ascii="Palatino Linotype" w:hAnsi="Palatino Linotype"/>
          <w:color w:val="000000" w:themeColor="text1"/>
        </w:rPr>
      </w:pPr>
    </w:p>
    <w:p w14:paraId="1AF29AA8" w14:textId="77777777" w:rsidR="00D72887" w:rsidRPr="00A45B02" w:rsidRDefault="00D72887" w:rsidP="00A45B02">
      <w:pPr>
        <w:rPr>
          <w:rFonts w:ascii="Palatino Linotype" w:hAnsi="Palatino Linotype"/>
          <w:color w:val="000000" w:themeColor="text1"/>
        </w:rPr>
      </w:pPr>
    </w:p>
    <w:p w14:paraId="6823EBAE" w14:textId="77777777" w:rsidR="00D72887" w:rsidRPr="00A45B02" w:rsidRDefault="00D72887" w:rsidP="00A45B02">
      <w:pPr>
        <w:rPr>
          <w:rFonts w:ascii="Palatino Linotype" w:hAnsi="Palatino Linotype"/>
          <w:color w:val="000000" w:themeColor="text1"/>
        </w:rPr>
      </w:pPr>
    </w:p>
    <w:p w14:paraId="45156B72" w14:textId="77777777" w:rsidR="00D72887" w:rsidRPr="00A45B02" w:rsidRDefault="00D72887" w:rsidP="00A45B02">
      <w:pPr>
        <w:rPr>
          <w:rFonts w:ascii="Palatino Linotype" w:hAnsi="Palatino Linotype"/>
          <w:color w:val="000000" w:themeColor="text1"/>
        </w:rPr>
      </w:pPr>
    </w:p>
    <w:p w14:paraId="61C7CA35" w14:textId="77777777" w:rsidR="00D72887" w:rsidRPr="00A45B02" w:rsidRDefault="00D72887" w:rsidP="00A45B02">
      <w:pPr>
        <w:rPr>
          <w:rFonts w:ascii="Palatino Linotype" w:hAnsi="Palatino Linotype"/>
          <w:color w:val="000000" w:themeColor="text1"/>
        </w:rPr>
      </w:pPr>
    </w:p>
    <w:p w14:paraId="48A52C45" w14:textId="77777777" w:rsidR="00D72887" w:rsidRPr="00A45B02" w:rsidRDefault="00D72887" w:rsidP="00A45B02">
      <w:pPr>
        <w:rPr>
          <w:rFonts w:ascii="Palatino Linotype" w:hAnsi="Palatino Linotype"/>
          <w:color w:val="000000" w:themeColor="text1"/>
        </w:rPr>
      </w:pPr>
    </w:p>
    <w:p w14:paraId="03A024D1" w14:textId="77777777" w:rsidR="00D72887" w:rsidRPr="00A45B02" w:rsidRDefault="00D72887" w:rsidP="00A45B02">
      <w:pPr>
        <w:rPr>
          <w:rFonts w:ascii="Palatino Linotype" w:hAnsi="Palatino Linotype"/>
          <w:color w:val="000000" w:themeColor="text1"/>
        </w:rPr>
      </w:pPr>
    </w:p>
    <w:p w14:paraId="31B11FEC" w14:textId="77777777" w:rsidR="00DC3132" w:rsidRPr="00A45B02" w:rsidRDefault="00DC3132" w:rsidP="00A45B02">
      <w:pPr>
        <w:rPr>
          <w:rFonts w:ascii="Palatino Linotype" w:hAnsi="Palatino Linotype"/>
          <w:color w:val="000000" w:themeColor="text1"/>
        </w:rPr>
      </w:pPr>
    </w:p>
    <w:sectPr w:rsidR="00DC3132" w:rsidRPr="00A45B02" w:rsidSect="00F6757B">
      <w:headerReference w:type="even" r:id="rId20"/>
      <w:headerReference w:type="default" r:id="rId21"/>
      <w:footerReference w:type="default" r:id="rId22"/>
      <w:headerReference w:type="first" r:id="rId23"/>
      <w:footerReference w:type="first" r:id="rId24"/>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5AF46" w14:textId="77777777" w:rsidR="00B25791" w:rsidRDefault="00B25791" w:rsidP="00D72887">
      <w:r>
        <w:separator/>
      </w:r>
    </w:p>
  </w:endnote>
  <w:endnote w:type="continuationSeparator" w:id="0">
    <w:p w14:paraId="1B8E9980" w14:textId="77777777" w:rsidR="00B25791" w:rsidRDefault="00B25791" w:rsidP="00D72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31557" w14:textId="77777777" w:rsidR="005D6E72" w:rsidRDefault="005D6E7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5163F">
      <w:rPr>
        <w:rFonts w:ascii="Palatino Linotype" w:eastAsia="Palatino Linotype" w:hAnsi="Palatino Linotype" w:cs="Palatino Linotype"/>
        <w:noProof/>
        <w:color w:val="000000"/>
        <w:sz w:val="20"/>
        <w:szCs w:val="20"/>
      </w:rPr>
      <w:t>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5163F">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14:paraId="74266DF7" w14:textId="77777777" w:rsidR="005D6E72" w:rsidRDefault="005D6E72">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92BC6" w14:textId="77777777" w:rsidR="005D6E72" w:rsidRDefault="005D6E7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5163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5163F">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14:paraId="52612059" w14:textId="77777777" w:rsidR="005D6E72" w:rsidRDefault="005D6E72">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43FE7" w14:textId="77777777" w:rsidR="00B25791" w:rsidRDefault="00B25791" w:rsidP="00D72887">
      <w:r>
        <w:separator/>
      </w:r>
    </w:p>
  </w:footnote>
  <w:footnote w:type="continuationSeparator" w:id="0">
    <w:p w14:paraId="31FE6A87" w14:textId="77777777" w:rsidR="00B25791" w:rsidRDefault="00B25791" w:rsidP="00D72887">
      <w:r>
        <w:continuationSeparator/>
      </w:r>
    </w:p>
  </w:footnote>
  <w:footnote w:id="1">
    <w:p w14:paraId="645906C6" w14:textId="77777777" w:rsidR="005D6E72" w:rsidRDefault="005D6E72" w:rsidP="00D7288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4665D0D7" w14:textId="77777777" w:rsidR="005D6E72" w:rsidRDefault="005D6E72" w:rsidP="00D7288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4B09AC0F" w14:textId="77777777" w:rsidR="005D6E72" w:rsidRDefault="005D6E72" w:rsidP="00D7288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4D1AA120" w14:textId="77777777" w:rsidR="005D6E72" w:rsidRDefault="005D6E72" w:rsidP="00D7288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11A43520" w14:textId="77777777" w:rsidR="005D6E72" w:rsidRDefault="005D6E72" w:rsidP="00E302A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6396C0B3" w14:textId="77777777" w:rsidR="005D6E72" w:rsidRDefault="005D6E72" w:rsidP="00E302A2">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296B7616" w14:textId="77777777" w:rsidR="005D6E72" w:rsidRDefault="005D6E72" w:rsidP="00E302A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657F0" w14:textId="77777777" w:rsidR="005D6E72" w:rsidRDefault="00B25791">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1E955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749" w:type="dxa"/>
      <w:tblInd w:w="3032" w:type="dxa"/>
      <w:tblLayout w:type="fixed"/>
      <w:tblLook w:val="0400" w:firstRow="0" w:lastRow="0" w:firstColumn="0" w:lastColumn="0" w:noHBand="0" w:noVBand="1"/>
    </w:tblPr>
    <w:tblGrid>
      <w:gridCol w:w="2976"/>
      <w:gridCol w:w="3773"/>
    </w:tblGrid>
    <w:tr w:rsidR="005D6E72" w14:paraId="32DC54AF" w14:textId="77777777" w:rsidTr="00A45B02">
      <w:trPr>
        <w:trHeight w:val="227"/>
      </w:trPr>
      <w:tc>
        <w:tcPr>
          <w:tcW w:w="2976" w:type="dxa"/>
          <w:vAlign w:val="center"/>
        </w:tcPr>
        <w:p w14:paraId="014AAD4A" w14:textId="77777777" w:rsidR="005D6E72" w:rsidRPr="00A45B02" w:rsidRDefault="005D6E72" w:rsidP="00A45B02">
          <w:pPr>
            <w:ind w:right="34"/>
            <w:jc w:val="right"/>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t>Recurso de Revisión:</w:t>
          </w:r>
        </w:p>
      </w:tc>
      <w:tc>
        <w:tcPr>
          <w:tcW w:w="3773" w:type="dxa"/>
          <w:vAlign w:val="center"/>
        </w:tcPr>
        <w:p w14:paraId="28E6A1DD" w14:textId="77777777" w:rsidR="005D6E72" w:rsidRPr="00A45B02" w:rsidRDefault="005D6E72" w:rsidP="00A45B02">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A45B02">
            <w:rPr>
              <w:rFonts w:ascii="Palatino Linotype" w:eastAsia="Palatino Linotype" w:hAnsi="Palatino Linotype" w:cs="Palatino Linotype"/>
              <w:color w:val="000000" w:themeColor="text1"/>
            </w:rPr>
            <w:t>10383/INFOEM/IP/RR/2025</w:t>
          </w:r>
        </w:p>
      </w:tc>
    </w:tr>
    <w:tr w:rsidR="005D6E72" w14:paraId="24815B9C" w14:textId="77777777" w:rsidTr="00A45B02">
      <w:trPr>
        <w:trHeight w:val="242"/>
      </w:trPr>
      <w:tc>
        <w:tcPr>
          <w:tcW w:w="2976" w:type="dxa"/>
          <w:vAlign w:val="center"/>
        </w:tcPr>
        <w:p w14:paraId="49A981CC" w14:textId="77777777" w:rsidR="005D6E72" w:rsidRPr="00A45B02" w:rsidRDefault="005D6E72" w:rsidP="00A45B02">
          <w:pPr>
            <w:ind w:right="34"/>
            <w:jc w:val="right"/>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t>Sujeto Obligado:</w:t>
          </w:r>
        </w:p>
      </w:tc>
      <w:tc>
        <w:tcPr>
          <w:tcW w:w="3773" w:type="dxa"/>
          <w:vAlign w:val="center"/>
        </w:tcPr>
        <w:p w14:paraId="06E5447E" w14:textId="77777777" w:rsidR="005D6E72" w:rsidRPr="00A45B02" w:rsidRDefault="005D6E72" w:rsidP="00A45B02">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A45B02">
            <w:rPr>
              <w:rFonts w:ascii="Palatino Linotype" w:eastAsia="Palatino Linotype" w:hAnsi="Palatino Linotype" w:cs="Palatino Linotype"/>
              <w:color w:val="000000" w:themeColor="text1"/>
            </w:rPr>
            <w:t>Ayuntamiento de Amanalco</w:t>
          </w:r>
        </w:p>
      </w:tc>
    </w:tr>
    <w:tr w:rsidR="005D6E72" w14:paraId="15B66B88" w14:textId="77777777" w:rsidTr="00A45B02">
      <w:trPr>
        <w:trHeight w:val="342"/>
      </w:trPr>
      <w:tc>
        <w:tcPr>
          <w:tcW w:w="2976" w:type="dxa"/>
          <w:vAlign w:val="center"/>
        </w:tcPr>
        <w:p w14:paraId="11A42E3D" w14:textId="77777777" w:rsidR="005D6E72" w:rsidRPr="00A45B02" w:rsidRDefault="005D6E72" w:rsidP="00A45B02">
          <w:pPr>
            <w:ind w:right="34"/>
            <w:jc w:val="right"/>
            <w:rPr>
              <w:rFonts w:ascii="Palatino Linotype" w:eastAsia="Palatino Linotype" w:hAnsi="Palatino Linotype" w:cs="Palatino Linotype"/>
              <w:b/>
              <w:color w:val="000000" w:themeColor="text1"/>
            </w:rPr>
          </w:pPr>
          <w:r w:rsidRPr="00A45B02">
            <w:rPr>
              <w:rFonts w:ascii="Palatino Linotype" w:eastAsia="Palatino Linotype" w:hAnsi="Palatino Linotype" w:cs="Palatino Linotype"/>
              <w:b/>
              <w:color w:val="000000" w:themeColor="text1"/>
            </w:rPr>
            <w:t>Comisionada Ponente:</w:t>
          </w:r>
        </w:p>
      </w:tc>
      <w:tc>
        <w:tcPr>
          <w:tcW w:w="3773" w:type="dxa"/>
          <w:vAlign w:val="center"/>
        </w:tcPr>
        <w:p w14:paraId="628EA756" w14:textId="77777777" w:rsidR="005D6E72" w:rsidRPr="00A45B02" w:rsidRDefault="005D6E72" w:rsidP="00A45B02">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A45B02">
            <w:rPr>
              <w:rFonts w:ascii="Palatino Linotype" w:eastAsia="Palatino Linotype" w:hAnsi="Palatino Linotype" w:cs="Palatino Linotype"/>
              <w:color w:val="000000" w:themeColor="text1"/>
            </w:rPr>
            <w:t>María del Rosario Mejía Ayala</w:t>
          </w:r>
        </w:p>
      </w:tc>
    </w:tr>
  </w:tbl>
  <w:p w14:paraId="1247F95B" w14:textId="77777777" w:rsidR="005D6E72" w:rsidRDefault="00B25791">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6382B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70.1pt;margin-top:-128.45pt;width:609.4pt;height:793.75pt;z-index:-251656192;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99" w:type="dxa"/>
      <w:tblInd w:w="3207" w:type="dxa"/>
      <w:tblLayout w:type="fixed"/>
      <w:tblLook w:val="0400" w:firstRow="0" w:lastRow="0" w:firstColumn="0" w:lastColumn="0" w:noHBand="0" w:noVBand="1"/>
    </w:tblPr>
    <w:tblGrid>
      <w:gridCol w:w="2977"/>
      <w:gridCol w:w="4022"/>
    </w:tblGrid>
    <w:tr w:rsidR="005D6E72" w14:paraId="563E4F3B" w14:textId="77777777" w:rsidTr="00A45B02">
      <w:trPr>
        <w:trHeight w:val="227"/>
      </w:trPr>
      <w:tc>
        <w:tcPr>
          <w:tcW w:w="2977" w:type="dxa"/>
          <w:vAlign w:val="center"/>
        </w:tcPr>
        <w:p w14:paraId="56F4A4BD" w14:textId="77777777" w:rsidR="005D6E72" w:rsidRPr="00A45B02" w:rsidRDefault="005D6E72" w:rsidP="00A45B02">
          <w:pPr>
            <w:jc w:val="right"/>
            <w:rPr>
              <w:rFonts w:ascii="Palatino Linotype" w:eastAsia="Palatino Linotype" w:hAnsi="Palatino Linotype" w:cs="Palatino Linotype"/>
              <w:b/>
            </w:rPr>
          </w:pPr>
          <w:r w:rsidRPr="00A45B02">
            <w:rPr>
              <w:rFonts w:ascii="Palatino Linotype" w:eastAsia="Palatino Linotype" w:hAnsi="Palatino Linotype" w:cs="Palatino Linotype"/>
              <w:b/>
            </w:rPr>
            <w:t>Recurso de Revisión:</w:t>
          </w:r>
        </w:p>
      </w:tc>
      <w:tc>
        <w:tcPr>
          <w:tcW w:w="4022" w:type="dxa"/>
          <w:vAlign w:val="center"/>
        </w:tcPr>
        <w:p w14:paraId="0260CA52" w14:textId="77777777" w:rsidR="005D6E72" w:rsidRPr="00A45B02" w:rsidRDefault="005D6E72" w:rsidP="00A45B0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A45B02">
            <w:rPr>
              <w:rFonts w:ascii="Palatino Linotype" w:eastAsia="Palatino Linotype" w:hAnsi="Palatino Linotype" w:cs="Palatino Linotype"/>
              <w:color w:val="000000"/>
            </w:rPr>
            <w:t>10383/INFOEM/IP/RR/2025</w:t>
          </w:r>
        </w:p>
      </w:tc>
    </w:tr>
    <w:tr w:rsidR="005D6E72" w14:paraId="3685A4D6" w14:textId="77777777" w:rsidTr="00A45B02">
      <w:trPr>
        <w:trHeight w:val="242"/>
      </w:trPr>
      <w:tc>
        <w:tcPr>
          <w:tcW w:w="2977" w:type="dxa"/>
          <w:vAlign w:val="center"/>
        </w:tcPr>
        <w:p w14:paraId="2F72610E" w14:textId="77777777" w:rsidR="005D6E72" w:rsidRPr="00A45B02" w:rsidRDefault="005D6E72" w:rsidP="00A45B02">
          <w:pPr>
            <w:jc w:val="right"/>
            <w:rPr>
              <w:rFonts w:ascii="Palatino Linotype" w:eastAsia="Palatino Linotype" w:hAnsi="Palatino Linotype" w:cs="Palatino Linotype"/>
              <w:b/>
            </w:rPr>
          </w:pPr>
          <w:r w:rsidRPr="00A45B02">
            <w:rPr>
              <w:rFonts w:ascii="Palatino Linotype" w:eastAsia="Palatino Linotype" w:hAnsi="Palatino Linotype" w:cs="Palatino Linotype"/>
              <w:b/>
            </w:rPr>
            <w:t>Recurrente:</w:t>
          </w:r>
        </w:p>
      </w:tc>
      <w:tc>
        <w:tcPr>
          <w:tcW w:w="4022" w:type="dxa"/>
        </w:tcPr>
        <w:p w14:paraId="52021FAA" w14:textId="2DB7E3C5" w:rsidR="005D6E72" w:rsidRPr="00A45B02" w:rsidRDefault="005D6E72" w:rsidP="001678D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r w:rsidRPr="00A45B02">
            <w:rPr>
              <w:rFonts w:ascii="Palatino Linotype" w:eastAsia="Palatino Linotype" w:hAnsi="Palatino Linotype" w:cs="Palatino Linotype"/>
              <w:bCs/>
              <w:color w:val="000000"/>
            </w:rPr>
            <w:t> </w:t>
          </w:r>
          <w:r w:rsidR="001678DA">
            <w:rPr>
              <w:rFonts w:ascii="Palatino Linotype" w:eastAsia="Palatino Linotype" w:hAnsi="Palatino Linotype" w:cs="Palatino Linotype"/>
              <w:bCs/>
              <w:color w:val="000000"/>
            </w:rPr>
            <w:t>XXXX</w:t>
          </w:r>
        </w:p>
      </w:tc>
    </w:tr>
    <w:tr w:rsidR="005D6E72" w14:paraId="032F3B1E" w14:textId="77777777" w:rsidTr="00A45B02">
      <w:trPr>
        <w:trHeight w:val="342"/>
      </w:trPr>
      <w:tc>
        <w:tcPr>
          <w:tcW w:w="2977" w:type="dxa"/>
          <w:vAlign w:val="center"/>
        </w:tcPr>
        <w:p w14:paraId="401164AF" w14:textId="77777777" w:rsidR="005D6E72" w:rsidRPr="00A45B02" w:rsidRDefault="005D6E72" w:rsidP="00A45B02">
          <w:pPr>
            <w:jc w:val="right"/>
            <w:rPr>
              <w:rFonts w:ascii="Palatino Linotype" w:eastAsia="Palatino Linotype" w:hAnsi="Palatino Linotype" w:cs="Palatino Linotype"/>
              <w:b/>
            </w:rPr>
          </w:pPr>
          <w:r w:rsidRPr="00A45B02">
            <w:rPr>
              <w:rFonts w:ascii="Palatino Linotype" w:eastAsia="Palatino Linotype" w:hAnsi="Palatino Linotype" w:cs="Palatino Linotype"/>
              <w:b/>
            </w:rPr>
            <w:t>Sujeto Obligado:</w:t>
          </w:r>
        </w:p>
      </w:tc>
      <w:tc>
        <w:tcPr>
          <w:tcW w:w="4022" w:type="dxa"/>
          <w:vAlign w:val="center"/>
        </w:tcPr>
        <w:p w14:paraId="7650573A" w14:textId="77777777" w:rsidR="005D6E72" w:rsidRPr="00A45B02" w:rsidRDefault="005D6E72" w:rsidP="00A45B02">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A45B02">
            <w:rPr>
              <w:rFonts w:ascii="Palatino Linotype" w:eastAsia="Palatino Linotype" w:hAnsi="Palatino Linotype" w:cs="Palatino Linotype"/>
              <w:color w:val="000000"/>
            </w:rPr>
            <w:t>Ayuntamiento de Amanalco</w:t>
          </w:r>
        </w:p>
      </w:tc>
    </w:tr>
    <w:tr w:rsidR="005D6E72" w14:paraId="68AB9551" w14:textId="77777777" w:rsidTr="00A45B02">
      <w:trPr>
        <w:trHeight w:val="342"/>
      </w:trPr>
      <w:tc>
        <w:tcPr>
          <w:tcW w:w="2977" w:type="dxa"/>
          <w:vAlign w:val="center"/>
        </w:tcPr>
        <w:p w14:paraId="45FBA8DE" w14:textId="77777777" w:rsidR="005D6E72" w:rsidRPr="00A45B02" w:rsidRDefault="005D6E72" w:rsidP="00A45B02">
          <w:pPr>
            <w:jc w:val="right"/>
            <w:rPr>
              <w:rFonts w:ascii="Palatino Linotype" w:eastAsia="Palatino Linotype" w:hAnsi="Palatino Linotype" w:cs="Palatino Linotype"/>
              <w:b/>
            </w:rPr>
          </w:pPr>
          <w:r w:rsidRPr="00A45B02">
            <w:rPr>
              <w:rFonts w:ascii="Palatino Linotype" w:eastAsia="Palatino Linotype" w:hAnsi="Palatino Linotype" w:cs="Palatino Linotype"/>
              <w:b/>
            </w:rPr>
            <w:t>Comisionada Ponente:</w:t>
          </w:r>
        </w:p>
      </w:tc>
      <w:tc>
        <w:tcPr>
          <w:tcW w:w="4022" w:type="dxa"/>
          <w:vAlign w:val="center"/>
        </w:tcPr>
        <w:p w14:paraId="628A249D" w14:textId="77777777" w:rsidR="005D6E72" w:rsidRPr="00A45B02" w:rsidRDefault="005D6E72" w:rsidP="00A45B0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A45B02">
            <w:rPr>
              <w:rFonts w:ascii="Palatino Linotype" w:eastAsia="Palatino Linotype" w:hAnsi="Palatino Linotype" w:cs="Palatino Linotype"/>
              <w:color w:val="000000"/>
            </w:rPr>
            <w:t>María del Rosario Mejía Ayala</w:t>
          </w:r>
        </w:p>
      </w:tc>
    </w:tr>
  </w:tbl>
  <w:p w14:paraId="198C2F0D" w14:textId="77777777" w:rsidR="005D6E72" w:rsidRDefault="00B25791">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282D1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4.55pt;margin-top:-132.2pt;width:609.4pt;height:793.75pt;z-index:-25165516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4101"/>
    <w:multiLevelType w:val="multilevel"/>
    <w:tmpl w:val="08CCE818"/>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F54C6"/>
    <w:multiLevelType w:val="multilevel"/>
    <w:tmpl w:val="FF784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92A13"/>
    <w:multiLevelType w:val="multilevel"/>
    <w:tmpl w:val="A46C45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573B45"/>
    <w:multiLevelType w:val="multilevel"/>
    <w:tmpl w:val="29868866"/>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7953D8"/>
    <w:multiLevelType w:val="multilevel"/>
    <w:tmpl w:val="9DB81F0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603287"/>
    <w:multiLevelType w:val="multilevel"/>
    <w:tmpl w:val="65A00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147C89"/>
    <w:multiLevelType w:val="multilevel"/>
    <w:tmpl w:val="AD4A9AB6"/>
    <w:lvl w:ilvl="0">
      <w:start w:val="3"/>
      <w:numFmt w:val="bullet"/>
      <w:lvlText w:val="-"/>
      <w:lvlJc w:val="left"/>
      <w:pPr>
        <w:ind w:left="720" w:hanging="360"/>
      </w:pPr>
      <w:rPr>
        <w:rFonts w:ascii="Palatino Linotype" w:eastAsia="Palatino Linotype" w:hAnsi="Palatino Linotype" w:cs="Palatino Linotype"/>
      </w:rPr>
    </w:lvl>
    <w:lvl w:ilvl="1">
      <w:start w:val="1"/>
      <w:numFmt w:val="decimal"/>
      <w:lvlText w:val="%2)"/>
      <w:lvlJc w:val="left"/>
      <w:pPr>
        <w:ind w:left="1068"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34A77"/>
    <w:multiLevelType w:val="multilevel"/>
    <w:tmpl w:val="19AA02F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1CE35B86"/>
    <w:multiLevelType w:val="multilevel"/>
    <w:tmpl w:val="F88CAFC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2A6862"/>
    <w:multiLevelType w:val="multilevel"/>
    <w:tmpl w:val="7F5A0482"/>
    <w:lvl w:ilvl="0">
      <w:start w:val="1"/>
      <w:numFmt w:val="bullet"/>
      <w:lvlText w:val="●"/>
      <w:lvlJc w:val="left"/>
      <w:pPr>
        <w:ind w:left="1428" w:hanging="719"/>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24410D7C"/>
    <w:multiLevelType w:val="hybridMultilevel"/>
    <w:tmpl w:val="EC10AD3A"/>
    <w:lvl w:ilvl="0" w:tplc="595A41F6">
      <w:start w:val="1"/>
      <w:numFmt w:val="lowerLetter"/>
      <w:lvlText w:val="%1)"/>
      <w:lvlJc w:val="left"/>
      <w:pPr>
        <w:ind w:left="1080" w:hanging="360"/>
      </w:pPr>
      <w:rPr>
        <w:rFonts w:ascii="Palatino Linotype" w:eastAsia="Palatino Linotype" w:hAnsi="Palatino Linotype" w:cs="Palatino Linotype"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D0C5642"/>
    <w:multiLevelType w:val="multilevel"/>
    <w:tmpl w:val="CA084D2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65484D"/>
    <w:multiLevelType w:val="multilevel"/>
    <w:tmpl w:val="E0083B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8046A0"/>
    <w:multiLevelType w:val="multilevel"/>
    <w:tmpl w:val="7C066CA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4" w15:restartNumberingAfterBreak="0">
    <w:nsid w:val="3284339E"/>
    <w:multiLevelType w:val="multilevel"/>
    <w:tmpl w:val="F62E03B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5"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210134"/>
    <w:multiLevelType w:val="multilevel"/>
    <w:tmpl w:val="C208525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FA4629"/>
    <w:multiLevelType w:val="multilevel"/>
    <w:tmpl w:val="CCC2ED12"/>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DB5D46"/>
    <w:multiLevelType w:val="multilevel"/>
    <w:tmpl w:val="32DA2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245BF4"/>
    <w:multiLevelType w:val="multilevel"/>
    <w:tmpl w:val="E11EDE1E"/>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4D3CAD"/>
    <w:multiLevelType w:val="multilevel"/>
    <w:tmpl w:val="E7C88FC2"/>
    <w:lvl w:ilvl="0">
      <w:start w:val="3"/>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D57E6E"/>
    <w:multiLevelType w:val="multilevel"/>
    <w:tmpl w:val="4062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A22FCE"/>
    <w:multiLevelType w:val="multilevel"/>
    <w:tmpl w:val="7284C31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15:restartNumberingAfterBreak="0">
    <w:nsid w:val="50311E12"/>
    <w:multiLevelType w:val="hybridMultilevel"/>
    <w:tmpl w:val="C1FA09FA"/>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4"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6859B8"/>
    <w:multiLevelType w:val="multilevel"/>
    <w:tmpl w:val="4B40438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736A25"/>
    <w:multiLevelType w:val="hybridMultilevel"/>
    <w:tmpl w:val="D02CD980"/>
    <w:lvl w:ilvl="0" w:tplc="080A0017">
      <w:start w:val="1"/>
      <w:numFmt w:val="lowerLetter"/>
      <w:lvlText w:val="%1)"/>
      <w:lvlJc w:val="left"/>
      <w:pPr>
        <w:ind w:left="1788" w:hanging="360"/>
      </w:pPr>
    </w:lvl>
    <w:lvl w:ilvl="1" w:tplc="080A0019">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8" w15:restartNumberingAfterBreak="0">
    <w:nsid w:val="608636CA"/>
    <w:multiLevelType w:val="multilevel"/>
    <w:tmpl w:val="55786A58"/>
    <w:lvl w:ilvl="0">
      <w:start w:val="1"/>
      <w:numFmt w:val="bullet"/>
      <w:lvlText w:val="●"/>
      <w:lvlJc w:val="left"/>
      <w:pPr>
        <w:ind w:left="720" w:hanging="360"/>
      </w:pPr>
      <w:rPr>
        <w:rFonts w:ascii="Noto Sans Symbols" w:eastAsia="Noto Sans Symbols" w:hAnsi="Noto Sans Symbols" w:cs="Noto Sans Symbols"/>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0E1855"/>
    <w:multiLevelType w:val="multilevel"/>
    <w:tmpl w:val="4A60BF0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FB4605"/>
    <w:multiLevelType w:val="multilevel"/>
    <w:tmpl w:val="19E27D5C"/>
    <w:lvl w:ilvl="0">
      <w:start w:val="62"/>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A23061D"/>
    <w:multiLevelType w:val="multilevel"/>
    <w:tmpl w:val="86340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593861"/>
    <w:multiLevelType w:val="multilevel"/>
    <w:tmpl w:val="311691F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924C21"/>
    <w:multiLevelType w:val="multilevel"/>
    <w:tmpl w:val="9E76B42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D32B83"/>
    <w:multiLevelType w:val="multilevel"/>
    <w:tmpl w:val="DB422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0E73D0"/>
    <w:multiLevelType w:val="hybridMultilevel"/>
    <w:tmpl w:val="FF90BF18"/>
    <w:lvl w:ilvl="0" w:tplc="6CDE0A2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6" w15:restartNumberingAfterBreak="0">
    <w:nsid w:val="784E2480"/>
    <w:multiLevelType w:val="multilevel"/>
    <w:tmpl w:val="DDA479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477E1C"/>
    <w:multiLevelType w:val="multilevel"/>
    <w:tmpl w:val="BB3C7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703824"/>
    <w:multiLevelType w:val="multilevel"/>
    <w:tmpl w:val="BDE8F86E"/>
    <w:lvl w:ilvl="0">
      <w:start w:val="57"/>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D726354"/>
    <w:multiLevelType w:val="multilevel"/>
    <w:tmpl w:val="8EA030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3"/>
  </w:num>
  <w:num w:numId="3">
    <w:abstractNumId w:val="21"/>
  </w:num>
  <w:num w:numId="4">
    <w:abstractNumId w:val="34"/>
  </w:num>
  <w:num w:numId="5">
    <w:abstractNumId w:val="14"/>
  </w:num>
  <w:num w:numId="6">
    <w:abstractNumId w:val="23"/>
  </w:num>
  <w:num w:numId="7">
    <w:abstractNumId w:val="31"/>
  </w:num>
  <w:num w:numId="8">
    <w:abstractNumId w:val="33"/>
  </w:num>
  <w:num w:numId="9">
    <w:abstractNumId w:val="1"/>
  </w:num>
  <w:num w:numId="10">
    <w:abstractNumId w:val="18"/>
  </w:num>
  <w:num w:numId="11">
    <w:abstractNumId w:val="29"/>
  </w:num>
  <w:num w:numId="12">
    <w:abstractNumId w:val="12"/>
  </w:num>
  <w:num w:numId="13">
    <w:abstractNumId w:val="35"/>
  </w:num>
  <w:num w:numId="14">
    <w:abstractNumId w:val="10"/>
  </w:num>
  <w:num w:numId="15">
    <w:abstractNumId w:val="19"/>
  </w:num>
  <w:num w:numId="16">
    <w:abstractNumId w:val="28"/>
  </w:num>
  <w:num w:numId="17">
    <w:abstractNumId w:val="3"/>
  </w:num>
  <w:num w:numId="18">
    <w:abstractNumId w:val="9"/>
  </w:num>
  <w:num w:numId="19">
    <w:abstractNumId w:val="6"/>
  </w:num>
  <w:num w:numId="20">
    <w:abstractNumId w:val="20"/>
  </w:num>
  <w:num w:numId="21">
    <w:abstractNumId w:val="32"/>
  </w:num>
  <w:num w:numId="22">
    <w:abstractNumId w:val="11"/>
  </w:num>
  <w:num w:numId="23">
    <w:abstractNumId w:val="8"/>
  </w:num>
  <w:num w:numId="24">
    <w:abstractNumId w:val="16"/>
  </w:num>
  <w:num w:numId="25">
    <w:abstractNumId w:val="26"/>
  </w:num>
  <w:num w:numId="26">
    <w:abstractNumId w:val="36"/>
  </w:num>
  <w:num w:numId="27">
    <w:abstractNumId w:val="37"/>
  </w:num>
  <w:num w:numId="28">
    <w:abstractNumId w:val="17"/>
  </w:num>
  <w:num w:numId="29">
    <w:abstractNumId w:val="4"/>
  </w:num>
  <w:num w:numId="30">
    <w:abstractNumId w:val="5"/>
  </w:num>
  <w:num w:numId="31">
    <w:abstractNumId w:val="0"/>
  </w:num>
  <w:num w:numId="32">
    <w:abstractNumId w:val="22"/>
  </w:num>
  <w:num w:numId="33">
    <w:abstractNumId w:val="39"/>
  </w:num>
  <w:num w:numId="34">
    <w:abstractNumId w:val="24"/>
  </w:num>
  <w:num w:numId="35">
    <w:abstractNumId w:val="7"/>
  </w:num>
  <w:num w:numId="36">
    <w:abstractNumId w:val="27"/>
  </w:num>
  <w:num w:numId="37">
    <w:abstractNumId w:val="25"/>
  </w:num>
  <w:num w:numId="38">
    <w:abstractNumId w:val="15"/>
  </w:num>
  <w:num w:numId="39">
    <w:abstractNumId w:val="3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887"/>
    <w:rsid w:val="00044DE7"/>
    <w:rsid w:val="0005787C"/>
    <w:rsid w:val="00083CD9"/>
    <w:rsid w:val="001678DA"/>
    <w:rsid w:val="0018041F"/>
    <w:rsid w:val="001A7D57"/>
    <w:rsid w:val="001B2981"/>
    <w:rsid w:val="00202E35"/>
    <w:rsid w:val="0025673F"/>
    <w:rsid w:val="0028362D"/>
    <w:rsid w:val="002D73CC"/>
    <w:rsid w:val="003654FB"/>
    <w:rsid w:val="00411708"/>
    <w:rsid w:val="00444471"/>
    <w:rsid w:val="0047591B"/>
    <w:rsid w:val="00477683"/>
    <w:rsid w:val="004C109B"/>
    <w:rsid w:val="005B66A0"/>
    <w:rsid w:val="005D6E72"/>
    <w:rsid w:val="00660C68"/>
    <w:rsid w:val="006A7C81"/>
    <w:rsid w:val="006E04B4"/>
    <w:rsid w:val="00783536"/>
    <w:rsid w:val="00786786"/>
    <w:rsid w:val="007A37A9"/>
    <w:rsid w:val="007B5343"/>
    <w:rsid w:val="00806ABB"/>
    <w:rsid w:val="00853AC4"/>
    <w:rsid w:val="00911D42"/>
    <w:rsid w:val="00A45B02"/>
    <w:rsid w:val="00A53C7F"/>
    <w:rsid w:val="00B2544F"/>
    <w:rsid w:val="00B25791"/>
    <w:rsid w:val="00B4308C"/>
    <w:rsid w:val="00B57D8A"/>
    <w:rsid w:val="00B60227"/>
    <w:rsid w:val="00C647F1"/>
    <w:rsid w:val="00D51411"/>
    <w:rsid w:val="00D5163F"/>
    <w:rsid w:val="00D72887"/>
    <w:rsid w:val="00DC3132"/>
    <w:rsid w:val="00DD3E02"/>
    <w:rsid w:val="00E302A2"/>
    <w:rsid w:val="00ED78F0"/>
    <w:rsid w:val="00F01D7D"/>
    <w:rsid w:val="00F6757B"/>
    <w:rsid w:val="00FD29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8B2F62"/>
  <w15:chartTrackingRefBased/>
  <w15:docId w15:val="{44F860FC-7874-404F-B548-D64A0BD4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7A9"/>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D728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728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2887"/>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D72887"/>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72887"/>
    <w:pPr>
      <w:ind w:left="720"/>
      <w:contextualSpacing/>
    </w:pPr>
  </w:style>
  <w:style w:type="table" w:styleId="Tablaconcuadrcula">
    <w:name w:val="Table Grid"/>
    <w:basedOn w:val="Tablanormal"/>
    <w:uiPriority w:val="39"/>
    <w:rsid w:val="00D72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D72887"/>
    <w:pPr>
      <w:numPr>
        <w:numId w:val="11"/>
      </w:numPr>
      <w:contextualSpacing/>
    </w:pPr>
    <w:rPr>
      <w:rFonts w:eastAsia="Calibri"/>
      <w:lang w:eastAsia="es-MX"/>
    </w:rPr>
  </w:style>
  <w:style w:type="paragraph" w:styleId="Piedepgina">
    <w:name w:val="footer"/>
    <w:basedOn w:val="Normal"/>
    <w:link w:val="PiedepginaCar"/>
    <w:uiPriority w:val="99"/>
    <w:unhideWhenUsed/>
    <w:rsid w:val="00D72887"/>
    <w:pPr>
      <w:tabs>
        <w:tab w:val="center" w:pos="4419"/>
        <w:tab w:val="right" w:pos="8838"/>
      </w:tabs>
    </w:pPr>
  </w:style>
  <w:style w:type="character" w:customStyle="1" w:styleId="PiedepginaCar">
    <w:name w:val="Pie de página Car"/>
    <w:basedOn w:val="Fuentedeprrafopredeter"/>
    <w:link w:val="Piedepgina"/>
    <w:uiPriority w:val="99"/>
    <w:rsid w:val="00D72887"/>
    <w:rPr>
      <w:rFonts w:ascii="Calibri" w:eastAsiaTheme="minorEastAsia" w:hAnsi="Calibri" w:cs="Calibri"/>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2A2"/>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69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https://consultas.curp.gob.mx/CurpSP/html/informacionecurpP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50</Pages>
  <Words>12109</Words>
  <Characters>66600</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dcterms:created xsi:type="dcterms:W3CDTF">2025-10-22T20:18:00Z</dcterms:created>
  <dcterms:modified xsi:type="dcterms:W3CDTF">2025-12-15T19:07:00Z</dcterms:modified>
</cp:coreProperties>
</file>