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B1CCE" w14:textId="7583161B" w:rsidR="002315A5" w:rsidRPr="00F02EAF" w:rsidRDefault="002315A5" w:rsidP="002315A5">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B6469">
        <w:rPr>
          <w:rFonts w:ascii="Palatino Linotype" w:hAnsi="Palatino Linotype" w:cs="Arial"/>
          <w:b/>
          <w:color w:val="000000"/>
          <w:lang w:val="es-MX" w:eastAsia="es-MX"/>
        </w:rPr>
        <w:t xml:space="preserve">nueve </w:t>
      </w:r>
      <w:r w:rsidR="009E47FE">
        <w:rPr>
          <w:rFonts w:ascii="Palatino Linotype" w:hAnsi="Palatino Linotype" w:cs="Arial"/>
          <w:b/>
          <w:color w:val="000000"/>
          <w:lang w:val="es-MX" w:eastAsia="es-MX"/>
        </w:rPr>
        <w:t>de julio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380CD22B" w14:textId="77777777" w:rsidR="002315A5" w:rsidRPr="00F02EAF" w:rsidRDefault="002315A5" w:rsidP="002315A5">
      <w:pPr>
        <w:shd w:val="clear" w:color="auto" w:fill="FFFFFF"/>
        <w:spacing w:line="360" w:lineRule="auto"/>
        <w:jc w:val="both"/>
        <w:rPr>
          <w:rFonts w:ascii="Palatino Linotype" w:hAnsi="Palatino Linotype" w:cs="Arial"/>
          <w:color w:val="000000"/>
          <w:lang w:val="es-MX" w:eastAsia="es-MX"/>
        </w:rPr>
      </w:pPr>
    </w:p>
    <w:p w14:paraId="5EE79276" w14:textId="53F29E25" w:rsidR="002315A5" w:rsidRPr="00D366A9" w:rsidRDefault="002315A5" w:rsidP="002315A5">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3155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Pr="002315A5">
        <w:rPr>
          <w:rFonts w:ascii="Palatino Linotype" w:eastAsiaTheme="minorHAnsi" w:hAnsi="Palatino Linotype" w:cs="Arial"/>
          <w:b/>
          <w:bCs/>
          <w:lang w:eastAsia="en-US"/>
        </w:rPr>
        <w:t>Sistema Municipal Para el Desarrollo Integral de la Familia de Naucalpan de Juárez</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74EAA6B6" w14:textId="77777777" w:rsidR="002315A5" w:rsidRPr="00F02EAF" w:rsidRDefault="002315A5" w:rsidP="002315A5">
      <w:pPr>
        <w:tabs>
          <w:tab w:val="left" w:pos="1701"/>
        </w:tabs>
        <w:spacing w:line="360" w:lineRule="auto"/>
        <w:jc w:val="both"/>
        <w:rPr>
          <w:rFonts w:ascii="Palatino Linotype" w:eastAsiaTheme="minorHAnsi" w:hAnsi="Palatino Linotype" w:cs="Arial"/>
          <w:b/>
          <w:sz w:val="20"/>
          <w:lang w:val="es-MX" w:eastAsia="en-US"/>
        </w:rPr>
      </w:pPr>
    </w:p>
    <w:p w14:paraId="690A78E5" w14:textId="77777777" w:rsidR="002315A5" w:rsidRPr="00F02EAF" w:rsidRDefault="002315A5" w:rsidP="002315A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51CCCEDE" w14:textId="77777777" w:rsidR="002315A5" w:rsidRPr="00F02EAF" w:rsidRDefault="002315A5" w:rsidP="002315A5">
      <w:pPr>
        <w:spacing w:line="360" w:lineRule="auto"/>
        <w:jc w:val="center"/>
        <w:rPr>
          <w:rFonts w:ascii="Palatino Linotype" w:eastAsiaTheme="minorHAnsi" w:hAnsi="Palatino Linotype" w:cs="Arial"/>
          <w:b/>
          <w:sz w:val="14"/>
          <w:lang w:val="es-MX" w:eastAsia="en-US"/>
        </w:rPr>
      </w:pPr>
    </w:p>
    <w:p w14:paraId="39290725"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7603F0E0" w14:textId="294D1FA4" w:rsidR="002315A5" w:rsidRDefault="002315A5" w:rsidP="002315A5">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siete de marzo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sidRPr="002315A5">
        <w:rPr>
          <w:rFonts w:ascii="Palatino Linotype" w:eastAsiaTheme="minorHAnsi" w:hAnsi="Palatino Linotype" w:cs="Arial"/>
          <w:b/>
          <w:bCs/>
          <w:szCs w:val="22"/>
          <w:lang w:eastAsia="en-US"/>
        </w:rPr>
        <w:t>00046/DIFNAUCAL/IP/2025</w:t>
      </w:r>
      <w:r w:rsidRPr="00F02EAF">
        <w:rPr>
          <w:rFonts w:ascii="Palatino Linotype" w:eastAsiaTheme="minorHAnsi" w:hAnsi="Palatino Linotype" w:cs="Arial"/>
          <w:szCs w:val="22"/>
          <w:lang w:val="es-MX" w:eastAsia="en-US"/>
        </w:rPr>
        <w:t>, mediante la cual solicitó lo siguiente:</w:t>
      </w:r>
    </w:p>
    <w:p w14:paraId="103CCACC" w14:textId="77777777" w:rsidR="002315A5" w:rsidRPr="00F02EAF" w:rsidRDefault="002315A5" w:rsidP="002315A5">
      <w:pPr>
        <w:spacing w:line="360" w:lineRule="auto"/>
        <w:jc w:val="both"/>
        <w:rPr>
          <w:rFonts w:ascii="Palatino Linotype" w:eastAsiaTheme="minorHAnsi" w:hAnsi="Palatino Linotype" w:cs="Arial"/>
          <w:szCs w:val="22"/>
          <w:lang w:val="es-MX" w:eastAsia="en-US"/>
        </w:rPr>
      </w:pPr>
    </w:p>
    <w:p w14:paraId="073CACAF" w14:textId="2C9EEE32" w:rsidR="002315A5" w:rsidRPr="00F02EAF" w:rsidRDefault="002315A5" w:rsidP="002315A5">
      <w:pPr>
        <w:spacing w:line="276" w:lineRule="auto"/>
        <w:ind w:left="284" w:right="332"/>
        <w:jc w:val="both"/>
        <w:rPr>
          <w:rFonts w:ascii="Palatino Linotype" w:hAnsi="Palatino Linotype"/>
          <w:i/>
          <w:sz w:val="22"/>
          <w:szCs w:val="22"/>
          <w:lang w:val="es-ES_tradnl"/>
        </w:rPr>
      </w:pPr>
      <w:r w:rsidRPr="00FB4CBE">
        <w:rPr>
          <w:rFonts w:ascii="Palatino Linotype" w:hAnsi="Palatino Linotype"/>
          <w:i/>
          <w:lang w:val="es-MX"/>
        </w:rPr>
        <w:t>“</w:t>
      </w:r>
      <w:r w:rsidRPr="002315A5">
        <w:rPr>
          <w:rFonts w:ascii="Palatino Linotype" w:hAnsi="Palatino Linotype"/>
          <w:i/>
          <w:color w:val="000000"/>
        </w:rPr>
        <w:t xml:space="preserve">1.- SOLICITO ME ENVIEN EL PADRON DE PROVEDORES QUE TIENE EL MUNICIPIO 2.- SOLICITO ME INFORMEN DE LOS ESTABLECIMIENTOS, NEGOCIOS O EMPRESAS QUIEN NO CUENTA CON SU LICENCIA DE FUNCIONAMIENTO ASI MISMO EL MOTIVO Y DE LAS QUE SI TIENEN SOLICITO ME ENVIEN DICHAS LICENCIAS 3.- SOLICITO LA NOMINA GENERAL DEL LA ULTIMA QUINCENA DEL AÑO 2024 ASI MISMO SOLICITO LA NOMINA DE LA SEGUNDA QUINCENA DE FEBRERO DEL AÑO 2025 4.- </w:t>
      </w:r>
      <w:r w:rsidRPr="002315A5">
        <w:rPr>
          <w:rFonts w:ascii="Palatino Linotype" w:hAnsi="Palatino Linotype"/>
          <w:i/>
          <w:color w:val="000000"/>
        </w:rPr>
        <w:lastRenderedPageBreak/>
        <w:t xml:space="preserve">SOLICITO SABER EL PORQUE SU PORTAL DE MEJORA REGULATORIA DE TRANSPARENCIA (IPOMEX) NO SE ENCUENTRA ACTUALIZADO Y EL MOTIVO 5.- SOLICITO ME ENVIE TODAS LA CEDULAS DE TRAMITES Y SERVCIOS CON LOS QUE CUENTA EN MUNICIPIO ASI MISMO TODAS LA CEDULAS DE DATOS PERSONALES CON SUS ANEXO DE ACUERDO A LOS ESTABLECIDO EN LA LEY DE PROTECCION DE DATOS PERSONALES 6.- SOLICITO TODOS LOS PROGRAMAS QUE EL MUNCIPIO ESTADANDO ASI COMO SU PLAN DE DESARROLLO MUNICIPAL 7.- SOLICITO TODOS LOS CONTRATOS DEL LA ADMINSITRACION DEL 2025 8.- SOLCITO ME ENVIO EL INVENTARIO DE TODO EL PARQUE VEHICULAR DEL MUNICIPIO 9.- SOLCITO LA NOMINA GENERAL DE LA SEGUNDA QUINCENA DE SEGURIDAD PUBLICA 10.- SOLICITO EL INVENTARIO DE TODO EL PARQUE VEHICULAR DE SEGURIDAD PUBLICA Y SES RESGUARDOS, ASI MISMO ME INFORMEN QUE PATRULLAS AUN ESTAN EN SERVICIO Y LAS QUE NO SOLICITO SU DICTAMEN 11.- SOLICITO SABER CUANTAS DENUNCIAS S HAN INTERPUESTO O CUANTOS CASOS DE MALTRATO A LA MUJER SE AN DADO EN EL MUNICIPIO 12.- SOLICITO SABER LA NOMINA DE TODO EL PERSONAL DE CONTRALORIA 13.- SOLICITO SABER LA NOMIA DE TODO EL PERSONAL DE ADMINISTRACION 14.- SOLICITO DEL CONTRALORIA SABER CUANTOS PROCEDIMIENTOS HAN INICIADO EN TODO EL SENTIDO Y LA RESOLUCIONES QUE HAN GENERADO EN LOS AÑOS 2023, 2024 Y LO QUE LLEVAMOS EN EL 2025 15.- SOLICITO SABER TODAS LAS OBRAS QUE SE REALIZARON EN EL 2024 Y 2023 Y EL MONTO QUE SE GASTO Y LOS CONTRATOS DE OBRAS 16.- SOLICITO TODAS LA LICITACIONES QUE SE DIERON EN EL 2022, 2023, 2024 Y 2025 17.- SOLICITO TODOS LOS CONTRATOS DE ARRENDAMIENTO QUE SE DIERON EN EL 2022, 2023, 2024 Y 2025 18.- SOLICITO TODAS LA LICENCIAS DE FUNCIONAMIENTO QUE SE DIERON EN VERCION PUBLICA DEL 2022, 2023, 2024 Y 2025 19.- SOLICITO TODAS LAS LICENCIAS DE CONSTRUCION QUE SE DIERON EN VERCION PUBLICA DEL AÑO 2022, 2023, 2024 Y 2025 20.- SOLICITOSABER SI EL MUNICIPIO LLEGO A TENER ALGUNA </w:t>
      </w:r>
      <w:r w:rsidRPr="002315A5">
        <w:rPr>
          <w:rFonts w:ascii="Palatino Linotype" w:hAnsi="Palatino Linotype"/>
          <w:i/>
          <w:color w:val="000000"/>
        </w:rPr>
        <w:lastRenderedPageBreak/>
        <w:t>OBSERVACION POR EL OSFEM Y SI FUERA EL CASO EL MOTIVO 21.- SOLICITO TODO EL INVENTARIO DEL ARMAMENTO DEL SEGURIDAD PUBLICA 22.- SOLICITO TODOS LOS CONVENIOS EN VERSION PUBLICA QUE HAN GENERADO EN EL 2022, 2023, 2024 Y 2025 23.- SOLICITO LA NOMINA DE LA SEGUNDA QUINCENA DE FEBRERO DE TODOS LOS MANDOS MEDIOS Y SUPERIORES Y SINDICOS, REGIDORES Y PRESIDENTA O PRESIDENTE TODA LA NFORMACION LA REQUIERO EN PDF NO QUIERO PAGINAS WEB, YA QUE EL IMCUMPLIMIENTO DE DICHA SOLICITUD PUEDE SER ACREDER A UNA MEDIDA DE APREMI</w:t>
      </w:r>
      <w:r>
        <w:rPr>
          <w:rFonts w:ascii="Palatino Linotype" w:hAnsi="Palatino Linotype"/>
          <w:i/>
          <w:color w:val="000000"/>
        </w:rPr>
        <w:t>O</w:t>
      </w:r>
      <w:r w:rsidRPr="00FB4CBE">
        <w:rPr>
          <w:rFonts w:ascii="Palatino Linotype" w:hAnsi="Palatino Linotype"/>
          <w:i/>
          <w:lang w:val="es-MX" w:eastAsia="es-MX"/>
        </w:rPr>
        <w:t>.</w:t>
      </w:r>
      <w:r w:rsidRPr="00D366A9">
        <w:rPr>
          <w:rFonts w:ascii="Palatino Linotype" w:hAnsi="Palatino Linotype"/>
          <w:i/>
          <w:lang w:val="es-MX"/>
        </w:rPr>
        <w:t>”</w:t>
      </w:r>
      <w:r w:rsidRPr="00F02EAF">
        <w:rPr>
          <w:rFonts w:ascii="Palatino Linotype" w:hAnsi="Palatino Linotype"/>
          <w:i/>
          <w:sz w:val="22"/>
          <w:szCs w:val="22"/>
          <w:lang w:val="es-ES_tradnl"/>
        </w:rPr>
        <w:t xml:space="preserve"> (Sic).</w:t>
      </w:r>
    </w:p>
    <w:p w14:paraId="3DB96E5F" w14:textId="77777777" w:rsidR="002315A5" w:rsidRPr="00F02EAF" w:rsidRDefault="002315A5" w:rsidP="002315A5">
      <w:pPr>
        <w:pStyle w:val="Sinespaciado"/>
        <w:rPr>
          <w:sz w:val="2"/>
        </w:rPr>
      </w:pPr>
    </w:p>
    <w:p w14:paraId="0DCC0037" w14:textId="77777777" w:rsidR="002315A5" w:rsidRPr="00F02EAF" w:rsidRDefault="002315A5" w:rsidP="002315A5">
      <w:pPr>
        <w:tabs>
          <w:tab w:val="left" w:pos="5647"/>
        </w:tabs>
        <w:spacing w:line="360" w:lineRule="auto"/>
        <w:ind w:right="850"/>
        <w:jc w:val="both"/>
        <w:rPr>
          <w:rFonts w:ascii="Palatino Linotype" w:hAnsi="Palatino Linotype"/>
          <w:lang w:val="es-ES_tradnl"/>
        </w:rPr>
      </w:pPr>
    </w:p>
    <w:p w14:paraId="6630FF51" w14:textId="77777777" w:rsidR="002315A5" w:rsidRPr="00F02EAF" w:rsidRDefault="002315A5" w:rsidP="002315A5">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00BFAF41" w14:textId="77777777" w:rsidR="002315A5" w:rsidRPr="00F02EAF" w:rsidRDefault="002315A5" w:rsidP="002315A5">
      <w:pPr>
        <w:spacing w:line="360" w:lineRule="auto"/>
        <w:jc w:val="both"/>
        <w:rPr>
          <w:rFonts w:ascii="Palatino Linotype" w:eastAsiaTheme="minorHAnsi" w:hAnsi="Palatino Linotype" w:cs="Arial"/>
          <w:b/>
          <w:sz w:val="28"/>
          <w:u w:val="single"/>
          <w:lang w:val="es-MX" w:eastAsia="en-US"/>
        </w:rPr>
      </w:pPr>
    </w:p>
    <w:p w14:paraId="54B30882"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735A5065" w14:textId="048967FE" w:rsidR="002315A5" w:rsidRPr="00FB4CBE"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el diez de marzo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W w:w="8459" w:type="dxa"/>
        <w:jc w:val="center"/>
        <w:tblCellSpacing w:w="0" w:type="dxa"/>
        <w:tblCellMar>
          <w:left w:w="0" w:type="dxa"/>
          <w:right w:w="0" w:type="dxa"/>
        </w:tblCellMar>
        <w:tblLook w:val="04A0" w:firstRow="1" w:lastRow="0" w:firstColumn="1" w:lastColumn="0" w:noHBand="0" w:noVBand="1"/>
      </w:tblPr>
      <w:tblGrid>
        <w:gridCol w:w="8459"/>
      </w:tblGrid>
      <w:tr w:rsidR="002315A5" w:rsidRPr="002315A5" w14:paraId="53DF5244" w14:textId="77777777" w:rsidTr="002315A5">
        <w:trPr>
          <w:trHeight w:val="286"/>
          <w:tblCellSpacing w:w="0" w:type="dxa"/>
          <w:jc w:val="center"/>
        </w:trPr>
        <w:tc>
          <w:tcPr>
            <w:tcW w:w="0" w:type="auto"/>
            <w:vAlign w:val="center"/>
            <w:hideMark/>
          </w:tcPr>
          <w:p w14:paraId="07293B94" w14:textId="77777777" w:rsidR="002315A5" w:rsidRPr="002315A5" w:rsidRDefault="002315A5" w:rsidP="002315A5">
            <w:pPr>
              <w:pStyle w:val="Sinespaciado"/>
              <w:jc w:val="right"/>
              <w:rPr>
                <w:rFonts w:ascii="Palatino Linotype" w:hAnsi="Palatino Linotype"/>
                <w:i/>
                <w:iCs/>
                <w:sz w:val="22"/>
                <w:szCs w:val="22"/>
                <w:lang w:eastAsia="es-MX"/>
              </w:rPr>
            </w:pPr>
            <w:r w:rsidRPr="002315A5">
              <w:rPr>
                <w:rFonts w:ascii="Palatino Linotype" w:hAnsi="Palatino Linotype"/>
                <w:i/>
                <w:iCs/>
                <w:sz w:val="22"/>
                <w:szCs w:val="22"/>
                <w:lang w:eastAsia="es-MX"/>
              </w:rPr>
              <w:t>Para el Desarrollo Integral de la Familia de Naucalpan de Juárez, México a 10 de Marzo de 2025</w:t>
            </w:r>
          </w:p>
        </w:tc>
      </w:tr>
      <w:tr w:rsidR="002315A5" w:rsidRPr="002315A5" w14:paraId="46235F03" w14:textId="77777777" w:rsidTr="002315A5">
        <w:trPr>
          <w:trHeight w:val="120"/>
          <w:tblCellSpacing w:w="0" w:type="dxa"/>
          <w:jc w:val="center"/>
        </w:trPr>
        <w:tc>
          <w:tcPr>
            <w:tcW w:w="0" w:type="auto"/>
            <w:vAlign w:val="center"/>
            <w:hideMark/>
          </w:tcPr>
          <w:p w14:paraId="3963D65C" w14:textId="77777777" w:rsidR="002315A5" w:rsidRPr="002315A5" w:rsidRDefault="002315A5" w:rsidP="002315A5">
            <w:pPr>
              <w:pStyle w:val="Sinespaciado"/>
              <w:jc w:val="right"/>
              <w:rPr>
                <w:rFonts w:ascii="Palatino Linotype" w:hAnsi="Palatino Linotype"/>
                <w:i/>
                <w:iCs/>
                <w:sz w:val="22"/>
                <w:szCs w:val="22"/>
                <w:lang w:eastAsia="es-MX"/>
              </w:rPr>
            </w:pPr>
            <w:r w:rsidRPr="002315A5">
              <w:rPr>
                <w:rFonts w:ascii="Palatino Linotype" w:hAnsi="Palatino Linotype"/>
                <w:i/>
                <w:iCs/>
                <w:sz w:val="22"/>
                <w:szCs w:val="22"/>
                <w:lang w:eastAsia="es-MX"/>
              </w:rPr>
              <w:t>Nombre del solicitante: C. Solicitante</w:t>
            </w:r>
          </w:p>
        </w:tc>
      </w:tr>
      <w:tr w:rsidR="002315A5" w:rsidRPr="002315A5" w14:paraId="7A26F8C2" w14:textId="77777777" w:rsidTr="002315A5">
        <w:trPr>
          <w:trHeight w:val="286"/>
          <w:tblCellSpacing w:w="0" w:type="dxa"/>
          <w:jc w:val="center"/>
        </w:trPr>
        <w:tc>
          <w:tcPr>
            <w:tcW w:w="0" w:type="auto"/>
            <w:vAlign w:val="center"/>
            <w:hideMark/>
          </w:tcPr>
          <w:p w14:paraId="5600DCE4" w14:textId="77777777" w:rsidR="002315A5" w:rsidRPr="002315A5" w:rsidRDefault="002315A5" w:rsidP="002315A5">
            <w:pPr>
              <w:pStyle w:val="Sinespaciado"/>
              <w:jc w:val="right"/>
              <w:rPr>
                <w:rFonts w:ascii="Palatino Linotype" w:hAnsi="Palatino Linotype"/>
                <w:i/>
                <w:iCs/>
                <w:sz w:val="22"/>
                <w:szCs w:val="22"/>
                <w:lang w:eastAsia="es-MX"/>
              </w:rPr>
            </w:pPr>
            <w:r w:rsidRPr="002315A5">
              <w:rPr>
                <w:rFonts w:ascii="Palatino Linotype" w:hAnsi="Palatino Linotype"/>
                <w:i/>
                <w:iCs/>
                <w:sz w:val="22"/>
                <w:szCs w:val="22"/>
                <w:lang w:eastAsia="es-MX"/>
              </w:rPr>
              <w:t>Folio de la solicitud: 00046/DIFNAUCAL/IP/2025</w:t>
            </w:r>
          </w:p>
        </w:tc>
      </w:tr>
      <w:tr w:rsidR="002315A5" w:rsidRPr="002315A5" w14:paraId="3965DA71" w14:textId="77777777" w:rsidTr="002315A5">
        <w:trPr>
          <w:trHeight w:val="143"/>
          <w:tblCellSpacing w:w="0" w:type="dxa"/>
          <w:jc w:val="center"/>
        </w:trPr>
        <w:tc>
          <w:tcPr>
            <w:tcW w:w="0" w:type="auto"/>
            <w:vAlign w:val="center"/>
            <w:hideMark/>
          </w:tcPr>
          <w:p w14:paraId="04A300C3" w14:textId="77777777" w:rsidR="002315A5" w:rsidRDefault="002315A5" w:rsidP="002315A5">
            <w:pPr>
              <w:pStyle w:val="Sinespaciado"/>
              <w:jc w:val="both"/>
              <w:rPr>
                <w:rFonts w:ascii="Palatino Linotype" w:hAnsi="Palatino Linotype"/>
                <w:i/>
                <w:iCs/>
                <w:sz w:val="22"/>
                <w:szCs w:val="22"/>
                <w:lang w:eastAsia="es-MX"/>
              </w:rPr>
            </w:pPr>
          </w:p>
          <w:p w14:paraId="575029F1" w14:textId="79C4062A" w:rsidR="002315A5" w:rsidRPr="002315A5" w:rsidRDefault="002315A5" w:rsidP="002315A5">
            <w:pPr>
              <w:pStyle w:val="Sinespaciado"/>
              <w:jc w:val="both"/>
              <w:rPr>
                <w:rFonts w:ascii="Palatino Linotype" w:hAnsi="Palatino Linotype"/>
                <w:i/>
                <w:iCs/>
                <w:sz w:val="22"/>
                <w:szCs w:val="22"/>
                <w:lang w:eastAsia="es-MX"/>
              </w:rPr>
            </w:pPr>
            <w:r w:rsidRPr="002315A5">
              <w:rPr>
                <w:rFonts w:ascii="Palatino Linotype" w:hAnsi="Palatino Linotype"/>
                <w:i/>
                <w:iCs/>
                <w:sz w:val="22"/>
                <w:szCs w:val="22"/>
                <w:lang w:eastAsia="es-MX"/>
              </w:rPr>
              <w:t>Naucalpan de Juárez, Estado de México a 10 de marzo del 2025 Área: Unidad de Transparencia. Oficio: DIF/ST/UT/045/2025 Asunto: Incompetencia Total 00046/DIFNAUCAL/IP/2025 C.SOLICITANTE PRESENTE. Con fundamento en los artículos 12, 24 último párrafo, 167 y demás relativos y aplicables de la Ley de Transparencia y Acceso a la Información Pública del Estado de México y Municipios y en relación a la solicitud de información citada al rubro, recibido a través del sistema SAIMEX, consistente en</w:t>
            </w:r>
            <w:r>
              <w:rPr>
                <w:rFonts w:ascii="Palatino Linotype" w:hAnsi="Palatino Linotype"/>
                <w:i/>
                <w:iCs/>
                <w:sz w:val="22"/>
                <w:szCs w:val="22"/>
                <w:lang w:eastAsia="es-MX"/>
              </w:rPr>
              <w:t xml:space="preserve"> (…)</w:t>
            </w:r>
          </w:p>
        </w:tc>
      </w:tr>
    </w:tbl>
    <w:p w14:paraId="6DF0F5AC" w14:textId="77777777" w:rsidR="002315A5" w:rsidRPr="00F02EAF" w:rsidRDefault="002315A5" w:rsidP="002315A5">
      <w:pPr>
        <w:pStyle w:val="Sinespaciado"/>
        <w:rPr>
          <w:lang w:eastAsia="es-MX"/>
        </w:rPr>
      </w:pPr>
    </w:p>
    <w:p w14:paraId="500DC956" w14:textId="77777777" w:rsidR="002315A5" w:rsidRDefault="002315A5" w:rsidP="002315A5">
      <w:pPr>
        <w:spacing w:line="360" w:lineRule="auto"/>
        <w:jc w:val="both"/>
        <w:rPr>
          <w:rFonts w:ascii="Palatino Linotype" w:eastAsiaTheme="minorHAnsi" w:hAnsi="Palatino Linotype" w:cs="Arial"/>
          <w:lang w:val="es-MX" w:eastAsia="en-US"/>
        </w:rPr>
      </w:pPr>
    </w:p>
    <w:p w14:paraId="3BF1B9D7" w14:textId="156B3834" w:rsidR="002315A5" w:rsidRPr="002315A5" w:rsidRDefault="002315A5" w:rsidP="002315A5">
      <w:pPr>
        <w:spacing w:line="360" w:lineRule="auto"/>
        <w:jc w:val="both"/>
        <w:rPr>
          <w:rFonts w:ascii="Palatino Linotype" w:hAnsi="Palatino Linotype" w:cs="Arial"/>
          <w:b/>
          <w:bCs/>
          <w:i/>
        </w:rPr>
      </w:pPr>
      <w:r w:rsidRPr="00F02EAF">
        <w:rPr>
          <w:rFonts w:ascii="Palatino Linotype" w:eastAsiaTheme="minorHAnsi" w:hAnsi="Palatino Linotype" w:cs="Arial"/>
          <w:lang w:val="es-MX" w:eastAsia="en-US"/>
        </w:rPr>
        <w:lastRenderedPageBreak/>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 </w:t>
      </w:r>
      <w:r w:rsidRPr="004266E7">
        <w:rPr>
          <w:rFonts w:ascii="Palatino Linotype" w:eastAsiaTheme="minorHAnsi" w:hAnsi="Palatino Linotype" w:cs="Arial"/>
          <w:b/>
          <w:i/>
          <w:lang w:val="es-MX" w:eastAsia="en-US"/>
        </w:rPr>
        <w:t>“</w:t>
      </w:r>
      <w:r w:rsidRPr="002315A5">
        <w:rPr>
          <w:rFonts w:ascii="Palatino Linotype" w:hAnsi="Palatino Linotype" w:cs="Arial"/>
          <w:b/>
          <w:bCs/>
          <w:i/>
        </w:rPr>
        <w:t>INCOMP SOL 46.pdf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3733F87" w14:textId="77777777" w:rsidR="002315A5" w:rsidRPr="00F02EAF" w:rsidRDefault="002315A5" w:rsidP="002315A5">
      <w:pPr>
        <w:spacing w:line="360" w:lineRule="auto"/>
        <w:jc w:val="both"/>
        <w:rPr>
          <w:rFonts w:ascii="Palatino Linotype" w:hAnsi="Palatino Linotype"/>
          <w:szCs w:val="22"/>
          <w:lang w:val="es-MX" w:eastAsia="es-MX"/>
        </w:rPr>
      </w:pPr>
    </w:p>
    <w:p w14:paraId="3758F064"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6A0AF7B4" w14:textId="4E566EDE" w:rsidR="002315A5" w:rsidRPr="00F02EAF"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dieciocho de marzo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1530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41CDAA41" w14:textId="77777777" w:rsidR="002315A5" w:rsidRPr="00F02EAF" w:rsidRDefault="002315A5" w:rsidP="002315A5">
      <w:pPr>
        <w:spacing w:line="360" w:lineRule="auto"/>
        <w:jc w:val="both"/>
        <w:rPr>
          <w:rFonts w:ascii="Palatino Linotype" w:eastAsiaTheme="minorHAnsi" w:hAnsi="Palatino Linotype" w:cs="Arial"/>
          <w:sz w:val="14"/>
          <w:lang w:val="es-MX" w:eastAsia="en-US"/>
        </w:rPr>
      </w:pPr>
    </w:p>
    <w:p w14:paraId="066D4697" w14:textId="7F4DB40A" w:rsidR="002315A5" w:rsidRPr="002315A5" w:rsidRDefault="002315A5" w:rsidP="002315A5">
      <w:pPr>
        <w:numPr>
          <w:ilvl w:val="0"/>
          <w:numId w:val="1"/>
        </w:numPr>
        <w:spacing w:line="259" w:lineRule="auto"/>
        <w:jc w:val="both"/>
        <w:rPr>
          <w:rFonts w:ascii="Palatino Linotype" w:hAnsi="Palatino Linotype" w:cs="Arial"/>
          <w:b/>
          <w:sz w:val="26"/>
          <w:szCs w:val="26"/>
        </w:rPr>
      </w:pPr>
      <w:r w:rsidRPr="00F02EAF">
        <w:rPr>
          <w:rFonts w:ascii="Palatino Linotype" w:hAnsi="Palatino Linotype" w:cs="Arial"/>
          <w:b/>
          <w:sz w:val="26"/>
          <w:szCs w:val="26"/>
        </w:rPr>
        <w:t>Acto Impugnado</w:t>
      </w:r>
      <w:r w:rsidRPr="002315A5">
        <w:rPr>
          <w:rFonts w:ascii="Palatino Linotype" w:hAnsi="Palatino Linotype" w:cs="Arial"/>
          <w:b/>
          <w:sz w:val="26"/>
          <w:szCs w:val="26"/>
        </w:rPr>
        <w:t xml:space="preserve"> </w:t>
      </w:r>
      <w:r>
        <w:rPr>
          <w:rFonts w:ascii="Palatino Linotype" w:hAnsi="Palatino Linotype" w:cs="Arial"/>
          <w:b/>
          <w:sz w:val="26"/>
          <w:szCs w:val="26"/>
        </w:rPr>
        <w:t xml:space="preserve">y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 xml:space="preserve">: </w:t>
      </w:r>
      <w:r w:rsidRPr="009D5BAF">
        <w:rPr>
          <w:rFonts w:ascii="Palatino Linotype" w:eastAsiaTheme="minorHAnsi" w:hAnsi="Palatino Linotype" w:cstheme="minorBidi"/>
          <w:i/>
          <w:color w:val="000000"/>
          <w:sz w:val="22"/>
          <w:szCs w:val="22"/>
          <w:lang w:val="es-MX" w:eastAsia="en-US"/>
        </w:rPr>
        <w:t>“</w:t>
      </w:r>
      <w:r w:rsidRPr="002315A5">
        <w:rPr>
          <w:rFonts w:ascii="Palatino Linotype" w:hAnsi="Palatino Linotype"/>
          <w:i/>
          <w:color w:val="000000"/>
          <w:sz w:val="22"/>
          <w:szCs w:val="22"/>
        </w:rPr>
        <w:t>NO ES INCOMPETENCIA TOTAL, HAY INFORMACION QUE SE PUEDE ATENDER ASI QUE SOLICITO ME ATIENDA MI SOLICITUD, ASI MISMO SOLICITO AL INFOEM ORDENE AL SUJETO OBLIGADO QUE DE ATENCION A MI SOLICITUD</w:t>
      </w:r>
      <w:r w:rsidRPr="00D366A9">
        <w:rPr>
          <w:rFonts w:ascii="Palatino Linotype" w:hAnsi="Palatino Linotype"/>
          <w:i/>
          <w:color w:val="000000"/>
          <w:sz w:val="22"/>
          <w:szCs w:val="22"/>
        </w:rPr>
        <w:t>”</w:t>
      </w:r>
      <w:r w:rsidRPr="00F02EAF">
        <w:rPr>
          <w:rFonts w:ascii="Palatino Linotype" w:eastAsiaTheme="minorHAnsi" w:hAnsi="Palatino Linotype" w:cstheme="minorBidi"/>
          <w:i/>
          <w:color w:val="000000"/>
          <w:sz w:val="22"/>
          <w:szCs w:val="22"/>
          <w:lang w:val="es-MX" w:eastAsia="en-US"/>
        </w:rPr>
        <w:t xml:space="preserve"> (Sic).</w:t>
      </w:r>
    </w:p>
    <w:p w14:paraId="2939CDDF" w14:textId="77777777" w:rsidR="002315A5" w:rsidRPr="00D366A9" w:rsidRDefault="002315A5" w:rsidP="002315A5">
      <w:pPr>
        <w:pStyle w:val="Prrafodelista"/>
        <w:rPr>
          <w:rFonts w:ascii="Palatino Linotype" w:hAnsi="Palatino Linotype"/>
          <w:i/>
          <w:sz w:val="26"/>
          <w:szCs w:val="26"/>
          <w:lang w:val="es-MX" w:eastAsia="es-MX"/>
        </w:rPr>
      </w:pPr>
    </w:p>
    <w:p w14:paraId="299BB4A3" w14:textId="77777777" w:rsidR="002315A5" w:rsidRPr="00D366A9" w:rsidRDefault="002315A5" w:rsidP="002315A5">
      <w:pPr>
        <w:pStyle w:val="Prrafodelista"/>
        <w:spacing w:line="276" w:lineRule="auto"/>
        <w:jc w:val="both"/>
        <w:rPr>
          <w:rFonts w:ascii="Palatino Linotype" w:hAnsi="Palatino Linotype"/>
          <w:i/>
          <w:sz w:val="26"/>
          <w:szCs w:val="26"/>
          <w:lang w:val="es-MX" w:eastAsia="es-MX"/>
        </w:rPr>
      </w:pPr>
    </w:p>
    <w:p w14:paraId="556D95C6"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6817AE7C" w14:textId="2347CE98" w:rsidR="002315A5" w:rsidRPr="00F02EAF"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veintiuno de marzo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F8DB7EA" w14:textId="77777777" w:rsidR="002315A5" w:rsidRPr="00F02EAF" w:rsidRDefault="002315A5" w:rsidP="002315A5">
      <w:pPr>
        <w:spacing w:line="360" w:lineRule="auto"/>
        <w:jc w:val="both"/>
        <w:rPr>
          <w:rFonts w:ascii="Palatino Linotype" w:eastAsiaTheme="minorHAnsi" w:hAnsi="Palatino Linotype" w:cs="Arial"/>
          <w:lang w:val="es-MX" w:eastAsia="en-US"/>
        </w:rPr>
      </w:pPr>
    </w:p>
    <w:p w14:paraId="2AD5894A"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5D00AA55" w14:textId="64CC8A85" w:rsidR="002315A5" w:rsidRPr="00304548" w:rsidRDefault="002315A5" w:rsidP="002315A5">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lastRenderedPageBreak/>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Pr>
          <w:rFonts w:ascii="Palatino Linotype" w:eastAsia="Calibri" w:hAnsi="Palatino Linotype" w:cs="Arial"/>
          <w:b/>
          <w:lang w:val="es-MX" w:eastAsia="en-US"/>
        </w:rPr>
        <w:t>rindió</w:t>
      </w:r>
      <w:r w:rsidRPr="00346D28">
        <w:rPr>
          <w:rFonts w:ascii="Palatino Linotype" w:eastAsia="Calibri" w:hAnsi="Palatino Linotype" w:cs="Arial"/>
          <w:b/>
          <w:lang w:val="es-MX" w:eastAsia="en-US"/>
        </w:rPr>
        <w:t xml:space="preserve"> su informe justificado</w:t>
      </w:r>
      <w:r>
        <w:rPr>
          <w:rFonts w:ascii="Palatino Linotype" w:eastAsia="Calibri" w:hAnsi="Palatino Linotype" w:cs="Arial"/>
          <w:b/>
          <w:lang w:val="es-MX" w:eastAsia="en-US"/>
        </w:rPr>
        <w:t xml:space="preserve"> </w:t>
      </w:r>
      <w:r>
        <w:rPr>
          <w:rFonts w:ascii="Palatino Linotype" w:eastAsia="Calibri" w:hAnsi="Palatino Linotype" w:cs="Arial"/>
          <w:bCs/>
          <w:lang w:val="es-MX" w:eastAsia="en-US"/>
        </w:rPr>
        <w:t xml:space="preserve">en fecha primero de abril de dos mil veinticinco mismo que fue puesto a la vista del Recurrente en fecha dos de </w:t>
      </w:r>
      <w:r w:rsidR="009A7E83">
        <w:rPr>
          <w:rFonts w:ascii="Palatino Linotype" w:eastAsia="Calibri" w:hAnsi="Palatino Linotype" w:cs="Arial"/>
          <w:bCs/>
          <w:lang w:val="es-MX" w:eastAsia="en-US"/>
        </w:rPr>
        <w:t xml:space="preserve">abril de dos mil veinticinco a </w:t>
      </w:r>
      <w:r>
        <w:rPr>
          <w:rFonts w:ascii="Palatino Linotype" w:eastAsia="Calibri" w:hAnsi="Palatino Linotype" w:cs="Arial"/>
          <w:bCs/>
          <w:lang w:val="es-MX" w:eastAsia="en-US"/>
        </w:rPr>
        <w:t xml:space="preserve"> efecto que se </w:t>
      </w:r>
      <w:r w:rsidR="009A7E83">
        <w:rPr>
          <w:rFonts w:ascii="Palatino Linotype" w:eastAsia="Calibri" w:hAnsi="Palatino Linotype" w:cs="Arial"/>
          <w:bCs/>
          <w:lang w:val="es-MX" w:eastAsia="en-US"/>
        </w:rPr>
        <w:t>manifestara conforme su derecho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7D935F88" w14:textId="77777777" w:rsidR="002315A5" w:rsidRPr="00F02EAF" w:rsidRDefault="002315A5" w:rsidP="002315A5">
      <w:pPr>
        <w:spacing w:line="360" w:lineRule="auto"/>
        <w:jc w:val="both"/>
        <w:rPr>
          <w:rFonts w:ascii="Palatino Linotype" w:eastAsiaTheme="minorHAnsi" w:hAnsi="Palatino Linotype" w:cs="Arial"/>
          <w:noProof/>
          <w:lang w:val="es-MX" w:eastAsia="es-MX"/>
        </w:rPr>
      </w:pPr>
    </w:p>
    <w:p w14:paraId="19C4F0C0" w14:textId="77777777" w:rsidR="002315A5" w:rsidRPr="00F02EAF" w:rsidRDefault="002315A5" w:rsidP="002315A5">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3354B178" w14:textId="38999F04" w:rsidR="002315A5"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ocho de abril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3291984" w14:textId="77777777" w:rsidR="002315A5" w:rsidRDefault="002315A5" w:rsidP="002315A5">
      <w:pPr>
        <w:spacing w:line="360" w:lineRule="auto"/>
        <w:jc w:val="both"/>
        <w:rPr>
          <w:rFonts w:ascii="Palatino Linotype" w:hAnsi="Palatino Linotype"/>
          <w:lang w:val="es-MX"/>
        </w:rPr>
      </w:pPr>
    </w:p>
    <w:p w14:paraId="6AC4BD62" w14:textId="77777777" w:rsidR="002315A5" w:rsidRPr="00B0277A" w:rsidRDefault="002315A5" w:rsidP="002315A5">
      <w:pPr>
        <w:spacing w:line="360" w:lineRule="auto"/>
        <w:jc w:val="both"/>
        <w:rPr>
          <w:rFonts w:ascii="Palatino Linotype" w:hAnsi="Palatino Linotype" w:cs="Arial"/>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18A2500A" w14:textId="32FCD3CB" w:rsidR="002315A5" w:rsidRPr="004C73AD" w:rsidRDefault="002315A5" w:rsidP="002315A5">
      <w:pPr>
        <w:spacing w:line="360" w:lineRule="auto"/>
        <w:jc w:val="both"/>
        <w:rPr>
          <w:rFonts w:ascii="Palatino Linotype" w:hAnsi="Palatino Linotype" w:cs="Arial"/>
        </w:rPr>
      </w:pPr>
      <w:r w:rsidRPr="004C73AD">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Pr>
          <w:rFonts w:ascii="Palatino Linotype" w:hAnsi="Palatino Linotype" w:cs="Arial"/>
        </w:rPr>
        <w:t xml:space="preserve"> </w:t>
      </w:r>
      <w:r>
        <w:rPr>
          <w:rFonts w:ascii="Palatino Linotype" w:hAnsi="Palatino Linotype" w:cs="Arial"/>
          <w:b/>
          <w:bCs/>
        </w:rPr>
        <w:t xml:space="preserve">dos de junio </w:t>
      </w:r>
      <w:r w:rsidRPr="004C73AD">
        <w:rPr>
          <w:rFonts w:ascii="Palatino Linotype" w:hAnsi="Palatino Linotype" w:cs="Arial"/>
          <w:b/>
        </w:rPr>
        <w:t>de dos mil veinticinco</w:t>
      </w:r>
      <w:r w:rsidRPr="004C73AD">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5E557A4" w14:textId="77777777" w:rsidR="002315A5" w:rsidRDefault="002315A5" w:rsidP="002315A5">
      <w:pPr>
        <w:spacing w:line="360" w:lineRule="auto"/>
        <w:jc w:val="both"/>
        <w:rPr>
          <w:rFonts w:ascii="Palatino Linotype" w:hAnsi="Palatino Linotype"/>
          <w:lang w:val="es-MX"/>
        </w:rPr>
      </w:pPr>
    </w:p>
    <w:p w14:paraId="6A5FF768" w14:textId="77777777" w:rsidR="002315A5" w:rsidRPr="00F02EAF" w:rsidRDefault="002315A5" w:rsidP="002315A5">
      <w:pPr>
        <w:spacing w:line="360" w:lineRule="auto"/>
        <w:jc w:val="both"/>
        <w:rPr>
          <w:rFonts w:ascii="Palatino Linotype" w:hAnsi="Palatino Linotype"/>
          <w:lang w:val="es-MX"/>
        </w:rPr>
      </w:pPr>
    </w:p>
    <w:p w14:paraId="7EA33FE5" w14:textId="77777777" w:rsidR="002315A5" w:rsidRPr="00F02EAF" w:rsidRDefault="002315A5" w:rsidP="002315A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57D742B4" w14:textId="77777777" w:rsidR="002315A5" w:rsidRPr="00F02EAF" w:rsidRDefault="002315A5" w:rsidP="002315A5">
      <w:pPr>
        <w:spacing w:line="360" w:lineRule="auto"/>
        <w:jc w:val="center"/>
        <w:rPr>
          <w:rFonts w:ascii="Palatino Linotype" w:eastAsiaTheme="minorHAnsi" w:hAnsi="Palatino Linotype" w:cs="Arial"/>
          <w:b/>
          <w:lang w:val="es-MX" w:eastAsia="en-US"/>
        </w:rPr>
      </w:pPr>
    </w:p>
    <w:p w14:paraId="7826DFCF" w14:textId="77777777" w:rsidR="002315A5" w:rsidRPr="00F02EAF" w:rsidRDefault="002315A5" w:rsidP="002315A5">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06650209" w14:textId="77777777" w:rsidR="002315A5" w:rsidRPr="008A2022" w:rsidRDefault="002315A5" w:rsidP="002315A5">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6C0BD43B" w14:textId="77777777" w:rsidR="002315A5" w:rsidRPr="00F02EAF" w:rsidRDefault="002315A5" w:rsidP="002315A5">
      <w:pPr>
        <w:spacing w:line="360" w:lineRule="auto"/>
        <w:jc w:val="both"/>
        <w:rPr>
          <w:rFonts w:ascii="Palatino Linotype" w:eastAsiaTheme="minorHAnsi" w:hAnsi="Palatino Linotype" w:cs="Arial"/>
          <w:lang w:val="es-MX" w:eastAsia="en-US"/>
        </w:rPr>
      </w:pPr>
    </w:p>
    <w:p w14:paraId="1CD9C7C8"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69D2104E"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AC87992"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lang w:val="es-MX" w:eastAsia="en-US"/>
        </w:rPr>
      </w:pPr>
    </w:p>
    <w:p w14:paraId="37ECABD5" w14:textId="77777777" w:rsidR="002315A5" w:rsidRPr="00D07047" w:rsidRDefault="002315A5" w:rsidP="002315A5">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0D88E366" w14:textId="77777777" w:rsidR="002315A5" w:rsidRPr="00D93EDA" w:rsidRDefault="002315A5" w:rsidP="002315A5">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lastRenderedPageBreak/>
        <w:t>Los Recursos de Revisión en estudio contienen los elementos normativos de validez exigidos en la Ley de Transparencia y Acceso a la Información Pública del Estado de México y Municipios, establecidos en el artículo 180 que enuncia:</w:t>
      </w:r>
    </w:p>
    <w:p w14:paraId="57886B70"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278E880C"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2205FE77"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5AFFE75B"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265B7CE1"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1ED29005"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0EEBBFD9"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052BABDF"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776D3AC9"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34753ABD"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105B391C"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16AA8F7C" w14:textId="77777777" w:rsidR="002315A5" w:rsidRPr="00D366A9" w:rsidRDefault="002315A5" w:rsidP="002315A5">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284F573F" w14:textId="77777777" w:rsidR="002315A5" w:rsidRPr="001E01E9" w:rsidRDefault="002315A5" w:rsidP="002315A5">
      <w:pPr>
        <w:autoSpaceDE w:val="0"/>
        <w:autoSpaceDN w:val="0"/>
        <w:adjustRightInd w:val="0"/>
        <w:spacing w:line="360" w:lineRule="auto"/>
        <w:jc w:val="both"/>
        <w:rPr>
          <w:rFonts w:ascii="Palatino Linotype" w:hAnsi="Palatino Linotype"/>
        </w:rPr>
      </w:pPr>
    </w:p>
    <w:p w14:paraId="06D2E581" w14:textId="5699B846" w:rsidR="002315A5" w:rsidRPr="00D07047" w:rsidRDefault="002315A5" w:rsidP="002315A5">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ejerció su derecho de manera anónima por lo que 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3BB42A1" w14:textId="77777777" w:rsidR="002315A5" w:rsidRPr="001E01E9" w:rsidRDefault="002315A5" w:rsidP="002315A5">
      <w:pPr>
        <w:autoSpaceDE w:val="0"/>
        <w:autoSpaceDN w:val="0"/>
        <w:adjustRightInd w:val="0"/>
        <w:spacing w:line="360" w:lineRule="auto"/>
        <w:jc w:val="both"/>
        <w:rPr>
          <w:rFonts w:ascii="Palatino Linotype" w:hAnsi="Palatino Linotype"/>
        </w:rPr>
      </w:pPr>
    </w:p>
    <w:p w14:paraId="21F8003E"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422E17A0"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D4D2B70" w14:textId="77777777" w:rsidR="002315A5" w:rsidRPr="001E01E9" w:rsidRDefault="002315A5" w:rsidP="002315A5">
      <w:pPr>
        <w:autoSpaceDE w:val="0"/>
        <w:autoSpaceDN w:val="0"/>
        <w:adjustRightInd w:val="0"/>
        <w:spacing w:line="360" w:lineRule="auto"/>
        <w:ind w:right="567"/>
        <w:jc w:val="both"/>
        <w:rPr>
          <w:rFonts w:ascii="Palatino Linotype" w:hAnsi="Palatino Linotype" w:cs="Arial"/>
          <w:b/>
          <w:i/>
          <w:iCs/>
          <w:sz w:val="28"/>
          <w:szCs w:val="28"/>
          <w:lang w:val="es-MX"/>
        </w:rPr>
      </w:pPr>
    </w:p>
    <w:p w14:paraId="1488717C" w14:textId="77777777" w:rsidR="002315A5" w:rsidRPr="00D33B37"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51765705" w14:textId="77777777" w:rsidR="002315A5" w:rsidRPr="00FF673A" w:rsidRDefault="002315A5" w:rsidP="002315A5">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43F544C4"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335BE6E6"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67B5DB45"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46A9DE7A"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7DC8C42F"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A1B456C"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3430DF0"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5E7A7186"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1A620A82"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E39D520" w14:textId="77777777" w:rsidR="002315A5" w:rsidRPr="00FF673A" w:rsidRDefault="002315A5" w:rsidP="002315A5">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4BB1F36F" w14:textId="77777777" w:rsidR="002315A5" w:rsidRPr="00FF673A" w:rsidRDefault="002315A5" w:rsidP="002315A5">
      <w:pPr>
        <w:autoSpaceDE w:val="0"/>
        <w:autoSpaceDN w:val="0"/>
        <w:adjustRightInd w:val="0"/>
        <w:ind w:left="567" w:right="567"/>
        <w:jc w:val="both"/>
        <w:rPr>
          <w:rFonts w:ascii="Palatino Linotype" w:hAnsi="Palatino Linotype"/>
          <w:b/>
          <w:bCs/>
          <w:i/>
          <w:iCs/>
          <w:sz w:val="22"/>
          <w:szCs w:val="22"/>
          <w:lang w:val="es-MX"/>
        </w:rPr>
      </w:pPr>
    </w:p>
    <w:p w14:paraId="04D4B5C1" w14:textId="77777777" w:rsidR="002315A5" w:rsidRPr="001E01E9"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lastRenderedPageBreak/>
        <w:t xml:space="preserve">Por otra parte, del contenido del artículo 1 de la Constitución Política de los Estados Unidos Mexicanos, se destaca lo siguiente: </w:t>
      </w:r>
    </w:p>
    <w:p w14:paraId="6F4D6B14"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811C06D"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C0FC747" w14:textId="77777777" w:rsidR="002315A5" w:rsidRPr="001E01E9" w:rsidRDefault="002315A5" w:rsidP="002315A5">
      <w:pPr>
        <w:autoSpaceDE w:val="0"/>
        <w:autoSpaceDN w:val="0"/>
        <w:adjustRightInd w:val="0"/>
        <w:ind w:left="567" w:right="567"/>
        <w:jc w:val="both"/>
        <w:rPr>
          <w:rFonts w:ascii="Palatino Linotype" w:hAnsi="Palatino Linotype"/>
          <w:i/>
          <w:iCs/>
          <w:lang w:val="es-MX"/>
        </w:rPr>
      </w:pPr>
    </w:p>
    <w:p w14:paraId="745CB2AD" w14:textId="77777777" w:rsidR="002315A5" w:rsidRPr="00D07047"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233F866B" w14:textId="77777777" w:rsidR="002315A5" w:rsidRPr="00D07047" w:rsidRDefault="002315A5" w:rsidP="002315A5">
      <w:pPr>
        <w:autoSpaceDE w:val="0"/>
        <w:autoSpaceDN w:val="0"/>
        <w:adjustRightInd w:val="0"/>
        <w:spacing w:line="360" w:lineRule="auto"/>
        <w:jc w:val="both"/>
        <w:rPr>
          <w:rFonts w:ascii="Palatino Linotype" w:hAnsi="Palatino Linotype"/>
          <w:lang w:val="es-MX"/>
        </w:rPr>
      </w:pPr>
    </w:p>
    <w:p w14:paraId="57147C2E" w14:textId="77777777" w:rsidR="002315A5" w:rsidRPr="00D07047"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47ECCB39" w14:textId="77777777" w:rsidR="002315A5" w:rsidRPr="00BB59EC"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23D33BB" w14:textId="77777777" w:rsidR="002315A5" w:rsidRPr="00BB59EC" w:rsidRDefault="002315A5" w:rsidP="002315A5">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60F66798" w14:textId="77777777" w:rsidR="002315A5" w:rsidRPr="00BB59EC"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67F12A2D"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29EBF922" w14:textId="77777777" w:rsidR="002315A5" w:rsidRPr="00BB59EC"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5CC15FB2"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01812169" w14:textId="77777777" w:rsidR="002315A5"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1EB6248"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4E263348" w14:textId="77777777" w:rsidR="002315A5" w:rsidRPr="00156640" w:rsidRDefault="002315A5" w:rsidP="002315A5">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2A8A2F45" w14:textId="77777777" w:rsidR="002315A5" w:rsidRPr="00156640"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4422F1" w14:textId="77777777" w:rsidR="002315A5" w:rsidRDefault="002315A5" w:rsidP="002315A5">
      <w:pPr>
        <w:tabs>
          <w:tab w:val="left" w:pos="709"/>
        </w:tabs>
        <w:spacing w:line="360" w:lineRule="auto"/>
        <w:contextualSpacing/>
        <w:jc w:val="both"/>
        <w:rPr>
          <w:rFonts w:ascii="Palatino Linotype" w:hAnsi="Palatino Linotype" w:cs="Arial"/>
          <w:lang w:val="es-ES_tradnl"/>
        </w:rPr>
      </w:pPr>
    </w:p>
    <w:p w14:paraId="5AFD25DB" w14:textId="77777777" w:rsidR="002315A5" w:rsidRPr="00F02EAF" w:rsidRDefault="002315A5" w:rsidP="002315A5">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3CA22624" w14:textId="77777777" w:rsidR="002315A5" w:rsidRPr="00F02EAF" w:rsidRDefault="002315A5" w:rsidP="002315A5">
      <w:pPr>
        <w:pStyle w:val="Sinespaciado"/>
      </w:pPr>
    </w:p>
    <w:p w14:paraId="339DF5EA"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4DEFECBF"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5A33F5" w14:textId="77777777" w:rsidR="002315A5" w:rsidRPr="00F02EAF" w:rsidRDefault="002315A5" w:rsidP="002315A5">
      <w:pPr>
        <w:tabs>
          <w:tab w:val="left" w:pos="709"/>
        </w:tabs>
        <w:spacing w:line="360" w:lineRule="auto"/>
        <w:contextualSpacing/>
        <w:jc w:val="both"/>
        <w:rPr>
          <w:rFonts w:ascii="Palatino Linotype" w:hAnsi="Palatino Linotype" w:cs="Arial"/>
          <w:lang w:val="es-ES_tradnl"/>
        </w:rPr>
      </w:pPr>
    </w:p>
    <w:p w14:paraId="0787E5F2" w14:textId="77777777" w:rsidR="002315A5" w:rsidRPr="00F02EAF" w:rsidRDefault="002315A5" w:rsidP="002315A5">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38D2147"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58424249" w14:textId="77777777" w:rsidR="002315A5" w:rsidRPr="00D93EDA"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0F5CBC8" w14:textId="77777777" w:rsidR="002315A5" w:rsidRPr="00F02EAF" w:rsidRDefault="002315A5" w:rsidP="002315A5">
      <w:pPr>
        <w:pStyle w:val="Sinespaciado"/>
        <w:rPr>
          <w:sz w:val="16"/>
          <w:lang w:val="es-ES_tradnl"/>
        </w:rPr>
      </w:pPr>
    </w:p>
    <w:p w14:paraId="7097624A"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AA29848" w14:textId="77777777" w:rsidR="002315A5" w:rsidRPr="00F02EAF" w:rsidRDefault="002315A5" w:rsidP="002315A5">
      <w:pPr>
        <w:ind w:left="567" w:right="616"/>
        <w:jc w:val="both"/>
        <w:rPr>
          <w:rFonts w:ascii="Palatino Linotype" w:hAnsi="Palatino Linotype" w:cs="Arial"/>
          <w:i/>
          <w:sz w:val="22"/>
        </w:rPr>
      </w:pPr>
    </w:p>
    <w:p w14:paraId="4AB90102"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68977F"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6588C0F2" w14:textId="77777777" w:rsidR="002315A5" w:rsidRPr="00F02EAF"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5EEDA3"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36CF6B5E" w14:textId="77777777" w:rsidR="002315A5" w:rsidRPr="00F02EAF"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 xml:space="preserve">expedientes, reportes, estudios, actas, resoluciones, oficios, correspondencia, </w:t>
      </w:r>
      <w:r w:rsidRPr="00F02EAF">
        <w:rPr>
          <w:rFonts w:ascii="Palatino Linotype" w:hAnsi="Palatino Linotype" w:cs="Arial"/>
          <w:b/>
          <w:u w:val="single"/>
        </w:rPr>
        <w:lastRenderedPageBreak/>
        <w:t>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E56D73B" w14:textId="77777777" w:rsidR="002315A5" w:rsidRPr="00F02EAF" w:rsidRDefault="002315A5" w:rsidP="002315A5">
      <w:pPr>
        <w:pStyle w:val="Sinespaciado"/>
      </w:pPr>
    </w:p>
    <w:p w14:paraId="748BC35A"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30D25A7E" w14:textId="77777777" w:rsidR="002315A5" w:rsidRPr="00F02EAF" w:rsidRDefault="002315A5" w:rsidP="002315A5">
      <w:pPr>
        <w:ind w:left="851" w:right="850"/>
        <w:jc w:val="both"/>
        <w:rPr>
          <w:rFonts w:ascii="Palatino Linotype" w:hAnsi="Palatino Linotype" w:cs="Arial"/>
          <w:i/>
          <w:sz w:val="22"/>
        </w:rPr>
      </w:pPr>
      <w:r w:rsidRPr="00F02EAF">
        <w:rPr>
          <w:rFonts w:ascii="Palatino Linotype" w:hAnsi="Palatino Linotype" w:cs="Arial"/>
          <w:i/>
          <w:sz w:val="22"/>
        </w:rPr>
        <w:t>(…)</w:t>
      </w:r>
    </w:p>
    <w:p w14:paraId="10E664ED"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71BA80B5"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i/>
          <w:sz w:val="22"/>
        </w:rPr>
        <w:t>(…)”</w:t>
      </w:r>
    </w:p>
    <w:p w14:paraId="1AE88AD4" w14:textId="77777777" w:rsidR="002315A5" w:rsidRPr="00F02EAF" w:rsidRDefault="002315A5" w:rsidP="002315A5">
      <w:pPr>
        <w:rPr>
          <w:sz w:val="14"/>
        </w:rPr>
      </w:pPr>
    </w:p>
    <w:p w14:paraId="6622B038" w14:textId="77777777" w:rsidR="002315A5" w:rsidRPr="00F02EAF" w:rsidRDefault="002315A5" w:rsidP="002315A5"/>
    <w:p w14:paraId="5BCF3FF0" w14:textId="77777777" w:rsidR="002315A5" w:rsidRPr="00B704A7" w:rsidRDefault="002315A5" w:rsidP="002315A5">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38D4D419" w14:textId="77777777" w:rsidR="002315A5" w:rsidRPr="00B704A7" w:rsidRDefault="002315A5" w:rsidP="002315A5">
      <w:pPr>
        <w:rPr>
          <w:rFonts w:ascii="Palatino Linotype" w:hAnsi="Palatino Linotype"/>
        </w:rPr>
      </w:pPr>
    </w:p>
    <w:p w14:paraId="57D98ADD" w14:textId="77777777" w:rsidR="002315A5" w:rsidRPr="00B704A7" w:rsidRDefault="002315A5" w:rsidP="002315A5">
      <w:pPr>
        <w:ind w:left="567" w:right="567"/>
        <w:jc w:val="both"/>
        <w:rPr>
          <w:rFonts w:ascii="Palatino Linotype" w:hAnsi="Palatino Linotype" w:cs="Arial"/>
          <w:sz w:val="2"/>
        </w:rPr>
      </w:pPr>
    </w:p>
    <w:p w14:paraId="4FB11A93" w14:textId="77777777" w:rsidR="002315A5" w:rsidRPr="00D33B37" w:rsidRDefault="002315A5" w:rsidP="002315A5">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58554E85"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w:t>
      </w:r>
      <w:r w:rsidRPr="00D33B37">
        <w:rPr>
          <w:rFonts w:ascii="Palatino Linotype" w:hAnsi="Palatino Linotype" w:cs="Arial"/>
          <w:i/>
          <w:sz w:val="22"/>
          <w:szCs w:val="22"/>
        </w:rPr>
        <w:lastRenderedPageBreak/>
        <w:t>generados o en posesión de los órganos u organismos públicos, en virtud del ejercicio de sus funciones de derecho público, sin importar su fuente, soporte o fecha de elaboración.</w:t>
      </w:r>
    </w:p>
    <w:p w14:paraId="5BB22B57"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En consecuencia el acceso a la información se refiere a que se cumplan cualquiera de los siguientes tres supuestos:</w:t>
      </w:r>
    </w:p>
    <w:p w14:paraId="5D359F71" w14:textId="77777777" w:rsidR="002315A5" w:rsidRPr="00D33B37" w:rsidRDefault="002315A5" w:rsidP="002315A5">
      <w:pPr>
        <w:ind w:left="567" w:right="567"/>
        <w:jc w:val="both"/>
        <w:rPr>
          <w:rFonts w:ascii="Palatino Linotype" w:hAnsi="Palatino Linotype" w:cs="Arial"/>
          <w:b/>
          <w:i/>
          <w:sz w:val="22"/>
          <w:szCs w:val="22"/>
        </w:rPr>
      </w:pPr>
    </w:p>
    <w:p w14:paraId="6D328F09" w14:textId="77777777" w:rsidR="002315A5" w:rsidRPr="00D33B37" w:rsidRDefault="002315A5" w:rsidP="002315A5">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47A63611"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4E75164C"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7CE53F91" w14:textId="77777777" w:rsidR="002315A5" w:rsidRPr="00B704A7" w:rsidRDefault="002315A5" w:rsidP="002315A5">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01C49557" w14:textId="77777777" w:rsidR="002315A5" w:rsidRDefault="002315A5" w:rsidP="002315A5">
      <w:pPr>
        <w:spacing w:line="360" w:lineRule="auto"/>
        <w:ind w:right="49"/>
        <w:contextualSpacing/>
        <w:jc w:val="both"/>
        <w:rPr>
          <w:rFonts w:ascii="Palatino Linotype" w:hAnsi="Palatino Linotype" w:cs="Arial"/>
        </w:rPr>
      </w:pPr>
    </w:p>
    <w:p w14:paraId="6DA1E13A" w14:textId="77777777" w:rsidR="002315A5" w:rsidRPr="00F02EAF" w:rsidRDefault="002315A5" w:rsidP="002315A5">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64A57DE" w14:textId="77777777" w:rsidR="002315A5" w:rsidRPr="00F02EAF" w:rsidRDefault="002315A5" w:rsidP="002315A5">
      <w:pPr>
        <w:spacing w:line="360" w:lineRule="auto"/>
        <w:ind w:right="49"/>
        <w:contextualSpacing/>
        <w:jc w:val="both"/>
        <w:rPr>
          <w:rFonts w:ascii="Palatino Linotype" w:hAnsi="Palatino Linotype" w:cs="Arial"/>
          <w:lang w:eastAsia="es-MX"/>
        </w:rPr>
      </w:pPr>
    </w:p>
    <w:p w14:paraId="1D19E2DA" w14:textId="77777777" w:rsidR="002315A5" w:rsidRPr="00F02EAF" w:rsidRDefault="002315A5" w:rsidP="002315A5">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5207AC6" w14:textId="77777777" w:rsidR="002315A5" w:rsidRPr="00F02EAF" w:rsidRDefault="002315A5" w:rsidP="002315A5"/>
    <w:p w14:paraId="4A12AC89" w14:textId="77777777" w:rsidR="002315A5" w:rsidRPr="00F02EAF" w:rsidRDefault="002315A5" w:rsidP="002315A5">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F02EAF">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4971DCDC" w14:textId="77777777" w:rsidR="002315A5" w:rsidRPr="00F02EAF" w:rsidRDefault="002315A5" w:rsidP="002315A5">
      <w:pPr>
        <w:ind w:left="851" w:right="616"/>
        <w:contextualSpacing/>
        <w:jc w:val="both"/>
        <w:rPr>
          <w:rFonts w:ascii="Palatino Linotype" w:hAnsi="Palatino Linotype" w:cs="Arial"/>
          <w:i/>
          <w:sz w:val="22"/>
          <w:lang w:eastAsia="gl-ES"/>
        </w:rPr>
      </w:pPr>
    </w:p>
    <w:p w14:paraId="3032BCA3" w14:textId="77777777" w:rsidR="002315A5" w:rsidRPr="00F02EAF" w:rsidRDefault="002315A5" w:rsidP="002315A5">
      <w:pPr>
        <w:ind w:left="851" w:right="616"/>
        <w:contextualSpacing/>
        <w:jc w:val="both"/>
        <w:rPr>
          <w:rFonts w:ascii="Palatino Linotype" w:hAnsi="Palatino Linotype" w:cs="Arial"/>
          <w:i/>
          <w:sz w:val="14"/>
          <w:lang w:eastAsia="gl-ES"/>
        </w:rPr>
      </w:pPr>
    </w:p>
    <w:p w14:paraId="46FED7F1" w14:textId="4729E952" w:rsidR="00056D51" w:rsidRDefault="002315A5" w:rsidP="002315A5">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5032B848" w14:textId="39C9C379" w:rsidR="007736A1"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1.- </w:t>
      </w:r>
      <w:r w:rsidR="005F0C3C">
        <w:rPr>
          <w:rFonts w:ascii="Palatino Linotype" w:eastAsia="Palatino Linotype" w:hAnsi="Palatino Linotype" w:cs="Palatino Linotype"/>
          <w:color w:val="000000"/>
        </w:rPr>
        <w:t>P</w:t>
      </w:r>
      <w:r w:rsidR="005F0C3C" w:rsidRPr="00C66743">
        <w:rPr>
          <w:rFonts w:ascii="Palatino Linotype" w:eastAsia="Palatino Linotype" w:hAnsi="Palatino Linotype" w:cs="Palatino Linotype"/>
          <w:color w:val="000000"/>
        </w:rPr>
        <w:t>adrón</w:t>
      </w:r>
      <w:r w:rsidRPr="00C66743">
        <w:rPr>
          <w:rFonts w:ascii="Palatino Linotype" w:eastAsia="Palatino Linotype" w:hAnsi="Palatino Linotype" w:cs="Palatino Linotype"/>
          <w:color w:val="000000"/>
        </w:rPr>
        <w:t xml:space="preserve"> de </w:t>
      </w:r>
      <w:r w:rsidR="005F0C3C" w:rsidRPr="00C66743">
        <w:rPr>
          <w:rFonts w:ascii="Palatino Linotype" w:eastAsia="Palatino Linotype" w:hAnsi="Palatino Linotype" w:cs="Palatino Linotype"/>
          <w:color w:val="000000"/>
        </w:rPr>
        <w:t>proveedores</w:t>
      </w:r>
      <w:r w:rsidRPr="00C66743">
        <w:rPr>
          <w:rFonts w:ascii="Palatino Linotype" w:eastAsia="Palatino Linotype" w:hAnsi="Palatino Linotype" w:cs="Palatino Linotype"/>
          <w:color w:val="000000"/>
        </w:rPr>
        <w:t xml:space="preserve"> </w:t>
      </w:r>
      <w:r w:rsidR="005F0C3C">
        <w:rPr>
          <w:rFonts w:ascii="Palatino Linotype" w:eastAsia="Palatino Linotype" w:hAnsi="Palatino Linotype" w:cs="Palatino Linotype"/>
          <w:color w:val="000000"/>
        </w:rPr>
        <w:t>d</w:t>
      </w:r>
      <w:r w:rsidRPr="00C66743">
        <w:rPr>
          <w:rFonts w:ascii="Palatino Linotype" w:eastAsia="Palatino Linotype" w:hAnsi="Palatino Linotype" w:cs="Palatino Linotype"/>
          <w:color w:val="000000"/>
        </w:rPr>
        <w:t xml:space="preserve">el municipio </w:t>
      </w:r>
    </w:p>
    <w:p w14:paraId="24BA69D4" w14:textId="77777777" w:rsidR="005F0C3C"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2.- </w:t>
      </w:r>
      <w:r w:rsidR="005F0C3C">
        <w:rPr>
          <w:rFonts w:ascii="Palatino Linotype" w:eastAsia="Palatino Linotype" w:hAnsi="Palatino Linotype" w:cs="Palatino Linotype"/>
          <w:color w:val="000000"/>
        </w:rPr>
        <w:t>E</w:t>
      </w:r>
      <w:r w:rsidRPr="00C66743">
        <w:rPr>
          <w:rFonts w:ascii="Palatino Linotype" w:eastAsia="Palatino Linotype" w:hAnsi="Palatino Linotype" w:cs="Palatino Linotype"/>
          <w:color w:val="000000"/>
        </w:rPr>
        <w:t>stablecimientos, negocios o empresas quien no cuenta con su licencia de funcionamiento</w:t>
      </w:r>
      <w:r w:rsidR="005F0C3C">
        <w:rPr>
          <w:rFonts w:ascii="Palatino Linotype" w:eastAsia="Palatino Linotype" w:hAnsi="Palatino Linotype" w:cs="Palatino Linotype"/>
          <w:color w:val="000000"/>
        </w:rPr>
        <w:t xml:space="preserve">, </w:t>
      </w:r>
      <w:r w:rsidRPr="00C66743">
        <w:rPr>
          <w:rFonts w:ascii="Palatino Linotype" w:eastAsia="Palatino Linotype" w:hAnsi="Palatino Linotype" w:cs="Palatino Linotype"/>
          <w:color w:val="000000"/>
        </w:rPr>
        <w:t xml:space="preserve">el motivo </w:t>
      </w:r>
    </w:p>
    <w:p w14:paraId="2BB24025" w14:textId="0B93958F" w:rsidR="007736A1" w:rsidRDefault="005F0C3C"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3.- De l</w:t>
      </w:r>
      <w:r w:rsidR="00C56389">
        <w:rPr>
          <w:rFonts w:ascii="Palatino Linotype" w:eastAsia="Palatino Linotype" w:hAnsi="Palatino Linotype" w:cs="Palatino Linotype"/>
          <w:color w:val="000000"/>
        </w:rPr>
        <w:t>os</w:t>
      </w:r>
      <w:r w:rsidR="00C56389" w:rsidRPr="00C56389">
        <w:rPr>
          <w:rFonts w:ascii="Palatino Linotype" w:eastAsia="Palatino Linotype" w:hAnsi="Palatino Linotype" w:cs="Palatino Linotype"/>
          <w:color w:val="000000"/>
        </w:rPr>
        <w:t xml:space="preserve"> </w:t>
      </w:r>
      <w:r w:rsidR="00C56389">
        <w:rPr>
          <w:rFonts w:ascii="Palatino Linotype" w:eastAsia="Palatino Linotype" w:hAnsi="Palatino Linotype" w:cs="Palatino Linotype"/>
          <w:color w:val="000000"/>
        </w:rPr>
        <w:t>E</w:t>
      </w:r>
      <w:r w:rsidR="00C56389" w:rsidRPr="00C66743">
        <w:rPr>
          <w:rFonts w:ascii="Palatino Linotype" w:eastAsia="Palatino Linotype" w:hAnsi="Palatino Linotype" w:cs="Palatino Linotype"/>
          <w:color w:val="000000"/>
        </w:rPr>
        <w:t>stablecimientos, negocios o empresas</w:t>
      </w:r>
      <w:r w:rsidR="00C56389">
        <w:rPr>
          <w:rFonts w:ascii="Palatino Linotype" w:eastAsia="Palatino Linotype" w:hAnsi="Palatino Linotype" w:cs="Palatino Linotype"/>
          <w:color w:val="000000"/>
        </w:rPr>
        <w:t xml:space="preserve"> que</w:t>
      </w:r>
      <w:r w:rsidR="00C56389" w:rsidRPr="00C66743">
        <w:rPr>
          <w:rFonts w:ascii="Palatino Linotype" w:eastAsia="Palatino Linotype" w:hAnsi="Palatino Linotype" w:cs="Palatino Linotype"/>
          <w:color w:val="000000"/>
        </w:rPr>
        <w:t xml:space="preserve"> cuenta con su licencia de funcionamiento</w:t>
      </w:r>
      <w:r w:rsidR="007736A1" w:rsidRPr="00C66743">
        <w:rPr>
          <w:rFonts w:ascii="Palatino Linotype" w:eastAsia="Palatino Linotype" w:hAnsi="Palatino Linotype" w:cs="Palatino Linotype"/>
          <w:color w:val="000000"/>
        </w:rPr>
        <w:t xml:space="preserve"> </w:t>
      </w:r>
    </w:p>
    <w:p w14:paraId="77454C59" w14:textId="7137B950" w:rsidR="00A73469" w:rsidRDefault="00A73469"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4-</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N</w:t>
      </w:r>
      <w:r w:rsidR="007736A1" w:rsidRPr="00C66743">
        <w:rPr>
          <w:rFonts w:ascii="Palatino Linotype" w:eastAsia="Palatino Linotype" w:hAnsi="Palatino Linotype" w:cs="Palatino Linotype"/>
          <w:color w:val="000000"/>
        </w:rPr>
        <w:t xml:space="preserve">omina general de la </w:t>
      </w:r>
      <w:r w:rsidRPr="00C66743">
        <w:rPr>
          <w:rFonts w:ascii="Palatino Linotype" w:eastAsia="Palatino Linotype" w:hAnsi="Palatino Linotype" w:cs="Palatino Linotype"/>
          <w:color w:val="000000"/>
        </w:rPr>
        <w:t>última</w:t>
      </w:r>
      <w:r w:rsidR="007736A1" w:rsidRPr="00C66743">
        <w:rPr>
          <w:rFonts w:ascii="Palatino Linotype" w:eastAsia="Palatino Linotype" w:hAnsi="Palatino Linotype" w:cs="Palatino Linotype"/>
          <w:color w:val="000000"/>
        </w:rPr>
        <w:t xml:space="preserve"> quincena del año 2024 </w:t>
      </w:r>
    </w:p>
    <w:p w14:paraId="2724319F" w14:textId="4C403726" w:rsidR="007736A1" w:rsidRDefault="00A73469"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5.-</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N</w:t>
      </w:r>
      <w:r w:rsidR="007736A1" w:rsidRPr="00C66743">
        <w:rPr>
          <w:rFonts w:ascii="Palatino Linotype" w:eastAsia="Palatino Linotype" w:hAnsi="Palatino Linotype" w:cs="Palatino Linotype"/>
          <w:color w:val="000000"/>
        </w:rPr>
        <w:t xml:space="preserve">omina de la segunda quincena de febrero del año 2025 </w:t>
      </w:r>
    </w:p>
    <w:p w14:paraId="677DA880" w14:textId="3B858115" w:rsidR="007736A1" w:rsidRDefault="0013790C"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6.</w:t>
      </w:r>
      <w:r w:rsidR="007736A1" w:rsidRPr="00C66743">
        <w:rPr>
          <w:rFonts w:ascii="Palatino Linotype" w:eastAsia="Palatino Linotype" w:hAnsi="Palatino Linotype" w:cs="Palatino Linotype"/>
          <w:color w:val="000000"/>
        </w:rPr>
        <w:t xml:space="preserve">- </w:t>
      </w:r>
      <w:r w:rsidR="004F5910">
        <w:rPr>
          <w:rFonts w:ascii="Palatino Linotype" w:eastAsia="Palatino Linotype" w:hAnsi="Palatino Linotype" w:cs="Palatino Linotype"/>
          <w:color w:val="000000"/>
        </w:rPr>
        <w:t>P</w:t>
      </w:r>
      <w:r w:rsidR="007736A1" w:rsidRPr="00C66743">
        <w:rPr>
          <w:rFonts w:ascii="Palatino Linotype" w:eastAsia="Palatino Linotype" w:hAnsi="Palatino Linotype" w:cs="Palatino Linotype"/>
          <w:color w:val="000000"/>
        </w:rPr>
        <w:t xml:space="preserve">orque </w:t>
      </w:r>
      <w:r w:rsidR="004F5910">
        <w:rPr>
          <w:rFonts w:ascii="Palatino Linotype" w:eastAsia="Palatino Linotype" w:hAnsi="Palatino Linotype" w:cs="Palatino Linotype"/>
          <w:color w:val="000000"/>
        </w:rPr>
        <w:t xml:space="preserve">el </w:t>
      </w:r>
      <w:r w:rsidR="007736A1" w:rsidRPr="00C66743">
        <w:rPr>
          <w:rFonts w:ascii="Palatino Linotype" w:eastAsia="Palatino Linotype" w:hAnsi="Palatino Linotype" w:cs="Palatino Linotype"/>
          <w:color w:val="000000"/>
        </w:rPr>
        <w:t>portal de mejora regulatoria de transparencia (</w:t>
      </w:r>
      <w:proofErr w:type="spellStart"/>
      <w:r w:rsidR="007736A1" w:rsidRPr="00C66743">
        <w:rPr>
          <w:rFonts w:ascii="Palatino Linotype" w:eastAsia="Palatino Linotype" w:hAnsi="Palatino Linotype" w:cs="Palatino Linotype"/>
          <w:color w:val="000000"/>
        </w:rPr>
        <w:t>ipomex</w:t>
      </w:r>
      <w:proofErr w:type="spellEnd"/>
      <w:r w:rsidR="007736A1" w:rsidRPr="00C66743">
        <w:rPr>
          <w:rFonts w:ascii="Palatino Linotype" w:eastAsia="Palatino Linotype" w:hAnsi="Palatino Linotype" w:cs="Palatino Linotype"/>
          <w:color w:val="000000"/>
        </w:rPr>
        <w:t xml:space="preserve">) no se encuentra actualizado y el motivo </w:t>
      </w:r>
    </w:p>
    <w:p w14:paraId="17F1A423" w14:textId="0DD2F509" w:rsidR="004F5910" w:rsidRDefault="0013790C"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7</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Las c</w:t>
      </w:r>
      <w:r w:rsidR="007736A1" w:rsidRPr="00C66743">
        <w:rPr>
          <w:rFonts w:ascii="Palatino Linotype" w:eastAsia="Palatino Linotype" w:hAnsi="Palatino Linotype" w:cs="Palatino Linotype"/>
          <w:color w:val="000000"/>
        </w:rPr>
        <w:t xml:space="preserve">edulas de </w:t>
      </w:r>
      <w:r w:rsidR="00621DFB" w:rsidRPr="00C66743">
        <w:rPr>
          <w:rFonts w:ascii="Palatino Linotype" w:eastAsia="Palatino Linotype" w:hAnsi="Palatino Linotype" w:cs="Palatino Linotype"/>
          <w:color w:val="000000"/>
        </w:rPr>
        <w:t>trámites</w:t>
      </w:r>
      <w:r w:rsidR="007736A1" w:rsidRPr="00C66743">
        <w:rPr>
          <w:rFonts w:ascii="Palatino Linotype" w:eastAsia="Palatino Linotype" w:hAnsi="Palatino Linotype" w:cs="Palatino Linotype"/>
          <w:color w:val="000000"/>
        </w:rPr>
        <w:t xml:space="preserve"> y </w:t>
      </w:r>
      <w:r w:rsidR="004F5910" w:rsidRPr="00C66743">
        <w:rPr>
          <w:rFonts w:ascii="Palatino Linotype" w:eastAsia="Palatino Linotype" w:hAnsi="Palatino Linotype" w:cs="Palatino Linotype"/>
          <w:color w:val="000000"/>
        </w:rPr>
        <w:t>servicios</w:t>
      </w:r>
      <w:r w:rsidR="007736A1" w:rsidRPr="00C66743">
        <w:rPr>
          <w:rFonts w:ascii="Palatino Linotype" w:eastAsia="Palatino Linotype" w:hAnsi="Palatino Linotype" w:cs="Palatino Linotype"/>
          <w:color w:val="000000"/>
        </w:rPr>
        <w:t xml:space="preserve"> con los que cuenta en municipio </w:t>
      </w:r>
    </w:p>
    <w:p w14:paraId="2283C8D7" w14:textId="2136E1EA" w:rsidR="006D2FBF" w:rsidRDefault="004F5910"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8.-C</w:t>
      </w:r>
      <w:r w:rsidR="007736A1" w:rsidRPr="00C66743">
        <w:rPr>
          <w:rFonts w:ascii="Palatino Linotype" w:eastAsia="Palatino Linotype" w:hAnsi="Palatino Linotype" w:cs="Palatino Linotype"/>
          <w:color w:val="000000"/>
        </w:rPr>
        <w:t xml:space="preserve">edulas de datos personales con </w:t>
      </w:r>
      <w:r w:rsidR="00621DFB" w:rsidRPr="00C66743">
        <w:rPr>
          <w:rFonts w:ascii="Palatino Linotype" w:eastAsia="Palatino Linotype" w:hAnsi="Palatino Linotype" w:cs="Palatino Linotype"/>
          <w:color w:val="000000"/>
        </w:rPr>
        <w:t>sus anexos</w:t>
      </w:r>
      <w:r w:rsidR="007736A1" w:rsidRPr="00C66743">
        <w:rPr>
          <w:rFonts w:ascii="Palatino Linotype" w:eastAsia="Palatino Linotype" w:hAnsi="Palatino Linotype" w:cs="Palatino Linotype"/>
          <w:color w:val="000000"/>
        </w:rPr>
        <w:t xml:space="preserve"> de acuerdo a los establecido en la ley de </w:t>
      </w:r>
      <w:r w:rsidRPr="00C66743">
        <w:rPr>
          <w:rFonts w:ascii="Palatino Linotype" w:eastAsia="Palatino Linotype" w:hAnsi="Palatino Linotype" w:cs="Palatino Linotype"/>
          <w:color w:val="000000"/>
        </w:rPr>
        <w:t>protección</w:t>
      </w:r>
      <w:r w:rsidR="007736A1" w:rsidRPr="00C66743">
        <w:rPr>
          <w:rFonts w:ascii="Palatino Linotype" w:eastAsia="Palatino Linotype" w:hAnsi="Palatino Linotype" w:cs="Palatino Linotype"/>
          <w:color w:val="000000"/>
        </w:rPr>
        <w:t xml:space="preserve"> de datos personales</w:t>
      </w:r>
    </w:p>
    <w:p w14:paraId="3A559A9B" w14:textId="77777777" w:rsidR="00621DFB"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 </w:t>
      </w:r>
      <w:r w:rsidR="004F5910">
        <w:rPr>
          <w:rFonts w:ascii="Palatino Linotype" w:eastAsia="Palatino Linotype" w:hAnsi="Palatino Linotype" w:cs="Palatino Linotype"/>
          <w:color w:val="000000"/>
        </w:rPr>
        <w:t>9</w:t>
      </w:r>
      <w:r w:rsidRPr="00C66743">
        <w:rPr>
          <w:rFonts w:ascii="Palatino Linotype" w:eastAsia="Palatino Linotype" w:hAnsi="Palatino Linotype" w:cs="Palatino Linotype"/>
          <w:color w:val="000000"/>
        </w:rPr>
        <w:t xml:space="preserve">.- </w:t>
      </w:r>
      <w:r w:rsidR="004F5910">
        <w:rPr>
          <w:rFonts w:ascii="Palatino Linotype" w:eastAsia="Palatino Linotype" w:hAnsi="Palatino Linotype" w:cs="Palatino Linotype"/>
          <w:color w:val="000000"/>
        </w:rPr>
        <w:t>P</w:t>
      </w:r>
      <w:r w:rsidRPr="00C66743">
        <w:rPr>
          <w:rFonts w:ascii="Palatino Linotype" w:eastAsia="Palatino Linotype" w:hAnsi="Palatino Linotype" w:cs="Palatino Linotype"/>
          <w:color w:val="000000"/>
        </w:rPr>
        <w:t xml:space="preserve">rogramas </w:t>
      </w:r>
      <w:r w:rsidR="00621DFB">
        <w:rPr>
          <w:rFonts w:ascii="Palatino Linotype" w:eastAsia="Palatino Linotype" w:hAnsi="Palatino Linotype" w:cs="Palatino Linotype"/>
          <w:color w:val="000000"/>
        </w:rPr>
        <w:t>d</w:t>
      </w:r>
      <w:r w:rsidRPr="00C66743">
        <w:rPr>
          <w:rFonts w:ascii="Palatino Linotype" w:eastAsia="Palatino Linotype" w:hAnsi="Palatino Linotype" w:cs="Palatino Linotype"/>
          <w:color w:val="000000"/>
        </w:rPr>
        <w:t xml:space="preserve">el </w:t>
      </w:r>
      <w:r w:rsidR="00621DFB" w:rsidRPr="00C66743">
        <w:rPr>
          <w:rFonts w:ascii="Palatino Linotype" w:eastAsia="Palatino Linotype" w:hAnsi="Palatino Linotype" w:cs="Palatino Linotype"/>
          <w:color w:val="000000"/>
        </w:rPr>
        <w:t>municipio</w:t>
      </w:r>
      <w:r w:rsidRPr="00C66743">
        <w:rPr>
          <w:rFonts w:ascii="Palatino Linotype" w:eastAsia="Palatino Linotype" w:hAnsi="Palatino Linotype" w:cs="Palatino Linotype"/>
          <w:color w:val="000000"/>
        </w:rPr>
        <w:t xml:space="preserve"> </w:t>
      </w:r>
    </w:p>
    <w:p w14:paraId="327D431E" w14:textId="14DCC974" w:rsidR="006D2FBF" w:rsidRDefault="00621DFB"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10. P</w:t>
      </w:r>
      <w:r w:rsidR="007736A1" w:rsidRPr="00C66743">
        <w:rPr>
          <w:rFonts w:ascii="Palatino Linotype" w:eastAsia="Palatino Linotype" w:hAnsi="Palatino Linotype" w:cs="Palatino Linotype"/>
          <w:color w:val="000000"/>
        </w:rPr>
        <w:t xml:space="preserve">lan de desarrollo municipal </w:t>
      </w:r>
    </w:p>
    <w:p w14:paraId="431A39EB" w14:textId="4BBB9D37" w:rsidR="006D2FBF" w:rsidRDefault="00621DFB"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11</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C</w:t>
      </w:r>
      <w:r w:rsidR="007736A1" w:rsidRPr="00C66743">
        <w:rPr>
          <w:rFonts w:ascii="Palatino Linotype" w:eastAsia="Palatino Linotype" w:hAnsi="Palatino Linotype" w:cs="Palatino Linotype"/>
          <w:color w:val="000000"/>
        </w:rPr>
        <w:t xml:space="preserve">ontratos de la </w:t>
      </w:r>
      <w:r w:rsidRPr="00C66743">
        <w:rPr>
          <w:rFonts w:ascii="Palatino Linotype" w:eastAsia="Palatino Linotype" w:hAnsi="Palatino Linotype" w:cs="Palatino Linotype"/>
          <w:color w:val="000000"/>
        </w:rPr>
        <w:t>administración</w:t>
      </w:r>
      <w:r w:rsidR="007736A1" w:rsidRPr="00C66743">
        <w:rPr>
          <w:rFonts w:ascii="Palatino Linotype" w:eastAsia="Palatino Linotype" w:hAnsi="Palatino Linotype" w:cs="Palatino Linotype"/>
          <w:color w:val="000000"/>
        </w:rPr>
        <w:t xml:space="preserve"> del 2025</w:t>
      </w:r>
    </w:p>
    <w:p w14:paraId="5563E267" w14:textId="14C14C40" w:rsidR="006D2FBF"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 </w:t>
      </w:r>
      <w:r w:rsidR="00621DFB">
        <w:rPr>
          <w:rFonts w:ascii="Palatino Linotype" w:eastAsia="Palatino Linotype" w:hAnsi="Palatino Linotype" w:cs="Palatino Linotype"/>
          <w:color w:val="000000"/>
        </w:rPr>
        <w:t>12</w:t>
      </w:r>
      <w:r w:rsidRPr="00C66743">
        <w:rPr>
          <w:rFonts w:ascii="Palatino Linotype" w:eastAsia="Palatino Linotype" w:hAnsi="Palatino Linotype" w:cs="Palatino Linotype"/>
          <w:color w:val="000000"/>
        </w:rPr>
        <w:t xml:space="preserve">.- </w:t>
      </w:r>
      <w:r w:rsidR="00621DFB">
        <w:rPr>
          <w:rFonts w:ascii="Palatino Linotype" w:eastAsia="Palatino Linotype" w:hAnsi="Palatino Linotype" w:cs="Palatino Linotype"/>
          <w:color w:val="000000"/>
        </w:rPr>
        <w:t>I</w:t>
      </w:r>
      <w:r w:rsidRPr="00C66743">
        <w:rPr>
          <w:rFonts w:ascii="Palatino Linotype" w:eastAsia="Palatino Linotype" w:hAnsi="Palatino Linotype" w:cs="Palatino Linotype"/>
          <w:color w:val="000000"/>
        </w:rPr>
        <w:t>nventario de todo el parque vehicular del municipio</w:t>
      </w:r>
    </w:p>
    <w:p w14:paraId="1AEA2A4A" w14:textId="573D3076" w:rsidR="006D2FBF"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 </w:t>
      </w:r>
      <w:r w:rsidR="00621DFB">
        <w:rPr>
          <w:rFonts w:ascii="Palatino Linotype" w:eastAsia="Palatino Linotype" w:hAnsi="Palatino Linotype" w:cs="Palatino Linotype"/>
          <w:color w:val="000000"/>
        </w:rPr>
        <w:t>13</w:t>
      </w:r>
      <w:r w:rsidRPr="00C66743">
        <w:rPr>
          <w:rFonts w:ascii="Palatino Linotype" w:eastAsia="Palatino Linotype" w:hAnsi="Palatino Linotype" w:cs="Palatino Linotype"/>
          <w:color w:val="000000"/>
        </w:rPr>
        <w:t xml:space="preserve">.- </w:t>
      </w:r>
      <w:r w:rsidR="00621DFB">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 xml:space="preserve">omina general de la segunda quincena de seguridad </w:t>
      </w:r>
      <w:r w:rsidR="00DE262F" w:rsidRPr="00C66743">
        <w:rPr>
          <w:rFonts w:ascii="Palatino Linotype" w:eastAsia="Palatino Linotype" w:hAnsi="Palatino Linotype" w:cs="Palatino Linotype"/>
          <w:color w:val="000000"/>
        </w:rPr>
        <w:t>pública</w:t>
      </w:r>
      <w:r w:rsidRPr="00C66743">
        <w:rPr>
          <w:rFonts w:ascii="Palatino Linotype" w:eastAsia="Palatino Linotype" w:hAnsi="Palatino Linotype" w:cs="Palatino Linotype"/>
          <w:color w:val="000000"/>
        </w:rPr>
        <w:t xml:space="preserve"> </w:t>
      </w:r>
    </w:p>
    <w:p w14:paraId="1829E164" w14:textId="45978830" w:rsidR="00A336A1"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1</w:t>
      </w:r>
      <w:r w:rsidR="001D7EC1">
        <w:rPr>
          <w:rFonts w:ascii="Palatino Linotype" w:eastAsia="Palatino Linotype" w:hAnsi="Palatino Linotype" w:cs="Palatino Linotype"/>
          <w:color w:val="000000"/>
        </w:rPr>
        <w:t>4</w:t>
      </w:r>
      <w:r w:rsidRPr="00C66743">
        <w:rPr>
          <w:rFonts w:ascii="Palatino Linotype" w:eastAsia="Palatino Linotype" w:hAnsi="Palatino Linotype" w:cs="Palatino Linotype"/>
          <w:color w:val="000000"/>
        </w:rPr>
        <w:t xml:space="preserve">.- </w:t>
      </w:r>
      <w:r w:rsidR="00A336A1">
        <w:rPr>
          <w:rFonts w:ascii="Palatino Linotype" w:eastAsia="Palatino Linotype" w:hAnsi="Palatino Linotype" w:cs="Palatino Linotype"/>
          <w:color w:val="000000"/>
        </w:rPr>
        <w:t>I</w:t>
      </w:r>
      <w:r w:rsidRPr="00C66743">
        <w:rPr>
          <w:rFonts w:ascii="Palatino Linotype" w:eastAsia="Palatino Linotype" w:hAnsi="Palatino Linotype" w:cs="Palatino Linotype"/>
          <w:color w:val="000000"/>
        </w:rPr>
        <w:t xml:space="preserve">nventario de todo el parque vehicular de seguridad </w:t>
      </w:r>
      <w:r w:rsidR="00A336A1" w:rsidRPr="00C66743">
        <w:rPr>
          <w:rFonts w:ascii="Palatino Linotype" w:eastAsia="Palatino Linotype" w:hAnsi="Palatino Linotype" w:cs="Palatino Linotype"/>
          <w:color w:val="000000"/>
        </w:rPr>
        <w:t>pública</w:t>
      </w:r>
      <w:r w:rsidRPr="00C66743">
        <w:rPr>
          <w:rFonts w:ascii="Palatino Linotype" w:eastAsia="Palatino Linotype" w:hAnsi="Palatino Linotype" w:cs="Palatino Linotype"/>
          <w:color w:val="000000"/>
        </w:rPr>
        <w:t xml:space="preserve"> y s</w:t>
      </w:r>
      <w:r w:rsidR="00A336A1">
        <w:rPr>
          <w:rFonts w:ascii="Palatino Linotype" w:eastAsia="Palatino Linotype" w:hAnsi="Palatino Linotype" w:cs="Palatino Linotype"/>
          <w:color w:val="000000"/>
        </w:rPr>
        <w:t>u</w:t>
      </w:r>
      <w:r w:rsidR="00DE262F">
        <w:rPr>
          <w:rFonts w:ascii="Palatino Linotype" w:eastAsia="Palatino Linotype" w:hAnsi="Palatino Linotype" w:cs="Palatino Linotype"/>
          <w:color w:val="000000"/>
        </w:rPr>
        <w:t>s resguardos</w:t>
      </w:r>
    </w:p>
    <w:p w14:paraId="07C141E3" w14:textId="77777777" w:rsidR="00F27B70" w:rsidRDefault="00A3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15</w:t>
      </w:r>
      <w:r w:rsidR="00F27B70">
        <w:rPr>
          <w:rFonts w:ascii="Palatino Linotype" w:eastAsia="Palatino Linotype" w:hAnsi="Palatino Linotype" w:cs="Palatino Linotype"/>
          <w:color w:val="000000"/>
        </w:rPr>
        <w:t>.- P</w:t>
      </w:r>
      <w:r w:rsidR="007736A1" w:rsidRPr="00C66743">
        <w:rPr>
          <w:rFonts w:ascii="Palatino Linotype" w:eastAsia="Palatino Linotype" w:hAnsi="Palatino Linotype" w:cs="Palatino Linotype"/>
          <w:color w:val="000000"/>
        </w:rPr>
        <w:t xml:space="preserve">atrullas </w:t>
      </w:r>
      <w:r w:rsidR="00F27B70">
        <w:rPr>
          <w:rFonts w:ascii="Palatino Linotype" w:eastAsia="Palatino Linotype" w:hAnsi="Palatino Linotype" w:cs="Palatino Linotype"/>
          <w:color w:val="000000"/>
        </w:rPr>
        <w:t xml:space="preserve">que </w:t>
      </w:r>
      <w:r w:rsidR="00F27B70" w:rsidRPr="00C66743">
        <w:rPr>
          <w:rFonts w:ascii="Palatino Linotype" w:eastAsia="Palatino Linotype" w:hAnsi="Palatino Linotype" w:cs="Palatino Linotype"/>
          <w:color w:val="000000"/>
        </w:rPr>
        <w:t>están</w:t>
      </w:r>
      <w:r w:rsidR="007736A1" w:rsidRPr="00C66743">
        <w:rPr>
          <w:rFonts w:ascii="Palatino Linotype" w:eastAsia="Palatino Linotype" w:hAnsi="Palatino Linotype" w:cs="Palatino Linotype"/>
          <w:color w:val="000000"/>
        </w:rPr>
        <w:t xml:space="preserve"> en servicio </w:t>
      </w:r>
    </w:p>
    <w:p w14:paraId="0D5479D8" w14:textId="6D7575CD" w:rsidR="006D2FBF" w:rsidRDefault="00F27B70"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16.- Dictamen de las patrullas que no están en servicio</w:t>
      </w:r>
    </w:p>
    <w:p w14:paraId="4A9188F2" w14:textId="0D27D2D6" w:rsidR="006227BD"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1</w:t>
      </w:r>
      <w:r w:rsidR="006227BD">
        <w:rPr>
          <w:rFonts w:ascii="Palatino Linotype" w:eastAsia="Palatino Linotype" w:hAnsi="Palatino Linotype" w:cs="Palatino Linotype"/>
          <w:color w:val="000000"/>
        </w:rPr>
        <w:t>7</w:t>
      </w:r>
      <w:r w:rsidRPr="00C66743">
        <w:rPr>
          <w:rFonts w:ascii="Palatino Linotype" w:eastAsia="Palatino Linotype" w:hAnsi="Palatino Linotype" w:cs="Palatino Linotype"/>
          <w:color w:val="000000"/>
        </w:rPr>
        <w:t xml:space="preserve">.- </w:t>
      </w:r>
      <w:r w:rsidR="006227BD">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uantas denuncias s</w:t>
      </w:r>
      <w:r w:rsidR="006227BD">
        <w:rPr>
          <w:rFonts w:ascii="Palatino Linotype" w:eastAsia="Palatino Linotype" w:hAnsi="Palatino Linotype" w:cs="Palatino Linotype"/>
          <w:color w:val="000000"/>
        </w:rPr>
        <w:t>e</w:t>
      </w:r>
      <w:r w:rsidRPr="00C66743">
        <w:rPr>
          <w:rFonts w:ascii="Palatino Linotype" w:eastAsia="Palatino Linotype" w:hAnsi="Palatino Linotype" w:cs="Palatino Linotype"/>
          <w:color w:val="000000"/>
        </w:rPr>
        <w:t xml:space="preserve"> han interpuesto </w:t>
      </w:r>
      <w:r w:rsidR="00F710B5" w:rsidRPr="00F710B5">
        <w:rPr>
          <w:rFonts w:ascii="Palatino Linotype" w:eastAsia="Palatino Linotype" w:hAnsi="Palatino Linotype" w:cs="Palatino Linotype"/>
          <w:color w:val="000000"/>
          <w:highlight w:val="yellow"/>
        </w:rPr>
        <w:t>en razón de violencia de género</w:t>
      </w:r>
    </w:p>
    <w:p w14:paraId="466DC735" w14:textId="6B4FE1A0" w:rsidR="006D2FBF" w:rsidRDefault="006227BD"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18.- C</w:t>
      </w:r>
      <w:r w:rsidR="007736A1" w:rsidRPr="00C66743">
        <w:rPr>
          <w:rFonts w:ascii="Palatino Linotype" w:eastAsia="Palatino Linotype" w:hAnsi="Palatino Linotype" w:cs="Palatino Linotype"/>
          <w:color w:val="000000"/>
        </w:rPr>
        <w:t xml:space="preserve">uantos casos de maltrato a la mujer se </w:t>
      </w:r>
      <w:r>
        <w:rPr>
          <w:rFonts w:ascii="Palatino Linotype" w:eastAsia="Palatino Linotype" w:hAnsi="Palatino Linotype" w:cs="Palatino Linotype"/>
          <w:color w:val="000000"/>
        </w:rPr>
        <w:t>h</w:t>
      </w:r>
      <w:r w:rsidR="007736A1" w:rsidRPr="00C66743">
        <w:rPr>
          <w:rFonts w:ascii="Palatino Linotype" w:eastAsia="Palatino Linotype" w:hAnsi="Palatino Linotype" w:cs="Palatino Linotype"/>
          <w:color w:val="000000"/>
        </w:rPr>
        <w:t xml:space="preserve">an dado en el municipio </w:t>
      </w:r>
    </w:p>
    <w:p w14:paraId="58DC6864" w14:textId="7E633AD8" w:rsidR="006D2FBF"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1</w:t>
      </w:r>
      <w:r w:rsidR="006227BD">
        <w:rPr>
          <w:rFonts w:ascii="Palatino Linotype" w:eastAsia="Palatino Linotype" w:hAnsi="Palatino Linotype" w:cs="Palatino Linotype"/>
          <w:color w:val="000000"/>
        </w:rPr>
        <w:t>9</w:t>
      </w:r>
      <w:r w:rsidRPr="00C66743">
        <w:rPr>
          <w:rFonts w:ascii="Palatino Linotype" w:eastAsia="Palatino Linotype" w:hAnsi="Palatino Linotype" w:cs="Palatino Linotype"/>
          <w:color w:val="000000"/>
        </w:rPr>
        <w:t xml:space="preserve">.- </w:t>
      </w:r>
      <w:r w:rsidR="006227BD">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 xml:space="preserve">omina de todo el personal de </w:t>
      </w:r>
      <w:r w:rsidR="006227BD" w:rsidRPr="00C66743">
        <w:rPr>
          <w:rFonts w:ascii="Palatino Linotype" w:eastAsia="Palatino Linotype" w:hAnsi="Palatino Linotype" w:cs="Palatino Linotype"/>
          <w:color w:val="000000"/>
        </w:rPr>
        <w:t>Contraloría</w:t>
      </w:r>
      <w:r w:rsidRPr="00C66743">
        <w:rPr>
          <w:rFonts w:ascii="Palatino Linotype" w:eastAsia="Palatino Linotype" w:hAnsi="Palatino Linotype" w:cs="Palatino Linotype"/>
          <w:color w:val="000000"/>
        </w:rPr>
        <w:t xml:space="preserve"> </w:t>
      </w:r>
    </w:p>
    <w:p w14:paraId="2BBE29D0" w14:textId="3D5D5CA1" w:rsidR="006D2FBF" w:rsidRDefault="0018651F"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20</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omina</w:t>
      </w:r>
      <w:r w:rsidR="007736A1" w:rsidRPr="00C66743">
        <w:rPr>
          <w:rFonts w:ascii="Palatino Linotype" w:eastAsia="Palatino Linotype" w:hAnsi="Palatino Linotype" w:cs="Palatino Linotype"/>
          <w:color w:val="000000"/>
        </w:rPr>
        <w:t xml:space="preserve"> de todo el personal de </w:t>
      </w:r>
      <w:r w:rsidRPr="00C66743">
        <w:rPr>
          <w:rFonts w:ascii="Palatino Linotype" w:eastAsia="Palatino Linotype" w:hAnsi="Palatino Linotype" w:cs="Palatino Linotype"/>
          <w:color w:val="000000"/>
        </w:rPr>
        <w:t>administración</w:t>
      </w:r>
      <w:r w:rsidR="007736A1" w:rsidRPr="00C66743">
        <w:rPr>
          <w:rFonts w:ascii="Palatino Linotype" w:eastAsia="Palatino Linotype" w:hAnsi="Palatino Linotype" w:cs="Palatino Linotype"/>
          <w:color w:val="000000"/>
        </w:rPr>
        <w:t xml:space="preserve"> </w:t>
      </w:r>
    </w:p>
    <w:p w14:paraId="6E297764" w14:textId="1424D7A2" w:rsidR="006D2FBF" w:rsidRDefault="0018651F"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21</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De la C</w:t>
      </w:r>
      <w:r w:rsidRPr="00C66743">
        <w:rPr>
          <w:rFonts w:ascii="Palatino Linotype" w:eastAsia="Palatino Linotype" w:hAnsi="Palatino Linotype" w:cs="Palatino Linotype"/>
          <w:color w:val="000000"/>
        </w:rPr>
        <w:t>ontraloría</w:t>
      </w:r>
      <w:r w:rsidR="007736A1" w:rsidRPr="00C66743">
        <w:rPr>
          <w:rFonts w:ascii="Palatino Linotype" w:eastAsia="Palatino Linotype" w:hAnsi="Palatino Linotype" w:cs="Palatino Linotype"/>
          <w:color w:val="000000"/>
        </w:rPr>
        <w:t xml:space="preserve"> cuantos procedimientos han iniciado en todo el sentido y </w:t>
      </w:r>
      <w:r w:rsidR="00EB5A79" w:rsidRPr="00C66743">
        <w:rPr>
          <w:rFonts w:ascii="Palatino Linotype" w:eastAsia="Palatino Linotype" w:hAnsi="Palatino Linotype" w:cs="Palatino Linotype"/>
          <w:color w:val="000000"/>
        </w:rPr>
        <w:t>las resoluciones</w:t>
      </w:r>
      <w:r w:rsidR="007736A1" w:rsidRPr="00C66743">
        <w:rPr>
          <w:rFonts w:ascii="Palatino Linotype" w:eastAsia="Palatino Linotype" w:hAnsi="Palatino Linotype" w:cs="Palatino Linotype"/>
          <w:color w:val="000000"/>
        </w:rPr>
        <w:t xml:space="preserve"> que han generado en los años 2023, 2024 y lo que llevamos en el 2025 </w:t>
      </w:r>
    </w:p>
    <w:p w14:paraId="7FBE527E" w14:textId="36A72122" w:rsidR="006D2FBF" w:rsidRDefault="00EB5A79"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22</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T</w:t>
      </w:r>
      <w:r w:rsidR="007736A1" w:rsidRPr="00C66743">
        <w:rPr>
          <w:rFonts w:ascii="Palatino Linotype" w:eastAsia="Palatino Linotype" w:hAnsi="Palatino Linotype" w:cs="Palatino Linotype"/>
          <w:color w:val="000000"/>
        </w:rPr>
        <w:t xml:space="preserve">odas las obras que se realizaron en el 2024 y 2023 y el monto que se </w:t>
      </w:r>
      <w:r w:rsidRPr="00C66743">
        <w:rPr>
          <w:rFonts w:ascii="Palatino Linotype" w:eastAsia="Palatino Linotype" w:hAnsi="Palatino Linotype" w:cs="Palatino Linotype"/>
          <w:color w:val="000000"/>
        </w:rPr>
        <w:t>gastó</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23. C</w:t>
      </w:r>
      <w:r w:rsidR="007736A1" w:rsidRPr="00C66743">
        <w:rPr>
          <w:rFonts w:ascii="Palatino Linotype" w:eastAsia="Palatino Linotype" w:hAnsi="Palatino Linotype" w:cs="Palatino Linotype"/>
          <w:color w:val="000000"/>
        </w:rPr>
        <w:t xml:space="preserve">ontratos de obras </w:t>
      </w:r>
    </w:p>
    <w:p w14:paraId="5312A9A1" w14:textId="41FF6DC9" w:rsidR="006D2FBF" w:rsidRDefault="00EB5A79"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24</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7736A1" w:rsidRPr="00C66743">
        <w:rPr>
          <w:rFonts w:ascii="Palatino Linotype" w:eastAsia="Palatino Linotype" w:hAnsi="Palatino Linotype" w:cs="Palatino Linotype"/>
          <w:color w:val="000000"/>
        </w:rPr>
        <w:t>icitaciones que se dieron en el 2022, 2023, 2024 y 2025</w:t>
      </w:r>
    </w:p>
    <w:p w14:paraId="2D8D0E7F" w14:textId="722140AA" w:rsidR="006D2FBF"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 </w:t>
      </w:r>
      <w:r w:rsidR="00F54CEE">
        <w:rPr>
          <w:rFonts w:ascii="Palatino Linotype" w:eastAsia="Palatino Linotype" w:hAnsi="Palatino Linotype" w:cs="Palatino Linotype"/>
          <w:color w:val="000000"/>
        </w:rPr>
        <w:t>25</w:t>
      </w:r>
      <w:r w:rsidRPr="00C66743">
        <w:rPr>
          <w:rFonts w:ascii="Palatino Linotype" w:eastAsia="Palatino Linotype" w:hAnsi="Palatino Linotype" w:cs="Palatino Linotype"/>
          <w:color w:val="000000"/>
        </w:rPr>
        <w:t xml:space="preserve">.- </w:t>
      </w:r>
      <w:r w:rsidR="00F54CEE">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 xml:space="preserve">ontratos de arrendamiento que se dieron en el 2022, 2023, 2024 y 2025 </w:t>
      </w:r>
    </w:p>
    <w:p w14:paraId="468F689C" w14:textId="68FF4DA6" w:rsidR="008D4FDD" w:rsidRDefault="00F54CEE"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26</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7736A1" w:rsidRPr="00C66743">
        <w:rPr>
          <w:rFonts w:ascii="Palatino Linotype" w:eastAsia="Palatino Linotype" w:hAnsi="Palatino Linotype" w:cs="Palatino Linotype"/>
          <w:color w:val="000000"/>
        </w:rPr>
        <w:t xml:space="preserve">icencias de funcionamiento en </w:t>
      </w:r>
      <w:r w:rsidRPr="00C66743">
        <w:rPr>
          <w:rFonts w:ascii="Palatino Linotype" w:eastAsia="Palatino Linotype" w:hAnsi="Palatino Linotype" w:cs="Palatino Linotype"/>
          <w:color w:val="000000"/>
        </w:rPr>
        <w:t>versión</w:t>
      </w:r>
      <w:r w:rsidR="007736A1" w:rsidRPr="00C66743">
        <w:rPr>
          <w:rFonts w:ascii="Palatino Linotype" w:eastAsia="Palatino Linotype" w:hAnsi="Palatino Linotype" w:cs="Palatino Linotype"/>
          <w:color w:val="000000"/>
        </w:rPr>
        <w:t xml:space="preserve"> publica del 2022, 2023, 2024 y 2025 </w:t>
      </w:r>
    </w:p>
    <w:p w14:paraId="357456B4" w14:textId="6E596643" w:rsidR="008D4FDD" w:rsidRDefault="00F54CEE"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27</w:t>
      </w:r>
      <w:r w:rsidR="007736A1" w:rsidRPr="00C6674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7736A1" w:rsidRPr="00C66743">
        <w:rPr>
          <w:rFonts w:ascii="Palatino Linotype" w:eastAsia="Palatino Linotype" w:hAnsi="Palatino Linotype" w:cs="Palatino Linotype"/>
          <w:color w:val="000000"/>
        </w:rPr>
        <w:t xml:space="preserve">icencias de </w:t>
      </w:r>
      <w:r w:rsidRPr="00C66743">
        <w:rPr>
          <w:rFonts w:ascii="Palatino Linotype" w:eastAsia="Palatino Linotype" w:hAnsi="Palatino Linotype" w:cs="Palatino Linotype"/>
          <w:color w:val="000000"/>
        </w:rPr>
        <w:t>construcción</w:t>
      </w:r>
      <w:r w:rsidR="007736A1" w:rsidRPr="00C66743">
        <w:rPr>
          <w:rFonts w:ascii="Palatino Linotype" w:eastAsia="Palatino Linotype" w:hAnsi="Palatino Linotype" w:cs="Palatino Linotype"/>
          <w:color w:val="000000"/>
        </w:rPr>
        <w:t xml:space="preserve"> en v</w:t>
      </w:r>
      <w:r>
        <w:rPr>
          <w:rFonts w:ascii="Palatino Linotype" w:eastAsia="Palatino Linotype" w:hAnsi="Palatino Linotype" w:cs="Palatino Linotype"/>
          <w:color w:val="000000"/>
        </w:rPr>
        <w:t>ersión</w:t>
      </w:r>
      <w:r w:rsidR="007736A1" w:rsidRPr="00C66743">
        <w:rPr>
          <w:rFonts w:ascii="Palatino Linotype" w:eastAsia="Palatino Linotype" w:hAnsi="Palatino Linotype" w:cs="Palatino Linotype"/>
          <w:color w:val="000000"/>
        </w:rPr>
        <w:t xml:space="preserve"> publica del año 2022, 2023, 2024 y 2025 </w:t>
      </w:r>
    </w:p>
    <w:p w14:paraId="66BAC15B" w14:textId="55BE22DD" w:rsidR="008D4FDD"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20.- </w:t>
      </w:r>
      <w:r w:rsidR="00887A41">
        <w:rPr>
          <w:rFonts w:ascii="Palatino Linotype" w:eastAsia="Palatino Linotype" w:hAnsi="Palatino Linotype" w:cs="Palatino Linotype"/>
          <w:color w:val="000000"/>
        </w:rPr>
        <w:t>O</w:t>
      </w:r>
      <w:r w:rsidR="00887A41" w:rsidRPr="00C66743">
        <w:rPr>
          <w:rFonts w:ascii="Palatino Linotype" w:eastAsia="Palatino Linotype" w:hAnsi="Palatino Linotype" w:cs="Palatino Linotype"/>
          <w:color w:val="000000"/>
        </w:rPr>
        <w:t>bservaci</w:t>
      </w:r>
      <w:r w:rsidR="00887A41">
        <w:rPr>
          <w:rFonts w:ascii="Palatino Linotype" w:eastAsia="Palatino Linotype" w:hAnsi="Palatino Linotype" w:cs="Palatino Linotype"/>
          <w:color w:val="000000"/>
        </w:rPr>
        <w:t xml:space="preserve">ones </w:t>
      </w:r>
      <w:r w:rsidRPr="00C66743">
        <w:rPr>
          <w:rFonts w:ascii="Palatino Linotype" w:eastAsia="Palatino Linotype" w:hAnsi="Palatino Linotype" w:cs="Palatino Linotype"/>
          <w:color w:val="000000"/>
        </w:rPr>
        <w:t xml:space="preserve">por el </w:t>
      </w:r>
      <w:proofErr w:type="spellStart"/>
      <w:r w:rsidRPr="00C66743">
        <w:rPr>
          <w:rFonts w:ascii="Palatino Linotype" w:eastAsia="Palatino Linotype" w:hAnsi="Palatino Linotype" w:cs="Palatino Linotype"/>
          <w:color w:val="000000"/>
        </w:rPr>
        <w:t>osfem</w:t>
      </w:r>
      <w:proofErr w:type="spellEnd"/>
      <w:r w:rsidR="00887A41">
        <w:rPr>
          <w:rFonts w:ascii="Palatino Linotype" w:eastAsia="Palatino Linotype" w:hAnsi="Palatino Linotype" w:cs="Palatino Linotype"/>
          <w:color w:val="000000"/>
        </w:rPr>
        <w:t xml:space="preserve"> realizadas al municipio</w:t>
      </w:r>
      <w:r w:rsidRPr="00C66743">
        <w:rPr>
          <w:rFonts w:ascii="Palatino Linotype" w:eastAsia="Palatino Linotype" w:hAnsi="Palatino Linotype" w:cs="Palatino Linotype"/>
          <w:color w:val="000000"/>
        </w:rPr>
        <w:t xml:space="preserve"> y el motivo </w:t>
      </w:r>
    </w:p>
    <w:p w14:paraId="6C40681C" w14:textId="178EF39F" w:rsidR="008D4FDD"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21.- </w:t>
      </w:r>
      <w:r w:rsidR="00887A41">
        <w:rPr>
          <w:rFonts w:ascii="Palatino Linotype" w:eastAsia="Palatino Linotype" w:hAnsi="Palatino Linotype" w:cs="Palatino Linotype"/>
          <w:color w:val="000000"/>
        </w:rPr>
        <w:t>I</w:t>
      </w:r>
      <w:r w:rsidR="00A34D71">
        <w:rPr>
          <w:rFonts w:ascii="Palatino Linotype" w:eastAsia="Palatino Linotype" w:hAnsi="Palatino Linotype" w:cs="Palatino Linotype"/>
          <w:color w:val="000000"/>
        </w:rPr>
        <w:t>nventario del armamento de</w:t>
      </w:r>
      <w:r w:rsidRPr="00C66743">
        <w:rPr>
          <w:rFonts w:ascii="Palatino Linotype" w:eastAsia="Palatino Linotype" w:hAnsi="Palatino Linotype" w:cs="Palatino Linotype"/>
          <w:color w:val="000000"/>
        </w:rPr>
        <w:t xml:space="preserve"> seguridad publica</w:t>
      </w:r>
    </w:p>
    <w:p w14:paraId="1EEF7FC5" w14:textId="55F1AB91" w:rsidR="008D4FDD"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 22.- solicito todos los convenios en </w:t>
      </w:r>
      <w:r w:rsidR="00A34D71" w:rsidRPr="00C66743">
        <w:rPr>
          <w:rFonts w:ascii="Palatino Linotype" w:eastAsia="Palatino Linotype" w:hAnsi="Palatino Linotype" w:cs="Palatino Linotype"/>
          <w:color w:val="000000"/>
        </w:rPr>
        <w:t>versión</w:t>
      </w:r>
      <w:r w:rsidRPr="00C66743">
        <w:rPr>
          <w:rFonts w:ascii="Palatino Linotype" w:eastAsia="Palatino Linotype" w:hAnsi="Palatino Linotype" w:cs="Palatino Linotype"/>
          <w:color w:val="000000"/>
        </w:rPr>
        <w:t xml:space="preserve"> </w:t>
      </w:r>
      <w:r w:rsidR="00A34D71" w:rsidRPr="00C66743">
        <w:rPr>
          <w:rFonts w:ascii="Palatino Linotype" w:eastAsia="Palatino Linotype" w:hAnsi="Palatino Linotype" w:cs="Palatino Linotype"/>
          <w:color w:val="000000"/>
        </w:rPr>
        <w:t>pública</w:t>
      </w:r>
      <w:r w:rsidRPr="00C66743">
        <w:rPr>
          <w:rFonts w:ascii="Palatino Linotype" w:eastAsia="Palatino Linotype" w:hAnsi="Palatino Linotype" w:cs="Palatino Linotype"/>
          <w:color w:val="000000"/>
        </w:rPr>
        <w:t xml:space="preserve"> que han generado en el 2022, 2023, 2024 y 2025 </w:t>
      </w:r>
    </w:p>
    <w:p w14:paraId="7D451716" w14:textId="06A3A0FB" w:rsidR="0077395D" w:rsidRPr="00417D51" w:rsidRDefault="007736A1" w:rsidP="00417D51">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23.- </w:t>
      </w:r>
      <w:r w:rsidR="00F519EA">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 xml:space="preserve">omina de la segunda quincena de febrero de todos los mandos medios y superiores y </w:t>
      </w:r>
      <w:r w:rsidR="00A34D71" w:rsidRPr="00C66743">
        <w:rPr>
          <w:rFonts w:ascii="Palatino Linotype" w:eastAsia="Palatino Linotype" w:hAnsi="Palatino Linotype" w:cs="Palatino Linotype"/>
          <w:color w:val="000000"/>
        </w:rPr>
        <w:t>síndicos</w:t>
      </w:r>
      <w:r w:rsidRPr="00C66743">
        <w:rPr>
          <w:rFonts w:ascii="Palatino Linotype" w:eastAsia="Palatino Linotype" w:hAnsi="Palatino Linotype" w:cs="Palatino Linotype"/>
          <w:color w:val="000000"/>
        </w:rPr>
        <w:t>, regidores y presidenta o presidente</w:t>
      </w:r>
      <w:r w:rsidR="00F519EA">
        <w:rPr>
          <w:rFonts w:ascii="Palatino Linotype" w:eastAsia="Palatino Linotype" w:hAnsi="Palatino Linotype" w:cs="Palatino Linotype"/>
          <w:color w:val="000000"/>
        </w:rPr>
        <w:t xml:space="preserve"> </w:t>
      </w:r>
      <w:r w:rsidRPr="00C66743">
        <w:rPr>
          <w:rFonts w:ascii="Palatino Linotype" w:eastAsia="Palatino Linotype" w:hAnsi="Palatino Linotype" w:cs="Palatino Linotype"/>
          <w:color w:val="000000"/>
        </w:rPr>
        <w:t xml:space="preserve">en </w:t>
      </w:r>
      <w:proofErr w:type="spellStart"/>
      <w:r w:rsidRPr="00C66743">
        <w:rPr>
          <w:rFonts w:ascii="Palatino Linotype" w:eastAsia="Palatino Linotype" w:hAnsi="Palatino Linotype" w:cs="Palatino Linotype"/>
          <w:color w:val="000000"/>
        </w:rPr>
        <w:t>pdf</w:t>
      </w:r>
      <w:proofErr w:type="spellEnd"/>
      <w:r w:rsidRPr="00C66743">
        <w:rPr>
          <w:rFonts w:ascii="Palatino Linotype" w:eastAsia="Palatino Linotype" w:hAnsi="Palatino Linotype" w:cs="Palatino Linotype"/>
          <w:color w:val="000000"/>
        </w:rPr>
        <w:t xml:space="preserve"> </w:t>
      </w:r>
    </w:p>
    <w:p w14:paraId="1EA656E6" w14:textId="18F9493A" w:rsidR="002315A5" w:rsidRPr="00D552F5" w:rsidRDefault="002315A5" w:rsidP="00D552F5">
      <w:pPr>
        <w:spacing w:before="100" w:beforeAutospacing="1" w:after="100" w:afterAutospacing="1" w:line="360" w:lineRule="auto"/>
        <w:jc w:val="both"/>
        <w:rPr>
          <w:rFonts w:ascii="Palatino Linotype" w:eastAsia="Arial Unicode MS" w:hAnsi="Palatino Linotype" w:cs="Arial"/>
        </w:rPr>
      </w:pPr>
      <w:r w:rsidRPr="00D552F5">
        <w:rPr>
          <w:rFonts w:ascii="Palatino Linotype" w:eastAsia="Arial Unicode MS" w:hAnsi="Palatino Linotype" w:cs="Arial"/>
        </w:rPr>
        <w:t xml:space="preserve">En atención al requerimiento de información planteado, el Sujeto Obligado entrego en respuesta </w:t>
      </w:r>
      <w:r w:rsidR="00D552F5">
        <w:rPr>
          <w:rFonts w:ascii="Palatino Linotype" w:eastAsia="Arial Unicode MS" w:hAnsi="Palatino Linotype" w:cs="Arial"/>
        </w:rPr>
        <w:t>el</w:t>
      </w:r>
      <w:r w:rsidRPr="00D552F5">
        <w:rPr>
          <w:rFonts w:ascii="Palatino Linotype" w:eastAsia="Arial Unicode MS" w:hAnsi="Palatino Linotype" w:cs="Arial"/>
        </w:rPr>
        <w:t xml:space="preserve"> siguiente archivo</w:t>
      </w:r>
      <w:r w:rsidR="00D552F5">
        <w:rPr>
          <w:rFonts w:ascii="Palatino Linotype" w:eastAsia="Arial Unicode MS" w:hAnsi="Palatino Linotype" w:cs="Arial"/>
        </w:rPr>
        <w:t xml:space="preserve"> </w:t>
      </w:r>
      <w:r w:rsidRPr="00D552F5">
        <w:rPr>
          <w:rFonts w:ascii="Palatino Linotype" w:eastAsia="Arial Unicode MS" w:hAnsi="Palatino Linotype" w:cs="Arial"/>
        </w:rPr>
        <w:t xml:space="preserve">electrónico; </w:t>
      </w:r>
    </w:p>
    <w:p w14:paraId="74C0DE32" w14:textId="20BD4F92" w:rsidR="000166C2" w:rsidRPr="000166C2" w:rsidRDefault="000102A2" w:rsidP="000166C2">
      <w:pPr>
        <w:pStyle w:val="Prrafodelista"/>
        <w:numPr>
          <w:ilvl w:val="0"/>
          <w:numId w:val="12"/>
        </w:numPr>
        <w:spacing w:line="360" w:lineRule="auto"/>
        <w:jc w:val="both"/>
        <w:rPr>
          <w:rFonts w:ascii="Palatino Linotype" w:hAnsi="Palatino Linotype" w:cs="Arial"/>
          <w:b/>
          <w:bCs/>
          <w:i/>
        </w:rPr>
      </w:pPr>
      <w:r w:rsidRPr="000102A2">
        <w:rPr>
          <w:rFonts w:ascii="Palatino Linotype" w:hAnsi="Palatino Linotype" w:cs="Arial"/>
          <w:b/>
          <w:bCs/>
          <w:i/>
        </w:rPr>
        <w:lastRenderedPageBreak/>
        <w:t>INCOMP SOL 46.pdf</w:t>
      </w:r>
      <w:r w:rsidR="001A2DF7">
        <w:rPr>
          <w:rFonts w:ascii="Palatino Linotype" w:hAnsi="Palatino Linotype" w:cs="Arial"/>
          <w:b/>
          <w:bCs/>
          <w:i/>
        </w:rPr>
        <w:t xml:space="preserve">; </w:t>
      </w:r>
      <w:r w:rsidR="001A2DF7">
        <w:rPr>
          <w:rFonts w:ascii="Palatino Linotype" w:hAnsi="Palatino Linotype" w:cs="Arial"/>
          <w:iCs/>
        </w:rPr>
        <w:t>Documento que consta de dos fojas en formato PDF de fecha diez de marzo de dos mil veinticinco por medio del cual el Sujeto Obligado manifiesta incompetencia total de l</w:t>
      </w:r>
      <w:r w:rsidR="008438C9">
        <w:rPr>
          <w:rFonts w:ascii="Palatino Linotype" w:hAnsi="Palatino Linotype" w:cs="Arial"/>
          <w:iCs/>
        </w:rPr>
        <w:t>os requerimientos de información refiriendo que el Ayuntamiento de Naucalpan de Juárez es quien genera, administra y posee la información.</w:t>
      </w:r>
    </w:p>
    <w:p w14:paraId="065E4DED" w14:textId="2F12C036" w:rsidR="000166C2" w:rsidRDefault="000166C2" w:rsidP="0048066D">
      <w:pPr>
        <w:spacing w:line="360" w:lineRule="auto"/>
        <w:jc w:val="both"/>
        <w:rPr>
          <w:rFonts w:ascii="Palatino Linotype" w:hAnsi="Palatino Linotype" w:cs="Arial"/>
          <w:iCs/>
        </w:rPr>
      </w:pPr>
    </w:p>
    <w:p w14:paraId="0948CCC5" w14:textId="35712882" w:rsidR="002411F8" w:rsidRPr="004E68FB" w:rsidRDefault="002411F8" w:rsidP="0048066D">
      <w:pPr>
        <w:spacing w:line="360" w:lineRule="auto"/>
        <w:jc w:val="both"/>
        <w:rPr>
          <w:rFonts w:ascii="Palatino Linotype" w:hAnsi="Palatino Linotype"/>
          <w:i/>
          <w:iCs/>
          <w:lang w:val="es-MX" w:eastAsia="es-MX"/>
        </w:rPr>
      </w:pPr>
      <w:r>
        <w:rPr>
          <w:rFonts w:ascii="Palatino Linotype" w:eastAsia="Palatino Linotype" w:hAnsi="Palatino Linotype" w:cs="Palatino Linotype"/>
          <w:color w:val="000000"/>
        </w:rPr>
        <w:t>Ante la respuesta emitida por el Sujeto Obligado, el Recurrente consideró que su derecho a la información pública había sido conculcado, por lo que interpuso el recurso de revisión al rubro citado, señalando como acto impugnado y</w:t>
      </w:r>
      <w:r w:rsidR="00060986">
        <w:rPr>
          <w:rFonts w:ascii="Palatino Linotype" w:eastAsia="Palatino Linotype" w:hAnsi="Palatino Linotype" w:cs="Palatino Linotype"/>
          <w:color w:val="000000"/>
        </w:rPr>
        <w:t xml:space="preserve"> motivos de inconformidad </w:t>
      </w:r>
      <w:r w:rsidR="00C7061F" w:rsidRPr="00C7061F">
        <w:rPr>
          <w:rFonts w:ascii="Palatino Linotype" w:eastAsia="Palatino Linotype" w:hAnsi="Palatino Linotype" w:cs="Palatino Linotype"/>
          <w:i/>
          <w:iCs/>
          <w:color w:val="000000"/>
        </w:rPr>
        <w:t>“N</w:t>
      </w:r>
      <w:r w:rsidR="00C7061F" w:rsidRPr="00C7061F">
        <w:rPr>
          <w:rFonts w:ascii="Palatino Linotype" w:hAnsi="Palatino Linotype"/>
          <w:i/>
          <w:iCs/>
        </w:rPr>
        <w:t>O ES INCOMPETENCIA TOTAL, HAY INFORMACION QUE SE PUEDE ATENDER ASI QUE SOLICITO ME ATIENDA MI SOLICITUD, ASI MISMO SOLICITO AL INFOEM ORDENE AL SUJETO OBLIGADO QUE DE ATENCION A MI SOLICITUD</w:t>
      </w:r>
      <w:r w:rsidRPr="00F72177">
        <w:rPr>
          <w:rFonts w:ascii="Palatino Linotype" w:hAnsi="Palatino Linotype"/>
          <w:i/>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en este sentido el Recurrente consideró que el Sujeto Obligado no le dio cuenta </w:t>
      </w:r>
      <w:r>
        <w:rPr>
          <w:rFonts w:ascii="Palatino Linotype" w:hAnsi="Palatino Linotype"/>
          <w:color w:val="000000"/>
        </w:rPr>
        <w:t>de lo requerido</w:t>
      </w:r>
      <w:r w:rsidR="00BF4F4B">
        <w:rPr>
          <w:rFonts w:ascii="Palatino Linotype" w:hAnsi="Palatino Linotype"/>
          <w:color w:val="000000"/>
        </w:rPr>
        <w:t xml:space="preserve"> en la solicitud </w:t>
      </w:r>
      <w:r w:rsidR="006D1511" w:rsidRPr="006D1511">
        <w:rPr>
          <w:rFonts w:ascii="Palatino Linotype" w:hAnsi="Palatino Linotype"/>
          <w:b/>
          <w:bCs/>
          <w:color w:val="000000"/>
        </w:rPr>
        <w:t>00046/DIFNAUCAL/IP/2025</w:t>
      </w:r>
      <w:r>
        <w:rPr>
          <w:rFonts w:ascii="Palatino Linotype" w:hAnsi="Palatino Linotype"/>
          <w:color w:val="000000"/>
        </w:rPr>
        <w:t>.</w:t>
      </w:r>
    </w:p>
    <w:p w14:paraId="1DFC29D3" w14:textId="77777777" w:rsidR="00B3384D" w:rsidRDefault="00B3384D" w:rsidP="008C1707">
      <w:pPr>
        <w:spacing w:line="360" w:lineRule="auto"/>
        <w:jc w:val="both"/>
        <w:rPr>
          <w:rFonts w:ascii="Palatino Linotype" w:hAnsi="Palatino Linotype" w:cs="Arial"/>
          <w:iCs/>
        </w:rPr>
      </w:pPr>
    </w:p>
    <w:p w14:paraId="7DD55AB9" w14:textId="2C88FA6E" w:rsidR="008C1707" w:rsidRDefault="008C1707" w:rsidP="008C1707">
      <w:pPr>
        <w:spacing w:line="360" w:lineRule="auto"/>
        <w:jc w:val="both"/>
        <w:rPr>
          <w:rFonts w:ascii="Palatino Linotype" w:hAnsi="Palatino Linotype" w:cs="Arial"/>
          <w:iCs/>
        </w:rPr>
      </w:pPr>
      <w:r>
        <w:rPr>
          <w:rFonts w:ascii="Palatino Linotype" w:hAnsi="Palatino Linotype" w:cs="Arial"/>
          <w:iCs/>
        </w:rPr>
        <w:t>Por lo que a efecto de no vulnerar el derecho al acceso a la información del Recurrente el Sujeto Obligado hizo entrega del siguiente archivo electrónico;</w:t>
      </w:r>
    </w:p>
    <w:p w14:paraId="6E654DA5" w14:textId="58F9003C" w:rsidR="000166C2" w:rsidRPr="00EE16E3" w:rsidRDefault="000166C2" w:rsidP="008C1707">
      <w:pPr>
        <w:pStyle w:val="Prrafodelista"/>
        <w:numPr>
          <w:ilvl w:val="0"/>
          <w:numId w:val="12"/>
        </w:numPr>
        <w:spacing w:line="360" w:lineRule="auto"/>
        <w:jc w:val="both"/>
        <w:rPr>
          <w:rFonts w:ascii="Palatino Linotype" w:hAnsi="Palatino Linotype" w:cs="Arial"/>
          <w:iCs/>
        </w:rPr>
      </w:pPr>
      <w:r w:rsidRPr="00EE16E3">
        <w:rPr>
          <w:rFonts w:ascii="Palatino Linotype" w:eastAsiaTheme="majorEastAsia" w:hAnsi="Palatino Linotype" w:cs="Arial"/>
          <w:b/>
          <w:bCs/>
        </w:rPr>
        <w:t>INFORME JUSTIFICADO 03155 BIS.pdf</w:t>
      </w:r>
      <w:r w:rsidR="00EE16E3">
        <w:rPr>
          <w:rFonts w:ascii="Palatino Linotype" w:eastAsiaTheme="majorEastAsia" w:hAnsi="Palatino Linotype" w:cs="Arial"/>
          <w:b/>
          <w:bCs/>
        </w:rPr>
        <w:t>:</w:t>
      </w:r>
      <w:r w:rsidR="00EE16E3">
        <w:rPr>
          <w:rFonts w:ascii="Palatino Linotype" w:eastAsiaTheme="majorEastAsia" w:hAnsi="Palatino Linotype" w:cs="Arial"/>
        </w:rPr>
        <w:t xml:space="preserve"> Documento que consta </w:t>
      </w:r>
      <w:r w:rsidR="004B5929">
        <w:rPr>
          <w:rFonts w:ascii="Palatino Linotype" w:eastAsiaTheme="majorEastAsia" w:hAnsi="Palatino Linotype" w:cs="Arial"/>
        </w:rPr>
        <w:t>de cuatro fojas en formato PDF por medio del cual ratifica su respuesta primigenia.</w:t>
      </w:r>
    </w:p>
    <w:p w14:paraId="45A27F5C" w14:textId="2FB8A0AE" w:rsidR="002315A5" w:rsidRDefault="002315A5" w:rsidP="002315A5">
      <w:pPr>
        <w:spacing w:line="360" w:lineRule="auto"/>
        <w:jc w:val="both"/>
        <w:rPr>
          <w:rFonts w:ascii="Palatino Linotype" w:hAnsi="Palatino Linotype"/>
        </w:rPr>
      </w:pPr>
    </w:p>
    <w:p w14:paraId="0A4F17AB" w14:textId="77777777" w:rsidR="00B50EFF" w:rsidRDefault="00B50EFF" w:rsidP="00B50EFF">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debe señalar que el artículo 4, párrafo segundo de la Ley de Transparencia y Acceso a la Información Pública del Estado de México y Municipios, dispone:</w:t>
      </w:r>
    </w:p>
    <w:p w14:paraId="174BB4F8"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i/>
          <w:sz w:val="22"/>
          <w:szCs w:val="22"/>
        </w:rPr>
        <w:lastRenderedPageBreak/>
        <w:t>“</w:t>
      </w:r>
      <w:r w:rsidRPr="00B50EFF">
        <w:rPr>
          <w:rFonts w:ascii="Palatino Linotype" w:eastAsia="Palatino Linotype" w:hAnsi="Palatino Linotype" w:cs="Palatino Linotype"/>
          <w:b/>
          <w:i/>
          <w:sz w:val="22"/>
          <w:szCs w:val="22"/>
        </w:rPr>
        <w:t xml:space="preserve">Artículo 4. </w:t>
      </w:r>
      <w:r w:rsidRPr="00B50EFF">
        <w:rPr>
          <w:rFonts w:ascii="Palatino Linotype" w:eastAsia="Palatino Linotype" w:hAnsi="Palatino Linotype" w:cs="Palatino Linotype"/>
          <w:i/>
          <w:sz w:val="22"/>
          <w:szCs w:val="22"/>
        </w:rPr>
        <w:t xml:space="preserve">… </w:t>
      </w:r>
    </w:p>
    <w:p w14:paraId="4E6A4A43"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i/>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AFC0B5" w14:textId="77777777" w:rsidR="00B50EFF" w:rsidRDefault="00B50EFF" w:rsidP="00B50EFF">
      <w:pPr>
        <w:spacing w:line="360" w:lineRule="auto"/>
        <w:ind w:left="567" w:right="616"/>
        <w:jc w:val="both"/>
        <w:rPr>
          <w:rFonts w:ascii="Palatino Linotype" w:eastAsia="Palatino Linotype" w:hAnsi="Palatino Linotype" w:cs="Palatino Linotype"/>
          <w:i/>
        </w:rPr>
      </w:pPr>
    </w:p>
    <w:p w14:paraId="1780CDD4" w14:textId="77777777" w:rsidR="00B50EFF" w:rsidRDefault="00B50EFF" w:rsidP="00B50EFF">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1972BB3" w14:textId="77777777" w:rsidR="00B50EFF" w:rsidRDefault="00B50EFF" w:rsidP="00B50EFF">
      <w:pPr>
        <w:tabs>
          <w:tab w:val="left" w:pos="709"/>
        </w:tabs>
        <w:spacing w:line="360" w:lineRule="auto"/>
        <w:jc w:val="both"/>
        <w:rPr>
          <w:rFonts w:ascii="Palatino Linotype" w:eastAsia="Palatino Linotype" w:hAnsi="Palatino Linotype" w:cs="Palatino Linotype"/>
        </w:rPr>
      </w:pPr>
    </w:p>
    <w:p w14:paraId="6F743250" w14:textId="77777777" w:rsidR="00B50EFF" w:rsidRDefault="00B50EFF" w:rsidP="00B50EFF">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consiste en que la información solicitada conste en un soporte documental en cualquiera de sus formas, a saber: </w:t>
      </w:r>
      <w:r>
        <w:rPr>
          <w:rFonts w:ascii="Palatino Linotype" w:eastAsia="Palatino Linotype" w:hAnsi="Palatino Linotype" w:cs="Palatino Linotype"/>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eastAsia="Palatino Linotype" w:hAnsi="Palatino Linotype" w:cs="Palatino Linotype"/>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7BB216B"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i/>
          <w:sz w:val="22"/>
          <w:szCs w:val="22"/>
        </w:rPr>
        <w:t>“</w:t>
      </w:r>
      <w:r w:rsidRPr="00B50EFF">
        <w:rPr>
          <w:rFonts w:ascii="Palatino Linotype" w:eastAsia="Palatino Linotype" w:hAnsi="Palatino Linotype" w:cs="Palatino Linotype"/>
          <w:b/>
          <w:i/>
          <w:sz w:val="22"/>
          <w:szCs w:val="22"/>
        </w:rPr>
        <w:t xml:space="preserve">Artículo 3. </w:t>
      </w:r>
      <w:r w:rsidRPr="00B50EFF">
        <w:rPr>
          <w:rFonts w:ascii="Palatino Linotype" w:eastAsia="Palatino Linotype" w:hAnsi="Palatino Linotype" w:cs="Palatino Linotype"/>
          <w:i/>
          <w:sz w:val="22"/>
          <w:szCs w:val="22"/>
        </w:rPr>
        <w:t>Para los efectos de la presente Ley se entenderá por:</w:t>
      </w:r>
    </w:p>
    <w:p w14:paraId="40FDF78A"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i/>
          <w:sz w:val="22"/>
          <w:szCs w:val="22"/>
        </w:rPr>
        <w:lastRenderedPageBreak/>
        <w:t>(…)</w:t>
      </w:r>
    </w:p>
    <w:p w14:paraId="6A0E31A9"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b/>
          <w:i/>
          <w:sz w:val="22"/>
          <w:szCs w:val="22"/>
        </w:rPr>
        <w:t>XI. Documento:</w:t>
      </w:r>
      <w:r w:rsidRPr="00B50EF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w:t>
      </w:r>
      <w:r w:rsidRPr="00B50EFF">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B50EFF">
        <w:rPr>
          <w:rFonts w:ascii="Palatino Linotype" w:eastAsia="Palatino Linotype" w:hAnsi="Palatino Linotype" w:cs="Palatino Linotype"/>
          <w:i/>
          <w:sz w:val="22"/>
          <w:szCs w:val="22"/>
          <w:u w:val="single"/>
        </w:rPr>
        <w:t>,</w:t>
      </w:r>
      <w:r w:rsidRPr="00B50EFF">
        <w:rPr>
          <w:rFonts w:ascii="Palatino Linotype" w:eastAsia="Palatino Linotype" w:hAnsi="Palatino Linotype" w:cs="Palatino Linotype"/>
          <w:i/>
          <w:sz w:val="22"/>
          <w:szCs w:val="22"/>
        </w:rPr>
        <w:t xml:space="preserve"> sus servidores públicos e integrantes, </w:t>
      </w:r>
      <w:r w:rsidRPr="00B50EFF">
        <w:rPr>
          <w:rFonts w:ascii="Palatino Linotype" w:eastAsia="Palatino Linotype" w:hAnsi="Palatino Linotype" w:cs="Palatino Linotype"/>
          <w:b/>
          <w:i/>
          <w:sz w:val="22"/>
          <w:szCs w:val="22"/>
          <w:u w:val="single"/>
        </w:rPr>
        <w:t>sin importar su fuente o fecha de elaboración.</w:t>
      </w:r>
      <w:r w:rsidRPr="00B50EFF">
        <w:rPr>
          <w:rFonts w:ascii="Palatino Linotype" w:eastAsia="Palatino Linotype" w:hAnsi="Palatino Linotype" w:cs="Palatino Linotype"/>
          <w:i/>
          <w:sz w:val="22"/>
          <w:szCs w:val="22"/>
        </w:rPr>
        <w:t xml:space="preserve"> Los documentos podrán estar en cualquier medio, sea escrito, impreso, sonoro, visual, electrónico, informático u holográfico;</w:t>
      </w:r>
    </w:p>
    <w:p w14:paraId="3D941A01" w14:textId="77777777" w:rsidR="00B50EFF" w:rsidRPr="00B50EFF" w:rsidRDefault="00B50EFF" w:rsidP="00B50EFF">
      <w:pPr>
        <w:spacing w:line="360" w:lineRule="auto"/>
        <w:ind w:left="567" w:right="616"/>
        <w:jc w:val="both"/>
        <w:rPr>
          <w:rFonts w:ascii="Palatino Linotype" w:eastAsia="Palatino Linotype" w:hAnsi="Palatino Linotype" w:cs="Palatino Linotype"/>
          <w:i/>
          <w:sz w:val="22"/>
          <w:szCs w:val="22"/>
        </w:rPr>
      </w:pPr>
      <w:r w:rsidRPr="00B50EFF">
        <w:rPr>
          <w:rFonts w:ascii="Palatino Linotype" w:eastAsia="Palatino Linotype" w:hAnsi="Palatino Linotype" w:cs="Palatino Linotype"/>
          <w:i/>
          <w:sz w:val="22"/>
          <w:szCs w:val="22"/>
        </w:rPr>
        <w:t>(…)”</w:t>
      </w:r>
    </w:p>
    <w:p w14:paraId="75B66AA2" w14:textId="77777777" w:rsidR="00B50EFF" w:rsidRDefault="00B50EFF" w:rsidP="00B50EFF">
      <w:pPr>
        <w:spacing w:line="360" w:lineRule="auto"/>
        <w:ind w:right="49"/>
        <w:jc w:val="both"/>
        <w:rPr>
          <w:rFonts w:ascii="Palatino Linotype" w:eastAsia="Palatino Linotype" w:hAnsi="Palatino Linotype" w:cs="Palatino Linotype"/>
        </w:rPr>
      </w:pPr>
    </w:p>
    <w:p w14:paraId="7225B39F" w14:textId="77777777" w:rsidR="00B50EFF" w:rsidRDefault="00B50EFF" w:rsidP="00B50EF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B68D4D2" w14:textId="77777777" w:rsidR="00B50EFF" w:rsidRDefault="00B50EFF" w:rsidP="00B50EFF">
      <w:pPr>
        <w:spacing w:line="360" w:lineRule="auto"/>
        <w:ind w:right="-93"/>
        <w:jc w:val="both"/>
        <w:rPr>
          <w:rFonts w:ascii="Palatino Linotype" w:hAnsi="Palatino Linotype" w:cs="Arial"/>
        </w:rPr>
      </w:pPr>
    </w:p>
    <w:p w14:paraId="6FB95214" w14:textId="77777777" w:rsidR="00B50EFF" w:rsidRDefault="00B50EFF" w:rsidP="00B50EFF">
      <w:pPr>
        <w:spacing w:line="360" w:lineRule="auto"/>
        <w:ind w:right="-93"/>
        <w:jc w:val="both"/>
        <w:rPr>
          <w:rFonts w:ascii="Palatino Linotype" w:hAnsi="Palatino Linotype"/>
        </w:rPr>
      </w:pPr>
      <w:r w:rsidRPr="00475849">
        <w:rPr>
          <w:rFonts w:ascii="Palatino Linotype" w:hAnsi="Palatino Linotype"/>
        </w:rPr>
        <w:t xml:space="preserve">Además de que conforme al artículo 18 de la Ley de Transparencia y Acceso a la Información Pública del Estado de México y Municipios, contempla que los sujetos </w:t>
      </w:r>
      <w:r w:rsidRPr="00475849">
        <w:rPr>
          <w:rFonts w:ascii="Palatino Linotype" w:hAnsi="Palatino Linotype"/>
        </w:rPr>
        <w:lastRenderedPageBreak/>
        <w:t>obligados deberán documentar todo acto que derive del ejercicio de sus facultades, competencias o funciones, precepto normativo que textualmente establece lo siguiente:</w:t>
      </w:r>
    </w:p>
    <w:p w14:paraId="338EC8A5" w14:textId="77777777" w:rsidR="00B50EFF" w:rsidRPr="00D3153D" w:rsidRDefault="00B50EFF" w:rsidP="00B50EFF">
      <w:pPr>
        <w:spacing w:line="360" w:lineRule="auto"/>
        <w:ind w:left="720" w:right="-93"/>
        <w:jc w:val="both"/>
        <w:rPr>
          <w:rFonts w:ascii="Palatino Linotype" w:hAnsi="Palatino Linotype"/>
          <w:i/>
          <w:sz w:val="22"/>
          <w:szCs w:val="22"/>
        </w:rPr>
      </w:pPr>
      <w:r w:rsidRPr="00D3153D">
        <w:rPr>
          <w:rFonts w:ascii="Palatino Linotype" w:hAnsi="Palatino Linotype"/>
          <w:i/>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22806F50" w14:textId="77777777" w:rsidR="004B5929" w:rsidRDefault="004B5929" w:rsidP="002315A5">
      <w:pPr>
        <w:spacing w:line="360" w:lineRule="auto"/>
        <w:jc w:val="both"/>
        <w:rPr>
          <w:rFonts w:ascii="Palatino Linotype" w:hAnsi="Palatino Linotype"/>
        </w:rPr>
      </w:pPr>
    </w:p>
    <w:p w14:paraId="3D43D61E" w14:textId="7CCAC6B7" w:rsidR="00227307" w:rsidRPr="00DE262F" w:rsidRDefault="00FC46B9" w:rsidP="002315A5">
      <w:pPr>
        <w:spacing w:line="360" w:lineRule="auto"/>
        <w:jc w:val="both"/>
        <w:rPr>
          <w:rFonts w:ascii="Palatino Linotype" w:hAnsi="Palatino Linotype"/>
        </w:rPr>
      </w:pPr>
      <w:r>
        <w:rPr>
          <w:rFonts w:ascii="Palatino Linotype" w:hAnsi="Palatino Linotype"/>
        </w:rPr>
        <w:t xml:space="preserve">En este sentido </w:t>
      </w:r>
      <w:r w:rsidR="00E719CC">
        <w:rPr>
          <w:rFonts w:ascii="Palatino Linotype" w:hAnsi="Palatino Linotype"/>
        </w:rPr>
        <w:t xml:space="preserve">resulta imprescindible traer a colación </w:t>
      </w:r>
      <w:r w:rsidR="00BE6D78">
        <w:rPr>
          <w:rFonts w:ascii="Palatino Linotype" w:hAnsi="Palatino Linotype"/>
        </w:rPr>
        <w:t xml:space="preserve">los artículos </w:t>
      </w:r>
      <w:r w:rsidR="001D24D6">
        <w:rPr>
          <w:rFonts w:ascii="Palatino Linotype" w:hAnsi="Palatino Linotype"/>
        </w:rPr>
        <w:t>8 del R</w:t>
      </w:r>
      <w:r w:rsidR="00E719CC">
        <w:rPr>
          <w:rFonts w:ascii="Palatino Linotype" w:hAnsi="Palatino Linotype"/>
        </w:rPr>
        <w:t xml:space="preserve">eglamento Interno del </w:t>
      </w:r>
      <w:r w:rsidR="00E719CC" w:rsidRPr="00E719CC">
        <w:rPr>
          <w:rFonts w:ascii="Palatino Linotype" w:hAnsi="Palatino Linotype"/>
        </w:rPr>
        <w:t>Sistema Municipal Para el Desarrollo Integral de la Familia de Naucalpan de Juárez</w:t>
      </w:r>
      <w:r w:rsidR="004D0FE0">
        <w:rPr>
          <w:rStyle w:val="Refdenotaalpie"/>
          <w:rFonts w:ascii="Palatino Linotype" w:hAnsi="Palatino Linotype"/>
        </w:rPr>
        <w:footnoteReference w:id="1"/>
      </w:r>
      <w:r w:rsidR="00424EC1">
        <w:rPr>
          <w:rFonts w:ascii="Palatino Linotype" w:hAnsi="Palatino Linotype"/>
        </w:rPr>
        <w:t xml:space="preserve"> </w:t>
      </w:r>
      <w:r w:rsidR="00A70BC9">
        <w:rPr>
          <w:rFonts w:ascii="Palatino Linotype" w:hAnsi="Palatino Linotype"/>
        </w:rPr>
        <w:t xml:space="preserve">a efecto de advertir </w:t>
      </w:r>
      <w:r w:rsidR="00DA3623">
        <w:rPr>
          <w:rFonts w:ascii="Palatino Linotype" w:hAnsi="Palatino Linotype"/>
        </w:rPr>
        <w:t>las atribuciones</w:t>
      </w:r>
      <w:r w:rsidR="00A70BC9">
        <w:rPr>
          <w:rFonts w:ascii="Palatino Linotype" w:hAnsi="Palatino Linotype"/>
        </w:rPr>
        <w:t xml:space="preserve"> del Sistema DIF </w:t>
      </w:r>
      <w:r w:rsidR="005958D1">
        <w:rPr>
          <w:rFonts w:ascii="Palatino Linotype" w:hAnsi="Palatino Linotype"/>
        </w:rPr>
        <w:t>Municipal,</w:t>
      </w:r>
      <w:r w:rsidR="00A70BC9">
        <w:rPr>
          <w:rFonts w:ascii="Palatino Linotype" w:hAnsi="Palatino Linotype"/>
        </w:rPr>
        <w:t xml:space="preserve"> así como el </w:t>
      </w:r>
      <w:r w:rsidR="00C076EE">
        <w:rPr>
          <w:rFonts w:ascii="Palatino Linotype" w:hAnsi="Palatino Linotype"/>
        </w:rPr>
        <w:t xml:space="preserve">Organigrama del Sujeto Obligado </w:t>
      </w:r>
      <w:r w:rsidR="0028635C">
        <w:rPr>
          <w:rFonts w:ascii="Palatino Linotype" w:hAnsi="Palatino Linotype"/>
        </w:rPr>
        <w:t xml:space="preserve">a través del cual </w:t>
      </w:r>
      <w:r w:rsidR="0021352B">
        <w:rPr>
          <w:rFonts w:ascii="Palatino Linotype" w:hAnsi="Palatino Linotype"/>
        </w:rPr>
        <w:t xml:space="preserve">se encuentran las unidades administrativas </w:t>
      </w:r>
      <w:r w:rsidR="003A5D4C">
        <w:rPr>
          <w:rFonts w:ascii="Palatino Linotype" w:hAnsi="Palatino Linotype"/>
        </w:rPr>
        <w:t>de las cuales son de nuestro interés la Contraloría Interna, la</w:t>
      </w:r>
      <w:r w:rsidR="00D769C7">
        <w:rPr>
          <w:rFonts w:ascii="Palatino Linotype" w:hAnsi="Palatino Linotype"/>
        </w:rPr>
        <w:t xml:space="preserve"> Jefatura de Recursos Humanos y la Coordinación de Nóminas adscrita a la </w:t>
      </w:r>
      <w:r w:rsidR="003A5D4C">
        <w:rPr>
          <w:rFonts w:ascii="Palatino Linotype" w:hAnsi="Palatino Linotype"/>
        </w:rPr>
        <w:t>Subdirección de Administración</w:t>
      </w:r>
      <w:r w:rsidR="008D0A20">
        <w:rPr>
          <w:rFonts w:ascii="Palatino Linotype" w:hAnsi="Palatino Linotype"/>
        </w:rPr>
        <w:t xml:space="preserve"> así </w:t>
      </w:r>
      <w:r w:rsidR="00352112">
        <w:rPr>
          <w:rFonts w:ascii="Palatino Linotype" w:hAnsi="Palatino Linotype"/>
        </w:rPr>
        <w:t xml:space="preserve">como </w:t>
      </w:r>
      <w:r w:rsidR="000C7C1A">
        <w:rPr>
          <w:rFonts w:ascii="Palatino Linotype" w:hAnsi="Palatino Linotype"/>
        </w:rPr>
        <w:t xml:space="preserve">la </w:t>
      </w:r>
      <w:r w:rsidR="005C6E53">
        <w:rPr>
          <w:rFonts w:ascii="Palatino Linotype" w:hAnsi="Palatino Linotype"/>
        </w:rPr>
        <w:t>Tesorería</w:t>
      </w:r>
      <w:r w:rsidR="00930500">
        <w:rPr>
          <w:rFonts w:ascii="Palatino Linotype" w:hAnsi="Palatino Linotype"/>
        </w:rPr>
        <w:t xml:space="preserve">, conforme lo siguiente; </w:t>
      </w:r>
    </w:p>
    <w:p w14:paraId="3983D718" w14:textId="77777777" w:rsidR="009F3071" w:rsidRPr="001D24D6" w:rsidRDefault="009F3071" w:rsidP="009F3071">
      <w:pPr>
        <w:spacing w:line="360" w:lineRule="auto"/>
        <w:ind w:left="708"/>
        <w:jc w:val="center"/>
        <w:rPr>
          <w:rFonts w:ascii="Palatino Linotype" w:hAnsi="Palatino Linotype"/>
          <w:b/>
          <w:i/>
          <w:iCs/>
          <w:sz w:val="22"/>
          <w:szCs w:val="22"/>
        </w:rPr>
      </w:pPr>
      <w:r w:rsidRPr="001D24D6">
        <w:rPr>
          <w:rFonts w:ascii="Palatino Linotype" w:hAnsi="Palatino Linotype"/>
          <w:b/>
          <w:i/>
          <w:iCs/>
          <w:sz w:val="22"/>
          <w:szCs w:val="22"/>
        </w:rPr>
        <w:t>De las facultades, atribuciones y obligaciones del SIPINNA Municipal</w:t>
      </w:r>
    </w:p>
    <w:p w14:paraId="13F7F6BD" w14:textId="77777777" w:rsidR="00C076EE" w:rsidRDefault="009F3071" w:rsidP="009F3071">
      <w:pPr>
        <w:spacing w:line="360" w:lineRule="auto"/>
        <w:ind w:left="708"/>
        <w:jc w:val="both"/>
        <w:rPr>
          <w:rFonts w:ascii="Palatino Linotype" w:hAnsi="Palatino Linotype"/>
          <w:i/>
          <w:iCs/>
          <w:sz w:val="22"/>
          <w:szCs w:val="22"/>
        </w:rPr>
      </w:pPr>
      <w:r w:rsidRPr="009F3071">
        <w:rPr>
          <w:rFonts w:ascii="Palatino Linotype" w:hAnsi="Palatino Linotype"/>
          <w:i/>
          <w:iCs/>
          <w:sz w:val="22"/>
          <w:szCs w:val="22"/>
        </w:rPr>
        <w:t xml:space="preserve"> </w:t>
      </w:r>
      <w:r w:rsidRPr="00E62EC5">
        <w:rPr>
          <w:rFonts w:ascii="Palatino Linotype" w:hAnsi="Palatino Linotype"/>
          <w:b/>
          <w:i/>
          <w:iCs/>
          <w:sz w:val="22"/>
          <w:szCs w:val="22"/>
        </w:rPr>
        <w:t>Artículo 8</w:t>
      </w:r>
      <w:r w:rsidRPr="009F3071">
        <w:rPr>
          <w:rFonts w:ascii="Palatino Linotype" w:hAnsi="Palatino Linotype"/>
          <w:i/>
          <w:iCs/>
          <w:sz w:val="22"/>
          <w:szCs w:val="22"/>
        </w:rPr>
        <w:t xml:space="preserve">.- El SIPINNA Municipal tendrá las siguientes atribuciones: </w:t>
      </w:r>
    </w:p>
    <w:p w14:paraId="5BDA39F7" w14:textId="3217E340" w:rsidR="00C076EE" w:rsidRP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Crear, impulsar, instrumentar y articular políticas públicas que favorezcan el in</w:t>
      </w:r>
      <w:r w:rsidR="00C076EE">
        <w:rPr>
          <w:rFonts w:ascii="Palatino Linotype" w:hAnsi="Palatino Linotype"/>
          <w:i/>
          <w:iCs/>
          <w:sz w:val="22"/>
          <w:szCs w:val="22"/>
        </w:rPr>
        <w:t xml:space="preserve">terés superior de la niñez; </w:t>
      </w:r>
    </w:p>
    <w:p w14:paraId="5975E158" w14:textId="2DC23253"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Difundir y promover el marco jurídico local, nacional e internacional de protección a los derechos de ni</w:t>
      </w:r>
      <w:r w:rsidR="00C076EE">
        <w:rPr>
          <w:rFonts w:ascii="Palatino Linotype" w:hAnsi="Palatino Linotype"/>
          <w:i/>
          <w:iCs/>
          <w:sz w:val="22"/>
          <w:szCs w:val="22"/>
        </w:rPr>
        <w:t xml:space="preserve">ñas, niños y adolescentes; </w:t>
      </w:r>
    </w:p>
    <w:p w14:paraId="0E117006" w14:textId="0A379686"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Proponer en la integración y discusión del presupuesto municipal, rubros destinados a la protección de los derechos de niñas, niños y adolescentes, los cuales tendrán</w:t>
      </w:r>
      <w:r w:rsidR="00C076EE">
        <w:rPr>
          <w:rFonts w:ascii="Palatino Linotype" w:hAnsi="Palatino Linotype"/>
          <w:i/>
          <w:iCs/>
          <w:sz w:val="22"/>
          <w:szCs w:val="22"/>
        </w:rPr>
        <w:t xml:space="preserve"> una realización progresiva; </w:t>
      </w:r>
    </w:p>
    <w:p w14:paraId="01294AD9" w14:textId="587D13FE"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lastRenderedPageBreak/>
        <w:t xml:space="preserve"> Promover y ejecutar acciones para el reconocimiento público y difusión de los derechos de </w:t>
      </w:r>
      <w:r w:rsidR="00C076EE">
        <w:rPr>
          <w:rFonts w:ascii="Palatino Linotype" w:hAnsi="Palatino Linotype"/>
          <w:i/>
          <w:iCs/>
          <w:sz w:val="22"/>
          <w:szCs w:val="22"/>
        </w:rPr>
        <w:t>niñas, niños y adolescentes;</w:t>
      </w:r>
    </w:p>
    <w:p w14:paraId="11964B41" w14:textId="55CD5923"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Integrar la participación de los sectores público, social y privado y de la sociedad civil en la definición e instrumentación de políticas para la garantía y protección integral de los derechos de </w:t>
      </w:r>
      <w:r w:rsidR="00C076EE">
        <w:rPr>
          <w:rFonts w:ascii="Palatino Linotype" w:hAnsi="Palatino Linotype"/>
          <w:i/>
          <w:iCs/>
          <w:sz w:val="22"/>
          <w:szCs w:val="22"/>
        </w:rPr>
        <w:t xml:space="preserve">niñas, niños y adolescentes; </w:t>
      </w:r>
      <w:r w:rsidRPr="00C076EE">
        <w:rPr>
          <w:rFonts w:ascii="Palatino Linotype" w:hAnsi="Palatino Linotype"/>
          <w:i/>
          <w:iCs/>
          <w:sz w:val="22"/>
          <w:szCs w:val="22"/>
        </w:rPr>
        <w:t xml:space="preserve"> </w:t>
      </w:r>
    </w:p>
    <w:p w14:paraId="41E16503" w14:textId="7195D96E"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Promover la participación, opinión y manifestación de ideas, considerando los aspectos vinculados a la edad, desarrollo evolutivo, cognoscitivo y madurez de niñas, niños y adolescentes en asuntos concernientes a su municipio; </w:t>
      </w:r>
    </w:p>
    <w:p w14:paraId="70E5B20F"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Garantizar la transversalidad de la perspectiva de derechos de niñas, niños y adolescentes en la elaboración de programas, así como en las políticas y acciones de las dependencias y entidades de la Administración Pública Municipal;</w:t>
      </w:r>
    </w:p>
    <w:p w14:paraId="3657253F" w14:textId="5BD55BEA" w:rsidR="00C076EE" w:rsidRDefault="00C076EE" w:rsidP="00C076EE">
      <w:pPr>
        <w:pStyle w:val="Prrafodelista"/>
        <w:numPr>
          <w:ilvl w:val="0"/>
          <w:numId w:val="14"/>
        </w:numPr>
        <w:spacing w:line="360" w:lineRule="auto"/>
        <w:jc w:val="both"/>
        <w:rPr>
          <w:rFonts w:ascii="Palatino Linotype" w:hAnsi="Palatino Linotype"/>
          <w:i/>
          <w:iCs/>
          <w:sz w:val="22"/>
          <w:szCs w:val="22"/>
        </w:rPr>
      </w:pPr>
      <w:r>
        <w:rPr>
          <w:rFonts w:ascii="Palatino Linotype" w:hAnsi="Palatino Linotype"/>
          <w:i/>
          <w:iCs/>
          <w:sz w:val="22"/>
          <w:szCs w:val="22"/>
        </w:rPr>
        <w:t xml:space="preserve"> Aprobar el PROMUPINNA; </w:t>
      </w:r>
    </w:p>
    <w:p w14:paraId="4F2A7FCC" w14:textId="07A5951D"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Llevar a cabo el seguimiento y monitoreo de </w:t>
      </w:r>
      <w:r w:rsidR="00C076EE">
        <w:rPr>
          <w:rFonts w:ascii="Palatino Linotype" w:hAnsi="Palatino Linotype"/>
          <w:i/>
          <w:iCs/>
          <w:sz w:val="22"/>
          <w:szCs w:val="22"/>
        </w:rPr>
        <w:t xml:space="preserve">la ejecución del PROMUPINNA; </w:t>
      </w:r>
    </w:p>
    <w:p w14:paraId="233410C7" w14:textId="044C0CCB"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Asegurar la ejecución coordinada por parte de sus integrantes del PROMUPINNA, con la participación de los sectores público, social y privado, así como de </w:t>
      </w:r>
      <w:r w:rsidR="00C076EE">
        <w:rPr>
          <w:rFonts w:ascii="Palatino Linotype" w:hAnsi="Palatino Linotype"/>
          <w:i/>
          <w:iCs/>
          <w:sz w:val="22"/>
          <w:szCs w:val="22"/>
        </w:rPr>
        <w:t xml:space="preserve">niñas, niños y adolescentes; </w:t>
      </w:r>
    </w:p>
    <w:p w14:paraId="7493791F" w14:textId="3C6CCCD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 Aprobar los Manuales de Operación y Funcionamiento del SIPINNA Municipal, así como de las modificaciones que correspondan a fin de mantenerlo actualizado; </w:t>
      </w:r>
    </w:p>
    <w:p w14:paraId="21E51CAF"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Asegurar la colaboración y coordinación entre los tres órdenes de gobierno para la formulación, ejecución e instrumentación de políticas, programas, estrategias y acciones en materia de protección y ejercicio de los derechos de niñas, niños y adolescentes con la participación de los sectores público, social y privado, así como de niñas, niños y adolescentes</w:t>
      </w:r>
    </w:p>
    <w:p w14:paraId="05A57C20"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Hacer efectiva la concurrencia, vinculación y congruencia de programas y acciones de las dependencias y entidades, con los objetivos, estrategias y </w:t>
      </w:r>
      <w:r w:rsidRPr="00C076EE">
        <w:rPr>
          <w:rFonts w:ascii="Palatino Linotype" w:hAnsi="Palatino Linotype"/>
          <w:i/>
          <w:iCs/>
          <w:sz w:val="22"/>
          <w:szCs w:val="22"/>
        </w:rPr>
        <w:lastRenderedPageBreak/>
        <w:t xml:space="preserve">prioridades de la política pública nacional y estatal de protección de los derechos de niñas, niños y adolescentes; </w:t>
      </w:r>
    </w:p>
    <w:p w14:paraId="7E584FD7"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Fortalecer las acciones de corresponsabilidad y cercanía entre las instancias públicas y privadas con niñas, niños y adolescentes; </w:t>
      </w:r>
    </w:p>
    <w:p w14:paraId="14309374"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Promover la celebración de instrumentos de colaboración y coordinación con autoridades competentes, instancias públicas o privadas, para la atención y protección de niñas, niños y adolescentes; </w:t>
      </w:r>
    </w:p>
    <w:p w14:paraId="373DE357"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Establecer mecanismos de coordinación con otros sistemas municipales que desarrollen programas, acciones y políticas en beneficio de niñas, niños y adolescentes, en términos de las disposiciones aplicables; </w:t>
      </w:r>
    </w:p>
    <w:p w14:paraId="29000F5D"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Realizar acciones de formación y capacitación de manera sistémica y continua sobre el conocimiento y respeto de los derechos humanos de niñas, niños y adolescentes, principalmente con aquellas personas que trabajan desde los diversos ámbitos en la garantía de sus derechos; </w:t>
      </w:r>
    </w:p>
    <w:p w14:paraId="5E989A5D" w14:textId="77777777" w:rsid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 xml:space="preserve">Emitir un informe anual sobre los avances del PROMUPINNA y remitirlo al Sistema de Protección Integral de Niñas, Niños y Adolescentes en el Estado de México; y </w:t>
      </w:r>
    </w:p>
    <w:p w14:paraId="57916FD3" w14:textId="1F66BF39" w:rsidR="009F3FD1" w:rsidRPr="00C076EE" w:rsidRDefault="009F3071" w:rsidP="00C076EE">
      <w:pPr>
        <w:pStyle w:val="Prrafodelista"/>
        <w:numPr>
          <w:ilvl w:val="0"/>
          <w:numId w:val="14"/>
        </w:numPr>
        <w:spacing w:line="360" w:lineRule="auto"/>
        <w:jc w:val="both"/>
        <w:rPr>
          <w:rFonts w:ascii="Palatino Linotype" w:hAnsi="Palatino Linotype"/>
          <w:i/>
          <w:iCs/>
          <w:sz w:val="22"/>
          <w:szCs w:val="22"/>
        </w:rPr>
      </w:pPr>
      <w:r w:rsidRPr="00C076EE">
        <w:rPr>
          <w:rFonts w:ascii="Palatino Linotype" w:hAnsi="Palatino Linotype"/>
          <w:i/>
          <w:iCs/>
          <w:sz w:val="22"/>
          <w:szCs w:val="22"/>
        </w:rPr>
        <w:t>Las demás que sean necesarias para el cumplimiento del presente reglamento</w:t>
      </w:r>
    </w:p>
    <w:p w14:paraId="5BD1A01A" w14:textId="77777777" w:rsidR="00C076EE" w:rsidRPr="00B5398A" w:rsidRDefault="00C076EE" w:rsidP="009F3071">
      <w:pPr>
        <w:spacing w:line="360" w:lineRule="auto"/>
        <w:ind w:left="708"/>
        <w:jc w:val="both"/>
        <w:rPr>
          <w:rFonts w:ascii="Palatino Linotype" w:hAnsi="Palatino Linotype"/>
          <w:i/>
          <w:iCs/>
          <w:sz w:val="22"/>
          <w:szCs w:val="22"/>
        </w:rPr>
      </w:pPr>
    </w:p>
    <w:p w14:paraId="597168BE" w14:textId="37B87426" w:rsidR="00227307" w:rsidRDefault="00C076EE" w:rsidP="009F3FD1">
      <w:pPr>
        <w:spacing w:line="360" w:lineRule="auto"/>
        <w:jc w:val="center"/>
        <w:rPr>
          <w:rFonts w:ascii="Palatino Linotype" w:hAnsi="Palatino Linotype"/>
          <w:i/>
          <w:iCs/>
          <w:sz w:val="22"/>
          <w:szCs w:val="22"/>
        </w:rPr>
      </w:pPr>
      <w:r>
        <w:rPr>
          <w:rFonts w:ascii="Palatino Linotype" w:hAnsi="Palatino Linotype"/>
          <w:i/>
          <w:iCs/>
          <w:noProof/>
          <w:sz w:val="22"/>
          <w:szCs w:val="22"/>
          <w:lang w:val="es-MX" w:eastAsia="es-MX"/>
          <w14:ligatures w14:val="standardContextual"/>
        </w:rPr>
        <w:lastRenderedPageBreak/>
        <mc:AlternateContent>
          <mc:Choice Requires="wps">
            <w:drawing>
              <wp:anchor distT="0" distB="0" distL="114300" distR="114300" simplePos="0" relativeHeight="251661312" behindDoc="0" locked="0" layoutInCell="1" allowOverlap="1" wp14:anchorId="3A4CAF0C" wp14:editId="4B11A1F9">
                <wp:simplePos x="0" y="0"/>
                <wp:positionH relativeFrom="column">
                  <wp:posOffset>3482340</wp:posOffset>
                </wp:positionH>
                <wp:positionV relativeFrom="paragraph">
                  <wp:posOffset>200025</wp:posOffset>
                </wp:positionV>
                <wp:extent cx="1238250" cy="4286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238250" cy="4286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ECA2F6" id="Rectángulo 4" o:spid="_x0000_s1026" style="position:absolute;margin-left:274.2pt;margin-top:15.75pt;width:9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" filled="f" strokecolor="red" strokeweight="3pt"/>
            </w:pict>
          </mc:Fallback>
        </mc:AlternateContent>
      </w:r>
      <w:r>
        <w:rPr>
          <w:rFonts w:ascii="Palatino Linotype" w:hAnsi="Palatino Linotype"/>
          <w:i/>
          <w:iCs/>
          <w:noProof/>
          <w:sz w:val="22"/>
          <w:szCs w:val="22"/>
          <w:lang w:val="es-MX" w:eastAsia="es-MX"/>
          <w14:ligatures w14:val="standardContextual"/>
        </w:rPr>
        <mc:AlternateContent>
          <mc:Choice Requires="wps">
            <w:drawing>
              <wp:anchor distT="0" distB="0" distL="114300" distR="114300" simplePos="0" relativeHeight="251659264" behindDoc="0" locked="0" layoutInCell="1" allowOverlap="1" wp14:anchorId="37340737" wp14:editId="28F9CCEC">
                <wp:simplePos x="0" y="0"/>
                <wp:positionH relativeFrom="column">
                  <wp:posOffset>1548765</wp:posOffset>
                </wp:positionH>
                <wp:positionV relativeFrom="paragraph">
                  <wp:posOffset>1095375</wp:posOffset>
                </wp:positionV>
                <wp:extent cx="876300" cy="16764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876300" cy="1676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8AF7D" id="Rectángulo 3" o:spid="_x0000_s1026" style="position:absolute;margin-left:121.95pt;margin-top:86.25pt;width:69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" filled="f" strokecolor="red" strokeweight="3pt"/>
            </w:pict>
          </mc:Fallback>
        </mc:AlternateContent>
      </w:r>
      <w:r w:rsidR="009F3FD1" w:rsidRPr="009F3FD1">
        <w:rPr>
          <w:rFonts w:ascii="Palatino Linotype" w:hAnsi="Palatino Linotype"/>
          <w:i/>
          <w:iCs/>
          <w:noProof/>
          <w:sz w:val="22"/>
          <w:szCs w:val="22"/>
          <w:lang w:val="es-MX" w:eastAsia="es-MX"/>
        </w:rPr>
        <w:drawing>
          <wp:inline distT="0" distB="0" distL="0" distR="0" wp14:anchorId="292F3594" wp14:editId="1C6F3050">
            <wp:extent cx="5087015" cy="3099839"/>
            <wp:effectExtent l="0" t="0" r="0" b="5715"/>
            <wp:docPr id="681561586" name="Imagen 1"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1586" name="Imagen 1" descr="Diagrama, Esquemático&#10;&#10;El contenido generado por IA puede ser incorrecto."/>
                    <pic:cNvPicPr/>
                  </pic:nvPicPr>
                  <pic:blipFill>
                    <a:blip r:embed="rId8"/>
                    <a:stretch>
                      <a:fillRect/>
                    </a:stretch>
                  </pic:blipFill>
                  <pic:spPr>
                    <a:xfrm>
                      <a:off x="0" y="0"/>
                      <a:ext cx="5091502" cy="3102573"/>
                    </a:xfrm>
                    <a:prstGeom prst="rect">
                      <a:avLst/>
                    </a:prstGeom>
                  </pic:spPr>
                </pic:pic>
              </a:graphicData>
            </a:graphic>
          </wp:inline>
        </w:drawing>
      </w:r>
    </w:p>
    <w:p w14:paraId="53E46A73" w14:textId="77777777" w:rsidR="00C264F6" w:rsidRDefault="00C264F6" w:rsidP="002315A5">
      <w:pPr>
        <w:spacing w:line="360" w:lineRule="auto"/>
        <w:jc w:val="both"/>
        <w:rPr>
          <w:rFonts w:ascii="Palatino Linotype" w:hAnsi="Palatino Linotype"/>
          <w:i/>
          <w:iCs/>
          <w:sz w:val="22"/>
          <w:szCs w:val="22"/>
        </w:rPr>
      </w:pPr>
    </w:p>
    <w:p w14:paraId="03649317" w14:textId="64C9AEB0" w:rsidR="00C264F6" w:rsidRPr="00B5398A" w:rsidRDefault="00C076EE" w:rsidP="002315A5">
      <w:pPr>
        <w:spacing w:line="360" w:lineRule="auto"/>
        <w:jc w:val="both"/>
        <w:rPr>
          <w:rFonts w:ascii="Palatino Linotype" w:hAnsi="Palatino Linotype"/>
          <w:i/>
          <w:iCs/>
          <w:sz w:val="22"/>
          <w:szCs w:val="22"/>
        </w:rPr>
      </w:pPr>
      <w:r w:rsidRPr="00C076EE">
        <w:rPr>
          <w:rFonts w:ascii="Palatino Linotype" w:hAnsi="Palatino Linotype"/>
          <w:i/>
          <w:iCs/>
          <w:noProof/>
          <w:sz w:val="22"/>
          <w:szCs w:val="22"/>
          <w:lang w:val="es-MX" w:eastAsia="es-MX"/>
        </w:rPr>
        <w:drawing>
          <wp:inline distT="0" distB="0" distL="0" distR="0" wp14:anchorId="0B4D2A8D" wp14:editId="57F80CA0">
            <wp:extent cx="2524125" cy="1346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4369"/>
                    <a:stretch>
                      <a:fillRect/>
                    </a:stretch>
                  </pic:blipFill>
                  <pic:spPr bwMode="auto">
                    <a:xfrm>
                      <a:off x="0" y="0"/>
                      <a:ext cx="2536379" cy="1352736"/>
                    </a:xfrm>
                    <a:prstGeom prst="rect">
                      <a:avLst/>
                    </a:prstGeom>
                    <a:ln>
                      <a:noFill/>
                    </a:ln>
                    <a:extLst>
                      <a:ext uri="{53640926-AAD7-44D8-BBD7-CCE9431645EC}">
                        <a14:shadowObscured xmlns:a14="http://schemas.microsoft.com/office/drawing/2010/main"/>
                      </a:ext>
                    </a:extLst>
                  </pic:spPr>
                </pic:pic>
              </a:graphicData>
            </a:graphic>
          </wp:inline>
        </w:drawing>
      </w:r>
      <w:r w:rsidRPr="00C076EE">
        <w:rPr>
          <w:noProof/>
          <w:lang w:val="es-MX" w:eastAsia="es-MX"/>
          <w14:ligatures w14:val="standardContextual"/>
        </w:rPr>
        <w:t xml:space="preserve"> </w:t>
      </w:r>
      <w:r>
        <w:rPr>
          <w:noProof/>
          <w:lang w:val="es-MX" w:eastAsia="es-MX"/>
          <w14:ligatures w14:val="standardContextual"/>
        </w:rPr>
        <w:t xml:space="preserve">        </w:t>
      </w:r>
      <w:r w:rsidRPr="00C076EE">
        <w:rPr>
          <w:rFonts w:ascii="Palatino Linotype" w:hAnsi="Palatino Linotype"/>
          <w:i/>
          <w:iCs/>
          <w:noProof/>
          <w:sz w:val="22"/>
          <w:szCs w:val="22"/>
          <w:lang w:val="es-MX" w:eastAsia="es-MX"/>
        </w:rPr>
        <w:drawing>
          <wp:inline distT="0" distB="0" distL="0" distR="0" wp14:anchorId="6BD2D266" wp14:editId="25F1155E">
            <wp:extent cx="2809872" cy="15976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8274" cy="1619495"/>
                    </a:xfrm>
                    <a:prstGeom prst="rect">
                      <a:avLst/>
                    </a:prstGeom>
                  </pic:spPr>
                </pic:pic>
              </a:graphicData>
            </a:graphic>
          </wp:inline>
        </w:drawing>
      </w:r>
    </w:p>
    <w:p w14:paraId="45FF59F6" w14:textId="77777777" w:rsidR="00C076EE" w:rsidRDefault="00C076EE" w:rsidP="002315A5">
      <w:pPr>
        <w:spacing w:line="360" w:lineRule="auto"/>
        <w:jc w:val="both"/>
        <w:rPr>
          <w:rFonts w:ascii="Palatino Linotype" w:hAnsi="Palatino Linotype"/>
        </w:rPr>
      </w:pPr>
    </w:p>
    <w:p w14:paraId="7A80083D" w14:textId="1CC8FE47" w:rsidR="00AB2CA0" w:rsidRPr="00AB2CA0" w:rsidRDefault="00246A78" w:rsidP="002315A5">
      <w:pPr>
        <w:spacing w:line="360" w:lineRule="auto"/>
        <w:jc w:val="both"/>
        <w:rPr>
          <w:rFonts w:ascii="Palatino Linotype" w:hAnsi="Palatino Linotype"/>
          <w:iCs/>
        </w:rPr>
      </w:pPr>
      <w:r>
        <w:rPr>
          <w:rFonts w:ascii="Palatino Linotype" w:hAnsi="Palatino Linotype"/>
        </w:rPr>
        <w:t xml:space="preserve">De lo anterior </w:t>
      </w:r>
      <w:r w:rsidR="00166E7F">
        <w:rPr>
          <w:rFonts w:ascii="Palatino Linotype" w:hAnsi="Palatino Linotype"/>
        </w:rPr>
        <w:t xml:space="preserve">en términos del </w:t>
      </w:r>
      <w:r w:rsidR="00AB2CA0">
        <w:rPr>
          <w:rFonts w:ascii="Palatino Linotype" w:hAnsi="Palatino Linotype"/>
        </w:rPr>
        <w:t xml:space="preserve">artículo 127 del </w:t>
      </w:r>
      <w:r w:rsidR="00166E7F">
        <w:rPr>
          <w:rFonts w:ascii="Palatino Linotype" w:hAnsi="Palatino Linotype"/>
        </w:rPr>
        <w:t xml:space="preserve">bando municipal </w:t>
      </w:r>
      <w:r w:rsidR="00AB2CA0">
        <w:rPr>
          <w:rFonts w:ascii="Palatino Linotype" w:hAnsi="Palatino Linotype"/>
        </w:rPr>
        <w:t xml:space="preserve"> de Naucalpan de Juárez el Sistema Municipal para el Desarrollo Integral de la Familia de Naucalpan de Juárez tiene a su encargo </w:t>
      </w:r>
      <w:r w:rsidR="00AB2CA0" w:rsidRPr="00AB2CA0">
        <w:rPr>
          <w:rFonts w:ascii="Palatino Linotype" w:hAnsi="Palatino Linotype"/>
          <w:iCs/>
        </w:rPr>
        <w:t>la organización, integración, funcionamiento y coordinación en materia de salud de la población, sin perjuicio de la competencia que se otorga a las autoridades estatales en dicha materia; la asistencia soci</w:t>
      </w:r>
      <w:r w:rsidR="00AB2CA0">
        <w:rPr>
          <w:rFonts w:ascii="Palatino Linotype" w:hAnsi="Palatino Linotype"/>
          <w:iCs/>
        </w:rPr>
        <w:t xml:space="preserve">al y la defensa de los derechos </w:t>
      </w:r>
      <w:r w:rsidR="00AB2CA0" w:rsidRPr="00AB2CA0">
        <w:rPr>
          <w:rFonts w:ascii="Palatino Linotype" w:hAnsi="Palatino Linotype"/>
          <w:iCs/>
        </w:rPr>
        <w:lastRenderedPageBreak/>
        <w:t>de los menores; así como, la de prestar servicios jurídicos y de orientación social</w:t>
      </w:r>
      <w:r w:rsidR="00AB2CA0">
        <w:rPr>
          <w:rFonts w:ascii="Palatino Linotype" w:hAnsi="Palatino Linotype"/>
          <w:iCs/>
        </w:rPr>
        <w:t xml:space="preserve">, conforme lo siguiente; </w:t>
      </w:r>
    </w:p>
    <w:p w14:paraId="0CC1B2F9" w14:textId="77777777" w:rsidR="00246A78" w:rsidRDefault="00246A78" w:rsidP="00246A78">
      <w:pPr>
        <w:spacing w:line="360" w:lineRule="auto"/>
        <w:ind w:left="708"/>
        <w:jc w:val="both"/>
        <w:rPr>
          <w:rFonts w:ascii="Palatino Linotype" w:hAnsi="Palatino Linotype"/>
          <w:i/>
          <w:iCs/>
          <w:sz w:val="22"/>
          <w:szCs w:val="22"/>
        </w:rPr>
      </w:pPr>
      <w:r w:rsidRPr="0034722C">
        <w:rPr>
          <w:rFonts w:ascii="Palatino Linotype" w:hAnsi="Palatino Linotype"/>
          <w:b/>
          <w:bCs/>
          <w:i/>
          <w:iCs/>
          <w:sz w:val="22"/>
          <w:szCs w:val="22"/>
        </w:rPr>
        <w:t>Artículo 127.</w:t>
      </w:r>
      <w:r w:rsidRPr="00246A78">
        <w:rPr>
          <w:rFonts w:ascii="Palatino Linotype" w:hAnsi="Palatino Linotype"/>
          <w:i/>
          <w:iCs/>
          <w:sz w:val="22"/>
          <w:szCs w:val="22"/>
        </w:rPr>
        <w:t xml:space="preserve"> El Sistema Municipal para el Desarrollo Integral de la Familia de Naucalpan de Juárez, México; tendrá a su cargo la organización, integración, funcionamiento y coordinación en materia de salud de la población, sin perjuicio de la competencia que se otorga a las autoridades estatales en dicha materia; la asistencia social y la defensa de los derechos de los menores; así como, la de prestar servicios jurídicos y de orientación social a niñas, niños, adolescentes, adultos mayores y personas con discapacidad carentes de recursos económicos, y a la familia para su integración y bienestar. </w:t>
      </w:r>
    </w:p>
    <w:p w14:paraId="3CB6AB34" w14:textId="77777777" w:rsidR="00246A78" w:rsidRDefault="00246A78" w:rsidP="00246A78">
      <w:pPr>
        <w:spacing w:line="360" w:lineRule="auto"/>
        <w:ind w:left="708"/>
        <w:jc w:val="both"/>
        <w:rPr>
          <w:rFonts w:ascii="Palatino Linotype" w:hAnsi="Palatino Linotype"/>
          <w:i/>
          <w:iCs/>
          <w:sz w:val="22"/>
          <w:szCs w:val="22"/>
        </w:rPr>
      </w:pPr>
    </w:p>
    <w:p w14:paraId="2D05801B" w14:textId="7DFBB75F" w:rsidR="00DE493E" w:rsidRPr="00246A78" w:rsidRDefault="00246A78" w:rsidP="00246A78">
      <w:pPr>
        <w:spacing w:line="360" w:lineRule="auto"/>
        <w:ind w:left="708"/>
        <w:jc w:val="both"/>
        <w:rPr>
          <w:rFonts w:ascii="Palatino Linotype" w:hAnsi="Palatino Linotype"/>
          <w:i/>
          <w:iCs/>
          <w:sz w:val="22"/>
          <w:szCs w:val="22"/>
        </w:rPr>
      </w:pPr>
      <w:r w:rsidRPr="00246A78">
        <w:rPr>
          <w:rFonts w:ascii="Palatino Linotype" w:hAnsi="Palatino Linotype"/>
          <w:i/>
          <w:iCs/>
          <w:sz w:val="22"/>
          <w:szCs w:val="22"/>
        </w:rPr>
        <w:t>Conducirá sus acciones de conformidad con Ley que crea a los Organismos Públicos Descentralizados de Asistencia Social de Carácter Municipal, denominados “Sistemas Municipales para el Desarrollo Integral de la Familia”, su Reglamento Interior, los programas establecidos, al Plan de Desarrollo Municipal y demás normatividad aplicable.</w:t>
      </w:r>
    </w:p>
    <w:p w14:paraId="085147EF" w14:textId="77777777" w:rsidR="00AB2CA0" w:rsidRDefault="00AB2CA0" w:rsidP="00E77239">
      <w:pPr>
        <w:spacing w:line="360" w:lineRule="auto"/>
        <w:ind w:right="39"/>
        <w:jc w:val="both"/>
        <w:rPr>
          <w:rFonts w:ascii="Palatino Linotype" w:hAnsi="Palatino Linotype" w:cs="Arial"/>
        </w:rPr>
      </w:pPr>
    </w:p>
    <w:p w14:paraId="65CFB5D8" w14:textId="04FEA4CD" w:rsidR="00AB2CA0" w:rsidRDefault="00577FB3" w:rsidP="00E77239">
      <w:pPr>
        <w:spacing w:line="360" w:lineRule="auto"/>
        <w:ind w:right="39"/>
        <w:jc w:val="both"/>
        <w:rPr>
          <w:rFonts w:ascii="Palatino Linotype" w:hAnsi="Palatino Linotype"/>
        </w:rPr>
      </w:pPr>
      <w:r>
        <w:rPr>
          <w:rFonts w:ascii="Palatino Linotype" w:hAnsi="Palatino Linotype" w:cs="Arial"/>
        </w:rPr>
        <w:t xml:space="preserve">En este sentido en términos de la Ley que crea los Organismos Públicos Descentralizados de Asistencia Social de </w:t>
      </w:r>
      <w:r w:rsidR="00343CDE">
        <w:rPr>
          <w:rFonts w:ascii="Palatino Linotype" w:hAnsi="Palatino Linotype" w:cs="Arial"/>
        </w:rPr>
        <w:t xml:space="preserve">Carácter Municipal, denominados “Sistemas Municipales para el Desarrollo Integral de la Familia” </w:t>
      </w:r>
      <w:r w:rsidR="00522702">
        <w:rPr>
          <w:rFonts w:ascii="Palatino Linotype" w:hAnsi="Palatino Linotype" w:cs="Arial"/>
        </w:rPr>
        <w:t>en sus artículos</w:t>
      </w:r>
      <w:r w:rsidR="00AC2B79">
        <w:rPr>
          <w:rFonts w:ascii="Palatino Linotype" w:hAnsi="Palatino Linotype" w:cs="Arial"/>
        </w:rPr>
        <w:t xml:space="preserve"> 3,</w:t>
      </w:r>
      <w:r w:rsidR="00522702">
        <w:rPr>
          <w:rFonts w:ascii="Palatino Linotype" w:hAnsi="Palatino Linotype" w:cs="Arial"/>
        </w:rPr>
        <w:t xml:space="preserve"> 4 fracciones II, IV, V y VI, 8</w:t>
      </w:r>
      <w:r w:rsidR="006C2020">
        <w:rPr>
          <w:rFonts w:ascii="Palatino Linotype" w:hAnsi="Palatino Linotype" w:cs="Arial"/>
        </w:rPr>
        <w:t>, 14 fracciones IV y V</w:t>
      </w:r>
      <w:r w:rsidR="00522702">
        <w:rPr>
          <w:rFonts w:ascii="Palatino Linotype" w:hAnsi="Palatino Linotype" w:cs="Arial"/>
        </w:rPr>
        <w:t xml:space="preserve"> y 15</w:t>
      </w:r>
      <w:r w:rsidR="006C2020">
        <w:rPr>
          <w:rFonts w:ascii="Palatino Linotype" w:hAnsi="Palatino Linotype" w:cs="Arial"/>
        </w:rPr>
        <w:t xml:space="preserve"> fracciones I,</w:t>
      </w:r>
      <w:r w:rsidR="00636122">
        <w:rPr>
          <w:rFonts w:ascii="Palatino Linotype" w:hAnsi="Palatino Linotype" w:cs="Arial"/>
        </w:rPr>
        <w:t xml:space="preserve"> </w:t>
      </w:r>
      <w:r w:rsidR="006C2020">
        <w:rPr>
          <w:rFonts w:ascii="Palatino Linotype" w:hAnsi="Palatino Linotype" w:cs="Arial"/>
        </w:rPr>
        <w:t>II y IV</w:t>
      </w:r>
      <w:r w:rsidR="00522702">
        <w:rPr>
          <w:rFonts w:ascii="Palatino Linotype" w:hAnsi="Palatino Linotype" w:cs="Arial"/>
        </w:rPr>
        <w:t xml:space="preserve"> al Sistema Municipal DIF se le otorga presupuesto por el ayuntamiento integrándose además de los rendimientos, bienes, derechos y recuperaciones, siendo la Dirección del Sistema DIF el encargado de coordinar con el Tesorero </w:t>
      </w:r>
      <w:r w:rsidR="00522702" w:rsidRPr="00522702">
        <w:rPr>
          <w:rFonts w:ascii="Palatino Linotype" w:hAnsi="Palatino Linotype"/>
        </w:rPr>
        <w:t>ejecutar y controlar el presupuesto</w:t>
      </w:r>
      <w:r w:rsidR="00522702">
        <w:rPr>
          <w:rFonts w:ascii="Palatino Linotype" w:hAnsi="Palatino Linotype"/>
        </w:rPr>
        <w:t xml:space="preserve"> aprobado. </w:t>
      </w:r>
    </w:p>
    <w:p w14:paraId="2189FC55" w14:textId="351E454C" w:rsidR="00522702" w:rsidRDefault="00522702" w:rsidP="00E77239">
      <w:pPr>
        <w:spacing w:line="360" w:lineRule="auto"/>
        <w:ind w:right="39"/>
        <w:jc w:val="both"/>
        <w:rPr>
          <w:rFonts w:ascii="Palatino Linotype" w:hAnsi="Palatino Linotype"/>
        </w:rPr>
      </w:pPr>
    </w:p>
    <w:p w14:paraId="04ACF01E" w14:textId="25E936B1" w:rsidR="00AC2B79" w:rsidRDefault="00522702" w:rsidP="00E77239">
      <w:pPr>
        <w:spacing w:line="360" w:lineRule="auto"/>
        <w:ind w:right="39"/>
        <w:jc w:val="both"/>
        <w:rPr>
          <w:rFonts w:ascii="Palatino Linotype" w:hAnsi="Palatino Linotype"/>
        </w:rPr>
      </w:pPr>
      <w:r>
        <w:rPr>
          <w:rFonts w:ascii="Palatino Linotype" w:hAnsi="Palatino Linotype"/>
        </w:rPr>
        <w:lastRenderedPageBreak/>
        <w:t xml:space="preserve">En este sentido es el Tesorero </w:t>
      </w:r>
      <w:r w:rsidRPr="00522702">
        <w:rPr>
          <w:rFonts w:ascii="Palatino Linotype" w:hAnsi="Palatino Linotype"/>
        </w:rPr>
        <w:t>el responsable del manejo del presupuesto del Sistema Municipal, y de la administración de los recursos que conforman el patrimonio del organismo</w:t>
      </w:r>
      <w:r>
        <w:rPr>
          <w:rFonts w:ascii="Palatino Linotype" w:hAnsi="Palatino Linotype"/>
        </w:rPr>
        <w:t xml:space="preserve"> en los términos siguientes</w:t>
      </w:r>
      <w:r w:rsidR="00DC0D50">
        <w:rPr>
          <w:rFonts w:ascii="Palatino Linotype" w:hAnsi="Palatino Linotype"/>
        </w:rPr>
        <w:t xml:space="preserve">; </w:t>
      </w:r>
    </w:p>
    <w:p w14:paraId="1EA8E745" w14:textId="77777777" w:rsidR="00AC2B79" w:rsidRPr="00AC2B79" w:rsidRDefault="00AC2B79" w:rsidP="00AC2B79">
      <w:pPr>
        <w:spacing w:line="360" w:lineRule="auto"/>
        <w:ind w:left="708" w:right="39"/>
        <w:jc w:val="both"/>
        <w:rPr>
          <w:rFonts w:ascii="Palatino Linotype" w:hAnsi="Palatino Linotype"/>
          <w:i/>
          <w:sz w:val="22"/>
          <w:szCs w:val="22"/>
        </w:rPr>
      </w:pPr>
      <w:r w:rsidRPr="00E62EC5">
        <w:rPr>
          <w:rFonts w:ascii="Palatino Linotype" w:hAnsi="Palatino Linotype"/>
          <w:b/>
          <w:i/>
          <w:sz w:val="22"/>
          <w:szCs w:val="22"/>
        </w:rPr>
        <w:t>Artículo 3</w:t>
      </w:r>
      <w:r w:rsidRPr="00AC2B79">
        <w:rPr>
          <w:rFonts w:ascii="Palatino Linotype" w:hAnsi="Palatino Linotype"/>
          <w:i/>
          <w:sz w:val="22"/>
          <w:szCs w:val="22"/>
        </w:rPr>
        <w:t xml:space="preserve">. Los organismos a que se refiere esta Ley tendrán los siguientes objetivos de asistencia social, protección de niñas, niños y adolescentes y beneficio colectivo: </w:t>
      </w:r>
    </w:p>
    <w:p w14:paraId="6F0AA154" w14:textId="59A7D8DB"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470AEEFD" w14:textId="3C8DC5C7"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 Promover los mínimos de bienestar social y el desarrollo de la comunidad, para crear mejores condiciones de vida a los habitantes del Municipio; </w:t>
      </w:r>
    </w:p>
    <w:p w14:paraId="17372067" w14:textId="097F4092"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 Fomentar la educación escolar y extra-escolar e impulsar el sano crecimiento físico y mental de la niñez; </w:t>
      </w:r>
    </w:p>
    <w:p w14:paraId="0AB109A2" w14:textId="36BD04BC"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Coordinar las actividades que en materia de asistencia social realicen otras Instituciones públicas o privadas en el municipio;</w:t>
      </w:r>
    </w:p>
    <w:p w14:paraId="0C6B62B0" w14:textId="4DA458BF"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 Impulsar, promover o gestionar la creación de Instituciones o establecimientos de asistencia social, en beneficio de niñas, niños y adolescentes en estado de abandono, de adultos mayores y de personas con discapacidad sin recursos.</w:t>
      </w:r>
    </w:p>
    <w:p w14:paraId="34ED7EF0" w14:textId="71A6E96D"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Prestar servicios jurídicos y de orientación social a niñas, niños adolescentes, adultos mayores y personas con discapacidad carentes de recursos económicos, así como a la familia para su integración y bienestar.</w:t>
      </w:r>
    </w:p>
    <w:p w14:paraId="2B55FD93" w14:textId="7B9EF540"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Proteger de manera integral los derechos de niñas, niños y adolescentes y restituirlos en caso de vulneración de los mismos, a través de las medidas especiales de protección que sean necesarias. </w:t>
      </w:r>
    </w:p>
    <w:p w14:paraId="1C33A4AB" w14:textId="255C15B3"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u w:val="single"/>
        </w:rPr>
      </w:pPr>
      <w:r w:rsidRPr="00AC2B79">
        <w:rPr>
          <w:rFonts w:ascii="Palatino Linotype" w:hAnsi="Palatino Linotype"/>
          <w:i/>
          <w:sz w:val="22"/>
          <w:szCs w:val="22"/>
          <w:u w:val="single"/>
        </w:rPr>
        <w:t xml:space="preserve">Procurar permanentemente la adecuación de los objetivos y programas del Sistema Municipal y los que lleve a cabo el Sistema para el Desarrollo Integral </w:t>
      </w:r>
      <w:r w:rsidRPr="00AC2B79">
        <w:rPr>
          <w:rFonts w:ascii="Palatino Linotype" w:hAnsi="Palatino Linotype"/>
          <w:i/>
          <w:sz w:val="22"/>
          <w:szCs w:val="22"/>
          <w:u w:val="single"/>
        </w:rPr>
        <w:lastRenderedPageBreak/>
        <w:t xml:space="preserve">de la Familia del Estado de México, a través de acuerdos, convenios o cualquier figura jurídica, encaminados a la protección de la infancia y adolescencia y la obtención del bienestar social.  </w:t>
      </w:r>
    </w:p>
    <w:p w14:paraId="53808246" w14:textId="53964611"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Impulsar acciones para promover el desarrollo humano integral de los adultos mayores, coadyuvando para que sus distintas capacidades sean valoradas y aprovechadas en el desarrollo comunitario, económico y social.</w:t>
      </w:r>
    </w:p>
    <w:p w14:paraId="79846EF5" w14:textId="04129D43" w:rsidR="00AC2B79" w:rsidRPr="00AC2B79" w:rsidRDefault="00AC2B79" w:rsidP="00AC2B79">
      <w:pPr>
        <w:pStyle w:val="Prrafodelista"/>
        <w:numPr>
          <w:ilvl w:val="0"/>
          <w:numId w:val="16"/>
        </w:numPr>
        <w:spacing w:line="360" w:lineRule="auto"/>
        <w:ind w:right="39"/>
        <w:jc w:val="both"/>
        <w:rPr>
          <w:rFonts w:ascii="Palatino Linotype" w:hAnsi="Palatino Linotype"/>
          <w:i/>
          <w:sz w:val="22"/>
          <w:szCs w:val="22"/>
        </w:rPr>
      </w:pPr>
      <w:r w:rsidRPr="00AC2B79">
        <w:rPr>
          <w:rFonts w:ascii="Palatino Linotype" w:hAnsi="Palatino Linotype"/>
          <w:i/>
          <w:sz w:val="22"/>
          <w:szCs w:val="22"/>
        </w:rPr>
        <w:t xml:space="preserve"> Las demás que le encomienden las leyes</w:t>
      </w:r>
    </w:p>
    <w:p w14:paraId="68A1B8D1" w14:textId="77777777" w:rsidR="00AC2B79" w:rsidRPr="00522702" w:rsidRDefault="00AC2B79" w:rsidP="00E77239">
      <w:pPr>
        <w:spacing w:line="360" w:lineRule="auto"/>
        <w:ind w:right="39"/>
        <w:jc w:val="both"/>
        <w:rPr>
          <w:rFonts w:ascii="Palatino Linotype" w:hAnsi="Palatino Linotype"/>
        </w:rPr>
      </w:pPr>
    </w:p>
    <w:p w14:paraId="6C800751" w14:textId="449009B5" w:rsidR="00AB2CA0" w:rsidRPr="00522702" w:rsidRDefault="00522702" w:rsidP="00522702">
      <w:pPr>
        <w:spacing w:line="360" w:lineRule="auto"/>
        <w:ind w:left="708" w:right="39"/>
        <w:jc w:val="both"/>
        <w:rPr>
          <w:rFonts w:ascii="Palatino Linotype" w:hAnsi="Palatino Linotype"/>
          <w:i/>
          <w:sz w:val="22"/>
          <w:szCs w:val="22"/>
        </w:rPr>
      </w:pPr>
      <w:r w:rsidRPr="00522702">
        <w:rPr>
          <w:rFonts w:ascii="Palatino Linotype" w:hAnsi="Palatino Linotype"/>
          <w:b/>
          <w:i/>
          <w:sz w:val="22"/>
          <w:szCs w:val="22"/>
        </w:rPr>
        <w:t>Artículo 4</w:t>
      </w:r>
      <w:r w:rsidRPr="00522702">
        <w:rPr>
          <w:rFonts w:ascii="Palatino Linotype" w:hAnsi="Palatino Linotype"/>
          <w:i/>
          <w:sz w:val="22"/>
          <w:szCs w:val="22"/>
        </w:rPr>
        <w:t>.- El Patrimonio de los Organismos Públicos Descentralizados Municipales, se integrará con los siguientes recursos:</w:t>
      </w:r>
    </w:p>
    <w:p w14:paraId="1E20455C" w14:textId="02BC24B7" w:rsidR="00522702" w:rsidRPr="00522702" w:rsidRDefault="00522702" w:rsidP="00522702">
      <w:pPr>
        <w:spacing w:line="360" w:lineRule="auto"/>
        <w:ind w:left="708" w:right="39"/>
        <w:jc w:val="both"/>
        <w:rPr>
          <w:rFonts w:ascii="Palatino Linotype" w:hAnsi="Palatino Linotype" w:cs="Arial"/>
          <w:i/>
          <w:sz w:val="22"/>
          <w:szCs w:val="22"/>
        </w:rPr>
      </w:pPr>
      <w:r w:rsidRPr="00522702">
        <w:rPr>
          <w:rFonts w:ascii="Palatino Linotype" w:hAnsi="Palatino Linotype"/>
          <w:i/>
          <w:sz w:val="22"/>
          <w:szCs w:val="22"/>
        </w:rPr>
        <w:t>…</w:t>
      </w:r>
    </w:p>
    <w:p w14:paraId="48EC5B72" w14:textId="09019E3D" w:rsidR="005473C9"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II. 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06D933CF" w14:textId="36313826" w:rsidR="00522702"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w:t>
      </w:r>
    </w:p>
    <w:p w14:paraId="0E5AD8CA" w14:textId="77777777" w:rsidR="00522702"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 xml:space="preserve">IV. Los rendimientos, recuperaciones, bienes, derechos y demás ingresos que le generen sus inversiones, bienes y operaciones; </w:t>
      </w:r>
    </w:p>
    <w:p w14:paraId="5A488F60" w14:textId="77777777" w:rsidR="00522702"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V. Las concesiones, permisos, licencias y autorizaciones que les otorguen conforme a las Leyes; y</w:t>
      </w:r>
    </w:p>
    <w:p w14:paraId="1943D4D0" w14:textId="2CB142F9" w:rsidR="00522702" w:rsidRPr="00522702" w:rsidRDefault="00522702" w:rsidP="00522702">
      <w:pPr>
        <w:spacing w:line="360" w:lineRule="auto"/>
        <w:ind w:left="705" w:right="39"/>
        <w:jc w:val="both"/>
        <w:rPr>
          <w:rFonts w:ascii="Palatino Linotype" w:hAnsi="Palatino Linotype" w:cs="Arial"/>
          <w:i/>
          <w:sz w:val="22"/>
          <w:szCs w:val="22"/>
        </w:rPr>
      </w:pPr>
      <w:r w:rsidRPr="00522702">
        <w:rPr>
          <w:rFonts w:ascii="Palatino Linotype" w:hAnsi="Palatino Linotype"/>
          <w:i/>
          <w:sz w:val="22"/>
          <w:szCs w:val="22"/>
        </w:rPr>
        <w:t xml:space="preserve"> VI. En general los demás bienes, derechos e ingresos que obtengan por cualquier título legal.</w:t>
      </w:r>
    </w:p>
    <w:p w14:paraId="3EA3A04C" w14:textId="77777777" w:rsidR="00522702" w:rsidRDefault="00522702" w:rsidP="00522702">
      <w:pPr>
        <w:spacing w:line="360" w:lineRule="auto"/>
        <w:ind w:left="705" w:right="39"/>
        <w:jc w:val="both"/>
      </w:pPr>
    </w:p>
    <w:p w14:paraId="0DD96247" w14:textId="376F29CE" w:rsidR="005473C9"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b/>
          <w:i/>
          <w:sz w:val="22"/>
          <w:szCs w:val="22"/>
        </w:rPr>
        <w:t>Artículo 8.-</w:t>
      </w:r>
      <w:r w:rsidRPr="00522702">
        <w:rPr>
          <w:rFonts w:ascii="Palatino Linotype" w:hAnsi="Palatino Linotype"/>
          <w:i/>
          <w:sz w:val="22"/>
          <w:szCs w:val="22"/>
        </w:rPr>
        <w:t xml:space="preserve"> Los Organismos Municipales, deberán elaborar sus presupuestos anuales de operación y de inversión, especificándose los ingresos que espera recibir y la forma en que ejercerá sus recursos disponibles. Estos presupuestos debidamente autorizados por la Junta de Gobierno, serán sometidos a la consideración del H. Ayuntamiento, quien en su caso podrá modificarlos o aprobarlos.</w:t>
      </w:r>
    </w:p>
    <w:p w14:paraId="264962FF" w14:textId="77777777" w:rsidR="00522702" w:rsidRDefault="00522702" w:rsidP="00522702">
      <w:pPr>
        <w:spacing w:line="360" w:lineRule="auto"/>
        <w:ind w:left="705" w:right="39"/>
        <w:jc w:val="both"/>
      </w:pPr>
    </w:p>
    <w:p w14:paraId="68678CE0" w14:textId="5F94CB00" w:rsidR="00522702" w:rsidRPr="00522702" w:rsidRDefault="00522702" w:rsidP="00522702">
      <w:pPr>
        <w:spacing w:line="360" w:lineRule="auto"/>
        <w:ind w:left="705" w:right="39"/>
        <w:jc w:val="both"/>
        <w:rPr>
          <w:rFonts w:ascii="Palatino Linotype" w:hAnsi="Palatino Linotype"/>
          <w:i/>
          <w:sz w:val="22"/>
          <w:szCs w:val="22"/>
        </w:rPr>
      </w:pPr>
      <w:r w:rsidRPr="006C2020">
        <w:rPr>
          <w:rFonts w:ascii="Palatino Linotype" w:hAnsi="Palatino Linotype"/>
          <w:b/>
          <w:i/>
          <w:sz w:val="22"/>
          <w:szCs w:val="22"/>
        </w:rPr>
        <w:t>Artículo 14.-</w:t>
      </w:r>
      <w:r w:rsidRPr="00522702">
        <w:rPr>
          <w:rFonts w:ascii="Palatino Linotype" w:hAnsi="Palatino Linotype"/>
          <w:i/>
          <w:sz w:val="22"/>
          <w:szCs w:val="22"/>
        </w:rPr>
        <w:t xml:space="preserve"> La Dirección tendrá las atribuciones y obligaciones siguientes:</w:t>
      </w:r>
    </w:p>
    <w:p w14:paraId="6A3CA26D" w14:textId="5ADD3AB0" w:rsidR="00522702"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w:t>
      </w:r>
    </w:p>
    <w:p w14:paraId="742149C0" w14:textId="474CD3B6" w:rsidR="00522702" w:rsidRP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IV. En coordinación con el Tesorero ejecutar y controlar el presupuesto del Sistema Municipal, en los términos aprobados; y</w:t>
      </w:r>
    </w:p>
    <w:p w14:paraId="6962D830" w14:textId="104BE0B6" w:rsidR="00522702" w:rsidRDefault="00522702" w:rsidP="00522702">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V. Cuidar que la aplicación de los gastos se haga llenando los requisitos legales conforme al presupuesto respectivo;</w:t>
      </w:r>
    </w:p>
    <w:p w14:paraId="6950F2DE" w14:textId="77777777" w:rsidR="00522702" w:rsidRPr="00522702" w:rsidRDefault="00522702" w:rsidP="00522702">
      <w:pPr>
        <w:spacing w:line="360" w:lineRule="auto"/>
        <w:ind w:right="39"/>
        <w:jc w:val="both"/>
        <w:rPr>
          <w:rFonts w:ascii="Palatino Linotype" w:hAnsi="Palatino Linotype" w:cs="Arial"/>
          <w:i/>
          <w:sz w:val="22"/>
          <w:szCs w:val="22"/>
        </w:rPr>
      </w:pPr>
    </w:p>
    <w:p w14:paraId="58DC7F04" w14:textId="3F8A29E4" w:rsidR="00522702" w:rsidRPr="00522702" w:rsidRDefault="00522702" w:rsidP="00522702">
      <w:pPr>
        <w:spacing w:line="360" w:lineRule="auto"/>
        <w:ind w:left="705" w:right="39"/>
        <w:jc w:val="both"/>
        <w:rPr>
          <w:rFonts w:ascii="Palatino Linotype" w:hAnsi="Palatino Linotype" w:cs="Arial"/>
          <w:i/>
          <w:sz w:val="22"/>
          <w:szCs w:val="22"/>
        </w:rPr>
      </w:pPr>
      <w:r w:rsidRPr="00522702">
        <w:rPr>
          <w:rFonts w:ascii="Palatino Linotype" w:hAnsi="Palatino Linotype"/>
          <w:b/>
          <w:i/>
          <w:sz w:val="22"/>
          <w:szCs w:val="22"/>
        </w:rPr>
        <w:t>Artículo 15.-</w:t>
      </w:r>
      <w:r w:rsidRPr="00522702">
        <w:rPr>
          <w:rFonts w:ascii="Palatino Linotype" w:hAnsi="Palatino Linotype"/>
          <w:i/>
          <w:sz w:val="22"/>
          <w:szCs w:val="22"/>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491F61A4" w14:textId="77777777" w:rsidR="00522702" w:rsidRPr="00522702" w:rsidRDefault="00522702" w:rsidP="00522702">
      <w:pPr>
        <w:spacing w:line="360" w:lineRule="auto"/>
        <w:ind w:left="1416" w:right="39"/>
        <w:jc w:val="both"/>
        <w:rPr>
          <w:rFonts w:ascii="Palatino Linotype" w:hAnsi="Palatino Linotype"/>
          <w:i/>
          <w:sz w:val="22"/>
          <w:szCs w:val="22"/>
        </w:rPr>
      </w:pPr>
      <w:r w:rsidRPr="00522702">
        <w:rPr>
          <w:rFonts w:ascii="Palatino Linotype" w:hAnsi="Palatino Linotype"/>
          <w:i/>
          <w:sz w:val="22"/>
          <w:szCs w:val="22"/>
        </w:rPr>
        <w:t xml:space="preserve">I. Administrar los recursos que conforman el patrimonio del organismo de conformidad con lo establecido en las disposiciones legales aplicables; </w:t>
      </w:r>
    </w:p>
    <w:p w14:paraId="4195C2E3" w14:textId="53F19FA0" w:rsidR="00522702" w:rsidRPr="00522702" w:rsidRDefault="00522702" w:rsidP="00522702">
      <w:pPr>
        <w:spacing w:line="360" w:lineRule="auto"/>
        <w:ind w:left="1416" w:right="39"/>
        <w:jc w:val="both"/>
        <w:rPr>
          <w:rFonts w:ascii="Palatino Linotype" w:hAnsi="Palatino Linotype"/>
          <w:i/>
          <w:sz w:val="22"/>
          <w:szCs w:val="22"/>
        </w:rPr>
      </w:pPr>
      <w:r w:rsidRPr="00522702">
        <w:rPr>
          <w:rFonts w:ascii="Palatino Linotype" w:hAnsi="Palatino Linotype"/>
          <w:i/>
          <w:sz w:val="22"/>
          <w:szCs w:val="22"/>
        </w:rPr>
        <w:t>II. Llevar los libros y registros contables, financieros y administrativos de los ingresos, egresos e inventarios;</w:t>
      </w:r>
    </w:p>
    <w:p w14:paraId="63315B4D" w14:textId="4DE4EAF8" w:rsidR="00522702" w:rsidRPr="00522702" w:rsidRDefault="00522702" w:rsidP="00522702">
      <w:pPr>
        <w:spacing w:line="360" w:lineRule="auto"/>
        <w:ind w:left="1413" w:right="39" w:firstLine="3"/>
        <w:jc w:val="both"/>
        <w:rPr>
          <w:rFonts w:ascii="Palatino Linotype" w:hAnsi="Palatino Linotype"/>
          <w:i/>
          <w:sz w:val="22"/>
          <w:szCs w:val="22"/>
        </w:rPr>
      </w:pPr>
      <w:r w:rsidRPr="00522702">
        <w:rPr>
          <w:rFonts w:ascii="Palatino Linotype" w:hAnsi="Palatino Linotype"/>
          <w:i/>
          <w:sz w:val="22"/>
          <w:szCs w:val="22"/>
        </w:rPr>
        <w:t>..</w:t>
      </w:r>
    </w:p>
    <w:p w14:paraId="6217033C" w14:textId="30F419C8" w:rsidR="00522702" w:rsidRPr="00522702" w:rsidRDefault="00522702" w:rsidP="00522702">
      <w:pPr>
        <w:spacing w:line="360" w:lineRule="auto"/>
        <w:ind w:left="1413" w:right="39"/>
        <w:jc w:val="both"/>
        <w:rPr>
          <w:rFonts w:ascii="Palatino Linotype" w:hAnsi="Palatino Linotype" w:cs="Arial"/>
          <w:i/>
          <w:sz w:val="22"/>
          <w:szCs w:val="22"/>
        </w:rPr>
      </w:pPr>
      <w:r w:rsidRPr="00522702">
        <w:rPr>
          <w:rFonts w:ascii="Palatino Linotype" w:hAnsi="Palatino Linotype"/>
          <w:i/>
          <w:sz w:val="22"/>
          <w:szCs w:val="22"/>
        </w:rPr>
        <w:t>IV. Presentar anualmente a la Junta de Gobierno un informe de la situación contable financiera de la Tesorería del Organismo;</w:t>
      </w:r>
    </w:p>
    <w:p w14:paraId="29625B3A" w14:textId="77777777" w:rsidR="00522702" w:rsidRDefault="00522702" w:rsidP="00E77239">
      <w:pPr>
        <w:spacing w:line="360" w:lineRule="auto"/>
        <w:ind w:right="39"/>
        <w:jc w:val="both"/>
        <w:rPr>
          <w:rFonts w:ascii="Palatino Linotype" w:hAnsi="Palatino Linotype" w:cs="Arial"/>
        </w:rPr>
      </w:pPr>
    </w:p>
    <w:p w14:paraId="44446576" w14:textId="36FEA100" w:rsidR="00E77239" w:rsidRPr="006C2020" w:rsidRDefault="00E77239" w:rsidP="00E77239">
      <w:pPr>
        <w:spacing w:line="360" w:lineRule="auto"/>
        <w:ind w:right="39"/>
        <w:jc w:val="both"/>
        <w:rPr>
          <w:rFonts w:ascii="Palatino Linotype" w:hAnsi="Palatino Linotype" w:cs="Arial"/>
        </w:rPr>
      </w:pPr>
      <w:r w:rsidRPr="008865BE">
        <w:rPr>
          <w:rFonts w:ascii="Palatino Linotype" w:hAnsi="Palatino Linotype" w:cs="Arial"/>
        </w:rPr>
        <w:t xml:space="preserve">De lo anterior, </w:t>
      </w:r>
      <w:r w:rsidR="006C2020">
        <w:rPr>
          <w:rFonts w:ascii="Palatino Linotype" w:hAnsi="Palatino Linotype" w:cs="Arial"/>
        </w:rPr>
        <w:t xml:space="preserve">es de recordarse que el Sujeto Obligado en respuesta </w:t>
      </w:r>
      <w:r w:rsidR="006C2020" w:rsidRPr="006C2020">
        <w:rPr>
          <w:rFonts w:ascii="Palatino Linotype" w:hAnsi="Palatino Linotype" w:cs="Arial"/>
          <w:u w:val="single"/>
        </w:rPr>
        <w:t>manifestó incompetencia total</w:t>
      </w:r>
      <w:r w:rsidR="006C2020">
        <w:rPr>
          <w:rFonts w:ascii="Palatino Linotype" w:hAnsi="Palatino Linotype" w:cs="Arial"/>
        </w:rPr>
        <w:t xml:space="preserve"> respecto la solicitud de información </w:t>
      </w:r>
      <w:r w:rsidR="006C2020" w:rsidRPr="006C2020">
        <w:rPr>
          <w:rFonts w:ascii="Palatino Linotype" w:hAnsi="Palatino Linotype"/>
          <w:b/>
          <w:bCs/>
        </w:rPr>
        <w:t>00046/DIFNAUCAL/IP/2025</w:t>
      </w:r>
      <w:r w:rsidR="006C2020">
        <w:rPr>
          <w:rFonts w:ascii="Palatino Linotype" w:hAnsi="Palatino Linotype"/>
          <w:b/>
          <w:bCs/>
        </w:rPr>
        <w:t xml:space="preserve"> </w:t>
      </w:r>
      <w:r w:rsidR="006C2020">
        <w:rPr>
          <w:rFonts w:ascii="Palatino Linotype" w:hAnsi="Palatino Linotype"/>
          <w:bCs/>
        </w:rPr>
        <w:t xml:space="preserve">y con posterioridad ratifico dicho supuesto por lo que resulta imprescindible traer a colación </w:t>
      </w:r>
      <w:r w:rsidR="006C2020">
        <w:rPr>
          <w:rFonts w:ascii="Palatino Linotype" w:hAnsi="Palatino Linotype" w:cs="Arial"/>
        </w:rPr>
        <w:t>l</w:t>
      </w:r>
      <w:r w:rsidR="006C2020">
        <w:rPr>
          <w:rFonts w:ascii="Palatino Linotype" w:eastAsia="Palatino Linotype" w:hAnsi="Palatino Linotype" w:cs="Palatino Linotype"/>
          <w:bCs/>
        </w:rPr>
        <w:t xml:space="preserve">a </w:t>
      </w:r>
      <w:r w:rsidR="006C2020" w:rsidRPr="008865BE">
        <w:rPr>
          <w:rFonts w:ascii="Palatino Linotype" w:eastAsia="Palatino Linotype" w:hAnsi="Palatino Linotype" w:cs="Palatino Linotype"/>
          <w:bCs/>
        </w:rPr>
        <w:t>interpretación</w:t>
      </w:r>
      <w:r w:rsidR="006C2020">
        <w:rPr>
          <w:rFonts w:ascii="Palatino Linotype" w:eastAsia="Palatino Linotype" w:hAnsi="Palatino Linotype" w:cs="Palatino Linotype"/>
          <w:bCs/>
        </w:rPr>
        <w:t xml:space="preserve"> realizada por</w:t>
      </w:r>
      <w:r w:rsidR="006C2020">
        <w:rPr>
          <w:rFonts w:ascii="Palatino Linotype" w:hAnsi="Palatino Linotype" w:cs="Arial"/>
        </w:rPr>
        <w:t xml:space="preserve"> </w:t>
      </w:r>
      <w:r w:rsidRPr="008865BE">
        <w:rPr>
          <w:rFonts w:ascii="Palatino Linotype" w:hAnsi="Palatino Linotype" w:cs="Arial"/>
        </w:rPr>
        <w:t>e</w:t>
      </w:r>
      <w:r w:rsidRPr="008865BE">
        <w:rPr>
          <w:rFonts w:ascii="Palatino Linotype" w:eastAsia="Palatino Linotype" w:hAnsi="Palatino Linotype" w:cs="Palatino Linotype"/>
          <w:bCs/>
        </w:rPr>
        <w:t>l Pleno de</w:t>
      </w:r>
      <w:r w:rsidR="006C2020">
        <w:rPr>
          <w:rFonts w:ascii="Palatino Linotype" w:eastAsia="Palatino Linotype" w:hAnsi="Palatino Linotype" w:cs="Palatino Linotype"/>
          <w:bCs/>
        </w:rPr>
        <w:t>l</w:t>
      </w:r>
      <w:r w:rsidRPr="008865BE">
        <w:rPr>
          <w:rFonts w:ascii="Palatino Linotype" w:eastAsia="Palatino Linotype" w:hAnsi="Palatino Linotype" w:cs="Palatino Linotype"/>
          <w:bCs/>
        </w:rPr>
        <w:t xml:space="preserve"> Instituto </w:t>
      </w:r>
      <w:r w:rsidR="006C2020">
        <w:rPr>
          <w:rFonts w:ascii="Palatino Linotype" w:eastAsia="Palatino Linotype" w:hAnsi="Palatino Linotype" w:cs="Palatino Linotype"/>
          <w:bCs/>
        </w:rPr>
        <w:t xml:space="preserve">conforme lo </w:t>
      </w:r>
      <w:r w:rsidRPr="008865BE">
        <w:rPr>
          <w:rFonts w:ascii="Palatino Linotype" w:eastAsia="Palatino Linotype" w:hAnsi="Palatino Linotype" w:cs="Palatino Linotype"/>
          <w:bCs/>
        </w:rPr>
        <w:t xml:space="preserve">dispuesto en </w:t>
      </w:r>
      <w:r w:rsidRPr="008865BE">
        <w:rPr>
          <w:rFonts w:ascii="Palatino Linotype" w:eastAsia="Palatino Linotype" w:hAnsi="Palatino Linotype" w:cs="Palatino Linotype"/>
          <w:bCs/>
        </w:rPr>
        <w:lastRenderedPageBreak/>
        <w:t>los artículos 49 fracción II y 167 de la Ley de la materia y se emitió el criterio reiterado 01/19, en el que se estableció lo siguiente:</w:t>
      </w:r>
    </w:p>
    <w:p w14:paraId="0EF53CDB" w14:textId="77777777" w:rsidR="00E77239" w:rsidRPr="00AF0558" w:rsidRDefault="00E77239" w:rsidP="00E77239">
      <w:pPr>
        <w:spacing w:line="360" w:lineRule="auto"/>
        <w:ind w:left="567" w:right="606"/>
        <w:jc w:val="both"/>
        <w:rPr>
          <w:rFonts w:ascii="Palatino Linotype" w:eastAsia="Palatino Linotype" w:hAnsi="Palatino Linotype" w:cs="Palatino Linotype"/>
          <w:b/>
          <w:i/>
          <w:iCs/>
          <w:sz w:val="22"/>
          <w:szCs w:val="22"/>
        </w:rPr>
      </w:pPr>
      <w:r w:rsidRPr="00AF0558">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712C60FE" w14:textId="77777777" w:rsidR="00E77239" w:rsidRPr="00AF0558" w:rsidRDefault="00E77239" w:rsidP="00E77239">
      <w:pPr>
        <w:spacing w:line="360" w:lineRule="auto"/>
        <w:ind w:left="567" w:right="606"/>
        <w:jc w:val="both"/>
        <w:rPr>
          <w:rFonts w:ascii="Palatino Linotype" w:eastAsia="Palatino Linotype" w:hAnsi="Palatino Linotype" w:cs="Palatino Linotype"/>
          <w:bCs/>
          <w:i/>
          <w:iCs/>
          <w:sz w:val="22"/>
          <w:szCs w:val="22"/>
        </w:rPr>
      </w:pPr>
      <w:r w:rsidRPr="00AF0558">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AF0558">
        <w:rPr>
          <w:rFonts w:ascii="Palatino Linotype" w:eastAsia="Palatino Linotype" w:hAnsi="Palatino Linotype" w:cs="Palatino Linotype"/>
          <w:bCs/>
          <w:i/>
          <w:iCs/>
          <w:sz w:val="22"/>
          <w:szCs w:val="22"/>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E91DC65" w14:textId="77777777" w:rsidR="00E77239" w:rsidRPr="008865BE" w:rsidRDefault="00E77239" w:rsidP="00E77239">
      <w:pPr>
        <w:spacing w:line="360" w:lineRule="auto"/>
        <w:ind w:right="39"/>
        <w:jc w:val="both"/>
        <w:rPr>
          <w:rFonts w:ascii="Palatino Linotype" w:eastAsia="Palatino Linotype" w:hAnsi="Palatino Linotype" w:cs="Palatino Linotype"/>
          <w:bCs/>
        </w:rPr>
      </w:pPr>
    </w:p>
    <w:p w14:paraId="4CC0ECBA" w14:textId="77777777" w:rsidR="00E77239" w:rsidRPr="008865BE" w:rsidRDefault="00E77239" w:rsidP="00E77239">
      <w:pPr>
        <w:spacing w:line="360" w:lineRule="auto"/>
        <w:ind w:right="39"/>
        <w:jc w:val="both"/>
        <w:rPr>
          <w:rFonts w:ascii="Palatino Linotype" w:eastAsia="Palatino Linotype" w:hAnsi="Palatino Linotype" w:cs="Palatino Linotype"/>
          <w:bCs/>
        </w:rPr>
      </w:pPr>
      <w:r w:rsidRPr="008865BE">
        <w:rPr>
          <w:rFonts w:ascii="Palatino Linotype" w:eastAsia="Palatino Linotype" w:hAnsi="Palatino Linotype" w:cs="Palatino Linotype"/>
          <w:bCs/>
        </w:rPr>
        <w:t xml:space="preserve">Asimismo, se determinó viable adoptar el criterio con clave de control </w:t>
      </w:r>
      <w:r>
        <w:rPr>
          <w:rFonts w:ascii="Palatino Linotype" w:eastAsia="Palatino Linotype" w:hAnsi="Palatino Linotype" w:cs="Palatino Linotype"/>
          <w:bCs/>
        </w:rPr>
        <w:t xml:space="preserve">orientador </w:t>
      </w:r>
      <w:r w:rsidRPr="008865BE">
        <w:rPr>
          <w:rFonts w:ascii="Palatino Linotype" w:eastAsia="Palatino Linotype" w:hAnsi="Palatino Linotype" w:cs="Palatino Linotype"/>
          <w:bCs/>
        </w:rPr>
        <w:t>SO/002/2020 emitido por el Instituto Nacional de Transparencia, Acceso a la Información y Protección de Datos Personales (INAI), que a la letra estipula lo siguiente:</w:t>
      </w:r>
    </w:p>
    <w:p w14:paraId="204673D7" w14:textId="77777777" w:rsidR="00E77239" w:rsidRPr="00AF0558" w:rsidRDefault="00E77239" w:rsidP="00E77239">
      <w:pPr>
        <w:spacing w:line="360" w:lineRule="auto"/>
        <w:ind w:left="567" w:right="606"/>
        <w:jc w:val="both"/>
        <w:rPr>
          <w:rFonts w:ascii="Palatino Linotype" w:eastAsia="Palatino Linotype" w:hAnsi="Palatino Linotype" w:cs="Palatino Linotype"/>
          <w:b/>
          <w:i/>
          <w:sz w:val="22"/>
          <w:szCs w:val="22"/>
          <w:u w:val="single"/>
        </w:rPr>
      </w:pPr>
      <w:r w:rsidRPr="00AF0558">
        <w:rPr>
          <w:rFonts w:ascii="Palatino Linotype" w:eastAsia="Palatino Linotype" w:hAnsi="Palatino Linotype" w:cs="Palatino Linotype"/>
          <w:b/>
          <w:bCs/>
          <w:i/>
          <w:sz w:val="22"/>
          <w:szCs w:val="22"/>
        </w:rPr>
        <w:t xml:space="preserve">Declaración de incompetencia por parte del Comité, cuando no sea notoria o manifiesta. </w:t>
      </w:r>
      <w:r w:rsidRPr="00AF0558">
        <w:rPr>
          <w:rFonts w:ascii="Palatino Linotype" w:eastAsia="Palatino Linotype" w:hAnsi="Palatino Linotype" w:cs="Palatino Linotype"/>
          <w:bCs/>
          <w:i/>
          <w:sz w:val="22"/>
          <w:szCs w:val="22"/>
        </w:rPr>
        <w:t xml:space="preserve"> Cuando la normatividad que prevé las atribuciones del sujeto </w:t>
      </w:r>
      <w:r w:rsidRPr="00AF0558">
        <w:rPr>
          <w:rFonts w:ascii="Palatino Linotype" w:eastAsia="Palatino Linotype" w:hAnsi="Palatino Linotype" w:cs="Palatino Linotype"/>
          <w:b/>
          <w:i/>
          <w:sz w:val="22"/>
          <w:szCs w:val="22"/>
          <w:u w:val="single"/>
        </w:rPr>
        <w:t xml:space="preserve">obligado no sea clara en delimitar su competencia respecto a lo requerido por la persona </w:t>
      </w:r>
      <w:r w:rsidRPr="00AF0558">
        <w:rPr>
          <w:rFonts w:ascii="Palatino Linotype" w:eastAsia="Palatino Linotype" w:hAnsi="Palatino Linotype" w:cs="Palatino Linotype"/>
          <w:b/>
          <w:i/>
          <w:sz w:val="22"/>
          <w:szCs w:val="22"/>
          <w:u w:val="single"/>
        </w:rPr>
        <w:lastRenderedPageBreak/>
        <w:t>solicitante y resulte necesario efectuar un análisis mayor para determinar la incompetencia, ésta debe ser declarada por el Comité de Transparencia.</w:t>
      </w:r>
    </w:p>
    <w:p w14:paraId="49D6B188" w14:textId="77777777" w:rsidR="00E77239" w:rsidRPr="008865BE" w:rsidRDefault="00E77239" w:rsidP="00E77239">
      <w:pPr>
        <w:spacing w:line="360" w:lineRule="auto"/>
        <w:ind w:right="39"/>
        <w:jc w:val="both"/>
        <w:rPr>
          <w:rFonts w:ascii="Palatino Linotype" w:eastAsia="Palatino Linotype" w:hAnsi="Palatino Linotype" w:cs="Palatino Linotype"/>
          <w:bCs/>
        </w:rPr>
      </w:pPr>
    </w:p>
    <w:p w14:paraId="4C65919C" w14:textId="77777777" w:rsidR="00E77239" w:rsidRDefault="00E77239" w:rsidP="00E77239">
      <w:pPr>
        <w:spacing w:line="360" w:lineRule="auto"/>
        <w:ind w:right="39"/>
        <w:jc w:val="both"/>
        <w:rPr>
          <w:rFonts w:ascii="Palatino Linotype" w:eastAsia="Palatino Linotype" w:hAnsi="Palatino Linotype" w:cs="Palatino Linotype"/>
          <w:b/>
        </w:rPr>
      </w:pPr>
      <w:r w:rsidRPr="008865BE">
        <w:rPr>
          <w:rFonts w:ascii="Palatino Linotype" w:eastAsia="Palatino Linotype" w:hAnsi="Palatino Linotype" w:cs="Palatino Linotype"/>
          <w:bCs/>
        </w:rPr>
        <w:t xml:space="preserve">Así, del contenido de ambos criterios se ha concluido que </w:t>
      </w:r>
      <w:r w:rsidRPr="008865BE">
        <w:rPr>
          <w:rFonts w:ascii="Palatino Linotype" w:eastAsia="Palatino Linotype" w:hAnsi="Palatino Linotype" w:cs="Palatino Linotype"/>
          <w:b/>
        </w:rPr>
        <w:t xml:space="preserve">es necesario que los sujetos obligados hagan entrega del acuerdo que emitan sus Comités de Transparencia mediante los cuales se confirme la declaratoria de incompetencia, con la finalidad de que, </w:t>
      </w:r>
      <w:r w:rsidRPr="00FD1D27">
        <w:rPr>
          <w:rFonts w:ascii="Palatino Linotype" w:eastAsia="Palatino Linotype" w:hAnsi="Palatino Linotype" w:cs="Palatino Linotype"/>
          <w:b/>
          <w:u w:val="single"/>
        </w:rPr>
        <w:t>ante la incertidumbre derivada de que dicha incompetencia no es clara, evidente o notoria</w:t>
      </w:r>
      <w:r w:rsidRPr="008865BE">
        <w:rPr>
          <w:rFonts w:ascii="Palatino Linotype" w:eastAsia="Palatino Linotype" w:hAnsi="Palatino Linotype" w:cs="Palatino Linotype"/>
          <w:b/>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6F8FFA64" w14:textId="77777777" w:rsidR="00E77239" w:rsidRDefault="00E77239" w:rsidP="00E77239">
      <w:pPr>
        <w:spacing w:line="360" w:lineRule="auto"/>
        <w:ind w:right="39"/>
        <w:jc w:val="both"/>
        <w:rPr>
          <w:rFonts w:ascii="Palatino Linotype" w:eastAsia="Palatino Linotype" w:hAnsi="Palatino Linotype" w:cs="Palatino Linotype"/>
          <w:b/>
        </w:rPr>
      </w:pPr>
    </w:p>
    <w:p w14:paraId="79B0B4C8" w14:textId="77777777" w:rsidR="00E62EC5" w:rsidRPr="000F3A58" w:rsidRDefault="00E62EC5" w:rsidP="00E77239">
      <w:pPr>
        <w:spacing w:line="360" w:lineRule="auto"/>
        <w:ind w:right="39"/>
        <w:jc w:val="both"/>
        <w:rPr>
          <w:rFonts w:ascii="Palatino Linotype" w:eastAsia="Palatino Linotype" w:hAnsi="Palatino Linotype" w:cs="Palatino Linotype"/>
          <w:b/>
        </w:rPr>
      </w:pPr>
    </w:p>
    <w:p w14:paraId="0EDC393D" w14:textId="6B59E6D3" w:rsidR="00DC0D50" w:rsidRDefault="00E77239" w:rsidP="00E77239">
      <w:pPr>
        <w:spacing w:line="360" w:lineRule="auto"/>
        <w:ind w:right="39"/>
        <w:jc w:val="both"/>
        <w:rPr>
          <w:rFonts w:ascii="Palatino Linotype" w:eastAsia="Palatino Linotype" w:hAnsi="Palatino Linotype" w:cs="Palatino Linotype"/>
        </w:rPr>
      </w:pPr>
      <w:r w:rsidRPr="008865BE">
        <w:rPr>
          <w:rFonts w:ascii="Palatino Linotype" w:eastAsia="Palatino Linotype" w:hAnsi="Palatino Linotype" w:cs="Palatino Linotype"/>
        </w:rPr>
        <w:t xml:space="preserve">En conclusión, </w:t>
      </w:r>
      <w:r w:rsidRPr="008865BE">
        <w:rPr>
          <w:rFonts w:ascii="Palatino Linotype" w:eastAsia="Palatino Linotype" w:hAnsi="Palatino Linotype" w:cs="Palatino Linotype"/>
          <w:bCs/>
        </w:rPr>
        <w:t xml:space="preserve">se estima que el acuerdo del Comité de Transparencia </w:t>
      </w:r>
      <w:r w:rsidRPr="00FD1D27">
        <w:rPr>
          <w:rFonts w:ascii="Palatino Linotype" w:eastAsia="Palatino Linotype" w:hAnsi="Palatino Linotype" w:cs="Palatino Linotype"/>
          <w:b/>
          <w:u w:val="single"/>
        </w:rPr>
        <w:t>sólo debe ser ordenado cuando la incompetencia no sea notoria</w:t>
      </w:r>
      <w:r w:rsidRPr="008865BE">
        <w:rPr>
          <w:rFonts w:ascii="Palatino Linotype" w:eastAsia="Palatino Linotype" w:hAnsi="Palatino Linotype" w:cs="Palatino Linotype"/>
          <w:bCs/>
        </w:rPr>
        <w:t>, o bien, cuando mediante el estudio correspondiente del caso en concreto se determine que existen facultades concurrentes entre dos o más sujetos obligados para generar, poseer o administrar la información solicitada</w:t>
      </w:r>
      <w:r w:rsidRPr="008865BE">
        <w:rPr>
          <w:rFonts w:ascii="Palatino Linotype" w:eastAsia="Palatino Linotype" w:hAnsi="Palatino Linotype" w:cs="Palatino Linotype"/>
        </w:rPr>
        <w:t>, por</w:t>
      </w:r>
      <w:r w:rsidR="00A34D71">
        <w:rPr>
          <w:rFonts w:ascii="Palatino Linotype" w:eastAsia="Palatino Linotype" w:hAnsi="Palatino Linotype" w:cs="Palatino Linotype"/>
        </w:rPr>
        <w:t xml:space="preserve"> lo que precisado lo anterior este Órgano Garante considero importante desglosar los requerimientos de información a efecto de hacer una distinción clara conforme las atribuciones y estructura orgánica del Sujeto Obligado </w:t>
      </w:r>
      <w:r w:rsidR="00336454">
        <w:rPr>
          <w:rFonts w:ascii="Palatino Linotype" w:eastAsia="Palatino Linotype" w:hAnsi="Palatino Linotype" w:cs="Palatino Linotype"/>
        </w:rPr>
        <w:t xml:space="preserve">a efecto </w:t>
      </w:r>
      <w:r w:rsidR="00D82C65">
        <w:rPr>
          <w:rFonts w:ascii="Palatino Linotype" w:eastAsia="Palatino Linotype" w:hAnsi="Palatino Linotype" w:cs="Palatino Linotype"/>
        </w:rPr>
        <w:t xml:space="preserve">de advertir </w:t>
      </w:r>
      <w:r w:rsidR="00336454">
        <w:rPr>
          <w:rFonts w:ascii="Palatino Linotype" w:eastAsia="Palatino Linotype" w:hAnsi="Palatino Linotype" w:cs="Palatino Linotype"/>
        </w:rPr>
        <w:t xml:space="preserve">si puede generar, administrar o poseer la información conforme lo establecido por el artículo 12 y 19 de la Ley de Transparencia Local </w:t>
      </w:r>
      <w:r w:rsidR="00A34D71">
        <w:rPr>
          <w:rFonts w:ascii="Palatino Linotype" w:eastAsia="Palatino Linotype" w:hAnsi="Palatino Linotype" w:cs="Palatino Linotype"/>
        </w:rPr>
        <w:t xml:space="preserve">en los términos siguientes; </w:t>
      </w:r>
      <w:r w:rsidR="007346F9">
        <w:rPr>
          <w:rFonts w:ascii="Palatino Linotype" w:eastAsia="Palatino Linotype" w:hAnsi="Palatino Linotype" w:cs="Palatino Linotype"/>
        </w:rPr>
        <w:t xml:space="preserve"> </w:t>
      </w:r>
    </w:p>
    <w:p w14:paraId="318C96D4" w14:textId="77777777" w:rsidR="00DC0D50" w:rsidRDefault="00DC0D50" w:rsidP="00E77239">
      <w:pPr>
        <w:spacing w:line="360" w:lineRule="auto"/>
        <w:ind w:right="39"/>
        <w:jc w:val="both"/>
        <w:rPr>
          <w:rFonts w:ascii="Palatino Linotype" w:eastAsia="Palatino Linotype" w:hAnsi="Palatino Linotype" w:cs="Palatino Linotype"/>
        </w:rPr>
      </w:pPr>
    </w:p>
    <w:p w14:paraId="672CFF20" w14:textId="0B14687A" w:rsidR="00E77239" w:rsidRPr="00097EF7" w:rsidRDefault="00336454" w:rsidP="00A34D71">
      <w:pPr>
        <w:pStyle w:val="Prrafodelista"/>
        <w:numPr>
          <w:ilvl w:val="0"/>
          <w:numId w:val="15"/>
        </w:numPr>
        <w:spacing w:line="360" w:lineRule="auto"/>
        <w:jc w:val="both"/>
        <w:rPr>
          <w:rFonts w:ascii="Palatino Linotype" w:hAnsi="Palatino Linotype"/>
          <w:i/>
          <w:sz w:val="26"/>
          <w:szCs w:val="26"/>
          <w:u w:val="single"/>
        </w:rPr>
      </w:pPr>
      <w:r w:rsidRPr="00097EF7">
        <w:rPr>
          <w:rFonts w:ascii="Palatino Linotype" w:hAnsi="Palatino Linotype"/>
          <w:i/>
          <w:sz w:val="26"/>
          <w:szCs w:val="26"/>
          <w:u w:val="single"/>
        </w:rPr>
        <w:t>Se advierte que es c</w:t>
      </w:r>
      <w:r w:rsidR="00A34D71" w:rsidRPr="00097EF7">
        <w:rPr>
          <w:rFonts w:ascii="Palatino Linotype" w:hAnsi="Palatino Linotype"/>
          <w:i/>
          <w:sz w:val="26"/>
          <w:szCs w:val="26"/>
          <w:u w:val="single"/>
        </w:rPr>
        <w:t>ompetencia del Sujeto Obligado</w:t>
      </w:r>
      <w:r w:rsidR="00E62EC5">
        <w:rPr>
          <w:rFonts w:ascii="Palatino Linotype" w:hAnsi="Palatino Linotype"/>
          <w:i/>
          <w:sz w:val="26"/>
          <w:szCs w:val="26"/>
          <w:u w:val="single"/>
        </w:rPr>
        <w:t>;</w:t>
      </w:r>
      <w:r w:rsidR="00A34D71" w:rsidRPr="00097EF7">
        <w:rPr>
          <w:rFonts w:ascii="Palatino Linotype" w:hAnsi="Palatino Linotype"/>
          <w:i/>
          <w:sz w:val="26"/>
          <w:szCs w:val="26"/>
          <w:u w:val="single"/>
        </w:rPr>
        <w:t xml:space="preserve"> </w:t>
      </w:r>
    </w:p>
    <w:p w14:paraId="0DF7BEFC" w14:textId="77777777" w:rsidR="00097EF7" w:rsidRDefault="00097EF7" w:rsidP="00097EF7">
      <w:pPr>
        <w:pStyle w:val="Prrafodelista"/>
        <w:spacing w:line="360" w:lineRule="auto"/>
        <w:jc w:val="both"/>
        <w:rPr>
          <w:rFonts w:ascii="Palatino Linotype" w:hAnsi="Palatino Linotype"/>
        </w:rPr>
      </w:pPr>
    </w:p>
    <w:p w14:paraId="2F980B8B" w14:textId="7B4FCCB6" w:rsidR="00A34D71" w:rsidRPr="002C5509" w:rsidRDefault="00DC0D50" w:rsidP="00DC0D50">
      <w:pPr>
        <w:pStyle w:val="Prrafodelista"/>
        <w:numPr>
          <w:ilvl w:val="0"/>
          <w:numId w:val="12"/>
        </w:numPr>
        <w:spacing w:line="360" w:lineRule="auto"/>
        <w:ind w:left="851" w:hanging="284"/>
        <w:jc w:val="both"/>
        <w:rPr>
          <w:rFonts w:ascii="Palatino Linotype" w:hAnsi="Palatino Linotype"/>
        </w:rPr>
      </w:pPr>
      <w:r w:rsidRPr="00DC0D50">
        <w:rPr>
          <w:rFonts w:ascii="Palatino Linotype" w:eastAsia="Palatino Linotype" w:hAnsi="Palatino Linotype" w:cs="Palatino Linotype"/>
          <w:color w:val="000000"/>
        </w:rPr>
        <w:t>N</w:t>
      </w:r>
      <w:r w:rsidR="00D171CE">
        <w:rPr>
          <w:rFonts w:ascii="Palatino Linotype" w:eastAsia="Palatino Linotype" w:hAnsi="Palatino Linotype" w:cs="Palatino Linotype"/>
          <w:color w:val="000000"/>
        </w:rPr>
        <w:t>ó</w:t>
      </w:r>
      <w:r w:rsidRPr="00DC0D50">
        <w:rPr>
          <w:rFonts w:ascii="Palatino Linotype" w:eastAsia="Palatino Linotype" w:hAnsi="Palatino Linotype" w:cs="Palatino Linotype"/>
          <w:color w:val="000000"/>
        </w:rPr>
        <w:t>mina general de la última quincena del año 2024</w:t>
      </w:r>
      <w:r w:rsidR="00097EF7">
        <w:rPr>
          <w:rFonts w:ascii="Palatino Linotype" w:eastAsia="Palatino Linotype" w:hAnsi="Palatino Linotype" w:cs="Palatino Linotype"/>
          <w:color w:val="000000"/>
        </w:rPr>
        <w:t>,</w:t>
      </w:r>
      <w:r w:rsidR="002C5509" w:rsidRPr="002C5509">
        <w:rPr>
          <w:rFonts w:ascii="Palatino Linotype" w:eastAsia="Palatino Linotype" w:hAnsi="Palatino Linotype" w:cs="Palatino Linotype"/>
          <w:color w:val="000000"/>
        </w:rPr>
        <w:t xml:space="preserve"> </w:t>
      </w:r>
      <w:r w:rsidR="002C5509">
        <w:rPr>
          <w:rFonts w:ascii="Palatino Linotype" w:eastAsia="Palatino Linotype" w:hAnsi="Palatino Linotype" w:cs="Palatino Linotype"/>
          <w:color w:val="000000"/>
        </w:rPr>
        <w:t>n</w:t>
      </w:r>
      <w:r w:rsidR="002C5509" w:rsidRPr="00C66743">
        <w:rPr>
          <w:rFonts w:ascii="Palatino Linotype" w:eastAsia="Palatino Linotype" w:hAnsi="Palatino Linotype" w:cs="Palatino Linotype"/>
          <w:color w:val="000000"/>
        </w:rPr>
        <w:t>ómina de la segunda quincena de febrero del año 2025</w:t>
      </w:r>
      <w:r w:rsidR="002C5509">
        <w:rPr>
          <w:rFonts w:ascii="Palatino Linotype" w:eastAsia="Palatino Linotype" w:hAnsi="Palatino Linotype" w:cs="Palatino Linotype"/>
          <w:color w:val="000000"/>
        </w:rPr>
        <w:t>,</w:t>
      </w:r>
      <w:r w:rsidR="002C5509" w:rsidRPr="002C5509">
        <w:rPr>
          <w:rFonts w:ascii="Palatino Linotype" w:eastAsia="Palatino Linotype" w:hAnsi="Palatino Linotype" w:cs="Palatino Linotype"/>
          <w:color w:val="000000"/>
        </w:rPr>
        <w:t xml:space="preserve"> </w:t>
      </w:r>
      <w:r w:rsidR="002C5509">
        <w:rPr>
          <w:rFonts w:ascii="Palatino Linotype" w:eastAsia="Palatino Linotype" w:hAnsi="Palatino Linotype" w:cs="Palatino Linotype"/>
          <w:color w:val="000000"/>
        </w:rPr>
        <w:t>n</w:t>
      </w:r>
      <w:r w:rsidR="002C5509" w:rsidRPr="00C66743">
        <w:rPr>
          <w:rFonts w:ascii="Palatino Linotype" w:eastAsia="Palatino Linotype" w:hAnsi="Palatino Linotype" w:cs="Palatino Linotype"/>
          <w:color w:val="000000"/>
        </w:rPr>
        <w:t>ómina de todo el personal de Contraloría</w:t>
      </w:r>
      <w:r w:rsidR="002C5509">
        <w:rPr>
          <w:rFonts w:ascii="Palatino Linotype" w:eastAsia="Palatino Linotype" w:hAnsi="Palatino Linotype" w:cs="Palatino Linotype"/>
          <w:color w:val="000000"/>
        </w:rPr>
        <w:t>, N</w:t>
      </w:r>
      <w:r w:rsidR="002C5509" w:rsidRPr="00C66743">
        <w:rPr>
          <w:rFonts w:ascii="Palatino Linotype" w:eastAsia="Palatino Linotype" w:hAnsi="Palatino Linotype" w:cs="Palatino Linotype"/>
          <w:color w:val="000000"/>
        </w:rPr>
        <w:t>ómina de todo el personal de administración</w:t>
      </w:r>
      <w:r w:rsidR="002C5509" w:rsidRPr="00097EF7">
        <w:rPr>
          <w:rFonts w:ascii="Palatino Linotype" w:eastAsia="Palatino Linotype" w:hAnsi="Palatino Linotype" w:cs="Palatino Linotype"/>
          <w:b/>
          <w:color w:val="000000"/>
        </w:rPr>
        <w:t xml:space="preserve"> </w:t>
      </w:r>
      <w:r w:rsidR="00097EF7" w:rsidRPr="00097EF7">
        <w:rPr>
          <w:rFonts w:ascii="Palatino Linotype" w:eastAsia="Palatino Linotype" w:hAnsi="Palatino Linotype" w:cs="Palatino Linotype"/>
          <w:b/>
          <w:color w:val="000000"/>
        </w:rPr>
        <w:t>e</w:t>
      </w:r>
      <w:r>
        <w:rPr>
          <w:rFonts w:ascii="Palatino Linotype" w:eastAsia="Palatino Linotype" w:hAnsi="Palatino Linotype" w:cs="Palatino Linotype"/>
          <w:b/>
          <w:color w:val="000000"/>
        </w:rPr>
        <w:t>l Sujeto Obligado cuenta con una coordinación de nóminas</w:t>
      </w:r>
      <w:r w:rsidR="00D171CE">
        <w:rPr>
          <w:rFonts w:ascii="Palatino Linotype" w:eastAsia="Palatino Linotype" w:hAnsi="Palatino Linotype" w:cs="Palatino Linotype"/>
          <w:b/>
          <w:color w:val="000000"/>
        </w:rPr>
        <w:t>, por lo que puede generar, posee</w:t>
      </w:r>
      <w:r w:rsidR="00987755">
        <w:rPr>
          <w:rFonts w:ascii="Palatino Linotype" w:eastAsia="Palatino Linotype" w:hAnsi="Palatino Linotype" w:cs="Palatino Linotype"/>
          <w:b/>
          <w:color w:val="000000"/>
        </w:rPr>
        <w:t>r o administrar la información</w:t>
      </w:r>
      <w:r w:rsidR="001C219F">
        <w:rPr>
          <w:rFonts w:ascii="Palatino Linotype" w:eastAsia="Palatino Linotype" w:hAnsi="Palatino Linotype" w:cs="Palatino Linotype"/>
          <w:b/>
          <w:color w:val="000000"/>
        </w:rPr>
        <w:t>.</w:t>
      </w:r>
    </w:p>
    <w:p w14:paraId="20457FE5" w14:textId="77777777" w:rsidR="002C5509" w:rsidRPr="008D0465" w:rsidRDefault="002C5509" w:rsidP="008D0465">
      <w:pPr>
        <w:spacing w:line="360" w:lineRule="auto"/>
        <w:jc w:val="both"/>
        <w:rPr>
          <w:rFonts w:ascii="Palatino Linotype" w:hAnsi="Palatino Linotype"/>
        </w:rPr>
      </w:pPr>
    </w:p>
    <w:p w14:paraId="6CBE1C32" w14:textId="3F6D5595" w:rsidR="00987755" w:rsidRPr="002C5509" w:rsidRDefault="00987755" w:rsidP="00987755">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ontratos de la administración del 2025</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Sujeto Obligado cuenta con una jefatura de recursos patrimoniales así como jefatura de patrimonio por lo que puede generar, poseer o administrar la información</w:t>
      </w:r>
      <w:r w:rsidR="001C219F">
        <w:rPr>
          <w:rFonts w:ascii="Palatino Linotype" w:eastAsia="Palatino Linotype" w:hAnsi="Palatino Linotype" w:cs="Palatino Linotype"/>
          <w:b/>
          <w:color w:val="000000"/>
        </w:rPr>
        <w:t>.</w:t>
      </w:r>
    </w:p>
    <w:p w14:paraId="25483A07" w14:textId="77777777" w:rsidR="002C5509" w:rsidRPr="008D0465" w:rsidRDefault="002C5509" w:rsidP="008D0465">
      <w:pPr>
        <w:spacing w:line="360" w:lineRule="auto"/>
        <w:jc w:val="both"/>
        <w:rPr>
          <w:rFonts w:ascii="Palatino Linotype" w:hAnsi="Palatino Linotype"/>
        </w:rPr>
      </w:pPr>
    </w:p>
    <w:p w14:paraId="05C2C15B" w14:textId="60790B85" w:rsidR="002C5509" w:rsidRPr="002C5509" w:rsidRDefault="00232095" w:rsidP="002C5509">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uantas denuncias s</w:t>
      </w:r>
      <w:r>
        <w:rPr>
          <w:rFonts w:ascii="Palatino Linotype" w:eastAsia="Palatino Linotype" w:hAnsi="Palatino Linotype" w:cs="Palatino Linotype"/>
          <w:color w:val="000000"/>
        </w:rPr>
        <w:t>e</w:t>
      </w:r>
      <w:r w:rsidRPr="00C66743">
        <w:rPr>
          <w:rFonts w:ascii="Palatino Linotype" w:eastAsia="Palatino Linotype" w:hAnsi="Palatino Linotype" w:cs="Palatino Linotype"/>
          <w:color w:val="000000"/>
        </w:rPr>
        <w:t xml:space="preserve"> han interpuesto</w:t>
      </w:r>
      <w:r w:rsidR="0016708E">
        <w:rPr>
          <w:rFonts w:ascii="Palatino Linotype" w:eastAsia="Palatino Linotype" w:hAnsi="Palatino Linotype" w:cs="Palatino Linotype"/>
          <w:color w:val="000000"/>
        </w:rPr>
        <w:t xml:space="preserve"> </w:t>
      </w:r>
      <w:r w:rsidR="0016708E" w:rsidRPr="00A203FA">
        <w:rPr>
          <w:rFonts w:ascii="Palatino Linotype" w:eastAsia="Palatino Linotype" w:hAnsi="Palatino Linotype" w:cs="Palatino Linotype"/>
          <w:color w:val="000000"/>
          <w:highlight w:val="yellow"/>
        </w:rPr>
        <w:t>en razón de</w:t>
      </w:r>
      <w:r w:rsidR="00A67C3D">
        <w:rPr>
          <w:rFonts w:ascii="Palatino Linotype" w:eastAsia="Palatino Linotype" w:hAnsi="Palatino Linotype" w:cs="Palatino Linotype"/>
          <w:color w:val="000000"/>
          <w:highlight w:val="yellow"/>
        </w:rPr>
        <w:t xml:space="preserve"> violencia de</w:t>
      </w:r>
      <w:r w:rsidR="0016708E" w:rsidRPr="00A203FA">
        <w:rPr>
          <w:rFonts w:ascii="Palatino Linotype" w:eastAsia="Palatino Linotype" w:hAnsi="Palatino Linotype" w:cs="Palatino Linotype"/>
          <w:color w:val="000000"/>
          <w:highlight w:val="yellow"/>
        </w:rPr>
        <w:t xml:space="preserve"> género</w:t>
      </w:r>
      <w:r>
        <w:rPr>
          <w:rFonts w:ascii="Palatino Linotype" w:eastAsia="Palatino Linotype" w:hAnsi="Palatino Linotype" w:cs="Palatino Linotype"/>
          <w:color w:val="000000"/>
        </w:rPr>
        <w:t xml:space="preserve">, </w:t>
      </w:r>
      <w:r w:rsidR="00097EF7">
        <w:rPr>
          <w:rFonts w:ascii="Palatino Linotype" w:eastAsia="Palatino Linotype" w:hAnsi="Palatino Linotype" w:cs="Palatino Linotype"/>
          <w:b/>
          <w:color w:val="000000"/>
        </w:rPr>
        <w:t>el Sujeto Obligado cuenta con una Contraloría Interna que puede generar, pos</w:t>
      </w:r>
      <w:r w:rsidR="002C5509">
        <w:rPr>
          <w:rFonts w:ascii="Palatino Linotype" w:eastAsia="Palatino Linotype" w:hAnsi="Palatino Linotype" w:cs="Palatino Linotype"/>
          <w:b/>
          <w:color w:val="000000"/>
        </w:rPr>
        <w:t>eer o administrar la información</w:t>
      </w:r>
      <w:r w:rsidR="001C219F">
        <w:rPr>
          <w:rFonts w:ascii="Palatino Linotype" w:eastAsia="Palatino Linotype" w:hAnsi="Palatino Linotype" w:cs="Palatino Linotype"/>
          <w:b/>
          <w:color w:val="000000"/>
        </w:rPr>
        <w:t>.</w:t>
      </w:r>
    </w:p>
    <w:p w14:paraId="123EEB70" w14:textId="77777777" w:rsidR="002C5509" w:rsidRPr="002C5509" w:rsidRDefault="002C5509" w:rsidP="002C5509">
      <w:pPr>
        <w:spacing w:line="360" w:lineRule="auto"/>
        <w:jc w:val="both"/>
        <w:rPr>
          <w:rFonts w:ascii="Palatino Linotype" w:hAnsi="Palatino Linotype"/>
        </w:rPr>
      </w:pPr>
    </w:p>
    <w:p w14:paraId="634A6AF4" w14:textId="1EBBD7B8" w:rsidR="00097EF7" w:rsidRPr="002C5509" w:rsidRDefault="00097EF7" w:rsidP="00987755">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Los</w:t>
      </w:r>
      <w:r w:rsidRPr="00C66743">
        <w:rPr>
          <w:rFonts w:ascii="Palatino Linotype" w:eastAsia="Palatino Linotype" w:hAnsi="Palatino Linotype" w:cs="Palatino Linotype"/>
          <w:color w:val="000000"/>
        </w:rPr>
        <w:t xml:space="preserve"> procedimientos</w:t>
      </w:r>
      <w:r>
        <w:rPr>
          <w:rFonts w:ascii="Palatino Linotype" w:eastAsia="Palatino Linotype" w:hAnsi="Palatino Linotype" w:cs="Palatino Linotype"/>
          <w:color w:val="000000"/>
        </w:rPr>
        <w:t xml:space="preserve"> que ha </w:t>
      </w:r>
      <w:r w:rsidRPr="00C66743">
        <w:rPr>
          <w:rFonts w:ascii="Palatino Linotype" w:eastAsia="Palatino Linotype" w:hAnsi="Palatino Linotype" w:cs="Palatino Linotype"/>
          <w:color w:val="000000"/>
        </w:rPr>
        <w:t>iniciado</w:t>
      </w:r>
      <w:r>
        <w:rPr>
          <w:rFonts w:ascii="Palatino Linotype" w:eastAsia="Palatino Linotype" w:hAnsi="Palatino Linotype" w:cs="Palatino Linotype"/>
          <w:color w:val="000000"/>
        </w:rPr>
        <w:t xml:space="preserve"> la Contraloría </w:t>
      </w:r>
      <w:r w:rsidRPr="00C66743">
        <w:rPr>
          <w:rFonts w:ascii="Palatino Linotype" w:eastAsia="Palatino Linotype" w:hAnsi="Palatino Linotype" w:cs="Palatino Linotype"/>
          <w:color w:val="000000"/>
        </w:rPr>
        <w:t>en todo el sentido y las resoluciones que han generado en los años 2023, 2024 y lo que llevamos en el 2025</w:t>
      </w:r>
      <w:r w:rsidRPr="00097EF7">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el Sujeto Obligado cuenta con una Contraloría Interna, por lo que puede generar, poseer o administrar la información</w:t>
      </w:r>
      <w:r w:rsidR="001C219F">
        <w:rPr>
          <w:rFonts w:ascii="Palatino Linotype" w:eastAsia="Palatino Linotype" w:hAnsi="Palatino Linotype" w:cs="Palatino Linotype"/>
          <w:b/>
          <w:color w:val="000000"/>
        </w:rPr>
        <w:t>.</w:t>
      </w:r>
    </w:p>
    <w:p w14:paraId="73380187" w14:textId="77777777" w:rsidR="002C5509" w:rsidRPr="00097EF7" w:rsidRDefault="002C5509" w:rsidP="002C5509">
      <w:pPr>
        <w:pStyle w:val="Prrafodelista"/>
        <w:spacing w:line="360" w:lineRule="auto"/>
        <w:ind w:left="851"/>
        <w:jc w:val="both"/>
        <w:rPr>
          <w:rFonts w:ascii="Palatino Linotype" w:hAnsi="Palatino Linotype"/>
        </w:rPr>
      </w:pPr>
    </w:p>
    <w:p w14:paraId="4AB435DE" w14:textId="274F5EA0" w:rsidR="002C5509" w:rsidRPr="008D0465" w:rsidRDefault="00097EF7" w:rsidP="002C5509">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T</w:t>
      </w:r>
      <w:r w:rsidRPr="00C66743">
        <w:rPr>
          <w:rFonts w:ascii="Palatino Linotype" w:eastAsia="Palatino Linotype" w:hAnsi="Palatino Linotype" w:cs="Palatino Linotype"/>
          <w:color w:val="000000"/>
        </w:rPr>
        <w:t>odas las obras que se realizaron en el 2024 y 2023 y el monto que se gastó</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Sujeto Obligado cuenta con una jefatura de recursos patrimoniales así como jefatura de patrimonio por lo que puede generar, poseer o administrar la información</w:t>
      </w:r>
      <w:r w:rsidR="001C219F">
        <w:rPr>
          <w:rFonts w:ascii="Palatino Linotype" w:eastAsia="Palatino Linotype" w:hAnsi="Palatino Linotype" w:cs="Palatino Linotype"/>
          <w:b/>
          <w:color w:val="000000"/>
        </w:rPr>
        <w:t>.</w:t>
      </w:r>
    </w:p>
    <w:p w14:paraId="6652C05B" w14:textId="2AEDDD1E" w:rsidR="005A0800" w:rsidRPr="002C5509" w:rsidRDefault="00097EF7" w:rsidP="005A0800">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lastRenderedPageBreak/>
        <w:t>C</w:t>
      </w:r>
      <w:r w:rsidRPr="00C66743">
        <w:rPr>
          <w:rFonts w:ascii="Palatino Linotype" w:eastAsia="Palatino Linotype" w:hAnsi="Palatino Linotype" w:cs="Palatino Linotype"/>
          <w:color w:val="000000"/>
        </w:rPr>
        <w:t>ontratos de obras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Sujeto Obligado cuenta con una jefatura de recursos patrimoniales así como jefatura de patrimonio por lo que puede generar, poseer o administrar la información</w:t>
      </w:r>
      <w:r w:rsidR="001C219F">
        <w:rPr>
          <w:rFonts w:ascii="Palatino Linotype" w:eastAsia="Palatino Linotype" w:hAnsi="Palatino Linotype" w:cs="Palatino Linotype"/>
          <w:b/>
          <w:color w:val="000000"/>
        </w:rPr>
        <w:t>.</w:t>
      </w:r>
    </w:p>
    <w:p w14:paraId="1088677B" w14:textId="77777777" w:rsidR="002C5509" w:rsidRPr="005A0800" w:rsidRDefault="002C5509" w:rsidP="002C5509">
      <w:pPr>
        <w:pStyle w:val="Prrafodelista"/>
        <w:spacing w:line="360" w:lineRule="auto"/>
        <w:ind w:left="851"/>
        <w:jc w:val="both"/>
        <w:rPr>
          <w:rFonts w:ascii="Palatino Linotype" w:hAnsi="Palatino Linotype"/>
        </w:rPr>
      </w:pPr>
    </w:p>
    <w:p w14:paraId="4057CB53" w14:textId="02489C32" w:rsidR="005A0800" w:rsidRPr="002C5509" w:rsidRDefault="005A0800" w:rsidP="005A0800">
      <w:pPr>
        <w:pStyle w:val="Prrafodelista"/>
        <w:numPr>
          <w:ilvl w:val="0"/>
          <w:numId w:val="12"/>
        </w:numPr>
        <w:spacing w:line="360" w:lineRule="auto"/>
        <w:ind w:left="851" w:hanging="284"/>
        <w:jc w:val="both"/>
        <w:rPr>
          <w:rFonts w:ascii="Palatino Linotype" w:hAnsi="Palatino Linotype"/>
        </w:rPr>
      </w:pPr>
      <w:r w:rsidRPr="005A0800">
        <w:rPr>
          <w:rFonts w:ascii="Palatino Linotype" w:eastAsia="Palatino Linotype" w:hAnsi="Palatino Linotype" w:cs="Palatino Linotype"/>
          <w:color w:val="000000"/>
        </w:rPr>
        <w:t>Licitaciones que se dieron en el 2022, 2023, 2024 y 2025</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Sujeto Obligado cuenta con una jefatura de recursos patrimoniales así como jefatura de patrimonio por lo que puede generar, poseer o administrar la información</w:t>
      </w:r>
      <w:r w:rsidR="001C219F">
        <w:rPr>
          <w:rFonts w:ascii="Palatino Linotype" w:eastAsia="Palatino Linotype" w:hAnsi="Palatino Linotype" w:cs="Palatino Linotype"/>
          <w:b/>
          <w:color w:val="000000"/>
        </w:rPr>
        <w:t>.</w:t>
      </w:r>
    </w:p>
    <w:p w14:paraId="021A41E2" w14:textId="77777777" w:rsidR="002C5509" w:rsidRPr="005A0800" w:rsidRDefault="002C5509" w:rsidP="002C5509">
      <w:pPr>
        <w:pStyle w:val="Prrafodelista"/>
        <w:spacing w:line="360" w:lineRule="auto"/>
        <w:ind w:left="851"/>
        <w:jc w:val="both"/>
        <w:rPr>
          <w:rFonts w:ascii="Palatino Linotype" w:hAnsi="Palatino Linotype"/>
        </w:rPr>
      </w:pPr>
    </w:p>
    <w:p w14:paraId="6685BBFC" w14:textId="369CEAE7" w:rsidR="007346F9" w:rsidRPr="002C5509" w:rsidRDefault="005A0800" w:rsidP="007346F9">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ontratos de arrendamiento que se dieron en el 2022, 2023, 2024 y 2025</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Sujeto Obligado cuenta con una jefatura de recursos patrimoniales así como jefatura de patrimonio por lo que puede generar, poseer o administrar la información</w:t>
      </w:r>
      <w:r w:rsidR="001C219F">
        <w:rPr>
          <w:rFonts w:ascii="Palatino Linotype" w:eastAsia="Palatino Linotype" w:hAnsi="Palatino Linotype" w:cs="Palatino Linotype"/>
          <w:b/>
          <w:color w:val="000000"/>
        </w:rPr>
        <w:t>.</w:t>
      </w:r>
    </w:p>
    <w:p w14:paraId="516C3245" w14:textId="77777777" w:rsidR="002C5509" w:rsidRPr="00CD21F0" w:rsidRDefault="002C5509" w:rsidP="00CD21F0">
      <w:pPr>
        <w:spacing w:line="360" w:lineRule="auto"/>
        <w:jc w:val="both"/>
        <w:rPr>
          <w:rFonts w:ascii="Palatino Linotype" w:hAnsi="Palatino Linotype"/>
        </w:rPr>
      </w:pPr>
    </w:p>
    <w:p w14:paraId="000CD813" w14:textId="169AA66B" w:rsidR="007346F9" w:rsidRPr="007346F9" w:rsidRDefault="007346F9" w:rsidP="005A0800">
      <w:pPr>
        <w:pStyle w:val="Prrafodelista"/>
        <w:numPr>
          <w:ilvl w:val="0"/>
          <w:numId w:val="12"/>
        </w:numPr>
        <w:spacing w:line="360" w:lineRule="auto"/>
        <w:ind w:left="851" w:hanging="284"/>
        <w:jc w:val="both"/>
        <w:rPr>
          <w:rFonts w:ascii="Palatino Linotype" w:hAnsi="Palatino Linotype"/>
        </w:rPr>
      </w:pPr>
      <w:r w:rsidRPr="00C66743">
        <w:rPr>
          <w:rFonts w:ascii="Palatino Linotype" w:eastAsia="Palatino Linotype" w:hAnsi="Palatino Linotype" w:cs="Palatino Linotype"/>
          <w:color w:val="000000"/>
        </w:rPr>
        <w:t>solicito todos los convenios en versión pública que han generado en el 2022, 2023, 2024 y 2025</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es parte de las facultades del  Sujeto Obligado la firma de convenios.</w:t>
      </w:r>
    </w:p>
    <w:p w14:paraId="56D3886E" w14:textId="77777777" w:rsidR="00244359" w:rsidRPr="00097EF7" w:rsidRDefault="00244359" w:rsidP="00097EF7">
      <w:pPr>
        <w:spacing w:line="360" w:lineRule="auto"/>
        <w:jc w:val="both"/>
        <w:rPr>
          <w:rFonts w:ascii="Palatino Linotype" w:hAnsi="Palatino Linotype"/>
        </w:rPr>
      </w:pPr>
    </w:p>
    <w:p w14:paraId="606FFCF5" w14:textId="27E131D7" w:rsidR="00A34D71" w:rsidRPr="00097EF7" w:rsidRDefault="00336454" w:rsidP="00A34D71">
      <w:pPr>
        <w:pStyle w:val="Prrafodelista"/>
        <w:numPr>
          <w:ilvl w:val="0"/>
          <w:numId w:val="15"/>
        </w:numPr>
        <w:spacing w:line="360" w:lineRule="auto"/>
        <w:jc w:val="both"/>
        <w:rPr>
          <w:rFonts w:ascii="Palatino Linotype" w:hAnsi="Palatino Linotype"/>
          <w:i/>
          <w:sz w:val="26"/>
          <w:szCs w:val="26"/>
          <w:u w:val="single"/>
        </w:rPr>
      </w:pPr>
      <w:r w:rsidRPr="00097EF7">
        <w:rPr>
          <w:rFonts w:ascii="Palatino Linotype" w:hAnsi="Palatino Linotype"/>
          <w:i/>
          <w:sz w:val="26"/>
          <w:szCs w:val="26"/>
          <w:u w:val="single"/>
        </w:rPr>
        <w:t>Se advierte que es c</w:t>
      </w:r>
      <w:r w:rsidR="00A34D71" w:rsidRPr="00097EF7">
        <w:rPr>
          <w:rFonts w:ascii="Palatino Linotype" w:hAnsi="Palatino Linotype"/>
          <w:i/>
          <w:sz w:val="26"/>
          <w:szCs w:val="26"/>
          <w:u w:val="single"/>
        </w:rPr>
        <w:t>ompetencia del Ayuntamiento de Naucalpan de Juárez</w:t>
      </w:r>
      <w:r w:rsidR="00DC0D50" w:rsidRPr="00097EF7">
        <w:rPr>
          <w:rFonts w:ascii="Palatino Linotype" w:hAnsi="Palatino Linotype"/>
          <w:i/>
          <w:sz w:val="26"/>
          <w:szCs w:val="26"/>
          <w:u w:val="single"/>
        </w:rPr>
        <w:t xml:space="preserve"> </w:t>
      </w:r>
    </w:p>
    <w:p w14:paraId="7466796C" w14:textId="77777777" w:rsidR="00097EF7" w:rsidRPr="00A34D71" w:rsidRDefault="00097EF7" w:rsidP="00097EF7">
      <w:pPr>
        <w:pStyle w:val="Prrafodelista"/>
        <w:spacing w:line="360" w:lineRule="auto"/>
        <w:jc w:val="both"/>
        <w:rPr>
          <w:rFonts w:ascii="Palatino Linotype" w:hAnsi="Palatino Linotype"/>
        </w:rPr>
      </w:pPr>
    </w:p>
    <w:p w14:paraId="2A530255" w14:textId="1DC79BFE" w:rsidR="00100102" w:rsidRPr="00835280" w:rsidRDefault="00DC0D50" w:rsidP="00DC0D50">
      <w:pPr>
        <w:pStyle w:val="Prrafodelista"/>
        <w:numPr>
          <w:ilvl w:val="0"/>
          <w:numId w:val="12"/>
        </w:numPr>
        <w:spacing w:line="360" w:lineRule="auto"/>
        <w:ind w:left="993"/>
        <w:jc w:val="both"/>
        <w:rPr>
          <w:rFonts w:ascii="Palatino Linotype" w:hAnsi="Palatino Linotype" w:cs="Arial"/>
        </w:rPr>
      </w:pPr>
      <w:r w:rsidRPr="00DC0D50">
        <w:rPr>
          <w:rFonts w:ascii="Palatino Linotype" w:eastAsia="Palatino Linotype" w:hAnsi="Palatino Linotype" w:cs="Palatino Linotype"/>
          <w:color w:val="000000"/>
        </w:rPr>
        <w:t xml:space="preserve">Padrón de proveedores </w:t>
      </w:r>
      <w:r w:rsidRPr="00DC0D50">
        <w:rPr>
          <w:rFonts w:ascii="Palatino Linotype" w:eastAsia="Palatino Linotype" w:hAnsi="Palatino Linotype" w:cs="Palatino Linotype"/>
          <w:b/>
          <w:color w:val="000000"/>
        </w:rPr>
        <w:t>del municipio</w:t>
      </w:r>
      <w:r w:rsidR="001C219F">
        <w:rPr>
          <w:rFonts w:ascii="Palatino Linotype" w:eastAsia="Palatino Linotype" w:hAnsi="Palatino Linotype" w:cs="Palatino Linotype"/>
          <w:b/>
          <w:color w:val="000000"/>
        </w:rPr>
        <w:t>.</w:t>
      </w:r>
    </w:p>
    <w:p w14:paraId="2F2ABBC3" w14:textId="77777777" w:rsidR="00835280" w:rsidRPr="00DC0D50" w:rsidRDefault="00835280" w:rsidP="00835280">
      <w:pPr>
        <w:pStyle w:val="Prrafodelista"/>
        <w:spacing w:line="360" w:lineRule="auto"/>
        <w:ind w:left="993"/>
        <w:jc w:val="both"/>
        <w:rPr>
          <w:rFonts w:ascii="Palatino Linotype" w:hAnsi="Palatino Linotype" w:cs="Arial"/>
        </w:rPr>
      </w:pPr>
    </w:p>
    <w:p w14:paraId="7BFFB534" w14:textId="0DB82256" w:rsidR="005A0800" w:rsidRPr="00835280" w:rsidRDefault="00DC0D50" w:rsidP="00DC0D50">
      <w:pPr>
        <w:pStyle w:val="Prrafodelista"/>
        <w:numPr>
          <w:ilvl w:val="0"/>
          <w:numId w:val="12"/>
        </w:numPr>
        <w:spacing w:line="360" w:lineRule="auto"/>
        <w:ind w:left="993"/>
        <w:jc w:val="both"/>
        <w:rPr>
          <w:rFonts w:ascii="Palatino Linotype" w:hAnsi="Palatino Linotype" w:cs="Arial"/>
        </w:rPr>
      </w:pPr>
      <w:r>
        <w:rPr>
          <w:rFonts w:ascii="Palatino Linotype" w:eastAsia="Palatino Linotype" w:hAnsi="Palatino Linotype" w:cs="Palatino Linotype"/>
          <w:color w:val="000000"/>
        </w:rPr>
        <w:t>E</w:t>
      </w:r>
      <w:r w:rsidRPr="00C66743">
        <w:rPr>
          <w:rFonts w:ascii="Palatino Linotype" w:eastAsia="Palatino Linotype" w:hAnsi="Palatino Linotype" w:cs="Palatino Linotype"/>
          <w:color w:val="000000"/>
        </w:rPr>
        <w:t>stablecimientos, negocios o empresas quien no cuenta con su licencia de funcionamiento</w:t>
      </w:r>
      <w:r>
        <w:rPr>
          <w:rFonts w:ascii="Palatino Linotype" w:eastAsia="Palatino Linotype" w:hAnsi="Palatino Linotype" w:cs="Palatino Linotype"/>
          <w:color w:val="000000"/>
        </w:rPr>
        <w:t xml:space="preserve">, </w:t>
      </w:r>
      <w:r w:rsidRPr="00C66743">
        <w:rPr>
          <w:rFonts w:ascii="Palatino Linotype" w:eastAsia="Palatino Linotype" w:hAnsi="Palatino Linotype" w:cs="Palatino Linotype"/>
          <w:color w:val="000000"/>
        </w:rPr>
        <w:t>el motivo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entre la atribuciones del DIF no se encuentra otorgar licencias de funcionamiento)</w:t>
      </w:r>
      <w:r w:rsidR="001C219F">
        <w:rPr>
          <w:rFonts w:ascii="Palatino Linotype" w:eastAsia="Palatino Linotype" w:hAnsi="Palatino Linotype" w:cs="Palatino Linotype"/>
          <w:b/>
          <w:color w:val="000000"/>
        </w:rPr>
        <w:t>.</w:t>
      </w:r>
    </w:p>
    <w:p w14:paraId="1571E941" w14:textId="77777777" w:rsidR="00835280" w:rsidRPr="00835280" w:rsidRDefault="00835280" w:rsidP="00835280">
      <w:pPr>
        <w:spacing w:line="360" w:lineRule="auto"/>
        <w:jc w:val="both"/>
        <w:rPr>
          <w:rFonts w:ascii="Palatino Linotype" w:hAnsi="Palatino Linotype" w:cs="Arial"/>
        </w:rPr>
      </w:pPr>
    </w:p>
    <w:p w14:paraId="2FEAC5B8" w14:textId="6C0A0685" w:rsidR="00DC0D50" w:rsidRPr="00835280" w:rsidRDefault="005A0800" w:rsidP="00DC0D50">
      <w:pPr>
        <w:pStyle w:val="Prrafodelista"/>
        <w:numPr>
          <w:ilvl w:val="0"/>
          <w:numId w:val="12"/>
        </w:numPr>
        <w:spacing w:line="360" w:lineRule="auto"/>
        <w:ind w:left="993"/>
        <w:jc w:val="both"/>
        <w:rPr>
          <w:rFonts w:ascii="Palatino Linotype" w:hAnsi="Palatino Linotype" w:cs="Arial"/>
        </w:rPr>
      </w:pPr>
      <w:r>
        <w:rPr>
          <w:rFonts w:ascii="Palatino Linotype" w:eastAsia="Palatino Linotype" w:hAnsi="Palatino Linotype" w:cs="Palatino Linotype"/>
          <w:color w:val="000000"/>
        </w:rPr>
        <w:t>L</w:t>
      </w:r>
      <w:r w:rsidRPr="00C66743">
        <w:rPr>
          <w:rFonts w:ascii="Palatino Linotype" w:eastAsia="Palatino Linotype" w:hAnsi="Palatino Linotype" w:cs="Palatino Linotype"/>
          <w:color w:val="000000"/>
        </w:rPr>
        <w:t xml:space="preserve">icencias de funcionamiento en versión publica del 2022, 2023, 2024 y 2025 </w:t>
      </w:r>
      <w:r w:rsidR="00DC0D50">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entre la atribuciones del DIF no se encuentra otorgar licencias de funcionamiento)</w:t>
      </w:r>
      <w:r w:rsidR="001C219F">
        <w:rPr>
          <w:rFonts w:ascii="Palatino Linotype" w:eastAsia="Palatino Linotype" w:hAnsi="Palatino Linotype" w:cs="Palatino Linotype"/>
          <w:b/>
          <w:color w:val="000000"/>
        </w:rPr>
        <w:t>.</w:t>
      </w:r>
    </w:p>
    <w:p w14:paraId="7734508A" w14:textId="77777777" w:rsidR="00835280" w:rsidRPr="00835280" w:rsidRDefault="00835280" w:rsidP="00835280">
      <w:pPr>
        <w:spacing w:line="360" w:lineRule="auto"/>
        <w:jc w:val="both"/>
        <w:rPr>
          <w:rFonts w:ascii="Palatino Linotype" w:hAnsi="Palatino Linotype" w:cs="Arial"/>
        </w:rPr>
      </w:pPr>
    </w:p>
    <w:p w14:paraId="3DA4042E" w14:textId="57A90EE1" w:rsidR="00DC0D50" w:rsidRPr="00835280" w:rsidRDefault="00DC0D50" w:rsidP="00DC0D50">
      <w:pPr>
        <w:pStyle w:val="Prrafodelista"/>
        <w:numPr>
          <w:ilvl w:val="0"/>
          <w:numId w:val="12"/>
        </w:numPr>
        <w:spacing w:line="360" w:lineRule="auto"/>
        <w:ind w:left="993"/>
        <w:jc w:val="both"/>
        <w:rPr>
          <w:rFonts w:ascii="Palatino Linotype" w:hAnsi="Palatino Linotype" w:cs="Arial"/>
        </w:rPr>
      </w:pPr>
      <w:r>
        <w:rPr>
          <w:rFonts w:ascii="Palatino Linotype" w:eastAsia="Palatino Linotype" w:hAnsi="Palatino Linotype" w:cs="Palatino Linotype"/>
          <w:color w:val="000000"/>
        </w:rPr>
        <w:t>De los</w:t>
      </w:r>
      <w:r w:rsidRPr="00C5638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w:t>
      </w:r>
      <w:r w:rsidRPr="00C66743">
        <w:rPr>
          <w:rFonts w:ascii="Palatino Linotype" w:eastAsia="Palatino Linotype" w:hAnsi="Palatino Linotype" w:cs="Palatino Linotype"/>
          <w:color w:val="000000"/>
        </w:rPr>
        <w:t>stablecimientos, negocios o empresas</w:t>
      </w:r>
      <w:r>
        <w:rPr>
          <w:rFonts w:ascii="Palatino Linotype" w:eastAsia="Palatino Linotype" w:hAnsi="Palatino Linotype" w:cs="Palatino Linotype"/>
          <w:color w:val="000000"/>
        </w:rPr>
        <w:t xml:space="preserve"> que</w:t>
      </w:r>
      <w:r w:rsidRPr="00C66743">
        <w:rPr>
          <w:rFonts w:ascii="Palatino Linotype" w:eastAsia="Palatino Linotype" w:hAnsi="Palatino Linotype" w:cs="Palatino Linotype"/>
          <w:color w:val="000000"/>
        </w:rPr>
        <w:t xml:space="preserve"> cuenta con su licencia de funcionamiento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entre la atribuciones del DIF no se encuentra otorgar licencias de funcionamiento)</w:t>
      </w:r>
      <w:r w:rsidR="001C219F">
        <w:rPr>
          <w:rFonts w:ascii="Palatino Linotype" w:eastAsia="Palatino Linotype" w:hAnsi="Palatino Linotype" w:cs="Palatino Linotype"/>
          <w:b/>
          <w:color w:val="000000"/>
        </w:rPr>
        <w:t>.</w:t>
      </w:r>
    </w:p>
    <w:p w14:paraId="69D8CDBF" w14:textId="77777777" w:rsidR="00835280" w:rsidRPr="00DC0D50" w:rsidRDefault="00835280" w:rsidP="00835280">
      <w:pPr>
        <w:pStyle w:val="Prrafodelista"/>
        <w:spacing w:line="360" w:lineRule="auto"/>
        <w:ind w:left="993"/>
        <w:jc w:val="both"/>
        <w:rPr>
          <w:rFonts w:ascii="Palatino Linotype" w:hAnsi="Palatino Linotype" w:cs="Arial"/>
        </w:rPr>
      </w:pPr>
    </w:p>
    <w:p w14:paraId="3D5A00C3" w14:textId="7DD8BA11" w:rsidR="00835280" w:rsidRPr="008D0465" w:rsidRDefault="00336454" w:rsidP="00835280">
      <w:pPr>
        <w:pStyle w:val="Prrafodelista"/>
        <w:numPr>
          <w:ilvl w:val="0"/>
          <w:numId w:val="12"/>
        </w:numPr>
        <w:spacing w:line="360" w:lineRule="auto"/>
        <w:ind w:left="851" w:hanging="284"/>
        <w:jc w:val="both"/>
        <w:rPr>
          <w:rFonts w:ascii="Palatino Linotype" w:hAnsi="Palatino Linotype"/>
        </w:rPr>
      </w:pPr>
      <w:r w:rsidRPr="00336454">
        <w:rPr>
          <w:rFonts w:ascii="Palatino Linotype" w:eastAsia="Palatino Linotype" w:hAnsi="Palatino Linotype" w:cs="Palatino Linotype"/>
          <w:color w:val="000000"/>
        </w:rPr>
        <w:t>Porque el portal de mejora regulatoria de transparencia (</w:t>
      </w:r>
      <w:proofErr w:type="spellStart"/>
      <w:r w:rsidRPr="00336454">
        <w:rPr>
          <w:rFonts w:ascii="Palatino Linotype" w:eastAsia="Palatino Linotype" w:hAnsi="Palatino Linotype" w:cs="Palatino Linotype"/>
          <w:color w:val="000000"/>
        </w:rPr>
        <w:t>ipomex</w:t>
      </w:r>
      <w:proofErr w:type="spellEnd"/>
      <w:r w:rsidRPr="00336454">
        <w:rPr>
          <w:rFonts w:ascii="Palatino Linotype" w:eastAsia="Palatino Linotype" w:hAnsi="Palatino Linotype" w:cs="Palatino Linotype"/>
          <w:color w:val="000000"/>
        </w:rPr>
        <w:t>) no se encuentra actualizado y el motivo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 el portal de IPOMEX del DIF no se advierte el apartado “mejora regulatoria</w:t>
      </w:r>
      <w:proofErr w:type="gramStart"/>
      <w:r>
        <w:rPr>
          <w:rFonts w:ascii="Palatino Linotype" w:eastAsia="Palatino Linotype" w:hAnsi="Palatino Linotype" w:cs="Palatino Linotype"/>
          <w:b/>
          <w:color w:val="000000"/>
        </w:rPr>
        <w:t>” )</w:t>
      </w:r>
      <w:proofErr w:type="gramEnd"/>
      <w:r w:rsidR="001C219F">
        <w:rPr>
          <w:rFonts w:ascii="Palatino Linotype" w:eastAsia="Palatino Linotype" w:hAnsi="Palatino Linotype" w:cs="Palatino Linotype"/>
          <w:b/>
          <w:color w:val="000000"/>
        </w:rPr>
        <w:t>.</w:t>
      </w:r>
    </w:p>
    <w:p w14:paraId="53EE9CB8" w14:textId="77777777" w:rsidR="008D0465" w:rsidRPr="008D0465" w:rsidRDefault="008D0465" w:rsidP="008D0465">
      <w:pPr>
        <w:spacing w:line="360" w:lineRule="auto"/>
        <w:jc w:val="both"/>
        <w:rPr>
          <w:rFonts w:ascii="Palatino Linotype" w:hAnsi="Palatino Linotype"/>
        </w:rPr>
      </w:pPr>
    </w:p>
    <w:p w14:paraId="6C75532D" w14:textId="68786536" w:rsidR="00244359" w:rsidRPr="00835280" w:rsidRDefault="00244359" w:rsidP="00336454">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Las c</w:t>
      </w:r>
      <w:r w:rsidRPr="00C66743">
        <w:rPr>
          <w:rFonts w:ascii="Palatino Linotype" w:eastAsia="Palatino Linotype" w:hAnsi="Palatino Linotype" w:cs="Palatino Linotype"/>
          <w:color w:val="000000"/>
        </w:rPr>
        <w:t xml:space="preserve">edulas de trámites y servicios con los que cuenta </w:t>
      </w:r>
      <w:r w:rsidRPr="00244359">
        <w:rPr>
          <w:rFonts w:ascii="Palatino Linotype" w:eastAsia="Palatino Linotype" w:hAnsi="Palatino Linotype" w:cs="Palatino Linotype"/>
          <w:b/>
          <w:color w:val="000000"/>
        </w:rPr>
        <w:t>en municipio</w:t>
      </w:r>
      <w:r w:rsidR="001C219F">
        <w:rPr>
          <w:rFonts w:ascii="Palatino Linotype" w:eastAsia="Palatino Linotype" w:hAnsi="Palatino Linotype" w:cs="Palatino Linotype"/>
          <w:b/>
          <w:color w:val="000000"/>
        </w:rPr>
        <w:t>.</w:t>
      </w:r>
    </w:p>
    <w:p w14:paraId="6CF1FD51" w14:textId="77777777" w:rsidR="00835280" w:rsidRPr="00835280" w:rsidRDefault="00835280" w:rsidP="00835280">
      <w:pPr>
        <w:spacing w:line="360" w:lineRule="auto"/>
        <w:ind w:left="567"/>
        <w:jc w:val="both"/>
        <w:rPr>
          <w:rFonts w:ascii="Palatino Linotype" w:hAnsi="Palatino Linotype"/>
        </w:rPr>
      </w:pPr>
    </w:p>
    <w:p w14:paraId="6A4E6068" w14:textId="6DCFA6A6" w:rsidR="00987755" w:rsidRPr="00835280" w:rsidRDefault="00987755" w:rsidP="00336454">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P</w:t>
      </w:r>
      <w:r w:rsidRPr="00C66743">
        <w:rPr>
          <w:rFonts w:ascii="Palatino Linotype" w:eastAsia="Palatino Linotype" w:hAnsi="Palatino Linotype" w:cs="Palatino Linotype"/>
          <w:color w:val="000000"/>
        </w:rPr>
        <w:t xml:space="preserve">rogramas </w:t>
      </w:r>
      <w:r w:rsidRPr="00987755">
        <w:rPr>
          <w:rFonts w:ascii="Palatino Linotype" w:eastAsia="Palatino Linotype" w:hAnsi="Palatino Linotype" w:cs="Palatino Linotype"/>
          <w:b/>
          <w:color w:val="000000"/>
        </w:rPr>
        <w:t>del municipio</w:t>
      </w:r>
      <w:r w:rsidR="001C219F">
        <w:rPr>
          <w:rFonts w:ascii="Palatino Linotype" w:eastAsia="Palatino Linotype" w:hAnsi="Palatino Linotype" w:cs="Palatino Linotype"/>
          <w:b/>
          <w:color w:val="000000"/>
        </w:rPr>
        <w:t>.</w:t>
      </w:r>
    </w:p>
    <w:p w14:paraId="1A900F8E" w14:textId="77777777" w:rsidR="00835280" w:rsidRPr="00835280" w:rsidRDefault="00835280" w:rsidP="00835280">
      <w:pPr>
        <w:spacing w:line="360" w:lineRule="auto"/>
        <w:jc w:val="both"/>
        <w:rPr>
          <w:rFonts w:ascii="Palatino Linotype" w:hAnsi="Palatino Linotype"/>
        </w:rPr>
      </w:pPr>
    </w:p>
    <w:p w14:paraId="307A9704" w14:textId="52392CEF" w:rsidR="00987755" w:rsidRPr="00835280" w:rsidRDefault="00987755" w:rsidP="00336454">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P</w:t>
      </w:r>
      <w:r w:rsidRPr="00C66743">
        <w:rPr>
          <w:rFonts w:ascii="Palatino Linotype" w:eastAsia="Palatino Linotype" w:hAnsi="Palatino Linotype" w:cs="Palatino Linotype"/>
          <w:color w:val="000000"/>
        </w:rPr>
        <w:t>lan de desarrollo</w:t>
      </w:r>
      <w:r w:rsidR="00835280">
        <w:rPr>
          <w:rFonts w:ascii="Palatino Linotype" w:eastAsia="Palatino Linotype" w:hAnsi="Palatino Linotype" w:cs="Palatino Linotype"/>
          <w:b/>
          <w:color w:val="000000"/>
        </w:rPr>
        <w:t xml:space="preserve"> municipal</w:t>
      </w:r>
      <w:r w:rsidR="001C219F">
        <w:rPr>
          <w:rFonts w:ascii="Palatino Linotype" w:eastAsia="Palatino Linotype" w:hAnsi="Palatino Linotype" w:cs="Palatino Linotype"/>
          <w:b/>
          <w:color w:val="000000"/>
        </w:rPr>
        <w:t>.</w:t>
      </w:r>
    </w:p>
    <w:p w14:paraId="31D7E95F" w14:textId="77777777" w:rsidR="00835280" w:rsidRPr="00987755" w:rsidRDefault="00835280" w:rsidP="00835280">
      <w:pPr>
        <w:pStyle w:val="Prrafodelista"/>
        <w:spacing w:line="360" w:lineRule="auto"/>
        <w:ind w:left="851"/>
        <w:jc w:val="both"/>
        <w:rPr>
          <w:rFonts w:ascii="Palatino Linotype" w:hAnsi="Palatino Linotype"/>
        </w:rPr>
      </w:pPr>
    </w:p>
    <w:p w14:paraId="639A4D7A" w14:textId="767DA5C3" w:rsidR="00A34D71" w:rsidRPr="00835280" w:rsidRDefault="00987755"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I</w:t>
      </w:r>
      <w:r w:rsidRPr="00C66743">
        <w:rPr>
          <w:rFonts w:ascii="Palatino Linotype" w:eastAsia="Palatino Linotype" w:hAnsi="Palatino Linotype" w:cs="Palatino Linotype"/>
          <w:color w:val="000000"/>
        </w:rPr>
        <w:t xml:space="preserve">nventario de todo el parque vehicular </w:t>
      </w:r>
      <w:r w:rsidRPr="00987755">
        <w:rPr>
          <w:rFonts w:ascii="Palatino Linotype" w:eastAsia="Palatino Linotype" w:hAnsi="Palatino Linotype" w:cs="Palatino Linotype"/>
          <w:b/>
          <w:color w:val="000000"/>
        </w:rPr>
        <w:t>del municipio</w:t>
      </w:r>
      <w:r w:rsidR="001C219F">
        <w:rPr>
          <w:rFonts w:ascii="Palatino Linotype" w:eastAsia="Palatino Linotype" w:hAnsi="Palatino Linotype" w:cs="Palatino Linotype"/>
          <w:b/>
          <w:color w:val="000000"/>
        </w:rPr>
        <w:t>.</w:t>
      </w:r>
    </w:p>
    <w:p w14:paraId="5A1F1919" w14:textId="77777777" w:rsidR="00835280" w:rsidRPr="00835280" w:rsidRDefault="00835280" w:rsidP="00835280">
      <w:pPr>
        <w:spacing w:line="360" w:lineRule="auto"/>
        <w:jc w:val="both"/>
        <w:rPr>
          <w:rFonts w:ascii="Palatino Linotype" w:hAnsi="Palatino Linotype"/>
        </w:rPr>
      </w:pPr>
    </w:p>
    <w:p w14:paraId="5164C281" w14:textId="4D4D1AFB" w:rsidR="00987755" w:rsidRPr="00835280" w:rsidRDefault="00987755"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omina general de la segunda quincena de seguridad pública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 se advierte que el DIF cuente con una unidad administrativa denominada “seguridad pública” o similar</w:t>
      </w:r>
      <w:r w:rsidR="001C219F">
        <w:rPr>
          <w:rFonts w:ascii="Palatino Linotype" w:eastAsia="Palatino Linotype" w:hAnsi="Palatino Linotype" w:cs="Palatino Linotype"/>
          <w:b/>
          <w:color w:val="000000"/>
        </w:rPr>
        <w:t>.</w:t>
      </w:r>
    </w:p>
    <w:p w14:paraId="7698FEB8" w14:textId="77777777" w:rsidR="00835280" w:rsidRPr="00987755" w:rsidRDefault="00835280" w:rsidP="00835280">
      <w:pPr>
        <w:pStyle w:val="Prrafodelista"/>
        <w:spacing w:line="360" w:lineRule="auto"/>
        <w:ind w:left="851"/>
        <w:jc w:val="both"/>
        <w:rPr>
          <w:rFonts w:ascii="Palatino Linotype" w:hAnsi="Palatino Linotype"/>
        </w:rPr>
      </w:pPr>
    </w:p>
    <w:p w14:paraId="2C03E27E" w14:textId="2210F3D0" w:rsidR="00987755" w:rsidRPr="00835280" w:rsidRDefault="00987755" w:rsidP="00987755">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I</w:t>
      </w:r>
      <w:r w:rsidRPr="00C66743">
        <w:rPr>
          <w:rFonts w:ascii="Palatino Linotype" w:eastAsia="Palatino Linotype" w:hAnsi="Palatino Linotype" w:cs="Palatino Linotype"/>
          <w:color w:val="000000"/>
        </w:rPr>
        <w:t>nventario de todo el parque vehicular de seguridad pública y s</w:t>
      </w:r>
      <w:r>
        <w:rPr>
          <w:rFonts w:ascii="Palatino Linotype" w:eastAsia="Palatino Linotype" w:hAnsi="Palatino Linotype" w:cs="Palatino Linotype"/>
          <w:color w:val="000000"/>
        </w:rPr>
        <w:t>u</w:t>
      </w:r>
      <w:r w:rsidRPr="00C66743">
        <w:rPr>
          <w:rFonts w:ascii="Palatino Linotype" w:eastAsia="Palatino Linotype" w:hAnsi="Palatino Linotype" w:cs="Palatino Linotype"/>
          <w:color w:val="000000"/>
        </w:rPr>
        <w:t>s resguardos</w:t>
      </w:r>
      <w:r w:rsidR="0063647E">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 se advierte que el DIF cuente con una unidad administrativa denominada “seguridad pública” o similar</w:t>
      </w:r>
      <w:r w:rsidR="001C219F">
        <w:rPr>
          <w:rFonts w:ascii="Palatino Linotype" w:eastAsia="Palatino Linotype" w:hAnsi="Palatino Linotype" w:cs="Palatino Linotype"/>
          <w:b/>
          <w:color w:val="000000"/>
        </w:rPr>
        <w:t>.</w:t>
      </w:r>
    </w:p>
    <w:p w14:paraId="6670DE37" w14:textId="77777777" w:rsidR="00835280" w:rsidRPr="00CD21F0" w:rsidRDefault="00835280" w:rsidP="00CD21F0">
      <w:pPr>
        <w:spacing w:line="360" w:lineRule="auto"/>
        <w:jc w:val="both"/>
        <w:rPr>
          <w:rFonts w:ascii="Palatino Linotype" w:hAnsi="Palatino Linotype"/>
        </w:rPr>
      </w:pPr>
    </w:p>
    <w:p w14:paraId="3CE80B0A" w14:textId="123A80D8" w:rsidR="00987755" w:rsidRPr="00835280" w:rsidRDefault="00987755"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P</w:t>
      </w:r>
      <w:r w:rsidRPr="00C66743">
        <w:rPr>
          <w:rFonts w:ascii="Palatino Linotype" w:eastAsia="Palatino Linotype" w:hAnsi="Palatino Linotype" w:cs="Palatino Linotype"/>
          <w:color w:val="000000"/>
        </w:rPr>
        <w:t xml:space="preserve">atrullas </w:t>
      </w:r>
      <w:r>
        <w:rPr>
          <w:rFonts w:ascii="Palatino Linotype" w:eastAsia="Palatino Linotype" w:hAnsi="Palatino Linotype" w:cs="Palatino Linotype"/>
          <w:color w:val="000000"/>
        </w:rPr>
        <w:t xml:space="preserve">que </w:t>
      </w:r>
      <w:r w:rsidRPr="00C66743">
        <w:rPr>
          <w:rFonts w:ascii="Palatino Linotype" w:eastAsia="Palatino Linotype" w:hAnsi="Palatino Linotype" w:cs="Palatino Linotype"/>
          <w:color w:val="000000"/>
        </w:rPr>
        <w:t>están en servicio</w:t>
      </w:r>
      <w:r w:rsidR="0063647E">
        <w:rPr>
          <w:rFonts w:ascii="Palatino Linotype" w:eastAsia="Palatino Linotype" w:hAnsi="Palatino Linotype" w:cs="Palatino Linotype"/>
          <w:color w:val="000000"/>
        </w:rPr>
        <w:t>,</w:t>
      </w:r>
      <w:r w:rsidRPr="00987755">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 xml:space="preserve">no se advierte que el DIF cuente con una unidad administrativa </w:t>
      </w:r>
      <w:r w:rsidR="00232095">
        <w:rPr>
          <w:rFonts w:ascii="Palatino Linotype" w:eastAsia="Palatino Linotype" w:hAnsi="Palatino Linotype" w:cs="Palatino Linotype"/>
          <w:b/>
          <w:color w:val="000000"/>
        </w:rPr>
        <w:t xml:space="preserve">de </w:t>
      </w:r>
      <w:r>
        <w:rPr>
          <w:rFonts w:ascii="Palatino Linotype" w:eastAsia="Palatino Linotype" w:hAnsi="Palatino Linotype" w:cs="Palatino Linotype"/>
          <w:b/>
          <w:color w:val="000000"/>
        </w:rPr>
        <w:t>seguridad pública o similar</w:t>
      </w:r>
      <w:r w:rsidR="00232095">
        <w:rPr>
          <w:rFonts w:ascii="Palatino Linotype" w:eastAsia="Palatino Linotype" w:hAnsi="Palatino Linotype" w:cs="Palatino Linotype"/>
          <w:b/>
          <w:color w:val="000000"/>
        </w:rPr>
        <w:t xml:space="preserve"> por lo que no está entre sus posesiones las patrullas</w:t>
      </w:r>
      <w:r w:rsidR="001C219F">
        <w:rPr>
          <w:rFonts w:ascii="Palatino Linotype" w:eastAsia="Palatino Linotype" w:hAnsi="Palatino Linotype" w:cs="Palatino Linotype"/>
          <w:b/>
          <w:color w:val="000000"/>
        </w:rPr>
        <w:t>.</w:t>
      </w:r>
    </w:p>
    <w:p w14:paraId="44B29B4A" w14:textId="77777777" w:rsidR="00835280" w:rsidRPr="00232095" w:rsidRDefault="00835280" w:rsidP="00835280">
      <w:pPr>
        <w:pStyle w:val="Prrafodelista"/>
        <w:spacing w:line="360" w:lineRule="auto"/>
        <w:ind w:left="851"/>
        <w:jc w:val="both"/>
        <w:rPr>
          <w:rFonts w:ascii="Palatino Linotype" w:hAnsi="Palatino Linotype"/>
        </w:rPr>
      </w:pPr>
    </w:p>
    <w:p w14:paraId="7D7B5465" w14:textId="696D95FD" w:rsidR="00232095" w:rsidRPr="00835280" w:rsidRDefault="00232095"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P</w:t>
      </w:r>
      <w:r w:rsidRPr="00C66743">
        <w:rPr>
          <w:rFonts w:ascii="Palatino Linotype" w:eastAsia="Palatino Linotype" w:hAnsi="Palatino Linotype" w:cs="Palatino Linotype"/>
          <w:color w:val="000000"/>
        </w:rPr>
        <w:t xml:space="preserve">atrullas </w:t>
      </w:r>
      <w:r>
        <w:rPr>
          <w:rFonts w:ascii="Palatino Linotype" w:eastAsia="Palatino Linotype" w:hAnsi="Palatino Linotype" w:cs="Palatino Linotype"/>
          <w:color w:val="000000"/>
        </w:rPr>
        <w:t xml:space="preserve">que </w:t>
      </w:r>
      <w:r w:rsidRPr="00C66743">
        <w:rPr>
          <w:rFonts w:ascii="Palatino Linotype" w:eastAsia="Palatino Linotype" w:hAnsi="Palatino Linotype" w:cs="Palatino Linotype"/>
          <w:color w:val="000000"/>
        </w:rPr>
        <w:t>están en servicio</w:t>
      </w:r>
      <w:r w:rsidR="0063647E">
        <w:rPr>
          <w:rFonts w:ascii="Palatino Linotype" w:eastAsia="Palatino Linotype" w:hAnsi="Palatino Linotype" w:cs="Palatino Linotype"/>
          <w:color w:val="000000"/>
        </w:rPr>
        <w:t>,</w:t>
      </w:r>
      <w:r w:rsidRPr="00232095">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no se advierte que el DIF cuente con una unidad administrativa de seguridad pública o similar por lo que no está entre sus posesiones las patrullas</w:t>
      </w:r>
      <w:r w:rsidR="001C219F">
        <w:rPr>
          <w:rFonts w:ascii="Palatino Linotype" w:eastAsia="Palatino Linotype" w:hAnsi="Palatino Linotype" w:cs="Palatino Linotype"/>
          <w:b/>
          <w:color w:val="000000"/>
        </w:rPr>
        <w:t>.</w:t>
      </w:r>
    </w:p>
    <w:p w14:paraId="6F3FCF3E" w14:textId="77777777" w:rsidR="00835280" w:rsidRPr="00835280" w:rsidRDefault="00835280" w:rsidP="00835280">
      <w:pPr>
        <w:pStyle w:val="Prrafodelista"/>
        <w:rPr>
          <w:rFonts w:ascii="Palatino Linotype" w:hAnsi="Palatino Linotype"/>
        </w:rPr>
      </w:pPr>
    </w:p>
    <w:p w14:paraId="12FC2C65" w14:textId="77777777" w:rsidR="00835280" w:rsidRPr="00232095" w:rsidRDefault="00835280" w:rsidP="00835280">
      <w:pPr>
        <w:pStyle w:val="Prrafodelista"/>
        <w:spacing w:line="360" w:lineRule="auto"/>
        <w:ind w:left="851"/>
        <w:jc w:val="both"/>
        <w:rPr>
          <w:rFonts w:ascii="Palatino Linotype" w:hAnsi="Palatino Linotype"/>
        </w:rPr>
      </w:pPr>
    </w:p>
    <w:p w14:paraId="798ED6CF" w14:textId="53E51046" w:rsidR="00232095" w:rsidRPr="00835280" w:rsidRDefault="00232095"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Dictamen de las patrullas que no están en servicio</w:t>
      </w:r>
      <w:r w:rsidR="0063647E">
        <w:rPr>
          <w:rFonts w:ascii="Palatino Linotype" w:eastAsia="Palatino Linotype" w:hAnsi="Palatino Linotype" w:cs="Palatino Linotype"/>
          <w:color w:val="000000"/>
        </w:rPr>
        <w:t>,</w:t>
      </w:r>
      <w:r w:rsidRPr="00232095">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no se advierte que el DIF cuente con una unidad administrativa de seguridad pública o similar por lo que no está entre sus posesiones las patrullas</w:t>
      </w:r>
      <w:r w:rsidR="001C219F">
        <w:rPr>
          <w:rFonts w:ascii="Palatino Linotype" w:eastAsia="Palatino Linotype" w:hAnsi="Palatino Linotype" w:cs="Palatino Linotype"/>
          <w:b/>
          <w:color w:val="000000"/>
        </w:rPr>
        <w:t>.</w:t>
      </w:r>
    </w:p>
    <w:p w14:paraId="21EC6012" w14:textId="77777777" w:rsidR="00835280" w:rsidRPr="00097EF7" w:rsidRDefault="00835280" w:rsidP="00835280">
      <w:pPr>
        <w:pStyle w:val="Prrafodelista"/>
        <w:spacing w:line="360" w:lineRule="auto"/>
        <w:ind w:left="851"/>
        <w:jc w:val="both"/>
        <w:rPr>
          <w:rFonts w:ascii="Palatino Linotype" w:hAnsi="Palatino Linotype"/>
        </w:rPr>
      </w:pPr>
    </w:p>
    <w:p w14:paraId="5FF6AB72" w14:textId="15AE4132" w:rsidR="007346F9" w:rsidRPr="00835280" w:rsidRDefault="00097EF7" w:rsidP="007346F9">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C</w:t>
      </w:r>
      <w:r w:rsidRPr="00C66743">
        <w:rPr>
          <w:rFonts w:ascii="Palatino Linotype" w:eastAsia="Palatino Linotype" w:hAnsi="Palatino Linotype" w:cs="Palatino Linotype"/>
          <w:color w:val="000000"/>
        </w:rPr>
        <w:t xml:space="preserve">uantos casos de maltrato a la mujer se </w:t>
      </w:r>
      <w:r>
        <w:rPr>
          <w:rFonts w:ascii="Palatino Linotype" w:eastAsia="Palatino Linotype" w:hAnsi="Palatino Linotype" w:cs="Palatino Linotype"/>
          <w:color w:val="000000"/>
        </w:rPr>
        <w:t>h</w:t>
      </w:r>
      <w:r w:rsidRPr="00C66743">
        <w:rPr>
          <w:rFonts w:ascii="Palatino Linotype" w:eastAsia="Palatino Linotype" w:hAnsi="Palatino Linotype" w:cs="Palatino Linotype"/>
          <w:color w:val="000000"/>
        </w:rPr>
        <w:t xml:space="preserve">an dado </w:t>
      </w:r>
      <w:r w:rsidRPr="00097EF7">
        <w:rPr>
          <w:rFonts w:ascii="Palatino Linotype" w:eastAsia="Palatino Linotype" w:hAnsi="Palatino Linotype" w:cs="Palatino Linotype"/>
          <w:b/>
          <w:color w:val="000000"/>
        </w:rPr>
        <w:t>en el municipio</w:t>
      </w:r>
      <w:r w:rsidR="001C219F">
        <w:rPr>
          <w:rFonts w:ascii="Palatino Linotype" w:eastAsia="Palatino Linotype" w:hAnsi="Palatino Linotype" w:cs="Palatino Linotype"/>
          <w:b/>
          <w:color w:val="000000"/>
        </w:rPr>
        <w:t>.</w:t>
      </w:r>
    </w:p>
    <w:p w14:paraId="042E5215" w14:textId="77777777" w:rsidR="00835280" w:rsidRPr="00835280" w:rsidRDefault="00835280" w:rsidP="00835280">
      <w:pPr>
        <w:spacing w:line="360" w:lineRule="auto"/>
        <w:jc w:val="both"/>
        <w:rPr>
          <w:rFonts w:ascii="Palatino Linotype" w:hAnsi="Palatino Linotype"/>
        </w:rPr>
      </w:pPr>
    </w:p>
    <w:p w14:paraId="2A8C42FF" w14:textId="5907E6FE" w:rsidR="007346F9" w:rsidRPr="00835280" w:rsidRDefault="007346F9" w:rsidP="007346F9">
      <w:pPr>
        <w:pStyle w:val="Prrafodelista"/>
        <w:numPr>
          <w:ilvl w:val="0"/>
          <w:numId w:val="12"/>
        </w:numPr>
        <w:spacing w:line="360" w:lineRule="auto"/>
        <w:ind w:left="851" w:hanging="284"/>
        <w:jc w:val="both"/>
        <w:rPr>
          <w:rFonts w:ascii="Palatino Linotype" w:hAnsi="Palatino Linotype"/>
        </w:rPr>
      </w:pPr>
      <w:r w:rsidRPr="007346F9">
        <w:rPr>
          <w:rFonts w:ascii="Palatino Linotype" w:eastAsia="Palatino Linotype" w:hAnsi="Palatino Linotype" w:cs="Palatino Linotype"/>
          <w:color w:val="000000"/>
        </w:rPr>
        <w:t xml:space="preserve">Observaciones por el </w:t>
      </w:r>
      <w:r w:rsidR="00563EDF">
        <w:rPr>
          <w:rFonts w:ascii="Palatino Linotype" w:eastAsia="Palatino Linotype" w:hAnsi="Palatino Linotype" w:cs="Palatino Linotype"/>
          <w:color w:val="000000"/>
        </w:rPr>
        <w:t>OSFEM</w:t>
      </w:r>
      <w:r w:rsidRPr="007346F9">
        <w:rPr>
          <w:rFonts w:ascii="Palatino Linotype" w:eastAsia="Palatino Linotype" w:hAnsi="Palatino Linotype" w:cs="Palatino Linotype"/>
          <w:color w:val="000000"/>
        </w:rPr>
        <w:t xml:space="preserve"> realizadas </w:t>
      </w:r>
      <w:r w:rsidRPr="007346F9">
        <w:rPr>
          <w:rFonts w:ascii="Palatino Linotype" w:eastAsia="Palatino Linotype" w:hAnsi="Palatino Linotype" w:cs="Palatino Linotype"/>
          <w:b/>
          <w:color w:val="000000"/>
        </w:rPr>
        <w:t>al municipio</w:t>
      </w:r>
      <w:r w:rsidRPr="007346F9">
        <w:rPr>
          <w:rFonts w:ascii="Palatino Linotype" w:eastAsia="Palatino Linotype" w:hAnsi="Palatino Linotype" w:cs="Palatino Linotype"/>
          <w:color w:val="000000"/>
        </w:rPr>
        <w:t xml:space="preserve"> y el motivo</w:t>
      </w:r>
      <w:r w:rsidR="001C219F">
        <w:rPr>
          <w:rFonts w:ascii="Palatino Linotype" w:eastAsia="Palatino Linotype" w:hAnsi="Palatino Linotype" w:cs="Palatino Linotype"/>
          <w:color w:val="000000"/>
        </w:rPr>
        <w:t>.</w:t>
      </w:r>
      <w:r w:rsidRPr="007346F9">
        <w:rPr>
          <w:rFonts w:ascii="Palatino Linotype" w:eastAsia="Palatino Linotype" w:hAnsi="Palatino Linotype" w:cs="Palatino Linotype"/>
          <w:color w:val="000000"/>
        </w:rPr>
        <w:t xml:space="preserve"> </w:t>
      </w:r>
    </w:p>
    <w:p w14:paraId="2FC5FD34" w14:textId="77777777" w:rsidR="00835280" w:rsidRPr="007346F9" w:rsidRDefault="00835280" w:rsidP="00835280">
      <w:pPr>
        <w:pStyle w:val="Prrafodelista"/>
        <w:spacing w:line="360" w:lineRule="auto"/>
        <w:ind w:left="851"/>
        <w:jc w:val="both"/>
        <w:rPr>
          <w:rFonts w:ascii="Palatino Linotype" w:hAnsi="Palatino Linotype"/>
        </w:rPr>
      </w:pPr>
    </w:p>
    <w:p w14:paraId="5A4F2D5E" w14:textId="1F357139" w:rsidR="007346F9" w:rsidRPr="00835280" w:rsidRDefault="007346F9" w:rsidP="00100102">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Inventario del armamento de</w:t>
      </w:r>
      <w:r w:rsidRPr="00C66743">
        <w:rPr>
          <w:rFonts w:ascii="Palatino Linotype" w:eastAsia="Palatino Linotype" w:hAnsi="Palatino Linotype" w:cs="Palatino Linotype"/>
          <w:color w:val="000000"/>
        </w:rPr>
        <w:t xml:space="preserve"> seguridad pública</w:t>
      </w:r>
      <w:r w:rsidR="0063647E">
        <w:rPr>
          <w:rFonts w:ascii="Palatino Linotype" w:eastAsia="Palatino Linotype" w:hAnsi="Palatino Linotype" w:cs="Palatino Linotype"/>
          <w:color w:val="000000"/>
        </w:rPr>
        <w:t>,</w:t>
      </w:r>
      <w:r w:rsidRPr="007346F9">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 xml:space="preserve">no se advierte que el DIF cuente con una unidad administrativa de seguridad pública o similar por lo </w:t>
      </w:r>
      <w:r>
        <w:rPr>
          <w:rFonts w:ascii="Palatino Linotype" w:eastAsia="Palatino Linotype" w:hAnsi="Palatino Linotype" w:cs="Palatino Linotype"/>
          <w:b/>
          <w:color w:val="000000"/>
        </w:rPr>
        <w:lastRenderedPageBreak/>
        <w:t>que no está entre sus facultades poseer, administrar o generar información respecto a armamento</w:t>
      </w:r>
      <w:r w:rsidR="001C219F">
        <w:rPr>
          <w:rFonts w:ascii="Palatino Linotype" w:eastAsia="Palatino Linotype" w:hAnsi="Palatino Linotype" w:cs="Palatino Linotype"/>
          <w:b/>
          <w:color w:val="000000"/>
        </w:rPr>
        <w:t>.</w:t>
      </w:r>
    </w:p>
    <w:p w14:paraId="2D10EC77" w14:textId="77777777" w:rsidR="00835280" w:rsidRPr="00835280" w:rsidRDefault="00835280" w:rsidP="00835280">
      <w:pPr>
        <w:spacing w:line="360" w:lineRule="auto"/>
        <w:jc w:val="both"/>
        <w:rPr>
          <w:rFonts w:ascii="Palatino Linotype" w:hAnsi="Palatino Linotype"/>
        </w:rPr>
      </w:pPr>
    </w:p>
    <w:p w14:paraId="79DBC3C5" w14:textId="77777777" w:rsidR="00CD21F0" w:rsidRPr="00CD21F0" w:rsidRDefault="00835280" w:rsidP="00CD21F0">
      <w:pPr>
        <w:pStyle w:val="Prrafodelista"/>
        <w:numPr>
          <w:ilvl w:val="0"/>
          <w:numId w:val="12"/>
        </w:numPr>
        <w:spacing w:line="360" w:lineRule="auto"/>
        <w:ind w:left="851" w:hanging="284"/>
        <w:jc w:val="both"/>
        <w:rPr>
          <w:rFonts w:ascii="Palatino Linotype" w:hAnsi="Palatino Linotype"/>
        </w:rPr>
      </w:pPr>
      <w:r>
        <w:rPr>
          <w:rFonts w:ascii="Palatino Linotype" w:eastAsia="Palatino Linotype" w:hAnsi="Palatino Linotype" w:cs="Palatino Linotype"/>
          <w:color w:val="000000"/>
        </w:rPr>
        <w:t>N</w:t>
      </w:r>
      <w:r w:rsidRPr="00C66743">
        <w:rPr>
          <w:rFonts w:ascii="Palatino Linotype" w:eastAsia="Palatino Linotype" w:hAnsi="Palatino Linotype" w:cs="Palatino Linotype"/>
          <w:color w:val="000000"/>
        </w:rPr>
        <w:t>ómina</w:t>
      </w:r>
      <w:r w:rsidR="007346F9" w:rsidRPr="00C66743">
        <w:rPr>
          <w:rFonts w:ascii="Palatino Linotype" w:eastAsia="Palatino Linotype" w:hAnsi="Palatino Linotype" w:cs="Palatino Linotype"/>
          <w:color w:val="000000"/>
        </w:rPr>
        <w:t xml:space="preserve"> de la segunda quincena de febrero de todos los mandos medios y superiores y síndicos, regidores y presidenta o presidente</w:t>
      </w:r>
      <w:r w:rsidR="007346F9">
        <w:rPr>
          <w:rFonts w:ascii="Palatino Linotype" w:eastAsia="Palatino Linotype" w:hAnsi="Palatino Linotype" w:cs="Palatino Linotype"/>
          <w:color w:val="000000"/>
        </w:rPr>
        <w:t xml:space="preserve"> </w:t>
      </w:r>
      <w:r w:rsidR="007346F9" w:rsidRPr="00C66743">
        <w:rPr>
          <w:rFonts w:ascii="Palatino Linotype" w:eastAsia="Palatino Linotype" w:hAnsi="Palatino Linotype" w:cs="Palatino Linotype"/>
          <w:color w:val="000000"/>
        </w:rPr>
        <w:t xml:space="preserve">en </w:t>
      </w:r>
      <w:proofErr w:type="spellStart"/>
      <w:r w:rsidR="007346F9" w:rsidRPr="00C66743">
        <w:rPr>
          <w:rFonts w:ascii="Palatino Linotype" w:eastAsia="Palatino Linotype" w:hAnsi="Palatino Linotype" w:cs="Palatino Linotype"/>
          <w:color w:val="000000"/>
        </w:rPr>
        <w:t>pdf</w:t>
      </w:r>
      <w:proofErr w:type="spellEnd"/>
      <w:r w:rsidR="007346F9">
        <w:rPr>
          <w:rFonts w:ascii="Palatino Linotype" w:eastAsia="Palatino Linotype" w:hAnsi="Palatino Linotype" w:cs="Palatino Linotype"/>
          <w:color w:val="000000"/>
        </w:rPr>
        <w:t xml:space="preserve">, </w:t>
      </w:r>
      <w:r w:rsidR="007346F9">
        <w:rPr>
          <w:rFonts w:ascii="Palatino Linotype" w:eastAsia="Palatino Linotype" w:hAnsi="Palatino Linotype" w:cs="Palatino Linotype"/>
          <w:b/>
          <w:color w:val="000000"/>
        </w:rPr>
        <w:t xml:space="preserve">no se advierte que dentro de la estructura orgánica del DIF cuente con síndicos, regidores. </w:t>
      </w:r>
    </w:p>
    <w:p w14:paraId="7E4CB135" w14:textId="77777777" w:rsidR="00CD21F0" w:rsidRPr="00CD21F0" w:rsidRDefault="00CD21F0" w:rsidP="00CD21F0">
      <w:pPr>
        <w:pStyle w:val="Prrafodelista"/>
        <w:spacing w:line="360" w:lineRule="auto"/>
        <w:ind w:left="851"/>
        <w:jc w:val="both"/>
        <w:rPr>
          <w:rFonts w:ascii="Palatino Linotype" w:hAnsi="Palatino Linotype"/>
        </w:rPr>
      </w:pPr>
    </w:p>
    <w:p w14:paraId="3AB696F1" w14:textId="5BD95EC5" w:rsidR="00CD21F0" w:rsidRPr="00CD21F0" w:rsidRDefault="00CD21F0" w:rsidP="00CD21F0">
      <w:pPr>
        <w:pStyle w:val="Prrafodelista"/>
        <w:numPr>
          <w:ilvl w:val="0"/>
          <w:numId w:val="12"/>
        </w:numPr>
        <w:spacing w:line="360" w:lineRule="auto"/>
        <w:ind w:left="851" w:hanging="284"/>
        <w:jc w:val="both"/>
        <w:rPr>
          <w:rFonts w:ascii="Palatino Linotype" w:hAnsi="Palatino Linotype"/>
        </w:rPr>
      </w:pPr>
      <w:r w:rsidRPr="00CD21F0">
        <w:rPr>
          <w:rFonts w:ascii="Palatino Linotype" w:eastAsia="Palatino Linotype" w:hAnsi="Palatino Linotype" w:cs="Palatino Linotype"/>
          <w:color w:val="000000"/>
          <w:highlight w:val="yellow"/>
        </w:rPr>
        <w:t>Licencias de construcción del año 2022, 2023, 2024 y del</w:t>
      </w:r>
      <w:r w:rsidRPr="00CD21F0">
        <w:rPr>
          <w:rFonts w:ascii="Palatino Linotype" w:hAnsi="Palatino Linotype"/>
          <w:highlight w:val="yellow"/>
        </w:rPr>
        <w:t xml:space="preserve"> primero de enero al siete de marzo de dos mil veinticinco</w:t>
      </w:r>
      <w:r>
        <w:rPr>
          <w:rFonts w:ascii="Palatino Linotype" w:hAnsi="Palatino Linotype"/>
          <w:highlight w:val="yellow"/>
        </w:rPr>
        <w:t xml:space="preserve">, </w:t>
      </w:r>
      <w:r>
        <w:rPr>
          <w:rFonts w:ascii="Palatino Linotype" w:hAnsi="Palatino Linotype"/>
          <w:b/>
          <w:bCs/>
          <w:highlight w:val="yellow"/>
        </w:rPr>
        <w:t>no se advierte que el Sujeto Obligado tenga atribuciones para expedir licencias de construcción de obras.</w:t>
      </w:r>
      <w:r w:rsidRPr="00CD21F0">
        <w:rPr>
          <w:rFonts w:ascii="Palatino Linotype" w:eastAsia="Palatino Linotype" w:hAnsi="Palatino Linotype" w:cs="Palatino Linotype"/>
          <w:color w:val="000000"/>
          <w:highlight w:val="yellow"/>
        </w:rPr>
        <w:t xml:space="preserve"> </w:t>
      </w:r>
    </w:p>
    <w:p w14:paraId="125AB16A" w14:textId="77777777" w:rsidR="00FC46B9" w:rsidRPr="00CD21F0" w:rsidRDefault="00FC46B9" w:rsidP="00CD21F0">
      <w:pPr>
        <w:spacing w:line="360" w:lineRule="auto"/>
        <w:ind w:left="567"/>
        <w:jc w:val="both"/>
        <w:rPr>
          <w:rFonts w:ascii="Palatino Linotype" w:hAnsi="Palatino Linotype"/>
        </w:rPr>
      </w:pPr>
    </w:p>
    <w:p w14:paraId="138FFBCA" w14:textId="3BA23A61" w:rsidR="00A84003" w:rsidRDefault="00A84003" w:rsidP="002315A5">
      <w:pPr>
        <w:spacing w:line="360" w:lineRule="auto"/>
        <w:jc w:val="both"/>
        <w:rPr>
          <w:rFonts w:ascii="Palatino Linotype" w:hAnsi="Palatino Linotype"/>
        </w:rPr>
      </w:pPr>
      <w:r>
        <w:rPr>
          <w:rFonts w:ascii="Palatino Linotype" w:hAnsi="Palatino Linotype"/>
        </w:rPr>
        <w:t xml:space="preserve">De lo anterior es de precisarse que </w:t>
      </w:r>
      <w:r w:rsidR="008722EB">
        <w:rPr>
          <w:rFonts w:ascii="Palatino Linotype" w:hAnsi="Palatino Linotype"/>
        </w:rPr>
        <w:t xml:space="preserve">el Sujeto Obligado </w:t>
      </w:r>
      <w:r w:rsidR="00815E82">
        <w:rPr>
          <w:rFonts w:ascii="Palatino Linotype" w:hAnsi="Palatino Linotype"/>
          <w:u w:val="single"/>
        </w:rPr>
        <w:t>se</w:t>
      </w:r>
      <w:r w:rsidR="008722EB" w:rsidRPr="00E61DC6">
        <w:rPr>
          <w:rFonts w:ascii="Palatino Linotype" w:hAnsi="Palatino Linotype"/>
          <w:u w:val="single"/>
        </w:rPr>
        <w:t xml:space="preserve"> pronunció </w:t>
      </w:r>
      <w:r w:rsidR="00815E82">
        <w:rPr>
          <w:rFonts w:ascii="Palatino Linotype" w:hAnsi="Palatino Linotype"/>
          <w:u w:val="single"/>
        </w:rPr>
        <w:t xml:space="preserve">respecto la incompetencia </w:t>
      </w:r>
      <w:r w:rsidR="008722EB" w:rsidRPr="00E61DC6">
        <w:rPr>
          <w:rFonts w:ascii="Palatino Linotype" w:hAnsi="Palatino Linotype"/>
          <w:u w:val="single"/>
        </w:rPr>
        <w:t>dentro del término de tres días conforme lo establecido por el artículo 167 de la Ley de Transparencia Local</w:t>
      </w:r>
      <w:r w:rsidR="008722EB">
        <w:rPr>
          <w:rFonts w:ascii="Palatino Linotype" w:hAnsi="Palatino Linotype"/>
        </w:rPr>
        <w:t xml:space="preserve"> </w:t>
      </w:r>
      <w:r w:rsidR="003623B7">
        <w:rPr>
          <w:rFonts w:ascii="Palatino Linotype" w:hAnsi="Palatino Linotype"/>
        </w:rPr>
        <w:t>sin embargo,</w:t>
      </w:r>
      <w:r w:rsidR="008722EB">
        <w:rPr>
          <w:rFonts w:ascii="Palatino Linotype" w:hAnsi="Palatino Linotype"/>
        </w:rPr>
        <w:t xml:space="preserve"> este Instituto advierte que </w:t>
      </w:r>
      <w:r w:rsidR="00E61DC6">
        <w:rPr>
          <w:rFonts w:ascii="Palatino Linotype" w:hAnsi="Palatino Linotype"/>
        </w:rPr>
        <w:t>el</w:t>
      </w:r>
      <w:r w:rsidR="008722EB">
        <w:rPr>
          <w:rFonts w:ascii="Palatino Linotype" w:hAnsi="Palatino Linotype"/>
        </w:rPr>
        <w:t xml:space="preserve"> pronunciamiento</w:t>
      </w:r>
      <w:r w:rsidR="00E61DC6">
        <w:rPr>
          <w:rFonts w:ascii="Palatino Linotype" w:hAnsi="Palatino Linotype"/>
        </w:rPr>
        <w:t xml:space="preserve"> realizado</w:t>
      </w:r>
      <w:r w:rsidR="008722EB">
        <w:rPr>
          <w:rFonts w:ascii="Palatino Linotype" w:hAnsi="Palatino Linotype"/>
        </w:rPr>
        <w:t xml:space="preserve"> no puede colmar el Derecho al Acceso a</w:t>
      </w:r>
      <w:r w:rsidR="003623B7">
        <w:rPr>
          <w:rFonts w:ascii="Palatino Linotype" w:hAnsi="Palatino Linotype"/>
        </w:rPr>
        <w:t xml:space="preserve"> la Información en virtud que </w:t>
      </w:r>
      <w:r w:rsidR="008722EB">
        <w:rPr>
          <w:rFonts w:ascii="Palatino Linotype" w:hAnsi="Palatino Linotype"/>
        </w:rPr>
        <w:t>cuenta con las facultades y atribuciones para generar, poseer o administrar la información</w:t>
      </w:r>
      <w:r w:rsidR="003623B7">
        <w:rPr>
          <w:rFonts w:ascii="Palatino Linotype" w:hAnsi="Palatino Linotype"/>
        </w:rPr>
        <w:t xml:space="preserve"> parte de la información requerida en la solicitud de información</w:t>
      </w:r>
      <w:r w:rsidR="00E61DC6">
        <w:rPr>
          <w:rFonts w:ascii="Palatino Linotype" w:hAnsi="Palatino Linotype"/>
        </w:rPr>
        <w:t xml:space="preserve">, </w:t>
      </w:r>
      <w:r w:rsidR="008722EB">
        <w:rPr>
          <w:rFonts w:ascii="Palatino Linotype" w:hAnsi="Palatino Linotype"/>
        </w:rPr>
        <w:t xml:space="preserve">siendo así que en términos del artículo 167 de la Ley de Transparencia Local deberá emitir su acuerdo de </w:t>
      </w:r>
      <w:r w:rsidR="008722EB" w:rsidRPr="00D06FCE">
        <w:rPr>
          <w:rFonts w:ascii="Palatino Linotype" w:hAnsi="Palatino Linotype"/>
        </w:rPr>
        <w:t>incompetencia parcial</w:t>
      </w:r>
      <w:r w:rsidR="008722EB">
        <w:rPr>
          <w:rFonts w:ascii="Palatino Linotype" w:hAnsi="Palatino Linotype"/>
        </w:rPr>
        <w:t xml:space="preserve"> para que ponga a disposición del Recurrente la información sobre la cual es competente.</w:t>
      </w:r>
    </w:p>
    <w:p w14:paraId="4F8F52CA" w14:textId="62F485C7" w:rsidR="00E61DC6" w:rsidRDefault="00A84003" w:rsidP="00A84003">
      <w:pPr>
        <w:pStyle w:val="Prrafodelista"/>
        <w:tabs>
          <w:tab w:val="left" w:pos="426"/>
        </w:tabs>
        <w:spacing w:before="240" w:after="240" w:line="360" w:lineRule="auto"/>
        <w:ind w:left="0" w:right="51"/>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En este sentido, es de recordarse que</w:t>
      </w:r>
      <w:r w:rsidR="00E61DC6">
        <w:rPr>
          <w:rFonts w:ascii="Palatino Linotype" w:hAnsi="Palatino Linotype" w:cs="Palatino Linotype"/>
          <w:color w:val="000000"/>
          <w:lang w:val="es-ES_tradnl" w:eastAsia="es-MX"/>
        </w:rPr>
        <w:t xml:space="preserve"> la solicitud de información </w:t>
      </w:r>
      <w:r w:rsidR="006A1F98">
        <w:rPr>
          <w:rFonts w:ascii="Palatino Linotype" w:hAnsi="Palatino Linotype" w:cs="Palatino Linotype"/>
          <w:color w:val="000000"/>
          <w:lang w:val="es-ES_tradnl" w:eastAsia="es-MX"/>
        </w:rPr>
        <w:t>no</w:t>
      </w:r>
      <w:r w:rsidR="00E61DC6">
        <w:rPr>
          <w:rFonts w:ascii="Palatino Linotype" w:hAnsi="Palatino Linotype" w:cs="Palatino Linotype"/>
          <w:color w:val="000000"/>
          <w:lang w:val="es-ES_tradnl" w:eastAsia="es-MX"/>
        </w:rPr>
        <w:t xml:space="preserve"> fue turnada a los servidores públicos habilitados para que se manifestaran pues como previamente se </w:t>
      </w:r>
      <w:r w:rsidR="00E61DC6">
        <w:rPr>
          <w:rFonts w:ascii="Palatino Linotype" w:hAnsi="Palatino Linotype" w:cs="Palatino Linotype"/>
          <w:color w:val="000000"/>
          <w:lang w:val="es-ES_tradnl" w:eastAsia="es-MX"/>
        </w:rPr>
        <w:lastRenderedPageBreak/>
        <w:t xml:space="preserve">analizó </w:t>
      </w:r>
      <w:r w:rsidR="00E61DC6" w:rsidRPr="00D56A2E">
        <w:rPr>
          <w:rFonts w:ascii="Palatino Linotype" w:hAnsi="Palatino Linotype" w:cs="Palatino Linotype"/>
          <w:color w:val="000000"/>
          <w:u w:val="single"/>
          <w:lang w:val="es-ES_tradnl" w:eastAsia="es-MX"/>
        </w:rPr>
        <w:t>de manera enunciativa más no limitativa para el caso de la nómina el Sujeto Obligado cuanta con una coordinación de nóminas.</w:t>
      </w:r>
      <w:r w:rsidR="00E61DC6">
        <w:rPr>
          <w:rFonts w:ascii="Palatino Linotype" w:hAnsi="Palatino Linotype" w:cs="Palatino Linotype"/>
          <w:color w:val="000000"/>
          <w:lang w:val="es-ES_tradnl" w:eastAsia="es-MX"/>
        </w:rPr>
        <w:t xml:space="preserve"> </w:t>
      </w:r>
    </w:p>
    <w:p w14:paraId="57DAC550" w14:textId="77777777" w:rsidR="00E61DC6" w:rsidRDefault="00E61DC6" w:rsidP="00A84003">
      <w:pPr>
        <w:pStyle w:val="Prrafodelista"/>
        <w:tabs>
          <w:tab w:val="left" w:pos="426"/>
        </w:tabs>
        <w:spacing w:before="240" w:after="240" w:line="360" w:lineRule="auto"/>
        <w:ind w:left="0" w:right="51"/>
        <w:jc w:val="both"/>
        <w:rPr>
          <w:rFonts w:ascii="Palatino Linotype" w:hAnsi="Palatino Linotype" w:cs="Palatino Linotype"/>
          <w:color w:val="000000"/>
          <w:lang w:val="es-ES_tradnl" w:eastAsia="es-MX"/>
        </w:rPr>
      </w:pPr>
    </w:p>
    <w:p w14:paraId="0A4A8673" w14:textId="43B72E93" w:rsidR="00A84003" w:rsidRPr="00BE6B27" w:rsidRDefault="00E61DC6" w:rsidP="00A84003">
      <w:pPr>
        <w:pStyle w:val="Prrafodelista"/>
        <w:tabs>
          <w:tab w:val="left" w:pos="426"/>
        </w:tabs>
        <w:spacing w:before="240" w:after="240" w:line="360" w:lineRule="auto"/>
        <w:ind w:left="0" w:right="51"/>
        <w:jc w:val="both"/>
        <w:rPr>
          <w:rFonts w:ascii="Palatino Linotype" w:hAnsi="Palatino Linotype"/>
          <w:i/>
          <w:iCs/>
          <w:color w:val="000000" w:themeColor="text1"/>
        </w:rPr>
      </w:pPr>
      <w:r>
        <w:rPr>
          <w:rFonts w:ascii="Palatino Linotype" w:hAnsi="Palatino Linotype"/>
          <w:color w:val="000000" w:themeColor="text1"/>
        </w:rPr>
        <w:t xml:space="preserve">Por lo que, de lo anterior </w:t>
      </w:r>
      <w:r w:rsidR="00A84003" w:rsidRPr="00BE6B27">
        <w:rPr>
          <w:rFonts w:ascii="Palatino Linotype" w:hAnsi="Palatino Linotype"/>
          <w:color w:val="000000" w:themeColor="text1"/>
        </w:rPr>
        <w:t xml:space="preserve">los Sujetos Obligados contarán con un área denominada </w:t>
      </w:r>
      <w:r w:rsidR="00A84003" w:rsidRPr="00BE6B27">
        <w:rPr>
          <w:rFonts w:ascii="Palatino Linotype" w:hAnsi="Palatino Linotype"/>
          <w:b/>
          <w:bCs/>
          <w:color w:val="000000" w:themeColor="text1"/>
        </w:rPr>
        <w:t>Unidad de Transparencia</w:t>
      </w:r>
      <w:r w:rsidR="00A84003" w:rsidRPr="00BE6B27">
        <w:rPr>
          <w:rFonts w:ascii="Palatino Linotype" w:hAnsi="Palatino Linotype"/>
          <w:color w:val="000000" w:themeColor="text1"/>
          <w:vertAlign w:val="superscript"/>
        </w:rPr>
        <w:footnoteReference w:id="2"/>
      </w:r>
      <w:r w:rsidR="00A84003" w:rsidRPr="00BE6B27">
        <w:rPr>
          <w:rFonts w:ascii="Palatino Linotype" w:hAnsi="Palatino Linotype"/>
          <w:color w:val="000000" w:themeColor="text1"/>
        </w:rPr>
        <w:t xml:space="preserve">, la cual será presidida por un Titular, quien fungirá como enlace entre éstos y los solicitantes. Dicha Unidad </w:t>
      </w:r>
      <w:r w:rsidR="00A84003" w:rsidRPr="00BE6B27">
        <w:rPr>
          <w:rFonts w:ascii="Palatino Linotype" w:hAnsi="Palatino Linotype"/>
          <w:b/>
          <w:bCs/>
          <w:color w:val="000000" w:themeColor="text1"/>
        </w:rPr>
        <w:t>será la encargada de tramitar internamente la solicitud de información</w:t>
      </w:r>
      <w:r w:rsidR="00A84003" w:rsidRPr="00BE6B2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00A84003" w:rsidRPr="00BE6B27">
        <w:rPr>
          <w:rFonts w:ascii="Palatino Linotype" w:hAnsi="Palatino Linotype"/>
          <w:b/>
          <w:bCs/>
          <w:color w:val="000000" w:themeColor="text1"/>
        </w:rPr>
        <w:t>gestionar la atención a las solicitude</w:t>
      </w:r>
      <w:r w:rsidR="00A84003">
        <w:rPr>
          <w:rFonts w:ascii="Palatino Linotype" w:hAnsi="Palatino Linotype"/>
          <w:b/>
          <w:bCs/>
          <w:color w:val="000000" w:themeColor="text1"/>
        </w:rPr>
        <w:t>s de información.</w:t>
      </w:r>
    </w:p>
    <w:p w14:paraId="133CE142" w14:textId="77777777" w:rsidR="00DB425C" w:rsidRPr="00BE6B27" w:rsidRDefault="00DB425C" w:rsidP="00A84003">
      <w:pPr>
        <w:pStyle w:val="Prrafodelista"/>
        <w:spacing w:line="360" w:lineRule="auto"/>
        <w:ind w:left="0"/>
        <w:jc w:val="both"/>
        <w:rPr>
          <w:rFonts w:ascii="Palatino Linotype" w:hAnsi="Palatino Linotype"/>
        </w:rPr>
      </w:pPr>
    </w:p>
    <w:p w14:paraId="7CD87624" w14:textId="2A2A0181" w:rsidR="00A84003" w:rsidRPr="00DB425C" w:rsidRDefault="00A84003" w:rsidP="00DB425C">
      <w:pPr>
        <w:spacing w:line="360" w:lineRule="auto"/>
        <w:jc w:val="both"/>
        <w:rPr>
          <w:rFonts w:ascii="Palatino Linotype" w:eastAsia="MS Mincho" w:hAnsi="Palatino Linotype"/>
        </w:rPr>
      </w:pPr>
      <w:r w:rsidRPr="00DB425C">
        <w:rPr>
          <w:rFonts w:ascii="Palatino Linotype" w:hAnsi="Palatino Linotype"/>
        </w:rPr>
        <w:t xml:space="preserve">De tal </w:t>
      </w:r>
      <w:r w:rsidRPr="00DB425C">
        <w:rPr>
          <w:rFonts w:ascii="Palatino Linotype" w:eastAsia="MS Mincho" w:hAnsi="Palatino Linotype"/>
        </w:rPr>
        <w:t xml:space="preserve">manera que cada una de las áreas administrativas del </w:t>
      </w:r>
      <w:r w:rsidR="00D56A2E">
        <w:rPr>
          <w:rFonts w:ascii="Palatino Linotype" w:eastAsia="MS Mincho" w:hAnsi="Palatino Linotype"/>
          <w:b/>
        </w:rPr>
        <w:t>Sujeto Obligado</w:t>
      </w:r>
      <w:r w:rsidR="00DB425C">
        <w:rPr>
          <w:rFonts w:ascii="Palatino Linotype" w:eastAsia="MS Mincho" w:hAnsi="Palatino Linotype"/>
        </w:rPr>
        <w:t xml:space="preserve"> </w:t>
      </w:r>
      <w:r w:rsidRPr="00DB425C">
        <w:rPr>
          <w:rFonts w:ascii="Palatino Linotype" w:eastAsia="MS Mincho" w:hAnsi="Palatino Linotype"/>
        </w:rPr>
        <w:t xml:space="preserve">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w:t>
      </w:r>
      <w:r w:rsidRPr="00DB425C">
        <w:rPr>
          <w:rFonts w:ascii="Palatino Linotype" w:eastAsia="Palatino Linotype" w:hAnsi="Palatino Linotype"/>
        </w:rPr>
        <w:t xml:space="preserve">Por lo que al no haber sido turnada la solicitud de información a todas las unidades, se puede advertir que además no se realizó además una búsqueda exhaustiva de la información. </w:t>
      </w:r>
    </w:p>
    <w:p w14:paraId="5C573460" w14:textId="77777777" w:rsidR="00FE5F8D" w:rsidRDefault="00FE5F8D" w:rsidP="00A84003">
      <w:pPr>
        <w:pStyle w:val="Prrafodelista"/>
        <w:spacing w:line="360" w:lineRule="auto"/>
        <w:ind w:left="0"/>
        <w:jc w:val="both"/>
        <w:rPr>
          <w:rFonts w:ascii="Palatino Linotype" w:eastAsia="Palatino Linotype" w:hAnsi="Palatino Linotype" w:cs="Palatino Linotype"/>
          <w:color w:val="000000"/>
        </w:rPr>
      </w:pPr>
    </w:p>
    <w:p w14:paraId="1739350C" w14:textId="77777777" w:rsidR="00A84003" w:rsidRPr="001B43EF" w:rsidRDefault="00A84003" w:rsidP="00A84003">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 xml:space="preserve">Lo anterior ocasiona que </w:t>
      </w:r>
      <w:r>
        <w:rPr>
          <w:rFonts w:ascii="Palatino Linotype" w:eastAsia="Palatino Linotype" w:hAnsi="Palatino Linotype" w:cs="Palatino Linotype"/>
          <w:color w:val="000000"/>
        </w:rPr>
        <w:t>para el presente</w:t>
      </w:r>
      <w:r w:rsidRPr="00130604">
        <w:rPr>
          <w:rFonts w:ascii="Palatino Linotype" w:eastAsia="Palatino Linotype" w:hAnsi="Palatino Linotype" w:cs="Palatino Linotype"/>
          <w:color w:val="000000"/>
        </w:rPr>
        <w:t xml:space="preserve"> caso </w:t>
      </w:r>
      <w:r>
        <w:rPr>
          <w:rFonts w:ascii="Palatino Linotype" w:eastAsia="Palatino Linotype" w:hAnsi="Palatino Linotype" w:cs="Palatino Linotype"/>
          <w:color w:val="000000"/>
        </w:rPr>
        <w:t xml:space="preserve">no </w:t>
      </w:r>
      <w:r w:rsidRPr="00130604">
        <w:rPr>
          <w:rFonts w:ascii="Palatino Linotype" w:eastAsia="Palatino Linotype" w:hAnsi="Palatino Linotype" w:cs="Palatino Linotype"/>
          <w:color w:val="000000"/>
        </w:rPr>
        <w:t>se cumpliera con el principio de búsqueda exhaustiva de la información requerida, cuyo alcance se encuentra establecido en el Criterio Reiterado 02/19 emitido por el Pleno de este Organismo Garante, a saber:</w:t>
      </w:r>
    </w:p>
    <w:p w14:paraId="08B4CB7B" w14:textId="77777777" w:rsidR="00A84003" w:rsidRPr="00D56A2E" w:rsidRDefault="00A84003" w:rsidP="00A84003">
      <w:pPr>
        <w:spacing w:line="276" w:lineRule="auto"/>
        <w:ind w:left="567" w:right="706"/>
        <w:jc w:val="both"/>
        <w:rPr>
          <w:rFonts w:ascii="Palatino Linotype" w:eastAsia="Palatino Linotype" w:hAnsi="Palatino Linotype" w:cs="Palatino Linotype"/>
          <w:i/>
          <w:color w:val="000000"/>
          <w:sz w:val="22"/>
          <w:szCs w:val="22"/>
        </w:rPr>
      </w:pPr>
      <w:r w:rsidRPr="00D56A2E">
        <w:rPr>
          <w:rFonts w:ascii="Palatino Linotype" w:eastAsia="Palatino Linotype" w:hAnsi="Palatino Linotype" w:cs="Palatino Linotype"/>
          <w:b/>
          <w:i/>
          <w:color w:val="000000"/>
          <w:sz w:val="22"/>
          <w:szCs w:val="22"/>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56A2E">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AEED10D" w14:textId="77777777" w:rsidR="00A84003" w:rsidRDefault="00A84003" w:rsidP="00A8400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6D6AF5F" w14:textId="3B43E3A8" w:rsidR="00A84003" w:rsidRPr="00130604" w:rsidRDefault="00A84003" w:rsidP="00A8400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sidR="00D56A2E">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Peno del Instituto Nacional de Transparencia y Acceso a la Información y Protección de Datos Personales, de título y texto siguientes:</w:t>
      </w:r>
    </w:p>
    <w:p w14:paraId="0512AC94" w14:textId="77777777" w:rsidR="00A84003" w:rsidRPr="00D56A2E" w:rsidRDefault="00A84003" w:rsidP="00A84003">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56A2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D56A2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w:t>
      </w:r>
      <w:r w:rsidRPr="00D56A2E">
        <w:rPr>
          <w:rFonts w:ascii="Palatino Linotype" w:eastAsia="Palatino Linotype" w:hAnsi="Palatino Linotype" w:cs="Palatino Linotype"/>
          <w:i/>
          <w:color w:val="000000"/>
          <w:sz w:val="22"/>
          <w:szCs w:val="22"/>
        </w:rPr>
        <w:lastRenderedPageBreak/>
        <w:t xml:space="preserve">acto administrativo debe cumplir con los principios de congruencia y exhaustividad. Para el efectivo ejercicio del derecho de acceso a la información, </w:t>
      </w:r>
      <w:r w:rsidRPr="00D56A2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D56A2E">
        <w:rPr>
          <w:rFonts w:ascii="Palatino Linotype" w:eastAsia="Palatino Linotype" w:hAnsi="Palatino Linotype" w:cs="Palatino Linotype"/>
          <w:i/>
          <w:color w:val="000000"/>
          <w:sz w:val="22"/>
          <w:szCs w:val="22"/>
        </w:rPr>
        <w:t xml:space="preserve">; mientras que </w:t>
      </w:r>
      <w:r w:rsidRPr="00D56A2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D56A2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9227CA6" w14:textId="77777777" w:rsidR="00DB74A6" w:rsidRPr="00D56A2E" w:rsidRDefault="00DB74A6" w:rsidP="00A840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550542" w14:textId="77777777" w:rsidR="00E62EC5" w:rsidRPr="009D7B6A" w:rsidRDefault="00E62EC5" w:rsidP="00E62EC5">
      <w:pPr>
        <w:spacing w:line="360" w:lineRule="auto"/>
        <w:jc w:val="both"/>
        <w:rPr>
          <w:rFonts w:ascii="Palatino Linotype" w:hAnsi="Palatino Linotype"/>
        </w:rPr>
      </w:pPr>
      <w:r>
        <w:rPr>
          <w:rFonts w:ascii="Palatino Linotype" w:hAnsi="Palatino Linotype"/>
        </w:rPr>
        <w:t xml:space="preserve">De lo anterior, </w:t>
      </w:r>
      <w:r w:rsidRPr="009D7B6A">
        <w:rPr>
          <w:rFonts w:ascii="Palatino Linotype" w:hAnsi="Palatino Linotype"/>
        </w:rPr>
        <w:t xml:space="preserve">no pasa por desapercibido por este órgano Garante que el derecho de acceso a la información estriba respecto de aquellos soportes documentales generados, poseídos o administrados por </w:t>
      </w:r>
      <w:r w:rsidRPr="009D7B6A">
        <w:rPr>
          <w:rFonts w:ascii="Palatino Linotype" w:hAnsi="Palatino Linotype"/>
          <w:b/>
          <w:bCs/>
        </w:rPr>
        <w:t xml:space="preserve">El Sujeto Obligado </w:t>
      </w:r>
      <w:r w:rsidRPr="009D7B6A">
        <w:rPr>
          <w:rFonts w:ascii="Palatino Linotype" w:hAnsi="Palatino Linotype"/>
        </w:rPr>
        <w:t>que se encuentren disponibles al momento de ejercer dicha prerrogativa, es decir, excluye los siguientes actos:</w:t>
      </w:r>
    </w:p>
    <w:p w14:paraId="4AB77BB5" w14:textId="77777777" w:rsidR="00E62EC5" w:rsidRPr="009D7B6A" w:rsidRDefault="00E62EC5" w:rsidP="00E62EC5">
      <w:pPr>
        <w:spacing w:line="360" w:lineRule="auto"/>
        <w:jc w:val="both"/>
        <w:rPr>
          <w:rFonts w:ascii="Palatino Linotype" w:hAnsi="Palatino Linotype"/>
        </w:rPr>
      </w:pPr>
    </w:p>
    <w:p w14:paraId="7C11BA93" w14:textId="77777777" w:rsidR="00E62EC5" w:rsidRPr="006D55C4" w:rsidRDefault="00E62EC5" w:rsidP="00E62EC5">
      <w:pPr>
        <w:pStyle w:val="Prrafodelista"/>
        <w:spacing w:line="360" w:lineRule="auto"/>
        <w:rPr>
          <w:rFonts w:ascii="Palatino Linotype" w:hAnsi="Palatino Linotype"/>
        </w:rPr>
      </w:pPr>
      <w:r w:rsidRPr="006D55C4">
        <w:rPr>
          <w:rFonts w:ascii="Palatino Linotype" w:hAnsi="Palatino Linotype"/>
          <w:b/>
          <w:bCs/>
        </w:rPr>
        <w:t xml:space="preserve">Actos futuros inminentes: </w:t>
      </w:r>
      <w:r w:rsidRPr="006D55C4">
        <w:rPr>
          <w:rFonts w:ascii="Palatino Linotype" w:hAnsi="Palatino Linotype"/>
        </w:rPr>
        <w:t xml:space="preserve">Son aquellos cuyo mandamiento ya se ha dictado y su ejecución puede realizarse de un momento a otro. </w:t>
      </w:r>
    </w:p>
    <w:p w14:paraId="4F2F81DA" w14:textId="77777777" w:rsidR="00E62EC5" w:rsidRPr="006D55C4" w:rsidRDefault="00E62EC5" w:rsidP="00E62EC5">
      <w:pPr>
        <w:pStyle w:val="Prrafodelista"/>
        <w:spacing w:line="360" w:lineRule="auto"/>
        <w:rPr>
          <w:rFonts w:ascii="Palatino Linotype" w:hAnsi="Palatino Linotype"/>
        </w:rPr>
      </w:pPr>
    </w:p>
    <w:p w14:paraId="6C956A20" w14:textId="77777777" w:rsidR="00E62EC5" w:rsidRPr="009D7B6A" w:rsidRDefault="00E62EC5" w:rsidP="00E62EC5">
      <w:pPr>
        <w:pStyle w:val="Prrafodelista"/>
        <w:spacing w:line="360" w:lineRule="auto"/>
        <w:rPr>
          <w:rFonts w:ascii="Palatino Linotype" w:hAnsi="Palatino Linotype"/>
        </w:rPr>
      </w:pPr>
      <w:r w:rsidRPr="006D55C4">
        <w:rPr>
          <w:rFonts w:ascii="Palatino Linotype" w:hAnsi="Palatino Linotype"/>
          <w:b/>
          <w:bCs/>
        </w:rPr>
        <w:t xml:space="preserve">Actos futuros probables: </w:t>
      </w:r>
      <w:r w:rsidRPr="006D55C4">
        <w:rPr>
          <w:rFonts w:ascii="Palatino Linotype" w:hAnsi="Palatino Linotype"/>
        </w:rPr>
        <w:t>Son aquellos que pueden o no suceder, es decir, son de remota realización</w:t>
      </w:r>
      <w:r w:rsidRPr="009D7B6A">
        <w:rPr>
          <w:rFonts w:ascii="Palatino Linotype" w:hAnsi="Palatino Linotype"/>
        </w:rPr>
        <w:t xml:space="preserve">. </w:t>
      </w:r>
    </w:p>
    <w:p w14:paraId="3B1536FA" w14:textId="77777777" w:rsidR="00E62EC5" w:rsidRPr="009D7B6A" w:rsidRDefault="00E62EC5" w:rsidP="00E62EC5">
      <w:pPr>
        <w:spacing w:line="360" w:lineRule="auto"/>
        <w:jc w:val="both"/>
        <w:rPr>
          <w:rFonts w:ascii="Palatino Linotype" w:hAnsi="Palatino Linotype"/>
        </w:rPr>
      </w:pPr>
    </w:p>
    <w:p w14:paraId="37EAD748" w14:textId="0CB4536D" w:rsidR="00E62EC5" w:rsidRDefault="00E62EC5" w:rsidP="00E62EC5">
      <w:pPr>
        <w:spacing w:line="360" w:lineRule="auto"/>
        <w:jc w:val="both"/>
        <w:rPr>
          <w:rFonts w:ascii="Palatino Linotype" w:hAnsi="Palatino Linotype"/>
        </w:rPr>
      </w:pPr>
      <w:r w:rsidRPr="006B77C3">
        <w:rPr>
          <w:rFonts w:ascii="Palatino Linotype" w:hAnsi="Palatino Linotype"/>
        </w:rPr>
        <w:t xml:space="preserve">En este sentido, </w:t>
      </w:r>
      <w:r>
        <w:rPr>
          <w:rFonts w:ascii="Palatino Linotype" w:hAnsi="Palatino Linotype"/>
        </w:rPr>
        <w:t>se deben pre</w:t>
      </w:r>
      <w:r w:rsidR="005F022D">
        <w:rPr>
          <w:rFonts w:ascii="Palatino Linotype" w:hAnsi="Palatino Linotype"/>
        </w:rPr>
        <w:t>cisar que respecto “</w:t>
      </w:r>
      <w:r w:rsidR="005F022D" w:rsidRPr="005F022D">
        <w:rPr>
          <w:rFonts w:ascii="Palatino Linotype" w:eastAsia="Palatino Linotype" w:hAnsi="Palatino Linotype" w:cs="Palatino Linotype"/>
          <w:color w:val="000000"/>
        </w:rPr>
        <w:t xml:space="preserve">Licitaciones que se dieron en el 2022, 2023, 2024 y </w:t>
      </w:r>
      <w:r w:rsidR="005F022D" w:rsidRPr="005F022D">
        <w:rPr>
          <w:rFonts w:ascii="Palatino Linotype" w:eastAsia="Palatino Linotype" w:hAnsi="Palatino Linotype" w:cs="Palatino Linotype"/>
          <w:color w:val="000000"/>
          <w:u w:val="single"/>
        </w:rPr>
        <w:t>2025</w:t>
      </w:r>
      <w:r w:rsidR="005F022D">
        <w:rPr>
          <w:rFonts w:ascii="Palatino Linotype" w:eastAsia="Palatino Linotype" w:hAnsi="Palatino Linotype" w:cs="Palatino Linotype"/>
          <w:color w:val="000000"/>
        </w:rPr>
        <w:t>”</w:t>
      </w:r>
      <w:r w:rsidR="005F022D">
        <w:rPr>
          <w:rFonts w:ascii="Palatino Linotype" w:hAnsi="Palatino Linotype"/>
        </w:rPr>
        <w:t>, “</w:t>
      </w:r>
      <w:r w:rsidR="005F022D" w:rsidRPr="005F022D">
        <w:rPr>
          <w:rFonts w:ascii="Palatino Linotype" w:eastAsia="Palatino Linotype" w:hAnsi="Palatino Linotype" w:cs="Palatino Linotype"/>
          <w:color w:val="000000"/>
        </w:rPr>
        <w:t xml:space="preserve">Contratos de arrendamiento que se dieron en el 2022, 2023, 2024 y </w:t>
      </w:r>
      <w:r w:rsidR="005F022D" w:rsidRPr="005F022D">
        <w:rPr>
          <w:rFonts w:ascii="Palatino Linotype" w:eastAsia="Palatino Linotype" w:hAnsi="Palatino Linotype" w:cs="Palatino Linotype"/>
          <w:color w:val="000000"/>
          <w:u w:val="single"/>
        </w:rPr>
        <w:t xml:space="preserve">2025 </w:t>
      </w:r>
      <w:r w:rsidR="005F022D">
        <w:rPr>
          <w:rFonts w:ascii="Palatino Linotype" w:hAnsi="Palatino Linotype"/>
        </w:rPr>
        <w:t>“</w:t>
      </w:r>
      <w:r w:rsidR="006D3020">
        <w:rPr>
          <w:rFonts w:ascii="Palatino Linotype" w:eastAsia="Palatino Linotype" w:hAnsi="Palatino Linotype" w:cs="Palatino Linotype"/>
          <w:color w:val="000000"/>
        </w:rPr>
        <w:t xml:space="preserve">, </w:t>
      </w:r>
      <w:r w:rsidR="005F022D">
        <w:rPr>
          <w:rFonts w:ascii="Palatino Linotype" w:eastAsia="Palatino Linotype" w:hAnsi="Palatino Linotype" w:cs="Palatino Linotype"/>
          <w:color w:val="000000"/>
        </w:rPr>
        <w:t>“</w:t>
      </w:r>
      <w:r w:rsidR="005F022D" w:rsidRPr="005F022D">
        <w:rPr>
          <w:rFonts w:ascii="Palatino Linotype" w:eastAsia="Palatino Linotype" w:hAnsi="Palatino Linotype" w:cs="Palatino Linotype"/>
          <w:color w:val="000000"/>
        </w:rPr>
        <w:t>Los convenios en versión pública que han generado en el 2022, 2023, 2024 y</w:t>
      </w:r>
      <w:r w:rsidR="005F022D" w:rsidRPr="005F022D">
        <w:rPr>
          <w:rFonts w:ascii="Palatino Linotype" w:eastAsia="Palatino Linotype" w:hAnsi="Palatino Linotype" w:cs="Palatino Linotype"/>
          <w:color w:val="000000"/>
          <w:u w:val="single"/>
        </w:rPr>
        <w:t xml:space="preserve"> 2025</w:t>
      </w:r>
      <w:r w:rsidR="005F022D">
        <w:rPr>
          <w:rFonts w:ascii="Palatino Linotype" w:hAnsi="Palatino Linotype"/>
        </w:rPr>
        <w:t xml:space="preserve">” </w:t>
      </w:r>
      <w:r>
        <w:rPr>
          <w:rFonts w:ascii="Palatino Linotype" w:hAnsi="Palatino Linotype"/>
        </w:rPr>
        <w:t>de los requerimientos de información competencia del Sujeto Obligado nos encontraríamos ante hechos futuros pues el Recurrente únicamente refirió “</w:t>
      </w:r>
      <w:r w:rsidRPr="00E76A75">
        <w:rPr>
          <w:rFonts w:ascii="Palatino Linotype" w:hAnsi="Palatino Linotype"/>
          <w:i/>
        </w:rPr>
        <w:t>2025</w:t>
      </w:r>
      <w:r>
        <w:rPr>
          <w:rFonts w:ascii="Palatino Linotype" w:hAnsi="Palatino Linotype"/>
        </w:rPr>
        <w:t xml:space="preserve">”, por lo que la temporalidad debe ser ajustada a del primero de enero al siete de marzo de </w:t>
      </w:r>
      <w:r>
        <w:rPr>
          <w:rFonts w:ascii="Palatino Linotype" w:hAnsi="Palatino Linotype"/>
        </w:rPr>
        <w:lastRenderedPageBreak/>
        <w:t xml:space="preserve">dos mil veinticinco toda vez que el siete de marzo se ejerció el derecho al acceso a la información. </w:t>
      </w:r>
    </w:p>
    <w:p w14:paraId="69AC841C" w14:textId="77777777" w:rsidR="00E62EC5" w:rsidRDefault="00E62EC5" w:rsidP="00A40ED8">
      <w:pPr>
        <w:spacing w:line="360" w:lineRule="auto"/>
        <w:jc w:val="both"/>
        <w:rPr>
          <w:rFonts w:ascii="Palatino Linotype" w:hAnsi="Palatino Linotype"/>
        </w:rPr>
      </w:pPr>
    </w:p>
    <w:p w14:paraId="09E0EFB6" w14:textId="38EB22DB" w:rsidR="00A40ED8" w:rsidRDefault="005F022D" w:rsidP="00A40ED8">
      <w:pPr>
        <w:spacing w:line="360" w:lineRule="auto"/>
        <w:jc w:val="both"/>
        <w:rPr>
          <w:rFonts w:ascii="Palatino Linotype" w:hAnsi="Palatino Linotype"/>
        </w:rPr>
      </w:pPr>
      <w:r>
        <w:rPr>
          <w:rFonts w:ascii="Palatino Linotype" w:hAnsi="Palatino Linotype"/>
        </w:rPr>
        <w:t>De lo descrito en líneas anteriores resulta dable ordenar previa búsqueda exhaustiva y razonable de ser procedente en versión pública de lo siguiente</w:t>
      </w:r>
      <w:r w:rsidR="00A40ED8">
        <w:rPr>
          <w:rFonts w:ascii="Palatino Linotype" w:hAnsi="Palatino Linotype"/>
        </w:rPr>
        <w:t xml:space="preserve">; </w:t>
      </w:r>
    </w:p>
    <w:p w14:paraId="1558D4B0" w14:textId="0AB40835"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Nómina general de la última quincena del año 2024 y  nómina de la segunda quincena de febrero del año 2025</w:t>
      </w:r>
      <w:r w:rsidR="009B7280">
        <w:rPr>
          <w:rFonts w:ascii="Palatino Linotype" w:eastAsia="Palatino Linotype" w:hAnsi="Palatino Linotype" w:cs="Palatino Linotype"/>
          <w:color w:val="000000"/>
        </w:rPr>
        <w:t>.</w:t>
      </w:r>
    </w:p>
    <w:p w14:paraId="4AB61469" w14:textId="785FB51D"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 xml:space="preserve">Contratos de la administración del </w:t>
      </w:r>
      <w:r w:rsidR="009B7280">
        <w:rPr>
          <w:rFonts w:ascii="Palatino Linotype" w:eastAsia="Palatino Linotype" w:hAnsi="Palatino Linotype" w:cs="Palatino Linotype"/>
          <w:color w:val="000000"/>
        </w:rPr>
        <w:t>primero de enero al siete de marzo de dos mil veinticinco</w:t>
      </w:r>
      <w:r w:rsidRPr="005F022D">
        <w:rPr>
          <w:rFonts w:ascii="Palatino Linotype" w:eastAsia="Palatino Linotype" w:hAnsi="Palatino Linotype" w:cs="Palatino Linotype"/>
          <w:color w:val="000000"/>
        </w:rPr>
        <w:t>.</w:t>
      </w:r>
    </w:p>
    <w:p w14:paraId="4639D078" w14:textId="42336974" w:rsidR="00A40ED8" w:rsidRPr="005F022D" w:rsidRDefault="00262B29"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Número de d</w:t>
      </w:r>
      <w:r w:rsidR="00A40ED8" w:rsidRPr="005F022D">
        <w:rPr>
          <w:rFonts w:ascii="Palatino Linotype" w:eastAsia="Palatino Linotype" w:hAnsi="Palatino Linotype" w:cs="Palatino Linotype"/>
          <w:color w:val="000000"/>
        </w:rPr>
        <w:t xml:space="preserve">enuncias </w:t>
      </w:r>
      <w:r w:rsidRPr="005F022D">
        <w:rPr>
          <w:rFonts w:ascii="Palatino Linotype" w:eastAsia="Palatino Linotype" w:hAnsi="Palatino Linotype" w:cs="Palatino Linotype"/>
          <w:color w:val="000000"/>
        </w:rPr>
        <w:t xml:space="preserve">que </w:t>
      </w:r>
      <w:r w:rsidR="00A40ED8" w:rsidRPr="005F022D">
        <w:rPr>
          <w:rFonts w:ascii="Palatino Linotype" w:eastAsia="Palatino Linotype" w:hAnsi="Palatino Linotype" w:cs="Palatino Linotype"/>
          <w:color w:val="000000"/>
        </w:rPr>
        <w:t>se han interpuesto</w:t>
      </w:r>
      <w:r w:rsidR="009B7280">
        <w:rPr>
          <w:rFonts w:ascii="Palatino Linotype" w:eastAsia="Palatino Linotype" w:hAnsi="Palatino Linotype" w:cs="Palatino Linotype"/>
          <w:color w:val="000000"/>
        </w:rPr>
        <w:t xml:space="preserve"> </w:t>
      </w:r>
      <w:r w:rsidR="004458A3" w:rsidRPr="004458A3">
        <w:rPr>
          <w:rFonts w:ascii="Palatino Linotype" w:eastAsia="Palatino Linotype" w:hAnsi="Palatino Linotype" w:cs="Palatino Linotype"/>
          <w:color w:val="000000"/>
          <w:highlight w:val="yellow"/>
        </w:rPr>
        <w:t>en razón de violencia de género</w:t>
      </w:r>
      <w:r w:rsidR="004458A3">
        <w:rPr>
          <w:rFonts w:ascii="Palatino Linotype" w:eastAsia="Palatino Linotype" w:hAnsi="Palatino Linotype" w:cs="Palatino Linotype"/>
          <w:color w:val="000000"/>
        </w:rPr>
        <w:t xml:space="preserve"> </w:t>
      </w:r>
      <w:r w:rsidR="009B7280">
        <w:rPr>
          <w:rFonts w:ascii="Palatino Linotype" w:eastAsia="Palatino Linotype" w:hAnsi="Palatino Linotype" w:cs="Palatino Linotype"/>
          <w:color w:val="000000"/>
        </w:rPr>
        <w:t>del siete de marzo de dos mil veinticuatro al siete de marzo del dos mil veinticinco</w:t>
      </w:r>
      <w:r w:rsidR="00A40ED8" w:rsidRPr="005F022D">
        <w:rPr>
          <w:rFonts w:ascii="Palatino Linotype" w:eastAsia="Palatino Linotype" w:hAnsi="Palatino Linotype" w:cs="Palatino Linotype"/>
          <w:color w:val="000000"/>
        </w:rPr>
        <w:t>.</w:t>
      </w:r>
    </w:p>
    <w:p w14:paraId="32FF5AA5" w14:textId="77777777"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Los procedimientos que ha iniciado la Contraloría en todo el sentido y las resoluciones que han generado en los años 2023, 2024 y del primero de enero al siete de marzo de dos mil veinticinco.</w:t>
      </w:r>
    </w:p>
    <w:p w14:paraId="0945379F" w14:textId="77777777"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Todas las obras que se realizaron en el 2024 y 2023 y el monto que se gastó</w:t>
      </w:r>
    </w:p>
    <w:p w14:paraId="3F7393C5" w14:textId="4CF06D83"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 xml:space="preserve">Contratos de obras </w:t>
      </w:r>
      <w:r w:rsidR="00AB5577">
        <w:rPr>
          <w:rFonts w:ascii="Palatino Linotype" w:eastAsia="Palatino Linotype" w:hAnsi="Palatino Linotype" w:cs="Palatino Linotype"/>
          <w:color w:val="000000"/>
        </w:rPr>
        <w:t xml:space="preserve">celebrado de </w:t>
      </w:r>
      <w:r w:rsidR="00AB5577" w:rsidRPr="0077100A">
        <w:rPr>
          <w:rFonts w:ascii="Palatino Linotype" w:eastAsia="Palatino Linotype" w:hAnsi="Palatino Linotype" w:cs="Palatino Linotype"/>
          <w:color w:val="000000"/>
        </w:rPr>
        <w:t>los años 2023 y 2024</w:t>
      </w:r>
      <w:r w:rsidR="006D3020">
        <w:rPr>
          <w:rFonts w:ascii="Palatino Linotype" w:eastAsia="Palatino Linotype" w:hAnsi="Palatino Linotype" w:cs="Palatino Linotype"/>
          <w:color w:val="000000"/>
        </w:rPr>
        <w:t>.</w:t>
      </w:r>
    </w:p>
    <w:p w14:paraId="4FF8D192" w14:textId="7CF137A3"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Licitaciones que se dieron en el 2022, 2023, 2024</w:t>
      </w:r>
      <w:r w:rsidR="009B7280">
        <w:rPr>
          <w:rFonts w:ascii="Palatino Linotype" w:eastAsia="Palatino Linotype" w:hAnsi="Palatino Linotype" w:cs="Palatino Linotype"/>
          <w:color w:val="000000"/>
        </w:rPr>
        <w:t xml:space="preserve"> y</w:t>
      </w:r>
      <w:r w:rsidRPr="005F022D">
        <w:rPr>
          <w:rFonts w:ascii="Palatino Linotype" w:eastAsia="Palatino Linotype" w:hAnsi="Palatino Linotype" w:cs="Palatino Linotype"/>
          <w:color w:val="000000"/>
        </w:rPr>
        <w:t xml:space="preserve"> </w:t>
      </w:r>
      <w:r w:rsidR="009B7280">
        <w:rPr>
          <w:rFonts w:ascii="Palatino Linotype" w:hAnsi="Palatino Linotype"/>
        </w:rPr>
        <w:t>primero de enero al siete de marzo de dos mil veinticinco</w:t>
      </w:r>
      <w:r w:rsidR="006D3020">
        <w:rPr>
          <w:rFonts w:ascii="Palatino Linotype" w:hAnsi="Palatino Linotype"/>
        </w:rPr>
        <w:t>.</w:t>
      </w:r>
    </w:p>
    <w:p w14:paraId="178CA230" w14:textId="3EA619D3" w:rsidR="00A40ED8" w:rsidRPr="005F022D" w:rsidRDefault="00A40ED8" w:rsidP="00A40ED8">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Contratos de arrendamiento que se dieron en el 2022, 2023, 2024 y</w:t>
      </w:r>
      <w:r w:rsidR="009B7280">
        <w:rPr>
          <w:rFonts w:ascii="Palatino Linotype" w:eastAsia="Palatino Linotype" w:hAnsi="Palatino Linotype" w:cs="Palatino Linotype"/>
          <w:color w:val="000000"/>
        </w:rPr>
        <w:t xml:space="preserve"> del </w:t>
      </w:r>
      <w:r w:rsidRPr="005F022D">
        <w:rPr>
          <w:rFonts w:ascii="Palatino Linotype" w:eastAsia="Palatino Linotype" w:hAnsi="Palatino Linotype" w:cs="Palatino Linotype"/>
          <w:color w:val="000000"/>
        </w:rPr>
        <w:t xml:space="preserve"> </w:t>
      </w:r>
      <w:r w:rsidR="009B7280">
        <w:rPr>
          <w:rFonts w:ascii="Palatino Linotype" w:hAnsi="Palatino Linotype"/>
        </w:rPr>
        <w:t>primero de enero al siete de marzo de dos mil veinticinco</w:t>
      </w:r>
      <w:r w:rsidR="006D3020">
        <w:rPr>
          <w:rFonts w:ascii="Palatino Linotype" w:hAnsi="Palatino Linotype"/>
        </w:rPr>
        <w:t>.</w:t>
      </w:r>
      <w:r w:rsidRPr="005F022D">
        <w:rPr>
          <w:rFonts w:ascii="Palatino Linotype" w:eastAsia="Palatino Linotype" w:hAnsi="Palatino Linotype" w:cs="Palatino Linotype"/>
          <w:color w:val="000000"/>
          <w:u w:val="single"/>
        </w:rPr>
        <w:t xml:space="preserve"> </w:t>
      </w:r>
    </w:p>
    <w:p w14:paraId="2C6F8CB4" w14:textId="02FDC6E8" w:rsidR="002315A5" w:rsidRPr="005F022D" w:rsidRDefault="00A40ED8" w:rsidP="002315A5">
      <w:pPr>
        <w:pStyle w:val="Prrafodelista"/>
        <w:numPr>
          <w:ilvl w:val="0"/>
          <w:numId w:val="17"/>
        </w:numPr>
        <w:spacing w:line="360" w:lineRule="auto"/>
        <w:jc w:val="both"/>
        <w:rPr>
          <w:rFonts w:ascii="Palatino Linotype" w:hAnsi="Palatino Linotype"/>
        </w:rPr>
      </w:pPr>
      <w:r w:rsidRPr="005F022D">
        <w:rPr>
          <w:rFonts w:ascii="Palatino Linotype" w:eastAsia="Palatino Linotype" w:hAnsi="Palatino Linotype" w:cs="Palatino Linotype"/>
          <w:color w:val="000000"/>
        </w:rPr>
        <w:t>Los convenios en versión pública que han generado en el 2022, 2023, 2024 y</w:t>
      </w:r>
      <w:r w:rsidR="009B7280">
        <w:rPr>
          <w:rFonts w:ascii="Palatino Linotype" w:eastAsia="Palatino Linotype" w:hAnsi="Palatino Linotype" w:cs="Palatino Linotype"/>
          <w:color w:val="000000"/>
          <w:u w:val="single"/>
        </w:rPr>
        <w:t xml:space="preserve"> </w:t>
      </w:r>
      <w:r w:rsidR="009B7280" w:rsidRPr="00A70969">
        <w:rPr>
          <w:rFonts w:ascii="Palatino Linotype" w:eastAsia="Palatino Linotype" w:hAnsi="Palatino Linotype" w:cs="Palatino Linotype"/>
          <w:color w:val="000000"/>
        </w:rPr>
        <w:t xml:space="preserve">del </w:t>
      </w:r>
      <w:r w:rsidR="009B7280">
        <w:rPr>
          <w:rFonts w:ascii="Palatino Linotype" w:hAnsi="Palatino Linotype"/>
        </w:rPr>
        <w:t>primero de enero al siete de marzo de dos mil veinticinco.</w:t>
      </w:r>
    </w:p>
    <w:p w14:paraId="74BC48C1" w14:textId="09857944" w:rsidR="00386FBF" w:rsidRPr="00386FBF" w:rsidRDefault="00386FBF" w:rsidP="00386FBF">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lang w:val="es-MX" w:eastAsia="es-MX"/>
        </w:rPr>
      </w:pPr>
      <w:r w:rsidRPr="00386FBF">
        <w:rPr>
          <w:rFonts w:ascii="Palatino Linotype" w:eastAsia="Palatino Linotype" w:hAnsi="Palatino Linotype" w:cs="Palatino Linotype"/>
          <w:color w:val="000000"/>
          <w:lang w:val="es-MX" w:eastAsia="es-MX"/>
        </w:rPr>
        <w:lastRenderedPageBreak/>
        <w:t>De ser el caso que respecto los numerales 2, 3, 4, 5, 6, 7, 8</w:t>
      </w:r>
      <w:r w:rsidR="002D7C2B">
        <w:rPr>
          <w:rFonts w:ascii="Palatino Linotype" w:eastAsia="Palatino Linotype" w:hAnsi="Palatino Linotype" w:cs="Palatino Linotype"/>
          <w:color w:val="000000"/>
          <w:lang w:val="es-MX" w:eastAsia="es-MX"/>
        </w:rPr>
        <w:t xml:space="preserve"> y</w:t>
      </w:r>
      <w:r w:rsidRPr="00386FBF">
        <w:rPr>
          <w:rFonts w:ascii="Palatino Linotype" w:eastAsia="Palatino Linotype" w:hAnsi="Palatino Linotype" w:cs="Palatino Linotype"/>
          <w:color w:val="000000"/>
          <w:lang w:val="es-MX" w:eastAsia="es-MX"/>
        </w:rPr>
        <w:t xml:space="preserve"> 9 el Sujeto Obligado no hubiera generado la información bastara con que así lo manifieste en términos del segundo párrafo del artículo 19 de la Ley de Transparencia Local.</w:t>
      </w:r>
    </w:p>
    <w:p w14:paraId="4E759D52" w14:textId="77777777" w:rsidR="002315A5" w:rsidRDefault="002315A5" w:rsidP="002315A5">
      <w:pPr>
        <w:spacing w:line="360" w:lineRule="auto"/>
        <w:jc w:val="both"/>
        <w:rPr>
          <w:rFonts w:ascii="Palatino Linotype" w:hAnsi="Palatino Linotype"/>
        </w:rPr>
      </w:pPr>
    </w:p>
    <w:p w14:paraId="11213B04" w14:textId="77777777" w:rsidR="002315A5" w:rsidRPr="00800002" w:rsidRDefault="002315A5" w:rsidP="002315A5">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42E1D554" w14:textId="77777777" w:rsidR="002315A5" w:rsidRPr="00800002" w:rsidRDefault="002315A5" w:rsidP="002315A5">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6CC1DF4A"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64A009AD"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AA00BFC"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18F8B018"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178851A0"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B036D9"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7A3506DC"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5F551291"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5DB62D33"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p>
    <w:p w14:paraId="30F0E647"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4BF0916"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p>
    <w:p w14:paraId="4FCC5BEB"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6DEF38C9"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0D625EE0"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11DE6190"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lastRenderedPageBreak/>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1B518EE8"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22E41999" w14:textId="77777777" w:rsidR="002315A5" w:rsidRPr="00800002" w:rsidRDefault="002315A5" w:rsidP="002315A5">
      <w:pPr>
        <w:spacing w:line="360" w:lineRule="auto"/>
        <w:jc w:val="both"/>
        <w:rPr>
          <w:rFonts w:ascii="Palatino Linotype" w:eastAsia="Palatino Linotype" w:hAnsi="Palatino Linotype" w:cs="Palatino Linotype"/>
          <w:i/>
          <w:lang w:val="es-ES_tradnl" w:eastAsia="es-MX"/>
        </w:rPr>
      </w:pPr>
    </w:p>
    <w:p w14:paraId="23B6C8B8" w14:textId="77777777" w:rsidR="002315A5" w:rsidRPr="00800002" w:rsidRDefault="002315A5" w:rsidP="002315A5">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3EEEEB" w14:textId="77777777" w:rsidR="002315A5" w:rsidRPr="00800002" w:rsidRDefault="002315A5" w:rsidP="002315A5">
      <w:pPr>
        <w:spacing w:line="360" w:lineRule="auto"/>
        <w:jc w:val="both"/>
        <w:rPr>
          <w:rFonts w:ascii="Palatino Linotype" w:eastAsia="Palatino Linotype" w:hAnsi="Palatino Linotype" w:cs="Palatino Linotype"/>
          <w:szCs w:val="22"/>
          <w:lang w:val="es-ES_tradnl" w:eastAsia="es-MX"/>
        </w:rPr>
      </w:pPr>
    </w:p>
    <w:p w14:paraId="2760906E" w14:textId="77777777" w:rsidR="002315A5" w:rsidRPr="00800002" w:rsidRDefault="002315A5" w:rsidP="002315A5">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DB4725" w14:textId="77777777" w:rsidR="00C878B1" w:rsidRDefault="00C878B1" w:rsidP="002315A5">
      <w:pPr>
        <w:spacing w:line="360" w:lineRule="auto"/>
        <w:jc w:val="both"/>
        <w:rPr>
          <w:rFonts w:ascii="Palatino Linotype" w:eastAsia="Palatino Linotype" w:hAnsi="Palatino Linotype" w:cs="Palatino Linotype"/>
          <w:lang w:val="es-ES_tradnl" w:eastAsia="es-MX"/>
        </w:rPr>
      </w:pPr>
    </w:p>
    <w:p w14:paraId="7357173B" w14:textId="0934C7E6"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En este sentido, debido a que la información que se ordena versa sobre conocer las resoluciones que ha iniciado la contraloría, el Sujeto Obligado deberá atender con discrecionalidad lo siguiente:</w:t>
      </w:r>
    </w:p>
    <w:p w14:paraId="6F233555"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34C1E44F" w14:textId="77777777" w:rsidR="00C878B1" w:rsidRPr="0077100A" w:rsidRDefault="00C878B1" w:rsidP="00C878B1">
      <w:pPr>
        <w:pStyle w:val="Prrafodelista"/>
        <w:numPr>
          <w:ilvl w:val="0"/>
          <w:numId w:val="20"/>
        </w:numPr>
        <w:tabs>
          <w:tab w:val="left" w:pos="3962"/>
        </w:tabs>
        <w:spacing w:line="360" w:lineRule="auto"/>
        <w:ind w:left="426"/>
        <w:jc w:val="both"/>
        <w:rPr>
          <w:rFonts w:ascii="Palatino Linotype" w:hAnsi="Palatino Linotype" w:cs="Tahoma"/>
          <w:b/>
          <w:bCs/>
        </w:rPr>
      </w:pPr>
      <w:r w:rsidRPr="0077100A">
        <w:rPr>
          <w:rFonts w:ascii="Palatino Linotype" w:hAnsi="Palatino Linotype" w:cs="Tahoma"/>
          <w:b/>
          <w:bCs/>
        </w:rPr>
        <w:t>Procedimiento de responsabilidad en trámite.</w:t>
      </w:r>
    </w:p>
    <w:p w14:paraId="0D6069DE" w14:textId="0623E054"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lastRenderedPageBreak/>
        <w:t>Al respecto, es necesario señalar que pronunciarse sobre la existencia de un procedimiento de posibles responsabilidades en trámite, podría afectar al posible responsable identificado,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46CA21D8"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53813E26"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203A1A1D" w14:textId="77777777" w:rsidR="00C878B1" w:rsidRPr="0077100A" w:rsidRDefault="00C878B1" w:rsidP="00C878B1">
      <w:pPr>
        <w:ind w:left="567" w:right="567"/>
        <w:contextualSpacing/>
        <w:jc w:val="both"/>
        <w:rPr>
          <w:rFonts w:ascii="Palatino Linotype" w:eastAsia="Calibri" w:hAnsi="Palatino Linotype" w:cs="Tahoma"/>
          <w:bCs/>
          <w:i/>
          <w:iCs/>
        </w:rPr>
      </w:pPr>
      <w:r w:rsidRPr="0077100A">
        <w:rPr>
          <w:rFonts w:ascii="Palatino Linotype" w:eastAsia="Calibri" w:hAnsi="Palatino Linotype" w:cs="Tahoma"/>
          <w:b/>
          <w:bCs/>
          <w:i/>
          <w:iCs/>
        </w:rPr>
        <w:t xml:space="preserve">“DERECHO FUNDAMENTAL AL HONOR. SU DIMENSIÓN SUBJETIVA Y OBJETIVA. </w:t>
      </w:r>
      <w:r w:rsidRPr="0077100A">
        <w:rPr>
          <w:rFonts w:ascii="Palatino Linotype" w:eastAsia="Calibri" w:hAnsi="Palatino Linotype" w:cs="Tahoma"/>
          <w:bCs/>
          <w:i/>
          <w:iCs/>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700889FF"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12A2F613"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Por otra parte, debe señalarse que conforme al artículo 20, inciso B, numeral I, de la Constitución Política de los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10C6E2E3"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38FAE9D8"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0CE9D2F9" w14:textId="77777777" w:rsidR="00C878B1" w:rsidRPr="0077100A" w:rsidRDefault="00C878B1" w:rsidP="00C878B1">
      <w:pPr>
        <w:ind w:left="567" w:right="567"/>
        <w:contextualSpacing/>
        <w:jc w:val="both"/>
        <w:rPr>
          <w:rFonts w:ascii="Palatino Linotype" w:eastAsia="Calibri" w:hAnsi="Palatino Linotype" w:cs="Tahoma"/>
          <w:bCs/>
          <w:i/>
          <w:iCs/>
        </w:rPr>
      </w:pPr>
      <w:r w:rsidRPr="0077100A">
        <w:rPr>
          <w:rFonts w:ascii="Palatino Linotype" w:eastAsia="Calibri" w:hAnsi="Palatino Linotype" w:cs="Tahoma"/>
          <w:b/>
          <w:bCs/>
          <w:i/>
          <w:iCs/>
        </w:rPr>
        <w:t xml:space="preserve">“PRESUNCIÓN DE INOCENCIA. ALCANCES DE ESE PRINCIPIO CONSTITUCIONAL. </w:t>
      </w:r>
      <w:r w:rsidRPr="0077100A">
        <w:rPr>
          <w:rFonts w:ascii="Palatino Linotype" w:eastAsia="Calibri" w:hAnsi="Palatino Linotype" w:cs="Tahoma"/>
          <w:bCs/>
          <w:i/>
          <w:iC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014F4339"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58D28DFD"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lastRenderedPageBreak/>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209E0A2A" w14:textId="77777777" w:rsidR="00C878B1" w:rsidRPr="00027DE2" w:rsidRDefault="00C878B1" w:rsidP="00C878B1">
      <w:pPr>
        <w:tabs>
          <w:tab w:val="left" w:pos="3962"/>
        </w:tabs>
        <w:spacing w:line="360" w:lineRule="auto"/>
        <w:jc w:val="both"/>
        <w:rPr>
          <w:rFonts w:ascii="Palatino Linotype" w:eastAsia="Calibri" w:hAnsi="Palatino Linotype" w:cs="Tahoma"/>
          <w:bCs/>
          <w:highlight w:val="green"/>
        </w:rPr>
      </w:pPr>
    </w:p>
    <w:p w14:paraId="69F8B7BC"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 xml:space="preserve">Conforme a lo anterior, </w:t>
      </w:r>
      <w:r w:rsidRPr="0077100A">
        <w:rPr>
          <w:rFonts w:ascii="Palatino Linotype" w:eastAsia="Calibri" w:hAnsi="Palatino Linotype" w:cs="Tahoma"/>
          <w:bCs/>
          <w:u w:val="single"/>
        </w:rPr>
        <w:t>pronunciarse sobre la existencia de un procedimiento en trámite, daría a conocer la existencia de un procedimiento de probable responsabilidad, y la ciudadanía podría generar un juicio negativo, en contra del servidor público</w:t>
      </w:r>
      <w:r w:rsidRPr="0077100A">
        <w:rPr>
          <w:rFonts w:ascii="Palatino Linotype" w:eastAsia="Calibri" w:hAnsi="Palatino Linotype" w:cs="Tahoma"/>
          <w:bCs/>
        </w:rPr>
        <w:t xml:space="preserve"> </w:t>
      </w:r>
      <w:r w:rsidRPr="0077100A">
        <w:rPr>
          <w:rFonts w:ascii="Palatino Linotype" w:eastAsia="Calibri" w:hAnsi="Palatino Linotype" w:cs="Tahoma"/>
          <w:bCs/>
          <w:u w:val="single"/>
        </w:rPr>
        <w:t>involucrado,</w:t>
      </w:r>
      <w:r w:rsidRPr="0077100A">
        <w:rPr>
          <w:rFonts w:ascii="Palatino Linotype" w:eastAsia="Calibri" w:hAnsi="Palatino Linotype" w:cs="Tahoma"/>
          <w:bCs/>
        </w:rPr>
        <w:t xml:space="preserve"> sin que se hayan reunido los elementos para establecer que si son probables responsables, con lo cual, se vería afectado de manera directa, su honor y derecho a la presunción de inocencia.</w:t>
      </w:r>
    </w:p>
    <w:p w14:paraId="2961A26D"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05AD9645" w14:textId="77777777" w:rsidR="00C878B1" w:rsidRPr="0077100A" w:rsidRDefault="00C878B1" w:rsidP="00C878B1">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t>Así, toda vez que realizar el pronunciamiento afectaría el derecho al honor, buena imagen y presunción de inocencia del servidor público, se considera que deberá clasificarlo en términos del artículo 143, fracción I, de la Ley de Transparencia y Acceso a la Información Pública del Estado de México y Municipios.</w:t>
      </w:r>
    </w:p>
    <w:p w14:paraId="6F6A88EA"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65136D85" w14:textId="77777777" w:rsidR="00C878B1" w:rsidRPr="0077100A" w:rsidRDefault="00C878B1" w:rsidP="00C878B1">
      <w:pPr>
        <w:autoSpaceDE w:val="0"/>
        <w:autoSpaceDN w:val="0"/>
        <w:spacing w:line="360" w:lineRule="auto"/>
        <w:jc w:val="both"/>
        <w:rPr>
          <w:rFonts w:ascii="Palatino Linotype" w:hAnsi="Palatino Linotype" w:cs="Tahoma"/>
        </w:rPr>
      </w:pPr>
      <w:r w:rsidRPr="0077100A">
        <w:rPr>
          <w:rFonts w:ascii="Palatino Linotype" w:hAnsi="Palatino Linotype" w:cs="Tahoma"/>
          <w:bCs/>
        </w:rPr>
        <w:t xml:space="preserve">Ahora bien, es necesario señalar que conforme a al artículo 115 de la Ley General de Transparencia y Acceso a la Información Pública vigente a la fecha de la solicitud de información, relacionado con el 142 de la Ley de Transparencia y Acceso a la Información Pública del Estado de México y Municipios y el Trigésimo Séptimo de los Lineamientos Generales vigentes a la fecha de la solicitud de información, </w:t>
      </w:r>
      <w:r w:rsidRPr="0077100A">
        <w:rPr>
          <w:rFonts w:ascii="Palatino Linotype" w:hAnsi="Palatino Linotype" w:cs="Tahoma"/>
        </w:rPr>
        <w:t xml:space="preserve">no podrá </w:t>
      </w:r>
      <w:r w:rsidRPr="0077100A">
        <w:rPr>
          <w:rFonts w:ascii="Palatino Linotype" w:hAnsi="Palatino Linotype" w:cs="Tahoma"/>
        </w:rPr>
        <w:lastRenderedPageBreak/>
        <w:t>invocarse la clasificación de aquella información que se encuentre relacionada con posibles violaciones a derechos humanos o actos de corrupción.</w:t>
      </w:r>
    </w:p>
    <w:p w14:paraId="355D728A" w14:textId="77777777" w:rsidR="00C878B1" w:rsidRPr="0077100A" w:rsidRDefault="00C878B1" w:rsidP="00C878B1">
      <w:pPr>
        <w:autoSpaceDE w:val="0"/>
        <w:autoSpaceDN w:val="0"/>
        <w:spacing w:line="360" w:lineRule="auto"/>
        <w:jc w:val="both"/>
        <w:rPr>
          <w:rFonts w:ascii="Palatino Linotype" w:hAnsi="Palatino Linotype" w:cs="Tahoma"/>
          <w:b/>
          <w:u w:val="single"/>
        </w:rPr>
      </w:pPr>
    </w:p>
    <w:p w14:paraId="5CFFEF33" w14:textId="77777777" w:rsidR="00C878B1" w:rsidRPr="0077100A" w:rsidRDefault="00C878B1" w:rsidP="00C878B1">
      <w:pPr>
        <w:spacing w:line="360" w:lineRule="auto"/>
        <w:jc w:val="both"/>
        <w:rPr>
          <w:rFonts w:ascii="Palatino Linotype" w:hAnsi="Palatino Linotype" w:cs="Tahoma"/>
        </w:rPr>
      </w:pPr>
      <w:r w:rsidRPr="0077100A">
        <w:rPr>
          <w:rFonts w:ascii="Palatino Linotype" w:hAnsi="Palatino Linotype" w:cs="Tahoma"/>
        </w:rPr>
        <w:t>En ese contexto, resulta necesario, los artículos 3°, fracción XII y 8°, fracción VI, de la Ley General de Transparencia y Acceso a la Información Pública vigente a la fecha de la solicitud, relacionados con los diversos 3°, fracción XXII y 9°, fracción VII, de la Ley de Transparencia y Acceso a la Información Pública del Estado de México, establecen lo siguiente:</w:t>
      </w:r>
    </w:p>
    <w:p w14:paraId="618853EA" w14:textId="77777777" w:rsidR="00C878B1" w:rsidRPr="0077100A" w:rsidRDefault="00C878B1" w:rsidP="00C878B1">
      <w:pPr>
        <w:pStyle w:val="Prrafodelista"/>
        <w:numPr>
          <w:ilvl w:val="0"/>
          <w:numId w:val="19"/>
        </w:numPr>
        <w:spacing w:line="360" w:lineRule="auto"/>
        <w:jc w:val="both"/>
        <w:rPr>
          <w:rFonts w:ascii="Palatino Linotype" w:hAnsi="Palatino Linotype" w:cs="Tahoma"/>
          <w:b/>
        </w:rPr>
      </w:pPr>
      <w:r w:rsidRPr="0077100A">
        <w:rPr>
          <w:rFonts w:ascii="Palatino Linotype" w:hAnsi="Palatino Linotype" w:cs="Tahoma"/>
          <w:b/>
        </w:rPr>
        <w:t xml:space="preserve">Principio de Máxima Publicidad: </w:t>
      </w:r>
      <w:r w:rsidRPr="0077100A">
        <w:rPr>
          <w:rFonts w:ascii="Palatino Linotype" w:hAnsi="Palatino Linotype" w:cs="Tahoma"/>
        </w:rPr>
        <w:t>Precisa que toda la información en posesión de los entes sujetos a las Leyes de Transparencia es pública, completa, oportuna y accesible, sujeta a un claro régimen de excepciones.</w:t>
      </w:r>
    </w:p>
    <w:p w14:paraId="4608106C" w14:textId="77777777" w:rsidR="00C878B1" w:rsidRPr="0077100A" w:rsidRDefault="00C878B1" w:rsidP="00C878B1">
      <w:pPr>
        <w:pStyle w:val="Prrafodelista"/>
        <w:spacing w:line="360" w:lineRule="auto"/>
        <w:jc w:val="both"/>
        <w:rPr>
          <w:rFonts w:ascii="Palatino Linotype" w:hAnsi="Palatino Linotype" w:cs="Tahoma"/>
          <w:b/>
        </w:rPr>
      </w:pPr>
    </w:p>
    <w:p w14:paraId="3E6AE5F6" w14:textId="77777777" w:rsidR="00C878B1" w:rsidRPr="0077100A" w:rsidRDefault="00C878B1" w:rsidP="00C878B1">
      <w:pPr>
        <w:pStyle w:val="Prrafodelista"/>
        <w:numPr>
          <w:ilvl w:val="0"/>
          <w:numId w:val="19"/>
        </w:numPr>
        <w:spacing w:line="360" w:lineRule="auto"/>
        <w:jc w:val="both"/>
        <w:rPr>
          <w:rFonts w:ascii="Palatino Linotype" w:hAnsi="Palatino Linotype" w:cs="Tahoma"/>
          <w:b/>
        </w:rPr>
      </w:pPr>
      <w:r w:rsidRPr="0077100A">
        <w:rPr>
          <w:rFonts w:ascii="Palatino Linotype" w:hAnsi="Palatino Linotype" w:cs="Tahoma"/>
          <w:b/>
        </w:rPr>
        <w:t xml:space="preserve">Información de Interés Público: </w:t>
      </w:r>
      <w:r w:rsidRPr="0077100A">
        <w:rPr>
          <w:rFonts w:ascii="Palatino Linotype" w:hAnsi="Palatino Linotype" w:cs="Tahoma"/>
        </w:rPr>
        <w:t>Es aquella que resulta relevante o beneficiosa para la sociedad y no simplemente de interés individual, cuya divulgación resulta útil para que el público comprenda las actividades que llevan a cabo los sujetos obligados.</w:t>
      </w:r>
    </w:p>
    <w:p w14:paraId="2604E955" w14:textId="77777777" w:rsidR="00C878B1" w:rsidRPr="0077100A" w:rsidRDefault="00C878B1" w:rsidP="00C878B1">
      <w:pPr>
        <w:autoSpaceDE w:val="0"/>
        <w:autoSpaceDN w:val="0"/>
        <w:spacing w:line="360" w:lineRule="auto"/>
        <w:jc w:val="both"/>
        <w:rPr>
          <w:rFonts w:ascii="Palatino Linotype" w:hAnsi="Palatino Linotype" w:cs="Tahoma"/>
          <w:bCs/>
        </w:rPr>
      </w:pPr>
    </w:p>
    <w:p w14:paraId="257828FD" w14:textId="77777777" w:rsidR="00C878B1" w:rsidRPr="0077100A" w:rsidRDefault="00C878B1" w:rsidP="00C878B1">
      <w:pPr>
        <w:spacing w:line="360" w:lineRule="auto"/>
        <w:jc w:val="both"/>
        <w:rPr>
          <w:rFonts w:ascii="Palatino Linotype" w:hAnsi="Palatino Linotype" w:cs="Tahoma"/>
        </w:rPr>
      </w:pPr>
      <w:r w:rsidRPr="0077100A">
        <w:rPr>
          <w:rFonts w:ascii="Palatino Linotype" w:hAnsi="Palatino Linotype" w:cs="Tahoma"/>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0DC933DA" w14:textId="77777777" w:rsidR="00C878B1" w:rsidRPr="0077100A" w:rsidRDefault="00C878B1" w:rsidP="00C878B1">
      <w:pPr>
        <w:spacing w:line="360" w:lineRule="auto"/>
        <w:jc w:val="both"/>
        <w:rPr>
          <w:rFonts w:ascii="Palatino Linotype" w:hAnsi="Palatino Linotype" w:cs="Tahoma"/>
        </w:rPr>
      </w:pPr>
    </w:p>
    <w:p w14:paraId="7AD6DFAC" w14:textId="77777777" w:rsidR="00C878B1" w:rsidRPr="0077100A" w:rsidRDefault="00C878B1" w:rsidP="00C878B1">
      <w:pPr>
        <w:spacing w:line="360" w:lineRule="auto"/>
        <w:jc w:val="both"/>
        <w:rPr>
          <w:rFonts w:ascii="Palatino Linotype" w:hAnsi="Palatino Linotype" w:cs="Tahoma"/>
          <w:bCs/>
        </w:rPr>
      </w:pPr>
      <w:r w:rsidRPr="0077100A">
        <w:rPr>
          <w:rFonts w:ascii="Palatino Linotype" w:hAnsi="Palatino Linotype" w:cs="Tahoma"/>
        </w:rPr>
        <w:lastRenderedPageBreak/>
        <w:t xml:space="preserve">Por tal motivo, se considera que, </w:t>
      </w:r>
      <w:r w:rsidRPr="0077100A">
        <w:rPr>
          <w:rFonts w:ascii="Palatino Linotype" w:hAnsi="Palatino Linotype" w:cs="Tahoma"/>
          <w:u w:val="single"/>
        </w:rPr>
        <w:t xml:space="preserve">para el caso que, existiera algún procedimiento de responsabilidades administrativas en trámite y que estén relacionados con alguna excepción de las establecidas en el artículo </w:t>
      </w:r>
      <w:r w:rsidRPr="0077100A">
        <w:rPr>
          <w:rFonts w:ascii="Palatino Linotype" w:hAnsi="Palatino Linotype" w:cs="Tahoma"/>
          <w:bCs/>
          <w:u w:val="single"/>
        </w:rPr>
        <w:t>142 de la Ley de Transparencia y Acceso a la Información Pública del Estado de México y Municipios, tales como violaciones graves a derechos humanos o actos de corrupción, deberá entregar los documentos solicitados</w:t>
      </w:r>
      <w:r w:rsidRPr="0077100A">
        <w:rPr>
          <w:rFonts w:ascii="Palatino Linotype" w:hAnsi="Palatino Linotype" w:cs="Tahoma"/>
          <w:bCs/>
        </w:rPr>
        <w:t>.</w:t>
      </w:r>
    </w:p>
    <w:p w14:paraId="204FD381" w14:textId="77777777" w:rsidR="00C878B1" w:rsidRPr="0077100A" w:rsidRDefault="00C878B1" w:rsidP="00C878B1">
      <w:pPr>
        <w:tabs>
          <w:tab w:val="left" w:pos="3962"/>
        </w:tabs>
        <w:spacing w:line="360" w:lineRule="auto"/>
        <w:jc w:val="both"/>
        <w:rPr>
          <w:rFonts w:ascii="Palatino Linotype" w:eastAsia="Calibri" w:hAnsi="Palatino Linotype" w:cs="Tahoma"/>
          <w:bCs/>
        </w:rPr>
      </w:pPr>
    </w:p>
    <w:p w14:paraId="3171C5D2" w14:textId="77777777" w:rsidR="00C878B1" w:rsidRPr="0077100A" w:rsidRDefault="00C878B1" w:rsidP="00C878B1">
      <w:pPr>
        <w:pStyle w:val="Prrafodelista"/>
        <w:numPr>
          <w:ilvl w:val="0"/>
          <w:numId w:val="21"/>
        </w:numPr>
        <w:tabs>
          <w:tab w:val="left" w:pos="3962"/>
        </w:tabs>
        <w:spacing w:line="360" w:lineRule="auto"/>
        <w:ind w:left="426"/>
        <w:jc w:val="both"/>
        <w:rPr>
          <w:rFonts w:ascii="Palatino Linotype" w:hAnsi="Palatino Linotype" w:cs="Tahoma"/>
          <w:b/>
          <w:bCs/>
        </w:rPr>
      </w:pPr>
      <w:r w:rsidRPr="0077100A">
        <w:rPr>
          <w:rFonts w:ascii="Palatino Linotype" w:hAnsi="Palatino Linotype" w:cs="Tahoma"/>
          <w:b/>
          <w:bCs/>
        </w:rPr>
        <w:t>Procedimiento concluido por falta administrativa no grave.</w:t>
      </w:r>
    </w:p>
    <w:p w14:paraId="74BEC77A" w14:textId="77777777" w:rsidR="00C878B1" w:rsidRPr="0077100A" w:rsidRDefault="00C878B1" w:rsidP="00C878B1">
      <w:pPr>
        <w:spacing w:line="360" w:lineRule="auto"/>
        <w:jc w:val="both"/>
        <w:rPr>
          <w:rFonts w:ascii="Palatino Linotype" w:eastAsia="Calibri" w:hAnsi="Palatino Linotype" w:cs="Tahoma"/>
          <w:b/>
          <w:iCs/>
          <w:lang w:eastAsia="es-ES_tradnl"/>
        </w:rPr>
      </w:pPr>
      <w:r w:rsidRPr="0077100A">
        <w:rPr>
          <w:rFonts w:ascii="Palatino Linotype" w:eastAsia="Calibri" w:hAnsi="Palatino Linotype" w:cs="Tahoma"/>
          <w:iCs/>
          <w:lang w:eastAsia="es-ES_tradnl"/>
        </w:rPr>
        <w:t>En ese sentido, emitir un pronunciamiento sobre la existencia de un procedimiento de responsabilidad por faltas no graves</w:t>
      </w:r>
      <w:r w:rsidRPr="0077100A">
        <w:rPr>
          <w:rFonts w:ascii="Palatino Linotype" w:eastAsia="Calibri" w:hAnsi="Palatino Linotype" w:cs="Tahoma"/>
          <w:b/>
          <w:iCs/>
          <w:lang w:eastAsia="es-ES_tradnl"/>
        </w:rPr>
        <w:t xml:space="preserve">, </w:t>
      </w:r>
      <w:r w:rsidRPr="0077100A">
        <w:rPr>
          <w:rFonts w:ascii="Palatino Linotype" w:eastAsia="Calibri" w:hAnsi="Palatino Linotype" w:cs="Tahoma"/>
          <w:iCs/>
          <w:lang w:eastAsia="es-ES_tradnl"/>
        </w:rPr>
        <w:t>concluido</w:t>
      </w:r>
      <w:r w:rsidRPr="0077100A">
        <w:rPr>
          <w:rFonts w:ascii="Palatino Linotype" w:eastAsia="Calibri" w:hAnsi="Palatino Linotype" w:cs="Tahoma"/>
          <w:b/>
          <w:iCs/>
          <w:lang w:eastAsia="es-ES_tradnl"/>
        </w:rPr>
        <w:t xml:space="preserve">, </w:t>
      </w:r>
      <w:r w:rsidRPr="0077100A">
        <w:rPr>
          <w:rFonts w:ascii="Palatino Linotype" w:eastAsia="Calibri" w:hAnsi="Palatino Linotype" w:cs="Tahoma"/>
          <w:iCs/>
          <w:lang w:eastAsia="es-ES_tradnl"/>
        </w:rPr>
        <w:t xml:space="preserve">en caso de que existiera, </w:t>
      </w:r>
      <w:r w:rsidRPr="0077100A">
        <w:rPr>
          <w:rFonts w:ascii="Palatino Linotype" w:eastAsia="Calibri" w:hAnsi="Palatino Linotype" w:cs="Tahoma"/>
          <w:b/>
          <w:iCs/>
          <w:lang w:eastAsia="es-ES_tradnl"/>
        </w:rPr>
        <w:t xml:space="preserve">podría afectar su honor, buen nombre y su imagen del servidor público. </w:t>
      </w:r>
      <w:r w:rsidRPr="0077100A">
        <w:rPr>
          <w:rFonts w:ascii="Palatino Linotype" w:hAnsi="Palatino Linotype"/>
        </w:rPr>
        <w:t>Al respecto, la Suprema Corte de Justicia de la Nación ha reconocido como derechos fundamentales de las personas, el derecho a la intimidad y a la propia imagen, en el siguiente criterio:</w:t>
      </w:r>
    </w:p>
    <w:p w14:paraId="55F78A61" w14:textId="77777777" w:rsidR="00C878B1" w:rsidRPr="0077100A" w:rsidRDefault="00C878B1" w:rsidP="00C878B1">
      <w:pPr>
        <w:ind w:left="567" w:right="567"/>
        <w:jc w:val="both"/>
        <w:rPr>
          <w:rFonts w:ascii="Palatino Linotype" w:hAnsi="Palatino Linotype" w:cs="Arial"/>
          <w:b/>
          <w:i/>
          <w:color w:val="000000"/>
          <w:sz w:val="22"/>
          <w:szCs w:val="22"/>
        </w:rPr>
      </w:pPr>
      <w:r w:rsidRPr="0077100A">
        <w:rPr>
          <w:rFonts w:ascii="Palatino Linotype" w:hAnsi="Palatino Linotype" w:cs="Arial"/>
          <w:bCs/>
          <w:i/>
          <w:color w:val="000000"/>
          <w:sz w:val="22"/>
          <w:szCs w:val="22"/>
        </w:rPr>
        <w:t>“</w:t>
      </w:r>
      <w:r w:rsidRPr="0077100A">
        <w:rPr>
          <w:rFonts w:ascii="Palatino Linotype" w:hAnsi="Palatino Linotype" w:cs="Arial"/>
          <w:b/>
          <w:bCs/>
          <w:i/>
          <w:color w:val="000000"/>
          <w:sz w:val="22"/>
          <w:szCs w:val="22"/>
        </w:rPr>
        <w:t xml:space="preserve">DERECHOS A LA INTIMIDAD, PROPIA IMAGEN, IDENTIDAD PERSONAL Y SEXUAL. CONSTITUYEN DERECHOS DE DEFENSA Y GARANTÍA ESENCIAL PARA LA CONDICIÓN HUMANA.  </w:t>
      </w:r>
      <w:r w:rsidRPr="0077100A">
        <w:rPr>
          <w:rFonts w:ascii="Palatino Linotype" w:hAnsi="Palatino Linotype" w:cs="Arial"/>
          <w:i/>
          <w:color w:val="000000"/>
          <w:sz w:val="22"/>
          <w:szCs w:val="22"/>
        </w:rPr>
        <w:t xml:space="preserve">Dentro de los derechos personalísimos se encuentran necesariamente comprendidos el </w:t>
      </w:r>
      <w:r w:rsidRPr="0077100A">
        <w:rPr>
          <w:rFonts w:ascii="Palatino Linotype" w:hAnsi="Palatino Linotype" w:cs="Arial"/>
          <w:b/>
          <w:i/>
          <w:color w:val="000000"/>
          <w:sz w:val="22"/>
          <w:szCs w:val="22"/>
        </w:rPr>
        <w:t>derecho a la intimidad y a la propia imagen</w:t>
      </w:r>
      <w:r w:rsidRPr="0077100A">
        <w:rPr>
          <w:rFonts w:ascii="Palatino Linotype" w:hAnsi="Palatino Linotype" w:cs="Arial"/>
          <w:i/>
          <w:color w:val="000000"/>
          <w:sz w:val="22"/>
          <w:szCs w:val="22"/>
        </w:rPr>
        <w:t xml:space="preserve">, así como a la </w:t>
      </w:r>
      <w:r w:rsidRPr="0077100A">
        <w:rPr>
          <w:rFonts w:ascii="Palatino Linotype" w:hAnsi="Palatino Linotype" w:cs="Arial"/>
          <w:b/>
          <w:i/>
          <w:color w:val="000000"/>
          <w:sz w:val="22"/>
          <w:szCs w:val="22"/>
        </w:rPr>
        <w:t>identidad personal</w:t>
      </w:r>
      <w:r w:rsidRPr="0077100A">
        <w:rPr>
          <w:rFonts w:ascii="Palatino Linotype" w:hAnsi="Palatino Linotype" w:cs="Arial"/>
          <w:i/>
          <w:color w:val="000000"/>
          <w:sz w:val="22"/>
          <w:szCs w:val="22"/>
        </w:rPr>
        <w:t xml:space="preserve"> y sexual; entendiéndose por el primero, </w:t>
      </w:r>
      <w:r w:rsidRPr="0077100A">
        <w:rPr>
          <w:rFonts w:ascii="Palatino Linotype" w:hAnsi="Palatino Linotype" w:cs="Arial"/>
          <w:b/>
          <w:i/>
          <w:color w:val="000000"/>
          <w:sz w:val="22"/>
          <w:szCs w:val="22"/>
        </w:rPr>
        <w:t>el derecho del individuo a no ser conocido por otros en ciertos aspectos de su vida</w:t>
      </w:r>
      <w:r w:rsidRPr="0077100A">
        <w:rPr>
          <w:rFonts w:ascii="Palatino Linotype" w:hAnsi="Palatino Linotype" w:cs="Arial"/>
          <w:i/>
          <w:color w:val="000000"/>
          <w:sz w:val="22"/>
          <w:szCs w:val="22"/>
        </w:rPr>
        <w:t xml:space="preserve"> y, </w:t>
      </w:r>
      <w:r w:rsidRPr="0077100A">
        <w:rPr>
          <w:rFonts w:ascii="Palatino Linotype" w:hAnsi="Palatino Linotype" w:cs="Arial"/>
          <w:b/>
          <w:i/>
          <w:color w:val="000000"/>
          <w:sz w:val="22"/>
          <w:szCs w:val="22"/>
        </w:rPr>
        <w:t>por ende, el poder de decisión sobre la publicidad o información de datos relativos a su persona</w:t>
      </w:r>
      <w:r w:rsidRPr="0077100A">
        <w:rPr>
          <w:rFonts w:ascii="Palatino Linotype" w:hAnsi="Palatino Linotype" w:cs="Arial"/>
          <w:i/>
          <w:color w:val="000000"/>
          <w:sz w:val="22"/>
          <w:szCs w:val="22"/>
        </w:rPr>
        <w:t>, familia, pensamientos o sentimientos;</w:t>
      </w:r>
      <w:r w:rsidRPr="0077100A">
        <w:rPr>
          <w:rFonts w:ascii="Palatino Linotype" w:hAnsi="Palatino Linotype" w:cs="Arial"/>
          <w:b/>
          <w:i/>
          <w:color w:val="000000"/>
          <w:sz w:val="22"/>
          <w:szCs w:val="22"/>
        </w:rPr>
        <w:t xml:space="preserve"> </w:t>
      </w:r>
      <w:r w:rsidRPr="0077100A">
        <w:rPr>
          <w:rFonts w:ascii="Palatino Linotype" w:hAnsi="Palatino Linotype" w:cs="Arial"/>
          <w:i/>
          <w:color w:val="000000"/>
          <w:sz w:val="22"/>
          <w:szCs w:val="22"/>
        </w:rPr>
        <w:t xml:space="preserve">a la </w:t>
      </w:r>
      <w:r w:rsidRPr="0077100A">
        <w:rPr>
          <w:rFonts w:ascii="Palatino Linotype" w:hAnsi="Palatino Linotype" w:cs="Arial"/>
          <w:b/>
          <w:i/>
          <w:color w:val="000000"/>
          <w:sz w:val="22"/>
          <w:szCs w:val="22"/>
        </w:rPr>
        <w:t>propia imagen, como aquel derecho de decidir, en forma libre, sobre la manera en que elige mostrarse frente a los demás</w:t>
      </w:r>
      <w:r w:rsidRPr="0077100A">
        <w:rPr>
          <w:rFonts w:ascii="Palatino Linotype" w:hAnsi="Palatino Linotype" w:cs="Arial"/>
          <w:i/>
          <w:color w:val="000000"/>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w:t>
      </w:r>
      <w:r w:rsidRPr="0077100A">
        <w:rPr>
          <w:rFonts w:ascii="Palatino Linotype" w:hAnsi="Palatino Linotype" w:cs="Arial"/>
          <w:i/>
          <w:color w:val="000000"/>
          <w:sz w:val="22"/>
          <w:szCs w:val="22"/>
        </w:rPr>
        <w:lastRenderedPageBreak/>
        <w:t xml:space="preserve">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77100A">
        <w:rPr>
          <w:rFonts w:ascii="Palatino Linotype" w:hAnsi="Palatino Linotype" w:cs="Arial"/>
          <w:b/>
          <w:i/>
          <w:color w:val="000000"/>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77100A">
        <w:rPr>
          <w:rFonts w:ascii="Palatino Linotype" w:hAnsi="Palatino Linotype" w:cs="Arial"/>
          <w:i/>
          <w:color w:val="000000"/>
          <w:sz w:val="22"/>
          <w:szCs w:val="22"/>
        </w:rPr>
        <w:t>”</w:t>
      </w:r>
    </w:p>
    <w:p w14:paraId="14849D35" w14:textId="77777777" w:rsidR="00C878B1" w:rsidRPr="0077100A" w:rsidRDefault="00C878B1" w:rsidP="00C878B1">
      <w:pPr>
        <w:spacing w:line="360" w:lineRule="auto"/>
        <w:jc w:val="both"/>
        <w:rPr>
          <w:rFonts w:ascii="Palatino Linotype" w:hAnsi="Palatino Linotype"/>
        </w:rPr>
      </w:pPr>
    </w:p>
    <w:p w14:paraId="3E8FB84C" w14:textId="77777777" w:rsidR="00C878B1" w:rsidRPr="0077100A" w:rsidRDefault="00C878B1" w:rsidP="00C878B1">
      <w:pPr>
        <w:spacing w:line="360" w:lineRule="auto"/>
        <w:jc w:val="both"/>
        <w:rPr>
          <w:rFonts w:ascii="Palatino Linotype" w:hAnsi="Palatino Linotype"/>
          <w:b/>
        </w:rPr>
      </w:pPr>
      <w:r w:rsidRPr="0077100A">
        <w:rPr>
          <w:rFonts w:ascii="Palatino Linotype" w:hAnsi="Palatino Linotype"/>
        </w:rPr>
        <w:t xml:space="preserve">En ese sentido, es derecho de todo individuo a no ser conocido por otros en ciertos aspectos de su vida y, por ende, el poder de decisión sobre la publicidad o información de datos relativos a su persona </w:t>
      </w:r>
      <w:r w:rsidRPr="0077100A">
        <w:rPr>
          <w:rFonts w:ascii="Palatino Linotype" w:hAnsi="Palatino Linotype"/>
          <w:b/>
        </w:rPr>
        <w:t>(</w:t>
      </w:r>
      <w:r w:rsidRPr="0077100A">
        <w:rPr>
          <w:rFonts w:ascii="Palatino Linotype" w:hAnsi="Palatino Linotype"/>
        </w:rPr>
        <w:t>derecho a la intimidad).</w:t>
      </w:r>
      <w:r w:rsidRPr="0077100A">
        <w:rPr>
          <w:rFonts w:ascii="Palatino Linotype" w:hAnsi="Palatino Linotype"/>
          <w:b/>
        </w:rPr>
        <w:t xml:space="preserve"> </w:t>
      </w:r>
      <w:r w:rsidRPr="0077100A">
        <w:rPr>
          <w:rFonts w:ascii="Palatino Linotype" w:hAnsi="Palatino Linotype"/>
        </w:rPr>
        <w:t>Asimismo, el derecho a la propia imagen es el derecho de decidir, de forma libre, sobre la manera en que elige mostrarse frente a los demás.</w:t>
      </w:r>
    </w:p>
    <w:p w14:paraId="2A9DFE5F" w14:textId="77777777" w:rsidR="00C878B1" w:rsidRPr="0077100A" w:rsidRDefault="00C878B1" w:rsidP="00C878B1">
      <w:pPr>
        <w:spacing w:line="360" w:lineRule="auto"/>
        <w:jc w:val="both"/>
        <w:rPr>
          <w:rFonts w:ascii="Palatino Linotype" w:hAnsi="Palatino Linotype" w:cs="Arial"/>
        </w:rPr>
      </w:pPr>
    </w:p>
    <w:p w14:paraId="0A345649" w14:textId="77777777" w:rsidR="00C878B1" w:rsidRPr="0077100A" w:rsidRDefault="00C878B1" w:rsidP="00C878B1">
      <w:pPr>
        <w:spacing w:line="360" w:lineRule="auto"/>
        <w:ind w:right="-1"/>
        <w:jc w:val="both"/>
        <w:rPr>
          <w:rFonts w:ascii="Palatino Linotype" w:hAnsi="Palatino Linotype"/>
        </w:rPr>
      </w:pPr>
      <w:r w:rsidRPr="0077100A">
        <w:rPr>
          <w:rFonts w:ascii="Palatino Linotype" w:hAnsi="Palatino Linotype" w:cs="Arial"/>
          <w:bCs/>
          <w:iCs/>
        </w:rPr>
        <w:t xml:space="preserve">Por otro lado, en cuanto al </w:t>
      </w:r>
      <w:r w:rsidRPr="0077100A">
        <w:rPr>
          <w:rFonts w:ascii="Palatino Linotype" w:hAnsi="Palatino Linotype" w:cs="Arial"/>
          <w:b/>
          <w:bCs/>
          <w:iCs/>
        </w:rPr>
        <w:t>derecho al honor</w:t>
      </w:r>
      <w:r w:rsidRPr="0077100A">
        <w:rPr>
          <w:rFonts w:ascii="Palatino Linotype" w:hAnsi="Palatino Linotype" w:cs="Arial"/>
          <w:bCs/>
          <w:iCs/>
        </w:rPr>
        <w:t xml:space="preserve">, </w:t>
      </w:r>
      <w:r w:rsidRPr="0077100A">
        <w:rPr>
          <w:rFonts w:ascii="Palatino Linotype" w:hAnsi="Palatino Linotype"/>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14DEE4D8" w14:textId="77777777" w:rsidR="00C878B1" w:rsidRPr="0077100A" w:rsidRDefault="00C878B1" w:rsidP="00C878B1">
      <w:pPr>
        <w:autoSpaceDE w:val="0"/>
        <w:autoSpaceDN w:val="0"/>
        <w:adjustRightInd w:val="0"/>
        <w:ind w:left="567" w:right="567"/>
        <w:jc w:val="both"/>
        <w:rPr>
          <w:rFonts w:ascii="Palatino Linotype" w:eastAsia="Batang" w:hAnsi="Palatino Linotype" w:cs="Arial"/>
          <w:b/>
          <w:i/>
          <w:sz w:val="22"/>
          <w:szCs w:val="22"/>
        </w:rPr>
      </w:pPr>
      <w:r w:rsidRPr="0077100A">
        <w:rPr>
          <w:rFonts w:ascii="Palatino Linotype" w:eastAsia="Batang" w:hAnsi="Palatino Linotype" w:cs="Arial"/>
          <w:i/>
          <w:sz w:val="22"/>
          <w:szCs w:val="22"/>
        </w:rPr>
        <w:t>“</w:t>
      </w:r>
      <w:r w:rsidRPr="0077100A">
        <w:rPr>
          <w:rFonts w:ascii="Palatino Linotype" w:eastAsia="Batang" w:hAnsi="Palatino Linotype" w:cs="Arial"/>
          <w:b/>
          <w:i/>
          <w:sz w:val="22"/>
          <w:szCs w:val="22"/>
        </w:rPr>
        <w:t xml:space="preserve">DERECHO FUNDAMENTAL AL HONOR. SU DIMENSIÓN SUBJETIVA Y OBJETIVA. </w:t>
      </w:r>
      <w:r w:rsidRPr="0077100A">
        <w:rPr>
          <w:rFonts w:ascii="Palatino Linotype" w:eastAsia="Batang" w:hAnsi="Palatino Linotype" w:cs="Arial"/>
          <w:i/>
          <w:sz w:val="22"/>
          <w:szCs w:val="22"/>
        </w:rPr>
        <w:t xml:space="preserve">A juicio de esta Primera Sala de la Suprema Corte de Justicia de la Nación, es posible definir al honor como el </w:t>
      </w:r>
      <w:r w:rsidRPr="0077100A">
        <w:rPr>
          <w:rFonts w:ascii="Palatino Linotype" w:eastAsia="Batang" w:hAnsi="Palatino Linotype" w:cs="Arial"/>
          <w:b/>
          <w:i/>
          <w:sz w:val="22"/>
          <w:szCs w:val="22"/>
        </w:rPr>
        <w:t>concepto que la persona tiene de sí misma o que los demás se han formado de ella, en virtud de su proceder o de la expresión de su calidad ética y social.</w:t>
      </w:r>
      <w:r w:rsidRPr="0077100A">
        <w:rPr>
          <w:rFonts w:ascii="Palatino Linotype" w:eastAsia="Batang" w:hAnsi="Palatino Linotype" w:cs="Arial"/>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w:t>
      </w:r>
      <w:r w:rsidRPr="0077100A">
        <w:rPr>
          <w:rFonts w:ascii="Palatino Linotype" w:eastAsia="Batang" w:hAnsi="Palatino Linotype" w:cs="Arial"/>
          <w:i/>
          <w:sz w:val="22"/>
          <w:szCs w:val="22"/>
        </w:rPr>
        <w:lastRenderedPageBreak/>
        <w:t>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5FE0065"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bCs/>
          <w:iCs/>
        </w:rPr>
      </w:pPr>
    </w:p>
    <w:p w14:paraId="3C61F8EF"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r w:rsidRPr="0077100A">
        <w:rPr>
          <w:rFonts w:ascii="Palatino Linotype" w:eastAsia="Batang" w:hAnsi="Palatino Linotype" w:cs="Arial"/>
          <w:bCs/>
          <w:iCs/>
        </w:rPr>
        <w:t xml:space="preserve">De la tesis transcrita se desprende que </w:t>
      </w:r>
      <w:r w:rsidRPr="0077100A">
        <w:rPr>
          <w:rFonts w:ascii="Palatino Linotype" w:eastAsia="Batang" w:hAnsi="Palatino Linotype" w:cs="Arial"/>
        </w:rPr>
        <w:t xml:space="preserve">el honor es el concepto que la persona tiene de sí misma o que los demás se han formado de ella, en virtud de su proceder o de la expresión de su calidad ética y social. </w:t>
      </w:r>
      <w:r w:rsidRPr="0077100A">
        <w:rPr>
          <w:rFonts w:ascii="Palatino Linotype" w:hAnsi="Palatino Linotype"/>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597C54A" w14:textId="77777777" w:rsidR="00C878B1" w:rsidRPr="0077100A" w:rsidRDefault="00C878B1" w:rsidP="00C878B1">
      <w:pPr>
        <w:tabs>
          <w:tab w:val="left" w:pos="8363"/>
        </w:tabs>
        <w:ind w:left="567" w:right="616"/>
        <w:jc w:val="both"/>
        <w:rPr>
          <w:rFonts w:ascii="Palatino Linotype" w:hAnsi="Palatino Linotype"/>
          <w:b/>
          <w:i/>
          <w:sz w:val="22"/>
          <w:szCs w:val="22"/>
        </w:rPr>
      </w:pPr>
      <w:r w:rsidRPr="0077100A">
        <w:rPr>
          <w:rFonts w:ascii="Palatino Linotype" w:hAnsi="Palatino Linotype"/>
          <w:i/>
          <w:sz w:val="22"/>
          <w:szCs w:val="22"/>
        </w:rPr>
        <w:t>“</w:t>
      </w:r>
      <w:r w:rsidRPr="0077100A">
        <w:rPr>
          <w:rFonts w:ascii="Palatino Linotype" w:hAnsi="Palatino Linotype"/>
          <w:b/>
          <w:i/>
          <w:sz w:val="22"/>
          <w:szCs w:val="22"/>
        </w:rPr>
        <w:t xml:space="preserve">DERECHOS AL HONOR, A LA INTIMIDAD Y A LA PROPIA IMAGEN. CONSTITUYEN DERECHOS HUMANOS QUE SE PROTEGEN A TRAVÉS DEL ACTUAL MARCO CONSTITUCIONAL. </w:t>
      </w:r>
      <w:r w:rsidRPr="0077100A">
        <w:rPr>
          <w:rFonts w:ascii="Palatino Linotype" w:hAnsi="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77100A">
        <w:rPr>
          <w:rFonts w:ascii="Palatino Linotype" w:hAnsi="Palatino Linotype"/>
          <w:i/>
          <w:sz w:val="22"/>
          <w:szCs w:val="22"/>
        </w:rPr>
        <w:t>personae</w:t>
      </w:r>
      <w:proofErr w:type="spellEnd"/>
      <w:r w:rsidRPr="0077100A">
        <w:rPr>
          <w:rFonts w:ascii="Palatino Linotype" w:hAnsi="Palatino Linotype"/>
          <w:i/>
          <w:sz w:val="22"/>
          <w:szCs w:val="22"/>
        </w:rPr>
        <w:t xml:space="preserve">, como </w:t>
      </w:r>
      <w:r w:rsidRPr="0077100A">
        <w:rPr>
          <w:rFonts w:ascii="Palatino Linotype" w:hAnsi="Palatino Linotype"/>
          <w:i/>
          <w:sz w:val="22"/>
          <w:szCs w:val="22"/>
        </w:rPr>
        <w:lastRenderedPageBreak/>
        <w:t>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7A7860E6"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p>
    <w:p w14:paraId="772A6085"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r w:rsidRPr="0077100A">
        <w:rPr>
          <w:rFonts w:ascii="Palatino Linotype" w:eastAsia="Batang" w:hAnsi="Palatino Linotype" w:cs="Arial"/>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2FC5D005"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p>
    <w:p w14:paraId="52CA137A"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r w:rsidRPr="0077100A">
        <w:rPr>
          <w:rFonts w:ascii="Palatino Linotype" w:eastAsia="Batang" w:hAnsi="Palatino Linotype" w:cs="Arial"/>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2D5A09FC"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p>
    <w:p w14:paraId="723DDA24"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r w:rsidRPr="0077100A">
        <w:rPr>
          <w:rFonts w:ascii="Palatino Linotype" w:eastAsia="Batang" w:hAnsi="Palatino Linotype" w:cs="Arial"/>
        </w:rPr>
        <w:lastRenderedPageBreak/>
        <w:t xml:space="preserve">Como se logra observar, </w:t>
      </w:r>
      <w:r w:rsidRPr="0077100A">
        <w:rPr>
          <w:rFonts w:ascii="Palatino Linotype" w:eastAsia="Batang" w:hAnsi="Palatino Linotype" w:cs="Arial"/>
          <w:b/>
        </w:rPr>
        <w:t>las faltas no graves</w:t>
      </w:r>
      <w:r w:rsidRPr="0077100A">
        <w:rPr>
          <w:rFonts w:ascii="Palatino Linotype" w:eastAsia="Batang" w:hAnsi="Palatino Linotype" w:cs="Arial"/>
        </w:rPr>
        <w:t>,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14:paraId="49E68FDD"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p>
    <w:p w14:paraId="2D29E3A2" w14:textId="77777777" w:rsidR="00C878B1" w:rsidRPr="0077100A" w:rsidRDefault="00C878B1" w:rsidP="00C878B1">
      <w:pPr>
        <w:autoSpaceDE w:val="0"/>
        <w:autoSpaceDN w:val="0"/>
        <w:adjustRightInd w:val="0"/>
        <w:spacing w:line="360" w:lineRule="auto"/>
        <w:jc w:val="both"/>
        <w:rPr>
          <w:rFonts w:ascii="Palatino Linotype" w:eastAsia="Batang" w:hAnsi="Palatino Linotype" w:cs="Arial"/>
        </w:rPr>
      </w:pPr>
      <w:r w:rsidRPr="0077100A">
        <w:rPr>
          <w:rFonts w:ascii="Palatino Linotype" w:eastAsia="Batang" w:hAnsi="Palatino Linotype" w:cs="Arial"/>
        </w:rPr>
        <w:t>Así, se puede advertir que dichas faltas</w:t>
      </w:r>
      <w:r w:rsidRPr="0077100A">
        <w:rPr>
          <w:rFonts w:ascii="Palatino Linotype" w:eastAsia="Batang" w:hAnsi="Palatino Linotype" w:cs="Arial"/>
          <w:b/>
        </w:rPr>
        <w:t xml:space="preserve">, no tienen una trascendencia social, </w:t>
      </w:r>
      <w:r w:rsidRPr="0077100A">
        <w:rPr>
          <w:rFonts w:ascii="Palatino Linotype" w:eastAsia="Batang" w:hAnsi="Palatino Linotype" w:cs="Arial"/>
        </w:rPr>
        <w:t xml:space="preserve">pues no existe un daño externo, sino que únicamente la atañe al servidor público en cuestión. </w:t>
      </w:r>
      <w:r w:rsidRPr="0077100A">
        <w:rPr>
          <w:rFonts w:ascii="Palatino Linotype" w:hAnsi="Palatino Linotype" w:cs="Arial"/>
          <w:u w:val="single"/>
        </w:rPr>
        <w:t>Por lo expuesto, se desprende que dar a conocer pronunciamiento respecto a la existencia de un procedimiento de responsabilidad administrativa no grave, en su caso que exista, constituye información confidencial que afecta su esfera privada</w:t>
      </w:r>
      <w:r w:rsidRPr="0077100A">
        <w:rPr>
          <w:rFonts w:ascii="Palatino Linotype" w:hAnsi="Palatino Linotype" w:cs="Arial"/>
        </w:rPr>
        <w:t xml:space="preserve">, puesto que podría generar una percepción negativa de éste, ocasionando un perjuicio en su </w:t>
      </w:r>
      <w:r w:rsidRPr="0077100A">
        <w:rPr>
          <w:rFonts w:ascii="Palatino Linotype" w:hAnsi="Palatino Linotype" w:cs="Arial"/>
          <w:b/>
        </w:rPr>
        <w:t>honor, intimidad y buena imagen</w:t>
      </w:r>
      <w:r w:rsidRPr="0077100A">
        <w:rPr>
          <w:rFonts w:ascii="Palatino Linotype" w:hAnsi="Palatino Linotype" w:cs="Arial"/>
        </w:rPr>
        <w:t>, pues como se precisó la afectación es para el propio servidor público, situación que no afecta a terceros.</w:t>
      </w:r>
    </w:p>
    <w:p w14:paraId="3B0E893B" w14:textId="77777777" w:rsidR="00C878B1" w:rsidRPr="0077100A" w:rsidRDefault="00C878B1" w:rsidP="00C878B1">
      <w:pPr>
        <w:autoSpaceDE w:val="0"/>
        <w:autoSpaceDN w:val="0"/>
        <w:adjustRightInd w:val="0"/>
        <w:spacing w:line="360" w:lineRule="auto"/>
        <w:jc w:val="both"/>
        <w:rPr>
          <w:rFonts w:ascii="Palatino Linotype" w:hAnsi="Palatino Linotype" w:cs="Arial"/>
        </w:rPr>
      </w:pPr>
    </w:p>
    <w:p w14:paraId="37B36BEF" w14:textId="77777777" w:rsidR="00C878B1" w:rsidRPr="0077100A" w:rsidRDefault="00C878B1" w:rsidP="00C878B1">
      <w:pPr>
        <w:autoSpaceDE w:val="0"/>
        <w:autoSpaceDN w:val="0"/>
        <w:adjustRightInd w:val="0"/>
        <w:spacing w:line="360" w:lineRule="auto"/>
        <w:jc w:val="both"/>
        <w:rPr>
          <w:rFonts w:ascii="Palatino Linotype" w:hAnsi="Palatino Linotype" w:cs="Arial"/>
        </w:rPr>
      </w:pPr>
      <w:r w:rsidRPr="0077100A">
        <w:rPr>
          <w:rFonts w:ascii="Palatino Linotype" w:hAnsi="Palatino Linotype" w:cs="Arial"/>
        </w:rPr>
        <w:t xml:space="preserve">Por lo que, proporcionar el pronunciamiento, podría generar un juicio por parte de la sociedad, afectando su prestigio y su buen nombre, pues la sociedad podría calificar a dicho servidor público, con prerrogativas que lo desestimen. </w:t>
      </w:r>
    </w:p>
    <w:p w14:paraId="79407EF2" w14:textId="77777777" w:rsidR="00C878B1" w:rsidRPr="0077100A" w:rsidRDefault="00C878B1" w:rsidP="002315A5">
      <w:pPr>
        <w:spacing w:line="360" w:lineRule="auto"/>
        <w:jc w:val="both"/>
        <w:rPr>
          <w:rFonts w:ascii="Palatino Linotype" w:eastAsia="Palatino Linotype" w:hAnsi="Palatino Linotype" w:cs="Palatino Linotype"/>
          <w:lang w:val="es-ES_tradnl" w:eastAsia="es-MX"/>
        </w:rPr>
      </w:pPr>
    </w:p>
    <w:p w14:paraId="14CC0AEA" w14:textId="77777777" w:rsidR="007E21CB" w:rsidRPr="0077100A" w:rsidRDefault="007E21CB" w:rsidP="007E21CB">
      <w:pPr>
        <w:tabs>
          <w:tab w:val="left" w:pos="3962"/>
        </w:tabs>
        <w:spacing w:line="360" w:lineRule="auto"/>
        <w:jc w:val="both"/>
        <w:rPr>
          <w:rFonts w:ascii="Palatino Linotype" w:hAnsi="Palatino Linotype" w:cs="Tahoma"/>
          <w:b/>
          <w:bCs/>
        </w:rPr>
      </w:pPr>
      <w:r w:rsidRPr="0077100A">
        <w:rPr>
          <w:rFonts w:ascii="Palatino Linotype" w:hAnsi="Palatino Linotype" w:cs="Tahoma"/>
          <w:b/>
          <w:bCs/>
        </w:rPr>
        <w:t>Procedimiento concluido absolutorio.</w:t>
      </w:r>
    </w:p>
    <w:p w14:paraId="72CB8161" w14:textId="77777777" w:rsidR="007E21CB" w:rsidRPr="0077100A" w:rsidRDefault="007E21CB" w:rsidP="007E21CB">
      <w:pPr>
        <w:tabs>
          <w:tab w:val="left" w:pos="3962"/>
        </w:tabs>
        <w:spacing w:line="360" w:lineRule="auto"/>
        <w:jc w:val="both"/>
        <w:rPr>
          <w:rFonts w:ascii="Palatino Linotype" w:hAnsi="Palatino Linotype" w:cs="Tahoma"/>
          <w:b/>
          <w:bCs/>
        </w:rPr>
      </w:pPr>
    </w:p>
    <w:p w14:paraId="042F664B" w14:textId="381EA983"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Al respecto, es señalar que pronunciarse sobre la existencia de un procedimiento de responsabilidad concluido absolutorio, podría generar una percepción negativa, pues si bien, no se le sancionó, lo cierto es que dar</w:t>
      </w:r>
      <w:r w:rsidR="002B11F4" w:rsidRPr="0077100A">
        <w:rPr>
          <w:rFonts w:ascii="Palatino Linotype" w:hAnsi="Palatino Linotype" w:cs="Tahoma"/>
          <w:bCs/>
          <w:iCs/>
        </w:rPr>
        <w:t>ía a conocer que fue investigado</w:t>
      </w:r>
      <w:r w:rsidRPr="0077100A">
        <w:rPr>
          <w:rFonts w:ascii="Palatino Linotype" w:hAnsi="Palatino Linotype" w:cs="Tahoma"/>
          <w:bCs/>
          <w:iCs/>
        </w:rPr>
        <w:t xml:space="preserve"> por la </w:t>
      </w:r>
      <w:r w:rsidRPr="0077100A">
        <w:rPr>
          <w:rFonts w:ascii="Palatino Linotype" w:hAnsi="Palatino Linotype" w:cs="Tahoma"/>
          <w:bCs/>
          <w:iCs/>
        </w:rPr>
        <w:lastRenderedPageBreak/>
        <w:t>Contraloría Municipal, lo cual podría afectar su honor, intimidad, buena imagen y nombre, así como a su vida privada.</w:t>
      </w:r>
    </w:p>
    <w:p w14:paraId="29740F0F" w14:textId="77777777" w:rsidR="007E21CB" w:rsidRPr="0077100A" w:rsidRDefault="007E21CB" w:rsidP="007E21CB">
      <w:pPr>
        <w:tabs>
          <w:tab w:val="left" w:pos="3962"/>
        </w:tabs>
        <w:spacing w:line="360" w:lineRule="auto"/>
        <w:jc w:val="both"/>
        <w:rPr>
          <w:rFonts w:ascii="Palatino Linotype" w:hAnsi="Palatino Linotype" w:cs="Tahoma"/>
          <w:bCs/>
          <w:iCs/>
        </w:rPr>
      </w:pPr>
    </w:p>
    <w:p w14:paraId="647274AF"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 xml:space="preserve">Por lo que, en su caso, resulta de igual forma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 la servidora pública. </w:t>
      </w:r>
    </w:p>
    <w:p w14:paraId="15F34D4C" w14:textId="77777777" w:rsidR="007E21CB" w:rsidRPr="0077100A" w:rsidRDefault="007E21CB" w:rsidP="007E21CB">
      <w:pPr>
        <w:tabs>
          <w:tab w:val="left" w:pos="3962"/>
        </w:tabs>
        <w:spacing w:line="360" w:lineRule="auto"/>
        <w:jc w:val="both"/>
        <w:rPr>
          <w:rFonts w:ascii="Palatino Linotype" w:hAnsi="Palatino Linotype" w:cs="Tahoma"/>
          <w:bCs/>
        </w:rPr>
      </w:pPr>
    </w:p>
    <w:p w14:paraId="31E9096B" w14:textId="77777777" w:rsidR="007E21CB" w:rsidRPr="0077100A" w:rsidRDefault="007E21CB" w:rsidP="007E21CB">
      <w:pPr>
        <w:tabs>
          <w:tab w:val="left" w:pos="3962"/>
        </w:tabs>
        <w:spacing w:line="360" w:lineRule="auto"/>
        <w:jc w:val="both"/>
        <w:rPr>
          <w:rFonts w:ascii="Palatino Linotype" w:hAnsi="Palatino Linotype" w:cs="Tahoma"/>
          <w:b/>
          <w:bCs/>
        </w:rPr>
      </w:pPr>
      <w:r w:rsidRPr="0077100A">
        <w:rPr>
          <w:rFonts w:ascii="Palatino Linotype" w:hAnsi="Palatino Linotype" w:cs="Tahoma"/>
          <w:b/>
          <w:bCs/>
        </w:rPr>
        <w:t>Procedimiento concluido por faltas administrativas graves.</w:t>
      </w:r>
    </w:p>
    <w:p w14:paraId="541B192C" w14:textId="77777777" w:rsidR="007E21CB" w:rsidRPr="0077100A" w:rsidRDefault="007E21CB" w:rsidP="007E21CB">
      <w:pPr>
        <w:tabs>
          <w:tab w:val="left" w:pos="3962"/>
        </w:tabs>
        <w:spacing w:line="360" w:lineRule="auto"/>
        <w:jc w:val="both"/>
        <w:rPr>
          <w:rFonts w:ascii="Palatino Linotype" w:hAnsi="Palatino Linotype" w:cs="Tahoma"/>
          <w:bCs/>
        </w:rPr>
      </w:pPr>
    </w:p>
    <w:p w14:paraId="2EA19BE1" w14:textId="77777777" w:rsidR="007E21CB" w:rsidRPr="0077100A" w:rsidRDefault="007E21CB" w:rsidP="007E21CB">
      <w:pPr>
        <w:tabs>
          <w:tab w:val="left" w:pos="3962"/>
        </w:tabs>
        <w:spacing w:line="360" w:lineRule="auto"/>
        <w:jc w:val="both"/>
        <w:rPr>
          <w:rFonts w:ascii="Palatino Linotype" w:hAnsi="Palatino Linotype" w:cs="Tahoma"/>
          <w:b/>
          <w:bCs/>
          <w:iCs/>
        </w:rPr>
      </w:pPr>
      <w:r w:rsidRPr="0077100A">
        <w:rPr>
          <w:rFonts w:ascii="Palatino Linotype" w:hAnsi="Palatino Linotype" w:cs="Tahoma"/>
          <w:bCs/>
          <w:iCs/>
        </w:rPr>
        <w:t xml:space="preserve">Al respecto, cabe señalar que, si bien entregar el pronunciamiento respecto a la existencia de un procedimiento de sanción administrativa, podría generar una percepción negativa de éste, ocasionando un perjuicio en su </w:t>
      </w:r>
      <w:r w:rsidRPr="0077100A">
        <w:rPr>
          <w:rFonts w:ascii="Palatino Linotype" w:hAnsi="Palatino Linotype" w:cs="Tahoma"/>
          <w:b/>
          <w:bCs/>
          <w:iCs/>
        </w:rPr>
        <w:t xml:space="preserve">honor, intimidad, buena imagen y nombre, así como a su vida privada, </w:t>
      </w:r>
      <w:r w:rsidRPr="0077100A">
        <w:rPr>
          <w:rFonts w:ascii="Palatino Linotype" w:hAnsi="Palatino Linotype" w:cs="Tahoma"/>
          <w:bCs/>
          <w:iCs/>
        </w:rPr>
        <w:t xml:space="preserve">también lo es, que en el presente caso se trataría de </w:t>
      </w:r>
      <w:r w:rsidRPr="0077100A">
        <w:rPr>
          <w:rFonts w:ascii="Palatino Linotype" w:hAnsi="Palatino Linotype" w:cs="Tahoma"/>
          <w:b/>
          <w:bCs/>
          <w:iCs/>
        </w:rPr>
        <w:t>faltas graves.</w:t>
      </w:r>
    </w:p>
    <w:p w14:paraId="08E5D9FD" w14:textId="77777777" w:rsidR="007E21CB" w:rsidRPr="0077100A" w:rsidRDefault="007E21CB" w:rsidP="007E21CB">
      <w:pPr>
        <w:tabs>
          <w:tab w:val="left" w:pos="3962"/>
        </w:tabs>
        <w:spacing w:line="360" w:lineRule="auto"/>
        <w:jc w:val="both"/>
        <w:rPr>
          <w:rFonts w:ascii="Palatino Linotype" w:hAnsi="Palatino Linotype" w:cs="Tahoma"/>
          <w:b/>
          <w:bCs/>
          <w:iCs/>
        </w:rPr>
      </w:pPr>
    </w:p>
    <w:p w14:paraId="74E86AD1"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Al respecto, en términos del artículo 52 y 82 de la Ley de Responsabilidades Administrativas del Estado de México y Municipios, establece que son faltas administrativas graves, cuando un servidor público cometa cohecho, peculado, desvío de recursos públicos, abuso de funciones, realizar hostigamiento y acoso sexual, enriquecimiento oculto, </w:t>
      </w:r>
      <w:r w:rsidRPr="0077100A">
        <w:rPr>
          <w:rFonts w:ascii="Palatino Linotype" w:hAnsi="Palatino Linotype" w:cs="Tahoma"/>
          <w:b/>
          <w:iCs/>
        </w:rPr>
        <w:t>tráfico de influencias</w:t>
      </w:r>
      <w:r w:rsidRPr="0077100A">
        <w:rPr>
          <w:rFonts w:ascii="Palatino Linotype" w:hAnsi="Palatino Linotype" w:cs="Tahoma"/>
          <w:bCs/>
          <w:iCs/>
        </w:rPr>
        <w:t>, entre otros, los cuales recaer en diversas sanciones, entre las que se encuentran la destitución o en su caso, la sanción económica.</w:t>
      </w:r>
    </w:p>
    <w:p w14:paraId="1356BEB4" w14:textId="77777777" w:rsidR="007E21CB" w:rsidRPr="0077100A" w:rsidRDefault="007E21CB" w:rsidP="007E21CB">
      <w:pPr>
        <w:tabs>
          <w:tab w:val="left" w:pos="3962"/>
        </w:tabs>
        <w:spacing w:line="360" w:lineRule="auto"/>
        <w:jc w:val="both"/>
        <w:rPr>
          <w:rFonts w:ascii="Palatino Linotype" w:hAnsi="Palatino Linotype" w:cs="Tahoma"/>
          <w:bCs/>
          <w:iCs/>
        </w:rPr>
      </w:pPr>
    </w:p>
    <w:p w14:paraId="01DEACBA"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lastRenderedPageBreak/>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14:paraId="56950AED" w14:textId="77777777" w:rsidR="007E21CB" w:rsidRPr="0077100A" w:rsidRDefault="007E21CB" w:rsidP="007E21CB">
      <w:pPr>
        <w:tabs>
          <w:tab w:val="left" w:pos="3962"/>
        </w:tabs>
        <w:spacing w:line="360" w:lineRule="auto"/>
        <w:jc w:val="both"/>
        <w:rPr>
          <w:rFonts w:ascii="Palatino Linotype" w:hAnsi="Palatino Linotype" w:cs="Tahoma"/>
          <w:bCs/>
          <w:iCs/>
        </w:rPr>
      </w:pPr>
    </w:p>
    <w:p w14:paraId="2ED0F826"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Conforme a lo anterior, se logra vislumbrar que las faltas administrativas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21CC9050" w14:textId="77777777" w:rsidR="007E21CB" w:rsidRPr="0077100A" w:rsidRDefault="007E21CB" w:rsidP="007E21CB">
      <w:pPr>
        <w:tabs>
          <w:tab w:val="left" w:pos="3962"/>
        </w:tabs>
        <w:spacing w:line="360" w:lineRule="auto"/>
        <w:jc w:val="both"/>
        <w:rPr>
          <w:rFonts w:ascii="Palatino Linotype" w:hAnsi="Palatino Linotype" w:cs="Tahoma"/>
          <w:bCs/>
          <w:iCs/>
        </w:rPr>
      </w:pPr>
    </w:p>
    <w:p w14:paraId="3FC923FB"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En ese orden de ideas, si bien el nombre de los servidores públicos sancionados por un procedimientos de responsabilidades administrativas por faltas graves, en caso de existir, podrían generar una percepción negativa de este,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227622A3" w14:textId="77777777" w:rsidR="007E21CB" w:rsidRPr="0077100A" w:rsidRDefault="007E21CB" w:rsidP="007E21CB">
      <w:pPr>
        <w:tabs>
          <w:tab w:val="left" w:pos="3962"/>
        </w:tabs>
        <w:spacing w:line="360" w:lineRule="auto"/>
        <w:jc w:val="both"/>
        <w:rPr>
          <w:rFonts w:ascii="Palatino Linotype" w:hAnsi="Palatino Linotype" w:cs="Tahoma"/>
          <w:bCs/>
          <w:iCs/>
        </w:rPr>
      </w:pPr>
    </w:p>
    <w:p w14:paraId="291B8183"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 xml:space="preserve">Ante tales circunstancias, se desprende que, en el caso concreto, sobreviene una </w:t>
      </w:r>
      <w:r w:rsidRPr="0077100A">
        <w:rPr>
          <w:rFonts w:ascii="Palatino Linotype" w:hAnsi="Palatino Linotype" w:cs="Tahoma"/>
          <w:b/>
          <w:bCs/>
        </w:rPr>
        <w:t>colisión de derechos fundamentales,</w:t>
      </w:r>
      <w:r w:rsidRPr="0077100A">
        <w:rPr>
          <w:rFonts w:ascii="Palatino Linotype" w:hAnsi="Palatino Linotype" w:cs="Tahoma"/>
          <w:bCs/>
        </w:rPr>
        <w:t xml:space="preserve"> esto es, por una parte, se tiene el derecho de acceso a la información del Particular para conocer la información en análisis, y por la otra, el derecho a la protección de la vida privada de un servidor público, lo cual </w:t>
      </w:r>
      <w:r w:rsidRPr="0077100A">
        <w:rPr>
          <w:rFonts w:ascii="Palatino Linotype" w:hAnsi="Palatino Linotype" w:cs="Tahoma"/>
          <w:bCs/>
        </w:rPr>
        <w:lastRenderedPageBreak/>
        <w:t>implica dar a conocer información confidencial consistente en dar a conocer que estuvo inmerso en un procedimiento de responsabilidad administrativa de falta grave.</w:t>
      </w:r>
    </w:p>
    <w:p w14:paraId="1F443E35" w14:textId="77777777" w:rsidR="007E21CB" w:rsidRPr="0077100A" w:rsidRDefault="007E21CB" w:rsidP="007E21CB">
      <w:pPr>
        <w:tabs>
          <w:tab w:val="left" w:pos="3962"/>
        </w:tabs>
        <w:spacing w:line="360" w:lineRule="auto"/>
        <w:jc w:val="both"/>
        <w:rPr>
          <w:rFonts w:ascii="Palatino Linotype" w:hAnsi="Palatino Linotype" w:cs="Tahoma"/>
          <w:bCs/>
        </w:rPr>
      </w:pPr>
    </w:p>
    <w:p w14:paraId="181332E6"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33946B83" w14:textId="77777777" w:rsidR="007E21CB" w:rsidRPr="0077100A" w:rsidRDefault="007E21CB" w:rsidP="007E21CB">
      <w:pPr>
        <w:tabs>
          <w:tab w:val="left" w:pos="3962"/>
        </w:tabs>
        <w:spacing w:line="360" w:lineRule="auto"/>
        <w:jc w:val="both"/>
        <w:rPr>
          <w:rFonts w:ascii="Palatino Linotype" w:hAnsi="Palatino Linotype" w:cs="Tahoma"/>
          <w:bCs/>
        </w:rPr>
      </w:pPr>
    </w:p>
    <w:p w14:paraId="5FED3EC7"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 xml:space="preserve">Por cuanto hace a la colisión entre el derecho a la información y el derecho a la intimidad o a la vida privada, el Poder Judicial de la Federación ha sostenido la </w:t>
      </w:r>
      <w:r w:rsidRPr="0077100A">
        <w:rPr>
          <w:rFonts w:ascii="Palatino Linotype"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77100A">
        <w:rPr>
          <w:rFonts w:ascii="Palatino Linotype"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B8E4F5B" w14:textId="77777777" w:rsidR="007E21CB" w:rsidRPr="0077100A" w:rsidRDefault="007E21CB" w:rsidP="007E21CB">
      <w:pPr>
        <w:tabs>
          <w:tab w:val="left" w:pos="3962"/>
        </w:tabs>
        <w:spacing w:line="360" w:lineRule="auto"/>
        <w:jc w:val="both"/>
        <w:rPr>
          <w:rFonts w:ascii="Palatino Linotype" w:hAnsi="Palatino Linotype" w:cs="Tahoma"/>
          <w:bCs/>
        </w:rPr>
      </w:pPr>
    </w:p>
    <w:p w14:paraId="0D872197"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rPr>
        <w:t>En ese mismo sentido y atendiendo a la naturaleza del derecho a la protección de datos personales, por analogía, este debe ceder cuando exista un interés público mayor de acuerdo a las circunstancias del caso.</w:t>
      </w:r>
      <w:r w:rsidRPr="0077100A">
        <w:rPr>
          <w:rFonts w:ascii="Palatino Linotype" w:hAnsi="Palatino Linotype" w:cs="Tahoma"/>
          <w:bCs/>
          <w:iCs/>
        </w:rPr>
        <w:t xml:space="preserve"> Señalado lo anterior, resulta necesario realizar una ponderación de los dos intereses jurídicos tutelados que convergen en la </w:t>
      </w:r>
      <w:r w:rsidRPr="0077100A">
        <w:rPr>
          <w:rFonts w:ascii="Palatino Linotype" w:hAnsi="Palatino Linotype" w:cs="Tahoma"/>
          <w:bCs/>
          <w:iCs/>
        </w:rPr>
        <w:lastRenderedPageBreak/>
        <w:t xml:space="preserve">controversia que se dirime; para lo cual, el artículo </w:t>
      </w:r>
      <w:r w:rsidRPr="0077100A">
        <w:rPr>
          <w:rFonts w:ascii="Palatino Linotype" w:hAnsi="Palatino Linotype" w:cs="Tahoma"/>
          <w:bCs/>
        </w:rPr>
        <w:t>184 de la Ley de Transparencia y Acceso a la Información Pública del Estado de México y Municipios</w:t>
      </w:r>
      <w:r w:rsidRPr="0077100A">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142054EE" w14:textId="77777777" w:rsidR="007E21CB" w:rsidRPr="0077100A" w:rsidRDefault="007E21CB" w:rsidP="007E21CB">
      <w:pPr>
        <w:tabs>
          <w:tab w:val="left" w:pos="3962"/>
        </w:tabs>
        <w:spacing w:line="360" w:lineRule="auto"/>
        <w:jc w:val="both"/>
        <w:rPr>
          <w:rFonts w:ascii="Palatino Linotype" w:hAnsi="Palatino Linotype" w:cs="Tahoma"/>
          <w:bCs/>
          <w:iCs/>
        </w:rPr>
      </w:pPr>
    </w:p>
    <w:p w14:paraId="3766F558" w14:textId="77777777" w:rsidR="007E21CB" w:rsidRPr="0077100A" w:rsidRDefault="007E21CB" w:rsidP="007E21CB">
      <w:pPr>
        <w:numPr>
          <w:ilvl w:val="0"/>
          <w:numId w:val="22"/>
        </w:numPr>
        <w:tabs>
          <w:tab w:val="left" w:pos="3962"/>
        </w:tabs>
        <w:spacing w:line="360" w:lineRule="auto"/>
        <w:jc w:val="both"/>
        <w:rPr>
          <w:rFonts w:ascii="Palatino Linotype" w:hAnsi="Palatino Linotype" w:cs="Tahoma"/>
          <w:bCs/>
          <w:iCs/>
        </w:rPr>
      </w:pPr>
      <w:r w:rsidRPr="0077100A">
        <w:rPr>
          <w:rFonts w:ascii="Palatino Linotype" w:hAnsi="Palatino Linotype" w:cs="Tahoma"/>
          <w:b/>
          <w:bCs/>
          <w:iCs/>
        </w:rPr>
        <w:t>Idoneidad:</w:t>
      </w:r>
      <w:r w:rsidRPr="0077100A">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03DF045E" w14:textId="77777777" w:rsidR="007E21CB" w:rsidRPr="0077100A" w:rsidRDefault="007E21CB" w:rsidP="007E21CB">
      <w:pPr>
        <w:tabs>
          <w:tab w:val="left" w:pos="3962"/>
        </w:tabs>
        <w:spacing w:line="360" w:lineRule="auto"/>
        <w:jc w:val="both"/>
        <w:rPr>
          <w:rFonts w:ascii="Palatino Linotype" w:hAnsi="Palatino Linotype" w:cs="Tahoma"/>
          <w:bCs/>
          <w:iCs/>
        </w:rPr>
      </w:pPr>
    </w:p>
    <w:p w14:paraId="1DB743FF" w14:textId="77777777" w:rsidR="007E21CB" w:rsidRPr="0077100A" w:rsidRDefault="007E21CB" w:rsidP="007E21CB">
      <w:pPr>
        <w:numPr>
          <w:ilvl w:val="0"/>
          <w:numId w:val="22"/>
        </w:numPr>
        <w:tabs>
          <w:tab w:val="left" w:pos="3962"/>
        </w:tabs>
        <w:spacing w:line="360" w:lineRule="auto"/>
        <w:jc w:val="both"/>
        <w:rPr>
          <w:rFonts w:ascii="Palatino Linotype" w:hAnsi="Palatino Linotype" w:cs="Tahoma"/>
          <w:bCs/>
          <w:iCs/>
        </w:rPr>
      </w:pPr>
      <w:r w:rsidRPr="0077100A">
        <w:rPr>
          <w:rFonts w:ascii="Palatino Linotype" w:hAnsi="Palatino Linotype" w:cs="Tahoma"/>
          <w:b/>
          <w:bCs/>
          <w:iCs/>
        </w:rPr>
        <w:t>Necesidad:</w:t>
      </w:r>
      <w:r w:rsidRPr="0077100A">
        <w:rPr>
          <w:rFonts w:ascii="Palatino Linotype" w:hAnsi="Palatino Linotype" w:cs="Tahoma"/>
          <w:bCs/>
          <w:iCs/>
        </w:rPr>
        <w:t xml:space="preserve"> La falta de un medio alternativo menos lesivo a la apertura de la información, para satisfacer el interés público, y</w:t>
      </w:r>
    </w:p>
    <w:p w14:paraId="1AB849CF" w14:textId="77777777" w:rsidR="007E21CB" w:rsidRPr="0077100A" w:rsidRDefault="007E21CB" w:rsidP="007E21CB">
      <w:pPr>
        <w:tabs>
          <w:tab w:val="left" w:pos="3962"/>
        </w:tabs>
        <w:spacing w:line="360" w:lineRule="auto"/>
        <w:jc w:val="both"/>
        <w:rPr>
          <w:rFonts w:ascii="Palatino Linotype" w:hAnsi="Palatino Linotype" w:cs="Tahoma"/>
          <w:bCs/>
          <w:iCs/>
        </w:rPr>
      </w:pPr>
    </w:p>
    <w:p w14:paraId="2AF43835" w14:textId="77777777" w:rsidR="007E21CB" w:rsidRPr="0077100A" w:rsidRDefault="007E21CB" w:rsidP="007E21CB">
      <w:pPr>
        <w:numPr>
          <w:ilvl w:val="0"/>
          <w:numId w:val="22"/>
        </w:numPr>
        <w:tabs>
          <w:tab w:val="left" w:pos="3962"/>
        </w:tabs>
        <w:spacing w:line="360" w:lineRule="auto"/>
        <w:jc w:val="both"/>
        <w:rPr>
          <w:rFonts w:ascii="Palatino Linotype" w:hAnsi="Palatino Linotype" w:cs="Tahoma"/>
          <w:bCs/>
          <w:iCs/>
        </w:rPr>
      </w:pPr>
      <w:r w:rsidRPr="0077100A">
        <w:rPr>
          <w:rFonts w:ascii="Palatino Linotype" w:hAnsi="Palatino Linotype" w:cs="Tahoma"/>
          <w:b/>
          <w:bCs/>
          <w:iCs/>
        </w:rPr>
        <w:t>Proporcionalidad:</w:t>
      </w:r>
      <w:r w:rsidRPr="0077100A">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761D10F5" w14:textId="77777777" w:rsidR="007E21CB" w:rsidRPr="0077100A" w:rsidRDefault="007E21CB" w:rsidP="007E21CB">
      <w:pPr>
        <w:tabs>
          <w:tab w:val="left" w:pos="3962"/>
        </w:tabs>
        <w:spacing w:line="360" w:lineRule="auto"/>
        <w:jc w:val="both"/>
        <w:rPr>
          <w:rFonts w:ascii="Palatino Linotype" w:hAnsi="Palatino Linotype" w:cs="Tahoma"/>
          <w:bCs/>
        </w:rPr>
      </w:pPr>
    </w:p>
    <w:p w14:paraId="542080B0"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En ese orden de ideas, resulta procedente analizar cada uno de los elementos referidos, partiendo de que, en el caso concreto, se estima como preferente el derecho de acceso a la información, bajo las consideraciones que se verterán a continuación.</w:t>
      </w:r>
    </w:p>
    <w:p w14:paraId="7DF5B92C" w14:textId="77777777" w:rsidR="007E21CB" w:rsidRPr="0077100A" w:rsidRDefault="007E21CB" w:rsidP="007E21CB">
      <w:pPr>
        <w:tabs>
          <w:tab w:val="left" w:pos="3962"/>
        </w:tabs>
        <w:spacing w:line="360" w:lineRule="auto"/>
        <w:jc w:val="both"/>
        <w:rPr>
          <w:rFonts w:ascii="Palatino Linotype" w:hAnsi="Palatino Linotype" w:cs="Tahoma"/>
          <w:bCs/>
        </w:rPr>
      </w:pPr>
    </w:p>
    <w:p w14:paraId="56CDDA00" w14:textId="77777777" w:rsidR="007E21CB" w:rsidRPr="0077100A" w:rsidRDefault="007E21CB" w:rsidP="007E21CB">
      <w:pPr>
        <w:tabs>
          <w:tab w:val="left" w:pos="3962"/>
        </w:tabs>
        <w:spacing w:line="360" w:lineRule="auto"/>
        <w:jc w:val="both"/>
        <w:rPr>
          <w:rFonts w:ascii="Palatino Linotype" w:hAnsi="Palatino Linotype" w:cs="Tahoma"/>
          <w:b/>
          <w:bCs/>
          <w:iCs/>
        </w:rPr>
      </w:pPr>
      <w:r w:rsidRPr="0077100A">
        <w:rPr>
          <w:rFonts w:ascii="Palatino Linotype" w:hAnsi="Palatino Linotype" w:cs="Tahoma"/>
          <w:b/>
          <w:bCs/>
          <w:iCs/>
        </w:rPr>
        <w:t>a) Idoneidad</w:t>
      </w:r>
      <w:r w:rsidRPr="0077100A">
        <w:rPr>
          <w:rFonts w:ascii="Palatino Linotype" w:hAnsi="Palatino Linotype" w:cs="Tahoma"/>
          <w:bCs/>
        </w:rPr>
        <w:t xml:space="preserve">. El presente asunto representa un caso en el que el ejercicio del derecho de acceso a la información se contrapone al derecho a la vida privada; los cuales se </w:t>
      </w:r>
      <w:r w:rsidRPr="0077100A">
        <w:rPr>
          <w:rFonts w:ascii="Palatino Linotype" w:hAnsi="Palatino Linotype" w:cs="Tahoma"/>
          <w:bCs/>
        </w:rPr>
        <w:lastRenderedPageBreak/>
        <w:t>encuentran reconocidos en el plano constitucional, en igualdad de características para los gobernados.</w:t>
      </w:r>
    </w:p>
    <w:p w14:paraId="32310625" w14:textId="77777777" w:rsidR="007E21CB" w:rsidRPr="0077100A" w:rsidRDefault="007E21CB" w:rsidP="007E21CB">
      <w:pPr>
        <w:tabs>
          <w:tab w:val="left" w:pos="3962"/>
        </w:tabs>
        <w:spacing w:line="360" w:lineRule="auto"/>
        <w:jc w:val="both"/>
        <w:rPr>
          <w:rFonts w:ascii="Palatino Linotype" w:hAnsi="Palatino Linotype" w:cs="Tahoma"/>
          <w:b/>
          <w:bCs/>
          <w:iCs/>
        </w:rPr>
      </w:pPr>
    </w:p>
    <w:p w14:paraId="7DEF9F63"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6CC28A2E" w14:textId="77777777" w:rsidR="007E21CB" w:rsidRPr="0077100A" w:rsidRDefault="007E21CB" w:rsidP="007E21CB">
      <w:pPr>
        <w:tabs>
          <w:tab w:val="left" w:pos="3962"/>
        </w:tabs>
        <w:spacing w:line="360" w:lineRule="auto"/>
        <w:jc w:val="both"/>
        <w:rPr>
          <w:rFonts w:ascii="Palatino Linotype" w:hAnsi="Palatino Linotype" w:cs="Tahoma"/>
          <w:b/>
          <w:bCs/>
          <w:iCs/>
        </w:rPr>
      </w:pPr>
    </w:p>
    <w:p w14:paraId="7E3BF23B"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5CC8B472" w14:textId="77777777" w:rsidR="007E21CB" w:rsidRPr="0077100A" w:rsidRDefault="007E21CB" w:rsidP="007E21CB">
      <w:pPr>
        <w:tabs>
          <w:tab w:val="left" w:pos="3962"/>
        </w:tabs>
        <w:spacing w:line="360" w:lineRule="auto"/>
        <w:jc w:val="both"/>
        <w:rPr>
          <w:rFonts w:ascii="Palatino Linotype" w:hAnsi="Palatino Linotype" w:cs="Tahoma"/>
          <w:bCs/>
          <w:iCs/>
        </w:rPr>
      </w:pPr>
    </w:p>
    <w:p w14:paraId="1ABF72BA"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w:t>
      </w:r>
      <w:r w:rsidRPr="0077100A">
        <w:rPr>
          <w:rFonts w:ascii="Palatino Linotype" w:hAnsi="Palatino Linotype" w:cs="Tahoma"/>
          <w:b/>
          <w:bCs/>
          <w:iCs/>
        </w:rPr>
        <w:t>respecto de su desempeño</w:t>
      </w:r>
      <w:r w:rsidRPr="0077100A">
        <w:rPr>
          <w:rFonts w:ascii="Palatino Linotype" w:hAnsi="Palatino Linotype" w:cs="Tahoma"/>
          <w:bCs/>
          <w:iCs/>
        </w:rPr>
        <w:t xml:space="preserve"> o que se termine el mayor nivel de tolerancia que debe tener frente a la crítica, sino que ese mayor nivel de tolerancia, sólo se tiene frente a la información de interés público.</w:t>
      </w:r>
    </w:p>
    <w:p w14:paraId="3DA0FFF8" w14:textId="77777777" w:rsidR="007E21CB" w:rsidRPr="0077100A" w:rsidRDefault="007E21CB" w:rsidP="007E21CB">
      <w:pPr>
        <w:tabs>
          <w:tab w:val="left" w:pos="3962"/>
        </w:tabs>
        <w:spacing w:line="360" w:lineRule="auto"/>
        <w:jc w:val="both"/>
        <w:rPr>
          <w:rFonts w:ascii="Palatino Linotype" w:hAnsi="Palatino Linotype" w:cs="Tahoma"/>
          <w:bCs/>
          <w:iCs/>
        </w:rPr>
      </w:pPr>
    </w:p>
    <w:p w14:paraId="68BB3908" w14:textId="77777777" w:rsidR="007E21CB" w:rsidRPr="0077100A" w:rsidRDefault="007E21CB" w:rsidP="007E21CB">
      <w:pPr>
        <w:tabs>
          <w:tab w:val="left" w:pos="3962"/>
        </w:tabs>
        <w:spacing w:line="360" w:lineRule="auto"/>
        <w:jc w:val="both"/>
        <w:rPr>
          <w:rFonts w:ascii="Palatino Linotype" w:hAnsi="Palatino Linotype" w:cs="Tahoma"/>
          <w:bCs/>
          <w:iCs/>
        </w:rPr>
      </w:pPr>
    </w:p>
    <w:p w14:paraId="7187C4BD"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Lo anterior, ya que como se precisó en párrafos anteriores, proporcionar la información de referencia, garantizaría la rendición de cuentas por parte del </w:t>
      </w:r>
      <w:r w:rsidRPr="0077100A">
        <w:rPr>
          <w:rFonts w:ascii="Palatino Linotype" w:hAnsi="Palatino Linotype" w:cs="Tahoma"/>
          <w:bCs/>
          <w:iCs/>
          <w:lang w:val="es-ES_tradnl"/>
        </w:rPr>
        <w:t>Órgano Interno de Control</w:t>
      </w:r>
      <w:r w:rsidRPr="0077100A">
        <w:rPr>
          <w:rFonts w:ascii="Palatino Linotype" w:hAnsi="Palatino Linotype" w:cs="Tahoma"/>
          <w:bCs/>
          <w:iCs/>
        </w:rPr>
        <w:t xml:space="preserve"> y del Tribunal de Justicia Administrativa del Estado de México, relativo a su actuación, teniendo como consecuencia que los ciudadanos tengan confianza en sus autoridades, al poder conocer el nombre de los servidores públicos que fueron sancionados por una falta grave.</w:t>
      </w:r>
    </w:p>
    <w:p w14:paraId="009388E4" w14:textId="77777777" w:rsidR="007E21CB" w:rsidRPr="0077100A" w:rsidRDefault="007E21CB" w:rsidP="007E21CB">
      <w:pPr>
        <w:tabs>
          <w:tab w:val="left" w:pos="3962"/>
        </w:tabs>
        <w:spacing w:line="360" w:lineRule="auto"/>
        <w:jc w:val="both"/>
        <w:rPr>
          <w:rFonts w:ascii="Palatino Linotype" w:hAnsi="Palatino Linotype" w:cs="Tahoma"/>
          <w:bCs/>
          <w:iCs/>
        </w:rPr>
      </w:pPr>
    </w:p>
    <w:p w14:paraId="36F73A9E"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Además, que, con dicha información, se estaría revelando que el desempeño de estos, no fue conforme a derecho, asimismo, de dar a conocer que los referidos acreditaron que había cometido faltas graves e inclusive actos de corrupción.</w:t>
      </w:r>
    </w:p>
    <w:p w14:paraId="4590842F" w14:textId="77777777" w:rsidR="007E21CB" w:rsidRPr="0077100A" w:rsidRDefault="007E21CB" w:rsidP="007E21CB">
      <w:pPr>
        <w:tabs>
          <w:tab w:val="left" w:pos="3962"/>
        </w:tabs>
        <w:spacing w:line="360" w:lineRule="auto"/>
        <w:jc w:val="both"/>
        <w:rPr>
          <w:rFonts w:ascii="Palatino Linotype" w:hAnsi="Palatino Linotype" w:cs="Tahoma"/>
          <w:bCs/>
          <w:iCs/>
        </w:rPr>
      </w:pPr>
    </w:p>
    <w:p w14:paraId="542BDAA3"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16F77B5" w14:textId="77777777" w:rsidR="007E21CB" w:rsidRPr="0077100A" w:rsidRDefault="007E21CB" w:rsidP="007E21CB">
      <w:pPr>
        <w:tabs>
          <w:tab w:val="left" w:pos="3962"/>
        </w:tabs>
        <w:spacing w:line="360" w:lineRule="auto"/>
        <w:jc w:val="both"/>
        <w:rPr>
          <w:rFonts w:ascii="Palatino Linotype" w:hAnsi="Palatino Linotype" w:cs="Tahoma"/>
          <w:bCs/>
          <w:iCs/>
        </w:rPr>
      </w:pPr>
    </w:p>
    <w:p w14:paraId="1C502217"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
          <w:bCs/>
          <w:iCs/>
        </w:rPr>
        <w:t xml:space="preserve">b) Necesidad: </w:t>
      </w:r>
      <w:r w:rsidRPr="0077100A">
        <w:rPr>
          <w:rFonts w:ascii="Palatino Linotype" w:hAnsi="Palatino Linotype" w:cs="Tahoma"/>
          <w:bCs/>
          <w:iCs/>
        </w:rPr>
        <w:t xml:space="preserve">Por otra parte, este Instituto observa que también se actualiza el principio de necesidad, ya que no existe un medio menos oneroso para lograr el fin válido, pues se estima necesaria la difusión, en caso de existir, de la información requerida, es decir, del nombre de los servidores públicos sancionados, pues se relacionan con el ejercicio de sus funciones de los cargos ocupados, a fin de que los ciudadanos identifiquen el tipo de desempeño efectuado por el trabajador, en el </w:t>
      </w:r>
      <w:r w:rsidRPr="0077100A">
        <w:rPr>
          <w:rFonts w:ascii="Palatino Linotype" w:hAnsi="Palatino Linotype" w:cs="Tahoma"/>
          <w:bCs/>
          <w:iCs/>
        </w:rPr>
        <w:lastRenderedPageBreak/>
        <w:t>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14:paraId="49387CD5" w14:textId="77777777" w:rsidR="007E21CB" w:rsidRPr="0077100A" w:rsidRDefault="007E21CB" w:rsidP="007E21CB">
      <w:pPr>
        <w:tabs>
          <w:tab w:val="left" w:pos="3962"/>
        </w:tabs>
        <w:spacing w:line="360" w:lineRule="auto"/>
        <w:jc w:val="both"/>
        <w:rPr>
          <w:rFonts w:ascii="Palatino Linotype" w:hAnsi="Palatino Linotype" w:cs="Tahoma"/>
          <w:bCs/>
          <w:iCs/>
        </w:rPr>
      </w:pPr>
    </w:p>
    <w:p w14:paraId="1719E53A"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Además, ello permite evaluar la actuación tanto del Tribunal de Justicia Administrativa del Estado de México, como del </w:t>
      </w:r>
      <w:r w:rsidRPr="0077100A">
        <w:rPr>
          <w:rFonts w:ascii="Palatino Linotype" w:hAnsi="Palatino Linotype" w:cs="Tahoma"/>
          <w:bCs/>
          <w:iCs/>
          <w:lang w:val="es-ES_tradnl"/>
        </w:rPr>
        <w:t>Órgano Interno de Control</w:t>
      </w:r>
      <w:r w:rsidRPr="0077100A">
        <w:rPr>
          <w:rFonts w:ascii="Palatino Linotype" w:hAnsi="Palatino Linotype" w:cs="Tahoma"/>
          <w:bCs/>
          <w:iCs/>
        </w:rPr>
        <w:t>, pues se podrá advertir la forma en la que ejercieron las funciones que legalmente tienen conferidas.</w:t>
      </w:r>
    </w:p>
    <w:p w14:paraId="577BA07C" w14:textId="77777777" w:rsidR="007E21CB" w:rsidRPr="0077100A" w:rsidRDefault="007E21CB" w:rsidP="007E21CB">
      <w:pPr>
        <w:tabs>
          <w:tab w:val="left" w:pos="3962"/>
        </w:tabs>
        <w:spacing w:line="360" w:lineRule="auto"/>
        <w:jc w:val="both"/>
        <w:rPr>
          <w:rFonts w:ascii="Palatino Linotype" w:hAnsi="Palatino Linotype" w:cs="Tahoma"/>
          <w:bCs/>
          <w:iCs/>
        </w:rPr>
      </w:pPr>
    </w:p>
    <w:p w14:paraId="3CC89AA6"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76E1B7D4" w14:textId="77777777" w:rsidR="007E21CB" w:rsidRPr="0077100A" w:rsidRDefault="007E21CB" w:rsidP="007E21CB">
      <w:pPr>
        <w:tabs>
          <w:tab w:val="left" w:pos="3962"/>
        </w:tabs>
        <w:spacing w:line="360" w:lineRule="auto"/>
        <w:jc w:val="both"/>
        <w:rPr>
          <w:rFonts w:ascii="Palatino Linotype" w:hAnsi="Palatino Linotype" w:cs="Tahoma"/>
          <w:bCs/>
          <w:iCs/>
        </w:rPr>
      </w:pPr>
    </w:p>
    <w:p w14:paraId="4C5644F0"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Situación que se robustece, con el hecho de que el </w:t>
      </w:r>
      <w:r w:rsidRPr="0077100A">
        <w:rPr>
          <w:rFonts w:ascii="Palatino Linotype" w:hAnsi="Palatino Linotype" w:cs="Tahoma"/>
          <w:bCs/>
          <w:iCs/>
          <w:u w:val="single"/>
        </w:rPr>
        <w:t>artículo 27 de la Ley General de Responsabilidades Administrativas, cuarto párrafo,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14:paraId="249F8E05" w14:textId="77777777" w:rsidR="007E21CB" w:rsidRPr="0077100A" w:rsidRDefault="007E21CB" w:rsidP="007E21CB">
      <w:pPr>
        <w:tabs>
          <w:tab w:val="left" w:pos="3962"/>
        </w:tabs>
        <w:spacing w:line="360" w:lineRule="auto"/>
        <w:jc w:val="both"/>
        <w:rPr>
          <w:rFonts w:ascii="Palatino Linotype" w:hAnsi="Palatino Linotype" w:cs="Tahoma"/>
          <w:bCs/>
          <w:iCs/>
        </w:rPr>
      </w:pPr>
    </w:p>
    <w:p w14:paraId="18181FB3"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lastRenderedPageBreak/>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14:paraId="7084CD3F" w14:textId="77777777" w:rsidR="007E21CB" w:rsidRPr="0077100A" w:rsidRDefault="007E21CB" w:rsidP="007E21CB">
      <w:pPr>
        <w:tabs>
          <w:tab w:val="left" w:pos="3962"/>
        </w:tabs>
        <w:spacing w:line="360" w:lineRule="auto"/>
        <w:jc w:val="both"/>
        <w:rPr>
          <w:rFonts w:ascii="Palatino Linotype" w:hAnsi="Palatino Linotype" w:cs="Tahoma"/>
          <w:b/>
          <w:bCs/>
          <w:iCs/>
        </w:rPr>
      </w:pPr>
    </w:p>
    <w:p w14:paraId="31C2E512"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
          <w:bCs/>
          <w:iCs/>
        </w:rPr>
        <w:t>c) Proporcionalidad en sentido estricto:</w:t>
      </w:r>
      <w:r w:rsidRPr="0077100A">
        <w:rPr>
          <w:rFonts w:ascii="Palatino Linotype" w:hAnsi="Palatino Linotype" w:cs="Tahoma"/>
          <w:bCs/>
          <w:iCs/>
        </w:rPr>
        <w:t xml:space="preserve"> El sacrificio de la protección del nombre de los servidores públicos, en caso de que haya sido sujeto a proceso y cuente con una resolución condenatoria por haber cometido faltas administrativas graves,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1CDAAEB2" w14:textId="77777777" w:rsidR="007E21CB" w:rsidRPr="0077100A" w:rsidRDefault="007E21CB" w:rsidP="007E21CB">
      <w:pPr>
        <w:tabs>
          <w:tab w:val="left" w:pos="3962"/>
        </w:tabs>
        <w:spacing w:line="360" w:lineRule="auto"/>
        <w:jc w:val="both"/>
        <w:rPr>
          <w:rFonts w:ascii="Palatino Linotype" w:hAnsi="Palatino Linotype" w:cs="Tahoma"/>
          <w:bCs/>
          <w:iCs/>
        </w:rPr>
      </w:pPr>
    </w:p>
    <w:p w14:paraId="0C6C9D43"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DD9C877" w14:textId="77777777" w:rsidR="007E21CB" w:rsidRPr="0077100A" w:rsidRDefault="007E21CB" w:rsidP="007E21CB">
      <w:pPr>
        <w:tabs>
          <w:tab w:val="left" w:pos="3962"/>
        </w:tabs>
        <w:spacing w:line="360" w:lineRule="auto"/>
        <w:jc w:val="both"/>
        <w:rPr>
          <w:rFonts w:ascii="Palatino Linotype" w:hAnsi="Palatino Linotype" w:cs="Tahoma"/>
          <w:bCs/>
          <w:iCs/>
        </w:rPr>
      </w:pPr>
    </w:p>
    <w:p w14:paraId="66EC4EC0"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 xml:space="preserve">En ese orden de ideas, es posible advertir un margen de beneficio mayor al favorecer el derecho de acceso a la información, respecto del derecho a la vida privada; por lo que, la intervención que subsume este ejercicio de ponderación apunta a la obtención </w:t>
      </w:r>
      <w:r w:rsidRPr="0077100A">
        <w:rPr>
          <w:rFonts w:ascii="Palatino Linotype" w:hAnsi="Palatino Linotype" w:cs="Tahoma"/>
          <w:bCs/>
          <w:iCs/>
        </w:rPr>
        <w:lastRenderedPageBreak/>
        <w:t>de mayores efectos positivos y una afectación menor en la esfera de privacidad de los servidores públicos.</w:t>
      </w:r>
    </w:p>
    <w:p w14:paraId="12960D92" w14:textId="77777777" w:rsidR="007E21CB" w:rsidRPr="0077100A" w:rsidRDefault="007E21CB" w:rsidP="007E21CB">
      <w:pPr>
        <w:tabs>
          <w:tab w:val="left" w:pos="3962"/>
        </w:tabs>
        <w:spacing w:line="360" w:lineRule="auto"/>
        <w:jc w:val="both"/>
        <w:rPr>
          <w:rFonts w:ascii="Palatino Linotype" w:hAnsi="Palatino Linotype" w:cs="Tahoma"/>
          <w:bCs/>
          <w:iCs/>
        </w:rPr>
      </w:pPr>
    </w:p>
    <w:p w14:paraId="21934A25" w14:textId="77777777" w:rsidR="007E21CB" w:rsidRPr="0077100A" w:rsidRDefault="007E21CB" w:rsidP="007E21CB">
      <w:pPr>
        <w:tabs>
          <w:tab w:val="left" w:pos="3962"/>
        </w:tabs>
        <w:spacing w:line="360" w:lineRule="auto"/>
        <w:jc w:val="both"/>
        <w:rPr>
          <w:rFonts w:ascii="Palatino Linotype" w:hAnsi="Palatino Linotype" w:cs="Tahoma"/>
          <w:bCs/>
          <w:iCs/>
        </w:rPr>
      </w:pPr>
      <w:r w:rsidRPr="0077100A">
        <w:rPr>
          <w:rFonts w:ascii="Palatino Linotype" w:hAnsi="Palatino Linotype" w:cs="Tahoma"/>
          <w:bCs/>
          <w:iCs/>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2A903872" w14:textId="77777777" w:rsidR="007E21CB" w:rsidRPr="002B11F4" w:rsidRDefault="007E21CB" w:rsidP="007E21CB">
      <w:pPr>
        <w:tabs>
          <w:tab w:val="left" w:pos="3962"/>
        </w:tabs>
        <w:spacing w:line="360" w:lineRule="auto"/>
        <w:jc w:val="both"/>
        <w:rPr>
          <w:rFonts w:ascii="Palatino Linotype" w:hAnsi="Palatino Linotype" w:cs="Tahoma"/>
          <w:bCs/>
          <w:iCs/>
          <w:highlight w:val="green"/>
        </w:rPr>
      </w:pPr>
    </w:p>
    <w:p w14:paraId="79D2406E" w14:textId="77777777" w:rsidR="007E21CB" w:rsidRPr="0077100A" w:rsidRDefault="007E21CB" w:rsidP="007E21CB">
      <w:pPr>
        <w:tabs>
          <w:tab w:val="left" w:pos="3962"/>
        </w:tabs>
        <w:spacing w:line="360" w:lineRule="auto"/>
        <w:jc w:val="both"/>
        <w:rPr>
          <w:rFonts w:ascii="Palatino Linotype" w:hAnsi="Palatino Linotype" w:cs="Tahoma"/>
          <w:b/>
          <w:bCs/>
          <w:iCs/>
        </w:rPr>
      </w:pPr>
      <w:r w:rsidRPr="0077100A">
        <w:rPr>
          <w:rFonts w:ascii="Palatino Linotype" w:hAnsi="Palatino Linotype" w:cs="Tahoma"/>
          <w:bCs/>
          <w:iCs/>
        </w:rPr>
        <w:t xml:space="preserve">Por tanto, se concluye que, al tenor de la ponderación realizada, se cumple con los tres elementos para darle preminencia, en el caso concreto, </w:t>
      </w:r>
      <w:r w:rsidRPr="0077100A">
        <w:rPr>
          <w:rFonts w:ascii="Palatino Linotype" w:hAnsi="Palatino Linotype" w:cs="Tahoma"/>
          <w:b/>
          <w:bCs/>
          <w:iCs/>
        </w:rPr>
        <w:t>al derecho de acceso a la información.</w:t>
      </w:r>
    </w:p>
    <w:p w14:paraId="11FEC60F" w14:textId="77777777" w:rsidR="007E21CB" w:rsidRPr="0077100A" w:rsidRDefault="007E21CB" w:rsidP="007E21CB">
      <w:pPr>
        <w:tabs>
          <w:tab w:val="left" w:pos="3962"/>
        </w:tabs>
        <w:spacing w:line="360" w:lineRule="auto"/>
        <w:jc w:val="both"/>
        <w:rPr>
          <w:rFonts w:ascii="Palatino Linotype" w:hAnsi="Palatino Linotype" w:cs="Tahoma"/>
          <w:b/>
          <w:bCs/>
          <w:iCs/>
        </w:rPr>
      </w:pPr>
    </w:p>
    <w:p w14:paraId="7600D7EE" w14:textId="15C87843" w:rsidR="007E21CB" w:rsidRPr="0077100A" w:rsidRDefault="007E21CB" w:rsidP="007E21CB">
      <w:pPr>
        <w:tabs>
          <w:tab w:val="left" w:pos="3962"/>
        </w:tabs>
        <w:spacing w:line="360" w:lineRule="auto"/>
        <w:jc w:val="both"/>
        <w:rPr>
          <w:rFonts w:ascii="Palatino Linotype" w:hAnsi="Palatino Linotype" w:cs="Tahoma"/>
          <w:bCs/>
          <w:iCs/>
          <w:u w:val="single"/>
          <w:lang w:val="es-ES_tradnl"/>
        </w:rPr>
      </w:pPr>
      <w:r w:rsidRPr="0077100A">
        <w:rPr>
          <w:rFonts w:ascii="Palatino Linotype" w:hAnsi="Palatino Linotype" w:cs="Tahoma"/>
          <w:bCs/>
          <w:iCs/>
        </w:rPr>
        <w:t xml:space="preserve">Por lo expuesto, se determina que, </w:t>
      </w:r>
      <w:r w:rsidRPr="0077100A">
        <w:rPr>
          <w:rFonts w:ascii="Palatino Linotype" w:hAnsi="Palatino Linotype" w:cs="Tahoma"/>
          <w:bCs/>
          <w:iCs/>
          <w:u w:val="single"/>
        </w:rPr>
        <w:t>en caso de existir procedimientos de responsabilidades administrativa</w:t>
      </w:r>
      <w:r w:rsidR="00F741C2" w:rsidRPr="0077100A">
        <w:rPr>
          <w:rFonts w:ascii="Palatino Linotype" w:hAnsi="Palatino Linotype" w:cs="Tahoma"/>
          <w:bCs/>
          <w:iCs/>
          <w:u w:val="single"/>
        </w:rPr>
        <w:t xml:space="preserve">s por faltas graves concluidos, </w:t>
      </w:r>
      <w:r w:rsidRPr="0077100A">
        <w:rPr>
          <w:rFonts w:ascii="Palatino Linotype" w:hAnsi="Palatino Linotype" w:cs="Tahoma"/>
          <w:bCs/>
          <w:iCs/>
          <w:u w:val="single"/>
        </w:rPr>
        <w:t xml:space="preserve">si bien </w:t>
      </w:r>
      <w:r w:rsidRPr="0077100A">
        <w:rPr>
          <w:rFonts w:ascii="Palatino Linotype" w:hAnsi="Palatino Linotype" w:cs="Tahoma"/>
          <w:bCs/>
          <w:iCs/>
          <w:u w:val="single"/>
          <w:lang w:val="es-ES_tradnl"/>
        </w:rPr>
        <w:t xml:space="preserve">la difusión de la documentación afectaría los derechos a la confidencialidad, a la privacidad, al honor y a la propia imagen, también lo es que </w:t>
      </w:r>
      <w:r w:rsidRPr="0077100A">
        <w:rPr>
          <w:rFonts w:ascii="Palatino Linotype" w:hAnsi="Palatino Linotype" w:cs="Tahoma"/>
          <w:b/>
          <w:bCs/>
          <w:iCs/>
          <w:u w:val="single"/>
          <w:lang w:val="es-ES_tradnl"/>
        </w:rPr>
        <w:t>tratándose de asuntos relacionados con actos de corrupción, al ser faltas graves, tales prerrogativas quedan supeditadas al interés mayor de conocer tales eventualidades</w:t>
      </w:r>
      <w:r w:rsidRPr="0077100A">
        <w:rPr>
          <w:rFonts w:ascii="Palatino Linotype" w:hAnsi="Palatino Linotype" w:cs="Tahoma"/>
          <w:bCs/>
          <w:iCs/>
          <w:u w:val="single"/>
          <w:lang w:val="es-ES_tradnl"/>
        </w:rPr>
        <w:t xml:space="preserve"> y por lo tanto no precede su clasificación en términos del artículo 143, fracción I de la Ley de la materia.</w:t>
      </w:r>
    </w:p>
    <w:p w14:paraId="1968C54B" w14:textId="77777777" w:rsidR="007E21CB" w:rsidRPr="0077100A" w:rsidRDefault="007E21CB" w:rsidP="007E21CB">
      <w:pPr>
        <w:tabs>
          <w:tab w:val="left" w:pos="3962"/>
        </w:tabs>
        <w:spacing w:line="360" w:lineRule="auto"/>
        <w:jc w:val="both"/>
        <w:rPr>
          <w:rFonts w:ascii="Palatino Linotype" w:hAnsi="Palatino Linotype" w:cs="Tahoma"/>
          <w:bCs/>
          <w:u w:val="single"/>
        </w:rPr>
      </w:pPr>
    </w:p>
    <w:p w14:paraId="63657D39" w14:textId="77777777" w:rsidR="007E21CB" w:rsidRPr="0077100A"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lastRenderedPageBreak/>
        <w:t>Conforme a lo anterior, se considera que el Sujeto Obligado, deberá entregar los documentos proporcionados a la Contraloría Municipal, referentes al cese de la Ex Defensora Municipal de Derecho Humanos, para los siguientes casos:</w:t>
      </w:r>
    </w:p>
    <w:p w14:paraId="4781EFA3" w14:textId="77777777" w:rsidR="007E21CB" w:rsidRPr="0077100A" w:rsidRDefault="007E21CB" w:rsidP="007E21CB">
      <w:pPr>
        <w:tabs>
          <w:tab w:val="left" w:pos="3962"/>
        </w:tabs>
        <w:spacing w:line="360" w:lineRule="auto"/>
        <w:jc w:val="both"/>
        <w:rPr>
          <w:rFonts w:ascii="Palatino Linotype" w:hAnsi="Palatino Linotype" w:cs="Tahoma"/>
          <w:bCs/>
        </w:rPr>
      </w:pPr>
    </w:p>
    <w:p w14:paraId="5ED32AB0" w14:textId="77777777" w:rsidR="007E21CB" w:rsidRPr="0077100A" w:rsidRDefault="007E21CB" w:rsidP="007E21CB">
      <w:pPr>
        <w:pStyle w:val="Prrafodelista"/>
        <w:numPr>
          <w:ilvl w:val="0"/>
          <w:numId w:val="23"/>
        </w:numPr>
        <w:tabs>
          <w:tab w:val="left" w:pos="3962"/>
        </w:tabs>
        <w:spacing w:line="360" w:lineRule="auto"/>
        <w:jc w:val="both"/>
        <w:rPr>
          <w:rFonts w:ascii="Palatino Linotype" w:eastAsia="Calibri" w:hAnsi="Palatino Linotype" w:cs="Tahoma"/>
          <w:bCs/>
          <w:lang w:eastAsia="en-US"/>
        </w:rPr>
      </w:pPr>
      <w:r w:rsidRPr="0077100A">
        <w:rPr>
          <w:rFonts w:ascii="Palatino Linotype" w:eastAsia="Calibri" w:hAnsi="Palatino Linotype" w:cs="Tahoma"/>
          <w:bCs/>
          <w:lang w:eastAsia="en-US"/>
        </w:rPr>
        <w:t>No se haya iniciado algún procedimiento de responsabilidad administrativa;</w:t>
      </w:r>
    </w:p>
    <w:p w14:paraId="6619800C" w14:textId="77777777" w:rsidR="007E21CB" w:rsidRPr="0077100A" w:rsidRDefault="007E21CB" w:rsidP="007E21CB">
      <w:pPr>
        <w:pStyle w:val="Prrafodelista"/>
        <w:numPr>
          <w:ilvl w:val="0"/>
          <w:numId w:val="23"/>
        </w:numPr>
        <w:tabs>
          <w:tab w:val="left" w:pos="3962"/>
        </w:tabs>
        <w:spacing w:line="360" w:lineRule="auto"/>
        <w:jc w:val="both"/>
        <w:rPr>
          <w:rFonts w:ascii="Palatino Linotype" w:eastAsia="Calibri" w:hAnsi="Palatino Linotype" w:cs="Tahoma"/>
          <w:bCs/>
          <w:lang w:eastAsia="en-US"/>
        </w:rPr>
      </w:pPr>
      <w:r w:rsidRPr="0077100A">
        <w:rPr>
          <w:rFonts w:ascii="Palatino Linotype" w:eastAsia="Calibri" w:hAnsi="Palatino Linotype" w:cs="Tahoma"/>
          <w:bCs/>
          <w:lang w:eastAsia="en-US"/>
        </w:rPr>
        <w:t>Se haya iniciado, se encontrara concluido a la fecha de la solicitud y se haya determinado una responsabilidad grave, y</w:t>
      </w:r>
    </w:p>
    <w:p w14:paraId="7B522B97" w14:textId="77777777" w:rsidR="007E21CB" w:rsidRPr="0077100A" w:rsidRDefault="007E21CB" w:rsidP="007E21CB">
      <w:pPr>
        <w:pStyle w:val="Prrafodelista"/>
        <w:numPr>
          <w:ilvl w:val="0"/>
          <w:numId w:val="23"/>
        </w:numPr>
        <w:tabs>
          <w:tab w:val="left" w:pos="3962"/>
        </w:tabs>
        <w:spacing w:line="360" w:lineRule="auto"/>
        <w:jc w:val="both"/>
        <w:rPr>
          <w:rFonts w:ascii="Palatino Linotype" w:eastAsia="Calibri" w:hAnsi="Palatino Linotype" w:cs="Tahoma"/>
          <w:bCs/>
          <w:lang w:eastAsia="en-US"/>
        </w:rPr>
      </w:pPr>
      <w:r w:rsidRPr="0077100A">
        <w:rPr>
          <w:rFonts w:ascii="Palatino Linotype" w:eastAsia="Calibri" w:hAnsi="Palatino Linotype" w:cs="Tahoma"/>
          <w:bCs/>
          <w:lang w:eastAsia="en-US"/>
        </w:rPr>
        <w:t>Se haya iniciado, se encontrara en trámite a la fecha referida y se relacione con actos de corrupción o posibles violaciones graves a derechos humanos, de conformidad con el artículo 142, de la Ley de la materia.</w:t>
      </w:r>
    </w:p>
    <w:p w14:paraId="1A5F3AE4" w14:textId="77777777" w:rsidR="007E21CB" w:rsidRPr="0077100A" w:rsidRDefault="007E21CB" w:rsidP="007E21CB">
      <w:pPr>
        <w:tabs>
          <w:tab w:val="left" w:pos="3962"/>
        </w:tabs>
        <w:spacing w:line="360" w:lineRule="auto"/>
        <w:jc w:val="both"/>
        <w:rPr>
          <w:rFonts w:ascii="Palatino Linotype" w:hAnsi="Palatino Linotype" w:cs="Tahoma"/>
          <w:bCs/>
        </w:rPr>
      </w:pPr>
    </w:p>
    <w:p w14:paraId="5262FA32" w14:textId="77777777" w:rsidR="007E21CB" w:rsidRPr="002B11F4" w:rsidRDefault="007E21CB" w:rsidP="007E21CB">
      <w:pPr>
        <w:tabs>
          <w:tab w:val="left" w:pos="3962"/>
        </w:tabs>
        <w:spacing w:line="360" w:lineRule="auto"/>
        <w:jc w:val="both"/>
        <w:rPr>
          <w:rFonts w:ascii="Palatino Linotype" w:hAnsi="Palatino Linotype" w:cs="Tahoma"/>
          <w:bCs/>
        </w:rPr>
      </w:pPr>
      <w:r w:rsidRPr="0077100A">
        <w:rPr>
          <w:rFonts w:ascii="Palatino Linotype" w:hAnsi="Palatino Linotype" w:cs="Tahoma"/>
          <w:bCs/>
        </w:rPr>
        <w:t>Para el caso, de que con documentación referida, se haya iniciado algún procedimiento de responsabilidad que se encuentre en trámite, o bien, se encuentren concluidos y se haya determinado alguna responsabilidad no grave o la absolución, deberá clasificar el pronunciamiento en sentido afirmativo o negativo, sobre la existencia de alguno de estos, en términos del artículo 143, fracción I, de la Ley de Transparencia y Acceso a la Información Pública del Estado de México y Municipios.</w:t>
      </w:r>
      <w:r w:rsidRPr="002B11F4">
        <w:rPr>
          <w:rFonts w:ascii="Palatino Linotype" w:hAnsi="Palatino Linotype" w:cs="Tahoma"/>
          <w:bCs/>
        </w:rPr>
        <w:t xml:space="preserve"> </w:t>
      </w:r>
    </w:p>
    <w:p w14:paraId="50D4F51C" w14:textId="77777777" w:rsidR="007E21CB" w:rsidRDefault="007E21CB" w:rsidP="002315A5">
      <w:pPr>
        <w:spacing w:line="360" w:lineRule="auto"/>
        <w:jc w:val="both"/>
        <w:rPr>
          <w:rFonts w:ascii="Palatino Linotype" w:eastAsia="Palatino Linotype" w:hAnsi="Palatino Linotype" w:cs="Palatino Linotype"/>
          <w:lang w:val="es-ES_tradnl" w:eastAsia="es-MX"/>
        </w:rPr>
      </w:pPr>
    </w:p>
    <w:p w14:paraId="31CA15A2" w14:textId="29915B94" w:rsidR="0048790B" w:rsidRPr="00811AD6" w:rsidRDefault="0048790B" w:rsidP="0048790B">
      <w:pPr>
        <w:pBdr>
          <w:top w:val="nil"/>
          <w:left w:val="nil"/>
          <w:bottom w:val="nil"/>
          <w:right w:val="nil"/>
          <w:between w:val="nil"/>
        </w:pBdr>
        <w:tabs>
          <w:tab w:val="left" w:pos="284"/>
        </w:tabs>
        <w:spacing w:before="240" w:after="360" w:line="360" w:lineRule="auto"/>
        <w:jc w:val="both"/>
        <w:rPr>
          <w:rFonts w:ascii="Palatino Linotype" w:eastAsia="Palatino Linotype" w:hAnsi="Palatino Linotype" w:cstheme="minorHAnsi"/>
          <w:color w:val="000000"/>
          <w:highlight w:val="yellow"/>
        </w:rPr>
      </w:pPr>
      <w:r>
        <w:rPr>
          <w:rFonts w:ascii="Palatino Linotype" w:eastAsia="Palatino Linotype" w:hAnsi="Palatino Linotype" w:cstheme="minorHAnsi"/>
          <w:color w:val="000000"/>
          <w:highlight w:val="yellow"/>
        </w:rPr>
        <w:t>Respecto el número de denuncias en razón de género se precisa que corresponde únicamente a información estadística</w:t>
      </w:r>
      <w:r w:rsidRPr="002E30B4">
        <w:rPr>
          <w:rFonts w:ascii="Palatino Linotype" w:hAnsi="Palatino Linotype" w:cstheme="minorHAnsi"/>
          <w:highlight w:val="yellow"/>
        </w:rPr>
        <w:t xml:space="preserve">, </w:t>
      </w:r>
      <w:r w:rsidRPr="002E30B4">
        <w:rPr>
          <w:rFonts w:ascii="Palatino Linotype" w:eastAsia="Palatino Linotype" w:hAnsi="Palatino Linotype" w:cstheme="minorHAnsi"/>
          <w:color w:val="000000"/>
          <w:highlight w:val="yellow"/>
        </w:rPr>
        <w:t>l</w:t>
      </w:r>
      <w:r>
        <w:rPr>
          <w:rFonts w:ascii="Palatino Linotype" w:eastAsia="Palatino Linotype" w:hAnsi="Palatino Linotype" w:cstheme="minorHAnsi"/>
          <w:color w:val="000000"/>
          <w:highlight w:val="yellow"/>
        </w:rPr>
        <w:t>uego entonces en términos del criterio orientador emitido</w:t>
      </w:r>
      <w:r w:rsidRPr="002E30B4">
        <w:rPr>
          <w:rFonts w:ascii="Palatino Linotype" w:eastAsia="Palatino Linotype" w:hAnsi="Palatino Linotype" w:cstheme="minorHAnsi"/>
          <w:color w:val="000000"/>
          <w:highlight w:val="yellow"/>
        </w:rPr>
        <w:t xml:space="preserve"> por el Instituto Federal de Transparencia, Acceso a la Información Pública y Protección de Datos Personales ahora Instituto Nacional de Transparencia, Acceso a la Información Pública y Protección de Datos Personales:</w:t>
      </w:r>
    </w:p>
    <w:p w14:paraId="30ACAF09" w14:textId="77777777" w:rsidR="0048790B" w:rsidRPr="002E30B4" w:rsidRDefault="0048790B" w:rsidP="0048790B">
      <w:pPr>
        <w:pBdr>
          <w:top w:val="nil"/>
          <w:left w:val="nil"/>
          <w:bottom w:val="nil"/>
          <w:right w:val="nil"/>
          <w:between w:val="nil"/>
        </w:pBdr>
        <w:spacing w:after="120" w:line="360" w:lineRule="auto"/>
        <w:ind w:left="851" w:right="958"/>
        <w:jc w:val="both"/>
        <w:rPr>
          <w:rFonts w:ascii="Palatino Linotype" w:hAnsi="Palatino Linotype"/>
          <w:color w:val="000000"/>
          <w:highlight w:val="yellow"/>
        </w:rPr>
      </w:pPr>
      <w:r w:rsidRPr="002E30B4">
        <w:rPr>
          <w:rFonts w:ascii="Palatino Linotype" w:eastAsia="Palatino Linotype" w:hAnsi="Palatino Linotype" w:cs="Palatino Linotype"/>
          <w:b/>
          <w:i/>
          <w:color w:val="000000"/>
          <w:highlight w:val="yellow"/>
        </w:rPr>
        <w:lastRenderedPageBreak/>
        <w:t xml:space="preserve">La información estadística es de naturaleza pública, independientemente de la materia con la que se encuentre vinculada. </w:t>
      </w:r>
      <w:r w:rsidRPr="002E30B4">
        <w:rPr>
          <w:rFonts w:ascii="Palatino Linotype" w:eastAsia="Palatino Linotype" w:hAnsi="Palatino Linotype" w:cs="Palatino Linotype"/>
          <w:i/>
          <w:color w:val="000000"/>
          <w:highlight w:val="yellow"/>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6BC3B52C" w14:textId="77777777" w:rsidR="0048790B" w:rsidRDefault="0048790B" w:rsidP="0048790B">
      <w:pPr>
        <w:pBdr>
          <w:top w:val="nil"/>
          <w:left w:val="nil"/>
          <w:bottom w:val="nil"/>
          <w:right w:val="nil"/>
          <w:between w:val="nil"/>
        </w:pBdr>
        <w:tabs>
          <w:tab w:val="left" w:pos="284"/>
        </w:tabs>
        <w:spacing w:before="240" w:after="360" w:line="360" w:lineRule="auto"/>
        <w:jc w:val="both"/>
        <w:rPr>
          <w:rFonts w:ascii="Palatino Linotype" w:hAnsi="Palatino Linotype" w:cs="Arial"/>
          <w:highlight w:val="yellow"/>
        </w:rPr>
      </w:pPr>
    </w:p>
    <w:p w14:paraId="4E0A4F12" w14:textId="4872FEA1" w:rsidR="0048790B" w:rsidRPr="00E30D31" w:rsidRDefault="0048790B" w:rsidP="0048790B">
      <w:pPr>
        <w:pBdr>
          <w:top w:val="nil"/>
          <w:left w:val="nil"/>
          <w:bottom w:val="nil"/>
          <w:right w:val="nil"/>
          <w:between w:val="nil"/>
        </w:pBdr>
        <w:tabs>
          <w:tab w:val="left" w:pos="284"/>
        </w:tabs>
        <w:spacing w:before="240" w:after="360" w:line="360" w:lineRule="auto"/>
        <w:jc w:val="both"/>
        <w:rPr>
          <w:rFonts w:ascii="Palatino Linotype" w:hAnsi="Palatino Linotype" w:cs="Arial"/>
        </w:rPr>
      </w:pPr>
      <w:r w:rsidRPr="002E30B4">
        <w:rPr>
          <w:rFonts w:ascii="Palatino Linotype" w:hAnsi="Palatino Linotype" w:cs="Arial"/>
          <w:highlight w:val="yellow"/>
        </w:rPr>
        <w:t>Es así que, para el caso que se trate meramente de informació</w:t>
      </w:r>
      <w:r>
        <w:rPr>
          <w:rFonts w:ascii="Palatino Linotype" w:hAnsi="Palatino Linotype" w:cs="Arial"/>
          <w:highlight w:val="yellow"/>
        </w:rPr>
        <w:t>n estadística, en atención al criterio ante referido</w:t>
      </w:r>
      <w:r w:rsidRPr="002E30B4">
        <w:rPr>
          <w:rFonts w:ascii="Palatino Linotype" w:hAnsi="Palatino Linotype" w:cs="Arial"/>
          <w:highlight w:val="yellow"/>
        </w:rPr>
        <w:t>, independientemente la materia con la que se encuentre vinculada la información no ha lugar a su clasificación, por consiguiente el Sujeto Obligado deberá hacer entrega de la información.</w:t>
      </w:r>
    </w:p>
    <w:p w14:paraId="4333B596" w14:textId="77777777" w:rsidR="0048790B" w:rsidRPr="002B11F4" w:rsidRDefault="0048790B" w:rsidP="002315A5">
      <w:pPr>
        <w:spacing w:line="360" w:lineRule="auto"/>
        <w:jc w:val="both"/>
        <w:rPr>
          <w:rFonts w:ascii="Palatino Linotype" w:eastAsia="Palatino Linotype" w:hAnsi="Palatino Linotype" w:cs="Palatino Linotype"/>
          <w:lang w:val="es-ES_tradnl" w:eastAsia="es-MX"/>
        </w:rPr>
      </w:pPr>
    </w:p>
    <w:p w14:paraId="6F9074D2" w14:textId="77777777" w:rsidR="002315A5" w:rsidRPr="000B7738" w:rsidRDefault="002315A5" w:rsidP="002315A5">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lastRenderedPageBreak/>
        <w:t>Entorno a lo que aquí nos interesa, los Lineamientos Quincuagésimo sexto, Quincuagésimo séptimo y Quincuagésimo octavo, establecen lo siguiente:</w:t>
      </w:r>
    </w:p>
    <w:p w14:paraId="13DE9899"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D90E63E"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p>
    <w:p w14:paraId="1ADDCF5D"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4A68D968"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33695495"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6ADE9DE3"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95BEB6C"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63860B"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p>
    <w:p w14:paraId="431A3EEB"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60EC9EED"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p>
    <w:p w14:paraId="7099D6F7" w14:textId="77777777" w:rsidR="002315A5" w:rsidRPr="00800002" w:rsidRDefault="002315A5" w:rsidP="002315A5">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58D8BF02" w14:textId="77777777" w:rsidR="002315A5" w:rsidRPr="00800002" w:rsidRDefault="002315A5" w:rsidP="002315A5">
      <w:pPr>
        <w:spacing w:line="360" w:lineRule="auto"/>
        <w:jc w:val="both"/>
        <w:rPr>
          <w:rFonts w:ascii="Palatino Linotype" w:eastAsia="Palatino Linotype" w:hAnsi="Palatino Linotype" w:cs="Palatino Linotype"/>
          <w:i/>
          <w:lang w:val="es-ES_tradnl" w:eastAsia="es-MX"/>
        </w:rPr>
      </w:pPr>
    </w:p>
    <w:p w14:paraId="0E24A48B" w14:textId="77777777" w:rsidR="002315A5" w:rsidRDefault="002315A5" w:rsidP="002315A5">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800002">
        <w:rPr>
          <w:rFonts w:ascii="Palatino Linotype" w:eastAsia="Palatino Linotype" w:hAnsi="Palatino Linotype" w:cs="Palatino Linotype"/>
          <w:lang w:val="es-ES_tradnl" w:eastAsia="es-MX"/>
        </w:rPr>
        <w:lastRenderedPageBreak/>
        <w:t>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EC922CB" w14:textId="77777777" w:rsidR="002315A5" w:rsidRDefault="002315A5" w:rsidP="002315A5">
      <w:pPr>
        <w:spacing w:line="360" w:lineRule="auto"/>
        <w:jc w:val="both"/>
        <w:rPr>
          <w:rFonts w:ascii="Palatino Linotype" w:eastAsia="Palatino Linotype" w:hAnsi="Palatino Linotype" w:cs="Palatino Linotype"/>
          <w:color w:val="000000"/>
        </w:rPr>
      </w:pPr>
    </w:p>
    <w:p w14:paraId="7548855B" w14:textId="77777777" w:rsidR="002315A5" w:rsidRDefault="002315A5" w:rsidP="002315A5">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A30FC6D" w14:textId="77777777" w:rsidR="002315A5" w:rsidRPr="0012386A" w:rsidRDefault="002315A5" w:rsidP="002315A5">
      <w:pPr>
        <w:spacing w:line="360" w:lineRule="auto"/>
        <w:jc w:val="both"/>
        <w:rPr>
          <w:rFonts w:ascii="Palatino Linotype" w:hAnsi="Palatino Linotype" w:cs="Arial"/>
        </w:rPr>
      </w:pPr>
    </w:p>
    <w:p w14:paraId="4450D1EA" w14:textId="77777777" w:rsidR="002315A5" w:rsidRDefault="002315A5" w:rsidP="002315A5">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B91E2A2" w14:textId="77777777" w:rsidR="002315A5" w:rsidRPr="0012386A" w:rsidRDefault="002315A5" w:rsidP="002315A5">
      <w:pPr>
        <w:spacing w:line="360" w:lineRule="auto"/>
        <w:jc w:val="both"/>
        <w:rPr>
          <w:rFonts w:ascii="Palatino Linotype" w:hAnsi="Palatino Linotype" w:cs="Arial"/>
        </w:rPr>
      </w:pPr>
    </w:p>
    <w:p w14:paraId="56B05EE1" w14:textId="77777777" w:rsidR="002315A5" w:rsidRPr="0012386A" w:rsidRDefault="002315A5" w:rsidP="002315A5">
      <w:pPr>
        <w:spacing w:line="360" w:lineRule="auto"/>
        <w:jc w:val="both"/>
        <w:rPr>
          <w:rFonts w:ascii="Palatino Linotype" w:hAnsi="Palatino Linotype" w:cs="Arial"/>
        </w:rPr>
      </w:pPr>
      <w:r w:rsidRPr="0012386A">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4734CBA8" w14:textId="77777777" w:rsidR="002315A5" w:rsidRPr="0012386A" w:rsidRDefault="002315A5" w:rsidP="002315A5">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75D7C7" w14:textId="77777777" w:rsidR="002315A5" w:rsidRDefault="002315A5" w:rsidP="002315A5">
      <w:pPr>
        <w:spacing w:line="360" w:lineRule="auto"/>
        <w:jc w:val="both"/>
        <w:rPr>
          <w:rFonts w:ascii="Palatino Linotype" w:hAnsi="Palatino Linotype" w:cs="Arial"/>
        </w:rPr>
      </w:pPr>
    </w:p>
    <w:p w14:paraId="76E3CEC6" w14:textId="77777777" w:rsidR="002315A5" w:rsidRDefault="002315A5" w:rsidP="002315A5">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C8067D6" w14:textId="77777777" w:rsidR="002315A5" w:rsidRPr="0012386A" w:rsidRDefault="002315A5" w:rsidP="002315A5">
      <w:pPr>
        <w:spacing w:line="360" w:lineRule="auto"/>
        <w:jc w:val="both"/>
        <w:rPr>
          <w:rFonts w:ascii="Palatino Linotype" w:hAnsi="Palatino Linotype" w:cs="Arial"/>
        </w:rPr>
      </w:pPr>
    </w:p>
    <w:p w14:paraId="051C316C" w14:textId="77777777" w:rsidR="002315A5" w:rsidRPr="0012386A" w:rsidRDefault="002315A5" w:rsidP="002315A5">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5A0A3F3" w14:textId="77777777" w:rsidR="002315A5" w:rsidRPr="0012386A" w:rsidRDefault="002315A5" w:rsidP="002315A5">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12386A">
        <w:rPr>
          <w:rFonts w:ascii="Palatino Linotype" w:hAnsi="Palatino Linotype" w:cs="Arial"/>
          <w:i/>
          <w:sz w:val="22"/>
          <w:szCs w:val="22"/>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EBE5F18" w14:textId="77777777" w:rsidR="002315A5" w:rsidRPr="0012386A" w:rsidRDefault="002315A5" w:rsidP="002315A5">
      <w:pPr>
        <w:spacing w:line="360" w:lineRule="auto"/>
        <w:jc w:val="both"/>
        <w:rPr>
          <w:rFonts w:ascii="Palatino Linotype" w:hAnsi="Palatino Linotype" w:cs="Arial"/>
        </w:rPr>
      </w:pPr>
    </w:p>
    <w:p w14:paraId="0852EFF1" w14:textId="77777777" w:rsidR="002315A5" w:rsidRPr="0012386A" w:rsidRDefault="002315A5" w:rsidP="002315A5">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0CBAA51" w14:textId="77777777" w:rsidR="002315A5" w:rsidRPr="0012386A" w:rsidRDefault="002315A5" w:rsidP="002315A5">
      <w:pPr>
        <w:spacing w:line="360" w:lineRule="auto"/>
        <w:jc w:val="both"/>
        <w:rPr>
          <w:rFonts w:ascii="Palatino Linotype" w:hAnsi="Palatino Linotype" w:cs="Arial"/>
        </w:rPr>
      </w:pPr>
    </w:p>
    <w:p w14:paraId="5051E75A" w14:textId="77777777" w:rsidR="002315A5" w:rsidRPr="0012386A" w:rsidRDefault="002315A5" w:rsidP="002315A5">
      <w:pPr>
        <w:spacing w:line="360" w:lineRule="auto"/>
        <w:jc w:val="both"/>
        <w:rPr>
          <w:rFonts w:ascii="Palatino Linotype" w:hAnsi="Palatino Linotype" w:cs="Arial"/>
        </w:rPr>
      </w:pPr>
      <w:r w:rsidRPr="0012386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2386A">
        <w:rPr>
          <w:rFonts w:ascii="Palatino Linotype" w:hAnsi="Palatino Linotype" w:cs="Arial"/>
        </w:rPr>
        <w:lastRenderedPageBreak/>
        <w:t>razones de ello se estaría violentando desde un inicio el derecho de acceso a la información del solicitante.</w:t>
      </w:r>
    </w:p>
    <w:p w14:paraId="71254055" w14:textId="77777777" w:rsidR="002315A5" w:rsidRDefault="002315A5" w:rsidP="002315A5">
      <w:pPr>
        <w:spacing w:line="360" w:lineRule="auto"/>
        <w:jc w:val="both"/>
        <w:rPr>
          <w:rFonts w:ascii="Palatino Linotype" w:hAnsi="Palatino Linotype" w:cs="Arial"/>
        </w:rPr>
      </w:pPr>
    </w:p>
    <w:p w14:paraId="3D21F883" w14:textId="2149F036" w:rsidR="002315A5" w:rsidRPr="00B704A7" w:rsidRDefault="002315A5" w:rsidP="002315A5">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sidR="00AB5577" w:rsidRPr="0047676A">
        <w:rPr>
          <w:rFonts w:ascii="Palatino Linotype" w:hAnsi="Palatino Linotype"/>
          <w:b/>
        </w:rPr>
        <w:t>MODIFICA</w:t>
      </w:r>
      <w:r w:rsidR="00AB5577">
        <w:rPr>
          <w:rFonts w:ascii="Palatino Linotype" w:hAnsi="Palatino Linotype"/>
          <w:b/>
        </w:rPr>
        <w:t xml:space="preserve"> </w:t>
      </w:r>
      <w:r w:rsidRPr="00B704A7">
        <w:rPr>
          <w:rFonts w:ascii="Palatino Linotype" w:hAnsi="Palatino Linotype"/>
        </w:rPr>
        <w:t xml:space="preserve">la respuesta a la solicitud de información </w:t>
      </w:r>
      <w:r>
        <w:rPr>
          <w:rFonts w:ascii="Verdana" w:hAnsi="Verdana"/>
          <w:b/>
          <w:bCs/>
          <w:color w:val="FF0000"/>
        </w:rPr>
        <w:t> </w:t>
      </w:r>
      <w:r w:rsidR="004D7878" w:rsidRPr="004D7878">
        <w:rPr>
          <w:rFonts w:ascii="Palatino Linotype" w:hAnsi="Palatino Linotype"/>
          <w:b/>
          <w:bCs/>
        </w:rPr>
        <w:t>00046/DIFNAUCAL/IP/2025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5B478857" w14:textId="77777777" w:rsidR="002315A5" w:rsidRPr="00B704A7" w:rsidRDefault="002315A5" w:rsidP="002315A5">
      <w:pPr>
        <w:spacing w:line="276" w:lineRule="auto"/>
        <w:jc w:val="both"/>
        <w:rPr>
          <w:rFonts w:ascii="Palatino Linotype" w:hAnsi="Palatino Linotype"/>
        </w:rPr>
      </w:pPr>
    </w:p>
    <w:p w14:paraId="624647C5" w14:textId="77777777" w:rsidR="002315A5" w:rsidRDefault="002315A5" w:rsidP="002315A5">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3D3C4C6C" w14:textId="77777777" w:rsidR="002315A5" w:rsidRPr="00B704A7" w:rsidRDefault="002315A5" w:rsidP="002315A5">
      <w:pPr>
        <w:spacing w:line="276" w:lineRule="auto"/>
        <w:jc w:val="both"/>
        <w:rPr>
          <w:rFonts w:ascii="Palatino Linotype" w:hAnsi="Palatino Linotype"/>
        </w:rPr>
      </w:pPr>
    </w:p>
    <w:p w14:paraId="4D4CAEBD" w14:textId="77777777" w:rsidR="002315A5" w:rsidRPr="00B704A7" w:rsidRDefault="002315A5" w:rsidP="002315A5">
      <w:pPr>
        <w:spacing w:line="276" w:lineRule="auto"/>
        <w:jc w:val="both"/>
        <w:rPr>
          <w:rFonts w:ascii="Palatino Linotype" w:hAnsi="Palatino Linotype"/>
        </w:rPr>
      </w:pPr>
    </w:p>
    <w:p w14:paraId="11D86AE5" w14:textId="77777777" w:rsidR="002315A5" w:rsidRPr="00B704A7" w:rsidRDefault="002315A5" w:rsidP="002315A5">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36898BB0" w14:textId="77777777" w:rsidR="002315A5" w:rsidRPr="00B704A7" w:rsidRDefault="002315A5" w:rsidP="002315A5">
      <w:pPr>
        <w:spacing w:line="360" w:lineRule="auto"/>
        <w:jc w:val="both"/>
      </w:pPr>
    </w:p>
    <w:p w14:paraId="55C0B721" w14:textId="4DFF2112" w:rsidR="002315A5" w:rsidRPr="0050773B" w:rsidRDefault="002315A5" w:rsidP="002315A5">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sidR="00AB5577" w:rsidRPr="0047676A">
        <w:rPr>
          <w:rFonts w:ascii="Palatino Linotype" w:hAnsi="Palatino Linotype"/>
          <w:b/>
        </w:rPr>
        <w:t>MODIFICA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4D7878" w:rsidRPr="004D7878">
        <w:rPr>
          <w:rFonts w:ascii="Palatino Linotype" w:hAnsi="Palatino Linotype"/>
          <w:b/>
          <w:bCs/>
        </w:rPr>
        <w:t>00046/DIFNAUCAL/IP/2025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5D3E3ECF" w14:textId="77777777" w:rsidR="002315A5" w:rsidRDefault="002315A5" w:rsidP="002315A5">
      <w:pPr>
        <w:autoSpaceDE w:val="0"/>
        <w:autoSpaceDN w:val="0"/>
        <w:adjustRightInd w:val="0"/>
        <w:spacing w:line="360" w:lineRule="auto"/>
        <w:ind w:right="49"/>
        <w:jc w:val="both"/>
        <w:rPr>
          <w:rFonts w:ascii="Palatino Linotype" w:hAnsi="Palatino Linotype"/>
          <w:b/>
          <w:sz w:val="28"/>
        </w:rPr>
      </w:pPr>
    </w:p>
    <w:p w14:paraId="37FC7287" w14:textId="671E5887" w:rsidR="002315A5" w:rsidRPr="00B13391" w:rsidRDefault="002315A5" w:rsidP="002315A5">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 xml:space="preserve">se entrega al Recurrente </w:t>
      </w:r>
      <w:r w:rsidR="004D7878">
        <w:rPr>
          <w:rFonts w:ascii="Palatino Linotype" w:eastAsia="Palatino Linotype" w:hAnsi="Palatino Linotype" w:cs="Palatino Linotype"/>
        </w:rPr>
        <w:t xml:space="preserve">previa búsqueda exhaustiva y razonable </w:t>
      </w:r>
      <w:r w:rsidRPr="00683EBB">
        <w:rPr>
          <w:rFonts w:ascii="Palatino Linotype" w:eastAsia="Palatino Linotype" w:hAnsi="Palatino Linotype" w:cs="Palatino Linotype"/>
        </w:rPr>
        <w:t>en versión pública de</w:t>
      </w:r>
      <w:r>
        <w:rPr>
          <w:rFonts w:ascii="Palatino Linotype" w:eastAsia="Palatino Linotype" w:hAnsi="Palatino Linotype" w:cs="Palatino Linotype"/>
        </w:rPr>
        <w:t xml:space="preserve"> ser procedente de lo siguiente</w:t>
      </w:r>
      <w:r>
        <w:rPr>
          <w:rFonts w:ascii="Palatino Linotype" w:hAnsi="Palatino Linotype" w:cs="Arial"/>
        </w:rPr>
        <w:t>;</w:t>
      </w:r>
    </w:p>
    <w:p w14:paraId="42C61B73" w14:textId="77777777" w:rsidR="002315A5" w:rsidRDefault="002315A5" w:rsidP="002315A5">
      <w:pPr>
        <w:autoSpaceDE w:val="0"/>
        <w:autoSpaceDN w:val="0"/>
        <w:adjustRightInd w:val="0"/>
        <w:spacing w:line="360" w:lineRule="auto"/>
        <w:jc w:val="both"/>
        <w:rPr>
          <w:rFonts w:ascii="Palatino Linotype" w:hAnsi="Palatino Linotype" w:cs="Arial"/>
          <w:i/>
        </w:rPr>
      </w:pPr>
    </w:p>
    <w:p w14:paraId="47DF87DA" w14:textId="5034ACCE" w:rsidR="004D7878" w:rsidRPr="00CF13AE"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 xml:space="preserve">Nómina general de la </w:t>
      </w:r>
      <w:r w:rsidR="00322CB9">
        <w:rPr>
          <w:rFonts w:ascii="Palatino Linotype" w:eastAsia="Palatino Linotype" w:hAnsi="Palatino Linotype" w:cs="Palatino Linotype"/>
          <w:color w:val="000000"/>
        </w:rPr>
        <w:t>segunda quincena de diciembre del año</w:t>
      </w:r>
      <w:r w:rsidRPr="005F022D">
        <w:rPr>
          <w:rFonts w:ascii="Palatino Linotype" w:eastAsia="Palatino Linotype" w:hAnsi="Palatino Linotype" w:cs="Palatino Linotype"/>
          <w:color w:val="000000"/>
        </w:rPr>
        <w:t xml:space="preserve"> 2024 y  nómina de la segunda quincena de febrero del año 2025</w:t>
      </w:r>
      <w:r>
        <w:rPr>
          <w:rFonts w:ascii="Palatino Linotype" w:eastAsia="Palatino Linotype" w:hAnsi="Palatino Linotype" w:cs="Palatino Linotype"/>
          <w:color w:val="000000"/>
        </w:rPr>
        <w:t>.</w:t>
      </w:r>
    </w:p>
    <w:p w14:paraId="24DC0938" w14:textId="77777777" w:rsidR="00CF13AE" w:rsidRPr="005F022D" w:rsidRDefault="00CF13AE" w:rsidP="00CF13AE">
      <w:pPr>
        <w:pStyle w:val="Prrafodelista"/>
        <w:spacing w:line="360" w:lineRule="auto"/>
        <w:ind w:left="1211"/>
        <w:jc w:val="both"/>
        <w:rPr>
          <w:rFonts w:ascii="Palatino Linotype" w:hAnsi="Palatino Linotype"/>
        </w:rPr>
      </w:pPr>
    </w:p>
    <w:p w14:paraId="31E36535" w14:textId="0261BDD5" w:rsidR="00CF13AE" w:rsidRPr="00386FBF" w:rsidRDefault="004D7878" w:rsidP="00386FBF">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 xml:space="preserve">Contratos de la administración del </w:t>
      </w:r>
      <w:r>
        <w:rPr>
          <w:rFonts w:ascii="Palatino Linotype" w:eastAsia="Palatino Linotype" w:hAnsi="Palatino Linotype" w:cs="Palatino Linotype"/>
          <w:color w:val="000000"/>
        </w:rPr>
        <w:t>primero de enero al siete de marzo de dos mil veinticinco</w:t>
      </w:r>
      <w:r w:rsidRPr="005F022D">
        <w:rPr>
          <w:rFonts w:ascii="Palatino Linotype" w:eastAsia="Palatino Linotype" w:hAnsi="Palatino Linotype" w:cs="Palatino Linotype"/>
          <w:color w:val="000000"/>
        </w:rPr>
        <w:t>.</w:t>
      </w:r>
    </w:p>
    <w:p w14:paraId="285A7912" w14:textId="77777777" w:rsidR="00CF13AE" w:rsidRPr="005F022D" w:rsidRDefault="00CF13AE" w:rsidP="00CF13AE">
      <w:pPr>
        <w:pStyle w:val="Prrafodelista"/>
        <w:spacing w:line="360" w:lineRule="auto"/>
        <w:ind w:left="1211"/>
        <w:jc w:val="both"/>
        <w:rPr>
          <w:rFonts w:ascii="Palatino Linotype" w:hAnsi="Palatino Linotype"/>
        </w:rPr>
      </w:pPr>
    </w:p>
    <w:p w14:paraId="64B0E4D9" w14:textId="5C4A4837" w:rsidR="004D7878" w:rsidRPr="00CF13AE"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Número de denuncias que se han interpuesto</w:t>
      </w:r>
      <w:r>
        <w:rPr>
          <w:rFonts w:ascii="Palatino Linotype" w:eastAsia="Palatino Linotype" w:hAnsi="Palatino Linotype" w:cs="Palatino Linotype"/>
          <w:color w:val="000000"/>
        </w:rPr>
        <w:t xml:space="preserve"> </w:t>
      </w:r>
      <w:r w:rsidR="002D3098" w:rsidRPr="002D3098">
        <w:rPr>
          <w:rFonts w:ascii="Palatino Linotype" w:eastAsia="Palatino Linotype" w:hAnsi="Palatino Linotype" w:cs="Palatino Linotype"/>
          <w:color w:val="000000"/>
          <w:highlight w:val="yellow"/>
        </w:rPr>
        <w:t>en razón de</w:t>
      </w:r>
      <w:r w:rsidR="00A67C3D">
        <w:rPr>
          <w:rFonts w:ascii="Palatino Linotype" w:eastAsia="Palatino Linotype" w:hAnsi="Palatino Linotype" w:cs="Palatino Linotype"/>
          <w:color w:val="000000"/>
          <w:highlight w:val="yellow"/>
        </w:rPr>
        <w:t xml:space="preserve"> violencia de</w:t>
      </w:r>
      <w:r w:rsidR="002D3098" w:rsidRPr="002D3098">
        <w:rPr>
          <w:rFonts w:ascii="Palatino Linotype" w:eastAsia="Palatino Linotype" w:hAnsi="Palatino Linotype" w:cs="Palatino Linotype"/>
          <w:color w:val="000000"/>
          <w:highlight w:val="yellow"/>
        </w:rPr>
        <w:t xml:space="preserve"> género</w:t>
      </w:r>
      <w:r w:rsidR="002D309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del siete de marzo de dos mil veinticuatro al siete de marzo del dos mil veinticinco</w:t>
      </w:r>
      <w:r w:rsidRPr="005F022D">
        <w:rPr>
          <w:rFonts w:ascii="Palatino Linotype" w:eastAsia="Palatino Linotype" w:hAnsi="Palatino Linotype" w:cs="Palatino Linotype"/>
          <w:color w:val="000000"/>
        </w:rPr>
        <w:t>.</w:t>
      </w:r>
    </w:p>
    <w:p w14:paraId="12A6FABD" w14:textId="77777777" w:rsidR="00CF13AE" w:rsidRPr="005F022D" w:rsidRDefault="00CF13AE" w:rsidP="00CF13AE">
      <w:pPr>
        <w:pStyle w:val="Prrafodelista"/>
        <w:spacing w:line="360" w:lineRule="auto"/>
        <w:ind w:left="1211"/>
        <w:jc w:val="both"/>
        <w:rPr>
          <w:rFonts w:ascii="Palatino Linotype" w:hAnsi="Palatino Linotype"/>
        </w:rPr>
      </w:pPr>
    </w:p>
    <w:p w14:paraId="714842DA" w14:textId="77777777" w:rsidR="004D7878" w:rsidRPr="00CF13AE"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Los procedimientos que ha iniciado la Contraloría en todo el sentido y las resoluciones que han generado en los años 2023, 2024 y del primero de enero al siete de marzo de dos mil veinticinco.</w:t>
      </w:r>
    </w:p>
    <w:p w14:paraId="2AEDE5D9" w14:textId="77777777" w:rsidR="00CF13AE" w:rsidRPr="007F0372" w:rsidRDefault="00CF13AE" w:rsidP="007F0372">
      <w:pPr>
        <w:spacing w:line="360" w:lineRule="auto"/>
        <w:jc w:val="both"/>
        <w:rPr>
          <w:rFonts w:ascii="Palatino Linotype" w:hAnsi="Palatino Linotype"/>
        </w:rPr>
      </w:pPr>
    </w:p>
    <w:p w14:paraId="7C39A638" w14:textId="72DF5895" w:rsidR="004D7878" w:rsidRPr="00CF13AE"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Todas las ob</w:t>
      </w:r>
      <w:r w:rsidR="008B34DB">
        <w:rPr>
          <w:rFonts w:ascii="Palatino Linotype" w:eastAsia="Palatino Linotype" w:hAnsi="Palatino Linotype" w:cs="Palatino Linotype"/>
          <w:color w:val="000000"/>
        </w:rPr>
        <w:t>ras que se realizaron en el 2023y 2024</w:t>
      </w:r>
      <w:r w:rsidRPr="005F022D">
        <w:rPr>
          <w:rFonts w:ascii="Palatino Linotype" w:eastAsia="Palatino Linotype" w:hAnsi="Palatino Linotype" w:cs="Palatino Linotype"/>
          <w:color w:val="000000"/>
        </w:rPr>
        <w:t xml:space="preserve"> y el monto que se gastó</w:t>
      </w:r>
      <w:r w:rsidR="00CF13AE">
        <w:rPr>
          <w:rFonts w:ascii="Palatino Linotype" w:eastAsia="Palatino Linotype" w:hAnsi="Palatino Linotype" w:cs="Palatino Linotype"/>
          <w:color w:val="000000"/>
        </w:rPr>
        <w:t>.</w:t>
      </w:r>
    </w:p>
    <w:p w14:paraId="47DC4DCE" w14:textId="77777777" w:rsidR="00CF13AE" w:rsidRPr="005F022D" w:rsidRDefault="00CF13AE" w:rsidP="00CF13AE">
      <w:pPr>
        <w:pStyle w:val="Prrafodelista"/>
        <w:spacing w:line="360" w:lineRule="auto"/>
        <w:ind w:left="1211"/>
        <w:jc w:val="both"/>
        <w:rPr>
          <w:rFonts w:ascii="Palatino Linotype" w:hAnsi="Palatino Linotype"/>
        </w:rPr>
      </w:pPr>
    </w:p>
    <w:p w14:paraId="4AAAAA74" w14:textId="0EEBB002" w:rsidR="004D7878" w:rsidRPr="00CF13AE"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 xml:space="preserve">Contratos de obras </w:t>
      </w:r>
      <w:r w:rsidR="00AB5577">
        <w:rPr>
          <w:rFonts w:ascii="Palatino Linotype" w:eastAsia="Palatino Linotype" w:hAnsi="Palatino Linotype" w:cs="Palatino Linotype"/>
          <w:color w:val="000000"/>
        </w:rPr>
        <w:t xml:space="preserve">de </w:t>
      </w:r>
      <w:r w:rsidR="008B34DB" w:rsidRPr="0047676A">
        <w:rPr>
          <w:rFonts w:ascii="Palatino Linotype" w:eastAsia="Palatino Linotype" w:hAnsi="Palatino Linotype" w:cs="Palatino Linotype"/>
          <w:color w:val="000000"/>
        </w:rPr>
        <w:t>los años 2023 y 2024</w:t>
      </w:r>
      <w:r w:rsidR="00CF13AE" w:rsidRPr="0047676A">
        <w:rPr>
          <w:rFonts w:ascii="Palatino Linotype" w:eastAsia="Palatino Linotype" w:hAnsi="Palatino Linotype" w:cs="Palatino Linotype"/>
          <w:color w:val="000000"/>
        </w:rPr>
        <w:t>.</w:t>
      </w:r>
    </w:p>
    <w:p w14:paraId="19DD3214" w14:textId="77777777" w:rsidR="00CF13AE" w:rsidRPr="005F022D" w:rsidRDefault="00CF13AE" w:rsidP="00CF13AE">
      <w:pPr>
        <w:pStyle w:val="Prrafodelista"/>
        <w:spacing w:line="360" w:lineRule="auto"/>
        <w:ind w:left="1211"/>
        <w:jc w:val="both"/>
        <w:rPr>
          <w:rFonts w:ascii="Palatino Linotype" w:hAnsi="Palatino Linotype"/>
        </w:rPr>
      </w:pPr>
    </w:p>
    <w:p w14:paraId="105A0494" w14:textId="69A1C12F" w:rsidR="004D7878"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Licitaciones que se dieron en el 2022, 2023, 2024</w:t>
      </w:r>
      <w:r>
        <w:rPr>
          <w:rFonts w:ascii="Palatino Linotype" w:eastAsia="Palatino Linotype" w:hAnsi="Palatino Linotype" w:cs="Palatino Linotype"/>
          <w:color w:val="000000"/>
        </w:rPr>
        <w:t xml:space="preserve"> y</w:t>
      </w:r>
      <w:r w:rsidRPr="005F022D">
        <w:rPr>
          <w:rFonts w:ascii="Palatino Linotype" w:eastAsia="Palatino Linotype" w:hAnsi="Palatino Linotype" w:cs="Palatino Linotype"/>
          <w:color w:val="000000"/>
        </w:rPr>
        <w:t xml:space="preserve"> </w:t>
      </w:r>
      <w:r>
        <w:rPr>
          <w:rFonts w:ascii="Palatino Linotype" w:hAnsi="Palatino Linotype"/>
        </w:rPr>
        <w:t>primero de enero al siete de marzo de dos mil veinticinco</w:t>
      </w:r>
      <w:r w:rsidR="00CF13AE">
        <w:rPr>
          <w:rFonts w:ascii="Palatino Linotype" w:hAnsi="Palatino Linotype"/>
        </w:rPr>
        <w:t>.</w:t>
      </w:r>
    </w:p>
    <w:p w14:paraId="7D7D10BF" w14:textId="77777777" w:rsidR="00CF13AE" w:rsidRPr="00F811E1" w:rsidRDefault="00CF13AE" w:rsidP="00F811E1">
      <w:pPr>
        <w:spacing w:line="360" w:lineRule="auto"/>
        <w:jc w:val="both"/>
        <w:rPr>
          <w:rFonts w:ascii="Palatino Linotype" w:hAnsi="Palatino Linotype"/>
        </w:rPr>
      </w:pPr>
    </w:p>
    <w:p w14:paraId="7A3AC413" w14:textId="5C9F0A6A" w:rsidR="00CF13AE" w:rsidRPr="00D074DD" w:rsidRDefault="004D7878" w:rsidP="00D074DD">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Contratos de arrendamiento que se dieron en el 2022, 2023, 2024 y</w:t>
      </w:r>
      <w:r>
        <w:rPr>
          <w:rFonts w:ascii="Palatino Linotype" w:eastAsia="Palatino Linotype" w:hAnsi="Palatino Linotype" w:cs="Palatino Linotype"/>
          <w:color w:val="000000"/>
        </w:rPr>
        <w:t xml:space="preserve"> del </w:t>
      </w:r>
      <w:r w:rsidRPr="005F022D">
        <w:rPr>
          <w:rFonts w:ascii="Palatino Linotype" w:eastAsia="Palatino Linotype" w:hAnsi="Palatino Linotype" w:cs="Palatino Linotype"/>
          <w:color w:val="000000"/>
        </w:rPr>
        <w:t xml:space="preserve"> </w:t>
      </w:r>
      <w:r>
        <w:rPr>
          <w:rFonts w:ascii="Palatino Linotype" w:hAnsi="Palatino Linotype"/>
        </w:rPr>
        <w:t>primero de enero al siete de marzo de dos mil veinticinco</w:t>
      </w:r>
      <w:r w:rsidR="00CF13AE">
        <w:rPr>
          <w:rFonts w:ascii="Palatino Linotype" w:hAnsi="Palatino Linotype"/>
        </w:rPr>
        <w:t>.</w:t>
      </w:r>
    </w:p>
    <w:p w14:paraId="517E6D7A" w14:textId="77777777" w:rsidR="00CF13AE" w:rsidRPr="005F022D" w:rsidRDefault="00CF13AE" w:rsidP="00CF13AE">
      <w:pPr>
        <w:pStyle w:val="Prrafodelista"/>
        <w:spacing w:line="360" w:lineRule="auto"/>
        <w:ind w:left="1211"/>
        <w:jc w:val="both"/>
        <w:rPr>
          <w:rFonts w:ascii="Palatino Linotype" w:hAnsi="Palatino Linotype"/>
        </w:rPr>
      </w:pPr>
    </w:p>
    <w:p w14:paraId="3277DB59" w14:textId="77777777" w:rsidR="004D7878" w:rsidRPr="005F022D" w:rsidRDefault="004D7878" w:rsidP="004D7878">
      <w:pPr>
        <w:pStyle w:val="Prrafodelista"/>
        <w:numPr>
          <w:ilvl w:val="0"/>
          <w:numId w:val="18"/>
        </w:numPr>
        <w:spacing w:line="360" w:lineRule="auto"/>
        <w:jc w:val="both"/>
        <w:rPr>
          <w:rFonts w:ascii="Palatino Linotype" w:hAnsi="Palatino Linotype"/>
        </w:rPr>
      </w:pPr>
      <w:r w:rsidRPr="005F022D">
        <w:rPr>
          <w:rFonts w:ascii="Palatino Linotype" w:eastAsia="Palatino Linotype" w:hAnsi="Palatino Linotype" w:cs="Palatino Linotype"/>
          <w:color w:val="000000"/>
        </w:rPr>
        <w:t>Los convenios en versión pública que han generado en el 2022, 2023, 2024 y</w:t>
      </w:r>
      <w:r w:rsidRPr="00322CB9">
        <w:rPr>
          <w:rFonts w:ascii="Palatino Linotype" w:eastAsia="Palatino Linotype" w:hAnsi="Palatino Linotype" w:cs="Palatino Linotype"/>
          <w:color w:val="000000"/>
        </w:rPr>
        <w:t xml:space="preserve"> del</w:t>
      </w:r>
      <w:r>
        <w:rPr>
          <w:rFonts w:ascii="Palatino Linotype" w:eastAsia="Palatino Linotype" w:hAnsi="Palatino Linotype" w:cs="Palatino Linotype"/>
          <w:color w:val="000000"/>
          <w:u w:val="single"/>
        </w:rPr>
        <w:t xml:space="preserve"> </w:t>
      </w:r>
      <w:r>
        <w:rPr>
          <w:rFonts w:ascii="Palatino Linotype" w:hAnsi="Palatino Linotype"/>
        </w:rPr>
        <w:t>primero de enero al siete de marzo de dos mil veinticinco.</w:t>
      </w:r>
    </w:p>
    <w:p w14:paraId="4849855A" w14:textId="77777777" w:rsidR="004D7878" w:rsidRPr="006E53BB" w:rsidRDefault="004D7878" w:rsidP="002315A5">
      <w:pPr>
        <w:autoSpaceDE w:val="0"/>
        <w:autoSpaceDN w:val="0"/>
        <w:adjustRightInd w:val="0"/>
        <w:spacing w:line="360" w:lineRule="auto"/>
        <w:jc w:val="both"/>
        <w:rPr>
          <w:rFonts w:ascii="Palatino Linotype" w:hAnsi="Palatino Linotype" w:cs="Arial"/>
          <w:i/>
        </w:rPr>
      </w:pPr>
    </w:p>
    <w:p w14:paraId="4517EBCF" w14:textId="77777777" w:rsidR="002315A5" w:rsidRDefault="002315A5" w:rsidP="002315A5">
      <w:pPr>
        <w:tabs>
          <w:tab w:val="left" w:pos="720"/>
        </w:tabs>
        <w:spacing w:line="276" w:lineRule="auto"/>
        <w:ind w:left="709"/>
        <w:jc w:val="both"/>
        <w:rPr>
          <w:rFonts w:ascii="Palatino Linotype" w:hAnsi="Palatino Linotype"/>
          <w:i/>
          <w:sz w:val="22"/>
        </w:rPr>
      </w:pPr>
      <w:r w:rsidRPr="00752CFB">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sz w:val="22"/>
        </w:rPr>
        <w:t>Recurrente</w:t>
      </w:r>
      <w:r w:rsidRPr="00752CFB">
        <w:rPr>
          <w:rFonts w:ascii="Palatino Linotype" w:hAnsi="Palatino Linotype"/>
          <w:i/>
          <w:sz w:val="22"/>
        </w:rPr>
        <w:t>.</w:t>
      </w:r>
    </w:p>
    <w:p w14:paraId="57E528CE" w14:textId="7A5B3079" w:rsidR="00C47060" w:rsidRDefault="00386FBF" w:rsidP="002315A5">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sz w:val="22"/>
          <w:szCs w:val="22"/>
          <w:lang w:val="es-MX" w:eastAsia="es-MX"/>
        </w:rPr>
      </w:pPr>
      <w:r>
        <w:rPr>
          <w:rFonts w:ascii="Palatino Linotype" w:eastAsia="Palatino Linotype" w:hAnsi="Palatino Linotype" w:cs="Palatino Linotype"/>
          <w:i/>
          <w:color w:val="000000"/>
          <w:sz w:val="22"/>
          <w:szCs w:val="22"/>
          <w:lang w:val="es-MX" w:eastAsia="es-MX"/>
        </w:rPr>
        <w:t>De ser el caso que respecto los numerales 2, 3, 4, 5, 6, 7, 8</w:t>
      </w:r>
      <w:r w:rsidR="00D074DD">
        <w:rPr>
          <w:rFonts w:ascii="Palatino Linotype" w:eastAsia="Palatino Linotype" w:hAnsi="Palatino Linotype" w:cs="Palatino Linotype"/>
          <w:i/>
          <w:color w:val="000000"/>
          <w:sz w:val="22"/>
          <w:szCs w:val="22"/>
          <w:lang w:val="es-MX" w:eastAsia="es-MX"/>
        </w:rPr>
        <w:t xml:space="preserve"> y</w:t>
      </w:r>
      <w:r>
        <w:rPr>
          <w:rFonts w:ascii="Palatino Linotype" w:eastAsia="Palatino Linotype" w:hAnsi="Palatino Linotype" w:cs="Palatino Linotype"/>
          <w:i/>
          <w:color w:val="000000"/>
          <w:sz w:val="22"/>
          <w:szCs w:val="22"/>
          <w:lang w:val="es-MX" w:eastAsia="es-MX"/>
        </w:rPr>
        <w:t xml:space="preserve"> 9 el Sujeto Obligado no hubiera generado la información bastara con que así lo manifieste en términos del segundo párrafo del artículo 19 de la Ley de Transparencia Local.</w:t>
      </w:r>
    </w:p>
    <w:p w14:paraId="1444DE7C" w14:textId="36D78649" w:rsidR="00027DE2" w:rsidRPr="00573E1B" w:rsidRDefault="00027DE2" w:rsidP="00027DE2">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sz w:val="22"/>
          <w:szCs w:val="22"/>
          <w:lang w:val="es-MX" w:eastAsia="es-MX"/>
        </w:rPr>
      </w:pPr>
      <w:r w:rsidRPr="0047676A">
        <w:rPr>
          <w:rFonts w:ascii="Palatino Linotype" w:eastAsia="Palatino Linotype" w:hAnsi="Palatino Linotype" w:cs="Palatino Linotype"/>
          <w:i/>
          <w:color w:val="000000"/>
          <w:sz w:val="22"/>
          <w:szCs w:val="22"/>
          <w:lang w:val="es-MX" w:eastAsia="es-MX"/>
        </w:rPr>
        <w:t xml:space="preserve">De ser el caso que de la información que se ordena en el </w:t>
      </w:r>
      <w:r w:rsidRPr="0047676A">
        <w:rPr>
          <w:rFonts w:ascii="Palatino Linotype" w:eastAsia="Palatino Linotype" w:hAnsi="Palatino Linotype" w:cs="Palatino Linotype"/>
          <w:b/>
          <w:i/>
          <w:color w:val="000000"/>
          <w:sz w:val="22"/>
          <w:szCs w:val="22"/>
          <w:lang w:val="es-MX" w:eastAsia="es-MX"/>
        </w:rPr>
        <w:t>numeral 4</w:t>
      </w:r>
      <w:r w:rsidRPr="0047676A">
        <w:rPr>
          <w:rFonts w:ascii="Palatino Linotype" w:eastAsia="Palatino Linotype" w:hAnsi="Palatino Linotype" w:cs="Palatino Linotype"/>
          <w:i/>
          <w:color w:val="000000"/>
          <w:sz w:val="22"/>
          <w:szCs w:val="22"/>
          <w:lang w:val="es-MX" w:eastAsia="es-MX"/>
        </w:rPr>
        <w:t xml:space="preserve"> exista un procedimiento en trámite </w:t>
      </w:r>
      <w:r w:rsidR="00CF6BFA" w:rsidRPr="0047676A">
        <w:rPr>
          <w:rFonts w:ascii="Palatino Linotype" w:eastAsia="Palatino Linotype" w:hAnsi="Palatino Linotype" w:cs="Palatino Linotype"/>
          <w:i/>
          <w:color w:val="000000"/>
          <w:sz w:val="22"/>
          <w:szCs w:val="22"/>
          <w:lang w:val="es-MX" w:eastAsia="es-MX"/>
        </w:rPr>
        <w:t>o se traten de faltas administrativas no graves,</w:t>
      </w:r>
      <w:r w:rsidR="00573E1B" w:rsidRPr="0047676A">
        <w:rPr>
          <w:rFonts w:ascii="Palatino Linotype" w:eastAsia="Palatino Linotype" w:hAnsi="Palatino Linotype" w:cs="Palatino Linotype"/>
          <w:i/>
          <w:color w:val="000000"/>
          <w:sz w:val="22"/>
          <w:szCs w:val="22"/>
          <w:lang w:val="es-MX" w:eastAsia="es-MX"/>
        </w:rPr>
        <w:t xml:space="preserve"> </w:t>
      </w:r>
      <w:r w:rsidR="00573E1B" w:rsidRPr="0047676A">
        <w:rPr>
          <w:rFonts w:ascii="Palatino Linotype" w:hAnsi="Palatino Linotype" w:cs="Tahoma"/>
          <w:bCs/>
          <w:i/>
          <w:iCs/>
        </w:rPr>
        <w:t>un procedimiento de responsabilidad concluido absolutorio,</w:t>
      </w:r>
      <w:r w:rsidR="00CF6BFA" w:rsidRPr="0047676A">
        <w:rPr>
          <w:rFonts w:ascii="Palatino Linotype" w:eastAsia="Palatino Linotype" w:hAnsi="Palatino Linotype" w:cs="Palatino Linotype"/>
          <w:i/>
          <w:color w:val="000000"/>
          <w:sz w:val="22"/>
          <w:szCs w:val="22"/>
          <w:lang w:val="es-MX" w:eastAsia="es-MX"/>
        </w:rPr>
        <w:t xml:space="preserve"> </w:t>
      </w:r>
      <w:r w:rsidRPr="0047676A">
        <w:rPr>
          <w:rFonts w:ascii="Palatino Linotype" w:eastAsia="Palatino Linotype" w:hAnsi="Palatino Linotype" w:cs="Palatino Linotype"/>
          <w:i/>
          <w:color w:val="000000"/>
          <w:sz w:val="22"/>
          <w:szCs w:val="22"/>
          <w:lang w:val="es-MX" w:eastAsia="es-MX"/>
        </w:rPr>
        <w:t xml:space="preserve">el Sujeto Obligado deberá de emitir el acuerdo de comité en el que se clasifique el pronunciamiento </w:t>
      </w:r>
      <w:r w:rsidRPr="0047676A">
        <w:rPr>
          <w:rFonts w:ascii="Palatino Linotype" w:eastAsia="Calibri" w:hAnsi="Palatino Linotype" w:cs="Tahoma"/>
          <w:bCs/>
          <w:i/>
        </w:rPr>
        <w:t>en términos del artículo 143, fracción I, de la Ley de Transparencia y Acceso a la Información Pública del Estado de México y Municipios</w:t>
      </w:r>
    </w:p>
    <w:p w14:paraId="3117F964" w14:textId="77777777" w:rsidR="00027DE2" w:rsidRPr="00386FBF" w:rsidRDefault="00027DE2" w:rsidP="002315A5">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sz w:val="22"/>
          <w:szCs w:val="22"/>
          <w:lang w:val="es-MX" w:eastAsia="es-MX"/>
        </w:rPr>
      </w:pPr>
    </w:p>
    <w:p w14:paraId="3BA9686F" w14:textId="77777777" w:rsidR="002315A5" w:rsidRPr="00CA1D2B" w:rsidRDefault="002315A5" w:rsidP="002315A5">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w:t>
      </w:r>
      <w:r w:rsidRPr="00CA1D2B">
        <w:rPr>
          <w:rFonts w:ascii="Palatino Linotype" w:eastAsia="Palatino Linotype" w:hAnsi="Palatino Linotype" w:cs="Palatino Linotype"/>
          <w:b/>
          <w:color w:val="000000"/>
          <w:lang w:val="es-ES_tradnl"/>
        </w:rPr>
        <w:lastRenderedPageBreak/>
        <w:t>medida de apremio de conformidad con lo previsto en los artículos 198, 200, fracción III; 214, 215 y 216 de la Ley  de Transparencia y Acceso a la Información Pública del Estado de México y Municipios.</w:t>
      </w:r>
    </w:p>
    <w:p w14:paraId="6D183626" w14:textId="77777777" w:rsidR="002315A5" w:rsidRDefault="002315A5" w:rsidP="002315A5">
      <w:pPr>
        <w:spacing w:line="360" w:lineRule="auto"/>
        <w:jc w:val="both"/>
        <w:rPr>
          <w:rFonts w:ascii="Palatino Linotype" w:hAnsi="Palatino Linotype" w:cs="Arial"/>
          <w:b/>
          <w:bCs/>
          <w:sz w:val="28"/>
          <w:szCs w:val="28"/>
        </w:rPr>
      </w:pPr>
    </w:p>
    <w:p w14:paraId="54E2491D" w14:textId="77777777" w:rsidR="002315A5" w:rsidRPr="00CA1D2B" w:rsidRDefault="002315A5" w:rsidP="002315A5">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081BBA60" w14:textId="77777777" w:rsidR="002315A5" w:rsidRDefault="002315A5" w:rsidP="002315A5">
      <w:pPr>
        <w:autoSpaceDE w:val="0"/>
        <w:autoSpaceDN w:val="0"/>
        <w:adjustRightInd w:val="0"/>
        <w:spacing w:line="360" w:lineRule="auto"/>
        <w:ind w:right="51"/>
        <w:jc w:val="both"/>
        <w:rPr>
          <w:rFonts w:ascii="Palatino Linotype" w:hAnsi="Palatino Linotype" w:cs="Arial"/>
          <w:b/>
          <w:sz w:val="28"/>
          <w:szCs w:val="28"/>
        </w:rPr>
      </w:pPr>
    </w:p>
    <w:p w14:paraId="1599F2E1" w14:textId="5B18CFE5" w:rsidR="002315A5" w:rsidRDefault="002315A5" w:rsidP="007B18BE">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(SAIMEX),</w:t>
      </w:r>
      <w:r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1EC5A5B" w14:textId="77777777" w:rsidR="007B18BE" w:rsidRPr="007B18BE" w:rsidRDefault="007B18BE" w:rsidP="007B18BE">
      <w:pPr>
        <w:autoSpaceDE w:val="0"/>
        <w:autoSpaceDN w:val="0"/>
        <w:adjustRightInd w:val="0"/>
        <w:spacing w:line="360" w:lineRule="auto"/>
        <w:ind w:right="49"/>
        <w:jc w:val="both"/>
        <w:rPr>
          <w:rFonts w:ascii="Palatino Linotype" w:hAnsi="Palatino Linotype" w:cs="Arial"/>
        </w:rPr>
      </w:pPr>
    </w:p>
    <w:p w14:paraId="4E075896" w14:textId="6D0B9238" w:rsidR="002315A5"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w:t>
      </w:r>
      <w:r w:rsidR="00D71F57">
        <w:rPr>
          <w:rFonts w:ascii="Palatino Linotype" w:eastAsiaTheme="minorHAnsi" w:hAnsi="Palatino Linotype" w:cs="Arial"/>
          <w:lang w:val="es-MX" w:eastAsia="en-US"/>
        </w:rPr>
        <w:t xml:space="preserve"> (</w:t>
      </w:r>
      <w:r w:rsidR="00D71F57">
        <w:rPr>
          <w:rFonts w:ascii="Palatino Linotype" w:eastAsiaTheme="minorHAnsi" w:hAnsi="Palatino Linotype" w:cs="Arial"/>
          <w:u w:val="single"/>
          <w:lang w:val="es-MX" w:eastAsia="en-US"/>
        </w:rPr>
        <w:t>AUSENCIA JUSTIFICADA)</w:t>
      </w:r>
      <w:r w:rsidRPr="00F02EAF">
        <w:rPr>
          <w:rFonts w:ascii="Palatino Linotype" w:eastAsiaTheme="minorHAnsi" w:hAnsi="Palatino Linotype" w:cs="Arial"/>
          <w:lang w:val="es-MX" w:eastAsia="en-US"/>
        </w:rPr>
        <w:t xml:space="preserve">; SHARON CRISTINA MORALES MARTÍNEZ; LUIS GUSTAVO PARRA NORIEGA </w:t>
      </w:r>
      <w:r w:rsidR="006470A7">
        <w:rPr>
          <w:rFonts w:ascii="Palatino Linotype" w:eastAsiaTheme="minorHAnsi" w:hAnsi="Palatino Linotype" w:cs="Arial"/>
          <w:lang w:val="es-MX" w:eastAsia="en-US"/>
        </w:rPr>
        <w:t>(</w:t>
      </w:r>
      <w:r w:rsidR="002462DD">
        <w:rPr>
          <w:rFonts w:ascii="Palatino Linotype" w:eastAsiaTheme="minorHAnsi" w:hAnsi="Palatino Linotype" w:cs="Arial"/>
          <w:lang w:val="es-MX" w:eastAsia="en-US"/>
        </w:rPr>
        <w:t xml:space="preserve">EMITIENDO </w:t>
      </w:r>
      <w:r w:rsidR="006470A7">
        <w:rPr>
          <w:rFonts w:ascii="Palatino Linotype" w:eastAsiaTheme="minorHAnsi" w:hAnsi="Palatino Linotype" w:cs="Arial"/>
          <w:u w:val="single"/>
          <w:lang w:val="es-MX" w:eastAsia="en-US"/>
        </w:rPr>
        <w:t>VOTO PARTICULAR)</w:t>
      </w:r>
      <w:r w:rsidRPr="00F02EAF">
        <w:rPr>
          <w:rFonts w:ascii="Palatino Linotype" w:eastAsiaTheme="minorHAnsi" w:hAnsi="Palatino Linotype" w:cs="Arial"/>
          <w:lang w:val="es-MX" w:eastAsia="en-US"/>
        </w:rPr>
        <w:t>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91723F">
        <w:rPr>
          <w:rFonts w:ascii="Palatino Linotype" w:eastAsiaTheme="minorHAnsi" w:hAnsi="Palatino Linotype" w:cs="Arial"/>
          <w:b/>
          <w:bCs/>
          <w:lang w:val="es-MX" w:eastAsia="en-US"/>
        </w:rPr>
        <w:t>VIGÉSIMA</w:t>
      </w:r>
      <w:r w:rsidR="006B6469">
        <w:rPr>
          <w:rFonts w:ascii="Palatino Linotype" w:eastAsiaTheme="minorHAnsi" w:hAnsi="Palatino Linotype" w:cs="Arial"/>
          <w:b/>
          <w:bCs/>
          <w:lang w:val="es-MX" w:eastAsia="en-US"/>
        </w:rPr>
        <w:t xml:space="preserve"> QUINTA</w:t>
      </w:r>
      <w:r w:rsidR="009E47FE">
        <w:rPr>
          <w:rFonts w:ascii="Palatino Linotype" w:eastAsiaTheme="minorHAnsi" w:hAnsi="Palatino Linotype" w:cs="Arial"/>
          <w:b/>
          <w:bCs/>
          <w:lang w:val="es-MX" w:eastAsia="en-US"/>
        </w:rPr>
        <w:t xml:space="preserve"> </w:t>
      </w:r>
      <w:r w:rsidR="0091723F">
        <w:rPr>
          <w:rFonts w:ascii="Palatino Linotype" w:eastAsiaTheme="minorHAnsi" w:hAnsi="Palatino Linotype" w:cs="Arial"/>
          <w:b/>
          <w:bCs/>
          <w:lang w:val="es-MX" w:eastAsia="en-US"/>
        </w:rPr>
        <w:lastRenderedPageBreak/>
        <w:t xml:space="preserve">SESIÓN </w:t>
      </w:r>
      <w:r w:rsidRPr="0030508F">
        <w:rPr>
          <w:rFonts w:ascii="Palatino Linotype" w:eastAsiaTheme="minorHAnsi" w:hAnsi="Palatino Linotype" w:cs="Arial"/>
          <w:b/>
          <w:bCs/>
          <w:lang w:val="es-MX" w:eastAsia="en-US"/>
        </w:rPr>
        <w:t xml:space="preserve">ORDINARIA CELEBRADA EL </w:t>
      </w:r>
      <w:r w:rsidR="006B6469">
        <w:rPr>
          <w:rFonts w:ascii="Palatino Linotype" w:eastAsiaTheme="minorHAnsi" w:hAnsi="Palatino Linotype" w:cs="Arial"/>
          <w:b/>
          <w:bCs/>
          <w:lang w:val="es-MX" w:eastAsia="en-US"/>
        </w:rPr>
        <w:t>NUEVE</w:t>
      </w:r>
      <w:r w:rsidR="009E47FE">
        <w:rPr>
          <w:rFonts w:ascii="Palatino Linotype" w:eastAsiaTheme="minorHAnsi" w:hAnsi="Palatino Linotype" w:cs="Arial"/>
          <w:b/>
          <w:bCs/>
          <w:lang w:val="es-MX" w:eastAsia="en-US"/>
        </w:rPr>
        <w:t xml:space="preserve"> DE JULIO </w:t>
      </w:r>
      <w:r>
        <w:rPr>
          <w:rFonts w:ascii="Palatino Linotype" w:eastAsiaTheme="minorHAnsi" w:hAnsi="Palatino Linotype" w:cs="Arial"/>
          <w:b/>
          <w:bCs/>
          <w:lang w:val="es-MX" w:eastAsia="en-US"/>
        </w:rPr>
        <w:t>DE DOS MIL VEINTICINCO</w:t>
      </w:r>
      <w:r w:rsidRPr="00F02EAF">
        <w:rPr>
          <w:rFonts w:ascii="Palatino Linotype" w:eastAsiaTheme="minorHAnsi" w:hAnsi="Palatino Linotype" w:cs="Arial"/>
          <w:lang w:val="es-MX" w:eastAsia="en-US"/>
        </w:rPr>
        <w:t>, ANTE EL SECRETARIO TÉCNICO DEL PLENO, ALEXIS TAPIA RAMÍREZ.---------------------------------------------------------------------------------------------------------------------------------------------------------------------------------------------------------------------------------------------------------------------------------------------------------------------------------------</w:t>
      </w:r>
      <w:r w:rsidR="002462DD" w:rsidRPr="002462DD">
        <w:rPr>
          <w:rFonts w:ascii="Palatino Linotype" w:eastAsiaTheme="minorHAnsi" w:hAnsi="Palatino Linotype" w:cs="Arial"/>
          <w:lang w:val="es-MX" w:eastAsia="en-US"/>
        </w:rPr>
        <w:t xml:space="preserve"> </w:t>
      </w:r>
      <w:r w:rsidR="002462DD" w:rsidRPr="00F02EAF">
        <w:rPr>
          <w:rFonts w:ascii="Palatino Linotype" w:eastAsiaTheme="minorHAnsi" w:hAnsi="Palatino Linotype" w:cs="Arial"/>
          <w:lang w:val="es-MX" w:eastAsia="en-US"/>
        </w:rPr>
        <w:t>------------------------------------------------------------------------------------------------------------------------------------------------------------------------------------------------------------------------------------------------------------------------------------------------------------------------------------------------------------------------------------------------------------------------------------------------------------------------------------------------------------------------------------------------------------------------------------------------------------------------------------------------------------------------------------------------------------------------------------------------------------------------------------------------------------------------------------------------------------------------------------------------------------------------------------------------------------------------------------------------------------------------------------------------------------------------------------------------------------------------------------------------------------------------------------------------------------------------------------------------------------------------------------------------------------------------------------------------------------------------------------------------------------------------------------------------------------------------------------------------------------------------------------------------------------------------------------------------------------------------------------------------------------------------------------------------------------------------------------------------------------------------------------------------------------------------------------------------------------------------------------------------------------------------------------------------------------------------------------------------------------------------------------------------------------------------------------------------------------------------------------</w:t>
      </w:r>
    </w:p>
    <w:p w14:paraId="0ADE4AD6" w14:textId="77777777" w:rsidR="002315A5" w:rsidRPr="00034983" w:rsidRDefault="002315A5" w:rsidP="002315A5">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0CE9AD24" w14:textId="77777777" w:rsidR="002315A5" w:rsidRPr="00054E04" w:rsidRDefault="002315A5" w:rsidP="002315A5">
      <w:pPr>
        <w:spacing w:line="360" w:lineRule="auto"/>
        <w:jc w:val="both"/>
        <w:rPr>
          <w:rFonts w:ascii="Palatino Linotype" w:eastAsiaTheme="minorHAnsi" w:hAnsi="Palatino Linotype" w:cs="Arial"/>
          <w:sz w:val="8"/>
          <w:lang w:val="es-MX" w:eastAsia="en-US"/>
        </w:rPr>
      </w:pPr>
    </w:p>
    <w:p w14:paraId="7BA3F6CC" w14:textId="77777777" w:rsidR="002315A5" w:rsidRDefault="002315A5" w:rsidP="002315A5"/>
    <w:p w14:paraId="5C3FDD34" w14:textId="77777777" w:rsidR="002315A5" w:rsidRDefault="002315A5" w:rsidP="002315A5"/>
    <w:p w14:paraId="1915FFB7" w14:textId="77777777" w:rsidR="002315A5" w:rsidRDefault="002315A5" w:rsidP="002315A5"/>
    <w:p w14:paraId="7BFFD190" w14:textId="77777777" w:rsidR="002315A5" w:rsidRDefault="002315A5" w:rsidP="002315A5"/>
    <w:p w14:paraId="20178976" w14:textId="77777777" w:rsidR="002315A5" w:rsidRDefault="002315A5" w:rsidP="002315A5"/>
    <w:p w14:paraId="420128FE" w14:textId="77777777" w:rsidR="002315A5" w:rsidRDefault="002315A5" w:rsidP="002315A5"/>
    <w:p w14:paraId="418E69CC" w14:textId="77777777" w:rsidR="002315A5" w:rsidRDefault="002315A5" w:rsidP="002315A5"/>
    <w:p w14:paraId="0F7D8291" w14:textId="77777777" w:rsidR="002315A5" w:rsidRDefault="002315A5" w:rsidP="002315A5"/>
    <w:p w14:paraId="5D06A4C7" w14:textId="77777777" w:rsidR="002315A5" w:rsidRDefault="002315A5" w:rsidP="002315A5"/>
    <w:p w14:paraId="62EC57A8" w14:textId="77777777" w:rsidR="002315A5" w:rsidRDefault="002315A5" w:rsidP="002315A5"/>
    <w:p w14:paraId="1FEBC16B" w14:textId="77777777" w:rsidR="002315A5" w:rsidRDefault="002315A5" w:rsidP="002315A5"/>
    <w:p w14:paraId="3267E33D" w14:textId="77777777" w:rsidR="002315A5" w:rsidRDefault="002315A5" w:rsidP="002315A5"/>
    <w:p w14:paraId="56856BEF" w14:textId="77777777" w:rsidR="002315A5" w:rsidRDefault="002315A5" w:rsidP="002315A5"/>
    <w:p w14:paraId="578A8252" w14:textId="77777777" w:rsidR="002315A5" w:rsidRDefault="002315A5" w:rsidP="002315A5"/>
    <w:p w14:paraId="77B65D1A" w14:textId="77777777" w:rsidR="002315A5" w:rsidRDefault="002315A5" w:rsidP="002315A5"/>
    <w:p w14:paraId="2A1E9C11" w14:textId="77777777" w:rsidR="002315A5" w:rsidRDefault="002315A5" w:rsidP="002315A5"/>
    <w:p w14:paraId="7356081F" w14:textId="77777777" w:rsidR="002315A5" w:rsidRDefault="002315A5" w:rsidP="002315A5"/>
    <w:p w14:paraId="46828632" w14:textId="77777777" w:rsidR="002315A5" w:rsidRDefault="002315A5" w:rsidP="002315A5"/>
    <w:p w14:paraId="18630C99" w14:textId="77777777" w:rsidR="002315A5" w:rsidRDefault="002315A5" w:rsidP="002315A5"/>
    <w:p w14:paraId="2AE71AA8" w14:textId="77777777" w:rsidR="002315A5" w:rsidRDefault="002315A5" w:rsidP="002315A5"/>
    <w:p w14:paraId="7EF66709" w14:textId="77777777" w:rsidR="002315A5" w:rsidRDefault="002315A5" w:rsidP="002315A5"/>
    <w:p w14:paraId="4DDBB376" w14:textId="77777777" w:rsidR="002315A5" w:rsidRDefault="002315A5" w:rsidP="002315A5"/>
    <w:p w14:paraId="0080A4FD" w14:textId="77777777" w:rsidR="002315A5" w:rsidRDefault="002315A5" w:rsidP="002315A5"/>
    <w:p w14:paraId="62463FB2" w14:textId="77777777" w:rsidR="002315A5" w:rsidRDefault="002315A5" w:rsidP="002315A5"/>
    <w:p w14:paraId="3C067BF0" w14:textId="77777777" w:rsidR="002315A5" w:rsidRDefault="002315A5" w:rsidP="002315A5"/>
    <w:p w14:paraId="5FCD772F" w14:textId="77777777" w:rsidR="002315A5" w:rsidRDefault="002315A5" w:rsidP="002315A5"/>
    <w:p w14:paraId="68622D79" w14:textId="77777777" w:rsidR="002315A5" w:rsidRDefault="002315A5" w:rsidP="002315A5"/>
    <w:p w14:paraId="19776E46" w14:textId="77777777" w:rsidR="002315A5" w:rsidRDefault="002315A5" w:rsidP="002315A5"/>
    <w:p w14:paraId="15CE3BD0" w14:textId="77777777" w:rsidR="002315A5" w:rsidRDefault="002315A5" w:rsidP="002315A5"/>
    <w:p w14:paraId="23D95FE0" w14:textId="77777777" w:rsidR="002315A5" w:rsidRDefault="002315A5" w:rsidP="002315A5"/>
    <w:p w14:paraId="653FC886" w14:textId="77777777" w:rsidR="002315A5" w:rsidRDefault="002315A5" w:rsidP="002315A5"/>
    <w:p w14:paraId="5AFCA6B4" w14:textId="77777777" w:rsidR="002315A5" w:rsidRDefault="002315A5" w:rsidP="002315A5"/>
    <w:p w14:paraId="2994220E" w14:textId="77777777" w:rsidR="002315A5" w:rsidRDefault="002315A5" w:rsidP="002315A5"/>
    <w:p w14:paraId="32EB44AF" w14:textId="77777777" w:rsidR="002315A5" w:rsidRDefault="002315A5" w:rsidP="002315A5"/>
    <w:p w14:paraId="06B6C000" w14:textId="77777777" w:rsidR="002315A5" w:rsidRPr="003E56C9" w:rsidRDefault="002315A5" w:rsidP="002315A5"/>
    <w:p w14:paraId="0D335367" w14:textId="77777777" w:rsidR="002315A5" w:rsidRDefault="002315A5"/>
    <w:sectPr w:rsidR="002315A5" w:rsidSect="002315A5">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62A4" w14:textId="77777777" w:rsidR="00427977" w:rsidRDefault="00427977" w:rsidP="002315A5">
      <w:r>
        <w:separator/>
      </w:r>
    </w:p>
  </w:endnote>
  <w:endnote w:type="continuationSeparator" w:id="0">
    <w:p w14:paraId="550C0519" w14:textId="77777777" w:rsidR="00427977" w:rsidRDefault="00427977" w:rsidP="0023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8198" w14:textId="77777777" w:rsidR="007E21CB" w:rsidRPr="000D3AD4" w:rsidRDefault="007E21CB" w:rsidP="0052270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16F8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16F85">
      <w:rPr>
        <w:rFonts w:ascii="Palatino Linotype" w:hAnsi="Palatino Linotype" w:cs="Arial"/>
        <w:bCs/>
        <w:noProof/>
        <w:sz w:val="20"/>
        <w:szCs w:val="20"/>
      </w:rPr>
      <w:t>70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BB651" w14:textId="77777777" w:rsidR="007E21CB" w:rsidRPr="000D3AD4" w:rsidRDefault="007E21CB" w:rsidP="0052270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16F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16F85">
      <w:rPr>
        <w:rFonts w:ascii="Palatino Linotype" w:hAnsi="Palatino Linotype" w:cs="Arial"/>
        <w:bCs/>
        <w:noProof/>
        <w:sz w:val="20"/>
        <w:szCs w:val="20"/>
      </w:rPr>
      <w:t>70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B3046" w14:textId="77777777" w:rsidR="00427977" w:rsidRDefault="00427977" w:rsidP="002315A5">
      <w:r>
        <w:separator/>
      </w:r>
    </w:p>
  </w:footnote>
  <w:footnote w:type="continuationSeparator" w:id="0">
    <w:p w14:paraId="65238B88" w14:textId="77777777" w:rsidR="00427977" w:rsidRDefault="00427977" w:rsidP="002315A5">
      <w:r>
        <w:continuationSeparator/>
      </w:r>
    </w:p>
  </w:footnote>
  <w:footnote w:id="1">
    <w:p w14:paraId="24A44261" w14:textId="7662BE34" w:rsidR="007E21CB" w:rsidRPr="004D0FE0" w:rsidRDefault="007E21CB">
      <w:pPr>
        <w:pStyle w:val="Textonotapie"/>
        <w:rPr>
          <w:lang w:val="es-MX"/>
        </w:rPr>
      </w:pPr>
      <w:r>
        <w:rPr>
          <w:rStyle w:val="Refdenotaalpie"/>
        </w:rPr>
        <w:footnoteRef/>
      </w:r>
      <w:r>
        <w:t xml:space="preserve"> </w:t>
      </w:r>
      <w:hyperlink r:id="rId1" w:history="1">
        <w:r w:rsidRPr="00424EC1">
          <w:rPr>
            <w:rStyle w:val="Hipervnculo"/>
            <w:rFonts w:ascii="Palatino Linotype" w:hAnsi="Palatino Linotype"/>
            <w:sz w:val="18"/>
            <w:szCs w:val="18"/>
          </w:rPr>
          <w:t>https://transparencia.naucalpan.gob.mx/docs_ipomex/2020/say/art92/REGLAMENTO%20DEL%20SISTEMA%20MUNICIPAL%20DE%20PROTECCI%C3%93N%20INTEGRAL%20DE%20NI%C3%91AS.pdf</w:t>
        </w:r>
      </w:hyperlink>
      <w:r>
        <w:t xml:space="preserve"> </w:t>
      </w:r>
    </w:p>
  </w:footnote>
  <w:footnote w:id="2">
    <w:p w14:paraId="2BF7F40B" w14:textId="77777777" w:rsidR="007E21CB" w:rsidRDefault="007E21CB" w:rsidP="00A84003">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5FB6" w14:textId="77777777" w:rsidR="007E21CB" w:rsidRDefault="00616F85">
    <w:pPr>
      <w:pStyle w:val="Encabezado"/>
    </w:pPr>
    <w:r>
      <w:rPr>
        <w:noProof/>
        <w:lang w:val="es-MX" w:eastAsia="es-MX"/>
      </w:rPr>
      <w:pict w14:anchorId="4EBE5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E21CB" w:rsidRPr="008F2CCC" w14:paraId="4ADD2E42" w14:textId="77777777" w:rsidTr="00522702">
      <w:tc>
        <w:tcPr>
          <w:tcW w:w="2551" w:type="dxa"/>
          <w:shd w:val="clear" w:color="auto" w:fill="auto"/>
          <w:vAlign w:val="center"/>
        </w:tcPr>
        <w:p w14:paraId="20F947B5"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640B144" w14:textId="7042F67A" w:rsidR="007E21CB" w:rsidRPr="0029071C" w:rsidRDefault="007E21CB" w:rsidP="0052270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1CB" w:rsidRPr="008F2CCC" w14:paraId="4B34E997" w14:textId="77777777" w:rsidTr="00522702">
      <w:trPr>
        <w:trHeight w:val="228"/>
      </w:trPr>
      <w:tc>
        <w:tcPr>
          <w:tcW w:w="2551" w:type="dxa"/>
          <w:shd w:val="clear" w:color="auto" w:fill="auto"/>
          <w:vAlign w:val="center"/>
        </w:tcPr>
        <w:p w14:paraId="2244686E"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566FE42" w14:textId="65651F3A" w:rsidR="007E21CB" w:rsidRPr="0029071C" w:rsidRDefault="007E21CB" w:rsidP="00522702">
          <w:pPr>
            <w:spacing w:line="276" w:lineRule="auto"/>
            <w:jc w:val="right"/>
            <w:rPr>
              <w:rFonts w:ascii="Palatino Linotype" w:hAnsi="Palatino Linotype"/>
              <w:sz w:val="22"/>
              <w:szCs w:val="22"/>
            </w:rPr>
          </w:pPr>
          <w:r w:rsidRPr="002315A5">
            <w:rPr>
              <w:rFonts w:ascii="Palatino Linotype" w:hAnsi="Palatino Linotype"/>
              <w:b/>
              <w:bCs/>
              <w:sz w:val="22"/>
              <w:szCs w:val="22"/>
            </w:rPr>
            <w:t>Sistema Municipal Para el Desarrollo Integral de la Familia de Naucalpan de Juárez</w:t>
          </w:r>
        </w:p>
      </w:tc>
    </w:tr>
    <w:tr w:rsidR="007E21CB" w:rsidRPr="008F2CCC" w14:paraId="281EEFB7" w14:textId="77777777" w:rsidTr="00522702">
      <w:tc>
        <w:tcPr>
          <w:tcW w:w="2551" w:type="dxa"/>
          <w:shd w:val="clear" w:color="auto" w:fill="auto"/>
          <w:vAlign w:val="center"/>
        </w:tcPr>
        <w:p w14:paraId="47F227DD"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FF0133E" w14:textId="77777777" w:rsidR="007E21CB" w:rsidRPr="0029071C" w:rsidRDefault="007E21CB" w:rsidP="0052270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5DF102E" w14:textId="77777777" w:rsidR="007E21CB" w:rsidRPr="001779E0" w:rsidRDefault="00616F85" w:rsidP="00522702">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8D29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E21CB" w:rsidRPr="008F2CCC" w14:paraId="73952683" w14:textId="77777777" w:rsidTr="00522702">
      <w:tc>
        <w:tcPr>
          <w:tcW w:w="2551" w:type="dxa"/>
          <w:shd w:val="clear" w:color="auto" w:fill="auto"/>
          <w:vAlign w:val="center"/>
        </w:tcPr>
        <w:p w14:paraId="6A7EBB55"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AE58E6A" w14:textId="0AE08963" w:rsidR="007E21CB" w:rsidRPr="0029071C" w:rsidRDefault="007E21CB" w:rsidP="0052270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1CB" w:rsidRPr="008F2CCC" w14:paraId="4267F897" w14:textId="77777777" w:rsidTr="00522702">
      <w:tc>
        <w:tcPr>
          <w:tcW w:w="2551" w:type="dxa"/>
          <w:shd w:val="clear" w:color="auto" w:fill="auto"/>
          <w:vAlign w:val="center"/>
        </w:tcPr>
        <w:p w14:paraId="3BF35DA9"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25CEFCB" w14:textId="31B82A49" w:rsidR="007E21CB" w:rsidRPr="00FB4CBE" w:rsidRDefault="00616F85" w:rsidP="0052270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E21CB" w:rsidRPr="008F2CCC" w14:paraId="4435983F" w14:textId="77777777" w:rsidTr="00522702">
      <w:trPr>
        <w:trHeight w:val="228"/>
      </w:trPr>
      <w:tc>
        <w:tcPr>
          <w:tcW w:w="2551" w:type="dxa"/>
          <w:shd w:val="clear" w:color="auto" w:fill="auto"/>
          <w:vAlign w:val="center"/>
        </w:tcPr>
        <w:p w14:paraId="29B89B64"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A2E1057" w14:textId="361DA83A" w:rsidR="007E21CB" w:rsidRPr="00FB4CBE" w:rsidRDefault="007E21CB" w:rsidP="00522702">
          <w:pPr>
            <w:spacing w:line="276" w:lineRule="auto"/>
            <w:jc w:val="right"/>
            <w:rPr>
              <w:rFonts w:ascii="Palatino Linotype" w:hAnsi="Palatino Linotype"/>
            </w:rPr>
          </w:pPr>
          <w:r w:rsidRPr="002315A5">
            <w:rPr>
              <w:rFonts w:ascii="Palatino Linotype" w:hAnsi="Palatino Linotype"/>
              <w:b/>
              <w:bCs/>
              <w:color w:val="000000"/>
            </w:rPr>
            <w:t>Sistema Municipal Para el Desarrollo Integral de la Familia de Naucalpan de Juárez</w:t>
          </w:r>
        </w:p>
      </w:tc>
    </w:tr>
    <w:tr w:rsidR="007E21CB" w:rsidRPr="008F2CCC" w14:paraId="312B1339" w14:textId="77777777" w:rsidTr="00522702">
      <w:tc>
        <w:tcPr>
          <w:tcW w:w="2551" w:type="dxa"/>
          <w:shd w:val="clear" w:color="auto" w:fill="auto"/>
          <w:vAlign w:val="center"/>
        </w:tcPr>
        <w:p w14:paraId="571E7D08" w14:textId="77777777" w:rsidR="007E21CB" w:rsidRPr="008F5DAE" w:rsidRDefault="007E21CB"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AF7512" w14:textId="77777777" w:rsidR="007E21CB" w:rsidRPr="0029071C" w:rsidRDefault="007E21CB" w:rsidP="0052270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C8D49D2" w14:textId="77777777" w:rsidR="007E21CB" w:rsidRPr="009F1AB6" w:rsidRDefault="00616F85">
    <w:pPr>
      <w:pStyle w:val="Encabezado"/>
      <w:rPr>
        <w:sz w:val="10"/>
      </w:rPr>
    </w:pPr>
    <w:r>
      <w:rPr>
        <w:noProof/>
        <w:sz w:val="10"/>
        <w:lang w:val="es-MX" w:eastAsia="es-MX"/>
      </w:rPr>
      <w:pict w14:anchorId="49415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92A"/>
    <w:multiLevelType w:val="hybridMultilevel"/>
    <w:tmpl w:val="9F642D7C"/>
    <w:lvl w:ilvl="0" w:tplc="3218373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C04DF"/>
    <w:multiLevelType w:val="hybridMultilevel"/>
    <w:tmpl w:val="44524FC0"/>
    <w:lvl w:ilvl="0" w:tplc="94C601D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513E6"/>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9817495"/>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3254F17"/>
    <w:multiLevelType w:val="hybridMultilevel"/>
    <w:tmpl w:val="7EC85E88"/>
    <w:lvl w:ilvl="0" w:tplc="138C304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33742DBE"/>
    <w:multiLevelType w:val="hybridMultilevel"/>
    <w:tmpl w:val="5728FFA2"/>
    <w:lvl w:ilvl="0" w:tplc="84B20CB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B4377"/>
    <w:multiLevelType w:val="hybridMultilevel"/>
    <w:tmpl w:val="6D5CC7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1352"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9A034D"/>
    <w:multiLevelType w:val="hybridMultilevel"/>
    <w:tmpl w:val="10563944"/>
    <w:lvl w:ilvl="0" w:tplc="C778F484">
      <w:start w:val="23"/>
      <w:numFmt w:val="bullet"/>
      <w:lvlText w:val=""/>
      <w:lvlJc w:val="left"/>
      <w:pPr>
        <w:ind w:left="1494" w:hanging="360"/>
      </w:pPr>
      <w:rPr>
        <w:rFonts w:ascii="Symbol" w:eastAsia="Times New Roman" w:hAnsi="Symbo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3"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A80204"/>
    <w:multiLevelType w:val="hybridMultilevel"/>
    <w:tmpl w:val="FC6C4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
  </w:num>
  <w:num w:numId="3">
    <w:abstractNumId w:val="16"/>
  </w:num>
  <w:num w:numId="4">
    <w:abstractNumId w:val="14"/>
  </w:num>
  <w:num w:numId="5">
    <w:abstractNumId w:val="22"/>
  </w:num>
  <w:num w:numId="6">
    <w:abstractNumId w:val="17"/>
  </w:num>
  <w:num w:numId="7">
    <w:abstractNumId w:val="4"/>
  </w:num>
  <w:num w:numId="8">
    <w:abstractNumId w:val="19"/>
  </w:num>
  <w:num w:numId="9">
    <w:abstractNumId w:val="10"/>
  </w:num>
  <w:num w:numId="10">
    <w:abstractNumId w:val="20"/>
  </w:num>
  <w:num w:numId="11">
    <w:abstractNumId w:val="11"/>
  </w:num>
  <w:num w:numId="12">
    <w:abstractNumId w:val="12"/>
  </w:num>
  <w:num w:numId="13">
    <w:abstractNumId w:val="7"/>
  </w:num>
  <w:num w:numId="14">
    <w:abstractNumId w:val="8"/>
  </w:num>
  <w:num w:numId="15">
    <w:abstractNumId w:val="0"/>
  </w:num>
  <w:num w:numId="16">
    <w:abstractNumId w:val="1"/>
  </w:num>
  <w:num w:numId="17">
    <w:abstractNumId w:val="5"/>
  </w:num>
  <w:num w:numId="18">
    <w:abstractNumId w:val="6"/>
  </w:num>
  <w:num w:numId="19">
    <w:abstractNumId w:val="15"/>
  </w:num>
  <w:num w:numId="20">
    <w:abstractNumId w:val="13"/>
  </w:num>
  <w:num w:numId="21">
    <w:abstractNumId w:val="18"/>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A5"/>
    <w:rsid w:val="00003F4B"/>
    <w:rsid w:val="000102A2"/>
    <w:rsid w:val="000166C2"/>
    <w:rsid w:val="00027DE2"/>
    <w:rsid w:val="00044916"/>
    <w:rsid w:val="00056D51"/>
    <w:rsid w:val="00056E8D"/>
    <w:rsid w:val="00060986"/>
    <w:rsid w:val="000764EC"/>
    <w:rsid w:val="00091265"/>
    <w:rsid w:val="00097EF7"/>
    <w:rsid w:val="000C7C1A"/>
    <w:rsid w:val="000E3EE2"/>
    <w:rsid w:val="00100102"/>
    <w:rsid w:val="001075ED"/>
    <w:rsid w:val="0013790C"/>
    <w:rsid w:val="00166E7F"/>
    <w:rsid w:val="0016708E"/>
    <w:rsid w:val="00183C24"/>
    <w:rsid w:val="0018651F"/>
    <w:rsid w:val="001A2DF7"/>
    <w:rsid w:val="001C219F"/>
    <w:rsid w:val="001C3B54"/>
    <w:rsid w:val="001C61C3"/>
    <w:rsid w:val="001D24D6"/>
    <w:rsid w:val="001D7EC1"/>
    <w:rsid w:val="0021352B"/>
    <w:rsid w:val="00227307"/>
    <w:rsid w:val="002315A5"/>
    <w:rsid w:val="00232095"/>
    <w:rsid w:val="002411F8"/>
    <w:rsid w:val="00244359"/>
    <w:rsid w:val="002462DD"/>
    <w:rsid w:val="00246A78"/>
    <w:rsid w:val="00262B29"/>
    <w:rsid w:val="002809BE"/>
    <w:rsid w:val="00282B08"/>
    <w:rsid w:val="0028635C"/>
    <w:rsid w:val="002B11F4"/>
    <w:rsid w:val="002C2639"/>
    <w:rsid w:val="002C5509"/>
    <w:rsid w:val="002D3098"/>
    <w:rsid w:val="002D7C2B"/>
    <w:rsid w:val="003110D2"/>
    <w:rsid w:val="00322CB9"/>
    <w:rsid w:val="00336454"/>
    <w:rsid w:val="00343CDE"/>
    <w:rsid w:val="0034722C"/>
    <w:rsid w:val="00352112"/>
    <w:rsid w:val="0036174D"/>
    <w:rsid w:val="003623B7"/>
    <w:rsid w:val="00386FBF"/>
    <w:rsid w:val="003A5D4C"/>
    <w:rsid w:val="003C2A28"/>
    <w:rsid w:val="003C6FAF"/>
    <w:rsid w:val="003D1477"/>
    <w:rsid w:val="003D325A"/>
    <w:rsid w:val="003F6F4B"/>
    <w:rsid w:val="00403E09"/>
    <w:rsid w:val="00417D51"/>
    <w:rsid w:val="00424EC1"/>
    <w:rsid w:val="00427977"/>
    <w:rsid w:val="004458A3"/>
    <w:rsid w:val="00461A08"/>
    <w:rsid w:val="0047676A"/>
    <w:rsid w:val="0048066D"/>
    <w:rsid w:val="00481C53"/>
    <w:rsid w:val="0048790B"/>
    <w:rsid w:val="00495E7F"/>
    <w:rsid w:val="004B5929"/>
    <w:rsid w:val="004D0FE0"/>
    <w:rsid w:val="004D7878"/>
    <w:rsid w:val="004E68FB"/>
    <w:rsid w:val="004F5910"/>
    <w:rsid w:val="004F7A9A"/>
    <w:rsid w:val="00522702"/>
    <w:rsid w:val="005473C9"/>
    <w:rsid w:val="00563EDF"/>
    <w:rsid w:val="00573E1B"/>
    <w:rsid w:val="00577FB3"/>
    <w:rsid w:val="005958D1"/>
    <w:rsid w:val="005A0800"/>
    <w:rsid w:val="005A7703"/>
    <w:rsid w:val="005B52FE"/>
    <w:rsid w:val="005C4793"/>
    <w:rsid w:val="005C6E53"/>
    <w:rsid w:val="005D7586"/>
    <w:rsid w:val="005F022D"/>
    <w:rsid w:val="005F0C3C"/>
    <w:rsid w:val="00607151"/>
    <w:rsid w:val="00613773"/>
    <w:rsid w:val="00616F85"/>
    <w:rsid w:val="00621DFB"/>
    <w:rsid w:val="006227BD"/>
    <w:rsid w:val="00625503"/>
    <w:rsid w:val="00636122"/>
    <w:rsid w:val="0063647E"/>
    <w:rsid w:val="006470A7"/>
    <w:rsid w:val="006A1F98"/>
    <w:rsid w:val="006B1A98"/>
    <w:rsid w:val="006B6469"/>
    <w:rsid w:val="006C2020"/>
    <w:rsid w:val="006D1511"/>
    <w:rsid w:val="006D2FBF"/>
    <w:rsid w:val="006D3020"/>
    <w:rsid w:val="006D7517"/>
    <w:rsid w:val="006E648B"/>
    <w:rsid w:val="007346F9"/>
    <w:rsid w:val="00745EA5"/>
    <w:rsid w:val="0077100A"/>
    <w:rsid w:val="007736A1"/>
    <w:rsid w:val="0077395D"/>
    <w:rsid w:val="007847F7"/>
    <w:rsid w:val="00796F64"/>
    <w:rsid w:val="007A0963"/>
    <w:rsid w:val="007B00D2"/>
    <w:rsid w:val="007B18BE"/>
    <w:rsid w:val="007C2CEE"/>
    <w:rsid w:val="007E21CB"/>
    <w:rsid w:val="007F0372"/>
    <w:rsid w:val="00803802"/>
    <w:rsid w:val="008062B5"/>
    <w:rsid w:val="00815E82"/>
    <w:rsid w:val="00835280"/>
    <w:rsid w:val="008438C9"/>
    <w:rsid w:val="008722EB"/>
    <w:rsid w:val="00887A41"/>
    <w:rsid w:val="008B34DB"/>
    <w:rsid w:val="008C1707"/>
    <w:rsid w:val="008D0465"/>
    <w:rsid w:val="008D0A20"/>
    <w:rsid w:val="008D39F3"/>
    <w:rsid w:val="008D4FDD"/>
    <w:rsid w:val="008D6A13"/>
    <w:rsid w:val="0091723F"/>
    <w:rsid w:val="00930500"/>
    <w:rsid w:val="00947186"/>
    <w:rsid w:val="00987755"/>
    <w:rsid w:val="00996906"/>
    <w:rsid w:val="009A7E83"/>
    <w:rsid w:val="009B7280"/>
    <w:rsid w:val="009E3E27"/>
    <w:rsid w:val="009E47FE"/>
    <w:rsid w:val="009F3071"/>
    <w:rsid w:val="009F3FD1"/>
    <w:rsid w:val="00A203FA"/>
    <w:rsid w:val="00A336A1"/>
    <w:rsid w:val="00A34560"/>
    <w:rsid w:val="00A34D71"/>
    <w:rsid w:val="00A40ED8"/>
    <w:rsid w:val="00A40EE4"/>
    <w:rsid w:val="00A67C3D"/>
    <w:rsid w:val="00A70969"/>
    <w:rsid w:val="00A70BC9"/>
    <w:rsid w:val="00A73469"/>
    <w:rsid w:val="00A815D8"/>
    <w:rsid w:val="00A81CFB"/>
    <w:rsid w:val="00A84003"/>
    <w:rsid w:val="00A879CD"/>
    <w:rsid w:val="00AB2CA0"/>
    <w:rsid w:val="00AB3EDE"/>
    <w:rsid w:val="00AB5577"/>
    <w:rsid w:val="00AC2B79"/>
    <w:rsid w:val="00AC3E0F"/>
    <w:rsid w:val="00B3384D"/>
    <w:rsid w:val="00B50EFF"/>
    <w:rsid w:val="00B5398A"/>
    <w:rsid w:val="00BC721D"/>
    <w:rsid w:val="00BE6D78"/>
    <w:rsid w:val="00BF4F4B"/>
    <w:rsid w:val="00C03E06"/>
    <w:rsid w:val="00C076EE"/>
    <w:rsid w:val="00C13290"/>
    <w:rsid w:val="00C264F6"/>
    <w:rsid w:val="00C4654D"/>
    <w:rsid w:val="00C47060"/>
    <w:rsid w:val="00C56389"/>
    <w:rsid w:val="00C659C6"/>
    <w:rsid w:val="00C66743"/>
    <w:rsid w:val="00C7061F"/>
    <w:rsid w:val="00C803F0"/>
    <w:rsid w:val="00C878B1"/>
    <w:rsid w:val="00CD21F0"/>
    <w:rsid w:val="00CF13AE"/>
    <w:rsid w:val="00CF6BFA"/>
    <w:rsid w:val="00D06FCE"/>
    <w:rsid w:val="00D074DD"/>
    <w:rsid w:val="00D171CE"/>
    <w:rsid w:val="00D3153D"/>
    <w:rsid w:val="00D35A0B"/>
    <w:rsid w:val="00D552F5"/>
    <w:rsid w:val="00D56A2E"/>
    <w:rsid w:val="00D65B5D"/>
    <w:rsid w:val="00D71F57"/>
    <w:rsid w:val="00D72546"/>
    <w:rsid w:val="00D769C7"/>
    <w:rsid w:val="00D82C65"/>
    <w:rsid w:val="00DA024B"/>
    <w:rsid w:val="00DA3623"/>
    <w:rsid w:val="00DB425C"/>
    <w:rsid w:val="00DB74A6"/>
    <w:rsid w:val="00DC0D50"/>
    <w:rsid w:val="00DE262F"/>
    <w:rsid w:val="00DE493E"/>
    <w:rsid w:val="00DF148D"/>
    <w:rsid w:val="00E07650"/>
    <w:rsid w:val="00E40969"/>
    <w:rsid w:val="00E41F2A"/>
    <w:rsid w:val="00E61DC6"/>
    <w:rsid w:val="00E62EC5"/>
    <w:rsid w:val="00E719CC"/>
    <w:rsid w:val="00E76A75"/>
    <w:rsid w:val="00E77239"/>
    <w:rsid w:val="00E86D40"/>
    <w:rsid w:val="00EB5A79"/>
    <w:rsid w:val="00EE16E3"/>
    <w:rsid w:val="00F27B70"/>
    <w:rsid w:val="00F519EA"/>
    <w:rsid w:val="00F54CEE"/>
    <w:rsid w:val="00F710B5"/>
    <w:rsid w:val="00F741C2"/>
    <w:rsid w:val="00F811E1"/>
    <w:rsid w:val="00F81E62"/>
    <w:rsid w:val="00FB0157"/>
    <w:rsid w:val="00FB0655"/>
    <w:rsid w:val="00FC46B9"/>
    <w:rsid w:val="00FE5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8FB1C"/>
  <w15:chartTrackingRefBased/>
  <w15:docId w15:val="{8DD2CDB5-40CA-4BBB-B67A-52C2BF59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A5"/>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231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31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15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15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15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15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15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15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15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5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315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15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15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15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15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15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15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15A5"/>
    <w:rPr>
      <w:rFonts w:eastAsiaTheme="majorEastAsia" w:cstheme="majorBidi"/>
      <w:color w:val="272727" w:themeColor="text1" w:themeTint="D8"/>
    </w:rPr>
  </w:style>
  <w:style w:type="paragraph" w:styleId="Puesto">
    <w:name w:val="Title"/>
    <w:basedOn w:val="Normal"/>
    <w:next w:val="Normal"/>
    <w:link w:val="PuestoCar"/>
    <w:uiPriority w:val="10"/>
    <w:qFormat/>
    <w:rsid w:val="002315A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315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15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15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15A5"/>
    <w:pPr>
      <w:spacing w:before="160"/>
      <w:jc w:val="center"/>
    </w:pPr>
    <w:rPr>
      <w:i/>
      <w:iCs/>
      <w:color w:val="404040" w:themeColor="text1" w:themeTint="BF"/>
    </w:rPr>
  </w:style>
  <w:style w:type="character" w:customStyle="1" w:styleId="CitaCar">
    <w:name w:val="Cita Car"/>
    <w:basedOn w:val="Fuentedeprrafopredeter"/>
    <w:link w:val="Cita"/>
    <w:uiPriority w:val="29"/>
    <w:rsid w:val="002315A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315A5"/>
    <w:pPr>
      <w:ind w:left="720"/>
      <w:contextualSpacing/>
    </w:pPr>
  </w:style>
  <w:style w:type="character" w:styleId="nfasisintenso">
    <w:name w:val="Intense Emphasis"/>
    <w:basedOn w:val="Fuentedeprrafopredeter"/>
    <w:uiPriority w:val="21"/>
    <w:qFormat/>
    <w:rsid w:val="002315A5"/>
    <w:rPr>
      <w:i/>
      <w:iCs/>
      <w:color w:val="0F4761" w:themeColor="accent1" w:themeShade="BF"/>
    </w:rPr>
  </w:style>
  <w:style w:type="paragraph" w:styleId="Citadestacada">
    <w:name w:val="Intense Quote"/>
    <w:basedOn w:val="Normal"/>
    <w:next w:val="Normal"/>
    <w:link w:val="CitadestacadaCar"/>
    <w:uiPriority w:val="30"/>
    <w:qFormat/>
    <w:rsid w:val="00231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15A5"/>
    <w:rPr>
      <w:i/>
      <w:iCs/>
      <w:color w:val="0F4761" w:themeColor="accent1" w:themeShade="BF"/>
    </w:rPr>
  </w:style>
  <w:style w:type="character" w:styleId="Referenciaintensa">
    <w:name w:val="Intense Reference"/>
    <w:basedOn w:val="Fuentedeprrafopredeter"/>
    <w:uiPriority w:val="32"/>
    <w:qFormat/>
    <w:rsid w:val="002315A5"/>
    <w:rPr>
      <w:b/>
      <w:bCs/>
      <w:smallCaps/>
      <w:color w:val="0F4761" w:themeColor="accent1" w:themeShade="BF"/>
      <w:spacing w:val="5"/>
    </w:rPr>
  </w:style>
  <w:style w:type="paragraph" w:styleId="Encabezado">
    <w:name w:val="header"/>
    <w:basedOn w:val="Normal"/>
    <w:link w:val="EncabezadoCar"/>
    <w:uiPriority w:val="99"/>
    <w:unhideWhenUsed/>
    <w:rsid w:val="002315A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315A5"/>
    <w:rPr>
      <w:rFonts w:eastAsiaTheme="minorEastAsia"/>
      <w:kern w:val="0"/>
      <w:lang w:val="es-ES_tradnl" w:eastAsia="es-ES"/>
      <w14:ligatures w14:val="none"/>
    </w:rPr>
  </w:style>
  <w:style w:type="paragraph" w:styleId="Piedepgina">
    <w:name w:val="footer"/>
    <w:basedOn w:val="Normal"/>
    <w:link w:val="PiedepginaCar"/>
    <w:uiPriority w:val="99"/>
    <w:unhideWhenUsed/>
    <w:rsid w:val="002315A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315A5"/>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5A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315A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315A5"/>
    <w:rPr>
      <w:color w:val="467886"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315A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315A5"/>
    <w:rPr>
      <w:rFonts w:ascii="Times New Roman" w:eastAsia="Times New Roman" w:hAnsi="Times New Roman" w:cs="Times New Roman"/>
      <w:kern w:val="0"/>
      <w:sz w:val="20"/>
      <w:szCs w:val="20"/>
      <w:lang w:val="es-ES" w:eastAsia="es-ES"/>
      <w14:ligatures w14:val="none"/>
    </w:rPr>
  </w:style>
  <w:style w:type="paragraph" w:styleId="Sinespaciado">
    <w:name w:val="No Spacing"/>
    <w:aliases w:val="Francesa,INAI"/>
    <w:link w:val="SinespaciadoCar"/>
    <w:uiPriority w:val="1"/>
    <w:qFormat/>
    <w:rsid w:val="002315A5"/>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2315A5"/>
    <w:rPr>
      <w:rFonts w:ascii="Times New Roman" w:eastAsia="Times New Roman" w:hAnsi="Times New Roman" w:cs="Times New Roman"/>
      <w:kern w:val="0"/>
      <w:lang w:eastAsia="es-ES"/>
      <w14:ligatures w14:val="none"/>
    </w:rPr>
  </w:style>
  <w:style w:type="character" w:customStyle="1" w:styleId="Mencinsinresolver1">
    <w:name w:val="Mención sin resolver1"/>
    <w:basedOn w:val="Fuentedeprrafopredeter"/>
    <w:uiPriority w:val="99"/>
    <w:semiHidden/>
    <w:unhideWhenUsed/>
    <w:rsid w:val="0023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4029">
      <w:bodyDiv w:val="1"/>
      <w:marLeft w:val="0"/>
      <w:marRight w:val="0"/>
      <w:marTop w:val="0"/>
      <w:marBottom w:val="0"/>
      <w:divBdr>
        <w:top w:val="none" w:sz="0" w:space="0" w:color="auto"/>
        <w:left w:val="none" w:sz="0" w:space="0" w:color="auto"/>
        <w:bottom w:val="none" w:sz="0" w:space="0" w:color="auto"/>
        <w:right w:val="none" w:sz="0" w:space="0" w:color="auto"/>
      </w:divBdr>
    </w:div>
    <w:div w:id="224997541">
      <w:bodyDiv w:val="1"/>
      <w:marLeft w:val="0"/>
      <w:marRight w:val="0"/>
      <w:marTop w:val="0"/>
      <w:marBottom w:val="0"/>
      <w:divBdr>
        <w:top w:val="none" w:sz="0" w:space="0" w:color="auto"/>
        <w:left w:val="none" w:sz="0" w:space="0" w:color="auto"/>
        <w:bottom w:val="none" w:sz="0" w:space="0" w:color="auto"/>
        <w:right w:val="none" w:sz="0" w:space="0" w:color="auto"/>
      </w:divBdr>
    </w:div>
    <w:div w:id="1646855163">
      <w:bodyDiv w:val="1"/>
      <w:marLeft w:val="0"/>
      <w:marRight w:val="0"/>
      <w:marTop w:val="0"/>
      <w:marBottom w:val="0"/>
      <w:divBdr>
        <w:top w:val="none" w:sz="0" w:space="0" w:color="auto"/>
        <w:left w:val="none" w:sz="0" w:space="0" w:color="auto"/>
        <w:bottom w:val="none" w:sz="0" w:space="0" w:color="auto"/>
        <w:right w:val="none" w:sz="0" w:space="0" w:color="auto"/>
      </w:divBdr>
    </w:div>
    <w:div w:id="183259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naucalpan.gob.mx/docs_ipomex/2020/say/art92/REGLAMENTO%20DEL%20SISTEMA%20MUNICIPAL%20DE%20PROTECCI%C3%93N%20INTEGRAL%20DE%20NI%C3%91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4A55-A16F-4F22-93E6-FF6239EA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17444</Words>
  <Characters>95943</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dcterms:created xsi:type="dcterms:W3CDTF">2025-07-10T16:41:00Z</dcterms:created>
  <dcterms:modified xsi:type="dcterms:W3CDTF">2025-08-19T16:04:00Z</dcterms:modified>
</cp:coreProperties>
</file>