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E1D" w:rsidRPr="004F551A" w:rsidRDefault="005C4C15" w:rsidP="004F551A">
      <w:pPr>
        <w:spacing w:line="360" w:lineRule="auto"/>
        <w:ind w:right="-28"/>
        <w:jc w:val="both"/>
        <w:rPr>
          <w:rFonts w:ascii="Palatino Linotype" w:eastAsia="Palatino Linotype" w:hAnsi="Palatino Linotype" w:cs="Palatino Linotype"/>
          <w:color w:val="000000" w:themeColor="text1"/>
        </w:rPr>
      </w:pPr>
      <w:bookmarkStart w:id="0" w:name="_heading=h.1fob9te" w:colFirst="0" w:colLast="0"/>
      <w:bookmarkStart w:id="1" w:name="_GoBack"/>
      <w:bookmarkEnd w:id="0"/>
      <w:bookmarkEnd w:id="1"/>
      <w:r w:rsidRPr="004F551A">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w:t>
      </w:r>
      <w:r w:rsidR="00A309EE" w:rsidRPr="004F551A">
        <w:rPr>
          <w:rFonts w:ascii="Palatino Linotype" w:eastAsia="Palatino Linotype" w:hAnsi="Palatino Linotype" w:cs="Palatino Linotype"/>
          <w:color w:val="000000" w:themeColor="text1"/>
        </w:rPr>
        <w:t>stado</w:t>
      </w:r>
      <w:r w:rsidR="00E454A1" w:rsidRPr="004F551A">
        <w:rPr>
          <w:rFonts w:ascii="Palatino Linotype" w:eastAsia="Palatino Linotype" w:hAnsi="Palatino Linotype" w:cs="Palatino Linotype"/>
          <w:color w:val="000000" w:themeColor="text1"/>
        </w:rPr>
        <w:t xml:space="preserve"> de México; </w:t>
      </w:r>
      <w:r w:rsidR="004F551A">
        <w:rPr>
          <w:rFonts w:ascii="Palatino Linotype" w:eastAsia="Palatino Linotype" w:hAnsi="Palatino Linotype" w:cs="Palatino Linotype"/>
          <w:b/>
          <w:color w:val="000000" w:themeColor="text1"/>
        </w:rPr>
        <w:t xml:space="preserve">de fecha veinte (20) </w:t>
      </w:r>
      <w:r w:rsidR="004F551A" w:rsidRPr="00157555">
        <w:rPr>
          <w:rFonts w:ascii="Palatino Linotype" w:eastAsia="Palatino Linotype" w:hAnsi="Palatino Linotype" w:cs="Palatino Linotype"/>
          <w:b/>
          <w:color w:val="000000" w:themeColor="text1"/>
        </w:rPr>
        <w:t xml:space="preserve">de </w:t>
      </w:r>
      <w:r w:rsidR="004F551A">
        <w:rPr>
          <w:rFonts w:ascii="Palatino Linotype" w:eastAsia="Palatino Linotype" w:hAnsi="Palatino Linotype" w:cs="Palatino Linotype"/>
          <w:b/>
          <w:color w:val="000000" w:themeColor="text1"/>
        </w:rPr>
        <w:t xml:space="preserve">noviembre </w:t>
      </w:r>
      <w:r w:rsidR="004F551A" w:rsidRPr="00157555">
        <w:rPr>
          <w:rFonts w:ascii="Palatino Linotype" w:eastAsia="Palatino Linotype" w:hAnsi="Palatino Linotype" w:cs="Palatino Linotype"/>
          <w:b/>
          <w:color w:val="000000" w:themeColor="text1"/>
        </w:rPr>
        <w:t>de dos mil veinticinco</w:t>
      </w:r>
      <w:r w:rsidRPr="004F551A">
        <w:rPr>
          <w:rFonts w:ascii="Palatino Linotype" w:eastAsia="Palatino Linotype" w:hAnsi="Palatino Linotype" w:cs="Palatino Linotype"/>
          <w:color w:val="000000" w:themeColor="text1"/>
        </w:rPr>
        <w:t xml:space="preserve">. </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spacing w:line="360" w:lineRule="auto"/>
        <w:ind w:right="-28"/>
        <w:jc w:val="both"/>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b/>
          <w:color w:val="000000" w:themeColor="text1"/>
        </w:rPr>
        <w:t>VISTO</w:t>
      </w:r>
      <w:r w:rsidRPr="004F551A">
        <w:rPr>
          <w:rFonts w:ascii="Palatino Linotype" w:eastAsia="Palatino Linotype" w:hAnsi="Palatino Linotype" w:cs="Palatino Linotype"/>
          <w:color w:val="000000" w:themeColor="text1"/>
        </w:rPr>
        <w:t xml:space="preserve"> el expediente electrónico formado con motivo del Recurso de Revisión </w:t>
      </w:r>
      <w:r w:rsidR="007B791B" w:rsidRPr="004F551A">
        <w:rPr>
          <w:rFonts w:ascii="Palatino Linotype" w:eastAsia="Palatino Linotype" w:hAnsi="Palatino Linotype" w:cs="Palatino Linotype"/>
          <w:b/>
          <w:color w:val="000000" w:themeColor="text1"/>
        </w:rPr>
        <w:t>11783</w:t>
      </w:r>
      <w:r w:rsidR="00A41E30" w:rsidRPr="004F551A">
        <w:rPr>
          <w:rFonts w:ascii="Palatino Linotype" w:eastAsia="Palatino Linotype" w:hAnsi="Palatino Linotype" w:cs="Palatino Linotype"/>
          <w:b/>
          <w:color w:val="000000" w:themeColor="text1"/>
        </w:rPr>
        <w:t>/INFOEM/IP/RR/2025</w:t>
      </w:r>
      <w:r w:rsidRPr="004F551A">
        <w:rPr>
          <w:rFonts w:ascii="Palatino Linotype" w:eastAsia="Palatino Linotype" w:hAnsi="Palatino Linotype" w:cs="Palatino Linotype"/>
          <w:b/>
          <w:color w:val="000000" w:themeColor="text1"/>
        </w:rPr>
        <w:t xml:space="preserve">, </w:t>
      </w:r>
      <w:r w:rsidRPr="004F551A">
        <w:rPr>
          <w:rFonts w:ascii="Palatino Linotype" w:eastAsia="Palatino Linotype" w:hAnsi="Palatino Linotype" w:cs="Palatino Linotype"/>
          <w:color w:val="000000" w:themeColor="text1"/>
        </w:rPr>
        <w:t xml:space="preserve">promovido por </w:t>
      </w:r>
      <w:r w:rsidR="00C4426D">
        <w:rPr>
          <w:rFonts w:ascii="Palatino Linotype" w:eastAsia="Palatino Linotype" w:hAnsi="Palatino Linotype" w:cs="Palatino Linotype"/>
          <w:b/>
          <w:color w:val="000000" w:themeColor="text1"/>
        </w:rPr>
        <w:t>XXXX</w:t>
      </w:r>
      <w:r w:rsidR="004F551A">
        <w:rPr>
          <w:rFonts w:ascii="Palatino Linotype" w:eastAsia="Palatino Linotype" w:hAnsi="Palatino Linotype" w:cs="Palatino Linotype"/>
          <w:b/>
          <w:color w:val="000000" w:themeColor="text1"/>
        </w:rPr>
        <w:t xml:space="preserve">, </w:t>
      </w:r>
      <w:r w:rsidR="004F551A">
        <w:rPr>
          <w:rFonts w:ascii="Palatino Linotype" w:eastAsia="Palatino Linotype" w:hAnsi="Palatino Linotype" w:cs="Palatino Linotype"/>
          <w:color w:val="000000" w:themeColor="text1"/>
        </w:rPr>
        <w:t xml:space="preserve">en lo subsecuente EL </w:t>
      </w:r>
      <w:r w:rsidRPr="004F551A">
        <w:rPr>
          <w:rFonts w:ascii="Palatino Linotype" w:eastAsia="Palatino Linotype" w:hAnsi="Palatino Linotype" w:cs="Palatino Linotype"/>
          <w:b/>
          <w:color w:val="000000" w:themeColor="text1"/>
        </w:rPr>
        <w:t>RECURRENTE</w:t>
      </w:r>
      <w:r w:rsidRPr="004F551A">
        <w:rPr>
          <w:rFonts w:ascii="Palatino Linotype" w:eastAsia="Palatino Linotype" w:hAnsi="Palatino Linotype" w:cs="Palatino Linotype"/>
          <w:color w:val="000000" w:themeColor="text1"/>
        </w:rPr>
        <w:t>, en contra de la respuesta de</w:t>
      </w:r>
      <w:r w:rsidR="00A41E30" w:rsidRPr="004F551A">
        <w:rPr>
          <w:rFonts w:ascii="Palatino Linotype" w:eastAsia="Palatino Linotype" w:hAnsi="Palatino Linotype" w:cs="Palatino Linotype"/>
          <w:color w:val="000000" w:themeColor="text1"/>
        </w:rPr>
        <w:t xml:space="preserve">l </w:t>
      </w:r>
      <w:r w:rsidR="00A41E30" w:rsidRPr="004F551A">
        <w:rPr>
          <w:rFonts w:ascii="Palatino Linotype" w:eastAsia="Palatino Linotype" w:hAnsi="Palatino Linotype" w:cs="Palatino Linotype"/>
          <w:b/>
          <w:color w:val="000000" w:themeColor="text1"/>
        </w:rPr>
        <w:t xml:space="preserve">Ayuntamiento de </w:t>
      </w:r>
      <w:r w:rsidR="007B791B" w:rsidRPr="004F551A">
        <w:rPr>
          <w:rFonts w:ascii="Palatino Linotype" w:eastAsia="Palatino Linotype" w:hAnsi="Palatino Linotype" w:cs="Palatino Linotype"/>
          <w:b/>
          <w:color w:val="000000" w:themeColor="text1"/>
        </w:rPr>
        <w:t>Nezahualcóyotl</w:t>
      </w:r>
      <w:r w:rsidRPr="004F551A">
        <w:rPr>
          <w:rFonts w:ascii="Palatino Linotype" w:eastAsia="Palatino Linotype" w:hAnsi="Palatino Linotype" w:cs="Palatino Linotype"/>
          <w:b/>
          <w:color w:val="000000" w:themeColor="text1"/>
        </w:rPr>
        <w:t>,</w:t>
      </w:r>
      <w:r w:rsidRPr="004F551A">
        <w:rPr>
          <w:rFonts w:ascii="Palatino Linotype" w:eastAsia="Palatino Linotype" w:hAnsi="Palatino Linotype" w:cs="Palatino Linotype"/>
          <w:color w:val="000000" w:themeColor="text1"/>
        </w:rPr>
        <w:t xml:space="preserve"> en adelante el</w:t>
      </w:r>
      <w:r w:rsidRPr="004F551A">
        <w:rPr>
          <w:rFonts w:ascii="Palatino Linotype" w:eastAsia="Palatino Linotype" w:hAnsi="Palatino Linotype" w:cs="Palatino Linotype"/>
          <w:b/>
          <w:color w:val="000000" w:themeColor="text1"/>
        </w:rPr>
        <w:t xml:space="preserve"> SUJETO OBLIGADO</w:t>
      </w:r>
      <w:r w:rsidRPr="004F551A">
        <w:rPr>
          <w:rFonts w:ascii="Palatino Linotype" w:eastAsia="Palatino Linotype" w:hAnsi="Palatino Linotype" w:cs="Palatino Linotype"/>
          <w:color w:val="000000" w:themeColor="text1"/>
        </w:rPr>
        <w:t xml:space="preserve">, por lo que se procede a dictar la presente resolución, con base en los siguientes: </w:t>
      </w:r>
    </w:p>
    <w:p w:rsidR="00A309EE" w:rsidRDefault="00A309EE" w:rsidP="004F551A">
      <w:pPr>
        <w:ind w:right="-28"/>
        <w:jc w:val="both"/>
        <w:rPr>
          <w:rFonts w:ascii="Palatino Linotype" w:eastAsia="Palatino Linotype" w:hAnsi="Palatino Linotype" w:cs="Palatino Linotype"/>
          <w:color w:val="000000" w:themeColor="text1"/>
        </w:rPr>
      </w:pPr>
    </w:p>
    <w:p w:rsidR="00C4426D" w:rsidRPr="004F551A" w:rsidRDefault="00C4426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keepNext/>
        <w:keepLines/>
        <w:spacing w:line="360" w:lineRule="auto"/>
        <w:ind w:right="-28"/>
        <w:jc w:val="center"/>
        <w:rPr>
          <w:rFonts w:ascii="Palatino Linotype" w:eastAsia="Palatino Linotype" w:hAnsi="Palatino Linotype" w:cs="Palatino Linotype"/>
          <w:b/>
          <w:color w:val="000000" w:themeColor="text1"/>
        </w:rPr>
      </w:pPr>
      <w:bookmarkStart w:id="2" w:name="_heading=h.gjdgxs" w:colFirst="0" w:colLast="0"/>
      <w:bookmarkEnd w:id="2"/>
      <w:r w:rsidRPr="004F551A">
        <w:rPr>
          <w:rFonts w:ascii="Palatino Linotype" w:eastAsia="Palatino Linotype" w:hAnsi="Palatino Linotype" w:cs="Palatino Linotype"/>
          <w:b/>
          <w:color w:val="000000" w:themeColor="text1"/>
        </w:rPr>
        <w:t>A N T E C E D E N T E S</w:t>
      </w:r>
    </w:p>
    <w:p w:rsidR="00076E1D" w:rsidRPr="004F551A" w:rsidRDefault="00076E1D" w:rsidP="004F551A">
      <w:pPr>
        <w:ind w:right="-28"/>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El </w:t>
      </w:r>
      <w:r w:rsidR="007B791B" w:rsidRPr="004F551A">
        <w:rPr>
          <w:rFonts w:ascii="Palatino Linotype" w:eastAsia="Palatino Linotype" w:hAnsi="Palatino Linotype" w:cs="Palatino Linotype"/>
          <w:color w:val="000000" w:themeColor="text1"/>
        </w:rPr>
        <w:t>veinticinco</w:t>
      </w:r>
      <w:r w:rsidR="00BB3553" w:rsidRPr="004F551A">
        <w:rPr>
          <w:rFonts w:ascii="Palatino Linotype" w:eastAsia="Palatino Linotype" w:hAnsi="Palatino Linotype" w:cs="Palatino Linotype"/>
          <w:color w:val="000000" w:themeColor="text1"/>
        </w:rPr>
        <w:t xml:space="preserve"> de septiembre</w:t>
      </w:r>
      <w:r w:rsidRPr="004F551A">
        <w:rPr>
          <w:rFonts w:ascii="Palatino Linotype" w:eastAsia="Palatino Linotype" w:hAnsi="Palatino Linotype" w:cs="Palatino Linotype"/>
          <w:color w:val="000000" w:themeColor="text1"/>
        </w:rPr>
        <w:t xml:space="preserve"> de dos mil veinti</w:t>
      </w:r>
      <w:r w:rsidR="00E454A1" w:rsidRPr="004F551A">
        <w:rPr>
          <w:rFonts w:ascii="Palatino Linotype" w:eastAsia="Palatino Linotype" w:hAnsi="Palatino Linotype" w:cs="Palatino Linotype"/>
          <w:color w:val="000000" w:themeColor="text1"/>
        </w:rPr>
        <w:t>cinco</w:t>
      </w:r>
      <w:r w:rsidRPr="004F551A">
        <w:rPr>
          <w:rFonts w:ascii="Palatino Linotype" w:eastAsia="Palatino Linotype" w:hAnsi="Palatino Linotype" w:cs="Palatino Linotype"/>
          <w:color w:val="000000" w:themeColor="text1"/>
        </w:rPr>
        <w:t xml:space="preserve">, </w:t>
      </w:r>
      <w:r w:rsidR="004452B2" w:rsidRPr="004F551A">
        <w:rPr>
          <w:rFonts w:ascii="Palatino Linotype" w:eastAsia="Palatino Linotype" w:hAnsi="Palatino Linotype" w:cs="Palatino Linotype"/>
          <w:color w:val="000000" w:themeColor="text1"/>
        </w:rPr>
        <w:t xml:space="preserve">se presentó ante el </w:t>
      </w:r>
      <w:r w:rsidR="004452B2" w:rsidRPr="004F551A">
        <w:rPr>
          <w:rFonts w:ascii="Palatino Linotype" w:eastAsia="Palatino Linotype" w:hAnsi="Palatino Linotype" w:cs="Palatino Linotype"/>
          <w:b/>
          <w:color w:val="000000" w:themeColor="text1"/>
        </w:rPr>
        <w:t xml:space="preserve">SUJETO OBLIGADO </w:t>
      </w:r>
      <w:r w:rsidR="004452B2" w:rsidRPr="004F551A">
        <w:rPr>
          <w:rFonts w:ascii="Palatino Linotype" w:eastAsia="Palatino Linotype" w:hAnsi="Palatino Linotype" w:cs="Palatino Linotype"/>
          <w:color w:val="000000" w:themeColor="text1"/>
        </w:rPr>
        <w:t xml:space="preserve">vía </w:t>
      </w:r>
      <w:r w:rsidR="00E454A1" w:rsidRPr="004F551A">
        <w:rPr>
          <w:rFonts w:ascii="Palatino Linotype" w:eastAsia="Palatino Linotype" w:hAnsi="Palatino Linotype" w:cs="Palatino Linotype"/>
          <w:color w:val="000000" w:themeColor="text1"/>
        </w:rPr>
        <w:t>S</w:t>
      </w:r>
      <w:r w:rsidR="004452B2" w:rsidRPr="004F551A">
        <w:rPr>
          <w:rFonts w:ascii="Palatino Linotype" w:eastAsia="Palatino Linotype" w:hAnsi="Palatino Linotype" w:cs="Palatino Linotype"/>
          <w:color w:val="000000" w:themeColor="text1"/>
        </w:rPr>
        <w:t xml:space="preserve">istema de Acceso a la Información; </w:t>
      </w:r>
      <w:r w:rsidRPr="004F551A">
        <w:rPr>
          <w:rFonts w:ascii="Palatino Linotype" w:eastAsia="Palatino Linotype" w:hAnsi="Palatino Linotype" w:cs="Palatino Linotype"/>
          <w:color w:val="000000" w:themeColor="text1"/>
        </w:rPr>
        <w:t xml:space="preserve">(SAIMEX), </w:t>
      </w:r>
      <w:r w:rsidR="004452B2" w:rsidRPr="004F551A">
        <w:rPr>
          <w:rFonts w:ascii="Palatino Linotype" w:eastAsia="Palatino Linotype" w:hAnsi="Palatino Linotype" w:cs="Palatino Linotype"/>
          <w:color w:val="000000" w:themeColor="text1"/>
        </w:rPr>
        <w:t xml:space="preserve">la </w:t>
      </w:r>
      <w:r w:rsidRPr="004F551A">
        <w:rPr>
          <w:rFonts w:ascii="Palatino Linotype" w:eastAsia="Palatino Linotype" w:hAnsi="Palatino Linotype" w:cs="Palatino Linotype"/>
          <w:color w:val="000000" w:themeColor="text1"/>
        </w:rPr>
        <w:t xml:space="preserve">solicitud de información </w:t>
      </w:r>
      <w:r w:rsidR="004452B2" w:rsidRPr="004F551A">
        <w:rPr>
          <w:rFonts w:ascii="Palatino Linotype" w:eastAsia="Palatino Linotype" w:hAnsi="Palatino Linotype" w:cs="Palatino Linotype"/>
          <w:color w:val="000000" w:themeColor="text1"/>
        </w:rPr>
        <w:t xml:space="preserve">pública registrada </w:t>
      </w:r>
      <w:r w:rsidRPr="004F551A">
        <w:rPr>
          <w:rFonts w:ascii="Palatino Linotype" w:eastAsia="Palatino Linotype" w:hAnsi="Palatino Linotype" w:cs="Palatino Linotype"/>
          <w:color w:val="000000" w:themeColor="text1"/>
        </w:rPr>
        <w:t>con el número de expediente</w:t>
      </w:r>
      <w:r w:rsidR="007B791B" w:rsidRPr="004F551A">
        <w:rPr>
          <w:rFonts w:ascii="Palatino Linotype" w:eastAsia="Palatino Linotype" w:hAnsi="Palatino Linotype" w:cs="Palatino Linotype"/>
          <w:b/>
          <w:color w:val="000000" w:themeColor="text1"/>
        </w:rPr>
        <w:t xml:space="preserve"> 00370</w:t>
      </w:r>
      <w:r w:rsidRPr="004F551A">
        <w:rPr>
          <w:rFonts w:ascii="Palatino Linotype" w:eastAsia="Palatino Linotype" w:hAnsi="Palatino Linotype" w:cs="Palatino Linotype"/>
          <w:b/>
          <w:color w:val="000000" w:themeColor="text1"/>
        </w:rPr>
        <w:t>/</w:t>
      </w:r>
      <w:r w:rsidR="007B791B" w:rsidRPr="004F551A">
        <w:rPr>
          <w:rFonts w:ascii="Palatino Linotype" w:eastAsia="Palatino Linotype" w:hAnsi="Palatino Linotype" w:cs="Palatino Linotype"/>
          <w:b/>
          <w:color w:val="000000" w:themeColor="text1"/>
        </w:rPr>
        <w:t>NEZA</w:t>
      </w:r>
      <w:r w:rsidR="00E454A1" w:rsidRPr="004F551A">
        <w:rPr>
          <w:rFonts w:ascii="Palatino Linotype" w:eastAsia="Palatino Linotype" w:hAnsi="Palatino Linotype" w:cs="Palatino Linotype"/>
          <w:b/>
          <w:color w:val="000000" w:themeColor="text1"/>
        </w:rPr>
        <w:t>/IP/2025</w:t>
      </w:r>
      <w:r w:rsidRPr="004F551A">
        <w:rPr>
          <w:rFonts w:ascii="Palatino Linotype" w:eastAsia="Palatino Linotype" w:hAnsi="Palatino Linotype" w:cs="Palatino Linotype"/>
          <w:color w:val="000000" w:themeColor="text1"/>
        </w:rPr>
        <w:t>, en la que se solicitó:</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A41E30" w:rsidRPr="004F551A" w:rsidRDefault="005C4C15" w:rsidP="004F551A">
      <w:pPr>
        <w:pBdr>
          <w:top w:val="nil"/>
          <w:left w:val="nil"/>
          <w:bottom w:val="nil"/>
          <w:right w:val="nil"/>
          <w:between w:val="nil"/>
        </w:pBdr>
        <w:ind w:right="-28"/>
        <w:jc w:val="both"/>
        <w:rPr>
          <w:rFonts w:ascii="Palatino Linotype" w:hAnsi="Palatino Linotype"/>
          <w:i/>
          <w:color w:val="000000" w:themeColor="text1"/>
        </w:rPr>
      </w:pPr>
      <w:r w:rsidRPr="004F551A">
        <w:rPr>
          <w:rFonts w:ascii="Palatino Linotype" w:eastAsia="Palatino Linotype" w:hAnsi="Palatino Linotype" w:cs="Palatino Linotype"/>
          <w:i/>
          <w:color w:val="000000" w:themeColor="text1"/>
        </w:rPr>
        <w:t>“</w:t>
      </w:r>
      <w:r w:rsidR="007B791B" w:rsidRPr="004F551A">
        <w:rPr>
          <w:rFonts w:ascii="Palatino Linotype" w:hAnsi="Palatino Linotype"/>
          <w:i/>
          <w:color w:val="000000" w:themeColor="text1"/>
        </w:rPr>
        <w:t xml:space="preserve">Solicitud de información con fundamento en el interés público, relativa a la infraestructura, calidad del agua y contrataciones del sistema hidráulico del Municipio de Nezahualcóyotl, periodo enero 2024 - agosto 2025. 1. Mapas y Planos Hidráulicos: Copia simple en formato digital de los mapas y planos actualizados que describan la red hidráulica (red de agua potable, drenaje y, en su caso, alcantarillado) del municipio de Nezahualcóyotl. 2. Estudios de Calidad del Agua: a) Información sobre si se han realizado estudios o análisis de laboratorio para evaluar la calidad del agua para consumo humano en el municipio durante el periodo señalado. b) De ser afirmativo lo anterior, solicito copia simple en formato digital de todos los informes, estudios y análisis de calidad del agua realizados, incluyendo sus resultados completos (valores paramétricos, metodología, puntos de muestreo, etc.). c) ¿Qué procedimiento se realizó para seleccionar al laboratorio destinado a realizar dichos análisis? Der ser el caso correspondiente, solicito copias digitales de los documentos que acrediten dicha selección. d) Solicito información del presupuesto destinado a estos análisis, si es el caso correspondiente. 3. Reportes por Mala Calidad del Agua: a) El número total de reportes, quejas o denuncias ciudadanas recibidas por esta autoridad debido a presunta mala calidad del agua (por ejemplo, por color, olor, sabor o efectos en la </w:t>
      </w:r>
      <w:r w:rsidR="007B791B" w:rsidRPr="004F551A">
        <w:rPr>
          <w:rFonts w:ascii="Palatino Linotype" w:hAnsi="Palatino Linotype"/>
          <w:i/>
          <w:color w:val="000000" w:themeColor="text1"/>
        </w:rPr>
        <w:lastRenderedPageBreak/>
        <w:t>salud). b) De dichos reportes, solicito un listado que especifique para cada uno: la fecha de ingreso, la colonia o domicilio aproximado del reporte, y una breve descripción de la causa de la queja (ej: "agua turbia", "olor fétido"). 4. Información de Estaciones de Bombeo: Solicito un reporte que incluya: El número de reportes por mal funcionamiento o fallas en las estaciones de bombeo. Reportes de mantenimiento correctivo y preventivo realizados. El presupuesto asignado y ejercido para la operación, mantenimiento y modernización de estas estaciones. 5. Reportes y Gestión del Servicio de Pipas de Agua: Solicito la siguiente información detallada respecto al servicio de suministro de agua mediante pipas (camiones cisterna) en el municipio: Un listado de todos los reportes o solicitudes ciudadanas de servicio de pipas realizadas en el periodo. Dicho listado deberá incluir para cada reporte: número de folio, fecha de solicitud, colonia o zona donde se requirió el servicio, y el estatus/estado del reporte (ej., "Resuelto", "Rechazado", "En proceso", "Pendiente"). Un reporte sobre la flota de pipas: número total de unidades, y de éstas, cuántas han sido reparadas, reemplazadas (cambiadas) o dadas de baja (desechadas) durante el periodo de consulta. El presupuesto destinado y ejercido para el servicio de pipas, desglosado en conceptos como: combustible, nómina de operadores, mantenimiento de unidades, y adquisición de nuevas pipas.</w:t>
      </w:r>
      <w:r w:rsidR="00E454A1" w:rsidRPr="004F551A">
        <w:rPr>
          <w:rFonts w:ascii="Palatino Linotype" w:hAnsi="Palatino Linotype"/>
          <w:i/>
          <w:color w:val="000000" w:themeColor="text1"/>
        </w:rPr>
        <w:t>”</w:t>
      </w:r>
      <w:r w:rsidR="00E454A1" w:rsidRPr="004F551A">
        <w:rPr>
          <w:rFonts w:ascii="Palatino Linotype" w:eastAsia="Palatino Linotype" w:hAnsi="Palatino Linotype" w:cs="Palatino Linotype"/>
          <w:i/>
          <w:color w:val="000000" w:themeColor="text1"/>
        </w:rPr>
        <w:t xml:space="preserve"> </w:t>
      </w:r>
      <w:r w:rsidRPr="004F551A">
        <w:rPr>
          <w:rFonts w:ascii="Palatino Linotype" w:eastAsia="Palatino Linotype" w:hAnsi="Palatino Linotype" w:cs="Palatino Linotype"/>
          <w:i/>
          <w:color w:val="000000" w:themeColor="text1"/>
        </w:rPr>
        <w:t xml:space="preserve">(Sic) </w:t>
      </w:r>
    </w:p>
    <w:p w:rsidR="00A41E30" w:rsidRDefault="00A41E30" w:rsidP="004F551A">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rsidR="0082462F" w:rsidRPr="004F551A" w:rsidRDefault="0082462F" w:rsidP="004F551A">
      <w:pPr>
        <w:pBdr>
          <w:top w:val="nil"/>
          <w:left w:val="nil"/>
          <w:bottom w:val="nil"/>
          <w:right w:val="nil"/>
          <w:between w:val="nil"/>
        </w:pBdr>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Se hace constar que se señaló como modalidad de entrega de la información a través del </w:t>
      </w:r>
      <w:r w:rsidRPr="004F551A">
        <w:rPr>
          <w:rFonts w:ascii="Palatino Linotype" w:eastAsia="Palatino Linotype" w:hAnsi="Palatino Linotype" w:cs="Palatino Linotype"/>
          <w:b/>
          <w:color w:val="000000" w:themeColor="text1"/>
        </w:rPr>
        <w:t>SAIMEX.</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El </w:t>
      </w:r>
      <w:r w:rsidR="00BB3553" w:rsidRPr="004F551A">
        <w:rPr>
          <w:rFonts w:ascii="Palatino Linotype" w:eastAsia="Palatino Linotype" w:hAnsi="Palatino Linotype" w:cs="Palatino Linotype"/>
          <w:color w:val="000000" w:themeColor="text1"/>
        </w:rPr>
        <w:t>veintinueve de septiembre</w:t>
      </w:r>
      <w:r w:rsidR="00E454A1" w:rsidRPr="004F551A">
        <w:rPr>
          <w:rFonts w:ascii="Palatino Linotype" w:eastAsia="Palatino Linotype" w:hAnsi="Palatino Linotype" w:cs="Palatino Linotype"/>
          <w:color w:val="000000" w:themeColor="text1"/>
        </w:rPr>
        <w:t xml:space="preserve"> de dos mil veinticinco</w:t>
      </w:r>
      <w:r w:rsidRPr="004F551A">
        <w:rPr>
          <w:rFonts w:ascii="Palatino Linotype" w:eastAsia="Palatino Linotype" w:hAnsi="Palatino Linotype" w:cs="Palatino Linotype"/>
          <w:color w:val="000000" w:themeColor="text1"/>
        </w:rPr>
        <w:t xml:space="preserve">, el </w:t>
      </w:r>
      <w:r w:rsidRPr="004F551A">
        <w:rPr>
          <w:rFonts w:ascii="Palatino Linotype" w:eastAsia="Palatino Linotype" w:hAnsi="Palatino Linotype" w:cs="Palatino Linotype"/>
          <w:b/>
          <w:color w:val="000000" w:themeColor="text1"/>
        </w:rPr>
        <w:t>SUJETO OBLIGADO</w:t>
      </w:r>
      <w:r w:rsidRPr="004F551A">
        <w:rPr>
          <w:rFonts w:ascii="Palatino Linotype" w:eastAsia="Palatino Linotype" w:hAnsi="Palatino Linotype" w:cs="Palatino Linotype"/>
          <w:b/>
          <w:i/>
          <w:color w:val="000000" w:themeColor="text1"/>
        </w:rPr>
        <w:t xml:space="preserve"> </w:t>
      </w:r>
      <w:r w:rsidRPr="004F551A">
        <w:rPr>
          <w:rFonts w:ascii="Palatino Linotype" w:eastAsia="Palatino Linotype" w:hAnsi="Palatino Linotype" w:cs="Palatino Linotype"/>
          <w:color w:val="000000" w:themeColor="text1"/>
        </w:rPr>
        <w:t>dio respuesta a la solicitud de información, en los siguientes términos:</w:t>
      </w:r>
    </w:p>
    <w:p w:rsidR="00E454A1" w:rsidRPr="004F551A" w:rsidRDefault="00E454A1"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t>“</w:t>
      </w:r>
      <w:r w:rsidR="007B791B" w:rsidRPr="004F551A">
        <w:rPr>
          <w:rFonts w:ascii="Palatino Linotype" w:hAnsi="Palatino Linotype"/>
          <w:i/>
          <w:color w:val="000000" w:themeColor="text1"/>
        </w:rPr>
        <w:t>Con la finalidad de que le sea proporcionada la información requerida, lo anterior con fundamento en el Título Séptimo, Capítulo I, artículo 167 párrafo primero, de la Ley de Transparencia y Acceso a la Información Pública del Estado de México y Municipio, que a la letra dice: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(…SIC)</w:t>
      </w:r>
      <w:r w:rsidR="00BB3553" w:rsidRPr="004F551A">
        <w:rPr>
          <w:rFonts w:ascii="Palatino Linotype" w:hAnsi="Palatino Linotype"/>
          <w:i/>
          <w:color w:val="000000" w:themeColor="text1"/>
        </w:rPr>
        <w:t>.</w:t>
      </w:r>
      <w:r w:rsidRPr="004F551A">
        <w:rPr>
          <w:rFonts w:ascii="Palatino Linotype" w:eastAsia="Palatino Linotype" w:hAnsi="Palatino Linotype" w:cs="Palatino Linotype"/>
          <w:i/>
          <w:color w:val="000000" w:themeColor="text1"/>
        </w:rPr>
        <w:t>” (Sic)</w:t>
      </w:r>
    </w:p>
    <w:p w:rsidR="00E454A1" w:rsidRPr="004F551A" w:rsidRDefault="00E454A1" w:rsidP="004F551A">
      <w:pPr>
        <w:ind w:right="-28"/>
        <w:jc w:val="both"/>
        <w:rPr>
          <w:rFonts w:ascii="Palatino Linotype" w:eastAsia="Verdana" w:hAnsi="Palatino Linotype" w:cs="Verdana"/>
          <w:color w:val="000000" w:themeColor="text1"/>
        </w:rPr>
      </w:pPr>
    </w:p>
    <w:p w:rsidR="00E454A1" w:rsidRPr="004F551A" w:rsidRDefault="00E454A1" w:rsidP="004F551A">
      <w:pPr>
        <w:ind w:right="-28"/>
        <w:jc w:val="both"/>
        <w:rPr>
          <w:rFonts w:ascii="Palatino Linotype" w:eastAsia="Verdana" w:hAnsi="Palatino Linotype" w:cs="Verdana"/>
          <w:color w:val="000000" w:themeColor="text1"/>
        </w:rPr>
      </w:pPr>
      <w:r w:rsidRPr="004F551A">
        <w:rPr>
          <w:rFonts w:ascii="Palatino Linotype" w:eastAsia="Verdana" w:hAnsi="Palatino Linotype" w:cs="Verdana"/>
          <w:color w:val="000000" w:themeColor="text1"/>
        </w:rPr>
        <w:t>Archivos electrónicos adjuntos:</w:t>
      </w:r>
    </w:p>
    <w:p w:rsidR="00E454A1" w:rsidRPr="004F551A" w:rsidRDefault="00E454A1" w:rsidP="004F551A">
      <w:pPr>
        <w:ind w:right="-28"/>
        <w:jc w:val="both"/>
        <w:rPr>
          <w:rFonts w:ascii="Palatino Linotype" w:eastAsia="Verdana" w:hAnsi="Palatino Linotype" w:cs="Verdana"/>
          <w:color w:val="000000" w:themeColor="text1"/>
        </w:rPr>
      </w:pPr>
    </w:p>
    <w:p w:rsidR="001F3795" w:rsidRPr="004F551A" w:rsidRDefault="00EA7D83" w:rsidP="004F551A">
      <w:pPr>
        <w:ind w:right="-28"/>
        <w:jc w:val="both"/>
        <w:rPr>
          <w:rStyle w:val="Hipervnculo"/>
          <w:rFonts w:ascii="Palatino Linotype" w:hAnsi="Palatino Linotype" w:cs="Arial"/>
          <w:b/>
          <w:bCs/>
          <w:color w:val="000000" w:themeColor="text1"/>
          <w:u w:val="none"/>
        </w:rPr>
      </w:pPr>
      <w:hyperlink r:id="rId8" w:tgtFrame="_blank" w:history="1">
        <w:r w:rsidR="007B791B" w:rsidRPr="004F551A">
          <w:rPr>
            <w:rStyle w:val="Hipervnculo"/>
            <w:rFonts w:ascii="Palatino Linotype" w:hAnsi="Palatino Linotype" w:cs="Arial"/>
            <w:b/>
            <w:bCs/>
            <w:color w:val="000000" w:themeColor="text1"/>
            <w:u w:val="none"/>
          </w:rPr>
          <w:t>00370-2025.pdf</w:t>
        </w:r>
      </w:hyperlink>
      <w:r w:rsidR="007B791B" w:rsidRPr="004F551A">
        <w:rPr>
          <w:rFonts w:ascii="Palatino Linotype" w:hAnsi="Palatino Linotype"/>
          <w:color w:val="000000" w:themeColor="text1"/>
        </w:rPr>
        <w:t xml:space="preserve">: Oficio suscrito por el Titular de la Unidad de Transparencia, por medio del cual, informó su incompetencia para atender la solicitud de información, así mismo, orientó al </w:t>
      </w:r>
      <w:r w:rsidR="007B791B" w:rsidRPr="004F551A">
        <w:rPr>
          <w:rFonts w:ascii="Palatino Linotype" w:hAnsi="Palatino Linotype"/>
          <w:color w:val="000000" w:themeColor="text1"/>
        </w:rPr>
        <w:lastRenderedPageBreak/>
        <w:t>Particular para realizar una nueva solicitud de información ante el Organismo Descentralizado de Agua Potable Alcantarillado y Saneamiento de Nezahualcóyotl (ODAPAS).</w:t>
      </w:r>
    </w:p>
    <w:p w:rsidR="007B791B" w:rsidRDefault="007B791B" w:rsidP="004F551A">
      <w:pPr>
        <w:ind w:right="-28"/>
        <w:jc w:val="both"/>
        <w:rPr>
          <w:rFonts w:ascii="Palatino Linotype" w:eastAsia="Palatino Linotype" w:hAnsi="Palatino Linotype" w:cs="Palatino Linotype"/>
          <w:i/>
          <w:color w:val="000000" w:themeColor="text1"/>
        </w:rPr>
      </w:pPr>
    </w:p>
    <w:p w:rsidR="00C4426D" w:rsidRPr="004F551A" w:rsidRDefault="00C4426D" w:rsidP="004F551A">
      <w:pPr>
        <w:ind w:right="-28"/>
        <w:jc w:val="both"/>
        <w:rPr>
          <w:rFonts w:ascii="Palatino Linotype" w:eastAsia="Palatino Linotype" w:hAnsi="Palatino Linotype" w:cs="Palatino Linotype"/>
          <w:i/>
          <w:color w:val="000000" w:themeColor="text1"/>
        </w:rPr>
      </w:pPr>
    </w:p>
    <w:p w:rsidR="003F5679" w:rsidRPr="004F551A" w:rsidRDefault="003F5679"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E</w:t>
      </w:r>
      <w:r w:rsidR="005C4C15" w:rsidRPr="004F551A">
        <w:rPr>
          <w:rFonts w:ascii="Palatino Linotype" w:eastAsia="Palatino Linotype" w:hAnsi="Palatino Linotype" w:cs="Palatino Linotype"/>
          <w:color w:val="000000" w:themeColor="text1"/>
        </w:rPr>
        <w:t xml:space="preserve">l </w:t>
      </w:r>
      <w:r w:rsidR="007B791B" w:rsidRPr="004F551A">
        <w:rPr>
          <w:rFonts w:ascii="Palatino Linotype" w:eastAsia="Palatino Linotype" w:hAnsi="Palatino Linotype" w:cs="Palatino Linotype"/>
          <w:color w:val="000000" w:themeColor="text1"/>
        </w:rPr>
        <w:t>trece</w:t>
      </w:r>
      <w:r w:rsidR="001F3795" w:rsidRPr="004F551A">
        <w:rPr>
          <w:rFonts w:ascii="Palatino Linotype" w:eastAsia="Palatino Linotype" w:hAnsi="Palatino Linotype" w:cs="Palatino Linotype"/>
          <w:color w:val="000000" w:themeColor="text1"/>
        </w:rPr>
        <w:t xml:space="preserve"> de octubre</w:t>
      </w:r>
      <w:r w:rsidR="0048280B" w:rsidRPr="004F551A">
        <w:rPr>
          <w:rFonts w:ascii="Palatino Linotype" w:eastAsia="Palatino Linotype" w:hAnsi="Palatino Linotype" w:cs="Palatino Linotype"/>
          <w:color w:val="000000" w:themeColor="text1"/>
        </w:rPr>
        <w:t xml:space="preserve"> </w:t>
      </w:r>
      <w:r w:rsidR="007B791B" w:rsidRPr="004F551A">
        <w:rPr>
          <w:rFonts w:ascii="Palatino Linotype" w:eastAsia="Palatino Linotype" w:hAnsi="Palatino Linotype" w:cs="Palatino Linotype"/>
          <w:color w:val="000000" w:themeColor="text1"/>
        </w:rPr>
        <w:t>de dos mil veinticinco</w:t>
      </w:r>
      <w:r w:rsidR="005C4C15" w:rsidRPr="004F551A">
        <w:rPr>
          <w:rFonts w:ascii="Palatino Linotype" w:eastAsia="Palatino Linotype" w:hAnsi="Palatino Linotype" w:cs="Palatino Linotype"/>
          <w:color w:val="000000" w:themeColor="text1"/>
        </w:rPr>
        <w:t>,</w:t>
      </w:r>
      <w:r w:rsidR="005C4C15" w:rsidRPr="004F551A">
        <w:rPr>
          <w:rFonts w:ascii="Palatino Linotype" w:eastAsia="Palatino Linotype" w:hAnsi="Palatino Linotype" w:cs="Palatino Linotype"/>
          <w:b/>
          <w:color w:val="000000" w:themeColor="text1"/>
        </w:rPr>
        <w:t xml:space="preserve"> </w:t>
      </w:r>
      <w:r w:rsidR="005C4C15" w:rsidRPr="004F551A">
        <w:rPr>
          <w:rFonts w:ascii="Palatino Linotype" w:eastAsia="Palatino Linotype" w:hAnsi="Palatino Linotype" w:cs="Palatino Linotype"/>
          <w:color w:val="000000" w:themeColor="text1"/>
        </w:rPr>
        <w:t xml:space="preserve">el </w:t>
      </w:r>
      <w:r w:rsidR="005C4C15" w:rsidRPr="004F551A">
        <w:rPr>
          <w:rFonts w:ascii="Palatino Linotype" w:eastAsia="Palatino Linotype" w:hAnsi="Palatino Linotype" w:cs="Palatino Linotype"/>
          <w:b/>
          <w:color w:val="000000" w:themeColor="text1"/>
        </w:rPr>
        <w:t>RECURRENTE</w:t>
      </w:r>
      <w:r w:rsidR="005C4C15" w:rsidRPr="004F551A">
        <w:rPr>
          <w:rFonts w:ascii="Palatino Linotype" w:eastAsia="Palatino Linotype" w:hAnsi="Palatino Linotype" w:cs="Palatino Linotype"/>
          <w:color w:val="000000" w:themeColor="text1"/>
        </w:rPr>
        <w:t xml:space="preserve"> interpuso Recurso de Revisión, el cual se registró con el número de expediente: </w:t>
      </w:r>
      <w:r w:rsidR="007B791B" w:rsidRPr="004F551A">
        <w:rPr>
          <w:rFonts w:ascii="Palatino Linotype" w:eastAsia="Palatino Linotype" w:hAnsi="Palatino Linotype" w:cs="Palatino Linotype"/>
          <w:b/>
          <w:color w:val="000000" w:themeColor="text1"/>
        </w:rPr>
        <w:t>11783</w:t>
      </w:r>
      <w:r w:rsidR="00EB2E61" w:rsidRPr="004F551A">
        <w:rPr>
          <w:rFonts w:ascii="Palatino Linotype" w:eastAsia="Palatino Linotype" w:hAnsi="Palatino Linotype" w:cs="Palatino Linotype"/>
          <w:b/>
          <w:color w:val="000000" w:themeColor="text1"/>
        </w:rPr>
        <w:t>/INFOEM/IP/RR/2025</w:t>
      </w:r>
      <w:r w:rsidRPr="004F551A">
        <w:rPr>
          <w:rFonts w:ascii="Palatino Linotype" w:eastAsia="Palatino Linotype" w:hAnsi="Palatino Linotype" w:cs="Palatino Linotype"/>
          <w:color w:val="000000" w:themeColor="text1"/>
        </w:rPr>
        <w:t>, señalando como:</w:t>
      </w:r>
    </w:p>
    <w:p w:rsidR="00050A15" w:rsidRPr="004F551A" w:rsidRDefault="00050A15" w:rsidP="004F551A">
      <w:pPr>
        <w:ind w:right="-28"/>
        <w:jc w:val="both"/>
        <w:rPr>
          <w:rFonts w:ascii="Palatino Linotype" w:eastAsia="Palatino Linotype" w:hAnsi="Palatino Linotype" w:cs="Palatino Linotype"/>
          <w:color w:val="000000" w:themeColor="text1"/>
        </w:rPr>
      </w:pPr>
    </w:p>
    <w:p w:rsidR="003F5679" w:rsidRPr="0082462F" w:rsidRDefault="0082462F" w:rsidP="0082462F">
      <w:pPr>
        <w:pStyle w:val="Prrafodelista"/>
        <w:numPr>
          <w:ilvl w:val="0"/>
          <w:numId w:val="18"/>
        </w:numPr>
        <w:ind w:right="-28"/>
        <w:jc w:val="both"/>
        <w:rPr>
          <w:rFonts w:ascii="Palatino Linotype" w:eastAsia="Palatino Linotype" w:hAnsi="Palatino Linotype" w:cs="Palatino Linotype"/>
          <w:color w:val="000000" w:themeColor="text1"/>
          <w:sz w:val="24"/>
        </w:rPr>
      </w:pPr>
      <w:r w:rsidRPr="0082462F">
        <w:rPr>
          <w:rFonts w:ascii="Palatino Linotype" w:eastAsia="Palatino Linotype" w:hAnsi="Palatino Linotype" w:cs="Palatino Linotype"/>
          <w:b/>
          <w:color w:val="000000" w:themeColor="text1"/>
          <w:sz w:val="24"/>
        </w:rPr>
        <w:t>ACTO IMPUGNADO</w:t>
      </w:r>
      <w:r w:rsidRPr="0082462F">
        <w:rPr>
          <w:rFonts w:ascii="Palatino Linotype" w:eastAsia="Palatino Linotype" w:hAnsi="Palatino Linotype" w:cs="Palatino Linotype"/>
          <w:color w:val="000000" w:themeColor="text1"/>
          <w:sz w:val="24"/>
        </w:rPr>
        <w:t>:</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t>“</w:t>
      </w:r>
      <w:r w:rsidR="007B791B" w:rsidRPr="004F551A">
        <w:rPr>
          <w:rFonts w:ascii="Palatino Linotype" w:hAnsi="Palatino Linotype"/>
          <w:i/>
          <w:color w:val="000000" w:themeColor="text1"/>
        </w:rPr>
        <w:t xml:space="preserve">Resolución de la Solicitud de Acceso a la Información, con número de folio 00370/NEZA/IP/2025, que la letra dice: "Solicitud de información con fundamento en el interés público, relativa a la infraestructura, calidad del contrataciones del sistema hidráulico del Municipio de Nezahualcóyotl, periodo enero 2024 - agosto 2025. 1. Mapas y Planos Hidráulicos: Copia simple en formato digital de los mapas y planos actualizados que describan la red hidráulica (red de agua potable, drenaje y, en su caso, alcantarillado) del municipio de Nezahualcóyotl. 2. Estudios de Calidad del Agua: a) Información sobre si se han realizado estudios o análisis de laboratorio para evaluar la calidad del agua para consumo humano en el municipio durante el periodo señalado. b) De ser afirmativo lo anterior, solicito copia simple en formato digital de todos los informes, estudios y análisis de calidad del agua realizados, incluyendo sus resultados completos (valores paramétricos, metodología, puntos de muestreo, etc.). c) ¿Qué procedimiento se realizó para seleccionar al laboratorio destinado a realizar dichos análisis? Der ser el caso correspondiente, solicito copias digitales de los documentos que acrediten dicha selección. d) Solicito información del presupuesto destinado a estos análisis, si es el caso correspondiente. 3. Reportes por Mala Calidad del Agua: a) El número total de reportes, quejas o denuncias ciudadanas recibidas por esta autoridad debido a presunta mala calidad del agua (por ejemplo, por color, olor, sabor o efectos en la salud). b) De dichos reportes, solicito un listado que especifique para cada uno: la fecha de ingreso, la colonia o domicilio aproximado del reporte, y una breve descripción de la causa de la queja (ej: "agua turbia", "olor fétido"). 4. Información de Estaciones de Bombeo: Solicito un reporte que incluya: El número de reportes por mal funcionamiento o fallas en las estaciones de bombeo. Reportes de mantenimiento correctivo y preventivo realizados. El presupuesto asignado y ejercido para la operación, mantenimiento y modernización de estas estaciones. 5. Reportes y Gestión del Servicio de Pipas de Agua: Solicito la siguiente información detallada respecto al servicio de suministro de agua mediante pipas (camiones cisterna) en el municipio: Un listado de todos los reportes o solicitudes ciudadanas de servicio de pipas realizadas en el periodo. Dicho listado deberá incluir para cada reporte: número de folio, fecha de solicitud, colonia o zona donde se requirió el servicio, y el estatus/estado del reporte (ej., "Resuelto", pipas: número total de unidades, y de éstas, cuántas han sido reparadas, reemplazadas (cambiadas) o </w:t>
      </w:r>
      <w:r w:rsidR="007B791B" w:rsidRPr="004F551A">
        <w:rPr>
          <w:rFonts w:ascii="Palatino Linotype" w:hAnsi="Palatino Linotype"/>
          <w:i/>
          <w:color w:val="000000" w:themeColor="text1"/>
        </w:rPr>
        <w:lastRenderedPageBreak/>
        <w:t>dadas de baja (desechadas) durante el periodo de consulta. El presupuesto destinado y ejercido para el servicio de pipas, desglosado en conceptos como: combustible, nómina de operadores, mantenimiento de unidades, y adquisición de nuevas pipas.</w:t>
      </w:r>
      <w:r w:rsidRPr="004F551A">
        <w:rPr>
          <w:rFonts w:ascii="Palatino Linotype" w:eastAsia="Palatino Linotype" w:hAnsi="Palatino Linotype" w:cs="Palatino Linotype"/>
          <w:i/>
          <w:color w:val="000000" w:themeColor="text1"/>
        </w:rPr>
        <w:t xml:space="preserve">” (Sic) </w:t>
      </w:r>
    </w:p>
    <w:p w:rsidR="003F5679" w:rsidRPr="004F551A" w:rsidRDefault="003F5679" w:rsidP="004F551A">
      <w:pPr>
        <w:ind w:right="-28"/>
        <w:jc w:val="both"/>
        <w:rPr>
          <w:rFonts w:ascii="Palatino Linotype" w:eastAsia="Palatino Linotype" w:hAnsi="Palatino Linotype" w:cs="Palatino Linotype"/>
          <w:color w:val="000000" w:themeColor="text1"/>
        </w:rPr>
      </w:pPr>
    </w:p>
    <w:p w:rsidR="003F5679" w:rsidRPr="0082462F" w:rsidRDefault="0082462F" w:rsidP="0082462F">
      <w:pPr>
        <w:pStyle w:val="Prrafodelista"/>
        <w:numPr>
          <w:ilvl w:val="0"/>
          <w:numId w:val="18"/>
        </w:numPr>
        <w:ind w:right="-28"/>
        <w:jc w:val="both"/>
        <w:rPr>
          <w:rFonts w:ascii="Palatino Linotype" w:eastAsia="Palatino Linotype" w:hAnsi="Palatino Linotype" w:cs="Palatino Linotype"/>
          <w:b/>
          <w:color w:val="000000" w:themeColor="text1"/>
          <w:sz w:val="24"/>
        </w:rPr>
      </w:pPr>
      <w:r w:rsidRPr="0082462F">
        <w:rPr>
          <w:rFonts w:ascii="Palatino Linotype" w:eastAsia="Palatino Linotype" w:hAnsi="Palatino Linotype" w:cs="Palatino Linotype"/>
          <w:b/>
          <w:color w:val="000000" w:themeColor="text1"/>
          <w:sz w:val="24"/>
        </w:rPr>
        <w:t>RAZONES O MOTIVOS DE INCONFORMIDAD:</w:t>
      </w:r>
    </w:p>
    <w:p w:rsidR="00A41E30" w:rsidRPr="004F551A" w:rsidRDefault="00A41E30"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t>“</w:t>
      </w:r>
      <w:r w:rsidR="007B791B" w:rsidRPr="004F551A">
        <w:rPr>
          <w:rFonts w:ascii="Palatino Linotype" w:hAnsi="Palatino Linotype"/>
          <w:i/>
          <w:color w:val="000000" w:themeColor="text1"/>
        </w:rPr>
        <w:t>Con Fundamento en el Artículo 167 de la Ley General de Transparencia y Acceso a la Información Pública del Estado de México y Municipios, párrafo segundo "Si los sujetos obligados son competentes para atender parcialmente la solicitud de acceso a la información, deberá dar respuesta respecto de dicha parte. Respecto de la información sobre la cual es incompetente se procederá conforme lo señala el párrafo anterior." y el Artículo 169 de la Ley General de Transparencia y Acceso a la Información Pública del Estado de México y Municipios, fracción primera "Cuando la información no se encuentre en los archivos del sujeto obligado, el Comité de Transparencia: I. Analizará el caso y tomará las medidas necesarias para localizar la información;" AGRAVIOS: 1. Considero que la información requerida sí obra en poder del sujeto obligado o éste debió haberla canalizado a la unidad administrativa competente dentro del mismo Ayuntamiento. 2. La negativa basada en incompetencia impide el ejercicio efectivo de mi derecho de acceso a la información pública, contemplado en el artículo 5 de la Ley de Transparencia, así como en el artículo 6° constitucional.</w:t>
      </w:r>
      <w:r w:rsidRPr="004F551A">
        <w:rPr>
          <w:rFonts w:ascii="Palatino Linotype" w:eastAsia="Palatino Linotype" w:hAnsi="Palatino Linotype" w:cs="Palatino Linotype"/>
          <w:i/>
          <w:color w:val="000000" w:themeColor="text1"/>
        </w:rPr>
        <w:t xml:space="preserve">” (Sic) </w:t>
      </w:r>
    </w:p>
    <w:p w:rsidR="003F5679" w:rsidRPr="004F551A" w:rsidRDefault="003F5679"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Posteriormente, la Comisionada Ponente con fundamento en lo dispuesto por el artículo 185, fracción II, de la Ley de la materia, a través del acuerdo de admisión de fecha </w:t>
      </w:r>
      <w:r w:rsidR="000B2F67" w:rsidRPr="004F551A">
        <w:rPr>
          <w:rFonts w:ascii="Palatino Linotype" w:eastAsia="Palatino Linotype" w:hAnsi="Palatino Linotype" w:cs="Palatino Linotype"/>
          <w:color w:val="000000" w:themeColor="text1"/>
        </w:rPr>
        <w:t>catorce</w:t>
      </w:r>
      <w:r w:rsidR="001F3795" w:rsidRPr="004F551A">
        <w:rPr>
          <w:rFonts w:ascii="Palatino Linotype" w:eastAsia="Palatino Linotype" w:hAnsi="Palatino Linotype" w:cs="Palatino Linotype"/>
          <w:color w:val="000000" w:themeColor="text1"/>
        </w:rPr>
        <w:t xml:space="preserve"> de octubre</w:t>
      </w:r>
      <w:r w:rsidR="0048280B" w:rsidRPr="004F551A">
        <w:rPr>
          <w:rFonts w:ascii="Palatino Linotype" w:eastAsia="Palatino Linotype" w:hAnsi="Palatino Linotype" w:cs="Palatino Linotype"/>
          <w:color w:val="000000" w:themeColor="text1"/>
        </w:rPr>
        <w:t xml:space="preserve"> </w:t>
      </w:r>
      <w:r w:rsidR="003F5679" w:rsidRPr="004F551A">
        <w:rPr>
          <w:rFonts w:ascii="Palatino Linotype" w:eastAsia="Palatino Linotype" w:hAnsi="Palatino Linotype" w:cs="Palatino Linotype"/>
          <w:color w:val="000000" w:themeColor="text1"/>
        </w:rPr>
        <w:t>de dos mil veinticinco</w:t>
      </w:r>
      <w:r w:rsidRPr="004F551A">
        <w:rPr>
          <w:rFonts w:ascii="Palatino Linotype" w:eastAsia="Palatino Linotype" w:hAnsi="Palatino Linotype" w:cs="Palatino Linotype"/>
          <w:color w:val="000000" w:themeColor="text1"/>
        </w:rPr>
        <w:t xml:space="preserve">, puso a disposición de las partes el expediente electrónico vía </w:t>
      </w:r>
      <w:r w:rsidRPr="004F551A">
        <w:rPr>
          <w:rFonts w:ascii="Palatino Linotype" w:eastAsia="Palatino Linotype" w:hAnsi="Palatino Linotype" w:cs="Palatino Linotype"/>
          <w:b/>
          <w:color w:val="000000" w:themeColor="text1"/>
        </w:rPr>
        <w:t xml:space="preserve">SAIMEX </w:t>
      </w:r>
      <w:r w:rsidRPr="004F551A">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4F551A">
        <w:rPr>
          <w:rFonts w:ascii="Palatino Linotype" w:eastAsia="Palatino Linotype" w:hAnsi="Palatino Linotype" w:cs="Palatino Linotype"/>
          <w:b/>
          <w:color w:val="000000" w:themeColor="text1"/>
        </w:rPr>
        <w:t>SUJETO OBLIGADO</w:t>
      </w:r>
      <w:r w:rsidRPr="004F551A">
        <w:rPr>
          <w:rFonts w:ascii="Palatino Linotype" w:eastAsia="Palatino Linotype" w:hAnsi="Palatino Linotype" w:cs="Palatino Linotype"/>
          <w:color w:val="000000" w:themeColor="text1"/>
        </w:rPr>
        <w:t xml:space="preserve"> presentará el informe justificado procedente. </w:t>
      </w:r>
    </w:p>
    <w:p w:rsidR="00F131A4" w:rsidRPr="004F551A" w:rsidRDefault="00F131A4" w:rsidP="004F551A">
      <w:pPr>
        <w:spacing w:line="360" w:lineRule="auto"/>
        <w:ind w:right="-28"/>
        <w:jc w:val="both"/>
        <w:rPr>
          <w:rFonts w:ascii="Palatino Linotype" w:eastAsia="Palatino Linotype" w:hAnsi="Palatino Linotype" w:cs="Palatino Linotype"/>
          <w:color w:val="000000" w:themeColor="text1"/>
        </w:rPr>
      </w:pPr>
    </w:p>
    <w:p w:rsidR="00076E1D" w:rsidRDefault="005C4C15" w:rsidP="004F551A">
      <w:pPr>
        <w:numPr>
          <w:ilvl w:val="0"/>
          <w:numId w:val="2"/>
        </w:numPr>
        <w:spacing w:line="360" w:lineRule="auto"/>
        <w:ind w:left="0" w:right="-28" w:firstLine="0"/>
        <w:jc w:val="both"/>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color w:val="000000" w:themeColor="text1"/>
        </w:rPr>
        <w:t xml:space="preserve">El </w:t>
      </w:r>
      <w:r w:rsidR="000B2F67" w:rsidRPr="004F551A">
        <w:rPr>
          <w:rFonts w:ascii="Palatino Linotype" w:eastAsia="Palatino Linotype" w:hAnsi="Palatino Linotype" w:cs="Palatino Linotype"/>
          <w:color w:val="000000" w:themeColor="text1"/>
        </w:rPr>
        <w:t>dieciséis</w:t>
      </w:r>
      <w:r w:rsidR="00D922B9" w:rsidRPr="004F551A">
        <w:rPr>
          <w:rFonts w:ascii="Palatino Linotype" w:eastAsia="Palatino Linotype" w:hAnsi="Palatino Linotype" w:cs="Palatino Linotype"/>
          <w:color w:val="000000" w:themeColor="text1"/>
        </w:rPr>
        <w:t xml:space="preserve"> de octubre</w:t>
      </w:r>
      <w:r w:rsidR="003F5679" w:rsidRPr="004F551A">
        <w:rPr>
          <w:rFonts w:ascii="Palatino Linotype" w:eastAsia="Palatino Linotype" w:hAnsi="Palatino Linotype" w:cs="Palatino Linotype"/>
          <w:color w:val="000000" w:themeColor="text1"/>
        </w:rPr>
        <w:t xml:space="preserve"> de dos mil </w:t>
      </w:r>
      <w:r w:rsidR="00EB2E61" w:rsidRPr="004F551A">
        <w:rPr>
          <w:rFonts w:ascii="Palatino Linotype" w:eastAsia="Palatino Linotype" w:hAnsi="Palatino Linotype" w:cs="Palatino Linotype"/>
          <w:color w:val="000000" w:themeColor="text1"/>
        </w:rPr>
        <w:t>veinticinco</w:t>
      </w:r>
      <w:r w:rsidRPr="004F551A">
        <w:rPr>
          <w:rFonts w:ascii="Palatino Linotype" w:eastAsia="Palatino Linotype" w:hAnsi="Palatino Linotype" w:cs="Palatino Linotype"/>
          <w:color w:val="000000" w:themeColor="text1"/>
        </w:rPr>
        <w:t xml:space="preserve">, el </w:t>
      </w:r>
      <w:r w:rsidRPr="004F551A">
        <w:rPr>
          <w:rFonts w:ascii="Palatino Linotype" w:eastAsia="Palatino Linotype" w:hAnsi="Palatino Linotype" w:cs="Palatino Linotype"/>
          <w:b/>
          <w:color w:val="000000" w:themeColor="text1"/>
        </w:rPr>
        <w:t>SUJETO OBLIGADO</w:t>
      </w:r>
      <w:r w:rsidRPr="004F551A">
        <w:rPr>
          <w:rFonts w:ascii="Palatino Linotype" w:eastAsia="Palatino Linotype" w:hAnsi="Palatino Linotype" w:cs="Palatino Linotype"/>
          <w:color w:val="000000" w:themeColor="text1"/>
        </w:rPr>
        <w:t xml:space="preserve"> emitió el informe justificado correspondiente, </w:t>
      </w:r>
      <w:r w:rsidR="00A41E30" w:rsidRPr="004F551A">
        <w:rPr>
          <w:rFonts w:ascii="Palatino Linotype" w:eastAsia="Palatino Linotype" w:hAnsi="Palatino Linotype" w:cs="Palatino Linotype"/>
          <w:color w:val="000000" w:themeColor="text1"/>
        </w:rPr>
        <w:t xml:space="preserve">a través de los archivos electrónicos denominados </w:t>
      </w:r>
      <w:r w:rsidR="00A41E30" w:rsidRPr="004F551A">
        <w:rPr>
          <w:rFonts w:ascii="Palatino Linotype" w:eastAsia="Palatino Linotype" w:hAnsi="Palatino Linotype" w:cs="Palatino Linotype"/>
          <w:b/>
          <w:color w:val="000000" w:themeColor="text1"/>
        </w:rPr>
        <w:t>“</w:t>
      </w:r>
      <w:r w:rsidR="000B2F67" w:rsidRPr="004F551A">
        <w:rPr>
          <w:rFonts w:ascii="Palatino Linotype" w:eastAsia="Palatino Linotype" w:hAnsi="Palatino Linotype" w:cs="Palatino Linotype"/>
          <w:b/>
          <w:color w:val="000000" w:themeColor="text1"/>
        </w:rPr>
        <w:t>11783-INFOEM-IP-RR-2025</w:t>
      </w:r>
      <w:r w:rsidR="00D922B9" w:rsidRPr="004F551A">
        <w:rPr>
          <w:rFonts w:ascii="Palatino Linotype" w:eastAsia="Palatino Linotype" w:hAnsi="Palatino Linotype" w:cs="Palatino Linotype"/>
          <w:b/>
          <w:color w:val="000000" w:themeColor="text1"/>
        </w:rPr>
        <w:t>.pdf”</w:t>
      </w:r>
      <w:r w:rsidR="00050A15" w:rsidRPr="004F551A">
        <w:rPr>
          <w:rFonts w:ascii="Palatino Linotype" w:eastAsia="Palatino Linotype" w:hAnsi="Palatino Linotype" w:cs="Palatino Linotype"/>
          <w:color w:val="000000" w:themeColor="text1"/>
        </w:rPr>
        <w:t>, por medio de</w:t>
      </w:r>
      <w:r w:rsidR="00A41E30" w:rsidRPr="004F551A">
        <w:rPr>
          <w:rFonts w:ascii="Palatino Linotype" w:eastAsia="Palatino Linotype" w:hAnsi="Palatino Linotype" w:cs="Palatino Linotype"/>
          <w:color w:val="000000" w:themeColor="text1"/>
        </w:rPr>
        <w:t xml:space="preserve"> </w:t>
      </w:r>
      <w:r w:rsidR="00050A15" w:rsidRPr="004F551A">
        <w:rPr>
          <w:rFonts w:ascii="Palatino Linotype" w:eastAsia="Palatino Linotype" w:hAnsi="Palatino Linotype" w:cs="Palatino Linotype"/>
          <w:color w:val="000000" w:themeColor="text1"/>
        </w:rPr>
        <w:t>l</w:t>
      </w:r>
      <w:r w:rsidR="00A41E30" w:rsidRPr="004F551A">
        <w:rPr>
          <w:rFonts w:ascii="Palatino Linotype" w:eastAsia="Palatino Linotype" w:hAnsi="Palatino Linotype" w:cs="Palatino Linotype"/>
          <w:color w:val="000000" w:themeColor="text1"/>
        </w:rPr>
        <w:t>os</w:t>
      </w:r>
      <w:r w:rsidR="00050A15" w:rsidRPr="004F551A">
        <w:rPr>
          <w:rFonts w:ascii="Palatino Linotype" w:eastAsia="Palatino Linotype" w:hAnsi="Palatino Linotype" w:cs="Palatino Linotype"/>
          <w:color w:val="000000" w:themeColor="text1"/>
        </w:rPr>
        <w:t xml:space="preserve"> cual</w:t>
      </w:r>
      <w:r w:rsidR="00A41E30" w:rsidRPr="004F551A">
        <w:rPr>
          <w:rFonts w:ascii="Palatino Linotype" w:eastAsia="Palatino Linotype" w:hAnsi="Palatino Linotype" w:cs="Palatino Linotype"/>
          <w:color w:val="000000" w:themeColor="text1"/>
        </w:rPr>
        <w:t>es</w:t>
      </w:r>
      <w:r w:rsidR="00050A15" w:rsidRPr="004F551A">
        <w:rPr>
          <w:rFonts w:ascii="Palatino Linotype" w:eastAsia="Palatino Linotype" w:hAnsi="Palatino Linotype" w:cs="Palatino Linotype"/>
          <w:color w:val="000000" w:themeColor="text1"/>
        </w:rPr>
        <w:t xml:space="preserve">, </w:t>
      </w:r>
      <w:r w:rsidR="00050A15" w:rsidRPr="004F551A">
        <w:rPr>
          <w:rFonts w:ascii="Palatino Linotype" w:eastAsia="Palatino Linotype" w:hAnsi="Palatino Linotype" w:cs="Palatino Linotype"/>
          <w:b/>
          <w:color w:val="000000" w:themeColor="text1"/>
        </w:rPr>
        <w:t xml:space="preserve">ratificó la </w:t>
      </w:r>
      <w:r w:rsidR="00556899" w:rsidRPr="004F551A">
        <w:rPr>
          <w:rFonts w:ascii="Palatino Linotype" w:eastAsia="Palatino Linotype" w:hAnsi="Palatino Linotype" w:cs="Palatino Linotype"/>
          <w:b/>
          <w:color w:val="000000" w:themeColor="text1"/>
        </w:rPr>
        <w:t>incompetencia.</w:t>
      </w:r>
    </w:p>
    <w:p w:rsidR="00EC0DD2" w:rsidRPr="004F551A" w:rsidRDefault="00EC0DD2" w:rsidP="00EC0DD2">
      <w:pPr>
        <w:spacing w:line="360" w:lineRule="auto"/>
        <w:ind w:right="-28"/>
        <w:jc w:val="both"/>
        <w:rPr>
          <w:rFonts w:ascii="Palatino Linotype" w:eastAsia="Palatino Linotype" w:hAnsi="Palatino Linotype" w:cs="Palatino Linotype"/>
          <w:b/>
          <w:color w:val="000000" w:themeColor="text1"/>
        </w:rPr>
      </w:pPr>
    </w:p>
    <w:p w:rsidR="00C409D2" w:rsidRPr="004F551A" w:rsidRDefault="00C409D2"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En misma fecha</w:t>
      </w:r>
      <w:r w:rsidR="005C4C15" w:rsidRPr="004F551A">
        <w:rPr>
          <w:rFonts w:ascii="Palatino Linotype" w:eastAsia="Palatino Linotype" w:hAnsi="Palatino Linotype" w:cs="Palatino Linotype"/>
          <w:color w:val="000000" w:themeColor="text1"/>
        </w:rPr>
        <w:t xml:space="preserve">, </w:t>
      </w:r>
      <w:r w:rsidR="00EB2E61" w:rsidRPr="004F551A">
        <w:rPr>
          <w:rFonts w:ascii="Palatino Linotype" w:eastAsia="Palatino Linotype" w:hAnsi="Palatino Linotype" w:cs="Palatino Linotype"/>
          <w:color w:val="000000" w:themeColor="text1"/>
        </w:rPr>
        <w:t>el</w:t>
      </w:r>
      <w:r w:rsidR="005C4C15" w:rsidRPr="004F551A">
        <w:rPr>
          <w:rFonts w:ascii="Palatino Linotype" w:eastAsia="Palatino Linotype" w:hAnsi="Palatino Linotype" w:cs="Palatino Linotype"/>
          <w:color w:val="000000" w:themeColor="text1"/>
        </w:rPr>
        <w:t xml:space="preserve"> </w:t>
      </w:r>
      <w:r w:rsidR="005C4C15" w:rsidRPr="004F551A">
        <w:rPr>
          <w:rFonts w:ascii="Palatino Linotype" w:eastAsia="Palatino Linotype" w:hAnsi="Palatino Linotype" w:cs="Palatino Linotype"/>
          <w:b/>
          <w:color w:val="000000" w:themeColor="text1"/>
        </w:rPr>
        <w:t xml:space="preserve">RECURRENTE </w:t>
      </w:r>
      <w:r w:rsidRPr="004F551A">
        <w:rPr>
          <w:rFonts w:ascii="Palatino Linotype" w:eastAsia="Palatino Linotype" w:hAnsi="Palatino Linotype" w:cs="Palatino Linotype"/>
          <w:color w:val="000000" w:themeColor="text1"/>
        </w:rPr>
        <w:t xml:space="preserve">remitió el archivo electrónico denominado </w:t>
      </w:r>
      <w:r w:rsidRPr="004F551A">
        <w:rPr>
          <w:rFonts w:ascii="Palatino Linotype" w:eastAsia="Palatino Linotype" w:hAnsi="Palatino Linotype" w:cs="Palatino Linotype"/>
          <w:b/>
          <w:color w:val="000000" w:themeColor="text1"/>
        </w:rPr>
        <w:t>00370-2025.pdf</w:t>
      </w:r>
      <w:r w:rsidRPr="004F551A">
        <w:rPr>
          <w:rFonts w:ascii="Palatino Linotype" w:eastAsia="Palatino Linotype" w:hAnsi="Palatino Linotype" w:cs="Palatino Linotype"/>
          <w:color w:val="000000" w:themeColor="text1"/>
        </w:rPr>
        <w:t>, consistente en el o</w:t>
      </w:r>
      <w:r w:rsidRPr="004F551A">
        <w:rPr>
          <w:rFonts w:ascii="Palatino Linotype" w:hAnsi="Palatino Linotype"/>
          <w:color w:val="000000" w:themeColor="text1"/>
        </w:rPr>
        <w:t xml:space="preserve">ficio suscrito por el Titular de la Unidad de Transparencia, por </w:t>
      </w:r>
      <w:r w:rsidRPr="004F551A">
        <w:rPr>
          <w:rFonts w:ascii="Palatino Linotype" w:hAnsi="Palatino Linotype"/>
          <w:color w:val="000000" w:themeColor="text1"/>
        </w:rPr>
        <w:lastRenderedPageBreak/>
        <w:t>medio del cual, informó su incompetencia para atender la solicitud de información, así mismo, orientó al Particular para realizar una nueva solicitud de información ante el Organismo Descentralizado de Agua Potable Alcantarillado y Saneamiento de Nezahualcóyotl (ODAPAS).</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C4426D"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5C4C15" w:rsidRPr="004F551A">
        <w:rPr>
          <w:rFonts w:ascii="Palatino Linotype" w:eastAsia="Palatino Linotype" w:hAnsi="Palatino Linotype" w:cs="Palatino Linotype"/>
          <w:color w:val="000000" w:themeColor="text1"/>
        </w:rPr>
        <w:t xml:space="preserve">onente decretó el cierre de instrucción mediante el acuerdo del </w:t>
      </w:r>
      <w:r w:rsidR="00D922B9" w:rsidRPr="004F551A">
        <w:rPr>
          <w:rFonts w:ascii="Palatino Linotype" w:eastAsia="Palatino Linotype" w:hAnsi="Palatino Linotype" w:cs="Palatino Linotype"/>
          <w:color w:val="000000" w:themeColor="text1"/>
        </w:rPr>
        <w:t>veintinueve de octubre</w:t>
      </w:r>
      <w:r w:rsidR="00A41E30" w:rsidRPr="004F551A">
        <w:rPr>
          <w:rFonts w:ascii="Palatino Linotype" w:eastAsia="Palatino Linotype" w:hAnsi="Palatino Linotype" w:cs="Palatino Linotype"/>
          <w:color w:val="000000" w:themeColor="text1"/>
        </w:rPr>
        <w:t xml:space="preserve"> </w:t>
      </w:r>
      <w:r w:rsidR="005C4C15" w:rsidRPr="004F551A">
        <w:rPr>
          <w:rFonts w:ascii="Palatino Linotype" w:eastAsia="Palatino Linotype" w:hAnsi="Palatino Linotype" w:cs="Palatino Linotype"/>
          <w:color w:val="000000" w:themeColor="text1"/>
        </w:rPr>
        <w:t xml:space="preserve">de dos mil veinticinco. </w:t>
      </w:r>
    </w:p>
    <w:p w:rsidR="00076E1D" w:rsidRDefault="00076E1D" w:rsidP="004F551A">
      <w:pPr>
        <w:ind w:right="-28"/>
        <w:jc w:val="both"/>
        <w:rPr>
          <w:rFonts w:ascii="Palatino Linotype" w:eastAsia="Palatino Linotype" w:hAnsi="Palatino Linotype" w:cs="Palatino Linotype"/>
          <w:color w:val="000000" w:themeColor="text1"/>
        </w:rPr>
      </w:pPr>
    </w:p>
    <w:p w:rsidR="0082462F" w:rsidRPr="004F551A" w:rsidRDefault="0082462F"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keepNext/>
        <w:keepLines/>
        <w:spacing w:line="360" w:lineRule="auto"/>
        <w:ind w:right="-28"/>
        <w:jc w:val="center"/>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b/>
          <w:color w:val="000000" w:themeColor="text1"/>
        </w:rPr>
        <w:t xml:space="preserve">C O N S I D E R A N D O </w:t>
      </w:r>
    </w:p>
    <w:p w:rsidR="00076E1D" w:rsidRPr="004F551A" w:rsidRDefault="00076E1D" w:rsidP="004F551A">
      <w:pPr>
        <w:ind w:right="-28"/>
        <w:rPr>
          <w:rFonts w:ascii="Palatino Linotype" w:eastAsia="Palatino Linotype" w:hAnsi="Palatino Linotype" w:cs="Palatino Linotype"/>
          <w:color w:val="000000" w:themeColor="text1"/>
        </w:rPr>
      </w:pPr>
    </w:p>
    <w:p w:rsidR="00076E1D" w:rsidRPr="004F551A" w:rsidRDefault="005C4C15" w:rsidP="004F551A">
      <w:pPr>
        <w:keepNext/>
        <w:keepLines/>
        <w:spacing w:line="360" w:lineRule="auto"/>
        <w:ind w:right="-28"/>
        <w:rPr>
          <w:rFonts w:ascii="Palatino Linotype" w:eastAsia="Palatino Linotype" w:hAnsi="Palatino Linotype" w:cs="Palatino Linotype"/>
          <w:b/>
          <w:color w:val="000000" w:themeColor="text1"/>
        </w:rPr>
      </w:pPr>
      <w:bookmarkStart w:id="3" w:name="_heading=h.3znysh7" w:colFirst="0" w:colLast="0"/>
      <w:bookmarkEnd w:id="3"/>
      <w:r w:rsidRPr="004F551A">
        <w:rPr>
          <w:rFonts w:ascii="Palatino Linotype" w:eastAsia="Palatino Linotype" w:hAnsi="Palatino Linotype" w:cs="Palatino Linotype"/>
          <w:b/>
          <w:color w:val="000000" w:themeColor="text1"/>
        </w:rPr>
        <w:t>PRIMERO. De la competencia.</w:t>
      </w: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BC3C12" w:rsidRPr="004F551A" w:rsidRDefault="005C4C15" w:rsidP="004F551A">
      <w:pPr>
        <w:keepNext/>
        <w:keepLines/>
        <w:spacing w:line="360" w:lineRule="auto"/>
        <w:ind w:right="-28"/>
        <w:rPr>
          <w:rFonts w:ascii="Palatino Linotype" w:eastAsia="Palatino Linotype" w:hAnsi="Palatino Linotype" w:cs="Palatino Linotype"/>
          <w:b/>
          <w:color w:val="000000" w:themeColor="text1"/>
        </w:rPr>
      </w:pPr>
      <w:bookmarkStart w:id="4" w:name="_heading=h.2et92p0" w:colFirst="0" w:colLast="0"/>
      <w:bookmarkEnd w:id="4"/>
      <w:r w:rsidRPr="004F551A">
        <w:rPr>
          <w:rFonts w:ascii="Palatino Linotype" w:eastAsia="Palatino Linotype" w:hAnsi="Palatino Linotype" w:cs="Palatino Linotype"/>
          <w:b/>
          <w:color w:val="000000" w:themeColor="text1"/>
        </w:rPr>
        <w:t>SEGUNDO. De la oportunidad y procedencia.</w:t>
      </w: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El medio de impugnación fue presentado a través del </w:t>
      </w:r>
      <w:r w:rsidRPr="004F551A">
        <w:rPr>
          <w:rFonts w:ascii="Palatino Linotype" w:eastAsia="Palatino Linotype" w:hAnsi="Palatino Linotype" w:cs="Palatino Linotype"/>
          <w:b/>
          <w:color w:val="000000" w:themeColor="text1"/>
        </w:rPr>
        <w:t>SAIMEX,</w:t>
      </w:r>
      <w:r w:rsidRPr="004F551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4F551A">
        <w:rPr>
          <w:rFonts w:ascii="Palatino Linotype" w:eastAsia="Palatino Linotype" w:hAnsi="Palatino Linotype" w:cs="Palatino Linotype"/>
          <w:b/>
          <w:color w:val="000000" w:themeColor="text1"/>
        </w:rPr>
        <w:t>SUJETO OBLIGADO</w:t>
      </w:r>
      <w:r w:rsidRPr="004F551A">
        <w:rPr>
          <w:rFonts w:ascii="Palatino Linotype" w:eastAsia="Palatino Linotype" w:hAnsi="Palatino Linotype" w:cs="Palatino Linotype"/>
          <w:color w:val="000000" w:themeColor="text1"/>
        </w:rPr>
        <w:t xml:space="preserve"> entregó respuesta el </w:t>
      </w:r>
      <w:r w:rsidR="00D922B9" w:rsidRPr="004F551A">
        <w:rPr>
          <w:rFonts w:ascii="Palatino Linotype" w:eastAsia="Palatino Linotype" w:hAnsi="Palatino Linotype" w:cs="Palatino Linotype"/>
          <w:color w:val="000000" w:themeColor="text1"/>
        </w:rPr>
        <w:t>veintinueve de septiembre</w:t>
      </w:r>
      <w:r w:rsidR="00BC3C12" w:rsidRPr="004F551A">
        <w:rPr>
          <w:rFonts w:ascii="Palatino Linotype" w:eastAsia="Palatino Linotype" w:hAnsi="Palatino Linotype" w:cs="Palatino Linotype"/>
          <w:color w:val="000000" w:themeColor="text1"/>
        </w:rPr>
        <w:t xml:space="preserve"> de dos </w:t>
      </w:r>
      <w:r w:rsidR="00BC3C12" w:rsidRPr="004F551A">
        <w:rPr>
          <w:rFonts w:ascii="Palatino Linotype" w:eastAsia="Palatino Linotype" w:hAnsi="Palatino Linotype" w:cs="Palatino Linotype"/>
          <w:color w:val="000000" w:themeColor="text1"/>
        </w:rPr>
        <w:lastRenderedPageBreak/>
        <w:t>mil veinticinco</w:t>
      </w:r>
      <w:r w:rsidRPr="004F551A">
        <w:rPr>
          <w:rFonts w:ascii="Palatino Linotype" w:eastAsia="Palatino Linotype" w:hAnsi="Palatino Linotype" w:cs="Palatino Linotype"/>
          <w:color w:val="000000" w:themeColor="text1"/>
        </w:rPr>
        <w:t xml:space="preserve">, de tal forma que el plazo para interponer el recurso de revisión transcurrió del </w:t>
      </w:r>
      <w:r w:rsidR="00D922B9" w:rsidRPr="004F551A">
        <w:rPr>
          <w:rFonts w:ascii="Palatino Linotype" w:eastAsia="Palatino Linotype" w:hAnsi="Palatino Linotype" w:cs="Palatino Linotype"/>
          <w:color w:val="000000" w:themeColor="text1"/>
        </w:rPr>
        <w:t>treinta de septiembre</w:t>
      </w:r>
      <w:r w:rsidR="00A41E30" w:rsidRPr="004F551A">
        <w:rPr>
          <w:rFonts w:ascii="Palatino Linotype" w:eastAsia="Palatino Linotype" w:hAnsi="Palatino Linotype" w:cs="Palatino Linotype"/>
          <w:color w:val="000000" w:themeColor="text1"/>
        </w:rPr>
        <w:t xml:space="preserve"> al </w:t>
      </w:r>
      <w:r w:rsidR="00D922B9" w:rsidRPr="004F551A">
        <w:rPr>
          <w:rFonts w:ascii="Palatino Linotype" w:eastAsia="Palatino Linotype" w:hAnsi="Palatino Linotype" w:cs="Palatino Linotype"/>
          <w:color w:val="000000" w:themeColor="text1"/>
        </w:rPr>
        <w:t>veinte de octubre</w:t>
      </w:r>
      <w:r w:rsidR="00BC3C12" w:rsidRPr="004F551A">
        <w:rPr>
          <w:rFonts w:ascii="Palatino Linotype" w:eastAsia="Palatino Linotype" w:hAnsi="Palatino Linotype" w:cs="Palatino Linotype"/>
          <w:color w:val="000000" w:themeColor="text1"/>
        </w:rPr>
        <w:t xml:space="preserve"> de dos mil veinticinco</w:t>
      </w:r>
      <w:r w:rsidRPr="004F551A">
        <w:rPr>
          <w:rFonts w:ascii="Palatino Linotype" w:eastAsia="Palatino Linotype" w:hAnsi="Palatino Linotype" w:cs="Palatino Linotype"/>
          <w:color w:val="000000" w:themeColor="text1"/>
        </w:rPr>
        <w:t xml:space="preserve">; en consecuencia, presentó su inconformidad el </w:t>
      </w:r>
      <w:r w:rsidR="00667433" w:rsidRPr="004F551A">
        <w:rPr>
          <w:rFonts w:ascii="Palatino Linotype" w:eastAsia="Palatino Linotype" w:hAnsi="Palatino Linotype" w:cs="Palatino Linotype"/>
          <w:color w:val="000000" w:themeColor="text1"/>
        </w:rPr>
        <w:t xml:space="preserve">trece </w:t>
      </w:r>
      <w:r w:rsidR="00D922B9" w:rsidRPr="004F551A">
        <w:rPr>
          <w:rFonts w:ascii="Palatino Linotype" w:eastAsia="Palatino Linotype" w:hAnsi="Palatino Linotype" w:cs="Palatino Linotype"/>
          <w:color w:val="000000" w:themeColor="text1"/>
        </w:rPr>
        <w:t>de octubre</w:t>
      </w:r>
      <w:r w:rsidR="00941CA9" w:rsidRPr="004F551A">
        <w:rPr>
          <w:rFonts w:ascii="Palatino Linotype" w:eastAsia="Palatino Linotype" w:hAnsi="Palatino Linotype" w:cs="Palatino Linotype"/>
          <w:color w:val="000000" w:themeColor="text1"/>
        </w:rPr>
        <w:t xml:space="preserve"> </w:t>
      </w:r>
      <w:r w:rsidRPr="004F551A">
        <w:rPr>
          <w:rFonts w:ascii="Palatino Linotype" w:eastAsia="Palatino Linotype" w:hAnsi="Palatino Linotype" w:cs="Palatino Linotype"/>
          <w:color w:val="000000" w:themeColor="text1"/>
        </w:rPr>
        <w:t xml:space="preserve">de dos mil </w:t>
      </w:r>
      <w:r w:rsidR="00BC3C12" w:rsidRPr="004F551A">
        <w:rPr>
          <w:rFonts w:ascii="Palatino Linotype" w:eastAsia="Palatino Linotype" w:hAnsi="Palatino Linotype" w:cs="Palatino Linotype"/>
          <w:color w:val="000000" w:themeColor="text1"/>
        </w:rPr>
        <w:t>veinticinco</w:t>
      </w:r>
      <w:r w:rsidRPr="004F551A">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4F551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4F551A">
        <w:rPr>
          <w:rFonts w:ascii="Palatino Linotype" w:eastAsia="Palatino Linotype" w:hAnsi="Palatino Linotype" w:cs="Palatino Linotype"/>
          <w:color w:val="000000" w:themeColor="text1"/>
        </w:rPr>
        <w:t>vigente.</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bookmarkStart w:id="5" w:name="_heading=h.3dy6vkm" w:colFirst="0" w:colLast="0"/>
      <w:bookmarkEnd w:id="5"/>
      <w:r w:rsidRPr="004F551A">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resulta procedente que este Instituto de Transparencia, Acceso a la Información Pública y Protección de Datos Personales del Estado de México y Municipios, conozca y resuelva el presente recurso.</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spacing w:line="360" w:lineRule="auto"/>
        <w:ind w:right="-28"/>
        <w:jc w:val="both"/>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b/>
          <w:color w:val="000000" w:themeColor="text1"/>
        </w:rPr>
        <w:t>TERCERO. Planteamiento de la Litis.</w:t>
      </w:r>
    </w:p>
    <w:p w:rsidR="00667433"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El </w:t>
      </w:r>
      <w:r w:rsidRPr="004F551A">
        <w:rPr>
          <w:rFonts w:ascii="Palatino Linotype" w:eastAsia="Palatino Linotype" w:hAnsi="Palatino Linotype" w:cs="Palatino Linotype"/>
          <w:b/>
          <w:color w:val="000000" w:themeColor="text1"/>
        </w:rPr>
        <w:t>RECURRENTE</w:t>
      </w:r>
      <w:r w:rsidRPr="004F551A">
        <w:rPr>
          <w:rFonts w:ascii="Palatino Linotype" w:eastAsia="Palatino Linotype" w:hAnsi="Palatino Linotype" w:cs="Palatino Linotype"/>
          <w:color w:val="000000" w:themeColor="text1"/>
        </w:rPr>
        <w:t xml:space="preserve"> </w:t>
      </w:r>
      <w:r w:rsidR="00D922B9" w:rsidRPr="004F551A">
        <w:rPr>
          <w:rFonts w:ascii="Palatino Linotype" w:eastAsia="Palatino Linotype" w:hAnsi="Palatino Linotype" w:cs="Palatino Linotype"/>
          <w:color w:val="000000" w:themeColor="text1"/>
        </w:rPr>
        <w:t xml:space="preserve">solicitó </w:t>
      </w:r>
      <w:r w:rsidR="00667433" w:rsidRPr="004F551A">
        <w:rPr>
          <w:rFonts w:ascii="Palatino Linotype" w:eastAsia="Palatino Linotype" w:hAnsi="Palatino Linotype" w:cs="Palatino Linotype"/>
          <w:color w:val="000000" w:themeColor="text1"/>
        </w:rPr>
        <w:t xml:space="preserve">la siguiente información: </w:t>
      </w:r>
    </w:p>
    <w:p w:rsidR="00667433" w:rsidRPr="004F551A" w:rsidRDefault="00667433" w:rsidP="004F551A">
      <w:pPr>
        <w:pBdr>
          <w:top w:val="nil"/>
          <w:left w:val="nil"/>
          <w:bottom w:val="nil"/>
          <w:right w:val="nil"/>
          <w:between w:val="nil"/>
        </w:pBdr>
        <w:ind w:right="-28"/>
        <w:jc w:val="both"/>
        <w:rPr>
          <w:rFonts w:ascii="Palatino Linotype" w:hAnsi="Palatino Linotype"/>
          <w:i/>
          <w:color w:val="000000" w:themeColor="text1"/>
        </w:rPr>
      </w:pPr>
      <w:r w:rsidRPr="004F551A">
        <w:rPr>
          <w:rFonts w:ascii="Palatino Linotype" w:hAnsi="Palatino Linotype"/>
          <w:i/>
          <w:color w:val="000000" w:themeColor="text1"/>
        </w:rPr>
        <w:t xml:space="preserve">“… relativa a la infraestructura, calidad del agua y contrataciones del sistema hidráulico del Municipio de Nezahualcóyotl, periodo enero 2024 - agosto 2025. 1. Mapas y Planos Hidráulicos: Copia simple en formato digital de los mapas y planos actualizados que describan la red hidráulica (red de agua potable, drenaje y, en su caso, alcantarillado) del municipio de Nezahualcóyotl. 2. Estudios de Calidad del Agua: a) Información sobre si se han realizado estudios o análisis de laboratorio para evaluar la calidad del agua para consumo humano en el municipio durante el periodo señalado. b) De ser afirmativo lo anterior, solicito copia simple en formato digital de todos los informes, estudios y análisis de calidad del agua realizados, incluyendo sus resultados completos (valores paramétricos, metodología, puntos de muestreo, etc.). c) ¿Qué procedimiento se realizó para seleccionar al laboratorio destinado a realizar dichos análisis? Der ser el caso correspondiente, solicito copias digitales de los documentos que acrediten dicha selección. d) Solicito información del presupuesto destinado a estos análisis, si es el caso correspondiente. 3. Reportes por Mala Calidad del Agua: a) El número total de reportes, quejas o denuncias ciudadanas recibidas por esta autoridad debido a presunta mala calidad del agua (por ejemplo, por color, olor, sabor o efectos en la salud). b) De dichos reportes, solicito un listado que especifique para cada uno: la fecha de ingreso, la colonia o domicilio aproximado del reporte, y una breve descripción de la causa de la queja (ej: "agua turbia", "olor fétido"). 4. Información de Estaciones de Bombeo: Solicito un reporte que incluya: El número de reportes por mal funcionamiento o fallas en las estaciones de bombeo. Reportes de mantenimiento correctivo y preventivo realizados. El presupuesto asignado y ejercido para la operación, </w:t>
      </w:r>
      <w:r w:rsidRPr="004F551A">
        <w:rPr>
          <w:rFonts w:ascii="Palatino Linotype" w:hAnsi="Palatino Linotype"/>
          <w:i/>
          <w:color w:val="000000" w:themeColor="text1"/>
        </w:rPr>
        <w:lastRenderedPageBreak/>
        <w:t>mantenimiento y modernización de estas estaciones. 5. Reportes y Gestión del Servicio de Pipas de Agua: Solicito la siguiente información detallada respecto al servicio de suministro de agua mediante pipas (camiones cisterna) en el municipio: Un listado de todos los reportes o solicitudes ciudadanas de servicio de pipas realizadas en el periodo. Dicho listado deberá incluir para cada reporte: número de folio, fecha de solicitud, colonia o zona donde se requirió el servicio, y el estatus/estado del reporte (ej., "Resuelto", "Rechazado", "En proceso", "Pendiente"). Un reporte sobre la flota de pipas: número total de unidades, y de éstas, cuántas han sido reparadas, reemplazadas (cambiadas) o dadas de baja (desechadas) durante el periodo de consulta. El presupuesto destinado y ejercido para el servicio de pipas, desglosado en conceptos como: combustible, nómina de operadores, mantenimiento de unidades, y adquisición de nuevas pipas.”</w:t>
      </w:r>
      <w:r w:rsidRPr="004F551A">
        <w:rPr>
          <w:rFonts w:ascii="Palatino Linotype" w:eastAsia="Palatino Linotype" w:hAnsi="Palatino Linotype" w:cs="Palatino Linotype"/>
          <w:i/>
          <w:color w:val="000000" w:themeColor="text1"/>
        </w:rPr>
        <w:t xml:space="preserve"> (Sic) </w:t>
      </w:r>
    </w:p>
    <w:p w:rsidR="00A41E30" w:rsidRPr="004F551A" w:rsidRDefault="00A41E30" w:rsidP="004F551A">
      <w:pPr>
        <w:spacing w:line="360" w:lineRule="auto"/>
        <w:ind w:right="-28"/>
        <w:jc w:val="both"/>
        <w:rPr>
          <w:rFonts w:ascii="Palatino Linotype" w:eastAsia="Palatino Linotype" w:hAnsi="Palatino Linotype" w:cs="Palatino Linotype"/>
          <w:color w:val="000000" w:themeColor="text1"/>
        </w:rPr>
      </w:pPr>
    </w:p>
    <w:p w:rsidR="00A41E30" w:rsidRPr="004F551A" w:rsidRDefault="00D922B9"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El </w:t>
      </w:r>
      <w:r w:rsidR="00386DDB" w:rsidRPr="004F551A">
        <w:rPr>
          <w:rFonts w:ascii="Palatino Linotype" w:eastAsia="Palatino Linotype" w:hAnsi="Palatino Linotype" w:cs="Palatino Linotype"/>
          <w:b/>
          <w:color w:val="000000" w:themeColor="text1"/>
        </w:rPr>
        <w:t>SUJETO OBLIGADO</w:t>
      </w:r>
      <w:r w:rsidR="00A41E30" w:rsidRPr="004F551A">
        <w:rPr>
          <w:rFonts w:ascii="Palatino Linotype" w:hAnsi="Palatino Linotype"/>
          <w:color w:val="000000" w:themeColor="text1"/>
        </w:rPr>
        <w:t xml:space="preserve"> </w:t>
      </w:r>
      <w:r w:rsidRPr="004F551A">
        <w:rPr>
          <w:rFonts w:ascii="Palatino Linotype" w:hAnsi="Palatino Linotype"/>
          <w:color w:val="000000" w:themeColor="text1"/>
        </w:rPr>
        <w:t xml:space="preserve">emitió respuesta en términos del </w:t>
      </w:r>
      <w:r w:rsidRPr="004F551A">
        <w:rPr>
          <w:rFonts w:ascii="Palatino Linotype" w:hAnsi="Palatino Linotype"/>
          <w:b/>
          <w:color w:val="000000" w:themeColor="text1"/>
        </w:rPr>
        <w:t>párrafo 3</w:t>
      </w:r>
      <w:r w:rsidRPr="004F551A">
        <w:rPr>
          <w:rFonts w:ascii="Palatino Linotype" w:hAnsi="Palatino Linotype"/>
          <w:color w:val="000000" w:themeColor="text1"/>
        </w:rPr>
        <w:t xml:space="preserve"> de la presente resolución.</w:t>
      </w:r>
    </w:p>
    <w:p w:rsidR="00A41E30" w:rsidRPr="004F551A" w:rsidRDefault="00A41E30"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A41E30" w:rsidP="004F551A">
      <w:pPr>
        <w:numPr>
          <w:ilvl w:val="0"/>
          <w:numId w:val="2"/>
        </w:numPr>
        <w:spacing w:line="360" w:lineRule="auto"/>
        <w:ind w:left="0" w:right="-28" w:firstLine="0"/>
        <w:jc w:val="both"/>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color w:val="000000" w:themeColor="text1"/>
        </w:rPr>
        <w:t xml:space="preserve">En consecuencia, el </w:t>
      </w:r>
      <w:r w:rsidRPr="004F551A">
        <w:rPr>
          <w:rFonts w:ascii="Palatino Linotype" w:eastAsia="Palatino Linotype" w:hAnsi="Palatino Linotype" w:cs="Palatino Linotype"/>
          <w:b/>
          <w:color w:val="000000" w:themeColor="text1"/>
        </w:rPr>
        <w:t>RECURRENTE</w:t>
      </w:r>
      <w:r w:rsidRPr="004F551A">
        <w:rPr>
          <w:rFonts w:ascii="Palatino Linotype" w:eastAsia="Palatino Linotype" w:hAnsi="Palatino Linotype" w:cs="Palatino Linotype"/>
          <w:color w:val="000000" w:themeColor="text1"/>
        </w:rPr>
        <w:t xml:space="preserve"> se inconformó por la </w:t>
      </w:r>
      <w:r w:rsidR="00667433" w:rsidRPr="004F551A">
        <w:rPr>
          <w:rFonts w:ascii="Palatino Linotype" w:eastAsia="Palatino Linotype" w:hAnsi="Palatino Linotype" w:cs="Palatino Linotype"/>
          <w:b/>
          <w:color w:val="000000" w:themeColor="text1"/>
        </w:rPr>
        <w:t>declaración de incompetencia por el SUJETO OBLIGADO.</w:t>
      </w:r>
    </w:p>
    <w:p w:rsidR="00D12E2D" w:rsidRPr="004F551A" w:rsidRDefault="00D12E2D" w:rsidP="004F551A">
      <w:pPr>
        <w:ind w:right="-28"/>
        <w:jc w:val="both"/>
        <w:rPr>
          <w:rFonts w:ascii="Palatino Linotype" w:eastAsia="Palatino Linotype" w:hAnsi="Palatino Linotype" w:cs="Palatino Linotype"/>
          <w:b/>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En dichas condiciones, la </w:t>
      </w:r>
      <w:r w:rsidRPr="004F551A">
        <w:rPr>
          <w:rFonts w:ascii="Palatino Linotype" w:eastAsia="Palatino Linotype" w:hAnsi="Palatino Linotype" w:cs="Palatino Linotype"/>
          <w:i/>
          <w:color w:val="000000" w:themeColor="text1"/>
        </w:rPr>
        <w:t>Litis</w:t>
      </w:r>
      <w:r w:rsidRPr="004F551A">
        <w:rPr>
          <w:rFonts w:ascii="Palatino Linotype" w:eastAsia="Palatino Linotype" w:hAnsi="Palatino Linotype" w:cs="Palatino Linotype"/>
          <w:color w:val="000000" w:themeColor="text1"/>
        </w:rPr>
        <w:t xml:space="preserve"> a resolver en el presente recurso de revisión se circunscribe a determinar, qué, sí se actualiza la causal de procedencia prevista en el artículo </w:t>
      </w:r>
      <w:r w:rsidR="00A41E30" w:rsidRPr="004F551A">
        <w:rPr>
          <w:rFonts w:ascii="Palatino Linotype" w:eastAsia="Palatino Linotype" w:hAnsi="Palatino Linotype" w:cs="Palatino Linotype"/>
          <w:b/>
          <w:color w:val="000000" w:themeColor="text1"/>
        </w:rPr>
        <w:t>179, fracción I</w:t>
      </w:r>
      <w:r w:rsidR="00667433" w:rsidRPr="004F551A">
        <w:rPr>
          <w:rFonts w:ascii="Palatino Linotype" w:eastAsia="Palatino Linotype" w:hAnsi="Palatino Linotype" w:cs="Palatino Linotype"/>
          <w:b/>
          <w:color w:val="000000" w:themeColor="text1"/>
        </w:rPr>
        <w:t>V</w:t>
      </w:r>
      <w:r w:rsidRPr="004F551A">
        <w:rPr>
          <w:rFonts w:ascii="Palatino Linotype" w:eastAsia="Palatino Linotype" w:hAnsi="Palatino Linotype" w:cs="Palatino Linotype"/>
          <w:color w:val="000000" w:themeColor="text1"/>
        </w:rPr>
        <w:t xml:space="preserve"> de la Ley de Transparencia y Acceso a la Información Pública del Estado de México y Municipios</w:t>
      </w:r>
      <w:r w:rsidRPr="004F551A">
        <w:rPr>
          <w:rFonts w:ascii="Palatino Linotype" w:eastAsia="Palatino Linotype" w:hAnsi="Palatino Linotype" w:cs="Palatino Linotype"/>
          <w:b/>
          <w:color w:val="000000" w:themeColor="text1"/>
        </w:rPr>
        <w:t>.</w:t>
      </w: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5C4C15" w:rsidP="004F551A">
      <w:pPr>
        <w:pStyle w:val="Ttulo2"/>
        <w:spacing w:before="0" w:line="360" w:lineRule="auto"/>
        <w:ind w:right="-28"/>
        <w:rPr>
          <w:rFonts w:ascii="Palatino Linotype" w:eastAsia="Palatino Linotype" w:hAnsi="Palatino Linotype" w:cs="Palatino Linotype"/>
          <w:b/>
          <w:color w:val="000000" w:themeColor="text1"/>
          <w:sz w:val="24"/>
          <w:szCs w:val="24"/>
        </w:rPr>
      </w:pPr>
      <w:bookmarkStart w:id="6" w:name="_heading=h.tyjcwt" w:colFirst="0" w:colLast="0"/>
      <w:bookmarkEnd w:id="6"/>
      <w:r w:rsidRPr="004F551A">
        <w:rPr>
          <w:rFonts w:ascii="Palatino Linotype" w:eastAsia="Palatino Linotype" w:hAnsi="Palatino Linotype" w:cs="Palatino Linotype"/>
          <w:b/>
          <w:color w:val="000000" w:themeColor="text1"/>
          <w:sz w:val="24"/>
          <w:szCs w:val="24"/>
        </w:rPr>
        <w:t>CUARTO. Estudio y resolución del asunto.</w:t>
      </w: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lastRenderedPageBreak/>
        <w:t xml:space="preserve">Definiendo el Derecho de Acceso a la Información Pública como: </w:t>
      </w:r>
      <w:r w:rsidRPr="004F551A">
        <w:rPr>
          <w:rFonts w:ascii="Palatino Linotype" w:eastAsia="Palatino Linotype" w:hAnsi="Palatino Linotype" w:cs="Palatino Linotype"/>
          <w:i/>
          <w:color w:val="000000" w:themeColor="text1"/>
        </w:rPr>
        <w:t xml:space="preserve">La igualdad de </w:t>
      </w:r>
      <w:r w:rsidRPr="004F551A">
        <w:rPr>
          <w:rFonts w:ascii="Palatino Linotype" w:eastAsia="Palatino Linotype" w:hAnsi="Palatino Linotype" w:cs="Palatino Linotype"/>
          <w:color w:val="000000" w:themeColor="text1"/>
        </w:rPr>
        <w:t>oportunidades</w:t>
      </w:r>
      <w:r w:rsidRPr="004F551A">
        <w:rPr>
          <w:rFonts w:ascii="Palatino Linotype" w:eastAsia="Palatino Linotype" w:hAnsi="Palatino Linotype" w:cs="Palatino Linotype"/>
          <w:i/>
          <w:color w:val="000000" w:themeColor="text1"/>
        </w:rPr>
        <w:t xml:space="preserve"> para recibir, buscar e impartir información</w:t>
      </w:r>
      <w:r w:rsidRPr="004F551A">
        <w:rPr>
          <w:rFonts w:ascii="Palatino Linotype" w:eastAsia="Palatino Linotype" w:hAnsi="Palatino Linotype" w:cs="Palatino Linotype"/>
          <w:i/>
          <w:color w:val="000000" w:themeColor="text1"/>
          <w:vertAlign w:val="superscript"/>
        </w:rPr>
        <w:footnoteReference w:id="1"/>
      </w:r>
      <w:r w:rsidRPr="004F551A">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F551A">
        <w:rPr>
          <w:rFonts w:ascii="Palatino Linotype" w:eastAsia="Palatino Linotype" w:hAnsi="Palatino Linotype" w:cs="Palatino Linotype"/>
          <w:i/>
          <w:color w:val="000000" w:themeColor="text1"/>
          <w:vertAlign w:val="superscript"/>
        </w:rPr>
        <w:footnoteReference w:id="2"/>
      </w:r>
      <w:r w:rsidRPr="004F551A">
        <w:rPr>
          <w:rFonts w:ascii="Palatino Linotype" w:eastAsia="Palatino Linotype" w:hAnsi="Palatino Linotype" w:cs="Palatino Linotype"/>
          <w:color w:val="000000" w:themeColor="text1"/>
        </w:rPr>
        <w:t>que se constituye como una herramienta fundamental para ejercer</w:t>
      </w:r>
      <w:r w:rsidRPr="004F551A">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F551A">
        <w:rPr>
          <w:rFonts w:ascii="Palatino Linotype" w:eastAsia="Palatino Linotype" w:hAnsi="Palatino Linotype" w:cs="Palatino Linotype"/>
          <w:i/>
          <w:color w:val="000000" w:themeColor="text1"/>
          <w:vertAlign w:val="superscript"/>
        </w:rPr>
        <w:footnoteReference w:id="3"/>
      </w:r>
      <w:r w:rsidRPr="004F551A">
        <w:rPr>
          <w:rFonts w:ascii="Palatino Linotype" w:eastAsia="Palatino Linotype" w:hAnsi="Palatino Linotype" w:cs="Palatino Linotype"/>
          <w:color w:val="000000" w:themeColor="text1"/>
        </w:rPr>
        <w:t>fomentando</w:t>
      </w:r>
      <w:r w:rsidRPr="004F551A">
        <w:rPr>
          <w:rFonts w:ascii="Palatino Linotype" w:eastAsia="Palatino Linotype" w:hAnsi="Palatino Linotype" w:cs="Palatino Linotype"/>
          <w:i/>
          <w:color w:val="000000" w:themeColor="text1"/>
        </w:rPr>
        <w:t xml:space="preserve"> la transparencia de las actividades estatales y </w:t>
      </w:r>
      <w:r w:rsidRPr="004F551A">
        <w:rPr>
          <w:rFonts w:ascii="Palatino Linotype" w:eastAsia="Palatino Linotype" w:hAnsi="Palatino Linotype" w:cs="Palatino Linotype"/>
          <w:color w:val="000000" w:themeColor="text1"/>
        </w:rPr>
        <w:t>promoviendo</w:t>
      </w:r>
      <w:r w:rsidRPr="004F551A">
        <w:rPr>
          <w:rFonts w:ascii="Palatino Linotype" w:eastAsia="Palatino Linotype" w:hAnsi="Palatino Linotype" w:cs="Palatino Linotype"/>
          <w:i/>
          <w:color w:val="000000" w:themeColor="text1"/>
        </w:rPr>
        <w:t xml:space="preserve"> la responsabilidad de los funcionarios sobre su gestión pública,</w:t>
      </w:r>
      <w:r w:rsidRPr="004F551A">
        <w:rPr>
          <w:rFonts w:ascii="Palatino Linotype" w:eastAsia="Palatino Linotype" w:hAnsi="Palatino Linotype" w:cs="Palatino Linotype"/>
          <w:i/>
          <w:color w:val="000000" w:themeColor="text1"/>
          <w:vertAlign w:val="superscript"/>
        </w:rPr>
        <w:footnoteReference w:id="4"/>
      </w:r>
      <w:r w:rsidRPr="004F551A">
        <w:rPr>
          <w:rFonts w:ascii="Palatino Linotype" w:eastAsia="Palatino Linotype" w:hAnsi="Palatino Linotype" w:cs="Palatino Linotype"/>
          <w:color w:val="000000" w:themeColor="text1"/>
        </w:rPr>
        <w:t>que permite</w:t>
      </w:r>
      <w:r w:rsidRPr="004F551A">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667433" w:rsidRPr="004F551A" w:rsidRDefault="00667433" w:rsidP="004F551A">
      <w:pPr>
        <w:spacing w:line="360" w:lineRule="auto"/>
        <w:ind w:right="-28"/>
        <w:jc w:val="both"/>
        <w:rPr>
          <w:rFonts w:ascii="Palatino Linotype" w:eastAsia="Palatino Linotype" w:hAnsi="Palatino Linotype" w:cs="Palatino Linotype"/>
          <w:color w:val="000000" w:themeColor="text1"/>
        </w:rPr>
      </w:pPr>
    </w:p>
    <w:p w:rsidR="00A41E30"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t>“</w:t>
      </w:r>
      <w:r w:rsidRPr="004F551A">
        <w:rPr>
          <w:rFonts w:ascii="Palatino Linotype" w:eastAsia="Palatino Linotype" w:hAnsi="Palatino Linotype" w:cs="Palatino Linotype"/>
          <w:b/>
          <w:i/>
          <w:color w:val="000000" w:themeColor="text1"/>
        </w:rPr>
        <w:t>Artículo 1.-</w:t>
      </w:r>
      <w:r w:rsidRPr="004F551A">
        <w:rPr>
          <w:rFonts w:ascii="Palatino Linotype" w:eastAsia="Palatino Linotype" w:hAnsi="Palatino Linotype" w:cs="Palatino Linotype"/>
          <w:i/>
          <w:color w:val="000000" w:themeColor="text1"/>
        </w:rPr>
        <w:t xml:space="preserve"> </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t>(…)</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t>Todas las</w:t>
      </w:r>
      <w:r w:rsidRPr="004F551A">
        <w:rPr>
          <w:rFonts w:ascii="Palatino Linotype" w:eastAsia="Palatino Linotype" w:hAnsi="Palatino Linotype" w:cs="Palatino Linotype"/>
          <w:color w:val="000000" w:themeColor="text1"/>
        </w:rPr>
        <w:t xml:space="preserve"> </w:t>
      </w:r>
      <w:r w:rsidRPr="004F551A">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76E1D" w:rsidRPr="004F551A" w:rsidRDefault="005C4C15" w:rsidP="004F551A">
      <w:pPr>
        <w:ind w:right="-28"/>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i/>
          <w:color w:val="000000" w:themeColor="text1"/>
        </w:rPr>
        <w:t>(…)</w:t>
      </w:r>
      <w:r w:rsidRPr="004F551A">
        <w:rPr>
          <w:rFonts w:ascii="Palatino Linotype" w:eastAsia="Palatino Linotype" w:hAnsi="Palatino Linotype" w:cs="Palatino Linotype"/>
          <w:color w:val="000000" w:themeColor="text1"/>
        </w:rPr>
        <w:t>”</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Así, conforme a la Constitución Política de los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112B86" w:rsidRPr="004F551A" w:rsidRDefault="00112B86"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ind w:right="-28"/>
        <w:jc w:val="center"/>
        <w:rPr>
          <w:rFonts w:ascii="Palatino Linotype" w:eastAsia="Palatino Linotype" w:hAnsi="Palatino Linotype" w:cs="Palatino Linotype"/>
          <w:b/>
          <w:i/>
          <w:color w:val="000000" w:themeColor="text1"/>
        </w:rPr>
      </w:pPr>
      <w:r w:rsidRPr="004F551A">
        <w:rPr>
          <w:rFonts w:ascii="Palatino Linotype" w:eastAsia="Palatino Linotype" w:hAnsi="Palatino Linotype" w:cs="Palatino Linotype"/>
          <w:b/>
          <w:i/>
          <w:color w:val="000000" w:themeColor="text1"/>
        </w:rPr>
        <w:t>Constitución Política de los Estados Unidos Mexicanos</w:t>
      </w:r>
    </w:p>
    <w:p w:rsidR="00076E1D" w:rsidRPr="004F551A" w:rsidRDefault="00076E1D" w:rsidP="004F551A">
      <w:pPr>
        <w:ind w:right="-28"/>
        <w:jc w:val="center"/>
        <w:rPr>
          <w:rFonts w:ascii="Palatino Linotype" w:eastAsia="Palatino Linotype" w:hAnsi="Palatino Linotype" w:cs="Palatino Linotype"/>
          <w:b/>
          <w:i/>
          <w:color w:val="000000" w:themeColor="text1"/>
        </w:rPr>
      </w:pPr>
    </w:p>
    <w:p w:rsidR="00076E1D" w:rsidRPr="004F551A" w:rsidRDefault="005C4C15" w:rsidP="004F551A">
      <w:pPr>
        <w:ind w:right="-28"/>
        <w:jc w:val="center"/>
        <w:rPr>
          <w:rFonts w:ascii="Palatino Linotype" w:eastAsia="Palatino Linotype" w:hAnsi="Palatino Linotype" w:cs="Palatino Linotype"/>
          <w:b/>
          <w:i/>
          <w:color w:val="000000" w:themeColor="text1"/>
        </w:rPr>
      </w:pPr>
      <w:r w:rsidRPr="004F551A">
        <w:rPr>
          <w:rFonts w:ascii="Palatino Linotype" w:eastAsia="Palatino Linotype" w:hAnsi="Palatino Linotype" w:cs="Palatino Linotype"/>
          <w:b/>
          <w:i/>
          <w:color w:val="000000" w:themeColor="text1"/>
        </w:rPr>
        <w:t>“Artículo 6.</w:t>
      </w:r>
      <w:r w:rsidRPr="004F551A">
        <w:rPr>
          <w:rFonts w:ascii="Palatino Linotype" w:eastAsia="Palatino Linotype" w:hAnsi="Palatino Linotype" w:cs="Palatino Linotype"/>
          <w:i/>
          <w:color w:val="000000" w:themeColor="text1"/>
        </w:rPr>
        <w:t xml:space="preserve"> …</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t>…</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t>Para efectos de lo dispuesto en el presente artículo se observará lo siguiente:</w:t>
      </w:r>
    </w:p>
    <w:p w:rsidR="00076E1D" w:rsidRPr="004F551A" w:rsidRDefault="005C4C15" w:rsidP="004F551A">
      <w:pPr>
        <w:ind w:right="-28"/>
        <w:jc w:val="both"/>
        <w:rPr>
          <w:rFonts w:ascii="Palatino Linotype" w:eastAsia="Palatino Linotype" w:hAnsi="Palatino Linotype" w:cs="Palatino Linotype"/>
          <w:b/>
          <w:i/>
          <w:color w:val="000000" w:themeColor="text1"/>
        </w:rPr>
      </w:pPr>
      <w:r w:rsidRPr="004F551A">
        <w:rPr>
          <w:rFonts w:ascii="Palatino Linotype" w:eastAsia="Palatino Linotype" w:hAnsi="Palatino Linotype" w:cs="Palatino Linotype"/>
          <w:b/>
          <w:i/>
          <w:color w:val="000000" w:themeColor="text1"/>
        </w:rPr>
        <w:t>A</w:t>
      </w:r>
      <w:r w:rsidRPr="004F551A">
        <w:rPr>
          <w:rFonts w:ascii="Palatino Linotype" w:eastAsia="Palatino Linotype" w:hAnsi="Palatino Linotype" w:cs="Palatino Linotype"/>
          <w:i/>
          <w:color w:val="000000" w:themeColor="text1"/>
        </w:rPr>
        <w:t xml:space="preserve">. </w:t>
      </w:r>
      <w:r w:rsidRPr="004F551A">
        <w:rPr>
          <w:rFonts w:ascii="Palatino Linotype" w:eastAsia="Palatino Linotype" w:hAnsi="Palatino Linotype" w:cs="Palatino Linotype"/>
          <w:b/>
          <w:i/>
          <w:color w:val="000000" w:themeColor="text1"/>
        </w:rPr>
        <w:t>Para el ejercicio del derecho de acceso a la información</w:t>
      </w:r>
      <w:r w:rsidRPr="004F551A">
        <w:rPr>
          <w:rFonts w:ascii="Palatino Linotype" w:eastAsia="Palatino Linotype" w:hAnsi="Palatino Linotype" w:cs="Palatino Linotype"/>
          <w:i/>
          <w:color w:val="000000" w:themeColor="text1"/>
        </w:rPr>
        <w:t xml:space="preserve">, la Federación y </w:t>
      </w:r>
      <w:r w:rsidRPr="004F551A">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b/>
          <w:i/>
          <w:color w:val="000000" w:themeColor="text1"/>
        </w:rPr>
        <w:t xml:space="preserve">I. </w:t>
      </w:r>
      <w:r w:rsidRPr="004F551A">
        <w:rPr>
          <w:rFonts w:ascii="Palatino Linotype" w:eastAsia="Palatino Linotype" w:hAnsi="Palatino Linotype" w:cs="Palatino Linotype"/>
          <w:b/>
          <w:i/>
          <w:color w:val="000000" w:themeColor="text1"/>
        </w:rPr>
        <w:tab/>
        <w:t>Toda la información en posesión de cualquier</w:t>
      </w:r>
      <w:r w:rsidRPr="004F551A">
        <w:rPr>
          <w:rFonts w:ascii="Palatino Linotype" w:eastAsia="Palatino Linotype" w:hAnsi="Palatino Linotype" w:cs="Palatino Linotype"/>
          <w:i/>
          <w:color w:val="000000" w:themeColor="text1"/>
        </w:rPr>
        <w:t xml:space="preserve"> </w:t>
      </w:r>
      <w:r w:rsidRPr="004F551A">
        <w:rPr>
          <w:rFonts w:ascii="Palatino Linotype" w:eastAsia="Palatino Linotype" w:hAnsi="Palatino Linotype" w:cs="Palatino Linotype"/>
          <w:b/>
          <w:i/>
          <w:color w:val="000000" w:themeColor="text1"/>
        </w:rPr>
        <w:t>autoridad</w:t>
      </w:r>
      <w:r w:rsidRPr="004F551A">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F551A">
        <w:rPr>
          <w:rFonts w:ascii="Palatino Linotype" w:eastAsia="Palatino Linotype" w:hAnsi="Palatino Linotype" w:cs="Palatino Linotype"/>
          <w:b/>
          <w:i/>
          <w:color w:val="000000" w:themeColor="text1"/>
        </w:rPr>
        <w:t>municipal</w:t>
      </w:r>
      <w:r w:rsidRPr="004F551A">
        <w:rPr>
          <w:rFonts w:ascii="Palatino Linotype" w:eastAsia="Palatino Linotype" w:hAnsi="Palatino Linotype" w:cs="Palatino Linotype"/>
          <w:i/>
          <w:color w:val="000000" w:themeColor="text1"/>
        </w:rPr>
        <w:t xml:space="preserve">, </w:t>
      </w:r>
      <w:r w:rsidRPr="004F551A">
        <w:rPr>
          <w:rFonts w:ascii="Palatino Linotype" w:eastAsia="Palatino Linotype" w:hAnsi="Palatino Linotype" w:cs="Palatino Linotype"/>
          <w:b/>
          <w:i/>
          <w:color w:val="000000" w:themeColor="text1"/>
        </w:rPr>
        <w:t>es pública</w:t>
      </w:r>
      <w:r w:rsidRPr="004F551A">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F551A">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F551A">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076E1D" w:rsidRPr="004F551A" w:rsidRDefault="00076E1D" w:rsidP="004F551A">
      <w:pPr>
        <w:tabs>
          <w:tab w:val="left" w:pos="426"/>
          <w:tab w:val="left" w:pos="567"/>
        </w:tabs>
        <w:ind w:right="-28"/>
        <w:jc w:val="both"/>
        <w:rPr>
          <w:rFonts w:ascii="Palatino Linotype" w:eastAsia="Palatino Linotype" w:hAnsi="Palatino Linotype" w:cs="Palatino Linotype"/>
          <w:color w:val="000000" w:themeColor="text1"/>
        </w:rPr>
      </w:pPr>
    </w:p>
    <w:p w:rsidR="00076E1D" w:rsidRPr="004F551A" w:rsidRDefault="005C4C15" w:rsidP="004F551A">
      <w:pPr>
        <w:ind w:right="-28"/>
        <w:jc w:val="center"/>
        <w:rPr>
          <w:rFonts w:ascii="Palatino Linotype" w:eastAsia="Palatino Linotype" w:hAnsi="Palatino Linotype" w:cs="Palatino Linotype"/>
          <w:b/>
          <w:i/>
          <w:color w:val="000000" w:themeColor="text1"/>
        </w:rPr>
      </w:pPr>
      <w:r w:rsidRPr="004F551A">
        <w:rPr>
          <w:rFonts w:ascii="Palatino Linotype" w:eastAsia="Palatino Linotype" w:hAnsi="Palatino Linotype" w:cs="Palatino Linotype"/>
          <w:b/>
          <w:i/>
          <w:color w:val="000000" w:themeColor="text1"/>
        </w:rPr>
        <w:t>Constitución Política del Estado Libre y Soberano de México</w:t>
      </w:r>
    </w:p>
    <w:p w:rsidR="00076E1D" w:rsidRPr="004F551A" w:rsidRDefault="005C4C15" w:rsidP="004F551A">
      <w:pPr>
        <w:ind w:right="-28"/>
        <w:jc w:val="center"/>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b/>
          <w:i/>
          <w:color w:val="000000" w:themeColor="text1"/>
        </w:rPr>
        <w:t>“Artículo 5</w:t>
      </w:r>
      <w:r w:rsidRPr="004F551A">
        <w:rPr>
          <w:rFonts w:ascii="Palatino Linotype" w:eastAsia="Palatino Linotype" w:hAnsi="Palatino Linotype" w:cs="Palatino Linotype"/>
          <w:i/>
          <w:color w:val="000000" w:themeColor="text1"/>
        </w:rPr>
        <w:t>.-…</w:t>
      </w:r>
    </w:p>
    <w:p w:rsidR="00076E1D" w:rsidRPr="004F551A" w:rsidRDefault="005C4C15" w:rsidP="004F551A">
      <w:pPr>
        <w:ind w:right="-28"/>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t>…</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4F551A">
        <w:rPr>
          <w:rFonts w:ascii="Palatino Linotype" w:eastAsia="Palatino Linotype" w:hAnsi="Palatino Linotype" w:cs="Palatino Linotype"/>
          <w:i/>
          <w:color w:val="000000" w:themeColor="text1"/>
        </w:rPr>
        <w:t>.</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76E1D" w:rsidRPr="004F551A" w:rsidRDefault="00076E1D" w:rsidP="004F551A">
      <w:pPr>
        <w:ind w:right="-28"/>
        <w:jc w:val="both"/>
        <w:rPr>
          <w:rFonts w:ascii="Palatino Linotype" w:eastAsia="Palatino Linotype" w:hAnsi="Palatino Linotype" w:cs="Palatino Linotype"/>
          <w:i/>
          <w:color w:val="000000" w:themeColor="text1"/>
        </w:rPr>
      </w:pP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b/>
          <w:i/>
          <w:color w:val="000000" w:themeColor="text1"/>
        </w:rPr>
        <w:t>Este derecho se regirá por los principios y bases siguientes</w:t>
      </w:r>
      <w:r w:rsidRPr="004F551A">
        <w:rPr>
          <w:rFonts w:ascii="Palatino Linotype" w:eastAsia="Palatino Linotype" w:hAnsi="Palatino Linotype" w:cs="Palatino Linotype"/>
          <w:i/>
          <w:color w:val="000000" w:themeColor="text1"/>
        </w:rPr>
        <w:t>:</w:t>
      </w:r>
    </w:p>
    <w:p w:rsidR="00076E1D" w:rsidRPr="004F551A" w:rsidRDefault="005C4C15" w:rsidP="004F551A">
      <w:pPr>
        <w:ind w:right="-28"/>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b/>
          <w:i/>
          <w:color w:val="000000" w:themeColor="text1"/>
        </w:rPr>
        <w:t>Toda la información en posesión de cualquier autoridad, entidad, órgano y organismos de los</w:t>
      </w:r>
      <w:r w:rsidRPr="004F551A">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4F551A">
        <w:rPr>
          <w:rFonts w:ascii="Palatino Linotype" w:eastAsia="Palatino Linotype" w:hAnsi="Palatino Linotype" w:cs="Palatino Linotype"/>
          <w:b/>
          <w:i/>
          <w:color w:val="000000" w:themeColor="text1"/>
        </w:rPr>
        <w:t>municipales</w:t>
      </w:r>
      <w:r w:rsidRPr="004F551A">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F551A">
        <w:rPr>
          <w:rFonts w:ascii="Palatino Linotype" w:eastAsia="Palatino Linotype" w:hAnsi="Palatino Linotype" w:cs="Palatino Linotype"/>
          <w:b/>
          <w:i/>
          <w:color w:val="000000" w:themeColor="text1"/>
        </w:rPr>
        <w:t>es pública</w:t>
      </w:r>
      <w:r w:rsidRPr="004F551A">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4F551A">
        <w:rPr>
          <w:rFonts w:ascii="Palatino Linotype" w:eastAsia="Palatino Linotype" w:hAnsi="Palatino Linotype" w:cs="Palatino Linotype"/>
          <w:b/>
          <w:i/>
          <w:color w:val="000000" w:themeColor="text1"/>
        </w:rPr>
        <w:t>En la interpretación de este derecho deberá prevalecer el principio de máxima publicidad</w:t>
      </w:r>
      <w:r w:rsidRPr="004F551A">
        <w:rPr>
          <w:rFonts w:ascii="Palatino Linotype" w:eastAsia="Palatino Linotype" w:hAnsi="Palatino Linotype" w:cs="Palatino Linotype"/>
          <w:i/>
          <w:color w:val="000000" w:themeColor="text1"/>
        </w:rPr>
        <w:t xml:space="preserve">. </w:t>
      </w:r>
      <w:r w:rsidRPr="004F551A">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4F551A">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De acuerdo al artículo 150 de la Ley de Transparencia del Estado, la solicitud es la garantía primaria del Derecho de Acceso a la Información, además, establece que se regirá </w:t>
      </w:r>
      <w:r w:rsidRPr="004F551A">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F551A">
        <w:rPr>
          <w:rFonts w:ascii="Palatino Linotype" w:eastAsia="Palatino Linotype" w:hAnsi="Palatino Linotype" w:cs="Palatino Linotype"/>
          <w:color w:val="000000" w:themeColor="text1"/>
        </w:rPr>
        <w:t>, contemplando el derecho de las personas con discapacidad y hablantes de lengua indígena.</w:t>
      </w:r>
    </w:p>
    <w:p w:rsidR="003E5727" w:rsidRPr="004F551A" w:rsidRDefault="003E5727"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F551A">
        <w:rPr>
          <w:rFonts w:ascii="Palatino Linotype" w:eastAsia="Palatino Linotype" w:hAnsi="Palatino Linotype" w:cs="Palatino Linotype"/>
          <w:i/>
          <w:color w:val="000000" w:themeColor="text1"/>
        </w:rPr>
        <w:t>solicitudes de acceso a la información</w:t>
      </w:r>
      <w:r w:rsidRPr="004F551A">
        <w:rPr>
          <w:rFonts w:ascii="Palatino Linotype" w:eastAsia="Palatino Linotype" w:hAnsi="Palatino Linotype" w:cs="Palatino Linotype"/>
          <w:color w:val="000000" w:themeColor="text1"/>
        </w:rPr>
        <w:t>.</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Así entonces, se procede analizar, en primer lugar, si el </w:t>
      </w:r>
      <w:r w:rsidRPr="004F551A">
        <w:rPr>
          <w:rFonts w:ascii="Palatino Linotype" w:eastAsia="Palatino Linotype" w:hAnsi="Palatino Linotype" w:cs="Palatino Linotype"/>
          <w:b/>
          <w:color w:val="000000" w:themeColor="text1"/>
        </w:rPr>
        <w:t>SUJETO OBLIGADO</w:t>
      </w:r>
      <w:r w:rsidRPr="004F551A">
        <w:rPr>
          <w:rFonts w:ascii="Palatino Linotype" w:eastAsia="Palatino Linotype" w:hAnsi="Palatino Linotype" w:cs="Palatino Linotype"/>
          <w:color w:val="000000" w:themeColor="text1"/>
        </w:rPr>
        <w:t xml:space="preserve"> al atender la solicitud de acceso a la información, satisfice la garantía primaria del derecho según lo dispuesto por el artículo 150 de la Ley de Transparencia y Acceso a la Información Pública del </w:t>
      </w:r>
      <w:r w:rsidRPr="004F551A">
        <w:rPr>
          <w:rFonts w:ascii="Palatino Linotype" w:eastAsia="Palatino Linotype" w:hAnsi="Palatino Linotype" w:cs="Palatino Linotype"/>
          <w:color w:val="000000" w:themeColor="text1"/>
        </w:rPr>
        <w:lastRenderedPageBreak/>
        <w:t>Estado de México y Municipios y en segundo término si cumplió con su deber de respetar y garantizar el derecho, entregando la información solicitada.</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keepNext/>
        <w:keepLines/>
        <w:numPr>
          <w:ilvl w:val="1"/>
          <w:numId w:val="1"/>
        </w:numPr>
        <w:spacing w:line="360" w:lineRule="auto"/>
        <w:ind w:left="0" w:right="-28" w:firstLine="0"/>
        <w:jc w:val="both"/>
        <w:rPr>
          <w:rFonts w:ascii="Palatino Linotype" w:eastAsia="Palatino Linotype" w:hAnsi="Palatino Linotype" w:cs="Palatino Linotype"/>
          <w:b/>
          <w:color w:val="000000" w:themeColor="text1"/>
        </w:rPr>
      </w:pPr>
      <w:bookmarkStart w:id="7" w:name="_heading=h.lnxbz9" w:colFirst="0" w:colLast="0"/>
      <w:bookmarkEnd w:id="7"/>
      <w:r w:rsidRPr="004F551A">
        <w:rPr>
          <w:rFonts w:ascii="Palatino Linotype" w:eastAsia="Palatino Linotype" w:hAnsi="Palatino Linotype" w:cs="Palatino Linotype"/>
          <w:b/>
          <w:color w:val="000000" w:themeColor="text1"/>
        </w:rPr>
        <w:t>De la información solicitada y la respuesta del SUJETO OBLIGADO.</w:t>
      </w:r>
    </w:p>
    <w:p w:rsidR="00FA19C7"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FA19C7" w:rsidRPr="004F551A" w:rsidRDefault="00FA19C7" w:rsidP="004F551A">
      <w:pPr>
        <w:ind w:right="-28"/>
        <w:jc w:val="both"/>
        <w:rPr>
          <w:rFonts w:ascii="Palatino Linotype" w:eastAsia="Palatino Linotype" w:hAnsi="Palatino Linotype" w:cs="Palatino Linotype"/>
          <w:color w:val="000000" w:themeColor="text1"/>
        </w:rPr>
      </w:pPr>
    </w:p>
    <w:p w:rsidR="00D922B9"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color w:val="000000" w:themeColor="text1"/>
        </w:rPr>
        <w:t xml:space="preserve">Ahora bien, </w:t>
      </w:r>
      <w:r w:rsidR="00FA19C7" w:rsidRPr="004F551A">
        <w:rPr>
          <w:rFonts w:ascii="Palatino Linotype" w:eastAsia="Palatino Linotype" w:hAnsi="Palatino Linotype" w:cs="Palatino Linotype"/>
          <w:color w:val="000000" w:themeColor="text1"/>
        </w:rPr>
        <w:t xml:space="preserve">se reitera </w:t>
      </w:r>
      <w:r w:rsidRPr="004F551A">
        <w:rPr>
          <w:rFonts w:ascii="Palatino Linotype" w:eastAsia="Palatino Linotype" w:hAnsi="Palatino Linotype" w:cs="Palatino Linotype"/>
          <w:color w:val="000000" w:themeColor="text1"/>
        </w:rPr>
        <w:t xml:space="preserve">que el </w:t>
      </w:r>
      <w:r w:rsidR="00FA19C7" w:rsidRPr="004F551A">
        <w:rPr>
          <w:rFonts w:ascii="Palatino Linotype" w:eastAsia="Palatino Linotype" w:hAnsi="Palatino Linotype" w:cs="Palatino Linotype"/>
          <w:b/>
          <w:color w:val="000000" w:themeColor="text1"/>
        </w:rPr>
        <w:t>RECURRENTE</w:t>
      </w:r>
      <w:r w:rsidR="00FA19C7" w:rsidRPr="004F551A">
        <w:rPr>
          <w:rFonts w:ascii="Palatino Linotype" w:eastAsia="Palatino Linotype" w:hAnsi="Palatino Linotype" w:cs="Palatino Linotype"/>
          <w:color w:val="000000" w:themeColor="text1"/>
        </w:rPr>
        <w:t xml:space="preserve"> </w:t>
      </w:r>
      <w:r w:rsidR="00D922B9" w:rsidRPr="004F551A">
        <w:rPr>
          <w:rFonts w:ascii="Palatino Linotype" w:eastAsia="Palatino Linotype" w:hAnsi="Palatino Linotype" w:cs="Palatino Linotype"/>
          <w:color w:val="000000" w:themeColor="text1"/>
        </w:rPr>
        <w:t xml:space="preserve">solicitó </w:t>
      </w:r>
      <w:r w:rsidR="00D44880" w:rsidRPr="004F551A">
        <w:rPr>
          <w:rFonts w:ascii="Palatino Linotype" w:eastAsia="Palatino Linotype" w:hAnsi="Palatino Linotype" w:cs="Palatino Linotype"/>
          <w:color w:val="000000" w:themeColor="text1"/>
        </w:rPr>
        <w:t>lo siguiente:</w:t>
      </w:r>
    </w:p>
    <w:p w:rsidR="00D44880" w:rsidRPr="004F551A" w:rsidRDefault="00D44880" w:rsidP="004F551A">
      <w:pPr>
        <w:ind w:right="-28"/>
        <w:jc w:val="both"/>
        <w:rPr>
          <w:rFonts w:ascii="Palatino Linotype" w:eastAsia="Palatino Linotype" w:hAnsi="Palatino Linotype" w:cs="Palatino Linotype"/>
          <w:b/>
          <w:color w:val="000000" w:themeColor="text1"/>
        </w:rPr>
      </w:pPr>
      <w:r w:rsidRPr="004F551A">
        <w:rPr>
          <w:rFonts w:ascii="Palatino Linotype" w:hAnsi="Palatino Linotype"/>
          <w:i/>
          <w:color w:val="000000" w:themeColor="text1"/>
        </w:rPr>
        <w:t xml:space="preserve">“… relativa a la infraestructura, calidad del agua y contrataciones del sistema hidráulico del Municipio de Nezahualcóyotl, periodo enero 2024 - agosto 2025. 1. Mapas y Planos Hidráulicos: Copia simple en formato digital de los mapas y planos actualizados que describan la red hidráulica (red de agua potable, drenaje y, en su caso, alcantarillado) del municipio de Nezahualcóyotl. 2. Estudios de Calidad del Agua: a) Información sobre si se han realizado estudios o análisis de laboratorio para evaluar la calidad del agua para consumo humano en el municipio durante el periodo señalado. b) De ser afirmativo lo anterior, solicito copia simple en formato digital de todos los informes, estudios y análisis de calidad del agua realizados, incluyendo sus resultados completos (valores paramétricos, metodología, puntos de muestreo, etc.). c) ¿Qué procedimiento se realizó para seleccionar al laboratorio destinado a realizar dichos análisis? Der ser el caso correspondiente, solicito copias digitales de los documentos que acrediten dicha selección. d) Solicito información del presupuesto destinado a estos análisis, si es el caso correspondiente. 3. Reportes por Mala Calidad del Agua: a) El número total de reportes, quejas o denuncias ciudadanas recibidas por esta autoridad debido a presunta mala calidad del agua (por ejemplo, por color, olor, sabor o efectos en la salud). b) De dichos reportes, solicito un listado que especifique para cada uno: la fecha de ingreso, la colonia o domicilio aproximado del reporte, y una breve descripción de la causa de la queja (ej: "agua turbia", "olor fétido"). 4. Información de Estaciones de Bombeo: Solicito un reporte que incluya: El número de reportes por mal funcionamiento o fallas en las estaciones de bombeo. Reportes de mantenimiento correctivo y preventivo realizados. El presupuesto asignado y ejercido para la operación, mantenimiento y modernización de estas estaciones. 5. Reportes y Gestión del Servicio de Pipas de Agua: Solicito la siguiente información detallada respecto al servicio de suministro de agua mediante pipas </w:t>
      </w:r>
      <w:r w:rsidRPr="004F551A">
        <w:rPr>
          <w:rFonts w:ascii="Palatino Linotype" w:hAnsi="Palatino Linotype"/>
          <w:i/>
          <w:color w:val="000000" w:themeColor="text1"/>
        </w:rPr>
        <w:lastRenderedPageBreak/>
        <w:t>(camiones cisterna) en el municipio: Un listado de todos los reportes o solicitudes ciudadanas de servicio de pipas realizadas en el periodo. Dicho listado deberá incluir para cada reporte: número de folio, fecha de solicitud, colonia o zona donde se requirió el servicio, y el estatus/estado del reporte (ej., "Resuelto", "Rechazado", "En proceso", "Pendiente"). Un reporte sobre la flota de pipas: número total de unidades, y de éstas, cuántas han sido reparadas, reemplazadas (cambiadas) o dadas de baja (desechadas) durante el periodo de consulta. El presupuesto destinado y ejercido para el servicio de pipas, desglosado en conceptos como: combustible, nómina de operadores, mantenimiento de unidades, y adquisición de nuevas pipas.”</w:t>
      </w:r>
      <w:r w:rsidRPr="004F551A">
        <w:rPr>
          <w:rFonts w:ascii="Palatino Linotype" w:eastAsia="Palatino Linotype" w:hAnsi="Palatino Linotype" w:cs="Palatino Linotype"/>
          <w:i/>
          <w:color w:val="000000" w:themeColor="text1"/>
        </w:rPr>
        <w:t xml:space="preserve"> (Sic)</w:t>
      </w:r>
    </w:p>
    <w:p w:rsidR="00FA19C7" w:rsidRPr="004F551A" w:rsidRDefault="00FA19C7" w:rsidP="004F551A">
      <w:pPr>
        <w:ind w:right="-28"/>
        <w:jc w:val="both"/>
        <w:rPr>
          <w:rFonts w:ascii="Palatino Linotype" w:eastAsia="Palatino Linotype" w:hAnsi="Palatino Linotype" w:cs="Palatino Linotype"/>
          <w:color w:val="000000" w:themeColor="text1"/>
        </w:rPr>
      </w:pPr>
    </w:p>
    <w:p w:rsidR="00D44880" w:rsidRPr="004F551A" w:rsidRDefault="005C4C15" w:rsidP="004F551A">
      <w:pPr>
        <w:numPr>
          <w:ilvl w:val="0"/>
          <w:numId w:val="2"/>
        </w:numPr>
        <w:spacing w:line="360" w:lineRule="auto"/>
        <w:ind w:left="0" w:right="-28" w:firstLine="0"/>
        <w:jc w:val="both"/>
        <w:rPr>
          <w:rStyle w:val="Hipervnculo"/>
          <w:rFonts w:ascii="Palatino Linotype" w:eastAsia="Palatino Linotype" w:hAnsi="Palatino Linotype" w:cs="Palatino Linotype"/>
          <w:b/>
          <w:color w:val="000000" w:themeColor="text1"/>
          <w:u w:val="none"/>
        </w:rPr>
      </w:pPr>
      <w:r w:rsidRPr="004F551A">
        <w:rPr>
          <w:rFonts w:ascii="Palatino Linotype" w:eastAsia="Palatino Linotype" w:hAnsi="Palatino Linotype" w:cs="Palatino Linotype"/>
          <w:color w:val="000000" w:themeColor="text1"/>
        </w:rPr>
        <w:t xml:space="preserve">Por su parte, </w:t>
      </w:r>
      <w:r w:rsidR="00A41E30" w:rsidRPr="004F551A">
        <w:rPr>
          <w:rFonts w:ascii="Palatino Linotype" w:eastAsia="Palatino Linotype" w:hAnsi="Palatino Linotype" w:cs="Palatino Linotype"/>
          <w:color w:val="000000" w:themeColor="text1"/>
        </w:rPr>
        <w:t xml:space="preserve">el </w:t>
      </w:r>
      <w:r w:rsidR="00A41E30" w:rsidRPr="004F551A">
        <w:rPr>
          <w:rFonts w:ascii="Palatino Linotype" w:eastAsia="Palatino Linotype" w:hAnsi="Palatino Linotype" w:cs="Palatino Linotype"/>
          <w:b/>
          <w:color w:val="000000" w:themeColor="text1"/>
        </w:rPr>
        <w:t>SUJETO OBLIGADO</w:t>
      </w:r>
      <w:r w:rsidR="00A41E30" w:rsidRPr="004F551A">
        <w:rPr>
          <w:rFonts w:ascii="Palatino Linotype" w:hAnsi="Palatino Linotype"/>
          <w:color w:val="000000" w:themeColor="text1"/>
        </w:rPr>
        <w:t xml:space="preserve"> </w:t>
      </w:r>
      <w:r w:rsidR="00D44880" w:rsidRPr="004F551A">
        <w:rPr>
          <w:rFonts w:ascii="Palatino Linotype" w:eastAsia="Palatino Linotype" w:hAnsi="Palatino Linotype" w:cs="Palatino Linotype"/>
          <w:color w:val="000000" w:themeColor="text1"/>
        </w:rPr>
        <w:t>por medio d</w:t>
      </w:r>
      <w:r w:rsidR="00D44880" w:rsidRPr="004F551A">
        <w:rPr>
          <w:rFonts w:ascii="Palatino Linotype" w:hAnsi="Palatino Linotype"/>
          <w:color w:val="000000" w:themeColor="text1"/>
        </w:rPr>
        <w:t xml:space="preserve">el Titular de la Unidad de Transparencia, informó su incompetencia para atender la solicitud de información, así mismo, orientó al Particular para realizar una nueva solicitud ante el </w:t>
      </w:r>
      <w:r w:rsidR="00D44880" w:rsidRPr="004F551A">
        <w:rPr>
          <w:rFonts w:ascii="Palatino Linotype" w:hAnsi="Palatino Linotype"/>
          <w:b/>
          <w:color w:val="000000" w:themeColor="text1"/>
        </w:rPr>
        <w:t>Organismo Descentralizado de Agua Potable Alcantarillado y Saneamiento de Nezahualcóyotl (ODAPAS).</w:t>
      </w:r>
    </w:p>
    <w:p w:rsidR="00A41E30" w:rsidRPr="004F551A" w:rsidRDefault="00A41E30" w:rsidP="004F551A">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67164C" w:rsidRDefault="005C4C15" w:rsidP="004F551A">
      <w:pPr>
        <w:numPr>
          <w:ilvl w:val="0"/>
          <w:numId w:val="2"/>
        </w:numPr>
        <w:spacing w:line="360" w:lineRule="auto"/>
        <w:ind w:left="0" w:right="-28" w:firstLine="0"/>
        <w:jc w:val="both"/>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color w:val="000000" w:themeColor="text1"/>
        </w:rPr>
        <w:t xml:space="preserve">En consecuencia, el </w:t>
      </w:r>
      <w:r w:rsidRPr="004F551A">
        <w:rPr>
          <w:rFonts w:ascii="Palatino Linotype" w:eastAsia="Palatino Linotype" w:hAnsi="Palatino Linotype" w:cs="Palatino Linotype"/>
          <w:b/>
          <w:color w:val="000000" w:themeColor="text1"/>
        </w:rPr>
        <w:t xml:space="preserve">RECURRENTE </w:t>
      </w:r>
      <w:r w:rsidRPr="004F551A">
        <w:rPr>
          <w:rFonts w:ascii="Palatino Linotype" w:eastAsia="Palatino Linotype" w:hAnsi="Palatino Linotype" w:cs="Palatino Linotype"/>
          <w:color w:val="000000" w:themeColor="text1"/>
        </w:rPr>
        <w:t xml:space="preserve">se inconformó por </w:t>
      </w:r>
      <w:r w:rsidR="00D44880" w:rsidRPr="004F551A">
        <w:rPr>
          <w:rFonts w:ascii="Palatino Linotype" w:eastAsia="Palatino Linotype" w:hAnsi="Palatino Linotype" w:cs="Palatino Linotype"/>
          <w:b/>
          <w:color w:val="000000" w:themeColor="text1"/>
        </w:rPr>
        <w:t>declaración de incompetencia por el SUJETO OBLIGADO.</w:t>
      </w:r>
    </w:p>
    <w:p w:rsidR="00C4426D" w:rsidRPr="004F551A" w:rsidRDefault="00C4426D" w:rsidP="00C4426D">
      <w:pPr>
        <w:spacing w:line="360" w:lineRule="auto"/>
        <w:ind w:right="-28"/>
        <w:jc w:val="both"/>
        <w:rPr>
          <w:rFonts w:ascii="Palatino Linotype" w:eastAsia="Palatino Linotype" w:hAnsi="Palatino Linotype" w:cs="Palatino Linotype"/>
          <w:b/>
          <w:color w:val="000000" w:themeColor="text1"/>
        </w:rPr>
      </w:pPr>
    </w:p>
    <w:p w:rsidR="0067164C" w:rsidRPr="004F551A" w:rsidRDefault="001F5840"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Así</w:t>
      </w:r>
      <w:r w:rsidR="0067164C" w:rsidRPr="004F551A">
        <w:rPr>
          <w:rFonts w:ascii="Palatino Linotype" w:eastAsia="Palatino Linotype" w:hAnsi="Palatino Linotype" w:cs="Palatino Linotype"/>
          <w:color w:val="000000" w:themeColor="text1"/>
        </w:rPr>
        <w:t xml:space="preserve">, mediante un acto jurídico posterior como lo es el informe justificado, el </w:t>
      </w:r>
      <w:r w:rsidR="0067164C" w:rsidRPr="004F551A">
        <w:rPr>
          <w:rFonts w:ascii="Palatino Linotype" w:eastAsia="Palatino Linotype" w:hAnsi="Palatino Linotype" w:cs="Palatino Linotype"/>
          <w:b/>
          <w:color w:val="000000" w:themeColor="text1"/>
        </w:rPr>
        <w:t>SUJETO OBLIGADO</w:t>
      </w:r>
      <w:r w:rsidR="0067164C" w:rsidRPr="004F551A">
        <w:rPr>
          <w:rFonts w:ascii="Palatino Linotype" w:eastAsia="Palatino Linotype" w:hAnsi="Palatino Linotype" w:cs="Palatino Linotype"/>
          <w:color w:val="000000" w:themeColor="text1"/>
        </w:rPr>
        <w:t>, ratificó que la información solicit</w:t>
      </w:r>
      <w:r w:rsidR="00D44880" w:rsidRPr="004F551A">
        <w:rPr>
          <w:rFonts w:ascii="Palatino Linotype" w:eastAsia="Palatino Linotype" w:hAnsi="Palatino Linotype" w:cs="Palatino Linotype"/>
          <w:color w:val="000000" w:themeColor="text1"/>
        </w:rPr>
        <w:t>ada se encuentra en posesión de</w:t>
      </w:r>
      <w:r w:rsidRPr="004F551A">
        <w:rPr>
          <w:rFonts w:ascii="Palatino Linotype" w:hAnsi="Palatino Linotype"/>
          <w:b/>
          <w:color w:val="000000" w:themeColor="text1"/>
        </w:rPr>
        <w:t xml:space="preserve">l </w:t>
      </w:r>
      <w:r w:rsidR="00D44880" w:rsidRPr="004F551A">
        <w:rPr>
          <w:rFonts w:ascii="Palatino Linotype" w:hAnsi="Palatino Linotype"/>
          <w:b/>
          <w:color w:val="000000" w:themeColor="text1"/>
        </w:rPr>
        <w:t>Organismo Descentralizado de Agua Potable Alcantarillado y Saneamiento de Nezahualcóyotl (ODAPAS)</w:t>
      </w:r>
      <w:r w:rsidR="0067164C" w:rsidRPr="004F551A">
        <w:rPr>
          <w:rFonts w:ascii="Palatino Linotype" w:eastAsia="Palatino Linotype" w:hAnsi="Palatino Linotype" w:cs="Palatino Linotype"/>
          <w:b/>
          <w:color w:val="000000" w:themeColor="text1"/>
        </w:rPr>
        <w:t xml:space="preserve">, </w:t>
      </w:r>
      <w:r w:rsidR="0067164C" w:rsidRPr="004F551A">
        <w:rPr>
          <w:rFonts w:ascii="Palatino Linotype" w:eastAsia="Palatino Linotype" w:hAnsi="Palatino Linotype" w:cs="Palatino Linotype"/>
          <w:color w:val="000000" w:themeColor="text1"/>
        </w:rPr>
        <w:t xml:space="preserve">asimismo, sugirió al </w:t>
      </w:r>
      <w:r w:rsidRPr="004F551A">
        <w:rPr>
          <w:rFonts w:ascii="Palatino Linotype" w:eastAsia="Palatino Linotype" w:hAnsi="Palatino Linotype" w:cs="Palatino Linotype"/>
          <w:color w:val="000000" w:themeColor="text1"/>
        </w:rPr>
        <w:t xml:space="preserve">Recurrente </w:t>
      </w:r>
      <w:r w:rsidR="0067164C" w:rsidRPr="004F551A">
        <w:rPr>
          <w:rFonts w:ascii="Palatino Linotype" w:eastAsia="Palatino Linotype" w:hAnsi="Palatino Linotype" w:cs="Palatino Linotype"/>
          <w:color w:val="000000" w:themeColor="text1"/>
        </w:rPr>
        <w:t>ingresar una nueva solicitud de información ante la dependencia correspondiente.</w:t>
      </w:r>
    </w:p>
    <w:p w:rsidR="00556899" w:rsidRPr="004F551A" w:rsidRDefault="00556899"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En </w:t>
      </w:r>
      <w:r w:rsidR="00112B86" w:rsidRPr="004F551A">
        <w:rPr>
          <w:rFonts w:ascii="Palatino Linotype" w:eastAsia="Palatino Linotype" w:hAnsi="Palatino Linotype" w:cs="Palatino Linotype"/>
          <w:color w:val="000000" w:themeColor="text1"/>
        </w:rPr>
        <w:t>consecuencia</w:t>
      </w:r>
      <w:r w:rsidRPr="004F551A">
        <w:rPr>
          <w:rFonts w:ascii="Palatino Linotype" w:eastAsia="Palatino Linotype" w:hAnsi="Palatino Linotype" w:cs="Palatino Linotype"/>
          <w:color w:val="000000" w:themeColor="text1"/>
        </w:rPr>
        <w:t xml:space="preserve">, no se advierte que el </w:t>
      </w:r>
      <w:r w:rsidRPr="004F551A">
        <w:rPr>
          <w:rFonts w:ascii="Palatino Linotype" w:eastAsia="Palatino Linotype" w:hAnsi="Palatino Linotype" w:cs="Palatino Linotype"/>
          <w:b/>
          <w:color w:val="000000" w:themeColor="text1"/>
        </w:rPr>
        <w:t>SUJETO OBLIGADO</w:t>
      </w:r>
      <w:r w:rsidRPr="004F551A">
        <w:rPr>
          <w:rFonts w:ascii="Palatino Linotype" w:eastAsia="Palatino Linotype" w:hAnsi="Palatino Linotype" w:cs="Palatino Linotype"/>
          <w:color w:val="000000" w:themeColor="text1"/>
        </w:rPr>
        <w:t xml:space="preserve"> tenga acceso, administre o posea los documentos donde se co</w:t>
      </w:r>
      <w:r w:rsidR="00112B86" w:rsidRPr="004F551A">
        <w:rPr>
          <w:rFonts w:ascii="Palatino Linotype" w:eastAsia="Palatino Linotype" w:hAnsi="Palatino Linotype" w:cs="Palatino Linotype"/>
          <w:color w:val="000000" w:themeColor="text1"/>
        </w:rPr>
        <w:t>nste la información solicitada.</w:t>
      </w:r>
    </w:p>
    <w:p w:rsidR="00076E1D" w:rsidRPr="004F551A" w:rsidRDefault="00076E1D" w:rsidP="004F551A">
      <w:pPr>
        <w:ind w:right="-28"/>
        <w:rPr>
          <w:rFonts w:ascii="Palatino Linotype" w:eastAsia="Palatino Linotype" w:hAnsi="Palatino Linotype" w:cs="Palatino Linotype"/>
          <w:color w:val="000000" w:themeColor="text1"/>
        </w:rPr>
      </w:pPr>
    </w:p>
    <w:p w:rsidR="00076E1D" w:rsidRPr="00C4426D"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lastRenderedPageBreak/>
        <w:t xml:space="preserve">Precisado lo anterior, tanto el acto impugnado como los motivos de inconformidad hechos valer por el </w:t>
      </w:r>
      <w:r w:rsidRPr="004F551A">
        <w:rPr>
          <w:rFonts w:ascii="Palatino Linotype" w:eastAsia="Palatino Linotype" w:hAnsi="Palatino Linotype" w:cs="Palatino Linotype"/>
          <w:b/>
          <w:color w:val="000000" w:themeColor="text1"/>
        </w:rPr>
        <w:t>RECURRENTE</w:t>
      </w:r>
      <w:r w:rsidRPr="004F551A">
        <w:rPr>
          <w:rFonts w:ascii="Palatino Linotype" w:eastAsia="Palatino Linotype" w:hAnsi="Palatino Linotype" w:cs="Palatino Linotype"/>
          <w:color w:val="000000" w:themeColor="text1"/>
        </w:rPr>
        <w:t xml:space="preserve"> son improcedentes, </w:t>
      </w:r>
      <w:r w:rsidRPr="004F551A">
        <w:rPr>
          <w:rFonts w:ascii="Palatino Linotype" w:eastAsia="Palatino Linotype" w:hAnsi="Palatino Linotype" w:cs="Palatino Linotype"/>
          <w:b/>
          <w:color w:val="000000" w:themeColor="text1"/>
        </w:rPr>
        <w:t xml:space="preserve">puesto que la información que </w:t>
      </w:r>
      <w:r w:rsidR="00112B86" w:rsidRPr="004F551A">
        <w:rPr>
          <w:rFonts w:ascii="Palatino Linotype" w:eastAsia="Palatino Linotype" w:hAnsi="Palatino Linotype" w:cs="Palatino Linotype"/>
          <w:b/>
          <w:color w:val="000000" w:themeColor="text1"/>
        </w:rPr>
        <w:t>requirió</w:t>
      </w:r>
      <w:r w:rsidRPr="004F551A">
        <w:rPr>
          <w:rFonts w:ascii="Palatino Linotype" w:eastAsia="Palatino Linotype" w:hAnsi="Palatino Linotype" w:cs="Palatino Linotype"/>
          <w:b/>
          <w:color w:val="000000" w:themeColor="text1"/>
        </w:rPr>
        <w:t xml:space="preserve"> es competencia de un Sujet</w:t>
      </w:r>
      <w:r w:rsidR="00112B86" w:rsidRPr="004F551A">
        <w:rPr>
          <w:rFonts w:ascii="Palatino Linotype" w:eastAsia="Palatino Linotype" w:hAnsi="Palatino Linotype" w:cs="Palatino Linotype"/>
          <w:b/>
          <w:color w:val="000000" w:themeColor="text1"/>
        </w:rPr>
        <w:t>o Obligado distinto al que</w:t>
      </w:r>
      <w:r w:rsidRPr="004F551A">
        <w:rPr>
          <w:rFonts w:ascii="Palatino Linotype" w:eastAsia="Palatino Linotype" w:hAnsi="Palatino Linotype" w:cs="Palatino Linotype"/>
          <w:b/>
          <w:color w:val="000000" w:themeColor="text1"/>
        </w:rPr>
        <w:t xml:space="preserve"> formuló la solicitud. </w:t>
      </w:r>
    </w:p>
    <w:p w:rsidR="00C4426D" w:rsidRPr="004F551A" w:rsidRDefault="00C4426D" w:rsidP="00C4426D">
      <w:pPr>
        <w:spacing w:line="360" w:lineRule="auto"/>
        <w:ind w:right="-28"/>
        <w:jc w:val="both"/>
        <w:rPr>
          <w:rFonts w:ascii="Palatino Linotype" w:eastAsia="Palatino Linotype" w:hAnsi="Palatino Linotype" w:cs="Palatino Linotype"/>
          <w:color w:val="000000" w:themeColor="text1"/>
        </w:rPr>
      </w:pPr>
    </w:p>
    <w:p w:rsidR="001F5840" w:rsidRPr="004F551A" w:rsidRDefault="001F5840"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En atención a lo anterior, es conveniente mencionar que el </w:t>
      </w:r>
      <w:r w:rsidR="003E5727" w:rsidRPr="004F551A">
        <w:rPr>
          <w:rFonts w:ascii="Palatino Linotype" w:hAnsi="Palatino Linotype"/>
          <w:b/>
          <w:color w:val="000000" w:themeColor="text1"/>
        </w:rPr>
        <w:t>Organismo Descentralizado de Agua Potable Alcantarillado y Saneamiento de Nezahualcóyotl (ODAPAS)</w:t>
      </w:r>
      <w:r w:rsidRPr="004F551A">
        <w:rPr>
          <w:rFonts w:ascii="Palatino Linotype" w:eastAsia="Palatino Linotype" w:hAnsi="Palatino Linotype" w:cs="Palatino Linotype"/>
          <w:color w:val="000000" w:themeColor="text1"/>
        </w:rPr>
        <w:t xml:space="preserve">, es un ente no lucrativo con personalidad jurídica y patrimonio propios, el cual tiene como finalidad principal conservar, mejorar e incrementar los servicios de agua potable y alcantarillado en el Municipio de </w:t>
      </w:r>
      <w:r w:rsidR="003E5727" w:rsidRPr="004F551A">
        <w:rPr>
          <w:rFonts w:ascii="Palatino Linotype" w:eastAsia="Palatino Linotype" w:hAnsi="Palatino Linotype" w:cs="Palatino Linotype"/>
          <w:color w:val="000000" w:themeColor="text1"/>
        </w:rPr>
        <w:t>Nezahualcóyotl</w:t>
      </w:r>
      <w:r w:rsidRPr="004F551A">
        <w:rPr>
          <w:rFonts w:ascii="Palatino Linotype" w:eastAsia="Palatino Linotype" w:hAnsi="Palatino Linotype" w:cs="Palatino Linotype"/>
          <w:color w:val="000000" w:themeColor="text1"/>
        </w:rPr>
        <w:t>, actuando con base en las atribuciones que establecen las disposiciones legales.</w:t>
      </w:r>
    </w:p>
    <w:p w:rsidR="00210CC9" w:rsidRPr="004F551A" w:rsidRDefault="00210CC9" w:rsidP="004F551A">
      <w:pPr>
        <w:ind w:right="-28"/>
        <w:rPr>
          <w:rFonts w:ascii="Palatino Linotype" w:eastAsia="Palatino Linotype" w:hAnsi="Palatino Linotype" w:cs="Palatino Linotype"/>
          <w:color w:val="000000" w:themeColor="text1"/>
        </w:rPr>
      </w:pPr>
    </w:p>
    <w:p w:rsidR="00210CC9" w:rsidRPr="004F551A" w:rsidRDefault="00210CC9"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En consecuencia, se advierte que, en efecto el </w:t>
      </w:r>
      <w:r w:rsidR="003E5727" w:rsidRPr="004F551A">
        <w:rPr>
          <w:rFonts w:ascii="Palatino Linotype" w:hAnsi="Palatino Linotype"/>
          <w:b/>
          <w:color w:val="000000" w:themeColor="text1"/>
        </w:rPr>
        <w:t>Organismo Descentralizado de Agua Potable Alcantarillado y Saneamiento de Nezahualcóyotl (ODAPAS)</w:t>
      </w:r>
      <w:r w:rsidRPr="004F551A">
        <w:rPr>
          <w:rFonts w:ascii="Palatino Linotype" w:eastAsia="Palatino Linotype" w:hAnsi="Palatino Linotype" w:cs="Palatino Linotype"/>
          <w:color w:val="000000" w:themeColor="text1"/>
        </w:rPr>
        <w:t xml:space="preserve">, es el </w:t>
      </w:r>
      <w:r w:rsidRPr="004F551A">
        <w:rPr>
          <w:rFonts w:ascii="Palatino Linotype" w:eastAsia="Palatino Linotype" w:hAnsi="Palatino Linotype" w:cs="Palatino Linotype"/>
          <w:b/>
          <w:color w:val="000000" w:themeColor="text1"/>
        </w:rPr>
        <w:t>SUJETO OBLIGADO</w:t>
      </w:r>
      <w:r w:rsidRPr="004F551A">
        <w:rPr>
          <w:rFonts w:ascii="Palatino Linotype" w:eastAsia="Palatino Linotype" w:hAnsi="Palatino Linotype" w:cs="Palatino Linotype"/>
          <w:color w:val="000000" w:themeColor="text1"/>
        </w:rPr>
        <w:t xml:space="preserve"> que puede atender los requerimientos planteados en la solicitud de información.</w:t>
      </w:r>
    </w:p>
    <w:p w:rsidR="001F5840" w:rsidRPr="004F551A" w:rsidRDefault="001F5840"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210CC9"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Precisado lo anterior</w:t>
      </w:r>
      <w:r w:rsidR="005C4C15" w:rsidRPr="004F551A">
        <w:rPr>
          <w:rFonts w:ascii="Palatino Linotype" w:eastAsia="Palatino Linotype" w:hAnsi="Palatino Linotype" w:cs="Palatino Linotype"/>
          <w:color w:val="000000" w:themeColor="text1"/>
        </w:rPr>
        <w:t>, al ser dos entes distintos en materia de transparencia, resulta en obviedad que uno no puede atender las solicitudes de información de otro, puesto que es información que cada Sujeto Obligado posee, genera y administra.</w:t>
      </w:r>
    </w:p>
    <w:p w:rsidR="00076E1D" w:rsidRPr="004F551A" w:rsidRDefault="00076E1D" w:rsidP="004F551A">
      <w:pPr>
        <w:ind w:right="-28"/>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Ahora bien, este Órgano Garante estima que el actuar del </w:t>
      </w:r>
      <w:r w:rsidRPr="004F551A">
        <w:rPr>
          <w:rFonts w:ascii="Palatino Linotype" w:eastAsia="Palatino Linotype" w:hAnsi="Palatino Linotype" w:cs="Palatino Linotype"/>
          <w:b/>
          <w:color w:val="000000" w:themeColor="text1"/>
        </w:rPr>
        <w:t>SUJETO OBLIGADO</w:t>
      </w:r>
      <w:r w:rsidRPr="004F551A">
        <w:rPr>
          <w:rFonts w:ascii="Palatino Linotype" w:eastAsia="Palatino Linotype" w:hAnsi="Palatino Linotype" w:cs="Palatino Linotype"/>
          <w:color w:val="000000" w:themeColor="text1"/>
        </w:rPr>
        <w:t xml:space="preserve"> encuadra en lo preceptuado por la Ley de la materia, por lo que es necesario señalar los siguientes preceptos legales:</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b/>
          <w:i/>
          <w:color w:val="000000" w:themeColor="text1"/>
        </w:rPr>
        <w:t>“Artículo 53</w:t>
      </w:r>
      <w:r w:rsidRPr="004F551A">
        <w:rPr>
          <w:rFonts w:ascii="Palatino Linotype" w:eastAsia="Palatino Linotype" w:hAnsi="Palatino Linotype" w:cs="Palatino Linotype"/>
          <w:i/>
          <w:color w:val="000000" w:themeColor="text1"/>
        </w:rPr>
        <w:t xml:space="preserve">. Las Unidades de Transparencia tendrán las siguientes funciones: </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t>(…)</w:t>
      </w:r>
    </w:p>
    <w:p w:rsidR="00076E1D" w:rsidRPr="004F551A" w:rsidRDefault="005C4C15" w:rsidP="004F551A">
      <w:pPr>
        <w:ind w:right="-28"/>
        <w:jc w:val="both"/>
        <w:rPr>
          <w:rFonts w:ascii="Palatino Linotype" w:eastAsia="Palatino Linotype" w:hAnsi="Palatino Linotype" w:cs="Palatino Linotype"/>
          <w:b/>
          <w:i/>
          <w:color w:val="000000" w:themeColor="text1"/>
        </w:rPr>
      </w:pPr>
      <w:r w:rsidRPr="004F551A">
        <w:rPr>
          <w:rFonts w:ascii="Palatino Linotype" w:eastAsia="Palatino Linotype" w:hAnsi="Palatino Linotype" w:cs="Palatino Linotype"/>
          <w:b/>
          <w:i/>
          <w:color w:val="000000" w:themeColor="text1"/>
        </w:rPr>
        <w:t>III. Auxiliar a los particulares en la elaboración de solicitudes de acceso a la información y, en su caso, orientarlos sobre los sujetos obligados competentes conforme a la normatividad aplicable;</w:t>
      </w:r>
    </w:p>
    <w:p w:rsidR="00076E1D" w:rsidRPr="004F551A" w:rsidRDefault="005C4C15" w:rsidP="004F551A">
      <w:pPr>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i/>
          <w:color w:val="000000" w:themeColor="text1"/>
        </w:rPr>
        <w:lastRenderedPageBreak/>
        <w:t>(…)”</w:t>
      </w:r>
    </w:p>
    <w:p w:rsidR="00076E1D" w:rsidRPr="004F551A" w:rsidRDefault="005C4C15" w:rsidP="004F551A">
      <w:pPr>
        <w:pBdr>
          <w:top w:val="nil"/>
          <w:left w:val="nil"/>
          <w:bottom w:val="nil"/>
          <w:right w:val="nil"/>
          <w:between w:val="nil"/>
        </w:pBdr>
        <w:spacing w:before="240"/>
        <w:ind w:right="-28"/>
        <w:jc w:val="center"/>
        <w:rPr>
          <w:rFonts w:ascii="Palatino Linotype" w:eastAsia="Palatino Linotype" w:hAnsi="Palatino Linotype" w:cs="Palatino Linotype"/>
          <w:b/>
          <w:i/>
          <w:color w:val="000000" w:themeColor="text1"/>
        </w:rPr>
      </w:pPr>
      <w:r w:rsidRPr="004F551A">
        <w:rPr>
          <w:rFonts w:ascii="Palatino Linotype" w:eastAsia="Palatino Linotype" w:hAnsi="Palatino Linotype" w:cs="Palatino Linotype"/>
          <w:b/>
          <w:i/>
          <w:color w:val="000000" w:themeColor="text1"/>
        </w:rPr>
        <w:t>Capítulo I</w:t>
      </w:r>
    </w:p>
    <w:p w:rsidR="00076E1D" w:rsidRPr="004F551A" w:rsidRDefault="005C4C15" w:rsidP="004F551A">
      <w:pPr>
        <w:pBdr>
          <w:top w:val="nil"/>
          <w:left w:val="nil"/>
          <w:bottom w:val="nil"/>
          <w:right w:val="nil"/>
          <w:between w:val="nil"/>
        </w:pBdr>
        <w:ind w:right="-28"/>
        <w:jc w:val="center"/>
        <w:rPr>
          <w:rFonts w:ascii="Palatino Linotype" w:eastAsia="Palatino Linotype" w:hAnsi="Palatino Linotype" w:cs="Palatino Linotype"/>
          <w:b/>
          <w:i/>
          <w:color w:val="000000" w:themeColor="text1"/>
        </w:rPr>
      </w:pPr>
      <w:r w:rsidRPr="004F551A">
        <w:rPr>
          <w:rFonts w:ascii="Palatino Linotype" w:eastAsia="Palatino Linotype" w:hAnsi="Palatino Linotype" w:cs="Palatino Linotype"/>
          <w:b/>
          <w:i/>
          <w:color w:val="000000" w:themeColor="text1"/>
        </w:rPr>
        <w:t>Del Procedimiento de Acceso a la Información Pública</w:t>
      </w:r>
    </w:p>
    <w:p w:rsidR="00076E1D" w:rsidRPr="004F551A" w:rsidRDefault="00076E1D" w:rsidP="004F551A">
      <w:pPr>
        <w:pBdr>
          <w:top w:val="nil"/>
          <w:left w:val="nil"/>
          <w:bottom w:val="nil"/>
          <w:right w:val="nil"/>
          <w:between w:val="nil"/>
        </w:pBdr>
        <w:ind w:right="-28"/>
        <w:jc w:val="center"/>
        <w:rPr>
          <w:rFonts w:ascii="Palatino Linotype" w:eastAsia="Palatino Linotype" w:hAnsi="Palatino Linotype" w:cs="Palatino Linotype"/>
          <w:b/>
          <w:i/>
          <w:color w:val="000000" w:themeColor="text1"/>
        </w:rPr>
      </w:pPr>
    </w:p>
    <w:p w:rsidR="00076E1D" w:rsidRPr="004F551A" w:rsidRDefault="005C4C15" w:rsidP="004F551A">
      <w:pPr>
        <w:pBdr>
          <w:top w:val="nil"/>
          <w:left w:val="nil"/>
          <w:bottom w:val="nil"/>
          <w:right w:val="nil"/>
          <w:between w:val="nil"/>
        </w:pBdr>
        <w:spacing w:after="240"/>
        <w:ind w:right="-28"/>
        <w:jc w:val="both"/>
        <w:rPr>
          <w:rFonts w:ascii="Palatino Linotype" w:eastAsia="Palatino Linotype" w:hAnsi="Palatino Linotype" w:cs="Palatino Linotype"/>
          <w:i/>
          <w:color w:val="000000" w:themeColor="text1"/>
        </w:rPr>
      </w:pPr>
      <w:r w:rsidRPr="004F551A">
        <w:rPr>
          <w:rFonts w:ascii="Palatino Linotype" w:eastAsia="Palatino Linotype" w:hAnsi="Palatino Linotype" w:cs="Palatino Linotype"/>
          <w:b/>
          <w:i/>
          <w:color w:val="000000" w:themeColor="text1"/>
        </w:rPr>
        <w:t>“Artículo 150.</w:t>
      </w:r>
      <w:r w:rsidRPr="004F551A">
        <w:rPr>
          <w:rFonts w:ascii="Palatino Linotype" w:eastAsia="Palatino Linotype" w:hAnsi="Palatino Linotype" w:cs="Palatino Linotype"/>
          <w:i/>
          <w:color w:val="000000" w:themeColor="text1"/>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112B86" w:rsidRPr="004F551A" w:rsidRDefault="00112B86" w:rsidP="004F551A">
      <w:pPr>
        <w:pBdr>
          <w:top w:val="nil"/>
          <w:left w:val="nil"/>
          <w:bottom w:val="nil"/>
          <w:right w:val="nil"/>
          <w:between w:val="nil"/>
        </w:pBdr>
        <w:spacing w:after="240"/>
        <w:ind w:right="-28"/>
        <w:jc w:val="both"/>
        <w:rPr>
          <w:rFonts w:ascii="Palatino Linotype" w:eastAsia="Palatino Linotype" w:hAnsi="Palatino Linotype" w:cs="Palatino Linotype"/>
          <w:i/>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De los artículos transcritos se deriva que prevalece en el procedimiento de acceso a la información pública el principio de auxilio y orientación en favor de los particulares, y, que en los casos en que un Sujeto Obligado determine que no es competente para atender una solicitud de información, por no corresponderle generar o administrar lo solicitado, debe orientar sobre el Sujeto Obligado competente, debiendo hacerlo en el plazo de tres días hábiles posteriores a la recepción de la solicitud</w:t>
      </w:r>
      <w:r w:rsidR="00210967" w:rsidRPr="004F551A">
        <w:rPr>
          <w:rFonts w:ascii="Palatino Linotype" w:eastAsia="Palatino Linotype" w:hAnsi="Palatino Linotype" w:cs="Palatino Linotype"/>
          <w:color w:val="000000" w:themeColor="text1"/>
        </w:rPr>
        <w:t>.</w:t>
      </w:r>
    </w:p>
    <w:p w:rsidR="00076E1D" w:rsidRPr="004F551A" w:rsidRDefault="00076E1D" w:rsidP="004F551A">
      <w:pPr>
        <w:ind w:right="-28"/>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4F551A">
        <w:rPr>
          <w:rFonts w:ascii="Palatino Linotype" w:eastAsia="Palatino Linotype" w:hAnsi="Palatino Linotype" w:cs="Palatino Linotype"/>
          <w:b/>
          <w:color w:val="000000" w:themeColor="text1"/>
        </w:rPr>
        <w:t>RECURRENTE</w:t>
      </w:r>
      <w:r w:rsidRPr="004F551A">
        <w:rPr>
          <w:rFonts w:ascii="Palatino Linotype" w:eastAsia="Palatino Linotype" w:hAnsi="Palatino Linotype" w:cs="Palatino Linotype"/>
          <w:color w:val="000000" w:themeColor="text1"/>
        </w:rPr>
        <w:t xml:space="preserve"> para que pueda realizar la solicitud de información ante el Sujeto Obligado correspondiente.</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C4426D"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En este sentido, resultan </w:t>
      </w:r>
      <w:r w:rsidRPr="004F551A">
        <w:rPr>
          <w:rFonts w:ascii="Palatino Linotype" w:eastAsia="Palatino Linotype" w:hAnsi="Palatino Linotype" w:cs="Palatino Linotype"/>
          <w:b/>
          <w:color w:val="000000" w:themeColor="text1"/>
        </w:rPr>
        <w:t>INFUNDADAS</w:t>
      </w:r>
      <w:r w:rsidRPr="004F551A">
        <w:rPr>
          <w:rFonts w:ascii="Palatino Linotype" w:eastAsia="Palatino Linotype" w:hAnsi="Palatino Linotype" w:cs="Palatino Linotype"/>
          <w:color w:val="000000" w:themeColor="text1"/>
        </w:rPr>
        <w:t xml:space="preserve"> las razones o motivos de inconformidad hechos valer por el </w:t>
      </w:r>
      <w:r w:rsidRPr="004F551A">
        <w:rPr>
          <w:rFonts w:ascii="Palatino Linotype" w:eastAsia="Palatino Linotype" w:hAnsi="Palatino Linotype" w:cs="Palatino Linotype"/>
          <w:b/>
          <w:color w:val="000000" w:themeColor="text1"/>
        </w:rPr>
        <w:t>RECURRENTE,</w:t>
      </w:r>
      <w:r w:rsidRPr="004F551A">
        <w:rPr>
          <w:rFonts w:ascii="Palatino Linotype" w:eastAsia="Palatino Linotype" w:hAnsi="Palatino Linotype" w:cs="Palatino Linotype"/>
          <w:color w:val="000000" w:themeColor="text1"/>
        </w:rPr>
        <w:t xml:space="preserve"> toda vez que no se actualizan las hipótesis de procedencia </w:t>
      </w:r>
      <w:r w:rsidRPr="004F551A">
        <w:rPr>
          <w:rFonts w:ascii="Palatino Linotype" w:eastAsia="Palatino Linotype" w:hAnsi="Palatino Linotype" w:cs="Palatino Linotype"/>
          <w:color w:val="000000" w:themeColor="text1"/>
        </w:rPr>
        <w:lastRenderedPageBreak/>
        <w:t xml:space="preserve">contenidas en el artículo 179, de la Ley de Transparencia y Acceso a la Información Pública del Estado de México y Municipios, de tal manera que se </w:t>
      </w:r>
      <w:r w:rsidRPr="004F551A">
        <w:rPr>
          <w:rFonts w:ascii="Palatino Linotype" w:eastAsia="Palatino Linotype" w:hAnsi="Palatino Linotype" w:cs="Palatino Linotype"/>
          <w:b/>
          <w:color w:val="000000" w:themeColor="text1"/>
        </w:rPr>
        <w:t>CONFIRMA</w:t>
      </w:r>
      <w:r w:rsidRPr="004F551A">
        <w:rPr>
          <w:rFonts w:ascii="Palatino Linotype" w:eastAsia="Palatino Linotype" w:hAnsi="Palatino Linotype" w:cs="Palatino Linotype"/>
          <w:color w:val="000000" w:themeColor="text1"/>
        </w:rPr>
        <w:t xml:space="preserve"> la respuesta del </w:t>
      </w:r>
      <w:r w:rsidRPr="004F551A">
        <w:rPr>
          <w:rFonts w:ascii="Palatino Linotype" w:eastAsia="Palatino Linotype" w:hAnsi="Palatino Linotype" w:cs="Palatino Linotype"/>
          <w:b/>
          <w:color w:val="000000" w:themeColor="text1"/>
        </w:rPr>
        <w:t>SUJETO OBLIGADO.</w:t>
      </w:r>
    </w:p>
    <w:p w:rsidR="00C4426D" w:rsidRPr="004F551A" w:rsidRDefault="00C4426D" w:rsidP="00C4426D">
      <w:pPr>
        <w:spacing w:line="360" w:lineRule="auto"/>
        <w:ind w:right="-28"/>
        <w:jc w:val="both"/>
        <w:rPr>
          <w:rFonts w:ascii="Palatino Linotype" w:eastAsia="Palatino Linotype" w:hAnsi="Palatino Linotype" w:cs="Palatino Linotype"/>
          <w:color w:val="000000" w:themeColor="text1"/>
        </w:rPr>
      </w:pPr>
    </w:p>
    <w:p w:rsidR="00076E1D" w:rsidRPr="004F551A" w:rsidRDefault="005C4C15" w:rsidP="004F551A">
      <w:pPr>
        <w:numPr>
          <w:ilvl w:val="0"/>
          <w:numId w:val="2"/>
        </w:numPr>
        <w:spacing w:line="360" w:lineRule="auto"/>
        <w:ind w:left="0" w:right="-28" w:firstLine="0"/>
        <w:jc w:val="both"/>
        <w:rPr>
          <w:rFonts w:ascii="Palatino Linotype" w:eastAsia="Palatino Linotype" w:hAnsi="Palatino Linotype" w:cs="Palatino Linotype"/>
          <w:color w:val="000000" w:themeColor="text1"/>
        </w:rPr>
      </w:pPr>
      <w:bookmarkStart w:id="8" w:name="_heading=h.3rdcrjn" w:colFirst="0" w:colLast="0"/>
      <w:bookmarkEnd w:id="8"/>
      <w:r w:rsidRPr="004F551A">
        <w:rPr>
          <w:rFonts w:ascii="Palatino Linotype" w:eastAsia="Palatino Linotype" w:hAnsi="Palatino Linotype" w:cs="Palatino Linotype"/>
          <w:color w:val="000000" w:themeColor="text1"/>
        </w:rPr>
        <w:t xml:space="preserve">Por lo anteriormente expuesto y fundado, este </w:t>
      </w:r>
      <w:r w:rsidRPr="004F551A">
        <w:rPr>
          <w:rFonts w:ascii="Palatino Linotype" w:eastAsia="Palatino Linotype" w:hAnsi="Palatino Linotype" w:cs="Palatino Linotype"/>
          <w:b/>
          <w:color w:val="000000" w:themeColor="text1"/>
        </w:rPr>
        <w:t>ÓRGANO GARANTE</w:t>
      </w:r>
      <w:r w:rsidRPr="004F551A">
        <w:rPr>
          <w:rFonts w:ascii="Palatino Linotype" w:eastAsia="Palatino Linotype" w:hAnsi="Palatino Linotype" w:cs="Palatino Linotype"/>
          <w:color w:val="000000" w:themeColor="text1"/>
        </w:rPr>
        <w:t xml:space="preserve"> emite los siguientes:</w:t>
      </w:r>
    </w:p>
    <w:p w:rsidR="003E5727" w:rsidRPr="004F551A" w:rsidRDefault="003E5727"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5C4C15" w:rsidP="004F551A">
      <w:pPr>
        <w:keepNext/>
        <w:keepLines/>
        <w:spacing w:line="360" w:lineRule="auto"/>
        <w:ind w:right="-28"/>
        <w:jc w:val="center"/>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b/>
          <w:color w:val="000000" w:themeColor="text1"/>
        </w:rPr>
        <w:t>R E S O L U T I V O S</w:t>
      </w:r>
    </w:p>
    <w:p w:rsidR="00076E1D" w:rsidRPr="004F551A" w:rsidRDefault="00076E1D" w:rsidP="004F551A">
      <w:pPr>
        <w:keepNext/>
        <w:keepLines/>
        <w:ind w:right="-28"/>
        <w:jc w:val="center"/>
        <w:rPr>
          <w:rFonts w:ascii="Palatino Linotype" w:eastAsia="Palatino Linotype" w:hAnsi="Palatino Linotype" w:cs="Palatino Linotype"/>
          <w:b/>
          <w:color w:val="000000" w:themeColor="text1"/>
        </w:rPr>
      </w:pPr>
    </w:p>
    <w:p w:rsidR="00076E1D" w:rsidRPr="004F551A" w:rsidRDefault="005C4C15" w:rsidP="004F551A">
      <w:pPr>
        <w:spacing w:line="360" w:lineRule="auto"/>
        <w:ind w:right="-28"/>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b/>
          <w:color w:val="000000" w:themeColor="text1"/>
        </w:rPr>
        <w:t xml:space="preserve">PRIMERO. </w:t>
      </w:r>
      <w:r w:rsidRPr="004F551A">
        <w:rPr>
          <w:rFonts w:ascii="Palatino Linotype" w:eastAsia="Palatino Linotype" w:hAnsi="Palatino Linotype" w:cs="Palatino Linotype"/>
          <w:color w:val="000000" w:themeColor="text1"/>
        </w:rPr>
        <w:t>Resultan infundadas las</w:t>
      </w:r>
      <w:r w:rsidRPr="004F551A">
        <w:rPr>
          <w:rFonts w:ascii="Palatino Linotype" w:eastAsia="Palatino Linotype" w:hAnsi="Palatino Linotype" w:cs="Palatino Linotype"/>
          <w:b/>
          <w:color w:val="000000" w:themeColor="text1"/>
        </w:rPr>
        <w:t xml:space="preserve"> </w:t>
      </w:r>
      <w:r w:rsidRPr="004F551A">
        <w:rPr>
          <w:rFonts w:ascii="Palatino Linotype" w:eastAsia="Palatino Linotype" w:hAnsi="Palatino Linotype" w:cs="Palatino Linotype"/>
          <w:color w:val="000000" w:themeColor="text1"/>
        </w:rPr>
        <w:t>razones o motivos de inconformidad hechos valer en el recurso de revisión</w:t>
      </w:r>
      <w:r w:rsidR="003E5727" w:rsidRPr="004F551A">
        <w:rPr>
          <w:rFonts w:ascii="Palatino Linotype" w:eastAsia="Palatino Linotype" w:hAnsi="Palatino Linotype" w:cs="Palatino Linotype"/>
          <w:b/>
          <w:color w:val="000000" w:themeColor="text1"/>
        </w:rPr>
        <w:t xml:space="preserve"> 117</w:t>
      </w:r>
      <w:r w:rsidR="00210CC9" w:rsidRPr="004F551A">
        <w:rPr>
          <w:rFonts w:ascii="Palatino Linotype" w:eastAsia="Palatino Linotype" w:hAnsi="Palatino Linotype" w:cs="Palatino Linotype"/>
          <w:b/>
          <w:color w:val="000000" w:themeColor="text1"/>
        </w:rPr>
        <w:t>83</w:t>
      </w:r>
      <w:r w:rsidR="00112B86" w:rsidRPr="004F551A">
        <w:rPr>
          <w:rFonts w:ascii="Palatino Linotype" w:eastAsia="Palatino Linotype" w:hAnsi="Palatino Linotype" w:cs="Palatino Linotype"/>
          <w:b/>
          <w:color w:val="000000" w:themeColor="text1"/>
        </w:rPr>
        <w:t>/INFOEM/IP/RR/2025</w:t>
      </w:r>
      <w:r w:rsidRPr="004F551A">
        <w:rPr>
          <w:rFonts w:ascii="Palatino Linotype" w:eastAsia="Palatino Linotype" w:hAnsi="Palatino Linotype" w:cs="Palatino Linotype"/>
          <w:b/>
          <w:color w:val="000000" w:themeColor="text1"/>
        </w:rPr>
        <w:t xml:space="preserve">, </w:t>
      </w:r>
      <w:r w:rsidRPr="004F551A">
        <w:rPr>
          <w:rFonts w:ascii="Palatino Linotype" w:eastAsia="Palatino Linotype" w:hAnsi="Palatino Linotype" w:cs="Palatino Linotype"/>
          <w:color w:val="000000" w:themeColor="text1"/>
        </w:rPr>
        <w:t xml:space="preserve">en términos del </w:t>
      </w:r>
      <w:r w:rsidRPr="004F551A">
        <w:rPr>
          <w:rFonts w:ascii="Palatino Linotype" w:eastAsia="Palatino Linotype" w:hAnsi="Palatino Linotype" w:cs="Palatino Linotype"/>
          <w:b/>
          <w:color w:val="000000" w:themeColor="text1"/>
        </w:rPr>
        <w:t>Considerando</w:t>
      </w:r>
      <w:r w:rsidRPr="004F551A">
        <w:rPr>
          <w:rFonts w:ascii="Palatino Linotype" w:eastAsia="Palatino Linotype" w:hAnsi="Palatino Linotype" w:cs="Palatino Linotype"/>
          <w:color w:val="000000" w:themeColor="text1"/>
        </w:rPr>
        <w:t xml:space="preserve"> </w:t>
      </w:r>
      <w:r w:rsidRPr="004F551A">
        <w:rPr>
          <w:rFonts w:ascii="Palatino Linotype" w:eastAsia="Palatino Linotype" w:hAnsi="Palatino Linotype" w:cs="Palatino Linotype"/>
          <w:b/>
          <w:color w:val="000000" w:themeColor="text1"/>
        </w:rPr>
        <w:t>CUARTO</w:t>
      </w:r>
      <w:r w:rsidRPr="004F551A">
        <w:rPr>
          <w:rFonts w:ascii="Palatino Linotype" w:eastAsia="Palatino Linotype" w:hAnsi="Palatino Linotype" w:cs="Palatino Linotype"/>
          <w:color w:val="000000" w:themeColor="text1"/>
        </w:rPr>
        <w:t xml:space="preserve"> de la presente resolución.</w:t>
      </w:r>
    </w:p>
    <w:p w:rsidR="00076E1D" w:rsidRPr="004F551A" w:rsidRDefault="00076E1D" w:rsidP="004F551A">
      <w:pPr>
        <w:ind w:right="-28"/>
        <w:jc w:val="both"/>
        <w:rPr>
          <w:rFonts w:ascii="Palatino Linotype" w:eastAsia="Palatino Linotype" w:hAnsi="Palatino Linotype" w:cs="Palatino Linotype"/>
          <w:color w:val="000000" w:themeColor="text1"/>
        </w:rPr>
      </w:pPr>
    </w:p>
    <w:p w:rsidR="00076E1D" w:rsidRPr="004F551A" w:rsidRDefault="005C4C15" w:rsidP="004F551A">
      <w:pPr>
        <w:spacing w:line="360" w:lineRule="auto"/>
        <w:ind w:right="-28"/>
        <w:jc w:val="both"/>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b/>
          <w:color w:val="000000" w:themeColor="text1"/>
        </w:rPr>
        <w:t xml:space="preserve">SEGUNDO. </w:t>
      </w:r>
      <w:r w:rsidRPr="004F551A">
        <w:rPr>
          <w:rFonts w:ascii="Palatino Linotype" w:eastAsia="Palatino Linotype" w:hAnsi="Palatino Linotype" w:cs="Palatino Linotype"/>
          <w:color w:val="000000" w:themeColor="text1"/>
        </w:rPr>
        <w:t>Se</w:t>
      </w:r>
      <w:r w:rsidRPr="004F551A">
        <w:rPr>
          <w:rFonts w:ascii="Palatino Linotype" w:eastAsia="Palatino Linotype" w:hAnsi="Palatino Linotype" w:cs="Palatino Linotype"/>
          <w:b/>
          <w:color w:val="000000" w:themeColor="text1"/>
        </w:rPr>
        <w:t xml:space="preserve"> CONFIRMA </w:t>
      </w:r>
      <w:r w:rsidRPr="004F551A">
        <w:rPr>
          <w:rFonts w:ascii="Palatino Linotype" w:eastAsia="Palatino Linotype" w:hAnsi="Palatino Linotype" w:cs="Palatino Linotype"/>
          <w:color w:val="000000" w:themeColor="text1"/>
        </w:rPr>
        <w:t xml:space="preserve">la respuesta emitida por </w:t>
      </w:r>
      <w:r w:rsidR="00556899" w:rsidRPr="004F551A">
        <w:rPr>
          <w:rFonts w:ascii="Palatino Linotype" w:eastAsia="Palatino Linotype" w:hAnsi="Palatino Linotype" w:cs="Palatino Linotype"/>
          <w:color w:val="000000" w:themeColor="text1"/>
        </w:rPr>
        <w:t xml:space="preserve">el </w:t>
      </w:r>
      <w:r w:rsidR="00556899" w:rsidRPr="004F551A">
        <w:rPr>
          <w:rFonts w:ascii="Palatino Linotype" w:eastAsia="Palatino Linotype" w:hAnsi="Palatino Linotype" w:cs="Palatino Linotype"/>
          <w:b/>
          <w:color w:val="000000" w:themeColor="text1"/>
        </w:rPr>
        <w:t xml:space="preserve">Ayuntamiento de </w:t>
      </w:r>
      <w:r w:rsidR="003E5727" w:rsidRPr="004F551A">
        <w:rPr>
          <w:rFonts w:ascii="Palatino Linotype" w:eastAsia="Palatino Linotype" w:hAnsi="Palatino Linotype" w:cs="Palatino Linotype"/>
          <w:b/>
          <w:color w:val="000000" w:themeColor="text1"/>
        </w:rPr>
        <w:t>Nezahualcóyotl</w:t>
      </w:r>
      <w:r w:rsidR="00C4693E" w:rsidRPr="004F551A">
        <w:rPr>
          <w:rFonts w:ascii="Palatino Linotype" w:eastAsia="Palatino Linotype" w:hAnsi="Palatino Linotype" w:cs="Palatino Linotype"/>
          <w:b/>
          <w:color w:val="000000" w:themeColor="text1"/>
        </w:rPr>
        <w:t xml:space="preserve"> </w:t>
      </w:r>
      <w:r w:rsidRPr="004F551A">
        <w:rPr>
          <w:rFonts w:ascii="Palatino Linotype" w:eastAsia="Palatino Linotype" w:hAnsi="Palatino Linotype" w:cs="Palatino Linotype"/>
          <w:color w:val="000000" w:themeColor="text1"/>
        </w:rPr>
        <w:t xml:space="preserve">a la solicitud </w:t>
      </w:r>
      <w:r w:rsidR="003E5727" w:rsidRPr="004F551A">
        <w:rPr>
          <w:rFonts w:ascii="Palatino Linotype" w:eastAsia="Palatino Linotype" w:hAnsi="Palatino Linotype" w:cs="Palatino Linotype"/>
          <w:b/>
          <w:color w:val="000000" w:themeColor="text1"/>
        </w:rPr>
        <w:t>00370/NEZA/IP/2025</w:t>
      </w:r>
      <w:r w:rsidR="00112B86" w:rsidRPr="004F551A">
        <w:rPr>
          <w:rFonts w:ascii="Palatino Linotype" w:eastAsia="Palatino Linotype" w:hAnsi="Palatino Linotype" w:cs="Palatino Linotype"/>
          <w:b/>
          <w:color w:val="000000" w:themeColor="text1"/>
        </w:rPr>
        <w:t>.</w:t>
      </w:r>
    </w:p>
    <w:p w:rsidR="00076E1D" w:rsidRPr="004F551A" w:rsidRDefault="00076E1D" w:rsidP="004F551A">
      <w:pPr>
        <w:ind w:right="-28"/>
        <w:jc w:val="both"/>
        <w:rPr>
          <w:rFonts w:ascii="Palatino Linotype" w:eastAsia="Palatino Linotype" w:hAnsi="Palatino Linotype" w:cs="Palatino Linotype"/>
          <w:b/>
          <w:color w:val="000000" w:themeColor="text1"/>
        </w:rPr>
      </w:pPr>
    </w:p>
    <w:p w:rsidR="00076E1D" w:rsidRPr="004F551A" w:rsidRDefault="005C4C15" w:rsidP="004F551A">
      <w:pPr>
        <w:tabs>
          <w:tab w:val="left" w:pos="8080"/>
        </w:tabs>
        <w:spacing w:line="360" w:lineRule="auto"/>
        <w:ind w:right="-28"/>
        <w:jc w:val="both"/>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b/>
          <w:color w:val="000000" w:themeColor="text1"/>
        </w:rPr>
        <w:t xml:space="preserve">TERCERO. NOTIFÍQUESE, </w:t>
      </w:r>
      <w:r w:rsidRPr="004F551A">
        <w:rPr>
          <w:rFonts w:ascii="Palatino Linotype" w:eastAsia="Palatino Linotype" w:hAnsi="Palatino Linotype" w:cs="Palatino Linotype"/>
          <w:color w:val="000000" w:themeColor="text1"/>
        </w:rPr>
        <w:t xml:space="preserve">vía Sistema de Acceso a la Información Mexiquense </w:t>
      </w:r>
      <w:r w:rsidRPr="004F551A">
        <w:rPr>
          <w:rFonts w:ascii="Palatino Linotype" w:eastAsia="Palatino Linotype" w:hAnsi="Palatino Linotype" w:cs="Palatino Linotype"/>
          <w:b/>
          <w:color w:val="000000" w:themeColor="text1"/>
        </w:rPr>
        <w:t>(SAIMEX),</w:t>
      </w:r>
      <w:r w:rsidRPr="004F551A">
        <w:rPr>
          <w:rFonts w:ascii="Palatino Linotype" w:eastAsia="Palatino Linotype" w:hAnsi="Palatino Linotype" w:cs="Palatino Linotype"/>
          <w:color w:val="000000" w:themeColor="text1"/>
        </w:rPr>
        <w:t xml:space="preserve"> la presente resolución al Titular de la Unidad de Transparencia del </w:t>
      </w:r>
      <w:r w:rsidRPr="004F551A">
        <w:rPr>
          <w:rFonts w:ascii="Palatino Linotype" w:eastAsia="Palatino Linotype" w:hAnsi="Palatino Linotype" w:cs="Palatino Linotype"/>
          <w:b/>
          <w:color w:val="000000" w:themeColor="text1"/>
        </w:rPr>
        <w:t>SUJETO OBLIGADO.</w:t>
      </w:r>
    </w:p>
    <w:p w:rsidR="00076E1D" w:rsidRPr="004F551A" w:rsidRDefault="00076E1D" w:rsidP="004F551A">
      <w:pPr>
        <w:tabs>
          <w:tab w:val="left" w:pos="8080"/>
        </w:tabs>
        <w:ind w:right="-28"/>
        <w:jc w:val="both"/>
        <w:rPr>
          <w:rFonts w:ascii="Palatino Linotype" w:eastAsia="Palatino Linotype" w:hAnsi="Palatino Linotype" w:cs="Palatino Linotype"/>
          <w:b/>
          <w:color w:val="000000" w:themeColor="text1"/>
        </w:rPr>
      </w:pPr>
    </w:p>
    <w:p w:rsidR="00076E1D" w:rsidRPr="004F551A" w:rsidRDefault="005C4C15" w:rsidP="004F551A">
      <w:pPr>
        <w:shd w:val="clear" w:color="auto" w:fill="FFFFFF"/>
        <w:spacing w:line="360" w:lineRule="auto"/>
        <w:ind w:right="-28"/>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b/>
          <w:color w:val="000000" w:themeColor="text1"/>
        </w:rPr>
        <w:t xml:space="preserve">CUARTO. Notifíquese al RECURRENTE </w:t>
      </w:r>
      <w:r w:rsidRPr="004F551A">
        <w:rPr>
          <w:rFonts w:ascii="Palatino Linotype" w:eastAsia="Palatino Linotype" w:hAnsi="Palatino Linotype" w:cs="Palatino Linotype"/>
          <w:color w:val="000000" w:themeColor="text1"/>
        </w:rPr>
        <w:t xml:space="preserve">la presente resolución a través del </w:t>
      </w:r>
      <w:r w:rsidRPr="004F551A">
        <w:rPr>
          <w:rFonts w:ascii="Palatino Linotype" w:eastAsia="Palatino Linotype" w:hAnsi="Palatino Linotype" w:cs="Palatino Linotype"/>
          <w:b/>
          <w:color w:val="000000" w:themeColor="text1"/>
        </w:rPr>
        <w:t>SAIMEX.</w:t>
      </w:r>
    </w:p>
    <w:p w:rsidR="00076E1D" w:rsidRPr="004F551A" w:rsidRDefault="005C4C15" w:rsidP="004F551A">
      <w:pPr>
        <w:spacing w:before="240" w:after="240" w:line="360" w:lineRule="auto"/>
        <w:ind w:right="-28"/>
        <w:jc w:val="both"/>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b/>
          <w:color w:val="000000" w:themeColor="text1"/>
        </w:rPr>
        <w:t>QUINTO.</w:t>
      </w:r>
      <w:r w:rsidRPr="004F551A">
        <w:rPr>
          <w:rFonts w:ascii="Palatino Linotype" w:eastAsia="Palatino Linotype" w:hAnsi="Palatino Linotype" w:cs="Palatino Linotype"/>
          <w:color w:val="000000" w:themeColor="text1"/>
        </w:rPr>
        <w:t xml:space="preserve"> Se hace del conocimiento del </w:t>
      </w:r>
      <w:r w:rsidRPr="004F551A">
        <w:rPr>
          <w:rFonts w:ascii="Palatino Linotype" w:eastAsia="Palatino Linotype" w:hAnsi="Palatino Linotype" w:cs="Palatino Linotype"/>
          <w:b/>
          <w:color w:val="000000" w:themeColor="text1"/>
        </w:rPr>
        <w:t xml:space="preserve">RECURRENTE </w:t>
      </w:r>
      <w:r w:rsidRPr="004F551A">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C0DD2" w:rsidRPr="00444783" w:rsidRDefault="00EC0DD2" w:rsidP="00EC0DD2">
      <w:pPr>
        <w:tabs>
          <w:tab w:val="left" w:pos="5387"/>
        </w:tabs>
        <w:spacing w:line="360" w:lineRule="auto"/>
        <w:ind w:right="49"/>
        <w:jc w:val="both"/>
        <w:rPr>
          <w:rFonts w:ascii="Palatino Linotype" w:eastAsia="Palatino Linotype" w:hAnsi="Palatino Linotype" w:cs="Palatino Linotype"/>
        </w:rPr>
      </w:pPr>
      <w:bookmarkStart w:id="9" w:name="_heading=h.30j0zll" w:colFirst="0" w:colLast="0"/>
      <w:bookmarkEnd w:id="9"/>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before="240" w:after="240"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jc w:val="both"/>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rPr>
          <w:rFonts w:ascii="Palatino Linotype" w:eastAsia="Palatino Linotype" w:hAnsi="Palatino Linotype" w:cs="Palatino Linotype"/>
          <w:color w:val="000000" w:themeColor="text1"/>
        </w:rPr>
      </w:pPr>
    </w:p>
    <w:p w:rsidR="00076E1D" w:rsidRPr="004F551A" w:rsidRDefault="00076E1D" w:rsidP="004F551A">
      <w:pPr>
        <w:spacing w:line="360" w:lineRule="auto"/>
        <w:ind w:right="-28"/>
        <w:rPr>
          <w:rFonts w:ascii="Palatino Linotype" w:eastAsia="Palatino Linotype" w:hAnsi="Palatino Linotype" w:cs="Palatino Linotype"/>
          <w:color w:val="000000" w:themeColor="text1"/>
        </w:rPr>
      </w:pPr>
    </w:p>
    <w:p w:rsidR="003F5679" w:rsidRPr="004F551A" w:rsidRDefault="003F5679" w:rsidP="004F551A">
      <w:pPr>
        <w:spacing w:line="360" w:lineRule="auto"/>
        <w:ind w:right="-28"/>
        <w:rPr>
          <w:rFonts w:ascii="Palatino Linotype" w:eastAsia="Palatino Linotype" w:hAnsi="Palatino Linotype" w:cs="Palatino Linotype"/>
          <w:color w:val="000000" w:themeColor="text1"/>
        </w:rPr>
      </w:pPr>
    </w:p>
    <w:sectPr w:rsidR="003F5679" w:rsidRPr="004F551A" w:rsidSect="0082462F">
      <w:headerReference w:type="even" r:id="rId9"/>
      <w:headerReference w:type="default" r:id="rId10"/>
      <w:footerReference w:type="default" r:id="rId11"/>
      <w:headerReference w:type="first" r:id="rId12"/>
      <w:footerReference w:type="first" r:id="rId13"/>
      <w:pgSz w:w="12240" w:h="15840"/>
      <w:pgMar w:top="2269"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D83" w:rsidRDefault="00EA7D83">
      <w:r>
        <w:separator/>
      </w:r>
    </w:p>
  </w:endnote>
  <w:endnote w:type="continuationSeparator" w:id="0">
    <w:p w:rsidR="00EA7D83" w:rsidRDefault="00EA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9D2" w:rsidRDefault="00C409D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4426D">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4426D">
      <w:rPr>
        <w:b/>
        <w:noProof/>
        <w:color w:val="000000"/>
      </w:rPr>
      <w:t>17</w:t>
    </w:r>
    <w:r>
      <w:rPr>
        <w:b/>
        <w:color w:val="000000"/>
      </w:rPr>
      <w:fldChar w:fldCharType="end"/>
    </w:r>
  </w:p>
  <w:p w:rsidR="00C409D2" w:rsidRDefault="00C409D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9D2" w:rsidRDefault="00C409D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4426D">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4426D">
      <w:rPr>
        <w:b/>
        <w:noProof/>
        <w:color w:val="000000"/>
      </w:rPr>
      <w:t>17</w:t>
    </w:r>
    <w:r>
      <w:rPr>
        <w:b/>
        <w:color w:val="000000"/>
      </w:rPr>
      <w:fldChar w:fldCharType="end"/>
    </w:r>
  </w:p>
  <w:p w:rsidR="00C409D2" w:rsidRDefault="00C409D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D83" w:rsidRDefault="00EA7D83">
      <w:r>
        <w:separator/>
      </w:r>
    </w:p>
  </w:footnote>
  <w:footnote w:type="continuationSeparator" w:id="0">
    <w:p w:rsidR="00EA7D83" w:rsidRDefault="00EA7D83">
      <w:r>
        <w:continuationSeparator/>
      </w:r>
    </w:p>
  </w:footnote>
  <w:footnote w:id="1">
    <w:p w:rsidR="00C409D2" w:rsidRDefault="00C409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C409D2" w:rsidRDefault="00C409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C409D2" w:rsidRDefault="00C409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C409D2" w:rsidRDefault="00C409D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9D2" w:rsidRDefault="00EA7D8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C409D2">
      <w:trPr>
        <w:trHeight w:val="917"/>
      </w:trPr>
      <w:tc>
        <w:tcPr>
          <w:tcW w:w="2310" w:type="dxa"/>
          <w:shd w:val="clear" w:color="auto" w:fill="auto"/>
        </w:tcPr>
        <w:p w:rsidR="00C409D2" w:rsidRDefault="00C409D2">
          <w:pPr>
            <w:tabs>
              <w:tab w:val="right" w:pos="4273"/>
            </w:tabs>
            <w:rPr>
              <w:rFonts w:ascii="Garamond" w:eastAsia="Garamond" w:hAnsi="Garamond" w:cs="Garamond"/>
              <w:sz w:val="16"/>
              <w:szCs w:val="16"/>
            </w:rPr>
          </w:pPr>
        </w:p>
      </w:tc>
      <w:tc>
        <w:tcPr>
          <w:tcW w:w="7980" w:type="dxa"/>
          <w:shd w:val="clear" w:color="auto" w:fill="auto"/>
        </w:tcPr>
        <w:tbl>
          <w:tblPr>
            <w:tblStyle w:val="af4"/>
            <w:tblW w:w="7738" w:type="dxa"/>
            <w:tblInd w:w="43" w:type="dxa"/>
            <w:tblLayout w:type="fixed"/>
            <w:tblLook w:val="0400" w:firstRow="0" w:lastRow="0" w:firstColumn="0" w:lastColumn="0" w:noHBand="0" w:noVBand="1"/>
          </w:tblPr>
          <w:tblGrid>
            <w:gridCol w:w="3486"/>
            <w:gridCol w:w="4252"/>
          </w:tblGrid>
          <w:tr w:rsidR="00C409D2" w:rsidTr="004F551A">
            <w:trPr>
              <w:trHeight w:val="68"/>
            </w:trPr>
            <w:tc>
              <w:tcPr>
                <w:tcW w:w="3486" w:type="dxa"/>
                <w:shd w:val="clear" w:color="auto" w:fill="auto"/>
              </w:tcPr>
              <w:p w:rsidR="00C409D2" w:rsidRPr="004F551A" w:rsidRDefault="00C409D2" w:rsidP="004F551A">
                <w:pPr>
                  <w:tabs>
                    <w:tab w:val="right" w:pos="8838"/>
                  </w:tabs>
                  <w:ind w:left="850" w:right="-174"/>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b/>
                    <w:color w:val="000000" w:themeColor="text1"/>
                  </w:rPr>
                  <w:t>Recurso de Revisión:</w:t>
                </w:r>
              </w:p>
            </w:tc>
            <w:tc>
              <w:tcPr>
                <w:tcW w:w="4252" w:type="dxa"/>
                <w:shd w:val="clear" w:color="auto" w:fill="auto"/>
              </w:tcPr>
              <w:p w:rsidR="00C409D2" w:rsidRPr="004F551A" w:rsidRDefault="00C409D2" w:rsidP="004F551A">
                <w:pPr>
                  <w:ind w:right="-124"/>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11783/INFOEM/IP/RR/2025</w:t>
                </w:r>
              </w:p>
            </w:tc>
          </w:tr>
          <w:tr w:rsidR="00C409D2" w:rsidTr="004F551A">
            <w:trPr>
              <w:trHeight w:val="135"/>
            </w:trPr>
            <w:tc>
              <w:tcPr>
                <w:tcW w:w="3486" w:type="dxa"/>
                <w:shd w:val="clear" w:color="auto" w:fill="auto"/>
              </w:tcPr>
              <w:p w:rsidR="00C409D2" w:rsidRPr="004F551A" w:rsidRDefault="00C409D2" w:rsidP="004F551A">
                <w:pPr>
                  <w:tabs>
                    <w:tab w:val="right" w:pos="8838"/>
                  </w:tabs>
                  <w:ind w:left="850" w:right="-174"/>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b/>
                    <w:color w:val="000000" w:themeColor="text1"/>
                  </w:rPr>
                  <w:t>Sujeto Obligado:</w:t>
                </w:r>
              </w:p>
            </w:tc>
            <w:tc>
              <w:tcPr>
                <w:tcW w:w="4252" w:type="dxa"/>
                <w:shd w:val="clear" w:color="auto" w:fill="auto"/>
              </w:tcPr>
              <w:p w:rsidR="00C409D2" w:rsidRPr="004F551A" w:rsidRDefault="00C409D2" w:rsidP="004F551A">
                <w:pPr>
                  <w:tabs>
                    <w:tab w:val="left" w:pos="2834"/>
                  </w:tabs>
                  <w:ind w:right="-124"/>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 xml:space="preserve">Ayuntamiento de Nezahualcóyotl </w:t>
                </w:r>
              </w:p>
            </w:tc>
          </w:tr>
          <w:tr w:rsidR="00C409D2" w:rsidTr="004F551A">
            <w:trPr>
              <w:trHeight w:val="135"/>
            </w:trPr>
            <w:tc>
              <w:tcPr>
                <w:tcW w:w="3486" w:type="dxa"/>
                <w:shd w:val="clear" w:color="auto" w:fill="auto"/>
              </w:tcPr>
              <w:p w:rsidR="00C409D2" w:rsidRPr="004F551A" w:rsidRDefault="00C409D2" w:rsidP="004F551A">
                <w:pPr>
                  <w:tabs>
                    <w:tab w:val="right" w:pos="8838"/>
                  </w:tabs>
                  <w:ind w:left="850" w:right="-174"/>
                  <w:rPr>
                    <w:rFonts w:ascii="Palatino Linotype" w:eastAsia="Palatino Linotype" w:hAnsi="Palatino Linotype" w:cs="Palatino Linotype"/>
                    <w:b/>
                    <w:color w:val="000000" w:themeColor="text1"/>
                  </w:rPr>
                </w:pPr>
                <w:r w:rsidRPr="004F551A">
                  <w:rPr>
                    <w:rFonts w:ascii="Palatino Linotype" w:eastAsia="Palatino Linotype" w:hAnsi="Palatino Linotype" w:cs="Palatino Linotype"/>
                    <w:b/>
                    <w:color w:val="000000" w:themeColor="text1"/>
                  </w:rPr>
                  <w:t>Comisionada ponente:</w:t>
                </w:r>
              </w:p>
            </w:tc>
            <w:tc>
              <w:tcPr>
                <w:tcW w:w="4252" w:type="dxa"/>
                <w:shd w:val="clear" w:color="auto" w:fill="auto"/>
              </w:tcPr>
              <w:p w:rsidR="00C409D2" w:rsidRPr="004F551A" w:rsidRDefault="00C409D2" w:rsidP="004F551A">
                <w:pPr>
                  <w:ind w:right="-124"/>
                  <w:rPr>
                    <w:rFonts w:ascii="Palatino Linotype" w:eastAsia="Palatino Linotype" w:hAnsi="Palatino Linotype" w:cs="Palatino Linotype"/>
                    <w:color w:val="000000" w:themeColor="text1"/>
                  </w:rPr>
                </w:pPr>
                <w:r w:rsidRPr="004F551A">
                  <w:rPr>
                    <w:rFonts w:ascii="Palatino Linotype" w:eastAsia="Palatino Linotype" w:hAnsi="Palatino Linotype" w:cs="Palatino Linotype"/>
                    <w:color w:val="000000" w:themeColor="text1"/>
                  </w:rPr>
                  <w:t>María del Rosario Mejía Ayala</w:t>
                </w:r>
              </w:p>
              <w:p w:rsidR="00C409D2" w:rsidRPr="004F551A" w:rsidRDefault="00C409D2" w:rsidP="004F551A">
                <w:pPr>
                  <w:ind w:right="-124"/>
                  <w:rPr>
                    <w:rFonts w:ascii="Palatino Linotype" w:eastAsia="Palatino Linotype" w:hAnsi="Palatino Linotype" w:cs="Palatino Linotype"/>
                    <w:color w:val="000000" w:themeColor="text1"/>
                  </w:rPr>
                </w:pPr>
              </w:p>
            </w:tc>
          </w:tr>
        </w:tbl>
        <w:p w:rsidR="00C409D2" w:rsidRDefault="00C409D2">
          <w:pPr>
            <w:tabs>
              <w:tab w:val="right" w:pos="8838"/>
            </w:tabs>
            <w:ind w:left="-28"/>
            <w:jc w:val="both"/>
            <w:rPr>
              <w:rFonts w:ascii="Arial" w:eastAsia="Arial" w:hAnsi="Arial" w:cs="Arial"/>
              <w:b/>
              <w:sz w:val="22"/>
              <w:szCs w:val="22"/>
            </w:rPr>
          </w:pPr>
        </w:p>
      </w:tc>
    </w:tr>
  </w:tbl>
  <w:p w:rsidR="00C409D2" w:rsidRDefault="00EA7D8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7pt;margin-top:-113.0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C409D2" w:rsidTr="0082462F">
      <w:trPr>
        <w:trHeight w:val="1843"/>
      </w:trPr>
      <w:tc>
        <w:tcPr>
          <w:tcW w:w="3092" w:type="dxa"/>
          <w:shd w:val="clear" w:color="auto" w:fill="auto"/>
        </w:tcPr>
        <w:p w:rsidR="00C409D2" w:rsidRDefault="00C409D2">
          <w:pPr>
            <w:tabs>
              <w:tab w:val="right" w:pos="4273"/>
            </w:tabs>
            <w:rPr>
              <w:rFonts w:ascii="Garamond" w:eastAsia="Garamond" w:hAnsi="Garamond" w:cs="Garamond"/>
              <w:sz w:val="22"/>
              <w:szCs w:val="22"/>
            </w:rPr>
          </w:pPr>
        </w:p>
      </w:tc>
      <w:tc>
        <w:tcPr>
          <w:tcW w:w="7258" w:type="dxa"/>
          <w:shd w:val="clear" w:color="auto" w:fill="auto"/>
        </w:tcPr>
        <w:tbl>
          <w:tblPr>
            <w:tblStyle w:val="af6"/>
            <w:tblW w:w="6804" w:type="dxa"/>
            <w:tblInd w:w="195" w:type="dxa"/>
            <w:tblLayout w:type="fixed"/>
            <w:tblLook w:val="0400" w:firstRow="0" w:lastRow="0" w:firstColumn="0" w:lastColumn="0" w:noHBand="0" w:noVBand="1"/>
          </w:tblPr>
          <w:tblGrid>
            <w:gridCol w:w="2693"/>
            <w:gridCol w:w="4111"/>
          </w:tblGrid>
          <w:tr w:rsidR="00C409D2" w:rsidRPr="004F551A" w:rsidTr="004F551A">
            <w:trPr>
              <w:trHeight w:val="144"/>
            </w:trPr>
            <w:tc>
              <w:tcPr>
                <w:tcW w:w="2693" w:type="dxa"/>
                <w:shd w:val="clear" w:color="auto" w:fill="auto"/>
              </w:tcPr>
              <w:p w:rsidR="00C409D2" w:rsidRPr="004F551A" w:rsidRDefault="00C409D2" w:rsidP="004F551A">
                <w:pPr>
                  <w:tabs>
                    <w:tab w:val="right" w:pos="8838"/>
                  </w:tabs>
                  <w:ind w:left="-264" w:right="-105" w:firstLine="264"/>
                  <w:jc w:val="both"/>
                  <w:rPr>
                    <w:rFonts w:ascii="Palatino Linotype" w:eastAsia="Palatino Linotype" w:hAnsi="Palatino Linotype" w:cs="Palatino Linotype"/>
                    <w:b/>
                  </w:rPr>
                </w:pPr>
                <w:r w:rsidRPr="004F551A">
                  <w:rPr>
                    <w:rFonts w:ascii="Palatino Linotype" w:eastAsia="Palatino Linotype" w:hAnsi="Palatino Linotype" w:cs="Palatino Linotype"/>
                    <w:b/>
                  </w:rPr>
                  <w:t>Recurso de Revisión:</w:t>
                </w:r>
              </w:p>
            </w:tc>
            <w:tc>
              <w:tcPr>
                <w:tcW w:w="4111" w:type="dxa"/>
                <w:shd w:val="clear" w:color="auto" w:fill="auto"/>
              </w:tcPr>
              <w:p w:rsidR="00C409D2" w:rsidRPr="004F551A" w:rsidRDefault="00C409D2" w:rsidP="004F551A">
                <w:pPr>
                  <w:rPr>
                    <w:rFonts w:ascii="Palatino Linotype" w:eastAsia="Palatino Linotype" w:hAnsi="Palatino Linotype" w:cs="Palatino Linotype"/>
                  </w:rPr>
                </w:pPr>
                <w:r w:rsidRPr="004F551A">
                  <w:rPr>
                    <w:rFonts w:ascii="Palatino Linotype" w:eastAsia="Palatino Linotype" w:hAnsi="Palatino Linotype" w:cs="Palatino Linotype"/>
                  </w:rPr>
                  <w:t>11783/INFOEM/IP/RR/2025</w:t>
                </w:r>
              </w:p>
            </w:tc>
          </w:tr>
          <w:tr w:rsidR="00C409D2" w:rsidRPr="004F551A" w:rsidTr="004F551A">
            <w:trPr>
              <w:trHeight w:val="144"/>
            </w:trPr>
            <w:tc>
              <w:tcPr>
                <w:tcW w:w="2693" w:type="dxa"/>
                <w:shd w:val="clear" w:color="auto" w:fill="auto"/>
              </w:tcPr>
              <w:p w:rsidR="00C409D2" w:rsidRPr="004F551A" w:rsidRDefault="00C409D2" w:rsidP="004F551A">
                <w:pPr>
                  <w:tabs>
                    <w:tab w:val="right" w:pos="8838"/>
                  </w:tabs>
                  <w:ind w:left="-74" w:right="-105" w:firstLine="74"/>
                  <w:jc w:val="both"/>
                  <w:rPr>
                    <w:rFonts w:ascii="Palatino Linotype" w:eastAsia="Palatino Linotype" w:hAnsi="Palatino Linotype" w:cs="Palatino Linotype"/>
                    <w:b/>
                  </w:rPr>
                </w:pPr>
                <w:r w:rsidRPr="004F551A">
                  <w:rPr>
                    <w:rFonts w:ascii="Palatino Linotype" w:eastAsia="Palatino Linotype" w:hAnsi="Palatino Linotype" w:cs="Palatino Linotype"/>
                    <w:b/>
                  </w:rPr>
                  <w:t>Recurrente:</w:t>
                </w:r>
              </w:p>
            </w:tc>
            <w:tc>
              <w:tcPr>
                <w:tcW w:w="4111" w:type="dxa"/>
                <w:shd w:val="clear" w:color="auto" w:fill="auto"/>
              </w:tcPr>
              <w:p w:rsidR="00C409D2" w:rsidRPr="004F551A" w:rsidRDefault="00C4426D" w:rsidP="004F551A">
                <w:pPr>
                  <w:tabs>
                    <w:tab w:val="left" w:pos="3122"/>
                  </w:tabs>
                  <w:rPr>
                    <w:rFonts w:ascii="Palatino Linotype" w:eastAsia="Palatino Linotype" w:hAnsi="Palatino Linotype" w:cs="Palatino Linotype"/>
                  </w:rPr>
                </w:pPr>
                <w:r>
                  <w:rPr>
                    <w:rFonts w:ascii="Palatino Linotype" w:eastAsia="Palatino Linotype" w:hAnsi="Palatino Linotype" w:cs="Palatino Linotype"/>
                  </w:rPr>
                  <w:t>XXXX</w:t>
                </w:r>
              </w:p>
            </w:tc>
          </w:tr>
          <w:tr w:rsidR="00C409D2" w:rsidRPr="004F551A" w:rsidTr="004F551A">
            <w:trPr>
              <w:trHeight w:val="283"/>
            </w:trPr>
            <w:tc>
              <w:tcPr>
                <w:tcW w:w="2693" w:type="dxa"/>
                <w:shd w:val="clear" w:color="auto" w:fill="auto"/>
              </w:tcPr>
              <w:p w:rsidR="00C409D2" w:rsidRPr="004F551A" w:rsidRDefault="00C409D2" w:rsidP="004F551A">
                <w:pPr>
                  <w:tabs>
                    <w:tab w:val="right" w:pos="8838"/>
                  </w:tabs>
                  <w:ind w:left="-74" w:right="-105" w:firstLine="74"/>
                  <w:jc w:val="both"/>
                  <w:rPr>
                    <w:rFonts w:ascii="Palatino Linotype" w:eastAsia="Palatino Linotype" w:hAnsi="Palatino Linotype" w:cs="Palatino Linotype"/>
                    <w:b/>
                  </w:rPr>
                </w:pPr>
                <w:r w:rsidRPr="004F551A">
                  <w:rPr>
                    <w:rFonts w:ascii="Palatino Linotype" w:eastAsia="Palatino Linotype" w:hAnsi="Palatino Linotype" w:cs="Palatino Linotype"/>
                    <w:b/>
                  </w:rPr>
                  <w:t>Sujeto Obligado:</w:t>
                </w:r>
              </w:p>
            </w:tc>
            <w:tc>
              <w:tcPr>
                <w:tcW w:w="4111" w:type="dxa"/>
                <w:shd w:val="clear" w:color="auto" w:fill="auto"/>
              </w:tcPr>
              <w:p w:rsidR="00C409D2" w:rsidRPr="004F551A" w:rsidRDefault="00C409D2" w:rsidP="004F551A">
                <w:pPr>
                  <w:tabs>
                    <w:tab w:val="left" w:pos="2834"/>
                  </w:tabs>
                  <w:rPr>
                    <w:rFonts w:ascii="Palatino Linotype" w:eastAsia="Palatino Linotype" w:hAnsi="Palatino Linotype" w:cs="Palatino Linotype"/>
                  </w:rPr>
                </w:pPr>
                <w:r w:rsidRPr="004F551A">
                  <w:rPr>
                    <w:rFonts w:ascii="Palatino Linotype" w:eastAsia="Palatino Linotype" w:hAnsi="Palatino Linotype" w:cs="Palatino Linotype"/>
                  </w:rPr>
                  <w:t>Ayuntamiento de Nezahualcóyotl</w:t>
                </w:r>
              </w:p>
            </w:tc>
          </w:tr>
          <w:tr w:rsidR="00C409D2" w:rsidRPr="004F551A" w:rsidTr="004F551A">
            <w:trPr>
              <w:trHeight w:val="283"/>
            </w:trPr>
            <w:tc>
              <w:tcPr>
                <w:tcW w:w="2693" w:type="dxa"/>
                <w:shd w:val="clear" w:color="auto" w:fill="auto"/>
              </w:tcPr>
              <w:p w:rsidR="00C409D2" w:rsidRPr="004F551A" w:rsidRDefault="00C409D2" w:rsidP="004F551A">
                <w:pPr>
                  <w:tabs>
                    <w:tab w:val="right" w:pos="8838"/>
                  </w:tabs>
                  <w:ind w:left="-74" w:right="-105" w:firstLine="74"/>
                  <w:jc w:val="both"/>
                  <w:rPr>
                    <w:rFonts w:ascii="Palatino Linotype" w:eastAsia="Palatino Linotype" w:hAnsi="Palatino Linotype" w:cs="Palatino Linotype"/>
                    <w:b/>
                  </w:rPr>
                </w:pPr>
                <w:r w:rsidRPr="004F551A">
                  <w:rPr>
                    <w:rFonts w:ascii="Palatino Linotype" w:eastAsia="Palatino Linotype" w:hAnsi="Palatino Linotype" w:cs="Palatino Linotype"/>
                    <w:b/>
                  </w:rPr>
                  <w:t>Comisionada ponente:</w:t>
                </w:r>
              </w:p>
            </w:tc>
            <w:tc>
              <w:tcPr>
                <w:tcW w:w="4111" w:type="dxa"/>
                <w:shd w:val="clear" w:color="auto" w:fill="auto"/>
              </w:tcPr>
              <w:p w:rsidR="00C409D2" w:rsidRPr="004F551A" w:rsidRDefault="00C409D2" w:rsidP="004F551A">
                <w:pPr>
                  <w:rPr>
                    <w:rFonts w:ascii="Palatino Linotype" w:eastAsia="Palatino Linotype" w:hAnsi="Palatino Linotype" w:cs="Palatino Linotype"/>
                  </w:rPr>
                </w:pPr>
                <w:r w:rsidRPr="004F551A">
                  <w:rPr>
                    <w:rFonts w:ascii="Palatino Linotype" w:eastAsia="Palatino Linotype" w:hAnsi="Palatino Linotype" w:cs="Palatino Linotype"/>
                  </w:rPr>
                  <w:t>María del Rosario Mejía Ayala</w:t>
                </w:r>
              </w:p>
            </w:tc>
          </w:tr>
        </w:tbl>
        <w:p w:rsidR="00C409D2" w:rsidRDefault="00C409D2">
          <w:pPr>
            <w:tabs>
              <w:tab w:val="right" w:pos="8838"/>
            </w:tabs>
            <w:ind w:left="-28"/>
            <w:jc w:val="both"/>
            <w:rPr>
              <w:rFonts w:ascii="Arial" w:eastAsia="Arial" w:hAnsi="Arial" w:cs="Arial"/>
              <w:b/>
              <w:sz w:val="22"/>
              <w:szCs w:val="22"/>
            </w:rPr>
          </w:pPr>
        </w:p>
      </w:tc>
    </w:tr>
  </w:tbl>
  <w:p w:rsidR="00C409D2" w:rsidRDefault="00EA7D83">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1.8pt;margin-top:-128.2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68D"/>
    <w:multiLevelType w:val="multilevel"/>
    <w:tmpl w:val="1F86C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52391"/>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AB44902"/>
    <w:multiLevelType w:val="hybridMultilevel"/>
    <w:tmpl w:val="65C48034"/>
    <w:lvl w:ilvl="0" w:tplc="EFA66A96">
      <w:start w:val="3"/>
      <w:numFmt w:val="decimalZero"/>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B207EDF"/>
    <w:multiLevelType w:val="multilevel"/>
    <w:tmpl w:val="1BEED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B6CAB"/>
    <w:multiLevelType w:val="hybridMultilevel"/>
    <w:tmpl w:val="4E0EC5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0FD51C46"/>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1D37F76"/>
    <w:multiLevelType w:val="multilevel"/>
    <w:tmpl w:val="290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D0D51"/>
    <w:multiLevelType w:val="hybridMultilevel"/>
    <w:tmpl w:val="24A2C1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42F4A59"/>
    <w:multiLevelType w:val="multilevel"/>
    <w:tmpl w:val="E5660804"/>
    <w:lvl w:ilvl="0">
      <w:start w:val="1"/>
      <w:numFmt w:val="lowerLetter"/>
      <w:lvlText w:val="%1)"/>
      <w:lvlJc w:val="left"/>
      <w:pPr>
        <w:ind w:left="786" w:hanging="360"/>
      </w:pPr>
      <w:rPr>
        <w:b/>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4587565"/>
    <w:multiLevelType w:val="hybridMultilevel"/>
    <w:tmpl w:val="DE388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975159"/>
    <w:multiLevelType w:val="hybridMultilevel"/>
    <w:tmpl w:val="CF988860"/>
    <w:lvl w:ilvl="0" w:tplc="199A6750">
      <w:start w:val="3"/>
      <w:numFmt w:val="decimalZero"/>
      <w:lvlText w:val="%1"/>
      <w:lvlJc w:val="left"/>
      <w:pPr>
        <w:ind w:left="927" w:hanging="360"/>
      </w:pPr>
      <w:rPr>
        <w:rFonts w:eastAsia="Times New Roman" w:cs="Arial"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83226E4"/>
    <w:multiLevelType w:val="hybridMultilevel"/>
    <w:tmpl w:val="87C89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737F79"/>
    <w:multiLevelType w:val="hybridMultilevel"/>
    <w:tmpl w:val="42DC57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CF6FC4"/>
    <w:multiLevelType w:val="hybridMultilevel"/>
    <w:tmpl w:val="DD9E91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4C1F7C81"/>
    <w:multiLevelType w:val="hybridMultilevel"/>
    <w:tmpl w:val="F56A7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587287"/>
    <w:multiLevelType w:val="multilevel"/>
    <w:tmpl w:val="04B053A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EE61D4"/>
    <w:multiLevelType w:val="hybridMultilevel"/>
    <w:tmpl w:val="84F2C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500B2B"/>
    <w:multiLevelType w:val="hybridMultilevel"/>
    <w:tmpl w:val="B9CA0328"/>
    <w:lvl w:ilvl="0" w:tplc="8C1EE398">
      <w:start w:val="3"/>
      <w:numFmt w:val="decimalZero"/>
      <w:lvlText w:val="%1"/>
      <w:lvlJc w:val="left"/>
      <w:pPr>
        <w:ind w:left="927" w:hanging="360"/>
      </w:pPr>
      <w:rPr>
        <w:rFonts w:eastAsia="Times New Roman"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3"/>
  </w:num>
  <w:num w:numId="3">
    <w:abstractNumId w:val="8"/>
  </w:num>
  <w:num w:numId="4">
    <w:abstractNumId w:val="0"/>
  </w:num>
  <w:num w:numId="5">
    <w:abstractNumId w:val="4"/>
  </w:num>
  <w:num w:numId="6">
    <w:abstractNumId w:val="16"/>
  </w:num>
  <w:num w:numId="7">
    <w:abstractNumId w:val="14"/>
  </w:num>
  <w:num w:numId="8">
    <w:abstractNumId w:val="9"/>
  </w:num>
  <w:num w:numId="9">
    <w:abstractNumId w:val="13"/>
  </w:num>
  <w:num w:numId="10">
    <w:abstractNumId w:val="11"/>
  </w:num>
  <w:num w:numId="11">
    <w:abstractNumId w:val="7"/>
  </w:num>
  <w:num w:numId="12">
    <w:abstractNumId w:val="6"/>
  </w:num>
  <w:num w:numId="13">
    <w:abstractNumId w:val="10"/>
  </w:num>
  <w:num w:numId="14">
    <w:abstractNumId w:val="1"/>
  </w:num>
  <w:num w:numId="15">
    <w:abstractNumId w:val="5"/>
  </w:num>
  <w:num w:numId="16">
    <w:abstractNumId w:val="17"/>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4438A"/>
    <w:rsid w:val="00050A15"/>
    <w:rsid w:val="0005521C"/>
    <w:rsid w:val="00076E1D"/>
    <w:rsid w:val="000A3F4C"/>
    <w:rsid w:val="000A52CB"/>
    <w:rsid w:val="000B2F67"/>
    <w:rsid w:val="00112B86"/>
    <w:rsid w:val="001603E8"/>
    <w:rsid w:val="001615EC"/>
    <w:rsid w:val="001F3795"/>
    <w:rsid w:val="001F5840"/>
    <w:rsid w:val="0021031D"/>
    <w:rsid w:val="00210967"/>
    <w:rsid w:val="00210CC9"/>
    <w:rsid w:val="0032326B"/>
    <w:rsid w:val="00340DC1"/>
    <w:rsid w:val="00386DDB"/>
    <w:rsid w:val="003B2E10"/>
    <w:rsid w:val="003E5727"/>
    <w:rsid w:val="003F24AB"/>
    <w:rsid w:val="003F5679"/>
    <w:rsid w:val="004240EF"/>
    <w:rsid w:val="004452B2"/>
    <w:rsid w:val="0048280B"/>
    <w:rsid w:val="004F551A"/>
    <w:rsid w:val="00556899"/>
    <w:rsid w:val="005C4C15"/>
    <w:rsid w:val="005C5278"/>
    <w:rsid w:val="006652D9"/>
    <w:rsid w:val="00665DAA"/>
    <w:rsid w:val="00667433"/>
    <w:rsid w:val="0067164C"/>
    <w:rsid w:val="006A6DE4"/>
    <w:rsid w:val="006F69D5"/>
    <w:rsid w:val="00712CFA"/>
    <w:rsid w:val="00744985"/>
    <w:rsid w:val="007B791B"/>
    <w:rsid w:val="007C37B0"/>
    <w:rsid w:val="00811703"/>
    <w:rsid w:val="0082462F"/>
    <w:rsid w:val="008A285F"/>
    <w:rsid w:val="008D4315"/>
    <w:rsid w:val="00941CA9"/>
    <w:rsid w:val="00984530"/>
    <w:rsid w:val="009A2C0E"/>
    <w:rsid w:val="009C7738"/>
    <w:rsid w:val="009C7955"/>
    <w:rsid w:val="009F03DF"/>
    <w:rsid w:val="00A309EE"/>
    <w:rsid w:val="00A41E30"/>
    <w:rsid w:val="00B3709B"/>
    <w:rsid w:val="00BB3553"/>
    <w:rsid w:val="00BC3C12"/>
    <w:rsid w:val="00C108F5"/>
    <w:rsid w:val="00C409D2"/>
    <w:rsid w:val="00C4426D"/>
    <w:rsid w:val="00C4693E"/>
    <w:rsid w:val="00C777D1"/>
    <w:rsid w:val="00D01A89"/>
    <w:rsid w:val="00D12E2D"/>
    <w:rsid w:val="00D44880"/>
    <w:rsid w:val="00D922B9"/>
    <w:rsid w:val="00DD138D"/>
    <w:rsid w:val="00E15C47"/>
    <w:rsid w:val="00E454A1"/>
    <w:rsid w:val="00E50720"/>
    <w:rsid w:val="00E52018"/>
    <w:rsid w:val="00E533FB"/>
    <w:rsid w:val="00E74BAA"/>
    <w:rsid w:val="00EA7D83"/>
    <w:rsid w:val="00EB2E61"/>
    <w:rsid w:val="00EC0DD2"/>
    <w:rsid w:val="00F131A4"/>
    <w:rsid w:val="00F606F8"/>
    <w:rsid w:val="00FA19C7"/>
    <w:rsid w:val="00FC3422"/>
    <w:rsid w:val="00FF2D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semiHidden/>
    <w:unhideWhenUsed/>
    <w:rsid w:val="00E60A26"/>
    <w:rPr>
      <w:sz w:val="20"/>
      <w:szCs w:val="20"/>
    </w:rPr>
  </w:style>
  <w:style w:type="character" w:customStyle="1" w:styleId="TextocomentarioCar">
    <w:name w:val="Texto comentario Car"/>
    <w:basedOn w:val="Fuentedeprrafopredeter"/>
    <w:link w:val="Textocomentario"/>
    <w:uiPriority w:val="99"/>
    <w:semiHidden/>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3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159732557">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7625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4978</Words>
  <Characters>27383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9</cp:revision>
  <cp:lastPrinted>2025-11-21T19:50:00Z</cp:lastPrinted>
  <dcterms:created xsi:type="dcterms:W3CDTF">2025-11-06T02:52:00Z</dcterms:created>
  <dcterms:modified xsi:type="dcterms:W3CDTF">2025-12-02T17:37:00Z</dcterms:modified>
</cp:coreProperties>
</file>