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heme="minorHAnsi" w:hAnsi="Palatino Linotype" w:cstheme="minorBidi"/>
          <w:color w:val="FF0000"/>
          <w:sz w:val="22"/>
          <w:szCs w:val="22"/>
          <w:lang w:val="es-ES" w:eastAsia="en-US"/>
        </w:rPr>
        <w:id w:val="-1872525245"/>
        <w:docPartObj>
          <w:docPartGallery w:val="Table of Contents"/>
          <w:docPartUnique/>
        </w:docPartObj>
      </w:sdtPr>
      <w:sdtEndPr>
        <w:rPr>
          <w:b/>
          <w:bCs/>
        </w:rPr>
      </w:sdtEndPr>
      <w:sdtContent>
        <w:p w14:paraId="6D3D8C7A" w14:textId="628E1D44" w:rsidR="008D4BF2" w:rsidRPr="00285CBD" w:rsidRDefault="008D4BF2" w:rsidP="008D4BF2">
          <w:pPr>
            <w:pStyle w:val="TtuloTDC"/>
            <w:spacing w:line="360" w:lineRule="auto"/>
            <w:jc w:val="center"/>
            <w:rPr>
              <w:rFonts w:ascii="Palatino Linotype" w:hAnsi="Palatino Linotype"/>
              <w:color w:val="000000" w:themeColor="text1"/>
              <w:sz w:val="22"/>
              <w:szCs w:val="22"/>
            </w:rPr>
          </w:pPr>
          <w:r w:rsidRPr="00285CBD">
            <w:rPr>
              <w:rFonts w:ascii="Palatino Linotype" w:hAnsi="Palatino Linotype"/>
              <w:color w:val="000000" w:themeColor="text1"/>
              <w:sz w:val="22"/>
              <w:szCs w:val="22"/>
              <w:lang w:val="es-ES"/>
            </w:rPr>
            <w:t xml:space="preserve">RESOLUCIÓN DEL RECURSO DE REVISIÓN </w:t>
          </w:r>
          <w:r w:rsidR="00EC28CF" w:rsidRPr="00285CBD">
            <w:rPr>
              <w:rFonts w:ascii="Palatino Linotype" w:eastAsia="Calibri" w:hAnsi="Palatino Linotype" w:cs="Tahoma"/>
              <w:color w:val="000000" w:themeColor="text1"/>
              <w:sz w:val="22"/>
              <w:szCs w:val="22"/>
            </w:rPr>
            <w:t>02161</w:t>
          </w:r>
          <w:r w:rsidRPr="00285CBD">
            <w:rPr>
              <w:rFonts w:ascii="Palatino Linotype" w:eastAsia="Calibri" w:hAnsi="Palatino Linotype" w:cs="Tahoma"/>
              <w:color w:val="000000" w:themeColor="text1"/>
              <w:sz w:val="22"/>
              <w:szCs w:val="22"/>
            </w:rPr>
            <w:t>/INFOEM/IP/RR/2025</w:t>
          </w:r>
        </w:p>
        <w:p w14:paraId="4A03B6AE" w14:textId="77777777" w:rsidR="009531A0" w:rsidRDefault="008D4BF2">
          <w:pPr>
            <w:pStyle w:val="TDC1"/>
            <w:tabs>
              <w:tab w:val="right" w:leader="dot" w:pos="8921"/>
            </w:tabs>
            <w:rPr>
              <w:rFonts w:asciiTheme="minorHAnsi" w:eastAsiaTheme="minorEastAsia" w:hAnsiTheme="minorHAnsi"/>
              <w:noProof/>
              <w:color w:val="auto"/>
              <w:lang w:eastAsia="es-MX"/>
            </w:rPr>
          </w:pPr>
          <w:r w:rsidRPr="00285CBD">
            <w:fldChar w:fldCharType="begin"/>
          </w:r>
          <w:r w:rsidRPr="00285CBD">
            <w:instrText xml:space="preserve"> TOC \o "1-3" \h \z \u </w:instrText>
          </w:r>
          <w:r w:rsidRPr="00285CBD">
            <w:fldChar w:fldCharType="separate"/>
          </w:r>
          <w:hyperlink w:anchor="_Toc194587870" w:history="1">
            <w:r w:rsidR="009531A0" w:rsidRPr="0043385E">
              <w:rPr>
                <w:rStyle w:val="Hipervnculo"/>
                <w:rFonts w:eastAsia="Calibri"/>
                <w:noProof/>
                <w:lang w:val="es-ES"/>
              </w:rPr>
              <w:t>A N T E C E D E N T E S</w:t>
            </w:r>
            <w:r w:rsidR="009531A0">
              <w:rPr>
                <w:noProof/>
                <w:webHidden/>
              </w:rPr>
              <w:tab/>
            </w:r>
            <w:r w:rsidR="009531A0">
              <w:rPr>
                <w:noProof/>
                <w:webHidden/>
              </w:rPr>
              <w:fldChar w:fldCharType="begin"/>
            </w:r>
            <w:r w:rsidR="009531A0">
              <w:rPr>
                <w:noProof/>
                <w:webHidden/>
              </w:rPr>
              <w:instrText xml:space="preserve"> PAGEREF _Toc194587870 \h </w:instrText>
            </w:r>
            <w:r w:rsidR="009531A0">
              <w:rPr>
                <w:noProof/>
                <w:webHidden/>
              </w:rPr>
            </w:r>
            <w:r w:rsidR="009531A0">
              <w:rPr>
                <w:noProof/>
                <w:webHidden/>
              </w:rPr>
              <w:fldChar w:fldCharType="separate"/>
            </w:r>
            <w:r w:rsidR="00981999">
              <w:rPr>
                <w:noProof/>
                <w:webHidden/>
              </w:rPr>
              <w:t>2</w:t>
            </w:r>
            <w:r w:rsidR="009531A0">
              <w:rPr>
                <w:noProof/>
                <w:webHidden/>
              </w:rPr>
              <w:fldChar w:fldCharType="end"/>
            </w:r>
          </w:hyperlink>
        </w:p>
        <w:p w14:paraId="0B840788"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71" w:history="1">
            <w:r w:rsidR="009531A0" w:rsidRPr="0043385E">
              <w:rPr>
                <w:rStyle w:val="Hipervnculo"/>
                <w:rFonts w:eastAsia="Calibri"/>
                <w:noProof/>
                <w:lang w:val="es-ES"/>
              </w:rPr>
              <w:t>I. Presentación de la solicitud de información</w:t>
            </w:r>
            <w:r w:rsidR="009531A0">
              <w:rPr>
                <w:noProof/>
                <w:webHidden/>
              </w:rPr>
              <w:tab/>
            </w:r>
            <w:r w:rsidR="009531A0">
              <w:rPr>
                <w:noProof/>
                <w:webHidden/>
              </w:rPr>
              <w:fldChar w:fldCharType="begin"/>
            </w:r>
            <w:r w:rsidR="009531A0">
              <w:rPr>
                <w:noProof/>
                <w:webHidden/>
              </w:rPr>
              <w:instrText xml:space="preserve"> PAGEREF _Toc194587871 \h </w:instrText>
            </w:r>
            <w:r w:rsidR="009531A0">
              <w:rPr>
                <w:noProof/>
                <w:webHidden/>
              </w:rPr>
            </w:r>
            <w:r w:rsidR="009531A0">
              <w:rPr>
                <w:noProof/>
                <w:webHidden/>
              </w:rPr>
              <w:fldChar w:fldCharType="separate"/>
            </w:r>
            <w:r w:rsidR="00981999">
              <w:rPr>
                <w:noProof/>
                <w:webHidden/>
              </w:rPr>
              <w:t>2</w:t>
            </w:r>
            <w:r w:rsidR="009531A0">
              <w:rPr>
                <w:noProof/>
                <w:webHidden/>
              </w:rPr>
              <w:fldChar w:fldCharType="end"/>
            </w:r>
          </w:hyperlink>
        </w:p>
        <w:p w14:paraId="6321A979"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72" w:history="1">
            <w:r w:rsidR="009531A0" w:rsidRPr="0043385E">
              <w:rPr>
                <w:rStyle w:val="Hipervnculo"/>
                <w:rFonts w:eastAsia="Times New Roman"/>
                <w:noProof/>
                <w:lang w:eastAsia="es-ES"/>
              </w:rPr>
              <w:t>II. Respuesta del Sujeto Obligado</w:t>
            </w:r>
            <w:r w:rsidR="009531A0">
              <w:rPr>
                <w:noProof/>
                <w:webHidden/>
              </w:rPr>
              <w:tab/>
            </w:r>
            <w:r w:rsidR="009531A0">
              <w:rPr>
                <w:noProof/>
                <w:webHidden/>
              </w:rPr>
              <w:fldChar w:fldCharType="begin"/>
            </w:r>
            <w:r w:rsidR="009531A0">
              <w:rPr>
                <w:noProof/>
                <w:webHidden/>
              </w:rPr>
              <w:instrText xml:space="preserve"> PAGEREF _Toc194587872 \h </w:instrText>
            </w:r>
            <w:r w:rsidR="009531A0">
              <w:rPr>
                <w:noProof/>
                <w:webHidden/>
              </w:rPr>
            </w:r>
            <w:r w:rsidR="009531A0">
              <w:rPr>
                <w:noProof/>
                <w:webHidden/>
              </w:rPr>
              <w:fldChar w:fldCharType="separate"/>
            </w:r>
            <w:r w:rsidR="00981999">
              <w:rPr>
                <w:noProof/>
                <w:webHidden/>
              </w:rPr>
              <w:t>3</w:t>
            </w:r>
            <w:r w:rsidR="009531A0">
              <w:rPr>
                <w:noProof/>
                <w:webHidden/>
              </w:rPr>
              <w:fldChar w:fldCharType="end"/>
            </w:r>
          </w:hyperlink>
        </w:p>
        <w:p w14:paraId="1D6F6239"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73" w:history="1">
            <w:r w:rsidR="009531A0" w:rsidRPr="0043385E">
              <w:rPr>
                <w:rStyle w:val="Hipervnculo"/>
                <w:rFonts w:eastAsia="Calibri"/>
                <w:noProof/>
              </w:rPr>
              <w:t>III. Interposición del Recurso de Revisión</w:t>
            </w:r>
            <w:r w:rsidR="009531A0">
              <w:rPr>
                <w:noProof/>
                <w:webHidden/>
              </w:rPr>
              <w:tab/>
            </w:r>
            <w:r w:rsidR="009531A0">
              <w:rPr>
                <w:noProof/>
                <w:webHidden/>
              </w:rPr>
              <w:fldChar w:fldCharType="begin"/>
            </w:r>
            <w:r w:rsidR="009531A0">
              <w:rPr>
                <w:noProof/>
                <w:webHidden/>
              </w:rPr>
              <w:instrText xml:space="preserve"> PAGEREF _Toc194587873 \h </w:instrText>
            </w:r>
            <w:r w:rsidR="009531A0">
              <w:rPr>
                <w:noProof/>
                <w:webHidden/>
              </w:rPr>
            </w:r>
            <w:r w:rsidR="009531A0">
              <w:rPr>
                <w:noProof/>
                <w:webHidden/>
              </w:rPr>
              <w:fldChar w:fldCharType="separate"/>
            </w:r>
            <w:r w:rsidR="00981999">
              <w:rPr>
                <w:noProof/>
                <w:webHidden/>
              </w:rPr>
              <w:t>4</w:t>
            </w:r>
            <w:r w:rsidR="009531A0">
              <w:rPr>
                <w:noProof/>
                <w:webHidden/>
              </w:rPr>
              <w:fldChar w:fldCharType="end"/>
            </w:r>
          </w:hyperlink>
        </w:p>
        <w:p w14:paraId="5517E153"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74" w:history="1">
            <w:r w:rsidR="009531A0" w:rsidRPr="0043385E">
              <w:rPr>
                <w:rStyle w:val="Hipervnculo"/>
                <w:rFonts w:eastAsia="Calibri"/>
                <w:noProof/>
              </w:rPr>
              <w:t xml:space="preserve">IV. </w:t>
            </w:r>
            <w:r w:rsidR="009531A0" w:rsidRPr="0043385E">
              <w:rPr>
                <w:rStyle w:val="Hipervnculo"/>
                <w:rFonts w:eastAsia="Batang"/>
                <w:noProof/>
              </w:rPr>
              <w:t>Trámite del Recurso de Revisión</w:t>
            </w:r>
            <w:r w:rsidR="009531A0" w:rsidRPr="0043385E">
              <w:rPr>
                <w:rStyle w:val="Hipervnculo"/>
                <w:rFonts w:eastAsia="Calibri"/>
                <w:noProof/>
              </w:rPr>
              <w:t xml:space="preserve"> </w:t>
            </w:r>
            <w:r w:rsidR="009531A0" w:rsidRPr="0043385E">
              <w:rPr>
                <w:rStyle w:val="Hipervnculo"/>
                <w:rFonts w:eastAsia="Batang"/>
                <w:noProof/>
              </w:rPr>
              <w:t>ante este Instituto</w:t>
            </w:r>
            <w:r w:rsidR="009531A0">
              <w:rPr>
                <w:noProof/>
                <w:webHidden/>
              </w:rPr>
              <w:tab/>
            </w:r>
            <w:r w:rsidR="009531A0">
              <w:rPr>
                <w:noProof/>
                <w:webHidden/>
              </w:rPr>
              <w:fldChar w:fldCharType="begin"/>
            </w:r>
            <w:r w:rsidR="009531A0">
              <w:rPr>
                <w:noProof/>
                <w:webHidden/>
              </w:rPr>
              <w:instrText xml:space="preserve"> PAGEREF _Toc194587874 \h </w:instrText>
            </w:r>
            <w:r w:rsidR="009531A0">
              <w:rPr>
                <w:noProof/>
                <w:webHidden/>
              </w:rPr>
            </w:r>
            <w:r w:rsidR="009531A0">
              <w:rPr>
                <w:noProof/>
                <w:webHidden/>
              </w:rPr>
              <w:fldChar w:fldCharType="separate"/>
            </w:r>
            <w:r w:rsidR="00981999">
              <w:rPr>
                <w:noProof/>
                <w:webHidden/>
              </w:rPr>
              <w:t>4</w:t>
            </w:r>
            <w:r w:rsidR="009531A0">
              <w:rPr>
                <w:noProof/>
                <w:webHidden/>
              </w:rPr>
              <w:fldChar w:fldCharType="end"/>
            </w:r>
          </w:hyperlink>
        </w:p>
        <w:p w14:paraId="102C04F9" w14:textId="77777777" w:rsidR="009531A0" w:rsidRDefault="00C87728">
          <w:pPr>
            <w:pStyle w:val="TDC3"/>
            <w:tabs>
              <w:tab w:val="right" w:leader="dot" w:pos="8921"/>
            </w:tabs>
            <w:rPr>
              <w:rFonts w:asciiTheme="minorHAnsi" w:eastAsiaTheme="minorEastAsia" w:hAnsiTheme="minorHAnsi"/>
              <w:noProof/>
              <w:color w:val="auto"/>
              <w:lang w:eastAsia="es-MX"/>
            </w:rPr>
          </w:pPr>
          <w:hyperlink w:anchor="_Toc194587875" w:history="1">
            <w:r w:rsidR="009531A0" w:rsidRPr="0043385E">
              <w:rPr>
                <w:rStyle w:val="Hipervnculo"/>
                <w:noProof/>
              </w:rPr>
              <w:t>a) Turno del Medio de Impugnación</w:t>
            </w:r>
            <w:r w:rsidR="009531A0">
              <w:rPr>
                <w:noProof/>
                <w:webHidden/>
              </w:rPr>
              <w:tab/>
            </w:r>
            <w:r w:rsidR="009531A0">
              <w:rPr>
                <w:noProof/>
                <w:webHidden/>
              </w:rPr>
              <w:fldChar w:fldCharType="begin"/>
            </w:r>
            <w:r w:rsidR="009531A0">
              <w:rPr>
                <w:noProof/>
                <w:webHidden/>
              </w:rPr>
              <w:instrText xml:space="preserve"> PAGEREF _Toc194587875 \h </w:instrText>
            </w:r>
            <w:r w:rsidR="009531A0">
              <w:rPr>
                <w:noProof/>
                <w:webHidden/>
              </w:rPr>
            </w:r>
            <w:r w:rsidR="009531A0">
              <w:rPr>
                <w:noProof/>
                <w:webHidden/>
              </w:rPr>
              <w:fldChar w:fldCharType="separate"/>
            </w:r>
            <w:r w:rsidR="00981999">
              <w:rPr>
                <w:noProof/>
                <w:webHidden/>
              </w:rPr>
              <w:t>4</w:t>
            </w:r>
            <w:r w:rsidR="009531A0">
              <w:rPr>
                <w:noProof/>
                <w:webHidden/>
              </w:rPr>
              <w:fldChar w:fldCharType="end"/>
            </w:r>
          </w:hyperlink>
        </w:p>
        <w:p w14:paraId="03C77371" w14:textId="77777777" w:rsidR="009531A0" w:rsidRDefault="00C87728">
          <w:pPr>
            <w:pStyle w:val="TDC3"/>
            <w:tabs>
              <w:tab w:val="right" w:leader="dot" w:pos="8921"/>
            </w:tabs>
            <w:rPr>
              <w:rFonts w:asciiTheme="minorHAnsi" w:eastAsiaTheme="minorEastAsia" w:hAnsiTheme="minorHAnsi"/>
              <w:noProof/>
              <w:color w:val="auto"/>
              <w:lang w:eastAsia="es-MX"/>
            </w:rPr>
          </w:pPr>
          <w:hyperlink w:anchor="_Toc194587876" w:history="1">
            <w:r w:rsidR="009531A0" w:rsidRPr="0043385E">
              <w:rPr>
                <w:rStyle w:val="Hipervnculo"/>
                <w:noProof/>
              </w:rPr>
              <w:t>b) Admisión del Recurso de Revisión</w:t>
            </w:r>
            <w:r w:rsidR="009531A0">
              <w:rPr>
                <w:noProof/>
                <w:webHidden/>
              </w:rPr>
              <w:tab/>
            </w:r>
            <w:r w:rsidR="009531A0">
              <w:rPr>
                <w:noProof/>
                <w:webHidden/>
              </w:rPr>
              <w:fldChar w:fldCharType="begin"/>
            </w:r>
            <w:r w:rsidR="009531A0">
              <w:rPr>
                <w:noProof/>
                <w:webHidden/>
              </w:rPr>
              <w:instrText xml:space="preserve"> PAGEREF _Toc194587876 \h </w:instrText>
            </w:r>
            <w:r w:rsidR="009531A0">
              <w:rPr>
                <w:noProof/>
                <w:webHidden/>
              </w:rPr>
            </w:r>
            <w:r w:rsidR="009531A0">
              <w:rPr>
                <w:noProof/>
                <w:webHidden/>
              </w:rPr>
              <w:fldChar w:fldCharType="separate"/>
            </w:r>
            <w:r w:rsidR="00981999">
              <w:rPr>
                <w:noProof/>
                <w:webHidden/>
              </w:rPr>
              <w:t>5</w:t>
            </w:r>
            <w:r w:rsidR="009531A0">
              <w:rPr>
                <w:noProof/>
                <w:webHidden/>
              </w:rPr>
              <w:fldChar w:fldCharType="end"/>
            </w:r>
          </w:hyperlink>
        </w:p>
        <w:p w14:paraId="15A46542" w14:textId="77777777" w:rsidR="009531A0" w:rsidRDefault="00C87728">
          <w:pPr>
            <w:pStyle w:val="TDC3"/>
            <w:tabs>
              <w:tab w:val="right" w:leader="dot" w:pos="8921"/>
            </w:tabs>
            <w:rPr>
              <w:rFonts w:asciiTheme="minorHAnsi" w:eastAsiaTheme="minorEastAsia" w:hAnsiTheme="minorHAnsi"/>
              <w:noProof/>
              <w:color w:val="auto"/>
              <w:lang w:eastAsia="es-MX"/>
            </w:rPr>
          </w:pPr>
          <w:hyperlink w:anchor="_Toc194587877" w:history="1">
            <w:r w:rsidR="009531A0" w:rsidRPr="0043385E">
              <w:rPr>
                <w:rStyle w:val="Hipervnculo"/>
                <w:noProof/>
              </w:rPr>
              <w:t>c) Informe Justificado</w:t>
            </w:r>
            <w:r w:rsidR="009531A0">
              <w:rPr>
                <w:noProof/>
                <w:webHidden/>
              </w:rPr>
              <w:tab/>
            </w:r>
            <w:r w:rsidR="009531A0">
              <w:rPr>
                <w:noProof/>
                <w:webHidden/>
              </w:rPr>
              <w:fldChar w:fldCharType="begin"/>
            </w:r>
            <w:r w:rsidR="009531A0">
              <w:rPr>
                <w:noProof/>
                <w:webHidden/>
              </w:rPr>
              <w:instrText xml:space="preserve"> PAGEREF _Toc194587877 \h </w:instrText>
            </w:r>
            <w:r w:rsidR="009531A0">
              <w:rPr>
                <w:noProof/>
                <w:webHidden/>
              </w:rPr>
            </w:r>
            <w:r w:rsidR="009531A0">
              <w:rPr>
                <w:noProof/>
                <w:webHidden/>
              </w:rPr>
              <w:fldChar w:fldCharType="separate"/>
            </w:r>
            <w:r w:rsidR="00981999">
              <w:rPr>
                <w:noProof/>
                <w:webHidden/>
              </w:rPr>
              <w:t>5</w:t>
            </w:r>
            <w:r w:rsidR="009531A0">
              <w:rPr>
                <w:noProof/>
                <w:webHidden/>
              </w:rPr>
              <w:fldChar w:fldCharType="end"/>
            </w:r>
          </w:hyperlink>
        </w:p>
        <w:p w14:paraId="5ECD5916" w14:textId="77777777" w:rsidR="009531A0" w:rsidRDefault="00C87728">
          <w:pPr>
            <w:pStyle w:val="TDC3"/>
            <w:tabs>
              <w:tab w:val="right" w:leader="dot" w:pos="8921"/>
            </w:tabs>
            <w:rPr>
              <w:rFonts w:asciiTheme="minorHAnsi" w:eastAsiaTheme="minorEastAsia" w:hAnsiTheme="minorHAnsi"/>
              <w:noProof/>
              <w:color w:val="auto"/>
              <w:lang w:eastAsia="es-MX"/>
            </w:rPr>
          </w:pPr>
          <w:hyperlink w:anchor="_Toc194587878" w:history="1">
            <w:r w:rsidR="009531A0" w:rsidRPr="0043385E">
              <w:rPr>
                <w:rStyle w:val="Hipervnculo"/>
                <w:noProof/>
              </w:rPr>
              <w:t>d) Vista al Informe Justificado</w:t>
            </w:r>
            <w:r w:rsidR="009531A0">
              <w:rPr>
                <w:noProof/>
                <w:webHidden/>
              </w:rPr>
              <w:tab/>
            </w:r>
            <w:r w:rsidR="009531A0">
              <w:rPr>
                <w:noProof/>
                <w:webHidden/>
              </w:rPr>
              <w:fldChar w:fldCharType="begin"/>
            </w:r>
            <w:r w:rsidR="009531A0">
              <w:rPr>
                <w:noProof/>
                <w:webHidden/>
              </w:rPr>
              <w:instrText xml:space="preserve"> PAGEREF _Toc194587878 \h </w:instrText>
            </w:r>
            <w:r w:rsidR="009531A0">
              <w:rPr>
                <w:noProof/>
                <w:webHidden/>
              </w:rPr>
            </w:r>
            <w:r w:rsidR="009531A0">
              <w:rPr>
                <w:noProof/>
                <w:webHidden/>
              </w:rPr>
              <w:fldChar w:fldCharType="separate"/>
            </w:r>
            <w:r w:rsidR="00981999">
              <w:rPr>
                <w:noProof/>
                <w:webHidden/>
              </w:rPr>
              <w:t>5</w:t>
            </w:r>
            <w:r w:rsidR="009531A0">
              <w:rPr>
                <w:noProof/>
                <w:webHidden/>
              </w:rPr>
              <w:fldChar w:fldCharType="end"/>
            </w:r>
          </w:hyperlink>
        </w:p>
        <w:p w14:paraId="06DF7F1B" w14:textId="77777777" w:rsidR="009531A0" w:rsidRDefault="00C87728">
          <w:pPr>
            <w:pStyle w:val="TDC3"/>
            <w:tabs>
              <w:tab w:val="right" w:leader="dot" w:pos="8921"/>
            </w:tabs>
            <w:rPr>
              <w:rFonts w:asciiTheme="minorHAnsi" w:eastAsiaTheme="minorEastAsia" w:hAnsiTheme="minorHAnsi"/>
              <w:noProof/>
              <w:color w:val="auto"/>
              <w:lang w:eastAsia="es-MX"/>
            </w:rPr>
          </w:pPr>
          <w:hyperlink w:anchor="_Toc194587879" w:history="1">
            <w:r w:rsidR="009531A0" w:rsidRPr="0043385E">
              <w:rPr>
                <w:rStyle w:val="Hipervnculo"/>
                <w:noProof/>
              </w:rPr>
              <w:t>e) Cierre de instrucción</w:t>
            </w:r>
            <w:r w:rsidR="009531A0">
              <w:rPr>
                <w:noProof/>
                <w:webHidden/>
              </w:rPr>
              <w:tab/>
            </w:r>
            <w:r w:rsidR="009531A0">
              <w:rPr>
                <w:noProof/>
                <w:webHidden/>
              </w:rPr>
              <w:fldChar w:fldCharType="begin"/>
            </w:r>
            <w:r w:rsidR="009531A0">
              <w:rPr>
                <w:noProof/>
                <w:webHidden/>
              </w:rPr>
              <w:instrText xml:space="preserve"> PAGEREF _Toc194587879 \h </w:instrText>
            </w:r>
            <w:r w:rsidR="009531A0">
              <w:rPr>
                <w:noProof/>
                <w:webHidden/>
              </w:rPr>
            </w:r>
            <w:r w:rsidR="009531A0">
              <w:rPr>
                <w:noProof/>
                <w:webHidden/>
              </w:rPr>
              <w:fldChar w:fldCharType="separate"/>
            </w:r>
            <w:r w:rsidR="00981999">
              <w:rPr>
                <w:noProof/>
                <w:webHidden/>
              </w:rPr>
              <w:t>5</w:t>
            </w:r>
            <w:r w:rsidR="009531A0">
              <w:rPr>
                <w:noProof/>
                <w:webHidden/>
              </w:rPr>
              <w:fldChar w:fldCharType="end"/>
            </w:r>
          </w:hyperlink>
        </w:p>
        <w:p w14:paraId="471BE7AE" w14:textId="77777777" w:rsidR="009531A0" w:rsidRDefault="00C87728">
          <w:pPr>
            <w:pStyle w:val="TDC1"/>
            <w:tabs>
              <w:tab w:val="right" w:leader="dot" w:pos="8921"/>
            </w:tabs>
            <w:rPr>
              <w:rFonts w:asciiTheme="minorHAnsi" w:eastAsiaTheme="minorEastAsia" w:hAnsiTheme="minorHAnsi"/>
              <w:noProof/>
              <w:color w:val="auto"/>
              <w:lang w:eastAsia="es-MX"/>
            </w:rPr>
          </w:pPr>
          <w:hyperlink w:anchor="_Toc194587880" w:history="1">
            <w:r w:rsidR="009531A0" w:rsidRPr="0043385E">
              <w:rPr>
                <w:rStyle w:val="Hipervnculo"/>
                <w:rFonts w:eastAsia="Times New Roman"/>
                <w:noProof/>
                <w:lang w:val="es-ES" w:eastAsia="es-ES"/>
              </w:rPr>
              <w:t>C O N S I D E R A N D O S</w:t>
            </w:r>
            <w:r w:rsidR="009531A0">
              <w:rPr>
                <w:noProof/>
                <w:webHidden/>
              </w:rPr>
              <w:tab/>
            </w:r>
            <w:r w:rsidR="009531A0">
              <w:rPr>
                <w:noProof/>
                <w:webHidden/>
              </w:rPr>
              <w:fldChar w:fldCharType="begin"/>
            </w:r>
            <w:r w:rsidR="009531A0">
              <w:rPr>
                <w:noProof/>
                <w:webHidden/>
              </w:rPr>
              <w:instrText xml:space="preserve"> PAGEREF _Toc194587880 \h </w:instrText>
            </w:r>
            <w:r w:rsidR="009531A0">
              <w:rPr>
                <w:noProof/>
                <w:webHidden/>
              </w:rPr>
            </w:r>
            <w:r w:rsidR="009531A0">
              <w:rPr>
                <w:noProof/>
                <w:webHidden/>
              </w:rPr>
              <w:fldChar w:fldCharType="separate"/>
            </w:r>
            <w:r w:rsidR="00981999">
              <w:rPr>
                <w:noProof/>
                <w:webHidden/>
              </w:rPr>
              <w:t>6</w:t>
            </w:r>
            <w:r w:rsidR="009531A0">
              <w:rPr>
                <w:noProof/>
                <w:webHidden/>
              </w:rPr>
              <w:fldChar w:fldCharType="end"/>
            </w:r>
          </w:hyperlink>
        </w:p>
        <w:p w14:paraId="1493D2E2"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81" w:history="1">
            <w:r w:rsidR="009531A0" w:rsidRPr="0043385E">
              <w:rPr>
                <w:rStyle w:val="Hipervnculo"/>
                <w:rFonts w:eastAsia="Calibri"/>
                <w:noProof/>
                <w:lang w:val="es-ES" w:eastAsia="es-MX"/>
              </w:rPr>
              <w:t xml:space="preserve">PRIMERO. </w:t>
            </w:r>
            <w:r w:rsidR="009531A0" w:rsidRPr="0043385E">
              <w:rPr>
                <w:rStyle w:val="Hipervnculo"/>
                <w:rFonts w:eastAsia="Times New Roman"/>
                <w:noProof/>
                <w:lang w:val="es-ES" w:eastAsia="es-ES"/>
              </w:rPr>
              <w:t>Competencia</w:t>
            </w:r>
            <w:r w:rsidR="009531A0">
              <w:rPr>
                <w:noProof/>
                <w:webHidden/>
              </w:rPr>
              <w:tab/>
            </w:r>
            <w:r w:rsidR="009531A0">
              <w:rPr>
                <w:noProof/>
                <w:webHidden/>
              </w:rPr>
              <w:fldChar w:fldCharType="begin"/>
            </w:r>
            <w:r w:rsidR="009531A0">
              <w:rPr>
                <w:noProof/>
                <w:webHidden/>
              </w:rPr>
              <w:instrText xml:space="preserve"> PAGEREF _Toc194587881 \h </w:instrText>
            </w:r>
            <w:r w:rsidR="009531A0">
              <w:rPr>
                <w:noProof/>
                <w:webHidden/>
              </w:rPr>
            </w:r>
            <w:r w:rsidR="009531A0">
              <w:rPr>
                <w:noProof/>
                <w:webHidden/>
              </w:rPr>
              <w:fldChar w:fldCharType="separate"/>
            </w:r>
            <w:r w:rsidR="00981999">
              <w:rPr>
                <w:noProof/>
                <w:webHidden/>
              </w:rPr>
              <w:t>6</w:t>
            </w:r>
            <w:r w:rsidR="009531A0">
              <w:rPr>
                <w:noProof/>
                <w:webHidden/>
              </w:rPr>
              <w:fldChar w:fldCharType="end"/>
            </w:r>
          </w:hyperlink>
        </w:p>
        <w:p w14:paraId="060DE552"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82" w:history="1">
            <w:r w:rsidR="009531A0" w:rsidRPr="0043385E">
              <w:rPr>
                <w:rStyle w:val="Hipervnculo"/>
                <w:rFonts w:eastAsia="Calibri"/>
                <w:noProof/>
                <w:lang w:val="es-ES" w:eastAsia="es-MX"/>
              </w:rPr>
              <w:t xml:space="preserve">SEGUNDO. </w:t>
            </w:r>
            <w:r w:rsidR="009531A0" w:rsidRPr="0043385E">
              <w:rPr>
                <w:rStyle w:val="Hipervnculo"/>
                <w:rFonts w:eastAsia="Times New Roman"/>
                <w:noProof/>
                <w:lang w:val="es-ES" w:eastAsia="es-ES"/>
              </w:rPr>
              <w:t>Causales de improcedencia y sobreseimiento</w:t>
            </w:r>
            <w:r w:rsidR="009531A0">
              <w:rPr>
                <w:noProof/>
                <w:webHidden/>
              </w:rPr>
              <w:tab/>
            </w:r>
            <w:r w:rsidR="009531A0">
              <w:rPr>
                <w:noProof/>
                <w:webHidden/>
              </w:rPr>
              <w:fldChar w:fldCharType="begin"/>
            </w:r>
            <w:r w:rsidR="009531A0">
              <w:rPr>
                <w:noProof/>
                <w:webHidden/>
              </w:rPr>
              <w:instrText xml:space="preserve"> PAGEREF _Toc194587882 \h </w:instrText>
            </w:r>
            <w:r w:rsidR="009531A0">
              <w:rPr>
                <w:noProof/>
                <w:webHidden/>
              </w:rPr>
            </w:r>
            <w:r w:rsidR="009531A0">
              <w:rPr>
                <w:noProof/>
                <w:webHidden/>
              </w:rPr>
              <w:fldChar w:fldCharType="separate"/>
            </w:r>
            <w:r w:rsidR="00981999">
              <w:rPr>
                <w:noProof/>
                <w:webHidden/>
              </w:rPr>
              <w:t>6</w:t>
            </w:r>
            <w:r w:rsidR="009531A0">
              <w:rPr>
                <w:noProof/>
                <w:webHidden/>
              </w:rPr>
              <w:fldChar w:fldCharType="end"/>
            </w:r>
          </w:hyperlink>
        </w:p>
        <w:p w14:paraId="5E233DA0"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83" w:history="1">
            <w:r w:rsidR="009531A0" w:rsidRPr="0043385E">
              <w:rPr>
                <w:rStyle w:val="Hipervnculo"/>
                <w:rFonts w:eastAsia="Times New Roman"/>
                <w:noProof/>
                <w:lang w:val="es-ES" w:eastAsia="es-ES"/>
              </w:rPr>
              <w:t>TERCERO. Determinación de la Controversia</w:t>
            </w:r>
            <w:r w:rsidR="009531A0">
              <w:rPr>
                <w:noProof/>
                <w:webHidden/>
              </w:rPr>
              <w:tab/>
            </w:r>
            <w:r w:rsidR="009531A0">
              <w:rPr>
                <w:noProof/>
                <w:webHidden/>
              </w:rPr>
              <w:fldChar w:fldCharType="begin"/>
            </w:r>
            <w:r w:rsidR="009531A0">
              <w:rPr>
                <w:noProof/>
                <w:webHidden/>
              </w:rPr>
              <w:instrText xml:space="preserve"> PAGEREF _Toc194587883 \h </w:instrText>
            </w:r>
            <w:r w:rsidR="009531A0">
              <w:rPr>
                <w:noProof/>
                <w:webHidden/>
              </w:rPr>
            </w:r>
            <w:r w:rsidR="009531A0">
              <w:rPr>
                <w:noProof/>
                <w:webHidden/>
              </w:rPr>
              <w:fldChar w:fldCharType="separate"/>
            </w:r>
            <w:r w:rsidR="00981999">
              <w:rPr>
                <w:noProof/>
                <w:webHidden/>
              </w:rPr>
              <w:t>8</w:t>
            </w:r>
            <w:r w:rsidR="009531A0">
              <w:rPr>
                <w:noProof/>
                <w:webHidden/>
              </w:rPr>
              <w:fldChar w:fldCharType="end"/>
            </w:r>
          </w:hyperlink>
        </w:p>
        <w:p w14:paraId="08FFFDDE" w14:textId="77777777" w:rsidR="009531A0" w:rsidRDefault="00C87728">
          <w:pPr>
            <w:pStyle w:val="TDC2"/>
            <w:tabs>
              <w:tab w:val="right" w:leader="dot" w:pos="8921"/>
            </w:tabs>
            <w:rPr>
              <w:rFonts w:asciiTheme="minorHAnsi" w:eastAsiaTheme="minorEastAsia" w:hAnsiTheme="minorHAnsi"/>
              <w:noProof/>
              <w:color w:val="auto"/>
              <w:lang w:eastAsia="es-MX"/>
            </w:rPr>
          </w:pPr>
          <w:hyperlink w:anchor="_Toc194587884" w:history="1">
            <w:r w:rsidR="009531A0" w:rsidRPr="0043385E">
              <w:rPr>
                <w:rStyle w:val="Hipervnculo"/>
                <w:rFonts w:eastAsia="Times New Roman"/>
                <w:noProof/>
                <w:lang w:val="es-ES" w:eastAsia="es-ES"/>
              </w:rPr>
              <w:t xml:space="preserve">CUARTO. </w:t>
            </w:r>
            <w:r w:rsidR="009531A0" w:rsidRPr="0043385E">
              <w:rPr>
                <w:rStyle w:val="Hipervnculo"/>
                <w:rFonts w:eastAsia="Times New Roman"/>
                <w:noProof/>
                <w:lang w:eastAsia="es-ES"/>
              </w:rPr>
              <w:t>Marco normativo aplicable en materia de transparencia y acceso a la información pública</w:t>
            </w:r>
            <w:r w:rsidR="009531A0">
              <w:rPr>
                <w:noProof/>
                <w:webHidden/>
              </w:rPr>
              <w:tab/>
            </w:r>
            <w:r w:rsidR="009531A0">
              <w:rPr>
                <w:noProof/>
                <w:webHidden/>
              </w:rPr>
              <w:fldChar w:fldCharType="begin"/>
            </w:r>
            <w:r w:rsidR="009531A0">
              <w:rPr>
                <w:noProof/>
                <w:webHidden/>
              </w:rPr>
              <w:instrText xml:space="preserve"> PAGEREF _Toc194587884 \h </w:instrText>
            </w:r>
            <w:r w:rsidR="009531A0">
              <w:rPr>
                <w:noProof/>
                <w:webHidden/>
              </w:rPr>
            </w:r>
            <w:r w:rsidR="009531A0">
              <w:rPr>
                <w:noProof/>
                <w:webHidden/>
              </w:rPr>
              <w:fldChar w:fldCharType="separate"/>
            </w:r>
            <w:r w:rsidR="00981999">
              <w:rPr>
                <w:noProof/>
                <w:webHidden/>
              </w:rPr>
              <w:t>10</w:t>
            </w:r>
            <w:r w:rsidR="009531A0">
              <w:rPr>
                <w:noProof/>
                <w:webHidden/>
              </w:rPr>
              <w:fldChar w:fldCharType="end"/>
            </w:r>
          </w:hyperlink>
        </w:p>
        <w:p w14:paraId="5FBADFD9" w14:textId="77777777" w:rsidR="009531A0" w:rsidRDefault="00C87728">
          <w:pPr>
            <w:pStyle w:val="TDC1"/>
            <w:tabs>
              <w:tab w:val="right" w:leader="dot" w:pos="8921"/>
            </w:tabs>
            <w:rPr>
              <w:rFonts w:asciiTheme="minorHAnsi" w:eastAsiaTheme="minorEastAsia" w:hAnsiTheme="minorHAnsi"/>
              <w:noProof/>
              <w:color w:val="auto"/>
              <w:lang w:eastAsia="es-MX"/>
            </w:rPr>
          </w:pPr>
          <w:hyperlink w:anchor="_Toc194587885" w:history="1">
            <w:r w:rsidR="009531A0" w:rsidRPr="0043385E">
              <w:rPr>
                <w:rStyle w:val="Hipervnculo"/>
                <w:rFonts w:eastAsia="Times New Roman"/>
                <w:noProof/>
                <w:lang w:val="es-ES" w:eastAsia="es-ES"/>
              </w:rPr>
              <w:t>QUINTO. Estudio de Fondo</w:t>
            </w:r>
            <w:r w:rsidR="009531A0">
              <w:rPr>
                <w:noProof/>
                <w:webHidden/>
              </w:rPr>
              <w:tab/>
            </w:r>
            <w:r w:rsidR="009531A0">
              <w:rPr>
                <w:noProof/>
                <w:webHidden/>
              </w:rPr>
              <w:fldChar w:fldCharType="begin"/>
            </w:r>
            <w:r w:rsidR="009531A0">
              <w:rPr>
                <w:noProof/>
                <w:webHidden/>
              </w:rPr>
              <w:instrText xml:space="preserve"> PAGEREF _Toc194587885 \h </w:instrText>
            </w:r>
            <w:r w:rsidR="009531A0">
              <w:rPr>
                <w:noProof/>
                <w:webHidden/>
              </w:rPr>
            </w:r>
            <w:r w:rsidR="009531A0">
              <w:rPr>
                <w:noProof/>
                <w:webHidden/>
              </w:rPr>
              <w:fldChar w:fldCharType="separate"/>
            </w:r>
            <w:r w:rsidR="00981999">
              <w:rPr>
                <w:noProof/>
                <w:webHidden/>
              </w:rPr>
              <w:t>11</w:t>
            </w:r>
            <w:r w:rsidR="009531A0">
              <w:rPr>
                <w:noProof/>
                <w:webHidden/>
              </w:rPr>
              <w:fldChar w:fldCharType="end"/>
            </w:r>
          </w:hyperlink>
        </w:p>
        <w:p w14:paraId="1F2A7C7F" w14:textId="77777777" w:rsidR="009531A0" w:rsidRDefault="00C87728">
          <w:pPr>
            <w:pStyle w:val="TDC1"/>
            <w:tabs>
              <w:tab w:val="right" w:leader="dot" w:pos="8921"/>
            </w:tabs>
            <w:rPr>
              <w:rFonts w:asciiTheme="minorHAnsi" w:eastAsiaTheme="minorEastAsia" w:hAnsiTheme="minorHAnsi"/>
              <w:noProof/>
              <w:color w:val="auto"/>
              <w:lang w:eastAsia="es-MX"/>
            </w:rPr>
          </w:pPr>
          <w:hyperlink w:anchor="_Toc194587886" w:history="1">
            <w:r w:rsidR="009531A0" w:rsidRPr="0043385E">
              <w:rPr>
                <w:rStyle w:val="Hipervnculo"/>
                <w:noProof/>
              </w:rPr>
              <w:t>SEXTO. Decisión</w:t>
            </w:r>
            <w:r w:rsidR="009531A0">
              <w:rPr>
                <w:noProof/>
                <w:webHidden/>
              </w:rPr>
              <w:tab/>
            </w:r>
            <w:r w:rsidR="009531A0">
              <w:rPr>
                <w:noProof/>
                <w:webHidden/>
              </w:rPr>
              <w:fldChar w:fldCharType="begin"/>
            </w:r>
            <w:r w:rsidR="009531A0">
              <w:rPr>
                <w:noProof/>
                <w:webHidden/>
              </w:rPr>
              <w:instrText xml:space="preserve"> PAGEREF _Toc194587886 \h </w:instrText>
            </w:r>
            <w:r w:rsidR="009531A0">
              <w:rPr>
                <w:noProof/>
                <w:webHidden/>
              </w:rPr>
            </w:r>
            <w:r w:rsidR="009531A0">
              <w:rPr>
                <w:noProof/>
                <w:webHidden/>
              </w:rPr>
              <w:fldChar w:fldCharType="separate"/>
            </w:r>
            <w:r w:rsidR="00981999">
              <w:rPr>
                <w:noProof/>
                <w:webHidden/>
              </w:rPr>
              <w:t>18</w:t>
            </w:r>
            <w:r w:rsidR="009531A0">
              <w:rPr>
                <w:noProof/>
                <w:webHidden/>
              </w:rPr>
              <w:fldChar w:fldCharType="end"/>
            </w:r>
          </w:hyperlink>
        </w:p>
        <w:p w14:paraId="3BF6E6DC" w14:textId="77777777" w:rsidR="009531A0" w:rsidRDefault="00C87728">
          <w:pPr>
            <w:pStyle w:val="TDC1"/>
            <w:tabs>
              <w:tab w:val="right" w:leader="dot" w:pos="8921"/>
            </w:tabs>
            <w:rPr>
              <w:rFonts w:asciiTheme="minorHAnsi" w:eastAsiaTheme="minorEastAsia" w:hAnsiTheme="minorHAnsi"/>
              <w:noProof/>
              <w:color w:val="auto"/>
              <w:lang w:eastAsia="es-MX"/>
            </w:rPr>
          </w:pPr>
          <w:hyperlink w:anchor="_Toc194587887" w:history="1">
            <w:r w:rsidR="009531A0" w:rsidRPr="0043385E">
              <w:rPr>
                <w:rStyle w:val="Hipervnculo"/>
                <w:noProof/>
              </w:rPr>
              <w:t>R E S U E L V E</w:t>
            </w:r>
            <w:r w:rsidR="009531A0">
              <w:rPr>
                <w:noProof/>
                <w:webHidden/>
              </w:rPr>
              <w:tab/>
            </w:r>
            <w:r w:rsidR="009531A0">
              <w:rPr>
                <w:noProof/>
                <w:webHidden/>
              </w:rPr>
              <w:fldChar w:fldCharType="begin"/>
            </w:r>
            <w:r w:rsidR="009531A0">
              <w:rPr>
                <w:noProof/>
                <w:webHidden/>
              </w:rPr>
              <w:instrText xml:space="preserve"> PAGEREF _Toc194587887 \h </w:instrText>
            </w:r>
            <w:r w:rsidR="009531A0">
              <w:rPr>
                <w:noProof/>
                <w:webHidden/>
              </w:rPr>
            </w:r>
            <w:r w:rsidR="009531A0">
              <w:rPr>
                <w:noProof/>
                <w:webHidden/>
              </w:rPr>
              <w:fldChar w:fldCharType="separate"/>
            </w:r>
            <w:r w:rsidR="00981999">
              <w:rPr>
                <w:noProof/>
                <w:webHidden/>
              </w:rPr>
              <w:t>19</w:t>
            </w:r>
            <w:r w:rsidR="009531A0">
              <w:rPr>
                <w:noProof/>
                <w:webHidden/>
              </w:rPr>
              <w:fldChar w:fldCharType="end"/>
            </w:r>
          </w:hyperlink>
        </w:p>
        <w:p w14:paraId="6D4313BC" w14:textId="2E6FC0E4" w:rsidR="008D4BF2" w:rsidRPr="0006656A" w:rsidRDefault="008D4BF2" w:rsidP="00B56B1A">
          <w:pPr>
            <w:spacing w:line="360" w:lineRule="auto"/>
            <w:rPr>
              <w:color w:val="FF0000"/>
            </w:rPr>
          </w:pPr>
          <w:r w:rsidRPr="00285CBD">
            <w:rPr>
              <w:b/>
              <w:bCs/>
              <w:lang w:val="es-ES"/>
            </w:rPr>
            <w:fldChar w:fldCharType="end"/>
          </w:r>
        </w:p>
      </w:sdtContent>
    </w:sdt>
    <w:p w14:paraId="63E834DF" w14:textId="5C44D201" w:rsidR="00EC77D9" w:rsidRPr="0006656A" w:rsidRDefault="008D4BF2" w:rsidP="00A62148">
      <w:pPr>
        <w:tabs>
          <w:tab w:val="left" w:pos="8931"/>
        </w:tabs>
        <w:spacing w:after="0" w:line="360" w:lineRule="auto"/>
        <w:rPr>
          <w:rFonts w:eastAsia="Calibri" w:cs="Tahoma"/>
          <w:color w:val="FF0000"/>
          <w:lang w:val="es-ES"/>
        </w:rPr>
      </w:pPr>
      <w:r w:rsidRPr="0006656A">
        <w:rPr>
          <w:rFonts w:cs="Tahoma"/>
          <w:bCs/>
          <w:color w:val="FF0000"/>
        </w:rPr>
        <w:br w:type="column"/>
      </w:r>
      <w:r w:rsidR="00EC77D9" w:rsidRPr="00EC28CF">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00EC77D9" w:rsidRPr="00EC28CF">
        <w:rPr>
          <w:rFonts w:eastAsia="Calibri" w:cs="Tahoma"/>
          <w:color w:val="auto"/>
          <w:lang w:val="es-ES"/>
        </w:rPr>
        <w:t xml:space="preserve">Estado de México, de fecha </w:t>
      </w:r>
      <w:r w:rsidR="00E51EF0" w:rsidRPr="00EC28CF">
        <w:rPr>
          <w:rFonts w:eastAsia="Calibri" w:cs="Tahoma"/>
          <w:color w:val="auto"/>
          <w:lang w:val="es-ES"/>
        </w:rPr>
        <w:t>dos de abril de dos mil veinticinco.</w:t>
      </w:r>
    </w:p>
    <w:p w14:paraId="5E4128C6" w14:textId="31091B34" w:rsidR="00EC77D9" w:rsidRPr="00EC28CF" w:rsidRDefault="004F0E43" w:rsidP="00A62148">
      <w:pPr>
        <w:tabs>
          <w:tab w:val="left" w:pos="5580"/>
        </w:tabs>
        <w:spacing w:after="0" w:line="360" w:lineRule="auto"/>
        <w:rPr>
          <w:rFonts w:eastAsia="Calibri" w:cs="Tahoma"/>
          <w:b/>
          <w:bCs/>
          <w:color w:val="auto"/>
          <w:lang w:val="es-ES"/>
        </w:rPr>
      </w:pPr>
      <w:r w:rsidRPr="00EC28CF">
        <w:rPr>
          <w:rFonts w:eastAsia="Calibri" w:cs="Tahoma"/>
          <w:b/>
          <w:bCs/>
          <w:color w:val="auto"/>
          <w:lang w:val="es-ES"/>
        </w:rPr>
        <w:tab/>
      </w:r>
    </w:p>
    <w:p w14:paraId="04C62500" w14:textId="1CB862DB" w:rsidR="00EC77D9" w:rsidRPr="00EC28CF" w:rsidRDefault="00EC77D9" w:rsidP="00A62148">
      <w:pPr>
        <w:spacing w:after="0" w:line="360" w:lineRule="auto"/>
        <w:rPr>
          <w:rFonts w:ascii="Verdana" w:hAnsi="Verdana"/>
          <w:b/>
          <w:bCs/>
          <w:color w:val="auto"/>
        </w:rPr>
      </w:pPr>
      <w:r w:rsidRPr="00EC28CF">
        <w:rPr>
          <w:rFonts w:eastAsia="Calibri" w:cs="Tahoma"/>
          <w:b/>
          <w:bCs/>
          <w:color w:val="auto"/>
          <w:lang w:val="es-ES"/>
        </w:rPr>
        <w:t xml:space="preserve">VISTO </w:t>
      </w:r>
      <w:r w:rsidRPr="00EC28CF">
        <w:rPr>
          <w:rFonts w:eastAsia="Calibri" w:cs="Tahoma"/>
          <w:color w:val="auto"/>
          <w:lang w:val="es-ES"/>
        </w:rPr>
        <w:t xml:space="preserve">el expediente conformado con motivo del Recurso de Revisión </w:t>
      </w:r>
      <w:bookmarkStart w:id="0" w:name="_Hlk168055842"/>
      <w:r w:rsidR="00EC28CF" w:rsidRPr="00EC28CF">
        <w:rPr>
          <w:rFonts w:eastAsia="Calibri" w:cs="Tahoma"/>
          <w:b/>
          <w:bCs/>
          <w:color w:val="auto"/>
        </w:rPr>
        <w:t>02161</w:t>
      </w:r>
      <w:r w:rsidR="00531689" w:rsidRPr="00EC28CF">
        <w:rPr>
          <w:rFonts w:eastAsia="Calibri" w:cs="Tahoma"/>
          <w:b/>
          <w:bCs/>
          <w:color w:val="auto"/>
        </w:rPr>
        <w:t>/INFOEM/IP/RR/2025</w:t>
      </w:r>
      <w:bookmarkEnd w:id="0"/>
      <w:r w:rsidRPr="00EC28CF">
        <w:rPr>
          <w:rFonts w:eastAsia="Calibri" w:cs="Tahoma"/>
          <w:color w:val="auto"/>
        </w:rPr>
        <w:t>, interpuesto</w:t>
      </w:r>
      <w:r w:rsidR="00780B8A" w:rsidRPr="00EC28CF">
        <w:rPr>
          <w:rFonts w:eastAsia="Calibri" w:cs="Tahoma"/>
          <w:color w:val="auto"/>
        </w:rPr>
        <w:t xml:space="preserve"> </w:t>
      </w:r>
      <w:r w:rsidR="005477C1" w:rsidRPr="00EC28CF">
        <w:rPr>
          <w:rFonts w:eastAsia="Calibri" w:cs="Tahoma"/>
          <w:color w:val="auto"/>
        </w:rPr>
        <w:t>por</w:t>
      </w:r>
      <w:r w:rsidR="004E73CE" w:rsidRPr="00EC28CF">
        <w:rPr>
          <w:rFonts w:eastAsia="Calibri" w:cs="Tahoma"/>
          <w:color w:val="auto"/>
        </w:rPr>
        <w:t xml:space="preserve"> </w:t>
      </w:r>
      <w:r w:rsidR="00AB28C9" w:rsidRPr="00AB28C9">
        <w:rPr>
          <w:rFonts w:eastAsia="Calibri" w:cs="Tahoma"/>
          <w:highlight w:val="black"/>
        </w:rPr>
        <w:t>XXXXXXXXXXXXXX</w:t>
      </w:r>
      <w:r w:rsidR="005477C1" w:rsidRPr="00EC28CF">
        <w:rPr>
          <w:rFonts w:eastAsia="Calibri" w:cs="Tahoma"/>
          <w:color w:val="auto"/>
        </w:rPr>
        <w:t xml:space="preserve">, en lo sucesivo </w:t>
      </w:r>
      <w:r w:rsidR="00C67EF9" w:rsidRPr="00EC28CF">
        <w:rPr>
          <w:rFonts w:eastAsia="Calibri" w:cs="Tahoma"/>
          <w:color w:val="auto"/>
        </w:rPr>
        <w:t>la persona</w:t>
      </w:r>
      <w:r w:rsidRPr="00EC28CF">
        <w:rPr>
          <w:rFonts w:cs="Tahoma"/>
          <w:color w:val="auto"/>
        </w:rPr>
        <w:t xml:space="preserve"> Recurrente o Particular, en contra</w:t>
      </w:r>
      <w:r w:rsidR="00C67EF9" w:rsidRPr="00EC28CF">
        <w:rPr>
          <w:rFonts w:cs="Tahoma"/>
          <w:color w:val="auto"/>
        </w:rPr>
        <w:t xml:space="preserve"> </w:t>
      </w:r>
      <w:r w:rsidRPr="00EC28CF">
        <w:rPr>
          <w:rFonts w:cs="Tahoma"/>
          <w:color w:val="auto"/>
        </w:rPr>
        <w:t xml:space="preserve">de </w:t>
      </w:r>
      <w:r w:rsidR="00C67EF9" w:rsidRPr="00EC28CF">
        <w:rPr>
          <w:rFonts w:cs="Tahoma"/>
          <w:color w:val="auto"/>
        </w:rPr>
        <w:t xml:space="preserve">la </w:t>
      </w:r>
      <w:r w:rsidRPr="00EC28CF">
        <w:rPr>
          <w:rFonts w:cs="Tahoma"/>
          <w:color w:val="auto"/>
        </w:rPr>
        <w:t xml:space="preserve">respuesta del Sujeto Obligado, </w:t>
      </w:r>
      <w:r w:rsidR="004E73CE" w:rsidRPr="00EC28CF">
        <w:rPr>
          <w:rFonts w:eastAsia="Calibri" w:cs="Tahoma"/>
          <w:b/>
          <w:bCs/>
          <w:color w:val="auto"/>
        </w:rPr>
        <w:t xml:space="preserve">Ayuntamiento </w:t>
      </w:r>
      <w:r w:rsidR="00531689" w:rsidRPr="00EC28CF">
        <w:rPr>
          <w:rFonts w:eastAsia="Calibri" w:cs="Tahoma"/>
          <w:b/>
          <w:bCs/>
          <w:color w:val="auto"/>
        </w:rPr>
        <w:t>de</w:t>
      </w:r>
      <w:r w:rsidR="00EC28CF" w:rsidRPr="00EC28CF">
        <w:rPr>
          <w:rFonts w:eastAsia="Calibri" w:cs="Tahoma"/>
          <w:b/>
          <w:bCs/>
          <w:color w:val="auto"/>
        </w:rPr>
        <w:t xml:space="preserve"> Toluca</w:t>
      </w:r>
      <w:r w:rsidR="005477C1" w:rsidRPr="00EC28CF">
        <w:rPr>
          <w:rFonts w:cs="Tahoma"/>
          <w:color w:val="auto"/>
        </w:rPr>
        <w:t xml:space="preserve">, </w:t>
      </w:r>
      <w:r w:rsidRPr="00EC28CF">
        <w:rPr>
          <w:rFonts w:cs="Tahoma"/>
          <w:color w:val="auto"/>
        </w:rPr>
        <w:t xml:space="preserve">a la solicitud de acceso a la información </w:t>
      </w:r>
      <w:r w:rsidR="005477C1" w:rsidRPr="00EC28CF">
        <w:rPr>
          <w:rFonts w:eastAsia="Calibri" w:cs="Tahoma"/>
          <w:color w:val="auto"/>
        </w:rPr>
        <w:t xml:space="preserve">pública </w:t>
      </w:r>
      <w:r w:rsidR="00EC28CF" w:rsidRPr="00EC28CF">
        <w:rPr>
          <w:rFonts w:eastAsia="Calibri" w:cs="Tahoma"/>
          <w:color w:val="auto"/>
        </w:rPr>
        <w:t>00540/TOLUCA/IP/2025</w:t>
      </w:r>
      <w:r w:rsidRPr="00EC28CF">
        <w:rPr>
          <w:rFonts w:cs="Tahoma"/>
          <w:iCs/>
          <w:color w:val="auto"/>
        </w:rPr>
        <w:t>,</w:t>
      </w:r>
      <w:r w:rsidRPr="00EC28CF">
        <w:rPr>
          <w:rFonts w:cs="Tahoma"/>
          <w:color w:val="auto"/>
        </w:rPr>
        <w:t xml:space="preserve"> se emite</w:t>
      </w:r>
      <w:r w:rsidRPr="00EC28CF">
        <w:rPr>
          <w:rFonts w:cs="Tahoma"/>
          <w:bCs/>
          <w:color w:val="auto"/>
        </w:rPr>
        <w:t xml:space="preserve"> la presente Resolución, con base en los Antecedentes y Considerandos que se exponen a continuación:</w:t>
      </w:r>
      <w:r w:rsidR="00AB28C9">
        <w:rPr>
          <w:rFonts w:cs="Tahoma"/>
          <w:bCs/>
          <w:color w:val="auto"/>
        </w:rPr>
        <w:t xml:space="preserve"> </w:t>
      </w:r>
      <w:bookmarkStart w:id="1" w:name="_GoBack"/>
      <w:bookmarkEnd w:id="1"/>
    </w:p>
    <w:p w14:paraId="40862826" w14:textId="77777777" w:rsidR="00EC77D9" w:rsidRPr="00EC28CF" w:rsidRDefault="00EC77D9" w:rsidP="00A62148">
      <w:pPr>
        <w:spacing w:after="0" w:line="360" w:lineRule="auto"/>
        <w:rPr>
          <w:rFonts w:eastAsia="Calibri" w:cs="Tahoma"/>
          <w:b/>
          <w:bCs/>
          <w:color w:val="auto"/>
          <w:lang w:val="es-ES"/>
        </w:rPr>
      </w:pPr>
    </w:p>
    <w:p w14:paraId="75BF07A7" w14:textId="1B1A449D" w:rsidR="00EC77D9" w:rsidRPr="00EC28CF" w:rsidRDefault="00EC77D9" w:rsidP="008D4BF2">
      <w:pPr>
        <w:pStyle w:val="Ttulo1"/>
        <w:rPr>
          <w:rFonts w:eastAsia="Calibri"/>
          <w:color w:val="auto"/>
          <w:lang w:val="es-ES"/>
        </w:rPr>
      </w:pPr>
      <w:bookmarkStart w:id="2" w:name="_Toc190871535"/>
      <w:bookmarkStart w:id="3" w:name="_Toc194587870"/>
      <w:r w:rsidRPr="00EC28CF">
        <w:rPr>
          <w:rFonts w:eastAsia="Calibri"/>
          <w:color w:val="auto"/>
          <w:lang w:val="es-ES"/>
        </w:rPr>
        <w:t>A N T E C E D E N T E S</w:t>
      </w:r>
      <w:bookmarkEnd w:id="2"/>
      <w:bookmarkEnd w:id="3"/>
    </w:p>
    <w:p w14:paraId="3C95874E" w14:textId="77777777" w:rsidR="00EC77D9" w:rsidRPr="00EC28CF" w:rsidRDefault="00EC77D9" w:rsidP="00A62148">
      <w:pPr>
        <w:spacing w:after="0" w:line="360" w:lineRule="auto"/>
        <w:rPr>
          <w:color w:val="auto"/>
          <w:lang w:val="es-ES"/>
        </w:rPr>
      </w:pPr>
    </w:p>
    <w:p w14:paraId="4F749C11" w14:textId="16E58D7E" w:rsidR="00EC77D9" w:rsidRPr="00EC28CF" w:rsidRDefault="00EC77D9" w:rsidP="008D4BF2">
      <w:pPr>
        <w:pStyle w:val="Ttulo2"/>
        <w:rPr>
          <w:rFonts w:eastAsia="Calibri"/>
          <w:color w:val="auto"/>
          <w:lang w:val="es-ES"/>
        </w:rPr>
      </w:pPr>
      <w:bookmarkStart w:id="4" w:name="_Toc190871536"/>
      <w:bookmarkStart w:id="5" w:name="_Toc194587871"/>
      <w:r w:rsidRPr="00EC28CF">
        <w:rPr>
          <w:rFonts w:eastAsia="Calibri"/>
          <w:color w:val="auto"/>
          <w:lang w:val="es-ES"/>
        </w:rPr>
        <w:t>I. Presentación</w:t>
      </w:r>
      <w:r w:rsidR="00C672B0" w:rsidRPr="00EC28CF">
        <w:rPr>
          <w:rFonts w:eastAsia="Calibri"/>
          <w:color w:val="auto"/>
          <w:lang w:val="es-ES"/>
        </w:rPr>
        <w:t xml:space="preserve"> de la solicitud de información</w:t>
      </w:r>
      <w:bookmarkEnd w:id="4"/>
      <w:bookmarkEnd w:id="5"/>
    </w:p>
    <w:p w14:paraId="2856D2CB" w14:textId="77777777" w:rsidR="000F08D4" w:rsidRPr="00EC28CF" w:rsidRDefault="000F08D4" w:rsidP="00A62148">
      <w:pPr>
        <w:spacing w:after="0" w:line="360" w:lineRule="auto"/>
        <w:rPr>
          <w:rFonts w:cs="Tahoma"/>
          <w:color w:val="auto"/>
        </w:rPr>
      </w:pPr>
    </w:p>
    <w:p w14:paraId="46A55CEB" w14:textId="455BD6ED" w:rsidR="00D17D14" w:rsidRPr="00EC28CF" w:rsidRDefault="00EA79A8" w:rsidP="00A62148">
      <w:pPr>
        <w:spacing w:after="0" w:line="360" w:lineRule="auto"/>
        <w:rPr>
          <w:rFonts w:eastAsia="Calibri" w:cs="Tahoma"/>
          <w:color w:val="auto"/>
        </w:rPr>
      </w:pPr>
      <w:r w:rsidRPr="00EC28CF">
        <w:rPr>
          <w:rFonts w:eastAsia="Calibri" w:cs="Tahoma"/>
          <w:color w:val="auto"/>
        </w:rPr>
        <w:t>El</w:t>
      </w:r>
      <w:r w:rsidR="004E73CE" w:rsidRPr="00EC28CF">
        <w:rPr>
          <w:rFonts w:eastAsia="Calibri" w:cs="Tahoma"/>
          <w:color w:val="auto"/>
        </w:rPr>
        <w:t xml:space="preserve"> </w:t>
      </w:r>
      <w:r w:rsidR="00EC28CF" w:rsidRPr="00EC28CF">
        <w:rPr>
          <w:rFonts w:eastAsia="Calibri" w:cs="Tahoma"/>
          <w:color w:val="auto"/>
        </w:rPr>
        <w:t xml:space="preserve">veintiocho de enero </w:t>
      </w:r>
      <w:r w:rsidR="00FA6522" w:rsidRPr="00EC28CF">
        <w:rPr>
          <w:rFonts w:eastAsia="Calibri" w:cs="Tahoma"/>
          <w:color w:val="auto"/>
        </w:rPr>
        <w:t xml:space="preserve">de dos mil veinticinco, </w:t>
      </w:r>
      <w:r w:rsidR="000F08D4" w:rsidRPr="00EC28CF">
        <w:rPr>
          <w:rFonts w:eastAsia="Calibri" w:cs="Tahoma"/>
          <w:color w:val="auto"/>
          <w:lang w:val="es-ES"/>
        </w:rPr>
        <w:t xml:space="preserve">se presentó una solicitud de información </w:t>
      </w:r>
      <w:r w:rsidR="009C1D2E" w:rsidRPr="00EC28CF">
        <w:rPr>
          <w:rFonts w:eastAsia="Calibri" w:cs="Tahoma"/>
          <w:color w:val="auto"/>
          <w:lang w:val="es-ES"/>
        </w:rPr>
        <w:t>por la persona Recurrente</w:t>
      </w:r>
      <w:r w:rsidR="000F08D4" w:rsidRPr="00EC28CF">
        <w:rPr>
          <w:rFonts w:eastAsia="Calibri" w:cs="Tahoma"/>
          <w:color w:val="auto"/>
          <w:lang w:val="es-ES"/>
        </w:rPr>
        <w:t>, a través del Sistema de Acceso a la Información Mexiquense (SAIMEX),</w:t>
      </w:r>
      <w:r w:rsidR="000F08D4" w:rsidRPr="00EC28CF">
        <w:rPr>
          <w:rFonts w:eastAsia="Calibri" w:cs="Times New Roman"/>
          <w:b/>
          <w:bCs/>
          <w:color w:val="auto"/>
        </w:rPr>
        <w:t xml:space="preserve"> </w:t>
      </w:r>
      <w:r w:rsidR="000F08D4" w:rsidRPr="00EC28CF">
        <w:rPr>
          <w:rFonts w:eastAsia="Calibri" w:cs="Tahoma"/>
          <w:color w:val="auto"/>
          <w:lang w:val="es-ES"/>
        </w:rPr>
        <w:t>ante</w:t>
      </w:r>
      <w:r w:rsidR="00C573A0" w:rsidRPr="00EC28CF">
        <w:rPr>
          <w:rFonts w:eastAsia="Calibri" w:cs="Tahoma"/>
          <w:color w:val="auto"/>
          <w:lang w:val="es-ES"/>
        </w:rPr>
        <w:t xml:space="preserve"> el</w:t>
      </w:r>
      <w:r w:rsidR="005477C1" w:rsidRPr="00EC28CF">
        <w:rPr>
          <w:rFonts w:eastAsia="Calibri" w:cs="Tahoma"/>
          <w:color w:val="auto"/>
        </w:rPr>
        <w:t xml:space="preserve"> </w:t>
      </w:r>
      <w:r w:rsidR="004E73CE" w:rsidRPr="00EC28CF">
        <w:rPr>
          <w:rFonts w:eastAsia="Calibri" w:cs="Tahoma"/>
          <w:color w:val="auto"/>
        </w:rPr>
        <w:t xml:space="preserve">Ayuntamiento </w:t>
      </w:r>
      <w:r w:rsidR="00435EA7" w:rsidRPr="00EC28CF">
        <w:rPr>
          <w:rFonts w:eastAsia="Calibri" w:cs="Tahoma"/>
          <w:color w:val="auto"/>
        </w:rPr>
        <w:t>de</w:t>
      </w:r>
      <w:r w:rsidR="00EC28CF" w:rsidRPr="00EC28CF">
        <w:rPr>
          <w:rFonts w:eastAsia="Calibri" w:cs="Tahoma"/>
          <w:color w:val="auto"/>
        </w:rPr>
        <w:t xml:space="preserve"> Toluca</w:t>
      </w:r>
      <w:r w:rsidR="000F08D4" w:rsidRPr="00EC28CF">
        <w:rPr>
          <w:rFonts w:eastAsia="Calibri" w:cs="Tahoma"/>
          <w:color w:val="auto"/>
        </w:rPr>
        <w:t xml:space="preserve">, </w:t>
      </w:r>
      <w:r w:rsidR="000F08D4" w:rsidRPr="00EC28CF">
        <w:rPr>
          <w:rFonts w:cs="Tahoma"/>
          <w:color w:val="auto"/>
        </w:rPr>
        <w:t>en los siguientes términos</w:t>
      </w:r>
      <w:r w:rsidR="002736F9" w:rsidRPr="00EC28CF">
        <w:rPr>
          <w:rFonts w:cs="Tahoma"/>
          <w:color w:val="auto"/>
        </w:rPr>
        <w:t>:</w:t>
      </w:r>
    </w:p>
    <w:p w14:paraId="50EA853A" w14:textId="77777777" w:rsidR="00D17D14" w:rsidRPr="00EC28CF" w:rsidRDefault="00D17D14" w:rsidP="00A62148">
      <w:pPr>
        <w:spacing w:after="0" w:line="360" w:lineRule="auto"/>
        <w:rPr>
          <w:rFonts w:cs="Tahoma"/>
          <w:color w:val="auto"/>
        </w:rPr>
      </w:pPr>
    </w:p>
    <w:p w14:paraId="3C749962" w14:textId="77777777" w:rsidR="00EC77D9" w:rsidRPr="00EC28CF" w:rsidRDefault="00EC77D9" w:rsidP="00E02D8B">
      <w:pPr>
        <w:spacing w:after="0" w:line="360" w:lineRule="auto"/>
        <w:ind w:left="567" w:right="567"/>
        <w:rPr>
          <w:rFonts w:eastAsia="Times New Roman" w:cs="Arial"/>
          <w:b/>
          <w:bCs/>
          <w:i/>
          <w:iCs/>
          <w:color w:val="auto"/>
          <w:sz w:val="20"/>
          <w:szCs w:val="20"/>
          <w:lang w:eastAsia="es-ES"/>
        </w:rPr>
      </w:pPr>
      <w:r w:rsidRPr="00EC28CF">
        <w:rPr>
          <w:rFonts w:cs="Tahoma"/>
          <w:b/>
          <w:bCs/>
          <w:i/>
          <w:color w:val="auto"/>
          <w:sz w:val="20"/>
          <w:szCs w:val="20"/>
        </w:rPr>
        <w:t>“</w:t>
      </w:r>
      <w:r w:rsidRPr="00EC28CF">
        <w:rPr>
          <w:rFonts w:eastAsia="Times New Roman" w:cs="Arial"/>
          <w:b/>
          <w:bCs/>
          <w:i/>
          <w:iCs/>
          <w:color w:val="auto"/>
          <w:sz w:val="20"/>
          <w:szCs w:val="20"/>
          <w:lang w:eastAsia="es-ES"/>
        </w:rPr>
        <w:t>DESCRIPCIÓN CLARA Y PRECISA DE LA INFORMACIÓN SOLICITADA</w:t>
      </w:r>
    </w:p>
    <w:p w14:paraId="658938D9" w14:textId="3CA5ADF9" w:rsidR="00FA6522" w:rsidRPr="00EC28CF" w:rsidRDefault="00EC28CF" w:rsidP="00EC28CF">
      <w:pPr>
        <w:spacing w:after="0" w:line="360" w:lineRule="auto"/>
        <w:ind w:left="567" w:right="567"/>
        <w:rPr>
          <w:rFonts w:eastAsia="Times New Roman" w:cs="Arial"/>
          <w:bCs/>
          <w:i/>
          <w:iCs/>
          <w:color w:val="auto"/>
          <w:sz w:val="20"/>
          <w:szCs w:val="20"/>
          <w:lang w:eastAsia="es-ES"/>
        </w:rPr>
      </w:pPr>
      <w:bookmarkStart w:id="6" w:name="_Hlk168055945"/>
      <w:r w:rsidRPr="00EC28CF">
        <w:rPr>
          <w:rFonts w:eastAsia="Times New Roman" w:cs="Arial"/>
          <w:bCs/>
          <w:i/>
          <w:iCs/>
          <w:color w:val="auto"/>
          <w:sz w:val="20"/>
          <w:szCs w:val="20"/>
          <w:lang w:eastAsia="es-ES"/>
        </w:rPr>
        <w:t xml:space="preserve">Cuantos asaltos por día tiene Toluca, cuantos accidente </w:t>
      </w:r>
      <w:proofErr w:type="spellStart"/>
      <w:r w:rsidRPr="00EC28CF">
        <w:rPr>
          <w:rFonts w:eastAsia="Times New Roman" w:cs="Arial"/>
          <w:bCs/>
          <w:i/>
          <w:iCs/>
          <w:color w:val="auto"/>
          <w:sz w:val="20"/>
          <w:szCs w:val="20"/>
          <w:lang w:eastAsia="es-ES"/>
        </w:rPr>
        <w:t>automoliistico</w:t>
      </w:r>
      <w:proofErr w:type="spellEnd"/>
      <w:r w:rsidRPr="00EC28CF">
        <w:rPr>
          <w:rFonts w:eastAsia="Times New Roman" w:cs="Arial"/>
          <w:bCs/>
          <w:i/>
          <w:iCs/>
          <w:color w:val="auto"/>
          <w:sz w:val="20"/>
          <w:szCs w:val="20"/>
          <w:lang w:eastAsia="es-ES"/>
        </w:rPr>
        <w:t xml:space="preserve"> tiene por día cuantos robo a </w:t>
      </w:r>
      <w:proofErr w:type="spellStart"/>
      <w:r w:rsidRPr="00EC28CF">
        <w:rPr>
          <w:rFonts w:eastAsia="Times New Roman" w:cs="Arial"/>
          <w:bCs/>
          <w:i/>
          <w:iCs/>
          <w:color w:val="auto"/>
          <w:sz w:val="20"/>
          <w:szCs w:val="20"/>
          <w:lang w:eastAsia="es-ES"/>
        </w:rPr>
        <w:t>cas</w:t>
      </w:r>
      <w:proofErr w:type="spellEnd"/>
      <w:r w:rsidRPr="00EC28CF">
        <w:rPr>
          <w:rFonts w:eastAsia="Times New Roman" w:cs="Arial"/>
          <w:bCs/>
          <w:i/>
          <w:iCs/>
          <w:color w:val="auto"/>
          <w:sz w:val="20"/>
          <w:szCs w:val="20"/>
          <w:lang w:eastAsia="es-ES"/>
        </w:rPr>
        <w:t xml:space="preserve"> a habitación por día del 1 al 28 de enero de 2025” (Sic)</w:t>
      </w:r>
    </w:p>
    <w:p w14:paraId="3B0FFD9A" w14:textId="77777777" w:rsidR="00EC28CF" w:rsidRPr="00EC28CF" w:rsidRDefault="00EC28CF" w:rsidP="00A62148">
      <w:pPr>
        <w:tabs>
          <w:tab w:val="left" w:pos="4667"/>
        </w:tabs>
        <w:spacing w:after="0" w:line="360" w:lineRule="auto"/>
        <w:ind w:left="567" w:right="567"/>
        <w:rPr>
          <w:rFonts w:eastAsia="Times New Roman" w:cs="Tahoma"/>
          <w:b/>
          <w:bCs/>
          <w:i/>
          <w:iCs/>
          <w:color w:val="auto"/>
          <w:sz w:val="20"/>
          <w:szCs w:val="20"/>
          <w:lang w:eastAsia="es-ES"/>
        </w:rPr>
      </w:pPr>
    </w:p>
    <w:p w14:paraId="1DAB7206" w14:textId="191C2A5D" w:rsidR="00EC77D9" w:rsidRPr="00EC28CF" w:rsidRDefault="00EC77D9" w:rsidP="00A62148">
      <w:pPr>
        <w:tabs>
          <w:tab w:val="left" w:pos="4667"/>
        </w:tabs>
        <w:spacing w:after="0" w:line="360" w:lineRule="auto"/>
        <w:ind w:left="567" w:right="567"/>
        <w:rPr>
          <w:rFonts w:eastAsia="Times New Roman" w:cs="Tahoma"/>
          <w:b/>
          <w:bCs/>
          <w:i/>
          <w:iCs/>
          <w:color w:val="auto"/>
          <w:sz w:val="20"/>
          <w:szCs w:val="20"/>
          <w:lang w:eastAsia="es-ES"/>
        </w:rPr>
      </w:pPr>
      <w:r w:rsidRPr="00EC28CF">
        <w:rPr>
          <w:rFonts w:eastAsia="Times New Roman" w:cs="Tahoma"/>
          <w:b/>
          <w:bCs/>
          <w:i/>
          <w:iCs/>
          <w:color w:val="auto"/>
          <w:sz w:val="20"/>
          <w:szCs w:val="20"/>
          <w:lang w:eastAsia="es-ES"/>
        </w:rPr>
        <w:t>“MODALIDAD DE ENTREGA</w:t>
      </w:r>
    </w:p>
    <w:p w14:paraId="4C266D02" w14:textId="3E9CE1FA" w:rsidR="00CD4962" w:rsidRPr="00EC28CF" w:rsidRDefault="00EC77D9" w:rsidP="00A62148">
      <w:pPr>
        <w:spacing w:after="0" w:line="360" w:lineRule="auto"/>
        <w:ind w:left="567" w:right="567"/>
        <w:rPr>
          <w:rFonts w:eastAsia="Times New Roman" w:cs="Arial"/>
          <w:bCs/>
          <w:i/>
          <w:iCs/>
          <w:color w:val="auto"/>
          <w:sz w:val="20"/>
          <w:szCs w:val="20"/>
          <w:lang w:eastAsia="es-ES"/>
        </w:rPr>
      </w:pPr>
      <w:r w:rsidRPr="00EC28CF">
        <w:rPr>
          <w:rFonts w:eastAsia="Times New Roman" w:cs="Arial"/>
          <w:bCs/>
          <w:i/>
          <w:iCs/>
          <w:color w:val="auto"/>
          <w:sz w:val="20"/>
          <w:szCs w:val="20"/>
          <w:lang w:eastAsia="es-ES"/>
        </w:rPr>
        <w:t xml:space="preserve">A través del SAIMEX” </w:t>
      </w:r>
      <w:bookmarkEnd w:id="6"/>
    </w:p>
    <w:p w14:paraId="44D2076E" w14:textId="77777777" w:rsidR="00E161BB" w:rsidRPr="0006656A" w:rsidRDefault="00E161BB" w:rsidP="00A62148">
      <w:pPr>
        <w:tabs>
          <w:tab w:val="left" w:pos="4667"/>
        </w:tabs>
        <w:spacing w:after="0" w:line="360" w:lineRule="auto"/>
        <w:ind w:right="567"/>
        <w:rPr>
          <w:rFonts w:eastAsia="Times New Roman" w:cs="Tahoma"/>
          <w:b/>
          <w:bCs/>
          <w:color w:val="FF0000"/>
          <w:szCs w:val="24"/>
          <w:lang w:eastAsia="es-ES"/>
        </w:rPr>
      </w:pPr>
    </w:p>
    <w:p w14:paraId="1F1DE128" w14:textId="37E1397D" w:rsidR="003D0B51" w:rsidRPr="00EC28CF" w:rsidRDefault="00A05C78" w:rsidP="008D4BF2">
      <w:pPr>
        <w:pStyle w:val="Ttulo2"/>
        <w:rPr>
          <w:rFonts w:eastAsia="Times New Roman"/>
          <w:color w:val="auto"/>
          <w:lang w:eastAsia="es-ES"/>
        </w:rPr>
      </w:pPr>
      <w:bookmarkStart w:id="7" w:name="_Toc190871537"/>
      <w:bookmarkStart w:id="8" w:name="_Toc194587872"/>
      <w:r w:rsidRPr="00EC28CF">
        <w:rPr>
          <w:rFonts w:eastAsia="Times New Roman"/>
          <w:color w:val="auto"/>
          <w:lang w:eastAsia="es-ES"/>
        </w:rPr>
        <w:lastRenderedPageBreak/>
        <w:t>I</w:t>
      </w:r>
      <w:r w:rsidR="00265193" w:rsidRPr="00EC28CF">
        <w:rPr>
          <w:rFonts w:eastAsia="Times New Roman"/>
          <w:color w:val="auto"/>
          <w:lang w:eastAsia="es-ES"/>
        </w:rPr>
        <w:t>I</w:t>
      </w:r>
      <w:r w:rsidR="001756F2" w:rsidRPr="00EC28CF">
        <w:rPr>
          <w:rFonts w:eastAsia="Times New Roman"/>
          <w:color w:val="auto"/>
          <w:lang w:eastAsia="es-ES"/>
        </w:rPr>
        <w:t>. Respuesta</w:t>
      </w:r>
      <w:r w:rsidR="00E161BB" w:rsidRPr="00EC28CF">
        <w:rPr>
          <w:rFonts w:eastAsia="Times New Roman"/>
          <w:color w:val="auto"/>
          <w:lang w:eastAsia="es-ES"/>
        </w:rPr>
        <w:t xml:space="preserve"> del Sujeto Obligado</w:t>
      </w:r>
      <w:bookmarkEnd w:id="7"/>
      <w:bookmarkEnd w:id="8"/>
    </w:p>
    <w:p w14:paraId="538CCB70" w14:textId="77777777" w:rsidR="005477C1" w:rsidRPr="0006656A" w:rsidRDefault="005477C1" w:rsidP="005477C1">
      <w:pPr>
        <w:tabs>
          <w:tab w:val="left" w:pos="4667"/>
        </w:tabs>
        <w:spacing w:after="0" w:line="360" w:lineRule="auto"/>
        <w:ind w:right="567"/>
        <w:rPr>
          <w:rFonts w:eastAsia="Times New Roman" w:cs="Tahoma"/>
          <w:b/>
          <w:bCs/>
          <w:color w:val="FF0000"/>
          <w:szCs w:val="24"/>
          <w:lang w:eastAsia="es-ES"/>
        </w:rPr>
      </w:pPr>
    </w:p>
    <w:p w14:paraId="0C1FC0D0" w14:textId="585CBEFE" w:rsidR="00FA6522" w:rsidRPr="0006656A" w:rsidRDefault="00E6783D" w:rsidP="00A62148">
      <w:pPr>
        <w:autoSpaceDE w:val="0"/>
        <w:autoSpaceDN w:val="0"/>
        <w:adjustRightInd w:val="0"/>
        <w:spacing w:after="0" w:line="360" w:lineRule="auto"/>
        <w:contextualSpacing/>
        <w:rPr>
          <w:rFonts w:eastAsia="Times New Roman" w:cs="Tahoma"/>
          <w:color w:val="FF0000"/>
          <w:lang w:eastAsia="es-ES"/>
        </w:rPr>
      </w:pPr>
      <w:bookmarkStart w:id="9" w:name="_Hlk170906280"/>
      <w:r w:rsidRPr="00EC28CF">
        <w:rPr>
          <w:rFonts w:eastAsia="Calibri" w:cs="Tahoma"/>
          <w:color w:val="auto"/>
        </w:rPr>
        <w:t xml:space="preserve">El </w:t>
      </w:r>
      <w:r w:rsidR="00EC28CF" w:rsidRPr="00EC28CF">
        <w:rPr>
          <w:rFonts w:eastAsia="Calibri" w:cs="Tahoma"/>
          <w:color w:val="auto"/>
        </w:rPr>
        <w:t xml:space="preserve">diecinueve </w:t>
      </w:r>
      <w:r w:rsidR="005477C1" w:rsidRPr="00EC28CF">
        <w:rPr>
          <w:rFonts w:eastAsia="Calibri" w:cs="Tahoma"/>
          <w:color w:val="auto"/>
        </w:rPr>
        <w:t xml:space="preserve">de febrero de dos </w:t>
      </w:r>
      <w:r w:rsidR="00E161BB" w:rsidRPr="00EC28CF">
        <w:rPr>
          <w:rFonts w:eastAsia="Calibri" w:cs="Tahoma"/>
          <w:color w:val="auto"/>
        </w:rPr>
        <w:t xml:space="preserve">mil veinticinco, </w:t>
      </w:r>
      <w:r w:rsidRPr="00EC28CF">
        <w:rPr>
          <w:rFonts w:eastAsia="Calibri" w:cs="Tahoma"/>
          <w:color w:val="auto"/>
        </w:rPr>
        <w:t xml:space="preserve">el Sujeto Obligado notificó al Particular, mediante el </w:t>
      </w:r>
      <w:r w:rsidRPr="00EC28CF">
        <w:rPr>
          <w:rFonts w:eastAsia="Times New Roman" w:cs="Tahoma"/>
          <w:color w:val="auto"/>
          <w:lang w:eastAsia="es-ES"/>
        </w:rPr>
        <w:t xml:space="preserve">Sistema de Acceso a la Información Mexiquense (SAIMEX), la respuesta a la solicitud de acceso a la información, </w:t>
      </w:r>
      <w:r w:rsidR="00FA6522" w:rsidRPr="00EC28CF">
        <w:rPr>
          <w:rFonts w:eastAsia="Times New Roman" w:cs="Tahoma"/>
          <w:color w:val="auto"/>
          <w:lang w:eastAsia="es-ES"/>
        </w:rPr>
        <w:t xml:space="preserve">a través de un escrito de </w:t>
      </w:r>
      <w:r w:rsidR="00EC28CF" w:rsidRPr="00EC28CF">
        <w:rPr>
          <w:rFonts w:eastAsia="Times New Roman" w:cs="Tahoma"/>
          <w:color w:val="auto"/>
          <w:lang w:eastAsia="es-ES"/>
        </w:rPr>
        <w:t>la misma fecha, suscrito por el</w:t>
      </w:r>
      <w:r w:rsidR="00FA6522" w:rsidRPr="00EC28CF">
        <w:rPr>
          <w:rFonts w:eastAsia="Times New Roman" w:cs="Tahoma"/>
          <w:color w:val="auto"/>
          <w:lang w:eastAsia="es-ES"/>
        </w:rPr>
        <w:t xml:space="preserve"> Titular de la Unidad de Transparencia,</w:t>
      </w:r>
      <w:r w:rsidR="00EC28CF" w:rsidRPr="00EC28CF">
        <w:rPr>
          <w:rFonts w:eastAsia="Times New Roman" w:cs="Tahoma"/>
          <w:color w:val="auto"/>
          <w:lang w:eastAsia="es-ES"/>
        </w:rPr>
        <w:t xml:space="preserve"> dirigido al solicitante</w:t>
      </w:r>
      <w:r w:rsidR="00FA6522" w:rsidRPr="00EC28CF">
        <w:rPr>
          <w:rFonts w:eastAsia="Times New Roman" w:cs="Tahoma"/>
          <w:color w:val="auto"/>
          <w:lang w:eastAsia="es-ES"/>
        </w:rPr>
        <w:t xml:space="preserve"> por medio del cual menciona lo siguiente:</w:t>
      </w:r>
    </w:p>
    <w:p w14:paraId="761FA722" w14:textId="77777777" w:rsidR="00435EA7" w:rsidRPr="0006656A" w:rsidRDefault="00435EA7" w:rsidP="00FA6522">
      <w:pPr>
        <w:spacing w:after="0" w:line="360" w:lineRule="auto"/>
        <w:ind w:left="567" w:right="567"/>
        <w:rPr>
          <w:rFonts w:eastAsia="Times New Roman" w:cs="Arial"/>
          <w:bCs/>
          <w:i/>
          <w:iCs/>
          <w:color w:val="FF0000"/>
          <w:sz w:val="20"/>
          <w:szCs w:val="20"/>
          <w:lang w:eastAsia="es-ES"/>
        </w:rPr>
      </w:pPr>
    </w:p>
    <w:p w14:paraId="06F1D7E8" w14:textId="60334CBC" w:rsidR="004520C8" w:rsidRPr="002A3E00" w:rsidRDefault="00BC05D7" w:rsidP="00EC28CF">
      <w:pPr>
        <w:spacing w:after="0" w:line="360" w:lineRule="auto"/>
        <w:ind w:left="567" w:right="567"/>
        <w:rPr>
          <w:rFonts w:eastAsia="Times New Roman" w:cs="Arial"/>
          <w:bCs/>
          <w:i/>
          <w:iCs/>
          <w:color w:val="auto"/>
          <w:sz w:val="20"/>
          <w:szCs w:val="20"/>
          <w:lang w:eastAsia="es-ES"/>
        </w:rPr>
      </w:pPr>
      <w:r w:rsidRPr="002A3E00">
        <w:rPr>
          <w:rFonts w:eastAsia="Times New Roman" w:cs="Arial"/>
          <w:bCs/>
          <w:i/>
          <w:iCs/>
          <w:color w:val="auto"/>
          <w:sz w:val="20"/>
          <w:szCs w:val="20"/>
          <w:lang w:eastAsia="es-ES"/>
        </w:rPr>
        <w:t>“…</w:t>
      </w:r>
      <w:r w:rsidR="00EC28CF" w:rsidRPr="002A3E00">
        <w:rPr>
          <w:rFonts w:eastAsia="Times New Roman" w:cs="Arial"/>
          <w:bCs/>
          <w:i/>
          <w:iCs/>
          <w:color w:val="auto"/>
          <w:sz w:val="20"/>
          <w:szCs w:val="20"/>
          <w:lang w:eastAsia="es-ES"/>
        </w:rPr>
        <w:t xml:space="preserve">hago de su conocimiento que la </w:t>
      </w:r>
      <w:r w:rsidR="00EC28CF" w:rsidRPr="002A3E00">
        <w:rPr>
          <w:rFonts w:eastAsia="Times New Roman" w:cs="Arial"/>
          <w:b/>
          <w:bCs/>
          <w:i/>
          <w:iCs/>
          <w:color w:val="auto"/>
          <w:sz w:val="20"/>
          <w:szCs w:val="20"/>
          <w:lang w:eastAsia="es-ES"/>
        </w:rPr>
        <w:t xml:space="preserve">Dirección General de Seguridad y Protección Ciudadana y Servidor Público Habilitado, </w:t>
      </w:r>
      <w:r w:rsidR="00EC28CF" w:rsidRPr="002A3E00">
        <w:rPr>
          <w:rFonts w:eastAsia="Times New Roman" w:cs="Arial"/>
          <w:bCs/>
          <w:i/>
          <w:iCs/>
          <w:color w:val="auto"/>
          <w:sz w:val="20"/>
          <w:szCs w:val="20"/>
          <w:lang w:eastAsia="es-ES"/>
        </w:rPr>
        <w:t xml:space="preserve">informó que se respecto a </w:t>
      </w:r>
      <w:r w:rsidR="00EC28CF" w:rsidRPr="002A3E00">
        <w:rPr>
          <w:rFonts w:eastAsia="Times New Roman" w:cs="Arial"/>
          <w:b/>
          <w:bCs/>
          <w:i/>
          <w:iCs/>
          <w:color w:val="auto"/>
          <w:sz w:val="20"/>
          <w:szCs w:val="20"/>
          <w:lang w:eastAsia="es-ES"/>
        </w:rPr>
        <w:t>“Cuantos asaltos por día tiene Toluca, cuantos robos a casa habitación por día del 01 al 28 de enero de 2025”</w:t>
      </w:r>
      <w:r w:rsidR="00EC28CF" w:rsidRPr="002A3E00">
        <w:rPr>
          <w:rFonts w:eastAsia="Times New Roman" w:cs="Arial"/>
          <w:bCs/>
          <w:i/>
          <w:iCs/>
          <w:color w:val="auto"/>
          <w:sz w:val="20"/>
          <w:szCs w:val="20"/>
          <w:lang w:eastAsia="es-ES"/>
        </w:rPr>
        <w:t>… encuentra el Centro de Mando Municipal, el cual tiene su área denominada 9-1-1, que opera un sistema compartido “sistema espejo” con el Centro de Control, Comando, Comunicación, Computo y Calidad (CS), toda vez que es un Centro Regulador de Información que permite ser un enlace entre la ciudadanía y las corporaciones de auxilio, y mantener así una coordinación estrecha de trabajo en los niveles estatal y municipal</w:t>
      </w:r>
      <w:r w:rsidR="00F94B41" w:rsidRPr="002A3E00">
        <w:rPr>
          <w:rFonts w:eastAsia="Times New Roman" w:cs="Arial"/>
          <w:bCs/>
          <w:i/>
          <w:iCs/>
          <w:color w:val="auto"/>
          <w:sz w:val="20"/>
          <w:szCs w:val="20"/>
          <w:lang w:eastAsia="es-ES"/>
        </w:rPr>
        <w:t>, es por lo anterior que le sugiero respetuosamente realizar dicha petición al Titular del Secretariado del Ejecutivo del Sistema Estatal de Seguridad Pública, ya que él puede brindar la información detallada y minuciosa ofreciendo un panorama más visual y más claro de a distribución territorial de los delitos registrados por dicha dependencia.</w:t>
      </w:r>
    </w:p>
    <w:p w14:paraId="2B13A1FD" w14:textId="77777777" w:rsidR="00F94B41" w:rsidRDefault="00F94B41" w:rsidP="00EC28CF">
      <w:pPr>
        <w:spacing w:after="0" w:line="360" w:lineRule="auto"/>
        <w:ind w:left="567" w:right="567"/>
        <w:rPr>
          <w:rFonts w:eastAsia="Times New Roman" w:cs="Arial"/>
          <w:bCs/>
          <w:i/>
          <w:iCs/>
          <w:color w:val="FF0000"/>
          <w:sz w:val="20"/>
          <w:szCs w:val="20"/>
          <w:lang w:eastAsia="es-ES"/>
        </w:rPr>
      </w:pPr>
    </w:p>
    <w:p w14:paraId="2B3A2AA6" w14:textId="4A3B42DC" w:rsidR="00F94B41" w:rsidRPr="002A3E00" w:rsidRDefault="002A3E00" w:rsidP="00EC28CF">
      <w:pPr>
        <w:spacing w:after="0" w:line="360" w:lineRule="auto"/>
        <w:ind w:left="567" w:right="567"/>
        <w:rPr>
          <w:rFonts w:eastAsia="Times New Roman" w:cs="Arial"/>
          <w:bCs/>
          <w:i/>
          <w:iCs/>
          <w:color w:val="auto"/>
          <w:sz w:val="20"/>
          <w:szCs w:val="20"/>
          <w:lang w:eastAsia="es-ES"/>
        </w:rPr>
      </w:pPr>
      <w:r w:rsidRPr="002A3E00">
        <w:rPr>
          <w:rFonts w:eastAsia="Times New Roman" w:cs="Arial"/>
          <w:bCs/>
          <w:i/>
          <w:iCs/>
          <w:color w:val="auto"/>
          <w:sz w:val="20"/>
          <w:szCs w:val="20"/>
          <w:lang w:eastAsia="es-ES"/>
        </w:rPr>
        <w:t>Se adjunta al presente la liga del Secretario Ejecutivo del Sistema Nacional de Seguridad Pública para dicha consulta:</w:t>
      </w:r>
    </w:p>
    <w:p w14:paraId="5E80D9D9" w14:textId="6213A005" w:rsidR="002A3E00" w:rsidRDefault="00C87728" w:rsidP="00EC28CF">
      <w:pPr>
        <w:spacing w:after="0" w:line="360" w:lineRule="auto"/>
        <w:ind w:left="567" w:right="567"/>
        <w:rPr>
          <w:rFonts w:eastAsia="Times New Roman" w:cs="Arial"/>
          <w:bCs/>
          <w:i/>
          <w:iCs/>
          <w:color w:val="FF0000"/>
          <w:sz w:val="20"/>
          <w:szCs w:val="20"/>
          <w:lang w:eastAsia="es-ES"/>
        </w:rPr>
      </w:pPr>
      <w:hyperlink r:id="rId8" w:history="1">
        <w:r w:rsidR="002A3E00" w:rsidRPr="00196E28">
          <w:rPr>
            <w:rStyle w:val="Hipervnculo"/>
            <w:rFonts w:eastAsia="Times New Roman" w:cs="Arial"/>
            <w:bCs/>
            <w:i/>
            <w:iCs/>
            <w:sz w:val="20"/>
            <w:szCs w:val="20"/>
            <w:lang w:eastAsia="es-ES"/>
          </w:rPr>
          <w:t>https://www.gob.mx/sesnsp</w:t>
        </w:r>
      </w:hyperlink>
      <w:r w:rsidR="002A3E00">
        <w:rPr>
          <w:rFonts w:eastAsia="Times New Roman" w:cs="Arial"/>
          <w:bCs/>
          <w:i/>
          <w:iCs/>
          <w:color w:val="FF0000"/>
          <w:sz w:val="20"/>
          <w:szCs w:val="20"/>
          <w:lang w:eastAsia="es-ES"/>
        </w:rPr>
        <w:t xml:space="preserve"> </w:t>
      </w:r>
    </w:p>
    <w:p w14:paraId="25EEC7AB" w14:textId="136C068A" w:rsidR="002A3E00" w:rsidRDefault="002A3E00" w:rsidP="00EC28CF">
      <w:pPr>
        <w:spacing w:after="0" w:line="360" w:lineRule="auto"/>
        <w:ind w:left="567" w:right="567"/>
        <w:rPr>
          <w:rFonts w:eastAsia="Times New Roman" w:cs="Arial"/>
          <w:bCs/>
          <w:i/>
          <w:iCs/>
          <w:color w:val="FF0000"/>
          <w:sz w:val="20"/>
          <w:szCs w:val="20"/>
          <w:lang w:eastAsia="es-ES"/>
        </w:rPr>
      </w:pPr>
    </w:p>
    <w:p w14:paraId="324390CF" w14:textId="2E40B343" w:rsidR="002A3E00" w:rsidRPr="002A3E00" w:rsidRDefault="002A3E00" w:rsidP="00EC28CF">
      <w:pPr>
        <w:spacing w:after="0" w:line="360" w:lineRule="auto"/>
        <w:ind w:left="567" w:right="567"/>
        <w:rPr>
          <w:rFonts w:eastAsia="Times New Roman" w:cs="Arial"/>
          <w:bCs/>
          <w:i/>
          <w:iCs/>
          <w:color w:val="auto"/>
          <w:sz w:val="20"/>
          <w:szCs w:val="20"/>
          <w:lang w:eastAsia="es-ES"/>
        </w:rPr>
      </w:pPr>
      <w:r w:rsidRPr="002A3E00">
        <w:rPr>
          <w:rFonts w:eastAsia="Times New Roman" w:cs="Arial"/>
          <w:bCs/>
          <w:i/>
          <w:iCs/>
          <w:color w:val="auto"/>
          <w:sz w:val="20"/>
          <w:szCs w:val="20"/>
          <w:lang w:eastAsia="es-ES"/>
        </w:rPr>
        <w:t xml:space="preserve">Respecto a; </w:t>
      </w:r>
      <w:r w:rsidRPr="002A3E00">
        <w:rPr>
          <w:rFonts w:eastAsia="Times New Roman" w:cs="Arial"/>
          <w:b/>
          <w:bCs/>
          <w:i/>
          <w:iCs/>
          <w:color w:val="auto"/>
          <w:sz w:val="20"/>
          <w:szCs w:val="20"/>
          <w:lang w:eastAsia="es-ES"/>
        </w:rPr>
        <w:t xml:space="preserve">cuantos accidentes automovilísticos tiene por día del 1 al 28 de enero de 2025 …), se informa lo siguiente: </w:t>
      </w:r>
      <w:r w:rsidRPr="002A3E00">
        <w:rPr>
          <w:rFonts w:eastAsia="Times New Roman" w:cs="Arial"/>
          <w:bCs/>
          <w:i/>
          <w:iCs/>
          <w:color w:val="auto"/>
          <w:sz w:val="20"/>
          <w:szCs w:val="20"/>
          <w:lang w:eastAsia="es-ES"/>
        </w:rPr>
        <w:t>de los datos que obran en el Departamento de Infracciones, se cuenta con el registro de 288 accidentes automovilísticos del 1 al 28 de enero del año en curso; se adjunta la siguiente tabla la cual se desglosa por día:</w:t>
      </w:r>
    </w:p>
    <w:p w14:paraId="0329ED95" w14:textId="77777777" w:rsidR="002A3E00" w:rsidRPr="002A3E00" w:rsidRDefault="002A3E00" w:rsidP="00EC28CF">
      <w:pPr>
        <w:spacing w:after="0" w:line="360" w:lineRule="auto"/>
        <w:ind w:left="567" w:right="567"/>
        <w:rPr>
          <w:rFonts w:eastAsia="Times New Roman" w:cs="Arial"/>
          <w:bCs/>
          <w:i/>
          <w:iCs/>
          <w:color w:val="auto"/>
          <w:sz w:val="20"/>
          <w:szCs w:val="20"/>
          <w:lang w:eastAsia="es-ES"/>
        </w:rPr>
      </w:pPr>
    </w:p>
    <w:p w14:paraId="7A8C113E" w14:textId="1DA97696" w:rsidR="002A3E00" w:rsidRPr="002A3E00" w:rsidRDefault="001B7741" w:rsidP="001B7741">
      <w:pPr>
        <w:spacing w:after="0" w:line="360" w:lineRule="auto"/>
        <w:ind w:left="567" w:right="567"/>
        <w:jc w:val="center"/>
        <w:rPr>
          <w:rFonts w:eastAsia="Times New Roman" w:cs="Arial"/>
          <w:bCs/>
          <w:i/>
          <w:iCs/>
          <w:color w:val="FF0000"/>
          <w:sz w:val="20"/>
          <w:szCs w:val="20"/>
          <w:lang w:eastAsia="es-ES"/>
        </w:rPr>
      </w:pPr>
      <w:r w:rsidRPr="001B7741">
        <w:rPr>
          <w:rFonts w:eastAsia="Times New Roman" w:cs="Arial"/>
          <w:bCs/>
          <w:i/>
          <w:iCs/>
          <w:noProof/>
          <w:color w:val="FF0000"/>
          <w:sz w:val="20"/>
          <w:szCs w:val="20"/>
          <w:lang w:eastAsia="es-MX"/>
        </w:rPr>
        <w:lastRenderedPageBreak/>
        <w:drawing>
          <wp:inline distT="0" distB="0" distL="0" distR="0" wp14:anchorId="09371F9A" wp14:editId="6082620B">
            <wp:extent cx="4524375" cy="220534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4714" cy="2220137"/>
                    </a:xfrm>
                    <a:prstGeom prst="rect">
                      <a:avLst/>
                    </a:prstGeom>
                  </pic:spPr>
                </pic:pic>
              </a:graphicData>
            </a:graphic>
          </wp:inline>
        </w:drawing>
      </w:r>
    </w:p>
    <w:p w14:paraId="74B5C630" w14:textId="0AEF2E4A" w:rsidR="007B0D14" w:rsidRDefault="001B7741" w:rsidP="00703C9F">
      <w:pPr>
        <w:spacing w:after="0" w:line="360" w:lineRule="auto"/>
        <w:ind w:right="567"/>
        <w:rPr>
          <w:rFonts w:eastAsia="Times New Roman" w:cs="Arial"/>
          <w:bCs/>
          <w:i/>
          <w:iCs/>
          <w:color w:val="auto"/>
          <w:sz w:val="20"/>
          <w:szCs w:val="20"/>
          <w:lang w:eastAsia="es-ES"/>
        </w:rPr>
      </w:pPr>
      <w:r w:rsidRPr="001B7741">
        <w:rPr>
          <w:rFonts w:eastAsia="Times New Roman" w:cs="Arial"/>
          <w:bCs/>
          <w:i/>
          <w:iCs/>
          <w:color w:val="auto"/>
          <w:sz w:val="20"/>
          <w:szCs w:val="20"/>
          <w:lang w:eastAsia="es-ES"/>
        </w:rPr>
        <w:t>Lo anterior, de conformidad con los artículos 12 y 24 de la Ley de Transparencia, Acceso a la Información Pública del Estado de México y Municipios…” (Sic)</w:t>
      </w:r>
    </w:p>
    <w:p w14:paraId="0A7976D7" w14:textId="77777777" w:rsidR="001B7741" w:rsidRPr="001B7741" w:rsidRDefault="001B7741" w:rsidP="00703C9F">
      <w:pPr>
        <w:spacing w:after="0" w:line="360" w:lineRule="auto"/>
        <w:ind w:right="567"/>
        <w:rPr>
          <w:rFonts w:eastAsia="Times New Roman" w:cs="Arial"/>
          <w:bCs/>
          <w:i/>
          <w:iCs/>
          <w:color w:val="auto"/>
          <w:sz w:val="20"/>
          <w:szCs w:val="20"/>
          <w:lang w:eastAsia="es-ES"/>
        </w:rPr>
      </w:pPr>
    </w:p>
    <w:p w14:paraId="56912486" w14:textId="54653D4D" w:rsidR="00EC77D9" w:rsidRPr="001B7741" w:rsidRDefault="00EC77D9" w:rsidP="008D4BF2">
      <w:pPr>
        <w:pStyle w:val="Ttulo2"/>
        <w:rPr>
          <w:rFonts w:eastAsia="Calibri"/>
          <w:color w:val="auto"/>
        </w:rPr>
      </w:pPr>
      <w:bookmarkStart w:id="10" w:name="_Toc190871538"/>
      <w:bookmarkStart w:id="11" w:name="_Toc194587873"/>
      <w:bookmarkEnd w:id="9"/>
      <w:r w:rsidRPr="001B7741">
        <w:rPr>
          <w:rFonts w:eastAsia="Calibri"/>
          <w:color w:val="auto"/>
        </w:rPr>
        <w:t>I</w:t>
      </w:r>
      <w:r w:rsidR="007B0D14" w:rsidRPr="001B7741">
        <w:rPr>
          <w:rFonts w:eastAsia="Calibri"/>
          <w:color w:val="auto"/>
        </w:rPr>
        <w:t>II</w:t>
      </w:r>
      <w:r w:rsidRPr="001B7741">
        <w:rPr>
          <w:rFonts w:eastAsia="Calibri"/>
          <w:color w:val="auto"/>
        </w:rPr>
        <w:t>. Interpo</w:t>
      </w:r>
      <w:r w:rsidR="007B0D14" w:rsidRPr="001B7741">
        <w:rPr>
          <w:rFonts w:eastAsia="Calibri"/>
          <w:color w:val="auto"/>
        </w:rPr>
        <w:t>sición del Recurso de Revisión</w:t>
      </w:r>
      <w:bookmarkEnd w:id="10"/>
      <w:bookmarkEnd w:id="11"/>
    </w:p>
    <w:p w14:paraId="193305E5" w14:textId="77777777" w:rsidR="00EC77D9" w:rsidRPr="0006656A" w:rsidRDefault="00EC77D9" w:rsidP="00A62148">
      <w:pPr>
        <w:spacing w:after="0" w:line="360" w:lineRule="auto"/>
        <w:rPr>
          <w:rFonts w:eastAsia="Times New Roman" w:cs="Tahoma"/>
          <w:bCs/>
          <w:color w:val="FF0000"/>
          <w:lang w:eastAsia="es-ES"/>
        </w:rPr>
      </w:pPr>
    </w:p>
    <w:p w14:paraId="24595562" w14:textId="7AC69817" w:rsidR="00EC77D9" w:rsidRPr="001B7741" w:rsidRDefault="00F1768D" w:rsidP="00A62148">
      <w:pPr>
        <w:spacing w:after="0" w:line="360" w:lineRule="auto"/>
        <w:rPr>
          <w:rFonts w:eastAsia="Times New Roman" w:cs="Tahoma"/>
          <w:b/>
          <w:bCs/>
          <w:color w:val="auto"/>
          <w:lang w:eastAsia="es-ES"/>
        </w:rPr>
      </w:pPr>
      <w:r w:rsidRPr="001B7741">
        <w:rPr>
          <w:rFonts w:eastAsia="Times New Roman" w:cs="Tahoma"/>
          <w:bCs/>
          <w:color w:val="auto"/>
          <w:lang w:val="es-ES" w:eastAsia="es-ES"/>
        </w:rPr>
        <w:t xml:space="preserve">El </w:t>
      </w:r>
      <w:r w:rsidR="001B7741" w:rsidRPr="001B7741">
        <w:rPr>
          <w:rFonts w:eastAsia="Times New Roman" w:cs="Tahoma"/>
          <w:bCs/>
          <w:color w:val="auto"/>
          <w:lang w:val="es-ES" w:eastAsia="es-ES"/>
        </w:rPr>
        <w:t xml:space="preserve">veintiséis </w:t>
      </w:r>
      <w:r w:rsidR="00FA6522" w:rsidRPr="001B7741">
        <w:rPr>
          <w:rFonts w:eastAsia="Times New Roman" w:cs="Tahoma"/>
          <w:bCs/>
          <w:color w:val="auto"/>
          <w:lang w:val="es-ES" w:eastAsia="es-ES"/>
        </w:rPr>
        <w:t xml:space="preserve">de febrero de dos mil veinticinco, se recibió </w:t>
      </w:r>
      <w:r w:rsidR="00EE6AAF" w:rsidRPr="001B7741">
        <w:rPr>
          <w:rFonts w:eastAsia="Times New Roman" w:cs="Tahoma"/>
          <w:bCs/>
          <w:color w:val="auto"/>
          <w:lang w:eastAsia="es-ES"/>
        </w:rPr>
        <w:t xml:space="preserve">en este Instituto, a través del </w:t>
      </w:r>
      <w:r w:rsidR="00EE6AAF" w:rsidRPr="001B7741">
        <w:rPr>
          <w:rFonts w:eastAsia="Times New Roman" w:cs="Tahoma"/>
          <w:bCs/>
          <w:color w:val="auto"/>
          <w:lang w:val="es-ES" w:eastAsia="es-ES"/>
        </w:rPr>
        <w:t>Sistema de Acceso a la Información Mexiquense (SAIMEX)</w:t>
      </w:r>
      <w:r w:rsidR="00EE6AAF" w:rsidRPr="001B7741">
        <w:rPr>
          <w:rFonts w:eastAsia="Times New Roman" w:cs="Tahoma"/>
          <w:bCs/>
          <w:color w:val="auto"/>
          <w:lang w:eastAsia="es-ES"/>
        </w:rPr>
        <w:t>,</w:t>
      </w:r>
      <w:r w:rsidR="00FA6522" w:rsidRPr="001B7741">
        <w:rPr>
          <w:rFonts w:eastAsia="Times New Roman" w:cs="Tahoma"/>
          <w:bCs/>
          <w:color w:val="auto"/>
          <w:lang w:eastAsia="es-ES"/>
        </w:rPr>
        <w:t xml:space="preserve"> </w:t>
      </w:r>
      <w:r w:rsidR="00EE6AAF" w:rsidRPr="001B7741">
        <w:rPr>
          <w:rFonts w:eastAsia="Times New Roman" w:cs="Tahoma"/>
          <w:bCs/>
          <w:color w:val="auto"/>
          <w:lang w:eastAsia="es-ES"/>
        </w:rPr>
        <w:t>el Recurso de Revisión interpuesto por la p</w:t>
      </w:r>
      <w:r w:rsidR="00D55E2F" w:rsidRPr="001B7741">
        <w:rPr>
          <w:rFonts w:eastAsia="Times New Roman" w:cs="Tahoma"/>
          <w:bCs/>
          <w:color w:val="auto"/>
          <w:lang w:eastAsia="es-ES"/>
        </w:rPr>
        <w:t>ersona</w:t>
      </w:r>
      <w:r w:rsidR="00EE6AAF" w:rsidRPr="001B7741">
        <w:rPr>
          <w:rFonts w:eastAsia="Times New Roman" w:cs="Tahoma"/>
          <w:bCs/>
          <w:color w:val="auto"/>
          <w:lang w:eastAsia="es-ES"/>
        </w:rPr>
        <w:t xml:space="preserve"> Recurrente, en contra</w:t>
      </w:r>
      <w:r w:rsidR="0068447E" w:rsidRPr="001B7741">
        <w:rPr>
          <w:rFonts w:eastAsia="Times New Roman" w:cs="Tahoma"/>
          <w:bCs/>
          <w:color w:val="auto"/>
          <w:lang w:eastAsia="es-ES"/>
        </w:rPr>
        <w:t xml:space="preserve"> </w:t>
      </w:r>
      <w:r w:rsidR="00EE6AAF" w:rsidRPr="001B7741">
        <w:rPr>
          <w:rFonts w:eastAsia="Times New Roman" w:cs="Tahoma"/>
          <w:bCs/>
          <w:color w:val="auto"/>
          <w:lang w:eastAsia="es-ES"/>
        </w:rPr>
        <w:t>de</w:t>
      </w:r>
      <w:r w:rsidR="0068447E" w:rsidRPr="001B7741">
        <w:rPr>
          <w:rFonts w:eastAsia="Times New Roman" w:cs="Tahoma"/>
          <w:bCs/>
          <w:color w:val="auto"/>
          <w:lang w:eastAsia="es-ES"/>
        </w:rPr>
        <w:t xml:space="preserve"> la</w:t>
      </w:r>
      <w:r w:rsidR="007B0D14" w:rsidRPr="001B7741">
        <w:rPr>
          <w:rFonts w:eastAsia="Times New Roman" w:cs="Tahoma"/>
          <w:bCs/>
          <w:color w:val="auto"/>
          <w:lang w:eastAsia="es-ES"/>
        </w:rPr>
        <w:t xml:space="preserve"> respuesta del Sujeto Obligado</w:t>
      </w:r>
      <w:r w:rsidR="00B90EF8" w:rsidRPr="001B7741">
        <w:rPr>
          <w:rFonts w:eastAsia="Calibri" w:cs="Times New Roman"/>
          <w:color w:val="auto"/>
        </w:rPr>
        <w:t xml:space="preserve">, </w:t>
      </w:r>
      <w:r w:rsidR="00EE6AAF" w:rsidRPr="001B7741">
        <w:rPr>
          <w:rFonts w:eastAsia="Times New Roman" w:cs="Tahoma"/>
          <w:bCs/>
          <w:color w:val="auto"/>
          <w:lang w:eastAsia="es-ES"/>
        </w:rPr>
        <w:t>en los siguientes términos:</w:t>
      </w:r>
    </w:p>
    <w:p w14:paraId="1900B5E9" w14:textId="77777777" w:rsidR="003D0B51" w:rsidRPr="0006656A" w:rsidRDefault="003D0B51" w:rsidP="00A62148">
      <w:pPr>
        <w:spacing w:after="0" w:line="360" w:lineRule="auto"/>
        <w:rPr>
          <w:rFonts w:eastAsia="Times New Roman" w:cs="Tahoma"/>
          <w:b/>
          <w:bCs/>
          <w:color w:val="FF0000"/>
          <w:lang w:val="es-ES" w:eastAsia="es-ES"/>
        </w:rPr>
      </w:pPr>
    </w:p>
    <w:p w14:paraId="122D4953" w14:textId="77777777" w:rsidR="00EC77D9" w:rsidRPr="001B7741" w:rsidRDefault="00EC77D9" w:rsidP="00A62148">
      <w:pPr>
        <w:spacing w:after="0" w:line="360" w:lineRule="auto"/>
        <w:ind w:left="567" w:right="567"/>
        <w:rPr>
          <w:rFonts w:eastAsia="Times New Roman" w:cs="Tahoma"/>
          <w:b/>
          <w:bCs/>
          <w:i/>
          <w:iCs/>
          <w:color w:val="auto"/>
          <w:sz w:val="20"/>
          <w:szCs w:val="20"/>
          <w:lang w:eastAsia="es-ES"/>
        </w:rPr>
      </w:pPr>
      <w:r w:rsidRPr="001B7741">
        <w:rPr>
          <w:rFonts w:eastAsia="Times New Roman" w:cs="Tahoma"/>
          <w:b/>
          <w:bCs/>
          <w:i/>
          <w:iCs/>
          <w:color w:val="auto"/>
          <w:sz w:val="20"/>
          <w:szCs w:val="20"/>
          <w:lang w:eastAsia="es-ES"/>
        </w:rPr>
        <w:t>“ACTO IMPUGNADO</w:t>
      </w:r>
    </w:p>
    <w:p w14:paraId="5CCEB8EC" w14:textId="3F78E402" w:rsidR="00EC77D9" w:rsidRPr="001B7741" w:rsidRDefault="001B7741" w:rsidP="00A62148">
      <w:pPr>
        <w:spacing w:after="0" w:line="360" w:lineRule="auto"/>
        <w:ind w:left="567" w:right="567"/>
        <w:rPr>
          <w:rFonts w:eastAsia="Times New Roman" w:cs="Tahoma"/>
          <w:bCs/>
          <w:i/>
          <w:color w:val="auto"/>
          <w:sz w:val="20"/>
          <w:szCs w:val="20"/>
          <w:lang w:eastAsia="es-ES"/>
        </w:rPr>
      </w:pPr>
      <w:r w:rsidRPr="001B7741">
        <w:rPr>
          <w:rFonts w:eastAsia="Times New Roman" w:cs="Tahoma"/>
          <w:bCs/>
          <w:i/>
          <w:color w:val="auto"/>
          <w:sz w:val="20"/>
          <w:szCs w:val="20"/>
          <w:lang w:eastAsia="es-ES"/>
        </w:rPr>
        <w:t xml:space="preserve">No es todo lo que solicite” </w:t>
      </w:r>
    </w:p>
    <w:p w14:paraId="1BCFFFF7" w14:textId="77777777" w:rsidR="001B7741" w:rsidRPr="001B7741" w:rsidRDefault="001B7741" w:rsidP="00A62148">
      <w:pPr>
        <w:spacing w:after="0" w:line="360" w:lineRule="auto"/>
        <w:ind w:left="567" w:right="567"/>
        <w:rPr>
          <w:rFonts w:eastAsia="Times New Roman" w:cs="Tahoma"/>
          <w:bCs/>
          <w:i/>
          <w:color w:val="auto"/>
          <w:sz w:val="20"/>
          <w:szCs w:val="20"/>
          <w:lang w:eastAsia="es-ES"/>
        </w:rPr>
      </w:pPr>
    </w:p>
    <w:p w14:paraId="01991E43" w14:textId="7A969951" w:rsidR="00EC77D9" w:rsidRPr="001B7741" w:rsidRDefault="00EC77D9" w:rsidP="00A62148">
      <w:pPr>
        <w:spacing w:after="0" w:line="360" w:lineRule="auto"/>
        <w:ind w:left="567" w:right="567"/>
        <w:rPr>
          <w:rFonts w:eastAsia="Times New Roman" w:cs="Tahoma"/>
          <w:b/>
          <w:bCs/>
          <w:i/>
          <w:color w:val="auto"/>
          <w:sz w:val="20"/>
          <w:szCs w:val="20"/>
          <w:lang w:eastAsia="es-ES"/>
        </w:rPr>
      </w:pPr>
      <w:r w:rsidRPr="001B7741">
        <w:rPr>
          <w:rFonts w:eastAsia="Times New Roman" w:cs="Tahoma"/>
          <w:b/>
          <w:bCs/>
          <w:i/>
          <w:color w:val="auto"/>
          <w:sz w:val="20"/>
          <w:szCs w:val="20"/>
          <w:lang w:eastAsia="es-ES"/>
        </w:rPr>
        <w:t>“RAZONES O MOTIVOS DE LA INCONFORMIDAD</w:t>
      </w:r>
    </w:p>
    <w:p w14:paraId="1FC9770A" w14:textId="0CECEE18" w:rsidR="00FA6522" w:rsidRPr="001B7741" w:rsidRDefault="001B7741" w:rsidP="00703C9F">
      <w:pPr>
        <w:spacing w:after="0" w:line="360" w:lineRule="auto"/>
        <w:ind w:left="567" w:right="567"/>
        <w:rPr>
          <w:rFonts w:eastAsia="Times New Roman" w:cs="Tahoma"/>
          <w:bCs/>
          <w:i/>
          <w:color w:val="auto"/>
          <w:sz w:val="20"/>
          <w:szCs w:val="20"/>
          <w:lang w:eastAsia="es-ES"/>
        </w:rPr>
      </w:pPr>
      <w:r w:rsidRPr="001B7741">
        <w:rPr>
          <w:rFonts w:eastAsia="Times New Roman" w:cs="Tahoma"/>
          <w:bCs/>
          <w:i/>
          <w:color w:val="auto"/>
          <w:sz w:val="20"/>
          <w:szCs w:val="20"/>
          <w:lang w:eastAsia="es-ES"/>
        </w:rPr>
        <w:t xml:space="preserve">No es todo lo </w:t>
      </w:r>
      <w:proofErr w:type="spellStart"/>
      <w:r w:rsidRPr="001B7741">
        <w:rPr>
          <w:rFonts w:eastAsia="Times New Roman" w:cs="Tahoma"/>
          <w:bCs/>
          <w:i/>
          <w:color w:val="auto"/>
          <w:sz w:val="20"/>
          <w:szCs w:val="20"/>
          <w:lang w:eastAsia="es-ES"/>
        </w:rPr>
        <w:t>ue</w:t>
      </w:r>
      <w:proofErr w:type="spellEnd"/>
      <w:r w:rsidRPr="001B7741">
        <w:rPr>
          <w:rFonts w:eastAsia="Times New Roman" w:cs="Tahoma"/>
          <w:bCs/>
          <w:i/>
          <w:color w:val="auto"/>
          <w:sz w:val="20"/>
          <w:szCs w:val="20"/>
          <w:lang w:eastAsia="es-ES"/>
        </w:rPr>
        <w:t xml:space="preserve"> solicite falta entrega información” (Sic)</w:t>
      </w:r>
    </w:p>
    <w:p w14:paraId="7876CC28" w14:textId="77777777" w:rsidR="001B7741" w:rsidRPr="001B7741" w:rsidRDefault="001B7741" w:rsidP="00703C9F">
      <w:pPr>
        <w:spacing w:after="0" w:line="360" w:lineRule="auto"/>
        <w:ind w:left="567" w:right="567"/>
        <w:rPr>
          <w:rFonts w:eastAsia="Times New Roman" w:cs="Tahoma"/>
          <w:bCs/>
          <w:i/>
          <w:color w:val="auto"/>
          <w:sz w:val="20"/>
          <w:szCs w:val="20"/>
          <w:lang w:eastAsia="es-ES"/>
        </w:rPr>
      </w:pPr>
    </w:p>
    <w:p w14:paraId="32EBD4AE" w14:textId="51EA325E" w:rsidR="00EC77D9" w:rsidRPr="001B7741" w:rsidRDefault="007B0D14" w:rsidP="008D4BF2">
      <w:pPr>
        <w:pStyle w:val="Ttulo2"/>
        <w:rPr>
          <w:rFonts w:eastAsia="Batang"/>
          <w:color w:val="auto"/>
        </w:rPr>
      </w:pPr>
      <w:bookmarkStart w:id="12" w:name="_Toc190871539"/>
      <w:bookmarkStart w:id="13" w:name="_Toc194587874"/>
      <w:r w:rsidRPr="001B7741">
        <w:rPr>
          <w:rFonts w:eastAsia="Calibri"/>
          <w:color w:val="auto"/>
        </w:rPr>
        <w:t>I</w:t>
      </w:r>
      <w:r w:rsidR="00EC77D9" w:rsidRPr="001B7741">
        <w:rPr>
          <w:rFonts w:eastAsia="Calibri"/>
          <w:color w:val="auto"/>
        </w:rPr>
        <w:t xml:space="preserve">V. </w:t>
      </w:r>
      <w:r w:rsidR="00EC77D9" w:rsidRPr="001B7741">
        <w:rPr>
          <w:rFonts w:eastAsia="Batang"/>
          <w:color w:val="auto"/>
        </w:rPr>
        <w:t>Trámite del Recurso de Revisión</w:t>
      </w:r>
      <w:r w:rsidR="00EC77D9" w:rsidRPr="001B7741">
        <w:rPr>
          <w:rFonts w:eastAsia="Calibri"/>
          <w:color w:val="auto"/>
        </w:rPr>
        <w:t xml:space="preserve"> </w:t>
      </w:r>
      <w:r w:rsidRPr="001B7741">
        <w:rPr>
          <w:rFonts w:eastAsia="Batang"/>
          <w:color w:val="auto"/>
        </w:rPr>
        <w:t>ante este Instituto</w:t>
      </w:r>
      <w:bookmarkEnd w:id="12"/>
      <w:bookmarkEnd w:id="13"/>
    </w:p>
    <w:p w14:paraId="1C4ADB40" w14:textId="77777777" w:rsidR="00EC77D9" w:rsidRPr="001B7741" w:rsidRDefault="00EC77D9" w:rsidP="00A62148">
      <w:pPr>
        <w:spacing w:after="0" w:line="360" w:lineRule="auto"/>
        <w:rPr>
          <w:rFonts w:eastAsia="Batang" w:cs="Tahoma"/>
          <w:bCs/>
          <w:color w:val="auto"/>
        </w:rPr>
      </w:pPr>
    </w:p>
    <w:p w14:paraId="7EC9EE07" w14:textId="112BB8C5" w:rsidR="00EC77D9" w:rsidRPr="001B7741" w:rsidRDefault="00EC77D9" w:rsidP="00A62148">
      <w:pPr>
        <w:spacing w:after="0" w:line="360" w:lineRule="auto"/>
        <w:rPr>
          <w:rFonts w:eastAsia="Times New Roman" w:cs="Tahoma"/>
          <w:bCs/>
          <w:color w:val="auto"/>
          <w:lang w:val="es-ES" w:eastAsia="es-ES"/>
        </w:rPr>
      </w:pPr>
      <w:bookmarkStart w:id="14" w:name="_Toc190871540"/>
      <w:bookmarkStart w:id="15" w:name="_Toc194587875"/>
      <w:r w:rsidRPr="001B7741">
        <w:rPr>
          <w:rStyle w:val="Ttulo3Car"/>
          <w:color w:val="auto"/>
        </w:rPr>
        <w:t>a) Turno del Medio de Impugnación</w:t>
      </w:r>
      <w:bookmarkEnd w:id="14"/>
      <w:bookmarkEnd w:id="15"/>
      <w:r w:rsidRPr="001B7741">
        <w:rPr>
          <w:rFonts w:eastAsia="Batang" w:cs="Tahoma"/>
          <w:b/>
          <w:bCs/>
          <w:color w:val="auto"/>
        </w:rPr>
        <w:t>.</w:t>
      </w:r>
      <w:r w:rsidR="00824195" w:rsidRPr="001B7741">
        <w:rPr>
          <w:rFonts w:eastAsia="Batang" w:cs="Tahoma"/>
          <w:bCs/>
          <w:color w:val="auto"/>
        </w:rPr>
        <w:t xml:space="preserve"> </w:t>
      </w:r>
      <w:r w:rsidR="00824195" w:rsidRPr="001B7741">
        <w:rPr>
          <w:rFonts w:eastAsia="Times New Roman" w:cs="Tahoma"/>
          <w:bCs/>
          <w:color w:val="auto"/>
          <w:lang w:val="es-ES" w:eastAsia="es-ES"/>
        </w:rPr>
        <w:t>El</w:t>
      </w:r>
      <w:r w:rsidR="001B7741" w:rsidRPr="001B7741">
        <w:rPr>
          <w:rFonts w:eastAsia="Times New Roman" w:cs="Tahoma"/>
          <w:bCs/>
          <w:color w:val="auto"/>
          <w:lang w:val="es-ES" w:eastAsia="es-ES"/>
        </w:rPr>
        <w:t xml:space="preserve"> veintiséis </w:t>
      </w:r>
      <w:r w:rsidR="007252BC" w:rsidRPr="001B7741">
        <w:rPr>
          <w:rFonts w:eastAsia="Times New Roman" w:cs="Tahoma"/>
          <w:bCs/>
          <w:color w:val="auto"/>
          <w:lang w:val="es-ES" w:eastAsia="es-ES"/>
        </w:rPr>
        <w:t xml:space="preserve">de febrero de dos mil veinticinco, </w:t>
      </w:r>
      <w:r w:rsidRPr="001B7741">
        <w:rPr>
          <w:rFonts w:eastAsia="Batang" w:cs="Tahoma"/>
          <w:bCs/>
          <w:color w:val="auto"/>
        </w:rPr>
        <w:t xml:space="preserve">el </w:t>
      </w:r>
      <w:r w:rsidRPr="001B7741">
        <w:rPr>
          <w:rFonts w:eastAsia="Calibri" w:cs="Tahoma"/>
          <w:color w:val="auto"/>
          <w:lang w:val="es-ES"/>
        </w:rPr>
        <w:t>Sistema de Acceso a la Información Mexiquense (SAIMEX),</w:t>
      </w:r>
      <w:r w:rsidRPr="001B7741">
        <w:rPr>
          <w:rFonts w:eastAsia="Batang" w:cs="Tahoma"/>
          <w:bCs/>
          <w:color w:val="auto"/>
        </w:rPr>
        <w:t xml:space="preserve"> asignó el número de expediente</w:t>
      </w:r>
      <w:r w:rsidR="00394EBC" w:rsidRPr="001B7741">
        <w:rPr>
          <w:color w:val="auto"/>
        </w:rPr>
        <w:t xml:space="preserve"> </w:t>
      </w:r>
      <w:r w:rsidR="00394EBC" w:rsidRPr="001B7741">
        <w:rPr>
          <w:rFonts w:eastAsia="Calibri" w:cs="Tahoma"/>
          <w:b/>
          <w:bCs/>
          <w:color w:val="auto"/>
        </w:rPr>
        <w:lastRenderedPageBreak/>
        <w:t>0</w:t>
      </w:r>
      <w:r w:rsidR="001B7741" w:rsidRPr="001B7741">
        <w:rPr>
          <w:rFonts w:eastAsia="Calibri" w:cs="Tahoma"/>
          <w:b/>
          <w:bCs/>
          <w:color w:val="auto"/>
        </w:rPr>
        <w:t>2161</w:t>
      </w:r>
      <w:r w:rsidR="007B0D14" w:rsidRPr="001B7741">
        <w:rPr>
          <w:rFonts w:eastAsia="Calibri" w:cs="Tahoma"/>
          <w:b/>
          <w:bCs/>
          <w:color w:val="auto"/>
        </w:rPr>
        <w:t>/INFOEM/IP/RR/2025</w:t>
      </w:r>
      <w:r w:rsidRPr="001B7741">
        <w:rPr>
          <w:rFonts w:eastAsia="Batang" w:cs="Tahoma"/>
          <w:bCs/>
          <w:color w:val="auto"/>
        </w:rPr>
        <w:t xml:space="preserve">, al Medio de Impugnación que nos ocupa, con base en el sistema aprobado por el Pleno de este </w:t>
      </w:r>
      <w:r w:rsidR="00394EBC" w:rsidRPr="001B7741">
        <w:rPr>
          <w:rFonts w:eastAsia="Batang" w:cs="Tahoma"/>
          <w:bCs/>
          <w:color w:val="auto"/>
        </w:rPr>
        <w:t>Organismo</w:t>
      </w:r>
      <w:r w:rsidRPr="001B7741">
        <w:rPr>
          <w:rFonts w:eastAsia="Batang" w:cs="Tahoma"/>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23BD8332" w14:textId="77777777" w:rsidR="00EC77D9" w:rsidRPr="0006656A" w:rsidRDefault="00EC77D9" w:rsidP="00A62148">
      <w:pPr>
        <w:spacing w:after="0" w:line="360" w:lineRule="auto"/>
        <w:rPr>
          <w:rFonts w:eastAsia="Batang" w:cs="Tahoma"/>
          <w:bCs/>
          <w:color w:val="FF0000"/>
        </w:rPr>
      </w:pPr>
    </w:p>
    <w:p w14:paraId="2E948D3C" w14:textId="0E141FFE" w:rsidR="003D0B51" w:rsidRPr="001B1080" w:rsidRDefault="00EC77D9" w:rsidP="00A62148">
      <w:pPr>
        <w:spacing w:after="0" w:line="360" w:lineRule="auto"/>
        <w:rPr>
          <w:rFonts w:eastAsia="Batang" w:cs="Tahoma"/>
          <w:bCs/>
          <w:color w:val="auto"/>
        </w:rPr>
      </w:pPr>
      <w:bookmarkStart w:id="16" w:name="_Toc190871541"/>
      <w:bookmarkStart w:id="17" w:name="_Toc194587876"/>
      <w:r w:rsidRPr="001B1080">
        <w:rPr>
          <w:rStyle w:val="Ttulo3Car"/>
          <w:color w:val="auto"/>
        </w:rPr>
        <w:t>b) Admisión del Recurso de Revisión</w:t>
      </w:r>
      <w:bookmarkEnd w:id="16"/>
      <w:bookmarkEnd w:id="17"/>
      <w:r w:rsidRPr="001B1080">
        <w:rPr>
          <w:rFonts w:eastAsia="Times New Roman" w:cs="Tahoma"/>
          <w:b/>
          <w:bCs/>
          <w:color w:val="auto"/>
          <w:lang w:val="es-ES_tradnl" w:eastAsia="es-ES"/>
        </w:rPr>
        <w:t xml:space="preserve">. </w:t>
      </w:r>
      <w:r w:rsidRPr="001B1080">
        <w:rPr>
          <w:rFonts w:eastAsia="Batang" w:cs="Tahoma"/>
          <w:bCs/>
          <w:color w:val="auto"/>
        </w:rPr>
        <w:t>El</w:t>
      </w:r>
      <w:r w:rsidR="00A37D74" w:rsidRPr="001B1080">
        <w:rPr>
          <w:rFonts w:eastAsia="Batang" w:cs="Tahoma"/>
          <w:bCs/>
          <w:color w:val="auto"/>
        </w:rPr>
        <w:t xml:space="preserve"> </w:t>
      </w:r>
      <w:r w:rsidR="001B7741" w:rsidRPr="001B1080">
        <w:rPr>
          <w:rFonts w:eastAsia="Batang" w:cs="Tahoma"/>
          <w:bCs/>
          <w:color w:val="auto"/>
        </w:rPr>
        <w:t xml:space="preserve">cuatro de marzo </w:t>
      </w:r>
      <w:r w:rsidR="00F25711" w:rsidRPr="001B1080">
        <w:rPr>
          <w:rFonts w:eastAsia="Batang" w:cs="Tahoma"/>
          <w:bCs/>
          <w:color w:val="auto"/>
        </w:rPr>
        <w:t xml:space="preserve">de dos mil veinticinco, </w:t>
      </w:r>
      <w:r w:rsidRPr="001B1080">
        <w:rPr>
          <w:rFonts w:eastAsia="Times New Roman" w:cs="Tahoma"/>
          <w:bCs/>
          <w:color w:val="auto"/>
          <w:lang w:val="es-ES_tradnl" w:eastAsia="es-ES"/>
        </w:rPr>
        <w:t xml:space="preserve">se acordó la admisión del Recurso de Revisión interpuesto por </w:t>
      </w:r>
      <w:r w:rsidR="00B064A4" w:rsidRPr="001B1080">
        <w:rPr>
          <w:rFonts w:eastAsia="Times New Roman" w:cs="Tahoma"/>
          <w:bCs/>
          <w:color w:val="auto"/>
          <w:lang w:val="es-ES_tradnl" w:eastAsia="es-ES"/>
        </w:rPr>
        <w:t>la persona</w:t>
      </w:r>
      <w:r w:rsidRPr="001B1080">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el cual fue notificado a las partes</w:t>
      </w:r>
      <w:r w:rsidR="00CB7980" w:rsidRPr="001B1080">
        <w:rPr>
          <w:rFonts w:eastAsia="Times New Roman" w:cs="Tahoma"/>
          <w:bCs/>
          <w:color w:val="auto"/>
          <w:lang w:val="es-ES_tradnl" w:eastAsia="es-ES"/>
        </w:rPr>
        <w:t xml:space="preserve"> </w:t>
      </w:r>
      <w:r w:rsidR="001756F2" w:rsidRPr="001B1080">
        <w:rPr>
          <w:rFonts w:eastAsia="Times New Roman" w:cs="Tahoma"/>
          <w:bCs/>
          <w:color w:val="auto"/>
          <w:lang w:val="es-ES_tradnl" w:eastAsia="es-ES"/>
        </w:rPr>
        <w:t>el</w:t>
      </w:r>
      <w:r w:rsidR="00F622DA" w:rsidRPr="001B1080">
        <w:rPr>
          <w:rFonts w:eastAsia="Times New Roman" w:cs="Tahoma"/>
          <w:bCs/>
          <w:color w:val="auto"/>
          <w:lang w:val="es-ES_tradnl" w:eastAsia="es-ES"/>
        </w:rPr>
        <w:t xml:space="preserve"> mismo día</w:t>
      </w:r>
      <w:r w:rsidR="00CB7980" w:rsidRPr="001B1080">
        <w:rPr>
          <w:rFonts w:eastAsia="Times New Roman" w:cs="Tahoma"/>
          <w:bCs/>
          <w:color w:val="auto"/>
          <w:lang w:val="es-ES_tradnl" w:eastAsia="es-ES"/>
        </w:rPr>
        <w:t xml:space="preserve">, </w:t>
      </w:r>
      <w:r w:rsidRPr="001B1080">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14:paraId="15054E53" w14:textId="77777777" w:rsidR="00AE3612" w:rsidRPr="0006656A" w:rsidRDefault="00AE3612" w:rsidP="00A62148">
      <w:pPr>
        <w:widowControl w:val="0"/>
        <w:spacing w:after="0" w:line="360" w:lineRule="auto"/>
        <w:rPr>
          <w:rFonts w:eastAsia="Times New Roman" w:cs="Tahoma"/>
          <w:b/>
          <w:color w:val="FF0000"/>
          <w:lang w:eastAsia="es-ES"/>
        </w:rPr>
      </w:pPr>
    </w:p>
    <w:p w14:paraId="54FD97B7" w14:textId="70C85B6E" w:rsidR="001B1080" w:rsidRPr="007460E9" w:rsidRDefault="008D4BF2" w:rsidP="008D4BF2">
      <w:pPr>
        <w:spacing w:after="0" w:line="360" w:lineRule="auto"/>
        <w:rPr>
          <w:rFonts w:eastAsia="Times New Roman" w:cs="Times New Roman"/>
          <w:color w:val="auto"/>
        </w:rPr>
      </w:pPr>
      <w:bookmarkStart w:id="18" w:name="_Toc190871542"/>
      <w:bookmarkStart w:id="19" w:name="_Toc194587877"/>
      <w:r w:rsidRPr="007460E9">
        <w:rPr>
          <w:rStyle w:val="Ttulo3Car"/>
          <w:color w:val="auto"/>
        </w:rPr>
        <w:t>c) Informe Justificado</w:t>
      </w:r>
      <w:bookmarkEnd w:id="18"/>
      <w:bookmarkEnd w:id="19"/>
      <w:r w:rsidRPr="007460E9">
        <w:rPr>
          <w:rFonts w:eastAsia="Times New Roman" w:cs="Times New Roman"/>
          <w:b/>
          <w:color w:val="auto"/>
        </w:rPr>
        <w:t>.</w:t>
      </w:r>
      <w:r w:rsidRPr="007460E9">
        <w:rPr>
          <w:rFonts w:eastAsia="Times New Roman" w:cs="Times New Roman"/>
          <w:color w:val="auto"/>
        </w:rPr>
        <w:t xml:space="preserve"> En </w:t>
      </w:r>
      <w:r w:rsidR="001B1080" w:rsidRPr="007460E9">
        <w:rPr>
          <w:rFonts w:eastAsia="Times New Roman" w:cs="Times New Roman"/>
          <w:color w:val="auto"/>
        </w:rPr>
        <w:t>trece</w:t>
      </w:r>
      <w:r w:rsidR="00F25711" w:rsidRPr="007460E9">
        <w:rPr>
          <w:rFonts w:eastAsia="Times New Roman" w:cs="Times New Roman"/>
          <w:color w:val="auto"/>
        </w:rPr>
        <w:t xml:space="preserve"> de marzo de dos mil veinticinco, </w:t>
      </w:r>
      <w:r w:rsidRPr="007460E9">
        <w:rPr>
          <w:rFonts w:eastAsia="Times New Roman" w:cs="Times New Roman"/>
          <w:color w:val="auto"/>
        </w:rPr>
        <w:t xml:space="preserve">el Sujeto Obligado a través del SAIMEX, presentó en el apartado de Informe Justificado, </w:t>
      </w:r>
      <w:r w:rsidR="00E7102B" w:rsidRPr="007460E9">
        <w:rPr>
          <w:rFonts w:eastAsia="Times New Roman" w:cs="Times New Roman"/>
          <w:color w:val="auto"/>
        </w:rPr>
        <w:t xml:space="preserve"> </w:t>
      </w:r>
      <w:r w:rsidR="00F25711" w:rsidRPr="007460E9">
        <w:rPr>
          <w:rFonts w:eastAsia="Times New Roman" w:cs="Times New Roman"/>
          <w:color w:val="auto"/>
        </w:rPr>
        <w:t xml:space="preserve">a </w:t>
      </w:r>
      <w:r w:rsidR="001B1080" w:rsidRPr="007460E9">
        <w:rPr>
          <w:rFonts w:eastAsia="Times New Roman" w:cs="Times New Roman"/>
          <w:color w:val="auto"/>
        </w:rPr>
        <w:t xml:space="preserve">través de la digitalización de un escrito de la misma fecha, suscrito por el Titular de la Unidad de Transparencia, </w:t>
      </w:r>
      <w:r w:rsidR="007460E9">
        <w:rPr>
          <w:rFonts w:eastAsia="Times New Roman" w:cs="Times New Roman"/>
          <w:color w:val="auto"/>
        </w:rPr>
        <w:t>dirigido al Comisionado Ponente, por medio del cual ratifica su respuesta.</w:t>
      </w:r>
    </w:p>
    <w:p w14:paraId="12F406C6" w14:textId="77777777" w:rsidR="00F25711" w:rsidRPr="0006656A" w:rsidRDefault="00F25711" w:rsidP="00E9185D">
      <w:pPr>
        <w:spacing w:after="0" w:line="360" w:lineRule="auto"/>
        <w:ind w:right="567"/>
        <w:rPr>
          <w:rFonts w:eastAsia="Times New Roman" w:cs="Arial"/>
          <w:bCs/>
          <w:i/>
          <w:iCs/>
          <w:color w:val="FF0000"/>
          <w:sz w:val="20"/>
          <w:szCs w:val="20"/>
          <w:lang w:eastAsia="es-ES"/>
        </w:rPr>
      </w:pPr>
    </w:p>
    <w:p w14:paraId="079A72E3" w14:textId="0704303D" w:rsidR="00AE3612" w:rsidRPr="00E9185D" w:rsidRDefault="008D4BF2" w:rsidP="00327371">
      <w:pPr>
        <w:spacing w:after="0" w:line="360" w:lineRule="auto"/>
        <w:rPr>
          <w:rFonts w:eastAsia="Times New Roman" w:cs="Times New Roman"/>
          <w:b/>
          <w:bCs/>
          <w:color w:val="auto"/>
        </w:rPr>
      </w:pPr>
      <w:bookmarkStart w:id="20" w:name="_Toc190871543"/>
      <w:bookmarkStart w:id="21" w:name="_Toc194587878"/>
      <w:r w:rsidRPr="00E9185D">
        <w:rPr>
          <w:rStyle w:val="Ttulo3Car"/>
          <w:color w:val="auto"/>
        </w:rPr>
        <w:t>d) Vista al Informe Justificado</w:t>
      </w:r>
      <w:bookmarkEnd w:id="20"/>
      <w:bookmarkEnd w:id="21"/>
      <w:r w:rsidRPr="00E9185D">
        <w:rPr>
          <w:rFonts w:eastAsia="Times New Roman" w:cs="Times New Roman"/>
          <w:b/>
          <w:color w:val="auto"/>
        </w:rPr>
        <w:t xml:space="preserve">. </w:t>
      </w:r>
      <w:r w:rsidRPr="00E9185D">
        <w:rPr>
          <w:rFonts w:eastAsia="Times New Roman" w:cs="Times New Roman"/>
          <w:color w:val="auto"/>
        </w:rPr>
        <w:t>El</w:t>
      </w:r>
      <w:r w:rsidR="00BE64B2" w:rsidRPr="00E9185D">
        <w:rPr>
          <w:rFonts w:eastAsia="Times New Roman" w:cs="Times New Roman"/>
          <w:color w:val="auto"/>
        </w:rPr>
        <w:t xml:space="preserve"> </w:t>
      </w:r>
      <w:r w:rsidR="00E9185D" w:rsidRPr="00E9185D">
        <w:rPr>
          <w:rFonts w:eastAsia="Times New Roman" w:cs="Times New Roman"/>
          <w:color w:val="auto"/>
        </w:rPr>
        <w:t xml:space="preserve">veinticinco </w:t>
      </w:r>
      <w:r w:rsidR="00327371" w:rsidRPr="00E9185D">
        <w:rPr>
          <w:rFonts w:eastAsia="Times New Roman" w:cs="Times New Roman"/>
          <w:color w:val="auto"/>
        </w:rPr>
        <w:t>de marzo de dos mil veinticinco</w:t>
      </w:r>
      <w:r w:rsidRPr="00E9185D">
        <w:rPr>
          <w:rFonts w:eastAsia="Times New Roman" w:cs="Times New Roman"/>
          <w:color w:val="auto"/>
        </w:rPr>
        <w:t>, se notificó a través del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r w:rsidR="00327371" w:rsidRPr="00E9185D">
        <w:rPr>
          <w:color w:val="auto"/>
        </w:rPr>
        <w:t xml:space="preserve"> </w:t>
      </w:r>
    </w:p>
    <w:p w14:paraId="4C451A82" w14:textId="77777777" w:rsidR="008D4BF2" w:rsidRPr="00E9185D" w:rsidRDefault="008D4BF2" w:rsidP="008D4BF2">
      <w:pPr>
        <w:spacing w:after="0" w:line="360" w:lineRule="auto"/>
        <w:rPr>
          <w:rFonts w:eastAsia="Times New Roman" w:cs="Tahoma"/>
          <w:b/>
          <w:color w:val="auto"/>
          <w:lang w:eastAsia="es-ES"/>
        </w:rPr>
      </w:pPr>
    </w:p>
    <w:p w14:paraId="35AAACA3" w14:textId="2F02D2D0" w:rsidR="00EC77D9" w:rsidRPr="00E9185D" w:rsidRDefault="008D4BF2" w:rsidP="00A62148">
      <w:pPr>
        <w:widowControl w:val="0"/>
        <w:spacing w:after="0" w:line="360" w:lineRule="auto"/>
        <w:rPr>
          <w:rFonts w:eastAsia="Times New Roman" w:cs="Tahoma"/>
          <w:color w:val="auto"/>
          <w:lang w:eastAsia="es-ES"/>
        </w:rPr>
      </w:pPr>
      <w:bookmarkStart w:id="22" w:name="_Toc190871544"/>
      <w:bookmarkStart w:id="23" w:name="_Toc194587879"/>
      <w:r w:rsidRPr="00B536CB">
        <w:rPr>
          <w:rStyle w:val="Ttulo3Car"/>
        </w:rPr>
        <w:t>e</w:t>
      </w:r>
      <w:r w:rsidR="00EC77D9" w:rsidRPr="00B536CB">
        <w:rPr>
          <w:rStyle w:val="Ttulo3Car"/>
        </w:rPr>
        <w:t>) Cierre de instrucción</w:t>
      </w:r>
      <w:bookmarkEnd w:id="22"/>
      <w:bookmarkEnd w:id="23"/>
      <w:r w:rsidR="00EC77D9" w:rsidRPr="00B536CB">
        <w:rPr>
          <w:rFonts w:eastAsia="Times New Roman" w:cs="Tahoma"/>
          <w:b/>
          <w:lang w:eastAsia="es-ES"/>
        </w:rPr>
        <w:t>.</w:t>
      </w:r>
      <w:r w:rsidR="00EC77D9" w:rsidRPr="00B536CB">
        <w:rPr>
          <w:rFonts w:eastAsia="Times New Roman" w:cs="Tahoma"/>
          <w:lang w:eastAsia="es-ES"/>
        </w:rPr>
        <w:t xml:space="preserve"> </w:t>
      </w:r>
      <w:r w:rsidR="00EC77D9" w:rsidRPr="00E9185D">
        <w:rPr>
          <w:rFonts w:eastAsia="Times New Roman" w:cs="Tahoma"/>
          <w:color w:val="auto"/>
          <w:lang w:eastAsia="es-ES"/>
        </w:rPr>
        <w:t xml:space="preserve">El </w:t>
      </w:r>
      <w:r w:rsidR="00B536CB">
        <w:rPr>
          <w:rFonts w:eastAsia="Times New Roman" w:cs="Tahoma"/>
          <w:color w:val="auto"/>
          <w:lang w:eastAsia="es-ES"/>
        </w:rPr>
        <w:t xml:space="preserve">primero de abril </w:t>
      </w:r>
      <w:r w:rsidR="00BC0F95" w:rsidRPr="00E9185D">
        <w:rPr>
          <w:rFonts w:eastAsia="Times New Roman" w:cs="Tahoma"/>
          <w:color w:val="auto"/>
          <w:lang w:eastAsia="es-ES"/>
        </w:rPr>
        <w:t xml:space="preserve">de dos mil veinticinco, </w:t>
      </w:r>
      <w:r w:rsidR="00EC77D9" w:rsidRPr="00E9185D">
        <w:rPr>
          <w:rFonts w:eastAsia="Times New Roman" w:cs="Tahoma"/>
          <w:color w:val="auto"/>
          <w:lang w:eastAsia="es-ES"/>
        </w:rPr>
        <w:t xml:space="preserve">al no existir diligencias pendientes por desahogar, se emitió el acuerdo por medio del cual se declaró cerrada la instrucción y se determinó pasar los expedientes a resolución, en términos de lo dispuesto </w:t>
      </w:r>
      <w:r w:rsidR="00EC77D9" w:rsidRPr="00E9185D">
        <w:rPr>
          <w:rFonts w:eastAsia="Times New Roman" w:cs="Tahoma"/>
          <w:color w:val="auto"/>
          <w:lang w:eastAsia="es-ES"/>
        </w:rPr>
        <w:lastRenderedPageBreak/>
        <w:t xml:space="preserve">en los artículos 185, fracciones VI y VIII, de la Ley de Transparencia y Acceso a la Información Pública del Estado de México y Municipios, mismo que fue notificado a las partes el </w:t>
      </w:r>
      <w:r w:rsidR="00886CD4" w:rsidRPr="00E9185D">
        <w:rPr>
          <w:rFonts w:eastAsia="Times New Roman" w:cs="Tahoma"/>
          <w:color w:val="auto"/>
          <w:lang w:eastAsia="es-ES"/>
        </w:rPr>
        <w:t>mismo día</w:t>
      </w:r>
      <w:r w:rsidR="00EC77D9" w:rsidRPr="00E9185D">
        <w:rPr>
          <w:rFonts w:eastAsia="Times New Roman" w:cs="Tahoma"/>
          <w:color w:val="auto"/>
          <w:lang w:eastAsia="es-ES"/>
        </w:rPr>
        <w:t xml:space="preserve">, a través del </w:t>
      </w:r>
      <w:r w:rsidR="00EC77D9" w:rsidRPr="00E9185D">
        <w:rPr>
          <w:rFonts w:eastAsia="Times New Roman" w:cs="Tahoma"/>
          <w:color w:val="auto"/>
          <w:lang w:val="es-ES" w:eastAsia="es-ES"/>
        </w:rPr>
        <w:t>Sistema de Acceso a la Información Mexiquense (SAIMEX)</w:t>
      </w:r>
      <w:r w:rsidR="00EC77D9" w:rsidRPr="00E9185D">
        <w:rPr>
          <w:rFonts w:eastAsia="Times New Roman" w:cs="Tahoma"/>
          <w:color w:val="auto"/>
          <w:lang w:eastAsia="es-ES"/>
        </w:rPr>
        <w:t xml:space="preserve">. </w:t>
      </w:r>
    </w:p>
    <w:p w14:paraId="5AB5C251" w14:textId="77777777" w:rsidR="00232DCC" w:rsidRPr="00E9185D" w:rsidRDefault="00232DCC" w:rsidP="00A62148">
      <w:pPr>
        <w:spacing w:after="0" w:line="360" w:lineRule="auto"/>
        <w:rPr>
          <w:rFonts w:eastAsia="Times New Roman" w:cs="Tahoma"/>
          <w:color w:val="auto"/>
          <w:lang w:eastAsia="es-ES"/>
        </w:rPr>
      </w:pPr>
    </w:p>
    <w:p w14:paraId="77C7A5C4" w14:textId="77777777" w:rsidR="00EC77D9" w:rsidRPr="00E9185D" w:rsidRDefault="00EC77D9" w:rsidP="00A62148">
      <w:pPr>
        <w:spacing w:after="0" w:line="360" w:lineRule="auto"/>
        <w:rPr>
          <w:rFonts w:eastAsia="Times New Roman" w:cs="Tahoma"/>
          <w:color w:val="auto"/>
          <w:lang w:eastAsia="es-ES"/>
        </w:rPr>
      </w:pPr>
      <w:r w:rsidRPr="00E9185D">
        <w:rPr>
          <w:rFonts w:eastAsia="Times New Roman" w:cs="Tahoma"/>
          <w:color w:val="auto"/>
          <w:lang w:eastAsia="es-ES"/>
        </w:rPr>
        <w:t>En razón de que fue debidamente sustanciado e integrado el expediente electrónico y no existe diligencia pendiente de desahogo, se emite la resolución que conforme a Derecho proceda, de acuerdo a los siguientes:</w:t>
      </w:r>
    </w:p>
    <w:p w14:paraId="6BB75C02" w14:textId="77777777" w:rsidR="008E4F87" w:rsidRPr="00E9185D" w:rsidRDefault="008E4F87" w:rsidP="00A62148">
      <w:pPr>
        <w:spacing w:after="0" w:line="360" w:lineRule="auto"/>
        <w:rPr>
          <w:rFonts w:eastAsia="Times New Roman" w:cs="Tahoma"/>
          <w:bCs/>
          <w:iCs/>
          <w:color w:val="auto"/>
          <w:lang w:val="es-ES" w:eastAsia="es-ES"/>
        </w:rPr>
      </w:pPr>
    </w:p>
    <w:p w14:paraId="4B442488" w14:textId="652AEB0D" w:rsidR="00EC77D9" w:rsidRPr="00E9185D" w:rsidRDefault="007B0D14" w:rsidP="008D4BF2">
      <w:pPr>
        <w:pStyle w:val="Ttulo1"/>
        <w:rPr>
          <w:rFonts w:eastAsia="Times New Roman"/>
          <w:color w:val="auto"/>
          <w:lang w:val="es-ES" w:eastAsia="es-ES"/>
        </w:rPr>
      </w:pPr>
      <w:bookmarkStart w:id="24" w:name="_Toc190871545"/>
      <w:bookmarkStart w:id="25" w:name="_Toc194587880"/>
      <w:r w:rsidRPr="00E9185D">
        <w:rPr>
          <w:rFonts w:eastAsia="Times New Roman"/>
          <w:color w:val="auto"/>
          <w:lang w:val="es-ES" w:eastAsia="es-ES"/>
        </w:rPr>
        <w:t>C O N S I D E R A N D O S</w:t>
      </w:r>
      <w:bookmarkEnd w:id="24"/>
      <w:bookmarkEnd w:id="25"/>
    </w:p>
    <w:p w14:paraId="7A8CFE1B" w14:textId="77777777" w:rsidR="008E4F87" w:rsidRPr="0006656A" w:rsidRDefault="008E4F87" w:rsidP="00A62148">
      <w:pPr>
        <w:spacing w:after="0" w:line="360" w:lineRule="auto"/>
        <w:jc w:val="center"/>
        <w:rPr>
          <w:rFonts w:eastAsia="Times New Roman" w:cs="Tahoma"/>
          <w:b/>
          <w:color w:val="FF0000"/>
          <w:lang w:val="es-ES" w:eastAsia="es-ES"/>
        </w:rPr>
      </w:pPr>
    </w:p>
    <w:p w14:paraId="2B2C70F6" w14:textId="5C1317CA" w:rsidR="00EC77D9" w:rsidRPr="00E9185D" w:rsidRDefault="00EC77D9" w:rsidP="008D4BF2">
      <w:pPr>
        <w:pStyle w:val="Ttulo2"/>
        <w:rPr>
          <w:rFonts w:eastAsia="Times New Roman"/>
          <w:color w:val="auto"/>
          <w:lang w:val="es-ES" w:eastAsia="es-ES"/>
        </w:rPr>
      </w:pPr>
      <w:bookmarkStart w:id="26" w:name="_Toc190871546"/>
      <w:bookmarkStart w:id="27" w:name="_Toc194587881"/>
      <w:r w:rsidRPr="00E9185D">
        <w:rPr>
          <w:rFonts w:eastAsia="Calibri"/>
          <w:color w:val="auto"/>
          <w:lang w:val="es-ES" w:eastAsia="es-MX"/>
        </w:rPr>
        <w:t xml:space="preserve">PRIMERO. </w:t>
      </w:r>
      <w:r w:rsidR="007B0D14" w:rsidRPr="00E9185D">
        <w:rPr>
          <w:rFonts w:eastAsia="Times New Roman"/>
          <w:color w:val="auto"/>
          <w:lang w:val="es-ES" w:eastAsia="es-ES"/>
        </w:rPr>
        <w:t>Competencia</w:t>
      </w:r>
      <w:bookmarkEnd w:id="26"/>
      <w:bookmarkEnd w:id="27"/>
    </w:p>
    <w:p w14:paraId="62F65765" w14:textId="77777777" w:rsidR="00EC77D9" w:rsidRPr="00E9185D" w:rsidRDefault="00EC77D9" w:rsidP="00A62148">
      <w:pPr>
        <w:autoSpaceDE w:val="0"/>
        <w:autoSpaceDN w:val="0"/>
        <w:adjustRightInd w:val="0"/>
        <w:spacing w:after="0" w:line="360" w:lineRule="auto"/>
        <w:rPr>
          <w:rFonts w:eastAsia="Times New Roman" w:cs="Tahoma"/>
          <w:b/>
          <w:color w:val="auto"/>
          <w:lang w:val="es-ES" w:eastAsia="es-ES"/>
        </w:rPr>
      </w:pPr>
    </w:p>
    <w:p w14:paraId="1F83A937" w14:textId="3A882D96" w:rsidR="00EC77D9" w:rsidRPr="00E9185D" w:rsidRDefault="00EC77D9" w:rsidP="00A62148">
      <w:pPr>
        <w:spacing w:after="0" w:line="360" w:lineRule="auto"/>
        <w:rPr>
          <w:rFonts w:eastAsia="Times New Roman" w:cs="Tahoma"/>
          <w:bCs/>
          <w:color w:val="auto"/>
          <w:lang w:eastAsia="es-ES"/>
        </w:rPr>
      </w:pPr>
      <w:bookmarkStart w:id="28" w:name="_Hlk63334754"/>
      <w:r w:rsidRPr="00E9185D">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w:t>
      </w:r>
      <w:r w:rsidR="00D55E2F" w:rsidRPr="00E9185D">
        <w:rPr>
          <w:rFonts w:eastAsia="Times New Roman" w:cs="Tahoma"/>
          <w:bCs/>
          <w:color w:val="auto"/>
          <w:lang w:eastAsia="es-ES"/>
        </w:rPr>
        <w:t>ersona</w:t>
      </w:r>
      <w:r w:rsidRPr="00E9185D">
        <w:rPr>
          <w:rFonts w:eastAsia="Times New Roman" w:cs="Tahoma"/>
          <w:bCs/>
          <w:color w:val="auto"/>
          <w:lang w:eastAsia="es-ES"/>
        </w:rPr>
        <w:t xml:space="preserve"> recurrente, conforme a lo dispuesto en los artículos 5°, párrafos</w:t>
      </w:r>
      <w:r w:rsidR="00B12193" w:rsidRPr="00E9185D">
        <w:rPr>
          <w:rFonts w:eastAsia="Times New Roman" w:cs="Tahoma"/>
          <w:bCs/>
          <w:color w:val="auto"/>
          <w:lang w:eastAsia="es-ES"/>
        </w:rPr>
        <w:t xml:space="preserve"> trigésimo segundo, trigésimo tercero y trigésimo cuarto</w:t>
      </w:r>
      <w:r w:rsidRPr="00E9185D">
        <w:rPr>
          <w:rFonts w:eastAsia="Times New Roman" w:cs="Tahoma"/>
          <w:bCs/>
          <w:color w:val="auto"/>
          <w:lang w:eastAsia="es-ES"/>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9185D">
        <w:rPr>
          <w:rFonts w:eastAsia="Times New Roman" w:cs="Times New Roman"/>
          <w:bCs/>
          <w:color w:val="auto"/>
          <w:lang w:eastAsia="es-ES"/>
        </w:rPr>
        <w:t xml:space="preserve"> 7°, </w:t>
      </w:r>
      <w:r w:rsidR="00ED609B" w:rsidRPr="00E9185D">
        <w:rPr>
          <w:rFonts w:eastAsia="Times New Roman" w:cs="Tahoma"/>
          <w:bCs/>
          <w:color w:val="auto"/>
          <w:lang w:eastAsia="es-ES"/>
        </w:rPr>
        <w:t>9°, fracciones I y XXIII</w:t>
      </w:r>
      <w:r w:rsidRPr="00E9185D">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bookmarkEnd w:id="28"/>
    </w:p>
    <w:p w14:paraId="18FF6F8F" w14:textId="77777777" w:rsidR="00EC77D9" w:rsidRPr="0006656A" w:rsidRDefault="00EC77D9" w:rsidP="00A62148">
      <w:pPr>
        <w:spacing w:after="0" w:line="360" w:lineRule="auto"/>
        <w:rPr>
          <w:color w:val="FF0000"/>
        </w:rPr>
      </w:pPr>
    </w:p>
    <w:p w14:paraId="1A678CDB" w14:textId="5D9B0AE3" w:rsidR="00EC77D9" w:rsidRPr="00E9185D" w:rsidRDefault="00EC77D9" w:rsidP="008D4BF2">
      <w:pPr>
        <w:pStyle w:val="Ttulo2"/>
        <w:rPr>
          <w:rFonts w:eastAsia="Times New Roman"/>
          <w:color w:val="auto"/>
          <w:lang w:val="es-ES" w:eastAsia="es-ES"/>
        </w:rPr>
      </w:pPr>
      <w:bookmarkStart w:id="29" w:name="_Toc190871547"/>
      <w:bookmarkStart w:id="30" w:name="_Toc194587882"/>
      <w:r w:rsidRPr="00E9185D">
        <w:rPr>
          <w:rFonts w:eastAsia="Calibri"/>
          <w:color w:val="auto"/>
          <w:lang w:val="es-ES" w:eastAsia="es-MX"/>
        </w:rPr>
        <w:t xml:space="preserve">SEGUNDO. </w:t>
      </w:r>
      <w:r w:rsidRPr="00E9185D">
        <w:rPr>
          <w:rFonts w:eastAsia="Times New Roman"/>
          <w:color w:val="auto"/>
          <w:lang w:val="es-ES" w:eastAsia="es-ES"/>
        </w:rPr>
        <w:t>Causales de</w:t>
      </w:r>
      <w:r w:rsidR="007B0D14" w:rsidRPr="00E9185D">
        <w:rPr>
          <w:rFonts w:eastAsia="Times New Roman"/>
          <w:color w:val="auto"/>
          <w:lang w:val="es-ES" w:eastAsia="es-ES"/>
        </w:rPr>
        <w:t xml:space="preserve"> improcedencia y sobreseimiento</w:t>
      </w:r>
      <w:bookmarkEnd w:id="29"/>
      <w:bookmarkEnd w:id="30"/>
    </w:p>
    <w:p w14:paraId="53A4CC85" w14:textId="77777777" w:rsidR="007F20F1" w:rsidRPr="00E9185D" w:rsidRDefault="007F20F1" w:rsidP="00A62148">
      <w:pPr>
        <w:autoSpaceDE w:val="0"/>
        <w:autoSpaceDN w:val="0"/>
        <w:adjustRightInd w:val="0"/>
        <w:spacing w:after="0" w:line="360" w:lineRule="auto"/>
        <w:rPr>
          <w:rFonts w:eastAsia="Times New Roman" w:cs="Tahoma"/>
          <w:color w:val="auto"/>
          <w:lang w:val="es-ES" w:eastAsia="es-ES"/>
        </w:rPr>
      </w:pPr>
    </w:p>
    <w:p w14:paraId="5E0147CF" w14:textId="77777777" w:rsidR="00EC77D9" w:rsidRPr="00E9185D" w:rsidRDefault="00EC77D9" w:rsidP="00A62148">
      <w:pPr>
        <w:autoSpaceDE w:val="0"/>
        <w:autoSpaceDN w:val="0"/>
        <w:adjustRightInd w:val="0"/>
        <w:spacing w:after="0" w:line="360" w:lineRule="auto"/>
        <w:rPr>
          <w:rFonts w:eastAsia="Times New Roman" w:cs="Tahoma"/>
          <w:color w:val="auto"/>
          <w:lang w:val="es-ES" w:eastAsia="es-ES"/>
        </w:rPr>
      </w:pPr>
      <w:r w:rsidRPr="00E9185D">
        <w:rPr>
          <w:rFonts w:eastAsia="Times New Roman" w:cs="Tahoma"/>
          <w:color w:val="auto"/>
          <w:lang w:val="es-ES" w:eastAsia="es-ES"/>
        </w:rPr>
        <w:lastRenderedPageBreak/>
        <w:t xml:space="preserve">De las constancias que forma parte del Recurso de Revisión que se analiza, se advierte que previo al estudio del fondo de la </w:t>
      </w:r>
      <w:r w:rsidRPr="00E9185D">
        <w:rPr>
          <w:rFonts w:eastAsia="Times New Roman" w:cs="Tahoma"/>
          <w:i/>
          <w:color w:val="auto"/>
          <w:lang w:val="es-ES" w:eastAsia="es-ES"/>
        </w:rPr>
        <w:t>litis</w:t>
      </w:r>
      <w:r w:rsidRPr="00E9185D">
        <w:rPr>
          <w:rFonts w:eastAsia="Times New Roman" w:cs="Tahoma"/>
          <w:color w:val="auto"/>
          <w:lang w:val="es-ES" w:eastAsia="es-ES"/>
        </w:rPr>
        <w:t>, es necesario estudiar las causales de improcedencia y sobreseimiento que se adviertan, para determinar lo que en Derecho proceda.</w:t>
      </w:r>
    </w:p>
    <w:p w14:paraId="722CCBD4" w14:textId="77777777" w:rsidR="00EC77D9" w:rsidRPr="00E9185D" w:rsidRDefault="00EC77D9" w:rsidP="00A62148">
      <w:pPr>
        <w:autoSpaceDE w:val="0"/>
        <w:autoSpaceDN w:val="0"/>
        <w:adjustRightInd w:val="0"/>
        <w:spacing w:after="0" w:line="360" w:lineRule="auto"/>
        <w:rPr>
          <w:rFonts w:eastAsia="Times New Roman" w:cs="Tahoma"/>
          <w:color w:val="auto"/>
          <w:lang w:val="es-ES" w:eastAsia="es-ES"/>
        </w:rPr>
      </w:pPr>
    </w:p>
    <w:p w14:paraId="3B9478FB" w14:textId="77777777" w:rsidR="00EC77D9" w:rsidRPr="00E9185D" w:rsidRDefault="00EC77D9" w:rsidP="00A62148">
      <w:pPr>
        <w:spacing w:after="0" w:line="360" w:lineRule="auto"/>
        <w:rPr>
          <w:b/>
          <w:color w:val="auto"/>
          <w:lang w:val="es-ES"/>
        </w:rPr>
      </w:pPr>
      <w:r w:rsidRPr="00E9185D">
        <w:rPr>
          <w:b/>
          <w:color w:val="auto"/>
          <w:lang w:val="es-ES"/>
        </w:rPr>
        <w:t>Causales de improcedencia</w:t>
      </w:r>
    </w:p>
    <w:p w14:paraId="49F1FD7D" w14:textId="77777777" w:rsidR="00EC77D9" w:rsidRPr="00E9185D" w:rsidRDefault="00EC77D9" w:rsidP="00A62148">
      <w:pPr>
        <w:spacing w:after="0" w:line="360" w:lineRule="auto"/>
        <w:rPr>
          <w:color w:val="auto"/>
        </w:rPr>
      </w:pPr>
    </w:p>
    <w:p w14:paraId="16D4B38A" w14:textId="77777777" w:rsidR="00EC1C03" w:rsidRPr="00E9185D" w:rsidRDefault="00EC1C03" w:rsidP="00A62148">
      <w:pPr>
        <w:spacing w:after="0" w:line="360" w:lineRule="auto"/>
        <w:rPr>
          <w:color w:val="auto"/>
        </w:rPr>
      </w:pPr>
      <w:r w:rsidRPr="00E9185D">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8F86E3A" w14:textId="77777777" w:rsidR="00EC1C03" w:rsidRPr="00E9185D" w:rsidRDefault="00EC1C03" w:rsidP="00A62148">
      <w:pPr>
        <w:spacing w:after="0" w:line="360" w:lineRule="auto"/>
        <w:rPr>
          <w:color w:val="auto"/>
        </w:rPr>
      </w:pPr>
    </w:p>
    <w:p w14:paraId="6DA990A4" w14:textId="77777777" w:rsidR="00EC1C03" w:rsidRPr="00E9185D" w:rsidRDefault="00EC1C03" w:rsidP="00A62148">
      <w:pPr>
        <w:spacing w:after="0" w:line="360" w:lineRule="auto"/>
        <w:rPr>
          <w:color w:val="auto"/>
        </w:rPr>
      </w:pPr>
      <w:r w:rsidRPr="00E9185D">
        <w:rPr>
          <w:color w:val="auto"/>
        </w:rPr>
        <w:t>En el presente caso, </w:t>
      </w:r>
      <w:r w:rsidRPr="00E9185D">
        <w:rPr>
          <w:b/>
          <w:color w:val="auto"/>
        </w:rPr>
        <w:t>no se actualiza ninguna de las causales de improcedencia</w:t>
      </w:r>
      <w:r w:rsidRPr="00E9185D">
        <w:rPr>
          <w:color w:val="auto"/>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D1EE13C" w14:textId="77777777" w:rsidR="00EC1C03" w:rsidRPr="00E9185D" w:rsidRDefault="00EC1C03" w:rsidP="00A62148">
      <w:pPr>
        <w:spacing w:after="0" w:line="360" w:lineRule="auto"/>
        <w:rPr>
          <w:color w:val="auto"/>
        </w:rPr>
      </w:pPr>
    </w:p>
    <w:p w14:paraId="09400D35" w14:textId="11B2B1AF" w:rsidR="00DD5123" w:rsidRPr="00E9185D" w:rsidRDefault="00EC1C03" w:rsidP="00A62148">
      <w:pPr>
        <w:spacing w:after="0" w:line="360" w:lineRule="auto"/>
        <w:rPr>
          <w:rFonts w:eastAsia="Calibri" w:cs="Tahoma"/>
          <w:color w:val="auto"/>
        </w:rPr>
      </w:pPr>
      <w:r w:rsidRPr="00902103">
        <w:rPr>
          <w:rFonts w:eastAsia="Times New Roman" w:cs="Tahoma"/>
          <w:color w:val="auto"/>
          <w:lang w:eastAsia="es-ES"/>
        </w:rPr>
        <w:t>Asimismo, se actualiza</w:t>
      </w:r>
      <w:r w:rsidR="00902103" w:rsidRPr="00902103">
        <w:rPr>
          <w:rFonts w:eastAsia="Times New Roman" w:cs="Tahoma"/>
          <w:color w:val="auto"/>
          <w:lang w:eastAsia="es-ES"/>
        </w:rPr>
        <w:t>n</w:t>
      </w:r>
      <w:r w:rsidRPr="00902103">
        <w:rPr>
          <w:rFonts w:eastAsia="Times New Roman" w:cs="Tahoma"/>
          <w:color w:val="auto"/>
          <w:lang w:eastAsia="es-ES"/>
        </w:rPr>
        <w:t xml:space="preserve"> la</w:t>
      </w:r>
      <w:r w:rsidR="00902103" w:rsidRPr="00902103">
        <w:rPr>
          <w:rFonts w:eastAsia="Times New Roman" w:cs="Tahoma"/>
          <w:color w:val="auto"/>
          <w:lang w:eastAsia="es-ES"/>
        </w:rPr>
        <w:t>s</w:t>
      </w:r>
      <w:r w:rsidR="00F9270B" w:rsidRPr="00902103">
        <w:rPr>
          <w:rFonts w:eastAsia="Times New Roman" w:cs="Tahoma"/>
          <w:color w:val="auto"/>
          <w:lang w:eastAsia="es-ES"/>
        </w:rPr>
        <w:t xml:space="preserve"> causal </w:t>
      </w:r>
      <w:r w:rsidRPr="00902103">
        <w:rPr>
          <w:rFonts w:eastAsia="Times New Roman" w:cs="Tahoma"/>
          <w:color w:val="auto"/>
          <w:lang w:eastAsia="es-ES"/>
        </w:rPr>
        <w:t>de procedencia del Recurso de Revisión señalada en el artículo 179,</w:t>
      </w:r>
      <w:r w:rsidR="00F9270B" w:rsidRPr="00902103">
        <w:rPr>
          <w:rFonts w:eastAsia="Times New Roman" w:cs="Tahoma"/>
          <w:color w:val="auto"/>
          <w:lang w:eastAsia="es-ES"/>
        </w:rPr>
        <w:t xml:space="preserve"> fracci</w:t>
      </w:r>
      <w:r w:rsidR="00B30986">
        <w:rPr>
          <w:rFonts w:eastAsia="Times New Roman" w:cs="Tahoma"/>
          <w:color w:val="auto"/>
          <w:lang w:eastAsia="es-ES"/>
        </w:rPr>
        <w:t>ón</w:t>
      </w:r>
      <w:r w:rsidR="00902103" w:rsidRPr="00902103">
        <w:rPr>
          <w:rFonts w:eastAsia="Times New Roman" w:cs="Tahoma"/>
          <w:color w:val="auto"/>
          <w:lang w:eastAsia="es-ES"/>
        </w:rPr>
        <w:t xml:space="preserve"> V</w:t>
      </w:r>
      <w:r w:rsidRPr="00902103">
        <w:rPr>
          <w:rFonts w:eastAsia="Times New Roman" w:cs="Tahoma"/>
          <w:color w:val="auto"/>
          <w:lang w:eastAsia="es-ES"/>
        </w:rPr>
        <w:t xml:space="preserve">, de la Ley en cita, </w:t>
      </w:r>
      <w:r w:rsidRPr="00902103">
        <w:rPr>
          <w:rFonts w:eastAsia="Calibri" w:cs="Tahoma"/>
          <w:color w:val="auto"/>
        </w:rPr>
        <w:t xml:space="preserve">pues la persona Recurrente se inconformó con la </w:t>
      </w:r>
      <w:r w:rsidR="00B30986">
        <w:rPr>
          <w:rFonts w:eastAsia="Calibri" w:cs="Tahoma"/>
          <w:color w:val="auto"/>
        </w:rPr>
        <w:t>entrega de información incompleta.</w:t>
      </w:r>
    </w:p>
    <w:p w14:paraId="087490CC" w14:textId="77777777" w:rsidR="00EC1C03" w:rsidRPr="0006656A" w:rsidRDefault="00EC1C03" w:rsidP="00A62148">
      <w:pPr>
        <w:spacing w:after="0" w:line="360" w:lineRule="auto"/>
        <w:rPr>
          <w:rFonts w:eastAsia="Calibri" w:cs="Tahoma"/>
          <w:color w:val="FF0000"/>
        </w:rPr>
      </w:pPr>
    </w:p>
    <w:p w14:paraId="7B14536E" w14:textId="0FC6FBCF" w:rsidR="00EC77D9" w:rsidRPr="00E9185D" w:rsidRDefault="00EC77D9" w:rsidP="00A62148">
      <w:pPr>
        <w:spacing w:after="0" w:line="360" w:lineRule="auto"/>
        <w:rPr>
          <w:rFonts w:eastAsia="Times New Roman" w:cs="Tahoma"/>
          <w:b/>
          <w:bCs/>
          <w:color w:val="auto"/>
          <w:lang w:eastAsia="es-ES"/>
        </w:rPr>
      </w:pPr>
      <w:r w:rsidRPr="00E9185D">
        <w:rPr>
          <w:rFonts w:eastAsia="Times New Roman" w:cs="Tahoma"/>
          <w:b/>
          <w:bCs/>
          <w:color w:val="auto"/>
          <w:lang w:eastAsia="es-ES"/>
        </w:rPr>
        <w:t>Causales de sobreseimiento</w:t>
      </w:r>
    </w:p>
    <w:p w14:paraId="535575C5" w14:textId="77777777" w:rsidR="008E4F87" w:rsidRPr="00E9185D" w:rsidRDefault="008E4F87" w:rsidP="00A62148">
      <w:pPr>
        <w:spacing w:after="0" w:line="360" w:lineRule="auto"/>
        <w:rPr>
          <w:rFonts w:eastAsia="Times New Roman" w:cs="Tahoma"/>
          <w:bCs/>
          <w:color w:val="auto"/>
          <w:lang w:eastAsia="es-ES"/>
        </w:rPr>
      </w:pPr>
    </w:p>
    <w:p w14:paraId="63CB641D" w14:textId="21D3BF0F" w:rsidR="006607EA" w:rsidRPr="00E9185D" w:rsidRDefault="00EC77D9" w:rsidP="00A62148">
      <w:pPr>
        <w:spacing w:after="0" w:line="360" w:lineRule="auto"/>
        <w:rPr>
          <w:rFonts w:eastAsia="Times New Roman" w:cs="Tahoma"/>
          <w:bCs/>
          <w:color w:val="auto"/>
          <w:lang w:eastAsia="es-ES"/>
        </w:rPr>
      </w:pPr>
      <w:r w:rsidRPr="00E9185D">
        <w:rPr>
          <w:rFonts w:eastAsia="Times New Roman" w:cs="Tahoma"/>
          <w:bCs/>
          <w:color w:val="auto"/>
          <w:lang w:eastAsia="es-ES"/>
        </w:rPr>
        <w:t>Por ser de previo y especial pronunciamiento, este Instituto analiza si se actualiza alguna causal de sobreseimiento.</w:t>
      </w:r>
      <w:r w:rsidR="00B61BF0" w:rsidRPr="00E9185D">
        <w:rPr>
          <w:rFonts w:eastAsia="Times New Roman" w:cs="Tahoma"/>
          <w:bCs/>
          <w:color w:val="auto"/>
          <w:lang w:eastAsia="es-ES"/>
        </w:rPr>
        <w:t xml:space="preserve"> </w:t>
      </w:r>
    </w:p>
    <w:p w14:paraId="1DA7DE69" w14:textId="77777777" w:rsidR="006607EA" w:rsidRPr="00E9185D" w:rsidRDefault="006607EA" w:rsidP="00A62148">
      <w:pPr>
        <w:spacing w:after="0" w:line="360" w:lineRule="auto"/>
        <w:rPr>
          <w:rFonts w:eastAsia="Times New Roman" w:cs="Tahoma"/>
          <w:bCs/>
          <w:color w:val="auto"/>
          <w:lang w:eastAsia="es-ES"/>
        </w:rPr>
      </w:pPr>
    </w:p>
    <w:p w14:paraId="0D0171D0" w14:textId="5BFAD7EA" w:rsidR="00EC77D9" w:rsidRPr="00E9185D" w:rsidRDefault="00EC77D9" w:rsidP="00A62148">
      <w:pPr>
        <w:spacing w:after="0" w:line="360" w:lineRule="auto"/>
        <w:rPr>
          <w:rFonts w:eastAsia="Times New Roman" w:cs="Tahoma"/>
          <w:color w:val="auto"/>
          <w:lang w:eastAsia="es-ES"/>
        </w:rPr>
      </w:pPr>
      <w:r w:rsidRPr="00E9185D">
        <w:rPr>
          <w:rFonts w:eastAsia="Times New Roman" w:cs="Tahoma"/>
          <w:bCs/>
          <w:color w:val="auto"/>
          <w:lang w:eastAsia="es-ES"/>
        </w:rPr>
        <w:t>Sobre el tema, e</w:t>
      </w:r>
      <w:r w:rsidRPr="00E9185D">
        <w:rPr>
          <w:rFonts w:eastAsia="Times New Roman" w:cs="Tahoma"/>
          <w:color w:val="auto"/>
          <w:lang w:eastAsia="es-ES"/>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D55E2F" w:rsidRPr="00E9185D">
        <w:rPr>
          <w:rFonts w:eastAsia="Times New Roman" w:cs="Tahoma"/>
          <w:color w:val="auto"/>
          <w:lang w:eastAsia="es-ES"/>
        </w:rPr>
        <w:t xml:space="preserve">persona </w:t>
      </w:r>
      <w:r w:rsidRPr="00E9185D">
        <w:rPr>
          <w:rFonts w:eastAsia="Times New Roman" w:cs="Tahoma"/>
          <w:color w:val="auto"/>
          <w:lang w:eastAsia="es-ES"/>
        </w:rPr>
        <w:t>Recurrente se haya desistido del recurso, haya fallecido, sobreviniera alguna causal de improcedencia, que el Sujeto Obligado hubiese modificado o revocado el acto impugnado o bien, haya quedado sin materia.</w:t>
      </w:r>
    </w:p>
    <w:p w14:paraId="0B77DFE7" w14:textId="77777777" w:rsidR="00EC77D9" w:rsidRPr="00E9185D" w:rsidRDefault="00EC77D9" w:rsidP="00A62148">
      <w:pPr>
        <w:spacing w:after="0" w:line="360" w:lineRule="auto"/>
        <w:rPr>
          <w:rFonts w:eastAsia="Times New Roman" w:cs="Tahoma"/>
          <w:color w:val="auto"/>
          <w:lang w:eastAsia="es-ES"/>
        </w:rPr>
      </w:pPr>
    </w:p>
    <w:p w14:paraId="453748E2" w14:textId="5E3E0CC7" w:rsidR="00DC6ABD" w:rsidRPr="00E9185D" w:rsidRDefault="00EC77D9" w:rsidP="00A62148">
      <w:pPr>
        <w:spacing w:after="0" w:line="360" w:lineRule="auto"/>
        <w:rPr>
          <w:rFonts w:eastAsia="Times New Roman" w:cs="Tahoma"/>
          <w:bCs/>
          <w:color w:val="auto"/>
          <w:lang w:eastAsia="es-ES"/>
        </w:rPr>
      </w:pPr>
      <w:r w:rsidRPr="00E9185D">
        <w:rPr>
          <w:rFonts w:eastAsia="Times New Roman" w:cs="Tahoma"/>
          <w:bCs/>
          <w:color w:val="auto"/>
          <w:lang w:eastAsia="es-ES"/>
        </w:rPr>
        <w:t xml:space="preserve">Por tales motivos, se considera procedente entrar al fondo del presente asunto. </w:t>
      </w:r>
    </w:p>
    <w:p w14:paraId="4ACD5B8E" w14:textId="77777777" w:rsidR="009E7021" w:rsidRPr="00E9185D" w:rsidRDefault="009E7021" w:rsidP="00A62148">
      <w:pPr>
        <w:spacing w:after="0" w:line="360" w:lineRule="auto"/>
        <w:rPr>
          <w:rFonts w:eastAsia="Times New Roman" w:cs="Tahoma"/>
          <w:bCs/>
          <w:color w:val="auto"/>
          <w:lang w:eastAsia="es-ES"/>
        </w:rPr>
      </w:pPr>
    </w:p>
    <w:p w14:paraId="2AEBE5D0" w14:textId="3CF49288" w:rsidR="00A2050F" w:rsidRPr="00E9185D" w:rsidRDefault="00EC77D9" w:rsidP="008D4BF2">
      <w:pPr>
        <w:pStyle w:val="Ttulo2"/>
        <w:rPr>
          <w:rFonts w:eastAsia="Times New Roman"/>
          <w:color w:val="auto"/>
          <w:lang w:val="es-ES" w:eastAsia="es-ES"/>
        </w:rPr>
      </w:pPr>
      <w:bookmarkStart w:id="31" w:name="_Toc190871548"/>
      <w:bookmarkStart w:id="32" w:name="_Toc194587883"/>
      <w:r w:rsidRPr="00E9185D">
        <w:rPr>
          <w:rFonts w:eastAsia="Times New Roman"/>
          <w:color w:val="auto"/>
          <w:lang w:val="es-ES" w:eastAsia="es-ES"/>
        </w:rPr>
        <w:t>TERCERO. De</w:t>
      </w:r>
      <w:r w:rsidR="007B0D14" w:rsidRPr="00E9185D">
        <w:rPr>
          <w:rFonts w:eastAsia="Times New Roman"/>
          <w:color w:val="auto"/>
          <w:lang w:val="es-ES" w:eastAsia="es-ES"/>
        </w:rPr>
        <w:t>terminación de la Controversia</w:t>
      </w:r>
      <w:bookmarkEnd w:id="31"/>
      <w:bookmarkEnd w:id="32"/>
    </w:p>
    <w:p w14:paraId="66946365" w14:textId="65B5F57A" w:rsidR="00A2050F" w:rsidRPr="0006656A" w:rsidRDefault="00A2050F" w:rsidP="00A62148">
      <w:pPr>
        <w:spacing w:after="0" w:line="360" w:lineRule="auto"/>
        <w:rPr>
          <w:rFonts w:eastAsia="Times New Roman" w:cs="Tahoma"/>
          <w:b/>
          <w:bCs/>
          <w:iCs/>
          <w:color w:val="FF0000"/>
          <w:lang w:val="es-ES" w:eastAsia="es-ES"/>
        </w:rPr>
      </w:pPr>
    </w:p>
    <w:p w14:paraId="211DDB83" w14:textId="46D7463D" w:rsidR="00E9185D" w:rsidRPr="00E9185D" w:rsidRDefault="00A2050F" w:rsidP="00A62148">
      <w:pPr>
        <w:spacing w:after="0" w:line="360" w:lineRule="auto"/>
        <w:rPr>
          <w:rFonts w:cs="Tahoma"/>
          <w:color w:val="auto"/>
        </w:rPr>
      </w:pPr>
      <w:r w:rsidRPr="00E9185D">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17D14" w:rsidRPr="00E9185D">
        <w:rPr>
          <w:rFonts w:cs="Tahoma"/>
          <w:color w:val="auto"/>
        </w:rPr>
        <w:t>requirió</w:t>
      </w:r>
      <w:r w:rsidR="00C22BE9" w:rsidRPr="00E9185D">
        <w:rPr>
          <w:rFonts w:cs="Tahoma"/>
          <w:color w:val="auto"/>
        </w:rPr>
        <w:t xml:space="preserve">, </w:t>
      </w:r>
      <w:r w:rsidR="00E9185D" w:rsidRPr="00E9185D">
        <w:rPr>
          <w:rFonts w:cs="Tahoma"/>
          <w:color w:val="auto"/>
        </w:rPr>
        <w:t xml:space="preserve">del periodo que comprende del primero al veintiocho de enero de dos mil veinticinco, </w:t>
      </w:r>
      <w:r w:rsidR="00E9185D">
        <w:rPr>
          <w:rFonts w:cs="Tahoma"/>
          <w:color w:val="auto"/>
        </w:rPr>
        <w:t xml:space="preserve">los asaltos, accidentes </w:t>
      </w:r>
      <w:r w:rsidR="00667154">
        <w:rPr>
          <w:rFonts w:cs="Tahoma"/>
          <w:color w:val="auto"/>
        </w:rPr>
        <w:t>automovilísticos y</w:t>
      </w:r>
      <w:r w:rsidR="00E9185D">
        <w:rPr>
          <w:rFonts w:cs="Tahoma"/>
          <w:color w:val="auto"/>
        </w:rPr>
        <w:t xml:space="preserve"> robos a casa habitación por día.</w:t>
      </w:r>
    </w:p>
    <w:p w14:paraId="4745A57D" w14:textId="77777777" w:rsidR="00E54403" w:rsidRPr="0006656A" w:rsidRDefault="00E54403" w:rsidP="00A62148">
      <w:pPr>
        <w:spacing w:after="0" w:line="360" w:lineRule="auto"/>
        <w:rPr>
          <w:color w:val="FF0000"/>
        </w:rPr>
      </w:pPr>
    </w:p>
    <w:p w14:paraId="63123F41" w14:textId="66C48ECA" w:rsidR="00027AC0" w:rsidRDefault="00E54403" w:rsidP="00A62148">
      <w:pPr>
        <w:spacing w:after="0" w:line="360" w:lineRule="auto"/>
        <w:rPr>
          <w:color w:val="auto"/>
        </w:rPr>
      </w:pPr>
      <w:r w:rsidRPr="00027AC0">
        <w:rPr>
          <w:color w:val="auto"/>
        </w:rPr>
        <w:t xml:space="preserve">En respuesta el ente </w:t>
      </w:r>
      <w:r w:rsidR="00FB64C7" w:rsidRPr="00027AC0">
        <w:rPr>
          <w:color w:val="auto"/>
        </w:rPr>
        <w:t xml:space="preserve">Recurrido, </w:t>
      </w:r>
      <w:r w:rsidR="00FB64C7">
        <w:rPr>
          <w:color w:val="auto"/>
        </w:rPr>
        <w:t>a</w:t>
      </w:r>
      <w:r w:rsidR="00027AC0">
        <w:rPr>
          <w:color w:val="auto"/>
        </w:rPr>
        <w:t xml:space="preserve"> través de la Dirección General de Seguridad Pública y Protección Ciudadana, señaló que respecto a los asaltos y robos a casa habitación por día, el </w:t>
      </w:r>
    </w:p>
    <w:p w14:paraId="15AD3C61" w14:textId="60B5FFCA" w:rsidR="00027AC0" w:rsidRDefault="00027AC0" w:rsidP="00027AC0">
      <w:pPr>
        <w:spacing w:after="0" w:line="360" w:lineRule="auto"/>
        <w:rPr>
          <w:color w:val="auto"/>
        </w:rPr>
      </w:pPr>
      <w:r w:rsidRPr="00027AC0">
        <w:rPr>
          <w:color w:val="auto"/>
        </w:rPr>
        <w:t xml:space="preserve"> Centro de Mando Municipal, el cual tiene su área denominada novecientos once, opera un sistema compartido “sistema espejo” con el Centro de Control, Comando, Comunicación, </w:t>
      </w:r>
      <w:r w:rsidRPr="00027AC0">
        <w:rPr>
          <w:color w:val="auto"/>
        </w:rPr>
        <w:lastRenderedPageBreak/>
        <w:t>Computo y Calidad (CS), toda vez que es un Centro Regulador de Información que permite ser un enlace entre la ciudadanía y las corporaciones de auxilio, y mantener así una coordinación estrecha de trabajo en los niveles estatal y municipal, es por lo anterior que le sugiero respetuosamente realizar dicha petición al Titular del Secretariado del Ejecutivo del Sistema Estatal de Seguridad Pública, ya que él puede brindar la información detallada y minuciosa ofreciendo un panorama más visual y más claro de a distribución territorial de los delitos registrados por dicha dependencia.</w:t>
      </w:r>
    </w:p>
    <w:p w14:paraId="3D98F8F1" w14:textId="77777777" w:rsidR="00027AC0" w:rsidRDefault="00027AC0" w:rsidP="00027AC0">
      <w:pPr>
        <w:spacing w:after="0" w:line="360" w:lineRule="auto"/>
        <w:rPr>
          <w:color w:val="auto"/>
        </w:rPr>
      </w:pPr>
    </w:p>
    <w:p w14:paraId="6E5F9441" w14:textId="76425B2E" w:rsidR="004C3E03" w:rsidRDefault="00027AC0" w:rsidP="00A62148">
      <w:pPr>
        <w:spacing w:after="0" w:line="360" w:lineRule="auto"/>
        <w:rPr>
          <w:color w:val="FF0000"/>
        </w:rPr>
      </w:pPr>
      <w:r>
        <w:rPr>
          <w:color w:val="auto"/>
        </w:rPr>
        <w:t xml:space="preserve">Adjuntando una liga del </w:t>
      </w:r>
      <w:r w:rsidRPr="00027AC0">
        <w:rPr>
          <w:color w:val="auto"/>
        </w:rPr>
        <w:t>Secretario Ejecutivo del Sistema Nacional de Seguri</w:t>
      </w:r>
      <w:r>
        <w:rPr>
          <w:color w:val="auto"/>
        </w:rPr>
        <w:t xml:space="preserve">dad Pública para dicha consulta, la cual se logra vislumbrar se encuentra en formato cerrado. Por otra parte en relación a los accidentes </w:t>
      </w:r>
      <w:r>
        <w:rPr>
          <w:rFonts w:cs="Tahoma"/>
          <w:color w:val="auto"/>
        </w:rPr>
        <w:t xml:space="preserve">automovilísticos por día adjunto dos tablas que contienen </w:t>
      </w:r>
      <w:r w:rsidR="00977ABB">
        <w:rPr>
          <w:rFonts w:cs="Tahoma"/>
          <w:color w:val="auto"/>
        </w:rPr>
        <w:t xml:space="preserve">los accidentes por día del </w:t>
      </w:r>
      <w:r w:rsidR="00977ABB" w:rsidRPr="00E9185D">
        <w:rPr>
          <w:rFonts w:cs="Tahoma"/>
          <w:color w:val="auto"/>
        </w:rPr>
        <w:t xml:space="preserve">el primero al veintiocho de enero de dos mil </w:t>
      </w:r>
      <w:r w:rsidR="00977ABB" w:rsidRPr="00977ABB">
        <w:rPr>
          <w:rFonts w:cs="Tahoma"/>
          <w:color w:val="auto"/>
        </w:rPr>
        <w:t>veinticinco;</w:t>
      </w:r>
      <w:r w:rsidR="00B706D2" w:rsidRPr="00977ABB">
        <w:rPr>
          <w:color w:val="auto"/>
        </w:rPr>
        <w:t xml:space="preserve"> ante dicha circunstancia, la parte Recurrente se inconformó con la declaración de incompetencia por el sujeto obligado</w:t>
      </w:r>
      <w:r w:rsidR="00902103">
        <w:rPr>
          <w:color w:val="auto"/>
        </w:rPr>
        <w:t xml:space="preserve"> y la entrega de información incompleta</w:t>
      </w:r>
      <w:r w:rsidR="00B706D2" w:rsidRPr="00977ABB">
        <w:rPr>
          <w:color w:val="auto"/>
        </w:rPr>
        <w:t>, lo cual actualiza el supuesto previst</w:t>
      </w:r>
      <w:r w:rsidR="00B30986">
        <w:rPr>
          <w:color w:val="auto"/>
        </w:rPr>
        <w:t xml:space="preserve">o en el artículo 179, fracción </w:t>
      </w:r>
      <w:r w:rsidR="00B706D2" w:rsidRPr="00977ABB">
        <w:rPr>
          <w:color w:val="auto"/>
        </w:rPr>
        <w:t xml:space="preserve">V, de la Ley de Transparencia y Acceso a la Información Pública del Estado de México y </w:t>
      </w:r>
      <w:r w:rsidR="00B706D2" w:rsidRPr="00902103">
        <w:rPr>
          <w:color w:val="auto"/>
        </w:rPr>
        <w:t>Municipios</w:t>
      </w:r>
      <w:r w:rsidR="004C3E03" w:rsidRPr="00902103">
        <w:rPr>
          <w:color w:val="auto"/>
        </w:rPr>
        <w:t xml:space="preserve">; </w:t>
      </w:r>
      <w:r w:rsidR="004C3E03" w:rsidRPr="00902103">
        <w:rPr>
          <w:rFonts w:cs="Arial"/>
          <w:color w:val="auto"/>
          <w:shd w:val="clear" w:color="auto" w:fill="FFFFFF"/>
        </w:rPr>
        <w:t xml:space="preserve">dicha </w:t>
      </w:r>
      <w:r w:rsidR="004C3E03" w:rsidRPr="006A68AB">
        <w:rPr>
          <w:rFonts w:cs="Arial"/>
          <w:color w:val="222222"/>
          <w:shd w:val="clear" w:color="auto" w:fill="FFFFFF"/>
        </w:rPr>
        <w:t xml:space="preserve">situación, </w:t>
      </w:r>
      <w:r w:rsidR="004C3E03" w:rsidRPr="004C3E03">
        <w:rPr>
          <w:rFonts w:cs="Arial"/>
          <w:color w:val="auto"/>
          <w:shd w:val="clear" w:color="auto" w:fill="FFFFFF"/>
        </w:rPr>
        <w:t xml:space="preserve">al aplicar la suplencia de la queja a favor de la Solicitante. </w:t>
      </w:r>
      <w:r w:rsidR="00B706D2" w:rsidRPr="004C3E03">
        <w:rPr>
          <w:color w:val="auto"/>
        </w:rPr>
        <w:t xml:space="preserve"> Así las cosas, una </w:t>
      </w:r>
      <w:r w:rsidR="00902103" w:rsidRPr="004C3E03">
        <w:rPr>
          <w:color w:val="auto"/>
        </w:rPr>
        <w:t>vez admitidos</w:t>
      </w:r>
      <w:r w:rsidR="00B706D2" w:rsidRPr="004C3E03">
        <w:rPr>
          <w:color w:val="auto"/>
        </w:rPr>
        <w:t xml:space="preserve"> y notificados los Recursos de Revisión a las partes, el Sujeto Obligado </w:t>
      </w:r>
      <w:r w:rsidR="004C3E03" w:rsidRPr="004C3E03">
        <w:rPr>
          <w:color w:val="auto"/>
        </w:rPr>
        <w:t>ratifico su respuesta inicial</w:t>
      </w:r>
      <w:r w:rsidR="004C3E03">
        <w:rPr>
          <w:color w:val="auto"/>
        </w:rPr>
        <w:t>.</w:t>
      </w:r>
    </w:p>
    <w:p w14:paraId="731D56AC" w14:textId="77777777" w:rsidR="004C3E03" w:rsidRDefault="004C3E03" w:rsidP="00A62148">
      <w:pPr>
        <w:spacing w:after="0" w:line="360" w:lineRule="auto"/>
        <w:rPr>
          <w:color w:val="FF0000"/>
        </w:rPr>
      </w:pPr>
    </w:p>
    <w:p w14:paraId="6F1CFCEB" w14:textId="629BAE36" w:rsidR="00EC77D9" w:rsidRPr="004C3E03" w:rsidRDefault="00EC77D9" w:rsidP="00A62148">
      <w:pPr>
        <w:tabs>
          <w:tab w:val="left" w:pos="4962"/>
        </w:tabs>
        <w:spacing w:after="0" w:line="360" w:lineRule="auto"/>
        <w:rPr>
          <w:rFonts w:eastAsia="Calibri" w:cs="Tahoma"/>
          <w:bCs/>
          <w:color w:val="auto"/>
        </w:rPr>
      </w:pPr>
      <w:r w:rsidRPr="004C3E03">
        <w:rPr>
          <w:rFonts w:eastAsia="Calibri" w:cs="Tahoma"/>
          <w:iCs/>
          <w:color w:val="auto"/>
          <w:lang w:val="es-ES" w:eastAsia="es-ES_tradnl"/>
        </w:rPr>
        <w:t>Lo anterior, se desprende de las documentales que obran en el expediente de referencia, materia de la presente resolución, consistente en: la solic</w:t>
      </w:r>
      <w:r w:rsidR="00B23CB3" w:rsidRPr="004C3E03">
        <w:rPr>
          <w:rFonts w:eastAsia="Calibri" w:cs="Tahoma"/>
          <w:iCs/>
          <w:color w:val="auto"/>
          <w:lang w:val="es-ES" w:eastAsia="es-ES_tradnl"/>
        </w:rPr>
        <w:t xml:space="preserve">itud de acceso a la información, </w:t>
      </w:r>
      <w:r w:rsidRPr="004C3E03">
        <w:rPr>
          <w:rFonts w:eastAsia="Calibri" w:cs="Tahoma"/>
          <w:iCs/>
          <w:color w:val="auto"/>
          <w:lang w:eastAsia="es-ES_tradnl"/>
        </w:rPr>
        <w:t xml:space="preserve">el escrito </w:t>
      </w:r>
      <w:proofErr w:type="spellStart"/>
      <w:r w:rsidRPr="004C3E03">
        <w:rPr>
          <w:rFonts w:eastAsia="Calibri" w:cs="Tahoma"/>
          <w:iCs/>
          <w:color w:val="auto"/>
          <w:lang w:eastAsia="es-ES_tradnl"/>
        </w:rPr>
        <w:t>recursal</w:t>
      </w:r>
      <w:proofErr w:type="spellEnd"/>
      <w:r w:rsidR="00B23CB3" w:rsidRPr="004C3E03">
        <w:rPr>
          <w:rFonts w:eastAsia="Calibri" w:cs="Tahoma"/>
          <w:iCs/>
          <w:color w:val="auto"/>
          <w:lang w:eastAsia="es-ES_tradnl"/>
        </w:rPr>
        <w:t xml:space="preserve"> y el informe justificado</w:t>
      </w:r>
      <w:r w:rsidRPr="004C3E03">
        <w:rPr>
          <w:rFonts w:eastAsia="Calibri" w:cs="Tahoma"/>
          <w:iCs/>
          <w:color w:val="auto"/>
          <w:lang w:eastAsia="es-ES_tradnl"/>
        </w:rPr>
        <w:t xml:space="preserve">; </w:t>
      </w:r>
      <w:r w:rsidRPr="004C3E03">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461FBDF4" w14:textId="77777777" w:rsidR="00EC77D9" w:rsidRPr="0006656A" w:rsidRDefault="00EC77D9" w:rsidP="00A62148">
      <w:pPr>
        <w:spacing w:after="0" w:line="360" w:lineRule="auto"/>
        <w:rPr>
          <w:rFonts w:eastAsia="Calibri" w:cs="Tahoma"/>
          <w:color w:val="FF0000"/>
          <w:lang w:eastAsia="es-ES_tradnl"/>
        </w:rPr>
      </w:pPr>
    </w:p>
    <w:p w14:paraId="4AC719C6" w14:textId="34C4CC42" w:rsidR="00EC77D9" w:rsidRDefault="00EC77D9" w:rsidP="008D4BF2">
      <w:pPr>
        <w:pStyle w:val="Ttulo2"/>
        <w:rPr>
          <w:rFonts w:eastAsia="Times New Roman"/>
          <w:color w:val="auto"/>
          <w:lang w:eastAsia="es-ES"/>
        </w:rPr>
      </w:pPr>
      <w:bookmarkStart w:id="33" w:name="_Toc190871549"/>
      <w:bookmarkStart w:id="34" w:name="_Toc194587884"/>
      <w:r w:rsidRPr="004C3E03">
        <w:rPr>
          <w:rFonts w:eastAsia="Times New Roman"/>
          <w:color w:val="auto"/>
          <w:lang w:val="es-ES" w:eastAsia="es-ES"/>
        </w:rPr>
        <w:lastRenderedPageBreak/>
        <w:t xml:space="preserve">CUARTO. </w:t>
      </w:r>
      <w:r w:rsidRPr="004C3E03">
        <w:rPr>
          <w:rFonts w:eastAsia="Times New Roman"/>
          <w:color w:val="auto"/>
          <w:lang w:eastAsia="es-ES"/>
        </w:rPr>
        <w:t>Marco normativo aplicable en materia de transparencia y acceso a la informaci</w:t>
      </w:r>
      <w:r w:rsidR="00D94DEB" w:rsidRPr="004C3E03">
        <w:rPr>
          <w:rFonts w:eastAsia="Times New Roman"/>
          <w:color w:val="auto"/>
          <w:lang w:eastAsia="es-ES"/>
        </w:rPr>
        <w:t>ón pública</w:t>
      </w:r>
      <w:bookmarkEnd w:id="33"/>
      <w:bookmarkEnd w:id="34"/>
    </w:p>
    <w:p w14:paraId="48A46394" w14:textId="77777777" w:rsidR="009531A0" w:rsidRPr="009531A0" w:rsidRDefault="009531A0" w:rsidP="009531A0">
      <w:pPr>
        <w:rPr>
          <w:lang w:eastAsia="es-ES"/>
        </w:rPr>
      </w:pPr>
    </w:p>
    <w:p w14:paraId="5197DE46" w14:textId="77777777" w:rsidR="009531A0" w:rsidRPr="009531A0"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A371386" w14:textId="77777777" w:rsidR="009531A0" w:rsidRPr="009531A0"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F4CB54" w14:textId="77777777" w:rsidR="009531A0" w:rsidRPr="009531A0" w:rsidRDefault="009531A0" w:rsidP="009531A0">
      <w:pPr>
        <w:spacing w:after="0" w:line="360" w:lineRule="auto"/>
        <w:rPr>
          <w:rFonts w:eastAsia="Times New Roman" w:cs="Tahoma"/>
          <w:bCs/>
          <w:iCs/>
          <w:color w:val="auto"/>
          <w:lang w:eastAsia="es-ES"/>
        </w:rPr>
      </w:pPr>
    </w:p>
    <w:p w14:paraId="73293293" w14:textId="77777777" w:rsidR="009531A0" w:rsidRPr="009531A0"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E86222C" w14:textId="77777777" w:rsidR="009531A0" w:rsidRPr="009531A0" w:rsidRDefault="009531A0" w:rsidP="009531A0">
      <w:pPr>
        <w:spacing w:after="0" w:line="360" w:lineRule="auto"/>
        <w:rPr>
          <w:rFonts w:eastAsia="Times New Roman" w:cs="Tahoma"/>
          <w:bCs/>
          <w:iCs/>
          <w:color w:val="auto"/>
          <w:lang w:eastAsia="es-ES"/>
        </w:rPr>
      </w:pPr>
    </w:p>
    <w:p w14:paraId="4AD9B3B2" w14:textId="77777777" w:rsidR="009531A0" w:rsidRPr="009531A0"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El artículo 12, que, quienes generen, recopilen, administren, manejen, procesen, archiven o conserven información pública serán responsables de la misma.</w:t>
      </w:r>
    </w:p>
    <w:p w14:paraId="1CCF98F8" w14:textId="77777777" w:rsidR="009531A0" w:rsidRPr="009531A0" w:rsidRDefault="009531A0" w:rsidP="009531A0">
      <w:pPr>
        <w:spacing w:after="0" w:line="360" w:lineRule="auto"/>
        <w:rPr>
          <w:rFonts w:eastAsia="Times New Roman" w:cs="Tahoma"/>
          <w:bCs/>
          <w:iCs/>
          <w:color w:val="auto"/>
          <w:lang w:eastAsia="es-ES"/>
        </w:rPr>
      </w:pPr>
    </w:p>
    <w:p w14:paraId="632C2BBF" w14:textId="77777777" w:rsidR="009531A0" w:rsidRPr="009531A0"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0972D6F" w14:textId="77777777" w:rsidR="009531A0" w:rsidRPr="009531A0" w:rsidRDefault="009531A0" w:rsidP="009531A0">
      <w:pPr>
        <w:spacing w:after="0" w:line="360" w:lineRule="auto"/>
        <w:rPr>
          <w:rFonts w:eastAsia="Times New Roman" w:cs="Tahoma"/>
          <w:bCs/>
          <w:iCs/>
          <w:color w:val="auto"/>
          <w:lang w:eastAsia="es-ES"/>
        </w:rPr>
      </w:pPr>
    </w:p>
    <w:p w14:paraId="3F9F3ECE" w14:textId="32B6B625" w:rsidR="00B61BF0" w:rsidRPr="004C3E03" w:rsidRDefault="009531A0" w:rsidP="009531A0">
      <w:pPr>
        <w:spacing w:after="0" w:line="360" w:lineRule="auto"/>
        <w:rPr>
          <w:rFonts w:eastAsia="Times New Roman" w:cs="Tahoma"/>
          <w:bCs/>
          <w:iCs/>
          <w:color w:val="auto"/>
          <w:lang w:eastAsia="es-ES"/>
        </w:rPr>
      </w:pPr>
      <w:r w:rsidRPr="009531A0">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38CA9E5" w14:textId="3DD9ACE7" w:rsidR="009B3229" w:rsidRPr="004C3E03" w:rsidRDefault="00D94DEB" w:rsidP="003B4BC4">
      <w:pPr>
        <w:pStyle w:val="Ttulo1"/>
        <w:jc w:val="left"/>
        <w:rPr>
          <w:rFonts w:eastAsia="Times New Roman"/>
          <w:color w:val="auto"/>
          <w:lang w:val="es-ES" w:eastAsia="es-ES"/>
        </w:rPr>
      </w:pPr>
      <w:bookmarkStart w:id="35" w:name="_Toc194587885"/>
      <w:r w:rsidRPr="004C3E03">
        <w:rPr>
          <w:rFonts w:eastAsia="Times New Roman"/>
          <w:color w:val="auto"/>
          <w:lang w:val="es-ES" w:eastAsia="es-ES"/>
        </w:rPr>
        <w:lastRenderedPageBreak/>
        <w:t>QUINTO. Estudio de Fondo</w:t>
      </w:r>
      <w:bookmarkEnd w:id="35"/>
    </w:p>
    <w:p w14:paraId="2093D816" w14:textId="77777777" w:rsidR="00790D5E" w:rsidRPr="0006656A" w:rsidRDefault="00790D5E" w:rsidP="00A62148">
      <w:pPr>
        <w:spacing w:after="0" w:line="360" w:lineRule="auto"/>
        <w:rPr>
          <w:color w:val="FF0000"/>
        </w:rPr>
      </w:pPr>
    </w:p>
    <w:p w14:paraId="5251A3BC" w14:textId="6A9DBC2C" w:rsidR="00667154" w:rsidRPr="00667154" w:rsidRDefault="00790D5E" w:rsidP="00A62148">
      <w:pPr>
        <w:spacing w:after="0" w:line="360" w:lineRule="auto"/>
        <w:rPr>
          <w:color w:val="auto"/>
        </w:rPr>
      </w:pPr>
      <w:r w:rsidRPr="00667154">
        <w:rPr>
          <w:color w:val="auto"/>
        </w:rPr>
        <w:t xml:space="preserve">Una vez expuestas las posturas de las partes, se procede analizar el agravio hecho valer por el Particular, referente a la declaración de incompetencia del Ayuntamiento de </w:t>
      </w:r>
      <w:r w:rsidR="00667154" w:rsidRPr="00667154">
        <w:rPr>
          <w:color w:val="auto"/>
        </w:rPr>
        <w:t xml:space="preserve">Toluca; para lo cual, en un principio es </w:t>
      </w:r>
      <w:r w:rsidRPr="00667154">
        <w:rPr>
          <w:color w:val="auto"/>
        </w:rPr>
        <w:t xml:space="preserve">necesario aclarar que la pretensión del ahora Recurrente es obtener </w:t>
      </w:r>
      <w:r w:rsidR="00667154" w:rsidRPr="00E9185D">
        <w:rPr>
          <w:rFonts w:cs="Tahoma"/>
          <w:color w:val="auto"/>
        </w:rPr>
        <w:t xml:space="preserve">del periodo que comprende del primero al veintiocho de enero de dos mil veinticinco, </w:t>
      </w:r>
      <w:r w:rsidR="00667154">
        <w:rPr>
          <w:rFonts w:cs="Tahoma"/>
          <w:color w:val="auto"/>
        </w:rPr>
        <w:t>los asaltos, accidentes automovilísticos y robos a casa habitación por día.</w:t>
      </w:r>
    </w:p>
    <w:p w14:paraId="4D11B2F3" w14:textId="77777777" w:rsidR="002708CA" w:rsidRPr="0006656A" w:rsidRDefault="002708CA" w:rsidP="00A62148">
      <w:pPr>
        <w:widowControl w:val="0"/>
        <w:autoSpaceDE w:val="0"/>
        <w:autoSpaceDN w:val="0"/>
        <w:adjustRightInd w:val="0"/>
        <w:spacing w:after="0" w:line="360" w:lineRule="auto"/>
        <w:contextualSpacing/>
        <w:rPr>
          <w:rFonts w:eastAsia="Times New Roman" w:cs="Tahoma"/>
          <w:bCs/>
          <w:iCs/>
          <w:color w:val="FF0000"/>
          <w:lang w:eastAsia="es-ES"/>
        </w:rPr>
      </w:pPr>
    </w:p>
    <w:p w14:paraId="2221B602" w14:textId="41EED4AE" w:rsidR="002D11E1" w:rsidRPr="00902103" w:rsidRDefault="00790D5E" w:rsidP="00790D5E">
      <w:pPr>
        <w:widowControl w:val="0"/>
        <w:autoSpaceDE w:val="0"/>
        <w:autoSpaceDN w:val="0"/>
        <w:adjustRightInd w:val="0"/>
        <w:spacing w:after="0" w:line="360" w:lineRule="auto"/>
        <w:contextualSpacing/>
        <w:rPr>
          <w:color w:val="auto"/>
        </w:rPr>
      </w:pPr>
      <w:r w:rsidRPr="00667154">
        <w:rPr>
          <w:color w:val="auto"/>
        </w:rPr>
        <w:t xml:space="preserve">En ese contexto, en respuesta el Sujeto Obligado precisó que era incompetente para conocer </w:t>
      </w:r>
      <w:r w:rsidR="00902103">
        <w:rPr>
          <w:color w:val="auto"/>
        </w:rPr>
        <w:t xml:space="preserve">respecto de </w:t>
      </w:r>
      <w:r w:rsidR="00902103">
        <w:rPr>
          <w:rFonts w:cs="Tahoma"/>
          <w:color w:val="auto"/>
        </w:rPr>
        <w:t>los asaltos y robos a casa habitación por día</w:t>
      </w:r>
      <w:r w:rsidRPr="00BC1433">
        <w:rPr>
          <w:color w:val="auto"/>
        </w:rPr>
        <w:t xml:space="preserve">, señalando que </w:t>
      </w:r>
      <w:r w:rsidR="00667154" w:rsidRPr="00BC1433">
        <w:rPr>
          <w:color w:val="auto"/>
        </w:rPr>
        <w:t xml:space="preserve">el Secretariado del Ejecutivo del Sistema Estatal de Seguridad Pública, es quien puede </w:t>
      </w:r>
      <w:r w:rsidR="00BC1433" w:rsidRPr="00BC1433">
        <w:rPr>
          <w:color w:val="auto"/>
        </w:rPr>
        <w:t>brindar la información detallada y minuciosa sobre los delitos registrados por dicha dependencia</w:t>
      </w:r>
      <w:r w:rsidR="002D11E1" w:rsidRPr="00BC1433">
        <w:rPr>
          <w:color w:val="auto"/>
        </w:rPr>
        <w:t xml:space="preserve">; al respecto,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002D11E1" w:rsidRPr="00BC1433">
        <w:rPr>
          <w:b/>
          <w:color w:val="auto"/>
        </w:rPr>
        <w:t>cuando la misma no sea competencia del sujeto obligado ante el cual se formule la solicitud de acceso.</w:t>
      </w:r>
    </w:p>
    <w:p w14:paraId="584A0F8D" w14:textId="77777777" w:rsidR="002D11E1" w:rsidRPr="0006656A" w:rsidRDefault="002D11E1" w:rsidP="00790D5E">
      <w:pPr>
        <w:widowControl w:val="0"/>
        <w:autoSpaceDE w:val="0"/>
        <w:autoSpaceDN w:val="0"/>
        <w:adjustRightInd w:val="0"/>
        <w:spacing w:after="0" w:line="360" w:lineRule="auto"/>
        <w:contextualSpacing/>
        <w:rPr>
          <w:color w:val="FF0000"/>
        </w:rPr>
      </w:pPr>
    </w:p>
    <w:p w14:paraId="24FA1263" w14:textId="2CC6DC30" w:rsidR="00790D5E" w:rsidRPr="00BC1433" w:rsidRDefault="002D11E1" w:rsidP="00A62148">
      <w:pPr>
        <w:widowControl w:val="0"/>
        <w:autoSpaceDE w:val="0"/>
        <w:autoSpaceDN w:val="0"/>
        <w:adjustRightInd w:val="0"/>
        <w:spacing w:after="0" w:line="360" w:lineRule="auto"/>
        <w:contextualSpacing/>
        <w:rPr>
          <w:rFonts w:eastAsia="Times New Roman" w:cs="Tahoma"/>
          <w:bCs/>
          <w:iCs/>
          <w:color w:val="auto"/>
          <w:lang w:eastAsia="es-ES"/>
        </w:rPr>
      </w:pPr>
      <w:r w:rsidRPr="00BC1433">
        <w:rPr>
          <w:color w:val="auto"/>
        </w:rPr>
        <w:t xml:space="preserve">Asimismo, que los Comités de Transparencia tienen entre sus atribuciones confirmar, modificar o revocar la </w:t>
      </w:r>
      <w:r w:rsidRPr="00BC1433">
        <w:rPr>
          <w:b/>
          <w:color w:val="auto"/>
        </w:rPr>
        <w:t>declaración de incompetencia</w:t>
      </w:r>
      <w:r w:rsidRPr="00BC1433">
        <w:rPr>
          <w:color w:val="auto"/>
        </w:rPr>
        <w:t xml:space="preserve"> que realicen los titulares de las unidades administrativas.</w:t>
      </w:r>
    </w:p>
    <w:p w14:paraId="28A0159E" w14:textId="77777777" w:rsidR="00790D5E" w:rsidRPr="00BC1433" w:rsidRDefault="00790D5E" w:rsidP="00A62148">
      <w:pPr>
        <w:widowControl w:val="0"/>
        <w:autoSpaceDE w:val="0"/>
        <w:autoSpaceDN w:val="0"/>
        <w:adjustRightInd w:val="0"/>
        <w:spacing w:after="0" w:line="360" w:lineRule="auto"/>
        <w:contextualSpacing/>
        <w:rPr>
          <w:rFonts w:eastAsia="Times New Roman" w:cs="Times New Roman"/>
          <w:color w:val="auto"/>
          <w:lang w:eastAsia="es-ES"/>
        </w:rPr>
      </w:pPr>
    </w:p>
    <w:p w14:paraId="63F9DA0D" w14:textId="4DE5FD57" w:rsidR="002D11E1" w:rsidRPr="00BC1433" w:rsidRDefault="002D11E1" w:rsidP="00A62148">
      <w:pPr>
        <w:widowControl w:val="0"/>
        <w:autoSpaceDE w:val="0"/>
        <w:autoSpaceDN w:val="0"/>
        <w:adjustRightInd w:val="0"/>
        <w:spacing w:after="0" w:line="360" w:lineRule="auto"/>
        <w:contextualSpacing/>
        <w:rPr>
          <w:color w:val="auto"/>
        </w:rPr>
      </w:pPr>
      <w:r w:rsidRPr="00BC1433">
        <w:rPr>
          <w:color w:val="auto"/>
        </w:rPr>
        <w:t xml:space="preserve">Por lo que, cuando las Unidades de Transparencia determinen la notoria incompetencia por parte de los sujetos obligados deberán comunicar al solicitante la misma dentro de los </w:t>
      </w:r>
      <w:r w:rsidRPr="00BC1433">
        <w:rPr>
          <w:b/>
          <w:color w:val="auto"/>
        </w:rPr>
        <w:t>tres días posteriores a la recepción de la solicitud.</w:t>
      </w:r>
    </w:p>
    <w:p w14:paraId="0B34CB19" w14:textId="77777777" w:rsidR="002D11E1" w:rsidRPr="00BC1433" w:rsidRDefault="002D11E1" w:rsidP="00A62148">
      <w:pPr>
        <w:widowControl w:val="0"/>
        <w:autoSpaceDE w:val="0"/>
        <w:autoSpaceDN w:val="0"/>
        <w:adjustRightInd w:val="0"/>
        <w:spacing w:after="0" w:line="360" w:lineRule="auto"/>
        <w:contextualSpacing/>
        <w:rPr>
          <w:color w:val="auto"/>
        </w:rPr>
      </w:pPr>
    </w:p>
    <w:p w14:paraId="0360456B" w14:textId="3525AFF6" w:rsidR="002D11E1" w:rsidRPr="00BC1433" w:rsidRDefault="002D11E1" w:rsidP="00A62148">
      <w:pPr>
        <w:widowControl w:val="0"/>
        <w:autoSpaceDE w:val="0"/>
        <w:autoSpaceDN w:val="0"/>
        <w:adjustRightInd w:val="0"/>
        <w:spacing w:after="0" w:line="360" w:lineRule="auto"/>
        <w:contextualSpacing/>
        <w:rPr>
          <w:color w:val="auto"/>
        </w:rPr>
      </w:pPr>
      <w:r w:rsidRPr="00BC1433">
        <w:rPr>
          <w:color w:val="auto"/>
        </w:rPr>
        <w:t xml:space="preserve">Como se logra observar, si bien la Ley de la materia, prevé el supuesto de incompetencia para </w:t>
      </w:r>
      <w:r w:rsidRPr="00BC1433">
        <w:rPr>
          <w:color w:val="auto"/>
        </w:rPr>
        <w:lastRenderedPageBreak/>
        <w:t>que los sujetos obligados den atención a solitudes de información, también lo es, que no se precisa en que consiste dicho concepto; al respecto, Cabanellas, Guillermo (1993), en el “Diccionario Jurídico Elemental” (p. 32 y 161), precisó los siguientes conceptos:</w:t>
      </w:r>
    </w:p>
    <w:p w14:paraId="01DC4F28" w14:textId="77777777" w:rsidR="002D11E1" w:rsidRPr="00BC1433" w:rsidRDefault="002D11E1" w:rsidP="00A62148">
      <w:pPr>
        <w:widowControl w:val="0"/>
        <w:autoSpaceDE w:val="0"/>
        <w:autoSpaceDN w:val="0"/>
        <w:adjustRightInd w:val="0"/>
        <w:spacing w:after="0" w:line="360" w:lineRule="auto"/>
        <w:contextualSpacing/>
        <w:rPr>
          <w:color w:val="auto"/>
        </w:rPr>
      </w:pPr>
    </w:p>
    <w:p w14:paraId="54C97D5F" w14:textId="77777777" w:rsidR="002D11E1" w:rsidRPr="00BC1433" w:rsidRDefault="002D11E1" w:rsidP="002D11E1">
      <w:pPr>
        <w:pStyle w:val="Prrafodelista"/>
        <w:widowControl w:val="0"/>
        <w:numPr>
          <w:ilvl w:val="0"/>
          <w:numId w:val="15"/>
        </w:numPr>
        <w:autoSpaceDE w:val="0"/>
        <w:autoSpaceDN w:val="0"/>
        <w:adjustRightInd w:val="0"/>
        <w:spacing w:after="0" w:line="360" w:lineRule="auto"/>
        <w:rPr>
          <w:color w:val="auto"/>
        </w:rPr>
      </w:pPr>
      <w:r w:rsidRPr="00BC1433">
        <w:rPr>
          <w:b/>
          <w:color w:val="auto"/>
        </w:rPr>
        <w:t>Competencia:</w:t>
      </w:r>
      <w:r w:rsidRPr="00BC1433">
        <w:rPr>
          <w:color w:val="auto"/>
        </w:rPr>
        <w:t xml:space="preserve"> La capacidad de una autoridad para conocer sobre una materia o asunto. </w:t>
      </w:r>
    </w:p>
    <w:p w14:paraId="7BD55C63" w14:textId="50DB7BE7" w:rsidR="002D11E1" w:rsidRPr="00BC1433" w:rsidRDefault="002D11E1" w:rsidP="002D11E1">
      <w:pPr>
        <w:pStyle w:val="Prrafodelista"/>
        <w:widowControl w:val="0"/>
        <w:numPr>
          <w:ilvl w:val="0"/>
          <w:numId w:val="15"/>
        </w:numPr>
        <w:autoSpaceDE w:val="0"/>
        <w:autoSpaceDN w:val="0"/>
        <w:adjustRightInd w:val="0"/>
        <w:spacing w:after="0" w:line="360" w:lineRule="auto"/>
        <w:rPr>
          <w:color w:val="auto"/>
        </w:rPr>
      </w:pPr>
      <w:r w:rsidRPr="00BC1433">
        <w:rPr>
          <w:b/>
          <w:color w:val="auto"/>
        </w:rPr>
        <w:t>Incompetencia:</w:t>
      </w:r>
      <w:r w:rsidRPr="00BC1433">
        <w:rPr>
          <w:color w:val="auto"/>
        </w:rPr>
        <w:t xml:space="preserve"> Falta de Competencia.</w:t>
      </w:r>
    </w:p>
    <w:p w14:paraId="43463E46" w14:textId="77777777" w:rsidR="002D11E1" w:rsidRPr="00BC1433" w:rsidRDefault="002D11E1" w:rsidP="00A62148">
      <w:pPr>
        <w:widowControl w:val="0"/>
        <w:autoSpaceDE w:val="0"/>
        <w:autoSpaceDN w:val="0"/>
        <w:adjustRightInd w:val="0"/>
        <w:spacing w:after="0" w:line="360" w:lineRule="auto"/>
        <w:contextualSpacing/>
        <w:rPr>
          <w:rFonts w:eastAsia="Times New Roman" w:cs="Times New Roman"/>
          <w:color w:val="auto"/>
          <w:lang w:eastAsia="es-ES"/>
        </w:rPr>
      </w:pPr>
    </w:p>
    <w:p w14:paraId="0F2D3752" w14:textId="26047A22" w:rsidR="002D11E1" w:rsidRPr="00BC1433" w:rsidRDefault="004D09B9" w:rsidP="00A62148">
      <w:pPr>
        <w:widowControl w:val="0"/>
        <w:autoSpaceDE w:val="0"/>
        <w:autoSpaceDN w:val="0"/>
        <w:adjustRightInd w:val="0"/>
        <w:spacing w:after="0" w:line="360" w:lineRule="auto"/>
        <w:contextualSpacing/>
        <w:rPr>
          <w:color w:val="auto"/>
        </w:rPr>
      </w:pPr>
      <w:r w:rsidRPr="00BC1433">
        <w:rPr>
          <w:color w:val="auto"/>
        </w:rPr>
        <w:t>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w:t>
      </w:r>
    </w:p>
    <w:p w14:paraId="14CE3BD7" w14:textId="77777777" w:rsidR="004D09B9" w:rsidRPr="00BC1433" w:rsidRDefault="004D09B9" w:rsidP="00A62148">
      <w:pPr>
        <w:widowControl w:val="0"/>
        <w:autoSpaceDE w:val="0"/>
        <w:autoSpaceDN w:val="0"/>
        <w:adjustRightInd w:val="0"/>
        <w:spacing w:after="0" w:line="360" w:lineRule="auto"/>
        <w:contextualSpacing/>
        <w:rPr>
          <w:b/>
          <w:color w:val="auto"/>
        </w:rPr>
      </w:pPr>
    </w:p>
    <w:p w14:paraId="46DA5BE4" w14:textId="6CEB32B3" w:rsidR="004D09B9" w:rsidRPr="00BC1433" w:rsidRDefault="004D09B9" w:rsidP="004D09B9">
      <w:pPr>
        <w:spacing w:after="0" w:line="360" w:lineRule="auto"/>
        <w:ind w:left="567" w:right="567"/>
        <w:rPr>
          <w:rFonts w:eastAsia="Times New Roman" w:cs="Arial"/>
          <w:bCs/>
          <w:i/>
          <w:iCs/>
          <w:color w:val="auto"/>
          <w:sz w:val="20"/>
          <w:szCs w:val="20"/>
          <w:lang w:eastAsia="es-ES"/>
        </w:rPr>
      </w:pPr>
      <w:r w:rsidRPr="00BC1433">
        <w:rPr>
          <w:rFonts w:eastAsia="Times New Roman" w:cs="Arial"/>
          <w:b/>
          <w:bCs/>
          <w:i/>
          <w:iCs/>
          <w:color w:val="auto"/>
          <w:sz w:val="20"/>
          <w:szCs w:val="20"/>
          <w:lang w:eastAsia="es-ES"/>
        </w:rPr>
        <w:t>“LEGITIMACIÓN DE FUNCIONARIOS PÚBLICOS. LOS TRIBUNALES DE AMPARO, POR ESTAR VINCULADOS CON EL CONCEPTO DE COMPETENCIA A QUE SE REFIERE EL ARTÍCULO 16 CONSTITUCIONAL, NO PUEDEN CONOCER DE AQUÉLLA</w:t>
      </w:r>
      <w:r w:rsidRPr="00BC1433">
        <w:rPr>
          <w:rFonts w:eastAsia="Times New Roman" w:cs="Arial"/>
          <w:bCs/>
          <w:i/>
          <w:iCs/>
          <w:color w:val="auto"/>
          <w:sz w:val="20"/>
          <w:szCs w:val="20"/>
          <w:lang w:eastAsia="es-ES"/>
        </w:rPr>
        <w:t>.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3420E9EA" w14:textId="77777777" w:rsidR="004D09B9" w:rsidRPr="00BC1433" w:rsidRDefault="004D09B9" w:rsidP="00A62148">
      <w:pPr>
        <w:widowControl w:val="0"/>
        <w:autoSpaceDE w:val="0"/>
        <w:autoSpaceDN w:val="0"/>
        <w:adjustRightInd w:val="0"/>
        <w:spacing w:after="0" w:line="360" w:lineRule="auto"/>
        <w:contextualSpacing/>
        <w:rPr>
          <w:color w:val="auto"/>
        </w:rPr>
      </w:pPr>
    </w:p>
    <w:p w14:paraId="6DBA741F" w14:textId="28818C07" w:rsidR="004D09B9" w:rsidRPr="00BC1433" w:rsidRDefault="000E1203" w:rsidP="00A62148">
      <w:pPr>
        <w:widowControl w:val="0"/>
        <w:autoSpaceDE w:val="0"/>
        <w:autoSpaceDN w:val="0"/>
        <w:adjustRightInd w:val="0"/>
        <w:spacing w:after="0" w:line="360" w:lineRule="auto"/>
        <w:contextualSpacing/>
        <w:rPr>
          <w:color w:val="auto"/>
        </w:rPr>
      </w:pPr>
      <w:r w:rsidRPr="00BC1433">
        <w:rPr>
          <w:color w:val="auto"/>
        </w:rPr>
        <w:t xml:space="preserve">De la misma manera, resulta necesario traer a colación, el Criterio de Interpretación, de la Segunda Época, con número de registro SO/013/2017, emitido por el Instituto Nacional de </w:t>
      </w:r>
      <w:r w:rsidRPr="00BC1433">
        <w:rPr>
          <w:color w:val="auto"/>
        </w:rPr>
        <w:lastRenderedPageBreak/>
        <w:t>Transparencia, Acceso a la Información y Protección de Datos Personales, el cual se encontraba vigente a la fecha de la solicitud, que dispone lo siguiente:</w:t>
      </w:r>
    </w:p>
    <w:p w14:paraId="0CE5B918" w14:textId="77777777" w:rsidR="000E1203" w:rsidRPr="00BC1433" w:rsidRDefault="000E1203" w:rsidP="00A62148">
      <w:pPr>
        <w:widowControl w:val="0"/>
        <w:autoSpaceDE w:val="0"/>
        <w:autoSpaceDN w:val="0"/>
        <w:adjustRightInd w:val="0"/>
        <w:spacing w:after="0" w:line="360" w:lineRule="auto"/>
        <w:contextualSpacing/>
        <w:rPr>
          <w:color w:val="auto"/>
        </w:rPr>
      </w:pPr>
    </w:p>
    <w:p w14:paraId="2505B95B" w14:textId="572D9B0E" w:rsidR="004D09B9" w:rsidRPr="00BC1433" w:rsidRDefault="000E1203" w:rsidP="000E1203">
      <w:pPr>
        <w:spacing w:after="0" w:line="360" w:lineRule="auto"/>
        <w:ind w:left="567" w:right="567"/>
        <w:rPr>
          <w:rFonts w:eastAsia="Times New Roman" w:cs="Arial"/>
          <w:bCs/>
          <w:i/>
          <w:iCs/>
          <w:color w:val="auto"/>
          <w:sz w:val="20"/>
          <w:szCs w:val="20"/>
          <w:lang w:eastAsia="es-ES"/>
        </w:rPr>
      </w:pPr>
      <w:r w:rsidRPr="00BC1433">
        <w:rPr>
          <w:rFonts w:eastAsia="Times New Roman" w:cs="Arial"/>
          <w:b/>
          <w:bCs/>
          <w:i/>
          <w:iCs/>
          <w:color w:val="auto"/>
          <w:sz w:val="20"/>
          <w:szCs w:val="20"/>
          <w:lang w:eastAsia="es-ES"/>
        </w:rPr>
        <w:t>“Incompetencia.</w:t>
      </w:r>
      <w:r w:rsidRPr="00BC1433">
        <w:rPr>
          <w:rFonts w:eastAsia="Times New Roman" w:cs="Arial"/>
          <w:bCs/>
          <w:i/>
          <w:iCs/>
          <w:color w:val="auto"/>
          <w:sz w:val="20"/>
          <w:szCs w:val="20"/>
          <w:lang w:eastAsia="es-ES"/>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3D003E79" w14:textId="77777777" w:rsidR="000E1203" w:rsidRPr="00BC1433" w:rsidRDefault="000E1203" w:rsidP="000E1203">
      <w:pPr>
        <w:spacing w:after="0" w:line="360" w:lineRule="auto"/>
        <w:ind w:right="567"/>
        <w:rPr>
          <w:rFonts w:eastAsia="Times New Roman" w:cs="Arial"/>
          <w:b/>
          <w:bCs/>
          <w:iCs/>
          <w:color w:val="auto"/>
          <w:sz w:val="20"/>
          <w:szCs w:val="20"/>
          <w:lang w:eastAsia="es-ES"/>
        </w:rPr>
      </w:pPr>
    </w:p>
    <w:p w14:paraId="200A6A43" w14:textId="2CEEF2CA" w:rsidR="00C52211" w:rsidRPr="00BC1433" w:rsidRDefault="00C52211" w:rsidP="00C52211">
      <w:pPr>
        <w:widowControl w:val="0"/>
        <w:autoSpaceDE w:val="0"/>
        <w:autoSpaceDN w:val="0"/>
        <w:adjustRightInd w:val="0"/>
        <w:spacing w:after="0" w:line="360" w:lineRule="auto"/>
        <w:contextualSpacing/>
        <w:rPr>
          <w:color w:val="auto"/>
        </w:rPr>
      </w:pPr>
      <w:r w:rsidRPr="00BC1433">
        <w:rPr>
          <w:color w:val="auto"/>
        </w:rPr>
        <w:t>En tal virtud, la incompetencia implica que, de conformidad con las atribuciones conferidas al Sujeto Obligado, no habría razón por la cual éste deba contar con la información solicitada, en cuyo caso, tendría que orientar al particular para que acuda a la instancia competente. En otro orden de ideas, dicho concepto refiere a la ausencia de atribuciones por parte de los Entes sujetos a la Ley de Transparencia, para contar con la información que se requiere, es decir, se trata de una situación que se dilucida a partir de las facultades atribuidas a éste.</w:t>
      </w:r>
    </w:p>
    <w:p w14:paraId="65E50D31" w14:textId="77777777" w:rsidR="00C52211" w:rsidRPr="0006656A" w:rsidRDefault="00C52211" w:rsidP="00C52211">
      <w:pPr>
        <w:widowControl w:val="0"/>
        <w:autoSpaceDE w:val="0"/>
        <w:autoSpaceDN w:val="0"/>
        <w:adjustRightInd w:val="0"/>
        <w:spacing w:after="0" w:line="360" w:lineRule="auto"/>
        <w:contextualSpacing/>
        <w:rPr>
          <w:color w:val="FF0000"/>
        </w:rPr>
      </w:pPr>
    </w:p>
    <w:p w14:paraId="3FC0A68F" w14:textId="6FDF19D7" w:rsidR="00BC1433" w:rsidRDefault="00C52211" w:rsidP="00C52211">
      <w:pPr>
        <w:widowControl w:val="0"/>
        <w:autoSpaceDE w:val="0"/>
        <w:autoSpaceDN w:val="0"/>
        <w:adjustRightInd w:val="0"/>
        <w:spacing w:after="0" w:line="360" w:lineRule="auto"/>
        <w:contextualSpacing/>
        <w:rPr>
          <w:color w:val="auto"/>
        </w:rPr>
      </w:pPr>
      <w:r w:rsidRPr="00BC1433">
        <w:rPr>
          <w:color w:val="auto"/>
        </w:rPr>
        <w:t>Por tanto, a continuación, se analiza si en la especie, el Ente Recurrido cuenta con atribuciones para conocer sobre la información requerida, para lo cual, en principio, resulta necesario traer a colación</w:t>
      </w:r>
      <w:r w:rsidR="008E5DEC" w:rsidRPr="00BC1433">
        <w:rPr>
          <w:color w:val="auto"/>
        </w:rPr>
        <w:t xml:space="preserve"> </w:t>
      </w:r>
      <w:r w:rsidR="00BC1433">
        <w:rPr>
          <w:color w:val="auto"/>
        </w:rPr>
        <w:t>e</w:t>
      </w:r>
      <w:r w:rsidR="00BC1433">
        <w:t>l artículo 2 de la Ley de Seguridad del Estado de México, precisa que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w:t>
      </w:r>
    </w:p>
    <w:p w14:paraId="0DF8D008" w14:textId="24DB5FD2" w:rsidR="00BC1433" w:rsidRDefault="00BC1433" w:rsidP="00C52211">
      <w:pPr>
        <w:widowControl w:val="0"/>
        <w:autoSpaceDE w:val="0"/>
        <w:autoSpaceDN w:val="0"/>
        <w:adjustRightInd w:val="0"/>
        <w:spacing w:after="0" w:line="360" w:lineRule="auto"/>
        <w:contextualSpacing/>
        <w:rPr>
          <w:color w:val="auto"/>
        </w:rPr>
      </w:pPr>
    </w:p>
    <w:p w14:paraId="53E36E3B" w14:textId="77777777" w:rsidR="00FB64C7" w:rsidRDefault="00FB64C7" w:rsidP="00C52211">
      <w:pPr>
        <w:widowControl w:val="0"/>
        <w:autoSpaceDE w:val="0"/>
        <w:autoSpaceDN w:val="0"/>
        <w:adjustRightInd w:val="0"/>
        <w:spacing w:after="0" w:line="360" w:lineRule="auto"/>
        <w:contextualSpacing/>
        <w:rPr>
          <w:color w:val="auto"/>
        </w:rPr>
      </w:pPr>
    </w:p>
    <w:p w14:paraId="5C0BBEAF" w14:textId="45175965" w:rsidR="00BC1433" w:rsidRDefault="00BC1433" w:rsidP="00C52211">
      <w:pPr>
        <w:widowControl w:val="0"/>
        <w:autoSpaceDE w:val="0"/>
        <w:autoSpaceDN w:val="0"/>
        <w:adjustRightInd w:val="0"/>
        <w:spacing w:after="0" w:line="360" w:lineRule="auto"/>
        <w:contextualSpacing/>
      </w:pPr>
      <w:r>
        <w:lastRenderedPageBreak/>
        <w:t xml:space="preserve">En ese contexto, el artículo 22 de la Ley antes mencionada, establece que los Municipios deberán de contar con una Dirección de Seguridad Pública Municipal y la cual </w:t>
      </w:r>
      <w:r w:rsidR="00044D3D">
        <w:t xml:space="preserve">a través de su titular </w:t>
      </w:r>
      <w:r w:rsidR="00DD5E1A">
        <w:t xml:space="preserve">tendrá entre otras </w:t>
      </w:r>
      <w:r>
        <w:t>las atribuciones siguientes:</w:t>
      </w:r>
    </w:p>
    <w:p w14:paraId="4E2788D7" w14:textId="77777777" w:rsidR="00DD5E1A" w:rsidRDefault="00DD5E1A" w:rsidP="00C52211">
      <w:pPr>
        <w:widowControl w:val="0"/>
        <w:autoSpaceDE w:val="0"/>
        <w:autoSpaceDN w:val="0"/>
        <w:adjustRightInd w:val="0"/>
        <w:spacing w:after="0" w:line="360" w:lineRule="auto"/>
        <w:contextualSpacing/>
        <w:rPr>
          <w:color w:val="auto"/>
        </w:rPr>
      </w:pPr>
    </w:p>
    <w:p w14:paraId="14D68CFA" w14:textId="77777777" w:rsidR="00DD5E1A" w:rsidRDefault="00DD5E1A" w:rsidP="00DD5E1A">
      <w:pPr>
        <w:pStyle w:val="Prrafodelista"/>
        <w:widowControl w:val="0"/>
        <w:numPr>
          <w:ilvl w:val="0"/>
          <w:numId w:val="17"/>
        </w:numPr>
        <w:autoSpaceDE w:val="0"/>
        <w:autoSpaceDN w:val="0"/>
        <w:adjustRightInd w:val="0"/>
        <w:spacing w:after="0" w:line="360" w:lineRule="auto"/>
      </w:pPr>
      <w:r>
        <w:t xml:space="preserve">Participar en la elaboración del Programa Municipal de Seguridad Pública y del Programa Municipal de Prevención Social de la Violencia y la Delincuencia con Participación Ciudadana </w:t>
      </w:r>
    </w:p>
    <w:p w14:paraId="77260E9C" w14:textId="7FF27DF1" w:rsidR="00BC1433" w:rsidRPr="00DD5E1A" w:rsidRDefault="00DD5E1A" w:rsidP="00DD5E1A">
      <w:pPr>
        <w:pStyle w:val="Prrafodelista"/>
        <w:widowControl w:val="0"/>
        <w:numPr>
          <w:ilvl w:val="0"/>
          <w:numId w:val="17"/>
        </w:numPr>
        <w:autoSpaceDE w:val="0"/>
        <w:autoSpaceDN w:val="0"/>
        <w:adjustRightInd w:val="0"/>
        <w:spacing w:after="0" w:line="360" w:lineRule="auto"/>
        <w:rPr>
          <w:color w:val="auto"/>
        </w:rPr>
      </w:pPr>
      <w:r>
        <w:t>Proponer programas para mejorar y ampliar la cobertura del servicio de seguridad pública</w:t>
      </w:r>
    </w:p>
    <w:p w14:paraId="4140C010" w14:textId="77777777" w:rsidR="00044D3D" w:rsidRPr="00044D3D" w:rsidRDefault="00DD5E1A" w:rsidP="00DD5E1A">
      <w:pPr>
        <w:pStyle w:val="Prrafodelista"/>
        <w:widowControl w:val="0"/>
        <w:numPr>
          <w:ilvl w:val="0"/>
          <w:numId w:val="17"/>
        </w:numPr>
        <w:autoSpaceDE w:val="0"/>
        <w:autoSpaceDN w:val="0"/>
        <w:adjustRightInd w:val="0"/>
        <w:spacing w:after="0" w:line="360" w:lineRule="auto"/>
        <w:rPr>
          <w:b/>
          <w:bCs/>
          <w:color w:val="auto"/>
        </w:rPr>
      </w:pPr>
      <w:r w:rsidRPr="00DD5E1A">
        <w:rPr>
          <w:b/>
          <w:bCs/>
        </w:rPr>
        <w:t>Contar con las estadísticas delictivas y efectuar la supervisión de las acciones de seguridad pública municipal</w:t>
      </w:r>
      <w:r w:rsidR="00044D3D" w:rsidRPr="00044D3D">
        <w:t xml:space="preserve"> </w:t>
      </w:r>
    </w:p>
    <w:p w14:paraId="71FC623A" w14:textId="6C150438" w:rsidR="00BC1433" w:rsidRPr="00044D3D" w:rsidRDefault="00044D3D" w:rsidP="00DD5E1A">
      <w:pPr>
        <w:pStyle w:val="Prrafodelista"/>
        <w:widowControl w:val="0"/>
        <w:numPr>
          <w:ilvl w:val="0"/>
          <w:numId w:val="17"/>
        </w:numPr>
        <w:autoSpaceDE w:val="0"/>
        <w:autoSpaceDN w:val="0"/>
        <w:adjustRightInd w:val="0"/>
        <w:spacing w:after="0" w:line="360" w:lineRule="auto"/>
        <w:rPr>
          <w:b/>
          <w:bCs/>
          <w:color w:val="auto"/>
        </w:rPr>
      </w:pPr>
      <w:r>
        <w:t>Promover la capacitación técnica y práctica de las o los integrantes de las instituciones policiales a su cargo</w:t>
      </w:r>
    </w:p>
    <w:p w14:paraId="7A6FCD66" w14:textId="6E81BA46" w:rsidR="00044D3D" w:rsidRPr="00DD5E1A" w:rsidRDefault="00044D3D" w:rsidP="00DD5E1A">
      <w:pPr>
        <w:pStyle w:val="Prrafodelista"/>
        <w:widowControl w:val="0"/>
        <w:numPr>
          <w:ilvl w:val="0"/>
          <w:numId w:val="17"/>
        </w:numPr>
        <w:autoSpaceDE w:val="0"/>
        <w:autoSpaceDN w:val="0"/>
        <w:adjustRightInd w:val="0"/>
        <w:spacing w:after="0" w:line="360" w:lineRule="auto"/>
        <w:rPr>
          <w:b/>
          <w:bCs/>
          <w:color w:val="auto"/>
        </w:rPr>
      </w:pPr>
      <w:r>
        <w:t>Proporcionar a la Secretaría los informes que le sean solicitados</w:t>
      </w:r>
    </w:p>
    <w:p w14:paraId="7044550B" w14:textId="77777777" w:rsidR="00DD5E1A" w:rsidRDefault="00DD5E1A" w:rsidP="00DD5E1A">
      <w:pPr>
        <w:widowControl w:val="0"/>
        <w:autoSpaceDE w:val="0"/>
        <w:autoSpaceDN w:val="0"/>
        <w:adjustRightInd w:val="0"/>
        <w:spacing w:after="0" w:line="360" w:lineRule="auto"/>
        <w:rPr>
          <w:b/>
          <w:bCs/>
          <w:color w:val="auto"/>
        </w:rPr>
      </w:pPr>
    </w:p>
    <w:p w14:paraId="6ACB019B" w14:textId="3CF6F7C3" w:rsidR="00DD5E1A" w:rsidRDefault="00DD5E1A" w:rsidP="00DD5E1A">
      <w:pPr>
        <w:widowControl w:val="0"/>
        <w:autoSpaceDE w:val="0"/>
        <w:autoSpaceDN w:val="0"/>
        <w:adjustRightInd w:val="0"/>
        <w:spacing w:after="0" w:line="360" w:lineRule="auto"/>
        <w:rPr>
          <w:color w:val="auto"/>
        </w:rPr>
      </w:pPr>
      <w:r>
        <w:rPr>
          <w:color w:val="auto"/>
        </w:rPr>
        <w:t xml:space="preserve">Ahora bien, este Instituto localizó </w:t>
      </w:r>
      <w:r w:rsidR="00227189">
        <w:rPr>
          <w:color w:val="auto"/>
        </w:rPr>
        <w:t xml:space="preserve">el Segundo Informe de Gobierno del Ayuntamiento de Toluca </w:t>
      </w:r>
      <w:hyperlink r:id="rId10" w:history="1">
        <w:r w:rsidR="00227189" w:rsidRPr="002D5D20">
          <w:rPr>
            <w:rStyle w:val="Hipervnculo"/>
          </w:rPr>
          <w:t>https://www2.toluca.gob.mx/wp-content/uploads/2024/03/Segundo-Informe-Toluca.pdf</w:t>
        </w:r>
      </w:hyperlink>
      <w:r w:rsidR="00227189">
        <w:rPr>
          <w:color w:val="auto"/>
        </w:rPr>
        <w:t xml:space="preserve"> , en el que se logra vislumbrar los resultados en Seguridad Pública como se muestra a continuación:</w:t>
      </w:r>
    </w:p>
    <w:p w14:paraId="0177D467" w14:textId="77777777" w:rsidR="00FB64C7" w:rsidRPr="00DD5E1A" w:rsidRDefault="00FB64C7" w:rsidP="00DD5E1A">
      <w:pPr>
        <w:widowControl w:val="0"/>
        <w:autoSpaceDE w:val="0"/>
        <w:autoSpaceDN w:val="0"/>
        <w:adjustRightInd w:val="0"/>
        <w:spacing w:after="0" w:line="360" w:lineRule="auto"/>
        <w:rPr>
          <w:color w:val="auto"/>
        </w:rPr>
      </w:pPr>
    </w:p>
    <w:p w14:paraId="40390CB5" w14:textId="45B80FCB" w:rsidR="00DD5E1A" w:rsidRDefault="00DD5E1A" w:rsidP="00044D3D">
      <w:pPr>
        <w:widowControl w:val="0"/>
        <w:autoSpaceDE w:val="0"/>
        <w:autoSpaceDN w:val="0"/>
        <w:adjustRightInd w:val="0"/>
        <w:spacing w:after="0" w:line="360" w:lineRule="auto"/>
        <w:jc w:val="center"/>
        <w:rPr>
          <w:b/>
          <w:bCs/>
          <w:color w:val="auto"/>
        </w:rPr>
      </w:pPr>
      <w:r w:rsidRPr="00DD5E1A">
        <w:rPr>
          <w:b/>
          <w:bCs/>
          <w:noProof/>
          <w:color w:val="auto"/>
          <w:lang w:eastAsia="es-MX"/>
        </w:rPr>
        <w:drawing>
          <wp:inline distT="0" distB="0" distL="0" distR="0" wp14:anchorId="4142CB18" wp14:editId="4573F1EC">
            <wp:extent cx="3279854" cy="1971923"/>
            <wp:effectExtent l="0" t="0" r="0" b="9525"/>
            <wp:docPr id="1219077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7865" name=""/>
                    <pic:cNvPicPr/>
                  </pic:nvPicPr>
                  <pic:blipFill rotWithShape="1">
                    <a:blip r:embed="rId11"/>
                    <a:srcRect t="5831" r="50085" b="47525"/>
                    <a:stretch/>
                  </pic:blipFill>
                  <pic:spPr bwMode="auto">
                    <a:xfrm>
                      <a:off x="0" y="0"/>
                      <a:ext cx="3309056" cy="1989480"/>
                    </a:xfrm>
                    <a:prstGeom prst="rect">
                      <a:avLst/>
                    </a:prstGeom>
                    <a:ln>
                      <a:noFill/>
                    </a:ln>
                    <a:extLst>
                      <a:ext uri="{53640926-AAD7-44D8-BBD7-CCE9431645EC}">
                        <a14:shadowObscured xmlns:a14="http://schemas.microsoft.com/office/drawing/2010/main"/>
                      </a:ext>
                    </a:extLst>
                  </pic:spPr>
                </pic:pic>
              </a:graphicData>
            </a:graphic>
          </wp:inline>
        </w:drawing>
      </w:r>
    </w:p>
    <w:p w14:paraId="14DB800E" w14:textId="43CC4E96" w:rsidR="00FB64C7" w:rsidRPr="00DD5E1A" w:rsidRDefault="00FB64C7" w:rsidP="00044D3D">
      <w:pPr>
        <w:widowControl w:val="0"/>
        <w:autoSpaceDE w:val="0"/>
        <w:autoSpaceDN w:val="0"/>
        <w:adjustRightInd w:val="0"/>
        <w:spacing w:after="0" w:line="360" w:lineRule="auto"/>
        <w:jc w:val="center"/>
        <w:rPr>
          <w:b/>
          <w:bCs/>
          <w:color w:val="auto"/>
        </w:rPr>
      </w:pPr>
      <w:r w:rsidRPr="00DD5E1A">
        <w:rPr>
          <w:b/>
          <w:bCs/>
          <w:noProof/>
          <w:color w:val="auto"/>
          <w:lang w:eastAsia="es-MX"/>
        </w:rPr>
        <w:lastRenderedPageBreak/>
        <w:drawing>
          <wp:inline distT="0" distB="0" distL="0" distR="0" wp14:anchorId="0FEF9E7F" wp14:editId="31D3B89C">
            <wp:extent cx="3149834" cy="1884460"/>
            <wp:effectExtent l="0" t="0" r="0" b="1905"/>
            <wp:docPr id="1720455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7865" name=""/>
                    <pic:cNvPicPr/>
                  </pic:nvPicPr>
                  <pic:blipFill rotWithShape="1">
                    <a:blip r:embed="rId11"/>
                    <a:srcRect l="50094" t="53593"/>
                    <a:stretch/>
                  </pic:blipFill>
                  <pic:spPr bwMode="auto">
                    <a:xfrm>
                      <a:off x="0" y="0"/>
                      <a:ext cx="3162861" cy="1892254"/>
                    </a:xfrm>
                    <a:prstGeom prst="rect">
                      <a:avLst/>
                    </a:prstGeom>
                    <a:ln>
                      <a:noFill/>
                    </a:ln>
                    <a:extLst>
                      <a:ext uri="{53640926-AAD7-44D8-BBD7-CCE9431645EC}">
                        <a14:shadowObscured xmlns:a14="http://schemas.microsoft.com/office/drawing/2010/main"/>
                      </a:ext>
                    </a:extLst>
                  </pic:spPr>
                </pic:pic>
              </a:graphicData>
            </a:graphic>
          </wp:inline>
        </w:drawing>
      </w:r>
    </w:p>
    <w:p w14:paraId="356374AD" w14:textId="77777777" w:rsidR="00044D3D" w:rsidRDefault="00044D3D" w:rsidP="00C52211">
      <w:pPr>
        <w:widowControl w:val="0"/>
        <w:autoSpaceDE w:val="0"/>
        <w:autoSpaceDN w:val="0"/>
        <w:adjustRightInd w:val="0"/>
        <w:spacing w:after="0" w:line="360" w:lineRule="auto"/>
        <w:contextualSpacing/>
        <w:rPr>
          <w:color w:val="FF0000"/>
        </w:rPr>
      </w:pPr>
    </w:p>
    <w:p w14:paraId="1C9A9C47" w14:textId="58B69194" w:rsidR="00044D3D" w:rsidRPr="00F72D87" w:rsidRDefault="00044D3D" w:rsidP="00C52211">
      <w:pPr>
        <w:widowControl w:val="0"/>
        <w:autoSpaceDE w:val="0"/>
        <w:autoSpaceDN w:val="0"/>
        <w:adjustRightInd w:val="0"/>
        <w:spacing w:after="0" w:line="360" w:lineRule="auto"/>
        <w:contextualSpacing/>
        <w:rPr>
          <w:b/>
          <w:bCs/>
          <w:color w:val="auto"/>
        </w:rPr>
      </w:pPr>
      <w:r w:rsidRPr="00F72D87">
        <w:rPr>
          <w:color w:val="auto"/>
        </w:rPr>
        <w:t xml:space="preserve">En esa misma consecución de ideas, el Manual de Organización de la Dirección General de Seguridad y Protección del Ayuntamiento de Toluca, dos mil veintidós, dos mil veinticuatro, aún aplicable en su artículo 3.31 refiere que la o el titular de la Dirección cuenta entre otras con la atribución de </w:t>
      </w:r>
      <w:r w:rsidRPr="00F72D87">
        <w:rPr>
          <w:b/>
          <w:bCs/>
          <w:color w:val="auto"/>
        </w:rPr>
        <w:t>generar informes y estadística sobre actividades delictivas en el municipio.</w:t>
      </w:r>
    </w:p>
    <w:p w14:paraId="691D5373" w14:textId="77777777" w:rsidR="00044D3D" w:rsidRDefault="00044D3D" w:rsidP="00F72D87">
      <w:pPr>
        <w:widowControl w:val="0"/>
        <w:autoSpaceDE w:val="0"/>
        <w:autoSpaceDN w:val="0"/>
        <w:adjustRightInd w:val="0"/>
        <w:spacing w:after="0" w:line="360" w:lineRule="auto"/>
        <w:ind w:left="708" w:hanging="708"/>
        <w:contextualSpacing/>
        <w:rPr>
          <w:color w:val="FF0000"/>
        </w:rPr>
      </w:pPr>
    </w:p>
    <w:p w14:paraId="49801753" w14:textId="10311B30" w:rsidR="003C3FFF" w:rsidRPr="003C3FFF" w:rsidRDefault="003C3FFF" w:rsidP="003C3FFF">
      <w:pPr>
        <w:widowControl w:val="0"/>
        <w:autoSpaceDE w:val="0"/>
        <w:autoSpaceDN w:val="0"/>
        <w:adjustRightInd w:val="0"/>
        <w:spacing w:after="0" w:line="360" w:lineRule="auto"/>
        <w:contextualSpacing/>
        <w:rPr>
          <w:color w:val="auto"/>
        </w:rPr>
      </w:pPr>
      <w:r w:rsidRPr="003C3FFF">
        <w:rPr>
          <w:color w:val="auto"/>
        </w:rPr>
        <w:t xml:space="preserve">En ese contexto, el artículo 3.39 establece que la o el titular de la Dirección de inteligencia tiene </w:t>
      </w:r>
      <w:r>
        <w:rPr>
          <w:color w:val="auto"/>
        </w:rPr>
        <w:t xml:space="preserve">dentro de sus atribuciones entre otras </w:t>
      </w:r>
      <w:r w:rsidRPr="003C3FFF">
        <w:rPr>
          <w:b/>
          <w:bCs/>
          <w:color w:val="auto"/>
        </w:rPr>
        <w:t xml:space="preserve">cosas </w:t>
      </w:r>
      <w:r w:rsidRPr="003C3FFF">
        <w:rPr>
          <w:b/>
          <w:bCs/>
        </w:rPr>
        <w:t>presentar informes y análisis de la estadística e incidencia delictiva</w:t>
      </w:r>
      <w:r>
        <w:rPr>
          <w:b/>
          <w:bCs/>
        </w:rPr>
        <w:t xml:space="preserve">. </w:t>
      </w:r>
      <w:r>
        <w:t xml:space="preserve">Por su parte dicho Manual también establece que el </w:t>
      </w:r>
      <w:r w:rsidRPr="00A81B2F">
        <w:rPr>
          <w:u w:val="single"/>
        </w:rPr>
        <w:t>Departamento de Análisis y Contexto</w:t>
      </w:r>
      <w:r>
        <w:t xml:space="preserve"> tiene como objetivo </w:t>
      </w:r>
      <w:r w:rsidR="006F5482">
        <w:t xml:space="preserve">recopilar, documentar, organizar, procesar, analizar y actualizar la información que permita desarrollar los métodos de inteligencia policial con el fin de llevar a cabo la identificación de organizaciones, grupos, personas, zonas de alta incidencia delictiva y modos de operación vinculados con la delincuencia para su combate y desarticulación, debiendo dentro de sus funciones </w:t>
      </w:r>
      <w:r w:rsidR="006F5482" w:rsidRPr="006F5482">
        <w:rPr>
          <w:b/>
          <w:bCs/>
        </w:rPr>
        <w:t>presentar y dar seguimiento estadístico de la incidencia delictiva dentro del Municipio de Toluca, para generar un informe del comportamiento delictivo por unidad territorial básica</w:t>
      </w:r>
      <w:r w:rsidR="006F5482">
        <w:t>.</w:t>
      </w:r>
    </w:p>
    <w:p w14:paraId="0C00D716" w14:textId="77777777" w:rsidR="00044D3D" w:rsidRPr="00A81B2F" w:rsidRDefault="00044D3D" w:rsidP="00C52211">
      <w:pPr>
        <w:widowControl w:val="0"/>
        <w:autoSpaceDE w:val="0"/>
        <w:autoSpaceDN w:val="0"/>
        <w:adjustRightInd w:val="0"/>
        <w:spacing w:after="0" w:line="360" w:lineRule="auto"/>
        <w:contextualSpacing/>
        <w:rPr>
          <w:color w:val="auto"/>
        </w:rPr>
      </w:pPr>
    </w:p>
    <w:p w14:paraId="1E32FECC" w14:textId="0D80C066" w:rsidR="00A81B2F" w:rsidRPr="0087099F" w:rsidRDefault="00A81B2F" w:rsidP="00C52211">
      <w:pPr>
        <w:widowControl w:val="0"/>
        <w:autoSpaceDE w:val="0"/>
        <w:autoSpaceDN w:val="0"/>
        <w:adjustRightInd w:val="0"/>
        <w:spacing w:after="0" w:line="360" w:lineRule="auto"/>
        <w:contextualSpacing/>
        <w:rPr>
          <w:b/>
          <w:bCs/>
          <w:color w:val="auto"/>
        </w:rPr>
      </w:pPr>
      <w:r w:rsidRPr="00A81B2F">
        <w:rPr>
          <w:color w:val="auto"/>
        </w:rPr>
        <w:t xml:space="preserve">En esa tesitura, el Manual en comento refiere que el </w:t>
      </w:r>
      <w:r w:rsidRPr="00A81B2F">
        <w:rPr>
          <w:color w:val="auto"/>
          <w:u w:val="single"/>
        </w:rPr>
        <w:t xml:space="preserve">Departamento de Análisis y Estadística, </w:t>
      </w:r>
      <w:r w:rsidRPr="00A81B2F">
        <w:rPr>
          <w:color w:val="auto"/>
        </w:rPr>
        <w:t xml:space="preserve">dentro de sus funciones se encarga de </w:t>
      </w:r>
      <w:r w:rsidRPr="00A81B2F">
        <w:rPr>
          <w:b/>
          <w:bCs/>
          <w:color w:val="auto"/>
        </w:rPr>
        <w:t xml:space="preserve">recopilar, concentrar y analizar datos e información </w:t>
      </w:r>
      <w:r w:rsidRPr="00A81B2F">
        <w:rPr>
          <w:b/>
          <w:bCs/>
          <w:color w:val="auto"/>
        </w:rPr>
        <w:lastRenderedPageBreak/>
        <w:t>relativa a la incidencia reportada mediante el sistema de emergencias 9-1-1 y de video-vigilancia en materia de seguridad pública y vial, así como la obtenida a través de las diversas plataformas estatales y federales para generar productos de información</w:t>
      </w:r>
      <w:r w:rsidR="0087099F">
        <w:rPr>
          <w:color w:val="auto"/>
        </w:rPr>
        <w:t xml:space="preserve">, así como </w:t>
      </w:r>
      <w:r w:rsidR="0087099F" w:rsidRPr="0087099F">
        <w:rPr>
          <w:b/>
          <w:bCs/>
        </w:rPr>
        <w:t>concentrar, verificar, consolidar, actualizar, registrar y realizar reportes de información diaria estadística referente a la incidencia delictiva dentro del Municipio</w:t>
      </w:r>
      <w:r w:rsidR="0087099F">
        <w:t xml:space="preserve"> de Toluca, </w:t>
      </w:r>
      <w:r w:rsidR="0087099F" w:rsidRPr="0087099F">
        <w:rPr>
          <w:b/>
          <w:bCs/>
        </w:rPr>
        <w:t>para integrar el sistema de información</w:t>
      </w:r>
      <w:r w:rsidR="0087099F">
        <w:rPr>
          <w:b/>
          <w:bCs/>
        </w:rPr>
        <w:t>.</w:t>
      </w:r>
    </w:p>
    <w:p w14:paraId="57D5F516" w14:textId="77777777" w:rsidR="00EC38DF" w:rsidRPr="0006656A" w:rsidRDefault="00EC38DF" w:rsidP="00C52211">
      <w:pPr>
        <w:widowControl w:val="0"/>
        <w:autoSpaceDE w:val="0"/>
        <w:autoSpaceDN w:val="0"/>
        <w:adjustRightInd w:val="0"/>
        <w:spacing w:after="0" w:line="360" w:lineRule="auto"/>
        <w:contextualSpacing/>
        <w:rPr>
          <w:color w:val="FF0000"/>
        </w:rPr>
      </w:pPr>
    </w:p>
    <w:p w14:paraId="4DF2F6CD" w14:textId="0026E0D7" w:rsidR="00434EA5" w:rsidRPr="00AD711D" w:rsidRDefault="00B72B8D" w:rsidP="00C52211">
      <w:pPr>
        <w:widowControl w:val="0"/>
        <w:autoSpaceDE w:val="0"/>
        <w:autoSpaceDN w:val="0"/>
        <w:adjustRightInd w:val="0"/>
        <w:spacing w:after="0" w:line="360" w:lineRule="auto"/>
        <w:contextualSpacing/>
        <w:rPr>
          <w:color w:val="auto"/>
        </w:rPr>
      </w:pPr>
      <w:r w:rsidRPr="00AD711D">
        <w:rPr>
          <w:color w:val="auto"/>
        </w:rPr>
        <w:t xml:space="preserve">Como se logra vislumbrar, en el caso en concreto, </w:t>
      </w:r>
      <w:r w:rsidR="00B205B4" w:rsidRPr="00AD711D">
        <w:rPr>
          <w:color w:val="auto"/>
        </w:rPr>
        <w:t xml:space="preserve">el Sujeto Obligado cuenta con competencia para conocer acerca de la información relacionada con la incidencia delictiva del Municipio; de </w:t>
      </w:r>
      <w:r w:rsidR="00237AD0" w:rsidRPr="00AD711D">
        <w:rPr>
          <w:color w:val="auto"/>
        </w:rPr>
        <w:t>tales circunstancias se advierte que el Ente Recurrido es competente para conocer</w:t>
      </w:r>
      <w:r w:rsidR="00B205B4" w:rsidRPr="00AD711D">
        <w:rPr>
          <w:rFonts w:cs="Tahoma"/>
          <w:color w:val="auto"/>
        </w:rPr>
        <w:t xml:space="preserve"> respecto de la información solicitada.</w:t>
      </w:r>
    </w:p>
    <w:p w14:paraId="4E8FFE5F" w14:textId="77777777" w:rsidR="00237AD0" w:rsidRPr="00AD711D" w:rsidRDefault="00237AD0" w:rsidP="00C52211">
      <w:pPr>
        <w:widowControl w:val="0"/>
        <w:autoSpaceDE w:val="0"/>
        <w:autoSpaceDN w:val="0"/>
        <w:adjustRightInd w:val="0"/>
        <w:spacing w:after="0" w:line="360" w:lineRule="auto"/>
        <w:contextualSpacing/>
        <w:rPr>
          <w:rFonts w:cs="Tahoma"/>
          <w:color w:val="auto"/>
        </w:rPr>
      </w:pPr>
    </w:p>
    <w:p w14:paraId="1E4D6CED" w14:textId="4B2C0BB8" w:rsidR="00AD711D" w:rsidRPr="00AD711D" w:rsidRDefault="00AD711D" w:rsidP="00C52211">
      <w:pPr>
        <w:widowControl w:val="0"/>
        <w:autoSpaceDE w:val="0"/>
        <w:autoSpaceDN w:val="0"/>
        <w:adjustRightInd w:val="0"/>
        <w:spacing w:after="0" w:line="360" w:lineRule="auto"/>
        <w:contextualSpacing/>
        <w:rPr>
          <w:color w:val="auto"/>
        </w:rPr>
      </w:pPr>
      <w:r w:rsidRPr="00AD711D">
        <w:rPr>
          <w:rFonts w:cs="Tahoma"/>
          <w:color w:val="auto"/>
        </w:rPr>
        <w:t xml:space="preserve">Por otra parte, es importante mencionar que </w:t>
      </w:r>
      <w:r w:rsidRPr="00AD711D">
        <w:rPr>
          <w:color w:val="auto"/>
        </w:rPr>
        <w:t xml:space="preserve">el Solicitante requiere tener acceso a datos estadísticos de la incidencia delictiva del Municipio de Toluca, </w:t>
      </w:r>
      <w:r>
        <w:rPr>
          <w:color w:val="auto"/>
        </w:rPr>
        <w:t>en e</w:t>
      </w:r>
      <w:r>
        <w:t>se contexto, el Criterio de interpretación, con clave de control SO/008/2023, de la Tercera Época, emitido por el Pleno del Instituto Nacional de Transparencia, Acceso a la Información y Protección de Datos Personales, aplicable a la fecha de la solicitud,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08E70214" w14:textId="77777777" w:rsidR="00C20FC7" w:rsidRPr="0006656A" w:rsidRDefault="00C20FC7" w:rsidP="00237AD0">
      <w:pPr>
        <w:spacing w:after="0" w:line="360" w:lineRule="auto"/>
        <w:rPr>
          <w:color w:val="FF0000"/>
        </w:rPr>
      </w:pPr>
    </w:p>
    <w:p w14:paraId="2993BC69" w14:textId="6A879313" w:rsidR="00902103" w:rsidRPr="00667154" w:rsidRDefault="004A0FB2" w:rsidP="00902103">
      <w:pPr>
        <w:spacing w:after="0" w:line="360" w:lineRule="auto"/>
        <w:rPr>
          <w:color w:val="auto"/>
        </w:rPr>
      </w:pPr>
      <w:r w:rsidRPr="002F55D7">
        <w:rPr>
          <w:color w:val="auto"/>
        </w:rPr>
        <w:t xml:space="preserve">Por tales consideraciones, se considera que el agravio es </w:t>
      </w:r>
      <w:r w:rsidRPr="002F55D7">
        <w:rPr>
          <w:b/>
          <w:color w:val="auto"/>
        </w:rPr>
        <w:t>FUNDADO,</w:t>
      </w:r>
      <w:r w:rsidRPr="002F55D7">
        <w:rPr>
          <w:color w:val="auto"/>
        </w:rPr>
        <w:t xml:space="preserve"> pues el Sujeto Obligado no proporcionó lo peticionado; por lo cual, se considera que deberá realizar una búsqueda exhaustiva y razonable, en términos del artículo 162 de la Ley de Transparencia y Acceso a la Información Pública del Estado de México y Municipios, en los archivos de todas las áreas competentes, entre </w:t>
      </w:r>
      <w:r w:rsidRPr="00902103">
        <w:rPr>
          <w:color w:val="auto"/>
        </w:rPr>
        <w:t xml:space="preserve">las cuales, </w:t>
      </w:r>
      <w:r w:rsidR="00902103" w:rsidRPr="00902103">
        <w:rPr>
          <w:color w:val="auto"/>
        </w:rPr>
        <w:t>no podrá faltar la Dirección General de Seguridad y Protección</w:t>
      </w:r>
      <w:r w:rsidRPr="00902103">
        <w:rPr>
          <w:color w:val="auto"/>
        </w:rPr>
        <w:t xml:space="preserve">, </w:t>
      </w:r>
      <w:r w:rsidRPr="00902103">
        <w:rPr>
          <w:color w:val="auto"/>
        </w:rPr>
        <w:lastRenderedPageBreak/>
        <w:t xml:space="preserve">a efecto de que entregue </w:t>
      </w:r>
      <w:r w:rsidR="00902103" w:rsidRPr="00902103">
        <w:rPr>
          <w:color w:val="auto"/>
        </w:rPr>
        <w:t xml:space="preserve">del periodo </w:t>
      </w:r>
      <w:r w:rsidR="00902103" w:rsidRPr="00902103">
        <w:rPr>
          <w:rFonts w:cs="Tahoma"/>
          <w:color w:val="auto"/>
        </w:rPr>
        <w:t>que comprende del primero al veintiocho de enero de dos mil veinticinco, los asaltos y robos a casa habitación por día.</w:t>
      </w:r>
    </w:p>
    <w:p w14:paraId="23AFD3C0" w14:textId="77777777" w:rsidR="00902103" w:rsidRPr="0006656A" w:rsidRDefault="00902103" w:rsidP="00902103">
      <w:pPr>
        <w:widowControl w:val="0"/>
        <w:autoSpaceDE w:val="0"/>
        <w:autoSpaceDN w:val="0"/>
        <w:adjustRightInd w:val="0"/>
        <w:spacing w:after="0" w:line="360" w:lineRule="auto"/>
        <w:contextualSpacing/>
        <w:rPr>
          <w:rFonts w:eastAsia="Times New Roman" w:cs="Tahoma"/>
          <w:bCs/>
          <w:iCs/>
          <w:color w:val="FF0000"/>
          <w:lang w:eastAsia="es-ES"/>
        </w:rPr>
      </w:pPr>
    </w:p>
    <w:p w14:paraId="7FABDB64" w14:textId="02624841" w:rsidR="004A0FB2" w:rsidRPr="000568DB" w:rsidRDefault="004A0FB2" w:rsidP="00237AD0">
      <w:pPr>
        <w:spacing w:after="0" w:line="360" w:lineRule="auto"/>
        <w:rPr>
          <w:color w:val="auto"/>
        </w:rPr>
      </w:pPr>
      <w:r w:rsidRPr="000568DB">
        <w:rPr>
          <w:color w:val="auto"/>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B02938A" w14:textId="77777777" w:rsidR="004A0FB2" w:rsidRPr="000568DB" w:rsidRDefault="004A0FB2" w:rsidP="00237AD0">
      <w:pPr>
        <w:spacing w:after="0" w:line="360" w:lineRule="auto"/>
        <w:rPr>
          <w:color w:val="auto"/>
        </w:rPr>
      </w:pPr>
    </w:p>
    <w:p w14:paraId="051E6665" w14:textId="7D3421A8" w:rsidR="00237AD0" w:rsidRPr="000568DB" w:rsidRDefault="004A0FB2" w:rsidP="00C52211">
      <w:pPr>
        <w:widowControl w:val="0"/>
        <w:autoSpaceDE w:val="0"/>
        <w:autoSpaceDN w:val="0"/>
        <w:adjustRightInd w:val="0"/>
        <w:spacing w:after="0" w:line="360" w:lineRule="auto"/>
        <w:contextualSpacing/>
        <w:rPr>
          <w:color w:val="auto"/>
        </w:rPr>
      </w:pPr>
      <w:r w:rsidRPr="000568DB">
        <w:rPr>
          <w:color w:val="auto"/>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9FB630C" w14:textId="77777777" w:rsidR="00C20FC7" w:rsidRPr="000568DB" w:rsidRDefault="00C20FC7" w:rsidP="00A62148">
      <w:pPr>
        <w:tabs>
          <w:tab w:val="left" w:pos="4962"/>
        </w:tabs>
        <w:spacing w:after="0" w:line="360" w:lineRule="auto"/>
        <w:rPr>
          <w:rFonts w:eastAsia="Times New Roman" w:cs="Times New Roman"/>
          <w:bCs/>
          <w:color w:val="auto"/>
          <w:lang w:eastAsia="es-ES"/>
        </w:rPr>
      </w:pPr>
    </w:p>
    <w:p w14:paraId="6C13AE21" w14:textId="3E9243FD" w:rsidR="00C20FC7" w:rsidRDefault="004A0FB2" w:rsidP="00A62148">
      <w:pPr>
        <w:tabs>
          <w:tab w:val="left" w:pos="4962"/>
        </w:tabs>
        <w:spacing w:after="0" w:line="360" w:lineRule="auto"/>
        <w:rPr>
          <w:color w:val="auto"/>
        </w:rPr>
      </w:pPr>
      <w:r w:rsidRPr="000568DB">
        <w:rPr>
          <w:color w:val="auto"/>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00150FBC">
        <w:rPr>
          <w:color w:val="auto"/>
        </w:rPr>
        <w:t>los documentos que den cuenta de lo solicitado.</w:t>
      </w:r>
    </w:p>
    <w:p w14:paraId="0CE229CF" w14:textId="2D55F25C" w:rsidR="00FB64C7" w:rsidRDefault="00FB64C7" w:rsidP="00A62148">
      <w:pPr>
        <w:tabs>
          <w:tab w:val="left" w:pos="4962"/>
        </w:tabs>
        <w:spacing w:after="0" w:line="360" w:lineRule="auto"/>
        <w:rPr>
          <w:color w:val="auto"/>
        </w:rPr>
      </w:pPr>
    </w:p>
    <w:p w14:paraId="7EED999B" w14:textId="443014BE" w:rsidR="00FB64C7" w:rsidRDefault="00FB64C7" w:rsidP="00A62148">
      <w:pPr>
        <w:tabs>
          <w:tab w:val="left" w:pos="4962"/>
        </w:tabs>
        <w:spacing w:after="0" w:line="360" w:lineRule="auto"/>
        <w:rPr>
          <w:color w:val="auto"/>
        </w:rPr>
      </w:pPr>
      <w:r>
        <w:rPr>
          <w:color w:val="auto"/>
        </w:rPr>
        <w:t>Cabe señalar, que para el caso de que no cuente con la información estadística solicitada, al generarla en temporalidades específicas o no existir obligación normativa, deberá hacerlo del conocimiento de la persona Recurrente, de manera clara y precisa.</w:t>
      </w:r>
    </w:p>
    <w:p w14:paraId="26888C7E" w14:textId="77777777" w:rsidR="00FB64C7" w:rsidRPr="000568DB" w:rsidRDefault="00FB64C7" w:rsidP="00A62148">
      <w:pPr>
        <w:tabs>
          <w:tab w:val="left" w:pos="4962"/>
        </w:tabs>
        <w:spacing w:after="0" w:line="360" w:lineRule="auto"/>
        <w:rPr>
          <w:rFonts w:eastAsia="Times New Roman" w:cs="Times New Roman"/>
          <w:bCs/>
          <w:color w:val="auto"/>
          <w:lang w:eastAsia="es-ES"/>
        </w:rPr>
      </w:pPr>
    </w:p>
    <w:p w14:paraId="4A0C21F9" w14:textId="77777777" w:rsidR="00C20FC7" w:rsidRDefault="00C20FC7" w:rsidP="00A62148">
      <w:pPr>
        <w:tabs>
          <w:tab w:val="left" w:pos="4962"/>
        </w:tabs>
        <w:spacing w:after="0" w:line="360" w:lineRule="auto"/>
        <w:rPr>
          <w:rFonts w:eastAsia="Times New Roman" w:cs="Times New Roman"/>
          <w:bCs/>
          <w:color w:val="FF0000"/>
          <w:lang w:eastAsia="es-ES"/>
        </w:rPr>
      </w:pPr>
    </w:p>
    <w:p w14:paraId="5741458D" w14:textId="684B0711" w:rsidR="00832CC8" w:rsidRDefault="006D7AE7" w:rsidP="00A62148">
      <w:pPr>
        <w:tabs>
          <w:tab w:val="left" w:pos="4962"/>
        </w:tabs>
        <w:spacing w:after="0" w:line="360" w:lineRule="auto"/>
        <w:rPr>
          <w:rFonts w:cs="Tahoma"/>
          <w:color w:val="auto"/>
        </w:rPr>
      </w:pPr>
      <w:r w:rsidRPr="00832CC8">
        <w:rPr>
          <w:rFonts w:eastAsia="Times New Roman" w:cs="Times New Roman"/>
          <w:bCs/>
          <w:color w:val="auto"/>
          <w:lang w:eastAsia="es-ES"/>
        </w:rPr>
        <w:t xml:space="preserve">Por otra parte, en relación con </w:t>
      </w:r>
      <w:r w:rsidR="00832CC8" w:rsidRPr="00832CC8">
        <w:rPr>
          <w:rFonts w:eastAsia="Times New Roman" w:cs="Times New Roman"/>
          <w:bCs/>
          <w:color w:val="auto"/>
          <w:lang w:eastAsia="es-ES"/>
        </w:rPr>
        <w:t xml:space="preserve">los </w:t>
      </w:r>
      <w:r w:rsidR="00832CC8" w:rsidRPr="00832CC8">
        <w:rPr>
          <w:rFonts w:cs="Tahoma"/>
          <w:color w:val="auto"/>
        </w:rPr>
        <w:t xml:space="preserve">accidentes automovilísticos ocurridos por día del periodo que comprende del </w:t>
      </w:r>
      <w:bookmarkStart w:id="36" w:name="_Hlk193877258"/>
      <w:r w:rsidR="00832CC8" w:rsidRPr="00832CC8">
        <w:rPr>
          <w:rFonts w:cs="Tahoma"/>
          <w:color w:val="auto"/>
        </w:rPr>
        <w:t xml:space="preserve">primero al veintiocho de enero de dos mil veinticinco, </w:t>
      </w:r>
      <w:bookmarkEnd w:id="36"/>
      <w:r w:rsidR="00832CC8" w:rsidRPr="00832CC8">
        <w:rPr>
          <w:rFonts w:cs="Tahoma"/>
          <w:color w:val="auto"/>
        </w:rPr>
        <w:t xml:space="preserve">el Sujeto Obligado a través de la </w:t>
      </w:r>
      <w:r w:rsidR="00832CC8">
        <w:rPr>
          <w:rFonts w:cs="Tahoma"/>
          <w:color w:val="auto"/>
        </w:rPr>
        <w:t xml:space="preserve">Dirección General de Seguridad y Protección Ciudadana remitió la una tabla donde se registraron doscientos ochenta y ocho accidentes automovilísticos ocurridos del </w:t>
      </w:r>
      <w:r w:rsidR="00832CC8" w:rsidRPr="00832CC8">
        <w:rPr>
          <w:rFonts w:cs="Tahoma"/>
          <w:color w:val="auto"/>
        </w:rPr>
        <w:t>primero al veintiocho de enero de dos mil veinticinco</w:t>
      </w:r>
      <w:r w:rsidR="00832CC8">
        <w:rPr>
          <w:rFonts w:cs="Tahoma"/>
          <w:color w:val="auto"/>
        </w:rPr>
        <w:t>, tal como se muestra a continuación:</w:t>
      </w:r>
    </w:p>
    <w:p w14:paraId="2DCE3F83" w14:textId="6ABF08FE" w:rsidR="00832CC8" w:rsidRDefault="00832CC8" w:rsidP="00832CC8">
      <w:pPr>
        <w:tabs>
          <w:tab w:val="left" w:pos="4962"/>
        </w:tabs>
        <w:spacing w:after="0" w:line="360" w:lineRule="auto"/>
        <w:jc w:val="center"/>
        <w:rPr>
          <w:rFonts w:cs="Tahoma"/>
          <w:color w:val="auto"/>
        </w:rPr>
      </w:pPr>
      <w:r w:rsidRPr="00832CC8">
        <w:rPr>
          <w:rFonts w:cs="Tahoma"/>
          <w:noProof/>
          <w:color w:val="auto"/>
          <w:lang w:eastAsia="es-MX"/>
        </w:rPr>
        <w:drawing>
          <wp:inline distT="0" distB="0" distL="0" distR="0" wp14:anchorId="3DC8D5EF" wp14:editId="5CC40D9C">
            <wp:extent cx="4778154" cy="2225233"/>
            <wp:effectExtent l="0" t="0" r="3810" b="3810"/>
            <wp:docPr id="416116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16824" name=""/>
                    <pic:cNvPicPr/>
                  </pic:nvPicPr>
                  <pic:blipFill>
                    <a:blip r:embed="rId12"/>
                    <a:stretch>
                      <a:fillRect/>
                    </a:stretch>
                  </pic:blipFill>
                  <pic:spPr>
                    <a:xfrm>
                      <a:off x="0" y="0"/>
                      <a:ext cx="4778154" cy="2225233"/>
                    </a:xfrm>
                    <a:prstGeom prst="rect">
                      <a:avLst/>
                    </a:prstGeom>
                  </pic:spPr>
                </pic:pic>
              </a:graphicData>
            </a:graphic>
          </wp:inline>
        </w:drawing>
      </w:r>
    </w:p>
    <w:p w14:paraId="0FEECD50" w14:textId="77777777" w:rsidR="00FB64C7" w:rsidRDefault="00FB64C7" w:rsidP="007264B8">
      <w:pPr>
        <w:tabs>
          <w:tab w:val="left" w:pos="4962"/>
        </w:tabs>
        <w:spacing w:after="0" w:line="360" w:lineRule="auto"/>
        <w:rPr>
          <w:rFonts w:cs="Tahoma"/>
          <w:color w:val="auto"/>
        </w:rPr>
      </w:pPr>
    </w:p>
    <w:p w14:paraId="0481B4EE" w14:textId="0398973E" w:rsidR="00832CC8" w:rsidRDefault="007264B8" w:rsidP="007264B8">
      <w:pPr>
        <w:tabs>
          <w:tab w:val="left" w:pos="4962"/>
        </w:tabs>
        <w:spacing w:after="0" w:line="360" w:lineRule="auto"/>
        <w:rPr>
          <w:rFonts w:cs="Tahoma"/>
          <w:color w:val="auto"/>
        </w:rPr>
      </w:pPr>
      <w:r w:rsidRPr="007264B8">
        <w:rPr>
          <w:rFonts w:cs="Tahoma"/>
          <w:color w:val="auto"/>
        </w:rPr>
        <w:t>Ahora bien, conforme a lo anterior, se logra vislumbrar que contiene la información</w:t>
      </w:r>
      <w:r>
        <w:rPr>
          <w:rFonts w:cs="Tahoma"/>
          <w:color w:val="auto"/>
        </w:rPr>
        <w:t xml:space="preserve"> </w:t>
      </w:r>
      <w:r w:rsidRPr="007264B8">
        <w:rPr>
          <w:rFonts w:cs="Tahoma"/>
          <w:color w:val="auto"/>
        </w:rPr>
        <w:t>requerida por el particular, pues</w:t>
      </w:r>
      <w:r>
        <w:rPr>
          <w:rFonts w:cs="Tahoma"/>
          <w:color w:val="auto"/>
        </w:rPr>
        <w:t xml:space="preserve"> el Ayuntamiento de Toluca proporciono la información estadística por día respecto a los accidentes automovilísticos ocurridos en el municipio durante el periodo solicitado</w:t>
      </w:r>
      <w:r w:rsidR="00192CF2">
        <w:rPr>
          <w:rFonts w:cs="Tahoma"/>
          <w:color w:val="auto"/>
        </w:rPr>
        <w:t xml:space="preserve">, </w:t>
      </w:r>
      <w:r w:rsidR="00192CF2">
        <w:t>por lo que cumplió con lo establecido en el artículo 12 y 160 de la Ley de la materia y se tiene por colmado este punto del requerimiento.</w:t>
      </w:r>
    </w:p>
    <w:p w14:paraId="41A6E1B9" w14:textId="77777777" w:rsidR="00832CC8" w:rsidRPr="00832CC8" w:rsidRDefault="00832CC8" w:rsidP="00A62148">
      <w:pPr>
        <w:tabs>
          <w:tab w:val="left" w:pos="4962"/>
        </w:tabs>
        <w:spacing w:after="0" w:line="360" w:lineRule="auto"/>
        <w:rPr>
          <w:rFonts w:eastAsia="Times New Roman" w:cs="Times New Roman"/>
          <w:bCs/>
          <w:color w:val="auto"/>
          <w:lang w:eastAsia="es-ES"/>
        </w:rPr>
      </w:pPr>
    </w:p>
    <w:p w14:paraId="721E9830" w14:textId="77777777" w:rsidR="002049A1" w:rsidRPr="00192CF2" w:rsidRDefault="002049A1" w:rsidP="003B4BC4">
      <w:pPr>
        <w:pStyle w:val="Ttulo1"/>
        <w:jc w:val="left"/>
        <w:rPr>
          <w:color w:val="auto"/>
        </w:rPr>
      </w:pPr>
      <w:bookmarkStart w:id="37" w:name="_Toc194587886"/>
      <w:r w:rsidRPr="00192CF2">
        <w:rPr>
          <w:color w:val="auto"/>
        </w:rPr>
        <w:t>SEXTO. Decisión</w:t>
      </w:r>
      <w:bookmarkEnd w:id="37"/>
    </w:p>
    <w:p w14:paraId="6A524571" w14:textId="77777777" w:rsidR="00453584" w:rsidRPr="0006656A" w:rsidRDefault="00453584" w:rsidP="002049A1">
      <w:pPr>
        <w:spacing w:after="0" w:line="360" w:lineRule="auto"/>
        <w:rPr>
          <w:b/>
          <w:color w:val="FF0000"/>
        </w:rPr>
      </w:pPr>
    </w:p>
    <w:p w14:paraId="0674E78E" w14:textId="75BF60F9" w:rsidR="002049A1" w:rsidRPr="00192CF2" w:rsidRDefault="002049A1" w:rsidP="002049A1">
      <w:pPr>
        <w:spacing w:after="0" w:line="360" w:lineRule="auto"/>
        <w:ind w:right="-93"/>
        <w:rPr>
          <w:color w:val="auto"/>
        </w:rPr>
      </w:pPr>
      <w:r w:rsidRPr="00192CF2">
        <w:rPr>
          <w:rFonts w:cs="Tahoma"/>
          <w:color w:val="auto"/>
        </w:rPr>
        <w:t xml:space="preserve">Con fundamento en el artículo 186, fracción III, de la Ley de Transparencia y Acceso a la Información Pública del Estado de México y Municipios, este Instituto considera procedente </w:t>
      </w:r>
      <w:r w:rsidR="00FB64C7">
        <w:rPr>
          <w:rFonts w:cs="Tahoma"/>
          <w:b/>
          <w:color w:val="auto"/>
        </w:rPr>
        <w:t>MODIFICAR</w:t>
      </w:r>
      <w:r w:rsidRPr="00192CF2">
        <w:rPr>
          <w:rFonts w:cs="Tahoma"/>
          <w:b/>
          <w:color w:val="auto"/>
        </w:rPr>
        <w:t xml:space="preserve"> </w:t>
      </w:r>
      <w:r w:rsidRPr="00192CF2">
        <w:rPr>
          <w:color w:val="auto"/>
        </w:rPr>
        <w:t xml:space="preserve">la respuesta otorgada </w:t>
      </w:r>
      <w:r w:rsidR="00F63625" w:rsidRPr="00192CF2">
        <w:rPr>
          <w:color w:val="auto"/>
        </w:rPr>
        <w:t xml:space="preserve">por el Ayuntamiento de </w:t>
      </w:r>
      <w:r w:rsidR="00192CF2">
        <w:rPr>
          <w:color w:val="auto"/>
        </w:rPr>
        <w:t>Toluca</w:t>
      </w:r>
      <w:r w:rsidR="00F63625" w:rsidRPr="00192CF2">
        <w:rPr>
          <w:color w:val="auto"/>
        </w:rPr>
        <w:t xml:space="preserve">, a efecto de que, previa </w:t>
      </w:r>
      <w:r w:rsidR="00F63625" w:rsidRPr="00192CF2">
        <w:rPr>
          <w:color w:val="auto"/>
        </w:rPr>
        <w:lastRenderedPageBreak/>
        <w:t xml:space="preserve">búsqueda exhaustiva y razonable en todas las áreas competentes, </w:t>
      </w:r>
      <w:r w:rsidR="00192CF2">
        <w:rPr>
          <w:color w:val="auto"/>
        </w:rPr>
        <w:t xml:space="preserve">proporcione los documentos </w:t>
      </w:r>
      <w:r w:rsidR="00FB64C7">
        <w:rPr>
          <w:color w:val="auto"/>
        </w:rPr>
        <w:t>faltantes.</w:t>
      </w:r>
    </w:p>
    <w:p w14:paraId="4DE3F738" w14:textId="77777777" w:rsidR="002049A1" w:rsidRPr="00192CF2" w:rsidRDefault="002049A1" w:rsidP="002049A1">
      <w:pPr>
        <w:spacing w:after="0" w:line="360" w:lineRule="auto"/>
        <w:ind w:right="-93"/>
        <w:rPr>
          <w:color w:val="auto"/>
        </w:rPr>
      </w:pPr>
    </w:p>
    <w:p w14:paraId="3D9007DF" w14:textId="77777777" w:rsidR="002049A1" w:rsidRPr="00192CF2" w:rsidRDefault="002049A1" w:rsidP="002049A1">
      <w:pPr>
        <w:spacing w:after="0" w:line="360" w:lineRule="auto"/>
        <w:rPr>
          <w:b/>
          <w:color w:val="auto"/>
        </w:rPr>
      </w:pPr>
      <w:r w:rsidRPr="00192CF2">
        <w:rPr>
          <w:b/>
          <w:color w:val="auto"/>
        </w:rPr>
        <w:t>Términos de la Resolución para conocimiento del Particular</w:t>
      </w:r>
    </w:p>
    <w:p w14:paraId="598AB866" w14:textId="77777777" w:rsidR="002049A1" w:rsidRPr="0006656A" w:rsidRDefault="002049A1" w:rsidP="002049A1">
      <w:pPr>
        <w:spacing w:after="0" w:line="360" w:lineRule="auto"/>
        <w:rPr>
          <w:b/>
          <w:color w:val="FF0000"/>
        </w:rPr>
      </w:pPr>
    </w:p>
    <w:p w14:paraId="08A58B65" w14:textId="51426B3D" w:rsidR="002049A1" w:rsidRPr="00192CF2" w:rsidRDefault="002049A1" w:rsidP="002049A1">
      <w:pPr>
        <w:spacing w:after="0" w:line="360" w:lineRule="auto"/>
        <w:rPr>
          <w:color w:val="auto"/>
        </w:rPr>
      </w:pPr>
      <w:r w:rsidRPr="00192CF2">
        <w:rPr>
          <w:color w:val="auto"/>
        </w:rPr>
        <w:t xml:space="preserve">Se le hace del conocimiento al Particular, que, en el presente caso, se le concede la razón, pues el Sujeto Obligado, </w:t>
      </w:r>
      <w:r w:rsidR="00192CF2" w:rsidRPr="00192CF2">
        <w:rPr>
          <w:color w:val="auto"/>
        </w:rPr>
        <w:t>cuenta con competencia para conocer de la información solicitada</w:t>
      </w:r>
      <w:r w:rsidR="001400A3" w:rsidRPr="00192CF2">
        <w:rPr>
          <w:color w:val="auto"/>
        </w:rPr>
        <w:t>, por lo que deberá proporcionarl</w:t>
      </w:r>
      <w:r w:rsidR="00192CF2" w:rsidRPr="00192CF2">
        <w:rPr>
          <w:color w:val="auto"/>
        </w:rPr>
        <w:t>a</w:t>
      </w:r>
      <w:r w:rsidR="001400A3" w:rsidRPr="00192CF2">
        <w:rPr>
          <w:color w:val="auto"/>
        </w:rPr>
        <w:t xml:space="preserve">. </w:t>
      </w:r>
      <w:r w:rsidRPr="00192CF2">
        <w:rPr>
          <w:rFonts w:eastAsia="Calibri" w:cs="Times New Roman"/>
          <w:color w:val="auto"/>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00558DD" w14:textId="77777777" w:rsidR="00311A16" w:rsidRPr="0006656A" w:rsidRDefault="00311A16" w:rsidP="002049A1">
      <w:pPr>
        <w:spacing w:after="0" w:line="360" w:lineRule="auto"/>
        <w:rPr>
          <w:color w:val="FF0000"/>
        </w:rPr>
      </w:pPr>
    </w:p>
    <w:p w14:paraId="51E1632E" w14:textId="77777777" w:rsidR="002049A1" w:rsidRPr="00192CF2" w:rsidRDefault="002049A1" w:rsidP="002049A1">
      <w:pPr>
        <w:spacing w:after="0" w:line="360" w:lineRule="auto"/>
        <w:rPr>
          <w:color w:val="auto"/>
        </w:rPr>
      </w:pPr>
      <w:r w:rsidRPr="00192CF2">
        <w:rPr>
          <w:color w:val="auto"/>
        </w:rPr>
        <w:t>Por lo expuesto y fundado, este Pleno:</w:t>
      </w:r>
    </w:p>
    <w:p w14:paraId="4EA6AC1C" w14:textId="77777777" w:rsidR="002049A1" w:rsidRPr="0006656A" w:rsidRDefault="002049A1" w:rsidP="002049A1">
      <w:pPr>
        <w:spacing w:after="0" w:line="360" w:lineRule="auto"/>
        <w:rPr>
          <w:b/>
          <w:color w:val="FF0000"/>
        </w:rPr>
      </w:pPr>
    </w:p>
    <w:p w14:paraId="6B258430" w14:textId="77777777" w:rsidR="002049A1" w:rsidRPr="00192CF2" w:rsidRDefault="002049A1" w:rsidP="003B4BC4">
      <w:pPr>
        <w:pStyle w:val="Ttulo1"/>
        <w:rPr>
          <w:color w:val="auto"/>
        </w:rPr>
      </w:pPr>
      <w:bookmarkStart w:id="38" w:name="_Toc194587887"/>
      <w:r w:rsidRPr="00192CF2">
        <w:rPr>
          <w:color w:val="auto"/>
        </w:rPr>
        <w:t>R E S U E L V E</w:t>
      </w:r>
      <w:bookmarkEnd w:id="38"/>
    </w:p>
    <w:p w14:paraId="194D135C" w14:textId="77777777" w:rsidR="002049A1" w:rsidRPr="0006656A" w:rsidRDefault="002049A1" w:rsidP="002049A1">
      <w:pPr>
        <w:spacing w:after="0" w:line="360" w:lineRule="auto"/>
        <w:rPr>
          <w:color w:val="FF0000"/>
        </w:rPr>
      </w:pPr>
    </w:p>
    <w:p w14:paraId="3CEC75E2" w14:textId="7D112F59" w:rsidR="002049A1" w:rsidRPr="00192CF2" w:rsidRDefault="002049A1" w:rsidP="002049A1">
      <w:pPr>
        <w:spacing w:after="0" w:line="360" w:lineRule="auto"/>
        <w:rPr>
          <w:color w:val="auto"/>
        </w:rPr>
      </w:pPr>
      <w:r w:rsidRPr="00192CF2">
        <w:rPr>
          <w:b/>
          <w:color w:val="auto"/>
        </w:rPr>
        <w:t xml:space="preserve">PRIMERO. </w:t>
      </w:r>
      <w:r w:rsidRPr="00192CF2">
        <w:rPr>
          <w:color w:val="auto"/>
        </w:rPr>
        <w:t xml:space="preserve">Se </w:t>
      </w:r>
      <w:r w:rsidR="00FB64C7">
        <w:rPr>
          <w:b/>
          <w:color w:val="auto"/>
        </w:rPr>
        <w:t>MODIFICA</w:t>
      </w:r>
      <w:r w:rsidRPr="00192CF2">
        <w:rPr>
          <w:b/>
          <w:color w:val="auto"/>
        </w:rPr>
        <w:t xml:space="preserve"> </w:t>
      </w:r>
      <w:r w:rsidRPr="00192CF2">
        <w:rPr>
          <w:color w:val="auto"/>
        </w:rPr>
        <w:t>la respuesta otorgada por el Sujeto Obligado a la solicitud de acceso a la información</w:t>
      </w:r>
      <w:r w:rsidR="001400A3" w:rsidRPr="00192CF2">
        <w:rPr>
          <w:color w:val="auto"/>
        </w:rPr>
        <w:t xml:space="preserve"> </w:t>
      </w:r>
      <w:r w:rsidR="00192CF2" w:rsidRPr="00192CF2">
        <w:rPr>
          <w:color w:val="auto"/>
        </w:rPr>
        <w:t>00540/TOLUCA/IP/2025</w:t>
      </w:r>
      <w:r w:rsidRPr="00192CF2">
        <w:rPr>
          <w:color w:val="auto"/>
        </w:rPr>
        <w:t xml:space="preserve">, por resultar </w:t>
      </w:r>
      <w:r w:rsidRPr="00192CF2">
        <w:rPr>
          <w:b/>
          <w:color w:val="auto"/>
        </w:rPr>
        <w:t xml:space="preserve">FUNDADOS </w:t>
      </w:r>
      <w:r w:rsidRPr="00192CF2">
        <w:rPr>
          <w:color w:val="auto"/>
        </w:rPr>
        <w:t>los agravios</w:t>
      </w:r>
      <w:r w:rsidRPr="00192CF2">
        <w:rPr>
          <w:b/>
          <w:color w:val="auto"/>
        </w:rPr>
        <w:t xml:space="preserve"> </w:t>
      </w:r>
      <w:r w:rsidRPr="00192CF2">
        <w:rPr>
          <w:color w:val="auto"/>
        </w:rPr>
        <w:t>hechos valer por el Particular, en el Recurso de Revisión</w:t>
      </w:r>
      <w:r w:rsidRPr="00192CF2">
        <w:rPr>
          <w:b/>
          <w:color w:val="auto"/>
        </w:rPr>
        <w:t xml:space="preserve">, </w:t>
      </w:r>
      <w:r w:rsidRPr="00192CF2">
        <w:rPr>
          <w:color w:val="auto"/>
        </w:rPr>
        <w:t xml:space="preserve">en términos de los Considerandos QUINTO y SEXTO de la presente Resolución.  </w:t>
      </w:r>
    </w:p>
    <w:p w14:paraId="56732130" w14:textId="77777777" w:rsidR="002049A1" w:rsidRPr="00192CF2" w:rsidRDefault="002049A1" w:rsidP="002049A1">
      <w:pPr>
        <w:spacing w:after="0" w:line="360" w:lineRule="auto"/>
        <w:rPr>
          <w:b/>
          <w:color w:val="auto"/>
        </w:rPr>
      </w:pPr>
    </w:p>
    <w:p w14:paraId="19CD1039" w14:textId="29964A37" w:rsidR="002049A1" w:rsidRPr="00192CF2" w:rsidRDefault="002049A1" w:rsidP="002049A1">
      <w:pPr>
        <w:spacing w:after="0" w:line="360" w:lineRule="auto"/>
        <w:rPr>
          <w:color w:val="auto"/>
        </w:rPr>
      </w:pPr>
      <w:r w:rsidRPr="00192CF2">
        <w:rPr>
          <w:b/>
          <w:color w:val="auto"/>
        </w:rPr>
        <w:t xml:space="preserve">SEGUNDO. </w:t>
      </w:r>
      <w:r w:rsidRPr="00192CF2">
        <w:rPr>
          <w:color w:val="auto"/>
        </w:rPr>
        <w:t xml:space="preserve">Se </w:t>
      </w:r>
      <w:r w:rsidRPr="00192CF2">
        <w:rPr>
          <w:b/>
          <w:color w:val="auto"/>
        </w:rPr>
        <w:t>ORDENA</w:t>
      </w:r>
      <w:r w:rsidRPr="00192CF2">
        <w:rPr>
          <w:color w:val="auto"/>
        </w:rPr>
        <w:t xml:space="preserve"> al Sujeto Obligado, a efecto de que, previa búsqueda exhaustiva y razonable en las áreas competentes, a través del Sistema de Acceso a la Información Mexiquense (SAIMEX), entregue</w:t>
      </w:r>
      <w:r w:rsidR="00FB64C7">
        <w:rPr>
          <w:color w:val="auto"/>
        </w:rPr>
        <w:t xml:space="preserve"> los documentos donde conste</w:t>
      </w:r>
      <w:r w:rsidR="001400A3" w:rsidRPr="00192CF2">
        <w:rPr>
          <w:color w:val="auto"/>
        </w:rPr>
        <w:t xml:space="preserve"> </w:t>
      </w:r>
      <w:r w:rsidR="00453584" w:rsidRPr="00192CF2">
        <w:rPr>
          <w:color w:val="auto"/>
        </w:rPr>
        <w:t>lo</w:t>
      </w:r>
      <w:r w:rsidR="00311A16" w:rsidRPr="00192CF2">
        <w:rPr>
          <w:color w:val="auto"/>
        </w:rPr>
        <w:t xml:space="preserve"> siguiente: </w:t>
      </w:r>
    </w:p>
    <w:p w14:paraId="6AF40FC1" w14:textId="77777777" w:rsidR="002049A1" w:rsidRPr="00192CF2" w:rsidRDefault="002049A1" w:rsidP="002049A1">
      <w:pPr>
        <w:spacing w:after="0" w:line="360" w:lineRule="auto"/>
        <w:rPr>
          <w:rFonts w:cs="Tahoma"/>
          <w:color w:val="auto"/>
        </w:rPr>
      </w:pPr>
    </w:p>
    <w:p w14:paraId="4208AEA6" w14:textId="57C4FFCD" w:rsidR="002049A1" w:rsidRDefault="001400A3" w:rsidP="00F13380">
      <w:pPr>
        <w:pStyle w:val="Prrafodelista"/>
        <w:widowControl w:val="0"/>
        <w:numPr>
          <w:ilvl w:val="0"/>
          <w:numId w:val="16"/>
        </w:numPr>
        <w:pBdr>
          <w:top w:val="nil"/>
          <w:left w:val="nil"/>
          <w:bottom w:val="nil"/>
          <w:right w:val="nil"/>
          <w:between w:val="nil"/>
        </w:pBdr>
        <w:autoSpaceDE w:val="0"/>
        <w:autoSpaceDN w:val="0"/>
        <w:adjustRightInd w:val="0"/>
        <w:spacing w:after="0" w:line="360" w:lineRule="auto"/>
        <w:ind w:right="-28"/>
        <w:rPr>
          <w:color w:val="auto"/>
        </w:rPr>
      </w:pPr>
      <w:r w:rsidRPr="00192CF2">
        <w:rPr>
          <w:color w:val="auto"/>
        </w:rPr>
        <w:t>E</w:t>
      </w:r>
      <w:r w:rsidR="00192CF2" w:rsidRPr="00192CF2">
        <w:rPr>
          <w:color w:val="auto"/>
        </w:rPr>
        <w:t>l número de asaltos y robo a casa habitación</w:t>
      </w:r>
      <w:r w:rsidR="00FB64C7">
        <w:rPr>
          <w:color w:val="auto"/>
        </w:rPr>
        <w:t xml:space="preserve">, </w:t>
      </w:r>
      <w:r w:rsidR="00FB64C7" w:rsidRPr="00192CF2">
        <w:rPr>
          <w:color w:val="auto"/>
        </w:rPr>
        <w:t>del primero al veintiocho de enero de dos mil veinticinco</w:t>
      </w:r>
      <w:r w:rsidR="00192CF2" w:rsidRPr="00192CF2">
        <w:rPr>
          <w:color w:val="auto"/>
        </w:rPr>
        <w:t>.</w:t>
      </w:r>
    </w:p>
    <w:p w14:paraId="5319401E" w14:textId="4B03D0E8" w:rsidR="00453584" w:rsidRDefault="00192CF2" w:rsidP="002049A1">
      <w:pPr>
        <w:pBdr>
          <w:top w:val="nil"/>
          <w:left w:val="nil"/>
          <w:bottom w:val="nil"/>
          <w:right w:val="nil"/>
          <w:between w:val="nil"/>
        </w:pBdr>
        <w:spacing w:after="0" w:line="360" w:lineRule="auto"/>
        <w:ind w:right="-28"/>
      </w:pPr>
      <w:r>
        <w:lastRenderedPageBreak/>
        <w:t>Para el caso de que la información que se ordena entregar no obre en los archivos del Sujeto Obligado, por no haber sido generada, bastará con que lo haga del conocimiento del Recurrente, de manera precisa y clara.</w:t>
      </w:r>
    </w:p>
    <w:p w14:paraId="2C34FC3A" w14:textId="77777777" w:rsidR="00192CF2" w:rsidRPr="0006656A" w:rsidRDefault="00192CF2" w:rsidP="002049A1">
      <w:pPr>
        <w:pBdr>
          <w:top w:val="nil"/>
          <w:left w:val="nil"/>
          <w:bottom w:val="nil"/>
          <w:right w:val="nil"/>
          <w:between w:val="nil"/>
        </w:pBdr>
        <w:spacing w:after="0" w:line="360" w:lineRule="auto"/>
        <w:ind w:right="-28"/>
        <w:rPr>
          <w:color w:val="FF0000"/>
          <w:lang w:val="es-ES_tradnl"/>
        </w:rPr>
      </w:pPr>
    </w:p>
    <w:p w14:paraId="5AEE3572" w14:textId="77777777" w:rsidR="002049A1" w:rsidRPr="00192CF2" w:rsidRDefault="002049A1" w:rsidP="002049A1">
      <w:pPr>
        <w:spacing w:after="0" w:line="360" w:lineRule="auto"/>
        <w:ind w:right="-28"/>
        <w:rPr>
          <w:b/>
          <w:color w:val="auto"/>
        </w:rPr>
      </w:pPr>
      <w:r w:rsidRPr="00192CF2">
        <w:rPr>
          <w:b/>
          <w:color w:val="auto"/>
        </w:rPr>
        <w:t xml:space="preserve">TERCERO. </w:t>
      </w:r>
      <w:r w:rsidRPr="00192CF2">
        <w:rPr>
          <w:rFonts w:eastAsia="Calibri" w:cs="Tahoma"/>
          <w:b/>
          <w:bCs/>
          <w:iCs/>
          <w:color w:val="auto"/>
        </w:rPr>
        <w:t>NOTIFÍQUESE</w:t>
      </w:r>
      <w:r w:rsidRPr="00192CF2">
        <w:rPr>
          <w:b/>
          <w:bCs/>
          <w:color w:val="auto"/>
        </w:rPr>
        <w:t xml:space="preserve"> POR SAIMEX</w:t>
      </w:r>
      <w:r w:rsidRPr="00192CF2">
        <w:rPr>
          <w:color w:val="auto"/>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854A8D" w14:textId="77777777" w:rsidR="002049A1" w:rsidRPr="00192CF2" w:rsidRDefault="002049A1" w:rsidP="002049A1">
      <w:pPr>
        <w:spacing w:after="0" w:line="360" w:lineRule="auto"/>
        <w:ind w:right="-28"/>
        <w:rPr>
          <w:color w:val="auto"/>
        </w:rPr>
      </w:pPr>
    </w:p>
    <w:p w14:paraId="3789F1E5" w14:textId="77777777" w:rsidR="002049A1" w:rsidRPr="00192CF2" w:rsidRDefault="002049A1" w:rsidP="002049A1">
      <w:pPr>
        <w:spacing w:after="0" w:line="360" w:lineRule="auto"/>
        <w:rPr>
          <w:color w:val="auto"/>
        </w:rPr>
      </w:pPr>
      <w:r w:rsidRPr="00192CF2">
        <w:rPr>
          <w:color w:val="auto"/>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2119C9B" w14:textId="77777777" w:rsidR="002049A1" w:rsidRPr="00192CF2" w:rsidRDefault="002049A1" w:rsidP="002049A1">
      <w:pPr>
        <w:spacing w:after="0" w:line="360" w:lineRule="auto"/>
        <w:rPr>
          <w:color w:val="auto"/>
        </w:rPr>
      </w:pPr>
    </w:p>
    <w:p w14:paraId="38B1CBEA" w14:textId="77777777" w:rsidR="002049A1" w:rsidRPr="00192CF2" w:rsidRDefault="002049A1" w:rsidP="002049A1">
      <w:pPr>
        <w:spacing w:after="0" w:line="360" w:lineRule="auto"/>
        <w:rPr>
          <w:rFonts w:eastAsia="Calibri" w:cs="Tahoma"/>
          <w:b/>
          <w:bCs/>
          <w:iCs/>
          <w:color w:val="auto"/>
        </w:rPr>
      </w:pPr>
      <w:r w:rsidRPr="00192CF2">
        <w:rPr>
          <w:b/>
          <w:color w:val="auto"/>
        </w:rPr>
        <w:t xml:space="preserve">CUARTO. </w:t>
      </w:r>
      <w:r w:rsidRPr="00192CF2">
        <w:rPr>
          <w:rFonts w:eastAsia="Calibri" w:cs="Tahoma"/>
          <w:b/>
          <w:bCs/>
          <w:iCs/>
          <w:color w:val="auto"/>
        </w:rPr>
        <w:t>NOTIFÍQUESE POR SAIMEX</w:t>
      </w:r>
      <w:r w:rsidRPr="00192CF2">
        <w:rPr>
          <w:color w:val="auto"/>
        </w:rPr>
        <w:t xml:space="preserve"> </w:t>
      </w:r>
      <w:r w:rsidRPr="00192CF2">
        <w:rPr>
          <w:rFonts w:eastAsia="Calibri" w:cs="Tahoma"/>
          <w:iCs/>
          <w:color w:val="auto"/>
        </w:rPr>
        <w:t xml:space="preserve">a </w:t>
      </w:r>
      <w:r w:rsidRPr="00192CF2">
        <w:rPr>
          <w:rFonts w:eastAsia="Calibri" w:cs="Tahoma"/>
          <w:bCs/>
          <w:iCs/>
          <w:color w:val="auto"/>
        </w:rPr>
        <w:t xml:space="preserve">la persona </w:t>
      </w:r>
      <w:r w:rsidRPr="00192CF2">
        <w:rPr>
          <w:rFonts w:eastAsia="Calibri" w:cs="Tahoma"/>
          <w:iCs/>
          <w:color w:val="auto"/>
        </w:rPr>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E88F2D" w14:textId="77777777" w:rsidR="002049A1" w:rsidRPr="00192CF2" w:rsidRDefault="002049A1" w:rsidP="002049A1">
      <w:pPr>
        <w:spacing w:after="0" w:line="360" w:lineRule="auto"/>
        <w:rPr>
          <w:b/>
          <w:color w:val="auto"/>
        </w:rPr>
      </w:pPr>
    </w:p>
    <w:p w14:paraId="4FC9698B" w14:textId="3C7A9D78" w:rsidR="002049A1" w:rsidRPr="00192CF2" w:rsidRDefault="002049A1" w:rsidP="002049A1">
      <w:pPr>
        <w:spacing w:after="0" w:line="360" w:lineRule="auto"/>
        <w:rPr>
          <w:color w:val="auto"/>
        </w:rPr>
      </w:pPr>
      <w:r w:rsidRPr="00192CF2">
        <w:rPr>
          <w:color w:val="auto"/>
        </w:rPr>
        <w:t>ASÍ LO RESUELVE, POR </w:t>
      </w:r>
      <w:r w:rsidRPr="00192CF2">
        <w:rPr>
          <w:b/>
          <w:color w:val="auto"/>
        </w:rPr>
        <w:t>UNANIMIDAD</w:t>
      </w:r>
      <w:r w:rsidRPr="00192CF2">
        <w:rPr>
          <w:color w:val="auto"/>
        </w:rPr>
        <w:t xml:space="preserve"> DE VOTOS EL PLENO DEL INSTITUTO DE TRANSPARENCIA, ACCESO A LA INFORMACIÓN PÚBLICA Y PROTECCIÓN DE DATOS PERSONALES DEL ESTADO DE MÉXICO Y MUNICIPIOS, CONFORMADO POR </w:t>
      </w:r>
      <w:r w:rsidRPr="00192CF2">
        <w:rPr>
          <w:color w:val="auto"/>
        </w:rPr>
        <w:lastRenderedPageBreak/>
        <w:t>LOS COMISIONADOS JOSÉ MARTÍNEZ VILCHIS, MARÍA DEL ROSARIO MEJÍA AYALA, SHARON CRISTINA MORALES MARTÍNEZ, LUIS GUSTAVO PARRA NORIEGA Y GUADALUPE RAMÍREZ PEÑA, EN LA</w:t>
      </w:r>
      <w:r w:rsidR="0047171C" w:rsidRPr="00192CF2">
        <w:rPr>
          <w:color w:val="auto"/>
        </w:rPr>
        <w:t xml:space="preserve"> </w:t>
      </w:r>
      <w:r w:rsidR="001400A3" w:rsidRPr="00192CF2">
        <w:rPr>
          <w:color w:val="auto"/>
        </w:rPr>
        <w:t xml:space="preserve">DÉCIMA SEGUNDA </w:t>
      </w:r>
      <w:r w:rsidR="0072251E" w:rsidRPr="00192CF2">
        <w:rPr>
          <w:color w:val="auto"/>
        </w:rPr>
        <w:t>SESIÓN</w:t>
      </w:r>
      <w:r w:rsidRPr="00192CF2">
        <w:rPr>
          <w:color w:val="auto"/>
        </w:rPr>
        <w:t xml:space="preserve"> ORDINARIA, CELEBRADA </w:t>
      </w:r>
      <w:r w:rsidR="0072251E" w:rsidRPr="00192CF2">
        <w:rPr>
          <w:color w:val="auto"/>
        </w:rPr>
        <w:t>EL</w:t>
      </w:r>
      <w:r w:rsidR="001400A3" w:rsidRPr="00192CF2">
        <w:rPr>
          <w:color w:val="auto"/>
        </w:rPr>
        <w:t xml:space="preserve"> DOS DE ABRIL </w:t>
      </w:r>
      <w:r w:rsidR="0047171C" w:rsidRPr="00192CF2">
        <w:rPr>
          <w:color w:val="auto"/>
        </w:rPr>
        <w:t xml:space="preserve">DE </w:t>
      </w:r>
      <w:r w:rsidRPr="00192CF2">
        <w:rPr>
          <w:color w:val="auto"/>
        </w:rPr>
        <w:t>DOS MIL VEINTICINCO, ANTE EL SECRETARIO TÉCNICO DEL PLENO, ALEXIS TAPIA RAMÍREZ.</w:t>
      </w:r>
    </w:p>
    <w:p w14:paraId="7CE2DC2C" w14:textId="77777777" w:rsidR="002049A1" w:rsidRPr="00192CF2" w:rsidRDefault="002049A1" w:rsidP="002049A1">
      <w:pPr>
        <w:spacing w:after="0" w:line="360" w:lineRule="auto"/>
        <w:ind w:right="-28"/>
        <w:contextualSpacing/>
        <w:rPr>
          <w:rFonts w:eastAsia="Calibri" w:cs="Tahoma"/>
          <w:bCs/>
          <w:color w:val="auto"/>
        </w:rPr>
      </w:pPr>
    </w:p>
    <w:p w14:paraId="26258CA8" w14:textId="77777777" w:rsidR="002049A1" w:rsidRPr="0006656A" w:rsidRDefault="002049A1" w:rsidP="002049A1">
      <w:pPr>
        <w:spacing w:after="0" w:line="360" w:lineRule="auto"/>
        <w:ind w:right="-28"/>
        <w:contextualSpacing/>
        <w:rPr>
          <w:rFonts w:eastAsia="Calibri" w:cs="Tahoma"/>
          <w:bCs/>
          <w:color w:val="FF0000"/>
        </w:rPr>
      </w:pPr>
    </w:p>
    <w:p w14:paraId="0991C880" w14:textId="77777777" w:rsidR="002049A1" w:rsidRPr="0006656A" w:rsidRDefault="002049A1" w:rsidP="002049A1">
      <w:pPr>
        <w:spacing w:after="0" w:line="360" w:lineRule="auto"/>
        <w:rPr>
          <w:rFonts w:eastAsia="Calibri" w:cs="Times New Roman"/>
          <w:color w:val="FF0000"/>
        </w:rPr>
      </w:pPr>
      <w:r w:rsidRPr="0006656A">
        <w:rPr>
          <w:rFonts w:eastAsia="Calibri" w:cs="Times New Roman"/>
          <w:color w:val="FF0000"/>
        </w:rPr>
        <w:t xml:space="preserve"> </w:t>
      </w:r>
    </w:p>
    <w:p w14:paraId="38C58435" w14:textId="77777777" w:rsidR="002049A1" w:rsidRPr="0006656A" w:rsidRDefault="002049A1" w:rsidP="002049A1">
      <w:pPr>
        <w:spacing w:after="0" w:line="360" w:lineRule="auto"/>
        <w:rPr>
          <w:rFonts w:eastAsia="Times New Roman" w:cs="Tahoma"/>
          <w:color w:val="FF0000"/>
          <w:lang w:eastAsia="es-ES"/>
        </w:rPr>
      </w:pPr>
    </w:p>
    <w:p w14:paraId="0C6DB774" w14:textId="77777777" w:rsidR="002049A1" w:rsidRPr="0006656A" w:rsidRDefault="002049A1" w:rsidP="002049A1">
      <w:pPr>
        <w:tabs>
          <w:tab w:val="left" w:pos="993"/>
        </w:tabs>
        <w:spacing w:after="0" w:line="360" w:lineRule="auto"/>
        <w:ind w:right="-28"/>
        <w:rPr>
          <w:rFonts w:cs="Tahoma"/>
          <w:color w:val="FF0000"/>
        </w:rPr>
      </w:pPr>
    </w:p>
    <w:p w14:paraId="68239A94"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8EE1DDF"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21FCC264"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78BA29A7"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18DCD5C5"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6B01A1D5" w14:textId="77777777" w:rsidR="002049A1" w:rsidRPr="0006656A" w:rsidRDefault="002049A1" w:rsidP="002049A1">
      <w:pPr>
        <w:spacing w:after="0" w:line="360" w:lineRule="auto"/>
        <w:rPr>
          <w:rFonts w:eastAsia="Calibri" w:cs="Times New Roman"/>
          <w:color w:val="FF0000"/>
        </w:rPr>
      </w:pPr>
    </w:p>
    <w:p w14:paraId="38AA5C38"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bCs/>
          <w:iCs/>
          <w:color w:val="FF0000"/>
          <w:szCs w:val="20"/>
          <w:lang w:val="x-none" w:eastAsia="es-ES"/>
        </w:rPr>
      </w:pPr>
    </w:p>
    <w:p w14:paraId="7AA0A349" w14:textId="77777777" w:rsidR="002049A1" w:rsidRPr="0006656A" w:rsidRDefault="002049A1" w:rsidP="002049A1">
      <w:pPr>
        <w:spacing w:after="0" w:line="360" w:lineRule="auto"/>
        <w:contextualSpacing/>
        <w:rPr>
          <w:rFonts w:eastAsia="Calibri" w:cs="Tahoma"/>
          <w:bCs/>
          <w:color w:val="FF0000"/>
          <w:szCs w:val="24"/>
        </w:rPr>
      </w:pPr>
    </w:p>
    <w:p w14:paraId="7FA52AA4" w14:textId="77777777" w:rsidR="002049A1" w:rsidRPr="0006656A" w:rsidRDefault="002049A1" w:rsidP="002049A1">
      <w:pPr>
        <w:spacing w:after="0" w:line="360" w:lineRule="auto"/>
        <w:rPr>
          <w:bCs/>
          <w:iCs/>
          <w:color w:val="FF0000"/>
          <w:lang w:val="es-ES"/>
        </w:rPr>
      </w:pPr>
    </w:p>
    <w:p w14:paraId="7E61D0FB" w14:textId="77777777" w:rsidR="002049A1" w:rsidRPr="0006656A" w:rsidRDefault="002049A1" w:rsidP="002049A1">
      <w:pPr>
        <w:spacing w:after="0" w:line="360" w:lineRule="auto"/>
        <w:rPr>
          <w:color w:val="FF0000"/>
        </w:rPr>
      </w:pPr>
    </w:p>
    <w:p w14:paraId="099B33AF" w14:textId="77777777" w:rsidR="002049A1" w:rsidRPr="0006656A" w:rsidRDefault="002049A1" w:rsidP="002049A1">
      <w:pPr>
        <w:spacing w:after="0" w:line="360" w:lineRule="auto"/>
        <w:rPr>
          <w:color w:val="FF0000"/>
        </w:rPr>
      </w:pPr>
    </w:p>
    <w:p w14:paraId="221A75DA" w14:textId="77777777" w:rsidR="002049A1" w:rsidRPr="0006656A" w:rsidRDefault="002049A1" w:rsidP="002049A1">
      <w:pPr>
        <w:pStyle w:val="NormalWeb"/>
        <w:spacing w:after="0" w:line="360" w:lineRule="auto"/>
        <w:rPr>
          <w:rFonts w:ascii="Palatino Linotype" w:hAnsi="Palatino Linotype"/>
          <w:color w:val="FF0000"/>
          <w:sz w:val="22"/>
          <w:szCs w:val="22"/>
        </w:rPr>
      </w:pPr>
    </w:p>
    <w:p w14:paraId="6C27E54A" w14:textId="77777777" w:rsidR="002049A1" w:rsidRPr="0006656A" w:rsidRDefault="002049A1" w:rsidP="002049A1">
      <w:pPr>
        <w:pStyle w:val="NormalWeb"/>
        <w:spacing w:after="0" w:line="360" w:lineRule="auto"/>
        <w:rPr>
          <w:rFonts w:ascii="Palatino Linotype" w:hAnsi="Palatino Linotype"/>
          <w:color w:val="FF0000"/>
          <w:sz w:val="22"/>
          <w:szCs w:val="22"/>
        </w:rPr>
      </w:pPr>
    </w:p>
    <w:p w14:paraId="51943175"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D3A2CCC"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7BD55909"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42C5A0AF" w14:textId="77777777" w:rsidR="002049A1" w:rsidRPr="0006656A"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538753C" w14:textId="77777777" w:rsidR="000D34E7" w:rsidRPr="0006656A" w:rsidRDefault="000D34E7" w:rsidP="00A62148">
      <w:pPr>
        <w:spacing w:after="0" w:line="360" w:lineRule="auto"/>
        <w:rPr>
          <w:color w:val="FF0000"/>
        </w:rPr>
      </w:pPr>
    </w:p>
    <w:p w14:paraId="51F65D21" w14:textId="77777777" w:rsidR="000D34E7" w:rsidRPr="0006656A" w:rsidRDefault="000D34E7" w:rsidP="00A62148">
      <w:pPr>
        <w:spacing w:after="0" w:line="360" w:lineRule="auto"/>
        <w:rPr>
          <w:color w:val="FF0000"/>
        </w:rPr>
      </w:pPr>
    </w:p>
    <w:p w14:paraId="735FAF20" w14:textId="77777777" w:rsidR="000D34E7" w:rsidRPr="0006656A" w:rsidRDefault="000D34E7" w:rsidP="00A62148">
      <w:pPr>
        <w:spacing w:after="0" w:line="360" w:lineRule="auto"/>
        <w:rPr>
          <w:color w:val="FF0000"/>
        </w:rPr>
      </w:pPr>
    </w:p>
    <w:sectPr w:rsidR="000D34E7" w:rsidRPr="0006656A" w:rsidSect="009B3229">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5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9128E" w14:textId="77777777" w:rsidR="00C87728" w:rsidRDefault="00C87728" w:rsidP="00EC77D9">
      <w:pPr>
        <w:spacing w:after="0" w:line="240" w:lineRule="auto"/>
      </w:pPr>
      <w:r>
        <w:separator/>
      </w:r>
    </w:p>
  </w:endnote>
  <w:endnote w:type="continuationSeparator" w:id="0">
    <w:p w14:paraId="2D46E7E5" w14:textId="77777777" w:rsidR="00C87728" w:rsidRDefault="00C87728" w:rsidP="00EC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50137D61" w14:textId="77777777" w:rsidR="001B7741" w:rsidRDefault="001B77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81999">
              <w:rPr>
                <w:b/>
                <w:bCs/>
                <w:noProof/>
              </w:rPr>
              <w:t>22</w:t>
            </w:r>
            <w:r>
              <w:rPr>
                <w:b/>
                <w:bCs/>
                <w:sz w:val="24"/>
                <w:szCs w:val="24"/>
              </w:rPr>
              <w:fldChar w:fldCharType="end"/>
            </w:r>
          </w:p>
        </w:sdtContent>
      </w:sdt>
    </w:sdtContent>
  </w:sdt>
  <w:p w14:paraId="16BDDDFD" w14:textId="77777777" w:rsidR="001B7741" w:rsidRDefault="001B77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6B2D6871" w14:textId="77777777" w:rsidR="001B7741" w:rsidRDefault="001B77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8199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81999">
              <w:rPr>
                <w:b/>
                <w:bCs/>
                <w:noProof/>
              </w:rPr>
              <w:t>22</w:t>
            </w:r>
            <w:r>
              <w:rPr>
                <w:b/>
                <w:bCs/>
                <w:sz w:val="24"/>
                <w:szCs w:val="24"/>
              </w:rPr>
              <w:fldChar w:fldCharType="end"/>
            </w:r>
          </w:p>
        </w:sdtContent>
      </w:sdt>
    </w:sdtContent>
  </w:sdt>
  <w:p w14:paraId="480CB874" w14:textId="77777777" w:rsidR="001B7741" w:rsidRDefault="001B77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63BCE2A5" w14:textId="77777777" w:rsidR="001B7741" w:rsidRDefault="001B77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8199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81999">
              <w:rPr>
                <w:b/>
                <w:bCs/>
                <w:noProof/>
              </w:rPr>
              <w:t>22</w:t>
            </w:r>
            <w:r>
              <w:rPr>
                <w:b/>
                <w:bCs/>
                <w:sz w:val="24"/>
                <w:szCs w:val="24"/>
              </w:rPr>
              <w:fldChar w:fldCharType="end"/>
            </w:r>
          </w:p>
        </w:sdtContent>
      </w:sdt>
    </w:sdtContent>
  </w:sdt>
  <w:p w14:paraId="604FB1E6" w14:textId="77777777" w:rsidR="001B7741" w:rsidRDefault="001B77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CCB87" w14:textId="77777777" w:rsidR="00C87728" w:rsidRDefault="00C87728" w:rsidP="00EC77D9">
      <w:pPr>
        <w:spacing w:after="0" w:line="240" w:lineRule="auto"/>
      </w:pPr>
      <w:r>
        <w:separator/>
      </w:r>
    </w:p>
  </w:footnote>
  <w:footnote w:type="continuationSeparator" w:id="0">
    <w:p w14:paraId="564691BF" w14:textId="77777777" w:rsidR="00C87728" w:rsidRDefault="00C87728" w:rsidP="00EC7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1B7741" w:rsidRPr="00E152D8" w14:paraId="4A0009A6" w14:textId="77777777" w:rsidTr="00F34E0A">
      <w:trPr>
        <w:trHeight w:val="132"/>
      </w:trPr>
      <w:tc>
        <w:tcPr>
          <w:tcW w:w="2691" w:type="dxa"/>
        </w:tcPr>
        <w:p w14:paraId="76E98208" w14:textId="77777777" w:rsidR="001B7741" w:rsidRPr="00E152D8" w:rsidRDefault="001B7741" w:rsidP="00F34E0A">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772E65B0" w14:textId="77777777" w:rsidR="001B7741" w:rsidRPr="00EE1572" w:rsidRDefault="001B7741" w:rsidP="00F34E0A">
          <w:pPr>
            <w:tabs>
              <w:tab w:val="right" w:pos="8838"/>
            </w:tabs>
            <w:ind w:left="-28" w:right="-32"/>
            <w:rPr>
              <w:rFonts w:eastAsia="Calibri" w:cs="Tahoma"/>
            </w:rPr>
          </w:pPr>
          <w:r w:rsidRPr="00EE1572">
            <w:rPr>
              <w:rFonts w:eastAsia="Calibri" w:cs="Tahoma"/>
            </w:rPr>
            <w:t>03846/INFOEM/IP/RR/2020</w:t>
          </w:r>
        </w:p>
      </w:tc>
    </w:tr>
    <w:tr w:rsidR="001B7741" w:rsidRPr="00E152D8" w14:paraId="4AB4C711" w14:textId="77777777" w:rsidTr="00F34E0A">
      <w:trPr>
        <w:trHeight w:val="261"/>
      </w:trPr>
      <w:tc>
        <w:tcPr>
          <w:tcW w:w="2691" w:type="dxa"/>
        </w:tcPr>
        <w:p w14:paraId="7E7EF0C1" w14:textId="77777777" w:rsidR="001B7741" w:rsidRPr="00E152D8" w:rsidRDefault="001B7741" w:rsidP="00F34E0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66E718F1" w14:textId="424E7C01" w:rsidR="001B7741" w:rsidRPr="00EE1572" w:rsidRDefault="001B7741" w:rsidP="00F34E0A">
          <w:pPr>
            <w:tabs>
              <w:tab w:val="right" w:pos="8838"/>
            </w:tabs>
            <w:ind w:right="-32"/>
            <w:rPr>
              <w:rFonts w:eastAsia="Calibri" w:cs="Tahoma"/>
              <w:lang w:val="es-MX"/>
            </w:rPr>
          </w:pPr>
          <w:r>
            <w:rPr>
              <w:rFonts w:eastAsia="Calibri" w:cs="Tahoma"/>
              <w:lang w:val="es-MX"/>
            </w:rPr>
            <w:t>Ayuntamiento de Valle de Chalco Solidaridad</w:t>
          </w:r>
        </w:p>
      </w:tc>
    </w:tr>
    <w:tr w:rsidR="001B7741" w:rsidRPr="00E152D8" w14:paraId="4659C8A1" w14:textId="77777777" w:rsidTr="00F34E0A">
      <w:trPr>
        <w:trHeight w:val="261"/>
      </w:trPr>
      <w:tc>
        <w:tcPr>
          <w:tcW w:w="2691" w:type="dxa"/>
        </w:tcPr>
        <w:p w14:paraId="1445B823" w14:textId="77777777" w:rsidR="001B7741" w:rsidRPr="00E152D8" w:rsidRDefault="001B7741" w:rsidP="00F34E0A">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51B5CBD7" w14:textId="77777777" w:rsidR="001B7741" w:rsidRPr="00E152D8" w:rsidRDefault="001B7741" w:rsidP="00F34E0A">
          <w:pPr>
            <w:tabs>
              <w:tab w:val="right" w:pos="8838"/>
            </w:tabs>
            <w:ind w:right="-32"/>
            <w:rPr>
              <w:rFonts w:eastAsia="Calibri" w:cs="Tahoma"/>
              <w:b/>
              <w:lang w:val="es-MX"/>
            </w:rPr>
          </w:pPr>
          <w:r w:rsidRPr="00E152D8">
            <w:rPr>
              <w:rFonts w:eastAsia="Calibri" w:cs="Tahoma"/>
              <w:lang w:val="es-MX"/>
            </w:rPr>
            <w:t>Luis Gustavo Parra Noriega</w:t>
          </w:r>
        </w:p>
      </w:tc>
    </w:tr>
  </w:tbl>
  <w:p w14:paraId="7D7293F0" w14:textId="77777777" w:rsidR="001B7741" w:rsidRDefault="00C87728">
    <w:pPr>
      <w:pStyle w:val="Encabezado"/>
    </w:pPr>
    <w:r>
      <w:rPr>
        <w:noProof/>
      </w:rPr>
      <w:pict w14:anchorId="0C215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9323" w14:textId="77777777" w:rsidR="001B7741" w:rsidRDefault="001B7741"/>
  <w:tbl>
    <w:tblPr>
      <w:tblStyle w:val="Tablaconcuadrcula"/>
      <w:tblW w:w="6804"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1"/>
      <w:gridCol w:w="4403"/>
    </w:tblGrid>
    <w:tr w:rsidR="001B7741" w:rsidRPr="00E152D8" w14:paraId="62A5EE36" w14:textId="77777777" w:rsidTr="00E86948">
      <w:trPr>
        <w:trHeight w:val="138"/>
      </w:trPr>
      <w:tc>
        <w:tcPr>
          <w:tcW w:w="2401" w:type="dxa"/>
          <w:vAlign w:val="center"/>
        </w:tcPr>
        <w:p w14:paraId="028A99F9" w14:textId="77777777" w:rsidR="001B7741" w:rsidRPr="00E152D8" w:rsidRDefault="001B7741" w:rsidP="00F34E0A">
          <w:pPr>
            <w:tabs>
              <w:tab w:val="right" w:pos="8838"/>
            </w:tabs>
            <w:ind w:right="-105"/>
            <w:jc w:val="left"/>
            <w:rPr>
              <w:rFonts w:eastAsia="Calibri" w:cs="Tahoma"/>
              <w:b/>
              <w:lang w:val="es-MX"/>
            </w:rPr>
          </w:pPr>
          <w:r w:rsidRPr="00E152D8">
            <w:rPr>
              <w:rFonts w:eastAsia="Calibri" w:cs="Tahoma"/>
              <w:b/>
              <w:lang w:val="es-MX"/>
            </w:rPr>
            <w:t>Recurso de Revisión:</w:t>
          </w:r>
        </w:p>
      </w:tc>
      <w:tc>
        <w:tcPr>
          <w:tcW w:w="4403" w:type="dxa"/>
        </w:tcPr>
        <w:p w14:paraId="1A41A00E" w14:textId="3AE0777F" w:rsidR="001B7741" w:rsidRPr="00051642" w:rsidRDefault="001B7741" w:rsidP="00F34E0A">
          <w:pPr>
            <w:tabs>
              <w:tab w:val="right" w:pos="8838"/>
            </w:tabs>
            <w:ind w:right="-32"/>
            <w:rPr>
              <w:rFonts w:eastAsia="Calibri" w:cs="Tahoma"/>
            </w:rPr>
          </w:pPr>
          <w:r>
            <w:rPr>
              <w:rFonts w:eastAsia="Calibri" w:cs="Tahoma"/>
              <w:lang w:val="es-MX"/>
            </w:rPr>
            <w:t>02161/INFOEM/IP/RR/2025</w:t>
          </w:r>
        </w:p>
      </w:tc>
    </w:tr>
    <w:tr w:rsidR="001B7741" w:rsidRPr="00E152D8" w14:paraId="25EB3B4F" w14:textId="77777777" w:rsidTr="00E86948">
      <w:trPr>
        <w:trHeight w:val="273"/>
      </w:trPr>
      <w:tc>
        <w:tcPr>
          <w:tcW w:w="2401" w:type="dxa"/>
        </w:tcPr>
        <w:p w14:paraId="12B07625" w14:textId="77777777" w:rsidR="001B7741" w:rsidRPr="00E152D8" w:rsidRDefault="001B7741" w:rsidP="009E6F8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403" w:type="dxa"/>
        </w:tcPr>
        <w:p w14:paraId="16B12BD5" w14:textId="6A97BD1B" w:rsidR="001B7741" w:rsidRPr="00051642" w:rsidRDefault="001B7741" w:rsidP="0006656A">
          <w:pPr>
            <w:tabs>
              <w:tab w:val="right" w:pos="8838"/>
            </w:tabs>
            <w:ind w:left="-28" w:right="-32"/>
            <w:rPr>
              <w:rFonts w:eastAsia="Calibri" w:cs="Tahoma"/>
              <w:lang w:val="es-MX"/>
            </w:rPr>
          </w:pPr>
          <w:r>
            <w:rPr>
              <w:rFonts w:eastAsia="Calibri" w:cs="Tahoma"/>
              <w:lang w:val="es-MX"/>
            </w:rPr>
            <w:t>Ayuntamiento de Toluca</w:t>
          </w:r>
        </w:p>
      </w:tc>
    </w:tr>
    <w:tr w:rsidR="001B7741" w:rsidRPr="00E152D8" w14:paraId="2B76E1FC" w14:textId="77777777" w:rsidTr="00E86948">
      <w:trPr>
        <w:trHeight w:val="273"/>
      </w:trPr>
      <w:tc>
        <w:tcPr>
          <w:tcW w:w="2401" w:type="dxa"/>
        </w:tcPr>
        <w:p w14:paraId="4C4F10A1" w14:textId="77777777" w:rsidR="001B7741" w:rsidRPr="00E152D8" w:rsidRDefault="001B7741" w:rsidP="009E6F8A">
          <w:pPr>
            <w:tabs>
              <w:tab w:val="right" w:pos="8838"/>
            </w:tabs>
            <w:ind w:right="-105"/>
            <w:rPr>
              <w:rFonts w:eastAsia="Calibri" w:cs="Tahoma"/>
              <w:b/>
              <w:lang w:val="es-MX"/>
            </w:rPr>
          </w:pPr>
          <w:r w:rsidRPr="00E152D8">
            <w:rPr>
              <w:rFonts w:eastAsia="Calibri" w:cs="Tahoma"/>
              <w:b/>
              <w:lang w:val="es-MX"/>
            </w:rPr>
            <w:t>Comisionado Ponente:</w:t>
          </w:r>
        </w:p>
      </w:tc>
      <w:tc>
        <w:tcPr>
          <w:tcW w:w="4403" w:type="dxa"/>
        </w:tcPr>
        <w:p w14:paraId="103DBC8B" w14:textId="77777777" w:rsidR="001B7741" w:rsidRPr="00E152D8" w:rsidRDefault="001B7741" w:rsidP="009E6F8A">
          <w:pPr>
            <w:tabs>
              <w:tab w:val="right" w:pos="8838"/>
            </w:tabs>
            <w:ind w:left="-28" w:right="-32"/>
            <w:rPr>
              <w:rFonts w:eastAsia="Calibri" w:cs="Tahoma"/>
              <w:b/>
              <w:lang w:val="es-MX"/>
            </w:rPr>
          </w:pPr>
          <w:r w:rsidRPr="00E152D8">
            <w:rPr>
              <w:rFonts w:eastAsia="Calibri" w:cs="Tahoma"/>
              <w:lang w:val="es-MX"/>
            </w:rPr>
            <w:t>Luis Gustavo Parra Noriega</w:t>
          </w:r>
        </w:p>
      </w:tc>
    </w:tr>
  </w:tbl>
  <w:p w14:paraId="0AC850F3" w14:textId="77777777" w:rsidR="001B7741" w:rsidRDefault="00C87728" w:rsidP="00F34E0A">
    <w:pPr>
      <w:pStyle w:val="Encabezado"/>
    </w:pPr>
    <w:r>
      <w:rPr>
        <w:noProof/>
      </w:rPr>
      <w:pict w14:anchorId="76B67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84.6pt;margin-top:-122.9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AAD62" w14:textId="77777777" w:rsidR="001B7741" w:rsidRDefault="001B7741"/>
  <w:tbl>
    <w:tblPr>
      <w:tblStyle w:val="Tablaconcuadrcula"/>
      <w:tblW w:w="6950"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111"/>
      <w:gridCol w:w="429"/>
    </w:tblGrid>
    <w:tr w:rsidR="001B7741" w:rsidRPr="00E152D8" w14:paraId="03E85E0E" w14:textId="77777777" w:rsidTr="00E86948">
      <w:trPr>
        <w:trHeight w:val="132"/>
      </w:trPr>
      <w:tc>
        <w:tcPr>
          <w:tcW w:w="2410" w:type="dxa"/>
        </w:tcPr>
        <w:p w14:paraId="67360501" w14:textId="1B94502D" w:rsidR="001B7741" w:rsidRPr="00E152D8" w:rsidRDefault="001B7741" w:rsidP="00F34E0A">
          <w:pPr>
            <w:tabs>
              <w:tab w:val="right" w:pos="8838"/>
            </w:tabs>
            <w:ind w:right="-105"/>
            <w:rPr>
              <w:rFonts w:eastAsia="Calibri" w:cs="Tahoma"/>
              <w:b/>
              <w:lang w:val="es-MX"/>
            </w:rPr>
          </w:pPr>
          <w:r>
            <w:rPr>
              <w:rFonts w:eastAsia="Calibri" w:cs="Tahoma"/>
              <w:b/>
              <w:lang w:val="es-MX"/>
            </w:rPr>
            <w:t>R</w:t>
          </w:r>
          <w:r w:rsidRPr="00E152D8">
            <w:rPr>
              <w:rFonts w:eastAsia="Calibri" w:cs="Tahoma"/>
              <w:b/>
              <w:lang w:val="es-MX"/>
            </w:rPr>
            <w:t>ecurso de Revisión:</w:t>
          </w:r>
        </w:p>
      </w:tc>
      <w:tc>
        <w:tcPr>
          <w:tcW w:w="4540" w:type="dxa"/>
          <w:gridSpan w:val="2"/>
        </w:tcPr>
        <w:p w14:paraId="1E6AD7E0" w14:textId="4C1BF8A8" w:rsidR="001B7741" w:rsidRPr="0006656A" w:rsidRDefault="001B7741" w:rsidP="009B3229">
          <w:pPr>
            <w:tabs>
              <w:tab w:val="right" w:pos="8838"/>
            </w:tabs>
            <w:ind w:right="-32"/>
            <w:rPr>
              <w:rFonts w:eastAsia="Calibri" w:cs="Tahoma"/>
              <w:lang w:val="es-MX"/>
            </w:rPr>
          </w:pPr>
          <w:r w:rsidRPr="0006656A">
            <w:rPr>
              <w:rFonts w:eastAsia="Calibri" w:cs="Tahoma"/>
              <w:lang w:val="es-MX"/>
            </w:rPr>
            <w:t>02161/INFOEM/IP/RR/2025</w:t>
          </w:r>
        </w:p>
      </w:tc>
    </w:tr>
    <w:tr w:rsidR="001B7741" w:rsidRPr="00E152D8" w14:paraId="5E1FE5FD" w14:textId="77777777" w:rsidTr="00E86948">
      <w:trPr>
        <w:trHeight w:val="132"/>
      </w:trPr>
      <w:tc>
        <w:tcPr>
          <w:tcW w:w="2410" w:type="dxa"/>
        </w:tcPr>
        <w:p w14:paraId="046D02FA" w14:textId="77777777" w:rsidR="001B7741" w:rsidRPr="004E73CE" w:rsidRDefault="001B7741" w:rsidP="004E73CE">
          <w:pPr>
            <w:tabs>
              <w:tab w:val="right" w:pos="8838"/>
            </w:tabs>
            <w:ind w:right="-32"/>
            <w:rPr>
              <w:rFonts w:eastAsia="Calibri" w:cs="Tahoma"/>
              <w:b/>
              <w:lang w:val="es-MX"/>
            </w:rPr>
          </w:pPr>
          <w:r w:rsidRPr="004E73CE">
            <w:rPr>
              <w:rFonts w:eastAsia="Calibri" w:cs="Tahoma"/>
              <w:b/>
              <w:lang w:val="es-MX"/>
            </w:rPr>
            <w:t>Recurrente:</w:t>
          </w:r>
          <w:r w:rsidRPr="004E73CE">
            <w:rPr>
              <w:rFonts w:eastAsia="Calibri" w:cs="Tahoma"/>
              <w:b/>
              <w:lang w:val="es-MX"/>
            </w:rPr>
            <w:tab/>
          </w:r>
        </w:p>
      </w:tc>
      <w:tc>
        <w:tcPr>
          <w:tcW w:w="4540" w:type="dxa"/>
          <w:gridSpan w:val="2"/>
        </w:tcPr>
        <w:p w14:paraId="6517D3A9" w14:textId="41F0DB5B" w:rsidR="001B7741" w:rsidRPr="00E152D8" w:rsidRDefault="00AB28C9" w:rsidP="004E73CE">
          <w:pPr>
            <w:tabs>
              <w:tab w:val="right" w:pos="8838"/>
            </w:tabs>
            <w:ind w:right="-32"/>
            <w:rPr>
              <w:rFonts w:eastAsia="Calibri" w:cs="Tahoma"/>
              <w:lang w:val="es-MX"/>
            </w:rPr>
          </w:pPr>
          <w:r w:rsidRPr="00AB28C9">
            <w:rPr>
              <w:rFonts w:eastAsia="Calibri" w:cs="Tahoma"/>
              <w:highlight w:val="black"/>
              <w:lang w:val="es-MX"/>
            </w:rPr>
            <w:t>XXXXXXXXXXXXXX</w:t>
          </w:r>
        </w:p>
      </w:tc>
    </w:tr>
    <w:tr w:rsidR="001B7741" w:rsidRPr="00E152D8" w14:paraId="55B580D4" w14:textId="77777777" w:rsidTr="00E86948">
      <w:trPr>
        <w:gridAfter w:val="1"/>
        <w:wAfter w:w="429" w:type="dxa"/>
        <w:trHeight w:val="261"/>
      </w:trPr>
      <w:tc>
        <w:tcPr>
          <w:tcW w:w="2410" w:type="dxa"/>
        </w:tcPr>
        <w:p w14:paraId="08C714D2" w14:textId="77777777" w:rsidR="001B7741" w:rsidRPr="00E152D8" w:rsidRDefault="001B7741" w:rsidP="00F34E0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111" w:type="dxa"/>
        </w:tcPr>
        <w:p w14:paraId="58768412" w14:textId="67875B47" w:rsidR="001B7741" w:rsidRPr="00FD6846" w:rsidRDefault="001B7741" w:rsidP="0006656A">
          <w:pPr>
            <w:tabs>
              <w:tab w:val="right" w:pos="8838"/>
            </w:tabs>
            <w:ind w:right="-32"/>
          </w:pPr>
          <w:r>
            <w:rPr>
              <w:rFonts w:eastAsia="Calibri" w:cs="Tahoma"/>
              <w:lang w:val="es-MX"/>
            </w:rPr>
            <w:t>Ayuntamiento de Toluca</w:t>
          </w:r>
        </w:p>
      </w:tc>
    </w:tr>
    <w:tr w:rsidR="001B7741" w:rsidRPr="00E152D8" w14:paraId="3EC166B6" w14:textId="77777777" w:rsidTr="00E86948">
      <w:trPr>
        <w:trHeight w:val="261"/>
      </w:trPr>
      <w:tc>
        <w:tcPr>
          <w:tcW w:w="2410" w:type="dxa"/>
        </w:tcPr>
        <w:p w14:paraId="2F1C1A23" w14:textId="77777777" w:rsidR="001B7741" w:rsidRPr="00E152D8" w:rsidRDefault="001B7741" w:rsidP="00F34E0A">
          <w:pPr>
            <w:tabs>
              <w:tab w:val="right" w:pos="8838"/>
            </w:tabs>
            <w:ind w:right="-105"/>
            <w:rPr>
              <w:rFonts w:eastAsia="Calibri" w:cs="Tahoma"/>
              <w:b/>
              <w:lang w:val="es-MX"/>
            </w:rPr>
          </w:pPr>
          <w:r w:rsidRPr="00E152D8">
            <w:rPr>
              <w:rFonts w:eastAsia="Calibri" w:cs="Tahoma"/>
              <w:b/>
              <w:lang w:val="es-MX"/>
            </w:rPr>
            <w:t>Comisionado Ponente:</w:t>
          </w:r>
        </w:p>
      </w:tc>
      <w:tc>
        <w:tcPr>
          <w:tcW w:w="4540" w:type="dxa"/>
          <w:gridSpan w:val="2"/>
        </w:tcPr>
        <w:p w14:paraId="64237160" w14:textId="77777777" w:rsidR="001B7741" w:rsidRPr="00E152D8" w:rsidRDefault="001B7741" w:rsidP="009B3229">
          <w:pPr>
            <w:tabs>
              <w:tab w:val="right" w:pos="8838"/>
            </w:tabs>
            <w:ind w:right="-32"/>
            <w:rPr>
              <w:rFonts w:eastAsia="Calibri" w:cs="Tahoma"/>
              <w:b/>
              <w:lang w:val="es-MX"/>
            </w:rPr>
          </w:pPr>
          <w:r w:rsidRPr="00E152D8">
            <w:rPr>
              <w:rFonts w:eastAsia="Calibri" w:cs="Tahoma"/>
              <w:lang w:val="es-MX"/>
            </w:rPr>
            <w:t>Luis Gustavo Parra Noriega</w:t>
          </w:r>
        </w:p>
      </w:tc>
    </w:tr>
  </w:tbl>
  <w:p w14:paraId="1C8E311B" w14:textId="1C645A76" w:rsidR="001B7741" w:rsidRDefault="00C87728" w:rsidP="00F34E0A">
    <w:pPr>
      <w:pStyle w:val="Encabezado"/>
      <w:tabs>
        <w:tab w:val="left" w:pos="5812"/>
      </w:tabs>
    </w:pPr>
    <w:r>
      <w:rPr>
        <w:noProof/>
      </w:rPr>
      <w:pict w14:anchorId="50F58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5.15pt;margin-top:-124.2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165C"/>
    <w:multiLevelType w:val="hybridMultilevel"/>
    <w:tmpl w:val="DD6AE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37240"/>
    <w:multiLevelType w:val="hybridMultilevel"/>
    <w:tmpl w:val="C922D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12A450F"/>
    <w:multiLevelType w:val="hybridMultilevel"/>
    <w:tmpl w:val="3A508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A742D"/>
    <w:multiLevelType w:val="hybridMultilevel"/>
    <w:tmpl w:val="76AAFE1E"/>
    <w:lvl w:ilvl="0" w:tplc="9C4A5F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54B3D"/>
    <w:multiLevelType w:val="hybridMultilevel"/>
    <w:tmpl w:val="6902FC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8153116"/>
    <w:multiLevelType w:val="hybridMultilevel"/>
    <w:tmpl w:val="D206B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574845"/>
    <w:multiLevelType w:val="hybridMultilevel"/>
    <w:tmpl w:val="9E14D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6B7DC3"/>
    <w:multiLevelType w:val="hybridMultilevel"/>
    <w:tmpl w:val="C9F67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EE3890"/>
    <w:multiLevelType w:val="hybridMultilevel"/>
    <w:tmpl w:val="6BE4A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FF4574"/>
    <w:multiLevelType w:val="hybridMultilevel"/>
    <w:tmpl w:val="69160B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D94450C"/>
    <w:multiLevelType w:val="hybridMultilevel"/>
    <w:tmpl w:val="5100DE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7"/>
  </w:num>
  <w:num w:numId="5">
    <w:abstractNumId w:val="1"/>
  </w:num>
  <w:num w:numId="6">
    <w:abstractNumId w:val="12"/>
  </w:num>
  <w:num w:numId="7">
    <w:abstractNumId w:val="15"/>
  </w:num>
  <w:num w:numId="8">
    <w:abstractNumId w:val="1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4"/>
  </w:num>
  <w:num w:numId="13">
    <w:abstractNumId w:val="9"/>
  </w:num>
  <w:num w:numId="14">
    <w:abstractNumId w:val="13"/>
  </w:num>
  <w:num w:numId="15">
    <w:abstractNumId w:val="11"/>
  </w:num>
  <w:num w:numId="16">
    <w:abstractNumId w:val="0"/>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7D9"/>
    <w:rsid w:val="00000178"/>
    <w:rsid w:val="00002AB0"/>
    <w:rsid w:val="00002DA0"/>
    <w:rsid w:val="00005346"/>
    <w:rsid w:val="0001164A"/>
    <w:rsid w:val="000118C2"/>
    <w:rsid w:val="0001218F"/>
    <w:rsid w:val="00012400"/>
    <w:rsid w:val="00013F59"/>
    <w:rsid w:val="000144E2"/>
    <w:rsid w:val="00016654"/>
    <w:rsid w:val="00020AB8"/>
    <w:rsid w:val="00027AC0"/>
    <w:rsid w:val="00032952"/>
    <w:rsid w:val="000355E1"/>
    <w:rsid w:val="000374E9"/>
    <w:rsid w:val="0004033B"/>
    <w:rsid w:val="00042549"/>
    <w:rsid w:val="00042F3F"/>
    <w:rsid w:val="00044D3D"/>
    <w:rsid w:val="00047686"/>
    <w:rsid w:val="000512B5"/>
    <w:rsid w:val="00051EE6"/>
    <w:rsid w:val="00054D31"/>
    <w:rsid w:val="00055ECC"/>
    <w:rsid w:val="000568DB"/>
    <w:rsid w:val="00061DFC"/>
    <w:rsid w:val="00061E08"/>
    <w:rsid w:val="00063582"/>
    <w:rsid w:val="0006656A"/>
    <w:rsid w:val="00066FDF"/>
    <w:rsid w:val="00070CB0"/>
    <w:rsid w:val="00071380"/>
    <w:rsid w:val="00073AD2"/>
    <w:rsid w:val="00077A6E"/>
    <w:rsid w:val="00077B14"/>
    <w:rsid w:val="00081C90"/>
    <w:rsid w:val="000823E5"/>
    <w:rsid w:val="00084522"/>
    <w:rsid w:val="00084933"/>
    <w:rsid w:val="00092121"/>
    <w:rsid w:val="0009234B"/>
    <w:rsid w:val="00094453"/>
    <w:rsid w:val="00094DB6"/>
    <w:rsid w:val="000964A3"/>
    <w:rsid w:val="00096C42"/>
    <w:rsid w:val="000A4685"/>
    <w:rsid w:val="000B1245"/>
    <w:rsid w:val="000B5550"/>
    <w:rsid w:val="000B5614"/>
    <w:rsid w:val="000B6867"/>
    <w:rsid w:val="000C006D"/>
    <w:rsid w:val="000C00CC"/>
    <w:rsid w:val="000C64B6"/>
    <w:rsid w:val="000D1D08"/>
    <w:rsid w:val="000D214C"/>
    <w:rsid w:val="000D30AB"/>
    <w:rsid w:val="000D34E7"/>
    <w:rsid w:val="000D3754"/>
    <w:rsid w:val="000D3D74"/>
    <w:rsid w:val="000D64A4"/>
    <w:rsid w:val="000E05B1"/>
    <w:rsid w:val="000E1203"/>
    <w:rsid w:val="000E12E9"/>
    <w:rsid w:val="000E20C2"/>
    <w:rsid w:val="000E6B78"/>
    <w:rsid w:val="000F08D4"/>
    <w:rsid w:val="000F4364"/>
    <w:rsid w:val="000F5705"/>
    <w:rsid w:val="000F62E3"/>
    <w:rsid w:val="000F6396"/>
    <w:rsid w:val="000F6C3B"/>
    <w:rsid w:val="000F7377"/>
    <w:rsid w:val="000F7477"/>
    <w:rsid w:val="000F7709"/>
    <w:rsid w:val="001049AC"/>
    <w:rsid w:val="00104B20"/>
    <w:rsid w:val="00107737"/>
    <w:rsid w:val="001132A0"/>
    <w:rsid w:val="00120610"/>
    <w:rsid w:val="00122140"/>
    <w:rsid w:val="00123122"/>
    <w:rsid w:val="001252D3"/>
    <w:rsid w:val="00127270"/>
    <w:rsid w:val="0013032C"/>
    <w:rsid w:val="00132209"/>
    <w:rsid w:val="0013258E"/>
    <w:rsid w:val="001327F2"/>
    <w:rsid w:val="0013697B"/>
    <w:rsid w:val="001400A3"/>
    <w:rsid w:val="00140FE8"/>
    <w:rsid w:val="001422C0"/>
    <w:rsid w:val="001448D9"/>
    <w:rsid w:val="00150FBC"/>
    <w:rsid w:val="00152DB9"/>
    <w:rsid w:val="001570AC"/>
    <w:rsid w:val="001613C8"/>
    <w:rsid w:val="00165240"/>
    <w:rsid w:val="00165CC4"/>
    <w:rsid w:val="001700C7"/>
    <w:rsid w:val="00172038"/>
    <w:rsid w:val="00172233"/>
    <w:rsid w:val="00173914"/>
    <w:rsid w:val="001756F2"/>
    <w:rsid w:val="00180096"/>
    <w:rsid w:val="00182C11"/>
    <w:rsid w:val="00185104"/>
    <w:rsid w:val="001855D3"/>
    <w:rsid w:val="00191FDE"/>
    <w:rsid w:val="001928BD"/>
    <w:rsid w:val="00192CF2"/>
    <w:rsid w:val="00194952"/>
    <w:rsid w:val="001952CF"/>
    <w:rsid w:val="00196794"/>
    <w:rsid w:val="00197665"/>
    <w:rsid w:val="00197E2A"/>
    <w:rsid w:val="001A6395"/>
    <w:rsid w:val="001A7755"/>
    <w:rsid w:val="001B0790"/>
    <w:rsid w:val="001B1080"/>
    <w:rsid w:val="001B223B"/>
    <w:rsid w:val="001B6A39"/>
    <w:rsid w:val="001B7741"/>
    <w:rsid w:val="001C21EE"/>
    <w:rsid w:val="001C2619"/>
    <w:rsid w:val="001C2EBC"/>
    <w:rsid w:val="001C62B4"/>
    <w:rsid w:val="001C7C96"/>
    <w:rsid w:val="001D0453"/>
    <w:rsid w:val="001D3031"/>
    <w:rsid w:val="001D7434"/>
    <w:rsid w:val="001E01FD"/>
    <w:rsid w:val="001E0CFE"/>
    <w:rsid w:val="001E478B"/>
    <w:rsid w:val="001E5E4A"/>
    <w:rsid w:val="001E69B5"/>
    <w:rsid w:val="001F1688"/>
    <w:rsid w:val="001F1B13"/>
    <w:rsid w:val="001F55A5"/>
    <w:rsid w:val="001F560E"/>
    <w:rsid w:val="001F6AAF"/>
    <w:rsid w:val="0020058C"/>
    <w:rsid w:val="002031DD"/>
    <w:rsid w:val="002049A1"/>
    <w:rsid w:val="002049A7"/>
    <w:rsid w:val="00206B4A"/>
    <w:rsid w:val="00207C6F"/>
    <w:rsid w:val="00220B1D"/>
    <w:rsid w:val="002245BC"/>
    <w:rsid w:val="00227189"/>
    <w:rsid w:val="00232DCC"/>
    <w:rsid w:val="00237AD0"/>
    <w:rsid w:val="0024566F"/>
    <w:rsid w:val="002552D9"/>
    <w:rsid w:val="00255743"/>
    <w:rsid w:val="00255DE0"/>
    <w:rsid w:val="00265193"/>
    <w:rsid w:val="00265B53"/>
    <w:rsid w:val="00270575"/>
    <w:rsid w:val="002708CA"/>
    <w:rsid w:val="002711D3"/>
    <w:rsid w:val="002736F9"/>
    <w:rsid w:val="002753AC"/>
    <w:rsid w:val="002762F3"/>
    <w:rsid w:val="002771B1"/>
    <w:rsid w:val="00281566"/>
    <w:rsid w:val="0028160B"/>
    <w:rsid w:val="0028211E"/>
    <w:rsid w:val="00285CBD"/>
    <w:rsid w:val="0029016A"/>
    <w:rsid w:val="002912C0"/>
    <w:rsid w:val="00292591"/>
    <w:rsid w:val="00293B70"/>
    <w:rsid w:val="002945EF"/>
    <w:rsid w:val="0029541E"/>
    <w:rsid w:val="0029791B"/>
    <w:rsid w:val="002A2639"/>
    <w:rsid w:val="002A2920"/>
    <w:rsid w:val="002A3E00"/>
    <w:rsid w:val="002A5550"/>
    <w:rsid w:val="002A5660"/>
    <w:rsid w:val="002A6F8F"/>
    <w:rsid w:val="002A7380"/>
    <w:rsid w:val="002B2A85"/>
    <w:rsid w:val="002B2DFE"/>
    <w:rsid w:val="002B5F46"/>
    <w:rsid w:val="002B67F9"/>
    <w:rsid w:val="002D034A"/>
    <w:rsid w:val="002D11E1"/>
    <w:rsid w:val="002D2283"/>
    <w:rsid w:val="002D4674"/>
    <w:rsid w:val="002E19CF"/>
    <w:rsid w:val="002E44C3"/>
    <w:rsid w:val="002E4B22"/>
    <w:rsid w:val="002E6038"/>
    <w:rsid w:val="002F07DF"/>
    <w:rsid w:val="002F34C3"/>
    <w:rsid w:val="002F48EA"/>
    <w:rsid w:val="002F55D7"/>
    <w:rsid w:val="003044BA"/>
    <w:rsid w:val="00304AD6"/>
    <w:rsid w:val="00311A16"/>
    <w:rsid w:val="00311C91"/>
    <w:rsid w:val="00320553"/>
    <w:rsid w:val="003219DA"/>
    <w:rsid w:val="00324215"/>
    <w:rsid w:val="00324F7C"/>
    <w:rsid w:val="00327371"/>
    <w:rsid w:val="003318DB"/>
    <w:rsid w:val="00334E76"/>
    <w:rsid w:val="00341434"/>
    <w:rsid w:val="00341982"/>
    <w:rsid w:val="00344C97"/>
    <w:rsid w:val="0034595E"/>
    <w:rsid w:val="003459B3"/>
    <w:rsid w:val="00345CD3"/>
    <w:rsid w:val="00355FC7"/>
    <w:rsid w:val="0035655F"/>
    <w:rsid w:val="00356A74"/>
    <w:rsid w:val="003573E6"/>
    <w:rsid w:val="00361155"/>
    <w:rsid w:val="00361D01"/>
    <w:rsid w:val="003644DC"/>
    <w:rsid w:val="00364B33"/>
    <w:rsid w:val="003672E3"/>
    <w:rsid w:val="00372CF6"/>
    <w:rsid w:val="00375AEB"/>
    <w:rsid w:val="00377F05"/>
    <w:rsid w:val="003810F6"/>
    <w:rsid w:val="00382767"/>
    <w:rsid w:val="00383F4C"/>
    <w:rsid w:val="00392509"/>
    <w:rsid w:val="00392B31"/>
    <w:rsid w:val="00393B51"/>
    <w:rsid w:val="0039476D"/>
    <w:rsid w:val="00394979"/>
    <w:rsid w:val="00394EBC"/>
    <w:rsid w:val="003A16C1"/>
    <w:rsid w:val="003A1D06"/>
    <w:rsid w:val="003A280A"/>
    <w:rsid w:val="003A2DD8"/>
    <w:rsid w:val="003A3736"/>
    <w:rsid w:val="003A3D30"/>
    <w:rsid w:val="003B121B"/>
    <w:rsid w:val="003B1CBE"/>
    <w:rsid w:val="003B444F"/>
    <w:rsid w:val="003B4BC4"/>
    <w:rsid w:val="003B66D4"/>
    <w:rsid w:val="003B7EAA"/>
    <w:rsid w:val="003C2350"/>
    <w:rsid w:val="003C2F7C"/>
    <w:rsid w:val="003C39F9"/>
    <w:rsid w:val="003C3FFF"/>
    <w:rsid w:val="003C7592"/>
    <w:rsid w:val="003D0090"/>
    <w:rsid w:val="003D0737"/>
    <w:rsid w:val="003D0B51"/>
    <w:rsid w:val="003D130A"/>
    <w:rsid w:val="003D3877"/>
    <w:rsid w:val="003D3AD3"/>
    <w:rsid w:val="003D4253"/>
    <w:rsid w:val="003D4DFE"/>
    <w:rsid w:val="003D7C2C"/>
    <w:rsid w:val="003D7C8B"/>
    <w:rsid w:val="003E263F"/>
    <w:rsid w:val="003E3B2A"/>
    <w:rsid w:val="003E5DCB"/>
    <w:rsid w:val="004003DF"/>
    <w:rsid w:val="0040057B"/>
    <w:rsid w:val="0040331B"/>
    <w:rsid w:val="00404187"/>
    <w:rsid w:val="00404348"/>
    <w:rsid w:val="00405044"/>
    <w:rsid w:val="004061A3"/>
    <w:rsid w:val="004063F9"/>
    <w:rsid w:val="00407974"/>
    <w:rsid w:val="004100AC"/>
    <w:rsid w:val="00414D07"/>
    <w:rsid w:val="00427609"/>
    <w:rsid w:val="00430E8A"/>
    <w:rsid w:val="00431452"/>
    <w:rsid w:val="00431D14"/>
    <w:rsid w:val="00434EA5"/>
    <w:rsid w:val="00435EA7"/>
    <w:rsid w:val="00437156"/>
    <w:rsid w:val="00437331"/>
    <w:rsid w:val="00443F0D"/>
    <w:rsid w:val="004453F4"/>
    <w:rsid w:val="00451C54"/>
    <w:rsid w:val="004520C8"/>
    <w:rsid w:val="00453584"/>
    <w:rsid w:val="00454CCA"/>
    <w:rsid w:val="004617CA"/>
    <w:rsid w:val="00463532"/>
    <w:rsid w:val="004655A7"/>
    <w:rsid w:val="00470FD1"/>
    <w:rsid w:val="0047171C"/>
    <w:rsid w:val="00471720"/>
    <w:rsid w:val="004732B4"/>
    <w:rsid w:val="004850BB"/>
    <w:rsid w:val="00487553"/>
    <w:rsid w:val="004902BE"/>
    <w:rsid w:val="0049048A"/>
    <w:rsid w:val="00494A1F"/>
    <w:rsid w:val="00494ADB"/>
    <w:rsid w:val="004957E2"/>
    <w:rsid w:val="004A0FB2"/>
    <w:rsid w:val="004A5EC7"/>
    <w:rsid w:val="004A7050"/>
    <w:rsid w:val="004B20E0"/>
    <w:rsid w:val="004B54D0"/>
    <w:rsid w:val="004B7098"/>
    <w:rsid w:val="004B7612"/>
    <w:rsid w:val="004C09DA"/>
    <w:rsid w:val="004C139E"/>
    <w:rsid w:val="004C2175"/>
    <w:rsid w:val="004C2C37"/>
    <w:rsid w:val="004C3E03"/>
    <w:rsid w:val="004C6C16"/>
    <w:rsid w:val="004D09B9"/>
    <w:rsid w:val="004D33FF"/>
    <w:rsid w:val="004D526B"/>
    <w:rsid w:val="004D5B25"/>
    <w:rsid w:val="004D7869"/>
    <w:rsid w:val="004E44D2"/>
    <w:rsid w:val="004E4950"/>
    <w:rsid w:val="004E4BC7"/>
    <w:rsid w:val="004E5AED"/>
    <w:rsid w:val="004E73CE"/>
    <w:rsid w:val="004F0E43"/>
    <w:rsid w:val="004F4D4E"/>
    <w:rsid w:val="004F7F38"/>
    <w:rsid w:val="00502FA9"/>
    <w:rsid w:val="00504617"/>
    <w:rsid w:val="005057E9"/>
    <w:rsid w:val="0050747C"/>
    <w:rsid w:val="00511A67"/>
    <w:rsid w:val="00515860"/>
    <w:rsid w:val="00520569"/>
    <w:rsid w:val="00520E25"/>
    <w:rsid w:val="00526532"/>
    <w:rsid w:val="00531689"/>
    <w:rsid w:val="00533430"/>
    <w:rsid w:val="0053490D"/>
    <w:rsid w:val="00537966"/>
    <w:rsid w:val="0054037C"/>
    <w:rsid w:val="00541CD3"/>
    <w:rsid w:val="00543143"/>
    <w:rsid w:val="005439B3"/>
    <w:rsid w:val="0054421E"/>
    <w:rsid w:val="0054509E"/>
    <w:rsid w:val="00545CEE"/>
    <w:rsid w:val="005477C1"/>
    <w:rsid w:val="00551348"/>
    <w:rsid w:val="00551D7E"/>
    <w:rsid w:val="0055491F"/>
    <w:rsid w:val="00555330"/>
    <w:rsid w:val="005556DE"/>
    <w:rsid w:val="00562BB0"/>
    <w:rsid w:val="00563865"/>
    <w:rsid w:val="005647A2"/>
    <w:rsid w:val="00565D80"/>
    <w:rsid w:val="0057548E"/>
    <w:rsid w:val="00577C8E"/>
    <w:rsid w:val="00580E68"/>
    <w:rsid w:val="0058579C"/>
    <w:rsid w:val="0059130C"/>
    <w:rsid w:val="00591706"/>
    <w:rsid w:val="005923D2"/>
    <w:rsid w:val="00594920"/>
    <w:rsid w:val="005A0B5F"/>
    <w:rsid w:val="005A0CE3"/>
    <w:rsid w:val="005A21DB"/>
    <w:rsid w:val="005A2DBB"/>
    <w:rsid w:val="005B14D2"/>
    <w:rsid w:val="005B1A75"/>
    <w:rsid w:val="005B351C"/>
    <w:rsid w:val="005B6354"/>
    <w:rsid w:val="005B709F"/>
    <w:rsid w:val="005B78CE"/>
    <w:rsid w:val="005D1AB8"/>
    <w:rsid w:val="005D3BC9"/>
    <w:rsid w:val="005D6A89"/>
    <w:rsid w:val="005E24DB"/>
    <w:rsid w:val="005E24F8"/>
    <w:rsid w:val="005E310D"/>
    <w:rsid w:val="005E34EA"/>
    <w:rsid w:val="005E6021"/>
    <w:rsid w:val="005E7AE7"/>
    <w:rsid w:val="005F3E3D"/>
    <w:rsid w:val="005F4789"/>
    <w:rsid w:val="005F5459"/>
    <w:rsid w:val="005F68B9"/>
    <w:rsid w:val="005F71FE"/>
    <w:rsid w:val="005F7AB9"/>
    <w:rsid w:val="00601AF0"/>
    <w:rsid w:val="0060301A"/>
    <w:rsid w:val="00603286"/>
    <w:rsid w:val="00605FAD"/>
    <w:rsid w:val="006069B1"/>
    <w:rsid w:val="00610BB9"/>
    <w:rsid w:val="006120A3"/>
    <w:rsid w:val="00617C09"/>
    <w:rsid w:val="00617C0F"/>
    <w:rsid w:val="00621B46"/>
    <w:rsid w:val="006301F7"/>
    <w:rsid w:val="00634B59"/>
    <w:rsid w:val="00636809"/>
    <w:rsid w:val="0064208C"/>
    <w:rsid w:val="006502FE"/>
    <w:rsid w:val="00657F1C"/>
    <w:rsid w:val="006607EA"/>
    <w:rsid w:val="006654FC"/>
    <w:rsid w:val="00666AA9"/>
    <w:rsid w:val="00667154"/>
    <w:rsid w:val="00667419"/>
    <w:rsid w:val="00667F19"/>
    <w:rsid w:val="00670BBA"/>
    <w:rsid w:val="006724BD"/>
    <w:rsid w:val="00672A52"/>
    <w:rsid w:val="00672FE0"/>
    <w:rsid w:val="00681069"/>
    <w:rsid w:val="00683D04"/>
    <w:rsid w:val="00683E00"/>
    <w:rsid w:val="00683FC3"/>
    <w:rsid w:val="0068447E"/>
    <w:rsid w:val="00686C69"/>
    <w:rsid w:val="00687A5B"/>
    <w:rsid w:val="00695D3F"/>
    <w:rsid w:val="006A0DD0"/>
    <w:rsid w:val="006A117F"/>
    <w:rsid w:val="006A271A"/>
    <w:rsid w:val="006A52AF"/>
    <w:rsid w:val="006A54DA"/>
    <w:rsid w:val="006A7D41"/>
    <w:rsid w:val="006B2DBE"/>
    <w:rsid w:val="006C291D"/>
    <w:rsid w:val="006C35BB"/>
    <w:rsid w:val="006C3EF4"/>
    <w:rsid w:val="006C4C51"/>
    <w:rsid w:val="006C5476"/>
    <w:rsid w:val="006C78B0"/>
    <w:rsid w:val="006D607E"/>
    <w:rsid w:val="006D72E9"/>
    <w:rsid w:val="006D7AE7"/>
    <w:rsid w:val="006E3C98"/>
    <w:rsid w:val="006E4169"/>
    <w:rsid w:val="006E4CE6"/>
    <w:rsid w:val="006F011A"/>
    <w:rsid w:val="006F0B2A"/>
    <w:rsid w:val="006F1C52"/>
    <w:rsid w:val="006F1D63"/>
    <w:rsid w:val="006F5482"/>
    <w:rsid w:val="006F6518"/>
    <w:rsid w:val="00703548"/>
    <w:rsid w:val="00703C07"/>
    <w:rsid w:val="00703C9F"/>
    <w:rsid w:val="0070685D"/>
    <w:rsid w:val="0071529C"/>
    <w:rsid w:val="00716A83"/>
    <w:rsid w:val="007173BE"/>
    <w:rsid w:val="00717F92"/>
    <w:rsid w:val="007202EE"/>
    <w:rsid w:val="007221BA"/>
    <w:rsid w:val="0072251E"/>
    <w:rsid w:val="007252BC"/>
    <w:rsid w:val="007264B8"/>
    <w:rsid w:val="0072796F"/>
    <w:rsid w:val="0073646F"/>
    <w:rsid w:val="00737A52"/>
    <w:rsid w:val="00737A6B"/>
    <w:rsid w:val="007460E9"/>
    <w:rsid w:val="007505E8"/>
    <w:rsid w:val="00752F21"/>
    <w:rsid w:val="0075406E"/>
    <w:rsid w:val="0076755B"/>
    <w:rsid w:val="007727DE"/>
    <w:rsid w:val="00773098"/>
    <w:rsid w:val="0077314F"/>
    <w:rsid w:val="00773977"/>
    <w:rsid w:val="00774C31"/>
    <w:rsid w:val="00775A95"/>
    <w:rsid w:val="00775DBC"/>
    <w:rsid w:val="00780243"/>
    <w:rsid w:val="00780B8A"/>
    <w:rsid w:val="007811D0"/>
    <w:rsid w:val="00782DF8"/>
    <w:rsid w:val="00784FF6"/>
    <w:rsid w:val="00786A7B"/>
    <w:rsid w:val="00787D60"/>
    <w:rsid w:val="00790D5E"/>
    <w:rsid w:val="007913CC"/>
    <w:rsid w:val="00792D79"/>
    <w:rsid w:val="00793831"/>
    <w:rsid w:val="007A0DC6"/>
    <w:rsid w:val="007A5636"/>
    <w:rsid w:val="007B02AA"/>
    <w:rsid w:val="007B0D14"/>
    <w:rsid w:val="007B4060"/>
    <w:rsid w:val="007B5105"/>
    <w:rsid w:val="007B77CD"/>
    <w:rsid w:val="007B781E"/>
    <w:rsid w:val="007C1DD1"/>
    <w:rsid w:val="007C5E6F"/>
    <w:rsid w:val="007C5E89"/>
    <w:rsid w:val="007C7368"/>
    <w:rsid w:val="007C7B40"/>
    <w:rsid w:val="007D1ADE"/>
    <w:rsid w:val="007D32AF"/>
    <w:rsid w:val="007D3602"/>
    <w:rsid w:val="007D64DF"/>
    <w:rsid w:val="007D6E5D"/>
    <w:rsid w:val="007D71D0"/>
    <w:rsid w:val="007E4AAE"/>
    <w:rsid w:val="007E771E"/>
    <w:rsid w:val="007F1E03"/>
    <w:rsid w:val="007F20F1"/>
    <w:rsid w:val="007F228A"/>
    <w:rsid w:val="007F316A"/>
    <w:rsid w:val="00800152"/>
    <w:rsid w:val="00801331"/>
    <w:rsid w:val="00804735"/>
    <w:rsid w:val="008063AC"/>
    <w:rsid w:val="00806DB3"/>
    <w:rsid w:val="00807E43"/>
    <w:rsid w:val="00812612"/>
    <w:rsid w:val="008175CD"/>
    <w:rsid w:val="00817C75"/>
    <w:rsid w:val="00822B62"/>
    <w:rsid w:val="00822D03"/>
    <w:rsid w:val="00823825"/>
    <w:rsid w:val="008238C5"/>
    <w:rsid w:val="00824195"/>
    <w:rsid w:val="00824827"/>
    <w:rsid w:val="00825594"/>
    <w:rsid w:val="008263E3"/>
    <w:rsid w:val="00832CC8"/>
    <w:rsid w:val="00837814"/>
    <w:rsid w:val="00840587"/>
    <w:rsid w:val="00842C30"/>
    <w:rsid w:val="00844441"/>
    <w:rsid w:val="00845102"/>
    <w:rsid w:val="008462E0"/>
    <w:rsid w:val="00850E31"/>
    <w:rsid w:val="0085133C"/>
    <w:rsid w:val="00855CF6"/>
    <w:rsid w:val="00860287"/>
    <w:rsid w:val="0086489A"/>
    <w:rsid w:val="0087099F"/>
    <w:rsid w:val="00871A8D"/>
    <w:rsid w:val="008851B3"/>
    <w:rsid w:val="00885EEA"/>
    <w:rsid w:val="008866A4"/>
    <w:rsid w:val="00886CD4"/>
    <w:rsid w:val="00890243"/>
    <w:rsid w:val="00893CB4"/>
    <w:rsid w:val="008942CE"/>
    <w:rsid w:val="00894760"/>
    <w:rsid w:val="00894B74"/>
    <w:rsid w:val="00895475"/>
    <w:rsid w:val="00896CD8"/>
    <w:rsid w:val="00896FB9"/>
    <w:rsid w:val="008A3936"/>
    <w:rsid w:val="008A558B"/>
    <w:rsid w:val="008A6086"/>
    <w:rsid w:val="008A6158"/>
    <w:rsid w:val="008A6E52"/>
    <w:rsid w:val="008B4387"/>
    <w:rsid w:val="008B60E3"/>
    <w:rsid w:val="008C1A3E"/>
    <w:rsid w:val="008C4CB3"/>
    <w:rsid w:val="008C576A"/>
    <w:rsid w:val="008C6F94"/>
    <w:rsid w:val="008C7A9D"/>
    <w:rsid w:val="008D4BF2"/>
    <w:rsid w:val="008D6C15"/>
    <w:rsid w:val="008E0E17"/>
    <w:rsid w:val="008E1582"/>
    <w:rsid w:val="008E3332"/>
    <w:rsid w:val="008E4F87"/>
    <w:rsid w:val="008E558B"/>
    <w:rsid w:val="008E5DEC"/>
    <w:rsid w:val="008E5F4B"/>
    <w:rsid w:val="008E78E6"/>
    <w:rsid w:val="008F179C"/>
    <w:rsid w:val="008F1933"/>
    <w:rsid w:val="008F5178"/>
    <w:rsid w:val="00902103"/>
    <w:rsid w:val="00904745"/>
    <w:rsid w:val="00910469"/>
    <w:rsid w:val="00911580"/>
    <w:rsid w:val="0091577C"/>
    <w:rsid w:val="00916765"/>
    <w:rsid w:val="00917C3C"/>
    <w:rsid w:val="009273E7"/>
    <w:rsid w:val="00931E64"/>
    <w:rsid w:val="00931EA9"/>
    <w:rsid w:val="0093261A"/>
    <w:rsid w:val="009337EE"/>
    <w:rsid w:val="009341FE"/>
    <w:rsid w:val="0093576C"/>
    <w:rsid w:val="00936C3A"/>
    <w:rsid w:val="00941D19"/>
    <w:rsid w:val="009428BC"/>
    <w:rsid w:val="009443DE"/>
    <w:rsid w:val="00945466"/>
    <w:rsid w:val="00950101"/>
    <w:rsid w:val="0095180B"/>
    <w:rsid w:val="009531A0"/>
    <w:rsid w:val="0095381C"/>
    <w:rsid w:val="00953F07"/>
    <w:rsid w:val="009603B7"/>
    <w:rsid w:val="00963B00"/>
    <w:rsid w:val="0096478B"/>
    <w:rsid w:val="00966C3B"/>
    <w:rsid w:val="009673AA"/>
    <w:rsid w:val="00970AE3"/>
    <w:rsid w:val="009711D8"/>
    <w:rsid w:val="0097128D"/>
    <w:rsid w:val="00973B66"/>
    <w:rsid w:val="0097492D"/>
    <w:rsid w:val="00975E93"/>
    <w:rsid w:val="00977ABB"/>
    <w:rsid w:val="009813E7"/>
    <w:rsid w:val="00981999"/>
    <w:rsid w:val="00986275"/>
    <w:rsid w:val="009876BA"/>
    <w:rsid w:val="009933C5"/>
    <w:rsid w:val="009934BA"/>
    <w:rsid w:val="009955C1"/>
    <w:rsid w:val="009A07AE"/>
    <w:rsid w:val="009A3066"/>
    <w:rsid w:val="009A5A84"/>
    <w:rsid w:val="009B3229"/>
    <w:rsid w:val="009B4AE7"/>
    <w:rsid w:val="009B4F07"/>
    <w:rsid w:val="009B568A"/>
    <w:rsid w:val="009B5FF8"/>
    <w:rsid w:val="009B76B0"/>
    <w:rsid w:val="009B7B92"/>
    <w:rsid w:val="009C1D2E"/>
    <w:rsid w:val="009C399F"/>
    <w:rsid w:val="009C5452"/>
    <w:rsid w:val="009D3479"/>
    <w:rsid w:val="009E1FAE"/>
    <w:rsid w:val="009E4CDB"/>
    <w:rsid w:val="009E6F8A"/>
    <w:rsid w:val="009E7021"/>
    <w:rsid w:val="009E7E34"/>
    <w:rsid w:val="009F0623"/>
    <w:rsid w:val="009F2BE0"/>
    <w:rsid w:val="009F3FF7"/>
    <w:rsid w:val="009F41C9"/>
    <w:rsid w:val="009F51BE"/>
    <w:rsid w:val="00A01721"/>
    <w:rsid w:val="00A0338D"/>
    <w:rsid w:val="00A0396E"/>
    <w:rsid w:val="00A0453B"/>
    <w:rsid w:val="00A05C78"/>
    <w:rsid w:val="00A17D4E"/>
    <w:rsid w:val="00A2050F"/>
    <w:rsid w:val="00A20C59"/>
    <w:rsid w:val="00A21466"/>
    <w:rsid w:val="00A235FA"/>
    <w:rsid w:val="00A3160A"/>
    <w:rsid w:val="00A329C5"/>
    <w:rsid w:val="00A32BB9"/>
    <w:rsid w:val="00A33BF8"/>
    <w:rsid w:val="00A36B7F"/>
    <w:rsid w:val="00A37D74"/>
    <w:rsid w:val="00A431C0"/>
    <w:rsid w:val="00A463F8"/>
    <w:rsid w:val="00A47197"/>
    <w:rsid w:val="00A500EE"/>
    <w:rsid w:val="00A502CA"/>
    <w:rsid w:val="00A52C54"/>
    <w:rsid w:val="00A53213"/>
    <w:rsid w:val="00A54574"/>
    <w:rsid w:val="00A54976"/>
    <w:rsid w:val="00A56556"/>
    <w:rsid w:val="00A568F2"/>
    <w:rsid w:val="00A62148"/>
    <w:rsid w:val="00A62376"/>
    <w:rsid w:val="00A64BAC"/>
    <w:rsid w:val="00A66E98"/>
    <w:rsid w:val="00A67272"/>
    <w:rsid w:val="00A76FDA"/>
    <w:rsid w:val="00A7744F"/>
    <w:rsid w:val="00A7785B"/>
    <w:rsid w:val="00A81B2F"/>
    <w:rsid w:val="00A83DE1"/>
    <w:rsid w:val="00A864C8"/>
    <w:rsid w:val="00A9167D"/>
    <w:rsid w:val="00A942BE"/>
    <w:rsid w:val="00A953B4"/>
    <w:rsid w:val="00A96314"/>
    <w:rsid w:val="00A96F3B"/>
    <w:rsid w:val="00AA0825"/>
    <w:rsid w:val="00AA2E44"/>
    <w:rsid w:val="00AA4DA6"/>
    <w:rsid w:val="00AA4DCE"/>
    <w:rsid w:val="00AA775E"/>
    <w:rsid w:val="00AB021B"/>
    <w:rsid w:val="00AB28C9"/>
    <w:rsid w:val="00AB2B19"/>
    <w:rsid w:val="00AB5E61"/>
    <w:rsid w:val="00AB6E48"/>
    <w:rsid w:val="00AC0F99"/>
    <w:rsid w:val="00AC2A23"/>
    <w:rsid w:val="00AC66FF"/>
    <w:rsid w:val="00AD2531"/>
    <w:rsid w:val="00AD294A"/>
    <w:rsid w:val="00AD711D"/>
    <w:rsid w:val="00AD7BB9"/>
    <w:rsid w:val="00AE0541"/>
    <w:rsid w:val="00AE3612"/>
    <w:rsid w:val="00AE68A4"/>
    <w:rsid w:val="00AF1426"/>
    <w:rsid w:val="00AF14A7"/>
    <w:rsid w:val="00AF43DD"/>
    <w:rsid w:val="00AF54A6"/>
    <w:rsid w:val="00AF590D"/>
    <w:rsid w:val="00AF6587"/>
    <w:rsid w:val="00B00BB0"/>
    <w:rsid w:val="00B014EB"/>
    <w:rsid w:val="00B0253B"/>
    <w:rsid w:val="00B02DD6"/>
    <w:rsid w:val="00B03065"/>
    <w:rsid w:val="00B04C84"/>
    <w:rsid w:val="00B0598B"/>
    <w:rsid w:val="00B064A4"/>
    <w:rsid w:val="00B11CEA"/>
    <w:rsid w:val="00B12193"/>
    <w:rsid w:val="00B172D4"/>
    <w:rsid w:val="00B205B4"/>
    <w:rsid w:val="00B21155"/>
    <w:rsid w:val="00B2169F"/>
    <w:rsid w:val="00B22482"/>
    <w:rsid w:val="00B23CB3"/>
    <w:rsid w:val="00B2451A"/>
    <w:rsid w:val="00B24607"/>
    <w:rsid w:val="00B24BBC"/>
    <w:rsid w:val="00B2617B"/>
    <w:rsid w:val="00B30986"/>
    <w:rsid w:val="00B433C9"/>
    <w:rsid w:val="00B43F5C"/>
    <w:rsid w:val="00B470E8"/>
    <w:rsid w:val="00B52CA7"/>
    <w:rsid w:val="00B536CB"/>
    <w:rsid w:val="00B53856"/>
    <w:rsid w:val="00B56B1A"/>
    <w:rsid w:val="00B57108"/>
    <w:rsid w:val="00B614AA"/>
    <w:rsid w:val="00B617E5"/>
    <w:rsid w:val="00B61BF0"/>
    <w:rsid w:val="00B65594"/>
    <w:rsid w:val="00B66997"/>
    <w:rsid w:val="00B66E59"/>
    <w:rsid w:val="00B7032E"/>
    <w:rsid w:val="00B706D2"/>
    <w:rsid w:val="00B70FDE"/>
    <w:rsid w:val="00B7100A"/>
    <w:rsid w:val="00B72012"/>
    <w:rsid w:val="00B72B8D"/>
    <w:rsid w:val="00B74D72"/>
    <w:rsid w:val="00B76905"/>
    <w:rsid w:val="00B77668"/>
    <w:rsid w:val="00B8289E"/>
    <w:rsid w:val="00B9075D"/>
    <w:rsid w:val="00B90EF8"/>
    <w:rsid w:val="00B936C7"/>
    <w:rsid w:val="00B956E6"/>
    <w:rsid w:val="00B95F59"/>
    <w:rsid w:val="00BA050A"/>
    <w:rsid w:val="00BA3DDB"/>
    <w:rsid w:val="00BA5C25"/>
    <w:rsid w:val="00BB2153"/>
    <w:rsid w:val="00BB3910"/>
    <w:rsid w:val="00BB6216"/>
    <w:rsid w:val="00BB670F"/>
    <w:rsid w:val="00BB7194"/>
    <w:rsid w:val="00BB7A3E"/>
    <w:rsid w:val="00BC05D7"/>
    <w:rsid w:val="00BC0F95"/>
    <w:rsid w:val="00BC1433"/>
    <w:rsid w:val="00BC30E5"/>
    <w:rsid w:val="00BC4547"/>
    <w:rsid w:val="00BC74C1"/>
    <w:rsid w:val="00BD0FDF"/>
    <w:rsid w:val="00BD5986"/>
    <w:rsid w:val="00BD7F30"/>
    <w:rsid w:val="00BE39D1"/>
    <w:rsid w:val="00BE3B2E"/>
    <w:rsid w:val="00BE44F4"/>
    <w:rsid w:val="00BE4513"/>
    <w:rsid w:val="00BE64B2"/>
    <w:rsid w:val="00BE75BB"/>
    <w:rsid w:val="00BF1227"/>
    <w:rsid w:val="00BF1AF2"/>
    <w:rsid w:val="00BF2655"/>
    <w:rsid w:val="00BF3376"/>
    <w:rsid w:val="00BF79B2"/>
    <w:rsid w:val="00BF7D46"/>
    <w:rsid w:val="00C00AC6"/>
    <w:rsid w:val="00C0402C"/>
    <w:rsid w:val="00C06C72"/>
    <w:rsid w:val="00C11D49"/>
    <w:rsid w:val="00C12448"/>
    <w:rsid w:val="00C13E00"/>
    <w:rsid w:val="00C140F1"/>
    <w:rsid w:val="00C147F9"/>
    <w:rsid w:val="00C1531D"/>
    <w:rsid w:val="00C17F74"/>
    <w:rsid w:val="00C20BF0"/>
    <w:rsid w:val="00C20FC7"/>
    <w:rsid w:val="00C22BE9"/>
    <w:rsid w:val="00C238BB"/>
    <w:rsid w:val="00C24833"/>
    <w:rsid w:val="00C27F4A"/>
    <w:rsid w:val="00C31A4B"/>
    <w:rsid w:val="00C404E0"/>
    <w:rsid w:val="00C478B8"/>
    <w:rsid w:val="00C47955"/>
    <w:rsid w:val="00C50335"/>
    <w:rsid w:val="00C50842"/>
    <w:rsid w:val="00C52211"/>
    <w:rsid w:val="00C555B3"/>
    <w:rsid w:val="00C5585E"/>
    <w:rsid w:val="00C56B8B"/>
    <w:rsid w:val="00C573A0"/>
    <w:rsid w:val="00C60547"/>
    <w:rsid w:val="00C672B0"/>
    <w:rsid w:val="00C67EF9"/>
    <w:rsid w:val="00C71C92"/>
    <w:rsid w:val="00C72E9C"/>
    <w:rsid w:val="00C73D46"/>
    <w:rsid w:val="00C77736"/>
    <w:rsid w:val="00C82AC9"/>
    <w:rsid w:val="00C82FED"/>
    <w:rsid w:val="00C83219"/>
    <w:rsid w:val="00C867B6"/>
    <w:rsid w:val="00C87728"/>
    <w:rsid w:val="00C87D0E"/>
    <w:rsid w:val="00C87FF5"/>
    <w:rsid w:val="00C90653"/>
    <w:rsid w:val="00C914D9"/>
    <w:rsid w:val="00C91799"/>
    <w:rsid w:val="00C92269"/>
    <w:rsid w:val="00C96AB8"/>
    <w:rsid w:val="00C97CAB"/>
    <w:rsid w:val="00CA0F19"/>
    <w:rsid w:val="00CA4B18"/>
    <w:rsid w:val="00CA5434"/>
    <w:rsid w:val="00CA5E67"/>
    <w:rsid w:val="00CA6B04"/>
    <w:rsid w:val="00CB14D9"/>
    <w:rsid w:val="00CB3957"/>
    <w:rsid w:val="00CB3D04"/>
    <w:rsid w:val="00CB3E41"/>
    <w:rsid w:val="00CB7980"/>
    <w:rsid w:val="00CC26DB"/>
    <w:rsid w:val="00CC313F"/>
    <w:rsid w:val="00CC519B"/>
    <w:rsid w:val="00CD4962"/>
    <w:rsid w:val="00CD69E9"/>
    <w:rsid w:val="00CE0477"/>
    <w:rsid w:val="00CE3BBE"/>
    <w:rsid w:val="00CE52C5"/>
    <w:rsid w:val="00CE5773"/>
    <w:rsid w:val="00CE604B"/>
    <w:rsid w:val="00CE6D86"/>
    <w:rsid w:val="00CE6E93"/>
    <w:rsid w:val="00CF3906"/>
    <w:rsid w:val="00CF5BEA"/>
    <w:rsid w:val="00CF60DA"/>
    <w:rsid w:val="00D0073E"/>
    <w:rsid w:val="00D00C3E"/>
    <w:rsid w:val="00D01379"/>
    <w:rsid w:val="00D06A1A"/>
    <w:rsid w:val="00D15E32"/>
    <w:rsid w:val="00D1670B"/>
    <w:rsid w:val="00D1671B"/>
    <w:rsid w:val="00D17D14"/>
    <w:rsid w:val="00D20D79"/>
    <w:rsid w:val="00D24FB2"/>
    <w:rsid w:val="00D25560"/>
    <w:rsid w:val="00D26876"/>
    <w:rsid w:val="00D30265"/>
    <w:rsid w:val="00D30E70"/>
    <w:rsid w:val="00D30F6C"/>
    <w:rsid w:val="00D3330B"/>
    <w:rsid w:val="00D359B1"/>
    <w:rsid w:val="00D376D0"/>
    <w:rsid w:val="00D4257C"/>
    <w:rsid w:val="00D445DC"/>
    <w:rsid w:val="00D47421"/>
    <w:rsid w:val="00D502AB"/>
    <w:rsid w:val="00D54702"/>
    <w:rsid w:val="00D54DBD"/>
    <w:rsid w:val="00D55E2F"/>
    <w:rsid w:val="00D569D4"/>
    <w:rsid w:val="00D56F7F"/>
    <w:rsid w:val="00D60F23"/>
    <w:rsid w:val="00D6151E"/>
    <w:rsid w:val="00D61C83"/>
    <w:rsid w:val="00D646C1"/>
    <w:rsid w:val="00D75F21"/>
    <w:rsid w:val="00D7649B"/>
    <w:rsid w:val="00D76E10"/>
    <w:rsid w:val="00D84796"/>
    <w:rsid w:val="00D86083"/>
    <w:rsid w:val="00D94DEB"/>
    <w:rsid w:val="00D96589"/>
    <w:rsid w:val="00D97102"/>
    <w:rsid w:val="00DA2042"/>
    <w:rsid w:val="00DA4C87"/>
    <w:rsid w:val="00DA6412"/>
    <w:rsid w:val="00DA74FF"/>
    <w:rsid w:val="00DB1BA4"/>
    <w:rsid w:val="00DB31D6"/>
    <w:rsid w:val="00DB5C3E"/>
    <w:rsid w:val="00DB677D"/>
    <w:rsid w:val="00DC3802"/>
    <w:rsid w:val="00DC6ABD"/>
    <w:rsid w:val="00DD0465"/>
    <w:rsid w:val="00DD1817"/>
    <w:rsid w:val="00DD2681"/>
    <w:rsid w:val="00DD407A"/>
    <w:rsid w:val="00DD5123"/>
    <w:rsid w:val="00DD5E1A"/>
    <w:rsid w:val="00DD6872"/>
    <w:rsid w:val="00DD6E79"/>
    <w:rsid w:val="00DD7483"/>
    <w:rsid w:val="00DD7A69"/>
    <w:rsid w:val="00DE37B9"/>
    <w:rsid w:val="00DE4F79"/>
    <w:rsid w:val="00DF1476"/>
    <w:rsid w:val="00E000AA"/>
    <w:rsid w:val="00E003E9"/>
    <w:rsid w:val="00E02D8B"/>
    <w:rsid w:val="00E03699"/>
    <w:rsid w:val="00E0386E"/>
    <w:rsid w:val="00E03FA3"/>
    <w:rsid w:val="00E075E2"/>
    <w:rsid w:val="00E10653"/>
    <w:rsid w:val="00E11886"/>
    <w:rsid w:val="00E1261C"/>
    <w:rsid w:val="00E14EDC"/>
    <w:rsid w:val="00E15450"/>
    <w:rsid w:val="00E156EB"/>
    <w:rsid w:val="00E161BB"/>
    <w:rsid w:val="00E16503"/>
    <w:rsid w:val="00E17875"/>
    <w:rsid w:val="00E21940"/>
    <w:rsid w:val="00E22B52"/>
    <w:rsid w:val="00E25189"/>
    <w:rsid w:val="00E34685"/>
    <w:rsid w:val="00E35735"/>
    <w:rsid w:val="00E36E12"/>
    <w:rsid w:val="00E40057"/>
    <w:rsid w:val="00E40424"/>
    <w:rsid w:val="00E40738"/>
    <w:rsid w:val="00E41269"/>
    <w:rsid w:val="00E4507A"/>
    <w:rsid w:val="00E5008F"/>
    <w:rsid w:val="00E50564"/>
    <w:rsid w:val="00E511FA"/>
    <w:rsid w:val="00E51EF0"/>
    <w:rsid w:val="00E529BB"/>
    <w:rsid w:val="00E53809"/>
    <w:rsid w:val="00E54403"/>
    <w:rsid w:val="00E57A08"/>
    <w:rsid w:val="00E61B48"/>
    <w:rsid w:val="00E6319B"/>
    <w:rsid w:val="00E635B7"/>
    <w:rsid w:val="00E6783D"/>
    <w:rsid w:val="00E702F3"/>
    <w:rsid w:val="00E70445"/>
    <w:rsid w:val="00E7102B"/>
    <w:rsid w:val="00E752ED"/>
    <w:rsid w:val="00E75851"/>
    <w:rsid w:val="00E84509"/>
    <w:rsid w:val="00E84FAD"/>
    <w:rsid w:val="00E86948"/>
    <w:rsid w:val="00E90E82"/>
    <w:rsid w:val="00E9185D"/>
    <w:rsid w:val="00E91F15"/>
    <w:rsid w:val="00EA0E69"/>
    <w:rsid w:val="00EA2DD0"/>
    <w:rsid w:val="00EA35D9"/>
    <w:rsid w:val="00EA79A8"/>
    <w:rsid w:val="00EB2520"/>
    <w:rsid w:val="00EB3DC8"/>
    <w:rsid w:val="00EB4125"/>
    <w:rsid w:val="00EB466E"/>
    <w:rsid w:val="00EB495E"/>
    <w:rsid w:val="00EB6538"/>
    <w:rsid w:val="00EC1C03"/>
    <w:rsid w:val="00EC28CF"/>
    <w:rsid w:val="00EC2D6A"/>
    <w:rsid w:val="00EC31FB"/>
    <w:rsid w:val="00EC38DF"/>
    <w:rsid w:val="00EC4A2E"/>
    <w:rsid w:val="00EC612F"/>
    <w:rsid w:val="00EC77D9"/>
    <w:rsid w:val="00ED3762"/>
    <w:rsid w:val="00ED609B"/>
    <w:rsid w:val="00ED7013"/>
    <w:rsid w:val="00EE6AAF"/>
    <w:rsid w:val="00EF077C"/>
    <w:rsid w:val="00EF2DE1"/>
    <w:rsid w:val="00F0085C"/>
    <w:rsid w:val="00F02F7E"/>
    <w:rsid w:val="00F03558"/>
    <w:rsid w:val="00F038A9"/>
    <w:rsid w:val="00F108D1"/>
    <w:rsid w:val="00F10CB5"/>
    <w:rsid w:val="00F15472"/>
    <w:rsid w:val="00F167B7"/>
    <w:rsid w:val="00F1768D"/>
    <w:rsid w:val="00F17FEF"/>
    <w:rsid w:val="00F21EE0"/>
    <w:rsid w:val="00F25711"/>
    <w:rsid w:val="00F2667C"/>
    <w:rsid w:val="00F27576"/>
    <w:rsid w:val="00F27E6C"/>
    <w:rsid w:val="00F33962"/>
    <w:rsid w:val="00F34E0A"/>
    <w:rsid w:val="00F36F8C"/>
    <w:rsid w:val="00F37243"/>
    <w:rsid w:val="00F41B18"/>
    <w:rsid w:val="00F47BE3"/>
    <w:rsid w:val="00F53AEA"/>
    <w:rsid w:val="00F5589F"/>
    <w:rsid w:val="00F56150"/>
    <w:rsid w:val="00F60083"/>
    <w:rsid w:val="00F622DA"/>
    <w:rsid w:val="00F632F8"/>
    <w:rsid w:val="00F63625"/>
    <w:rsid w:val="00F67477"/>
    <w:rsid w:val="00F70988"/>
    <w:rsid w:val="00F71515"/>
    <w:rsid w:val="00F72248"/>
    <w:rsid w:val="00F7251D"/>
    <w:rsid w:val="00F72D87"/>
    <w:rsid w:val="00F73369"/>
    <w:rsid w:val="00F7429E"/>
    <w:rsid w:val="00F752FD"/>
    <w:rsid w:val="00F75F69"/>
    <w:rsid w:val="00F84FF3"/>
    <w:rsid w:val="00F9270B"/>
    <w:rsid w:val="00F931F8"/>
    <w:rsid w:val="00F93351"/>
    <w:rsid w:val="00F93435"/>
    <w:rsid w:val="00F94B41"/>
    <w:rsid w:val="00F94E52"/>
    <w:rsid w:val="00F967B1"/>
    <w:rsid w:val="00F97FE7"/>
    <w:rsid w:val="00FA1E5E"/>
    <w:rsid w:val="00FA29C4"/>
    <w:rsid w:val="00FA38D9"/>
    <w:rsid w:val="00FA6522"/>
    <w:rsid w:val="00FA65FF"/>
    <w:rsid w:val="00FA701C"/>
    <w:rsid w:val="00FA764A"/>
    <w:rsid w:val="00FA7798"/>
    <w:rsid w:val="00FB21F8"/>
    <w:rsid w:val="00FB64C7"/>
    <w:rsid w:val="00FB7385"/>
    <w:rsid w:val="00FC0A74"/>
    <w:rsid w:val="00FC7BAA"/>
    <w:rsid w:val="00FD11C2"/>
    <w:rsid w:val="00FD19A9"/>
    <w:rsid w:val="00FD2D2D"/>
    <w:rsid w:val="00FD4C03"/>
    <w:rsid w:val="00FD569A"/>
    <w:rsid w:val="00FD6846"/>
    <w:rsid w:val="00FD7076"/>
    <w:rsid w:val="00FE00F5"/>
    <w:rsid w:val="00FE02C9"/>
    <w:rsid w:val="00FE4AB3"/>
    <w:rsid w:val="00FE6217"/>
    <w:rsid w:val="00FF122F"/>
    <w:rsid w:val="00FF5246"/>
    <w:rsid w:val="00FF55AC"/>
    <w:rsid w:val="00FF667F"/>
    <w:rsid w:val="00FF7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E55BEB"/>
  <w15:chartTrackingRefBased/>
  <w15:docId w15:val="{ED4E1D90-81AE-4BC6-AC07-8B3171D4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FB9"/>
    <w:pPr>
      <w:jc w:val="both"/>
    </w:pPr>
    <w:rPr>
      <w:rFonts w:ascii="Palatino Linotype" w:hAnsi="Palatino Linotype"/>
      <w:color w:val="000000" w:themeColor="text1"/>
    </w:rPr>
  </w:style>
  <w:style w:type="paragraph" w:styleId="Ttulo1">
    <w:name w:val="heading 1"/>
    <w:basedOn w:val="Normal"/>
    <w:next w:val="Normal"/>
    <w:link w:val="Ttulo1Car"/>
    <w:uiPriority w:val="9"/>
    <w:qFormat/>
    <w:rsid w:val="008D4BF2"/>
    <w:pPr>
      <w:keepNext/>
      <w:keepLines/>
      <w:spacing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D4BF2"/>
    <w:pPr>
      <w:keepNext/>
      <w:keepLines/>
      <w:spacing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8D4BF2"/>
    <w:pPr>
      <w:keepNext/>
      <w:keepLines/>
      <w:spacing w:after="0" w:line="360" w:lineRule="auto"/>
      <w:jc w:val="left"/>
      <w:outlineLvl w:val="2"/>
    </w:pPr>
    <w:rPr>
      <w:rFonts w:eastAsiaTheme="majorEastAsia" w:cstheme="majorBidi"/>
      <w:b/>
      <w:color w:val="auto"/>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3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styleId="Hipervnculovisitado">
    <w:name w:val="FollowedHyperlink"/>
    <w:basedOn w:val="Fuentedeprrafopredeter"/>
    <w:uiPriority w:val="99"/>
    <w:semiHidden/>
    <w:unhideWhenUsed/>
    <w:rsid w:val="00591706"/>
    <w:rPr>
      <w:color w:val="954F72" w:themeColor="followedHyperlink"/>
      <w:u w:val="single"/>
    </w:rPr>
  </w:style>
  <w:style w:type="character" w:customStyle="1" w:styleId="Mencinsinresolver4">
    <w:name w:val="Mención sin resolver4"/>
    <w:basedOn w:val="Fuentedeprrafopredeter"/>
    <w:uiPriority w:val="99"/>
    <w:semiHidden/>
    <w:unhideWhenUsed/>
    <w:rsid w:val="00F622DA"/>
    <w:rPr>
      <w:color w:val="605E5C"/>
      <w:shd w:val="clear" w:color="auto" w:fill="E1DFDD"/>
    </w:rPr>
  </w:style>
  <w:style w:type="character" w:customStyle="1" w:styleId="Ttulo1Car">
    <w:name w:val="Título 1 Car"/>
    <w:basedOn w:val="Fuentedeprrafopredeter"/>
    <w:link w:val="Ttulo1"/>
    <w:uiPriority w:val="9"/>
    <w:rsid w:val="008D4BF2"/>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link w:val="Ttulo2"/>
    <w:uiPriority w:val="9"/>
    <w:rsid w:val="008D4BF2"/>
    <w:rPr>
      <w:rFonts w:ascii="Palatino Linotype" w:eastAsiaTheme="majorEastAsia" w:hAnsi="Palatino Linotype" w:cstheme="majorBidi"/>
      <w:b/>
      <w:color w:val="000000" w:themeColor="text1"/>
      <w:szCs w:val="26"/>
    </w:rPr>
  </w:style>
  <w:style w:type="character" w:customStyle="1" w:styleId="Ttulo3Car">
    <w:name w:val="Título 3 Car"/>
    <w:basedOn w:val="Fuentedeprrafopredeter"/>
    <w:link w:val="Ttulo3"/>
    <w:uiPriority w:val="9"/>
    <w:rsid w:val="008D4BF2"/>
    <w:rPr>
      <w:rFonts w:ascii="Palatino Linotype" w:eastAsiaTheme="majorEastAsia" w:hAnsi="Palatino Linotype" w:cstheme="majorBidi"/>
      <w:b/>
      <w:szCs w:val="24"/>
    </w:rPr>
  </w:style>
  <w:style w:type="paragraph" w:styleId="TtuloTDC">
    <w:name w:val="TOC Heading"/>
    <w:basedOn w:val="Ttulo1"/>
    <w:next w:val="Normal"/>
    <w:uiPriority w:val="39"/>
    <w:unhideWhenUsed/>
    <w:qFormat/>
    <w:rsid w:val="008D4BF2"/>
    <w:pPr>
      <w:spacing w:before="24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8D4BF2"/>
    <w:pPr>
      <w:spacing w:after="100"/>
    </w:pPr>
  </w:style>
  <w:style w:type="paragraph" w:styleId="TDC2">
    <w:name w:val="toc 2"/>
    <w:basedOn w:val="Normal"/>
    <w:next w:val="Normal"/>
    <w:autoRedefine/>
    <w:uiPriority w:val="39"/>
    <w:unhideWhenUsed/>
    <w:rsid w:val="008D4BF2"/>
    <w:pPr>
      <w:spacing w:after="100"/>
      <w:ind w:left="220"/>
    </w:pPr>
  </w:style>
  <w:style w:type="paragraph" w:styleId="TDC3">
    <w:name w:val="toc 3"/>
    <w:basedOn w:val="Normal"/>
    <w:next w:val="Normal"/>
    <w:autoRedefine/>
    <w:uiPriority w:val="39"/>
    <w:unhideWhenUsed/>
    <w:rsid w:val="008D4BF2"/>
    <w:pPr>
      <w:spacing w:after="100"/>
      <w:ind w:left="440"/>
    </w:pPr>
  </w:style>
  <w:style w:type="paragraph" w:customStyle="1" w:styleId="Default">
    <w:name w:val="Default"/>
    <w:rsid w:val="00EB252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cinsinresolver5">
    <w:name w:val="Mención sin resolver5"/>
    <w:basedOn w:val="Fuentedeprrafopredeter"/>
    <w:uiPriority w:val="99"/>
    <w:semiHidden/>
    <w:unhideWhenUsed/>
    <w:rsid w:val="00227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78675">
      <w:bodyDiv w:val="1"/>
      <w:marLeft w:val="0"/>
      <w:marRight w:val="0"/>
      <w:marTop w:val="0"/>
      <w:marBottom w:val="0"/>
      <w:divBdr>
        <w:top w:val="none" w:sz="0" w:space="0" w:color="auto"/>
        <w:left w:val="none" w:sz="0" w:space="0" w:color="auto"/>
        <w:bottom w:val="none" w:sz="0" w:space="0" w:color="auto"/>
        <w:right w:val="none" w:sz="0" w:space="0" w:color="auto"/>
      </w:divBdr>
    </w:div>
    <w:div w:id="210264203">
      <w:bodyDiv w:val="1"/>
      <w:marLeft w:val="0"/>
      <w:marRight w:val="0"/>
      <w:marTop w:val="0"/>
      <w:marBottom w:val="0"/>
      <w:divBdr>
        <w:top w:val="none" w:sz="0" w:space="0" w:color="auto"/>
        <w:left w:val="none" w:sz="0" w:space="0" w:color="auto"/>
        <w:bottom w:val="none" w:sz="0" w:space="0" w:color="auto"/>
        <w:right w:val="none" w:sz="0" w:space="0" w:color="auto"/>
      </w:divBdr>
    </w:div>
    <w:div w:id="218320696">
      <w:bodyDiv w:val="1"/>
      <w:marLeft w:val="0"/>
      <w:marRight w:val="0"/>
      <w:marTop w:val="0"/>
      <w:marBottom w:val="0"/>
      <w:divBdr>
        <w:top w:val="none" w:sz="0" w:space="0" w:color="auto"/>
        <w:left w:val="none" w:sz="0" w:space="0" w:color="auto"/>
        <w:bottom w:val="none" w:sz="0" w:space="0" w:color="auto"/>
        <w:right w:val="none" w:sz="0" w:space="0" w:color="auto"/>
      </w:divBdr>
    </w:div>
    <w:div w:id="225843625">
      <w:bodyDiv w:val="1"/>
      <w:marLeft w:val="0"/>
      <w:marRight w:val="0"/>
      <w:marTop w:val="0"/>
      <w:marBottom w:val="0"/>
      <w:divBdr>
        <w:top w:val="none" w:sz="0" w:space="0" w:color="auto"/>
        <w:left w:val="none" w:sz="0" w:space="0" w:color="auto"/>
        <w:bottom w:val="none" w:sz="0" w:space="0" w:color="auto"/>
        <w:right w:val="none" w:sz="0" w:space="0" w:color="auto"/>
      </w:divBdr>
    </w:div>
    <w:div w:id="230510293">
      <w:bodyDiv w:val="1"/>
      <w:marLeft w:val="0"/>
      <w:marRight w:val="0"/>
      <w:marTop w:val="0"/>
      <w:marBottom w:val="0"/>
      <w:divBdr>
        <w:top w:val="none" w:sz="0" w:space="0" w:color="auto"/>
        <w:left w:val="none" w:sz="0" w:space="0" w:color="auto"/>
        <w:bottom w:val="none" w:sz="0" w:space="0" w:color="auto"/>
        <w:right w:val="none" w:sz="0" w:space="0" w:color="auto"/>
      </w:divBdr>
    </w:div>
    <w:div w:id="237398710">
      <w:bodyDiv w:val="1"/>
      <w:marLeft w:val="0"/>
      <w:marRight w:val="0"/>
      <w:marTop w:val="0"/>
      <w:marBottom w:val="0"/>
      <w:divBdr>
        <w:top w:val="none" w:sz="0" w:space="0" w:color="auto"/>
        <w:left w:val="none" w:sz="0" w:space="0" w:color="auto"/>
        <w:bottom w:val="none" w:sz="0" w:space="0" w:color="auto"/>
        <w:right w:val="none" w:sz="0" w:space="0" w:color="auto"/>
      </w:divBdr>
    </w:div>
    <w:div w:id="299651580">
      <w:bodyDiv w:val="1"/>
      <w:marLeft w:val="0"/>
      <w:marRight w:val="0"/>
      <w:marTop w:val="0"/>
      <w:marBottom w:val="0"/>
      <w:divBdr>
        <w:top w:val="none" w:sz="0" w:space="0" w:color="auto"/>
        <w:left w:val="none" w:sz="0" w:space="0" w:color="auto"/>
        <w:bottom w:val="none" w:sz="0" w:space="0" w:color="auto"/>
        <w:right w:val="none" w:sz="0" w:space="0" w:color="auto"/>
      </w:divBdr>
    </w:div>
    <w:div w:id="347409997">
      <w:bodyDiv w:val="1"/>
      <w:marLeft w:val="0"/>
      <w:marRight w:val="0"/>
      <w:marTop w:val="0"/>
      <w:marBottom w:val="0"/>
      <w:divBdr>
        <w:top w:val="none" w:sz="0" w:space="0" w:color="auto"/>
        <w:left w:val="none" w:sz="0" w:space="0" w:color="auto"/>
        <w:bottom w:val="none" w:sz="0" w:space="0" w:color="auto"/>
        <w:right w:val="none" w:sz="0" w:space="0" w:color="auto"/>
      </w:divBdr>
    </w:div>
    <w:div w:id="349452862">
      <w:bodyDiv w:val="1"/>
      <w:marLeft w:val="0"/>
      <w:marRight w:val="0"/>
      <w:marTop w:val="0"/>
      <w:marBottom w:val="0"/>
      <w:divBdr>
        <w:top w:val="none" w:sz="0" w:space="0" w:color="auto"/>
        <w:left w:val="none" w:sz="0" w:space="0" w:color="auto"/>
        <w:bottom w:val="none" w:sz="0" w:space="0" w:color="auto"/>
        <w:right w:val="none" w:sz="0" w:space="0" w:color="auto"/>
      </w:divBdr>
    </w:div>
    <w:div w:id="427774346">
      <w:bodyDiv w:val="1"/>
      <w:marLeft w:val="0"/>
      <w:marRight w:val="0"/>
      <w:marTop w:val="0"/>
      <w:marBottom w:val="0"/>
      <w:divBdr>
        <w:top w:val="none" w:sz="0" w:space="0" w:color="auto"/>
        <w:left w:val="none" w:sz="0" w:space="0" w:color="auto"/>
        <w:bottom w:val="none" w:sz="0" w:space="0" w:color="auto"/>
        <w:right w:val="none" w:sz="0" w:space="0" w:color="auto"/>
      </w:divBdr>
    </w:div>
    <w:div w:id="435249312">
      <w:bodyDiv w:val="1"/>
      <w:marLeft w:val="0"/>
      <w:marRight w:val="0"/>
      <w:marTop w:val="0"/>
      <w:marBottom w:val="0"/>
      <w:divBdr>
        <w:top w:val="none" w:sz="0" w:space="0" w:color="auto"/>
        <w:left w:val="none" w:sz="0" w:space="0" w:color="auto"/>
        <w:bottom w:val="none" w:sz="0" w:space="0" w:color="auto"/>
        <w:right w:val="none" w:sz="0" w:space="0" w:color="auto"/>
      </w:divBdr>
    </w:div>
    <w:div w:id="523136080">
      <w:bodyDiv w:val="1"/>
      <w:marLeft w:val="0"/>
      <w:marRight w:val="0"/>
      <w:marTop w:val="0"/>
      <w:marBottom w:val="0"/>
      <w:divBdr>
        <w:top w:val="none" w:sz="0" w:space="0" w:color="auto"/>
        <w:left w:val="none" w:sz="0" w:space="0" w:color="auto"/>
        <w:bottom w:val="none" w:sz="0" w:space="0" w:color="auto"/>
        <w:right w:val="none" w:sz="0" w:space="0" w:color="auto"/>
      </w:divBdr>
    </w:div>
    <w:div w:id="531186985">
      <w:bodyDiv w:val="1"/>
      <w:marLeft w:val="0"/>
      <w:marRight w:val="0"/>
      <w:marTop w:val="0"/>
      <w:marBottom w:val="0"/>
      <w:divBdr>
        <w:top w:val="none" w:sz="0" w:space="0" w:color="auto"/>
        <w:left w:val="none" w:sz="0" w:space="0" w:color="auto"/>
        <w:bottom w:val="none" w:sz="0" w:space="0" w:color="auto"/>
        <w:right w:val="none" w:sz="0" w:space="0" w:color="auto"/>
      </w:divBdr>
    </w:div>
    <w:div w:id="553933420">
      <w:bodyDiv w:val="1"/>
      <w:marLeft w:val="0"/>
      <w:marRight w:val="0"/>
      <w:marTop w:val="0"/>
      <w:marBottom w:val="0"/>
      <w:divBdr>
        <w:top w:val="none" w:sz="0" w:space="0" w:color="auto"/>
        <w:left w:val="none" w:sz="0" w:space="0" w:color="auto"/>
        <w:bottom w:val="none" w:sz="0" w:space="0" w:color="auto"/>
        <w:right w:val="none" w:sz="0" w:space="0" w:color="auto"/>
      </w:divBdr>
    </w:div>
    <w:div w:id="575743986">
      <w:bodyDiv w:val="1"/>
      <w:marLeft w:val="0"/>
      <w:marRight w:val="0"/>
      <w:marTop w:val="0"/>
      <w:marBottom w:val="0"/>
      <w:divBdr>
        <w:top w:val="none" w:sz="0" w:space="0" w:color="auto"/>
        <w:left w:val="none" w:sz="0" w:space="0" w:color="auto"/>
        <w:bottom w:val="none" w:sz="0" w:space="0" w:color="auto"/>
        <w:right w:val="none" w:sz="0" w:space="0" w:color="auto"/>
      </w:divBdr>
    </w:div>
    <w:div w:id="584611720">
      <w:bodyDiv w:val="1"/>
      <w:marLeft w:val="0"/>
      <w:marRight w:val="0"/>
      <w:marTop w:val="0"/>
      <w:marBottom w:val="0"/>
      <w:divBdr>
        <w:top w:val="none" w:sz="0" w:space="0" w:color="auto"/>
        <w:left w:val="none" w:sz="0" w:space="0" w:color="auto"/>
        <w:bottom w:val="none" w:sz="0" w:space="0" w:color="auto"/>
        <w:right w:val="none" w:sz="0" w:space="0" w:color="auto"/>
      </w:divBdr>
    </w:div>
    <w:div w:id="626550073">
      <w:bodyDiv w:val="1"/>
      <w:marLeft w:val="0"/>
      <w:marRight w:val="0"/>
      <w:marTop w:val="0"/>
      <w:marBottom w:val="0"/>
      <w:divBdr>
        <w:top w:val="none" w:sz="0" w:space="0" w:color="auto"/>
        <w:left w:val="none" w:sz="0" w:space="0" w:color="auto"/>
        <w:bottom w:val="none" w:sz="0" w:space="0" w:color="auto"/>
        <w:right w:val="none" w:sz="0" w:space="0" w:color="auto"/>
      </w:divBdr>
    </w:div>
    <w:div w:id="638846073">
      <w:bodyDiv w:val="1"/>
      <w:marLeft w:val="0"/>
      <w:marRight w:val="0"/>
      <w:marTop w:val="0"/>
      <w:marBottom w:val="0"/>
      <w:divBdr>
        <w:top w:val="none" w:sz="0" w:space="0" w:color="auto"/>
        <w:left w:val="none" w:sz="0" w:space="0" w:color="auto"/>
        <w:bottom w:val="none" w:sz="0" w:space="0" w:color="auto"/>
        <w:right w:val="none" w:sz="0" w:space="0" w:color="auto"/>
      </w:divBdr>
    </w:div>
    <w:div w:id="654450597">
      <w:bodyDiv w:val="1"/>
      <w:marLeft w:val="0"/>
      <w:marRight w:val="0"/>
      <w:marTop w:val="0"/>
      <w:marBottom w:val="0"/>
      <w:divBdr>
        <w:top w:val="none" w:sz="0" w:space="0" w:color="auto"/>
        <w:left w:val="none" w:sz="0" w:space="0" w:color="auto"/>
        <w:bottom w:val="none" w:sz="0" w:space="0" w:color="auto"/>
        <w:right w:val="none" w:sz="0" w:space="0" w:color="auto"/>
      </w:divBdr>
    </w:div>
    <w:div w:id="730077914">
      <w:bodyDiv w:val="1"/>
      <w:marLeft w:val="0"/>
      <w:marRight w:val="0"/>
      <w:marTop w:val="0"/>
      <w:marBottom w:val="0"/>
      <w:divBdr>
        <w:top w:val="none" w:sz="0" w:space="0" w:color="auto"/>
        <w:left w:val="none" w:sz="0" w:space="0" w:color="auto"/>
        <w:bottom w:val="none" w:sz="0" w:space="0" w:color="auto"/>
        <w:right w:val="none" w:sz="0" w:space="0" w:color="auto"/>
      </w:divBdr>
    </w:div>
    <w:div w:id="918564118">
      <w:bodyDiv w:val="1"/>
      <w:marLeft w:val="0"/>
      <w:marRight w:val="0"/>
      <w:marTop w:val="0"/>
      <w:marBottom w:val="0"/>
      <w:divBdr>
        <w:top w:val="none" w:sz="0" w:space="0" w:color="auto"/>
        <w:left w:val="none" w:sz="0" w:space="0" w:color="auto"/>
        <w:bottom w:val="none" w:sz="0" w:space="0" w:color="auto"/>
        <w:right w:val="none" w:sz="0" w:space="0" w:color="auto"/>
      </w:divBdr>
    </w:div>
    <w:div w:id="998579141">
      <w:bodyDiv w:val="1"/>
      <w:marLeft w:val="0"/>
      <w:marRight w:val="0"/>
      <w:marTop w:val="0"/>
      <w:marBottom w:val="0"/>
      <w:divBdr>
        <w:top w:val="none" w:sz="0" w:space="0" w:color="auto"/>
        <w:left w:val="none" w:sz="0" w:space="0" w:color="auto"/>
        <w:bottom w:val="none" w:sz="0" w:space="0" w:color="auto"/>
        <w:right w:val="none" w:sz="0" w:space="0" w:color="auto"/>
      </w:divBdr>
    </w:div>
    <w:div w:id="1006399352">
      <w:bodyDiv w:val="1"/>
      <w:marLeft w:val="0"/>
      <w:marRight w:val="0"/>
      <w:marTop w:val="0"/>
      <w:marBottom w:val="0"/>
      <w:divBdr>
        <w:top w:val="none" w:sz="0" w:space="0" w:color="auto"/>
        <w:left w:val="none" w:sz="0" w:space="0" w:color="auto"/>
        <w:bottom w:val="none" w:sz="0" w:space="0" w:color="auto"/>
        <w:right w:val="none" w:sz="0" w:space="0" w:color="auto"/>
      </w:divBdr>
    </w:div>
    <w:div w:id="1046949498">
      <w:bodyDiv w:val="1"/>
      <w:marLeft w:val="0"/>
      <w:marRight w:val="0"/>
      <w:marTop w:val="0"/>
      <w:marBottom w:val="0"/>
      <w:divBdr>
        <w:top w:val="none" w:sz="0" w:space="0" w:color="auto"/>
        <w:left w:val="none" w:sz="0" w:space="0" w:color="auto"/>
        <w:bottom w:val="none" w:sz="0" w:space="0" w:color="auto"/>
        <w:right w:val="none" w:sz="0" w:space="0" w:color="auto"/>
      </w:divBdr>
    </w:div>
    <w:div w:id="1113554631">
      <w:bodyDiv w:val="1"/>
      <w:marLeft w:val="0"/>
      <w:marRight w:val="0"/>
      <w:marTop w:val="0"/>
      <w:marBottom w:val="0"/>
      <w:divBdr>
        <w:top w:val="none" w:sz="0" w:space="0" w:color="auto"/>
        <w:left w:val="none" w:sz="0" w:space="0" w:color="auto"/>
        <w:bottom w:val="none" w:sz="0" w:space="0" w:color="auto"/>
        <w:right w:val="none" w:sz="0" w:space="0" w:color="auto"/>
      </w:divBdr>
    </w:div>
    <w:div w:id="1143693515">
      <w:bodyDiv w:val="1"/>
      <w:marLeft w:val="0"/>
      <w:marRight w:val="0"/>
      <w:marTop w:val="0"/>
      <w:marBottom w:val="0"/>
      <w:divBdr>
        <w:top w:val="none" w:sz="0" w:space="0" w:color="auto"/>
        <w:left w:val="none" w:sz="0" w:space="0" w:color="auto"/>
        <w:bottom w:val="none" w:sz="0" w:space="0" w:color="auto"/>
        <w:right w:val="none" w:sz="0" w:space="0" w:color="auto"/>
      </w:divBdr>
    </w:div>
    <w:div w:id="1147404500">
      <w:bodyDiv w:val="1"/>
      <w:marLeft w:val="0"/>
      <w:marRight w:val="0"/>
      <w:marTop w:val="0"/>
      <w:marBottom w:val="0"/>
      <w:divBdr>
        <w:top w:val="none" w:sz="0" w:space="0" w:color="auto"/>
        <w:left w:val="none" w:sz="0" w:space="0" w:color="auto"/>
        <w:bottom w:val="none" w:sz="0" w:space="0" w:color="auto"/>
        <w:right w:val="none" w:sz="0" w:space="0" w:color="auto"/>
      </w:divBdr>
    </w:div>
    <w:div w:id="1181166898">
      <w:bodyDiv w:val="1"/>
      <w:marLeft w:val="0"/>
      <w:marRight w:val="0"/>
      <w:marTop w:val="0"/>
      <w:marBottom w:val="0"/>
      <w:divBdr>
        <w:top w:val="none" w:sz="0" w:space="0" w:color="auto"/>
        <w:left w:val="none" w:sz="0" w:space="0" w:color="auto"/>
        <w:bottom w:val="none" w:sz="0" w:space="0" w:color="auto"/>
        <w:right w:val="none" w:sz="0" w:space="0" w:color="auto"/>
      </w:divBdr>
    </w:div>
    <w:div w:id="1302492042">
      <w:bodyDiv w:val="1"/>
      <w:marLeft w:val="0"/>
      <w:marRight w:val="0"/>
      <w:marTop w:val="0"/>
      <w:marBottom w:val="0"/>
      <w:divBdr>
        <w:top w:val="none" w:sz="0" w:space="0" w:color="auto"/>
        <w:left w:val="none" w:sz="0" w:space="0" w:color="auto"/>
        <w:bottom w:val="none" w:sz="0" w:space="0" w:color="auto"/>
        <w:right w:val="none" w:sz="0" w:space="0" w:color="auto"/>
      </w:divBdr>
    </w:div>
    <w:div w:id="1518889302">
      <w:bodyDiv w:val="1"/>
      <w:marLeft w:val="0"/>
      <w:marRight w:val="0"/>
      <w:marTop w:val="0"/>
      <w:marBottom w:val="0"/>
      <w:divBdr>
        <w:top w:val="none" w:sz="0" w:space="0" w:color="auto"/>
        <w:left w:val="none" w:sz="0" w:space="0" w:color="auto"/>
        <w:bottom w:val="none" w:sz="0" w:space="0" w:color="auto"/>
        <w:right w:val="none" w:sz="0" w:space="0" w:color="auto"/>
      </w:divBdr>
    </w:div>
    <w:div w:id="1529487746">
      <w:bodyDiv w:val="1"/>
      <w:marLeft w:val="0"/>
      <w:marRight w:val="0"/>
      <w:marTop w:val="0"/>
      <w:marBottom w:val="0"/>
      <w:divBdr>
        <w:top w:val="none" w:sz="0" w:space="0" w:color="auto"/>
        <w:left w:val="none" w:sz="0" w:space="0" w:color="auto"/>
        <w:bottom w:val="none" w:sz="0" w:space="0" w:color="auto"/>
        <w:right w:val="none" w:sz="0" w:space="0" w:color="auto"/>
      </w:divBdr>
    </w:div>
    <w:div w:id="1561207927">
      <w:bodyDiv w:val="1"/>
      <w:marLeft w:val="0"/>
      <w:marRight w:val="0"/>
      <w:marTop w:val="0"/>
      <w:marBottom w:val="0"/>
      <w:divBdr>
        <w:top w:val="none" w:sz="0" w:space="0" w:color="auto"/>
        <w:left w:val="none" w:sz="0" w:space="0" w:color="auto"/>
        <w:bottom w:val="none" w:sz="0" w:space="0" w:color="auto"/>
        <w:right w:val="none" w:sz="0" w:space="0" w:color="auto"/>
      </w:divBdr>
    </w:div>
    <w:div w:id="1567296594">
      <w:bodyDiv w:val="1"/>
      <w:marLeft w:val="0"/>
      <w:marRight w:val="0"/>
      <w:marTop w:val="0"/>
      <w:marBottom w:val="0"/>
      <w:divBdr>
        <w:top w:val="none" w:sz="0" w:space="0" w:color="auto"/>
        <w:left w:val="none" w:sz="0" w:space="0" w:color="auto"/>
        <w:bottom w:val="none" w:sz="0" w:space="0" w:color="auto"/>
        <w:right w:val="none" w:sz="0" w:space="0" w:color="auto"/>
      </w:divBdr>
    </w:div>
    <w:div w:id="1618876612">
      <w:bodyDiv w:val="1"/>
      <w:marLeft w:val="0"/>
      <w:marRight w:val="0"/>
      <w:marTop w:val="0"/>
      <w:marBottom w:val="0"/>
      <w:divBdr>
        <w:top w:val="none" w:sz="0" w:space="0" w:color="auto"/>
        <w:left w:val="none" w:sz="0" w:space="0" w:color="auto"/>
        <w:bottom w:val="none" w:sz="0" w:space="0" w:color="auto"/>
        <w:right w:val="none" w:sz="0" w:space="0" w:color="auto"/>
      </w:divBdr>
    </w:div>
    <w:div w:id="1655065929">
      <w:bodyDiv w:val="1"/>
      <w:marLeft w:val="0"/>
      <w:marRight w:val="0"/>
      <w:marTop w:val="0"/>
      <w:marBottom w:val="0"/>
      <w:divBdr>
        <w:top w:val="none" w:sz="0" w:space="0" w:color="auto"/>
        <w:left w:val="none" w:sz="0" w:space="0" w:color="auto"/>
        <w:bottom w:val="none" w:sz="0" w:space="0" w:color="auto"/>
        <w:right w:val="none" w:sz="0" w:space="0" w:color="auto"/>
      </w:divBdr>
    </w:div>
    <w:div w:id="1687098609">
      <w:bodyDiv w:val="1"/>
      <w:marLeft w:val="0"/>
      <w:marRight w:val="0"/>
      <w:marTop w:val="0"/>
      <w:marBottom w:val="0"/>
      <w:divBdr>
        <w:top w:val="none" w:sz="0" w:space="0" w:color="auto"/>
        <w:left w:val="none" w:sz="0" w:space="0" w:color="auto"/>
        <w:bottom w:val="none" w:sz="0" w:space="0" w:color="auto"/>
        <w:right w:val="none" w:sz="0" w:space="0" w:color="auto"/>
      </w:divBdr>
    </w:div>
    <w:div w:id="1727099798">
      <w:bodyDiv w:val="1"/>
      <w:marLeft w:val="0"/>
      <w:marRight w:val="0"/>
      <w:marTop w:val="0"/>
      <w:marBottom w:val="0"/>
      <w:divBdr>
        <w:top w:val="none" w:sz="0" w:space="0" w:color="auto"/>
        <w:left w:val="none" w:sz="0" w:space="0" w:color="auto"/>
        <w:bottom w:val="none" w:sz="0" w:space="0" w:color="auto"/>
        <w:right w:val="none" w:sz="0" w:space="0" w:color="auto"/>
      </w:divBdr>
    </w:div>
    <w:div w:id="1765960153">
      <w:bodyDiv w:val="1"/>
      <w:marLeft w:val="0"/>
      <w:marRight w:val="0"/>
      <w:marTop w:val="0"/>
      <w:marBottom w:val="0"/>
      <w:divBdr>
        <w:top w:val="none" w:sz="0" w:space="0" w:color="auto"/>
        <w:left w:val="none" w:sz="0" w:space="0" w:color="auto"/>
        <w:bottom w:val="none" w:sz="0" w:space="0" w:color="auto"/>
        <w:right w:val="none" w:sz="0" w:space="0" w:color="auto"/>
      </w:divBdr>
    </w:div>
    <w:div w:id="1793160828">
      <w:bodyDiv w:val="1"/>
      <w:marLeft w:val="0"/>
      <w:marRight w:val="0"/>
      <w:marTop w:val="0"/>
      <w:marBottom w:val="0"/>
      <w:divBdr>
        <w:top w:val="none" w:sz="0" w:space="0" w:color="auto"/>
        <w:left w:val="none" w:sz="0" w:space="0" w:color="auto"/>
        <w:bottom w:val="none" w:sz="0" w:space="0" w:color="auto"/>
        <w:right w:val="none" w:sz="0" w:space="0" w:color="auto"/>
      </w:divBdr>
    </w:div>
    <w:div w:id="1816994301">
      <w:bodyDiv w:val="1"/>
      <w:marLeft w:val="0"/>
      <w:marRight w:val="0"/>
      <w:marTop w:val="0"/>
      <w:marBottom w:val="0"/>
      <w:divBdr>
        <w:top w:val="none" w:sz="0" w:space="0" w:color="auto"/>
        <w:left w:val="none" w:sz="0" w:space="0" w:color="auto"/>
        <w:bottom w:val="none" w:sz="0" w:space="0" w:color="auto"/>
        <w:right w:val="none" w:sz="0" w:space="0" w:color="auto"/>
      </w:divBdr>
    </w:div>
    <w:div w:id="1862429101">
      <w:bodyDiv w:val="1"/>
      <w:marLeft w:val="0"/>
      <w:marRight w:val="0"/>
      <w:marTop w:val="0"/>
      <w:marBottom w:val="0"/>
      <w:divBdr>
        <w:top w:val="none" w:sz="0" w:space="0" w:color="auto"/>
        <w:left w:val="none" w:sz="0" w:space="0" w:color="auto"/>
        <w:bottom w:val="none" w:sz="0" w:space="0" w:color="auto"/>
        <w:right w:val="none" w:sz="0" w:space="0" w:color="auto"/>
      </w:divBdr>
    </w:div>
    <w:div w:id="1934313724">
      <w:bodyDiv w:val="1"/>
      <w:marLeft w:val="0"/>
      <w:marRight w:val="0"/>
      <w:marTop w:val="0"/>
      <w:marBottom w:val="0"/>
      <w:divBdr>
        <w:top w:val="none" w:sz="0" w:space="0" w:color="auto"/>
        <w:left w:val="none" w:sz="0" w:space="0" w:color="auto"/>
        <w:bottom w:val="none" w:sz="0" w:space="0" w:color="auto"/>
        <w:right w:val="none" w:sz="0" w:space="0" w:color="auto"/>
      </w:divBdr>
    </w:div>
    <w:div w:id="2042898527">
      <w:bodyDiv w:val="1"/>
      <w:marLeft w:val="0"/>
      <w:marRight w:val="0"/>
      <w:marTop w:val="0"/>
      <w:marBottom w:val="0"/>
      <w:divBdr>
        <w:top w:val="none" w:sz="0" w:space="0" w:color="auto"/>
        <w:left w:val="none" w:sz="0" w:space="0" w:color="auto"/>
        <w:bottom w:val="none" w:sz="0" w:space="0" w:color="auto"/>
        <w:right w:val="none" w:sz="0" w:space="0" w:color="auto"/>
      </w:divBdr>
    </w:div>
    <w:div w:id="2048336055">
      <w:bodyDiv w:val="1"/>
      <w:marLeft w:val="0"/>
      <w:marRight w:val="0"/>
      <w:marTop w:val="0"/>
      <w:marBottom w:val="0"/>
      <w:divBdr>
        <w:top w:val="none" w:sz="0" w:space="0" w:color="auto"/>
        <w:left w:val="none" w:sz="0" w:space="0" w:color="auto"/>
        <w:bottom w:val="none" w:sz="0" w:space="0" w:color="auto"/>
        <w:right w:val="none" w:sz="0" w:space="0" w:color="auto"/>
      </w:divBdr>
    </w:div>
    <w:div w:id="2081901191">
      <w:bodyDiv w:val="1"/>
      <w:marLeft w:val="0"/>
      <w:marRight w:val="0"/>
      <w:marTop w:val="0"/>
      <w:marBottom w:val="0"/>
      <w:divBdr>
        <w:top w:val="none" w:sz="0" w:space="0" w:color="auto"/>
        <w:left w:val="none" w:sz="0" w:space="0" w:color="auto"/>
        <w:bottom w:val="none" w:sz="0" w:space="0" w:color="auto"/>
        <w:right w:val="none" w:sz="0" w:space="0" w:color="auto"/>
      </w:divBdr>
    </w:div>
    <w:div w:id="2103869248">
      <w:bodyDiv w:val="1"/>
      <w:marLeft w:val="0"/>
      <w:marRight w:val="0"/>
      <w:marTop w:val="0"/>
      <w:marBottom w:val="0"/>
      <w:divBdr>
        <w:top w:val="none" w:sz="0" w:space="0" w:color="auto"/>
        <w:left w:val="none" w:sz="0" w:space="0" w:color="auto"/>
        <w:bottom w:val="none" w:sz="0" w:space="0" w:color="auto"/>
        <w:right w:val="none" w:sz="0" w:space="0" w:color="auto"/>
      </w:divBdr>
    </w:div>
    <w:div w:id="2122214483">
      <w:bodyDiv w:val="1"/>
      <w:marLeft w:val="0"/>
      <w:marRight w:val="0"/>
      <w:marTop w:val="0"/>
      <w:marBottom w:val="0"/>
      <w:divBdr>
        <w:top w:val="none" w:sz="0" w:space="0" w:color="auto"/>
        <w:left w:val="none" w:sz="0" w:space="0" w:color="auto"/>
        <w:bottom w:val="none" w:sz="0" w:space="0" w:color="auto"/>
        <w:right w:val="none" w:sz="0" w:space="0" w:color="auto"/>
      </w:divBdr>
    </w:div>
    <w:div w:id="21325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sesnsp"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toluca.gob.mx/wp-content/uploads/2024/03/Segundo-Informe-Toluca.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259B0-B9D8-41ED-A2A2-D05A8BEF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5138</Words>
  <Characters>28261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HECTOR FABIAN ORDOÑEZ GARCIA</cp:lastModifiedBy>
  <cp:revision>4</cp:revision>
  <cp:lastPrinted>2025-04-04T16:49:00Z</cp:lastPrinted>
  <dcterms:created xsi:type="dcterms:W3CDTF">2025-04-04T16:49:00Z</dcterms:created>
  <dcterms:modified xsi:type="dcterms:W3CDTF">2025-04-28T20:48:00Z</dcterms:modified>
</cp:coreProperties>
</file>