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8BDE6" w14:textId="47AB593A"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0" w:name="_GoBack"/>
      <w:bookmarkEnd w:id="0"/>
      <w:r w:rsidRPr="00CE1BEA">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CE1BEA">
        <w:rPr>
          <w:rFonts w:ascii="Palatino Linotype" w:eastAsia="Palatino Linotype" w:hAnsi="Palatino Linotype" w:cs="Palatino Linotype"/>
          <w:b/>
          <w:color w:val="000000" w:themeColor="text1"/>
        </w:rPr>
        <w:t>de fecha</w:t>
      </w:r>
      <w:r w:rsidRPr="00CE1BEA">
        <w:rPr>
          <w:rFonts w:ascii="Palatino Linotype" w:eastAsia="Palatino Linotype" w:hAnsi="Palatino Linotype" w:cs="Palatino Linotype"/>
          <w:color w:val="000000" w:themeColor="text1"/>
        </w:rPr>
        <w:t xml:space="preserve"> </w:t>
      </w:r>
      <w:r w:rsidR="000E71A7" w:rsidRPr="00CE1BEA">
        <w:rPr>
          <w:rFonts w:ascii="Palatino Linotype" w:eastAsia="Palatino Linotype" w:hAnsi="Palatino Linotype" w:cs="Palatino Linotype"/>
          <w:b/>
          <w:color w:val="000000" w:themeColor="text1"/>
        </w:rPr>
        <w:t>diez</w:t>
      </w:r>
      <w:r w:rsidR="003F7929">
        <w:rPr>
          <w:rFonts w:ascii="Palatino Linotype" w:eastAsia="Palatino Linotype" w:hAnsi="Palatino Linotype" w:cs="Palatino Linotype"/>
          <w:b/>
          <w:color w:val="000000" w:themeColor="text1"/>
        </w:rPr>
        <w:t xml:space="preserve"> (10) </w:t>
      </w:r>
      <w:r w:rsidR="000E71A7" w:rsidRPr="00CE1BEA">
        <w:rPr>
          <w:rFonts w:ascii="Palatino Linotype" w:eastAsia="Palatino Linotype" w:hAnsi="Palatino Linotype" w:cs="Palatino Linotype"/>
          <w:b/>
          <w:color w:val="000000" w:themeColor="text1"/>
        </w:rPr>
        <w:t xml:space="preserve">de diciembre </w:t>
      </w:r>
      <w:r w:rsidRPr="00CE1BEA">
        <w:rPr>
          <w:rFonts w:ascii="Palatino Linotype" w:eastAsia="Palatino Linotype" w:hAnsi="Palatino Linotype" w:cs="Palatino Linotype"/>
          <w:b/>
          <w:color w:val="000000" w:themeColor="text1"/>
        </w:rPr>
        <w:t>de dos mil veinticinco</w:t>
      </w:r>
      <w:r w:rsidRPr="00CE1BEA">
        <w:rPr>
          <w:rFonts w:ascii="Palatino Linotype" w:eastAsia="Palatino Linotype" w:hAnsi="Palatino Linotype" w:cs="Palatino Linotype"/>
          <w:color w:val="000000" w:themeColor="text1"/>
        </w:rPr>
        <w:t>.</w:t>
      </w:r>
    </w:p>
    <w:p w14:paraId="70D9F4EC"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7495EFCD" w14:textId="12CDCD8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1" w:name="_heading=h.gjdgxs" w:colFirst="0" w:colLast="0"/>
      <w:bookmarkEnd w:id="1"/>
      <w:r w:rsidRPr="00CE1BEA">
        <w:rPr>
          <w:rFonts w:ascii="Palatino Linotype" w:eastAsia="Palatino Linotype" w:hAnsi="Palatino Linotype" w:cs="Palatino Linotype"/>
          <w:b/>
          <w:color w:val="000000" w:themeColor="text1"/>
        </w:rPr>
        <w:t>VISTO</w:t>
      </w:r>
      <w:r w:rsidRPr="00CE1BEA">
        <w:rPr>
          <w:rFonts w:ascii="Palatino Linotype" w:eastAsia="Palatino Linotype" w:hAnsi="Palatino Linotype" w:cs="Palatino Linotype"/>
          <w:color w:val="000000" w:themeColor="text1"/>
        </w:rPr>
        <w:t xml:space="preserve"> el expediente electrónico formado con motivo del Recurso de Revisión </w:t>
      </w:r>
      <w:r w:rsidR="000E71A7" w:rsidRPr="00CE1BEA">
        <w:rPr>
          <w:rFonts w:ascii="Palatino Linotype" w:eastAsia="Palatino Linotype" w:hAnsi="Palatino Linotype" w:cs="Palatino Linotype"/>
          <w:b/>
          <w:color w:val="000000" w:themeColor="text1"/>
        </w:rPr>
        <w:t xml:space="preserve">07743/INFOEM/IP/RR/2025 </w:t>
      </w:r>
      <w:r w:rsidRPr="00CE1BEA">
        <w:rPr>
          <w:rFonts w:ascii="Palatino Linotype" w:eastAsia="Palatino Linotype" w:hAnsi="Palatino Linotype" w:cs="Palatino Linotype"/>
          <w:color w:val="000000" w:themeColor="text1"/>
        </w:rPr>
        <w:t xml:space="preserve">promovido por </w:t>
      </w:r>
      <w:r w:rsidR="00485B8B">
        <w:rPr>
          <w:rFonts w:ascii="Palatino Linotype" w:eastAsia="Palatino Linotype" w:hAnsi="Palatino Linotype" w:cs="Palatino Linotype"/>
          <w:b/>
          <w:bCs/>
          <w:color w:val="000000" w:themeColor="text1"/>
        </w:rPr>
        <w:t>XXXX</w:t>
      </w:r>
      <w:r w:rsidRPr="00CE1BEA">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CE1BEA">
        <w:rPr>
          <w:rFonts w:ascii="Palatino Linotype" w:eastAsia="Palatino Linotype" w:hAnsi="Palatino Linotype" w:cs="Palatino Linotype"/>
          <w:b/>
          <w:color w:val="000000" w:themeColor="text1"/>
        </w:rPr>
        <w:t>EL RECURRENTE</w:t>
      </w:r>
      <w:r w:rsidRPr="00CE1BEA">
        <w:rPr>
          <w:rFonts w:ascii="Palatino Linotype" w:eastAsia="Palatino Linotype" w:hAnsi="Palatino Linotype" w:cs="Palatino Linotype"/>
          <w:color w:val="000000" w:themeColor="text1"/>
        </w:rPr>
        <w:t xml:space="preserve">, en contra de la respuesta del </w:t>
      </w:r>
      <w:r w:rsidR="000E71A7" w:rsidRPr="00CE1BEA">
        <w:rPr>
          <w:rFonts w:ascii="Palatino Linotype" w:eastAsia="Palatino Linotype" w:hAnsi="Palatino Linotype" w:cs="Palatino Linotype"/>
          <w:b/>
          <w:color w:val="000000" w:themeColor="text1"/>
        </w:rPr>
        <w:t>Sistema Municipal Para el Desarrollo Integral de la Familia de San Antonio la Isla</w:t>
      </w:r>
      <w:r w:rsidRPr="00CE1BEA">
        <w:rPr>
          <w:rFonts w:ascii="Palatino Linotype" w:eastAsia="Palatino Linotype" w:hAnsi="Palatino Linotype" w:cs="Palatino Linotype"/>
          <w:color w:val="000000" w:themeColor="text1"/>
        </w:rPr>
        <w:t xml:space="preserve">, en adelante </w:t>
      </w:r>
      <w:r w:rsidRPr="00CE1BEA">
        <w:rPr>
          <w:rFonts w:ascii="Palatino Linotype" w:eastAsia="Palatino Linotype" w:hAnsi="Palatino Linotype" w:cs="Palatino Linotype"/>
          <w:b/>
          <w:color w:val="000000" w:themeColor="text1"/>
        </w:rPr>
        <w:t>EL SUJETO OBLIGADO</w:t>
      </w:r>
      <w:r w:rsidRPr="00CE1BEA">
        <w:rPr>
          <w:rFonts w:ascii="Palatino Linotype" w:eastAsia="Palatino Linotype" w:hAnsi="Palatino Linotype" w:cs="Palatino Linotype"/>
          <w:color w:val="000000" w:themeColor="text1"/>
        </w:rPr>
        <w:t>, se procede a dictar la presente resolución, con base en los siguientes:</w:t>
      </w:r>
    </w:p>
    <w:p w14:paraId="371D853B"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028D08B8" w14:textId="77777777" w:rsidR="00B66D49" w:rsidRPr="00CE1BEA" w:rsidRDefault="00B66D49" w:rsidP="00CE1BEA">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r w:rsidRPr="00CE1BEA">
        <w:rPr>
          <w:rFonts w:ascii="Palatino Linotype" w:eastAsia="Palatino Linotype" w:hAnsi="Palatino Linotype" w:cs="Palatino Linotype"/>
          <w:b/>
          <w:color w:val="000000" w:themeColor="text1"/>
        </w:rPr>
        <w:t>A N T E C E D E N T E S</w:t>
      </w:r>
    </w:p>
    <w:p w14:paraId="77943DFA" w14:textId="77777777" w:rsidR="00B66D49" w:rsidRPr="00CE1BEA" w:rsidRDefault="00B66D49" w:rsidP="00CE1BEA">
      <w:pPr>
        <w:spacing w:line="360" w:lineRule="auto"/>
        <w:ind w:right="-7"/>
        <w:jc w:val="both"/>
        <w:rPr>
          <w:rFonts w:ascii="Palatino Linotype" w:eastAsia="Palatino Linotype" w:hAnsi="Palatino Linotype" w:cs="Palatino Linotype"/>
          <w:color w:val="000000" w:themeColor="text1"/>
        </w:rPr>
      </w:pPr>
    </w:p>
    <w:p w14:paraId="0D1A9670" w14:textId="570EC342"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color w:val="000000" w:themeColor="text1"/>
        </w:rPr>
        <w:t xml:space="preserve">El </w:t>
      </w:r>
      <w:r w:rsidR="000E71A7" w:rsidRPr="00CE1BEA">
        <w:rPr>
          <w:rFonts w:ascii="Palatino Linotype" w:eastAsia="Palatino Linotype" w:hAnsi="Palatino Linotype" w:cs="Palatino Linotype"/>
          <w:b/>
          <w:color w:val="000000" w:themeColor="text1"/>
        </w:rPr>
        <w:t>dieciocho</w:t>
      </w:r>
      <w:r w:rsidRPr="00CE1BEA">
        <w:rPr>
          <w:rFonts w:ascii="Palatino Linotype" w:eastAsia="Palatino Linotype" w:hAnsi="Palatino Linotype" w:cs="Palatino Linotype"/>
          <w:b/>
          <w:color w:val="000000" w:themeColor="text1"/>
        </w:rPr>
        <w:t xml:space="preserve"> de junio de dos mil veinticinco, </w:t>
      </w:r>
      <w:r w:rsidRPr="00CE1BEA">
        <w:rPr>
          <w:rFonts w:ascii="Palatino Linotype" w:eastAsia="Palatino Linotype" w:hAnsi="Palatino Linotype" w:cs="Palatino Linotype"/>
          <w:color w:val="000000" w:themeColor="text1"/>
        </w:rPr>
        <w:t xml:space="preserve">el solicitante ingreso la solicitud de información, que quedó registrada con el número </w:t>
      </w:r>
      <w:r w:rsidR="000E71A7" w:rsidRPr="00CE1BEA">
        <w:rPr>
          <w:rFonts w:ascii="Palatino Linotype" w:eastAsia="Palatino Linotype" w:hAnsi="Palatino Linotype" w:cs="Palatino Linotype"/>
          <w:b/>
          <w:color w:val="000000" w:themeColor="text1"/>
        </w:rPr>
        <w:t>00005/DIFANTOISLA/IP/2025</w:t>
      </w:r>
      <w:r w:rsidRPr="00CE1BEA">
        <w:rPr>
          <w:rFonts w:ascii="Palatino Linotype" w:eastAsia="Palatino Linotype" w:hAnsi="Palatino Linotype" w:cs="Palatino Linotype"/>
          <w:b/>
          <w:color w:val="000000" w:themeColor="text1"/>
        </w:rPr>
        <w:t xml:space="preserve">, </w:t>
      </w:r>
      <w:r w:rsidR="000E71A7" w:rsidRPr="00CE1BEA">
        <w:rPr>
          <w:rFonts w:ascii="Palatino Linotype" w:eastAsia="Palatino Linotype" w:hAnsi="Palatino Linotype" w:cs="Palatino Linotype"/>
          <w:color w:val="000000" w:themeColor="text1"/>
        </w:rPr>
        <w:t xml:space="preserve">en </w:t>
      </w:r>
      <w:r w:rsidRPr="00CE1BEA">
        <w:rPr>
          <w:rFonts w:ascii="Palatino Linotype" w:eastAsia="Palatino Linotype" w:hAnsi="Palatino Linotype" w:cs="Palatino Linotype"/>
          <w:color w:val="000000" w:themeColor="text1"/>
        </w:rPr>
        <w:t xml:space="preserve">el Sistema de Acceso a la Información la solicitud de información consistió en obtener la siguiente información. </w:t>
      </w:r>
    </w:p>
    <w:p w14:paraId="5009FF68"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14:paraId="2A9825E1" w14:textId="2FEC657E" w:rsidR="00B66D49" w:rsidRPr="00CE1BEA" w:rsidRDefault="00B66D49"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r w:rsidR="000E71A7" w:rsidRPr="00CE1BEA">
        <w:rPr>
          <w:rFonts w:ascii="Palatino Linotype" w:eastAsia="Palatino Linotype" w:hAnsi="Palatino Linotype" w:cs="Palatino Linotype"/>
          <w:i/>
          <w:color w:val="000000" w:themeColor="text1"/>
        </w:rPr>
        <w:t>DONDE SE PUBLICA LA CONVOCATORIA PARA RECIBIR LOS DESAYUNOS QUE ESTAN REPARITIENDO, POR QUE NO LES DAN A TODAS LA PERSONAS, A QUIENES LES HAN REPARTIDO, CUANTOS SE HAN REPSATIDO, QUE DEBO HACER PARA QUE ME TOQU</w:t>
      </w:r>
      <w:r w:rsidRPr="00CE1BEA">
        <w:rPr>
          <w:rFonts w:ascii="Palatino Linotype" w:eastAsia="Palatino Linotype" w:hAnsi="Palatino Linotype" w:cs="Palatino Linotype"/>
          <w:i/>
          <w:color w:val="000000" w:themeColor="text1"/>
        </w:rPr>
        <w:t>,.”</w:t>
      </w:r>
    </w:p>
    <w:p w14:paraId="29F1EE33"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14:paraId="414BDC9D" w14:textId="77777777" w:rsidR="00B66D49" w:rsidRPr="00CE1BEA" w:rsidRDefault="00B66D49" w:rsidP="00CE1BEA">
      <w:pPr>
        <w:numPr>
          <w:ilvl w:val="0"/>
          <w:numId w:val="1"/>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b/>
          <w:color w:val="000000" w:themeColor="text1"/>
        </w:rPr>
        <w:t>Modalidad de entrega</w:t>
      </w:r>
      <w:r w:rsidRPr="00CE1BEA">
        <w:rPr>
          <w:rFonts w:ascii="Palatino Linotype" w:eastAsia="Palatino Linotype" w:hAnsi="Palatino Linotype" w:cs="Palatino Linotype"/>
          <w:color w:val="000000" w:themeColor="text1"/>
        </w:rPr>
        <w:t>: Sistema de Acceso a la Información (SAIMEX)</w:t>
      </w:r>
    </w:p>
    <w:p w14:paraId="2CCA9E05" w14:textId="0245F9A7" w:rsidR="000E71A7" w:rsidRPr="00CE1BEA" w:rsidRDefault="000E71A7"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lastRenderedPageBreak/>
        <w:t xml:space="preserve">El </w:t>
      </w:r>
      <w:r w:rsidRPr="00CE1BEA">
        <w:rPr>
          <w:rFonts w:ascii="Palatino Linotype" w:eastAsia="Palatino Linotype" w:hAnsi="Palatino Linotype" w:cs="Palatino Linotype"/>
          <w:b/>
          <w:bCs/>
          <w:color w:val="000000" w:themeColor="text1"/>
        </w:rPr>
        <w:t xml:space="preserve">dieciocho de junio de dos mil veinticinco, </w:t>
      </w:r>
      <w:r w:rsidRPr="00CE1BEA">
        <w:rPr>
          <w:rFonts w:ascii="Palatino Linotype" w:eastAsia="Palatino Linotype" w:hAnsi="Palatino Linotype" w:cs="Palatino Linotype"/>
          <w:color w:val="000000" w:themeColor="text1"/>
        </w:rPr>
        <w:t xml:space="preserve">el </w:t>
      </w:r>
      <w:r w:rsidRPr="00CE1BEA">
        <w:rPr>
          <w:rFonts w:ascii="Palatino Linotype" w:eastAsia="Palatino Linotype" w:hAnsi="Palatino Linotype" w:cs="Palatino Linotype"/>
          <w:b/>
          <w:bCs/>
          <w:color w:val="000000" w:themeColor="text1"/>
        </w:rPr>
        <w:t xml:space="preserve">SUJETO OBLIGADO </w:t>
      </w:r>
      <w:r w:rsidRPr="00CE1BEA">
        <w:rPr>
          <w:rFonts w:ascii="Palatino Linotype" w:eastAsia="Palatino Linotype" w:hAnsi="Palatino Linotype" w:cs="Palatino Linotype"/>
          <w:color w:val="000000" w:themeColor="text1"/>
        </w:rPr>
        <w:t xml:space="preserve">giro el requerimiento para que fuera atendida la solicitud de información </w:t>
      </w:r>
      <w:r w:rsidRPr="00CE1BEA">
        <w:rPr>
          <w:rFonts w:ascii="Palatino Linotype" w:eastAsia="Palatino Linotype" w:hAnsi="Palatino Linotype" w:cs="Palatino Linotype"/>
          <w:b/>
          <w:bCs/>
          <w:color w:val="000000" w:themeColor="text1"/>
        </w:rPr>
        <w:t>00005/DIFANTOISLA/IP/2025.</w:t>
      </w:r>
    </w:p>
    <w:p w14:paraId="48BB608A" w14:textId="77777777" w:rsidR="000E71A7" w:rsidRPr="00CE1BEA" w:rsidRDefault="000E71A7"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48D1B157" w14:textId="0BFA7E3A" w:rsidR="00B66D49"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El</w:t>
      </w:r>
      <w:r w:rsidRPr="00CE1BEA">
        <w:rPr>
          <w:rFonts w:ascii="Palatino Linotype" w:eastAsia="Palatino Linotype" w:hAnsi="Palatino Linotype" w:cs="Palatino Linotype"/>
          <w:b/>
          <w:color w:val="000000" w:themeColor="text1"/>
        </w:rPr>
        <w:t xml:space="preserve"> </w:t>
      </w:r>
      <w:r w:rsidR="000E71A7" w:rsidRPr="00CE1BEA">
        <w:rPr>
          <w:rFonts w:ascii="Palatino Linotype" w:eastAsia="Palatino Linotype" w:hAnsi="Palatino Linotype" w:cs="Palatino Linotype"/>
          <w:b/>
          <w:color w:val="000000" w:themeColor="text1"/>
        </w:rPr>
        <w:t xml:space="preserve">veintitrés de junio </w:t>
      </w:r>
      <w:r w:rsidRPr="00CE1BEA">
        <w:rPr>
          <w:rFonts w:ascii="Palatino Linotype" w:eastAsia="Palatino Linotype" w:hAnsi="Palatino Linotype" w:cs="Palatino Linotype"/>
          <w:b/>
          <w:color w:val="000000" w:themeColor="text1"/>
        </w:rPr>
        <w:t xml:space="preserve">de dos mil veinticinco, </w:t>
      </w:r>
      <w:r w:rsidRPr="00CE1BEA">
        <w:rPr>
          <w:rFonts w:ascii="Palatino Linotype" w:eastAsia="Palatino Linotype" w:hAnsi="Palatino Linotype" w:cs="Palatino Linotype"/>
          <w:color w:val="000000" w:themeColor="text1"/>
        </w:rPr>
        <w:t xml:space="preserve">el </w:t>
      </w:r>
      <w:r w:rsidRPr="00CE1BEA">
        <w:rPr>
          <w:rFonts w:ascii="Palatino Linotype" w:eastAsia="Palatino Linotype" w:hAnsi="Palatino Linotype" w:cs="Palatino Linotype"/>
          <w:b/>
          <w:color w:val="000000" w:themeColor="text1"/>
        </w:rPr>
        <w:t xml:space="preserve">SUJETO OBLIGADO </w:t>
      </w:r>
      <w:r w:rsidRPr="00CE1BEA">
        <w:rPr>
          <w:rFonts w:ascii="Palatino Linotype" w:eastAsia="Palatino Linotype" w:hAnsi="Palatino Linotype" w:cs="Palatino Linotype"/>
          <w:color w:val="000000" w:themeColor="text1"/>
        </w:rPr>
        <w:t xml:space="preserve">dio respuesta por medio de </w:t>
      </w:r>
      <w:r w:rsidR="000E71A7" w:rsidRPr="00CE1BEA">
        <w:rPr>
          <w:rFonts w:ascii="Palatino Linotype" w:eastAsia="Palatino Linotype" w:hAnsi="Palatino Linotype" w:cs="Palatino Linotype"/>
          <w:color w:val="000000" w:themeColor="text1"/>
        </w:rPr>
        <w:t xml:space="preserve">dos archivos </w:t>
      </w:r>
      <w:r w:rsidRPr="00CE1BEA">
        <w:rPr>
          <w:rFonts w:ascii="Palatino Linotype" w:eastAsia="Palatino Linotype" w:hAnsi="Palatino Linotype" w:cs="Palatino Linotype"/>
          <w:color w:val="000000" w:themeColor="text1"/>
        </w:rPr>
        <w:t>electrónico</w:t>
      </w:r>
      <w:r w:rsidR="000E71A7" w:rsidRPr="00CE1BEA">
        <w:rPr>
          <w:rFonts w:ascii="Palatino Linotype" w:eastAsia="Palatino Linotype" w:hAnsi="Palatino Linotype" w:cs="Palatino Linotype"/>
          <w:color w:val="000000" w:themeColor="text1"/>
        </w:rPr>
        <w:t>s</w:t>
      </w:r>
      <w:r w:rsidRPr="00CE1BEA">
        <w:rPr>
          <w:rFonts w:ascii="Palatino Linotype" w:eastAsia="Palatino Linotype" w:hAnsi="Palatino Linotype" w:cs="Palatino Linotype"/>
          <w:color w:val="000000" w:themeColor="text1"/>
        </w:rPr>
        <w:t xml:space="preserve"> en formato pdf, cuyo conteni</w:t>
      </w:r>
      <w:r w:rsidR="00CE1BEA">
        <w:rPr>
          <w:rFonts w:ascii="Palatino Linotype" w:eastAsia="Palatino Linotype" w:hAnsi="Palatino Linotype" w:cs="Palatino Linotype"/>
          <w:color w:val="000000" w:themeColor="text1"/>
        </w:rPr>
        <w:t>do grosso modo es el siguiente:</w:t>
      </w:r>
    </w:p>
    <w:p w14:paraId="67DC3255" w14:textId="7ED85494" w:rsidR="00B11708" w:rsidRDefault="00B11708"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r w:rsidRPr="00CE1BEA">
        <w:rPr>
          <w:rFonts w:ascii="Palatino Linotype" w:eastAsia="Palatino Linotype" w:hAnsi="Palatino Linotype" w:cs="Palatino Linotype"/>
          <w:b/>
          <w:i/>
          <w:iCs/>
          <w:color w:val="000000" w:themeColor="text1"/>
        </w:rPr>
        <w:t xml:space="preserve">Respuesta Nutrición 005-2025.pdf: </w:t>
      </w:r>
      <w:r w:rsidRPr="00CE1BEA">
        <w:rPr>
          <w:rFonts w:ascii="Palatino Linotype" w:eastAsia="Palatino Linotype" w:hAnsi="Palatino Linotype" w:cs="Palatino Linotype"/>
          <w:bCs/>
          <w:i/>
          <w:iCs/>
          <w:color w:val="000000" w:themeColor="text1"/>
        </w:rPr>
        <w:t>oficio de la Directora de Alimentación y Nutrición Familiar, mediante el cual informa que respecto de la convocatorias no cuenta con atribuciones para emitir el documento, toda vez que la misma es emitida por Sistema Municipal Para el Desarrollo Integral de la Familia del Estado de México, de lo cual anexa capturas de pantalla.</w:t>
      </w:r>
    </w:p>
    <w:p w14:paraId="07C6603A" w14:textId="77777777" w:rsidR="000E0BAC" w:rsidRPr="00CE1BEA" w:rsidRDefault="000E0BAC"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p>
    <w:p w14:paraId="28D5F0CE" w14:textId="5886A2C0" w:rsidR="00B11708" w:rsidRDefault="00B11708"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r w:rsidRPr="00CE1BEA">
        <w:rPr>
          <w:rFonts w:ascii="Palatino Linotype" w:eastAsia="Palatino Linotype" w:hAnsi="Palatino Linotype" w:cs="Palatino Linotype"/>
          <w:b/>
          <w:i/>
          <w:iCs/>
          <w:color w:val="000000" w:themeColor="text1"/>
        </w:rPr>
        <w:t xml:space="preserve">Respecto del punto de “por qué no se le da a todas las personas”, </w:t>
      </w:r>
      <w:r w:rsidRPr="00CE1BEA">
        <w:rPr>
          <w:rFonts w:ascii="Palatino Linotype" w:eastAsia="Palatino Linotype" w:hAnsi="Palatino Linotype" w:cs="Palatino Linotype"/>
          <w:bCs/>
          <w:i/>
          <w:iCs/>
          <w:color w:val="000000" w:themeColor="text1"/>
        </w:rPr>
        <w:t xml:space="preserve">el </w:t>
      </w:r>
      <w:r w:rsidRPr="00CE1BEA">
        <w:rPr>
          <w:rFonts w:ascii="Palatino Linotype" w:eastAsia="Palatino Linotype" w:hAnsi="Palatino Linotype" w:cs="Palatino Linotype"/>
          <w:b/>
          <w:i/>
          <w:iCs/>
          <w:color w:val="000000" w:themeColor="text1"/>
        </w:rPr>
        <w:t xml:space="preserve">SUJETO OBLIGADO </w:t>
      </w:r>
      <w:r w:rsidRPr="00CE1BEA">
        <w:rPr>
          <w:rFonts w:ascii="Palatino Linotype" w:eastAsia="Palatino Linotype" w:hAnsi="Palatino Linotype" w:cs="Palatino Linotype"/>
          <w:bCs/>
          <w:i/>
          <w:iCs/>
          <w:color w:val="000000" w:themeColor="text1"/>
        </w:rPr>
        <w:t>informa que dicho punto de la solicitud de información corresponde al derecho de petición y no al derecho de acceso a la información</w:t>
      </w:r>
      <w:r w:rsidR="00EF5F50" w:rsidRPr="00CE1BEA">
        <w:rPr>
          <w:rFonts w:ascii="Palatino Linotype" w:eastAsia="Palatino Linotype" w:hAnsi="Palatino Linotype" w:cs="Palatino Linotype"/>
          <w:bCs/>
          <w:i/>
          <w:iCs/>
          <w:color w:val="000000" w:themeColor="text1"/>
        </w:rPr>
        <w:t xml:space="preserve">. </w:t>
      </w:r>
    </w:p>
    <w:p w14:paraId="7663DAAF" w14:textId="77777777" w:rsidR="00CE1BEA" w:rsidRPr="00CE1BEA" w:rsidRDefault="00CE1BEA"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p>
    <w:p w14:paraId="6D423AFB" w14:textId="299575A5" w:rsidR="00EF5F50" w:rsidRDefault="00EF5F50"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r w:rsidRPr="00CE1BEA">
        <w:rPr>
          <w:rFonts w:ascii="Palatino Linotype" w:eastAsia="Palatino Linotype" w:hAnsi="Palatino Linotype" w:cs="Palatino Linotype"/>
          <w:b/>
          <w:i/>
          <w:iCs/>
          <w:color w:val="000000" w:themeColor="text1"/>
        </w:rPr>
        <w:t xml:space="preserve">Respecto a los puntos de a quienes se les ha repartido y cuánto se han repartido, </w:t>
      </w:r>
      <w:r w:rsidRPr="00CE1BEA">
        <w:rPr>
          <w:rFonts w:ascii="Palatino Linotype" w:eastAsia="Palatino Linotype" w:hAnsi="Palatino Linotype" w:cs="Palatino Linotype"/>
          <w:bCs/>
          <w:i/>
          <w:iCs/>
          <w:color w:val="000000" w:themeColor="text1"/>
        </w:rPr>
        <w:t xml:space="preserve">la Directora de  Alimentación y Nutrición Familiar, informa que carece de atribuciones para otorgarle una respuesta favorable, toda vez que no genera, posee o administra lo solicitado. </w:t>
      </w:r>
    </w:p>
    <w:p w14:paraId="6066575A" w14:textId="77777777" w:rsidR="000E0BAC" w:rsidRPr="00CE1BEA" w:rsidRDefault="000E0BAC"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p>
    <w:p w14:paraId="4F582823" w14:textId="3AA918A5" w:rsidR="00EF5F50" w:rsidRDefault="00EF5F50"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r w:rsidRPr="00CE1BEA">
        <w:rPr>
          <w:rFonts w:ascii="Palatino Linotype" w:eastAsia="Palatino Linotype" w:hAnsi="Palatino Linotype" w:cs="Palatino Linotype"/>
          <w:b/>
          <w:i/>
          <w:iCs/>
          <w:color w:val="000000" w:themeColor="text1"/>
        </w:rPr>
        <w:t xml:space="preserve">Respecto al punto de “qué debo hacer para que me toque”, </w:t>
      </w:r>
      <w:r w:rsidRPr="00CE1BEA">
        <w:rPr>
          <w:rFonts w:ascii="Palatino Linotype" w:eastAsia="Palatino Linotype" w:hAnsi="Palatino Linotype" w:cs="Palatino Linotype"/>
          <w:bCs/>
          <w:i/>
          <w:iCs/>
          <w:color w:val="000000" w:themeColor="text1"/>
        </w:rPr>
        <w:t>se informa que la solicitud deberá de dirigirse al Sistema para el Desarrollo Integral de la Familia del Estado de México</w:t>
      </w:r>
    </w:p>
    <w:p w14:paraId="51320012" w14:textId="77777777" w:rsidR="000E0BAC" w:rsidRPr="00CE1BEA" w:rsidRDefault="000E0BAC"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p>
    <w:p w14:paraId="36EE5477" w14:textId="67D3ACB6" w:rsidR="00B66D49" w:rsidRPr="00CE1BEA" w:rsidRDefault="00B11708"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r w:rsidRPr="00CE1BEA">
        <w:rPr>
          <w:rFonts w:ascii="Palatino Linotype" w:eastAsia="Palatino Linotype" w:hAnsi="Palatino Linotype" w:cs="Palatino Linotype"/>
          <w:b/>
          <w:i/>
          <w:iCs/>
          <w:color w:val="000000" w:themeColor="text1"/>
        </w:rPr>
        <w:t>Rpta. 00005-2025-Isla.pdf</w:t>
      </w:r>
      <w:r w:rsidR="003039DA" w:rsidRPr="00CE1BEA">
        <w:rPr>
          <w:rFonts w:ascii="Palatino Linotype" w:eastAsia="Palatino Linotype" w:hAnsi="Palatino Linotype" w:cs="Palatino Linotype"/>
          <w:b/>
          <w:i/>
          <w:iCs/>
          <w:color w:val="000000" w:themeColor="text1"/>
        </w:rPr>
        <w:t xml:space="preserve">: </w:t>
      </w:r>
      <w:r w:rsidR="003039DA" w:rsidRPr="00CE1BEA">
        <w:rPr>
          <w:rFonts w:ascii="Palatino Linotype" w:eastAsia="Palatino Linotype" w:hAnsi="Palatino Linotype" w:cs="Palatino Linotype"/>
          <w:bCs/>
          <w:i/>
          <w:iCs/>
          <w:color w:val="000000" w:themeColor="text1"/>
        </w:rPr>
        <w:t xml:space="preserve">oficio del Encargado del Despacho de la Unidad de Transparencia, mediante el cual informa que se remite la respuesta de la Dirección de Alimentación y Nutrición Familiar. </w:t>
      </w:r>
    </w:p>
    <w:p w14:paraId="5DFE351E" w14:textId="77777777" w:rsidR="003039DA" w:rsidRPr="00CE1BEA" w:rsidRDefault="003039DA" w:rsidP="00CE1BEA">
      <w:pPr>
        <w:pBdr>
          <w:top w:val="nil"/>
          <w:left w:val="nil"/>
          <w:bottom w:val="nil"/>
          <w:right w:val="nil"/>
          <w:between w:val="nil"/>
        </w:pBdr>
        <w:ind w:right="-7"/>
        <w:jc w:val="both"/>
        <w:rPr>
          <w:rFonts w:ascii="Palatino Linotype" w:eastAsia="Palatino Linotype" w:hAnsi="Palatino Linotype" w:cs="Palatino Linotype"/>
          <w:bCs/>
          <w:i/>
          <w:iCs/>
          <w:color w:val="000000" w:themeColor="text1"/>
        </w:rPr>
      </w:pPr>
    </w:p>
    <w:p w14:paraId="702B1A7E" w14:textId="671ECC88" w:rsidR="00B66D49"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El </w:t>
      </w:r>
      <w:r w:rsidR="003039DA" w:rsidRPr="00CE1BEA">
        <w:rPr>
          <w:rFonts w:ascii="Palatino Linotype" w:eastAsia="Palatino Linotype" w:hAnsi="Palatino Linotype" w:cs="Palatino Linotype"/>
          <w:b/>
          <w:color w:val="000000" w:themeColor="text1"/>
        </w:rPr>
        <w:t xml:space="preserve">veinticinco de junio </w:t>
      </w:r>
      <w:r w:rsidRPr="00CE1BEA">
        <w:rPr>
          <w:rFonts w:ascii="Palatino Linotype" w:eastAsia="Palatino Linotype" w:hAnsi="Palatino Linotype" w:cs="Palatino Linotype"/>
          <w:b/>
          <w:color w:val="000000" w:themeColor="text1"/>
        </w:rPr>
        <w:t>de dos mil veinticinco</w:t>
      </w:r>
      <w:r w:rsidRPr="00CE1BEA">
        <w:rPr>
          <w:rFonts w:ascii="Palatino Linotype" w:eastAsia="Palatino Linotype" w:hAnsi="Palatino Linotype" w:cs="Palatino Linotype"/>
          <w:color w:val="000000" w:themeColor="text1"/>
        </w:rPr>
        <w:t xml:space="preserve">, el solicitante interpuso recurso de revisión en contra de la respuesta emitida por el </w:t>
      </w:r>
      <w:r w:rsidRPr="00CE1BEA">
        <w:rPr>
          <w:rFonts w:ascii="Palatino Linotype" w:eastAsia="Palatino Linotype" w:hAnsi="Palatino Linotype" w:cs="Palatino Linotype"/>
          <w:b/>
          <w:color w:val="000000" w:themeColor="text1"/>
        </w:rPr>
        <w:t>SUJETO OBLIGADO</w:t>
      </w:r>
      <w:r w:rsidRPr="00CE1BEA">
        <w:rPr>
          <w:rFonts w:ascii="Palatino Linotype" w:eastAsia="Palatino Linotype" w:hAnsi="Palatino Linotype" w:cs="Palatino Linotype"/>
          <w:color w:val="000000" w:themeColor="text1"/>
        </w:rPr>
        <w:t>, señalando las siguientes razones o motivos de inconformidad:</w:t>
      </w:r>
    </w:p>
    <w:p w14:paraId="40A435A1" w14:textId="50B72B16" w:rsidR="00B66D49" w:rsidRPr="00CE1BEA" w:rsidRDefault="003F7929" w:rsidP="00CE1BEA">
      <w:pPr>
        <w:numPr>
          <w:ilvl w:val="0"/>
          <w:numId w:val="4"/>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2" w:name="_heading=h.1fob9te" w:colFirst="0" w:colLast="0"/>
      <w:bookmarkEnd w:id="2"/>
      <w:r w:rsidRPr="00CE1BEA">
        <w:rPr>
          <w:rFonts w:ascii="Palatino Linotype" w:eastAsia="Palatino Linotype" w:hAnsi="Palatino Linotype" w:cs="Palatino Linotype"/>
          <w:b/>
          <w:color w:val="000000" w:themeColor="text1"/>
        </w:rPr>
        <w:lastRenderedPageBreak/>
        <w:t>ACTO IMPUGNADO</w:t>
      </w:r>
      <w:r w:rsidR="00B66D49" w:rsidRPr="00CE1BEA">
        <w:rPr>
          <w:rFonts w:ascii="Palatino Linotype" w:eastAsia="Palatino Linotype" w:hAnsi="Palatino Linotype" w:cs="Palatino Linotype"/>
          <w:b/>
          <w:color w:val="000000" w:themeColor="text1"/>
        </w:rPr>
        <w:t xml:space="preserve">: </w:t>
      </w:r>
      <w:r w:rsidR="00B66D49" w:rsidRPr="00CE1BEA">
        <w:rPr>
          <w:rFonts w:ascii="Palatino Linotype" w:eastAsia="Palatino Linotype" w:hAnsi="Palatino Linotype" w:cs="Palatino Linotype"/>
          <w:i/>
          <w:color w:val="000000" w:themeColor="text1"/>
        </w:rPr>
        <w:t>“</w:t>
      </w:r>
      <w:r w:rsidR="003039DA" w:rsidRPr="00CE1BEA">
        <w:rPr>
          <w:rFonts w:ascii="Palatino Linotype" w:eastAsia="Palatino Linotype" w:hAnsi="Palatino Linotype" w:cs="Palatino Linotype"/>
          <w:i/>
          <w:color w:val="000000" w:themeColor="text1"/>
        </w:rPr>
        <w:t>NO ME CONTESTARON TODOS LOS PUNTOS DE MI SOLICITUD</w:t>
      </w:r>
      <w:r w:rsidR="00B66D49" w:rsidRPr="00CE1BEA">
        <w:rPr>
          <w:rFonts w:ascii="Palatino Linotype" w:eastAsia="Palatino Linotype" w:hAnsi="Palatino Linotype" w:cs="Palatino Linotype"/>
          <w:i/>
          <w:color w:val="000000" w:themeColor="text1"/>
        </w:rPr>
        <w:t>.”</w:t>
      </w:r>
    </w:p>
    <w:p w14:paraId="76AA4404" w14:textId="77777777" w:rsidR="00B66D49" w:rsidRPr="00CE1BEA" w:rsidRDefault="00B66D49" w:rsidP="00CE1BEA">
      <w:pPr>
        <w:pBdr>
          <w:top w:val="nil"/>
          <w:left w:val="nil"/>
          <w:bottom w:val="nil"/>
          <w:right w:val="nil"/>
          <w:between w:val="nil"/>
        </w:pBdr>
        <w:ind w:right="-7"/>
        <w:jc w:val="both"/>
        <w:rPr>
          <w:rFonts w:ascii="Palatino Linotype" w:eastAsia="Palatino Linotype" w:hAnsi="Palatino Linotype" w:cs="Palatino Linotype"/>
          <w:color w:val="000000" w:themeColor="text1"/>
        </w:rPr>
      </w:pPr>
    </w:p>
    <w:p w14:paraId="7D00482F" w14:textId="03BC20B4" w:rsidR="00B66D49" w:rsidRPr="00CE1BEA" w:rsidRDefault="003F7929" w:rsidP="00CE1BEA">
      <w:pPr>
        <w:numPr>
          <w:ilvl w:val="0"/>
          <w:numId w:val="4"/>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3" w:name="_heading=h.3znysh7" w:colFirst="0" w:colLast="0"/>
      <w:bookmarkEnd w:id="3"/>
      <w:r w:rsidRPr="00CE1BEA">
        <w:rPr>
          <w:rFonts w:ascii="Palatino Linotype" w:eastAsia="Palatino Linotype" w:hAnsi="Palatino Linotype" w:cs="Palatino Linotype"/>
          <w:b/>
          <w:color w:val="000000" w:themeColor="text1"/>
        </w:rPr>
        <w:t>RAZONES O MOTIVOS DE INCONFORMIDAD</w:t>
      </w:r>
      <w:r w:rsidR="00B66D49" w:rsidRPr="00CE1BEA">
        <w:rPr>
          <w:rFonts w:ascii="Palatino Linotype" w:eastAsia="Palatino Linotype" w:hAnsi="Palatino Linotype" w:cs="Palatino Linotype"/>
          <w:b/>
          <w:color w:val="000000" w:themeColor="text1"/>
        </w:rPr>
        <w:t xml:space="preserve">: </w:t>
      </w:r>
      <w:r w:rsidR="00B66D49" w:rsidRPr="00CE1BEA">
        <w:rPr>
          <w:rFonts w:ascii="Palatino Linotype" w:eastAsia="Palatino Linotype" w:hAnsi="Palatino Linotype" w:cs="Palatino Linotype"/>
          <w:i/>
          <w:color w:val="000000" w:themeColor="text1"/>
        </w:rPr>
        <w:t>“</w:t>
      </w:r>
      <w:r w:rsidR="003039DA" w:rsidRPr="00CE1BEA">
        <w:rPr>
          <w:rFonts w:ascii="Palatino Linotype" w:eastAsia="Palatino Linotype" w:hAnsi="Palatino Linotype" w:cs="Palatino Linotype"/>
          <w:i/>
          <w:color w:val="000000" w:themeColor="text1"/>
        </w:rPr>
        <w:t>NO ME CONTESTARON TODOS LOS PUNTOS DE MI SOLICITUD</w:t>
      </w:r>
      <w:r w:rsidR="00B66D49" w:rsidRPr="00CE1BEA">
        <w:rPr>
          <w:rFonts w:ascii="Palatino Linotype" w:eastAsia="Palatino Linotype" w:hAnsi="Palatino Linotype" w:cs="Palatino Linotype"/>
          <w:i/>
          <w:color w:val="000000" w:themeColor="text1"/>
        </w:rPr>
        <w:t>.”</w:t>
      </w:r>
    </w:p>
    <w:p w14:paraId="0EDE214C" w14:textId="77777777" w:rsidR="00B66D49" w:rsidRDefault="00B66D49" w:rsidP="00CE1BEA">
      <w:pPr>
        <w:ind w:right="-7"/>
        <w:jc w:val="both"/>
        <w:rPr>
          <w:rFonts w:ascii="Palatino Linotype" w:eastAsia="Palatino Linotype" w:hAnsi="Palatino Linotype" w:cs="Palatino Linotype"/>
          <w:b/>
          <w:i/>
          <w:color w:val="000000" w:themeColor="text1"/>
        </w:rPr>
      </w:pPr>
    </w:p>
    <w:p w14:paraId="06398D5B" w14:textId="77777777" w:rsidR="000E0BAC" w:rsidRPr="00CE1BEA" w:rsidRDefault="000E0BAC" w:rsidP="00CE1BEA">
      <w:pPr>
        <w:ind w:right="-7"/>
        <w:jc w:val="both"/>
        <w:rPr>
          <w:rFonts w:ascii="Palatino Linotype" w:eastAsia="Palatino Linotype" w:hAnsi="Palatino Linotype" w:cs="Palatino Linotype"/>
          <w:b/>
          <w:i/>
          <w:color w:val="000000" w:themeColor="text1"/>
        </w:rPr>
      </w:pPr>
    </w:p>
    <w:p w14:paraId="7AB01B93" w14:textId="4B497E5B"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Consecutivamente</w:t>
      </w:r>
      <w:r w:rsidRPr="00CE1BEA">
        <w:rPr>
          <w:rFonts w:ascii="Palatino Linotype" w:eastAsia="Palatino Linotype" w:hAnsi="Palatino Linotype" w:cs="Palatino Linotype"/>
          <w:i/>
          <w:color w:val="000000" w:themeColor="text1"/>
        </w:rPr>
        <w:t xml:space="preserve">, </w:t>
      </w:r>
      <w:r w:rsidRPr="00CE1BEA">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Municipios, el recurso fue turnado a la ponencia de la </w:t>
      </w:r>
      <w:r w:rsidRPr="00CE1BEA">
        <w:rPr>
          <w:rFonts w:ascii="Palatino Linotype" w:eastAsia="Palatino Linotype" w:hAnsi="Palatino Linotype" w:cs="Palatino Linotype"/>
          <w:b/>
          <w:color w:val="000000" w:themeColor="text1"/>
        </w:rPr>
        <w:t>Comisionada</w:t>
      </w:r>
      <w:r w:rsidRPr="00CE1BEA">
        <w:rPr>
          <w:rFonts w:ascii="Palatino Linotype" w:eastAsia="Palatino Linotype" w:hAnsi="Palatino Linotype" w:cs="Palatino Linotype"/>
          <w:color w:val="000000" w:themeColor="text1"/>
        </w:rPr>
        <w:t xml:space="preserve"> </w:t>
      </w:r>
      <w:r w:rsidRPr="00CE1BEA">
        <w:rPr>
          <w:rFonts w:ascii="Palatino Linotype" w:eastAsia="Palatino Linotype" w:hAnsi="Palatino Linotype" w:cs="Palatino Linotype"/>
          <w:b/>
          <w:color w:val="000000" w:themeColor="text1"/>
        </w:rPr>
        <w:t>María del Rosario Mejía Ayala</w:t>
      </w:r>
      <w:r w:rsidRPr="00CE1BEA">
        <w:rPr>
          <w:rFonts w:ascii="Palatino Linotype" w:eastAsia="Palatino Linotype" w:hAnsi="Palatino Linotype" w:cs="Palatino Linotype"/>
          <w:color w:val="000000" w:themeColor="text1"/>
        </w:rPr>
        <w:t>,</w:t>
      </w:r>
      <w:r w:rsidRPr="00CE1BEA">
        <w:rPr>
          <w:rFonts w:ascii="Palatino Linotype" w:eastAsia="Palatino Linotype" w:hAnsi="Palatino Linotype" w:cs="Palatino Linotype"/>
          <w:b/>
          <w:color w:val="000000" w:themeColor="text1"/>
        </w:rPr>
        <w:t xml:space="preserve"> </w:t>
      </w:r>
      <w:r w:rsidR="003F7929">
        <w:rPr>
          <w:rFonts w:ascii="Palatino Linotype" w:eastAsia="Palatino Linotype" w:hAnsi="Palatino Linotype" w:cs="Palatino Linotype"/>
          <w:color w:val="000000" w:themeColor="text1"/>
        </w:rPr>
        <w:t>para</w:t>
      </w:r>
      <w:r w:rsidRPr="00CE1BEA">
        <w:rPr>
          <w:rFonts w:ascii="Palatino Linotype" w:eastAsia="Palatino Linotype" w:hAnsi="Palatino Linotype" w:cs="Palatino Linotype"/>
          <w:color w:val="000000" w:themeColor="text1"/>
        </w:rPr>
        <w:t xml:space="preserve"> su análisis.</w:t>
      </w:r>
    </w:p>
    <w:p w14:paraId="511ED4BB"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26D3ED5E" w14:textId="766C4327" w:rsidR="00B66D49" w:rsidRPr="00CE1BEA" w:rsidRDefault="003F792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B66D49" w:rsidRPr="00CE1BEA">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B66D49" w:rsidRPr="00CE1BEA">
        <w:rPr>
          <w:rFonts w:ascii="Palatino Linotype" w:eastAsia="Palatino Linotype" w:hAnsi="Palatino Linotype" w:cs="Palatino Linotype"/>
          <w:b/>
          <w:color w:val="000000" w:themeColor="text1"/>
        </w:rPr>
        <w:t xml:space="preserve">acuerdo de admisión </w:t>
      </w:r>
      <w:r w:rsidR="00B66D49" w:rsidRPr="00CE1BEA">
        <w:rPr>
          <w:rFonts w:ascii="Palatino Linotype" w:eastAsia="Palatino Linotype" w:hAnsi="Palatino Linotype" w:cs="Palatino Linotype"/>
          <w:color w:val="000000" w:themeColor="text1"/>
        </w:rPr>
        <w:t xml:space="preserve">del </w:t>
      </w:r>
      <w:r w:rsidR="003039DA" w:rsidRPr="00CE1BEA">
        <w:rPr>
          <w:rFonts w:ascii="Palatino Linotype" w:eastAsia="Palatino Linotype" w:hAnsi="Palatino Linotype" w:cs="Palatino Linotype"/>
          <w:b/>
          <w:color w:val="000000" w:themeColor="text1"/>
        </w:rPr>
        <w:t xml:space="preserve">uno </w:t>
      </w:r>
      <w:r w:rsidR="00B66D49" w:rsidRPr="00CE1BEA">
        <w:rPr>
          <w:rFonts w:ascii="Palatino Linotype" w:eastAsia="Palatino Linotype" w:hAnsi="Palatino Linotype" w:cs="Palatino Linotype"/>
          <w:b/>
          <w:color w:val="000000" w:themeColor="text1"/>
        </w:rPr>
        <w:t xml:space="preserve">de julio de dos mil veinticinco, </w:t>
      </w:r>
      <w:r w:rsidR="00B66D49" w:rsidRPr="00CE1BEA">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00B66D49" w:rsidRPr="00CE1BEA">
        <w:rPr>
          <w:rFonts w:ascii="Palatino Linotype" w:eastAsia="Palatino Linotype" w:hAnsi="Palatino Linotype" w:cs="Palatino Linotype"/>
          <w:b/>
          <w:color w:val="000000" w:themeColor="text1"/>
        </w:rPr>
        <w:t xml:space="preserve">SUJETO OBLIGADO </w:t>
      </w:r>
      <w:r w:rsidR="00B66D49" w:rsidRPr="00CE1BEA">
        <w:rPr>
          <w:rFonts w:ascii="Palatino Linotype" w:eastAsia="Palatino Linotype" w:hAnsi="Palatino Linotype" w:cs="Palatino Linotype"/>
          <w:color w:val="000000" w:themeColor="text1"/>
        </w:rPr>
        <w:t>presentará el Informe Justificado procedente.</w:t>
      </w:r>
    </w:p>
    <w:p w14:paraId="2B45E40D" w14:textId="77777777" w:rsidR="00B66D49" w:rsidRPr="00CE1BEA" w:rsidRDefault="00B66D49" w:rsidP="00CE1BEA">
      <w:pPr>
        <w:pBdr>
          <w:top w:val="nil"/>
          <w:left w:val="nil"/>
          <w:bottom w:val="nil"/>
          <w:right w:val="nil"/>
          <w:between w:val="nil"/>
        </w:pBdr>
        <w:ind w:right="-7"/>
        <w:jc w:val="both"/>
        <w:rPr>
          <w:rFonts w:ascii="Palatino Linotype" w:eastAsia="Palatino Linotype" w:hAnsi="Palatino Linotype" w:cs="Palatino Linotype"/>
          <w:color w:val="000000" w:themeColor="text1"/>
        </w:rPr>
      </w:pPr>
    </w:p>
    <w:p w14:paraId="5F19498B" w14:textId="1F3F2F10" w:rsidR="003039DA"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En esa línea, tal y como se observa en el expediente electrónico el </w:t>
      </w:r>
      <w:r w:rsidRPr="00CE1BEA">
        <w:rPr>
          <w:rFonts w:ascii="Palatino Linotype" w:eastAsia="Palatino Linotype" w:hAnsi="Palatino Linotype" w:cs="Palatino Linotype"/>
          <w:b/>
          <w:color w:val="000000" w:themeColor="text1"/>
        </w:rPr>
        <w:t xml:space="preserve">SUJETO OBLIGADO </w:t>
      </w:r>
      <w:r w:rsidR="003039DA" w:rsidRPr="00CE1BEA">
        <w:rPr>
          <w:rFonts w:ascii="Palatino Linotype" w:eastAsia="Palatino Linotype" w:hAnsi="Palatino Linotype" w:cs="Palatino Linotype"/>
          <w:b/>
          <w:color w:val="000000" w:themeColor="text1"/>
        </w:rPr>
        <w:t xml:space="preserve">el nueve de julio de dos mil veinticinco, </w:t>
      </w:r>
      <w:r w:rsidR="003039DA" w:rsidRPr="00CE1BEA">
        <w:rPr>
          <w:rFonts w:ascii="Palatino Linotype" w:eastAsia="Palatino Linotype" w:hAnsi="Palatino Linotype" w:cs="Palatino Linotype"/>
          <w:bCs/>
          <w:color w:val="000000" w:themeColor="text1"/>
        </w:rPr>
        <w:t xml:space="preserve">entrego dos archivos electrónicos en formato pdf, cuyo contenido grosso modo es el siguiente. </w:t>
      </w:r>
    </w:p>
    <w:p w14:paraId="6D5C5BC2" w14:textId="25C5DBE9" w:rsidR="003039DA" w:rsidRPr="00CE1BEA" w:rsidRDefault="00EE7A3D" w:rsidP="00CE1BEA">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hyperlink r:id="rId7" w:history="1">
        <w:r w:rsidR="003039DA" w:rsidRPr="00CE1BEA">
          <w:rPr>
            <w:rStyle w:val="Hipervnculo"/>
            <w:rFonts w:ascii="Palatino Linotype" w:eastAsia="Palatino Linotype" w:hAnsi="Palatino Linotype" w:cs="Palatino Linotype"/>
            <w:b/>
            <w:bCs/>
            <w:i/>
            <w:iCs/>
            <w:color w:val="000000" w:themeColor="text1"/>
            <w:u w:val="none"/>
          </w:rPr>
          <w:t>Anexo.pdf</w:t>
        </w:r>
      </w:hyperlink>
      <w:r w:rsidR="003039DA" w:rsidRPr="00CE1BEA">
        <w:rPr>
          <w:rFonts w:ascii="Palatino Linotype" w:eastAsia="Palatino Linotype" w:hAnsi="Palatino Linotype" w:cs="Palatino Linotype"/>
          <w:b/>
          <w:bCs/>
          <w:i/>
          <w:iCs/>
          <w:color w:val="000000" w:themeColor="text1"/>
        </w:rPr>
        <w:t xml:space="preserve">: </w:t>
      </w:r>
      <w:r w:rsidR="003039DA" w:rsidRPr="00CE1BEA">
        <w:rPr>
          <w:rFonts w:ascii="Palatino Linotype" w:eastAsia="Palatino Linotype" w:hAnsi="Palatino Linotype" w:cs="Palatino Linotype"/>
          <w:i/>
          <w:iCs/>
          <w:color w:val="000000" w:themeColor="text1"/>
        </w:rPr>
        <w:t xml:space="preserve">tabla que contiene un listado de las </w:t>
      </w:r>
      <w:r w:rsidR="004F55E7" w:rsidRPr="00CE1BEA">
        <w:rPr>
          <w:rFonts w:ascii="Palatino Linotype" w:eastAsia="Palatino Linotype" w:hAnsi="Palatino Linotype" w:cs="Palatino Linotype"/>
          <w:i/>
          <w:iCs/>
          <w:color w:val="000000" w:themeColor="text1"/>
        </w:rPr>
        <w:t>escuelas beneficiadas</w:t>
      </w:r>
      <w:r w:rsidR="003039DA" w:rsidRPr="00CE1BEA">
        <w:rPr>
          <w:rFonts w:ascii="Palatino Linotype" w:eastAsia="Palatino Linotype" w:hAnsi="Palatino Linotype" w:cs="Palatino Linotype"/>
          <w:i/>
          <w:iCs/>
          <w:color w:val="000000" w:themeColor="text1"/>
        </w:rPr>
        <w:t xml:space="preserve"> en el municipio de San Antonio la Isla</w:t>
      </w:r>
      <w:r w:rsidR="004F55E7" w:rsidRPr="00CE1BEA">
        <w:rPr>
          <w:rFonts w:ascii="Palatino Linotype" w:eastAsia="Palatino Linotype" w:hAnsi="Palatino Linotype" w:cs="Palatino Linotype"/>
          <w:i/>
          <w:iCs/>
          <w:color w:val="000000" w:themeColor="text1"/>
        </w:rPr>
        <w:t xml:space="preserve">, que corresponde a cinco y un total de 853 menores, sin embargo, no observa la cantidad de desayunos entregados. </w:t>
      </w:r>
    </w:p>
    <w:p w14:paraId="12336412" w14:textId="77777777" w:rsidR="004F55E7" w:rsidRPr="00CE1BEA" w:rsidRDefault="004F55E7" w:rsidP="00CE1BEA">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14:paraId="6012EC53" w14:textId="208409E0" w:rsidR="003039DA" w:rsidRPr="00CE1BEA" w:rsidRDefault="003039DA" w:rsidP="00CE1BEA">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CE1BEA">
        <w:rPr>
          <w:rFonts w:ascii="Palatino Linotype" w:eastAsia="Palatino Linotype" w:hAnsi="Palatino Linotype" w:cs="Palatino Linotype"/>
          <w:b/>
          <w:bCs/>
          <w:i/>
          <w:iCs/>
          <w:color w:val="000000" w:themeColor="text1"/>
        </w:rPr>
        <w:t xml:space="preserve">Informe de Justificación 00005-2025.pdf: </w:t>
      </w:r>
      <w:r w:rsidR="004F55E7" w:rsidRPr="00CE1BEA">
        <w:rPr>
          <w:rFonts w:ascii="Palatino Linotype" w:eastAsia="Palatino Linotype" w:hAnsi="Palatino Linotype" w:cs="Palatino Linotype"/>
          <w:i/>
          <w:iCs/>
          <w:color w:val="000000" w:themeColor="text1"/>
        </w:rPr>
        <w:t xml:space="preserve">Informe Justificado, mediante el cual el Encargado del Despacho de la Unidad de Transparencia, ratifica las respuestas iniciales. </w:t>
      </w:r>
    </w:p>
    <w:p w14:paraId="334A8357" w14:textId="467ED851" w:rsidR="00B66D49" w:rsidRPr="00CE1BEA" w:rsidRDefault="004F55E7"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lastRenderedPageBreak/>
        <w:t xml:space="preserve">Por su parte </w:t>
      </w:r>
      <w:r w:rsidR="00B66D49" w:rsidRPr="00CE1BEA">
        <w:rPr>
          <w:rFonts w:ascii="Palatino Linotype" w:eastAsia="Palatino Linotype" w:hAnsi="Palatino Linotype" w:cs="Palatino Linotype"/>
          <w:color w:val="000000" w:themeColor="text1"/>
        </w:rPr>
        <w:t xml:space="preserve">el </w:t>
      </w:r>
      <w:r w:rsidR="00B66D49" w:rsidRPr="00CE1BEA">
        <w:rPr>
          <w:rFonts w:ascii="Palatino Linotype" w:eastAsia="Palatino Linotype" w:hAnsi="Palatino Linotype" w:cs="Palatino Linotype"/>
          <w:b/>
          <w:bCs/>
          <w:color w:val="000000" w:themeColor="text1"/>
        </w:rPr>
        <w:t xml:space="preserve">RECURRENTE </w:t>
      </w:r>
      <w:r w:rsidR="00B66D49" w:rsidRPr="00CE1BEA">
        <w:rPr>
          <w:rFonts w:ascii="Palatino Linotype" w:eastAsia="Palatino Linotype" w:hAnsi="Palatino Linotype" w:cs="Palatino Linotype"/>
          <w:color w:val="000000" w:themeColor="text1"/>
        </w:rPr>
        <w:t xml:space="preserve">fue omiso en </w:t>
      </w:r>
      <w:r w:rsidRPr="00CE1BEA">
        <w:rPr>
          <w:rFonts w:ascii="Palatino Linotype" w:eastAsia="Palatino Linotype" w:hAnsi="Palatino Linotype" w:cs="Palatino Linotype"/>
          <w:color w:val="000000" w:themeColor="text1"/>
        </w:rPr>
        <w:t xml:space="preserve">manifestar lo que a su derecho </w:t>
      </w:r>
      <w:r w:rsidR="00B66D49" w:rsidRPr="00CE1BEA">
        <w:rPr>
          <w:rFonts w:ascii="Palatino Linotype" w:eastAsia="Palatino Linotype" w:hAnsi="Palatino Linotype" w:cs="Palatino Linotype"/>
          <w:color w:val="000000" w:themeColor="text1"/>
        </w:rPr>
        <w:t>conviniera y asistiera</w:t>
      </w:r>
      <w:r w:rsidRPr="00CE1BEA">
        <w:rPr>
          <w:rFonts w:ascii="Palatino Linotype" w:eastAsia="Palatino Linotype" w:hAnsi="Palatino Linotype" w:cs="Palatino Linotype"/>
          <w:color w:val="000000" w:themeColor="text1"/>
        </w:rPr>
        <w:t>.</w:t>
      </w:r>
      <w:r w:rsidR="00B66D49" w:rsidRPr="00CE1BEA">
        <w:rPr>
          <w:rFonts w:ascii="Palatino Linotype" w:eastAsia="Palatino Linotype" w:hAnsi="Palatino Linotype" w:cs="Palatino Linotype"/>
          <w:color w:val="000000" w:themeColor="text1"/>
        </w:rPr>
        <w:t xml:space="preserve"> </w:t>
      </w:r>
    </w:p>
    <w:p w14:paraId="4C9D786C" w14:textId="77777777" w:rsidR="00B66D49" w:rsidRPr="00CE1BEA" w:rsidRDefault="00B66D49"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b/>
          <w:i/>
          <w:color w:val="000000" w:themeColor="text1"/>
        </w:rPr>
        <w:tab/>
      </w:r>
    </w:p>
    <w:p w14:paraId="50219C94" w14:textId="07BA1B7F"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4" w:name="_heading=h.2et92p0" w:colFirst="0" w:colLast="0"/>
      <w:bookmarkEnd w:id="4"/>
      <w:r w:rsidRPr="00CE1BEA">
        <w:rPr>
          <w:rFonts w:ascii="Palatino Linotype" w:eastAsia="Palatino Linotype" w:hAnsi="Palatino Linotype" w:cs="Palatino Linotype"/>
          <w:color w:val="000000" w:themeColor="text1"/>
        </w:rPr>
        <w:t xml:space="preserve">El </w:t>
      </w:r>
      <w:r w:rsidR="004F55E7" w:rsidRPr="00CE1BEA">
        <w:rPr>
          <w:rFonts w:ascii="Palatino Linotype" w:eastAsia="Palatino Linotype" w:hAnsi="Palatino Linotype" w:cs="Palatino Linotype"/>
          <w:b/>
          <w:color w:val="000000" w:themeColor="text1"/>
        </w:rPr>
        <w:t xml:space="preserve">dos de diciembre </w:t>
      </w:r>
      <w:r w:rsidRPr="00CE1BEA">
        <w:rPr>
          <w:rFonts w:ascii="Palatino Linotype" w:eastAsia="Palatino Linotype" w:hAnsi="Palatino Linotype" w:cs="Palatino Linotype"/>
          <w:b/>
          <w:color w:val="000000" w:themeColor="text1"/>
        </w:rPr>
        <w:t>de dos mil veinticinco</w:t>
      </w:r>
      <w:r w:rsidRPr="00CE1BEA">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de</w:t>
      </w:r>
      <w:r w:rsidR="00CE1BEA">
        <w:rPr>
          <w:rFonts w:ascii="Palatino Linotype" w:eastAsia="Palatino Linotype" w:hAnsi="Palatino Linotype" w:cs="Palatino Linotype"/>
          <w:color w:val="000000" w:themeColor="text1"/>
        </w:rPr>
        <w:t>l Estado de México y Municipios.</w:t>
      </w:r>
    </w:p>
    <w:p w14:paraId="3480AF56"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47D33A5A" w14:textId="1A652969"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sidRPr="00CE1BEA">
        <w:rPr>
          <w:rFonts w:ascii="Palatino Linotype" w:eastAsia="Palatino Linotype" w:hAnsi="Palatino Linotype" w:cs="Palatino Linotype"/>
          <w:color w:val="000000" w:themeColor="text1"/>
        </w:rPr>
        <w:t>Finalmente, la Comisionada Ponente mediante acuerdo de fecha</w:t>
      </w:r>
      <w:r w:rsidRPr="00CE1BEA">
        <w:rPr>
          <w:rFonts w:ascii="Palatino Linotype" w:eastAsia="Palatino Linotype" w:hAnsi="Palatino Linotype" w:cs="Palatino Linotype"/>
          <w:b/>
          <w:color w:val="000000" w:themeColor="text1"/>
        </w:rPr>
        <w:t xml:space="preserve"> </w:t>
      </w:r>
      <w:r w:rsidR="004F55E7" w:rsidRPr="00CE1BEA">
        <w:rPr>
          <w:rFonts w:ascii="Palatino Linotype" w:eastAsia="Palatino Linotype" w:hAnsi="Palatino Linotype" w:cs="Palatino Linotype"/>
          <w:b/>
          <w:color w:val="000000" w:themeColor="text1"/>
          <w:highlight w:val="white"/>
        </w:rPr>
        <w:t xml:space="preserve">dos de diciembre </w:t>
      </w:r>
      <w:r w:rsidRPr="00CE1BEA">
        <w:rPr>
          <w:rFonts w:ascii="Palatino Linotype" w:eastAsia="Palatino Linotype" w:hAnsi="Palatino Linotype" w:cs="Palatino Linotype"/>
          <w:b/>
          <w:color w:val="000000" w:themeColor="text1"/>
          <w:highlight w:val="white"/>
        </w:rPr>
        <w:t>de dos mil veinticinco</w:t>
      </w:r>
      <w:r w:rsidRPr="00CE1BEA">
        <w:rPr>
          <w:rFonts w:ascii="Palatino Linotype" w:eastAsia="Palatino Linotype" w:hAnsi="Palatino Linotype" w:cs="Palatino Linotype"/>
          <w:color w:val="000000" w:themeColor="text1"/>
          <w:highlight w:val="white"/>
        </w:rPr>
        <w:t>, decretó el cierre de instrucción d</w:t>
      </w:r>
      <w:r w:rsidRPr="00CE1BEA">
        <w:rPr>
          <w:rFonts w:ascii="Palatino Linotype" w:eastAsia="Palatino Linotype" w:hAnsi="Palatino Linotype" w:cs="Palatino Linotype"/>
          <w:color w:val="000000" w:themeColor="text1"/>
        </w:rPr>
        <w:t>e los expedientes, por lo que no ha</w:t>
      </w:r>
      <w:r w:rsidR="00CE1BEA">
        <w:rPr>
          <w:rFonts w:ascii="Palatino Linotype" w:eastAsia="Palatino Linotype" w:hAnsi="Palatino Linotype" w:cs="Palatino Linotype"/>
          <w:color w:val="000000" w:themeColor="text1"/>
        </w:rPr>
        <w:t>biendo más que hacer constar, y</w:t>
      </w:r>
    </w:p>
    <w:p w14:paraId="35F260C2" w14:textId="77777777" w:rsidR="00CE1BEA" w:rsidRDefault="00CE1BEA"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14BA5936" w14:textId="7099C29C" w:rsidR="00B66D49" w:rsidRDefault="00B66D49" w:rsidP="000E0BAC">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bookmarkStart w:id="5" w:name="_heading=h.162m1m3fkzl6" w:colFirst="0" w:colLast="0"/>
      <w:bookmarkEnd w:id="5"/>
      <w:r w:rsidRPr="00CE1BEA">
        <w:rPr>
          <w:rFonts w:ascii="Palatino Linotype" w:eastAsia="Palatino Linotype" w:hAnsi="Palatino Linotype" w:cs="Palatino Linotype"/>
          <w:b/>
          <w:color w:val="000000" w:themeColor="text1"/>
        </w:rPr>
        <w:t>C O N S I D E R A N D O</w:t>
      </w:r>
    </w:p>
    <w:p w14:paraId="55CBD421" w14:textId="77777777" w:rsidR="000E0BAC" w:rsidRPr="00CE1BEA" w:rsidRDefault="000E0BAC" w:rsidP="000E0BAC">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p>
    <w:p w14:paraId="4BFD29FC" w14:textId="77777777" w:rsidR="00B66D49" w:rsidRPr="00CE1BEA" w:rsidRDefault="00B66D49" w:rsidP="00CE1BEA">
      <w:pPr>
        <w:pStyle w:val="Ttulo2"/>
        <w:spacing w:before="0" w:line="360" w:lineRule="auto"/>
        <w:ind w:right="-7"/>
        <w:jc w:val="both"/>
        <w:rPr>
          <w:rFonts w:ascii="Palatino Linotype" w:eastAsia="Palatino Linotype" w:hAnsi="Palatino Linotype" w:cs="Palatino Linotype"/>
          <w:b/>
          <w:color w:val="000000" w:themeColor="text1"/>
          <w:sz w:val="24"/>
          <w:szCs w:val="24"/>
        </w:rPr>
      </w:pPr>
      <w:bookmarkStart w:id="6" w:name="_heading=h.tyjcwt" w:colFirst="0" w:colLast="0"/>
      <w:bookmarkEnd w:id="6"/>
      <w:r w:rsidRPr="00CE1BEA">
        <w:rPr>
          <w:rFonts w:ascii="Palatino Linotype" w:eastAsia="Palatino Linotype" w:hAnsi="Palatino Linotype" w:cs="Palatino Linotype"/>
          <w:b/>
          <w:color w:val="000000" w:themeColor="text1"/>
          <w:sz w:val="24"/>
          <w:szCs w:val="24"/>
        </w:rPr>
        <w:t>PRIMERO. De la competencia</w:t>
      </w:r>
    </w:p>
    <w:p w14:paraId="4A407952" w14:textId="77777777"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7" w:name="_heading=h.3dy6vkm" w:colFirst="0" w:colLast="0"/>
      <w:bookmarkEnd w:id="7"/>
      <w:r w:rsidRPr="00CE1BEA">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A52F6D5" w14:textId="77777777" w:rsidR="00B66D49" w:rsidRPr="00CE1BEA" w:rsidRDefault="00B66D49" w:rsidP="00CE1BEA">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themeColor="text1"/>
        </w:rPr>
      </w:pPr>
      <w:bookmarkStart w:id="8" w:name="_heading=h.1t3h5sf" w:colFirst="0" w:colLast="0"/>
      <w:bookmarkEnd w:id="8"/>
      <w:r w:rsidRPr="00CE1BEA">
        <w:rPr>
          <w:rFonts w:ascii="Palatino Linotype" w:eastAsia="Palatino Linotype" w:hAnsi="Palatino Linotype" w:cs="Palatino Linotype"/>
          <w:b/>
          <w:color w:val="000000" w:themeColor="text1"/>
        </w:rPr>
        <w:lastRenderedPageBreak/>
        <w:t>SEGUNDO. De la oportunidad y procedencia.</w:t>
      </w:r>
    </w:p>
    <w:p w14:paraId="3BD43700" w14:textId="1D154C93"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9" w:name="_heading=h.4d34og8" w:colFirst="0" w:colLast="0"/>
      <w:bookmarkEnd w:id="9"/>
      <w:r w:rsidRPr="00CE1BEA">
        <w:rPr>
          <w:rFonts w:ascii="Palatino Linotype" w:eastAsia="Palatino Linotype" w:hAnsi="Palatino Linotype" w:cs="Palatino Linotype"/>
          <w:color w:val="000000" w:themeColor="text1"/>
        </w:rPr>
        <w:t xml:space="preserve">Los medios de impugnación fueron presentados a través del </w:t>
      </w:r>
      <w:r w:rsidRPr="00CE1BEA">
        <w:rPr>
          <w:rFonts w:ascii="Palatino Linotype" w:eastAsia="Palatino Linotype" w:hAnsi="Palatino Linotype" w:cs="Palatino Linotype"/>
          <w:b/>
          <w:color w:val="000000" w:themeColor="text1"/>
        </w:rPr>
        <w:t>SAIMEX,</w:t>
      </w:r>
      <w:r w:rsidRPr="00CE1BEA">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CE1BEA">
        <w:rPr>
          <w:rFonts w:ascii="Palatino Linotype" w:eastAsia="Palatino Linotype" w:hAnsi="Palatino Linotype" w:cs="Palatino Linotype"/>
          <w:b/>
          <w:color w:val="000000" w:themeColor="text1"/>
        </w:rPr>
        <w:t>SUJETO OBLIGADO</w:t>
      </w:r>
      <w:r w:rsidRPr="00CE1BEA">
        <w:rPr>
          <w:rFonts w:ascii="Palatino Linotype" w:eastAsia="Palatino Linotype" w:hAnsi="Palatino Linotype" w:cs="Palatino Linotype"/>
          <w:color w:val="000000" w:themeColor="text1"/>
        </w:rPr>
        <w:t xml:space="preserve"> entregó su respuesta el</w:t>
      </w:r>
      <w:r w:rsidRPr="00CE1BEA">
        <w:rPr>
          <w:rFonts w:ascii="Palatino Linotype" w:eastAsia="Palatino Linotype" w:hAnsi="Palatino Linotype" w:cs="Palatino Linotype"/>
          <w:b/>
          <w:color w:val="000000" w:themeColor="text1"/>
        </w:rPr>
        <w:t xml:space="preserve"> </w:t>
      </w:r>
      <w:r w:rsidR="004F55E7" w:rsidRPr="00CE1BEA">
        <w:rPr>
          <w:rFonts w:ascii="Palatino Linotype" w:eastAsia="Palatino Linotype" w:hAnsi="Palatino Linotype" w:cs="Palatino Linotype"/>
          <w:b/>
          <w:color w:val="000000" w:themeColor="text1"/>
        </w:rPr>
        <w:t xml:space="preserve">veintitrés de junio </w:t>
      </w:r>
      <w:r w:rsidRPr="00CE1BEA">
        <w:rPr>
          <w:rFonts w:ascii="Palatino Linotype" w:eastAsia="Palatino Linotype" w:hAnsi="Palatino Linotype" w:cs="Palatino Linotype"/>
          <w:b/>
          <w:color w:val="000000" w:themeColor="text1"/>
        </w:rPr>
        <w:t>de dos mil veinticinco</w:t>
      </w:r>
      <w:r w:rsidRPr="00CE1BEA">
        <w:rPr>
          <w:rFonts w:ascii="Palatino Linotype" w:eastAsia="Palatino Linotype" w:hAnsi="Palatino Linotype" w:cs="Palatino Linotype"/>
          <w:color w:val="000000" w:themeColor="text1"/>
        </w:rPr>
        <w:t xml:space="preserve">, de tal forma que el plazo para interponer el recurso de revisión transcurrió del día </w:t>
      </w:r>
      <w:r w:rsidR="004F55E7" w:rsidRPr="00CE1BEA">
        <w:rPr>
          <w:rFonts w:ascii="Palatino Linotype" w:eastAsia="Palatino Linotype" w:hAnsi="Palatino Linotype" w:cs="Palatino Linotype"/>
          <w:b/>
          <w:color w:val="000000" w:themeColor="text1"/>
        </w:rPr>
        <w:t xml:space="preserve">veinticuatro </w:t>
      </w:r>
      <w:r w:rsidR="004F55E7" w:rsidRPr="00CE1BEA">
        <w:rPr>
          <w:rFonts w:ascii="Palatino Linotype" w:eastAsia="Palatino Linotype" w:hAnsi="Palatino Linotype" w:cs="Palatino Linotype"/>
          <w:b/>
          <w:color w:val="000000" w:themeColor="text1"/>
        </w:rPr>
        <w:tab/>
        <w:t xml:space="preserve">de junio al catorce de </w:t>
      </w:r>
      <w:r w:rsidRPr="00CE1BEA">
        <w:rPr>
          <w:rFonts w:ascii="Palatino Linotype" w:eastAsia="Palatino Linotype" w:hAnsi="Palatino Linotype" w:cs="Palatino Linotype"/>
          <w:b/>
          <w:color w:val="000000" w:themeColor="text1"/>
        </w:rPr>
        <w:t>julio al diecinueve de agosto de dos mil veinticinco</w:t>
      </w:r>
      <w:r w:rsidRPr="00CE1BEA">
        <w:rPr>
          <w:rFonts w:ascii="Palatino Linotype" w:eastAsia="Palatino Linotype" w:hAnsi="Palatino Linotype" w:cs="Palatino Linotype"/>
          <w:color w:val="000000" w:themeColor="text1"/>
        </w:rPr>
        <w:t xml:space="preserve">; en consecuencia, el ahora </w:t>
      </w:r>
      <w:r w:rsidRPr="00CE1BEA">
        <w:rPr>
          <w:rFonts w:ascii="Palatino Linotype" w:eastAsia="Palatino Linotype" w:hAnsi="Palatino Linotype" w:cs="Palatino Linotype"/>
          <w:b/>
          <w:color w:val="000000" w:themeColor="text1"/>
        </w:rPr>
        <w:t>RECURRENTE</w:t>
      </w:r>
      <w:r w:rsidRPr="00CE1BEA">
        <w:rPr>
          <w:rFonts w:ascii="Palatino Linotype" w:eastAsia="Palatino Linotype" w:hAnsi="Palatino Linotype" w:cs="Palatino Linotype"/>
          <w:color w:val="000000" w:themeColor="text1"/>
        </w:rPr>
        <w:t xml:space="preserve"> presentó su inconformidad el día </w:t>
      </w:r>
      <w:r w:rsidR="004F55E7" w:rsidRPr="00CE1BEA">
        <w:rPr>
          <w:rFonts w:ascii="Palatino Linotype" w:eastAsia="Palatino Linotype" w:hAnsi="Palatino Linotype" w:cs="Palatino Linotype"/>
          <w:b/>
          <w:color w:val="000000" w:themeColor="text1"/>
        </w:rPr>
        <w:t xml:space="preserve">veinticinco de junio </w:t>
      </w:r>
      <w:r w:rsidRPr="00CE1BEA">
        <w:rPr>
          <w:rFonts w:ascii="Palatino Linotype" w:eastAsia="Palatino Linotype" w:hAnsi="Palatino Linotype" w:cs="Palatino Linotype"/>
          <w:b/>
          <w:color w:val="000000" w:themeColor="text1"/>
        </w:rPr>
        <w:t>de dos mil veinticinco</w:t>
      </w:r>
      <w:r w:rsidRPr="00CE1BEA">
        <w:rPr>
          <w:rFonts w:ascii="Palatino Linotype" w:eastAsia="Palatino Linotype" w:hAnsi="Palatino Linotype" w:cs="Palatino Linotype"/>
          <w:color w:val="000000" w:themeColor="text1"/>
        </w:rPr>
        <w:t>; es decir dentro del lapso legalmente establecido para tal efecto.</w:t>
      </w:r>
    </w:p>
    <w:p w14:paraId="04C9BEFB" w14:textId="77777777" w:rsidR="00B66D49" w:rsidRPr="00CE1BEA" w:rsidRDefault="00B66D49" w:rsidP="00CE1BEA">
      <w:pPr>
        <w:pBdr>
          <w:top w:val="nil"/>
          <w:left w:val="nil"/>
          <w:bottom w:val="nil"/>
          <w:right w:val="nil"/>
          <w:between w:val="nil"/>
        </w:pBdr>
        <w:ind w:right="-7"/>
        <w:jc w:val="both"/>
        <w:rPr>
          <w:rFonts w:ascii="Palatino Linotype" w:eastAsia="Palatino Linotype" w:hAnsi="Palatino Linotype" w:cs="Palatino Linotype"/>
          <w:color w:val="000000" w:themeColor="text1"/>
        </w:rPr>
      </w:pPr>
    </w:p>
    <w:p w14:paraId="0711BF15" w14:textId="77777777" w:rsidR="004F55E7" w:rsidRPr="00CE1BEA" w:rsidRDefault="004F55E7"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2C9A02B"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r w:rsidRPr="00CE1BEA">
        <w:rPr>
          <w:rFonts w:ascii="Palatino Linotype" w:eastAsia="Palatino Linotype" w:hAnsi="Palatino Linotype" w:cs="Palatino Linotype"/>
          <w:b/>
          <w:i/>
          <w:color w:val="000000" w:themeColor="text1"/>
        </w:rPr>
        <w:t>Las solicitudes anónimas</w:t>
      </w:r>
      <w:r w:rsidRPr="00CE1BEA">
        <w:rPr>
          <w:rFonts w:ascii="Palatino Linotype" w:eastAsia="Palatino Linotype" w:hAnsi="Palatino Linotype" w:cs="Palatino Linotype"/>
          <w:i/>
          <w:color w:val="000000" w:themeColor="text1"/>
        </w:rPr>
        <w:t xml:space="preserve">, con nombre incompleto o seudónimo </w:t>
      </w:r>
      <w:r w:rsidRPr="00CE1BEA">
        <w:rPr>
          <w:rFonts w:ascii="Palatino Linotype" w:eastAsia="Palatino Linotype" w:hAnsi="Palatino Linotype" w:cs="Palatino Linotype"/>
          <w:b/>
          <w:i/>
          <w:color w:val="000000" w:themeColor="text1"/>
        </w:rPr>
        <w:t>serán procedentes para su trámite por parte del sujeto obligado ante quien se presente</w:t>
      </w:r>
      <w:r w:rsidRPr="00CE1BEA">
        <w:rPr>
          <w:rFonts w:ascii="Palatino Linotype" w:eastAsia="Palatino Linotype" w:hAnsi="Palatino Linotype" w:cs="Palatino Linotype"/>
          <w:i/>
          <w:color w:val="000000" w:themeColor="text1"/>
        </w:rPr>
        <w:t>. No podrá requerirse información adicional con motivo del nombre proporcionado por el solicitante."</w:t>
      </w:r>
    </w:p>
    <w:p w14:paraId="3C127534" w14:textId="77777777" w:rsidR="004F55E7" w:rsidRPr="00CE1BEA" w:rsidRDefault="004F55E7" w:rsidP="00CE1BEA">
      <w:pPr>
        <w:spacing w:line="360" w:lineRule="auto"/>
        <w:ind w:right="-7"/>
        <w:jc w:val="both"/>
        <w:rPr>
          <w:rFonts w:ascii="Palatino Linotype" w:eastAsia="Palatino Linotype" w:hAnsi="Palatino Linotype" w:cs="Palatino Linotype"/>
          <w:color w:val="000000" w:themeColor="text1"/>
        </w:rPr>
      </w:pPr>
    </w:p>
    <w:p w14:paraId="2B270ECE" w14:textId="77777777" w:rsidR="004F55E7" w:rsidRPr="00CE1BEA" w:rsidRDefault="004F55E7"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1BC6A928"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r w:rsidRPr="00CE1BEA">
        <w:rPr>
          <w:rFonts w:ascii="Palatino Linotype" w:eastAsia="Palatino Linotype" w:hAnsi="Palatino Linotype" w:cs="Palatino Linotype"/>
          <w:b/>
          <w:i/>
          <w:color w:val="000000" w:themeColor="text1"/>
        </w:rPr>
        <w:t>Artículo 6.-</w:t>
      </w:r>
      <w:r w:rsidRPr="00CE1BEA">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F543235"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lastRenderedPageBreak/>
        <w:t>Para efectos de lo dispuesto en el presente artículo se observará lo siguiente:</w:t>
      </w:r>
    </w:p>
    <w:p w14:paraId="4C16EA74" w14:textId="77777777" w:rsidR="004F55E7" w:rsidRPr="00CE1BEA" w:rsidRDefault="004F55E7" w:rsidP="00CE1BEA">
      <w:pPr>
        <w:ind w:right="-7"/>
        <w:jc w:val="both"/>
        <w:rPr>
          <w:rFonts w:ascii="Palatino Linotype" w:eastAsia="Palatino Linotype" w:hAnsi="Palatino Linotype" w:cs="Palatino Linotype"/>
          <w:i/>
          <w:color w:val="000000" w:themeColor="text1"/>
        </w:rPr>
      </w:pPr>
    </w:p>
    <w:p w14:paraId="262D3DC2"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30A6F83F" w14:textId="77777777" w:rsidR="004F55E7" w:rsidRPr="00CE1BEA" w:rsidRDefault="004F55E7" w:rsidP="00CE1BEA">
      <w:pPr>
        <w:ind w:right="-7"/>
        <w:jc w:val="both"/>
        <w:rPr>
          <w:rFonts w:ascii="Palatino Linotype" w:eastAsia="Palatino Linotype" w:hAnsi="Palatino Linotype" w:cs="Palatino Linotype"/>
          <w:i/>
          <w:color w:val="000000" w:themeColor="text1"/>
        </w:rPr>
      </w:pPr>
    </w:p>
    <w:p w14:paraId="108E4847"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CE1BEA">
        <w:rPr>
          <w:rFonts w:ascii="Palatino Linotype" w:eastAsia="Palatino Linotype" w:hAnsi="Palatino Linotype" w:cs="Palatino Linotype"/>
          <w:color w:val="000000" w:themeColor="text1"/>
        </w:rPr>
        <w:t>(Sic)</w:t>
      </w:r>
    </w:p>
    <w:p w14:paraId="3D7798E5" w14:textId="77777777" w:rsidR="004F55E7" w:rsidRPr="00CE1BEA" w:rsidRDefault="004F55E7" w:rsidP="00CE1BEA">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14:paraId="30315F83" w14:textId="77777777" w:rsidR="004F55E7" w:rsidRPr="00CE1BEA" w:rsidRDefault="004F55E7"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6EC2C54B"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r w:rsidRPr="00CE1BEA">
        <w:rPr>
          <w:rFonts w:ascii="Palatino Linotype" w:eastAsia="Palatino Linotype" w:hAnsi="Palatino Linotype" w:cs="Palatino Linotype"/>
          <w:b/>
          <w:i/>
          <w:color w:val="000000" w:themeColor="text1"/>
        </w:rPr>
        <w:t>Artículo 5.-</w:t>
      </w:r>
      <w:r w:rsidRPr="00CE1BEA">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117B160"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p>
    <w:p w14:paraId="44FC95B4"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2907EE76"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p>
    <w:p w14:paraId="3053F711"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203A049F"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CCFF923"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0195A875"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p>
    <w:p w14:paraId="656C43FA"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w:t>
      </w:r>
      <w:r w:rsidRPr="00CE1BEA">
        <w:rPr>
          <w:rFonts w:ascii="Palatino Linotype" w:eastAsia="Palatino Linotype" w:hAnsi="Palatino Linotype" w:cs="Palatino Linotype"/>
          <w:i/>
          <w:color w:val="000000" w:themeColor="text1"/>
        </w:rPr>
        <w:lastRenderedPageBreak/>
        <w:t xml:space="preserve">protección de datos personales en posesión de los sujetos obligados en los términos que establezca la ley.” </w:t>
      </w:r>
      <w:r w:rsidRPr="00CE1BEA">
        <w:rPr>
          <w:rFonts w:ascii="Palatino Linotype" w:eastAsia="Palatino Linotype" w:hAnsi="Palatino Linotype" w:cs="Palatino Linotype"/>
          <w:color w:val="000000" w:themeColor="text1"/>
        </w:rPr>
        <w:t>(Sic)</w:t>
      </w:r>
    </w:p>
    <w:p w14:paraId="0578C5DC" w14:textId="77777777" w:rsidR="004F55E7" w:rsidRPr="00CE1BEA" w:rsidRDefault="004F55E7" w:rsidP="00CE1BEA">
      <w:pPr>
        <w:spacing w:line="360" w:lineRule="auto"/>
        <w:ind w:right="-7"/>
        <w:jc w:val="both"/>
        <w:rPr>
          <w:rFonts w:ascii="Palatino Linotype" w:eastAsia="Palatino Linotype" w:hAnsi="Palatino Linotype" w:cs="Palatino Linotype"/>
          <w:i/>
          <w:color w:val="000000" w:themeColor="text1"/>
        </w:rPr>
      </w:pPr>
    </w:p>
    <w:p w14:paraId="054B476A" w14:textId="77777777" w:rsidR="004F55E7" w:rsidRPr="00CE1BEA" w:rsidRDefault="004F55E7"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33FF73B7"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r w:rsidRPr="00CE1BEA">
        <w:rPr>
          <w:rFonts w:ascii="Palatino Linotype" w:eastAsia="Palatino Linotype" w:hAnsi="Palatino Linotype" w:cs="Palatino Linotype"/>
          <w:b/>
          <w:i/>
          <w:color w:val="000000" w:themeColor="text1"/>
        </w:rPr>
        <w:t>Artículo 1</w:t>
      </w:r>
      <w:r w:rsidRPr="00CE1BEA">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A0714E3"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2CB92767" w14:textId="77777777" w:rsidR="004F55E7" w:rsidRPr="00CE1BEA" w:rsidRDefault="004F55E7"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6295336" w14:textId="77777777" w:rsidR="004F55E7" w:rsidRPr="00CE1BEA" w:rsidRDefault="004F55E7" w:rsidP="00CE1BEA">
      <w:pPr>
        <w:spacing w:line="360" w:lineRule="auto"/>
        <w:ind w:right="-7"/>
        <w:jc w:val="both"/>
        <w:rPr>
          <w:rFonts w:ascii="Palatino Linotype" w:eastAsia="Palatino Linotype" w:hAnsi="Palatino Linotype" w:cs="Palatino Linotype"/>
          <w:i/>
          <w:color w:val="000000" w:themeColor="text1"/>
        </w:rPr>
      </w:pPr>
    </w:p>
    <w:p w14:paraId="0A6A32AF" w14:textId="77777777" w:rsidR="004F55E7" w:rsidRPr="00CE1BEA" w:rsidRDefault="004F55E7"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CE1BEA">
        <w:rPr>
          <w:rFonts w:ascii="Palatino Linotype" w:eastAsia="Palatino Linotype" w:hAnsi="Palatino Linotype" w:cs="Palatino Linotype"/>
          <w:i/>
          <w:color w:val="000000" w:themeColor="text1"/>
        </w:rPr>
        <w:t>derecho fundamental exime a quien lo ejerce</w:t>
      </w:r>
      <w:r w:rsidRPr="00CE1BEA">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72724EA" w14:textId="77777777" w:rsidR="004F55E7" w:rsidRPr="00CE1BEA" w:rsidRDefault="004F55E7" w:rsidP="00CE1BEA">
      <w:pPr>
        <w:spacing w:line="360" w:lineRule="auto"/>
        <w:ind w:right="-7"/>
        <w:jc w:val="both"/>
        <w:rPr>
          <w:rFonts w:ascii="Palatino Linotype" w:eastAsia="Palatino Linotype" w:hAnsi="Palatino Linotype" w:cs="Palatino Linotype"/>
          <w:color w:val="000000" w:themeColor="text1"/>
        </w:rPr>
      </w:pPr>
    </w:p>
    <w:p w14:paraId="23BFE779" w14:textId="77777777" w:rsidR="004F55E7" w:rsidRPr="00CE1BEA" w:rsidRDefault="004F55E7"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CE1BEA">
        <w:rPr>
          <w:rFonts w:ascii="Palatino Linotype" w:eastAsia="Palatino Linotype" w:hAnsi="Palatino Linotype" w:cs="Palatino Linotype"/>
          <w:b/>
          <w:color w:val="000000" w:themeColor="text1"/>
        </w:rPr>
        <w:t>RECURRENTE</w:t>
      </w:r>
      <w:r w:rsidRPr="00CE1BEA">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w:t>
      </w:r>
      <w:r w:rsidRPr="00CE1BEA">
        <w:rPr>
          <w:rFonts w:ascii="Palatino Linotype" w:eastAsia="Palatino Linotype" w:hAnsi="Palatino Linotype" w:cs="Palatino Linotype"/>
          <w:color w:val="000000" w:themeColor="text1"/>
        </w:rPr>
        <w:lastRenderedPageBreak/>
        <w:t>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516BB0D" w14:textId="77777777" w:rsidR="004F55E7" w:rsidRPr="00CE1BEA" w:rsidRDefault="004F55E7"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4AB06139" w14:textId="55277094"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B8EB0D4"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5C22AF26" w14:textId="77777777" w:rsidR="00B66D49" w:rsidRPr="00CE1BEA" w:rsidRDefault="00B66D49" w:rsidP="00CE1BEA">
      <w:pPr>
        <w:pStyle w:val="Ttulo1"/>
        <w:spacing w:before="0" w:line="360" w:lineRule="auto"/>
        <w:ind w:right="-7"/>
        <w:jc w:val="both"/>
        <w:rPr>
          <w:rFonts w:ascii="Palatino Linotype" w:eastAsia="Palatino Linotype" w:hAnsi="Palatino Linotype" w:cs="Palatino Linotype"/>
          <w:b/>
          <w:color w:val="000000" w:themeColor="text1"/>
          <w:sz w:val="24"/>
          <w:szCs w:val="24"/>
        </w:rPr>
      </w:pPr>
      <w:bookmarkStart w:id="10" w:name="_heading=h.2s8eyo1" w:colFirst="0" w:colLast="0"/>
      <w:bookmarkEnd w:id="10"/>
      <w:r w:rsidRPr="00CE1BEA">
        <w:rPr>
          <w:rFonts w:ascii="Palatino Linotype" w:eastAsia="Palatino Linotype" w:hAnsi="Palatino Linotype" w:cs="Palatino Linotype"/>
          <w:b/>
          <w:color w:val="000000" w:themeColor="text1"/>
          <w:sz w:val="24"/>
          <w:szCs w:val="24"/>
        </w:rPr>
        <w:t xml:space="preserve">TERCERO. Del planteamiento de la </w:t>
      </w:r>
      <w:r w:rsidRPr="00CE1BEA">
        <w:rPr>
          <w:rFonts w:ascii="Palatino Linotype" w:eastAsia="Palatino Linotype" w:hAnsi="Palatino Linotype" w:cs="Palatino Linotype"/>
          <w:b/>
          <w:i/>
          <w:color w:val="000000" w:themeColor="text1"/>
          <w:sz w:val="24"/>
          <w:szCs w:val="24"/>
        </w:rPr>
        <w:t>Litis</w:t>
      </w:r>
      <w:r w:rsidRPr="00CE1BEA">
        <w:rPr>
          <w:rFonts w:ascii="Palatino Linotype" w:eastAsia="Palatino Linotype" w:hAnsi="Palatino Linotype" w:cs="Palatino Linotype"/>
          <w:b/>
          <w:color w:val="000000" w:themeColor="text1"/>
          <w:sz w:val="24"/>
          <w:szCs w:val="24"/>
        </w:rPr>
        <w:t>.</w:t>
      </w:r>
    </w:p>
    <w:p w14:paraId="39A621A4" w14:textId="77777777"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sidRPr="00CE1BEA">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14:paraId="70A5AD73" w14:textId="5C49F034" w:rsidR="004F55E7" w:rsidRPr="00CE1BEA" w:rsidRDefault="004F55E7" w:rsidP="00CE1BEA">
      <w:pPr>
        <w:pStyle w:val="Prrafodelista"/>
        <w:numPr>
          <w:ilvl w:val="0"/>
          <w:numId w:val="10"/>
        </w:numPr>
        <w:pBdr>
          <w:top w:val="nil"/>
          <w:left w:val="nil"/>
          <w:bottom w:val="nil"/>
          <w:right w:val="nil"/>
          <w:between w:val="nil"/>
        </w:pBdr>
        <w:ind w:left="0" w:right="-7" w:firstLine="0"/>
        <w:jc w:val="both"/>
        <w:rPr>
          <w:rFonts w:ascii="Palatino Linotype" w:eastAsia="Palatino Linotype" w:hAnsi="Palatino Linotype" w:cs="Palatino Linotype"/>
          <w:b/>
          <w:bCs/>
          <w:i/>
          <w:color w:val="000000" w:themeColor="text1"/>
        </w:rPr>
      </w:pPr>
      <w:bookmarkStart w:id="11" w:name="_heading=h.tzyohm8c0xso" w:colFirst="0" w:colLast="0"/>
      <w:bookmarkStart w:id="12" w:name="_Hlk215587810"/>
      <w:bookmarkEnd w:id="11"/>
      <w:r w:rsidRPr="00CE1BEA">
        <w:rPr>
          <w:rFonts w:ascii="Palatino Linotype" w:eastAsia="Palatino Linotype" w:hAnsi="Palatino Linotype" w:cs="Palatino Linotype"/>
          <w:b/>
          <w:bCs/>
          <w:i/>
          <w:color w:val="000000" w:themeColor="text1"/>
        </w:rPr>
        <w:t>Dónde se publica la convocatoria para recibir los desayunos que están repartiendo</w:t>
      </w:r>
    </w:p>
    <w:p w14:paraId="6A95F763" w14:textId="4B37D59D" w:rsidR="004F55E7" w:rsidRPr="00CE1BEA" w:rsidRDefault="004F55E7" w:rsidP="00CE1BEA">
      <w:pPr>
        <w:pStyle w:val="Prrafodelista"/>
        <w:numPr>
          <w:ilvl w:val="0"/>
          <w:numId w:val="10"/>
        </w:numPr>
        <w:pBdr>
          <w:top w:val="nil"/>
          <w:left w:val="nil"/>
          <w:bottom w:val="nil"/>
          <w:right w:val="nil"/>
          <w:between w:val="nil"/>
        </w:pBdr>
        <w:ind w:left="0" w:right="-7" w:firstLine="0"/>
        <w:jc w:val="both"/>
        <w:rPr>
          <w:rFonts w:ascii="Palatino Linotype" w:eastAsia="Palatino Linotype" w:hAnsi="Palatino Linotype" w:cs="Palatino Linotype"/>
          <w:b/>
          <w:bCs/>
          <w:i/>
          <w:color w:val="000000" w:themeColor="text1"/>
        </w:rPr>
      </w:pPr>
      <w:r w:rsidRPr="00CE1BEA">
        <w:rPr>
          <w:rFonts w:ascii="Palatino Linotype" w:eastAsia="Palatino Linotype" w:hAnsi="Palatino Linotype" w:cs="Palatino Linotype"/>
          <w:b/>
          <w:bCs/>
          <w:i/>
          <w:color w:val="000000" w:themeColor="text1"/>
        </w:rPr>
        <w:t xml:space="preserve">por qué no les dan a todas las personas </w:t>
      </w:r>
    </w:p>
    <w:p w14:paraId="42D2158A" w14:textId="30CF1B94" w:rsidR="004F55E7" w:rsidRPr="00CE1BEA" w:rsidRDefault="004F55E7" w:rsidP="00CE1BEA">
      <w:pPr>
        <w:pStyle w:val="Prrafodelista"/>
        <w:numPr>
          <w:ilvl w:val="0"/>
          <w:numId w:val="10"/>
        </w:numPr>
        <w:pBdr>
          <w:top w:val="nil"/>
          <w:left w:val="nil"/>
          <w:bottom w:val="nil"/>
          <w:right w:val="nil"/>
          <w:between w:val="nil"/>
        </w:pBdr>
        <w:ind w:left="0" w:right="-7" w:firstLine="0"/>
        <w:jc w:val="both"/>
        <w:rPr>
          <w:rFonts w:ascii="Palatino Linotype" w:eastAsia="Palatino Linotype" w:hAnsi="Palatino Linotype" w:cs="Palatino Linotype"/>
          <w:b/>
          <w:bCs/>
          <w:i/>
          <w:color w:val="000000" w:themeColor="text1"/>
        </w:rPr>
      </w:pPr>
      <w:r w:rsidRPr="00CE1BEA">
        <w:rPr>
          <w:rFonts w:ascii="Palatino Linotype" w:eastAsia="Palatino Linotype" w:hAnsi="Palatino Linotype" w:cs="Palatino Linotype"/>
          <w:b/>
          <w:bCs/>
          <w:i/>
          <w:color w:val="000000" w:themeColor="text1"/>
        </w:rPr>
        <w:t>a quiénes les han repartido</w:t>
      </w:r>
    </w:p>
    <w:p w14:paraId="1360D589" w14:textId="16601335" w:rsidR="004F55E7" w:rsidRPr="00CE1BEA" w:rsidRDefault="004F55E7" w:rsidP="00CE1BEA">
      <w:pPr>
        <w:pStyle w:val="Prrafodelista"/>
        <w:numPr>
          <w:ilvl w:val="0"/>
          <w:numId w:val="10"/>
        </w:numPr>
        <w:pBdr>
          <w:top w:val="nil"/>
          <w:left w:val="nil"/>
          <w:bottom w:val="nil"/>
          <w:right w:val="nil"/>
          <w:between w:val="nil"/>
        </w:pBdr>
        <w:ind w:left="0" w:right="-7" w:firstLine="0"/>
        <w:jc w:val="both"/>
        <w:rPr>
          <w:rFonts w:ascii="Palatino Linotype" w:eastAsia="Palatino Linotype" w:hAnsi="Palatino Linotype" w:cs="Palatino Linotype"/>
          <w:b/>
          <w:bCs/>
          <w:i/>
          <w:color w:val="000000" w:themeColor="text1"/>
        </w:rPr>
      </w:pPr>
      <w:r w:rsidRPr="00CE1BEA">
        <w:rPr>
          <w:rFonts w:ascii="Palatino Linotype" w:eastAsia="Palatino Linotype" w:hAnsi="Palatino Linotype" w:cs="Palatino Linotype"/>
          <w:b/>
          <w:bCs/>
          <w:i/>
          <w:color w:val="000000" w:themeColor="text1"/>
        </w:rPr>
        <w:t>cuántos se han repartido</w:t>
      </w:r>
    </w:p>
    <w:p w14:paraId="20E5D115" w14:textId="3FDD11D2" w:rsidR="004F55E7" w:rsidRPr="00CE1BEA" w:rsidRDefault="004F55E7" w:rsidP="00CE1BEA">
      <w:pPr>
        <w:pStyle w:val="Prrafodelista"/>
        <w:numPr>
          <w:ilvl w:val="0"/>
          <w:numId w:val="10"/>
        </w:numPr>
        <w:pBdr>
          <w:top w:val="nil"/>
          <w:left w:val="nil"/>
          <w:bottom w:val="nil"/>
          <w:right w:val="nil"/>
          <w:between w:val="nil"/>
        </w:pBdr>
        <w:ind w:left="0" w:right="-7" w:firstLine="0"/>
        <w:jc w:val="both"/>
        <w:rPr>
          <w:rFonts w:ascii="Palatino Linotype" w:eastAsia="Palatino Linotype" w:hAnsi="Palatino Linotype" w:cs="Palatino Linotype"/>
          <w:b/>
          <w:bCs/>
          <w:i/>
          <w:color w:val="000000" w:themeColor="text1"/>
        </w:rPr>
      </w:pPr>
      <w:r w:rsidRPr="00CE1BEA">
        <w:rPr>
          <w:rFonts w:ascii="Palatino Linotype" w:eastAsia="Palatino Linotype" w:hAnsi="Palatino Linotype" w:cs="Palatino Linotype"/>
          <w:b/>
          <w:bCs/>
          <w:i/>
          <w:color w:val="000000" w:themeColor="text1"/>
        </w:rPr>
        <w:t>qué debo hacer para que me toque</w:t>
      </w:r>
    </w:p>
    <w:bookmarkEnd w:id="12"/>
    <w:p w14:paraId="51F8A0DD" w14:textId="52B28C9E"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color w:val="000000" w:themeColor="text1"/>
        </w:rPr>
        <w:t xml:space="preserve">En respuesta, el </w:t>
      </w:r>
      <w:r w:rsidRPr="00CE1BEA">
        <w:rPr>
          <w:rFonts w:ascii="Palatino Linotype" w:eastAsia="Palatino Linotype" w:hAnsi="Palatino Linotype" w:cs="Palatino Linotype"/>
          <w:b/>
          <w:color w:val="000000" w:themeColor="text1"/>
        </w:rPr>
        <w:t xml:space="preserve">SUJETO OBLIGADO </w:t>
      </w:r>
      <w:r w:rsidRPr="00CE1BEA">
        <w:rPr>
          <w:rFonts w:ascii="Palatino Linotype" w:eastAsia="Palatino Linotype" w:hAnsi="Palatino Linotype" w:cs="Palatino Linotype"/>
          <w:color w:val="000000" w:themeColor="text1"/>
        </w:rPr>
        <w:t xml:space="preserve">entrego la información referida en el párrafo </w:t>
      </w:r>
      <w:r w:rsidR="004261D0" w:rsidRPr="00CE1BEA">
        <w:rPr>
          <w:rFonts w:ascii="Palatino Linotype" w:eastAsia="Palatino Linotype" w:hAnsi="Palatino Linotype" w:cs="Palatino Linotype"/>
          <w:color w:val="000000" w:themeColor="text1"/>
        </w:rPr>
        <w:t>tres de</w:t>
      </w:r>
      <w:r w:rsidRPr="00CE1BEA">
        <w:rPr>
          <w:rFonts w:ascii="Palatino Linotype" w:eastAsia="Palatino Linotype" w:hAnsi="Palatino Linotype" w:cs="Palatino Linotype"/>
          <w:color w:val="000000" w:themeColor="text1"/>
        </w:rPr>
        <w:t xml:space="preserve"> la </w:t>
      </w:r>
      <w:r w:rsidR="004261D0" w:rsidRPr="00CE1BEA">
        <w:rPr>
          <w:rFonts w:ascii="Palatino Linotype" w:eastAsia="Palatino Linotype" w:hAnsi="Palatino Linotype" w:cs="Palatino Linotype"/>
          <w:color w:val="000000" w:themeColor="text1"/>
        </w:rPr>
        <w:t>presente resolución</w:t>
      </w:r>
      <w:r w:rsidRPr="00CE1BEA">
        <w:rPr>
          <w:rFonts w:ascii="Palatino Linotype" w:eastAsia="Palatino Linotype" w:hAnsi="Palatino Linotype" w:cs="Palatino Linotype"/>
          <w:color w:val="000000" w:themeColor="text1"/>
        </w:rPr>
        <w:t xml:space="preserve">.  </w:t>
      </w:r>
    </w:p>
    <w:p w14:paraId="4A402A1B"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14:paraId="1A9C3643" w14:textId="77777777"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lastRenderedPageBreak/>
        <w:t xml:space="preserve">En dichas condiciones, la </w:t>
      </w:r>
      <w:r w:rsidRPr="00CE1BEA">
        <w:rPr>
          <w:rFonts w:ascii="Palatino Linotype" w:eastAsia="Palatino Linotype" w:hAnsi="Palatino Linotype" w:cs="Palatino Linotype"/>
          <w:i/>
          <w:color w:val="000000" w:themeColor="text1"/>
        </w:rPr>
        <w:t>Litis</w:t>
      </w:r>
      <w:r w:rsidRPr="00CE1BEA">
        <w:rPr>
          <w:rFonts w:ascii="Palatino Linotype" w:eastAsia="Palatino Linotype" w:hAnsi="Palatino Linotype" w:cs="Palatino Linotype"/>
          <w:color w:val="000000" w:themeColor="text1"/>
        </w:rPr>
        <w:t xml:space="preserve"> a resolver en estos recursos se circunscribe a determinar si se actualizan las causales de procedencia previstas en el artículo 179, </w:t>
      </w:r>
      <w:r w:rsidRPr="00CE1BEA">
        <w:rPr>
          <w:rFonts w:ascii="Palatino Linotype" w:eastAsia="Palatino Linotype" w:hAnsi="Palatino Linotype" w:cs="Palatino Linotype"/>
          <w:b/>
          <w:color w:val="000000" w:themeColor="text1"/>
        </w:rPr>
        <w:t xml:space="preserve">fracción V </w:t>
      </w:r>
      <w:r w:rsidRPr="00CE1BEA">
        <w:rPr>
          <w:rFonts w:ascii="Palatino Linotype" w:eastAsia="Palatino Linotype" w:hAnsi="Palatino Linotype" w:cs="Palatino Linotype"/>
          <w:color w:val="000000" w:themeColor="text1"/>
        </w:rPr>
        <w:t>de la Ley</w:t>
      </w:r>
      <w:r w:rsidRPr="00CE1BEA">
        <w:rPr>
          <w:rFonts w:ascii="Palatino Linotype" w:eastAsia="Palatino Linotype" w:hAnsi="Palatino Linotype" w:cs="Palatino Linotype"/>
          <w:b/>
          <w:color w:val="000000" w:themeColor="text1"/>
        </w:rPr>
        <w:t xml:space="preserve"> de Transparencia y Acceso a la Información Pública del Estado de </w:t>
      </w:r>
      <w:r w:rsidRPr="00CE1BEA">
        <w:rPr>
          <w:rFonts w:ascii="Palatino Linotype" w:eastAsia="Palatino Linotype" w:hAnsi="Palatino Linotype" w:cs="Palatino Linotype"/>
          <w:color w:val="000000" w:themeColor="text1"/>
        </w:rPr>
        <w:t>México</w:t>
      </w:r>
      <w:r w:rsidRPr="00CE1BEA">
        <w:rPr>
          <w:rFonts w:ascii="Palatino Linotype" w:eastAsia="Palatino Linotype" w:hAnsi="Palatino Linotype" w:cs="Palatino Linotype"/>
          <w:b/>
          <w:color w:val="000000" w:themeColor="text1"/>
        </w:rPr>
        <w:t xml:space="preserve"> y Municipios</w:t>
      </w:r>
      <w:r w:rsidRPr="00CE1BEA">
        <w:rPr>
          <w:rFonts w:ascii="Palatino Linotype" w:eastAsia="Palatino Linotype" w:hAnsi="Palatino Linotype" w:cs="Palatino Linotype"/>
          <w:color w:val="000000" w:themeColor="text1"/>
        </w:rPr>
        <w:t xml:space="preserve">; fracción que determina la hipótesis jurídica relativa a la entrega de información incompleta; contexto del cual se dolió </w:t>
      </w:r>
      <w:r w:rsidRPr="00CE1BEA">
        <w:rPr>
          <w:rFonts w:ascii="Palatino Linotype" w:eastAsia="Palatino Linotype" w:hAnsi="Palatino Linotype" w:cs="Palatino Linotype"/>
          <w:b/>
          <w:color w:val="000000" w:themeColor="text1"/>
        </w:rPr>
        <w:t xml:space="preserve">EL RECURRENTE </w:t>
      </w:r>
      <w:r w:rsidRPr="00CE1BEA">
        <w:rPr>
          <w:rFonts w:ascii="Palatino Linotype" w:eastAsia="Palatino Linotype" w:hAnsi="Palatino Linotype" w:cs="Palatino Linotype"/>
          <w:color w:val="000000" w:themeColor="text1"/>
        </w:rPr>
        <w:t>al momento de interponer su inconformidad.</w:t>
      </w:r>
    </w:p>
    <w:p w14:paraId="75DA63C1"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5631E4E3" w14:textId="77777777"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De modo tal que el presente recurso de revisión se abocara en determinar si el </w:t>
      </w:r>
      <w:r w:rsidRPr="00CE1BEA">
        <w:rPr>
          <w:rFonts w:ascii="Palatino Linotype" w:eastAsia="Palatino Linotype" w:hAnsi="Palatino Linotype" w:cs="Palatino Linotype"/>
          <w:b/>
          <w:color w:val="000000" w:themeColor="text1"/>
        </w:rPr>
        <w:t>SUJETO OBLIGADO</w:t>
      </w:r>
      <w:r w:rsidRPr="00CE1BEA">
        <w:rPr>
          <w:rFonts w:ascii="Palatino Linotype" w:eastAsia="Palatino Linotype" w:hAnsi="Palatino Linotype" w:cs="Palatino Linotype"/>
          <w:color w:val="000000" w:themeColor="text1"/>
        </w:rPr>
        <w:t xml:space="preserve"> con su respuesta ciertamente actualiza la causal de procedencia</w:t>
      </w:r>
      <w:r w:rsidRPr="00CE1BEA">
        <w:rPr>
          <w:rFonts w:ascii="Palatino Linotype" w:eastAsia="Palatino Linotype" w:hAnsi="Palatino Linotype" w:cs="Palatino Linotype"/>
          <w:b/>
          <w:color w:val="000000" w:themeColor="text1"/>
        </w:rPr>
        <w:t xml:space="preserve"> </w:t>
      </w:r>
      <w:r w:rsidRPr="00CE1BEA">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5326C962" w14:textId="77777777" w:rsidR="00B66D49" w:rsidRPr="00CE1BEA" w:rsidRDefault="00B66D49" w:rsidP="00CE1BEA">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14:paraId="1208842E" w14:textId="77777777" w:rsidR="00B66D49" w:rsidRPr="00CE1BEA" w:rsidRDefault="00B66D49" w:rsidP="00CE1BEA">
      <w:pPr>
        <w:keepNext/>
        <w:keepLines/>
        <w:spacing w:line="360" w:lineRule="auto"/>
        <w:ind w:right="-7"/>
        <w:jc w:val="both"/>
        <w:rPr>
          <w:rFonts w:ascii="Palatino Linotype" w:eastAsia="Palatino Linotype" w:hAnsi="Palatino Linotype" w:cs="Palatino Linotype"/>
          <w:b/>
          <w:color w:val="000000" w:themeColor="text1"/>
        </w:rPr>
      </w:pPr>
      <w:r w:rsidRPr="00CE1BEA">
        <w:rPr>
          <w:rFonts w:ascii="Palatino Linotype" w:eastAsia="Palatino Linotype" w:hAnsi="Palatino Linotype" w:cs="Palatino Linotype"/>
          <w:b/>
          <w:color w:val="000000" w:themeColor="text1"/>
        </w:rPr>
        <w:t>CUARTO. Del estudio y resolución del estudio.</w:t>
      </w:r>
    </w:p>
    <w:p w14:paraId="6BC38870" w14:textId="77777777" w:rsidR="00B66D49" w:rsidRPr="00CE1BEA" w:rsidRDefault="00B66D49" w:rsidP="00CE1BEA">
      <w:pPr>
        <w:keepNext/>
        <w:keepLines/>
        <w:numPr>
          <w:ilvl w:val="0"/>
          <w:numId w:val="3"/>
        </w:numPr>
        <w:spacing w:after="240" w:line="360" w:lineRule="auto"/>
        <w:ind w:left="0" w:right="-7" w:firstLine="0"/>
        <w:jc w:val="both"/>
        <w:rPr>
          <w:rFonts w:ascii="Palatino Linotype" w:eastAsia="Palatino Linotype" w:hAnsi="Palatino Linotype" w:cs="Palatino Linotype"/>
          <w:b/>
          <w:color w:val="000000" w:themeColor="text1"/>
        </w:rPr>
      </w:pPr>
      <w:bookmarkStart w:id="13" w:name="_heading=h.17dp8vu" w:colFirst="0" w:colLast="0"/>
      <w:bookmarkEnd w:id="13"/>
      <w:r w:rsidRPr="00CE1BEA">
        <w:rPr>
          <w:rFonts w:ascii="Palatino Linotype" w:eastAsia="Palatino Linotype" w:hAnsi="Palatino Linotype" w:cs="Palatino Linotype"/>
          <w:b/>
          <w:color w:val="000000" w:themeColor="text1"/>
        </w:rPr>
        <w:t>Del derecho de acceso a la información.</w:t>
      </w:r>
    </w:p>
    <w:p w14:paraId="47562593" w14:textId="77777777" w:rsidR="00B66D49" w:rsidRPr="00CE1BEA" w:rsidRDefault="00B66D49" w:rsidP="00CE1BEA">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4EEC6007" w14:textId="77777777" w:rsidR="00B66D49" w:rsidRPr="00CE1BEA" w:rsidRDefault="00B66D49" w:rsidP="00CE1BEA">
      <w:pPr>
        <w:numPr>
          <w:ilvl w:val="0"/>
          <w:numId w:val="2"/>
        </w:numPr>
        <w:spacing w:before="240"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lastRenderedPageBreak/>
        <w:t xml:space="preserve">Definiendo el Derecho de Acceso a la Información Pública como: </w:t>
      </w:r>
      <w:r w:rsidRPr="00CE1BEA">
        <w:rPr>
          <w:rFonts w:ascii="Palatino Linotype" w:eastAsia="Palatino Linotype" w:hAnsi="Palatino Linotype" w:cs="Palatino Linotype"/>
          <w:i/>
          <w:color w:val="000000" w:themeColor="text1"/>
        </w:rPr>
        <w:t>La igualdad de oportunidades para recibir, buscar e impartir información</w:t>
      </w:r>
      <w:r w:rsidRPr="00CE1BEA">
        <w:rPr>
          <w:rFonts w:ascii="Palatino Linotype" w:eastAsia="Palatino Linotype" w:hAnsi="Palatino Linotype" w:cs="Palatino Linotype"/>
          <w:i/>
          <w:color w:val="000000" w:themeColor="text1"/>
          <w:vertAlign w:val="superscript"/>
        </w:rPr>
        <w:footnoteReference w:id="1"/>
      </w:r>
      <w:r w:rsidRPr="00CE1BEA">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E1BEA">
        <w:rPr>
          <w:rFonts w:ascii="Palatino Linotype" w:eastAsia="Palatino Linotype" w:hAnsi="Palatino Linotype" w:cs="Palatino Linotype"/>
          <w:i/>
          <w:color w:val="000000" w:themeColor="text1"/>
          <w:vertAlign w:val="superscript"/>
        </w:rPr>
        <w:footnoteReference w:id="2"/>
      </w:r>
      <w:r w:rsidRPr="00CE1BEA">
        <w:rPr>
          <w:rFonts w:ascii="Palatino Linotype" w:eastAsia="Palatino Linotype" w:hAnsi="Palatino Linotype" w:cs="Palatino Linotype"/>
          <w:color w:val="000000" w:themeColor="text1"/>
        </w:rPr>
        <w:t>que se constituye como una herramienta fundamental para ejercer</w:t>
      </w:r>
      <w:r w:rsidRPr="00CE1BEA">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CE1BEA">
        <w:rPr>
          <w:rFonts w:ascii="Palatino Linotype" w:eastAsia="Palatino Linotype" w:hAnsi="Palatino Linotype" w:cs="Palatino Linotype"/>
          <w:i/>
          <w:color w:val="000000" w:themeColor="text1"/>
          <w:vertAlign w:val="superscript"/>
        </w:rPr>
        <w:footnoteReference w:id="3"/>
      </w:r>
      <w:r w:rsidRPr="00CE1BEA">
        <w:rPr>
          <w:rFonts w:ascii="Palatino Linotype" w:eastAsia="Palatino Linotype" w:hAnsi="Palatino Linotype" w:cs="Palatino Linotype"/>
          <w:color w:val="000000" w:themeColor="text1"/>
        </w:rPr>
        <w:t>fomentando</w:t>
      </w:r>
      <w:r w:rsidRPr="00CE1BEA">
        <w:rPr>
          <w:rFonts w:ascii="Palatino Linotype" w:eastAsia="Palatino Linotype" w:hAnsi="Palatino Linotype" w:cs="Palatino Linotype"/>
          <w:i/>
          <w:color w:val="000000" w:themeColor="text1"/>
        </w:rPr>
        <w:t xml:space="preserve"> la transparencia de las actividades estatales y </w:t>
      </w:r>
      <w:r w:rsidRPr="00CE1BEA">
        <w:rPr>
          <w:rFonts w:ascii="Palatino Linotype" w:eastAsia="Palatino Linotype" w:hAnsi="Palatino Linotype" w:cs="Palatino Linotype"/>
          <w:color w:val="000000" w:themeColor="text1"/>
        </w:rPr>
        <w:t>promoviendo</w:t>
      </w:r>
      <w:r w:rsidRPr="00CE1BEA">
        <w:rPr>
          <w:rFonts w:ascii="Palatino Linotype" w:eastAsia="Palatino Linotype" w:hAnsi="Palatino Linotype" w:cs="Palatino Linotype"/>
          <w:i/>
          <w:color w:val="000000" w:themeColor="text1"/>
        </w:rPr>
        <w:t xml:space="preserve"> la responsabilidad de los funcionarios sobre su gestión pública,</w:t>
      </w:r>
      <w:r w:rsidRPr="00CE1BEA">
        <w:rPr>
          <w:rFonts w:ascii="Palatino Linotype" w:eastAsia="Palatino Linotype" w:hAnsi="Palatino Linotype" w:cs="Palatino Linotype"/>
          <w:i/>
          <w:color w:val="000000" w:themeColor="text1"/>
          <w:vertAlign w:val="superscript"/>
        </w:rPr>
        <w:footnoteReference w:id="4"/>
      </w:r>
      <w:r w:rsidRPr="00CE1BEA">
        <w:rPr>
          <w:rFonts w:ascii="Palatino Linotype" w:eastAsia="Palatino Linotype" w:hAnsi="Palatino Linotype" w:cs="Palatino Linotype"/>
          <w:color w:val="000000" w:themeColor="text1"/>
        </w:rPr>
        <w:t>que permite</w:t>
      </w:r>
      <w:r w:rsidRPr="00CE1BEA">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5D2CCE66" w14:textId="77777777" w:rsidR="00B66D49" w:rsidRPr="00CE1BEA" w:rsidRDefault="00B66D49" w:rsidP="00CE1BEA">
      <w:pPr>
        <w:spacing w:line="360" w:lineRule="auto"/>
        <w:ind w:right="-7"/>
        <w:jc w:val="both"/>
        <w:rPr>
          <w:rFonts w:ascii="Palatino Linotype" w:eastAsia="Palatino Linotype" w:hAnsi="Palatino Linotype" w:cs="Palatino Linotype"/>
          <w:color w:val="000000" w:themeColor="text1"/>
        </w:rPr>
      </w:pPr>
    </w:p>
    <w:p w14:paraId="1AF70170" w14:textId="77777777" w:rsidR="00B66D49" w:rsidRPr="00CE1BEA" w:rsidRDefault="00B66D49"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10FEEC20" w14:textId="77777777" w:rsidR="00B66D49" w:rsidRPr="00CE1BEA" w:rsidRDefault="00B66D49"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r w:rsidRPr="00CE1BEA">
        <w:rPr>
          <w:rFonts w:ascii="Palatino Linotype" w:eastAsia="Palatino Linotype" w:hAnsi="Palatino Linotype" w:cs="Palatino Linotype"/>
          <w:b/>
          <w:i/>
          <w:color w:val="000000" w:themeColor="text1"/>
        </w:rPr>
        <w:t>Artículo 1.-</w:t>
      </w:r>
      <w:r w:rsidRPr="00CE1BEA">
        <w:rPr>
          <w:rFonts w:ascii="Palatino Linotype" w:eastAsia="Palatino Linotype" w:hAnsi="Palatino Linotype" w:cs="Palatino Linotype"/>
          <w:i/>
          <w:color w:val="000000" w:themeColor="text1"/>
        </w:rPr>
        <w:t xml:space="preserve"> </w:t>
      </w:r>
    </w:p>
    <w:p w14:paraId="1EB53136" w14:textId="77777777" w:rsidR="00B66D49" w:rsidRPr="00CE1BEA" w:rsidRDefault="00B66D49"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p>
    <w:p w14:paraId="282DB731" w14:textId="77777777" w:rsidR="00B66D49" w:rsidRPr="00CE1BEA" w:rsidRDefault="00B66D49"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Todas las</w:t>
      </w:r>
      <w:r w:rsidRPr="00CE1BEA">
        <w:rPr>
          <w:rFonts w:ascii="Palatino Linotype" w:eastAsia="Palatino Linotype" w:hAnsi="Palatino Linotype" w:cs="Palatino Linotype"/>
          <w:color w:val="000000" w:themeColor="text1"/>
        </w:rPr>
        <w:t xml:space="preserve"> </w:t>
      </w:r>
      <w:r w:rsidRPr="00CE1BEA">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CD98CB8" w14:textId="77777777" w:rsidR="00B66D49" w:rsidRPr="00CE1BEA" w:rsidRDefault="00B66D49" w:rsidP="00CE1BEA">
      <w:pPr>
        <w:ind w:right="-7"/>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i/>
          <w:color w:val="000000" w:themeColor="text1"/>
        </w:rPr>
        <w:lastRenderedPageBreak/>
        <w:t>(…)</w:t>
      </w:r>
      <w:r w:rsidRPr="00CE1BEA">
        <w:rPr>
          <w:rFonts w:ascii="Palatino Linotype" w:eastAsia="Palatino Linotype" w:hAnsi="Palatino Linotype" w:cs="Palatino Linotype"/>
          <w:color w:val="000000" w:themeColor="text1"/>
        </w:rPr>
        <w:t>”.</w:t>
      </w:r>
    </w:p>
    <w:p w14:paraId="40F85858" w14:textId="77777777" w:rsidR="00B66D49" w:rsidRPr="00CE1BEA" w:rsidRDefault="00B66D49" w:rsidP="00CE1BEA">
      <w:pPr>
        <w:ind w:right="-7"/>
        <w:jc w:val="both"/>
        <w:rPr>
          <w:rFonts w:ascii="Palatino Linotype" w:eastAsia="Palatino Linotype" w:hAnsi="Palatino Linotype" w:cs="Palatino Linotype"/>
          <w:b/>
          <w:color w:val="000000" w:themeColor="text1"/>
        </w:rPr>
      </w:pPr>
    </w:p>
    <w:p w14:paraId="1261F838" w14:textId="77777777" w:rsidR="00B66D49" w:rsidRPr="00CE1BEA" w:rsidRDefault="00B66D49"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37C446D" w14:textId="77777777" w:rsidR="00B66D49" w:rsidRPr="00CE1BEA" w:rsidRDefault="00B66D49" w:rsidP="00CE1BEA">
      <w:pPr>
        <w:spacing w:line="360" w:lineRule="auto"/>
        <w:ind w:right="-7"/>
        <w:jc w:val="both"/>
        <w:rPr>
          <w:rFonts w:ascii="Palatino Linotype" w:eastAsia="Palatino Linotype" w:hAnsi="Palatino Linotype" w:cs="Palatino Linotype"/>
          <w:color w:val="000000" w:themeColor="text1"/>
        </w:rPr>
      </w:pPr>
    </w:p>
    <w:p w14:paraId="6159D965" w14:textId="77777777" w:rsidR="00B66D49" w:rsidRPr="00CE1BEA" w:rsidRDefault="00B66D49"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A066276" w14:textId="77777777" w:rsidR="00B66D49" w:rsidRPr="00CE1BEA" w:rsidRDefault="00B66D49" w:rsidP="00CE1BEA">
      <w:pPr>
        <w:spacing w:after="240"/>
        <w:ind w:right="-7"/>
        <w:jc w:val="both"/>
        <w:rPr>
          <w:rFonts w:ascii="Palatino Linotype" w:eastAsia="Palatino Linotype" w:hAnsi="Palatino Linotype" w:cs="Palatino Linotype"/>
          <w:b/>
          <w:i/>
          <w:color w:val="000000" w:themeColor="text1"/>
        </w:rPr>
      </w:pPr>
      <w:r w:rsidRPr="00CE1BEA">
        <w:rPr>
          <w:rFonts w:ascii="Palatino Linotype" w:eastAsia="Palatino Linotype" w:hAnsi="Palatino Linotype" w:cs="Palatino Linotype"/>
          <w:b/>
          <w:i/>
          <w:color w:val="000000" w:themeColor="text1"/>
        </w:rPr>
        <w:t>Constitución Política de los Estados Unidos Mexicanos</w:t>
      </w:r>
    </w:p>
    <w:p w14:paraId="71FC319D" w14:textId="77777777" w:rsidR="00B66D49" w:rsidRPr="00CE1BEA" w:rsidRDefault="00B66D49" w:rsidP="00CE1BEA">
      <w:pPr>
        <w:spacing w:before="240" w:after="240"/>
        <w:ind w:right="-7"/>
        <w:jc w:val="both"/>
        <w:rPr>
          <w:rFonts w:ascii="Palatino Linotype" w:eastAsia="Palatino Linotype" w:hAnsi="Palatino Linotype" w:cs="Palatino Linotype"/>
          <w:b/>
          <w:i/>
          <w:color w:val="000000" w:themeColor="text1"/>
        </w:rPr>
      </w:pPr>
      <w:r w:rsidRPr="00CE1BEA">
        <w:rPr>
          <w:rFonts w:ascii="Palatino Linotype" w:eastAsia="Palatino Linotype" w:hAnsi="Palatino Linotype" w:cs="Palatino Linotype"/>
          <w:b/>
          <w:i/>
          <w:color w:val="000000" w:themeColor="text1"/>
        </w:rPr>
        <w:t>“Artículo 6.</w:t>
      </w:r>
    </w:p>
    <w:p w14:paraId="730851B0" w14:textId="77777777" w:rsidR="00B66D49" w:rsidRPr="00CE1BEA" w:rsidRDefault="00B66D49" w:rsidP="00CE1BEA">
      <w:pPr>
        <w:spacing w:before="240" w:after="240"/>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p>
    <w:p w14:paraId="2132BE4E" w14:textId="77777777" w:rsidR="00B66D49" w:rsidRPr="00CE1BEA" w:rsidRDefault="00B66D49" w:rsidP="00CE1BEA">
      <w:pPr>
        <w:spacing w:before="240" w:after="240"/>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Para efectos de lo dispuesto en el presente artículo se observará lo siguiente:</w:t>
      </w:r>
    </w:p>
    <w:p w14:paraId="32BB896F" w14:textId="77777777" w:rsidR="00B66D49" w:rsidRPr="00CE1BEA" w:rsidRDefault="00B66D49" w:rsidP="00CE1BEA">
      <w:pPr>
        <w:spacing w:before="240" w:after="240"/>
        <w:ind w:right="-7"/>
        <w:jc w:val="both"/>
        <w:rPr>
          <w:rFonts w:ascii="Palatino Linotype" w:eastAsia="Palatino Linotype" w:hAnsi="Palatino Linotype" w:cs="Palatino Linotype"/>
          <w:b/>
          <w:i/>
          <w:color w:val="000000" w:themeColor="text1"/>
        </w:rPr>
      </w:pPr>
      <w:r w:rsidRPr="00CE1BEA">
        <w:rPr>
          <w:rFonts w:ascii="Palatino Linotype" w:eastAsia="Palatino Linotype" w:hAnsi="Palatino Linotype" w:cs="Palatino Linotype"/>
          <w:b/>
          <w:i/>
          <w:color w:val="000000" w:themeColor="text1"/>
        </w:rPr>
        <w:t>A</w:t>
      </w:r>
      <w:r w:rsidRPr="00CE1BEA">
        <w:rPr>
          <w:rFonts w:ascii="Palatino Linotype" w:eastAsia="Palatino Linotype" w:hAnsi="Palatino Linotype" w:cs="Palatino Linotype"/>
          <w:i/>
          <w:color w:val="000000" w:themeColor="text1"/>
        </w:rPr>
        <w:t xml:space="preserve">. </w:t>
      </w:r>
      <w:r w:rsidRPr="00CE1BEA">
        <w:rPr>
          <w:rFonts w:ascii="Palatino Linotype" w:eastAsia="Palatino Linotype" w:hAnsi="Palatino Linotype" w:cs="Palatino Linotype"/>
          <w:b/>
          <w:i/>
          <w:color w:val="000000" w:themeColor="text1"/>
        </w:rPr>
        <w:t>Para el ejercicio del derecho de acceso a la información</w:t>
      </w:r>
      <w:r w:rsidRPr="00CE1BEA">
        <w:rPr>
          <w:rFonts w:ascii="Palatino Linotype" w:eastAsia="Palatino Linotype" w:hAnsi="Palatino Linotype" w:cs="Palatino Linotype"/>
          <w:i/>
          <w:color w:val="000000" w:themeColor="text1"/>
        </w:rPr>
        <w:t xml:space="preserve">, la Federación y </w:t>
      </w:r>
      <w:r w:rsidRPr="00CE1BEA">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5F942BA8" w14:textId="77777777" w:rsidR="00B66D49" w:rsidRPr="00CE1BEA" w:rsidRDefault="00B66D49" w:rsidP="00CE1BEA">
      <w:pPr>
        <w:spacing w:before="240" w:after="240"/>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b/>
          <w:i/>
          <w:color w:val="000000" w:themeColor="text1"/>
        </w:rPr>
        <w:t xml:space="preserve">I. </w:t>
      </w:r>
      <w:r w:rsidRPr="00CE1BEA">
        <w:rPr>
          <w:rFonts w:ascii="Palatino Linotype" w:eastAsia="Palatino Linotype" w:hAnsi="Palatino Linotype" w:cs="Palatino Linotype"/>
          <w:b/>
          <w:i/>
          <w:color w:val="000000" w:themeColor="text1"/>
        </w:rPr>
        <w:tab/>
        <w:t>Toda la información en posesión de cualquier</w:t>
      </w:r>
      <w:r w:rsidRPr="00CE1BEA">
        <w:rPr>
          <w:rFonts w:ascii="Palatino Linotype" w:eastAsia="Palatino Linotype" w:hAnsi="Palatino Linotype" w:cs="Palatino Linotype"/>
          <w:i/>
          <w:color w:val="000000" w:themeColor="text1"/>
        </w:rPr>
        <w:t xml:space="preserve"> </w:t>
      </w:r>
      <w:r w:rsidRPr="00CE1BEA">
        <w:rPr>
          <w:rFonts w:ascii="Palatino Linotype" w:eastAsia="Palatino Linotype" w:hAnsi="Palatino Linotype" w:cs="Palatino Linotype"/>
          <w:b/>
          <w:i/>
          <w:color w:val="000000" w:themeColor="text1"/>
        </w:rPr>
        <w:t>autoridad</w:t>
      </w:r>
      <w:r w:rsidRPr="00CE1BEA">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E1BEA">
        <w:rPr>
          <w:rFonts w:ascii="Palatino Linotype" w:eastAsia="Palatino Linotype" w:hAnsi="Palatino Linotype" w:cs="Palatino Linotype"/>
          <w:b/>
          <w:i/>
          <w:color w:val="000000" w:themeColor="text1"/>
        </w:rPr>
        <w:t>municipal</w:t>
      </w:r>
      <w:r w:rsidRPr="00CE1BEA">
        <w:rPr>
          <w:rFonts w:ascii="Palatino Linotype" w:eastAsia="Palatino Linotype" w:hAnsi="Palatino Linotype" w:cs="Palatino Linotype"/>
          <w:i/>
          <w:color w:val="000000" w:themeColor="text1"/>
        </w:rPr>
        <w:t xml:space="preserve">, </w:t>
      </w:r>
      <w:r w:rsidRPr="00CE1BEA">
        <w:rPr>
          <w:rFonts w:ascii="Palatino Linotype" w:eastAsia="Palatino Linotype" w:hAnsi="Palatino Linotype" w:cs="Palatino Linotype"/>
          <w:b/>
          <w:i/>
          <w:color w:val="000000" w:themeColor="text1"/>
        </w:rPr>
        <w:t>es pública</w:t>
      </w:r>
      <w:r w:rsidRPr="00CE1BEA">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CE1BEA">
        <w:rPr>
          <w:rFonts w:ascii="Palatino Linotype" w:eastAsia="Palatino Linotype" w:hAnsi="Palatino Linotype" w:cs="Palatino Linotype"/>
          <w:b/>
          <w:i/>
          <w:color w:val="000000" w:themeColor="text1"/>
        </w:rPr>
        <w:t xml:space="preserve">En la interpretación de este derecho deberá prevalecer el principio de máxima publicidad. Los sujetos obligados deberán documentar todo acto que derive del ejercicio de </w:t>
      </w:r>
      <w:r w:rsidRPr="00CE1BEA">
        <w:rPr>
          <w:rFonts w:ascii="Palatino Linotype" w:eastAsia="Palatino Linotype" w:hAnsi="Palatino Linotype" w:cs="Palatino Linotype"/>
          <w:b/>
          <w:i/>
          <w:color w:val="000000" w:themeColor="text1"/>
        </w:rPr>
        <w:lastRenderedPageBreak/>
        <w:t>sus facultades, competencias o funciones</w:t>
      </w:r>
      <w:r w:rsidRPr="00CE1BEA">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525BBF0C" w14:textId="77777777" w:rsidR="00B66D49" w:rsidRPr="00CE1BEA" w:rsidRDefault="00B66D49" w:rsidP="00CE1BEA">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i/>
          <w:color w:val="000000" w:themeColor="text1"/>
        </w:rPr>
      </w:pPr>
    </w:p>
    <w:p w14:paraId="24BD023B" w14:textId="77777777" w:rsidR="00B66D49" w:rsidRPr="00CE1BEA" w:rsidRDefault="00B66D49" w:rsidP="00CE1BEA">
      <w:pPr>
        <w:spacing w:before="240" w:after="240"/>
        <w:ind w:right="-7"/>
        <w:jc w:val="both"/>
        <w:rPr>
          <w:rFonts w:ascii="Palatino Linotype" w:eastAsia="Palatino Linotype" w:hAnsi="Palatino Linotype" w:cs="Palatino Linotype"/>
          <w:b/>
          <w:i/>
          <w:color w:val="000000" w:themeColor="text1"/>
        </w:rPr>
      </w:pPr>
      <w:r w:rsidRPr="00CE1BEA">
        <w:rPr>
          <w:rFonts w:ascii="Palatino Linotype" w:eastAsia="Palatino Linotype" w:hAnsi="Palatino Linotype" w:cs="Palatino Linotype"/>
          <w:b/>
          <w:i/>
          <w:color w:val="000000" w:themeColor="text1"/>
        </w:rPr>
        <w:t>Constitución Política del Estado Libre y Soberano de México</w:t>
      </w:r>
    </w:p>
    <w:p w14:paraId="020B673B" w14:textId="77777777" w:rsidR="00B66D49" w:rsidRPr="00CE1BEA" w:rsidRDefault="00B66D49" w:rsidP="00CE1BEA">
      <w:pPr>
        <w:spacing w:before="240" w:after="240"/>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b/>
          <w:i/>
          <w:color w:val="000000" w:themeColor="text1"/>
        </w:rPr>
        <w:t>“Artículo 5</w:t>
      </w:r>
      <w:r w:rsidRPr="00CE1BEA">
        <w:rPr>
          <w:rFonts w:ascii="Palatino Linotype" w:eastAsia="Palatino Linotype" w:hAnsi="Palatino Linotype" w:cs="Palatino Linotype"/>
          <w:i/>
          <w:color w:val="000000" w:themeColor="text1"/>
        </w:rPr>
        <w:t xml:space="preserve">.- </w:t>
      </w:r>
    </w:p>
    <w:p w14:paraId="0A83F517" w14:textId="77777777" w:rsidR="00B66D49" w:rsidRPr="00CE1BEA" w:rsidRDefault="00B66D49" w:rsidP="00CE1BEA">
      <w:pPr>
        <w:spacing w:before="240" w:after="240"/>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w:t>
      </w:r>
    </w:p>
    <w:p w14:paraId="035E1EBF" w14:textId="77777777" w:rsidR="00B66D49" w:rsidRPr="00CE1BEA" w:rsidRDefault="00B66D49" w:rsidP="00CE1BEA">
      <w:pPr>
        <w:spacing w:before="240" w:after="240"/>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CE1BEA">
        <w:rPr>
          <w:rFonts w:ascii="Palatino Linotype" w:eastAsia="Palatino Linotype" w:hAnsi="Palatino Linotype" w:cs="Palatino Linotype"/>
          <w:i/>
          <w:color w:val="000000" w:themeColor="text1"/>
        </w:rPr>
        <w:t>.</w:t>
      </w:r>
    </w:p>
    <w:p w14:paraId="4CCE3003" w14:textId="77777777" w:rsidR="00B66D49" w:rsidRPr="00CE1BEA" w:rsidRDefault="00B66D49" w:rsidP="00CE1BEA">
      <w:pPr>
        <w:spacing w:before="240" w:after="240"/>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D14BB3C" w14:textId="77777777" w:rsidR="00B66D49" w:rsidRPr="00CE1BEA" w:rsidRDefault="00B66D49" w:rsidP="00CE1BEA">
      <w:pPr>
        <w:spacing w:before="240" w:after="240"/>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b/>
          <w:i/>
          <w:color w:val="000000" w:themeColor="text1"/>
        </w:rPr>
        <w:t>Este derecho se regirá por los principios y bases siguientes</w:t>
      </w:r>
      <w:r w:rsidRPr="00CE1BEA">
        <w:rPr>
          <w:rFonts w:ascii="Palatino Linotype" w:eastAsia="Palatino Linotype" w:hAnsi="Palatino Linotype" w:cs="Palatino Linotype"/>
          <w:i/>
          <w:color w:val="000000" w:themeColor="text1"/>
        </w:rPr>
        <w:t>:</w:t>
      </w:r>
    </w:p>
    <w:p w14:paraId="3F5FBF12" w14:textId="77777777" w:rsidR="00B66D49" w:rsidRPr="00CE1BEA" w:rsidRDefault="00B66D49" w:rsidP="00CE1BEA">
      <w:pPr>
        <w:spacing w:before="240" w:after="240"/>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b/>
          <w:i/>
          <w:color w:val="000000" w:themeColor="text1"/>
        </w:rPr>
        <w:t>I. Toda la información en posesión de cualquier autoridad, entidad, órgano y organismos de los</w:t>
      </w:r>
      <w:r w:rsidRPr="00CE1BEA">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CE1BEA">
        <w:rPr>
          <w:rFonts w:ascii="Palatino Linotype" w:eastAsia="Palatino Linotype" w:hAnsi="Palatino Linotype" w:cs="Palatino Linotype"/>
          <w:b/>
          <w:i/>
          <w:color w:val="000000" w:themeColor="text1"/>
        </w:rPr>
        <w:t>municipales</w:t>
      </w:r>
      <w:r w:rsidRPr="00CE1BEA">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E1BEA">
        <w:rPr>
          <w:rFonts w:ascii="Palatino Linotype" w:eastAsia="Palatino Linotype" w:hAnsi="Palatino Linotype" w:cs="Palatino Linotype"/>
          <w:b/>
          <w:i/>
          <w:color w:val="000000" w:themeColor="text1"/>
        </w:rPr>
        <w:t>es pública</w:t>
      </w:r>
      <w:r w:rsidRPr="00CE1BEA">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CE1BEA">
        <w:rPr>
          <w:rFonts w:ascii="Palatino Linotype" w:eastAsia="Palatino Linotype" w:hAnsi="Palatino Linotype" w:cs="Palatino Linotype"/>
          <w:b/>
          <w:i/>
          <w:color w:val="000000" w:themeColor="text1"/>
        </w:rPr>
        <w:t>En la interpretación de este derecho deberá prevalecer el principio de máxima publicidad</w:t>
      </w:r>
      <w:r w:rsidRPr="00CE1BEA">
        <w:rPr>
          <w:rFonts w:ascii="Palatino Linotype" w:eastAsia="Palatino Linotype" w:hAnsi="Palatino Linotype" w:cs="Palatino Linotype"/>
          <w:i/>
          <w:color w:val="000000" w:themeColor="text1"/>
        </w:rPr>
        <w:t xml:space="preserve">. </w:t>
      </w:r>
      <w:r w:rsidRPr="00CE1BEA">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CE1BEA">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5731D9F3" w14:textId="77777777" w:rsidR="00B66D49" w:rsidRPr="00CE1BEA" w:rsidRDefault="00B66D49" w:rsidP="00CE1BEA">
      <w:pPr>
        <w:tabs>
          <w:tab w:val="left" w:pos="567"/>
        </w:tabs>
        <w:spacing w:before="240" w:after="240"/>
        <w:ind w:right="-7"/>
        <w:jc w:val="both"/>
        <w:rPr>
          <w:rFonts w:ascii="Palatino Linotype" w:eastAsia="Palatino Linotype" w:hAnsi="Palatino Linotype" w:cs="Palatino Linotype"/>
          <w:b/>
          <w:i/>
          <w:color w:val="000000" w:themeColor="text1"/>
        </w:rPr>
      </w:pPr>
    </w:p>
    <w:p w14:paraId="2E8312E6" w14:textId="77777777" w:rsidR="00B66D49" w:rsidRPr="00CE1BEA" w:rsidRDefault="00B66D49" w:rsidP="00CE1BEA">
      <w:pPr>
        <w:numPr>
          <w:ilvl w:val="0"/>
          <w:numId w:val="2"/>
        </w:numPr>
        <w:spacing w:before="240"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CE1BEA">
        <w:rPr>
          <w:rFonts w:ascii="Palatino Linotype" w:eastAsia="Palatino Linotype" w:hAnsi="Palatino Linotype" w:cs="Palatino Linotype"/>
          <w:i/>
          <w:color w:val="000000" w:themeColor="text1"/>
        </w:rPr>
        <w:t xml:space="preserve">por los </w:t>
      </w:r>
      <w:r w:rsidRPr="00CE1BEA">
        <w:rPr>
          <w:rFonts w:ascii="Palatino Linotype" w:eastAsia="Palatino Linotype" w:hAnsi="Palatino Linotype" w:cs="Palatino Linotype"/>
          <w:i/>
          <w:color w:val="000000" w:themeColor="text1"/>
        </w:rPr>
        <w:lastRenderedPageBreak/>
        <w:t>principios de simplicidad, rapidez gratuidad del procedimiento, auxilio y orientación a los particulares</w:t>
      </w:r>
      <w:r w:rsidRPr="00CE1BEA">
        <w:rPr>
          <w:rFonts w:ascii="Palatino Linotype" w:eastAsia="Palatino Linotype" w:hAnsi="Palatino Linotype" w:cs="Palatino Linotype"/>
          <w:color w:val="000000" w:themeColor="text1"/>
        </w:rPr>
        <w:t>, contemplando el derecho de las personas con discapacidad y hablantes de lengua indígena.</w:t>
      </w:r>
    </w:p>
    <w:p w14:paraId="7578D04D" w14:textId="77777777" w:rsidR="00B66D49" w:rsidRPr="00CE1BEA" w:rsidRDefault="00B66D49" w:rsidP="00CE1BEA">
      <w:pPr>
        <w:spacing w:line="360" w:lineRule="auto"/>
        <w:ind w:right="-7"/>
        <w:jc w:val="both"/>
        <w:rPr>
          <w:rFonts w:ascii="Palatino Linotype" w:eastAsia="Palatino Linotype" w:hAnsi="Palatino Linotype" w:cs="Palatino Linotype"/>
          <w:color w:val="000000" w:themeColor="text1"/>
        </w:rPr>
      </w:pPr>
    </w:p>
    <w:p w14:paraId="36DC1681" w14:textId="77777777" w:rsidR="00B66D49" w:rsidRPr="00CE1BEA" w:rsidRDefault="00B66D49"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CE1BEA">
        <w:rPr>
          <w:rFonts w:ascii="Palatino Linotype" w:eastAsia="Palatino Linotype" w:hAnsi="Palatino Linotype" w:cs="Palatino Linotype"/>
          <w:i/>
          <w:color w:val="000000" w:themeColor="text1"/>
        </w:rPr>
        <w:t>solicitudes de acceso a la información</w:t>
      </w:r>
      <w:r w:rsidRPr="00CE1BEA">
        <w:rPr>
          <w:rFonts w:ascii="Palatino Linotype" w:eastAsia="Palatino Linotype" w:hAnsi="Palatino Linotype" w:cs="Palatino Linotype"/>
          <w:color w:val="000000" w:themeColor="text1"/>
        </w:rPr>
        <w:t>.</w:t>
      </w:r>
    </w:p>
    <w:p w14:paraId="34582882" w14:textId="77777777" w:rsidR="00B66D49" w:rsidRPr="00CE1BEA" w:rsidRDefault="00B66D49" w:rsidP="00CE1BEA">
      <w:pPr>
        <w:spacing w:line="360" w:lineRule="auto"/>
        <w:ind w:right="-7"/>
        <w:jc w:val="both"/>
        <w:rPr>
          <w:rFonts w:ascii="Palatino Linotype" w:eastAsia="Palatino Linotype" w:hAnsi="Palatino Linotype" w:cs="Palatino Linotype"/>
          <w:color w:val="000000" w:themeColor="text1"/>
        </w:rPr>
      </w:pPr>
    </w:p>
    <w:p w14:paraId="3516CE4E" w14:textId="77777777" w:rsidR="00B66D49" w:rsidRPr="00CE1BEA" w:rsidRDefault="00B66D49"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bookmarkStart w:id="14" w:name="_heading=h.3rdcrjn" w:colFirst="0" w:colLast="0"/>
      <w:bookmarkEnd w:id="14"/>
      <w:r w:rsidRPr="00CE1BEA">
        <w:rPr>
          <w:rFonts w:ascii="Palatino Linotype" w:eastAsia="Palatino Linotype" w:hAnsi="Palatino Linotype" w:cs="Palatino Linotype"/>
          <w:color w:val="000000" w:themeColor="text1"/>
        </w:rPr>
        <w:t xml:space="preserve">Así entonces, se procede analizar, en primer lugar, si el </w:t>
      </w:r>
      <w:r w:rsidRPr="00CE1BEA">
        <w:rPr>
          <w:rFonts w:ascii="Palatino Linotype" w:eastAsia="Palatino Linotype" w:hAnsi="Palatino Linotype" w:cs="Palatino Linotype"/>
          <w:b/>
          <w:color w:val="000000" w:themeColor="text1"/>
        </w:rPr>
        <w:t>SUJETO OBLIGADO</w:t>
      </w:r>
      <w:r w:rsidRPr="00CE1BEA">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6F56053" w14:textId="77777777" w:rsidR="00B66D49" w:rsidRPr="00CE1BEA" w:rsidRDefault="00B66D49" w:rsidP="00CE1BEA">
      <w:pPr>
        <w:spacing w:line="360" w:lineRule="auto"/>
        <w:ind w:right="-7"/>
        <w:jc w:val="both"/>
        <w:rPr>
          <w:rFonts w:ascii="Palatino Linotype" w:eastAsia="Palatino Linotype" w:hAnsi="Palatino Linotype" w:cs="Palatino Linotype"/>
          <w:color w:val="000000" w:themeColor="text1"/>
        </w:rPr>
      </w:pPr>
    </w:p>
    <w:p w14:paraId="4E7D2FC3" w14:textId="77777777" w:rsidR="00B66D49" w:rsidRPr="00CE1BEA" w:rsidRDefault="00B66D49" w:rsidP="00CE1BEA">
      <w:pPr>
        <w:pStyle w:val="Ttulo1"/>
        <w:spacing w:before="0" w:after="240" w:line="360" w:lineRule="auto"/>
        <w:ind w:right="-7"/>
        <w:jc w:val="both"/>
        <w:rPr>
          <w:rFonts w:ascii="Palatino Linotype" w:eastAsia="Palatino Linotype" w:hAnsi="Palatino Linotype" w:cs="Palatino Linotype"/>
          <w:b/>
          <w:color w:val="000000" w:themeColor="text1"/>
          <w:sz w:val="24"/>
          <w:szCs w:val="24"/>
        </w:rPr>
      </w:pPr>
      <w:bookmarkStart w:id="15" w:name="_heading=h.26in1rg" w:colFirst="0" w:colLast="0"/>
      <w:bookmarkEnd w:id="15"/>
      <w:r w:rsidRPr="00CE1BEA">
        <w:rPr>
          <w:rFonts w:ascii="Palatino Linotype" w:eastAsia="Palatino Linotype" w:hAnsi="Palatino Linotype" w:cs="Palatino Linotype"/>
          <w:b/>
          <w:color w:val="000000" w:themeColor="text1"/>
          <w:sz w:val="24"/>
          <w:szCs w:val="24"/>
        </w:rPr>
        <w:t>II. De la información solicitada y la respuesta del SUJETO OBLIGADO</w:t>
      </w:r>
    </w:p>
    <w:p w14:paraId="339E1CFD" w14:textId="2B8168CD" w:rsidR="00B66D49" w:rsidRPr="00CE1BEA" w:rsidRDefault="00B66D49"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Acotada la </w:t>
      </w:r>
      <w:r w:rsidRPr="00CE1BEA">
        <w:rPr>
          <w:rFonts w:ascii="Palatino Linotype" w:eastAsia="Palatino Linotype" w:hAnsi="Palatino Linotype" w:cs="Palatino Linotype"/>
          <w:i/>
          <w:color w:val="000000" w:themeColor="text1"/>
        </w:rPr>
        <w:t>Litis</w:t>
      </w:r>
      <w:r w:rsidRPr="00CE1BEA">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la </w:t>
      </w:r>
      <w:r w:rsidR="008765D5" w:rsidRPr="00CE1BEA">
        <w:rPr>
          <w:rFonts w:ascii="Palatino Linotype" w:eastAsia="Palatino Linotype" w:hAnsi="Palatino Linotype" w:cs="Palatino Linotype"/>
          <w:color w:val="000000" w:themeColor="text1"/>
        </w:rPr>
        <w:t>entrega de información incompleta</w:t>
      </w:r>
      <w:r w:rsidRPr="00CE1BEA">
        <w:rPr>
          <w:rFonts w:ascii="Palatino Linotype" w:eastAsia="Palatino Linotype" w:hAnsi="Palatino Linotype" w:cs="Palatino Linotype"/>
          <w:color w:val="000000" w:themeColor="text1"/>
        </w:rPr>
        <w:t>.</w:t>
      </w:r>
    </w:p>
    <w:p w14:paraId="53CAE4E2" w14:textId="77777777" w:rsidR="00B66D49" w:rsidRPr="00CE1BEA" w:rsidRDefault="00B66D49" w:rsidP="00CE1BEA">
      <w:pPr>
        <w:spacing w:line="360" w:lineRule="auto"/>
        <w:ind w:right="-7"/>
        <w:jc w:val="both"/>
        <w:rPr>
          <w:rFonts w:ascii="Palatino Linotype" w:eastAsia="Palatino Linotype" w:hAnsi="Palatino Linotype" w:cs="Palatino Linotype"/>
          <w:color w:val="000000" w:themeColor="text1"/>
        </w:rPr>
      </w:pPr>
    </w:p>
    <w:p w14:paraId="29BB9D2D" w14:textId="77777777" w:rsidR="00B66D49" w:rsidRPr="00CE1BEA" w:rsidRDefault="00B66D49"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En ese sentido, es importante recordar la información que fue solicitada por el </w:t>
      </w:r>
      <w:r w:rsidRPr="00CE1BEA">
        <w:rPr>
          <w:rFonts w:ascii="Palatino Linotype" w:eastAsia="Palatino Linotype" w:hAnsi="Palatino Linotype" w:cs="Palatino Linotype"/>
          <w:b/>
          <w:color w:val="000000" w:themeColor="text1"/>
        </w:rPr>
        <w:t xml:space="preserve">RECURRENTE, </w:t>
      </w:r>
      <w:r w:rsidRPr="00CE1BEA">
        <w:rPr>
          <w:rFonts w:ascii="Palatino Linotype" w:eastAsia="Palatino Linotype" w:hAnsi="Palatino Linotype" w:cs="Palatino Linotype"/>
          <w:color w:val="000000" w:themeColor="text1"/>
        </w:rPr>
        <w:t xml:space="preserve">así como la información proporcionada por el </w:t>
      </w:r>
      <w:r w:rsidRPr="00CE1BEA">
        <w:rPr>
          <w:rFonts w:ascii="Palatino Linotype" w:eastAsia="Palatino Linotype" w:hAnsi="Palatino Linotype" w:cs="Palatino Linotype"/>
          <w:b/>
          <w:color w:val="000000" w:themeColor="text1"/>
        </w:rPr>
        <w:t xml:space="preserve">SUJETO OBLIGADO. </w:t>
      </w:r>
    </w:p>
    <w:p w14:paraId="1D89907B" w14:textId="065658EB" w:rsidR="00B66D49" w:rsidRPr="00CE1BEA" w:rsidRDefault="00B66D49" w:rsidP="00CE1BEA">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p>
    <w:tbl>
      <w:tblPr>
        <w:tblpPr w:leftFromText="141" w:rightFromText="141" w:vertAnchor="text" w:tblpY="168"/>
        <w:tblW w:w="991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635"/>
        <w:gridCol w:w="2605"/>
        <w:gridCol w:w="2268"/>
        <w:gridCol w:w="2409"/>
      </w:tblGrid>
      <w:tr w:rsidR="00CE1BEA" w:rsidRPr="00CE1BEA" w14:paraId="75B1264E" w14:textId="77777777" w:rsidTr="003F7929">
        <w:tc>
          <w:tcPr>
            <w:tcW w:w="2635" w:type="dxa"/>
          </w:tcPr>
          <w:p w14:paraId="41787CF3" w14:textId="77777777" w:rsidR="00B66D49" w:rsidRPr="00CE1BEA" w:rsidRDefault="00B66D49" w:rsidP="003F7929">
            <w:pPr>
              <w:ind w:right="-7"/>
              <w:jc w:val="center"/>
              <w:rPr>
                <w:rFonts w:ascii="Palatino Linotype" w:eastAsia="Palatino Linotype" w:hAnsi="Palatino Linotype" w:cs="Palatino Linotype"/>
                <w:b/>
                <w:i/>
                <w:color w:val="000000" w:themeColor="text1"/>
              </w:rPr>
            </w:pPr>
            <w:r w:rsidRPr="00CE1BEA">
              <w:rPr>
                <w:rFonts w:ascii="Palatino Linotype" w:eastAsia="Palatino Linotype" w:hAnsi="Palatino Linotype" w:cs="Palatino Linotype"/>
                <w:b/>
                <w:i/>
                <w:color w:val="000000" w:themeColor="text1"/>
              </w:rPr>
              <w:t>Información solicitada</w:t>
            </w:r>
          </w:p>
        </w:tc>
        <w:tc>
          <w:tcPr>
            <w:tcW w:w="2605" w:type="dxa"/>
          </w:tcPr>
          <w:p w14:paraId="465E4DF2" w14:textId="77777777" w:rsidR="00B66D49" w:rsidRPr="00CE1BEA" w:rsidRDefault="00B66D49" w:rsidP="003F7929">
            <w:pPr>
              <w:ind w:right="-7"/>
              <w:jc w:val="center"/>
              <w:rPr>
                <w:rFonts w:ascii="Palatino Linotype" w:eastAsia="Palatino Linotype" w:hAnsi="Palatino Linotype" w:cs="Palatino Linotype"/>
                <w:b/>
                <w:i/>
                <w:color w:val="000000" w:themeColor="text1"/>
              </w:rPr>
            </w:pPr>
            <w:r w:rsidRPr="00CE1BEA">
              <w:rPr>
                <w:rFonts w:ascii="Palatino Linotype" w:eastAsia="Palatino Linotype" w:hAnsi="Palatino Linotype" w:cs="Palatino Linotype"/>
                <w:b/>
                <w:i/>
                <w:color w:val="000000" w:themeColor="text1"/>
              </w:rPr>
              <w:t>Respuesta</w:t>
            </w:r>
          </w:p>
        </w:tc>
        <w:tc>
          <w:tcPr>
            <w:tcW w:w="2268" w:type="dxa"/>
          </w:tcPr>
          <w:p w14:paraId="2AE10453" w14:textId="77777777" w:rsidR="00B66D49" w:rsidRPr="00CE1BEA" w:rsidRDefault="00B66D49" w:rsidP="003F7929">
            <w:pPr>
              <w:ind w:right="-7"/>
              <w:jc w:val="center"/>
              <w:rPr>
                <w:rFonts w:ascii="Palatino Linotype" w:eastAsia="Palatino Linotype" w:hAnsi="Palatino Linotype" w:cs="Palatino Linotype"/>
                <w:b/>
                <w:i/>
                <w:color w:val="000000" w:themeColor="text1"/>
              </w:rPr>
            </w:pPr>
            <w:r w:rsidRPr="00CE1BEA">
              <w:rPr>
                <w:rFonts w:ascii="Palatino Linotype" w:eastAsia="Palatino Linotype" w:hAnsi="Palatino Linotype" w:cs="Palatino Linotype"/>
                <w:b/>
                <w:i/>
                <w:color w:val="000000" w:themeColor="text1"/>
              </w:rPr>
              <w:t>Informe justificado</w:t>
            </w:r>
          </w:p>
        </w:tc>
        <w:tc>
          <w:tcPr>
            <w:tcW w:w="2409" w:type="dxa"/>
          </w:tcPr>
          <w:p w14:paraId="156F9B9A" w14:textId="25E80B15" w:rsidR="00B66D49" w:rsidRPr="00CE1BEA" w:rsidRDefault="00B66D49" w:rsidP="003F7929">
            <w:pPr>
              <w:ind w:right="-7"/>
              <w:jc w:val="center"/>
              <w:rPr>
                <w:rFonts w:ascii="Palatino Linotype" w:eastAsia="Palatino Linotype" w:hAnsi="Palatino Linotype" w:cs="Palatino Linotype"/>
                <w:b/>
                <w:i/>
                <w:color w:val="000000" w:themeColor="text1"/>
              </w:rPr>
            </w:pPr>
            <w:r w:rsidRPr="00CE1BEA">
              <w:rPr>
                <w:rFonts w:ascii="Palatino Linotype" w:eastAsia="Palatino Linotype" w:hAnsi="Palatino Linotype" w:cs="Palatino Linotype"/>
                <w:b/>
                <w:i/>
                <w:color w:val="000000" w:themeColor="text1"/>
              </w:rPr>
              <w:t>Colma</w:t>
            </w:r>
          </w:p>
        </w:tc>
      </w:tr>
      <w:tr w:rsidR="00CE1BEA" w:rsidRPr="00CE1BEA" w14:paraId="66AF160B" w14:textId="77777777" w:rsidTr="003F7929">
        <w:tc>
          <w:tcPr>
            <w:tcW w:w="2635" w:type="dxa"/>
          </w:tcPr>
          <w:p w14:paraId="245094A5" w14:textId="003F37A1" w:rsidR="00B66D49" w:rsidRPr="00CE1BEA" w:rsidRDefault="00677B5A"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a)</w:t>
            </w:r>
            <w:r w:rsidRPr="00CE1BEA">
              <w:rPr>
                <w:rFonts w:ascii="Palatino Linotype" w:eastAsia="Palatino Linotype" w:hAnsi="Palatino Linotype" w:cs="Palatino Linotype"/>
                <w:i/>
                <w:color w:val="000000" w:themeColor="text1"/>
              </w:rPr>
              <w:tab/>
              <w:t xml:space="preserve">Dónde se publica la convocatoria para </w:t>
            </w:r>
            <w:r w:rsidRPr="00CE1BEA">
              <w:rPr>
                <w:rFonts w:ascii="Palatino Linotype" w:eastAsia="Palatino Linotype" w:hAnsi="Palatino Linotype" w:cs="Palatino Linotype"/>
                <w:i/>
                <w:color w:val="000000" w:themeColor="text1"/>
              </w:rPr>
              <w:lastRenderedPageBreak/>
              <w:t>recibir los desayunos que están repartiendo</w:t>
            </w:r>
          </w:p>
        </w:tc>
        <w:tc>
          <w:tcPr>
            <w:tcW w:w="2605" w:type="dxa"/>
          </w:tcPr>
          <w:p w14:paraId="3CE2C847" w14:textId="14567A3A" w:rsidR="00B66D49" w:rsidRPr="00CE1BEA" w:rsidRDefault="003D13CA"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lastRenderedPageBreak/>
              <w:t xml:space="preserve">oficio de la Directora de Alimentación y </w:t>
            </w:r>
            <w:r w:rsidRPr="00CE1BEA">
              <w:rPr>
                <w:rFonts w:ascii="Palatino Linotype" w:eastAsia="Palatino Linotype" w:hAnsi="Palatino Linotype" w:cs="Palatino Linotype"/>
                <w:i/>
                <w:color w:val="000000" w:themeColor="text1"/>
              </w:rPr>
              <w:lastRenderedPageBreak/>
              <w:t>Nutrición Familiar, mediante el cual informa que respecto de las convocatorias no cuenta con atribuciones para emitir el documento, toda vez que la misma es emitida por Sistema Municipal Para el Desarrollo Integral de la Familia del Estado de México, de lo cual anexa capturas de pantalla.</w:t>
            </w:r>
          </w:p>
        </w:tc>
        <w:tc>
          <w:tcPr>
            <w:tcW w:w="2268" w:type="dxa"/>
          </w:tcPr>
          <w:p w14:paraId="632A11C6" w14:textId="36568BD3" w:rsidR="00B66D49" w:rsidRPr="00CE1BEA" w:rsidRDefault="003D13CA"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lastRenderedPageBreak/>
              <w:t>Ratifica la respuesta inicial</w:t>
            </w:r>
          </w:p>
        </w:tc>
        <w:tc>
          <w:tcPr>
            <w:tcW w:w="2409" w:type="dxa"/>
          </w:tcPr>
          <w:p w14:paraId="5FF8CBCB" w14:textId="45A63545" w:rsidR="00B66D49" w:rsidRPr="00CE1BEA" w:rsidRDefault="003D13CA"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 xml:space="preserve">Colma, toda vez que el Sistema Municipal </w:t>
            </w:r>
            <w:r w:rsidRPr="00CE1BEA">
              <w:rPr>
                <w:rFonts w:ascii="Palatino Linotype" w:eastAsia="Palatino Linotype" w:hAnsi="Palatino Linotype" w:cs="Palatino Linotype"/>
                <w:i/>
                <w:color w:val="000000" w:themeColor="text1"/>
              </w:rPr>
              <w:lastRenderedPageBreak/>
              <w:t>Para el Desarrollo Integral de la Familia de San Antonio la Isla, no emite la convocatoria.</w:t>
            </w:r>
          </w:p>
        </w:tc>
      </w:tr>
      <w:tr w:rsidR="00CE1BEA" w:rsidRPr="00CE1BEA" w14:paraId="684BBCB0" w14:textId="77777777" w:rsidTr="003F7929">
        <w:tc>
          <w:tcPr>
            <w:tcW w:w="2635" w:type="dxa"/>
          </w:tcPr>
          <w:p w14:paraId="63A2452C" w14:textId="797CC5FF" w:rsidR="00B66D49" w:rsidRPr="00CE1BEA" w:rsidRDefault="00677B5A"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lastRenderedPageBreak/>
              <w:t>b)</w:t>
            </w:r>
            <w:r w:rsidRPr="00CE1BEA">
              <w:rPr>
                <w:rFonts w:ascii="Palatino Linotype" w:eastAsia="Palatino Linotype" w:hAnsi="Palatino Linotype" w:cs="Palatino Linotype"/>
                <w:i/>
                <w:color w:val="000000" w:themeColor="text1"/>
              </w:rPr>
              <w:tab/>
              <w:t>por qué no les dan a todas las personas</w:t>
            </w:r>
          </w:p>
        </w:tc>
        <w:tc>
          <w:tcPr>
            <w:tcW w:w="2605" w:type="dxa"/>
          </w:tcPr>
          <w:p w14:paraId="56753EE2" w14:textId="7FD7EA97" w:rsidR="00B66D49" w:rsidRPr="00CE1BEA" w:rsidRDefault="003D13CA"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el SUJETO OBLIGADO informa que dicho punto de la solicitud de información corresponde al derecho de petición y no al derecho de acceso a la información.</w:t>
            </w:r>
          </w:p>
        </w:tc>
        <w:tc>
          <w:tcPr>
            <w:tcW w:w="2268" w:type="dxa"/>
          </w:tcPr>
          <w:p w14:paraId="6AFA3ACB" w14:textId="3BC28785" w:rsidR="00B66D49" w:rsidRPr="00CE1BEA" w:rsidRDefault="003D13CA"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Ratifica respuesta inicial</w:t>
            </w:r>
          </w:p>
        </w:tc>
        <w:tc>
          <w:tcPr>
            <w:tcW w:w="2409" w:type="dxa"/>
          </w:tcPr>
          <w:p w14:paraId="1CAE5DA8" w14:textId="395E4A9F" w:rsidR="00B66D49" w:rsidRPr="00CE1BEA" w:rsidRDefault="003D13CA" w:rsidP="00CE1BEA">
            <w:pPr>
              <w:ind w:right="-7"/>
              <w:jc w:val="both"/>
              <w:rPr>
                <w:rFonts w:ascii="Palatino Linotype" w:eastAsia="Palatino Linotype" w:hAnsi="Palatino Linotype" w:cs="Palatino Linotype"/>
                <w:b/>
                <w:bCs/>
                <w:i/>
                <w:color w:val="000000" w:themeColor="text1"/>
              </w:rPr>
            </w:pPr>
            <w:r w:rsidRPr="00CE1BEA">
              <w:rPr>
                <w:rFonts w:ascii="Palatino Linotype" w:eastAsia="Palatino Linotype" w:hAnsi="Palatino Linotype" w:cs="Palatino Linotype"/>
                <w:i/>
                <w:color w:val="000000" w:themeColor="text1"/>
              </w:rPr>
              <w:t xml:space="preserve">Colma, toda vez que este punto de la solicitud de información se tiene como un derecho de petición y no como un derecho de acceso a la información, toda vez que el </w:t>
            </w:r>
            <w:r w:rsidRPr="00CE1BEA">
              <w:rPr>
                <w:rFonts w:ascii="Palatino Linotype" w:eastAsia="Palatino Linotype" w:hAnsi="Palatino Linotype" w:cs="Palatino Linotype"/>
                <w:b/>
                <w:bCs/>
                <w:i/>
                <w:color w:val="000000" w:themeColor="text1"/>
              </w:rPr>
              <w:t xml:space="preserve">RECURRENTE </w:t>
            </w:r>
            <w:r w:rsidRPr="00CE1BEA">
              <w:rPr>
                <w:rFonts w:ascii="Palatino Linotype" w:eastAsia="Palatino Linotype" w:hAnsi="Palatino Linotype" w:cs="Palatino Linotype"/>
                <w:i/>
                <w:color w:val="000000" w:themeColor="text1"/>
              </w:rPr>
              <w:t xml:space="preserve">pretende acceder a una respuesta por medio de un cuestionamiento del cual se pretende acceder a un pronunciamiento subjetivo por parte del </w:t>
            </w:r>
            <w:r w:rsidRPr="00CE1BEA">
              <w:rPr>
                <w:rFonts w:ascii="Palatino Linotype" w:eastAsia="Palatino Linotype" w:hAnsi="Palatino Linotype" w:cs="Palatino Linotype"/>
                <w:b/>
                <w:bCs/>
                <w:i/>
                <w:color w:val="000000" w:themeColor="text1"/>
              </w:rPr>
              <w:t>SUJETO OBLIGADO</w:t>
            </w:r>
            <w:r w:rsidR="000807D2" w:rsidRPr="00CE1BEA">
              <w:rPr>
                <w:rFonts w:ascii="Palatino Linotype" w:eastAsia="Palatino Linotype" w:hAnsi="Palatino Linotype" w:cs="Palatino Linotype"/>
                <w:b/>
                <w:bCs/>
                <w:i/>
                <w:color w:val="000000" w:themeColor="text1"/>
              </w:rPr>
              <w:t>.</w:t>
            </w:r>
          </w:p>
        </w:tc>
      </w:tr>
      <w:tr w:rsidR="00CE1BEA" w:rsidRPr="00CE1BEA" w14:paraId="46306343" w14:textId="77777777" w:rsidTr="003F7929">
        <w:tc>
          <w:tcPr>
            <w:tcW w:w="2635" w:type="dxa"/>
          </w:tcPr>
          <w:p w14:paraId="5DC981F4" w14:textId="4308D437" w:rsidR="00B66D49" w:rsidRPr="00CE1BEA" w:rsidRDefault="00677B5A"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c)</w:t>
            </w:r>
            <w:r w:rsidRPr="00CE1BEA">
              <w:rPr>
                <w:rFonts w:ascii="Palatino Linotype" w:eastAsia="Palatino Linotype" w:hAnsi="Palatino Linotype" w:cs="Palatino Linotype"/>
                <w:i/>
                <w:color w:val="000000" w:themeColor="text1"/>
              </w:rPr>
              <w:tab/>
              <w:t>a quiénes les han repartido</w:t>
            </w:r>
          </w:p>
        </w:tc>
        <w:tc>
          <w:tcPr>
            <w:tcW w:w="2605" w:type="dxa"/>
          </w:tcPr>
          <w:p w14:paraId="123A5DA3" w14:textId="6A832E9C" w:rsidR="00B66D49" w:rsidRPr="00CE1BEA" w:rsidRDefault="003D13CA" w:rsidP="00CE1BEA">
            <w:pPr>
              <w:ind w:right="-7"/>
              <w:jc w:val="both"/>
              <w:rPr>
                <w:rFonts w:ascii="Palatino Linotype" w:eastAsia="Palatino Linotype" w:hAnsi="Palatino Linotype" w:cs="Palatino Linotype"/>
                <w:bCs/>
                <w:i/>
                <w:color w:val="000000" w:themeColor="text1"/>
              </w:rPr>
            </w:pPr>
            <w:r w:rsidRPr="00CE1BEA">
              <w:rPr>
                <w:rFonts w:ascii="Palatino Linotype" w:eastAsia="Palatino Linotype" w:hAnsi="Palatino Linotype" w:cs="Palatino Linotype"/>
                <w:bCs/>
                <w:i/>
                <w:color w:val="000000" w:themeColor="text1"/>
              </w:rPr>
              <w:t xml:space="preserve">la Directora de Alimentación y Nutrición Familiar, </w:t>
            </w:r>
            <w:r w:rsidRPr="00CE1BEA">
              <w:rPr>
                <w:rFonts w:ascii="Palatino Linotype" w:eastAsia="Palatino Linotype" w:hAnsi="Palatino Linotype" w:cs="Palatino Linotype"/>
                <w:bCs/>
                <w:i/>
                <w:color w:val="000000" w:themeColor="text1"/>
              </w:rPr>
              <w:lastRenderedPageBreak/>
              <w:t>informa que carece de atribuciones para otorgarle una respuesta favorable, toda vez que no genera, posee o administra lo solicitado.</w:t>
            </w:r>
          </w:p>
        </w:tc>
        <w:tc>
          <w:tcPr>
            <w:tcW w:w="2268" w:type="dxa"/>
          </w:tcPr>
          <w:p w14:paraId="6426DF20" w14:textId="4AB3F312" w:rsidR="00B66D49" w:rsidRPr="00CE1BEA" w:rsidRDefault="003D13CA"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b/>
                <w:bCs/>
                <w:i/>
                <w:color w:val="000000" w:themeColor="text1"/>
              </w:rPr>
              <w:lastRenderedPageBreak/>
              <w:t>Anexo.pdf:</w:t>
            </w:r>
            <w:r w:rsidRPr="00CE1BEA">
              <w:rPr>
                <w:rFonts w:ascii="Palatino Linotype" w:eastAsia="Palatino Linotype" w:hAnsi="Palatino Linotype" w:cs="Palatino Linotype"/>
                <w:i/>
                <w:color w:val="000000" w:themeColor="text1"/>
              </w:rPr>
              <w:t xml:space="preserve"> tabla que contiene un listado de las escuelas </w:t>
            </w:r>
            <w:r w:rsidRPr="00CE1BEA">
              <w:rPr>
                <w:rFonts w:ascii="Palatino Linotype" w:eastAsia="Palatino Linotype" w:hAnsi="Palatino Linotype" w:cs="Palatino Linotype"/>
                <w:i/>
                <w:color w:val="000000" w:themeColor="text1"/>
              </w:rPr>
              <w:lastRenderedPageBreak/>
              <w:t>beneficiadas en el municipio de San Antonio la Isla, que corresponde a cinco y un total de 853 menores, sin embargo, no observa la cantidad de desayunos entregados.</w:t>
            </w:r>
          </w:p>
        </w:tc>
        <w:tc>
          <w:tcPr>
            <w:tcW w:w="2409" w:type="dxa"/>
          </w:tcPr>
          <w:p w14:paraId="424AAF35" w14:textId="25985A5A" w:rsidR="00B66D49" w:rsidRPr="00CE1BEA" w:rsidRDefault="000807D2"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lastRenderedPageBreak/>
              <w:t xml:space="preserve">No colma, toda vez que el </w:t>
            </w:r>
            <w:r w:rsidRPr="00CE1BEA">
              <w:rPr>
                <w:rFonts w:ascii="Palatino Linotype" w:eastAsia="Palatino Linotype" w:hAnsi="Palatino Linotype" w:cs="Palatino Linotype"/>
                <w:b/>
                <w:bCs/>
                <w:i/>
                <w:color w:val="000000" w:themeColor="text1"/>
              </w:rPr>
              <w:t xml:space="preserve">SUJETO OBLIGADO </w:t>
            </w:r>
            <w:r w:rsidRPr="00CE1BEA">
              <w:rPr>
                <w:rFonts w:ascii="Palatino Linotype" w:eastAsia="Palatino Linotype" w:hAnsi="Palatino Linotype" w:cs="Palatino Linotype"/>
                <w:i/>
                <w:color w:val="000000" w:themeColor="text1"/>
              </w:rPr>
              <w:t xml:space="preserve">de </w:t>
            </w:r>
            <w:r w:rsidRPr="00CE1BEA">
              <w:rPr>
                <w:rFonts w:ascii="Palatino Linotype" w:eastAsia="Palatino Linotype" w:hAnsi="Palatino Linotype" w:cs="Palatino Linotype"/>
                <w:i/>
                <w:color w:val="000000" w:themeColor="text1"/>
              </w:rPr>
              <w:lastRenderedPageBreak/>
              <w:t xml:space="preserve">acuerdo con las funciones establecidas en el Manual General de Organización del Sistema Municipal Para el </w:t>
            </w:r>
            <w:r w:rsidR="006A41FF" w:rsidRPr="00CE1BEA">
              <w:rPr>
                <w:rFonts w:ascii="Palatino Linotype" w:eastAsia="Palatino Linotype" w:hAnsi="Palatino Linotype" w:cs="Palatino Linotype"/>
                <w:i/>
                <w:color w:val="000000" w:themeColor="text1"/>
              </w:rPr>
              <w:t>Desarrollo Integral</w:t>
            </w:r>
            <w:r w:rsidRPr="00CE1BEA">
              <w:rPr>
                <w:rFonts w:ascii="Palatino Linotype" w:eastAsia="Palatino Linotype" w:hAnsi="Palatino Linotype" w:cs="Palatino Linotype"/>
                <w:i/>
                <w:color w:val="000000" w:themeColor="text1"/>
              </w:rPr>
              <w:t xml:space="preserve"> de la Familia de San Antonio la Isla</w:t>
            </w:r>
            <w:r w:rsidR="006A41FF" w:rsidRPr="00CE1BEA">
              <w:rPr>
                <w:rFonts w:ascii="Palatino Linotype" w:eastAsia="Palatino Linotype" w:hAnsi="Palatino Linotype" w:cs="Palatino Linotype"/>
                <w:i/>
                <w:color w:val="000000" w:themeColor="text1"/>
              </w:rPr>
              <w:t xml:space="preserve">, si debe de tener el registro de los beneficiarios a los que se les entrega un apoyo, en este caso de los desayunos escolares. </w:t>
            </w:r>
          </w:p>
        </w:tc>
      </w:tr>
      <w:tr w:rsidR="00CE1BEA" w:rsidRPr="00CE1BEA" w14:paraId="282AE938" w14:textId="77777777" w:rsidTr="003F7929">
        <w:tc>
          <w:tcPr>
            <w:tcW w:w="2635" w:type="dxa"/>
          </w:tcPr>
          <w:p w14:paraId="0C28B02D" w14:textId="4C15A36D" w:rsidR="006A41FF" w:rsidRPr="00CE1BEA" w:rsidRDefault="006A41FF" w:rsidP="00CE1BEA">
            <w:pPr>
              <w:pBdr>
                <w:top w:val="nil"/>
                <w:left w:val="nil"/>
                <w:bottom w:val="nil"/>
                <w:right w:val="nil"/>
                <w:between w:val="nil"/>
              </w:pBdr>
              <w:ind w:right="-7"/>
              <w:jc w:val="both"/>
              <w:rPr>
                <w:rFonts w:ascii="Palatino Linotype" w:eastAsia="Palatino Linotype" w:hAnsi="Palatino Linotype" w:cs="Palatino Linotype"/>
                <w:bCs/>
                <w:i/>
                <w:color w:val="000000" w:themeColor="text1"/>
              </w:rPr>
            </w:pPr>
            <w:r w:rsidRPr="00CE1BEA">
              <w:rPr>
                <w:rFonts w:ascii="Palatino Linotype" w:eastAsia="Palatino Linotype" w:hAnsi="Palatino Linotype" w:cs="Palatino Linotype"/>
                <w:bCs/>
                <w:i/>
                <w:color w:val="000000" w:themeColor="text1"/>
              </w:rPr>
              <w:lastRenderedPageBreak/>
              <w:t>d)</w:t>
            </w:r>
            <w:r w:rsidRPr="00CE1BEA">
              <w:rPr>
                <w:rFonts w:ascii="Palatino Linotype" w:eastAsia="Palatino Linotype" w:hAnsi="Palatino Linotype" w:cs="Palatino Linotype"/>
                <w:bCs/>
                <w:i/>
                <w:color w:val="000000" w:themeColor="text1"/>
              </w:rPr>
              <w:tab/>
              <w:t>cuántos se han repartido</w:t>
            </w:r>
          </w:p>
          <w:p w14:paraId="0FFB7010" w14:textId="77777777" w:rsidR="006A41FF" w:rsidRPr="00CE1BEA" w:rsidRDefault="006A41FF"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tc>
        <w:tc>
          <w:tcPr>
            <w:tcW w:w="2605" w:type="dxa"/>
          </w:tcPr>
          <w:p w14:paraId="3C06D4C1" w14:textId="2C81F41D" w:rsidR="006A41FF" w:rsidRPr="00CE1BEA" w:rsidRDefault="006A41FF"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la Directora de Alimentación y Nutrición Familiar, informa que carece de atribuciones para otorgarle una respuesta favorable, toda vez que no genera, posee o administra lo solicitado.</w:t>
            </w:r>
          </w:p>
        </w:tc>
        <w:tc>
          <w:tcPr>
            <w:tcW w:w="2268" w:type="dxa"/>
          </w:tcPr>
          <w:p w14:paraId="6D1CB9C4" w14:textId="1572809B" w:rsidR="006A41FF" w:rsidRPr="00CE1BEA" w:rsidRDefault="006A41FF"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b/>
                <w:bCs/>
                <w:i/>
                <w:color w:val="000000" w:themeColor="text1"/>
              </w:rPr>
              <w:t>Anexo.pdf:</w:t>
            </w:r>
            <w:r w:rsidRPr="00CE1BEA">
              <w:rPr>
                <w:rFonts w:ascii="Palatino Linotype" w:eastAsia="Palatino Linotype" w:hAnsi="Palatino Linotype" w:cs="Palatino Linotype"/>
                <w:i/>
                <w:color w:val="000000" w:themeColor="text1"/>
              </w:rPr>
              <w:t xml:space="preserve"> tabla que contiene un listado de las escuelas beneficiadas en el municipio de San Antonio la Isla, que corresponde a cinco y un total de 853 menores, sin embargo, no observa la cantidad de desayunos entregados.</w:t>
            </w:r>
          </w:p>
        </w:tc>
        <w:tc>
          <w:tcPr>
            <w:tcW w:w="2409" w:type="dxa"/>
          </w:tcPr>
          <w:p w14:paraId="020F8340" w14:textId="33B3486D" w:rsidR="006A41FF" w:rsidRPr="00CE1BEA" w:rsidRDefault="006A41FF"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 xml:space="preserve">No colma, toda vez que el </w:t>
            </w:r>
            <w:r w:rsidRPr="00CE1BEA">
              <w:rPr>
                <w:rFonts w:ascii="Palatino Linotype" w:eastAsia="Palatino Linotype" w:hAnsi="Palatino Linotype" w:cs="Palatino Linotype"/>
                <w:b/>
                <w:bCs/>
                <w:i/>
                <w:color w:val="000000" w:themeColor="text1"/>
              </w:rPr>
              <w:t xml:space="preserve">SUJETO OBLIGADO </w:t>
            </w:r>
            <w:r w:rsidRPr="00CE1BEA">
              <w:rPr>
                <w:rFonts w:ascii="Palatino Linotype" w:eastAsia="Palatino Linotype" w:hAnsi="Palatino Linotype" w:cs="Palatino Linotype"/>
                <w:i/>
                <w:color w:val="000000" w:themeColor="text1"/>
              </w:rPr>
              <w:t xml:space="preserve">de acuerdo con las funciones establecidas en el Manual General de Organización del Sistema Municipal Para el Desarrollo Integral de la Familia de San Antonio la Isla, si debe de tener el registro de los beneficiarios a los que se les entrega un apoyo, en este caso de los desayunos escolares. </w:t>
            </w:r>
          </w:p>
        </w:tc>
      </w:tr>
      <w:tr w:rsidR="00CE1BEA" w:rsidRPr="00CE1BEA" w14:paraId="4D250B14" w14:textId="77777777" w:rsidTr="003F7929">
        <w:tc>
          <w:tcPr>
            <w:tcW w:w="2635" w:type="dxa"/>
          </w:tcPr>
          <w:p w14:paraId="22806444" w14:textId="01956062" w:rsidR="006A41FF" w:rsidRPr="00CE1BEA" w:rsidRDefault="006A41FF" w:rsidP="00CE1BEA">
            <w:pPr>
              <w:pBdr>
                <w:top w:val="nil"/>
                <w:left w:val="nil"/>
                <w:bottom w:val="nil"/>
                <w:right w:val="nil"/>
                <w:between w:val="nil"/>
              </w:pBdr>
              <w:ind w:right="-7"/>
              <w:jc w:val="both"/>
              <w:rPr>
                <w:rFonts w:ascii="Palatino Linotype" w:eastAsia="Palatino Linotype" w:hAnsi="Palatino Linotype" w:cs="Palatino Linotype"/>
                <w:bCs/>
                <w:i/>
                <w:color w:val="000000" w:themeColor="text1"/>
              </w:rPr>
            </w:pPr>
            <w:r w:rsidRPr="00CE1BEA">
              <w:rPr>
                <w:rFonts w:ascii="Palatino Linotype" w:eastAsia="Palatino Linotype" w:hAnsi="Palatino Linotype" w:cs="Palatino Linotype"/>
                <w:bCs/>
                <w:i/>
                <w:color w:val="000000" w:themeColor="text1"/>
              </w:rPr>
              <w:t>e)</w:t>
            </w:r>
            <w:r w:rsidRPr="00CE1BEA">
              <w:rPr>
                <w:rFonts w:ascii="Palatino Linotype" w:eastAsia="Palatino Linotype" w:hAnsi="Palatino Linotype" w:cs="Palatino Linotype"/>
                <w:bCs/>
                <w:i/>
                <w:color w:val="000000" w:themeColor="text1"/>
              </w:rPr>
              <w:tab/>
              <w:t>qué debo hacer para que me toque</w:t>
            </w:r>
          </w:p>
        </w:tc>
        <w:tc>
          <w:tcPr>
            <w:tcW w:w="2605" w:type="dxa"/>
          </w:tcPr>
          <w:p w14:paraId="3293582D" w14:textId="2D42B0DC" w:rsidR="006A41FF" w:rsidRPr="00CE1BEA" w:rsidRDefault="006A41FF"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 xml:space="preserve">se informa que la solicitud deberá de </w:t>
            </w:r>
            <w:r w:rsidRPr="00CE1BEA">
              <w:rPr>
                <w:rFonts w:ascii="Palatino Linotype" w:eastAsia="Palatino Linotype" w:hAnsi="Palatino Linotype" w:cs="Palatino Linotype"/>
                <w:i/>
                <w:color w:val="000000" w:themeColor="text1"/>
              </w:rPr>
              <w:lastRenderedPageBreak/>
              <w:t>dirigirse al Sistema para el Desarrollo Integral de la Familia del Estado de México</w:t>
            </w:r>
          </w:p>
        </w:tc>
        <w:tc>
          <w:tcPr>
            <w:tcW w:w="2268" w:type="dxa"/>
          </w:tcPr>
          <w:p w14:paraId="59AA7729" w14:textId="33D8E620" w:rsidR="006A41FF" w:rsidRPr="00CE1BEA" w:rsidRDefault="006A41FF"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lastRenderedPageBreak/>
              <w:t>Ratifica respuesta inicial</w:t>
            </w:r>
          </w:p>
        </w:tc>
        <w:tc>
          <w:tcPr>
            <w:tcW w:w="2409" w:type="dxa"/>
          </w:tcPr>
          <w:p w14:paraId="7BAA3E4D" w14:textId="7A0B483D" w:rsidR="006A41FF" w:rsidRPr="00CE1BEA" w:rsidRDefault="006A41FF" w:rsidP="00CE1BEA">
            <w:pPr>
              <w:ind w:right="-7"/>
              <w:jc w:val="both"/>
              <w:rPr>
                <w:rFonts w:ascii="Palatino Linotype" w:eastAsia="Palatino Linotype" w:hAnsi="Palatino Linotype" w:cs="Palatino Linotype"/>
                <w:i/>
                <w:color w:val="000000" w:themeColor="text1"/>
              </w:rPr>
            </w:pPr>
            <w:r w:rsidRPr="00CE1BEA">
              <w:rPr>
                <w:rFonts w:ascii="Palatino Linotype" w:eastAsia="Palatino Linotype" w:hAnsi="Palatino Linotype" w:cs="Palatino Linotype"/>
                <w:i/>
                <w:color w:val="000000" w:themeColor="text1"/>
              </w:rPr>
              <w:t xml:space="preserve">No colma, toda vez que de acuerdo con la </w:t>
            </w:r>
            <w:r w:rsidRPr="00CE1BEA">
              <w:rPr>
                <w:rFonts w:ascii="Palatino Linotype" w:eastAsia="Palatino Linotype" w:hAnsi="Palatino Linotype" w:cs="Palatino Linotype"/>
                <w:i/>
                <w:color w:val="000000" w:themeColor="text1"/>
              </w:rPr>
              <w:lastRenderedPageBreak/>
              <w:t xml:space="preserve">cédula de REMYTS, si conoce el procedimiento para los ciudadanos puedan acceder a un desayuno escolar. </w:t>
            </w:r>
          </w:p>
        </w:tc>
      </w:tr>
    </w:tbl>
    <w:p w14:paraId="5CCBEED2" w14:textId="77777777" w:rsidR="000E0BAC" w:rsidRDefault="000E0BAC" w:rsidP="000E0BAC">
      <w:pPr>
        <w:spacing w:line="360" w:lineRule="auto"/>
        <w:ind w:right="-7"/>
        <w:jc w:val="both"/>
        <w:rPr>
          <w:rFonts w:ascii="Palatino Linotype" w:eastAsia="Palatino Linotype" w:hAnsi="Palatino Linotype" w:cs="Palatino Linotype"/>
          <w:color w:val="000000" w:themeColor="text1"/>
        </w:rPr>
      </w:pPr>
    </w:p>
    <w:p w14:paraId="70888564" w14:textId="77777777" w:rsidR="008B392D" w:rsidRPr="00CE1BEA" w:rsidRDefault="008B392D"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En esa línea, se debe de establecer que el </w:t>
      </w:r>
      <w:r w:rsidRPr="00CE1BEA">
        <w:rPr>
          <w:rFonts w:ascii="Palatino Linotype" w:eastAsia="Palatino Linotype" w:hAnsi="Palatino Linotype" w:cs="Palatino Linotype"/>
          <w:b/>
          <w:bCs/>
          <w:color w:val="000000" w:themeColor="text1"/>
        </w:rPr>
        <w:t xml:space="preserve">SUJETO OBLIGADO </w:t>
      </w:r>
      <w:r w:rsidRPr="00CE1BEA">
        <w:rPr>
          <w:rFonts w:ascii="Palatino Linotype" w:eastAsia="Palatino Linotype" w:hAnsi="Palatino Linotype" w:cs="Palatino Linotype"/>
          <w:color w:val="000000" w:themeColor="text1"/>
        </w:rPr>
        <w:t xml:space="preserve">colmo parcialmente el derecho de acceso a la información del </w:t>
      </w:r>
      <w:r w:rsidRPr="00CE1BEA">
        <w:rPr>
          <w:rFonts w:ascii="Palatino Linotype" w:eastAsia="Palatino Linotype" w:hAnsi="Palatino Linotype" w:cs="Palatino Linotype"/>
          <w:b/>
          <w:bCs/>
          <w:color w:val="000000" w:themeColor="text1"/>
        </w:rPr>
        <w:t xml:space="preserve">RECURRENTE, </w:t>
      </w:r>
      <w:r w:rsidRPr="00CE1BEA">
        <w:rPr>
          <w:rFonts w:ascii="Palatino Linotype" w:eastAsia="Palatino Linotype" w:hAnsi="Palatino Linotype" w:cs="Palatino Linotype"/>
          <w:color w:val="000000" w:themeColor="text1"/>
        </w:rPr>
        <w:t xml:space="preserve">situación por la cual se hace el siguiente análisis. </w:t>
      </w:r>
    </w:p>
    <w:p w14:paraId="1430BE71" w14:textId="77777777" w:rsidR="008B392D" w:rsidRPr="00CE1BEA" w:rsidRDefault="008B392D" w:rsidP="00CE1BEA">
      <w:pPr>
        <w:spacing w:line="360" w:lineRule="auto"/>
        <w:ind w:right="-7"/>
        <w:jc w:val="both"/>
        <w:rPr>
          <w:rFonts w:ascii="Palatino Linotype" w:eastAsia="Palatino Linotype" w:hAnsi="Palatino Linotype" w:cs="Palatino Linotype"/>
          <w:color w:val="000000" w:themeColor="text1"/>
        </w:rPr>
      </w:pPr>
    </w:p>
    <w:p w14:paraId="04747BC0" w14:textId="4805F626" w:rsidR="00134F47" w:rsidRPr="00CE1BEA" w:rsidRDefault="00134F47"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De lo anterior, se debe de analizar si la solicitud de información fue turnada al área habilitada, situación por la cual se tiene que de acuerdo con el Manual General de Organización del Sistema Municipal para el Desarrollo Integral de la Familia de San Antonio la Isla, la Dirección de Alimentación y Nutrición Familiar, tiene las siguientes funciones. </w:t>
      </w:r>
    </w:p>
    <w:p w14:paraId="1D793101" w14:textId="77777777" w:rsidR="00134F47" w:rsidRPr="00CE1BEA" w:rsidRDefault="00134F47" w:rsidP="00CE1BEA">
      <w:pPr>
        <w:pStyle w:val="Prrafodelista"/>
        <w:ind w:left="0" w:right="-7"/>
        <w:jc w:val="both"/>
        <w:rPr>
          <w:rFonts w:ascii="Palatino Linotype" w:eastAsia="Palatino Linotype" w:hAnsi="Palatino Linotype" w:cs="Palatino Linotype"/>
          <w:color w:val="000000" w:themeColor="text1"/>
        </w:rPr>
      </w:pPr>
    </w:p>
    <w:p w14:paraId="03BC38B7" w14:textId="27E68722" w:rsidR="00134F47" w:rsidRPr="00CE1BEA" w:rsidRDefault="00134F47" w:rsidP="003F7929">
      <w:pPr>
        <w:spacing w:line="360" w:lineRule="auto"/>
        <w:ind w:right="-7"/>
        <w:jc w:val="center"/>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noProof/>
          <w:color w:val="000000" w:themeColor="text1"/>
        </w:rPr>
        <w:lastRenderedPageBreak/>
        <w:drawing>
          <wp:inline distT="0" distB="0" distL="0" distR="0" wp14:anchorId="6B13E878" wp14:editId="313B6B66">
            <wp:extent cx="3110179" cy="3683376"/>
            <wp:effectExtent l="152400" t="152400" r="357505" b="355600"/>
            <wp:docPr id="160544043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40430" name="Imagen 1" descr="Interfaz de usuario gráfica, Texto, Aplicación&#10;&#10;El contenido generado por IA puede ser incorrecto."/>
                    <pic:cNvPicPr/>
                  </pic:nvPicPr>
                  <pic:blipFill>
                    <a:blip r:embed="rId8"/>
                    <a:stretch>
                      <a:fillRect/>
                    </a:stretch>
                  </pic:blipFill>
                  <pic:spPr>
                    <a:xfrm>
                      <a:off x="0" y="0"/>
                      <a:ext cx="3115583" cy="3689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24EA02" w14:textId="27F62D32" w:rsidR="00134F47" w:rsidRPr="00CE1BEA" w:rsidRDefault="00134F47"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De la normatividad citada, se tiene que el </w:t>
      </w:r>
      <w:r w:rsidRPr="00CE1BEA">
        <w:rPr>
          <w:rFonts w:ascii="Palatino Linotype" w:eastAsia="Palatino Linotype" w:hAnsi="Palatino Linotype" w:cs="Palatino Linotype"/>
          <w:b/>
          <w:bCs/>
          <w:color w:val="000000" w:themeColor="text1"/>
        </w:rPr>
        <w:t xml:space="preserve">SUJETO OBLIGADO </w:t>
      </w:r>
      <w:r w:rsidRPr="00CE1BEA">
        <w:rPr>
          <w:rFonts w:ascii="Palatino Linotype" w:eastAsia="Palatino Linotype" w:hAnsi="Palatino Linotype" w:cs="Palatino Linotype"/>
          <w:color w:val="000000" w:themeColor="text1"/>
        </w:rPr>
        <w:t>por medio de la Dirección de Alimentación y Nutrición Familiar, se encarga de recabar los formatos de llenado para la integración de los expedientes de los beneficiarios para los desayunos escolares, para la integración del padrón de beneficiarios.</w:t>
      </w:r>
    </w:p>
    <w:p w14:paraId="6D1413B3" w14:textId="77777777" w:rsidR="00134F47" w:rsidRPr="00CE1BEA" w:rsidRDefault="00134F47" w:rsidP="00CE1BEA">
      <w:pPr>
        <w:spacing w:line="360" w:lineRule="auto"/>
        <w:ind w:right="-7"/>
        <w:jc w:val="both"/>
        <w:rPr>
          <w:rFonts w:ascii="Palatino Linotype" w:eastAsia="Palatino Linotype" w:hAnsi="Palatino Linotype" w:cs="Palatino Linotype"/>
          <w:color w:val="000000" w:themeColor="text1"/>
        </w:rPr>
      </w:pPr>
    </w:p>
    <w:p w14:paraId="7189B98E" w14:textId="1AC65546" w:rsidR="00134F47" w:rsidRPr="00CE1BEA" w:rsidRDefault="00134F47"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De la normatividad, también se observa que la Dirección de Alimentación y Nutrición Familiar, se encarga de ejecutarla actividades de los programas de desayunos escolares calientes, fríos y raciones vespertinas. </w:t>
      </w:r>
    </w:p>
    <w:p w14:paraId="410D84C4" w14:textId="77777777" w:rsidR="00134F47" w:rsidRPr="00CE1BEA" w:rsidRDefault="00134F47" w:rsidP="00CE1BEA">
      <w:pPr>
        <w:spacing w:line="360" w:lineRule="auto"/>
        <w:ind w:right="-7"/>
        <w:jc w:val="both"/>
        <w:rPr>
          <w:rFonts w:ascii="Palatino Linotype" w:eastAsia="Palatino Linotype" w:hAnsi="Palatino Linotype" w:cs="Palatino Linotype"/>
          <w:color w:val="000000" w:themeColor="text1"/>
        </w:rPr>
      </w:pPr>
    </w:p>
    <w:p w14:paraId="095D4A66" w14:textId="25DE9C32" w:rsidR="00F3013D" w:rsidRPr="00CE1BEA" w:rsidRDefault="00134F47"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lastRenderedPageBreak/>
        <w:t xml:space="preserve">En esa línea, se desestima la respuesta del </w:t>
      </w:r>
      <w:r w:rsidR="000D3B37" w:rsidRPr="00CE1BEA">
        <w:rPr>
          <w:rFonts w:ascii="Palatino Linotype" w:eastAsia="Palatino Linotype" w:hAnsi="Palatino Linotype" w:cs="Palatino Linotype"/>
          <w:b/>
          <w:bCs/>
          <w:color w:val="000000" w:themeColor="text1"/>
        </w:rPr>
        <w:t>SUJETO OBLIGADO</w:t>
      </w:r>
      <w:r w:rsidRPr="00CE1BEA">
        <w:rPr>
          <w:rFonts w:ascii="Palatino Linotype" w:eastAsia="Palatino Linotype" w:hAnsi="Palatino Linotype" w:cs="Palatino Linotype"/>
          <w:b/>
          <w:bCs/>
          <w:color w:val="000000" w:themeColor="text1"/>
        </w:rPr>
        <w:t xml:space="preserve"> </w:t>
      </w:r>
      <w:r w:rsidRPr="00CE1BEA">
        <w:rPr>
          <w:rFonts w:ascii="Palatino Linotype" w:eastAsia="Palatino Linotype" w:hAnsi="Palatino Linotype" w:cs="Palatino Linotype"/>
          <w:color w:val="000000" w:themeColor="text1"/>
        </w:rPr>
        <w:t xml:space="preserve">en la cual informo que no contaba con las atribuciones de poseer, generar o administrar la información solicitada por el </w:t>
      </w:r>
      <w:r w:rsidRPr="00CE1BEA">
        <w:rPr>
          <w:rFonts w:ascii="Palatino Linotype" w:eastAsia="Palatino Linotype" w:hAnsi="Palatino Linotype" w:cs="Palatino Linotype"/>
          <w:b/>
          <w:bCs/>
          <w:color w:val="000000" w:themeColor="text1"/>
        </w:rPr>
        <w:t>RECURRENTE</w:t>
      </w:r>
    </w:p>
    <w:p w14:paraId="15454019" w14:textId="77777777" w:rsidR="00134F47" w:rsidRPr="00CE1BEA" w:rsidRDefault="00134F47" w:rsidP="00CE1BEA">
      <w:pPr>
        <w:pStyle w:val="Prrafodelista"/>
        <w:ind w:left="0" w:right="-7"/>
        <w:jc w:val="both"/>
        <w:rPr>
          <w:rFonts w:ascii="Palatino Linotype" w:eastAsia="Palatino Linotype" w:hAnsi="Palatino Linotype" w:cs="Palatino Linotype"/>
          <w:color w:val="000000" w:themeColor="text1"/>
        </w:rPr>
      </w:pPr>
    </w:p>
    <w:p w14:paraId="71BB8FE6" w14:textId="6698BFBD" w:rsidR="000D3B37" w:rsidRPr="00CE1BEA" w:rsidRDefault="000D3B37" w:rsidP="00CE1BEA">
      <w:pPr>
        <w:numPr>
          <w:ilvl w:val="0"/>
          <w:numId w:val="2"/>
        </w:numPr>
        <w:spacing w:line="360" w:lineRule="auto"/>
        <w:ind w:left="0" w:right="-7" w:firstLine="0"/>
        <w:jc w:val="both"/>
        <w:rPr>
          <w:rFonts w:ascii="Palatino Linotype" w:eastAsia="Palatino Linotype" w:hAnsi="Palatino Linotype" w:cs="Palatino Linotype"/>
          <w:b/>
          <w:bCs/>
          <w:color w:val="000000" w:themeColor="text1"/>
        </w:rPr>
      </w:pPr>
      <w:r w:rsidRPr="00CE1BEA">
        <w:rPr>
          <w:rFonts w:ascii="Palatino Linotype" w:eastAsia="Palatino Linotype" w:hAnsi="Palatino Linotype" w:cs="Palatino Linotype"/>
          <w:color w:val="000000" w:themeColor="text1"/>
        </w:rPr>
        <w:t>Ahora bien, en cuanto al punto uno de la solicitud de información, consistente en “</w:t>
      </w:r>
      <w:r w:rsidRPr="00CE1BEA">
        <w:rPr>
          <w:rFonts w:ascii="Palatino Linotype" w:eastAsia="Palatino Linotype" w:hAnsi="Palatino Linotype" w:cs="Palatino Linotype"/>
          <w:b/>
          <w:bCs/>
          <w:i/>
          <w:color w:val="000000" w:themeColor="text1"/>
        </w:rPr>
        <w:t xml:space="preserve">Dónde se publica la convocatoria para recibir los desayunos que están repartiendo”, </w:t>
      </w:r>
      <w:r w:rsidRPr="00CE1BEA">
        <w:rPr>
          <w:rFonts w:ascii="Palatino Linotype" w:eastAsia="Palatino Linotype" w:hAnsi="Palatino Linotype" w:cs="Palatino Linotype"/>
          <w:iCs/>
          <w:color w:val="000000" w:themeColor="text1"/>
        </w:rPr>
        <w:t xml:space="preserve">se tiene que de acuerdo con las atribuciones de la Dirección de la Dirección de </w:t>
      </w:r>
      <w:r w:rsidRPr="00CE1BEA">
        <w:rPr>
          <w:rFonts w:ascii="Palatino Linotype" w:eastAsia="Palatino Linotype" w:hAnsi="Palatino Linotype" w:cs="Palatino Linotype"/>
          <w:bCs/>
          <w:color w:val="000000" w:themeColor="text1"/>
        </w:rPr>
        <w:t>Alimentación y Nutrición Familiar</w:t>
      </w:r>
      <w:r w:rsidR="005D5E32" w:rsidRPr="00CE1BEA">
        <w:rPr>
          <w:rFonts w:ascii="Palatino Linotype" w:eastAsia="Palatino Linotype" w:hAnsi="Palatino Linotype" w:cs="Palatino Linotype"/>
          <w:bCs/>
          <w:color w:val="000000" w:themeColor="text1"/>
        </w:rPr>
        <w:t xml:space="preserve">, no </w:t>
      </w:r>
      <w:r w:rsidR="000E0BAC" w:rsidRPr="00CE1BEA">
        <w:rPr>
          <w:rFonts w:ascii="Palatino Linotype" w:eastAsia="Palatino Linotype" w:hAnsi="Palatino Linotype" w:cs="Palatino Linotype"/>
          <w:bCs/>
          <w:color w:val="000000" w:themeColor="text1"/>
        </w:rPr>
        <w:t>está</w:t>
      </w:r>
      <w:r w:rsidR="000E0BAC">
        <w:rPr>
          <w:rFonts w:ascii="Palatino Linotype" w:eastAsia="Palatino Linotype" w:hAnsi="Palatino Linotype" w:cs="Palatino Linotype"/>
          <w:bCs/>
          <w:color w:val="000000" w:themeColor="text1"/>
        </w:rPr>
        <w:t xml:space="preserve"> </w:t>
      </w:r>
      <w:r w:rsidR="005D5E32" w:rsidRPr="00CE1BEA">
        <w:rPr>
          <w:rFonts w:ascii="Palatino Linotype" w:eastAsia="Palatino Linotype" w:hAnsi="Palatino Linotype" w:cs="Palatino Linotype"/>
          <w:bCs/>
          <w:color w:val="000000" w:themeColor="text1"/>
        </w:rPr>
        <w:t xml:space="preserve">el generar convocatorias para la entrega de los desayunos, situación por la cual este punto queda por colmado, toda vez que no se puede hacer entrega de información que no se genera, posee o administra en los archivos, ya que de acuerdo con el artículo 12 de la Ley de Transparencia y Acceso a la Información Pública del Estado de México y Municipios, los sujetos obligados solo deben de entregar la información que obre en sus archivos, situación por la cual lo solicitado respecto de </w:t>
      </w:r>
      <w:r w:rsidR="000E0BAC" w:rsidRPr="00CE1BEA">
        <w:rPr>
          <w:rFonts w:ascii="Palatino Linotype" w:eastAsia="Palatino Linotype" w:hAnsi="Palatino Linotype" w:cs="Palatino Linotype"/>
          <w:bCs/>
          <w:color w:val="000000" w:themeColor="text1"/>
        </w:rPr>
        <w:t>la</w:t>
      </w:r>
      <w:r w:rsidR="005D5E32" w:rsidRPr="00CE1BEA">
        <w:rPr>
          <w:rFonts w:ascii="Palatino Linotype" w:eastAsia="Palatino Linotype" w:hAnsi="Palatino Linotype" w:cs="Palatino Linotype"/>
          <w:bCs/>
          <w:color w:val="000000" w:themeColor="text1"/>
        </w:rPr>
        <w:t xml:space="preserve"> convocatoria se tiene como un hecho negativo, de acuerdo con lo siguiente. </w:t>
      </w:r>
    </w:p>
    <w:p w14:paraId="06A10F94" w14:textId="77777777" w:rsidR="00A225A3" w:rsidRPr="00CE1BEA" w:rsidRDefault="00A225A3" w:rsidP="00CE1BEA">
      <w:pPr>
        <w:pStyle w:val="Prrafodelista"/>
        <w:ind w:left="0" w:right="-7"/>
        <w:jc w:val="both"/>
        <w:rPr>
          <w:rFonts w:ascii="Palatino Linotype" w:hAnsi="Palatino Linotype" w:cs="Tahoma"/>
          <w:bCs/>
          <w:i/>
          <w:iCs/>
          <w:color w:val="000000" w:themeColor="text1"/>
        </w:rPr>
      </w:pPr>
      <w:r w:rsidRPr="00CE1BEA">
        <w:rPr>
          <w:rFonts w:ascii="Palatino Linotype" w:hAnsi="Palatino Linotype" w:cs="Tahoma"/>
          <w:bCs/>
          <w:i/>
          <w:iCs/>
          <w:color w:val="000000" w:themeColor="text1"/>
        </w:rPr>
        <w:t>«</w:t>
      </w:r>
      <w:r w:rsidRPr="00CE1BEA">
        <w:rPr>
          <w:rFonts w:ascii="Palatino Linotype" w:hAnsi="Palatino Linotype" w:cs="Tahoma"/>
          <w:b/>
          <w:bCs/>
          <w:i/>
          <w:iCs/>
          <w:color w:val="000000" w:themeColor="text1"/>
        </w:rPr>
        <w:t>HECHOS NEGATIVOS, NO SON SUSCEPTIBLES DE DEMOSTRACIÓN.</w:t>
      </w:r>
    </w:p>
    <w:p w14:paraId="6BDF615A" w14:textId="77777777" w:rsidR="00A225A3" w:rsidRPr="00CE1BEA" w:rsidRDefault="00A225A3" w:rsidP="00CE1BEA">
      <w:pPr>
        <w:pStyle w:val="Prrafodelista"/>
        <w:ind w:left="0" w:right="-7"/>
        <w:jc w:val="both"/>
        <w:rPr>
          <w:rFonts w:ascii="Palatino Linotype" w:hAnsi="Palatino Linotype" w:cs="Tahoma"/>
          <w:bCs/>
          <w:i/>
          <w:iCs/>
          <w:color w:val="000000" w:themeColor="text1"/>
        </w:rPr>
      </w:pPr>
      <w:r w:rsidRPr="00CE1BEA">
        <w:rPr>
          <w:rFonts w:ascii="Palatino Linotype" w:hAnsi="Palatino Linotype" w:cs="Tahoma"/>
          <w:bCs/>
          <w:i/>
          <w:iCs/>
          <w:color w:val="000000" w:themeColor="text1"/>
        </w:rPr>
        <w:t>Tratándose de un hecho negativo, el Juez no tiene por qué invocar prueba alguna de la que se desprenda, ya que es bien sabido que esta clase de hechos no son susceptibles de demostración.</w:t>
      </w:r>
    </w:p>
    <w:p w14:paraId="73A6A98F" w14:textId="77777777" w:rsidR="00A225A3" w:rsidRPr="00CE1BEA" w:rsidRDefault="00A225A3" w:rsidP="00CE1BEA">
      <w:pPr>
        <w:pStyle w:val="Prrafodelista"/>
        <w:ind w:left="0" w:right="-7"/>
        <w:jc w:val="both"/>
        <w:rPr>
          <w:rFonts w:ascii="Palatino Linotype" w:hAnsi="Palatino Linotype" w:cs="Tahoma"/>
          <w:bCs/>
          <w:i/>
          <w:iCs/>
          <w:color w:val="000000" w:themeColor="text1"/>
        </w:rPr>
      </w:pPr>
    </w:p>
    <w:p w14:paraId="5BC3DA7E" w14:textId="77777777" w:rsidR="00A225A3" w:rsidRPr="00CE1BEA" w:rsidRDefault="00A225A3" w:rsidP="00CE1BEA">
      <w:pPr>
        <w:pStyle w:val="Prrafodelista"/>
        <w:ind w:left="0" w:right="-7"/>
        <w:jc w:val="both"/>
        <w:rPr>
          <w:rFonts w:ascii="Palatino Linotype" w:hAnsi="Palatino Linotype" w:cs="Tahoma"/>
          <w:bCs/>
          <w:i/>
          <w:iCs/>
          <w:color w:val="000000" w:themeColor="text1"/>
        </w:rPr>
      </w:pPr>
      <w:r w:rsidRPr="00CE1BEA">
        <w:rPr>
          <w:rFonts w:ascii="Palatino Linotype" w:hAnsi="Palatino Linotype" w:cs="Tahoma"/>
          <w:bCs/>
          <w:i/>
          <w:iCs/>
          <w:color w:val="000000" w:themeColor="text1"/>
        </w:rPr>
        <w:t>Amparo en revisión 2022/61. José García Florín (Menor). 9 de octubre de 1961. Cinco votos. Ponente: José Rivera Pérez Campos</w:t>
      </w:r>
    </w:p>
    <w:p w14:paraId="03A2043F" w14:textId="77777777" w:rsidR="00A225A3" w:rsidRDefault="00A225A3" w:rsidP="00CE1BEA">
      <w:pPr>
        <w:ind w:right="-7"/>
        <w:jc w:val="both"/>
        <w:rPr>
          <w:rFonts w:ascii="Palatino Linotype" w:hAnsi="Palatino Linotype" w:cs="Tahoma"/>
          <w:bCs/>
          <w:color w:val="000000" w:themeColor="text1"/>
        </w:rPr>
      </w:pPr>
    </w:p>
    <w:p w14:paraId="51FDDACD" w14:textId="77777777" w:rsidR="003F7929" w:rsidRPr="00CE1BEA" w:rsidRDefault="003F7929" w:rsidP="00CE1BEA">
      <w:pPr>
        <w:ind w:right="-7"/>
        <w:jc w:val="both"/>
        <w:rPr>
          <w:rFonts w:ascii="Palatino Linotype" w:hAnsi="Palatino Linotype" w:cs="Tahoma"/>
          <w:bCs/>
          <w:color w:val="000000" w:themeColor="text1"/>
        </w:rPr>
      </w:pPr>
    </w:p>
    <w:p w14:paraId="6F670CAE" w14:textId="48623E08" w:rsidR="000D3B37" w:rsidRPr="00CE1BEA" w:rsidRDefault="00A225A3" w:rsidP="00CE1BEA">
      <w:pPr>
        <w:numPr>
          <w:ilvl w:val="0"/>
          <w:numId w:val="2"/>
        </w:numPr>
        <w:spacing w:line="360" w:lineRule="auto"/>
        <w:ind w:left="0" w:right="-7" w:firstLine="0"/>
        <w:jc w:val="both"/>
        <w:rPr>
          <w:rFonts w:ascii="Palatino Linotype" w:hAnsi="Palatino Linotype"/>
          <w:color w:val="000000" w:themeColor="text1"/>
        </w:rPr>
      </w:pPr>
      <w:r w:rsidRPr="00CE1BEA">
        <w:rPr>
          <w:rFonts w:ascii="Palatino Linotype" w:hAnsi="Palatino Linotype" w:cs="Arial"/>
          <w:color w:val="000000" w:themeColor="text1"/>
        </w:rPr>
        <w:t xml:space="preserve">De lo que </w:t>
      </w:r>
      <w:r w:rsidRPr="00CE1BEA">
        <w:rPr>
          <w:rFonts w:ascii="Palatino Linotype" w:hAnsi="Palatino Linotype"/>
          <w:color w:val="000000" w:themeColor="text1"/>
        </w:rPr>
        <w:t>se</w:t>
      </w:r>
      <w:r w:rsidRPr="00CE1BEA">
        <w:rPr>
          <w:rFonts w:ascii="Palatino Linotype" w:hAnsi="Palatino Linotype" w:cs="Arial"/>
          <w:color w:val="000000" w:themeColor="text1"/>
        </w:rPr>
        <w:t xml:space="preserve"> desprende que es materialmente imposible realizar la entrega de alguna </w:t>
      </w:r>
      <w:r w:rsidRPr="00CE1BEA">
        <w:rPr>
          <w:rFonts w:ascii="Palatino Linotype" w:eastAsia="Calibri" w:hAnsi="Palatino Linotype" w:cs="Arial"/>
          <w:color w:val="000000" w:themeColor="text1"/>
        </w:rPr>
        <w:t>documental</w:t>
      </w:r>
      <w:r w:rsidRPr="00CE1BEA">
        <w:rPr>
          <w:rFonts w:ascii="Palatino Linotype" w:hAnsi="Palatino Linotype" w:cs="Arial"/>
          <w:color w:val="000000" w:themeColor="text1"/>
        </w:rPr>
        <w:t xml:space="preserve"> que no ha generado el </w:t>
      </w:r>
      <w:r w:rsidRPr="00CE1BEA">
        <w:rPr>
          <w:rFonts w:ascii="Palatino Linotype" w:hAnsi="Palatino Linotype" w:cs="Arial"/>
          <w:b/>
          <w:color w:val="000000" w:themeColor="text1"/>
        </w:rPr>
        <w:t>SUJETO OBLIGADO.</w:t>
      </w:r>
    </w:p>
    <w:p w14:paraId="5F5E5D34" w14:textId="77777777" w:rsidR="000D3B37" w:rsidRPr="00CE1BEA" w:rsidRDefault="000D3B37" w:rsidP="00CE1BEA">
      <w:pPr>
        <w:pStyle w:val="Prrafodelista"/>
        <w:ind w:left="0" w:right="-7"/>
        <w:jc w:val="both"/>
        <w:rPr>
          <w:rFonts w:ascii="Palatino Linotype" w:eastAsia="Palatino Linotype" w:hAnsi="Palatino Linotype" w:cs="Palatino Linotype"/>
          <w:color w:val="000000" w:themeColor="text1"/>
        </w:rPr>
      </w:pPr>
    </w:p>
    <w:p w14:paraId="65CE3B47" w14:textId="1DA746BB" w:rsidR="00AC5C4D" w:rsidRPr="00CE1BEA" w:rsidRDefault="00AC5C4D"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lastRenderedPageBreak/>
        <w:t>Ahora bien, conforme al punto dos de la solicitud de información, consistente en “</w:t>
      </w:r>
      <w:r w:rsidRPr="00CE1BEA">
        <w:rPr>
          <w:rFonts w:ascii="Palatino Linotype" w:eastAsia="Palatino Linotype" w:hAnsi="Palatino Linotype" w:cs="Palatino Linotype"/>
          <w:b/>
          <w:bCs/>
          <w:i/>
          <w:color w:val="000000" w:themeColor="text1"/>
        </w:rPr>
        <w:t xml:space="preserve">por qué no les dan a todas las personas”, </w:t>
      </w:r>
      <w:r w:rsidRPr="00CE1BEA">
        <w:rPr>
          <w:rFonts w:ascii="Palatino Linotype" w:eastAsia="Palatino Linotype" w:hAnsi="Palatino Linotype" w:cs="Palatino Linotype"/>
          <w:iCs/>
          <w:color w:val="000000" w:themeColor="text1"/>
        </w:rPr>
        <w:t xml:space="preserve">se debe de analizar que lo solicitado corresponde a un derecho de petición y no al derecho de acceso a la información, de acuerdo con lo siguiente. </w:t>
      </w:r>
    </w:p>
    <w:p w14:paraId="1C27217D" w14:textId="77777777" w:rsidR="00AC5C4D" w:rsidRPr="00CE1BEA" w:rsidRDefault="00AC5C4D" w:rsidP="00CE1BEA">
      <w:pPr>
        <w:pStyle w:val="Prrafodelista"/>
        <w:ind w:left="0" w:right="-7"/>
        <w:jc w:val="both"/>
        <w:rPr>
          <w:rFonts w:ascii="Palatino Linotype" w:eastAsia="Palatino Linotype" w:hAnsi="Palatino Linotype" w:cs="Palatino Linotype"/>
          <w:color w:val="000000" w:themeColor="text1"/>
        </w:rPr>
      </w:pPr>
    </w:p>
    <w:p w14:paraId="243C6ECF" w14:textId="77777777" w:rsidR="00AC5C4D" w:rsidRPr="00CE1BEA" w:rsidRDefault="00AC5C4D"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lang w:val="es-ES"/>
        </w:rPr>
      </w:pPr>
      <w:r w:rsidRPr="00CE1BEA">
        <w:rPr>
          <w:rFonts w:ascii="Palatino Linotype" w:eastAsia="Palatino Linotype" w:hAnsi="Palatino Linotype" w:cs="Palatino Linotype"/>
          <w:color w:val="000000" w:themeColor="text1"/>
        </w:rPr>
        <w:t>En</w:t>
      </w:r>
      <w:r w:rsidRPr="00CE1BEA">
        <w:rPr>
          <w:rFonts w:ascii="Palatino Linotype" w:eastAsia="Palatino Linotype" w:hAnsi="Palatino Linotype" w:cs="Palatino Linotype"/>
          <w:color w:val="000000" w:themeColor="text1"/>
          <w:lang w:val="es-ES"/>
        </w:rPr>
        <w:t xml:space="preserve"> ese sentido, es importante diferenciar lo que se entiende por derecho de petición y </w:t>
      </w:r>
      <w:r w:rsidRPr="00CE1BEA">
        <w:rPr>
          <w:rFonts w:ascii="Palatino Linotype" w:eastAsia="Palatino Linotype" w:hAnsi="Palatino Linotype" w:cs="Palatino Linotype"/>
          <w:color w:val="000000" w:themeColor="text1"/>
        </w:rPr>
        <w:t>por</w:t>
      </w:r>
      <w:r w:rsidRPr="00CE1BEA">
        <w:rPr>
          <w:rFonts w:ascii="Palatino Linotype" w:eastAsia="Palatino Linotype" w:hAnsi="Palatino Linotype" w:cs="Palatino Linotype"/>
          <w:color w:val="000000" w:themeColor="text1"/>
          <w:lang w:val="es-ES"/>
        </w:rPr>
        <w:t xml:space="preserve"> derecho de acceso a la información pública.</w:t>
      </w:r>
    </w:p>
    <w:p w14:paraId="3D73D018" w14:textId="77777777" w:rsidR="00AC5C4D" w:rsidRPr="00CE1BEA" w:rsidRDefault="00AC5C4D" w:rsidP="00CE1BEA">
      <w:pPr>
        <w:spacing w:before="240" w:after="240" w:line="360" w:lineRule="auto"/>
        <w:ind w:right="-7"/>
        <w:jc w:val="both"/>
        <w:rPr>
          <w:rFonts w:ascii="Palatino Linotype" w:eastAsia="Palatino Linotype" w:hAnsi="Palatino Linotype" w:cs="Palatino Linotype"/>
          <w:b/>
          <w:color w:val="000000" w:themeColor="text1"/>
          <w:lang w:val="es-ES"/>
        </w:rPr>
      </w:pPr>
      <w:r w:rsidRPr="00CE1BEA">
        <w:rPr>
          <w:rFonts w:ascii="Palatino Linotype" w:eastAsia="Palatino Linotype" w:hAnsi="Palatino Linotype" w:cs="Palatino Linotype"/>
          <w:b/>
          <w:color w:val="000000" w:themeColor="text1"/>
          <w:lang w:val="es-ES"/>
        </w:rPr>
        <w:t>Derecho de Petición:</w:t>
      </w:r>
    </w:p>
    <w:p w14:paraId="1F02FAD8" w14:textId="77777777" w:rsidR="00AC5C4D" w:rsidRPr="00CE1BEA" w:rsidRDefault="00AC5C4D" w:rsidP="00CE1BEA">
      <w:pPr>
        <w:spacing w:before="240" w:after="240"/>
        <w:ind w:right="-7"/>
        <w:jc w:val="both"/>
        <w:rPr>
          <w:rFonts w:ascii="Palatino Linotype" w:eastAsia="Palatino Linotype" w:hAnsi="Palatino Linotype" w:cs="Palatino Linotype"/>
          <w:color w:val="000000" w:themeColor="text1"/>
          <w:lang w:val="es-ES"/>
        </w:rPr>
      </w:pPr>
      <w:r w:rsidRPr="00CE1BEA">
        <w:rPr>
          <w:rFonts w:ascii="Palatino Linotype" w:eastAsia="Palatino Linotype" w:hAnsi="Palatino Linotype" w:cs="Palatino Linotype"/>
          <w:color w:val="000000" w:themeColor="text1"/>
          <w:lang w:val="es-ES"/>
        </w:rPr>
        <w:t>El Doctor Ignacio Burgoa Orihuela refiere que derecho de petición: "...</w:t>
      </w:r>
      <w:r w:rsidRPr="00CE1BEA">
        <w:rPr>
          <w:rFonts w:ascii="Palatino Linotype" w:eastAsia="Palatino Linotype" w:hAnsi="Palatino Linotype" w:cs="Palatino Linotype"/>
          <w:i/>
          <w:color w:val="000000" w:themeColor="text1"/>
          <w:lang w:val="es-ES"/>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CE1BEA">
        <w:rPr>
          <w:rFonts w:ascii="Palatino Linotype" w:eastAsia="Palatino Linotype" w:hAnsi="Palatino Linotype" w:cs="Palatino Linotype"/>
          <w:color w:val="000000" w:themeColor="text1"/>
          <w:lang w:val="es-ES"/>
        </w:rPr>
        <w:t>"</w:t>
      </w:r>
      <w:r w:rsidRPr="00CE1BEA">
        <w:rPr>
          <w:rFonts w:ascii="Palatino Linotype" w:eastAsia="Palatino Linotype" w:hAnsi="Palatino Linotype" w:cs="Palatino Linotype"/>
          <w:color w:val="000000" w:themeColor="text1"/>
          <w:vertAlign w:val="superscript"/>
          <w:lang w:val="es-ES"/>
        </w:rPr>
        <w:footnoteReference w:id="5"/>
      </w:r>
      <w:r w:rsidRPr="00CE1BEA">
        <w:rPr>
          <w:rFonts w:ascii="Palatino Linotype" w:eastAsia="Palatino Linotype" w:hAnsi="Palatino Linotype" w:cs="Palatino Linotype"/>
          <w:color w:val="000000" w:themeColor="text1"/>
          <w:lang w:val="es-ES"/>
        </w:rPr>
        <w:t>(Sic)</w:t>
      </w:r>
    </w:p>
    <w:p w14:paraId="505DE6F1" w14:textId="77777777" w:rsidR="00AC5C4D" w:rsidRPr="00CE1BEA" w:rsidRDefault="00AC5C4D" w:rsidP="00CE1BEA">
      <w:pPr>
        <w:pBdr>
          <w:top w:val="nil"/>
          <w:left w:val="nil"/>
          <w:bottom w:val="nil"/>
          <w:right w:val="nil"/>
          <w:between w:val="nil"/>
        </w:pBdr>
        <w:spacing w:before="240" w:after="360"/>
        <w:ind w:right="-7"/>
        <w:jc w:val="both"/>
        <w:rPr>
          <w:rFonts w:ascii="Palatino Linotype" w:eastAsia="Palatino Linotype" w:hAnsi="Palatino Linotype" w:cs="Palatino Linotype"/>
          <w:i/>
          <w:color w:val="000000" w:themeColor="text1"/>
          <w:lang w:val="es-ES"/>
        </w:rPr>
      </w:pPr>
      <w:r w:rsidRPr="00CE1BEA">
        <w:rPr>
          <w:rFonts w:ascii="Palatino Linotype" w:eastAsia="Palatino Linotype" w:hAnsi="Palatino Linotype" w:cs="Palatino Linotype"/>
          <w:color w:val="000000" w:themeColor="text1"/>
          <w:lang w:val="es-ES"/>
        </w:rPr>
        <w:t xml:space="preserve">Por su parte, David Cienfuegos Salgado, concibe al derecho de petición como </w:t>
      </w:r>
      <w:r w:rsidRPr="00CE1BEA">
        <w:rPr>
          <w:rFonts w:ascii="Palatino Linotype" w:eastAsia="Palatino Linotype" w:hAnsi="Palatino Linotype" w:cs="Palatino Linotype"/>
          <w:i/>
          <w:color w:val="000000" w:themeColor="text1"/>
          <w:lang w:val="es-ES"/>
        </w:rPr>
        <w:t>“el derecho de toda persona a ser escuchado por quienes ejercen el poder público.</w:t>
      </w:r>
      <w:r w:rsidRPr="00CE1BEA">
        <w:rPr>
          <w:rFonts w:ascii="Palatino Linotype" w:eastAsia="Palatino Linotype" w:hAnsi="Palatino Linotype" w:cs="Palatino Linotype"/>
          <w:i/>
          <w:color w:val="000000" w:themeColor="text1"/>
          <w:vertAlign w:val="superscript"/>
          <w:lang w:val="es-ES"/>
        </w:rPr>
        <w:t xml:space="preserve"> </w:t>
      </w:r>
      <w:r w:rsidRPr="00CE1BEA">
        <w:rPr>
          <w:rFonts w:ascii="Palatino Linotype" w:eastAsia="Palatino Linotype" w:hAnsi="Palatino Linotype" w:cs="Palatino Linotype"/>
          <w:i/>
          <w:color w:val="000000" w:themeColor="text1"/>
          <w:vertAlign w:val="superscript"/>
          <w:lang w:val="es-ES"/>
        </w:rPr>
        <w:footnoteReference w:id="6"/>
      </w:r>
      <w:r w:rsidRPr="00CE1BEA">
        <w:rPr>
          <w:rFonts w:ascii="Palatino Linotype" w:eastAsia="Palatino Linotype" w:hAnsi="Palatino Linotype" w:cs="Palatino Linotype"/>
          <w:i/>
          <w:color w:val="000000" w:themeColor="text1"/>
          <w:lang w:val="es-ES"/>
        </w:rPr>
        <w:t xml:space="preserve">” (Sic) </w:t>
      </w:r>
    </w:p>
    <w:p w14:paraId="3D71876A" w14:textId="77777777" w:rsidR="00AC5C4D" w:rsidRPr="00CE1BEA" w:rsidRDefault="00AC5C4D"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lang w:val="es-ES"/>
        </w:rPr>
      </w:pPr>
      <w:r w:rsidRPr="00CE1BEA">
        <w:rPr>
          <w:rFonts w:ascii="Palatino Linotype" w:eastAsia="Palatino Linotype" w:hAnsi="Palatino Linotype" w:cs="Palatino Linotype"/>
          <w:color w:val="000000" w:themeColor="text1"/>
          <w:lang w:val="es-ES"/>
        </w:rPr>
        <w:t xml:space="preserve">De la misma manera, Migue Carbonell en su libro “Los derechos fundamentales” refiere que </w:t>
      </w:r>
      <w:r w:rsidRPr="00CE1BEA">
        <w:rPr>
          <w:rFonts w:ascii="Palatino Linotype" w:eastAsia="Palatino Linotype" w:hAnsi="Palatino Linotype" w:cs="Palatino Linotype"/>
          <w:color w:val="000000" w:themeColor="text1"/>
        </w:rPr>
        <w:t>el</w:t>
      </w:r>
      <w:r w:rsidRPr="00CE1BEA">
        <w:rPr>
          <w:rFonts w:ascii="Palatino Linotype" w:eastAsia="Palatino Linotype" w:hAnsi="Palatino Linotype" w:cs="Palatino Linotype"/>
          <w:color w:val="000000" w:themeColor="text1"/>
          <w:lang w:val="es-ES"/>
        </w:rPr>
        <w:t xml:space="preserve"> derecho de petición se ha entendido de dos distintitas maneras, a saber: como un derecho fundamental de participación política ya que permite a los particulares </w:t>
      </w:r>
      <w:r w:rsidRPr="00CE1BEA">
        <w:rPr>
          <w:rFonts w:ascii="Palatino Linotype" w:eastAsia="Palatino Linotype" w:hAnsi="Palatino Linotype" w:cs="Palatino Linotype"/>
          <w:color w:val="000000" w:themeColor="text1"/>
        </w:rPr>
        <w:t>trasladar</w:t>
      </w:r>
      <w:r w:rsidRPr="00CE1BEA">
        <w:rPr>
          <w:rFonts w:ascii="Palatino Linotype" w:eastAsia="Palatino Linotype" w:hAnsi="Palatino Linotype" w:cs="Palatino Linotype"/>
          <w:color w:val="000000" w:themeColor="text1"/>
          <w:lang w:val="es-ES"/>
        </w:rPr>
        <w:t xml:space="preserve">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w:t>
      </w:r>
      <w:r w:rsidRPr="00CE1BEA">
        <w:rPr>
          <w:rFonts w:ascii="Palatino Linotype" w:eastAsia="Palatino Linotype" w:hAnsi="Palatino Linotype" w:cs="Palatino Linotype"/>
          <w:color w:val="000000" w:themeColor="text1"/>
          <w:lang w:val="es-ES"/>
        </w:rPr>
        <w:lastRenderedPageBreak/>
        <w:t>a ellos en demanda de lo que deseen expresar o solicitar y responder de dicha demanda por escrito, de forma congruente y en un plazo breve.</w:t>
      </w:r>
      <w:r w:rsidRPr="00CE1BEA">
        <w:rPr>
          <w:rFonts w:ascii="Palatino Linotype" w:eastAsia="Palatino Linotype" w:hAnsi="Palatino Linotype" w:cs="Palatino Linotype"/>
          <w:color w:val="000000" w:themeColor="text1"/>
          <w:lang w:val="es-ES"/>
        </w:rPr>
        <w:footnoteReference w:id="7"/>
      </w:r>
    </w:p>
    <w:p w14:paraId="4764BB82" w14:textId="77777777" w:rsidR="00AC5C4D" w:rsidRPr="00CE1BEA" w:rsidRDefault="00AC5C4D" w:rsidP="00CE1BEA">
      <w:pPr>
        <w:spacing w:line="360" w:lineRule="auto"/>
        <w:ind w:right="-7"/>
        <w:jc w:val="both"/>
        <w:rPr>
          <w:rFonts w:ascii="Palatino Linotype" w:eastAsia="Palatino Linotype" w:hAnsi="Palatino Linotype" w:cs="Palatino Linotype"/>
          <w:b/>
          <w:color w:val="000000" w:themeColor="text1"/>
          <w:lang w:val="es-ES"/>
        </w:rPr>
      </w:pPr>
    </w:p>
    <w:p w14:paraId="7E7A476F" w14:textId="77777777" w:rsidR="00AC5C4D" w:rsidRPr="00CE1BEA" w:rsidRDefault="00AC5C4D" w:rsidP="00CE1BEA">
      <w:pPr>
        <w:spacing w:line="360" w:lineRule="auto"/>
        <w:ind w:right="-7"/>
        <w:jc w:val="both"/>
        <w:rPr>
          <w:rFonts w:ascii="Palatino Linotype" w:eastAsia="Palatino Linotype" w:hAnsi="Palatino Linotype" w:cs="Palatino Linotype"/>
          <w:b/>
          <w:color w:val="000000" w:themeColor="text1"/>
          <w:lang w:val="es-ES"/>
        </w:rPr>
      </w:pPr>
      <w:r w:rsidRPr="00CE1BEA">
        <w:rPr>
          <w:rFonts w:ascii="Palatino Linotype" w:eastAsia="Palatino Linotype" w:hAnsi="Palatino Linotype" w:cs="Palatino Linotype"/>
          <w:b/>
          <w:color w:val="000000" w:themeColor="text1"/>
          <w:lang w:val="es-ES"/>
        </w:rPr>
        <w:t>Derecho de Acceso a la Información Pública:</w:t>
      </w:r>
    </w:p>
    <w:p w14:paraId="68242860" w14:textId="77777777" w:rsidR="00AC5C4D" w:rsidRPr="00CE1BEA" w:rsidRDefault="00AC5C4D"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lang w:val="es-ES"/>
        </w:rPr>
      </w:pPr>
      <w:r w:rsidRPr="00CE1BEA">
        <w:rPr>
          <w:rFonts w:ascii="Palatino Linotype" w:eastAsia="Palatino Linotype" w:hAnsi="Palatino Linotype" w:cs="Palatino Linotype"/>
          <w:color w:val="000000" w:themeColor="text1"/>
        </w:rPr>
        <w:t>Asimismo</w:t>
      </w:r>
      <w:r w:rsidRPr="00CE1BEA">
        <w:rPr>
          <w:rFonts w:ascii="Palatino Linotype" w:eastAsia="Palatino Linotype" w:hAnsi="Palatino Linotype" w:cs="Palatino Linotype"/>
          <w:color w:val="000000" w:themeColor="text1"/>
          <w:lang w:val="es-ES"/>
        </w:rPr>
        <w:t xml:space="preserve">, el autor anteriormente citado, indica que el derecho de acceso a la </w:t>
      </w:r>
      <w:r w:rsidRPr="00CE1BEA">
        <w:rPr>
          <w:rFonts w:ascii="Palatino Linotype" w:eastAsia="Palatino Linotype" w:hAnsi="Palatino Linotype" w:cs="Palatino Linotype"/>
          <w:color w:val="000000" w:themeColor="text1"/>
        </w:rPr>
        <w:t>información</w:t>
      </w:r>
      <w:r w:rsidRPr="00CE1BEA">
        <w:rPr>
          <w:rFonts w:ascii="Palatino Linotype" w:eastAsia="Palatino Linotype" w:hAnsi="Palatino Linotype" w:cs="Palatino Linotype"/>
          <w:color w:val="000000" w:themeColor="text1"/>
          <w:lang w:val="es-ES"/>
        </w:rPr>
        <w:t xml:space="preserve">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4E2DD0ED" w14:textId="77777777" w:rsidR="00AC5C4D" w:rsidRPr="00CE1BEA" w:rsidRDefault="00AC5C4D" w:rsidP="00CE1BEA">
      <w:pPr>
        <w:spacing w:line="360" w:lineRule="auto"/>
        <w:ind w:right="-7"/>
        <w:contextualSpacing/>
        <w:jc w:val="both"/>
        <w:rPr>
          <w:rFonts w:ascii="Palatino Linotype" w:eastAsia="Palatino Linotype" w:hAnsi="Palatino Linotype" w:cs="Palatino Linotype"/>
          <w:color w:val="000000" w:themeColor="text1"/>
          <w:lang w:val="es-ES"/>
        </w:rPr>
      </w:pPr>
    </w:p>
    <w:p w14:paraId="4EB4FD12" w14:textId="77777777" w:rsidR="00AC5C4D" w:rsidRPr="00CE1BEA" w:rsidRDefault="00AC5C4D"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lang w:val="es-ES"/>
        </w:rPr>
      </w:pPr>
      <w:r w:rsidRPr="00CE1BEA">
        <w:rPr>
          <w:rFonts w:ascii="Palatino Linotype" w:hAnsi="Palatino Linotype" w:cs="Arial"/>
          <w:color w:val="000000" w:themeColor="text1"/>
        </w:rPr>
        <w:t>Por</w:t>
      </w:r>
      <w:r w:rsidRPr="00CE1BEA">
        <w:rPr>
          <w:rFonts w:ascii="Palatino Linotype" w:eastAsia="Palatino Linotype" w:hAnsi="Palatino Linotype" w:cs="Palatino Linotype"/>
          <w:color w:val="000000" w:themeColor="text1"/>
          <w:lang w:val="es-ES"/>
        </w:rPr>
        <w:t xml:space="preserve"> su parte Ernesto Villanueva define al derecho de acceso a la información pública </w:t>
      </w:r>
      <w:r w:rsidRPr="00CE1BEA">
        <w:rPr>
          <w:rFonts w:ascii="Palatino Linotype" w:eastAsia="Palatino Linotype" w:hAnsi="Palatino Linotype" w:cs="Palatino Linotype"/>
          <w:color w:val="000000" w:themeColor="text1"/>
        </w:rPr>
        <w:t>como</w:t>
      </w:r>
      <w:r w:rsidRPr="00CE1BEA">
        <w:rPr>
          <w:rFonts w:ascii="Palatino Linotype" w:eastAsia="Palatino Linotype" w:hAnsi="Palatino Linotype" w:cs="Palatino Linotype"/>
          <w:color w:val="000000" w:themeColor="text1"/>
          <w:lang w:val="es-ES"/>
        </w:rPr>
        <w:t xml:space="preserve"> la </w:t>
      </w:r>
      <w:r w:rsidRPr="00CE1BEA">
        <w:rPr>
          <w:rFonts w:ascii="Palatino Linotype" w:eastAsia="Palatino Linotype" w:hAnsi="Palatino Linotype" w:cs="Palatino Linotype"/>
          <w:color w:val="000000" w:themeColor="text1"/>
        </w:rPr>
        <w:t>prerrogativa</w:t>
      </w:r>
      <w:r w:rsidRPr="00CE1BEA">
        <w:rPr>
          <w:rFonts w:ascii="Palatino Linotype" w:eastAsia="Palatino Linotype" w:hAnsi="Palatino Linotype" w:cs="Palatino Linotype"/>
          <w:color w:val="000000" w:themeColor="text1"/>
          <w:lang w:val="es-ES"/>
        </w:rPr>
        <w:t xml:space="preserve"> de la persona para acceder a datos, registros y todo tipo de informaciones en poder de las entidades públicas y empresas privadas que ejercen gasto público o </w:t>
      </w:r>
      <w:r w:rsidRPr="00CE1BEA">
        <w:rPr>
          <w:rFonts w:ascii="Palatino Linotype" w:eastAsia="Palatino Linotype" w:hAnsi="Palatino Linotype" w:cs="Palatino Linotype"/>
          <w:color w:val="000000" w:themeColor="text1"/>
        </w:rPr>
        <w:t>cumplen</w:t>
      </w:r>
      <w:r w:rsidRPr="00CE1BEA">
        <w:rPr>
          <w:rFonts w:ascii="Palatino Linotype" w:eastAsia="Palatino Linotype" w:hAnsi="Palatino Linotype" w:cs="Palatino Linotype"/>
          <w:color w:val="000000" w:themeColor="text1"/>
          <w:lang w:val="es-ES"/>
        </w:rPr>
        <w:t xml:space="preserve"> funciones de autoridad, con las excepciones taxativas que establezca la ley en una sociedad democrática.</w:t>
      </w:r>
      <w:r w:rsidRPr="00CE1BEA">
        <w:rPr>
          <w:rFonts w:ascii="Palatino Linotype" w:eastAsia="Palatino Linotype" w:hAnsi="Palatino Linotype" w:cs="Palatino Linotype"/>
          <w:color w:val="000000" w:themeColor="text1"/>
          <w:lang w:val="es-ES"/>
        </w:rPr>
        <w:footnoteReference w:id="8"/>
      </w:r>
    </w:p>
    <w:p w14:paraId="105D87BD" w14:textId="77777777" w:rsidR="00AC5C4D" w:rsidRPr="00CE1BEA" w:rsidRDefault="00AC5C4D" w:rsidP="00CE1BEA">
      <w:pPr>
        <w:spacing w:line="360" w:lineRule="auto"/>
        <w:ind w:right="-7"/>
        <w:contextualSpacing/>
        <w:jc w:val="both"/>
        <w:rPr>
          <w:rFonts w:ascii="Palatino Linotype" w:eastAsia="Palatino Linotype" w:hAnsi="Palatino Linotype" w:cs="Palatino Linotype"/>
          <w:color w:val="000000" w:themeColor="text1"/>
          <w:lang w:val="es-ES"/>
        </w:rPr>
      </w:pPr>
    </w:p>
    <w:p w14:paraId="6F2D1C39" w14:textId="77777777" w:rsidR="00AC5C4D" w:rsidRPr="00CE1BEA" w:rsidRDefault="00AC5C4D"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lang w:val="es-ES"/>
        </w:rPr>
      </w:pPr>
      <w:r w:rsidRPr="00CE1BEA">
        <w:rPr>
          <w:rFonts w:ascii="Palatino Linotype" w:hAnsi="Palatino Linotype" w:cs="Arial"/>
          <w:color w:val="000000" w:themeColor="text1"/>
        </w:rPr>
        <w:t>Del</w:t>
      </w:r>
      <w:r w:rsidRPr="00CE1BEA">
        <w:rPr>
          <w:rFonts w:ascii="Palatino Linotype" w:eastAsia="Palatino Linotype" w:hAnsi="Palatino Linotype" w:cs="Palatino Linotype"/>
          <w:color w:val="000000" w:themeColor="text1"/>
          <w:lang w:val="es-ES"/>
        </w:rPr>
        <w:t xml:space="preserve"> mismo modo, para diferenciar el derecho de petición del derecho de acceso a la información pública, resulta conveniente citar a José Guadalupe Robles, quien </w:t>
      </w:r>
      <w:r w:rsidRPr="00CE1BEA">
        <w:rPr>
          <w:rFonts w:ascii="Palatino Linotype" w:eastAsia="Palatino Linotype" w:hAnsi="Palatino Linotype" w:cs="Palatino Linotype"/>
          <w:color w:val="000000" w:themeColor="text1"/>
        </w:rPr>
        <w:t>conceptualiza</w:t>
      </w:r>
      <w:r w:rsidRPr="00CE1BEA">
        <w:rPr>
          <w:rFonts w:ascii="Palatino Linotype" w:eastAsia="Palatino Linotype" w:hAnsi="Palatino Linotype" w:cs="Palatino Linotype"/>
          <w:color w:val="000000" w:themeColor="text1"/>
          <w:lang w:val="es-ES"/>
        </w:rPr>
        <w:t xml:space="preserve"> el derecho a la información como "un derecho fundamental tanto de carácter individual </w:t>
      </w:r>
      <w:r w:rsidRPr="00CE1BEA">
        <w:rPr>
          <w:rFonts w:ascii="Palatino Linotype" w:eastAsia="Palatino Linotype" w:hAnsi="Palatino Linotype" w:cs="Palatino Linotype"/>
          <w:color w:val="000000" w:themeColor="text1"/>
        </w:rPr>
        <w:t>como</w:t>
      </w:r>
      <w:r w:rsidRPr="00CE1BEA">
        <w:rPr>
          <w:rFonts w:ascii="Palatino Linotype" w:eastAsia="Palatino Linotype" w:hAnsi="Palatino Linotype" w:cs="Palatino Linotype"/>
          <w:color w:val="000000" w:themeColor="text1"/>
          <w:lang w:val="es-ES"/>
        </w:rPr>
        <w:t xml:space="preserve"> colectivo, cuyas limitaciones deben estar establecidas en la ley, así corno una garantía de que </w:t>
      </w:r>
      <w:r w:rsidRPr="00CE1BEA">
        <w:rPr>
          <w:rFonts w:ascii="Palatino Linotype" w:eastAsia="Palatino Linotype" w:hAnsi="Palatino Linotype" w:cs="Palatino Linotype"/>
          <w:color w:val="000000" w:themeColor="text1"/>
          <w:lang w:val="es-ES"/>
        </w:rPr>
        <w:lastRenderedPageBreak/>
        <w:t>la información sea tramitada con claridad y objetividad, por cuanto a que es un ben jurídico que coadyuva al desarrollo de las personas y a la formación de opinión pública de calidad para poder participar y luego influir en la vida pública.”</w:t>
      </w:r>
      <w:r w:rsidRPr="00CE1BEA">
        <w:rPr>
          <w:rFonts w:ascii="Palatino Linotype" w:eastAsia="Palatino Linotype" w:hAnsi="Palatino Linotype" w:cs="Palatino Linotype"/>
          <w:color w:val="000000" w:themeColor="text1"/>
          <w:lang w:val="es-ES"/>
        </w:rPr>
        <w:footnoteReference w:id="9"/>
      </w:r>
    </w:p>
    <w:p w14:paraId="30A0AA3F" w14:textId="77777777" w:rsidR="00AC5C4D" w:rsidRPr="00CE1BEA" w:rsidRDefault="00AC5C4D" w:rsidP="00CE1BEA">
      <w:pPr>
        <w:spacing w:line="360" w:lineRule="auto"/>
        <w:ind w:right="-7"/>
        <w:contextualSpacing/>
        <w:jc w:val="both"/>
        <w:rPr>
          <w:rFonts w:ascii="Palatino Linotype" w:eastAsia="Palatino Linotype" w:hAnsi="Palatino Linotype" w:cs="Palatino Linotype"/>
          <w:color w:val="000000" w:themeColor="text1"/>
          <w:lang w:val="es-ES"/>
        </w:rPr>
      </w:pPr>
    </w:p>
    <w:p w14:paraId="1EB01053" w14:textId="77777777" w:rsidR="00AC5C4D" w:rsidRPr="00CE1BEA" w:rsidRDefault="00AC5C4D"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lang w:val="es-ES"/>
        </w:rPr>
      </w:pPr>
      <w:r w:rsidRPr="00CE1BEA">
        <w:rPr>
          <w:rFonts w:ascii="Palatino Linotype" w:eastAsia="Palatino Linotype" w:hAnsi="Palatino Linotype" w:cs="Palatino Linotype"/>
          <w:color w:val="000000" w:themeColor="text1"/>
          <w:lang w:val="es-ES"/>
        </w:rPr>
        <w:t xml:space="preserve">De ahí que, para entender los alcances de la información pública se considera importante </w:t>
      </w:r>
      <w:r w:rsidRPr="00CE1BEA">
        <w:rPr>
          <w:rFonts w:ascii="Palatino Linotype" w:eastAsia="Palatino Linotype" w:hAnsi="Palatino Linotype" w:cs="Palatino Linotype"/>
          <w:color w:val="000000" w:themeColor="text1"/>
        </w:rPr>
        <w:t>citar</w:t>
      </w:r>
      <w:r w:rsidRPr="00CE1BEA">
        <w:rPr>
          <w:rFonts w:ascii="Palatino Linotype" w:eastAsia="Palatino Linotype" w:hAnsi="Palatino Linotype" w:cs="Palatino Linotype"/>
          <w:color w:val="000000" w:themeColor="text1"/>
          <w:lang w:val="es-ES"/>
        </w:rPr>
        <w:t xml:space="preserve"> el criterio de interpretación en el orden administrativo número 0002-11, emitido por Acuerdo del Pleno de este Instituto de Transparencia y Acceso a la </w:t>
      </w:r>
      <w:r w:rsidRPr="00CE1BEA">
        <w:rPr>
          <w:rFonts w:ascii="Palatino Linotype" w:eastAsia="Palatino Linotype" w:hAnsi="Palatino Linotype" w:cs="Palatino Linotype"/>
          <w:color w:val="000000" w:themeColor="text1"/>
        </w:rPr>
        <w:t>Información</w:t>
      </w:r>
      <w:r w:rsidRPr="00CE1BEA">
        <w:rPr>
          <w:rFonts w:ascii="Palatino Linotype" w:eastAsia="Palatino Linotype" w:hAnsi="Palatino Linotype" w:cs="Palatino Linotype"/>
          <w:color w:val="000000" w:themeColor="text1"/>
          <w:lang w:val="es-ES"/>
        </w:rPr>
        <w:t xml:space="preserve"> Pública del Estado de México y Municipios, publicado en el Periódico Oficial del Gobierno del Estado Libre y Soberano de México “Gaceta del Gobierno” el diecinueve de octubre de dos mil once, cuyo rubro y texto dispone:</w:t>
      </w:r>
    </w:p>
    <w:p w14:paraId="356DB7AA" w14:textId="77777777" w:rsidR="00AC5C4D" w:rsidRPr="00CE1BEA" w:rsidRDefault="00AC5C4D" w:rsidP="00CE1BEA">
      <w:pPr>
        <w:ind w:right="-7"/>
        <w:jc w:val="both"/>
        <w:rPr>
          <w:rFonts w:ascii="Palatino Linotype" w:eastAsia="Palatino Linotype" w:hAnsi="Palatino Linotype" w:cs="Palatino Linotype"/>
          <w:b/>
          <w:i/>
          <w:color w:val="000000" w:themeColor="text1"/>
          <w:lang w:val="es-ES"/>
        </w:rPr>
      </w:pPr>
      <w:r w:rsidRPr="00CE1BEA">
        <w:rPr>
          <w:rFonts w:ascii="Palatino Linotype" w:eastAsia="Palatino Linotype" w:hAnsi="Palatino Linotype" w:cs="Palatino Linotype"/>
          <w:b/>
          <w:i/>
          <w:color w:val="000000" w:themeColor="text1"/>
          <w:lang w:val="es-ES"/>
        </w:rPr>
        <w:t>“CRITERIO 0002-11</w:t>
      </w:r>
    </w:p>
    <w:p w14:paraId="4D2BD4F7" w14:textId="77777777" w:rsidR="00AC5C4D" w:rsidRPr="00CE1BEA" w:rsidRDefault="00AC5C4D" w:rsidP="00CE1BEA">
      <w:pPr>
        <w:ind w:right="-7"/>
        <w:jc w:val="both"/>
        <w:rPr>
          <w:rFonts w:ascii="Palatino Linotype" w:eastAsia="Palatino Linotype" w:hAnsi="Palatino Linotype" w:cs="Palatino Linotype"/>
          <w:i/>
          <w:color w:val="000000" w:themeColor="text1"/>
          <w:lang w:val="es-ES"/>
        </w:rPr>
      </w:pPr>
      <w:r w:rsidRPr="00CE1BEA">
        <w:rPr>
          <w:rFonts w:ascii="Palatino Linotype" w:eastAsia="Palatino Linotype" w:hAnsi="Palatino Linotype" w:cs="Palatino Linotype"/>
          <w:b/>
          <w:i/>
          <w:color w:val="000000" w:themeColor="text1"/>
          <w:lang w:val="es-ES"/>
        </w:rPr>
        <w:t>INFORMACIÓN PÚBLICA, CONCEPTO DE, EN MATERIA DE TRANSPARENCIA. INTERPRETACIÓN TEMÁTICA DE LOS ARTÍCULOS 2, FRACCIÓN V, XV, Y XVI, 32, 4,11 Y 41.</w:t>
      </w:r>
      <w:r w:rsidRPr="00CE1BEA">
        <w:rPr>
          <w:rFonts w:ascii="Palatino Linotype" w:eastAsia="Palatino Linotype" w:hAnsi="Palatino Linotype" w:cs="Palatino Linotype"/>
          <w:i/>
          <w:color w:val="000000" w:themeColor="text1"/>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95EA43" w14:textId="77777777" w:rsidR="00AC5C4D" w:rsidRPr="00CE1BEA" w:rsidRDefault="00AC5C4D" w:rsidP="00CE1BEA">
      <w:pPr>
        <w:ind w:right="-7"/>
        <w:jc w:val="both"/>
        <w:rPr>
          <w:rFonts w:ascii="Palatino Linotype" w:eastAsia="Palatino Linotype" w:hAnsi="Palatino Linotype" w:cs="Palatino Linotype"/>
          <w:i/>
          <w:color w:val="000000" w:themeColor="text1"/>
          <w:lang w:val="es-ES"/>
        </w:rPr>
      </w:pPr>
      <w:r w:rsidRPr="00CE1BEA">
        <w:rPr>
          <w:rFonts w:ascii="Palatino Linotype" w:eastAsia="Palatino Linotype" w:hAnsi="Palatino Linotype" w:cs="Palatino Linotype"/>
          <w:i/>
          <w:color w:val="000000" w:themeColor="text1"/>
          <w:lang w:val="es-ES"/>
        </w:rPr>
        <w:t>En consecuencia el acceso a la información se refiere a que se cumplan cualquiera de los siguientes tres supuestos:</w:t>
      </w:r>
    </w:p>
    <w:p w14:paraId="0348E0B7" w14:textId="77777777" w:rsidR="00AC5C4D" w:rsidRPr="00CE1BEA" w:rsidRDefault="00AC5C4D" w:rsidP="00CE1BEA">
      <w:pPr>
        <w:ind w:right="-7"/>
        <w:jc w:val="both"/>
        <w:rPr>
          <w:rFonts w:ascii="Palatino Linotype" w:eastAsia="Palatino Linotype" w:hAnsi="Palatino Linotype" w:cs="Palatino Linotype"/>
          <w:i/>
          <w:color w:val="000000" w:themeColor="text1"/>
          <w:lang w:val="es-ES"/>
        </w:rPr>
      </w:pPr>
      <w:r w:rsidRPr="00CE1BEA">
        <w:rPr>
          <w:rFonts w:ascii="Palatino Linotype" w:eastAsia="Palatino Linotype" w:hAnsi="Palatino Linotype" w:cs="Palatino Linotype"/>
          <w:i/>
          <w:color w:val="000000" w:themeColor="text1"/>
          <w:lang w:val="es-ES"/>
        </w:rPr>
        <w:t>Que se trate de información registrada en cualquier soporte documental, que en ejercicio de las atribuciones conferidas, sea generada por los Sujetos Obligados;</w:t>
      </w:r>
    </w:p>
    <w:p w14:paraId="1DE16DD3" w14:textId="77777777" w:rsidR="00AC5C4D" w:rsidRPr="00CE1BEA" w:rsidRDefault="00AC5C4D" w:rsidP="00CE1BEA">
      <w:pPr>
        <w:ind w:right="-7"/>
        <w:jc w:val="both"/>
        <w:rPr>
          <w:rFonts w:ascii="Palatino Linotype" w:eastAsia="Palatino Linotype" w:hAnsi="Palatino Linotype" w:cs="Palatino Linotype"/>
          <w:i/>
          <w:color w:val="000000" w:themeColor="text1"/>
          <w:lang w:val="es-ES"/>
        </w:rPr>
      </w:pPr>
      <w:r w:rsidRPr="00CE1BEA">
        <w:rPr>
          <w:rFonts w:ascii="Palatino Linotype" w:eastAsia="Palatino Linotype" w:hAnsi="Palatino Linotype" w:cs="Palatino Linotype"/>
          <w:i/>
          <w:color w:val="000000" w:themeColor="text1"/>
          <w:lang w:val="es-ES"/>
        </w:rPr>
        <w:t>Que se trate de información registrada en cualquier soporte documental, que en ejercicio de las atribuciones conferidas, sea administrada por los Sujetos Obligados, y</w:t>
      </w:r>
    </w:p>
    <w:p w14:paraId="6C3F0AF9" w14:textId="77777777" w:rsidR="00AC5C4D" w:rsidRPr="00CE1BEA" w:rsidRDefault="00AC5C4D" w:rsidP="00CE1BEA">
      <w:pPr>
        <w:ind w:right="-7"/>
        <w:jc w:val="both"/>
        <w:rPr>
          <w:rFonts w:ascii="Palatino Linotype" w:eastAsia="Palatino Linotype" w:hAnsi="Palatino Linotype" w:cs="Palatino Linotype"/>
          <w:i/>
          <w:color w:val="000000" w:themeColor="text1"/>
          <w:lang w:val="es-ES"/>
        </w:rPr>
      </w:pPr>
      <w:r w:rsidRPr="00CE1BEA">
        <w:rPr>
          <w:rFonts w:ascii="Palatino Linotype" w:eastAsia="Palatino Linotype" w:hAnsi="Palatino Linotype" w:cs="Palatino Linotype"/>
          <w:i/>
          <w:color w:val="000000" w:themeColor="text1"/>
          <w:lang w:val="es-ES"/>
        </w:rPr>
        <w:t>Que se trate de información registrada en cualquier soporte documental, que en ejercicio de las atribuciones conferidas, se encuentre en posesión de los Sujetos Obligados.”(Sic)</w:t>
      </w:r>
    </w:p>
    <w:p w14:paraId="4994E2B3" w14:textId="77777777" w:rsidR="00AC5C4D" w:rsidRPr="00CE1BEA" w:rsidRDefault="00AC5C4D" w:rsidP="00CE1BEA">
      <w:pPr>
        <w:ind w:right="-7"/>
        <w:jc w:val="both"/>
        <w:rPr>
          <w:rFonts w:ascii="Palatino Linotype" w:eastAsia="Palatino Linotype" w:hAnsi="Palatino Linotype" w:cs="Palatino Linotype"/>
          <w:i/>
          <w:color w:val="000000" w:themeColor="text1"/>
          <w:lang w:val="es-ES"/>
        </w:rPr>
      </w:pPr>
    </w:p>
    <w:p w14:paraId="6FC9CAC3" w14:textId="77777777" w:rsidR="00AC5C4D" w:rsidRPr="00CE1BEA" w:rsidRDefault="00AC5C4D"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lang w:val="es-ES"/>
        </w:rPr>
      </w:pPr>
      <w:r w:rsidRPr="00CE1BEA">
        <w:rPr>
          <w:rFonts w:ascii="Palatino Linotype" w:eastAsia="Palatino Linotype" w:hAnsi="Palatino Linotype" w:cs="Palatino Linotype"/>
          <w:color w:val="000000" w:themeColor="text1"/>
          <w:lang w:val="es-ES"/>
        </w:rPr>
        <w:lastRenderedPageBreak/>
        <w:t xml:space="preserve">De </w:t>
      </w:r>
      <w:r w:rsidRPr="00CE1BEA">
        <w:rPr>
          <w:rFonts w:ascii="Palatino Linotype" w:hAnsi="Palatino Linotype" w:cs="Arial"/>
          <w:color w:val="000000" w:themeColor="text1"/>
        </w:rPr>
        <w:t>lo</w:t>
      </w:r>
      <w:r w:rsidRPr="00CE1BEA">
        <w:rPr>
          <w:rFonts w:ascii="Palatino Linotype" w:eastAsia="Palatino Linotype" w:hAnsi="Palatino Linotype" w:cs="Palatino Linotype"/>
          <w:color w:val="000000" w:themeColor="text1"/>
          <w:lang w:val="es-ES"/>
        </w:rPr>
        <w:t xml:space="preserve"> anterior se puede concluir que la distinción entre el derecho de petición y el derecho de acceso a la información, principalmente, es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w:t>
      </w:r>
      <w:r w:rsidRPr="00CE1BEA">
        <w:rPr>
          <w:rFonts w:ascii="Palatino Linotype" w:eastAsia="Palatino Linotype" w:hAnsi="Palatino Linotype" w:cs="Palatino Linotype"/>
          <w:color w:val="000000" w:themeColor="text1"/>
        </w:rPr>
        <w:t>carácter</w:t>
      </w:r>
      <w:r w:rsidRPr="00CE1BEA">
        <w:rPr>
          <w:rFonts w:ascii="Palatino Linotype" w:eastAsia="Palatino Linotype" w:hAnsi="Palatino Linotype" w:cs="Palatino Linotype"/>
          <w:color w:val="000000" w:themeColor="text1"/>
          <w:lang w:val="es-ES"/>
        </w:rPr>
        <w:t xml:space="preserve"> de información pública, que sea </w:t>
      </w:r>
      <w:r w:rsidRPr="00CE1BEA">
        <w:rPr>
          <w:rFonts w:ascii="Palatino Linotype" w:eastAsia="Palatino Linotype" w:hAnsi="Palatino Linotype" w:cs="Palatino Linotype"/>
          <w:color w:val="000000" w:themeColor="text1"/>
        </w:rPr>
        <w:t>generada</w:t>
      </w:r>
      <w:r w:rsidRPr="00CE1BEA">
        <w:rPr>
          <w:rFonts w:ascii="Palatino Linotype" w:eastAsia="Palatino Linotype" w:hAnsi="Palatino Linotype" w:cs="Palatino Linotype"/>
          <w:color w:val="000000" w:themeColor="text1"/>
          <w:lang w:val="es-ES"/>
        </w:rPr>
        <w:t>, administrada o se encuentre en posesión de los considerados Sujetos Obligados por la Ley de la Materia.</w:t>
      </w:r>
    </w:p>
    <w:p w14:paraId="2B747D99" w14:textId="77777777" w:rsidR="00AC5C4D" w:rsidRPr="00CE1BEA" w:rsidRDefault="00AC5C4D" w:rsidP="00CE1BEA">
      <w:pPr>
        <w:pBdr>
          <w:top w:val="nil"/>
          <w:left w:val="nil"/>
          <w:bottom w:val="nil"/>
          <w:right w:val="nil"/>
          <w:between w:val="nil"/>
        </w:pBdr>
        <w:tabs>
          <w:tab w:val="left" w:pos="0"/>
        </w:tabs>
        <w:spacing w:line="360" w:lineRule="auto"/>
        <w:ind w:right="-7"/>
        <w:jc w:val="both"/>
        <w:rPr>
          <w:rFonts w:ascii="Palatino Linotype" w:hAnsi="Palatino Linotype" w:cs="Arial"/>
          <w:color w:val="000000" w:themeColor="text1"/>
        </w:rPr>
      </w:pPr>
    </w:p>
    <w:p w14:paraId="2F0319A5" w14:textId="0D8B341C" w:rsidR="00AC5C4D" w:rsidRPr="00CE1BEA" w:rsidRDefault="00AC5C4D" w:rsidP="00CE1BEA">
      <w:pPr>
        <w:numPr>
          <w:ilvl w:val="0"/>
          <w:numId w:val="2"/>
        </w:numPr>
        <w:spacing w:line="360" w:lineRule="auto"/>
        <w:ind w:left="0" w:right="-7" w:firstLine="0"/>
        <w:jc w:val="both"/>
        <w:rPr>
          <w:rFonts w:ascii="Palatino Linotype" w:hAnsi="Palatino Linotype" w:cs="Arial"/>
          <w:color w:val="000000" w:themeColor="text1"/>
        </w:rPr>
      </w:pPr>
      <w:r w:rsidRPr="00CE1BEA">
        <w:rPr>
          <w:rFonts w:ascii="Palatino Linotype" w:hAnsi="Palatino Linotype" w:cs="Arial"/>
          <w:color w:val="000000" w:themeColor="text1"/>
        </w:rPr>
        <w:t>En ese sentido</w:t>
      </w:r>
      <w:r w:rsidR="000E0BAC" w:rsidRPr="00CE1BEA">
        <w:rPr>
          <w:rFonts w:ascii="Palatino Linotype" w:eastAsia="Palatino Linotype" w:hAnsi="Palatino Linotype" w:cs="Palatino Linotype"/>
          <w:color w:val="000000" w:themeColor="text1"/>
        </w:rPr>
        <w:t>, se</w:t>
      </w:r>
      <w:r w:rsidRPr="00CE1BEA">
        <w:rPr>
          <w:rFonts w:ascii="Palatino Linotype" w:eastAsia="Palatino Linotype" w:hAnsi="Palatino Linotype" w:cs="Palatino Linotype"/>
          <w:color w:val="000000" w:themeColor="text1"/>
        </w:rPr>
        <w:t xml:space="preserve"> determina que el punto de la solicitud de información es querer utilizar el derecho</w:t>
      </w:r>
      <w:r w:rsidRPr="00CE1BEA">
        <w:rPr>
          <w:rFonts w:ascii="Palatino Linotype" w:hAnsi="Palatino Linotype" w:cs="Arial"/>
          <w:color w:val="000000" w:themeColor="text1"/>
        </w:rPr>
        <w:t xml:space="preserve"> de petición y no el derecho de acceso a la información, toda vez que el </w:t>
      </w:r>
      <w:r w:rsidRPr="00CE1BEA">
        <w:rPr>
          <w:rFonts w:ascii="Palatino Linotype" w:hAnsi="Palatino Linotype" w:cs="Arial"/>
          <w:b/>
          <w:color w:val="000000" w:themeColor="text1"/>
        </w:rPr>
        <w:t xml:space="preserve">RECURRENTE </w:t>
      </w:r>
      <w:r w:rsidRPr="00CE1BEA">
        <w:rPr>
          <w:rFonts w:ascii="Palatino Linotype" w:hAnsi="Palatino Linotype" w:cs="Arial"/>
          <w:color w:val="000000" w:themeColor="text1"/>
        </w:rPr>
        <w:t>pretende acceder al pronunciamiento de una descripción</w:t>
      </w:r>
      <w:r w:rsidR="000E0BAC" w:rsidRPr="00CE1BEA">
        <w:rPr>
          <w:rFonts w:ascii="Palatino Linotype" w:hAnsi="Palatino Linotype" w:cs="Arial"/>
          <w:color w:val="000000" w:themeColor="text1"/>
        </w:rPr>
        <w:t>, situación</w:t>
      </w:r>
      <w:r w:rsidRPr="00CE1BEA">
        <w:rPr>
          <w:rFonts w:ascii="Palatino Linotype" w:hAnsi="Palatino Linotype" w:cs="Arial"/>
          <w:color w:val="000000" w:themeColor="text1"/>
        </w:rPr>
        <w:t xml:space="preserve"> que no puede ser colmada </w:t>
      </w:r>
      <w:r w:rsidRPr="00CE1BEA">
        <w:rPr>
          <w:rFonts w:ascii="Palatino Linotype" w:eastAsia="Palatino Linotype" w:hAnsi="Palatino Linotype" w:cs="Palatino Linotype"/>
          <w:color w:val="000000" w:themeColor="text1"/>
        </w:rPr>
        <w:t>toda</w:t>
      </w:r>
      <w:r w:rsidRPr="00CE1BEA">
        <w:rPr>
          <w:rFonts w:ascii="Palatino Linotype" w:hAnsi="Palatino Linotype" w:cs="Arial"/>
          <w:color w:val="000000" w:themeColor="text1"/>
        </w:rPr>
        <w:t xml:space="preserve"> vez que con un pronunciamiento o respuesta a interrogantes no puede ser colmado el derecho de acceso a la información. </w:t>
      </w:r>
    </w:p>
    <w:p w14:paraId="5BD55C84" w14:textId="77777777" w:rsidR="00AC5C4D" w:rsidRPr="00CE1BEA" w:rsidRDefault="00AC5C4D" w:rsidP="00CE1BEA">
      <w:pPr>
        <w:ind w:right="-7"/>
        <w:jc w:val="both"/>
        <w:rPr>
          <w:rFonts w:ascii="Palatino Linotype" w:eastAsia="Palatino Linotype" w:hAnsi="Palatino Linotype" w:cs="Palatino Linotype"/>
          <w:color w:val="000000" w:themeColor="text1"/>
        </w:rPr>
      </w:pPr>
    </w:p>
    <w:p w14:paraId="4A628E11" w14:textId="2580DC48" w:rsidR="0078645B" w:rsidRPr="00CE1BEA" w:rsidRDefault="0078645B" w:rsidP="00CE1BEA">
      <w:pPr>
        <w:numPr>
          <w:ilvl w:val="0"/>
          <w:numId w:val="2"/>
        </w:numPr>
        <w:spacing w:line="360" w:lineRule="auto"/>
        <w:ind w:left="0" w:right="-7" w:firstLine="0"/>
        <w:jc w:val="both"/>
        <w:rPr>
          <w:rFonts w:ascii="Palatino Linotype" w:eastAsia="Palatino Linotype" w:hAnsi="Palatino Linotype" w:cs="Palatino Linotype"/>
          <w:b/>
          <w:bCs/>
          <w:i/>
          <w:color w:val="000000" w:themeColor="text1"/>
        </w:rPr>
      </w:pPr>
      <w:r w:rsidRPr="00CE1BEA">
        <w:rPr>
          <w:rFonts w:ascii="Palatino Linotype" w:eastAsia="Palatino Linotype" w:hAnsi="Palatino Linotype" w:cs="Palatino Linotype"/>
          <w:color w:val="000000" w:themeColor="text1"/>
        </w:rPr>
        <w:t>Ahora bien, por cuanto hace al punto de “</w:t>
      </w:r>
      <w:r w:rsidRPr="00CE1BEA">
        <w:rPr>
          <w:rFonts w:ascii="Palatino Linotype" w:eastAsia="Palatino Linotype" w:hAnsi="Palatino Linotype" w:cs="Palatino Linotype"/>
          <w:b/>
          <w:bCs/>
          <w:i/>
          <w:color w:val="000000" w:themeColor="text1"/>
        </w:rPr>
        <w:t xml:space="preserve">a quiénes les han repartido”, </w:t>
      </w:r>
      <w:r w:rsidRPr="00CE1BEA">
        <w:rPr>
          <w:rFonts w:ascii="Palatino Linotype" w:eastAsia="Palatino Linotype" w:hAnsi="Palatino Linotype" w:cs="Palatino Linotype"/>
          <w:iCs/>
          <w:color w:val="000000" w:themeColor="text1"/>
        </w:rPr>
        <w:t xml:space="preserve">se debe de establecer que como se </w:t>
      </w:r>
      <w:r w:rsidR="000E0BAC" w:rsidRPr="00CE1BEA">
        <w:rPr>
          <w:rFonts w:ascii="Palatino Linotype" w:eastAsia="Palatino Linotype" w:hAnsi="Palatino Linotype" w:cs="Palatino Linotype"/>
          <w:iCs/>
          <w:color w:val="000000" w:themeColor="text1"/>
        </w:rPr>
        <w:t>fijó</w:t>
      </w:r>
      <w:r w:rsidRPr="00CE1BEA">
        <w:rPr>
          <w:rFonts w:ascii="Palatino Linotype" w:eastAsia="Palatino Linotype" w:hAnsi="Palatino Linotype" w:cs="Palatino Linotype"/>
          <w:iCs/>
          <w:color w:val="000000" w:themeColor="text1"/>
        </w:rPr>
        <w:t xml:space="preserve"> en párrafos anteriores la Dirección de Alimentación y Nutrición Familiar, dentro de sus funciones tiene las de integrar el padrón de beneficiarios de los desayunos escolares, información que inicia con el formato de llenado, mismo que es el siguiente. </w:t>
      </w:r>
    </w:p>
    <w:p w14:paraId="40001FEC" w14:textId="18AC5881" w:rsidR="0078645B" w:rsidRPr="00CE1BEA" w:rsidRDefault="0078645B" w:rsidP="00CE1BEA">
      <w:pPr>
        <w:pStyle w:val="Prrafodelista"/>
        <w:ind w:left="0" w:right="-7"/>
        <w:jc w:val="both"/>
        <w:rPr>
          <w:rFonts w:ascii="Palatino Linotype" w:eastAsia="Palatino Linotype" w:hAnsi="Palatino Linotype" w:cs="Palatino Linotype"/>
          <w:b/>
          <w:bCs/>
          <w:i/>
          <w:color w:val="000000" w:themeColor="text1"/>
        </w:rPr>
      </w:pPr>
    </w:p>
    <w:p w14:paraId="18BA594A" w14:textId="26CC0FB4" w:rsidR="0078645B" w:rsidRPr="00CE1BEA" w:rsidRDefault="0078645B" w:rsidP="00CE1BEA">
      <w:pPr>
        <w:spacing w:line="360" w:lineRule="auto"/>
        <w:ind w:right="-7"/>
        <w:jc w:val="both"/>
        <w:rPr>
          <w:rFonts w:ascii="Palatino Linotype" w:eastAsia="Palatino Linotype" w:hAnsi="Palatino Linotype" w:cs="Palatino Linotype"/>
          <w:b/>
          <w:bCs/>
          <w:i/>
          <w:color w:val="000000" w:themeColor="text1"/>
        </w:rPr>
      </w:pPr>
      <w:r w:rsidRPr="00CE1BEA">
        <w:rPr>
          <w:rFonts w:ascii="Palatino Linotype" w:eastAsia="Palatino Linotype" w:hAnsi="Palatino Linotype" w:cs="Palatino Linotype"/>
          <w:noProof/>
          <w:color w:val="000000" w:themeColor="text1"/>
        </w:rPr>
        <w:lastRenderedPageBreak/>
        <w:drawing>
          <wp:anchor distT="0" distB="0" distL="114300" distR="114300" simplePos="0" relativeHeight="251659264" behindDoc="0" locked="0" layoutInCell="1" allowOverlap="1" wp14:anchorId="20BBBB9F" wp14:editId="5A43A758">
            <wp:simplePos x="0" y="0"/>
            <wp:positionH relativeFrom="column">
              <wp:posOffset>2951912</wp:posOffset>
            </wp:positionH>
            <wp:positionV relativeFrom="paragraph">
              <wp:posOffset>165583</wp:posOffset>
            </wp:positionV>
            <wp:extent cx="2934970" cy="3437255"/>
            <wp:effectExtent l="0" t="0" r="0" b="0"/>
            <wp:wrapThrough wrapText="bothSides">
              <wp:wrapPolygon edited="0">
                <wp:start x="0" y="0"/>
                <wp:lineTo x="0" y="21428"/>
                <wp:lineTo x="21450" y="21428"/>
                <wp:lineTo x="21450" y="0"/>
                <wp:lineTo x="0" y="0"/>
              </wp:wrapPolygon>
            </wp:wrapThrough>
            <wp:docPr id="14772276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2765" name="Imagen 1" descr="Tabl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2934970" cy="3437255"/>
                    </a:xfrm>
                    <a:prstGeom prst="rect">
                      <a:avLst/>
                    </a:prstGeom>
                  </pic:spPr>
                </pic:pic>
              </a:graphicData>
            </a:graphic>
            <wp14:sizeRelH relativeFrom="page">
              <wp14:pctWidth>0</wp14:pctWidth>
            </wp14:sizeRelH>
            <wp14:sizeRelV relativeFrom="page">
              <wp14:pctHeight>0</wp14:pctHeight>
            </wp14:sizeRelV>
          </wp:anchor>
        </w:drawing>
      </w:r>
      <w:r w:rsidRPr="00CE1BEA">
        <w:rPr>
          <w:rFonts w:ascii="Palatino Linotype" w:eastAsia="Palatino Linotype" w:hAnsi="Palatino Linotype" w:cs="Palatino Linotype"/>
          <w:noProof/>
          <w:color w:val="000000" w:themeColor="text1"/>
        </w:rPr>
        <w:drawing>
          <wp:anchor distT="0" distB="0" distL="114300" distR="114300" simplePos="0" relativeHeight="251658240" behindDoc="0" locked="0" layoutInCell="1" allowOverlap="1" wp14:anchorId="5C654B4A" wp14:editId="0B0FED48">
            <wp:simplePos x="0" y="0"/>
            <wp:positionH relativeFrom="column">
              <wp:posOffset>-465455</wp:posOffset>
            </wp:positionH>
            <wp:positionV relativeFrom="paragraph">
              <wp:posOffset>92075</wp:posOffset>
            </wp:positionV>
            <wp:extent cx="3029585" cy="3408680"/>
            <wp:effectExtent l="0" t="0" r="0" b="1270"/>
            <wp:wrapThrough wrapText="bothSides">
              <wp:wrapPolygon edited="0">
                <wp:start x="0" y="0"/>
                <wp:lineTo x="0" y="21487"/>
                <wp:lineTo x="21460" y="21487"/>
                <wp:lineTo x="21460" y="0"/>
                <wp:lineTo x="0" y="0"/>
              </wp:wrapPolygon>
            </wp:wrapThrough>
            <wp:docPr id="99421079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10792" name="Imagen 1" descr="Text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3029585" cy="3408680"/>
                    </a:xfrm>
                    <a:prstGeom prst="rect">
                      <a:avLst/>
                    </a:prstGeom>
                  </pic:spPr>
                </pic:pic>
              </a:graphicData>
            </a:graphic>
            <wp14:sizeRelH relativeFrom="page">
              <wp14:pctWidth>0</wp14:pctWidth>
            </wp14:sizeRelH>
            <wp14:sizeRelV relativeFrom="page">
              <wp14:pctHeight>0</wp14:pctHeight>
            </wp14:sizeRelV>
          </wp:anchor>
        </w:drawing>
      </w:r>
    </w:p>
    <w:p w14:paraId="4AD12940" w14:textId="04FD38D1" w:rsidR="00AC5C4D" w:rsidRPr="00CE1BEA" w:rsidRDefault="00AC5C4D" w:rsidP="00CE1BEA">
      <w:pPr>
        <w:spacing w:line="360" w:lineRule="auto"/>
        <w:ind w:right="-7"/>
        <w:jc w:val="both"/>
        <w:rPr>
          <w:rFonts w:ascii="Palatino Linotype" w:eastAsia="Palatino Linotype" w:hAnsi="Palatino Linotype" w:cs="Palatino Linotype"/>
          <w:color w:val="000000" w:themeColor="text1"/>
        </w:rPr>
      </w:pPr>
    </w:p>
    <w:p w14:paraId="4ABBAE1A" w14:textId="68BE9BD4" w:rsidR="0078645B" w:rsidRPr="00CE1BEA" w:rsidRDefault="0078645B" w:rsidP="00CE1BEA">
      <w:pPr>
        <w:spacing w:line="360" w:lineRule="auto"/>
        <w:ind w:right="-7"/>
        <w:jc w:val="both"/>
        <w:rPr>
          <w:rFonts w:ascii="Palatino Linotype" w:eastAsia="Palatino Linotype" w:hAnsi="Palatino Linotype" w:cs="Palatino Linotype"/>
          <w:color w:val="000000" w:themeColor="text1"/>
        </w:rPr>
      </w:pPr>
    </w:p>
    <w:p w14:paraId="69757DBC" w14:textId="77777777" w:rsidR="0078645B" w:rsidRPr="00CE1BEA" w:rsidRDefault="0078645B" w:rsidP="00CE1BEA">
      <w:pPr>
        <w:spacing w:line="360" w:lineRule="auto"/>
        <w:ind w:right="-7"/>
        <w:jc w:val="both"/>
        <w:rPr>
          <w:rFonts w:ascii="Palatino Linotype" w:eastAsia="Palatino Linotype" w:hAnsi="Palatino Linotype" w:cs="Palatino Linotype"/>
          <w:color w:val="000000" w:themeColor="text1"/>
        </w:rPr>
      </w:pPr>
    </w:p>
    <w:p w14:paraId="6261A9F7" w14:textId="77777777" w:rsidR="0078645B" w:rsidRPr="00CE1BEA" w:rsidRDefault="0078645B" w:rsidP="00CE1BEA">
      <w:pPr>
        <w:spacing w:line="360" w:lineRule="auto"/>
        <w:ind w:right="-7"/>
        <w:jc w:val="both"/>
        <w:rPr>
          <w:rFonts w:ascii="Palatino Linotype" w:eastAsia="Palatino Linotype" w:hAnsi="Palatino Linotype" w:cs="Palatino Linotype"/>
          <w:color w:val="000000" w:themeColor="text1"/>
        </w:rPr>
      </w:pPr>
    </w:p>
    <w:p w14:paraId="542FD950" w14:textId="64D46671" w:rsidR="0078645B" w:rsidRPr="00CE1BEA" w:rsidRDefault="0078645B" w:rsidP="00CE1BEA">
      <w:pPr>
        <w:spacing w:line="360" w:lineRule="auto"/>
        <w:ind w:right="-7"/>
        <w:jc w:val="both"/>
        <w:rPr>
          <w:rFonts w:ascii="Palatino Linotype" w:eastAsia="Palatino Linotype" w:hAnsi="Palatino Linotype" w:cs="Palatino Linotype"/>
          <w:color w:val="000000" w:themeColor="text1"/>
        </w:rPr>
      </w:pPr>
    </w:p>
    <w:p w14:paraId="760796DD" w14:textId="36A45E4A" w:rsidR="0078645B" w:rsidRPr="00CE1BEA" w:rsidRDefault="003F7929" w:rsidP="00CE1BEA">
      <w:pPr>
        <w:spacing w:line="360" w:lineRule="auto"/>
        <w:ind w:right="-7"/>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noProof/>
          <w:color w:val="000000" w:themeColor="text1"/>
        </w:rPr>
        <w:drawing>
          <wp:anchor distT="0" distB="0" distL="114300" distR="114300" simplePos="0" relativeHeight="251660288" behindDoc="0" locked="0" layoutInCell="1" allowOverlap="1" wp14:anchorId="35A88DEA" wp14:editId="493AECB6">
            <wp:simplePos x="0" y="0"/>
            <wp:positionH relativeFrom="column">
              <wp:posOffset>-425234</wp:posOffset>
            </wp:positionH>
            <wp:positionV relativeFrom="paragraph">
              <wp:posOffset>1756926</wp:posOffset>
            </wp:positionV>
            <wp:extent cx="2849245" cy="3300095"/>
            <wp:effectExtent l="152400" t="152400" r="370205" b="357505"/>
            <wp:wrapThrough wrapText="bothSides">
              <wp:wrapPolygon edited="0">
                <wp:start x="578" y="-997"/>
                <wp:lineTo x="-1155" y="-748"/>
                <wp:lineTo x="-1155" y="22070"/>
                <wp:lineTo x="-144" y="23192"/>
                <wp:lineTo x="1444" y="23815"/>
                <wp:lineTo x="21663" y="23815"/>
                <wp:lineTo x="23251" y="23192"/>
                <wp:lineTo x="24262" y="21322"/>
                <wp:lineTo x="24262" y="1247"/>
                <wp:lineTo x="22529" y="-623"/>
                <wp:lineTo x="22385" y="-997"/>
                <wp:lineTo x="578" y="-997"/>
              </wp:wrapPolygon>
            </wp:wrapThrough>
            <wp:docPr id="454375639"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75639" name="Imagen 1" descr="Escala de tiemp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2849245" cy="3300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645B" w:rsidRPr="00CE1BEA">
        <w:rPr>
          <w:rFonts w:ascii="Palatino Linotype" w:eastAsia="Palatino Linotype" w:hAnsi="Palatino Linotype" w:cs="Palatino Linotype"/>
          <w:noProof/>
          <w:color w:val="000000" w:themeColor="text1"/>
        </w:rPr>
        <w:drawing>
          <wp:anchor distT="0" distB="0" distL="114300" distR="114300" simplePos="0" relativeHeight="251661312" behindDoc="0" locked="0" layoutInCell="1" allowOverlap="1" wp14:anchorId="57CA9149" wp14:editId="50B886FD">
            <wp:simplePos x="0" y="0"/>
            <wp:positionH relativeFrom="column">
              <wp:posOffset>2817064</wp:posOffset>
            </wp:positionH>
            <wp:positionV relativeFrom="paragraph">
              <wp:posOffset>280670</wp:posOffset>
            </wp:positionV>
            <wp:extent cx="3065780" cy="2305050"/>
            <wp:effectExtent l="152400" t="152400" r="363220" b="361950"/>
            <wp:wrapThrough wrapText="bothSides">
              <wp:wrapPolygon edited="0">
                <wp:start x="537" y="-1428"/>
                <wp:lineTo x="-1074" y="-1071"/>
                <wp:lineTo x="-1074" y="22314"/>
                <wp:lineTo x="1342" y="24813"/>
                <wp:lineTo x="21609" y="24813"/>
                <wp:lineTo x="21743" y="24456"/>
                <wp:lineTo x="23891" y="21957"/>
                <wp:lineTo x="24025" y="1785"/>
                <wp:lineTo x="22414" y="-893"/>
                <wp:lineTo x="22280" y="-1428"/>
                <wp:lineTo x="537" y="-1428"/>
              </wp:wrapPolygon>
            </wp:wrapThrough>
            <wp:docPr id="31867225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72253" name="Imagen 1" descr="Texto&#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3065780" cy="2305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23E0237" w14:textId="2D9134D3" w:rsidR="0078645B" w:rsidRPr="00CE1BEA" w:rsidRDefault="0078645B" w:rsidP="00CE1BEA">
      <w:pPr>
        <w:spacing w:line="360" w:lineRule="auto"/>
        <w:ind w:right="-7"/>
        <w:jc w:val="both"/>
        <w:rPr>
          <w:rFonts w:ascii="Palatino Linotype" w:eastAsia="Palatino Linotype" w:hAnsi="Palatino Linotype" w:cs="Palatino Linotype"/>
          <w:color w:val="000000" w:themeColor="text1"/>
        </w:rPr>
      </w:pPr>
    </w:p>
    <w:p w14:paraId="552865AC" w14:textId="77777777" w:rsidR="00AC5C4D" w:rsidRDefault="00AC5C4D" w:rsidP="00CE1BEA">
      <w:pPr>
        <w:pStyle w:val="Prrafodelista"/>
        <w:ind w:left="0" w:right="-7"/>
        <w:jc w:val="both"/>
        <w:rPr>
          <w:rFonts w:ascii="Palatino Linotype" w:eastAsia="Palatino Linotype" w:hAnsi="Palatino Linotype" w:cs="Palatino Linotype"/>
          <w:color w:val="000000" w:themeColor="text1"/>
        </w:rPr>
      </w:pPr>
    </w:p>
    <w:p w14:paraId="1BCC42A3" w14:textId="77777777" w:rsidR="003F7929" w:rsidRDefault="003F7929" w:rsidP="00CE1BEA">
      <w:pPr>
        <w:pStyle w:val="Prrafodelista"/>
        <w:ind w:left="0" w:right="-7"/>
        <w:jc w:val="both"/>
        <w:rPr>
          <w:rFonts w:ascii="Palatino Linotype" w:eastAsia="Palatino Linotype" w:hAnsi="Palatino Linotype" w:cs="Palatino Linotype"/>
          <w:color w:val="000000" w:themeColor="text1"/>
        </w:rPr>
      </w:pPr>
    </w:p>
    <w:p w14:paraId="06251872" w14:textId="77777777" w:rsidR="003F7929" w:rsidRDefault="003F7929" w:rsidP="00CE1BEA">
      <w:pPr>
        <w:pStyle w:val="Prrafodelista"/>
        <w:ind w:left="0" w:right="-7"/>
        <w:jc w:val="both"/>
        <w:rPr>
          <w:rFonts w:ascii="Palatino Linotype" w:eastAsia="Palatino Linotype" w:hAnsi="Palatino Linotype" w:cs="Palatino Linotype"/>
          <w:color w:val="000000" w:themeColor="text1"/>
        </w:rPr>
      </w:pPr>
    </w:p>
    <w:p w14:paraId="58278DDA" w14:textId="77777777" w:rsidR="003F7929" w:rsidRDefault="003F7929" w:rsidP="00CE1BEA">
      <w:pPr>
        <w:pStyle w:val="Prrafodelista"/>
        <w:ind w:left="0" w:right="-7"/>
        <w:jc w:val="both"/>
        <w:rPr>
          <w:rFonts w:ascii="Palatino Linotype" w:eastAsia="Palatino Linotype" w:hAnsi="Palatino Linotype" w:cs="Palatino Linotype"/>
          <w:color w:val="000000" w:themeColor="text1"/>
        </w:rPr>
      </w:pPr>
    </w:p>
    <w:p w14:paraId="0079C621" w14:textId="77777777" w:rsidR="003F7929" w:rsidRDefault="003F7929" w:rsidP="00CE1BEA">
      <w:pPr>
        <w:pStyle w:val="Prrafodelista"/>
        <w:ind w:left="0" w:right="-7"/>
        <w:jc w:val="both"/>
        <w:rPr>
          <w:rFonts w:ascii="Palatino Linotype" w:eastAsia="Palatino Linotype" w:hAnsi="Palatino Linotype" w:cs="Palatino Linotype"/>
          <w:color w:val="000000" w:themeColor="text1"/>
        </w:rPr>
      </w:pPr>
    </w:p>
    <w:p w14:paraId="5AB2A2F9" w14:textId="77777777" w:rsidR="003F7929" w:rsidRDefault="003F7929" w:rsidP="00CE1BEA">
      <w:pPr>
        <w:pStyle w:val="Prrafodelista"/>
        <w:ind w:left="0" w:right="-7"/>
        <w:jc w:val="both"/>
        <w:rPr>
          <w:rFonts w:ascii="Palatino Linotype" w:eastAsia="Palatino Linotype" w:hAnsi="Palatino Linotype" w:cs="Palatino Linotype"/>
          <w:color w:val="000000" w:themeColor="text1"/>
        </w:rPr>
      </w:pPr>
    </w:p>
    <w:p w14:paraId="12231323" w14:textId="77777777" w:rsidR="003F7929" w:rsidRPr="00CE1BEA" w:rsidRDefault="003F7929" w:rsidP="00CE1BEA">
      <w:pPr>
        <w:pStyle w:val="Prrafodelista"/>
        <w:ind w:left="0" w:right="-7"/>
        <w:jc w:val="both"/>
        <w:rPr>
          <w:rFonts w:ascii="Palatino Linotype" w:eastAsia="Palatino Linotype" w:hAnsi="Palatino Linotype" w:cs="Palatino Linotype"/>
          <w:color w:val="000000" w:themeColor="text1"/>
        </w:rPr>
      </w:pPr>
    </w:p>
    <w:p w14:paraId="5ACFB866" w14:textId="5FDB62AD" w:rsidR="00575BF0" w:rsidRPr="00CE1BEA" w:rsidRDefault="00575BF0"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lastRenderedPageBreak/>
        <w:t xml:space="preserve">De lo anterior, se estima que el </w:t>
      </w:r>
      <w:r w:rsidRPr="00CE1BEA">
        <w:rPr>
          <w:rFonts w:ascii="Palatino Linotype" w:eastAsia="Palatino Linotype" w:hAnsi="Palatino Linotype" w:cs="Palatino Linotype"/>
          <w:b/>
          <w:bCs/>
          <w:color w:val="000000" w:themeColor="text1"/>
        </w:rPr>
        <w:t xml:space="preserve">SUJETO OBLIGADO </w:t>
      </w:r>
      <w:r w:rsidR="00176118" w:rsidRPr="00CE1BEA">
        <w:rPr>
          <w:rFonts w:ascii="Palatino Linotype" w:eastAsia="Palatino Linotype" w:hAnsi="Palatino Linotype" w:cs="Palatino Linotype"/>
          <w:color w:val="000000" w:themeColor="text1"/>
        </w:rPr>
        <w:t xml:space="preserve">si debe de contar con la información de a quiénes se les ha entregado el apoyo de desayunos escolares, sin embargo tal y como se muestra en la siguiente captura de pantalla remitida por el </w:t>
      </w:r>
      <w:r w:rsidR="00176118" w:rsidRPr="00CE1BEA">
        <w:rPr>
          <w:rFonts w:ascii="Palatino Linotype" w:eastAsia="Palatino Linotype" w:hAnsi="Palatino Linotype" w:cs="Palatino Linotype"/>
          <w:b/>
          <w:bCs/>
          <w:color w:val="000000" w:themeColor="text1"/>
        </w:rPr>
        <w:t xml:space="preserve">SUJETO OBLIGADO </w:t>
      </w:r>
      <w:r w:rsidR="00176118" w:rsidRPr="00CE1BEA">
        <w:rPr>
          <w:rFonts w:ascii="Palatino Linotype" w:eastAsia="Palatino Linotype" w:hAnsi="Palatino Linotype" w:cs="Palatino Linotype"/>
          <w:color w:val="000000" w:themeColor="text1"/>
        </w:rPr>
        <w:t xml:space="preserve">se observa que los beneficiarios con menores de edad. </w:t>
      </w:r>
    </w:p>
    <w:p w14:paraId="1509B148" w14:textId="4440D1A5" w:rsidR="00176118" w:rsidRPr="00CE1BEA" w:rsidRDefault="00176118" w:rsidP="00CE1BEA">
      <w:pPr>
        <w:spacing w:line="360" w:lineRule="auto"/>
        <w:ind w:right="-7"/>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noProof/>
          <w:color w:val="000000" w:themeColor="text1"/>
        </w:rPr>
        <w:drawing>
          <wp:inline distT="0" distB="0" distL="0" distR="0" wp14:anchorId="05B76DD4" wp14:editId="23A34750">
            <wp:extent cx="5522862" cy="2203094"/>
            <wp:effectExtent l="152400" t="152400" r="363855" b="368935"/>
            <wp:docPr id="88565289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52892" name="Imagen 1" descr="Tabla&#10;&#10;El contenido generado por IA puede ser incorrecto."/>
                    <pic:cNvPicPr/>
                  </pic:nvPicPr>
                  <pic:blipFill>
                    <a:blip r:embed="rId13"/>
                    <a:stretch>
                      <a:fillRect/>
                    </a:stretch>
                  </pic:blipFill>
                  <pic:spPr>
                    <a:xfrm>
                      <a:off x="0" y="0"/>
                      <a:ext cx="5531296" cy="2206458"/>
                    </a:xfrm>
                    <a:prstGeom prst="rect">
                      <a:avLst/>
                    </a:prstGeom>
                    <a:ln>
                      <a:noFill/>
                    </a:ln>
                    <a:effectLst>
                      <a:outerShdw blurRad="292100" dist="139700" dir="2700000" algn="tl" rotWithShape="0">
                        <a:srgbClr val="333333">
                          <a:alpha val="65000"/>
                        </a:srgbClr>
                      </a:outerShdw>
                    </a:effectLst>
                  </pic:spPr>
                </pic:pic>
              </a:graphicData>
            </a:graphic>
          </wp:inline>
        </w:drawing>
      </w:r>
    </w:p>
    <w:p w14:paraId="3EA216F6" w14:textId="5D82C04B" w:rsidR="00176118" w:rsidRPr="00CE1BEA" w:rsidRDefault="00176118"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 xml:space="preserve">En esa línea, al ser los beneficiarios menores de edad es que se hace el siguiente análisis. </w:t>
      </w:r>
    </w:p>
    <w:p w14:paraId="1F103C04" w14:textId="77777777" w:rsidR="00C06ADA" w:rsidRPr="00CE1BEA" w:rsidRDefault="00C06ADA" w:rsidP="00CE1BEA">
      <w:pPr>
        <w:ind w:right="-7"/>
        <w:jc w:val="both"/>
        <w:rPr>
          <w:rFonts w:ascii="Palatino Linotype" w:eastAsia="Calibri" w:hAnsi="Palatino Linotype" w:cs="Arial"/>
          <w:color w:val="000000" w:themeColor="text1"/>
        </w:rPr>
      </w:pPr>
    </w:p>
    <w:p w14:paraId="4CDB340E" w14:textId="77777777" w:rsidR="00C06ADA" w:rsidRPr="00CE1BEA" w:rsidRDefault="00C06ADA" w:rsidP="00CE1BEA">
      <w:pPr>
        <w:numPr>
          <w:ilvl w:val="0"/>
          <w:numId w:val="2"/>
        </w:numPr>
        <w:spacing w:line="360" w:lineRule="auto"/>
        <w:ind w:left="0" w:right="-7" w:firstLine="0"/>
        <w:jc w:val="both"/>
        <w:rPr>
          <w:rFonts w:ascii="Palatino Linotype" w:hAnsi="Palatino Linotype" w:cs="Arial"/>
          <w:color w:val="000000" w:themeColor="text1"/>
        </w:rPr>
      </w:pPr>
      <w:r w:rsidRPr="00CE1BEA">
        <w:rPr>
          <w:rFonts w:ascii="Palatino Linotype" w:hAnsi="Palatino Linotype" w:cs="Arial"/>
          <w:color w:val="000000" w:themeColor="text1"/>
        </w:rPr>
        <w:t>Atento a ello, debemos partir de que la Ley de Transparencia y Acceso a la Información Pública del Estado de México y Municipios en el artículo 92 fracción XIV inciso f) y p) establece lo siguiente:</w:t>
      </w:r>
    </w:p>
    <w:p w14:paraId="1068DC53" w14:textId="77777777" w:rsidR="00C06ADA" w:rsidRPr="00CE1BEA" w:rsidRDefault="00C06ADA" w:rsidP="00CE1BEA">
      <w:pPr>
        <w:pStyle w:val="Prrafodelista"/>
        <w:ind w:left="0" w:right="-7"/>
        <w:jc w:val="both"/>
        <w:rPr>
          <w:rFonts w:ascii="Palatino Linotype" w:hAnsi="Palatino Linotype" w:cs="Arial"/>
          <w:i/>
          <w:iCs/>
          <w:color w:val="000000" w:themeColor="text1"/>
        </w:rPr>
      </w:pPr>
      <w:r w:rsidRPr="00CE1BEA">
        <w:rPr>
          <w:rFonts w:ascii="Palatino Linotype" w:hAnsi="Palatino Linotype"/>
          <w:i/>
          <w:iCs/>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1D90A76" w14:textId="77777777" w:rsidR="00C06ADA" w:rsidRPr="00CE1BEA" w:rsidRDefault="00C06ADA" w:rsidP="00CE1BEA">
      <w:pPr>
        <w:pStyle w:val="Prrafodelista"/>
        <w:ind w:left="0" w:right="-7"/>
        <w:jc w:val="both"/>
        <w:rPr>
          <w:rFonts w:ascii="Palatino Linotype" w:hAnsi="Palatino Linotype" w:cs="Arial"/>
          <w:i/>
          <w:iCs/>
          <w:color w:val="000000" w:themeColor="text1"/>
        </w:rPr>
      </w:pPr>
      <w:r w:rsidRPr="00CE1BEA">
        <w:rPr>
          <w:rFonts w:ascii="Palatino Linotype" w:hAnsi="Palatino Linotype" w:cs="Arial"/>
          <w:i/>
          <w:iCs/>
          <w:color w:val="000000" w:themeColor="text1"/>
        </w:rPr>
        <w:t>…</w:t>
      </w:r>
    </w:p>
    <w:p w14:paraId="1E730E16" w14:textId="77777777" w:rsidR="00C06ADA" w:rsidRPr="00CE1BEA" w:rsidRDefault="00C06ADA" w:rsidP="00CE1BEA">
      <w:pPr>
        <w:pStyle w:val="Prrafodelista"/>
        <w:ind w:left="0" w:right="-7"/>
        <w:jc w:val="both"/>
        <w:rPr>
          <w:rFonts w:ascii="Palatino Linotype" w:hAnsi="Palatino Linotype"/>
          <w:i/>
          <w:iCs/>
          <w:color w:val="000000" w:themeColor="text1"/>
        </w:rPr>
      </w:pPr>
      <w:r w:rsidRPr="00CE1BEA">
        <w:rPr>
          <w:rFonts w:ascii="Palatino Linotype" w:hAnsi="Palatino Linotype"/>
          <w:i/>
          <w:iCs/>
          <w:color w:val="000000" w:themeColor="text1"/>
        </w:rPr>
        <w:t>XIV. La información de los programas de subsidios, estímulos y apoyos, en el que se deberá informar respecto de los programas de transferencia, de servicios, de infraestructura social y de subsidio, en los que se deberá contener lo siguiente:</w:t>
      </w:r>
    </w:p>
    <w:p w14:paraId="3EF024D4" w14:textId="77777777" w:rsidR="00C06ADA" w:rsidRPr="00CE1BEA" w:rsidRDefault="00C06ADA" w:rsidP="00CE1BEA">
      <w:pPr>
        <w:pStyle w:val="Prrafodelista"/>
        <w:ind w:left="0" w:right="-7"/>
        <w:jc w:val="both"/>
        <w:rPr>
          <w:rFonts w:ascii="Palatino Linotype" w:hAnsi="Palatino Linotype"/>
          <w:i/>
          <w:iCs/>
          <w:color w:val="000000" w:themeColor="text1"/>
        </w:rPr>
      </w:pPr>
      <w:r w:rsidRPr="00CE1BEA">
        <w:rPr>
          <w:rFonts w:ascii="Palatino Linotype" w:hAnsi="Palatino Linotype"/>
          <w:i/>
          <w:iCs/>
          <w:color w:val="000000" w:themeColor="text1"/>
        </w:rPr>
        <w:lastRenderedPageBreak/>
        <w:t>…</w:t>
      </w:r>
    </w:p>
    <w:p w14:paraId="1DC1B3C2" w14:textId="77777777" w:rsidR="00C06ADA" w:rsidRPr="00CE1BEA" w:rsidRDefault="00C06ADA" w:rsidP="00CE1BEA">
      <w:pPr>
        <w:pStyle w:val="Prrafodelista"/>
        <w:ind w:left="0" w:right="-7"/>
        <w:jc w:val="both"/>
        <w:rPr>
          <w:rFonts w:ascii="Palatino Linotype" w:hAnsi="Palatino Linotype"/>
          <w:i/>
          <w:iCs/>
          <w:color w:val="000000" w:themeColor="text1"/>
        </w:rPr>
      </w:pPr>
      <w:r w:rsidRPr="00CE1BEA">
        <w:rPr>
          <w:rFonts w:ascii="Palatino Linotype" w:hAnsi="Palatino Linotype"/>
          <w:i/>
          <w:iCs/>
          <w:color w:val="000000" w:themeColor="text1"/>
        </w:rPr>
        <w:t>f) Población beneficiada estimada;</w:t>
      </w:r>
    </w:p>
    <w:p w14:paraId="2B19CBAE" w14:textId="77777777" w:rsidR="00C06ADA" w:rsidRPr="00CE1BEA" w:rsidRDefault="00C06ADA" w:rsidP="00CE1BEA">
      <w:pPr>
        <w:pStyle w:val="Prrafodelista"/>
        <w:ind w:left="0" w:right="-7"/>
        <w:jc w:val="both"/>
        <w:rPr>
          <w:rFonts w:ascii="Palatino Linotype" w:hAnsi="Palatino Linotype"/>
          <w:i/>
          <w:iCs/>
          <w:color w:val="000000" w:themeColor="text1"/>
        </w:rPr>
      </w:pPr>
      <w:r w:rsidRPr="00CE1BEA">
        <w:rPr>
          <w:rFonts w:ascii="Palatino Linotype" w:hAnsi="Palatino Linotype"/>
          <w:i/>
          <w:iCs/>
          <w:color w:val="000000" w:themeColor="text1"/>
        </w:rPr>
        <w:t>…</w:t>
      </w:r>
    </w:p>
    <w:p w14:paraId="17A7A084" w14:textId="77777777" w:rsidR="00C06ADA" w:rsidRPr="00CE1BEA" w:rsidRDefault="00C06ADA" w:rsidP="00CE1BEA">
      <w:pPr>
        <w:pStyle w:val="Prrafodelista"/>
        <w:ind w:left="0" w:right="-7"/>
        <w:jc w:val="both"/>
        <w:rPr>
          <w:rFonts w:ascii="Palatino Linotype" w:hAnsi="Palatino Linotype"/>
          <w:i/>
          <w:iCs/>
          <w:color w:val="000000" w:themeColor="text1"/>
        </w:rPr>
      </w:pPr>
      <w:r w:rsidRPr="00CE1BEA">
        <w:rPr>
          <w:rFonts w:ascii="Palatino Linotype" w:hAnsi="Palatino Linotype"/>
          <w:i/>
          <w:iCs/>
          <w:color w:val="000000" w:themeColor="text1"/>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14C59450" w14:textId="77777777" w:rsidR="00C06ADA" w:rsidRPr="00CE1BEA" w:rsidRDefault="00C06ADA" w:rsidP="00CE1BEA">
      <w:pPr>
        <w:spacing w:line="360" w:lineRule="auto"/>
        <w:ind w:right="-7"/>
        <w:jc w:val="both"/>
        <w:rPr>
          <w:rFonts w:ascii="Palatino Linotype" w:hAnsi="Palatino Linotype" w:cs="Arial"/>
          <w:i/>
          <w:iCs/>
          <w:color w:val="000000" w:themeColor="text1"/>
        </w:rPr>
      </w:pPr>
    </w:p>
    <w:p w14:paraId="7AD788EA" w14:textId="77777777" w:rsidR="00C06ADA" w:rsidRPr="00CE1BEA" w:rsidRDefault="00C06ADA" w:rsidP="00CE1BEA">
      <w:pPr>
        <w:numPr>
          <w:ilvl w:val="0"/>
          <w:numId w:val="2"/>
        </w:numPr>
        <w:spacing w:line="360" w:lineRule="auto"/>
        <w:ind w:left="0" w:right="-7" w:firstLine="0"/>
        <w:jc w:val="both"/>
        <w:rPr>
          <w:rFonts w:ascii="Palatino Linotype" w:hAnsi="Palatino Linotype" w:cs="Arial"/>
          <w:color w:val="000000" w:themeColor="text1"/>
        </w:rPr>
      </w:pPr>
      <w:r w:rsidRPr="00CE1BEA">
        <w:rPr>
          <w:rFonts w:ascii="Palatino Linotype" w:hAnsi="Palatino Linotype" w:cs="Arial"/>
          <w:color w:val="000000" w:themeColor="text1"/>
        </w:rPr>
        <w:t>En materia de transparencia se determina que es pública aquella información relativa a los beneficiarios de programas de apoyo, subsidios, estímulos o apoyos, dicho padrón debe contener información como nombre, monto, recurso, edad y sexo.</w:t>
      </w:r>
    </w:p>
    <w:p w14:paraId="39AC80A1" w14:textId="77777777" w:rsidR="00C06ADA" w:rsidRPr="00CE1BEA" w:rsidRDefault="00C06ADA" w:rsidP="00CE1BEA">
      <w:pPr>
        <w:pStyle w:val="Prrafodelista"/>
        <w:spacing w:line="360" w:lineRule="auto"/>
        <w:ind w:left="0" w:right="-7"/>
        <w:jc w:val="both"/>
        <w:rPr>
          <w:rFonts w:ascii="Palatino Linotype" w:hAnsi="Palatino Linotype" w:cs="Arial"/>
          <w:color w:val="000000" w:themeColor="text1"/>
        </w:rPr>
      </w:pPr>
    </w:p>
    <w:p w14:paraId="29CF71A3" w14:textId="77777777" w:rsidR="00C06ADA" w:rsidRPr="00CE1BEA" w:rsidRDefault="00C06ADA" w:rsidP="00CE1BEA">
      <w:pPr>
        <w:numPr>
          <w:ilvl w:val="0"/>
          <w:numId w:val="2"/>
        </w:numPr>
        <w:spacing w:line="360" w:lineRule="auto"/>
        <w:ind w:left="0" w:right="-7" w:firstLine="0"/>
        <w:jc w:val="both"/>
        <w:rPr>
          <w:rFonts w:ascii="Palatino Linotype" w:hAnsi="Palatino Linotype" w:cs="Arial"/>
          <w:color w:val="000000" w:themeColor="text1"/>
        </w:rPr>
      </w:pPr>
      <w:r w:rsidRPr="00CE1BEA">
        <w:rPr>
          <w:rFonts w:ascii="Palatino Linotype" w:hAnsi="Palatino Linotype" w:cs="Arial"/>
          <w:color w:val="000000" w:themeColor="text1"/>
        </w:rPr>
        <w:t xml:space="preserve">No obstante, la información pública se encuentra sujeta a un régimen estricto de restricción, y una de sus causas, es el Derecho a la Protección de Datos Personales y, atendiendo la materia elemental de la información solicitada, se </w:t>
      </w:r>
      <w:r w:rsidRPr="00CE1BEA">
        <w:rPr>
          <w:rFonts w:ascii="Palatino Linotype" w:eastAsia="Palatino Linotype" w:hAnsi="Palatino Linotype" w:cs="Palatino Linotype"/>
          <w:color w:val="000000" w:themeColor="text1"/>
        </w:rPr>
        <w:t>determina</w:t>
      </w:r>
      <w:r w:rsidRPr="00CE1BEA">
        <w:rPr>
          <w:rFonts w:ascii="Palatino Linotype" w:hAnsi="Palatino Linotype" w:cs="Arial"/>
          <w:color w:val="000000" w:themeColor="text1"/>
        </w:rPr>
        <w:t xml:space="preserve"> que encuadra perfectamente en los supuestos de los artículos 3 fracción IX, 143 fracción I, de la Ley de Transparencia y Acceso a la Información Pública del Estado de México y Municipios, así como el artículo 4, fracción XI y XII de la Ley de Protección de Datos Personales en Posesión de los Sujetos Obligados del Estado de México y Municipios, los cuales disponen lo siguiente:</w:t>
      </w:r>
    </w:p>
    <w:p w14:paraId="16474931" w14:textId="77777777" w:rsidR="00C06ADA" w:rsidRPr="00CE1BEA" w:rsidRDefault="00C06ADA" w:rsidP="00CE1BEA">
      <w:pPr>
        <w:pStyle w:val="Prrafodelista"/>
        <w:ind w:left="0" w:right="-7"/>
        <w:jc w:val="both"/>
        <w:rPr>
          <w:rFonts w:ascii="Palatino Linotype" w:hAnsi="Palatino Linotype" w:cs="Arial"/>
          <w:color w:val="000000" w:themeColor="text1"/>
        </w:rPr>
      </w:pPr>
    </w:p>
    <w:p w14:paraId="47CFA183" w14:textId="77777777" w:rsidR="00C06ADA" w:rsidRPr="00CE1BEA" w:rsidRDefault="00C06ADA" w:rsidP="00CE1BEA">
      <w:pPr>
        <w:pStyle w:val="Prrafodelista"/>
        <w:numPr>
          <w:ilvl w:val="0"/>
          <w:numId w:val="12"/>
        </w:numPr>
        <w:ind w:left="0" w:right="-7" w:firstLine="0"/>
        <w:jc w:val="both"/>
        <w:rPr>
          <w:rFonts w:ascii="Palatino Linotype" w:hAnsi="Palatino Linotype" w:cs="Arial"/>
          <w:color w:val="000000" w:themeColor="text1"/>
        </w:rPr>
      </w:pPr>
      <w:r w:rsidRPr="00CE1BEA">
        <w:rPr>
          <w:rFonts w:ascii="Palatino Linotype" w:hAnsi="Palatino Linotype" w:cs="Arial"/>
          <w:color w:val="000000" w:themeColor="text1"/>
        </w:rPr>
        <w:t>Ley de Transparencia y Acceso a la Información Pública del Estado de México y Municipios</w:t>
      </w:r>
    </w:p>
    <w:p w14:paraId="0373E7B9" w14:textId="77777777" w:rsidR="00C06ADA" w:rsidRPr="00CE1BEA" w:rsidRDefault="00C06ADA" w:rsidP="00CE1BEA">
      <w:pPr>
        <w:pStyle w:val="Prrafodelista"/>
        <w:ind w:left="0" w:right="-7"/>
        <w:jc w:val="both"/>
        <w:rPr>
          <w:rFonts w:ascii="Palatino Linotype" w:hAnsi="Palatino Linotype" w:cs="Arial"/>
          <w:color w:val="000000" w:themeColor="text1"/>
        </w:rPr>
      </w:pPr>
    </w:p>
    <w:p w14:paraId="108D627A" w14:textId="77777777" w:rsidR="00C06ADA" w:rsidRPr="00CE1BEA" w:rsidRDefault="00C06ADA" w:rsidP="00CE1BEA">
      <w:pPr>
        <w:pStyle w:val="Prrafodelista"/>
        <w:ind w:left="0" w:right="-7"/>
        <w:jc w:val="both"/>
        <w:rPr>
          <w:rFonts w:ascii="Palatino Linotype" w:hAnsi="Palatino Linotype"/>
          <w:i/>
          <w:iCs/>
          <w:color w:val="000000" w:themeColor="text1"/>
        </w:rPr>
      </w:pPr>
      <w:r w:rsidRPr="00CE1BEA">
        <w:rPr>
          <w:rFonts w:ascii="Palatino Linotype" w:hAnsi="Palatino Linotype"/>
          <w:i/>
          <w:iCs/>
          <w:color w:val="000000" w:themeColor="text1"/>
        </w:rPr>
        <w:t>Artículo 3. Para los efectos de la presente Ley se entenderá por:</w:t>
      </w:r>
    </w:p>
    <w:p w14:paraId="1B0793A0" w14:textId="77777777" w:rsidR="00C06ADA" w:rsidRPr="00CE1BEA" w:rsidRDefault="00C06ADA" w:rsidP="00CE1BEA">
      <w:pPr>
        <w:pStyle w:val="Prrafodelista"/>
        <w:ind w:left="0" w:right="-7"/>
        <w:jc w:val="both"/>
        <w:rPr>
          <w:rFonts w:ascii="Palatino Linotype" w:hAnsi="Palatino Linotype" w:cs="Arial"/>
          <w:i/>
          <w:iCs/>
          <w:color w:val="000000" w:themeColor="text1"/>
        </w:rPr>
      </w:pPr>
      <w:r w:rsidRPr="00CE1BEA">
        <w:rPr>
          <w:rFonts w:ascii="Palatino Linotype" w:hAnsi="Palatino Linotype"/>
          <w:i/>
          <w:iCs/>
          <w:color w:val="000000" w:themeColor="text1"/>
        </w:rPr>
        <w:t>…</w:t>
      </w:r>
    </w:p>
    <w:p w14:paraId="0CB72889" w14:textId="77777777" w:rsidR="00C06ADA" w:rsidRPr="00CE1BEA" w:rsidRDefault="00C06ADA" w:rsidP="00CE1BEA">
      <w:pPr>
        <w:pStyle w:val="Prrafodelista"/>
        <w:ind w:left="0" w:right="-7"/>
        <w:jc w:val="both"/>
        <w:rPr>
          <w:rFonts w:ascii="Palatino Linotype" w:hAnsi="Palatino Linotype"/>
          <w:i/>
          <w:iCs/>
          <w:color w:val="000000" w:themeColor="text1"/>
        </w:rPr>
      </w:pPr>
      <w:r w:rsidRPr="00CE1BEA">
        <w:rPr>
          <w:rFonts w:ascii="Palatino Linotype" w:hAnsi="Palatino Linotype"/>
          <w:i/>
          <w:iCs/>
          <w:color w:val="000000" w:themeColor="text1"/>
        </w:rPr>
        <w:t>IX. Datos personales: La información concerniente a una persona, identificada o identificable según lo dispuesto por la Ley de Protección de Datos Personales del Estado de México;</w:t>
      </w:r>
    </w:p>
    <w:p w14:paraId="699AC737" w14:textId="77777777" w:rsidR="00C06ADA" w:rsidRPr="00CE1BEA" w:rsidRDefault="00C06ADA" w:rsidP="00CE1BEA">
      <w:pPr>
        <w:pStyle w:val="Prrafodelista"/>
        <w:ind w:left="0" w:right="-7"/>
        <w:jc w:val="both"/>
        <w:rPr>
          <w:rFonts w:ascii="Palatino Linotype" w:hAnsi="Palatino Linotype"/>
          <w:i/>
          <w:iCs/>
          <w:color w:val="000000" w:themeColor="text1"/>
        </w:rPr>
      </w:pPr>
    </w:p>
    <w:p w14:paraId="71D972B4" w14:textId="77777777" w:rsidR="00C06ADA" w:rsidRPr="00CE1BEA" w:rsidRDefault="00C06ADA" w:rsidP="00CE1BEA">
      <w:pPr>
        <w:pStyle w:val="Prrafodelista"/>
        <w:ind w:left="0" w:right="-7"/>
        <w:jc w:val="both"/>
        <w:rPr>
          <w:rFonts w:ascii="Palatino Linotype" w:hAnsi="Palatino Linotype"/>
          <w:i/>
          <w:iCs/>
          <w:color w:val="000000" w:themeColor="text1"/>
        </w:rPr>
      </w:pPr>
      <w:r w:rsidRPr="00CE1BEA">
        <w:rPr>
          <w:rFonts w:ascii="Palatino Linotype" w:hAnsi="Palatino Linotype"/>
          <w:i/>
          <w:iCs/>
          <w:color w:val="000000" w:themeColor="text1"/>
        </w:rPr>
        <w:t>Artículo 143. Para los efectos de esta Ley se considera información confidencial, la clasificada como tal, de manera permanente, por su naturaleza, cuando:</w:t>
      </w:r>
    </w:p>
    <w:p w14:paraId="5E75DEBA" w14:textId="77777777" w:rsidR="00C06ADA" w:rsidRPr="00CE1BEA" w:rsidRDefault="00C06ADA" w:rsidP="00CE1BEA">
      <w:pPr>
        <w:pStyle w:val="Prrafodelista"/>
        <w:numPr>
          <w:ilvl w:val="1"/>
          <w:numId w:val="11"/>
        </w:numPr>
        <w:ind w:left="0" w:right="-7" w:firstLine="0"/>
        <w:jc w:val="both"/>
        <w:rPr>
          <w:rFonts w:ascii="Palatino Linotype" w:hAnsi="Palatino Linotype"/>
          <w:i/>
          <w:iCs/>
          <w:color w:val="000000" w:themeColor="text1"/>
        </w:rPr>
      </w:pPr>
      <w:r w:rsidRPr="00CE1BEA">
        <w:rPr>
          <w:rFonts w:ascii="Palatino Linotype" w:hAnsi="Palatino Linotype"/>
          <w:i/>
          <w:iCs/>
          <w:color w:val="000000" w:themeColor="text1"/>
        </w:rPr>
        <w:lastRenderedPageBreak/>
        <w:t>Se refiera a la información privada y los datos personales concernientes a una persona física o jurídico colectiva identificada o identificable;</w:t>
      </w:r>
    </w:p>
    <w:p w14:paraId="6AEE646D" w14:textId="77777777" w:rsidR="00C06ADA" w:rsidRPr="00CE1BEA" w:rsidRDefault="00C06ADA" w:rsidP="00CE1BEA">
      <w:pPr>
        <w:pStyle w:val="Prrafodelista"/>
        <w:ind w:left="0" w:right="-7"/>
        <w:jc w:val="both"/>
        <w:rPr>
          <w:rFonts w:ascii="Palatino Linotype" w:hAnsi="Palatino Linotype"/>
          <w:i/>
          <w:iCs/>
          <w:color w:val="000000" w:themeColor="text1"/>
        </w:rPr>
      </w:pPr>
    </w:p>
    <w:p w14:paraId="568FA827" w14:textId="77777777" w:rsidR="00C06ADA" w:rsidRPr="00CE1BEA" w:rsidRDefault="00C06ADA" w:rsidP="00CE1BEA">
      <w:pPr>
        <w:pStyle w:val="Prrafodelista"/>
        <w:numPr>
          <w:ilvl w:val="0"/>
          <w:numId w:val="12"/>
        </w:numPr>
        <w:ind w:left="0" w:right="-7" w:firstLine="0"/>
        <w:jc w:val="both"/>
        <w:rPr>
          <w:rFonts w:ascii="Palatino Linotype" w:hAnsi="Palatino Linotype" w:cs="Arial"/>
          <w:i/>
          <w:iCs/>
          <w:color w:val="000000" w:themeColor="text1"/>
        </w:rPr>
      </w:pPr>
      <w:r w:rsidRPr="00CE1BEA">
        <w:rPr>
          <w:rFonts w:ascii="Palatino Linotype" w:hAnsi="Palatino Linotype" w:cs="Arial"/>
          <w:color w:val="000000" w:themeColor="text1"/>
        </w:rPr>
        <w:t>Ley de Protección de Datos Personales en Posesión de los Sujetos Obligados del Estado de México y Municipios</w:t>
      </w:r>
    </w:p>
    <w:p w14:paraId="6032B210" w14:textId="77777777" w:rsidR="00C06ADA" w:rsidRPr="00CE1BEA" w:rsidRDefault="00C06ADA" w:rsidP="00CE1BEA">
      <w:pPr>
        <w:pStyle w:val="Prrafodelista"/>
        <w:ind w:left="0" w:right="-7"/>
        <w:jc w:val="both"/>
        <w:rPr>
          <w:rFonts w:ascii="Palatino Linotype" w:hAnsi="Palatino Linotype" w:cs="Arial"/>
          <w:i/>
          <w:iCs/>
          <w:color w:val="000000" w:themeColor="text1"/>
        </w:rPr>
      </w:pPr>
    </w:p>
    <w:p w14:paraId="13E5FE1C" w14:textId="77777777" w:rsidR="00C06ADA" w:rsidRPr="00CE1BEA" w:rsidRDefault="00C06ADA" w:rsidP="00CE1BEA">
      <w:pPr>
        <w:ind w:right="-7"/>
        <w:jc w:val="both"/>
        <w:rPr>
          <w:rFonts w:ascii="Palatino Linotype" w:hAnsi="Palatino Linotype"/>
          <w:i/>
          <w:iCs/>
          <w:color w:val="000000" w:themeColor="text1"/>
        </w:rPr>
      </w:pPr>
      <w:r w:rsidRPr="00CE1BEA">
        <w:rPr>
          <w:rFonts w:ascii="Palatino Linotype" w:hAnsi="Palatino Linotype"/>
          <w:i/>
          <w:iCs/>
          <w:color w:val="000000" w:themeColor="text1"/>
        </w:rPr>
        <w:t>Artículo 4. Para los efectos de esta Ley se entenderá por:</w:t>
      </w:r>
    </w:p>
    <w:p w14:paraId="79523A08" w14:textId="77777777" w:rsidR="00C06ADA" w:rsidRPr="00CE1BEA" w:rsidRDefault="00C06ADA" w:rsidP="00CE1BEA">
      <w:pPr>
        <w:ind w:right="-7"/>
        <w:jc w:val="both"/>
        <w:rPr>
          <w:rFonts w:ascii="Palatino Linotype" w:hAnsi="Palatino Linotype"/>
          <w:i/>
          <w:iCs/>
          <w:color w:val="000000" w:themeColor="text1"/>
        </w:rPr>
      </w:pPr>
      <w:r w:rsidRPr="00CE1BEA">
        <w:rPr>
          <w:rFonts w:ascii="Palatino Linotype" w:hAnsi="Palatino Linotype"/>
          <w:i/>
          <w:iCs/>
          <w:color w:val="000000" w:themeColor="text1"/>
        </w:rPr>
        <w:t>…</w:t>
      </w:r>
    </w:p>
    <w:p w14:paraId="62893825" w14:textId="77777777" w:rsidR="00C06ADA" w:rsidRPr="00CE1BEA" w:rsidRDefault="00C06ADA" w:rsidP="00CE1BEA">
      <w:pPr>
        <w:ind w:right="-7"/>
        <w:jc w:val="both"/>
        <w:rPr>
          <w:rFonts w:ascii="Palatino Linotype" w:hAnsi="Palatino Linotype"/>
          <w:i/>
          <w:iCs/>
          <w:color w:val="000000" w:themeColor="text1"/>
        </w:rPr>
      </w:pPr>
      <w:r w:rsidRPr="00CE1BEA">
        <w:rPr>
          <w:rFonts w:ascii="Palatino Linotype" w:hAnsi="Palatino Linotype"/>
          <w:i/>
          <w:iCs/>
          <w:color w:val="000000" w:themeColor="text1"/>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453BCB5E" w14:textId="77777777" w:rsidR="00C06ADA" w:rsidRPr="00CE1BEA" w:rsidRDefault="00C06ADA" w:rsidP="00CE1BEA">
      <w:pPr>
        <w:ind w:right="-7"/>
        <w:jc w:val="both"/>
        <w:rPr>
          <w:rFonts w:ascii="Palatino Linotype" w:hAnsi="Palatino Linotype"/>
          <w:i/>
          <w:iCs/>
          <w:color w:val="000000" w:themeColor="text1"/>
        </w:rPr>
      </w:pPr>
    </w:p>
    <w:p w14:paraId="21F5AC84" w14:textId="77777777" w:rsidR="00C06ADA" w:rsidRPr="00CE1BEA" w:rsidRDefault="00C06ADA" w:rsidP="00CE1BEA">
      <w:pPr>
        <w:ind w:right="-7"/>
        <w:jc w:val="both"/>
        <w:rPr>
          <w:rFonts w:ascii="Palatino Linotype" w:hAnsi="Palatino Linotype"/>
          <w:b/>
          <w:bCs/>
          <w:i/>
          <w:iCs/>
          <w:color w:val="000000" w:themeColor="text1"/>
        </w:rPr>
      </w:pPr>
      <w:r w:rsidRPr="00CE1BEA">
        <w:rPr>
          <w:rFonts w:ascii="Palatino Linotype" w:hAnsi="Palatino Linotype"/>
          <w:i/>
          <w:iCs/>
          <w:color w:val="000000" w:themeColor="text1"/>
        </w:rPr>
        <w:t xml:space="preserve">XII. Datos personales sensibles: </w:t>
      </w:r>
      <w:r w:rsidRPr="00CE1BEA">
        <w:rPr>
          <w:rFonts w:ascii="Palatino Linotype" w:hAnsi="Palatino Linotype"/>
          <w:b/>
          <w:bCs/>
          <w:i/>
          <w:iCs/>
          <w:color w:val="000000" w:themeColor="text1"/>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68E815D9" w14:textId="77777777" w:rsidR="00C06ADA" w:rsidRPr="00CE1BEA" w:rsidRDefault="00C06ADA" w:rsidP="00CE1BEA">
      <w:pPr>
        <w:ind w:right="-7"/>
        <w:jc w:val="both"/>
        <w:rPr>
          <w:rFonts w:ascii="Palatino Linotype" w:hAnsi="Palatino Linotype"/>
          <w:b/>
          <w:bCs/>
          <w:i/>
          <w:iCs/>
          <w:color w:val="000000" w:themeColor="text1"/>
        </w:rPr>
      </w:pPr>
      <w:r w:rsidRPr="00CE1BEA">
        <w:rPr>
          <w:rFonts w:ascii="Palatino Linotype" w:hAnsi="Palatino Linotype"/>
          <w:i/>
          <w:iCs/>
          <w:color w:val="000000" w:themeColor="text1"/>
        </w:rPr>
        <w:t>(énfasis añadido)</w:t>
      </w:r>
    </w:p>
    <w:p w14:paraId="2A9B1421" w14:textId="77777777" w:rsidR="00C06ADA" w:rsidRPr="00CE1BEA" w:rsidRDefault="00C06ADA" w:rsidP="00CE1BEA">
      <w:pPr>
        <w:ind w:right="-7"/>
        <w:jc w:val="both"/>
        <w:rPr>
          <w:rFonts w:ascii="Palatino Linotype" w:hAnsi="Palatino Linotype" w:cs="Arial"/>
          <w:color w:val="000000" w:themeColor="text1"/>
        </w:rPr>
      </w:pPr>
    </w:p>
    <w:p w14:paraId="1A5FF7DA" w14:textId="2A160388" w:rsidR="00C06ADA" w:rsidRPr="00CE1BEA" w:rsidRDefault="00C06ADA" w:rsidP="00CE1BEA">
      <w:pPr>
        <w:numPr>
          <w:ilvl w:val="0"/>
          <w:numId w:val="2"/>
        </w:numPr>
        <w:spacing w:line="360" w:lineRule="auto"/>
        <w:ind w:left="0" w:right="-7" w:firstLine="0"/>
        <w:jc w:val="both"/>
        <w:rPr>
          <w:rFonts w:ascii="Palatino Linotype" w:hAnsi="Palatino Linotype" w:cs="Arial"/>
          <w:color w:val="000000" w:themeColor="text1"/>
        </w:rPr>
      </w:pPr>
      <w:r w:rsidRPr="00CE1BEA">
        <w:rPr>
          <w:rFonts w:ascii="Palatino Linotype" w:hAnsi="Palatino Linotype" w:cs="Arial"/>
          <w:color w:val="000000" w:themeColor="text1"/>
        </w:rPr>
        <w:t xml:space="preserve">Es así que, si bien hay una normatividad que establece la publicidad de la información relativa a los beneficiarios de estímulos, apoyos o subsidios, pero también lo es que, en este caso debe prevalecer la protección de datos personales de las personas </w:t>
      </w:r>
      <w:r w:rsidRPr="00CE1BEA">
        <w:rPr>
          <w:rFonts w:ascii="Palatino Linotype" w:hAnsi="Palatino Linotype" w:cs="Arial"/>
          <w:b/>
          <w:bCs/>
          <w:color w:val="000000" w:themeColor="text1"/>
        </w:rPr>
        <w:t>menores de edad</w:t>
      </w:r>
      <w:r w:rsidR="000E0BAC" w:rsidRPr="00CE1BEA">
        <w:rPr>
          <w:rFonts w:ascii="Palatino Linotype" w:hAnsi="Palatino Linotype" w:cs="Arial"/>
          <w:color w:val="000000" w:themeColor="text1"/>
        </w:rPr>
        <w:t>, puesto</w:t>
      </w:r>
      <w:r w:rsidRPr="00CE1BEA">
        <w:rPr>
          <w:rFonts w:ascii="Palatino Linotype" w:hAnsi="Palatino Linotype" w:cs="Arial"/>
          <w:color w:val="000000" w:themeColor="text1"/>
        </w:rPr>
        <w:t xml:space="preserve"> que en este caso, se refiere a datos personales sensibles, dado a que su utilización indebida puede dar origen a discriminación.</w:t>
      </w:r>
    </w:p>
    <w:p w14:paraId="6EB43312" w14:textId="77777777" w:rsidR="00C06ADA" w:rsidRPr="00CE1BEA" w:rsidRDefault="00C06ADA" w:rsidP="00CE1BEA">
      <w:pPr>
        <w:pStyle w:val="Prrafodelista"/>
        <w:spacing w:line="360" w:lineRule="auto"/>
        <w:ind w:left="0" w:right="-7"/>
        <w:jc w:val="both"/>
        <w:rPr>
          <w:rFonts w:ascii="Palatino Linotype" w:hAnsi="Palatino Linotype" w:cs="Arial"/>
          <w:color w:val="000000" w:themeColor="text1"/>
        </w:rPr>
      </w:pPr>
    </w:p>
    <w:p w14:paraId="12182151" w14:textId="77777777" w:rsidR="00C06ADA" w:rsidRPr="00CE1BEA" w:rsidRDefault="00C06ADA" w:rsidP="00CE1BEA">
      <w:pPr>
        <w:numPr>
          <w:ilvl w:val="0"/>
          <w:numId w:val="2"/>
        </w:numPr>
        <w:spacing w:line="360" w:lineRule="auto"/>
        <w:ind w:left="0" w:right="-7" w:firstLine="0"/>
        <w:jc w:val="both"/>
        <w:rPr>
          <w:rFonts w:ascii="Palatino Linotype" w:hAnsi="Palatino Linotype" w:cs="Arial"/>
          <w:color w:val="000000" w:themeColor="text1"/>
        </w:rPr>
      </w:pPr>
      <w:r w:rsidRPr="00CE1BEA">
        <w:rPr>
          <w:rFonts w:ascii="Palatino Linotype" w:hAnsi="Palatino Linotype" w:cs="Arial"/>
          <w:color w:val="000000" w:themeColor="text1"/>
        </w:rPr>
        <w:t xml:space="preserve">Sirve de sustento el criterio 04/19 del Instituto de Transparencia, Acceso a la </w:t>
      </w:r>
      <w:r w:rsidRPr="00CE1BEA">
        <w:rPr>
          <w:rFonts w:ascii="Palatino Linotype" w:eastAsia="Palatino Linotype" w:hAnsi="Palatino Linotype" w:cs="Palatino Linotype"/>
          <w:color w:val="000000" w:themeColor="text1"/>
        </w:rPr>
        <w:t>Información</w:t>
      </w:r>
      <w:r w:rsidRPr="00CE1BEA">
        <w:rPr>
          <w:rFonts w:ascii="Palatino Linotype" w:hAnsi="Palatino Linotype" w:cs="Arial"/>
          <w:color w:val="000000" w:themeColor="text1"/>
        </w:rPr>
        <w:t xml:space="preserve"> Pública y Protección de Datos Personales del Estado de México y Municipios:</w:t>
      </w:r>
    </w:p>
    <w:p w14:paraId="42C2E9EE" w14:textId="77777777" w:rsidR="00C06ADA" w:rsidRPr="00CE1BEA" w:rsidRDefault="00C06ADA" w:rsidP="00CE1BEA">
      <w:pPr>
        <w:pStyle w:val="Prrafodelista"/>
        <w:ind w:left="0" w:right="-7"/>
        <w:jc w:val="both"/>
        <w:rPr>
          <w:rFonts w:ascii="Palatino Linotype" w:hAnsi="Palatino Linotype" w:cs="Arial"/>
          <w:color w:val="000000" w:themeColor="text1"/>
        </w:rPr>
      </w:pPr>
    </w:p>
    <w:p w14:paraId="4A953091" w14:textId="77777777" w:rsidR="00C06ADA" w:rsidRPr="00CE1BEA" w:rsidRDefault="00C06ADA" w:rsidP="00CE1BEA">
      <w:pPr>
        <w:ind w:right="-7"/>
        <w:jc w:val="both"/>
        <w:rPr>
          <w:rFonts w:ascii="Palatino Linotype" w:hAnsi="Palatino Linotype"/>
          <w:i/>
          <w:iCs/>
          <w:color w:val="000000" w:themeColor="text1"/>
        </w:rPr>
      </w:pPr>
      <w:r w:rsidRPr="00CE1BEA">
        <w:rPr>
          <w:rFonts w:ascii="Palatino Linotype" w:hAnsi="Palatino Linotype"/>
          <w:b/>
          <w:i/>
          <w:iCs/>
          <w:color w:val="000000" w:themeColor="text1"/>
        </w:rPr>
        <w:lastRenderedPageBreak/>
        <w:t xml:space="preserve">PADRÓN DE BENEFICIARIOS EN POSESIÓN DE SUJETOS OBLIGADOS. EXCEPCIONES PARA LA PUBLICACIÓN DE DATOS PERSONALES CONTENIDOS EN AQUÉL. </w:t>
      </w:r>
      <w:r w:rsidRPr="00CE1BEA">
        <w:rPr>
          <w:rFonts w:ascii="Palatino Linotype" w:hAnsi="Palatino Linotype"/>
          <w:i/>
          <w:iCs/>
          <w:color w:val="000000" w:themeColor="text1"/>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w:t>
      </w:r>
      <w:r w:rsidRPr="00CE1BEA">
        <w:rPr>
          <w:rFonts w:ascii="Palatino Linotype" w:hAnsi="Palatino Linotype"/>
          <w:i/>
          <w:iCs/>
          <w:color w:val="000000" w:themeColor="text1"/>
        </w:rPr>
        <w:lastRenderedPageBreak/>
        <w:t>10, de la Ley de Protección de Datos Personales en Posesión de Sujetos Obligados del Estado de México y Municipios.</w:t>
      </w:r>
    </w:p>
    <w:p w14:paraId="58751419" w14:textId="77777777" w:rsidR="00C06ADA" w:rsidRPr="00CE1BEA" w:rsidRDefault="00C06ADA" w:rsidP="00CE1BEA">
      <w:pPr>
        <w:ind w:right="-7"/>
        <w:jc w:val="both"/>
        <w:rPr>
          <w:rFonts w:ascii="Palatino Linotype" w:hAnsi="Palatino Linotype"/>
          <w:b/>
          <w:i/>
          <w:iCs/>
          <w:color w:val="000000" w:themeColor="text1"/>
        </w:rPr>
      </w:pPr>
    </w:p>
    <w:p w14:paraId="1E90F2BA" w14:textId="77777777" w:rsidR="00C06ADA" w:rsidRPr="00CE1BEA" w:rsidRDefault="00C06ADA" w:rsidP="00CE1BEA">
      <w:pPr>
        <w:ind w:right="-7"/>
        <w:jc w:val="both"/>
        <w:rPr>
          <w:rFonts w:ascii="Palatino Linotype" w:hAnsi="Palatino Linotype"/>
          <w:b/>
          <w:i/>
          <w:iCs/>
          <w:color w:val="000000" w:themeColor="text1"/>
        </w:rPr>
      </w:pPr>
      <w:r w:rsidRPr="00CE1BEA">
        <w:rPr>
          <w:rFonts w:ascii="Palatino Linotype" w:hAnsi="Palatino Linotype"/>
          <w:b/>
          <w:i/>
          <w:iCs/>
          <w:color w:val="000000" w:themeColor="text1"/>
        </w:rPr>
        <w:t xml:space="preserve">Precedentes: </w:t>
      </w:r>
    </w:p>
    <w:p w14:paraId="39BC95C6" w14:textId="77777777" w:rsidR="00C06ADA" w:rsidRPr="00CE1BEA" w:rsidRDefault="00C06ADA" w:rsidP="00CE1BEA">
      <w:pPr>
        <w:pStyle w:val="Prrafodelista"/>
        <w:numPr>
          <w:ilvl w:val="0"/>
          <w:numId w:val="13"/>
        </w:numPr>
        <w:ind w:left="0" w:right="-7" w:firstLine="0"/>
        <w:jc w:val="both"/>
        <w:rPr>
          <w:rFonts w:ascii="Palatino Linotype" w:eastAsiaTheme="minorHAnsi" w:hAnsi="Palatino Linotype"/>
          <w:i/>
          <w:iCs/>
          <w:color w:val="000000" w:themeColor="text1"/>
          <w:lang w:eastAsia="en-US"/>
        </w:rPr>
      </w:pPr>
      <w:r w:rsidRPr="00CE1BEA">
        <w:rPr>
          <w:rFonts w:ascii="Palatino Linotype" w:eastAsiaTheme="minorHAnsi" w:hAnsi="Palatino Linotype"/>
          <w:i/>
          <w:iCs/>
          <w:color w:val="000000" w:themeColor="text1"/>
          <w:lang w:eastAsia="en-US"/>
        </w:rPr>
        <w:t xml:space="preserve">En materia de acceso a la información pública. 03182/INFOEM/IP/RR/2019. Aprobado por unanimidad de votos. Ayuntamiento de Toluca. Comisionada Ponente Eva Abaid Yapur. </w:t>
      </w:r>
    </w:p>
    <w:p w14:paraId="12CA9C5B" w14:textId="77777777" w:rsidR="00C06ADA" w:rsidRPr="00CE1BEA" w:rsidRDefault="00C06ADA" w:rsidP="00CE1BEA">
      <w:pPr>
        <w:pStyle w:val="Prrafodelista"/>
        <w:numPr>
          <w:ilvl w:val="0"/>
          <w:numId w:val="13"/>
        </w:numPr>
        <w:ind w:left="0" w:right="-7" w:firstLine="0"/>
        <w:jc w:val="both"/>
        <w:rPr>
          <w:rFonts w:ascii="Palatino Linotype" w:eastAsiaTheme="minorHAnsi" w:hAnsi="Palatino Linotype"/>
          <w:i/>
          <w:iCs/>
          <w:color w:val="000000" w:themeColor="text1"/>
          <w:lang w:eastAsia="en-US"/>
        </w:rPr>
      </w:pPr>
      <w:r w:rsidRPr="00CE1BEA">
        <w:rPr>
          <w:rFonts w:ascii="Palatino Linotype" w:eastAsiaTheme="minorHAnsi" w:hAnsi="Palatino Linotype"/>
          <w:i/>
          <w:iCs/>
          <w:color w:val="000000" w:themeColor="text1"/>
          <w:lang w:eastAsia="en-US"/>
        </w:rPr>
        <w:t>En materia de acceso a la información pública.</w:t>
      </w:r>
      <w:r w:rsidRPr="00CE1BEA">
        <w:rPr>
          <w:rFonts w:ascii="Palatino Linotype" w:hAnsi="Palatino Linotype"/>
          <w:i/>
          <w:iCs/>
          <w:color w:val="000000" w:themeColor="text1"/>
        </w:rPr>
        <w:t xml:space="preserve"> </w:t>
      </w:r>
      <w:r w:rsidRPr="00CE1BEA">
        <w:rPr>
          <w:rFonts w:ascii="Palatino Linotype" w:eastAsiaTheme="minorHAnsi" w:hAnsi="Palatino Linotype"/>
          <w:i/>
          <w:iCs/>
          <w:color w:val="000000" w:themeColor="text1"/>
          <w:lang w:eastAsia="en-US"/>
        </w:rPr>
        <w:t xml:space="preserve">02878/INFOEM/IP/RR/2019. Aprobado por unanimidad de votos. Ayuntamiento de Valle de Chalco Solidaridad. Comisionado Ponente José Guadalupe Luna Hernández. </w:t>
      </w:r>
    </w:p>
    <w:p w14:paraId="01DD1738" w14:textId="77777777" w:rsidR="00C06ADA" w:rsidRPr="00CE1BEA" w:rsidRDefault="00C06ADA" w:rsidP="00CE1BEA">
      <w:pPr>
        <w:pStyle w:val="Prrafodelista"/>
        <w:spacing w:line="360" w:lineRule="auto"/>
        <w:ind w:left="0" w:right="-7"/>
        <w:jc w:val="both"/>
        <w:rPr>
          <w:rFonts w:ascii="Palatino Linotype" w:hAnsi="Palatino Linotype" w:cs="Arial"/>
          <w:i/>
          <w:iCs/>
          <w:color w:val="000000" w:themeColor="text1"/>
        </w:rPr>
      </w:pPr>
      <w:r w:rsidRPr="00CE1BEA">
        <w:rPr>
          <w:rFonts w:ascii="Palatino Linotype" w:eastAsiaTheme="minorHAnsi" w:hAnsi="Palatino Linotype"/>
          <w:i/>
          <w:iCs/>
          <w:color w:val="000000" w:themeColor="text1"/>
          <w:lang w:eastAsia="en-US"/>
        </w:rPr>
        <w:t xml:space="preserve">En materia de acceso a la información pública. </w:t>
      </w:r>
      <w:r w:rsidRPr="00CE1BEA">
        <w:rPr>
          <w:rFonts w:ascii="Palatino Linotype" w:hAnsi="Palatino Linotype"/>
          <w:i/>
          <w:iCs/>
          <w:color w:val="000000" w:themeColor="text1"/>
        </w:rPr>
        <w:t>01869/INFOEM/IP/RR/2019</w:t>
      </w:r>
      <w:r w:rsidRPr="00CE1BEA">
        <w:rPr>
          <w:rFonts w:ascii="Palatino Linotype" w:eastAsiaTheme="minorHAnsi" w:hAnsi="Palatino Linotype"/>
          <w:i/>
          <w:iCs/>
          <w:color w:val="000000" w:themeColor="text1"/>
          <w:lang w:eastAsia="en-US"/>
        </w:rPr>
        <w:t>. Aprobado por unanimidad de votos, emitiendo voto particular José Guadalupe Luna Hernández. Ayuntamiento de Tecámac. Comisionado Ponente Javier Martínez Cruz</w:t>
      </w:r>
    </w:p>
    <w:p w14:paraId="19D06FC0" w14:textId="77777777" w:rsidR="00C06ADA" w:rsidRPr="00CE1BEA" w:rsidRDefault="00C06ADA" w:rsidP="00CE1BEA">
      <w:pPr>
        <w:pStyle w:val="Prrafodelista"/>
        <w:spacing w:line="360" w:lineRule="auto"/>
        <w:ind w:left="0" w:right="-7"/>
        <w:jc w:val="both"/>
        <w:rPr>
          <w:rFonts w:ascii="Palatino Linotype" w:hAnsi="Palatino Linotype" w:cs="Arial"/>
          <w:color w:val="000000" w:themeColor="text1"/>
        </w:rPr>
      </w:pPr>
    </w:p>
    <w:p w14:paraId="0E5B5E7E" w14:textId="3B3234ED" w:rsidR="00C06ADA" w:rsidRPr="00CE1BEA" w:rsidRDefault="00C06ADA" w:rsidP="00CE1BEA">
      <w:pPr>
        <w:numPr>
          <w:ilvl w:val="0"/>
          <w:numId w:val="2"/>
        </w:numPr>
        <w:spacing w:line="360" w:lineRule="auto"/>
        <w:ind w:left="0" w:right="-7" w:firstLine="0"/>
        <w:jc w:val="both"/>
        <w:rPr>
          <w:rFonts w:ascii="Palatino Linotype" w:hAnsi="Palatino Linotype" w:cs="Arial"/>
          <w:color w:val="000000" w:themeColor="text1"/>
        </w:rPr>
      </w:pPr>
      <w:r w:rsidRPr="00CE1BEA">
        <w:rPr>
          <w:rFonts w:ascii="Palatino Linotype" w:hAnsi="Palatino Linotype" w:cs="Arial"/>
          <w:color w:val="000000" w:themeColor="text1"/>
        </w:rPr>
        <w:t xml:space="preserve">En consecuencia, el Sujeto Obligado deberá clasificar en su totalidad la información relativa a los beneficiarios </w:t>
      </w:r>
      <w:r w:rsidR="00C02DCF" w:rsidRPr="00CE1BEA">
        <w:rPr>
          <w:rFonts w:ascii="Palatino Linotype" w:hAnsi="Palatino Linotype" w:cs="Arial"/>
          <w:color w:val="000000" w:themeColor="text1"/>
        </w:rPr>
        <w:t>de los desayunos escolares, por tratarse de menores de edad.</w:t>
      </w:r>
    </w:p>
    <w:p w14:paraId="6244BB53" w14:textId="77777777" w:rsidR="00C06ADA" w:rsidRPr="00CE1BEA" w:rsidRDefault="00C06ADA" w:rsidP="00CE1BEA">
      <w:pPr>
        <w:pStyle w:val="Prrafodelista"/>
        <w:ind w:left="0" w:right="-7"/>
        <w:jc w:val="both"/>
        <w:rPr>
          <w:rFonts w:ascii="Palatino Linotype" w:eastAsia="Palatino Linotype" w:hAnsi="Palatino Linotype" w:cs="Palatino Linotype"/>
          <w:color w:val="000000" w:themeColor="text1"/>
        </w:rPr>
      </w:pPr>
    </w:p>
    <w:p w14:paraId="7D9B6A6C" w14:textId="69F1D485" w:rsidR="00F760F8" w:rsidRPr="00CE1BEA" w:rsidRDefault="00F760F8"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lang w:val="es-ES_tradnl" w:eastAsia="es-ES"/>
        </w:rPr>
      </w:pPr>
      <w:r w:rsidRPr="00CE1BEA">
        <w:rPr>
          <w:rFonts w:ascii="Palatino Linotype" w:eastAsia="Palatino Linotype" w:hAnsi="Palatino Linotype" w:cs="Palatino Linotype"/>
          <w:color w:val="000000" w:themeColor="text1"/>
          <w:lang w:val="es-ES_tradnl" w:eastAsia="es-ES"/>
        </w:rPr>
        <w:t xml:space="preserve">En esa línea se determina que de acuerdo </w:t>
      </w:r>
      <w:r w:rsidR="000E0BAC" w:rsidRPr="00CE1BEA">
        <w:rPr>
          <w:rFonts w:ascii="Palatino Linotype" w:eastAsia="Palatino Linotype" w:hAnsi="Palatino Linotype" w:cs="Palatino Linotype"/>
          <w:color w:val="000000" w:themeColor="text1"/>
          <w:lang w:val="es-ES_tradnl" w:eastAsia="es-ES"/>
        </w:rPr>
        <w:t>con la</w:t>
      </w:r>
      <w:r w:rsidRPr="00CE1BEA">
        <w:rPr>
          <w:rFonts w:ascii="Palatino Linotype" w:eastAsia="Palatino Linotype" w:hAnsi="Palatino Linotype" w:cs="Palatino Linotype"/>
          <w:color w:val="000000" w:themeColor="text1"/>
          <w:lang w:val="es-ES_tradnl" w:eastAsia="es-ES"/>
        </w:rPr>
        <w:t xml:space="preserve"> Ley de Transparencia y Acceso a la </w:t>
      </w:r>
      <w:r w:rsidRPr="00CE1BEA">
        <w:rPr>
          <w:rFonts w:ascii="Palatino Linotype" w:hAnsi="Palatino Linotype" w:cs="Arial"/>
          <w:color w:val="000000" w:themeColor="text1"/>
        </w:rPr>
        <w:t>Información</w:t>
      </w:r>
      <w:r w:rsidRPr="00CE1BEA">
        <w:rPr>
          <w:rFonts w:ascii="Palatino Linotype" w:eastAsia="Palatino Linotype" w:hAnsi="Palatino Linotype" w:cs="Palatino Linotype"/>
          <w:color w:val="000000" w:themeColor="text1"/>
          <w:lang w:val="es-ES_tradnl" w:eastAsia="es-ES"/>
        </w:rPr>
        <w:t xml:space="preserve"> Pública del Estado de México y Municipios, regula lo siguiente en cuanto a la clasificación de la información. </w:t>
      </w:r>
    </w:p>
    <w:p w14:paraId="3B8CAC59" w14:textId="77777777" w:rsidR="00F760F8" w:rsidRPr="00CE1BEA" w:rsidRDefault="00F760F8" w:rsidP="00CE1BEA">
      <w:pP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Artículo 49. Los Comités de Transparencia tendrán las siguientes atribuciones: </w:t>
      </w:r>
    </w:p>
    <w:p w14:paraId="1EBCB5D7" w14:textId="77777777" w:rsidR="00F760F8" w:rsidRPr="00CE1BEA" w:rsidRDefault="00F760F8" w:rsidP="00CE1BEA">
      <w:pPr>
        <w:numPr>
          <w:ilvl w:val="0"/>
          <w:numId w:val="15"/>
        </w:numPr>
        <w:pBdr>
          <w:top w:val="nil"/>
          <w:left w:val="nil"/>
          <w:bottom w:val="nil"/>
          <w:right w:val="nil"/>
          <w:between w:val="nil"/>
        </w:pBdr>
        <w:ind w:left="0" w:right="-7" w:firstLine="0"/>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Instituir, coordinar y supervisar en términos de las disposiciones aplicables, las acciones, medidas y procedimientos que coadyuven a asegurar una mayor eficacia en la gestión y atención de las solicitudes en materia de acceso a la información; </w:t>
      </w:r>
    </w:p>
    <w:p w14:paraId="4898B4F9"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b/>
          <w:i/>
          <w:color w:val="000000" w:themeColor="text1"/>
          <w:lang w:val="es-ES_tradnl" w:eastAsia="es-ES"/>
        </w:rPr>
      </w:pPr>
      <w:r w:rsidRPr="00CE1BEA">
        <w:rPr>
          <w:rFonts w:ascii="Palatino Linotype" w:eastAsia="Palatino Linotype" w:hAnsi="Palatino Linotype" w:cs="Palatino Linotype"/>
          <w:b/>
          <w:i/>
          <w:color w:val="000000" w:themeColor="text1"/>
          <w:lang w:val="es-ES_tradnl" w:eastAsia="es-ES"/>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14:paraId="25639351"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7817629D"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lastRenderedPageBreak/>
        <w:t xml:space="preserve">IV. Establecer políticas para facilitar la obtención y entrega de información en las solicitudes que permita el adecuado ejercicio del derecho de acceso a la información; </w:t>
      </w:r>
    </w:p>
    <w:p w14:paraId="342F1939"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V. Promover la capacitación y actualización de los servidores públicos o integrantes adscritos a las unidades de transparencia; </w:t>
      </w:r>
    </w:p>
    <w:p w14:paraId="0DE760AC"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VI. Establecer programas de capacitación en materia de transparencia, acceso a la información, accesibilidad y protección de datos personales, para todos los servidores públicos o integrantes del sujeto obligado; </w:t>
      </w:r>
    </w:p>
    <w:p w14:paraId="00746C79"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VII. Solicitar y autorizar la ampliación del plazo de reserva de la información a que se refiere esta Ley; </w:t>
      </w:r>
    </w:p>
    <w:p w14:paraId="0D720419"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b/>
          <w:i/>
          <w:color w:val="000000" w:themeColor="text1"/>
          <w:lang w:val="es-ES_tradnl" w:eastAsia="es-ES"/>
        </w:rPr>
      </w:pPr>
      <w:r w:rsidRPr="00CE1BEA">
        <w:rPr>
          <w:rFonts w:ascii="Palatino Linotype" w:eastAsia="Palatino Linotype" w:hAnsi="Palatino Linotype" w:cs="Palatino Linotype"/>
          <w:b/>
          <w:i/>
          <w:color w:val="000000" w:themeColor="text1"/>
          <w:lang w:val="es-ES_tradnl" w:eastAsia="es-ES"/>
        </w:rPr>
        <w:t>VIII. Aprobar, modificar o revocar la clasificación de la información</w:t>
      </w:r>
      <w:r w:rsidRPr="00CE1BEA">
        <w:rPr>
          <w:rFonts w:ascii="Palatino Linotype" w:eastAsia="Calibri" w:hAnsi="Palatino Linotype" w:cs="Calibri"/>
          <w:b/>
          <w:i/>
          <w:color w:val="000000" w:themeColor="text1"/>
          <w:lang w:val="es-ES_tradnl" w:eastAsia="es-ES"/>
        </w:rPr>
        <w:t xml:space="preserve"> </w:t>
      </w:r>
    </w:p>
    <w:p w14:paraId="6A13F804"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IX. Supervisar la aplicación de los lineamientos en materia de acceso a la información pública para el manejo, mantenimiento y seguridad de los datos personales, así como de los criterios de clasificación expedidos por el Instituto; </w:t>
      </w:r>
    </w:p>
    <w:p w14:paraId="1B1E9AFE"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 Elaborar un programa para facilitar la sistematización y actualización de la información, mismo que deberá remitirse al Instituto dentro de los primeros veinte días de cada año; </w:t>
      </w:r>
    </w:p>
    <w:p w14:paraId="002CC2DE"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XI. Recabar y enviar al Instituto, de conformidad con los lineamientos que éste expida, los datos necesarios para la elaboración del informe anual; </w:t>
      </w:r>
    </w:p>
    <w:p w14:paraId="503C61CA"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XII. Emitir las resoluciones que correspondan para la atención de las solicitudes de información; </w:t>
      </w:r>
    </w:p>
    <w:p w14:paraId="3780637E"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XIII. Dictaminar las declaratorias de inexistencia de la información que les remitan las unidades administrativas y resolver en consecuencia; </w:t>
      </w:r>
    </w:p>
    <w:p w14:paraId="5375AA38"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XIV. Supervisar el registro y actualización de las solicitudes de acceso a la información, así como sus trámites, costos y resultados; </w:t>
      </w:r>
    </w:p>
    <w:p w14:paraId="64101131"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XV. Fomentar la cultura de transparencia; </w:t>
      </w:r>
    </w:p>
    <w:p w14:paraId="57705F63"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XVI. Supervisar el cumplimiento de criterios y lineamientos en materia de información clasificada; </w:t>
      </w:r>
    </w:p>
    <w:p w14:paraId="0D0849F6"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XVII. Vigilar el cumplimiento de las resoluciones y recomendaciones que emita el Instituto; y </w:t>
      </w:r>
    </w:p>
    <w:p w14:paraId="120A128D" w14:textId="77777777" w:rsidR="00F760F8" w:rsidRPr="00CE1BEA" w:rsidRDefault="00F760F8" w:rsidP="00CE1BEA">
      <w:pPr>
        <w:pBdr>
          <w:top w:val="nil"/>
          <w:left w:val="nil"/>
          <w:bottom w:val="nil"/>
          <w:right w:val="nil"/>
          <w:between w:val="nil"/>
        </w:pBdr>
        <w:ind w:right="-7"/>
        <w:jc w:val="both"/>
        <w:rPr>
          <w:rFonts w:ascii="Palatino Linotype" w:eastAsia="Calibri" w:hAnsi="Palatino Linotype" w:cs="Calibr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XVIII. Las demás que se desprendan de la presente Ley y las disposiciones jurídicas aplicables, que faciliten el acceso a la información.</w:t>
      </w:r>
      <w:r w:rsidRPr="00CE1BEA">
        <w:rPr>
          <w:rFonts w:ascii="Palatino Linotype" w:eastAsia="Calibri" w:hAnsi="Palatino Linotype" w:cs="Calibri"/>
          <w:color w:val="000000" w:themeColor="text1"/>
          <w:lang w:val="es-ES_tradnl" w:eastAsia="es-ES"/>
        </w:rPr>
        <w:t xml:space="preserve"> </w:t>
      </w:r>
    </w:p>
    <w:p w14:paraId="277656D5"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b/>
          <w:i/>
          <w:color w:val="000000" w:themeColor="text1"/>
          <w:lang w:val="es-ES_tradnl" w:eastAsia="es-ES"/>
        </w:rPr>
        <w:t>Artículo 53.</w:t>
      </w:r>
      <w:r w:rsidRPr="00CE1BEA">
        <w:rPr>
          <w:rFonts w:ascii="Palatino Linotype" w:eastAsia="Palatino Linotype" w:hAnsi="Palatino Linotype" w:cs="Palatino Linotype"/>
          <w:i/>
          <w:color w:val="000000" w:themeColor="text1"/>
          <w:lang w:val="es-ES_tradnl" w:eastAsia="es-ES"/>
        </w:rPr>
        <w:t xml:space="preserve"> Las Unidades de Transparencia tendrán las siguientes funciones: </w:t>
      </w:r>
    </w:p>
    <w:p w14:paraId="01EDF848"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15A9FE6" w14:textId="77777777" w:rsidR="00F760F8" w:rsidRPr="00CE1BEA" w:rsidRDefault="00F760F8" w:rsidP="00CE1BEA">
      <w:pPr>
        <w:pBdr>
          <w:top w:val="nil"/>
          <w:left w:val="nil"/>
          <w:bottom w:val="nil"/>
          <w:right w:val="nil"/>
          <w:between w:val="nil"/>
        </w:pBdr>
        <w:ind w:right="-7"/>
        <w:jc w:val="both"/>
        <w:rPr>
          <w:rFonts w:ascii="Palatino Linotype" w:eastAsia="Calibri" w:hAnsi="Palatino Linotype" w:cs="Calibr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II. Recibir, tramitar y dar respuesta a las solicitudes de acceso a la información;</w:t>
      </w:r>
      <w:r w:rsidRPr="00CE1BEA">
        <w:rPr>
          <w:rFonts w:ascii="Palatino Linotype" w:eastAsia="Calibri" w:hAnsi="Palatino Linotype" w:cs="Calibri"/>
          <w:color w:val="000000" w:themeColor="text1"/>
          <w:lang w:val="es-ES_tradnl" w:eastAsia="es-ES"/>
        </w:rPr>
        <w:t xml:space="preserve"> </w:t>
      </w:r>
    </w:p>
    <w:p w14:paraId="2CB507CF"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III Auxiliar a los particulares en la elaboración de solicitudes de acceso a la información y, en su caso, orientarlos sobre los sujetos obligados competentes conforme a la normatividad aplicable; </w:t>
      </w:r>
    </w:p>
    <w:p w14:paraId="37F96518"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lastRenderedPageBreak/>
        <w:t xml:space="preserve">IV. Realizar, con efectividad, los trámites internos necesarios para la atención de las solicitudes de acceso a la información; </w:t>
      </w:r>
    </w:p>
    <w:p w14:paraId="75A81BD6"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V. Entregar, en su caso, a los particulares la información solicitada; </w:t>
      </w:r>
    </w:p>
    <w:p w14:paraId="4D40E3F1"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VI. Efectuar las notificaciones a los solicitantes; </w:t>
      </w:r>
    </w:p>
    <w:p w14:paraId="4D75707D"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VII. Proponer al Comité de Transparencia, los procedimientos internos que aseguren la mayor eficiencia en la gestión de las solicitudes de acceso a la información, conforme a la normatividad aplicable; </w:t>
      </w:r>
    </w:p>
    <w:p w14:paraId="2D694061"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VIII. Proponer a quien preside el Comité de Transparencia, personal habilitado que sea necesario para recibir y dar trámite a las solicitudes de acceso a la información; </w:t>
      </w:r>
    </w:p>
    <w:p w14:paraId="39D7A254"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07B493C"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b/>
          <w:i/>
          <w:color w:val="000000" w:themeColor="text1"/>
          <w:lang w:val="es-ES_tradnl" w:eastAsia="es-ES"/>
        </w:rPr>
      </w:pPr>
      <w:r w:rsidRPr="00CE1BEA">
        <w:rPr>
          <w:rFonts w:ascii="Palatino Linotype" w:eastAsia="Palatino Linotype" w:hAnsi="Palatino Linotype" w:cs="Palatino Linotype"/>
          <w:b/>
          <w:i/>
          <w:color w:val="000000" w:themeColor="text1"/>
          <w:lang w:val="es-ES_tradnl" w:eastAsia="es-ES"/>
        </w:rPr>
        <w:t xml:space="preserve">X. Presentar ante el Comité, el proyecto de clasificación de información; </w:t>
      </w:r>
    </w:p>
    <w:p w14:paraId="34B538AC"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XI. Promover e implementar políticas de transparencia proactiva procurando su accesibilidad; </w:t>
      </w:r>
    </w:p>
    <w:p w14:paraId="274BE8F7"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XII. Fomentar la transparencia y accesibilidad al interior del sujeto obligado; </w:t>
      </w:r>
    </w:p>
    <w:p w14:paraId="26351456"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XIII. Hacer del conocimiento de la instancia competente la probable responsabilidad por el incumplimiento de las obligaciones previstas en la presente Ley; y</w:t>
      </w:r>
      <w:r w:rsidRPr="00CE1BEA">
        <w:rPr>
          <w:rFonts w:ascii="Palatino Linotype" w:eastAsia="Calibri" w:hAnsi="Palatino Linotype" w:cs="Calibri"/>
          <w:color w:val="000000" w:themeColor="text1"/>
          <w:lang w:val="es-ES_tradnl" w:eastAsia="es-ES"/>
        </w:rPr>
        <w:t xml:space="preserve"> </w:t>
      </w:r>
    </w:p>
    <w:p w14:paraId="5D5A0174" w14:textId="77777777" w:rsidR="00F760F8" w:rsidRPr="00CE1BEA" w:rsidRDefault="00F760F8" w:rsidP="00CE1BEA">
      <w:pPr>
        <w:pBdr>
          <w:top w:val="nil"/>
          <w:left w:val="nil"/>
          <w:bottom w:val="nil"/>
          <w:right w:val="nil"/>
          <w:between w:val="nil"/>
        </w:pBdr>
        <w:ind w:right="-7"/>
        <w:jc w:val="both"/>
        <w:rPr>
          <w:rFonts w:ascii="Palatino Linotype" w:eastAsia="Calibri" w:hAnsi="Palatino Linotype" w:cs="Calibr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XIV. Las demás que resulten necesarias para facilitar el acceso a la información y aquellas que se desprenden de la presente Ley y demás disposiciones jurídicas aplicables.</w:t>
      </w:r>
      <w:r w:rsidRPr="00CE1BEA">
        <w:rPr>
          <w:rFonts w:ascii="Palatino Linotype" w:eastAsia="Calibri" w:hAnsi="Palatino Linotype" w:cs="Calibri"/>
          <w:color w:val="000000" w:themeColor="text1"/>
          <w:lang w:val="es-ES_tradnl" w:eastAsia="es-ES"/>
        </w:rPr>
        <w:t xml:space="preserve"> </w:t>
      </w:r>
    </w:p>
    <w:p w14:paraId="60F6B3A7"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b/>
          <w:i/>
          <w:color w:val="000000" w:themeColor="text1"/>
          <w:lang w:val="es-ES_tradnl" w:eastAsia="es-ES"/>
        </w:rPr>
        <w:t>Artículo 59.</w:t>
      </w:r>
      <w:r w:rsidRPr="00CE1BEA">
        <w:rPr>
          <w:rFonts w:ascii="Palatino Linotype" w:eastAsia="Palatino Linotype" w:hAnsi="Palatino Linotype" w:cs="Palatino Linotype"/>
          <w:i/>
          <w:color w:val="000000" w:themeColor="text1"/>
          <w:lang w:val="es-ES_tradnl" w:eastAsia="es-ES"/>
        </w:rPr>
        <w:t xml:space="preserve"> Los servidores públicos habilitados tendrán las funciones siguientes: </w:t>
      </w:r>
    </w:p>
    <w:p w14:paraId="7356F8D0" w14:textId="77777777" w:rsidR="00F760F8" w:rsidRPr="00CE1BEA" w:rsidRDefault="00F760F8" w:rsidP="00CE1BEA">
      <w:pPr>
        <w:numPr>
          <w:ilvl w:val="0"/>
          <w:numId w:val="16"/>
        </w:numPr>
        <w:pBdr>
          <w:top w:val="nil"/>
          <w:left w:val="nil"/>
          <w:bottom w:val="nil"/>
          <w:right w:val="nil"/>
          <w:between w:val="nil"/>
        </w:pBdr>
        <w:ind w:left="0" w:right="-7" w:firstLine="0"/>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Localizar la información que le solicite la Unidad de Transparencia; </w:t>
      </w:r>
    </w:p>
    <w:p w14:paraId="6A943A06"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II. Proporcionar la información que obre en los archivos y que le sea solicitada por la Unidad de Transparencia; </w:t>
      </w:r>
    </w:p>
    <w:p w14:paraId="5382D8C3"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III. Apoyar a la Unidad de Transparencia en lo que esta le solicite para el cumplimiento de sus funciones; </w:t>
      </w:r>
    </w:p>
    <w:p w14:paraId="5DC28FD9"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IV. Proporcionar a la Unidad de Transparencia, las modificaciones a la información pública de oficio que obre en su poder; </w:t>
      </w:r>
    </w:p>
    <w:p w14:paraId="0C155DF6"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b/>
          <w:i/>
          <w:color w:val="000000" w:themeColor="text1"/>
          <w:lang w:val="es-ES_tradnl" w:eastAsia="es-ES"/>
        </w:rPr>
      </w:pPr>
      <w:r w:rsidRPr="00CE1BEA">
        <w:rPr>
          <w:rFonts w:ascii="Palatino Linotype" w:eastAsia="Palatino Linotype" w:hAnsi="Palatino Linotype" w:cs="Palatino Linotype"/>
          <w:b/>
          <w:i/>
          <w:color w:val="000000" w:themeColor="text1"/>
          <w:lang w:val="es-ES_tradnl" w:eastAsia="es-ES"/>
        </w:rPr>
        <w:t xml:space="preserve">V. Integrar y presentar al responsable de la Unidad de Transparencia la propuesta de clasificación de información, la cual tendrá los fundamentos y argumentos en que se basa dicha propuesta; </w:t>
      </w:r>
    </w:p>
    <w:p w14:paraId="2AC26FF3"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VI. Verificar, una vez analizado el contenido de la información, que no se encuentre en los supuestos de información clasificada; y </w:t>
      </w:r>
    </w:p>
    <w:p w14:paraId="004D7EFE" w14:textId="77777777" w:rsidR="00F760F8" w:rsidRPr="00CE1BEA" w:rsidRDefault="00F760F8" w:rsidP="00CE1BEA">
      <w:pPr>
        <w:pBdr>
          <w:top w:val="nil"/>
          <w:left w:val="nil"/>
          <w:bottom w:val="nil"/>
          <w:right w:val="nil"/>
          <w:between w:val="nil"/>
        </w:pBdr>
        <w:ind w:right="-7"/>
        <w:jc w:val="both"/>
        <w:rPr>
          <w:rFonts w:ascii="Palatino Linotype" w:eastAsia="Calibri" w:hAnsi="Palatino Linotype" w:cs="Calibr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VII. Dar cuenta a la Unidad de Transparencia del vencimiento de los plazos de reserva.</w:t>
      </w:r>
      <w:r w:rsidRPr="00CE1BEA">
        <w:rPr>
          <w:rFonts w:ascii="Palatino Linotype" w:eastAsia="Calibri" w:hAnsi="Palatino Linotype" w:cs="Calibri"/>
          <w:color w:val="000000" w:themeColor="text1"/>
          <w:lang w:val="es-ES_tradnl" w:eastAsia="es-ES"/>
        </w:rPr>
        <w:t xml:space="preserve"> </w:t>
      </w:r>
    </w:p>
    <w:p w14:paraId="380D9537"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b/>
          <w:i/>
          <w:color w:val="000000" w:themeColor="text1"/>
          <w:lang w:val="es-ES_tradnl" w:eastAsia="es-ES"/>
        </w:rPr>
        <w:lastRenderedPageBreak/>
        <w:t>Artículo 122. La clasificación es el proceso mediante el cual el sujeto obligado determina que la información en su poder actualiza alguno de los supuestos de reserva o confidencialidad, de conformidad con lo dispuesto en el presente título</w:t>
      </w:r>
      <w:r w:rsidRPr="00CE1BEA">
        <w:rPr>
          <w:rFonts w:ascii="Palatino Linotype" w:eastAsia="Palatino Linotype" w:hAnsi="Palatino Linotype" w:cs="Palatino Linotype"/>
          <w:i/>
          <w:color w:val="000000" w:themeColor="text1"/>
          <w:lang w:val="es-ES_tradnl" w:eastAsia="es-ES"/>
        </w:rPr>
        <w:t xml:space="preserve">. </w:t>
      </w:r>
    </w:p>
    <w:p w14:paraId="7C2228A2"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 xml:space="preserve">Los supuestos de reserva o confidencialidad previstos en las leyes deberán ser acordes con las bases, principios y disposiciones establecidos en la Ley General y, en ningún caso, podrán contravenirla. </w:t>
      </w:r>
    </w:p>
    <w:p w14:paraId="457DCC48"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r w:rsidRPr="00CE1BEA">
        <w:rPr>
          <w:rFonts w:ascii="Palatino Linotype" w:eastAsia="Palatino Linotype" w:hAnsi="Palatino Linotype" w:cs="Palatino Linotype"/>
          <w:i/>
          <w:color w:val="000000" w:themeColor="text1"/>
          <w:lang w:val="es-ES_tradnl" w:eastAsia="es-ES"/>
        </w:rPr>
        <w:t>Los titulares de las áreas de los sujetos obligados serán los responsables de clasificar la información, de conformidad con lo dispuesto en la presente Ley y demás disposiciones jurídicas aplicables.</w:t>
      </w:r>
    </w:p>
    <w:p w14:paraId="0612C2B2"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i/>
          <w:color w:val="000000" w:themeColor="text1"/>
          <w:lang w:val="es-ES_tradnl" w:eastAsia="es-ES"/>
        </w:rPr>
      </w:pPr>
    </w:p>
    <w:p w14:paraId="18C3E6A8" w14:textId="77777777" w:rsidR="00F760F8" w:rsidRPr="00CE1BEA" w:rsidRDefault="00F760F8" w:rsidP="00CE1BEA">
      <w:pPr>
        <w:pBdr>
          <w:top w:val="nil"/>
          <w:left w:val="nil"/>
          <w:bottom w:val="nil"/>
          <w:right w:val="nil"/>
          <w:between w:val="nil"/>
        </w:pBdr>
        <w:ind w:right="-7"/>
        <w:jc w:val="both"/>
        <w:rPr>
          <w:rFonts w:ascii="Palatino Linotype" w:eastAsia="Palatino Linotype" w:hAnsi="Palatino Linotype" w:cs="Palatino Linotype"/>
          <w:color w:val="000000" w:themeColor="text1"/>
          <w:lang w:val="es-ES_tradnl" w:eastAsia="es-ES"/>
        </w:rPr>
      </w:pPr>
    </w:p>
    <w:p w14:paraId="01341C4B" w14:textId="5E3A7822" w:rsidR="005730F9" w:rsidRPr="00CE1BEA" w:rsidRDefault="00F760F8"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lang w:val="es-ES_tradnl" w:eastAsia="es-ES"/>
        </w:rPr>
      </w:pPr>
      <w:r w:rsidRPr="00CE1BEA">
        <w:rPr>
          <w:rFonts w:ascii="Palatino Linotype" w:eastAsia="Palatino Linotype" w:hAnsi="Palatino Linotype" w:cs="Palatino Linotype"/>
          <w:color w:val="000000" w:themeColor="text1"/>
          <w:lang w:val="es-ES_tradnl" w:eastAsia="es-ES"/>
        </w:rPr>
        <w:t xml:space="preserve">De los artículo citados anteriormente, se colige que los Comités de Transparencia, las  Unidades de Transparencia y los Servidores Públicos Habilitados tiene la función de clasificar la información que obre en sus archivos ya se manera confidencial o reservada para velar y resguardar los datos que se consideré necesario hacerlo por su naturaleza como este caso la información de los menores de edad, situación por la cual el </w:t>
      </w:r>
      <w:r w:rsidRPr="00CE1BEA">
        <w:rPr>
          <w:rFonts w:ascii="Palatino Linotype" w:eastAsia="Palatino Linotype" w:hAnsi="Palatino Linotype" w:cs="Palatino Linotype"/>
          <w:b/>
          <w:color w:val="000000" w:themeColor="text1"/>
          <w:lang w:val="es-ES_tradnl" w:eastAsia="es-ES"/>
        </w:rPr>
        <w:t xml:space="preserve">SUJETO OBLIGADO </w:t>
      </w:r>
      <w:r w:rsidRPr="00CE1BEA">
        <w:rPr>
          <w:rFonts w:ascii="Palatino Linotype" w:eastAsia="Palatino Linotype" w:hAnsi="Palatino Linotype" w:cs="Palatino Linotype"/>
          <w:color w:val="000000" w:themeColor="text1"/>
          <w:lang w:val="es-ES_tradnl" w:eastAsia="es-ES"/>
        </w:rPr>
        <w:t xml:space="preserve">deberá de remitir el </w:t>
      </w:r>
      <w:bookmarkStart w:id="16" w:name="_Hlk215595110"/>
      <w:r w:rsidRPr="00CE1BEA">
        <w:rPr>
          <w:rFonts w:ascii="Palatino Linotype" w:eastAsia="Palatino Linotype" w:hAnsi="Palatino Linotype" w:cs="Palatino Linotype"/>
          <w:color w:val="000000" w:themeColor="text1"/>
          <w:lang w:val="es-ES_tradnl" w:eastAsia="es-ES"/>
        </w:rPr>
        <w:t xml:space="preserve">Acuerdo del Comité de Transparencia, mediante el cual de manera funda y motivada se clasifique con confidencial la información de los beneficiados del programa de desayuno por tratase de menores de edad. </w:t>
      </w:r>
      <w:bookmarkEnd w:id="16"/>
    </w:p>
    <w:p w14:paraId="472E1E38" w14:textId="77777777" w:rsidR="005730F9" w:rsidRPr="00CE1BEA" w:rsidRDefault="005730F9" w:rsidP="00CE1BEA">
      <w:pPr>
        <w:pStyle w:val="Prrafodelista"/>
        <w:ind w:left="0" w:right="-7"/>
        <w:jc w:val="both"/>
        <w:rPr>
          <w:rFonts w:ascii="Palatino Linotype" w:eastAsia="Palatino Linotype" w:hAnsi="Palatino Linotype" w:cs="Palatino Linotype"/>
          <w:color w:val="000000" w:themeColor="text1"/>
        </w:rPr>
      </w:pPr>
    </w:p>
    <w:p w14:paraId="608BE7AA" w14:textId="6E844A3A" w:rsidR="007D67B2" w:rsidRPr="00CE1BEA" w:rsidRDefault="007D67B2"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Ahora bien, por cuanto hace al punto de la solicitud de información consistente en “</w:t>
      </w:r>
      <w:r w:rsidRPr="00CE1BEA">
        <w:rPr>
          <w:rFonts w:ascii="Palatino Linotype" w:eastAsia="Palatino Linotype" w:hAnsi="Palatino Linotype" w:cs="Palatino Linotype"/>
          <w:b/>
          <w:bCs/>
          <w:i/>
          <w:color w:val="000000" w:themeColor="text1"/>
        </w:rPr>
        <w:t xml:space="preserve">cuántos se han repartido” </w:t>
      </w:r>
      <w:r w:rsidRPr="00CE1BEA">
        <w:rPr>
          <w:rFonts w:ascii="Palatino Linotype" w:eastAsia="Palatino Linotype" w:hAnsi="Palatino Linotype" w:cs="Palatino Linotype"/>
          <w:iCs/>
          <w:color w:val="000000" w:themeColor="text1"/>
        </w:rPr>
        <w:t xml:space="preserve">se debe de establecer que tal y como quedo precisado anteriormente la Dirección de Alimentación y Nutrición Familiar, es quien se encarga de </w:t>
      </w:r>
      <w:r w:rsidRPr="00CE1BEA">
        <w:rPr>
          <w:rFonts w:ascii="Palatino Linotype" w:eastAsia="Palatino Linotype" w:hAnsi="Palatino Linotype" w:cs="Palatino Linotype"/>
          <w:color w:val="000000" w:themeColor="text1"/>
        </w:rPr>
        <w:t xml:space="preserve">Controlar y supervisar periódicamente los desayunadores escolares beneficiados, situación por la cual se estima que en sus archivos cuenta con la información del </w:t>
      </w:r>
      <w:bookmarkStart w:id="17" w:name="_Hlk215595937"/>
      <w:r w:rsidRPr="00CE1BEA">
        <w:rPr>
          <w:rFonts w:ascii="Palatino Linotype" w:eastAsia="Palatino Linotype" w:hAnsi="Palatino Linotype" w:cs="Palatino Linotype"/>
          <w:color w:val="000000" w:themeColor="text1"/>
        </w:rPr>
        <w:t xml:space="preserve">número total de desayunos entregados, del periodo del uno de enero al dieciocho de junio de dos mil veinticinco. </w:t>
      </w:r>
    </w:p>
    <w:bookmarkEnd w:id="17"/>
    <w:p w14:paraId="159D851D" w14:textId="77777777" w:rsidR="001C4817" w:rsidRPr="00CE1BEA" w:rsidRDefault="001C4817" w:rsidP="00CE1BEA">
      <w:pPr>
        <w:pStyle w:val="Prrafodelista"/>
        <w:ind w:left="0" w:right="-7"/>
        <w:jc w:val="both"/>
        <w:rPr>
          <w:rFonts w:ascii="Palatino Linotype" w:eastAsia="Palatino Linotype" w:hAnsi="Palatino Linotype" w:cs="Palatino Linotype"/>
          <w:color w:val="000000" w:themeColor="text1"/>
        </w:rPr>
      </w:pPr>
    </w:p>
    <w:p w14:paraId="4A94D97F" w14:textId="7FAD137B" w:rsidR="007D67B2" w:rsidRPr="00CE1BEA" w:rsidRDefault="001C4817" w:rsidP="00CE1BEA">
      <w:pPr>
        <w:numPr>
          <w:ilvl w:val="0"/>
          <w:numId w:val="2"/>
        </w:numPr>
        <w:spacing w:line="360" w:lineRule="auto"/>
        <w:ind w:left="0" w:right="-7" w:firstLine="0"/>
        <w:jc w:val="both"/>
        <w:rPr>
          <w:rFonts w:ascii="Palatino Linotype" w:eastAsia="Palatino Linotype" w:hAnsi="Palatino Linotype" w:cs="Palatino Linotype"/>
          <w:b/>
          <w:bCs/>
          <w:i/>
          <w:color w:val="000000" w:themeColor="text1"/>
        </w:rPr>
      </w:pPr>
      <w:r w:rsidRPr="00CE1BEA">
        <w:rPr>
          <w:rFonts w:ascii="Palatino Linotype" w:eastAsia="Palatino Linotype" w:hAnsi="Palatino Linotype" w:cs="Palatino Linotype"/>
          <w:color w:val="000000" w:themeColor="text1"/>
        </w:rPr>
        <w:lastRenderedPageBreak/>
        <w:t>Finalmente, en cuanto al punto de la solicitud de información consistente en “</w:t>
      </w:r>
      <w:r w:rsidRPr="00CE1BEA">
        <w:rPr>
          <w:rFonts w:ascii="Palatino Linotype" w:eastAsia="Palatino Linotype" w:hAnsi="Palatino Linotype" w:cs="Palatino Linotype"/>
          <w:b/>
          <w:bCs/>
          <w:i/>
          <w:color w:val="000000" w:themeColor="text1"/>
        </w:rPr>
        <w:t xml:space="preserve">qué debo hacer para que me toque” </w:t>
      </w:r>
      <w:r w:rsidRPr="00CE1BEA">
        <w:rPr>
          <w:rFonts w:ascii="Palatino Linotype" w:eastAsia="Palatino Linotype" w:hAnsi="Palatino Linotype" w:cs="Palatino Linotype"/>
          <w:iCs/>
          <w:color w:val="000000" w:themeColor="text1"/>
        </w:rPr>
        <w:t xml:space="preserve">, se tiene que si bien es cierto lo solicitado ingreso como un cuestionamiento, también lo es que, lo solicitado si tiene expresión documental, misma que de manera enunciativa más no limitativa se puede encontrar en el formato referido en el párrafo quinto de la presente resolución, situación por la cual se colige que el </w:t>
      </w:r>
      <w:r w:rsidRPr="00CE1BEA">
        <w:rPr>
          <w:rFonts w:ascii="Palatino Linotype" w:eastAsia="Palatino Linotype" w:hAnsi="Palatino Linotype" w:cs="Palatino Linotype"/>
          <w:b/>
          <w:bCs/>
          <w:iCs/>
          <w:color w:val="000000" w:themeColor="text1"/>
        </w:rPr>
        <w:t xml:space="preserve">SUJETO OBLIGADO </w:t>
      </w:r>
      <w:r w:rsidRPr="00CE1BEA">
        <w:rPr>
          <w:rFonts w:ascii="Palatino Linotype" w:eastAsia="Palatino Linotype" w:hAnsi="Palatino Linotype" w:cs="Palatino Linotype"/>
          <w:iCs/>
          <w:color w:val="000000" w:themeColor="text1"/>
        </w:rPr>
        <w:t>si cuenta con la información de cómo se puede acceder a los desayunos escolares.</w:t>
      </w:r>
    </w:p>
    <w:p w14:paraId="4B68B926" w14:textId="77777777" w:rsidR="007D67B2" w:rsidRPr="00CE1BEA" w:rsidRDefault="007D67B2" w:rsidP="00CE1BEA">
      <w:pPr>
        <w:pStyle w:val="Prrafodelista"/>
        <w:ind w:left="0" w:right="-7"/>
        <w:jc w:val="both"/>
        <w:rPr>
          <w:rFonts w:ascii="Palatino Linotype" w:eastAsia="Palatino Linotype" w:hAnsi="Palatino Linotype" w:cs="Palatino Linotype"/>
          <w:color w:val="000000" w:themeColor="text1"/>
        </w:rPr>
      </w:pPr>
    </w:p>
    <w:p w14:paraId="5E3E034A" w14:textId="77777777" w:rsidR="00B66D49" w:rsidRPr="00CE1BEA" w:rsidRDefault="00B66D49" w:rsidP="00CE1BEA">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CE1BEA">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CE1BEA">
        <w:rPr>
          <w:rFonts w:ascii="Palatino Linotype" w:eastAsia="Palatino Linotype" w:hAnsi="Palatino Linotype" w:cs="Palatino Linotype"/>
          <w:b/>
          <w:color w:val="000000" w:themeColor="text1"/>
        </w:rPr>
        <w:t xml:space="preserve"> RECURRENTE</w:t>
      </w:r>
      <w:r w:rsidRPr="00CE1BEA">
        <w:rPr>
          <w:rFonts w:ascii="Palatino Linotype" w:eastAsia="Palatino Linotype" w:hAnsi="Palatino Linotype" w:cs="Palatino Linotype"/>
          <w:color w:val="000000" w:themeColor="text1"/>
        </w:rPr>
        <w:t xml:space="preserve">, determinando </w:t>
      </w:r>
      <w:r w:rsidRPr="00CE1BEA">
        <w:rPr>
          <w:rFonts w:ascii="Palatino Linotype" w:eastAsia="Palatino Linotype" w:hAnsi="Palatino Linotype" w:cs="Palatino Linotype"/>
          <w:b/>
          <w:smallCaps/>
          <w:color w:val="000000" w:themeColor="text1"/>
        </w:rPr>
        <w:t xml:space="preserve">MODIFICAR </w:t>
      </w:r>
      <w:r w:rsidRPr="00CE1BEA">
        <w:rPr>
          <w:rFonts w:ascii="Palatino Linotype" w:eastAsia="Palatino Linotype" w:hAnsi="Palatino Linotype" w:cs="Palatino Linotype"/>
          <w:color w:val="000000" w:themeColor="text1"/>
        </w:rPr>
        <w:t xml:space="preserve">la respuesta del </w:t>
      </w:r>
      <w:r w:rsidRPr="00CE1BEA">
        <w:rPr>
          <w:rFonts w:ascii="Palatino Linotype" w:eastAsia="Palatino Linotype" w:hAnsi="Palatino Linotype" w:cs="Palatino Linotype"/>
          <w:b/>
          <w:color w:val="000000" w:themeColor="text1"/>
        </w:rPr>
        <w:t>SUJETO OBLIGADO</w:t>
      </w:r>
      <w:r w:rsidRPr="00CE1BEA">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CE1BEA">
        <w:rPr>
          <w:rFonts w:ascii="Palatino Linotype" w:eastAsia="Palatino Linotype" w:hAnsi="Palatino Linotype" w:cs="Palatino Linotype"/>
          <w:b/>
          <w:color w:val="000000" w:themeColor="text1"/>
        </w:rPr>
        <w:t>ÓRGANO GARANTE</w:t>
      </w:r>
      <w:r w:rsidRPr="00CE1BEA">
        <w:rPr>
          <w:rFonts w:ascii="Palatino Linotype" w:eastAsia="Palatino Linotype" w:hAnsi="Palatino Linotype" w:cs="Palatino Linotype"/>
          <w:color w:val="000000" w:themeColor="text1"/>
        </w:rPr>
        <w:t xml:space="preserve"> emite los siguientes.</w:t>
      </w:r>
    </w:p>
    <w:p w14:paraId="0C110481" w14:textId="77777777" w:rsidR="00B66D49" w:rsidRPr="00CE1BEA" w:rsidRDefault="00B66D49" w:rsidP="00CE1BEA">
      <w:pPr>
        <w:pBdr>
          <w:top w:val="nil"/>
          <w:left w:val="nil"/>
          <w:bottom w:val="nil"/>
          <w:right w:val="nil"/>
          <w:between w:val="nil"/>
        </w:pBdr>
        <w:ind w:right="-7"/>
        <w:jc w:val="both"/>
        <w:rPr>
          <w:rFonts w:ascii="Palatino Linotype" w:eastAsia="Palatino Linotype" w:hAnsi="Palatino Linotype" w:cs="Palatino Linotype"/>
          <w:color w:val="000000" w:themeColor="text1"/>
        </w:rPr>
      </w:pPr>
    </w:p>
    <w:p w14:paraId="03E67B72" w14:textId="77777777" w:rsidR="00B66D49" w:rsidRPr="00CE1BEA" w:rsidRDefault="00B66D49" w:rsidP="00CE1BEA">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color w:val="000000" w:themeColor="text1"/>
        </w:rPr>
      </w:pPr>
    </w:p>
    <w:p w14:paraId="3C1A68D4" w14:textId="77777777" w:rsidR="00B66D49" w:rsidRPr="00CE1BEA" w:rsidRDefault="00B66D49" w:rsidP="00CE1BEA">
      <w:pPr>
        <w:pStyle w:val="Ttulo1"/>
        <w:spacing w:before="0" w:line="360" w:lineRule="auto"/>
        <w:ind w:right="-7"/>
        <w:jc w:val="center"/>
        <w:rPr>
          <w:rFonts w:ascii="Palatino Linotype" w:eastAsia="Palatino Linotype" w:hAnsi="Palatino Linotype" w:cs="Palatino Linotype"/>
          <w:b/>
          <w:color w:val="000000" w:themeColor="text1"/>
          <w:sz w:val="24"/>
          <w:szCs w:val="24"/>
        </w:rPr>
      </w:pPr>
      <w:r w:rsidRPr="00CE1BEA">
        <w:rPr>
          <w:rFonts w:ascii="Palatino Linotype" w:eastAsia="Palatino Linotype" w:hAnsi="Palatino Linotype" w:cs="Palatino Linotype"/>
          <w:b/>
          <w:color w:val="000000" w:themeColor="text1"/>
          <w:sz w:val="24"/>
          <w:szCs w:val="24"/>
        </w:rPr>
        <w:t>R E S O L U T I V O S</w:t>
      </w:r>
    </w:p>
    <w:p w14:paraId="62F2DEDD" w14:textId="77777777" w:rsidR="00B66D49" w:rsidRPr="00CE1BEA" w:rsidRDefault="00B66D49" w:rsidP="00CE1BEA">
      <w:pPr>
        <w:spacing w:line="360" w:lineRule="auto"/>
        <w:ind w:right="-7"/>
        <w:jc w:val="both"/>
        <w:rPr>
          <w:rFonts w:ascii="Palatino Linotype" w:hAnsi="Palatino Linotype"/>
          <w:color w:val="000000" w:themeColor="text1"/>
        </w:rPr>
      </w:pPr>
    </w:p>
    <w:p w14:paraId="1A5CBA4D" w14:textId="1D43F110" w:rsidR="00B66D49" w:rsidRPr="00CE1BEA" w:rsidRDefault="00B66D49" w:rsidP="00CE1BEA">
      <w:pPr>
        <w:spacing w:line="360" w:lineRule="auto"/>
        <w:ind w:right="-7"/>
        <w:jc w:val="both"/>
        <w:rPr>
          <w:rFonts w:ascii="Palatino Linotype" w:hAnsi="Palatino Linotype" w:cs="Arial"/>
          <w:bCs/>
          <w:color w:val="000000" w:themeColor="text1"/>
        </w:rPr>
      </w:pPr>
      <w:r w:rsidRPr="00CE1BEA">
        <w:rPr>
          <w:rFonts w:ascii="Palatino Linotype" w:hAnsi="Palatino Linotype" w:cs="Arial"/>
          <w:b/>
          <w:bCs/>
          <w:color w:val="000000" w:themeColor="text1"/>
        </w:rPr>
        <w:t>PRIMERO</w:t>
      </w:r>
      <w:r w:rsidRPr="00CE1BEA">
        <w:rPr>
          <w:rFonts w:ascii="Palatino Linotype" w:hAnsi="Palatino Linotype" w:cs="Arial"/>
          <w:color w:val="000000" w:themeColor="text1"/>
        </w:rPr>
        <w:t>. Resultan fundadas las</w:t>
      </w:r>
      <w:r w:rsidRPr="00CE1BEA">
        <w:rPr>
          <w:rFonts w:ascii="Palatino Linotype" w:hAnsi="Palatino Linotype" w:cs="Arial"/>
          <w:b/>
          <w:color w:val="000000" w:themeColor="text1"/>
        </w:rPr>
        <w:t xml:space="preserve"> </w:t>
      </w:r>
      <w:r w:rsidRPr="00CE1BEA">
        <w:rPr>
          <w:rFonts w:ascii="Palatino Linotype" w:hAnsi="Palatino Linotype" w:cs="Arial"/>
          <w:color w:val="000000" w:themeColor="text1"/>
        </w:rPr>
        <w:t xml:space="preserve">razones o motivos de inconformidad hechos valer </w:t>
      </w:r>
      <w:r w:rsidRPr="00CE1BEA">
        <w:rPr>
          <w:rFonts w:ascii="Palatino Linotype" w:eastAsia="Calibri" w:hAnsi="Palatino Linotype" w:cs="Arial"/>
          <w:color w:val="000000" w:themeColor="text1"/>
        </w:rPr>
        <w:t xml:space="preserve">en el Recurso de Revisión </w:t>
      </w:r>
      <w:r w:rsidRPr="00CE1BEA">
        <w:rPr>
          <w:rFonts w:ascii="Palatino Linotype" w:hAnsi="Palatino Linotype"/>
          <w:b/>
          <w:color w:val="000000" w:themeColor="text1"/>
        </w:rPr>
        <w:t>0</w:t>
      </w:r>
      <w:r w:rsidR="001C4817" w:rsidRPr="00CE1BEA">
        <w:rPr>
          <w:rFonts w:ascii="Palatino Linotype" w:hAnsi="Palatino Linotype"/>
          <w:b/>
          <w:color w:val="000000" w:themeColor="text1"/>
        </w:rPr>
        <w:t>7743</w:t>
      </w:r>
      <w:r w:rsidRPr="00CE1BEA">
        <w:rPr>
          <w:rFonts w:ascii="Palatino Linotype" w:hAnsi="Palatino Linotype"/>
          <w:b/>
          <w:color w:val="000000" w:themeColor="text1"/>
        </w:rPr>
        <w:t>/INFOEM/IP/RR/2025</w:t>
      </w:r>
      <w:r w:rsidRPr="00CE1BEA">
        <w:rPr>
          <w:rFonts w:ascii="Palatino Linotype" w:hAnsi="Palatino Linotype" w:cs="Arial"/>
          <w:b/>
          <w:bCs/>
          <w:color w:val="000000" w:themeColor="text1"/>
        </w:rPr>
        <w:t xml:space="preserve">, </w:t>
      </w:r>
      <w:r w:rsidRPr="00CE1BEA">
        <w:rPr>
          <w:rFonts w:ascii="Palatino Linotype" w:hAnsi="Palatino Linotype" w:cs="Arial"/>
          <w:bCs/>
          <w:color w:val="000000" w:themeColor="text1"/>
        </w:rPr>
        <w:t>en términos de</w:t>
      </w:r>
      <w:r w:rsidR="001C4817" w:rsidRPr="00CE1BEA">
        <w:rPr>
          <w:rFonts w:ascii="Palatino Linotype" w:hAnsi="Palatino Linotype" w:cs="Arial"/>
          <w:bCs/>
          <w:color w:val="000000" w:themeColor="text1"/>
        </w:rPr>
        <w:t>l</w:t>
      </w:r>
      <w:r w:rsidRPr="00CE1BEA">
        <w:rPr>
          <w:rFonts w:ascii="Palatino Linotype" w:hAnsi="Palatino Linotype" w:cs="Arial"/>
          <w:bCs/>
          <w:color w:val="000000" w:themeColor="text1"/>
        </w:rPr>
        <w:t xml:space="preserve"> </w:t>
      </w:r>
      <w:r w:rsidRPr="00CE1BEA">
        <w:rPr>
          <w:rFonts w:ascii="Palatino Linotype" w:hAnsi="Palatino Linotype" w:cs="Arial"/>
          <w:b/>
          <w:bCs/>
          <w:color w:val="000000" w:themeColor="text1"/>
        </w:rPr>
        <w:t xml:space="preserve">Considerando Cuarto </w:t>
      </w:r>
      <w:r w:rsidRPr="00CE1BEA">
        <w:rPr>
          <w:rFonts w:ascii="Palatino Linotype" w:hAnsi="Palatino Linotype" w:cs="Arial"/>
          <w:bCs/>
          <w:color w:val="000000" w:themeColor="text1"/>
        </w:rPr>
        <w:t>de la presente resolución.</w:t>
      </w:r>
    </w:p>
    <w:p w14:paraId="7263D2AB" w14:textId="77777777" w:rsidR="00B66D49" w:rsidRPr="00CE1BEA" w:rsidRDefault="00B66D49" w:rsidP="00CE1BEA">
      <w:pPr>
        <w:spacing w:line="360" w:lineRule="auto"/>
        <w:ind w:right="-7"/>
        <w:jc w:val="both"/>
        <w:rPr>
          <w:rFonts w:ascii="Palatino Linotype" w:hAnsi="Palatino Linotype" w:cs="Arial"/>
          <w:color w:val="000000" w:themeColor="text1"/>
        </w:rPr>
      </w:pPr>
    </w:p>
    <w:p w14:paraId="7A95DAE3" w14:textId="2A9BF682" w:rsidR="00B66D49" w:rsidRPr="00CE1BEA" w:rsidRDefault="00B66D49" w:rsidP="00CE1BEA">
      <w:pPr>
        <w:spacing w:line="360" w:lineRule="auto"/>
        <w:ind w:right="-7"/>
        <w:jc w:val="both"/>
        <w:rPr>
          <w:rFonts w:ascii="Palatino Linotype" w:eastAsia="MS Mincho" w:hAnsi="Palatino Linotype"/>
          <w:color w:val="000000" w:themeColor="text1"/>
        </w:rPr>
      </w:pPr>
      <w:r w:rsidRPr="00CE1BEA">
        <w:rPr>
          <w:rFonts w:ascii="Palatino Linotype" w:hAnsi="Palatino Linotype"/>
          <w:b/>
          <w:color w:val="000000" w:themeColor="text1"/>
        </w:rPr>
        <w:lastRenderedPageBreak/>
        <w:t>SEGUNDO.</w:t>
      </w:r>
      <w:r w:rsidRPr="00CE1BEA">
        <w:rPr>
          <w:rStyle w:val="Ttulo2Car"/>
          <w:rFonts w:ascii="Palatino Linotype" w:hAnsi="Palatino Linotype"/>
          <w:color w:val="000000" w:themeColor="text1"/>
          <w:sz w:val="24"/>
          <w:szCs w:val="24"/>
        </w:rPr>
        <w:t xml:space="preserve"> </w:t>
      </w:r>
      <w:r w:rsidRPr="00CE1BEA">
        <w:rPr>
          <w:rFonts w:ascii="Palatino Linotype" w:eastAsia="MS Mincho" w:hAnsi="Palatino Linotype"/>
          <w:color w:val="000000" w:themeColor="text1"/>
        </w:rPr>
        <w:t xml:space="preserve">Se </w:t>
      </w:r>
      <w:r w:rsidRPr="00CE1BEA">
        <w:rPr>
          <w:rFonts w:ascii="Palatino Linotype" w:eastAsia="MS Mincho" w:hAnsi="Palatino Linotype"/>
          <w:b/>
          <w:color w:val="000000" w:themeColor="text1"/>
        </w:rPr>
        <w:t xml:space="preserve">Modifica </w:t>
      </w:r>
      <w:r w:rsidRPr="00CE1BEA">
        <w:rPr>
          <w:rFonts w:ascii="Palatino Linotype" w:eastAsia="MS Mincho" w:hAnsi="Palatino Linotype"/>
          <w:color w:val="000000" w:themeColor="text1"/>
        </w:rPr>
        <w:t xml:space="preserve">la respuesta emitida por </w:t>
      </w:r>
      <w:r w:rsidR="000E0BAC">
        <w:rPr>
          <w:rFonts w:ascii="Palatino Linotype" w:eastAsia="MS Mincho" w:hAnsi="Palatino Linotype"/>
          <w:color w:val="000000" w:themeColor="text1"/>
        </w:rPr>
        <w:t xml:space="preserve">el </w:t>
      </w:r>
      <w:r w:rsidR="000E71A7" w:rsidRPr="00CE1BEA">
        <w:rPr>
          <w:rFonts w:ascii="Palatino Linotype" w:eastAsia="MS Mincho" w:hAnsi="Palatino Linotype"/>
          <w:b/>
          <w:color w:val="000000" w:themeColor="text1"/>
        </w:rPr>
        <w:t>Sistema Municipal Para el Desarrollo Integral de la Familia de San Antonio la Isla</w:t>
      </w:r>
      <w:r w:rsidR="001C4817" w:rsidRPr="00CE1BEA">
        <w:rPr>
          <w:rFonts w:ascii="Palatino Linotype" w:eastAsia="MS Mincho" w:hAnsi="Palatino Linotype"/>
          <w:b/>
          <w:color w:val="000000" w:themeColor="text1"/>
        </w:rPr>
        <w:t xml:space="preserve"> </w:t>
      </w:r>
      <w:r w:rsidRPr="00CE1BEA">
        <w:rPr>
          <w:rFonts w:ascii="Palatino Linotype" w:eastAsia="MS Mincho" w:hAnsi="Palatino Linotype"/>
          <w:color w:val="000000" w:themeColor="text1"/>
        </w:rPr>
        <w:t xml:space="preserve">y se </w:t>
      </w:r>
      <w:r w:rsidRPr="00CE1BEA">
        <w:rPr>
          <w:rFonts w:ascii="Palatino Linotype" w:eastAsia="MS Mincho" w:hAnsi="Palatino Linotype"/>
          <w:b/>
          <w:color w:val="000000" w:themeColor="text1"/>
        </w:rPr>
        <w:t>ORDENA</w:t>
      </w:r>
      <w:r w:rsidRPr="00CE1BEA">
        <w:rPr>
          <w:rFonts w:ascii="Palatino Linotype" w:eastAsia="MS Mincho" w:hAnsi="Palatino Linotype"/>
          <w:color w:val="000000" w:themeColor="text1"/>
        </w:rPr>
        <w:t xml:space="preserve"> entregar vía Sistema de Acceso a la Información Mexiquense </w:t>
      </w:r>
      <w:r w:rsidRPr="00CE1BEA">
        <w:rPr>
          <w:rFonts w:ascii="Palatino Linotype" w:eastAsia="MS Mincho" w:hAnsi="Palatino Linotype"/>
          <w:b/>
          <w:color w:val="000000" w:themeColor="text1"/>
        </w:rPr>
        <w:t>(SAIMEX)</w:t>
      </w:r>
      <w:r w:rsidRPr="00CE1BEA">
        <w:rPr>
          <w:rFonts w:ascii="Palatino Linotype" w:eastAsia="MS Mincho" w:hAnsi="Palatino Linotype"/>
          <w:color w:val="000000" w:themeColor="text1"/>
        </w:rPr>
        <w:t>, la siguiente información:</w:t>
      </w:r>
    </w:p>
    <w:p w14:paraId="61FB1E8A" w14:textId="77777777" w:rsidR="00B66D49" w:rsidRPr="00CE1BEA" w:rsidRDefault="00B66D49" w:rsidP="00CE1BEA">
      <w:pPr>
        <w:spacing w:line="360" w:lineRule="auto"/>
        <w:ind w:right="-7"/>
        <w:jc w:val="both"/>
        <w:rPr>
          <w:rFonts w:ascii="Palatino Linotype" w:eastAsia="Calibri" w:hAnsi="Palatino Linotype" w:cs="Arial"/>
          <w:color w:val="000000" w:themeColor="text1"/>
        </w:rPr>
      </w:pPr>
      <w:r w:rsidRPr="00CE1BEA">
        <w:rPr>
          <w:rFonts w:ascii="Palatino Linotype" w:eastAsia="Calibri" w:hAnsi="Palatino Linotype" w:cs="Arial"/>
          <w:color w:val="000000" w:themeColor="text1"/>
        </w:rPr>
        <w:t xml:space="preserve"> </w:t>
      </w:r>
    </w:p>
    <w:p w14:paraId="42F5867F" w14:textId="3B92FEC4" w:rsidR="001C4817" w:rsidRPr="00EF1B15" w:rsidRDefault="001C4817" w:rsidP="00CE1BEA">
      <w:pPr>
        <w:pStyle w:val="Prrafodelista"/>
        <w:numPr>
          <w:ilvl w:val="2"/>
          <w:numId w:val="11"/>
        </w:numPr>
        <w:ind w:left="0" w:right="-7" w:firstLine="0"/>
        <w:jc w:val="both"/>
        <w:rPr>
          <w:rFonts w:ascii="Palatino Linotype" w:hAnsi="Palatino Linotype"/>
          <w:b/>
          <w:i/>
          <w:iCs/>
          <w:color w:val="000000" w:themeColor="text1"/>
        </w:rPr>
      </w:pPr>
      <w:r w:rsidRPr="00EF1B15">
        <w:rPr>
          <w:rFonts w:ascii="Palatino Linotype" w:hAnsi="Palatino Linotype"/>
          <w:b/>
          <w:i/>
          <w:iCs/>
          <w:color w:val="000000" w:themeColor="text1"/>
          <w:lang w:val="es-ES_tradnl"/>
        </w:rPr>
        <w:t xml:space="preserve">Acta del Comité de Transparencia del Sistema Municipal Para el Desarrollo Integral de la Familia de San Antonio la Isla, mediante el cual se clasifique como confidencial </w:t>
      </w:r>
      <w:r w:rsidR="00567FC1" w:rsidRPr="00EF1B15">
        <w:rPr>
          <w:rFonts w:ascii="Palatino Linotype" w:hAnsi="Palatino Linotype"/>
          <w:b/>
          <w:i/>
          <w:iCs/>
          <w:color w:val="000000" w:themeColor="text1"/>
        </w:rPr>
        <w:t xml:space="preserve">el nombre y datos de contacto de los menores </w:t>
      </w:r>
      <w:r w:rsidRPr="00EF1B15">
        <w:rPr>
          <w:rFonts w:ascii="Palatino Linotype" w:hAnsi="Palatino Linotype"/>
          <w:b/>
          <w:i/>
          <w:iCs/>
          <w:color w:val="000000" w:themeColor="text1"/>
          <w:lang w:val="es-ES_tradnl"/>
        </w:rPr>
        <w:t xml:space="preserve">de edad, de conformidad con el artículo 143 fracción I de la Ley de Transparencia y Acceso a la Información Pública del Estado de México y Municipios; </w:t>
      </w:r>
    </w:p>
    <w:p w14:paraId="014042BD" w14:textId="77777777" w:rsidR="001C4817" w:rsidRPr="00CE1BEA" w:rsidRDefault="001C4817" w:rsidP="00CE1BEA">
      <w:pPr>
        <w:pStyle w:val="Prrafodelista"/>
        <w:ind w:left="0" w:right="-7"/>
        <w:jc w:val="both"/>
        <w:rPr>
          <w:rFonts w:ascii="Palatino Linotype" w:hAnsi="Palatino Linotype"/>
          <w:b/>
          <w:i/>
          <w:iCs/>
          <w:color w:val="000000" w:themeColor="text1"/>
        </w:rPr>
      </w:pPr>
    </w:p>
    <w:p w14:paraId="175118B6" w14:textId="49675B2E" w:rsidR="001C4817" w:rsidRPr="00CE1BEA" w:rsidRDefault="001C4817" w:rsidP="00CE1BEA">
      <w:pPr>
        <w:pStyle w:val="Prrafodelista"/>
        <w:numPr>
          <w:ilvl w:val="2"/>
          <w:numId w:val="11"/>
        </w:numPr>
        <w:ind w:left="0" w:right="-7" w:firstLine="0"/>
        <w:jc w:val="both"/>
        <w:rPr>
          <w:rFonts w:ascii="Palatino Linotype" w:hAnsi="Palatino Linotype"/>
          <w:b/>
          <w:i/>
          <w:iCs/>
          <w:color w:val="000000" w:themeColor="text1"/>
        </w:rPr>
      </w:pPr>
      <w:r w:rsidRPr="00CE1BEA">
        <w:rPr>
          <w:rFonts w:ascii="Palatino Linotype" w:hAnsi="Palatino Linotype"/>
          <w:b/>
          <w:i/>
          <w:iCs/>
          <w:color w:val="000000" w:themeColor="text1"/>
          <w:lang w:val="es-ES_tradnl"/>
        </w:rPr>
        <w:t xml:space="preserve">documento donde conste o se advierta el </w:t>
      </w:r>
      <w:r w:rsidRPr="00CE1BEA">
        <w:rPr>
          <w:rFonts w:ascii="Palatino Linotype" w:hAnsi="Palatino Linotype"/>
          <w:b/>
          <w:i/>
          <w:iCs/>
          <w:color w:val="000000" w:themeColor="text1"/>
        </w:rPr>
        <w:t>número total de desayunos entregados, del periodo del uno de enero al dieciocho de junio de dos mil veinticinco; y</w:t>
      </w:r>
    </w:p>
    <w:p w14:paraId="5F5D816D" w14:textId="77777777" w:rsidR="001C4817" w:rsidRPr="00CE1BEA" w:rsidRDefault="001C4817" w:rsidP="00CE1BEA">
      <w:pPr>
        <w:ind w:right="-7"/>
        <w:jc w:val="both"/>
        <w:rPr>
          <w:rFonts w:ascii="Palatino Linotype" w:hAnsi="Palatino Linotype"/>
          <w:b/>
          <w:i/>
          <w:iCs/>
          <w:color w:val="000000" w:themeColor="text1"/>
        </w:rPr>
      </w:pPr>
    </w:p>
    <w:p w14:paraId="27756737" w14:textId="20F4B8FD" w:rsidR="00B66D49" w:rsidRPr="00CE1BEA" w:rsidRDefault="001C4817" w:rsidP="00CE1BEA">
      <w:pPr>
        <w:pStyle w:val="Prrafodelista"/>
        <w:numPr>
          <w:ilvl w:val="2"/>
          <w:numId w:val="11"/>
        </w:numPr>
        <w:ind w:left="0" w:right="-7" w:firstLine="0"/>
        <w:jc w:val="both"/>
        <w:rPr>
          <w:rFonts w:ascii="Palatino Linotype" w:hAnsi="Palatino Linotype"/>
          <w:i/>
          <w:iCs/>
          <w:color w:val="000000" w:themeColor="text1"/>
        </w:rPr>
      </w:pPr>
      <w:r w:rsidRPr="00CE1BEA">
        <w:rPr>
          <w:rFonts w:ascii="Palatino Linotype" w:hAnsi="Palatino Linotype"/>
          <w:b/>
          <w:bCs/>
          <w:i/>
          <w:iCs/>
          <w:color w:val="000000" w:themeColor="text1"/>
        </w:rPr>
        <w:t>Documento donde conste o se advierta el procedimiento para acceder al programa de desayunos escolares, al dieciocho de junio de dos mil veinticinco.</w:t>
      </w:r>
    </w:p>
    <w:p w14:paraId="114828B1" w14:textId="3B1389DF" w:rsidR="00B66D49" w:rsidRPr="00CE1BEA" w:rsidRDefault="00B66D49" w:rsidP="00CE1BEA">
      <w:pPr>
        <w:tabs>
          <w:tab w:val="left" w:pos="2947"/>
        </w:tabs>
        <w:spacing w:line="360" w:lineRule="auto"/>
        <w:ind w:right="-7"/>
        <w:jc w:val="both"/>
        <w:rPr>
          <w:rFonts w:ascii="Palatino Linotype" w:eastAsia="Calibri" w:hAnsi="Palatino Linotype" w:cs="Arial"/>
          <w:color w:val="000000" w:themeColor="text1"/>
        </w:rPr>
      </w:pPr>
    </w:p>
    <w:p w14:paraId="184DD4D0" w14:textId="77777777" w:rsidR="00B66D49" w:rsidRPr="00CE1BEA" w:rsidRDefault="00B66D49" w:rsidP="00CE1BEA">
      <w:pPr>
        <w:tabs>
          <w:tab w:val="left" w:pos="8080"/>
        </w:tabs>
        <w:spacing w:line="360" w:lineRule="auto"/>
        <w:ind w:right="-7"/>
        <w:jc w:val="both"/>
        <w:rPr>
          <w:rFonts w:ascii="Palatino Linotype" w:eastAsia="Palatino Linotype" w:hAnsi="Palatino Linotype" w:cs="Palatino Linotype"/>
          <w:color w:val="000000" w:themeColor="text1"/>
        </w:rPr>
      </w:pPr>
      <w:r w:rsidRPr="00CE1BEA">
        <w:rPr>
          <w:rFonts w:ascii="Palatino Linotype" w:hAnsi="Palatino Linotype" w:cs="Arial"/>
          <w:b/>
          <w:bCs/>
          <w:color w:val="000000" w:themeColor="text1"/>
        </w:rPr>
        <w:t xml:space="preserve">TERCERO. </w:t>
      </w:r>
      <w:r w:rsidRPr="00CE1BEA">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CE1BEA">
        <w:rPr>
          <w:rFonts w:ascii="Palatino Linotype" w:eastAsia="Palatino Linotype" w:hAnsi="Palatino Linotype" w:cs="Palatino Linotype"/>
          <w:b/>
          <w:color w:val="000000" w:themeColor="text1"/>
        </w:rPr>
        <w:t xml:space="preserve">dé cumplimiento a lo ordenado dentro del plazo de diez días hábiles, </w:t>
      </w:r>
      <w:r w:rsidRPr="00CE1BEA">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7CE9E01D" w14:textId="77777777" w:rsidR="00B66D49" w:rsidRPr="00CE1BEA" w:rsidRDefault="00B66D49" w:rsidP="00CE1BEA">
      <w:pPr>
        <w:spacing w:line="360" w:lineRule="auto"/>
        <w:ind w:right="-7"/>
        <w:jc w:val="both"/>
        <w:rPr>
          <w:rFonts w:ascii="Palatino Linotype" w:hAnsi="Palatino Linotype" w:cs="Arial"/>
          <w:bCs/>
          <w:color w:val="000000" w:themeColor="text1"/>
        </w:rPr>
      </w:pPr>
    </w:p>
    <w:p w14:paraId="3347AD59" w14:textId="77777777" w:rsidR="00B66D49" w:rsidRPr="00CE1BEA" w:rsidRDefault="00B66D49" w:rsidP="00CE1BEA">
      <w:pPr>
        <w:spacing w:line="360" w:lineRule="auto"/>
        <w:ind w:right="-7"/>
        <w:jc w:val="both"/>
        <w:rPr>
          <w:rFonts w:ascii="Palatino Linotype" w:eastAsia="Calibri" w:hAnsi="Palatino Linotype" w:cs="Arial"/>
          <w:bCs/>
          <w:color w:val="000000" w:themeColor="text1"/>
        </w:rPr>
      </w:pPr>
      <w:r w:rsidRPr="00CE1BEA">
        <w:rPr>
          <w:rFonts w:ascii="Palatino Linotype" w:hAnsi="Palatino Linotype" w:cs="Arial"/>
          <w:b/>
          <w:color w:val="000000" w:themeColor="text1"/>
        </w:rPr>
        <w:lastRenderedPageBreak/>
        <w:t xml:space="preserve">CUARTO. </w:t>
      </w:r>
      <w:r w:rsidRPr="00CE1BEA">
        <w:rPr>
          <w:rFonts w:ascii="Palatino Linotype" w:eastAsia="Calibri" w:hAnsi="Palatino Linotype" w:cs="Arial"/>
          <w:bCs/>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FD21010" w14:textId="77777777" w:rsidR="00B66D49" w:rsidRPr="00CE1BEA" w:rsidRDefault="00B66D49" w:rsidP="00CE1BEA">
      <w:pPr>
        <w:spacing w:line="360" w:lineRule="auto"/>
        <w:ind w:right="-7"/>
        <w:jc w:val="both"/>
        <w:rPr>
          <w:rFonts w:ascii="Palatino Linotype" w:eastAsia="Calibri" w:hAnsi="Palatino Linotype" w:cs="Arial"/>
          <w:bCs/>
          <w:color w:val="000000" w:themeColor="text1"/>
        </w:rPr>
      </w:pPr>
    </w:p>
    <w:p w14:paraId="18BF22C3" w14:textId="17ECF1CB" w:rsidR="00B66D49" w:rsidRPr="00CE1BEA" w:rsidRDefault="00B66D49" w:rsidP="00CE1BEA">
      <w:pPr>
        <w:autoSpaceDE w:val="0"/>
        <w:autoSpaceDN w:val="0"/>
        <w:adjustRightInd w:val="0"/>
        <w:spacing w:line="360" w:lineRule="auto"/>
        <w:ind w:right="-7"/>
        <w:jc w:val="both"/>
        <w:rPr>
          <w:rFonts w:ascii="Palatino Linotype" w:hAnsi="Palatino Linotype"/>
          <w:color w:val="000000" w:themeColor="text1"/>
        </w:rPr>
      </w:pPr>
      <w:r w:rsidRPr="00CE1BEA">
        <w:rPr>
          <w:rFonts w:ascii="Palatino Linotype" w:hAnsi="Palatino Linotype" w:cs="Arial"/>
          <w:b/>
          <w:color w:val="000000" w:themeColor="text1"/>
        </w:rPr>
        <w:t xml:space="preserve">QUINTO. </w:t>
      </w:r>
      <w:r w:rsidRPr="00CE1BEA">
        <w:rPr>
          <w:rFonts w:ascii="Palatino Linotype" w:hAnsi="Palatino Linotype"/>
          <w:b/>
          <w:bCs/>
          <w:color w:val="000000" w:themeColor="text1"/>
        </w:rPr>
        <w:t xml:space="preserve">Notifíquese </w:t>
      </w:r>
      <w:r w:rsidRPr="00CE1BEA">
        <w:rPr>
          <w:rFonts w:ascii="Palatino Linotype" w:hAnsi="Palatino Linotype"/>
          <w:bCs/>
          <w:color w:val="000000" w:themeColor="text1"/>
        </w:rPr>
        <w:t>a</w:t>
      </w:r>
      <w:r w:rsidR="000E0BAC">
        <w:rPr>
          <w:rFonts w:ascii="Palatino Linotype" w:hAnsi="Palatino Linotype"/>
          <w:bCs/>
          <w:color w:val="000000" w:themeColor="text1"/>
        </w:rPr>
        <w:t>l</w:t>
      </w:r>
      <w:r w:rsidRPr="00CE1BEA">
        <w:rPr>
          <w:rFonts w:ascii="Palatino Linotype" w:eastAsia="Calibri" w:hAnsi="Palatino Linotype" w:cs="Arial"/>
          <w:b/>
          <w:color w:val="000000" w:themeColor="text1"/>
        </w:rPr>
        <w:t xml:space="preserve"> RECURRENTE</w:t>
      </w:r>
      <w:r w:rsidRPr="00CE1BEA">
        <w:rPr>
          <w:rFonts w:ascii="Palatino Linotype" w:hAnsi="Palatino Linotype"/>
          <w:color w:val="000000" w:themeColor="text1"/>
        </w:rPr>
        <w:t xml:space="preserve"> la presente resolución, vía SAIMEX.</w:t>
      </w:r>
    </w:p>
    <w:p w14:paraId="77A54A5C" w14:textId="77777777" w:rsidR="00B66D49" w:rsidRPr="00CE1BEA" w:rsidRDefault="00B66D49" w:rsidP="00CE1BEA">
      <w:pPr>
        <w:autoSpaceDE w:val="0"/>
        <w:autoSpaceDN w:val="0"/>
        <w:adjustRightInd w:val="0"/>
        <w:spacing w:line="360" w:lineRule="auto"/>
        <w:ind w:right="-7"/>
        <w:jc w:val="both"/>
        <w:rPr>
          <w:rFonts w:ascii="Palatino Linotype" w:hAnsi="Palatino Linotype"/>
          <w:color w:val="000000" w:themeColor="text1"/>
        </w:rPr>
      </w:pPr>
    </w:p>
    <w:p w14:paraId="1B229C1E" w14:textId="77777777" w:rsidR="00B66D49" w:rsidRPr="00CE1BEA" w:rsidRDefault="00B66D49" w:rsidP="00CE1BEA">
      <w:pPr>
        <w:autoSpaceDE w:val="0"/>
        <w:autoSpaceDN w:val="0"/>
        <w:adjustRightInd w:val="0"/>
        <w:spacing w:line="360" w:lineRule="auto"/>
        <w:ind w:right="-7"/>
        <w:jc w:val="both"/>
        <w:rPr>
          <w:rFonts w:ascii="Palatino Linotype" w:eastAsia="Palatino Linotype" w:hAnsi="Palatino Linotype" w:cs="Palatino Linotype"/>
          <w:color w:val="000000" w:themeColor="text1"/>
        </w:rPr>
      </w:pPr>
      <w:r w:rsidRPr="00CE1BEA">
        <w:rPr>
          <w:rFonts w:ascii="Palatino Linotype" w:eastAsia="MS Mincho" w:hAnsi="Palatino Linotype"/>
          <w:b/>
          <w:color w:val="000000" w:themeColor="text1"/>
        </w:rPr>
        <w:t>SEXTO.</w:t>
      </w:r>
      <w:r w:rsidRPr="00CE1BEA">
        <w:rPr>
          <w:rFonts w:ascii="Palatino Linotype" w:eastAsia="MS Mincho" w:hAnsi="Palatino Linotype"/>
          <w:color w:val="000000" w:themeColor="text1"/>
        </w:rPr>
        <w:t xml:space="preserve"> </w:t>
      </w:r>
      <w:r w:rsidRPr="00CE1BEA">
        <w:rPr>
          <w:rFonts w:ascii="Palatino Linotype" w:hAnsi="Palatino Linotype"/>
          <w:color w:val="000000" w:themeColor="text1"/>
        </w:rPr>
        <w:t xml:space="preserve">Se hace del conocimiento de </w:t>
      </w:r>
      <w:r w:rsidRPr="00CE1BEA">
        <w:rPr>
          <w:rFonts w:ascii="Palatino Linotype" w:hAnsi="Palatino Linotype"/>
          <w:b/>
          <w:color w:val="000000" w:themeColor="text1"/>
        </w:rPr>
        <w:t>LA RECURRENTE</w:t>
      </w:r>
      <w:r w:rsidRPr="00CE1BEA">
        <w:rPr>
          <w:rFonts w:ascii="Palatino Linotype" w:hAnsi="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E1BEA">
        <w:rPr>
          <w:rFonts w:ascii="Palatino Linotype" w:hAnsi="Palatino Linotype"/>
          <w:bCs/>
          <w:color w:val="000000" w:themeColor="text1"/>
        </w:rPr>
        <w:t>vía juicio de amparo</w:t>
      </w:r>
      <w:r w:rsidRPr="00CE1BEA">
        <w:rPr>
          <w:rFonts w:ascii="Palatino Linotype" w:hAnsi="Palatino Linotype"/>
          <w:color w:val="000000" w:themeColor="text1"/>
        </w:rPr>
        <w:t> en los términos de las leyes aplicables</w:t>
      </w:r>
      <w:r w:rsidRPr="00CE1BEA">
        <w:rPr>
          <w:rFonts w:ascii="Palatino Linotype" w:eastAsia="Palatino Linotype" w:hAnsi="Palatino Linotype" w:cs="Palatino Linotype"/>
          <w:color w:val="000000" w:themeColor="text1"/>
        </w:rPr>
        <w:t>.</w:t>
      </w:r>
    </w:p>
    <w:p w14:paraId="7497D12A" w14:textId="77777777" w:rsidR="003F7929" w:rsidRDefault="003F7929" w:rsidP="00CE1BEA">
      <w:pPr>
        <w:spacing w:before="240" w:after="240" w:line="360" w:lineRule="auto"/>
        <w:ind w:right="-7"/>
        <w:jc w:val="both"/>
        <w:rPr>
          <w:rFonts w:ascii="Palatino Linotype" w:eastAsia="Palatino Linotype" w:hAnsi="Palatino Linotype" w:cs="Palatino Linotype"/>
        </w:rPr>
      </w:pPr>
    </w:p>
    <w:p w14:paraId="22A1A6F1" w14:textId="51D98844" w:rsidR="00B66D49" w:rsidRPr="00CE1BEA" w:rsidRDefault="000E0BAC" w:rsidP="00CE1BEA">
      <w:pPr>
        <w:spacing w:before="240" w:after="240" w:line="360" w:lineRule="auto"/>
        <w:ind w:right="-7"/>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CUARTA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DIEZ (10)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14:paraId="2E8E3E7F" w14:textId="77777777" w:rsidR="00B66D49" w:rsidRPr="00CE1BEA" w:rsidRDefault="00B66D49" w:rsidP="00CE1BEA">
      <w:pPr>
        <w:spacing w:before="240" w:after="240" w:line="360" w:lineRule="auto"/>
        <w:ind w:right="-7"/>
        <w:jc w:val="both"/>
        <w:rPr>
          <w:rFonts w:ascii="Palatino Linotype" w:eastAsia="Palatino Linotype" w:hAnsi="Palatino Linotype" w:cs="Palatino Linotype"/>
          <w:color w:val="000000" w:themeColor="text1"/>
        </w:rPr>
      </w:pPr>
    </w:p>
    <w:p w14:paraId="22006AE6" w14:textId="77777777" w:rsidR="00B66D49" w:rsidRPr="00CE1BEA" w:rsidRDefault="00B66D49" w:rsidP="00CE1BEA">
      <w:pPr>
        <w:spacing w:before="240" w:after="240" w:line="360" w:lineRule="auto"/>
        <w:ind w:right="-7"/>
        <w:jc w:val="both"/>
        <w:rPr>
          <w:rFonts w:ascii="Palatino Linotype" w:eastAsia="Palatino Linotype" w:hAnsi="Palatino Linotype" w:cs="Palatino Linotype"/>
          <w:color w:val="000000" w:themeColor="text1"/>
        </w:rPr>
      </w:pPr>
    </w:p>
    <w:p w14:paraId="0511CE74" w14:textId="77777777" w:rsidR="00B66D49" w:rsidRPr="00CE1BEA" w:rsidRDefault="00B66D49" w:rsidP="00CE1BEA">
      <w:pPr>
        <w:spacing w:before="240" w:after="240" w:line="360" w:lineRule="auto"/>
        <w:ind w:right="-7"/>
        <w:jc w:val="both"/>
        <w:rPr>
          <w:rFonts w:ascii="Palatino Linotype" w:eastAsia="Palatino Linotype" w:hAnsi="Palatino Linotype" w:cs="Palatino Linotype"/>
          <w:color w:val="000000" w:themeColor="text1"/>
        </w:rPr>
      </w:pPr>
    </w:p>
    <w:p w14:paraId="1729E3E7" w14:textId="77777777" w:rsidR="00B66D49" w:rsidRPr="00CE1BEA" w:rsidRDefault="00B66D49" w:rsidP="00CE1BEA">
      <w:pPr>
        <w:spacing w:before="240" w:after="240" w:line="360" w:lineRule="auto"/>
        <w:ind w:right="-7"/>
        <w:jc w:val="both"/>
        <w:rPr>
          <w:rFonts w:ascii="Palatino Linotype" w:eastAsia="Palatino Linotype" w:hAnsi="Palatino Linotype" w:cs="Palatino Linotype"/>
          <w:color w:val="000000" w:themeColor="text1"/>
        </w:rPr>
      </w:pPr>
    </w:p>
    <w:p w14:paraId="3D18CB64" w14:textId="77777777" w:rsidR="00B66D49" w:rsidRPr="00CE1BEA" w:rsidRDefault="00B66D49" w:rsidP="00CE1BEA">
      <w:pPr>
        <w:spacing w:line="360" w:lineRule="auto"/>
        <w:ind w:right="-7"/>
        <w:jc w:val="both"/>
        <w:rPr>
          <w:rFonts w:ascii="Palatino Linotype" w:eastAsia="Palatino Linotype" w:hAnsi="Palatino Linotype" w:cs="Palatino Linotype"/>
          <w:color w:val="000000" w:themeColor="text1"/>
        </w:rPr>
      </w:pPr>
    </w:p>
    <w:p w14:paraId="7B3F9730" w14:textId="77777777" w:rsidR="00B66D49" w:rsidRPr="00CE1BEA" w:rsidRDefault="00B66D49" w:rsidP="00CE1BEA">
      <w:pPr>
        <w:keepNext/>
        <w:keepLines/>
        <w:spacing w:after="240" w:line="360" w:lineRule="auto"/>
        <w:ind w:right="-7"/>
        <w:jc w:val="both"/>
        <w:rPr>
          <w:rFonts w:ascii="Palatino Linotype" w:eastAsia="Palatino Linotype" w:hAnsi="Palatino Linotype" w:cs="Palatino Linotype"/>
          <w:color w:val="000000" w:themeColor="text1"/>
        </w:rPr>
      </w:pPr>
    </w:p>
    <w:p w14:paraId="519800CD" w14:textId="77777777" w:rsidR="00B66D49" w:rsidRPr="00CE1BEA" w:rsidRDefault="00B66D49" w:rsidP="00CE1BEA">
      <w:pPr>
        <w:ind w:right="-7"/>
        <w:jc w:val="both"/>
        <w:rPr>
          <w:rFonts w:ascii="Palatino Linotype" w:eastAsia="Palatino Linotype" w:hAnsi="Palatino Linotype" w:cs="Palatino Linotype"/>
          <w:color w:val="000000" w:themeColor="text1"/>
        </w:rPr>
      </w:pPr>
    </w:p>
    <w:p w14:paraId="4F6395C2" w14:textId="77777777" w:rsidR="00B66D49" w:rsidRPr="00CE1BEA" w:rsidRDefault="00B66D49" w:rsidP="00CE1BEA">
      <w:pPr>
        <w:ind w:right="-7"/>
        <w:jc w:val="both"/>
        <w:rPr>
          <w:rFonts w:ascii="Palatino Linotype" w:eastAsia="Palatino Linotype" w:hAnsi="Palatino Linotype" w:cs="Palatino Linotype"/>
          <w:color w:val="000000" w:themeColor="text1"/>
        </w:rPr>
      </w:pPr>
    </w:p>
    <w:p w14:paraId="3A7512C9" w14:textId="77777777" w:rsidR="00B66D49" w:rsidRPr="00CE1BEA" w:rsidRDefault="00B66D49" w:rsidP="00CE1BEA">
      <w:pPr>
        <w:ind w:right="-7"/>
        <w:jc w:val="both"/>
        <w:rPr>
          <w:rFonts w:ascii="Palatino Linotype" w:eastAsia="Palatino Linotype" w:hAnsi="Palatino Linotype" w:cs="Palatino Linotype"/>
          <w:color w:val="000000" w:themeColor="text1"/>
        </w:rPr>
      </w:pPr>
    </w:p>
    <w:p w14:paraId="385E84A8" w14:textId="77777777" w:rsidR="00B66D49" w:rsidRPr="00CE1BEA" w:rsidRDefault="00B66D49" w:rsidP="00CE1BEA">
      <w:pPr>
        <w:ind w:right="-7"/>
        <w:jc w:val="both"/>
        <w:rPr>
          <w:rFonts w:ascii="Palatino Linotype" w:eastAsia="Palatino Linotype" w:hAnsi="Palatino Linotype" w:cs="Palatino Linotype"/>
          <w:color w:val="000000" w:themeColor="text1"/>
        </w:rPr>
      </w:pPr>
    </w:p>
    <w:p w14:paraId="1D14007E" w14:textId="77777777" w:rsidR="00B66D49" w:rsidRPr="00CE1BEA" w:rsidRDefault="00B66D49" w:rsidP="00CE1BEA">
      <w:pPr>
        <w:ind w:right="-7"/>
        <w:jc w:val="both"/>
        <w:rPr>
          <w:rFonts w:ascii="Palatino Linotype" w:eastAsia="Palatino Linotype" w:hAnsi="Palatino Linotype" w:cs="Palatino Linotype"/>
          <w:color w:val="000000" w:themeColor="text1"/>
        </w:rPr>
      </w:pPr>
    </w:p>
    <w:p w14:paraId="2363A4FC" w14:textId="77777777" w:rsidR="00B66D49" w:rsidRPr="00CE1BEA" w:rsidRDefault="00B66D49" w:rsidP="00CE1BEA">
      <w:pPr>
        <w:ind w:right="-7"/>
        <w:jc w:val="both"/>
        <w:rPr>
          <w:rFonts w:ascii="Palatino Linotype" w:eastAsia="Palatino Linotype" w:hAnsi="Palatino Linotype" w:cs="Palatino Linotype"/>
          <w:color w:val="000000" w:themeColor="text1"/>
        </w:rPr>
      </w:pPr>
    </w:p>
    <w:p w14:paraId="40BD2EC4" w14:textId="77777777" w:rsidR="00B66D49" w:rsidRPr="00CE1BEA" w:rsidRDefault="00B66D49" w:rsidP="00CE1BEA">
      <w:pPr>
        <w:ind w:right="-7"/>
        <w:jc w:val="both"/>
        <w:rPr>
          <w:rFonts w:ascii="Palatino Linotype" w:eastAsia="Palatino Linotype" w:hAnsi="Palatino Linotype" w:cs="Palatino Linotype"/>
          <w:color w:val="000000" w:themeColor="text1"/>
        </w:rPr>
      </w:pPr>
    </w:p>
    <w:p w14:paraId="34B7D92A" w14:textId="77777777" w:rsidR="00B66D49" w:rsidRPr="00CE1BEA" w:rsidRDefault="00B66D49" w:rsidP="00CE1BEA">
      <w:pPr>
        <w:ind w:right="-7"/>
        <w:jc w:val="both"/>
        <w:rPr>
          <w:rFonts w:ascii="Palatino Linotype" w:eastAsia="Palatino Linotype" w:hAnsi="Palatino Linotype" w:cs="Palatino Linotype"/>
          <w:color w:val="000000" w:themeColor="text1"/>
        </w:rPr>
      </w:pPr>
    </w:p>
    <w:p w14:paraId="0C12F06F" w14:textId="77777777" w:rsidR="00B66D49" w:rsidRPr="00CE1BEA" w:rsidRDefault="00B66D49" w:rsidP="00CE1BEA">
      <w:pPr>
        <w:ind w:right="-7"/>
        <w:jc w:val="both"/>
        <w:rPr>
          <w:rFonts w:ascii="Palatino Linotype" w:eastAsia="Palatino Linotype" w:hAnsi="Palatino Linotype" w:cs="Palatino Linotype"/>
          <w:color w:val="000000" w:themeColor="text1"/>
        </w:rPr>
      </w:pPr>
    </w:p>
    <w:p w14:paraId="4D9E9370" w14:textId="77777777" w:rsidR="00B66D49" w:rsidRPr="00CE1BEA" w:rsidRDefault="00B66D49" w:rsidP="00CE1BEA">
      <w:pPr>
        <w:ind w:right="-7"/>
        <w:jc w:val="both"/>
        <w:rPr>
          <w:rFonts w:ascii="Palatino Linotype" w:hAnsi="Palatino Linotype"/>
          <w:color w:val="000000" w:themeColor="text1"/>
        </w:rPr>
      </w:pPr>
    </w:p>
    <w:p w14:paraId="578B039B" w14:textId="77777777" w:rsidR="00B66D49" w:rsidRPr="00CE1BEA" w:rsidRDefault="00B66D49" w:rsidP="00CE1BEA">
      <w:pPr>
        <w:ind w:right="-7"/>
        <w:jc w:val="both"/>
        <w:rPr>
          <w:rFonts w:ascii="Palatino Linotype" w:hAnsi="Palatino Linotype"/>
          <w:color w:val="000000" w:themeColor="text1"/>
        </w:rPr>
      </w:pPr>
      <w:r w:rsidRPr="00CE1BEA">
        <w:rPr>
          <w:rFonts w:ascii="Palatino Linotype" w:hAnsi="Palatino Linotype"/>
          <w:color w:val="000000" w:themeColor="text1"/>
        </w:rPr>
        <w:tab/>
      </w:r>
    </w:p>
    <w:p w14:paraId="0B163BEF" w14:textId="77777777" w:rsidR="00B66D49" w:rsidRPr="00CE1BEA" w:rsidRDefault="00B66D49" w:rsidP="00CE1BEA">
      <w:pPr>
        <w:ind w:right="-7"/>
        <w:jc w:val="both"/>
        <w:rPr>
          <w:rFonts w:ascii="Palatino Linotype" w:hAnsi="Palatino Linotype"/>
          <w:color w:val="000000" w:themeColor="text1"/>
        </w:rPr>
      </w:pPr>
    </w:p>
    <w:p w14:paraId="6F060581" w14:textId="77777777" w:rsidR="00B66D49" w:rsidRPr="00CE1BEA" w:rsidRDefault="00B66D49" w:rsidP="00CE1BEA">
      <w:pPr>
        <w:ind w:right="-7"/>
        <w:jc w:val="both"/>
        <w:rPr>
          <w:rFonts w:ascii="Palatino Linotype" w:hAnsi="Palatino Linotype"/>
          <w:color w:val="000000" w:themeColor="text1"/>
        </w:rPr>
      </w:pPr>
    </w:p>
    <w:p w14:paraId="550E2338" w14:textId="77777777" w:rsidR="006603F1" w:rsidRPr="00CE1BEA" w:rsidRDefault="006603F1" w:rsidP="00CE1BEA">
      <w:pPr>
        <w:ind w:right="-7"/>
        <w:jc w:val="both"/>
        <w:rPr>
          <w:rFonts w:ascii="Palatino Linotype" w:hAnsi="Palatino Linotype"/>
          <w:color w:val="000000" w:themeColor="text1"/>
        </w:rPr>
      </w:pPr>
    </w:p>
    <w:sectPr w:rsidR="006603F1" w:rsidRPr="00CE1BEA" w:rsidSect="003F7929">
      <w:headerReference w:type="default" r:id="rId14"/>
      <w:footerReference w:type="default" r:id="rId15"/>
      <w:headerReference w:type="first" r:id="rId16"/>
      <w:footerReference w:type="first" r:id="rId17"/>
      <w:pgSz w:w="12240" w:h="15840"/>
      <w:pgMar w:top="2410"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99A20" w14:textId="77777777" w:rsidR="00EE7A3D" w:rsidRDefault="00EE7A3D" w:rsidP="00B66D49">
      <w:r>
        <w:separator/>
      </w:r>
    </w:p>
  </w:endnote>
  <w:endnote w:type="continuationSeparator" w:id="0">
    <w:p w14:paraId="197B8800" w14:textId="77777777" w:rsidR="00EE7A3D" w:rsidRDefault="00EE7A3D" w:rsidP="00B66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F3C3F" w14:textId="77777777" w:rsidR="00B66D49" w:rsidRPr="003F7929" w:rsidRDefault="00B66D49">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3F7929">
      <w:rPr>
        <w:rFonts w:ascii="Palatino Linotype" w:eastAsia="Arial" w:hAnsi="Palatino Linotype" w:cs="Arial"/>
        <w:b/>
        <w:color w:val="000000"/>
        <w:sz w:val="22"/>
        <w:szCs w:val="20"/>
      </w:rPr>
      <w:t xml:space="preserve">Página </w:t>
    </w:r>
    <w:r w:rsidRPr="003F7929">
      <w:rPr>
        <w:rFonts w:ascii="Palatino Linotype" w:eastAsia="Arial" w:hAnsi="Palatino Linotype" w:cs="Arial"/>
        <w:b/>
        <w:color w:val="000000"/>
        <w:sz w:val="22"/>
        <w:szCs w:val="20"/>
      </w:rPr>
      <w:fldChar w:fldCharType="begin"/>
    </w:r>
    <w:r w:rsidRPr="003F7929">
      <w:rPr>
        <w:rFonts w:ascii="Palatino Linotype" w:eastAsia="Arial" w:hAnsi="Palatino Linotype" w:cs="Arial"/>
        <w:b/>
        <w:color w:val="000000"/>
        <w:sz w:val="22"/>
        <w:szCs w:val="20"/>
      </w:rPr>
      <w:instrText>PAGE</w:instrText>
    </w:r>
    <w:r w:rsidRPr="003F7929">
      <w:rPr>
        <w:rFonts w:ascii="Palatino Linotype" w:eastAsia="Arial" w:hAnsi="Palatino Linotype" w:cs="Arial"/>
        <w:b/>
        <w:color w:val="000000"/>
        <w:sz w:val="22"/>
        <w:szCs w:val="20"/>
      </w:rPr>
      <w:fldChar w:fldCharType="separate"/>
    </w:r>
    <w:r w:rsidR="00485B8B">
      <w:rPr>
        <w:rFonts w:ascii="Palatino Linotype" w:eastAsia="Arial" w:hAnsi="Palatino Linotype" w:cs="Arial"/>
        <w:b/>
        <w:noProof/>
        <w:color w:val="000000"/>
        <w:sz w:val="22"/>
        <w:szCs w:val="20"/>
      </w:rPr>
      <w:t>21</w:t>
    </w:r>
    <w:r w:rsidRPr="003F7929">
      <w:rPr>
        <w:rFonts w:ascii="Palatino Linotype" w:eastAsia="Arial" w:hAnsi="Palatino Linotype" w:cs="Arial"/>
        <w:b/>
        <w:color w:val="000000"/>
        <w:sz w:val="22"/>
        <w:szCs w:val="20"/>
      </w:rPr>
      <w:fldChar w:fldCharType="end"/>
    </w:r>
    <w:r w:rsidRPr="003F7929">
      <w:rPr>
        <w:rFonts w:ascii="Palatino Linotype" w:eastAsia="Arial" w:hAnsi="Palatino Linotype" w:cs="Arial"/>
        <w:color w:val="000000"/>
        <w:sz w:val="22"/>
        <w:szCs w:val="20"/>
      </w:rPr>
      <w:t xml:space="preserve"> de </w:t>
    </w:r>
    <w:r w:rsidRPr="003F7929">
      <w:rPr>
        <w:rFonts w:ascii="Palatino Linotype" w:eastAsia="Arial" w:hAnsi="Palatino Linotype" w:cs="Arial"/>
        <w:b/>
        <w:color w:val="000000"/>
        <w:sz w:val="22"/>
        <w:szCs w:val="20"/>
      </w:rPr>
      <w:fldChar w:fldCharType="begin"/>
    </w:r>
    <w:r w:rsidRPr="003F7929">
      <w:rPr>
        <w:rFonts w:ascii="Palatino Linotype" w:eastAsia="Arial" w:hAnsi="Palatino Linotype" w:cs="Arial"/>
        <w:b/>
        <w:color w:val="000000"/>
        <w:sz w:val="22"/>
        <w:szCs w:val="20"/>
      </w:rPr>
      <w:instrText>NUMPAGES</w:instrText>
    </w:r>
    <w:r w:rsidRPr="003F7929">
      <w:rPr>
        <w:rFonts w:ascii="Palatino Linotype" w:eastAsia="Arial" w:hAnsi="Palatino Linotype" w:cs="Arial"/>
        <w:b/>
        <w:color w:val="000000"/>
        <w:sz w:val="22"/>
        <w:szCs w:val="20"/>
      </w:rPr>
      <w:fldChar w:fldCharType="separate"/>
    </w:r>
    <w:r w:rsidR="00485B8B">
      <w:rPr>
        <w:rFonts w:ascii="Palatino Linotype" w:eastAsia="Arial" w:hAnsi="Palatino Linotype" w:cs="Arial"/>
        <w:b/>
        <w:noProof/>
        <w:color w:val="000000"/>
        <w:sz w:val="22"/>
        <w:szCs w:val="20"/>
      </w:rPr>
      <w:t>35</w:t>
    </w:r>
    <w:r w:rsidRPr="003F7929">
      <w:rPr>
        <w:rFonts w:ascii="Palatino Linotype" w:eastAsia="Arial" w:hAnsi="Palatino Linotype" w:cs="Arial"/>
        <w:b/>
        <w:color w:val="000000"/>
        <w:sz w:val="22"/>
        <w:szCs w:val="20"/>
      </w:rPr>
      <w:fldChar w:fldCharType="end"/>
    </w:r>
  </w:p>
  <w:p w14:paraId="06E71BAD" w14:textId="77777777" w:rsidR="00B66D49" w:rsidRDefault="00B66D49">
    <w:pPr>
      <w:pBdr>
        <w:top w:val="nil"/>
        <w:left w:val="nil"/>
        <w:bottom w:val="nil"/>
        <w:right w:val="nil"/>
        <w:between w:val="nil"/>
      </w:pBdr>
      <w:tabs>
        <w:tab w:val="center" w:pos="4252"/>
        <w:tab w:val="right" w:pos="8504"/>
      </w:tabs>
      <w:rPr>
        <w:color w:val="000000"/>
      </w:rPr>
    </w:pPr>
  </w:p>
  <w:p w14:paraId="6B1D66B4" w14:textId="77777777" w:rsidR="00B66D49" w:rsidRDefault="00B66D4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21F11" w14:textId="77777777" w:rsidR="00B66D49" w:rsidRPr="003F7929" w:rsidRDefault="00B66D49">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3F7929">
      <w:rPr>
        <w:rFonts w:ascii="Palatino Linotype" w:eastAsia="Arial" w:hAnsi="Palatino Linotype" w:cs="Arial"/>
        <w:b/>
        <w:color w:val="000000"/>
        <w:sz w:val="22"/>
        <w:szCs w:val="20"/>
      </w:rPr>
      <w:t xml:space="preserve">Página </w:t>
    </w:r>
    <w:r w:rsidRPr="003F7929">
      <w:rPr>
        <w:rFonts w:ascii="Palatino Linotype" w:eastAsia="Arial" w:hAnsi="Palatino Linotype" w:cs="Arial"/>
        <w:b/>
        <w:color w:val="000000"/>
        <w:sz w:val="22"/>
        <w:szCs w:val="20"/>
      </w:rPr>
      <w:fldChar w:fldCharType="begin"/>
    </w:r>
    <w:r w:rsidRPr="003F7929">
      <w:rPr>
        <w:rFonts w:ascii="Palatino Linotype" w:eastAsia="Arial" w:hAnsi="Palatino Linotype" w:cs="Arial"/>
        <w:b/>
        <w:color w:val="000000"/>
        <w:sz w:val="22"/>
        <w:szCs w:val="20"/>
      </w:rPr>
      <w:instrText>PAGE</w:instrText>
    </w:r>
    <w:r w:rsidRPr="003F7929">
      <w:rPr>
        <w:rFonts w:ascii="Palatino Linotype" w:eastAsia="Arial" w:hAnsi="Palatino Linotype" w:cs="Arial"/>
        <w:b/>
        <w:color w:val="000000"/>
        <w:sz w:val="22"/>
        <w:szCs w:val="20"/>
      </w:rPr>
      <w:fldChar w:fldCharType="separate"/>
    </w:r>
    <w:r w:rsidR="00485B8B">
      <w:rPr>
        <w:rFonts w:ascii="Palatino Linotype" w:eastAsia="Arial" w:hAnsi="Palatino Linotype" w:cs="Arial"/>
        <w:b/>
        <w:noProof/>
        <w:color w:val="000000"/>
        <w:sz w:val="22"/>
        <w:szCs w:val="20"/>
      </w:rPr>
      <w:t>1</w:t>
    </w:r>
    <w:r w:rsidRPr="003F7929">
      <w:rPr>
        <w:rFonts w:ascii="Palatino Linotype" w:eastAsia="Arial" w:hAnsi="Palatino Linotype" w:cs="Arial"/>
        <w:b/>
        <w:color w:val="000000"/>
        <w:sz w:val="22"/>
        <w:szCs w:val="20"/>
      </w:rPr>
      <w:fldChar w:fldCharType="end"/>
    </w:r>
    <w:r w:rsidRPr="003F7929">
      <w:rPr>
        <w:rFonts w:ascii="Palatino Linotype" w:eastAsia="Arial" w:hAnsi="Palatino Linotype" w:cs="Arial"/>
        <w:color w:val="000000"/>
        <w:sz w:val="22"/>
        <w:szCs w:val="20"/>
      </w:rPr>
      <w:t xml:space="preserve"> de </w:t>
    </w:r>
    <w:r w:rsidRPr="003F7929">
      <w:rPr>
        <w:rFonts w:ascii="Palatino Linotype" w:eastAsia="Arial" w:hAnsi="Palatino Linotype" w:cs="Arial"/>
        <w:b/>
        <w:color w:val="000000"/>
        <w:sz w:val="22"/>
        <w:szCs w:val="20"/>
      </w:rPr>
      <w:fldChar w:fldCharType="begin"/>
    </w:r>
    <w:r w:rsidRPr="003F7929">
      <w:rPr>
        <w:rFonts w:ascii="Palatino Linotype" w:eastAsia="Arial" w:hAnsi="Palatino Linotype" w:cs="Arial"/>
        <w:b/>
        <w:color w:val="000000"/>
        <w:sz w:val="22"/>
        <w:szCs w:val="20"/>
      </w:rPr>
      <w:instrText>NUMPAGES</w:instrText>
    </w:r>
    <w:r w:rsidRPr="003F7929">
      <w:rPr>
        <w:rFonts w:ascii="Palatino Linotype" w:eastAsia="Arial" w:hAnsi="Palatino Linotype" w:cs="Arial"/>
        <w:b/>
        <w:color w:val="000000"/>
        <w:sz w:val="22"/>
        <w:szCs w:val="20"/>
      </w:rPr>
      <w:fldChar w:fldCharType="separate"/>
    </w:r>
    <w:r w:rsidR="00485B8B">
      <w:rPr>
        <w:rFonts w:ascii="Palatino Linotype" w:eastAsia="Arial" w:hAnsi="Palatino Linotype" w:cs="Arial"/>
        <w:b/>
        <w:noProof/>
        <w:color w:val="000000"/>
        <w:sz w:val="22"/>
        <w:szCs w:val="20"/>
      </w:rPr>
      <w:t>35</w:t>
    </w:r>
    <w:r w:rsidRPr="003F7929">
      <w:rPr>
        <w:rFonts w:ascii="Palatino Linotype" w:eastAsia="Arial" w:hAnsi="Palatino Linotype" w:cs="Arial"/>
        <w:b/>
        <w:color w:val="000000"/>
        <w:sz w:val="22"/>
        <w:szCs w:val="20"/>
      </w:rPr>
      <w:fldChar w:fldCharType="end"/>
    </w:r>
  </w:p>
  <w:p w14:paraId="270E9B74" w14:textId="77777777" w:rsidR="00B66D49" w:rsidRDefault="00B66D4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AC01D4" w14:textId="77777777" w:rsidR="00EE7A3D" w:rsidRDefault="00EE7A3D" w:rsidP="00B66D49">
      <w:r>
        <w:separator/>
      </w:r>
    </w:p>
  </w:footnote>
  <w:footnote w:type="continuationSeparator" w:id="0">
    <w:p w14:paraId="409B6982" w14:textId="77777777" w:rsidR="00EE7A3D" w:rsidRDefault="00EE7A3D" w:rsidP="00B66D49">
      <w:r>
        <w:continuationSeparator/>
      </w:r>
    </w:p>
  </w:footnote>
  <w:footnote w:id="1">
    <w:p w14:paraId="283703A7" w14:textId="77777777" w:rsidR="00B66D49" w:rsidRDefault="00B66D49" w:rsidP="00B66D4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6193F688" w14:textId="77777777" w:rsidR="00B66D49" w:rsidRDefault="00B66D49" w:rsidP="00B66D4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0465A995" w14:textId="77777777" w:rsidR="00B66D49" w:rsidRDefault="00B66D49" w:rsidP="00B66D4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4B277B5D" w14:textId="77777777" w:rsidR="00B66D49" w:rsidRDefault="00B66D49" w:rsidP="00B66D4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14:paraId="630B8EE8" w14:textId="77777777" w:rsidR="00AC5C4D" w:rsidRDefault="00AC5C4D" w:rsidP="00AC5C4D">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6">
    <w:p w14:paraId="4D765011" w14:textId="77777777" w:rsidR="00AC5C4D" w:rsidRDefault="00AC5C4D" w:rsidP="00AC5C4D">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7">
    <w:p w14:paraId="4EEA8AB2" w14:textId="77777777" w:rsidR="00AC5C4D" w:rsidRDefault="00AC5C4D" w:rsidP="00AC5C4D">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8">
    <w:p w14:paraId="16D7A56F" w14:textId="77777777" w:rsidR="00AC5C4D" w:rsidRDefault="00AC5C4D" w:rsidP="00AC5C4D">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9">
    <w:p w14:paraId="69F253D6" w14:textId="77777777" w:rsidR="00AC5C4D" w:rsidRDefault="00AC5C4D" w:rsidP="00AC5C4D">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1985" w:type="dxa"/>
      <w:tblLayout w:type="fixed"/>
      <w:tblLook w:val="0400" w:firstRow="0" w:lastRow="0" w:firstColumn="0" w:lastColumn="0" w:noHBand="0" w:noVBand="1"/>
    </w:tblPr>
    <w:tblGrid>
      <w:gridCol w:w="2753"/>
      <w:gridCol w:w="5043"/>
    </w:tblGrid>
    <w:tr w:rsidR="00B66D49" w14:paraId="1B3A888C" w14:textId="77777777" w:rsidTr="003F7929">
      <w:tc>
        <w:tcPr>
          <w:tcW w:w="2753" w:type="dxa"/>
          <w:vAlign w:val="center"/>
        </w:tcPr>
        <w:p w14:paraId="0612FA6F" w14:textId="75CCAC51" w:rsidR="00B66D49" w:rsidRPr="00CE1BEA" w:rsidRDefault="00B66D49" w:rsidP="00CE1BEA">
          <w:pPr>
            <w:ind w:right="-108"/>
            <w:jc w:val="right"/>
            <w:rPr>
              <w:rFonts w:ascii="Palatino Linotype" w:eastAsia="Palatino Linotype" w:hAnsi="Palatino Linotype"/>
              <w:b/>
            </w:rPr>
          </w:pPr>
          <w:r w:rsidRPr="00CE1BEA">
            <w:rPr>
              <w:rFonts w:ascii="Palatino Linotype" w:eastAsia="Palatino Linotype" w:hAnsi="Palatino Linotype"/>
              <w:b/>
            </w:rPr>
            <w:t>Recurso de Revisión:</w:t>
          </w:r>
        </w:p>
      </w:tc>
      <w:tc>
        <w:tcPr>
          <w:tcW w:w="5043" w:type="dxa"/>
          <w:vAlign w:val="center"/>
        </w:tcPr>
        <w:p w14:paraId="211E1C90" w14:textId="316653BA" w:rsidR="00B66D49" w:rsidRPr="00CE1BEA" w:rsidRDefault="00B66D49" w:rsidP="003F7929">
          <w:pPr>
            <w:rPr>
              <w:rFonts w:ascii="Palatino Linotype" w:eastAsia="Palatino Linotype" w:hAnsi="Palatino Linotype"/>
            </w:rPr>
          </w:pPr>
          <w:r w:rsidRPr="00CE1BEA">
            <w:rPr>
              <w:rFonts w:ascii="Palatino Linotype" w:eastAsia="Palatino Linotype" w:hAnsi="Palatino Linotype"/>
            </w:rPr>
            <w:t>0</w:t>
          </w:r>
          <w:r w:rsidR="000E71A7" w:rsidRPr="00CE1BEA">
            <w:rPr>
              <w:rFonts w:ascii="Palatino Linotype" w:eastAsia="Palatino Linotype" w:hAnsi="Palatino Linotype"/>
            </w:rPr>
            <w:t>7743</w:t>
          </w:r>
          <w:r w:rsidRPr="00CE1BEA">
            <w:rPr>
              <w:rFonts w:ascii="Palatino Linotype" w:eastAsia="Palatino Linotype" w:hAnsi="Palatino Linotype"/>
            </w:rPr>
            <w:t xml:space="preserve">/INFOEM/IP/RR/2025 </w:t>
          </w:r>
        </w:p>
      </w:tc>
    </w:tr>
    <w:tr w:rsidR="00B66D49" w14:paraId="01D816B7" w14:textId="77777777" w:rsidTr="003F7929">
      <w:trPr>
        <w:trHeight w:val="228"/>
      </w:trPr>
      <w:tc>
        <w:tcPr>
          <w:tcW w:w="2753" w:type="dxa"/>
          <w:vAlign w:val="center"/>
        </w:tcPr>
        <w:p w14:paraId="1E293A95" w14:textId="77777777" w:rsidR="00B66D49" w:rsidRDefault="00B66D49" w:rsidP="00CE1BEA">
          <w:pPr>
            <w:ind w:right="-108"/>
            <w:jc w:val="right"/>
            <w:rPr>
              <w:rFonts w:ascii="Palatino Linotype" w:eastAsia="Palatino Linotype" w:hAnsi="Palatino Linotype"/>
              <w:b/>
            </w:rPr>
          </w:pPr>
          <w:r w:rsidRPr="00CE1BEA">
            <w:rPr>
              <w:rFonts w:ascii="Palatino Linotype" w:eastAsia="Palatino Linotype" w:hAnsi="Palatino Linotype"/>
              <w:b/>
            </w:rPr>
            <w:t>Sujeto Obligado:</w:t>
          </w:r>
        </w:p>
        <w:p w14:paraId="2F951A3C" w14:textId="77777777" w:rsidR="00CE1BEA" w:rsidRPr="00CE1BEA" w:rsidRDefault="00CE1BEA" w:rsidP="00CE1BEA">
          <w:pPr>
            <w:ind w:right="-108"/>
            <w:jc w:val="right"/>
            <w:rPr>
              <w:rFonts w:ascii="Palatino Linotype" w:eastAsia="Palatino Linotype" w:hAnsi="Palatino Linotype"/>
              <w:b/>
            </w:rPr>
          </w:pPr>
        </w:p>
      </w:tc>
      <w:tc>
        <w:tcPr>
          <w:tcW w:w="5043" w:type="dxa"/>
          <w:vAlign w:val="center"/>
        </w:tcPr>
        <w:p w14:paraId="061C2C31" w14:textId="01866411" w:rsidR="00B66D49" w:rsidRPr="00CE1BEA" w:rsidRDefault="000E71A7" w:rsidP="003F7929">
          <w:pPr>
            <w:rPr>
              <w:rFonts w:ascii="Palatino Linotype" w:eastAsia="Palatino Linotype" w:hAnsi="Palatino Linotype"/>
            </w:rPr>
          </w:pPr>
          <w:r w:rsidRPr="00CE1BEA">
            <w:rPr>
              <w:rFonts w:ascii="Palatino Linotype" w:eastAsia="Palatino Linotype" w:hAnsi="Palatino Linotype"/>
            </w:rPr>
            <w:t>Sistema Municipal para el Desarrollo Integral de la Familia de San Antonio la Isla</w:t>
          </w:r>
        </w:p>
      </w:tc>
    </w:tr>
    <w:tr w:rsidR="00B66D49" w14:paraId="200278C3" w14:textId="77777777" w:rsidTr="003F7929">
      <w:tc>
        <w:tcPr>
          <w:tcW w:w="2753" w:type="dxa"/>
          <w:vAlign w:val="center"/>
        </w:tcPr>
        <w:p w14:paraId="59EC25D3" w14:textId="77777777" w:rsidR="00B66D49" w:rsidRPr="00CE1BEA" w:rsidRDefault="00B66D49" w:rsidP="00CE1BEA">
          <w:pPr>
            <w:ind w:right="-108"/>
            <w:jc w:val="right"/>
            <w:rPr>
              <w:rFonts w:ascii="Palatino Linotype" w:eastAsia="Palatino Linotype" w:hAnsi="Palatino Linotype"/>
              <w:b/>
            </w:rPr>
          </w:pPr>
          <w:r w:rsidRPr="00CE1BEA">
            <w:rPr>
              <w:rFonts w:ascii="Palatino Linotype" w:eastAsia="Palatino Linotype" w:hAnsi="Palatino Linotype"/>
              <w:b/>
            </w:rPr>
            <w:t>Comisionada Ponente:</w:t>
          </w:r>
        </w:p>
      </w:tc>
      <w:tc>
        <w:tcPr>
          <w:tcW w:w="5043" w:type="dxa"/>
          <w:vAlign w:val="center"/>
        </w:tcPr>
        <w:p w14:paraId="5373E419" w14:textId="77777777" w:rsidR="00B66D49" w:rsidRPr="00CE1BEA" w:rsidRDefault="00B66D49" w:rsidP="003F7929">
          <w:pPr>
            <w:rPr>
              <w:rFonts w:ascii="Palatino Linotype" w:eastAsia="Palatino Linotype" w:hAnsi="Palatino Linotype"/>
            </w:rPr>
          </w:pPr>
          <w:r w:rsidRPr="00CE1BEA">
            <w:rPr>
              <w:rFonts w:ascii="Palatino Linotype" w:eastAsia="Palatino Linotype" w:hAnsi="Palatino Linotype"/>
            </w:rPr>
            <w:t>María del Rosario Mejía Ayala</w:t>
          </w:r>
        </w:p>
      </w:tc>
    </w:tr>
  </w:tbl>
  <w:p w14:paraId="19DF96FA" w14:textId="47FBA579" w:rsidR="00B66D49" w:rsidRDefault="003F7929">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7216" behindDoc="1" locked="0" layoutInCell="1" hidden="0" allowOverlap="1" wp14:anchorId="36D8F3FA" wp14:editId="64B98DCA">
          <wp:simplePos x="0" y="0"/>
          <wp:positionH relativeFrom="page">
            <wp:align>right</wp:align>
          </wp:positionH>
          <wp:positionV relativeFrom="paragraph">
            <wp:posOffset>-1339527</wp:posOffset>
          </wp:positionV>
          <wp:extent cx="7813085" cy="10170000"/>
          <wp:effectExtent l="0" t="0" r="0" b="3175"/>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B66D49">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2268" w:type="dxa"/>
      <w:tblLayout w:type="fixed"/>
      <w:tblLook w:val="0400" w:firstRow="0" w:lastRow="0" w:firstColumn="0" w:lastColumn="0" w:noHBand="0" w:noVBand="1"/>
    </w:tblPr>
    <w:tblGrid>
      <w:gridCol w:w="2977"/>
      <w:gridCol w:w="4819"/>
    </w:tblGrid>
    <w:tr w:rsidR="00B66D49" w14:paraId="60233ACE" w14:textId="77777777" w:rsidTr="003F7929">
      <w:trPr>
        <w:trHeight w:val="227"/>
      </w:trPr>
      <w:tc>
        <w:tcPr>
          <w:tcW w:w="2977" w:type="dxa"/>
          <w:vAlign w:val="center"/>
        </w:tcPr>
        <w:p w14:paraId="16DD18C7" w14:textId="5DD14686" w:rsidR="00B66D49" w:rsidRPr="00CE1BEA" w:rsidRDefault="00B66D49" w:rsidP="00CE1BEA">
          <w:pPr>
            <w:jc w:val="right"/>
            <w:rPr>
              <w:rFonts w:ascii="Palatino Linotype" w:eastAsia="Palatino Linotype" w:hAnsi="Palatino Linotype" w:cs="Palatino Linotype"/>
              <w:b/>
            </w:rPr>
          </w:pPr>
          <w:r>
            <w:rPr>
              <w:rFonts w:ascii="Calibri" w:eastAsia="Calibri" w:hAnsi="Calibri" w:cs="Calibri"/>
              <w:color w:val="000000"/>
            </w:rPr>
            <w:t xml:space="preserve">  </w:t>
          </w:r>
          <w:r w:rsidR="003F7929">
            <w:rPr>
              <w:rFonts w:ascii="Calibri" w:eastAsia="Calibri" w:hAnsi="Calibri" w:cs="Calibri"/>
              <w:color w:val="000000"/>
            </w:rPr>
            <w:t xml:space="preserve">     </w:t>
          </w:r>
          <w:r w:rsidRPr="00CE1BEA">
            <w:rPr>
              <w:rFonts w:ascii="Palatino Linotype" w:eastAsia="Palatino Linotype" w:hAnsi="Palatino Linotype" w:cs="Palatino Linotype"/>
              <w:b/>
            </w:rPr>
            <w:t>Recurso de Revisión:</w:t>
          </w:r>
        </w:p>
      </w:tc>
      <w:tc>
        <w:tcPr>
          <w:tcW w:w="4819" w:type="dxa"/>
          <w:vAlign w:val="center"/>
        </w:tcPr>
        <w:p w14:paraId="3B0C40EB" w14:textId="0F0C7AFD" w:rsidR="00B66D49" w:rsidRPr="00CE1BEA" w:rsidRDefault="00B66D49" w:rsidP="003F7929">
          <w:pPr>
            <w:pBdr>
              <w:top w:val="nil"/>
              <w:left w:val="nil"/>
              <w:bottom w:val="nil"/>
              <w:right w:val="nil"/>
              <w:between w:val="nil"/>
            </w:pBdr>
            <w:tabs>
              <w:tab w:val="right" w:pos="8838"/>
            </w:tabs>
            <w:ind w:left="-113"/>
            <w:rPr>
              <w:rFonts w:ascii="Palatino Linotype" w:eastAsia="Palatino Linotype" w:hAnsi="Palatino Linotype" w:cs="Palatino Linotype"/>
              <w:color w:val="000000"/>
              <w:highlight w:val="green"/>
            </w:rPr>
          </w:pPr>
          <w:r w:rsidRPr="00CE1BEA">
            <w:rPr>
              <w:rFonts w:ascii="Palatino Linotype" w:eastAsia="Palatino Linotype" w:hAnsi="Palatino Linotype" w:cs="Palatino Linotype"/>
              <w:color w:val="000000"/>
            </w:rPr>
            <w:t>0</w:t>
          </w:r>
          <w:r w:rsidR="000E71A7" w:rsidRPr="00CE1BEA">
            <w:rPr>
              <w:rFonts w:ascii="Palatino Linotype" w:eastAsia="Palatino Linotype" w:hAnsi="Palatino Linotype" w:cs="Palatino Linotype"/>
              <w:color w:val="000000"/>
            </w:rPr>
            <w:t>7743</w:t>
          </w:r>
          <w:r w:rsidRPr="00CE1BEA">
            <w:rPr>
              <w:rFonts w:ascii="Palatino Linotype" w:eastAsia="Palatino Linotype" w:hAnsi="Palatino Linotype" w:cs="Palatino Linotype"/>
              <w:color w:val="000000"/>
            </w:rPr>
            <w:t>/INFOEM/IP/RR/2025</w:t>
          </w:r>
        </w:p>
      </w:tc>
    </w:tr>
    <w:tr w:rsidR="00B66D49" w14:paraId="6BB05506" w14:textId="77777777" w:rsidTr="003F7929">
      <w:trPr>
        <w:trHeight w:val="242"/>
      </w:trPr>
      <w:tc>
        <w:tcPr>
          <w:tcW w:w="2977" w:type="dxa"/>
          <w:vAlign w:val="center"/>
        </w:tcPr>
        <w:p w14:paraId="4293DCF5" w14:textId="77777777" w:rsidR="00B66D49" w:rsidRPr="00CE1BEA" w:rsidRDefault="00B66D49" w:rsidP="00CE1BEA">
          <w:pPr>
            <w:jc w:val="right"/>
            <w:rPr>
              <w:rFonts w:ascii="Palatino Linotype" w:eastAsia="Palatino Linotype" w:hAnsi="Palatino Linotype" w:cs="Palatino Linotype"/>
              <w:b/>
            </w:rPr>
          </w:pPr>
          <w:r w:rsidRPr="00CE1BEA">
            <w:rPr>
              <w:rFonts w:ascii="Palatino Linotype" w:eastAsia="Palatino Linotype" w:hAnsi="Palatino Linotype" w:cs="Palatino Linotype"/>
              <w:b/>
            </w:rPr>
            <w:t>Recurrente:</w:t>
          </w:r>
        </w:p>
      </w:tc>
      <w:tc>
        <w:tcPr>
          <w:tcW w:w="4819" w:type="dxa"/>
        </w:tcPr>
        <w:p w14:paraId="3D9080F7" w14:textId="106BB936" w:rsidR="00B66D49" w:rsidRPr="00CE1BEA" w:rsidRDefault="00485B8B" w:rsidP="003F7929">
          <w:pPr>
            <w:pBdr>
              <w:top w:val="nil"/>
              <w:left w:val="nil"/>
              <w:bottom w:val="nil"/>
              <w:right w:val="nil"/>
              <w:between w:val="nil"/>
            </w:pBdr>
            <w:tabs>
              <w:tab w:val="right" w:pos="8838"/>
              <w:tab w:val="left" w:pos="521"/>
            </w:tabs>
            <w:ind w:left="-113"/>
            <w:rPr>
              <w:rFonts w:ascii="Palatino Linotype" w:eastAsia="Palatino Linotype" w:hAnsi="Palatino Linotype" w:cs="Palatino Linotype"/>
              <w:highlight w:val="green"/>
            </w:rPr>
          </w:pPr>
          <w:r>
            <w:rPr>
              <w:rFonts w:ascii="Palatino Linotype" w:eastAsia="Palatino Linotype" w:hAnsi="Palatino Linotype" w:cs="Palatino Linotype"/>
              <w:bCs/>
            </w:rPr>
            <w:t>XXXX</w:t>
          </w:r>
        </w:p>
      </w:tc>
    </w:tr>
    <w:tr w:rsidR="00B66D49" w14:paraId="39136856" w14:textId="77777777" w:rsidTr="003F7929">
      <w:trPr>
        <w:trHeight w:val="739"/>
      </w:trPr>
      <w:tc>
        <w:tcPr>
          <w:tcW w:w="2977" w:type="dxa"/>
          <w:vAlign w:val="center"/>
        </w:tcPr>
        <w:p w14:paraId="750A28D0" w14:textId="77777777" w:rsidR="00CE1BEA" w:rsidRDefault="00B66D49" w:rsidP="00CE1BEA">
          <w:pPr>
            <w:jc w:val="right"/>
            <w:rPr>
              <w:rFonts w:ascii="Palatino Linotype" w:eastAsia="Palatino Linotype" w:hAnsi="Palatino Linotype" w:cs="Palatino Linotype"/>
              <w:b/>
            </w:rPr>
          </w:pPr>
          <w:r w:rsidRPr="00CE1BEA">
            <w:rPr>
              <w:rFonts w:ascii="Palatino Linotype" w:eastAsia="Palatino Linotype" w:hAnsi="Palatino Linotype" w:cs="Palatino Linotype"/>
              <w:b/>
            </w:rPr>
            <w:t>Sujeto Obligado:</w:t>
          </w:r>
        </w:p>
        <w:p w14:paraId="66BACA74" w14:textId="6936C400" w:rsidR="00CE1BEA" w:rsidRPr="00CE1BEA" w:rsidRDefault="00CE1BEA" w:rsidP="00CE1BEA">
          <w:pPr>
            <w:jc w:val="right"/>
            <w:rPr>
              <w:rFonts w:ascii="Palatino Linotype" w:eastAsia="Palatino Linotype" w:hAnsi="Palatino Linotype" w:cs="Palatino Linotype"/>
              <w:b/>
            </w:rPr>
          </w:pPr>
        </w:p>
      </w:tc>
      <w:tc>
        <w:tcPr>
          <w:tcW w:w="4819" w:type="dxa"/>
          <w:vAlign w:val="center"/>
        </w:tcPr>
        <w:p w14:paraId="26F5A6F9" w14:textId="30237C5C" w:rsidR="00B66D49" w:rsidRPr="00CE1BEA" w:rsidRDefault="000E71A7" w:rsidP="003F7929">
          <w:pPr>
            <w:pBdr>
              <w:top w:val="nil"/>
              <w:left w:val="nil"/>
              <w:bottom w:val="nil"/>
              <w:right w:val="nil"/>
              <w:between w:val="nil"/>
            </w:pBdr>
            <w:tabs>
              <w:tab w:val="right" w:pos="8838"/>
            </w:tabs>
            <w:ind w:left="-113"/>
            <w:rPr>
              <w:rFonts w:ascii="Palatino Linotype" w:eastAsia="Palatino Linotype" w:hAnsi="Palatino Linotype" w:cs="Palatino Linotype"/>
              <w:color w:val="000000"/>
              <w:highlight w:val="green"/>
            </w:rPr>
          </w:pPr>
          <w:r w:rsidRPr="00CE1BEA">
            <w:rPr>
              <w:rFonts w:ascii="Palatino Linotype" w:eastAsia="Palatino Linotype" w:hAnsi="Palatino Linotype" w:cs="Palatino Linotype"/>
              <w:bCs/>
              <w:color w:val="000000"/>
            </w:rPr>
            <w:t>Sistema Municipal para el Desarrollo Integral de la Familia de San Antonio la Isla</w:t>
          </w:r>
        </w:p>
      </w:tc>
    </w:tr>
    <w:tr w:rsidR="00B66D49" w14:paraId="21AF39E6" w14:textId="77777777" w:rsidTr="003F7929">
      <w:trPr>
        <w:trHeight w:val="342"/>
      </w:trPr>
      <w:tc>
        <w:tcPr>
          <w:tcW w:w="2977" w:type="dxa"/>
          <w:vAlign w:val="center"/>
        </w:tcPr>
        <w:p w14:paraId="389688D4" w14:textId="77777777" w:rsidR="00B66D49" w:rsidRPr="00CE1BEA" w:rsidRDefault="00B66D49" w:rsidP="00CE1BEA">
          <w:pPr>
            <w:jc w:val="right"/>
            <w:rPr>
              <w:rFonts w:ascii="Palatino Linotype" w:eastAsia="Palatino Linotype" w:hAnsi="Palatino Linotype" w:cs="Palatino Linotype"/>
              <w:b/>
            </w:rPr>
          </w:pPr>
          <w:r w:rsidRPr="00CE1BEA">
            <w:rPr>
              <w:rFonts w:ascii="Palatino Linotype" w:eastAsia="Palatino Linotype" w:hAnsi="Palatino Linotype" w:cs="Palatino Linotype"/>
              <w:b/>
            </w:rPr>
            <w:t>Comisionada Ponente:</w:t>
          </w:r>
        </w:p>
      </w:tc>
      <w:tc>
        <w:tcPr>
          <w:tcW w:w="4819" w:type="dxa"/>
          <w:vAlign w:val="center"/>
        </w:tcPr>
        <w:p w14:paraId="020C01D7" w14:textId="77777777" w:rsidR="00B66D49" w:rsidRPr="00CE1BEA" w:rsidRDefault="00B66D49" w:rsidP="003F7929">
          <w:pPr>
            <w:pBdr>
              <w:top w:val="nil"/>
              <w:left w:val="nil"/>
              <w:bottom w:val="nil"/>
              <w:right w:val="nil"/>
              <w:between w:val="nil"/>
            </w:pBdr>
            <w:tabs>
              <w:tab w:val="right" w:pos="8838"/>
            </w:tabs>
            <w:ind w:left="-113"/>
            <w:rPr>
              <w:rFonts w:ascii="Palatino Linotype" w:eastAsia="Palatino Linotype" w:hAnsi="Palatino Linotype" w:cs="Palatino Linotype"/>
              <w:color w:val="000000"/>
            </w:rPr>
          </w:pPr>
          <w:r w:rsidRPr="00CE1BEA">
            <w:rPr>
              <w:rFonts w:ascii="Palatino Linotype" w:eastAsia="Palatino Linotype" w:hAnsi="Palatino Linotype" w:cs="Palatino Linotype"/>
              <w:color w:val="000000"/>
            </w:rPr>
            <w:t>María del Rosario Mejía Ayala</w:t>
          </w:r>
        </w:p>
      </w:tc>
    </w:tr>
  </w:tbl>
  <w:p w14:paraId="5A4CE726" w14:textId="1DD1EE19" w:rsidR="00B66D49" w:rsidRDefault="003F7929">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14:anchorId="7E780FA3" wp14:editId="233DB8CB">
          <wp:simplePos x="0" y="0"/>
          <wp:positionH relativeFrom="page">
            <wp:posOffset>31187</wp:posOffset>
          </wp:positionH>
          <wp:positionV relativeFrom="paragraph">
            <wp:posOffset>-1696612</wp:posOffset>
          </wp:positionV>
          <wp:extent cx="7813085" cy="10170000"/>
          <wp:effectExtent l="0" t="0" r="0" b="3175"/>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237C"/>
    <w:multiLevelType w:val="multilevel"/>
    <w:tmpl w:val="EBD6126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20A06517"/>
    <w:multiLevelType w:val="hybridMultilevel"/>
    <w:tmpl w:val="BD0C1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102D4C"/>
    <w:multiLevelType w:val="multilevel"/>
    <w:tmpl w:val="0F6CF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304E5D"/>
    <w:multiLevelType w:val="multilevel"/>
    <w:tmpl w:val="F476FF8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31D73014"/>
    <w:multiLevelType w:val="multilevel"/>
    <w:tmpl w:val="57B2D00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34317490"/>
    <w:multiLevelType w:val="hybridMultilevel"/>
    <w:tmpl w:val="7898C574"/>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8A8A4E7E">
      <w:start w:val="1"/>
      <w:numFmt w:val="lowerLetter"/>
      <w:lvlText w:val="%3)"/>
      <w:lvlJc w:val="left"/>
      <w:pPr>
        <w:ind w:left="2340" w:hanging="36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6D5730"/>
    <w:multiLevelType w:val="multilevel"/>
    <w:tmpl w:val="1FE87E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0755EF"/>
    <w:multiLevelType w:val="multilevel"/>
    <w:tmpl w:val="18D60BF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0" w15:restartNumberingAfterBreak="0">
    <w:nsid w:val="535B7EBD"/>
    <w:multiLevelType w:val="hybridMultilevel"/>
    <w:tmpl w:val="64EE601E"/>
    <w:lvl w:ilvl="0" w:tplc="02420B4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5A594B89"/>
    <w:multiLevelType w:val="hybridMultilevel"/>
    <w:tmpl w:val="4DECDE88"/>
    <w:lvl w:ilvl="0" w:tplc="19B0F6F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9AB1BAC"/>
    <w:multiLevelType w:val="multilevel"/>
    <w:tmpl w:val="733C45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3" w15:restartNumberingAfterBreak="0">
    <w:nsid w:val="6BBB23C8"/>
    <w:multiLevelType w:val="hybridMultilevel"/>
    <w:tmpl w:val="E326E2B4"/>
    <w:lvl w:ilvl="0" w:tplc="080A0017">
      <w:start w:val="1"/>
      <w:numFmt w:val="lowerLetter"/>
      <w:lvlText w:val="%1)"/>
      <w:lvlJc w:val="left"/>
      <w:pPr>
        <w:ind w:left="2061" w:hanging="360"/>
      </w:p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4" w15:restartNumberingAfterBreak="0">
    <w:nsid w:val="6C165093"/>
    <w:multiLevelType w:val="multilevel"/>
    <w:tmpl w:val="C37C0E4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9"/>
  </w:num>
  <w:num w:numId="4">
    <w:abstractNumId w:val="2"/>
  </w:num>
  <w:num w:numId="5">
    <w:abstractNumId w:val="8"/>
  </w:num>
  <w:num w:numId="6">
    <w:abstractNumId w:val="1"/>
  </w:num>
  <w:num w:numId="7">
    <w:abstractNumId w:val="13"/>
  </w:num>
  <w:num w:numId="8">
    <w:abstractNumId w:val="10"/>
  </w:num>
  <w:num w:numId="9">
    <w:abstractNumId w:val="7"/>
  </w:num>
  <w:num w:numId="10">
    <w:abstractNumId w:val="11"/>
  </w:num>
  <w:num w:numId="11">
    <w:abstractNumId w:val="6"/>
  </w:num>
  <w:num w:numId="12">
    <w:abstractNumId w:val="4"/>
  </w:num>
  <w:num w:numId="13">
    <w:abstractNumId w:val="15"/>
  </w:num>
  <w:num w:numId="14">
    <w:abstractNumId w:val="14"/>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D49"/>
    <w:rsid w:val="000807D2"/>
    <w:rsid w:val="000D3B37"/>
    <w:rsid w:val="000E0BAC"/>
    <w:rsid w:val="000E71A7"/>
    <w:rsid w:val="00134F47"/>
    <w:rsid w:val="00176118"/>
    <w:rsid w:val="001C4817"/>
    <w:rsid w:val="001E379D"/>
    <w:rsid w:val="003039DA"/>
    <w:rsid w:val="003D13CA"/>
    <w:rsid w:val="003F7929"/>
    <w:rsid w:val="004261D0"/>
    <w:rsid w:val="00485B8B"/>
    <w:rsid w:val="004F55E7"/>
    <w:rsid w:val="00567FC1"/>
    <w:rsid w:val="005730F9"/>
    <w:rsid w:val="00575BF0"/>
    <w:rsid w:val="00594888"/>
    <w:rsid w:val="005D5E32"/>
    <w:rsid w:val="006603F1"/>
    <w:rsid w:val="00677B5A"/>
    <w:rsid w:val="006A41FF"/>
    <w:rsid w:val="00744B11"/>
    <w:rsid w:val="0078645B"/>
    <w:rsid w:val="007D0EFA"/>
    <w:rsid w:val="007D67B2"/>
    <w:rsid w:val="0086733B"/>
    <w:rsid w:val="008765D5"/>
    <w:rsid w:val="008B392D"/>
    <w:rsid w:val="008C142E"/>
    <w:rsid w:val="00A225A3"/>
    <w:rsid w:val="00A5606D"/>
    <w:rsid w:val="00AC5C4D"/>
    <w:rsid w:val="00B11708"/>
    <w:rsid w:val="00B66D49"/>
    <w:rsid w:val="00B8734D"/>
    <w:rsid w:val="00C02DCF"/>
    <w:rsid w:val="00C06ADA"/>
    <w:rsid w:val="00C22500"/>
    <w:rsid w:val="00C35852"/>
    <w:rsid w:val="00CE1BEA"/>
    <w:rsid w:val="00DF67B9"/>
    <w:rsid w:val="00E40A32"/>
    <w:rsid w:val="00E45076"/>
    <w:rsid w:val="00E82518"/>
    <w:rsid w:val="00EE7A3D"/>
    <w:rsid w:val="00EF1B15"/>
    <w:rsid w:val="00EF5F50"/>
    <w:rsid w:val="00F27674"/>
    <w:rsid w:val="00F3013D"/>
    <w:rsid w:val="00F760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3F3E1"/>
  <w15:chartTrackingRefBased/>
  <w15:docId w15:val="{3FD119D4-1448-4B3D-AF88-22074F02E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6D4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qFormat/>
    <w:rsid w:val="00B66D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B66D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66D4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66D4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66D4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66D4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66D4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66D4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66D4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66D4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B66D4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66D4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66D4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66D4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66D4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66D4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66D4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66D49"/>
    <w:rPr>
      <w:rFonts w:eastAsiaTheme="majorEastAsia" w:cstheme="majorBidi"/>
      <w:color w:val="272727" w:themeColor="text1" w:themeTint="D8"/>
    </w:rPr>
  </w:style>
  <w:style w:type="paragraph" w:styleId="Puesto">
    <w:name w:val="Title"/>
    <w:basedOn w:val="Normal"/>
    <w:next w:val="Normal"/>
    <w:link w:val="PuestoCar"/>
    <w:uiPriority w:val="10"/>
    <w:qFormat/>
    <w:rsid w:val="00B66D49"/>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66D4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66D4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66D4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66D49"/>
    <w:pPr>
      <w:spacing w:before="160"/>
      <w:jc w:val="center"/>
    </w:pPr>
    <w:rPr>
      <w:i/>
      <w:iCs/>
      <w:color w:val="404040" w:themeColor="text1" w:themeTint="BF"/>
    </w:rPr>
  </w:style>
  <w:style w:type="character" w:customStyle="1" w:styleId="CitaCar">
    <w:name w:val="Cita Car"/>
    <w:basedOn w:val="Fuentedeprrafopredeter"/>
    <w:link w:val="Cita"/>
    <w:uiPriority w:val="29"/>
    <w:rsid w:val="00B66D49"/>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66D49"/>
    <w:pPr>
      <w:ind w:left="720"/>
      <w:contextualSpacing/>
    </w:pPr>
  </w:style>
  <w:style w:type="character" w:styleId="nfasisintenso">
    <w:name w:val="Intense Emphasis"/>
    <w:basedOn w:val="Fuentedeprrafopredeter"/>
    <w:uiPriority w:val="21"/>
    <w:qFormat/>
    <w:rsid w:val="00B66D49"/>
    <w:rPr>
      <w:i/>
      <w:iCs/>
      <w:color w:val="0F4761" w:themeColor="accent1" w:themeShade="BF"/>
    </w:rPr>
  </w:style>
  <w:style w:type="paragraph" w:styleId="Citadestacada">
    <w:name w:val="Intense Quote"/>
    <w:basedOn w:val="Normal"/>
    <w:next w:val="Normal"/>
    <w:link w:val="CitadestacadaCar"/>
    <w:uiPriority w:val="30"/>
    <w:qFormat/>
    <w:rsid w:val="00B66D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66D49"/>
    <w:rPr>
      <w:i/>
      <w:iCs/>
      <w:color w:val="0F4761" w:themeColor="accent1" w:themeShade="BF"/>
    </w:rPr>
  </w:style>
  <w:style w:type="character" w:styleId="Referenciaintensa">
    <w:name w:val="Intense Reference"/>
    <w:basedOn w:val="Fuentedeprrafopredeter"/>
    <w:uiPriority w:val="32"/>
    <w:qFormat/>
    <w:rsid w:val="00B66D49"/>
    <w:rPr>
      <w:b/>
      <w:bCs/>
      <w:smallCaps/>
      <w:color w:val="0F4761"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66D49"/>
  </w:style>
  <w:style w:type="paragraph" w:styleId="Encabezado">
    <w:name w:val="header"/>
    <w:basedOn w:val="Normal"/>
    <w:link w:val="EncabezadoCar"/>
    <w:uiPriority w:val="99"/>
    <w:unhideWhenUsed/>
    <w:rsid w:val="000E71A7"/>
    <w:pPr>
      <w:tabs>
        <w:tab w:val="center" w:pos="4419"/>
        <w:tab w:val="right" w:pos="8838"/>
      </w:tabs>
    </w:pPr>
  </w:style>
  <w:style w:type="character" w:customStyle="1" w:styleId="EncabezadoCar">
    <w:name w:val="Encabezado Car"/>
    <w:basedOn w:val="Fuentedeprrafopredeter"/>
    <w:link w:val="Encabezado"/>
    <w:uiPriority w:val="99"/>
    <w:rsid w:val="000E71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0E71A7"/>
    <w:pPr>
      <w:tabs>
        <w:tab w:val="center" w:pos="4419"/>
        <w:tab w:val="right" w:pos="8838"/>
      </w:tabs>
    </w:pPr>
  </w:style>
  <w:style w:type="character" w:customStyle="1" w:styleId="PiedepginaCar">
    <w:name w:val="Pie de página Car"/>
    <w:basedOn w:val="Fuentedeprrafopredeter"/>
    <w:link w:val="Piedepgina"/>
    <w:uiPriority w:val="99"/>
    <w:rsid w:val="000E71A7"/>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B11708"/>
    <w:rPr>
      <w:color w:val="467886" w:themeColor="hyperlink"/>
      <w:u w:val="single"/>
    </w:rPr>
  </w:style>
  <w:style w:type="character" w:customStyle="1" w:styleId="UnresolvedMention">
    <w:name w:val="Unresolved Mention"/>
    <w:basedOn w:val="Fuentedeprrafopredeter"/>
    <w:uiPriority w:val="99"/>
    <w:semiHidden/>
    <w:unhideWhenUsed/>
    <w:rsid w:val="00B11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imex.org.mx/saimex/solicitud/downloadAttach/2503460.page"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35</Pages>
  <Words>8592</Words>
  <Characters>47261</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8</cp:revision>
  <cp:lastPrinted>2025-12-11T22:01:00Z</cp:lastPrinted>
  <dcterms:created xsi:type="dcterms:W3CDTF">2025-12-08T17:50:00Z</dcterms:created>
  <dcterms:modified xsi:type="dcterms:W3CDTF">2026-01-23T19:12:00Z</dcterms:modified>
</cp:coreProperties>
</file>