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433" w:rsidRPr="0063691B" w:rsidRDefault="00603D42">
      <w:pPr>
        <w:spacing w:before="240" w:after="240" w:line="360" w:lineRule="auto"/>
        <w:ind w:right="-847"/>
        <w:jc w:val="both"/>
        <w:rPr>
          <w:rFonts w:ascii="Palatino Linotype" w:eastAsia="Palatino Linotype" w:hAnsi="Palatino Linotype" w:cs="Palatino Linotype"/>
          <w:b/>
        </w:rPr>
      </w:pPr>
      <w:r w:rsidRPr="0063691B">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veintinueve (29) de enero de dos mil veinticinco.</w:t>
      </w:r>
    </w:p>
    <w:p w:rsidR="00586433" w:rsidRPr="0063691B" w:rsidRDefault="00603D42">
      <w:pPr>
        <w:spacing w:before="240" w:after="240" w:line="360" w:lineRule="auto"/>
        <w:ind w:right="-847"/>
        <w:jc w:val="both"/>
        <w:rPr>
          <w:rFonts w:ascii="Palatino Linotype" w:eastAsia="Palatino Linotype" w:hAnsi="Palatino Linotype" w:cs="Palatino Linotype"/>
        </w:rPr>
      </w:pPr>
      <w:r w:rsidRPr="0063691B">
        <w:rPr>
          <w:rFonts w:ascii="Palatino Linotype" w:eastAsia="Palatino Linotype" w:hAnsi="Palatino Linotype" w:cs="Palatino Linotype"/>
          <w:b/>
        </w:rPr>
        <w:t xml:space="preserve">VISTOS </w:t>
      </w:r>
      <w:r w:rsidRPr="0063691B">
        <w:rPr>
          <w:rFonts w:ascii="Palatino Linotype" w:eastAsia="Palatino Linotype" w:hAnsi="Palatino Linotype" w:cs="Palatino Linotype"/>
        </w:rPr>
        <w:t xml:space="preserve">el expediente electrónico formado con motivo del recurso de revisión </w:t>
      </w:r>
      <w:r w:rsidRPr="0063691B">
        <w:rPr>
          <w:rFonts w:ascii="Palatino Linotype" w:eastAsia="Palatino Linotype" w:hAnsi="Palatino Linotype" w:cs="Palatino Linotype"/>
          <w:b/>
        </w:rPr>
        <w:t>06308/INFOEM/IP/RR/2024</w:t>
      </w:r>
      <w:r w:rsidRPr="0063691B">
        <w:rPr>
          <w:rFonts w:ascii="Palatino Linotype" w:eastAsia="Palatino Linotype" w:hAnsi="Palatino Linotype" w:cs="Palatino Linotype"/>
        </w:rPr>
        <w:t xml:space="preserve">, promovido por </w:t>
      </w:r>
      <w:r w:rsidR="0063691B" w:rsidRPr="0063691B">
        <w:rPr>
          <w:rFonts w:ascii="Palatino Linotype" w:eastAsia="Palatino Linotype" w:hAnsi="Palatino Linotype" w:cs="Palatino Linotype"/>
          <w:b/>
        </w:rPr>
        <w:t>XXXXXXXXXX</w:t>
      </w:r>
      <w:r w:rsidRPr="0063691B">
        <w:rPr>
          <w:rFonts w:ascii="Palatino Linotype" w:eastAsia="Palatino Linotype" w:hAnsi="Palatino Linotype" w:cs="Palatino Linotype"/>
          <w:b/>
        </w:rPr>
        <w:t> </w:t>
      </w:r>
      <w:r w:rsidRPr="0063691B">
        <w:rPr>
          <w:rFonts w:ascii="Palatino Linotype" w:eastAsia="Palatino Linotype" w:hAnsi="Palatino Linotype" w:cs="Palatino Linotype"/>
        </w:rPr>
        <w:t>, en adelante</w:t>
      </w:r>
      <w:r w:rsidRPr="0063691B">
        <w:rPr>
          <w:rFonts w:ascii="Palatino Linotype" w:eastAsia="Palatino Linotype" w:hAnsi="Palatino Linotype" w:cs="Palatino Linotype"/>
          <w:b/>
        </w:rPr>
        <w:t xml:space="preserve"> EL RECURRENTE, </w:t>
      </w:r>
      <w:r w:rsidRPr="0063691B">
        <w:rPr>
          <w:rFonts w:ascii="Palatino Linotype" w:eastAsia="Palatino Linotype" w:hAnsi="Palatino Linotype" w:cs="Palatino Linotype"/>
        </w:rPr>
        <w:t xml:space="preserve">en contra de la respuesta del </w:t>
      </w:r>
      <w:r w:rsidRPr="0063691B">
        <w:rPr>
          <w:rFonts w:ascii="Palatino Linotype" w:eastAsia="Palatino Linotype" w:hAnsi="Palatino Linotype" w:cs="Palatino Linotype"/>
          <w:b/>
        </w:rPr>
        <w:t xml:space="preserve">Ayuntamiento de Naucalpan de Juárez, </w:t>
      </w:r>
      <w:r w:rsidRPr="0063691B">
        <w:rPr>
          <w:rFonts w:ascii="Palatino Linotype" w:eastAsia="Palatino Linotype" w:hAnsi="Palatino Linotype" w:cs="Palatino Linotype"/>
        </w:rPr>
        <w:t xml:space="preserve">en lo sucesivo el </w:t>
      </w:r>
      <w:r w:rsidRPr="0063691B">
        <w:rPr>
          <w:rFonts w:ascii="Palatino Linotype" w:eastAsia="Palatino Linotype" w:hAnsi="Palatino Linotype" w:cs="Palatino Linotype"/>
          <w:b/>
        </w:rPr>
        <w:t xml:space="preserve">SUJETO OBLIGADO, </w:t>
      </w:r>
      <w:r w:rsidRPr="0063691B">
        <w:rPr>
          <w:rFonts w:ascii="Palatino Linotype" w:eastAsia="Palatino Linotype" w:hAnsi="Palatino Linotype" w:cs="Palatino Linotype"/>
        </w:rPr>
        <w:t>se procede a dictar la presente resolución, con base en los siguientes:</w:t>
      </w:r>
    </w:p>
    <w:p w:rsidR="00586433" w:rsidRPr="0063691B" w:rsidRDefault="00603D42">
      <w:pPr>
        <w:pStyle w:val="Ttulo1"/>
        <w:ind w:right="-847"/>
        <w:jc w:val="center"/>
      </w:pPr>
      <w:bookmarkStart w:id="0" w:name="_heading=h.gjdgxs" w:colFirst="0" w:colLast="0"/>
      <w:bookmarkEnd w:id="0"/>
      <w:r w:rsidRPr="0063691B">
        <w:t>A N T E C E D E N T E S</w:t>
      </w:r>
    </w:p>
    <w:p w:rsidR="00586433" w:rsidRPr="0063691B" w:rsidRDefault="00586433">
      <w:pPr>
        <w:ind w:right="-847"/>
        <w:rPr>
          <w:rFonts w:ascii="Palatino Linotype" w:eastAsia="Palatino Linotype" w:hAnsi="Palatino Linotype" w:cs="Palatino Linotype"/>
        </w:rPr>
      </w:pPr>
    </w:p>
    <w:p w:rsidR="00586433" w:rsidRPr="0063691B" w:rsidRDefault="00603D42">
      <w:pPr>
        <w:numPr>
          <w:ilvl w:val="0"/>
          <w:numId w:val="8"/>
        </w:numPr>
        <w:pBdr>
          <w:top w:val="nil"/>
          <w:left w:val="nil"/>
          <w:bottom w:val="nil"/>
          <w:right w:val="nil"/>
          <w:between w:val="nil"/>
        </w:pBdr>
        <w:tabs>
          <w:tab w:val="left" w:pos="426"/>
        </w:tabs>
        <w:spacing w:before="240" w:after="240" w:line="360" w:lineRule="auto"/>
        <w:ind w:left="0" w:right="-847" w:firstLine="0"/>
        <w:jc w:val="both"/>
        <w:rPr>
          <w:rFonts w:ascii="Palatino Linotype" w:eastAsia="Palatino Linotype" w:hAnsi="Palatino Linotype" w:cs="Palatino Linotype"/>
          <w:color w:val="000000"/>
        </w:rPr>
      </w:pPr>
      <w:r w:rsidRPr="0063691B">
        <w:rPr>
          <w:rFonts w:ascii="Palatino Linotype" w:eastAsia="Palatino Linotype" w:hAnsi="Palatino Linotype" w:cs="Palatino Linotype"/>
          <w:color w:val="000000"/>
        </w:rPr>
        <w:t xml:space="preserve">El </w:t>
      </w:r>
      <w:r w:rsidRPr="0063691B">
        <w:rPr>
          <w:rFonts w:ascii="Palatino Linotype" w:eastAsia="Palatino Linotype" w:hAnsi="Palatino Linotype" w:cs="Palatino Linotype"/>
          <w:b/>
          <w:color w:val="000000"/>
        </w:rPr>
        <w:t>diecisiete de septiembre de dos mil veinticuatro</w:t>
      </w:r>
      <w:r w:rsidRPr="0063691B">
        <w:rPr>
          <w:rFonts w:ascii="Palatino Linotype" w:eastAsia="Palatino Linotype" w:hAnsi="Palatino Linotype" w:cs="Palatino Linotype"/>
          <w:color w:val="000000"/>
        </w:rPr>
        <w:t xml:space="preserve">, el </w:t>
      </w:r>
      <w:r w:rsidRPr="0063691B">
        <w:rPr>
          <w:rFonts w:ascii="Palatino Linotype" w:eastAsia="Palatino Linotype" w:hAnsi="Palatino Linotype" w:cs="Palatino Linotype"/>
          <w:b/>
          <w:color w:val="000000"/>
        </w:rPr>
        <w:t>PARTICULAR</w:t>
      </w:r>
      <w:r w:rsidRPr="0063691B">
        <w:rPr>
          <w:rFonts w:ascii="Palatino Linotype" w:eastAsia="Palatino Linotype" w:hAnsi="Palatino Linotype" w:cs="Palatino Linotype"/>
          <w:color w:val="000000"/>
        </w:rPr>
        <w:t xml:space="preserve"> presentó</w:t>
      </w:r>
      <w:r w:rsidRPr="0063691B">
        <w:rPr>
          <w:rFonts w:ascii="Palatino Linotype" w:eastAsia="Palatino Linotype" w:hAnsi="Palatino Linotype" w:cs="Palatino Linotype"/>
          <w:b/>
          <w:color w:val="000000"/>
        </w:rPr>
        <w:t xml:space="preserve"> </w:t>
      </w:r>
      <w:r w:rsidRPr="0063691B">
        <w:rPr>
          <w:rFonts w:ascii="Palatino Linotype" w:eastAsia="Palatino Linotype" w:hAnsi="Palatino Linotype" w:cs="Palatino Linotype"/>
          <w:color w:val="000000"/>
        </w:rPr>
        <w:t>a través del Sistema de Acceso a la Información Mexiquense (SAIMEX),</w:t>
      </w:r>
      <w:r w:rsidRPr="0063691B">
        <w:rPr>
          <w:rFonts w:ascii="Palatino Linotype" w:eastAsia="Palatino Linotype" w:hAnsi="Palatino Linotype" w:cs="Palatino Linotype"/>
          <w:b/>
          <w:color w:val="000000"/>
        </w:rPr>
        <w:t xml:space="preserve"> </w:t>
      </w:r>
      <w:r w:rsidRPr="0063691B">
        <w:rPr>
          <w:rFonts w:ascii="Palatino Linotype" w:eastAsia="Palatino Linotype" w:hAnsi="Palatino Linotype" w:cs="Palatino Linotype"/>
          <w:color w:val="000000"/>
        </w:rPr>
        <w:t xml:space="preserve">la solicitud de información pública registrada con el número </w:t>
      </w:r>
      <w:r w:rsidRPr="0063691B">
        <w:rPr>
          <w:rFonts w:ascii="Palatino Linotype" w:eastAsia="Palatino Linotype" w:hAnsi="Palatino Linotype" w:cs="Palatino Linotype"/>
          <w:b/>
          <w:color w:val="000000"/>
        </w:rPr>
        <w:t>00677/NAUCALPA/IP/2024,</w:t>
      </w:r>
      <w:r w:rsidRPr="0063691B">
        <w:rPr>
          <w:rFonts w:ascii="Palatino Linotype" w:eastAsia="Palatino Linotype" w:hAnsi="Palatino Linotype" w:cs="Palatino Linotype"/>
          <w:color w:val="000000"/>
        </w:rPr>
        <w:t xml:space="preserve"> en la que requirió:</w:t>
      </w:r>
    </w:p>
    <w:p w:rsidR="00586433" w:rsidRPr="0063691B" w:rsidRDefault="00603D42">
      <w:pPr>
        <w:spacing w:line="276" w:lineRule="auto"/>
        <w:ind w:left="567" w:right="-847"/>
        <w:jc w:val="both"/>
        <w:rPr>
          <w:rFonts w:ascii="Palatino Linotype" w:eastAsia="Palatino Linotype" w:hAnsi="Palatino Linotype" w:cs="Palatino Linotype"/>
          <w:i/>
          <w:color w:val="000000"/>
        </w:rPr>
      </w:pPr>
      <w:r w:rsidRPr="0063691B">
        <w:rPr>
          <w:rFonts w:ascii="Palatino Linotype" w:eastAsia="Palatino Linotype" w:hAnsi="Palatino Linotype" w:cs="Palatino Linotype"/>
          <w:i/>
          <w:color w:val="000000"/>
        </w:rPr>
        <w:t xml:space="preserve">“Del folio 01759/INFOEM/IP/RR/2024: ¿Está autorizado el delegado hacer cobros al panteón de San Francisco </w:t>
      </w:r>
      <w:proofErr w:type="spellStart"/>
      <w:r w:rsidRPr="0063691B">
        <w:rPr>
          <w:rFonts w:ascii="Palatino Linotype" w:eastAsia="Palatino Linotype" w:hAnsi="Palatino Linotype" w:cs="Palatino Linotype"/>
          <w:i/>
          <w:color w:val="000000"/>
        </w:rPr>
        <w:t>Chimalpa</w:t>
      </w:r>
      <w:proofErr w:type="spellEnd"/>
      <w:r w:rsidRPr="0063691B">
        <w:rPr>
          <w:rFonts w:ascii="Palatino Linotype" w:eastAsia="Palatino Linotype" w:hAnsi="Palatino Linotype" w:cs="Palatino Linotype"/>
          <w:i/>
          <w:color w:val="000000"/>
        </w:rPr>
        <w:t xml:space="preserve">? ¿Cuál quiera puede poner el sello de Naucalpan de Juárez y hacer cobros en el Panteón de San Francisco </w:t>
      </w:r>
      <w:proofErr w:type="spellStart"/>
      <w:r w:rsidRPr="0063691B">
        <w:rPr>
          <w:rFonts w:ascii="Palatino Linotype" w:eastAsia="Palatino Linotype" w:hAnsi="Palatino Linotype" w:cs="Palatino Linotype"/>
          <w:i/>
          <w:color w:val="000000"/>
        </w:rPr>
        <w:t>Chimalpa</w:t>
      </w:r>
      <w:proofErr w:type="spellEnd"/>
      <w:r w:rsidRPr="0063691B">
        <w:rPr>
          <w:rFonts w:ascii="Palatino Linotype" w:eastAsia="Palatino Linotype" w:hAnsi="Palatino Linotype" w:cs="Palatino Linotype"/>
          <w:i/>
          <w:color w:val="000000"/>
        </w:rPr>
        <w:t xml:space="preserve">? ¿Cada cuando entregan bitácoras de actividades el delegado de San Francisco </w:t>
      </w:r>
      <w:proofErr w:type="spellStart"/>
      <w:r w:rsidRPr="0063691B">
        <w:rPr>
          <w:rFonts w:ascii="Palatino Linotype" w:eastAsia="Palatino Linotype" w:hAnsi="Palatino Linotype" w:cs="Palatino Linotype"/>
          <w:i/>
          <w:color w:val="000000"/>
        </w:rPr>
        <w:t>Chimalpa</w:t>
      </w:r>
      <w:proofErr w:type="spellEnd"/>
      <w:r w:rsidRPr="0063691B">
        <w:rPr>
          <w:rFonts w:ascii="Palatino Linotype" w:eastAsia="Palatino Linotype" w:hAnsi="Palatino Linotype" w:cs="Palatino Linotype"/>
          <w:i/>
          <w:color w:val="000000"/>
        </w:rPr>
        <w:t xml:space="preserve">? ¿Qué pasa si no hago los pagos que me indica el delegado de San Francisco </w:t>
      </w:r>
      <w:proofErr w:type="spellStart"/>
      <w:r w:rsidRPr="0063691B">
        <w:rPr>
          <w:rFonts w:ascii="Palatino Linotype" w:eastAsia="Palatino Linotype" w:hAnsi="Palatino Linotype" w:cs="Palatino Linotype"/>
          <w:i/>
          <w:color w:val="000000"/>
        </w:rPr>
        <w:t>Chimalpa</w:t>
      </w:r>
      <w:proofErr w:type="spellEnd"/>
      <w:r w:rsidRPr="0063691B">
        <w:rPr>
          <w:rFonts w:ascii="Palatino Linotype" w:eastAsia="Palatino Linotype" w:hAnsi="Palatino Linotype" w:cs="Palatino Linotype"/>
          <w:i/>
          <w:color w:val="000000"/>
        </w:rPr>
        <w:t xml:space="preserve"> en el Panteón? ¿Pueden enviarme una copia, por la cual hace diversos cobros y quienes firmaron esos acuerdos? ¿En </w:t>
      </w:r>
      <w:proofErr w:type="spellStart"/>
      <w:r w:rsidRPr="0063691B">
        <w:rPr>
          <w:rFonts w:ascii="Palatino Linotype" w:eastAsia="Palatino Linotype" w:hAnsi="Palatino Linotype" w:cs="Palatino Linotype"/>
          <w:i/>
          <w:color w:val="000000"/>
        </w:rPr>
        <w:t>donde</w:t>
      </w:r>
      <w:proofErr w:type="spellEnd"/>
      <w:r w:rsidRPr="0063691B">
        <w:rPr>
          <w:rFonts w:ascii="Palatino Linotype" w:eastAsia="Palatino Linotype" w:hAnsi="Palatino Linotype" w:cs="Palatino Linotype"/>
          <w:i/>
          <w:color w:val="000000"/>
        </w:rPr>
        <w:t xml:space="preserve"> puedo consultar este tipo de información?</w:t>
      </w:r>
      <w:proofErr w:type="gramStart"/>
      <w:r w:rsidRPr="0063691B">
        <w:rPr>
          <w:rFonts w:ascii="Palatino Linotype" w:eastAsia="Palatino Linotype" w:hAnsi="Palatino Linotype" w:cs="Palatino Linotype"/>
          <w:i/>
          <w:color w:val="000000"/>
        </w:rPr>
        <w:t>.”</w:t>
      </w:r>
      <w:proofErr w:type="gramEnd"/>
      <w:r w:rsidRPr="0063691B">
        <w:rPr>
          <w:rFonts w:ascii="Palatino Linotype" w:eastAsia="Palatino Linotype" w:hAnsi="Palatino Linotype" w:cs="Palatino Linotype"/>
          <w:color w:val="000000"/>
        </w:rPr>
        <w:t>(Sic).</w:t>
      </w:r>
    </w:p>
    <w:p w:rsidR="00586433" w:rsidRPr="0063691B" w:rsidRDefault="00586433">
      <w:pPr>
        <w:pBdr>
          <w:top w:val="nil"/>
          <w:left w:val="nil"/>
          <w:bottom w:val="nil"/>
          <w:right w:val="nil"/>
          <w:between w:val="nil"/>
        </w:pBdr>
        <w:spacing w:line="360" w:lineRule="auto"/>
        <w:ind w:right="-847"/>
        <w:rPr>
          <w:rFonts w:ascii="Palatino Linotype" w:eastAsia="Palatino Linotype" w:hAnsi="Palatino Linotype" w:cs="Palatino Linotype"/>
          <w:i/>
          <w:color w:val="000000"/>
        </w:rPr>
      </w:pPr>
    </w:p>
    <w:p w:rsidR="00586433" w:rsidRPr="0063691B" w:rsidRDefault="00603D42">
      <w:pPr>
        <w:numPr>
          <w:ilvl w:val="0"/>
          <w:numId w:val="1"/>
        </w:num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r w:rsidRPr="0063691B">
        <w:rPr>
          <w:rFonts w:ascii="Palatino Linotype" w:eastAsia="Palatino Linotype" w:hAnsi="Palatino Linotype" w:cs="Palatino Linotype"/>
          <w:color w:val="000000"/>
        </w:rPr>
        <w:t>Se señaló como modalidad de entrega de la información</w:t>
      </w:r>
      <w:r w:rsidRPr="0063691B">
        <w:rPr>
          <w:rFonts w:ascii="Palatino Linotype" w:eastAsia="Palatino Linotype" w:hAnsi="Palatino Linotype" w:cs="Palatino Linotype"/>
          <w:b/>
          <w:color w:val="000000"/>
        </w:rPr>
        <w:t>:</w:t>
      </w:r>
      <w:r w:rsidRPr="0063691B">
        <w:rPr>
          <w:rFonts w:ascii="Palatino Linotype" w:eastAsia="Palatino Linotype" w:hAnsi="Palatino Linotype" w:cs="Palatino Linotype"/>
          <w:color w:val="000000"/>
        </w:rPr>
        <w:t xml:space="preserve"> </w:t>
      </w:r>
      <w:r w:rsidRPr="0063691B">
        <w:rPr>
          <w:rFonts w:ascii="Palatino Linotype" w:eastAsia="Palatino Linotype" w:hAnsi="Palatino Linotype" w:cs="Palatino Linotype"/>
          <w:b/>
          <w:color w:val="000000"/>
        </w:rPr>
        <w:t>A través del SAIMEX.</w:t>
      </w:r>
    </w:p>
    <w:p w:rsidR="00586433" w:rsidRPr="0063691B" w:rsidRDefault="00586433">
      <w:pPr>
        <w:pBdr>
          <w:top w:val="nil"/>
          <w:left w:val="nil"/>
          <w:bottom w:val="nil"/>
          <w:right w:val="nil"/>
          <w:between w:val="nil"/>
        </w:pBdr>
        <w:tabs>
          <w:tab w:val="left" w:pos="426"/>
          <w:tab w:val="left" w:pos="567"/>
        </w:tabs>
        <w:spacing w:line="360" w:lineRule="auto"/>
        <w:ind w:left="720" w:right="-847"/>
        <w:jc w:val="both"/>
        <w:rPr>
          <w:rFonts w:ascii="Palatino Linotype" w:eastAsia="Palatino Linotype" w:hAnsi="Palatino Linotype" w:cs="Palatino Linotype"/>
          <w:color w:val="000000"/>
        </w:rPr>
      </w:pP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rPr>
      </w:pPr>
      <w:r w:rsidRPr="0063691B">
        <w:rPr>
          <w:rFonts w:ascii="Palatino Linotype" w:eastAsia="Palatino Linotype" w:hAnsi="Palatino Linotype" w:cs="Palatino Linotype"/>
          <w:color w:val="000000"/>
        </w:rPr>
        <w:t xml:space="preserve">El </w:t>
      </w:r>
      <w:r w:rsidRPr="0063691B">
        <w:rPr>
          <w:rFonts w:ascii="Palatino Linotype" w:eastAsia="Palatino Linotype" w:hAnsi="Palatino Linotype" w:cs="Palatino Linotype"/>
          <w:b/>
          <w:color w:val="000000"/>
        </w:rPr>
        <w:t xml:space="preserve">nueve de octubre de dos mil veinticuatro, </w:t>
      </w:r>
      <w:r w:rsidRPr="0063691B">
        <w:rPr>
          <w:rFonts w:ascii="Palatino Linotype" w:eastAsia="Palatino Linotype" w:hAnsi="Palatino Linotype" w:cs="Palatino Linotype"/>
          <w:color w:val="000000"/>
        </w:rPr>
        <w:t xml:space="preserve">el </w:t>
      </w:r>
      <w:r w:rsidRPr="0063691B">
        <w:rPr>
          <w:rFonts w:ascii="Palatino Linotype" w:eastAsia="Palatino Linotype" w:hAnsi="Palatino Linotype" w:cs="Palatino Linotype"/>
          <w:b/>
          <w:color w:val="000000"/>
        </w:rPr>
        <w:t>SUJETO OBLIGADO,</w:t>
      </w:r>
      <w:r w:rsidRPr="0063691B">
        <w:rPr>
          <w:rFonts w:ascii="Palatino Linotype" w:eastAsia="Palatino Linotype" w:hAnsi="Palatino Linotype" w:cs="Palatino Linotype"/>
          <w:color w:val="000000"/>
        </w:rPr>
        <w:t xml:space="preserve"> dio respuesta a la solicitud de información a través de los archivos siguientes:</w:t>
      </w:r>
    </w:p>
    <w:p w:rsidR="00586433" w:rsidRPr="0063691B" w:rsidRDefault="00837183" w:rsidP="005F3BA9">
      <w:pPr>
        <w:numPr>
          <w:ilvl w:val="0"/>
          <w:numId w:val="2"/>
        </w:numPr>
        <w:pBdr>
          <w:top w:val="nil"/>
          <w:left w:val="nil"/>
          <w:bottom w:val="nil"/>
          <w:right w:val="nil"/>
          <w:between w:val="nil"/>
        </w:pBdr>
        <w:tabs>
          <w:tab w:val="left" w:pos="426"/>
        </w:tabs>
        <w:spacing w:line="360" w:lineRule="auto"/>
        <w:ind w:right="-283"/>
        <w:rPr>
          <w:rFonts w:ascii="Palatino Linotype" w:eastAsia="Palatino Linotype" w:hAnsi="Palatino Linotype" w:cs="Palatino Linotype"/>
          <w:i/>
          <w:color w:val="000000"/>
          <w:sz w:val="22"/>
        </w:rPr>
      </w:pPr>
      <w:hyperlink r:id="rId8">
        <w:r w:rsidR="00603D42" w:rsidRPr="0063691B">
          <w:rPr>
            <w:rFonts w:ascii="Palatino Linotype" w:eastAsia="Palatino Linotype" w:hAnsi="Palatino Linotype" w:cs="Palatino Linotype"/>
            <w:b/>
            <w:i/>
            <w:color w:val="000000"/>
            <w:sz w:val="22"/>
          </w:rPr>
          <w:t>0677-NAUCALPA-IP-2024.pdf</w:t>
        </w:r>
      </w:hyperlink>
    </w:p>
    <w:p w:rsidR="00586433" w:rsidRPr="0063691B" w:rsidRDefault="00603D42" w:rsidP="005F3BA9">
      <w:pPr>
        <w:pBdr>
          <w:top w:val="nil"/>
          <w:left w:val="nil"/>
          <w:bottom w:val="nil"/>
          <w:right w:val="nil"/>
          <w:between w:val="nil"/>
        </w:pBdr>
        <w:tabs>
          <w:tab w:val="left" w:pos="426"/>
        </w:tabs>
        <w:spacing w:line="360" w:lineRule="auto"/>
        <w:ind w:right="-283"/>
        <w:rPr>
          <w:rFonts w:ascii="Palatino Linotype" w:eastAsia="Palatino Linotype" w:hAnsi="Palatino Linotype" w:cs="Palatino Linotype"/>
          <w:sz w:val="22"/>
        </w:rPr>
      </w:pPr>
      <w:r w:rsidRPr="0063691B">
        <w:rPr>
          <w:rFonts w:ascii="Palatino Linotype" w:eastAsia="Palatino Linotype" w:hAnsi="Palatino Linotype" w:cs="Palatino Linotype"/>
          <w:sz w:val="22"/>
        </w:rPr>
        <w:t>Oficio de veintitrés de septiembre de dos mil veinticuatro, firmado por el Director General de Gobierno, quien respecto  lo solicitado, informo lo siguiente:</w:t>
      </w:r>
    </w:p>
    <w:p w:rsidR="00586433" w:rsidRPr="0063691B" w:rsidRDefault="00586433" w:rsidP="005F3BA9">
      <w:pPr>
        <w:pBdr>
          <w:top w:val="nil"/>
          <w:left w:val="nil"/>
          <w:bottom w:val="nil"/>
          <w:right w:val="nil"/>
          <w:between w:val="nil"/>
        </w:pBdr>
        <w:tabs>
          <w:tab w:val="left" w:pos="426"/>
        </w:tabs>
        <w:spacing w:line="360" w:lineRule="auto"/>
        <w:ind w:right="-283"/>
        <w:rPr>
          <w:rFonts w:ascii="Palatino Linotype" w:eastAsia="Palatino Linotype" w:hAnsi="Palatino Linotype" w:cs="Palatino Linotype"/>
          <w:sz w:val="22"/>
        </w:rPr>
      </w:pPr>
    </w:p>
    <w:p w:rsidR="00586433" w:rsidRPr="0063691B" w:rsidRDefault="00603D42" w:rsidP="005F3BA9">
      <w:pPr>
        <w:pBdr>
          <w:top w:val="nil"/>
          <w:left w:val="nil"/>
          <w:bottom w:val="nil"/>
          <w:right w:val="nil"/>
          <w:between w:val="nil"/>
        </w:pBdr>
        <w:tabs>
          <w:tab w:val="left" w:pos="426"/>
        </w:tabs>
        <w:spacing w:line="276" w:lineRule="auto"/>
        <w:ind w:left="426" w:right="-283"/>
        <w:jc w:val="both"/>
        <w:rPr>
          <w:rFonts w:ascii="Palatino Linotype" w:eastAsia="Palatino Linotype" w:hAnsi="Palatino Linotype" w:cs="Palatino Linotype"/>
          <w:i/>
          <w:sz w:val="22"/>
        </w:rPr>
      </w:pPr>
      <w:r w:rsidRPr="0063691B">
        <w:rPr>
          <w:rFonts w:ascii="Palatino Linotype" w:eastAsia="Palatino Linotype" w:hAnsi="Palatino Linotype" w:cs="Palatino Linotype"/>
          <w:i/>
          <w:sz w:val="22"/>
        </w:rPr>
        <w:t xml:space="preserve">1. ¿Está autorizado el delegado hacer cobros al panteón de San Francisco </w:t>
      </w:r>
      <w:proofErr w:type="spellStart"/>
      <w:r w:rsidRPr="0063691B">
        <w:rPr>
          <w:rFonts w:ascii="Palatino Linotype" w:eastAsia="Palatino Linotype" w:hAnsi="Palatino Linotype" w:cs="Palatino Linotype"/>
          <w:i/>
          <w:sz w:val="22"/>
        </w:rPr>
        <w:t>Chimalpa</w:t>
      </w:r>
      <w:proofErr w:type="spellEnd"/>
      <w:r w:rsidRPr="0063691B">
        <w:rPr>
          <w:rFonts w:ascii="Palatino Linotype" w:eastAsia="Palatino Linotype" w:hAnsi="Palatino Linotype" w:cs="Palatino Linotype"/>
          <w:i/>
          <w:sz w:val="22"/>
        </w:rPr>
        <w:t>? R= No, el Delegado Municipal no está autorizado cobrar los servicios de los panteones. Con fundamento en el artículo 89 del Reglamento de Participación Ciudadana del Municipio de Naucalpan de Juárez, se informan las funciones y atribuciones de las Autoridades Auxiliares:…”</w:t>
      </w:r>
    </w:p>
    <w:p w:rsidR="00586433" w:rsidRPr="0063691B" w:rsidRDefault="00586433" w:rsidP="005F3BA9">
      <w:pPr>
        <w:pBdr>
          <w:top w:val="nil"/>
          <w:left w:val="nil"/>
          <w:bottom w:val="nil"/>
          <w:right w:val="nil"/>
          <w:between w:val="nil"/>
        </w:pBdr>
        <w:tabs>
          <w:tab w:val="left" w:pos="426"/>
        </w:tabs>
        <w:spacing w:line="276" w:lineRule="auto"/>
        <w:ind w:left="426" w:right="-283"/>
        <w:jc w:val="both"/>
        <w:rPr>
          <w:rFonts w:ascii="Palatino Linotype" w:eastAsia="Palatino Linotype" w:hAnsi="Palatino Linotype" w:cs="Palatino Linotype"/>
          <w:i/>
          <w:sz w:val="22"/>
        </w:rPr>
      </w:pPr>
    </w:p>
    <w:p w:rsidR="00586433" w:rsidRPr="0063691B" w:rsidRDefault="00603D42" w:rsidP="005F3BA9">
      <w:pPr>
        <w:pBdr>
          <w:top w:val="nil"/>
          <w:left w:val="nil"/>
          <w:bottom w:val="nil"/>
          <w:right w:val="nil"/>
          <w:between w:val="nil"/>
        </w:pBdr>
        <w:tabs>
          <w:tab w:val="left" w:pos="426"/>
        </w:tabs>
        <w:spacing w:line="276" w:lineRule="auto"/>
        <w:ind w:left="426" w:right="-283"/>
        <w:jc w:val="both"/>
        <w:rPr>
          <w:rFonts w:ascii="Palatino Linotype" w:eastAsia="Palatino Linotype" w:hAnsi="Palatino Linotype" w:cs="Palatino Linotype"/>
          <w:i/>
          <w:sz w:val="22"/>
        </w:rPr>
      </w:pPr>
      <w:r w:rsidRPr="0063691B">
        <w:rPr>
          <w:rFonts w:ascii="Palatino Linotype" w:eastAsia="Palatino Linotype" w:hAnsi="Palatino Linotype" w:cs="Palatino Linotype"/>
          <w:i/>
          <w:sz w:val="22"/>
        </w:rPr>
        <w:t xml:space="preserve">2. ¿Cuál quiera puede poner el sello de Naucalpan de Juárez y hacer cobros en el Panteón de San Francisco </w:t>
      </w:r>
      <w:proofErr w:type="spellStart"/>
      <w:r w:rsidRPr="0063691B">
        <w:rPr>
          <w:rFonts w:ascii="Palatino Linotype" w:eastAsia="Palatino Linotype" w:hAnsi="Palatino Linotype" w:cs="Palatino Linotype"/>
          <w:i/>
          <w:sz w:val="22"/>
        </w:rPr>
        <w:t>Chimalpa</w:t>
      </w:r>
      <w:proofErr w:type="spellEnd"/>
      <w:r w:rsidRPr="0063691B">
        <w:rPr>
          <w:rFonts w:ascii="Palatino Linotype" w:eastAsia="Palatino Linotype" w:hAnsi="Palatino Linotype" w:cs="Palatino Linotype"/>
          <w:i/>
          <w:sz w:val="22"/>
        </w:rPr>
        <w:t>? R= No, el Delegado Municipal no está autorizado cobrar los servicios de los panteones. El delegado y el subdelegado son las únicas personas que pueden hacer uso del sello. Con fundamento en los artículos 89 y 91 del Reglamento de Participación Ciudadana del Municipio de Naucalpan de Juárez, se informan las funciones y atribuciones de las Autoridades Auxiliares:…”</w:t>
      </w:r>
    </w:p>
    <w:p w:rsidR="00586433" w:rsidRPr="0063691B" w:rsidRDefault="00586433" w:rsidP="005F3BA9">
      <w:pPr>
        <w:pBdr>
          <w:top w:val="nil"/>
          <w:left w:val="nil"/>
          <w:bottom w:val="nil"/>
          <w:right w:val="nil"/>
          <w:between w:val="nil"/>
        </w:pBdr>
        <w:tabs>
          <w:tab w:val="left" w:pos="426"/>
        </w:tabs>
        <w:spacing w:line="276" w:lineRule="auto"/>
        <w:ind w:left="426" w:right="-283"/>
        <w:jc w:val="both"/>
        <w:rPr>
          <w:rFonts w:ascii="Palatino Linotype" w:eastAsia="Palatino Linotype" w:hAnsi="Palatino Linotype" w:cs="Palatino Linotype"/>
          <w:i/>
          <w:sz w:val="22"/>
        </w:rPr>
      </w:pPr>
    </w:p>
    <w:p w:rsidR="00586433" w:rsidRPr="0063691B" w:rsidRDefault="00603D42" w:rsidP="005F3BA9">
      <w:pPr>
        <w:pBdr>
          <w:top w:val="nil"/>
          <w:left w:val="nil"/>
          <w:bottom w:val="nil"/>
          <w:right w:val="nil"/>
          <w:between w:val="nil"/>
        </w:pBdr>
        <w:tabs>
          <w:tab w:val="left" w:pos="426"/>
        </w:tabs>
        <w:spacing w:line="276" w:lineRule="auto"/>
        <w:ind w:left="426" w:right="-283"/>
        <w:jc w:val="both"/>
        <w:rPr>
          <w:rFonts w:ascii="Palatino Linotype" w:eastAsia="Palatino Linotype" w:hAnsi="Palatino Linotype" w:cs="Palatino Linotype"/>
          <w:i/>
          <w:sz w:val="22"/>
        </w:rPr>
      </w:pPr>
      <w:r w:rsidRPr="0063691B">
        <w:rPr>
          <w:rFonts w:ascii="Palatino Linotype" w:eastAsia="Palatino Linotype" w:hAnsi="Palatino Linotype" w:cs="Palatino Linotype"/>
          <w:i/>
          <w:sz w:val="22"/>
        </w:rPr>
        <w:t xml:space="preserve">3. ¿Cada cuando entregan bitácoras de actividades el delegado de San Francisco </w:t>
      </w:r>
      <w:proofErr w:type="spellStart"/>
      <w:r w:rsidRPr="0063691B">
        <w:rPr>
          <w:rFonts w:ascii="Palatino Linotype" w:eastAsia="Palatino Linotype" w:hAnsi="Palatino Linotype" w:cs="Palatino Linotype"/>
          <w:i/>
          <w:sz w:val="22"/>
        </w:rPr>
        <w:t>Chimalpa</w:t>
      </w:r>
      <w:proofErr w:type="spellEnd"/>
      <w:r w:rsidRPr="0063691B">
        <w:rPr>
          <w:rFonts w:ascii="Palatino Linotype" w:eastAsia="Palatino Linotype" w:hAnsi="Palatino Linotype" w:cs="Palatino Linotype"/>
          <w:i/>
          <w:sz w:val="22"/>
        </w:rPr>
        <w:t>? R= Con fundamento en el artículo 89, fracción V. del Reglamento de Participación Ciudadana de Naucalpan de Juárez. Los informes se entregan anualmente.”</w:t>
      </w:r>
    </w:p>
    <w:p w:rsidR="00586433" w:rsidRPr="0063691B" w:rsidRDefault="00586433" w:rsidP="005F3BA9">
      <w:pPr>
        <w:pBdr>
          <w:top w:val="nil"/>
          <w:left w:val="nil"/>
          <w:bottom w:val="nil"/>
          <w:right w:val="nil"/>
          <w:between w:val="nil"/>
        </w:pBdr>
        <w:tabs>
          <w:tab w:val="left" w:pos="426"/>
        </w:tabs>
        <w:spacing w:line="276" w:lineRule="auto"/>
        <w:ind w:left="426" w:right="-283"/>
        <w:jc w:val="both"/>
        <w:rPr>
          <w:rFonts w:ascii="Palatino Linotype" w:eastAsia="Palatino Linotype" w:hAnsi="Palatino Linotype" w:cs="Palatino Linotype"/>
          <w:i/>
          <w:sz w:val="22"/>
        </w:rPr>
      </w:pPr>
    </w:p>
    <w:p w:rsidR="00586433" w:rsidRPr="0063691B" w:rsidRDefault="00603D42" w:rsidP="005F3BA9">
      <w:pPr>
        <w:pBdr>
          <w:top w:val="nil"/>
          <w:left w:val="nil"/>
          <w:bottom w:val="nil"/>
          <w:right w:val="nil"/>
          <w:between w:val="nil"/>
        </w:pBdr>
        <w:tabs>
          <w:tab w:val="left" w:pos="426"/>
        </w:tabs>
        <w:spacing w:line="276" w:lineRule="auto"/>
        <w:ind w:left="426" w:right="-283"/>
        <w:jc w:val="both"/>
        <w:rPr>
          <w:rFonts w:ascii="Palatino Linotype" w:eastAsia="Palatino Linotype" w:hAnsi="Palatino Linotype" w:cs="Palatino Linotype"/>
          <w:i/>
          <w:sz w:val="22"/>
        </w:rPr>
      </w:pPr>
      <w:r w:rsidRPr="0063691B">
        <w:rPr>
          <w:rFonts w:ascii="Palatino Linotype" w:eastAsia="Palatino Linotype" w:hAnsi="Palatino Linotype" w:cs="Palatino Linotype"/>
          <w:i/>
          <w:sz w:val="22"/>
        </w:rPr>
        <w:t xml:space="preserve">4. ¿Qué pasa si no hago los pagos que me indica el delegado de San Francisco </w:t>
      </w:r>
      <w:proofErr w:type="spellStart"/>
      <w:r w:rsidRPr="0063691B">
        <w:rPr>
          <w:rFonts w:ascii="Palatino Linotype" w:eastAsia="Palatino Linotype" w:hAnsi="Palatino Linotype" w:cs="Palatino Linotype"/>
          <w:i/>
          <w:sz w:val="22"/>
        </w:rPr>
        <w:t>Chimalpa</w:t>
      </w:r>
      <w:proofErr w:type="spellEnd"/>
      <w:r w:rsidRPr="0063691B">
        <w:rPr>
          <w:rFonts w:ascii="Palatino Linotype" w:eastAsia="Palatino Linotype" w:hAnsi="Palatino Linotype" w:cs="Palatino Linotype"/>
          <w:i/>
          <w:sz w:val="22"/>
        </w:rPr>
        <w:t xml:space="preserve"> en el Panteón? R= Los Delegados NO tienen la facultad de cobrar servicios de panteones; con fundamento en artículo 89 del Reglamento de Participación Ciudadana de Naucalpan de Juárez, se informan las funciones y atribuciones de las Autoridades Auxiliares….”</w:t>
      </w:r>
    </w:p>
    <w:p w:rsidR="00586433" w:rsidRPr="0063691B" w:rsidRDefault="00586433" w:rsidP="005F3BA9">
      <w:pPr>
        <w:pBdr>
          <w:top w:val="nil"/>
          <w:left w:val="nil"/>
          <w:bottom w:val="nil"/>
          <w:right w:val="nil"/>
          <w:between w:val="nil"/>
        </w:pBdr>
        <w:tabs>
          <w:tab w:val="left" w:pos="426"/>
        </w:tabs>
        <w:spacing w:line="276" w:lineRule="auto"/>
        <w:ind w:left="426" w:right="-283"/>
        <w:jc w:val="both"/>
        <w:rPr>
          <w:rFonts w:ascii="Palatino Linotype" w:eastAsia="Palatino Linotype" w:hAnsi="Palatino Linotype" w:cs="Palatino Linotype"/>
          <w:i/>
          <w:sz w:val="22"/>
        </w:rPr>
      </w:pPr>
    </w:p>
    <w:p w:rsidR="00586433" w:rsidRPr="0063691B" w:rsidRDefault="00837183" w:rsidP="005F3BA9">
      <w:pPr>
        <w:numPr>
          <w:ilvl w:val="0"/>
          <w:numId w:val="2"/>
        </w:numPr>
        <w:pBdr>
          <w:top w:val="nil"/>
          <w:left w:val="nil"/>
          <w:bottom w:val="nil"/>
          <w:right w:val="nil"/>
          <w:between w:val="nil"/>
        </w:pBdr>
        <w:tabs>
          <w:tab w:val="left" w:pos="426"/>
        </w:tabs>
        <w:spacing w:line="360" w:lineRule="auto"/>
        <w:ind w:right="-283"/>
        <w:rPr>
          <w:rFonts w:ascii="Palatino Linotype" w:eastAsia="Palatino Linotype" w:hAnsi="Palatino Linotype" w:cs="Palatino Linotype"/>
          <w:i/>
          <w:color w:val="000000"/>
          <w:sz w:val="22"/>
        </w:rPr>
      </w:pPr>
      <w:hyperlink r:id="rId9">
        <w:r w:rsidR="00603D42" w:rsidRPr="0063691B">
          <w:rPr>
            <w:rFonts w:ascii="Palatino Linotype" w:eastAsia="Palatino Linotype" w:hAnsi="Palatino Linotype" w:cs="Palatino Linotype"/>
            <w:b/>
            <w:i/>
            <w:color w:val="000000"/>
            <w:sz w:val="22"/>
          </w:rPr>
          <w:t>SAIMEX 00677 24.pdf</w:t>
        </w:r>
      </w:hyperlink>
    </w:p>
    <w:p w:rsidR="00586433" w:rsidRPr="0063691B" w:rsidRDefault="00603D42" w:rsidP="005F3BA9">
      <w:pPr>
        <w:pBdr>
          <w:top w:val="nil"/>
          <w:left w:val="nil"/>
          <w:bottom w:val="nil"/>
          <w:right w:val="nil"/>
          <w:between w:val="nil"/>
        </w:pBdr>
        <w:tabs>
          <w:tab w:val="left" w:pos="426"/>
        </w:tabs>
        <w:spacing w:line="360" w:lineRule="auto"/>
        <w:ind w:left="360" w:right="-283"/>
        <w:rPr>
          <w:rFonts w:ascii="Palatino Linotype" w:eastAsia="Palatino Linotype" w:hAnsi="Palatino Linotype" w:cs="Palatino Linotype"/>
          <w:sz w:val="22"/>
        </w:rPr>
      </w:pPr>
      <w:r w:rsidRPr="0063691B">
        <w:rPr>
          <w:rFonts w:ascii="Palatino Linotype" w:eastAsia="Palatino Linotype" w:hAnsi="Palatino Linotype" w:cs="Palatino Linotype"/>
          <w:sz w:val="22"/>
        </w:rPr>
        <w:t xml:space="preserve">Oficio de veinticuatro de septiembre de dos mil veinticuatro, firmado por el </w:t>
      </w:r>
      <w:r w:rsidRPr="0063691B">
        <w:rPr>
          <w:rFonts w:ascii="Palatino Linotype" w:eastAsia="Palatino Linotype" w:hAnsi="Palatino Linotype" w:cs="Palatino Linotype"/>
          <w:sz w:val="22"/>
        </w:rPr>
        <w:tab/>
        <w:t>Coordinador de Control, Gestión, Seguimiento y Enlace Jurídico, por el que informó que ese Sujeto Obligado no tiene injerencia alguna con el Delegado del Panteón de San Francisco Chimalapa.</w:t>
      </w:r>
    </w:p>
    <w:p w:rsidR="00586433" w:rsidRPr="0063691B" w:rsidRDefault="00586433" w:rsidP="005F3BA9">
      <w:pPr>
        <w:pBdr>
          <w:top w:val="nil"/>
          <w:left w:val="nil"/>
          <w:bottom w:val="nil"/>
          <w:right w:val="nil"/>
          <w:between w:val="nil"/>
        </w:pBdr>
        <w:tabs>
          <w:tab w:val="left" w:pos="426"/>
        </w:tabs>
        <w:spacing w:line="360" w:lineRule="auto"/>
        <w:ind w:left="360" w:right="-283"/>
        <w:rPr>
          <w:rFonts w:ascii="Palatino Linotype" w:eastAsia="Palatino Linotype" w:hAnsi="Palatino Linotype" w:cs="Palatino Linotype"/>
          <w:sz w:val="22"/>
        </w:rPr>
      </w:pPr>
    </w:p>
    <w:p w:rsidR="00586433" w:rsidRPr="0063691B" w:rsidRDefault="00837183" w:rsidP="005F3BA9">
      <w:pPr>
        <w:numPr>
          <w:ilvl w:val="0"/>
          <w:numId w:val="2"/>
        </w:numPr>
        <w:pBdr>
          <w:top w:val="nil"/>
          <w:left w:val="nil"/>
          <w:bottom w:val="nil"/>
          <w:right w:val="nil"/>
          <w:between w:val="nil"/>
        </w:pBdr>
        <w:tabs>
          <w:tab w:val="left" w:pos="426"/>
        </w:tabs>
        <w:spacing w:line="360" w:lineRule="auto"/>
        <w:ind w:right="-283"/>
        <w:rPr>
          <w:rFonts w:ascii="Palatino Linotype" w:eastAsia="Palatino Linotype" w:hAnsi="Palatino Linotype" w:cs="Palatino Linotype"/>
          <w:b/>
          <w:i/>
          <w:color w:val="000000"/>
          <w:sz w:val="22"/>
        </w:rPr>
      </w:pPr>
      <w:hyperlink r:id="rId10">
        <w:r w:rsidR="00603D42" w:rsidRPr="0063691B">
          <w:rPr>
            <w:rFonts w:ascii="Palatino Linotype" w:eastAsia="Palatino Linotype" w:hAnsi="Palatino Linotype" w:cs="Palatino Linotype"/>
            <w:b/>
            <w:i/>
            <w:color w:val="000000"/>
            <w:sz w:val="22"/>
          </w:rPr>
          <w:t>63.-REGLAMENTO-INTERNO-DE-LA-DIRECCION-GENERAL-DE-GOBIERNO-DEL-MUNICIPIO-DE-NAUCALPAN-DE-JUAREZ-MEXICO.pdf</w:t>
        </w:r>
      </w:hyperlink>
    </w:p>
    <w:p w:rsidR="00586433" w:rsidRPr="0063691B" w:rsidRDefault="00603D42" w:rsidP="005F3BA9">
      <w:pPr>
        <w:pBdr>
          <w:top w:val="nil"/>
          <w:left w:val="nil"/>
          <w:bottom w:val="nil"/>
          <w:right w:val="nil"/>
          <w:between w:val="nil"/>
        </w:pBdr>
        <w:tabs>
          <w:tab w:val="left" w:pos="426"/>
        </w:tabs>
        <w:spacing w:line="360" w:lineRule="auto"/>
        <w:ind w:left="360" w:right="-283"/>
        <w:rPr>
          <w:rFonts w:ascii="Palatino Linotype" w:eastAsia="Palatino Linotype" w:hAnsi="Palatino Linotype" w:cs="Palatino Linotype"/>
          <w:color w:val="000000"/>
          <w:sz w:val="22"/>
        </w:rPr>
      </w:pPr>
      <w:r w:rsidRPr="0063691B">
        <w:rPr>
          <w:rFonts w:ascii="Palatino Linotype" w:eastAsia="Palatino Linotype" w:hAnsi="Palatino Linotype" w:cs="Palatino Linotype"/>
          <w:color w:val="000000"/>
          <w:sz w:val="22"/>
        </w:rPr>
        <w:t>Reglamento Interno de la Dirección de Gobierno de Naucalpan de Juárez, México.</w:t>
      </w:r>
    </w:p>
    <w:p w:rsidR="00586433" w:rsidRPr="0063691B" w:rsidRDefault="00586433" w:rsidP="005F3BA9">
      <w:pPr>
        <w:pBdr>
          <w:top w:val="nil"/>
          <w:left w:val="nil"/>
          <w:bottom w:val="nil"/>
          <w:right w:val="nil"/>
          <w:between w:val="nil"/>
        </w:pBdr>
        <w:tabs>
          <w:tab w:val="left" w:pos="426"/>
        </w:tabs>
        <w:spacing w:line="360" w:lineRule="auto"/>
        <w:ind w:left="360" w:right="-283"/>
        <w:jc w:val="both"/>
        <w:rPr>
          <w:rFonts w:ascii="Palatino Linotype" w:eastAsia="Palatino Linotype" w:hAnsi="Palatino Linotype" w:cs="Palatino Linotype"/>
          <w:color w:val="000000"/>
          <w:sz w:val="22"/>
        </w:rPr>
      </w:pPr>
    </w:p>
    <w:p w:rsidR="00586433" w:rsidRPr="0063691B" w:rsidRDefault="00837183" w:rsidP="005F3BA9">
      <w:pPr>
        <w:numPr>
          <w:ilvl w:val="0"/>
          <w:numId w:val="2"/>
        </w:numPr>
        <w:pBdr>
          <w:top w:val="nil"/>
          <w:left w:val="nil"/>
          <w:bottom w:val="nil"/>
          <w:right w:val="nil"/>
          <w:between w:val="nil"/>
        </w:pBdr>
        <w:tabs>
          <w:tab w:val="left" w:pos="426"/>
        </w:tabs>
        <w:spacing w:line="360" w:lineRule="auto"/>
        <w:ind w:right="-283"/>
        <w:jc w:val="both"/>
        <w:rPr>
          <w:rFonts w:ascii="Palatino Linotype" w:eastAsia="Palatino Linotype" w:hAnsi="Palatino Linotype" w:cs="Palatino Linotype"/>
          <w:i/>
          <w:color w:val="000000"/>
          <w:sz w:val="22"/>
        </w:rPr>
      </w:pPr>
      <w:hyperlink r:id="rId11">
        <w:r w:rsidR="00603D42" w:rsidRPr="0063691B">
          <w:rPr>
            <w:rFonts w:ascii="Palatino Linotype" w:eastAsia="Palatino Linotype" w:hAnsi="Palatino Linotype" w:cs="Palatino Linotype"/>
            <w:b/>
            <w:i/>
            <w:color w:val="000000"/>
            <w:sz w:val="22"/>
          </w:rPr>
          <w:t>TM-CJ-M-2009-2024.pdf</w:t>
        </w:r>
      </w:hyperlink>
    </w:p>
    <w:p w:rsidR="00586433" w:rsidRPr="0063691B" w:rsidRDefault="00603D42" w:rsidP="005F3BA9">
      <w:pPr>
        <w:pBdr>
          <w:top w:val="nil"/>
          <w:left w:val="nil"/>
          <w:bottom w:val="nil"/>
          <w:right w:val="nil"/>
          <w:between w:val="nil"/>
        </w:pBdr>
        <w:tabs>
          <w:tab w:val="left" w:pos="426"/>
        </w:tabs>
        <w:spacing w:line="360" w:lineRule="auto"/>
        <w:ind w:left="360" w:right="-283"/>
        <w:jc w:val="both"/>
        <w:rPr>
          <w:rFonts w:ascii="Palatino Linotype" w:eastAsia="Palatino Linotype" w:hAnsi="Palatino Linotype" w:cs="Palatino Linotype"/>
          <w:sz w:val="22"/>
        </w:rPr>
      </w:pPr>
      <w:r w:rsidRPr="0063691B">
        <w:rPr>
          <w:rFonts w:ascii="Palatino Linotype" w:eastAsia="Palatino Linotype" w:hAnsi="Palatino Linotype" w:cs="Palatino Linotype"/>
          <w:sz w:val="22"/>
        </w:rPr>
        <w:t>Oficio de diecisiete de septiembre de dos mil veinticuatro, firmado por la Tesorera Municipal de Naucalpan de Juárez, México, por el que informó que la información solicitada no es generada, resguardada o administrada por la Tesorería.</w:t>
      </w:r>
    </w:p>
    <w:p w:rsidR="00586433" w:rsidRPr="0063691B" w:rsidRDefault="00586433">
      <w:pPr>
        <w:pBdr>
          <w:top w:val="nil"/>
          <w:left w:val="nil"/>
          <w:bottom w:val="nil"/>
          <w:right w:val="nil"/>
          <w:between w:val="nil"/>
        </w:pBdr>
        <w:tabs>
          <w:tab w:val="left" w:pos="426"/>
        </w:tabs>
        <w:spacing w:line="360" w:lineRule="auto"/>
        <w:ind w:left="360" w:right="-847"/>
        <w:jc w:val="both"/>
        <w:rPr>
          <w:rFonts w:ascii="Palatino Linotype" w:eastAsia="Palatino Linotype" w:hAnsi="Palatino Linotype" w:cs="Palatino Linotype"/>
        </w:rPr>
      </w:pP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b/>
        </w:rPr>
      </w:pPr>
      <w:r w:rsidRPr="0063691B">
        <w:rPr>
          <w:rFonts w:ascii="Palatino Linotype" w:eastAsia="Palatino Linotype" w:hAnsi="Palatino Linotype" w:cs="Palatino Linotype"/>
        </w:rPr>
        <w:t xml:space="preserve">El </w:t>
      </w:r>
      <w:r w:rsidRPr="0063691B">
        <w:rPr>
          <w:rFonts w:ascii="Palatino Linotype" w:eastAsia="Palatino Linotype" w:hAnsi="Palatino Linotype" w:cs="Palatino Linotype"/>
          <w:b/>
        </w:rPr>
        <w:t>catorce de octubre de dos mil veinticuatro</w:t>
      </w:r>
      <w:r w:rsidRPr="0063691B">
        <w:rPr>
          <w:rFonts w:ascii="Palatino Linotype" w:eastAsia="Palatino Linotype" w:hAnsi="Palatino Linotype" w:cs="Palatino Linotype"/>
        </w:rPr>
        <w:t xml:space="preserve">, el  </w:t>
      </w:r>
      <w:r w:rsidRPr="0063691B">
        <w:rPr>
          <w:rFonts w:ascii="Palatino Linotype" w:eastAsia="Palatino Linotype" w:hAnsi="Palatino Linotype" w:cs="Palatino Linotype"/>
          <w:b/>
        </w:rPr>
        <w:t xml:space="preserve">PARTICULAR </w:t>
      </w:r>
      <w:r w:rsidRPr="0063691B">
        <w:rPr>
          <w:rFonts w:ascii="Palatino Linotype" w:eastAsia="Palatino Linotype" w:hAnsi="Palatino Linotype" w:cs="Palatino Linotype"/>
        </w:rPr>
        <w:t xml:space="preserve">interpuso recurso de revisión, el cual recayó bajo el número </w:t>
      </w:r>
      <w:r w:rsidRPr="0063691B">
        <w:rPr>
          <w:rFonts w:ascii="Palatino Linotype" w:eastAsia="Palatino Linotype" w:hAnsi="Palatino Linotype" w:cs="Palatino Linotype"/>
          <w:b/>
        </w:rPr>
        <w:t>06308/INFOEM/IP/RR/2024</w:t>
      </w:r>
      <w:r w:rsidRPr="0063691B">
        <w:rPr>
          <w:rFonts w:ascii="Palatino Linotype" w:eastAsia="Palatino Linotype" w:hAnsi="Palatino Linotype" w:cs="Palatino Linotype"/>
        </w:rPr>
        <w:t>, en el que señaló como:</w:t>
      </w:r>
    </w:p>
    <w:p w:rsidR="00586433" w:rsidRPr="0063691B" w:rsidRDefault="00603D42" w:rsidP="005F3BA9">
      <w:pPr>
        <w:numPr>
          <w:ilvl w:val="0"/>
          <w:numId w:val="7"/>
        </w:numPr>
        <w:tabs>
          <w:tab w:val="left" w:pos="1418"/>
        </w:tabs>
        <w:spacing w:line="276" w:lineRule="auto"/>
        <w:ind w:left="426" w:right="-283"/>
        <w:jc w:val="both"/>
        <w:rPr>
          <w:rFonts w:ascii="Palatino Linotype" w:eastAsia="Palatino Linotype" w:hAnsi="Palatino Linotype" w:cs="Palatino Linotype"/>
          <w:i/>
          <w:sz w:val="22"/>
        </w:rPr>
      </w:pPr>
      <w:r w:rsidRPr="0063691B">
        <w:rPr>
          <w:rFonts w:ascii="Palatino Linotype" w:eastAsia="Palatino Linotype" w:hAnsi="Palatino Linotype" w:cs="Palatino Linotype"/>
          <w:b/>
          <w:sz w:val="22"/>
        </w:rPr>
        <w:t>Acto impugnado:</w:t>
      </w:r>
      <w:r w:rsidRPr="0063691B">
        <w:rPr>
          <w:rFonts w:ascii="Palatino Linotype" w:eastAsia="Palatino Linotype" w:hAnsi="Palatino Linotype" w:cs="Palatino Linotype"/>
          <w:sz w:val="22"/>
        </w:rPr>
        <w:t xml:space="preserve"> “</w:t>
      </w:r>
      <w:r w:rsidRPr="0063691B">
        <w:rPr>
          <w:rFonts w:ascii="Palatino Linotype" w:eastAsia="Palatino Linotype" w:hAnsi="Palatino Linotype" w:cs="Palatino Linotype"/>
          <w:i/>
          <w:sz w:val="22"/>
        </w:rPr>
        <w:t>No mandan información de los diferentes cobros que se hacen al panteón: 1.- Existen recibos de diferentes periodos que cobra el delegado 2.- Existen diversos cobros que hacen al panteón. 3.- Existe venta de espacios de paso entre fosas que hizo Pedro Pantaleón, el cual no está en la auditoria 4.- Existe una parte por la cual fue donado por los nativos y fue cobrada como compra del terreno. “ (Sic)</w:t>
      </w:r>
    </w:p>
    <w:p w:rsidR="00586433" w:rsidRPr="0063691B" w:rsidRDefault="00603D42" w:rsidP="005F3BA9">
      <w:pPr>
        <w:numPr>
          <w:ilvl w:val="0"/>
          <w:numId w:val="7"/>
        </w:numPr>
        <w:tabs>
          <w:tab w:val="left" w:pos="426"/>
          <w:tab w:val="left" w:pos="993"/>
          <w:tab w:val="left" w:pos="1418"/>
        </w:tabs>
        <w:spacing w:line="276" w:lineRule="auto"/>
        <w:ind w:left="426" w:right="-283"/>
        <w:jc w:val="both"/>
        <w:rPr>
          <w:rFonts w:ascii="Palatino Linotype" w:eastAsia="Palatino Linotype" w:hAnsi="Palatino Linotype" w:cs="Palatino Linotype"/>
          <w:sz w:val="22"/>
        </w:rPr>
      </w:pPr>
      <w:r w:rsidRPr="0063691B">
        <w:rPr>
          <w:rFonts w:ascii="Palatino Linotype" w:eastAsia="Palatino Linotype" w:hAnsi="Palatino Linotype" w:cs="Palatino Linotype"/>
          <w:b/>
          <w:sz w:val="22"/>
        </w:rPr>
        <w:t>Razones o motivos de inconformidad:</w:t>
      </w:r>
      <w:r w:rsidRPr="0063691B">
        <w:rPr>
          <w:rFonts w:ascii="Palatino Linotype" w:eastAsia="Palatino Linotype" w:hAnsi="Palatino Linotype" w:cs="Palatino Linotype"/>
          <w:sz w:val="22"/>
        </w:rPr>
        <w:t xml:space="preserve"> “</w:t>
      </w:r>
      <w:r w:rsidRPr="0063691B">
        <w:rPr>
          <w:rFonts w:ascii="Palatino Linotype" w:eastAsia="Palatino Linotype" w:hAnsi="Palatino Linotype" w:cs="Palatino Linotype"/>
          <w:i/>
          <w:sz w:val="22"/>
        </w:rPr>
        <w:t xml:space="preserve">Aún falta los inventarios de los diversos cobros, los cuales tienen el sello de Naucalpan de Juárez, el cual hacen los delegados. Existe un informe del delegado anualmente, el cual no lo veo y no hay nada de informes del panteón de san Francisco </w:t>
      </w:r>
      <w:proofErr w:type="spellStart"/>
      <w:r w:rsidRPr="0063691B">
        <w:rPr>
          <w:rFonts w:ascii="Palatino Linotype" w:eastAsia="Palatino Linotype" w:hAnsi="Palatino Linotype" w:cs="Palatino Linotype"/>
          <w:i/>
          <w:sz w:val="22"/>
        </w:rPr>
        <w:t>Chimalpa</w:t>
      </w:r>
      <w:proofErr w:type="spellEnd"/>
      <w:r w:rsidRPr="0063691B">
        <w:rPr>
          <w:rFonts w:ascii="Palatino Linotype" w:eastAsia="Palatino Linotype" w:hAnsi="Palatino Linotype" w:cs="Palatino Linotype"/>
          <w:i/>
          <w:sz w:val="22"/>
        </w:rPr>
        <w:t xml:space="preserve"> ¿Pueden enviarme una copia por la cual hacen diversos cobros y quienes firmaron dichos acuerdos?</w:t>
      </w:r>
      <w:proofErr w:type="gramStart"/>
      <w:r w:rsidRPr="0063691B">
        <w:rPr>
          <w:rFonts w:ascii="Palatino Linotype" w:eastAsia="Palatino Linotype" w:hAnsi="Palatino Linotype" w:cs="Palatino Linotype"/>
          <w:i/>
          <w:sz w:val="22"/>
        </w:rPr>
        <w:t>.”</w:t>
      </w:r>
      <w:proofErr w:type="gramEnd"/>
      <w:r w:rsidRPr="0063691B">
        <w:rPr>
          <w:rFonts w:ascii="Palatino Linotype" w:eastAsia="Palatino Linotype" w:hAnsi="Palatino Linotype" w:cs="Palatino Linotype"/>
          <w:i/>
          <w:sz w:val="22"/>
        </w:rPr>
        <w:t xml:space="preserve"> (Sic)</w:t>
      </w:r>
    </w:p>
    <w:p w:rsidR="00586433" w:rsidRPr="0063691B" w:rsidRDefault="00586433">
      <w:pPr>
        <w:tabs>
          <w:tab w:val="left" w:pos="0"/>
        </w:tabs>
        <w:spacing w:line="360" w:lineRule="auto"/>
        <w:ind w:right="-847"/>
        <w:jc w:val="both"/>
        <w:rPr>
          <w:rFonts w:ascii="Palatino Linotype" w:eastAsia="Palatino Linotype" w:hAnsi="Palatino Linotype" w:cs="Palatino Linotype"/>
          <w:color w:val="000000"/>
        </w:rPr>
      </w:pP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color w:val="000000"/>
        </w:rPr>
      </w:pPr>
      <w:r w:rsidRPr="0063691B">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Ley de Transparencia y Acceso a la Información Pública del Estado de México y Municipios se </w:t>
      </w:r>
      <w:r w:rsidRPr="0063691B">
        <w:rPr>
          <w:rFonts w:ascii="Palatino Linotype" w:eastAsia="Palatino Linotype" w:hAnsi="Palatino Linotype" w:cs="Palatino Linotype"/>
        </w:rPr>
        <w:t>turna</w:t>
      </w:r>
      <w:r w:rsidRPr="0063691B">
        <w:rPr>
          <w:rFonts w:ascii="Palatino Linotype" w:eastAsia="Palatino Linotype" w:hAnsi="Palatino Linotype" w:cs="Palatino Linotype"/>
          <w:color w:val="000000"/>
        </w:rPr>
        <w:t xml:space="preserve"> a la </w:t>
      </w:r>
      <w:r w:rsidRPr="0063691B">
        <w:rPr>
          <w:rFonts w:ascii="Palatino Linotype" w:eastAsia="Palatino Linotype" w:hAnsi="Palatino Linotype" w:cs="Palatino Linotype"/>
          <w:b/>
          <w:color w:val="000000"/>
        </w:rPr>
        <w:t xml:space="preserve">Comisionada María del Rosario Mejía Ayala, </w:t>
      </w:r>
      <w:r w:rsidRPr="0063691B">
        <w:rPr>
          <w:rFonts w:ascii="Palatino Linotype" w:eastAsia="Palatino Linotype" w:hAnsi="Palatino Linotype" w:cs="Palatino Linotype"/>
          <w:color w:val="000000"/>
        </w:rPr>
        <w:t>para su análisis.</w:t>
      </w:r>
    </w:p>
    <w:p w:rsidR="00586433" w:rsidRPr="0063691B" w:rsidRDefault="00586433">
      <w:pPr>
        <w:tabs>
          <w:tab w:val="left" w:pos="426"/>
        </w:tabs>
        <w:spacing w:line="360" w:lineRule="auto"/>
        <w:ind w:right="-847"/>
        <w:jc w:val="both"/>
        <w:rPr>
          <w:rFonts w:ascii="Palatino Linotype" w:eastAsia="Palatino Linotype" w:hAnsi="Palatino Linotype" w:cs="Palatino Linotype"/>
          <w:color w:val="000000"/>
        </w:rPr>
      </w:pP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color w:val="000000"/>
        </w:rPr>
      </w:pPr>
      <w:r w:rsidRPr="0063691B">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notificado el </w:t>
      </w:r>
      <w:r w:rsidRPr="0063691B">
        <w:rPr>
          <w:rFonts w:ascii="Palatino Linotype" w:eastAsia="Palatino Linotype" w:hAnsi="Palatino Linotype" w:cs="Palatino Linotype"/>
          <w:b/>
          <w:color w:val="000000"/>
        </w:rPr>
        <w:t>dieciséis de octubre de dos mil veinticuatro</w:t>
      </w:r>
      <w:r w:rsidRPr="0063691B">
        <w:rPr>
          <w:rFonts w:ascii="Palatino Linotype" w:eastAsia="Palatino Linotype" w:hAnsi="Palatino Linotype" w:cs="Palatino Linotype"/>
          <w:color w:val="000000"/>
        </w:rPr>
        <w:t xml:space="preserve">, puso a disposición de las partes el expediente electrónico vía Sistema de Acceso a la Información Mexiquense a efecto de que en un plazo máximo de siete días </w:t>
      </w:r>
      <w:r w:rsidRPr="0063691B">
        <w:rPr>
          <w:rFonts w:ascii="Palatino Linotype" w:eastAsia="Palatino Linotype" w:hAnsi="Palatino Linotype" w:cs="Palatino Linotype"/>
        </w:rPr>
        <w:t>manifestara</w:t>
      </w:r>
      <w:r w:rsidRPr="0063691B">
        <w:rPr>
          <w:rFonts w:ascii="Palatino Linotype" w:eastAsia="Palatino Linotype" w:hAnsi="Palatino Linotype" w:cs="Palatino Linotype"/>
          <w:color w:val="000000"/>
        </w:rPr>
        <w:t xml:space="preserve"> lo que a su derecho </w:t>
      </w:r>
      <w:r w:rsidRPr="0063691B">
        <w:rPr>
          <w:rFonts w:ascii="Palatino Linotype" w:eastAsia="Palatino Linotype" w:hAnsi="Palatino Linotype" w:cs="Palatino Linotype"/>
        </w:rPr>
        <w:t>conviniera</w:t>
      </w:r>
      <w:r w:rsidRPr="0063691B">
        <w:rPr>
          <w:rFonts w:ascii="Palatino Linotype" w:eastAsia="Palatino Linotype" w:hAnsi="Palatino Linotype" w:cs="Palatino Linotype"/>
          <w:color w:val="000000"/>
        </w:rPr>
        <w:t xml:space="preserve">, </w:t>
      </w:r>
      <w:r w:rsidRPr="0063691B">
        <w:rPr>
          <w:rFonts w:ascii="Palatino Linotype" w:eastAsia="Palatino Linotype" w:hAnsi="Palatino Linotype" w:cs="Palatino Linotype"/>
        </w:rPr>
        <w:t>ofreciera</w:t>
      </w:r>
      <w:r w:rsidRPr="0063691B">
        <w:rPr>
          <w:rFonts w:ascii="Palatino Linotype" w:eastAsia="Palatino Linotype" w:hAnsi="Palatino Linotype" w:cs="Palatino Linotype"/>
          <w:color w:val="000000"/>
        </w:rPr>
        <w:t xml:space="preserve"> pruebas y alegatos según </w:t>
      </w:r>
      <w:r w:rsidRPr="0063691B">
        <w:rPr>
          <w:rFonts w:ascii="Palatino Linotype" w:eastAsia="Palatino Linotype" w:hAnsi="Palatino Linotype" w:cs="Palatino Linotype"/>
          <w:color w:val="000000"/>
        </w:rPr>
        <w:lastRenderedPageBreak/>
        <w:t xml:space="preserve">corresponda a los casos concretos, de esta forma para que el </w:t>
      </w:r>
      <w:r w:rsidRPr="0063691B">
        <w:rPr>
          <w:rFonts w:ascii="Palatino Linotype" w:eastAsia="Palatino Linotype" w:hAnsi="Palatino Linotype" w:cs="Palatino Linotype"/>
          <w:b/>
          <w:color w:val="000000"/>
        </w:rPr>
        <w:t>SUJETO OBLIGADO</w:t>
      </w:r>
      <w:r w:rsidRPr="0063691B">
        <w:rPr>
          <w:rFonts w:ascii="Palatino Linotype" w:eastAsia="Palatino Linotype" w:hAnsi="Palatino Linotype" w:cs="Palatino Linotype"/>
          <w:color w:val="000000"/>
        </w:rPr>
        <w:t xml:space="preserve"> </w:t>
      </w:r>
      <w:r w:rsidRPr="0063691B">
        <w:rPr>
          <w:rFonts w:ascii="Palatino Linotype" w:eastAsia="Palatino Linotype" w:hAnsi="Palatino Linotype" w:cs="Palatino Linotype"/>
        </w:rPr>
        <w:t>presentará</w:t>
      </w:r>
      <w:r w:rsidRPr="0063691B">
        <w:rPr>
          <w:rFonts w:ascii="Palatino Linotype" w:eastAsia="Palatino Linotype" w:hAnsi="Palatino Linotype" w:cs="Palatino Linotype"/>
          <w:color w:val="000000"/>
        </w:rPr>
        <w:t xml:space="preserve"> el informe justificado procedente.</w:t>
      </w:r>
    </w:p>
    <w:p w:rsidR="00586433" w:rsidRPr="0063691B" w:rsidRDefault="00586433">
      <w:pPr>
        <w:pBdr>
          <w:top w:val="nil"/>
          <w:left w:val="nil"/>
          <w:bottom w:val="nil"/>
          <w:right w:val="nil"/>
          <w:between w:val="nil"/>
        </w:pBdr>
        <w:ind w:left="720" w:right="-847"/>
        <w:rPr>
          <w:rFonts w:ascii="Palatino Linotype" w:eastAsia="Palatino Linotype" w:hAnsi="Palatino Linotype" w:cs="Palatino Linotype"/>
          <w:color w:val="000000"/>
        </w:rPr>
      </w:pP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rPr>
      </w:pPr>
      <w:r w:rsidRPr="0063691B">
        <w:rPr>
          <w:rFonts w:ascii="Palatino Linotype" w:eastAsia="Palatino Linotype" w:hAnsi="Palatino Linotype" w:cs="Palatino Linotype"/>
          <w:color w:val="000000"/>
        </w:rPr>
        <w:t xml:space="preserve">De las constancias que obran en el expediente electrónico del SAIMEX se aprecia el </w:t>
      </w:r>
      <w:r w:rsidRPr="0063691B">
        <w:rPr>
          <w:rFonts w:ascii="Palatino Linotype" w:eastAsia="Palatino Linotype" w:hAnsi="Palatino Linotype" w:cs="Palatino Linotype"/>
          <w:b/>
          <w:color w:val="000000"/>
        </w:rPr>
        <w:t>SUJETO OBLIGADO,</w:t>
      </w:r>
      <w:r w:rsidRPr="0063691B">
        <w:rPr>
          <w:rFonts w:ascii="Palatino Linotype" w:eastAsia="Palatino Linotype" w:hAnsi="Palatino Linotype" w:cs="Palatino Linotype"/>
          <w:color w:val="000000"/>
        </w:rPr>
        <w:t xml:space="preserve"> no </w:t>
      </w:r>
      <w:r w:rsidRPr="0063691B">
        <w:rPr>
          <w:rFonts w:ascii="Palatino Linotype" w:eastAsia="Palatino Linotype" w:hAnsi="Palatino Linotype" w:cs="Palatino Linotype"/>
        </w:rPr>
        <w:t xml:space="preserve">realizar </w:t>
      </w:r>
      <w:r w:rsidRPr="0063691B">
        <w:rPr>
          <w:rFonts w:ascii="Palatino Linotype" w:eastAsia="Palatino Linotype" w:hAnsi="Palatino Linotype" w:cs="Palatino Linotype"/>
          <w:color w:val="000000"/>
        </w:rPr>
        <w:t>manifestaciones conforme a su derecho conviniera y asistiera.</w:t>
      </w:r>
    </w:p>
    <w:p w:rsidR="00586433" w:rsidRPr="0063691B" w:rsidRDefault="00586433">
      <w:pPr>
        <w:pBdr>
          <w:top w:val="nil"/>
          <w:left w:val="nil"/>
          <w:bottom w:val="nil"/>
          <w:right w:val="nil"/>
          <w:between w:val="nil"/>
        </w:pBdr>
        <w:tabs>
          <w:tab w:val="left" w:pos="426"/>
        </w:tabs>
        <w:spacing w:line="360" w:lineRule="auto"/>
        <w:ind w:right="-847"/>
        <w:jc w:val="both"/>
        <w:rPr>
          <w:rFonts w:ascii="Palatino Linotype" w:eastAsia="Palatino Linotype" w:hAnsi="Palatino Linotype" w:cs="Palatino Linotype"/>
        </w:rPr>
      </w:pP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rPr>
      </w:pPr>
      <w:r w:rsidRPr="0063691B">
        <w:rPr>
          <w:rFonts w:ascii="Palatino Linotype" w:eastAsia="Palatino Linotype" w:hAnsi="Palatino Linotype" w:cs="Palatino Linotype"/>
        </w:rPr>
        <w:t xml:space="preserve">El </w:t>
      </w:r>
      <w:r w:rsidRPr="0063691B">
        <w:rPr>
          <w:rFonts w:ascii="Palatino Linotype" w:eastAsia="Palatino Linotype" w:hAnsi="Palatino Linotype" w:cs="Palatino Linotype"/>
          <w:b/>
        </w:rPr>
        <w:t xml:space="preserve">SUJETO OBLIGADO, </w:t>
      </w:r>
      <w:r w:rsidRPr="0063691B">
        <w:rPr>
          <w:rFonts w:ascii="Palatino Linotype" w:eastAsia="Palatino Linotype" w:hAnsi="Palatino Linotype" w:cs="Palatino Linotype"/>
        </w:rPr>
        <w:t>rindió el informe justificado correspondiente a través del archivo siguiente:</w:t>
      </w:r>
    </w:p>
    <w:p w:rsidR="00586433" w:rsidRPr="0063691B" w:rsidRDefault="00837183" w:rsidP="005F3BA9">
      <w:pPr>
        <w:numPr>
          <w:ilvl w:val="0"/>
          <w:numId w:val="2"/>
        </w:numPr>
        <w:pBdr>
          <w:top w:val="nil"/>
          <w:left w:val="nil"/>
          <w:bottom w:val="nil"/>
          <w:right w:val="nil"/>
          <w:between w:val="nil"/>
        </w:pBdr>
        <w:tabs>
          <w:tab w:val="left" w:pos="426"/>
        </w:tabs>
        <w:spacing w:line="360" w:lineRule="auto"/>
        <w:ind w:right="-142"/>
        <w:jc w:val="both"/>
        <w:rPr>
          <w:rFonts w:ascii="Palatino Linotype" w:eastAsia="Palatino Linotype" w:hAnsi="Palatino Linotype" w:cs="Palatino Linotype"/>
          <w:i/>
          <w:color w:val="000000"/>
          <w:sz w:val="22"/>
        </w:rPr>
      </w:pPr>
      <w:hyperlink r:id="rId12">
        <w:r w:rsidR="00603D42" w:rsidRPr="0063691B">
          <w:rPr>
            <w:rFonts w:ascii="Palatino Linotype" w:eastAsia="Palatino Linotype" w:hAnsi="Palatino Linotype" w:cs="Palatino Linotype"/>
            <w:b/>
            <w:i/>
            <w:color w:val="000000"/>
            <w:sz w:val="22"/>
          </w:rPr>
          <w:t>DGSP-CCGSYEJ-3600-2024.pdf</w:t>
        </w:r>
      </w:hyperlink>
      <w:r w:rsidR="00603D42" w:rsidRPr="0063691B">
        <w:rPr>
          <w:rFonts w:ascii="Palatino Linotype" w:eastAsia="Palatino Linotype" w:hAnsi="Palatino Linotype" w:cs="Palatino Linotype"/>
          <w:i/>
          <w:color w:val="000000"/>
          <w:sz w:val="22"/>
        </w:rPr>
        <w:t>:</w:t>
      </w:r>
    </w:p>
    <w:p w:rsidR="00586433" w:rsidRPr="0063691B" w:rsidRDefault="00603D42" w:rsidP="005F3BA9">
      <w:pPr>
        <w:pBdr>
          <w:top w:val="nil"/>
          <w:left w:val="nil"/>
          <w:bottom w:val="nil"/>
          <w:right w:val="nil"/>
          <w:between w:val="nil"/>
        </w:pBdr>
        <w:tabs>
          <w:tab w:val="left" w:pos="426"/>
        </w:tabs>
        <w:spacing w:line="360" w:lineRule="auto"/>
        <w:ind w:right="-142"/>
        <w:jc w:val="both"/>
        <w:rPr>
          <w:rFonts w:ascii="Palatino Linotype" w:eastAsia="Palatino Linotype" w:hAnsi="Palatino Linotype" w:cs="Palatino Linotype"/>
          <w:sz w:val="22"/>
        </w:rPr>
      </w:pPr>
      <w:r w:rsidRPr="0063691B">
        <w:rPr>
          <w:rFonts w:ascii="Palatino Linotype" w:eastAsia="Palatino Linotype" w:hAnsi="Palatino Linotype" w:cs="Palatino Linotype"/>
          <w:sz w:val="22"/>
        </w:rPr>
        <w:t xml:space="preserve">Oficio de veintitrés de octubre de dos mil veinticuatro, firmado por el Coordinador de Control, Gestión, Seguimiento y Enlace Jurídico, en el que refiere que el </w:t>
      </w:r>
      <w:r w:rsidRPr="0063691B">
        <w:rPr>
          <w:rFonts w:ascii="Palatino Linotype" w:eastAsia="Palatino Linotype" w:hAnsi="Palatino Linotype" w:cs="Palatino Linotype"/>
          <w:b/>
          <w:sz w:val="22"/>
        </w:rPr>
        <w:t xml:space="preserve">SUJETO OBLIGADO </w:t>
      </w:r>
      <w:r w:rsidRPr="0063691B">
        <w:rPr>
          <w:rFonts w:ascii="Palatino Linotype" w:eastAsia="Palatino Linotype" w:hAnsi="Palatino Linotype" w:cs="Palatino Linotype"/>
          <w:sz w:val="22"/>
        </w:rPr>
        <w:t>amplía su solicitud a través de su recurso de inconformidad, asimismo ratifica su respuesta primigenia.</w:t>
      </w:r>
    </w:p>
    <w:p w:rsidR="00586433" w:rsidRPr="0063691B" w:rsidRDefault="00586433">
      <w:pPr>
        <w:pBdr>
          <w:top w:val="nil"/>
          <w:left w:val="nil"/>
          <w:bottom w:val="nil"/>
          <w:right w:val="nil"/>
          <w:between w:val="nil"/>
        </w:pBdr>
        <w:tabs>
          <w:tab w:val="left" w:pos="426"/>
        </w:tabs>
        <w:spacing w:line="360" w:lineRule="auto"/>
        <w:ind w:right="-847"/>
        <w:jc w:val="both"/>
        <w:rPr>
          <w:rFonts w:ascii="Palatino Linotype" w:eastAsia="Palatino Linotype" w:hAnsi="Palatino Linotype" w:cs="Palatino Linotype"/>
        </w:rPr>
      </w:pP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b/>
          <w:color w:val="000000"/>
        </w:rPr>
      </w:pPr>
      <w:r w:rsidRPr="0063691B">
        <w:rPr>
          <w:rFonts w:ascii="Palatino Linotype" w:eastAsia="Palatino Linotype" w:hAnsi="Palatino Linotype" w:cs="Palatino Linotype"/>
          <w:color w:val="000000"/>
        </w:rPr>
        <w:t xml:space="preserve">El </w:t>
      </w:r>
      <w:r w:rsidRPr="0063691B">
        <w:rPr>
          <w:rFonts w:ascii="Palatino Linotype" w:eastAsia="Palatino Linotype" w:hAnsi="Palatino Linotype" w:cs="Palatino Linotype"/>
          <w:b/>
          <w:color w:val="000000"/>
        </w:rPr>
        <w:t xml:space="preserve">veintiocho de noviembre de dos mil veinticuatro, </w:t>
      </w:r>
      <w:r w:rsidRPr="0063691B">
        <w:rPr>
          <w:rFonts w:ascii="Palatino Linotype" w:eastAsia="Palatino Linotype" w:hAnsi="Palatino Linotype" w:cs="Palatino Linotype"/>
          <w:color w:val="000000"/>
        </w:rPr>
        <w:t>se amplió el término para resolver el presente recurso de revisión.</w:t>
      </w:r>
    </w:p>
    <w:p w:rsidR="00586433" w:rsidRPr="0063691B" w:rsidRDefault="00586433">
      <w:pPr>
        <w:pBdr>
          <w:top w:val="nil"/>
          <w:left w:val="nil"/>
          <w:bottom w:val="nil"/>
          <w:right w:val="nil"/>
          <w:between w:val="nil"/>
        </w:pBdr>
        <w:tabs>
          <w:tab w:val="left" w:pos="426"/>
        </w:tabs>
        <w:spacing w:line="360" w:lineRule="auto"/>
        <w:ind w:right="-847"/>
        <w:jc w:val="both"/>
        <w:rPr>
          <w:rFonts w:ascii="Palatino Linotype" w:eastAsia="Palatino Linotype" w:hAnsi="Palatino Linotype" w:cs="Palatino Linotype"/>
          <w:b/>
          <w:color w:val="000000"/>
        </w:rPr>
      </w:pP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b/>
          <w:color w:val="000000"/>
        </w:rPr>
      </w:pPr>
      <w:r w:rsidRPr="0063691B">
        <w:rPr>
          <w:rFonts w:ascii="Palatino Linotype" w:eastAsia="Palatino Linotype" w:hAnsi="Palatino Linotype" w:cs="Palatino Linotype"/>
          <w:color w:val="000000"/>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rsidR="00586433" w:rsidRPr="0063691B" w:rsidRDefault="00586433">
      <w:pPr>
        <w:spacing w:line="360" w:lineRule="auto"/>
        <w:ind w:right="-847"/>
        <w:jc w:val="both"/>
        <w:rPr>
          <w:rFonts w:ascii="Palatino Linotype" w:eastAsia="Palatino Linotype" w:hAnsi="Palatino Linotype" w:cs="Palatino Linotype"/>
          <w:b/>
          <w:color w:val="000000"/>
        </w:rPr>
      </w:pP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b/>
          <w:color w:val="000000"/>
        </w:rPr>
      </w:pPr>
      <w:r w:rsidRPr="0063691B">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dicha dilación es </w:t>
      </w:r>
      <w:r w:rsidRPr="0063691B">
        <w:rPr>
          <w:rFonts w:ascii="Palatino Linotype" w:eastAsia="Palatino Linotype" w:hAnsi="Palatino Linotype" w:cs="Palatino Linotype"/>
          <w:color w:val="000000"/>
        </w:rPr>
        <w:lastRenderedPageBreak/>
        <w:t>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586433" w:rsidRPr="0063691B" w:rsidRDefault="00586433">
      <w:pPr>
        <w:pBdr>
          <w:top w:val="nil"/>
          <w:left w:val="nil"/>
          <w:bottom w:val="nil"/>
          <w:right w:val="nil"/>
          <w:between w:val="nil"/>
        </w:pBdr>
        <w:spacing w:line="360" w:lineRule="auto"/>
        <w:ind w:right="-847"/>
        <w:jc w:val="both"/>
        <w:rPr>
          <w:rFonts w:ascii="Palatino Linotype" w:eastAsia="Palatino Linotype" w:hAnsi="Palatino Linotype" w:cs="Palatino Linotype"/>
          <w:b/>
          <w:color w:val="000000"/>
        </w:rPr>
      </w:pP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b/>
          <w:color w:val="000000"/>
        </w:rPr>
      </w:pPr>
      <w:r w:rsidRPr="0063691B">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586433" w:rsidRPr="0063691B" w:rsidRDefault="00586433">
      <w:pPr>
        <w:pBdr>
          <w:top w:val="nil"/>
          <w:left w:val="nil"/>
          <w:bottom w:val="nil"/>
          <w:right w:val="nil"/>
          <w:between w:val="nil"/>
        </w:pBdr>
        <w:ind w:left="720" w:right="-847"/>
        <w:rPr>
          <w:rFonts w:ascii="Palatino Linotype" w:eastAsia="Palatino Linotype" w:hAnsi="Palatino Linotype" w:cs="Palatino Linotype"/>
          <w:b/>
          <w:color w:val="000000"/>
        </w:rPr>
      </w:pP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b/>
          <w:color w:val="000000"/>
        </w:rPr>
      </w:pPr>
      <w:r w:rsidRPr="0063691B">
        <w:rPr>
          <w:rFonts w:ascii="Palatino Linotype" w:eastAsia="Palatino Linotype" w:hAnsi="Palatino Linotype" w:cs="Palatino Linotype"/>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586433" w:rsidRPr="0063691B" w:rsidRDefault="00586433">
      <w:pPr>
        <w:pBdr>
          <w:top w:val="nil"/>
          <w:left w:val="nil"/>
          <w:bottom w:val="nil"/>
          <w:right w:val="nil"/>
          <w:between w:val="nil"/>
        </w:pBdr>
        <w:ind w:left="720" w:right="-847"/>
        <w:rPr>
          <w:rFonts w:ascii="Palatino Linotype" w:eastAsia="Palatino Linotype" w:hAnsi="Palatino Linotype" w:cs="Palatino Linotype"/>
          <w:b/>
          <w:color w:val="000000"/>
        </w:rPr>
      </w:pP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b/>
          <w:color w:val="000000"/>
        </w:rPr>
      </w:pPr>
      <w:r w:rsidRPr="0063691B">
        <w:rPr>
          <w:rFonts w:ascii="Palatino Linotype" w:eastAsia="Palatino Linotype" w:hAnsi="Palatino Linotype" w:cs="Palatino Linotype"/>
          <w:color w:val="000000"/>
        </w:rPr>
        <w:t>Por ello, excepcionalmente, si un asunto es resuelto con posterioridad a los plazos señalados por la norma debe analizarse la razonabilidad de dicha dilación atendiendo a los siguientes criterios:</w:t>
      </w:r>
    </w:p>
    <w:p w:rsidR="00586433" w:rsidRPr="0063691B" w:rsidRDefault="00603D42" w:rsidP="005F3BA9">
      <w:pPr>
        <w:numPr>
          <w:ilvl w:val="0"/>
          <w:numId w:val="3"/>
        </w:numPr>
        <w:spacing w:line="360" w:lineRule="auto"/>
        <w:ind w:right="-283"/>
        <w:jc w:val="both"/>
        <w:rPr>
          <w:rFonts w:ascii="Palatino Linotype" w:eastAsia="Palatino Linotype" w:hAnsi="Palatino Linotype" w:cs="Palatino Linotype"/>
          <w:sz w:val="22"/>
        </w:rPr>
      </w:pPr>
      <w:r w:rsidRPr="0063691B">
        <w:rPr>
          <w:rFonts w:ascii="Palatino Linotype" w:eastAsia="Palatino Linotype" w:hAnsi="Palatino Linotype" w:cs="Palatino Linotype"/>
          <w:sz w:val="22"/>
        </w:rPr>
        <w:t xml:space="preserve">Complejidad del asunto: La complejidad de la prueba, la pluralidad de sujetos procesales, el tiempo transcurrido, las características y contexto del recurso. </w:t>
      </w:r>
    </w:p>
    <w:p w:rsidR="00586433" w:rsidRPr="0063691B" w:rsidRDefault="00603D42" w:rsidP="005F3BA9">
      <w:pPr>
        <w:numPr>
          <w:ilvl w:val="0"/>
          <w:numId w:val="3"/>
        </w:numPr>
        <w:spacing w:line="360" w:lineRule="auto"/>
        <w:ind w:right="-283"/>
        <w:jc w:val="both"/>
        <w:rPr>
          <w:rFonts w:ascii="Palatino Linotype" w:eastAsia="Palatino Linotype" w:hAnsi="Palatino Linotype" w:cs="Palatino Linotype"/>
          <w:sz w:val="22"/>
        </w:rPr>
      </w:pPr>
      <w:r w:rsidRPr="0063691B">
        <w:rPr>
          <w:rFonts w:ascii="Palatino Linotype" w:eastAsia="Palatino Linotype" w:hAnsi="Palatino Linotype" w:cs="Palatino Linotype"/>
          <w:sz w:val="22"/>
        </w:rPr>
        <w:t>Actividad Procesal del interesado. Acciones u omisiones del interesado.</w:t>
      </w:r>
    </w:p>
    <w:p w:rsidR="00586433" w:rsidRPr="0063691B" w:rsidRDefault="00603D42" w:rsidP="005F3BA9">
      <w:pPr>
        <w:numPr>
          <w:ilvl w:val="0"/>
          <w:numId w:val="3"/>
        </w:numPr>
        <w:spacing w:line="360" w:lineRule="auto"/>
        <w:ind w:right="-283"/>
        <w:jc w:val="both"/>
        <w:rPr>
          <w:rFonts w:ascii="Palatino Linotype" w:eastAsia="Palatino Linotype" w:hAnsi="Palatino Linotype" w:cs="Palatino Linotype"/>
          <w:sz w:val="22"/>
        </w:rPr>
      </w:pPr>
      <w:r w:rsidRPr="0063691B">
        <w:rPr>
          <w:rFonts w:ascii="Palatino Linotype" w:eastAsia="Palatino Linotype" w:hAnsi="Palatino Linotype" w:cs="Palatino Linotype"/>
          <w:sz w:val="22"/>
        </w:rPr>
        <w:t>Conducta de la Autoridad: Las Acciones u omisiones realizadas en el procedimiento. Así como si la autoridad actuó con la debida diligencia.</w:t>
      </w:r>
    </w:p>
    <w:p w:rsidR="00586433" w:rsidRPr="0063691B" w:rsidRDefault="00603D42" w:rsidP="005F3BA9">
      <w:pPr>
        <w:spacing w:line="360" w:lineRule="auto"/>
        <w:ind w:left="851" w:right="-283" w:hanging="284"/>
        <w:jc w:val="both"/>
        <w:rPr>
          <w:rFonts w:ascii="Palatino Linotype" w:eastAsia="Palatino Linotype" w:hAnsi="Palatino Linotype" w:cs="Palatino Linotype"/>
          <w:sz w:val="22"/>
        </w:rPr>
      </w:pPr>
      <w:r w:rsidRPr="0063691B">
        <w:rPr>
          <w:rFonts w:ascii="Palatino Linotype" w:eastAsia="Palatino Linotype" w:hAnsi="Palatino Linotype" w:cs="Palatino Linotype"/>
          <w:sz w:val="22"/>
        </w:rPr>
        <w:t>d) La afectación generada en la situación jurídica de la persona involucrada en el proceso: Violación a sus derechos humanos.</w:t>
      </w: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b/>
          <w:color w:val="000000"/>
        </w:rPr>
      </w:pPr>
      <w:r w:rsidRPr="0063691B">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w:t>
      </w:r>
      <w:r w:rsidRPr="0063691B">
        <w:rPr>
          <w:rFonts w:ascii="Palatino Linotype" w:eastAsia="Palatino Linotype" w:hAnsi="Palatino Linotype" w:cs="Palatino Linotype"/>
          <w:color w:val="000000"/>
        </w:rPr>
        <w:lastRenderedPageBreak/>
        <w:t>o cuasi jurisdiccional respectivo supere notoriamente al que podría considerarse normal, debe concluirse que es una excluyente de responsabilidad en relación con la actuación del funcionario, como ha acontecido en el caso que nos ocupa.</w:t>
      </w:r>
    </w:p>
    <w:p w:rsidR="00586433" w:rsidRPr="0063691B" w:rsidRDefault="00586433">
      <w:pPr>
        <w:pBdr>
          <w:top w:val="nil"/>
          <w:left w:val="nil"/>
          <w:bottom w:val="nil"/>
          <w:right w:val="nil"/>
          <w:between w:val="nil"/>
        </w:pBdr>
        <w:spacing w:line="360" w:lineRule="auto"/>
        <w:ind w:right="-847"/>
        <w:jc w:val="both"/>
        <w:rPr>
          <w:rFonts w:ascii="Palatino Linotype" w:eastAsia="Palatino Linotype" w:hAnsi="Palatino Linotype" w:cs="Palatino Linotype"/>
          <w:b/>
          <w:color w:val="000000"/>
        </w:rPr>
      </w:pP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b/>
          <w:color w:val="000000"/>
        </w:rPr>
      </w:pPr>
      <w:r w:rsidRPr="0063691B">
        <w:rPr>
          <w:rFonts w:ascii="Palatino Linotype" w:eastAsia="Palatino Linotype" w:hAnsi="Palatino Linotype" w:cs="Palatino Linotype"/>
          <w:color w:val="000000"/>
        </w:rPr>
        <w:t>Argumento que encuentra sustento en la jurisprudencia P</w:t>
      </w:r>
      <w:proofErr w:type="gramStart"/>
      <w:r w:rsidRPr="0063691B">
        <w:rPr>
          <w:rFonts w:ascii="Palatino Linotype" w:eastAsia="Palatino Linotype" w:hAnsi="Palatino Linotype" w:cs="Palatino Linotype"/>
          <w:color w:val="000000"/>
        </w:rPr>
        <w:t>./</w:t>
      </w:r>
      <w:proofErr w:type="gramEnd"/>
      <w:r w:rsidRPr="0063691B">
        <w:rPr>
          <w:rFonts w:ascii="Palatino Linotype" w:eastAsia="Palatino Linotype" w:hAnsi="Palatino Linotype" w:cs="Palatino Linotype"/>
          <w:color w:val="000000"/>
        </w:rPr>
        <w:t xml:space="preserve">J. 32/92 emitida por el Pleno de la Suprema Corte de Justicia de la Nación </w:t>
      </w:r>
      <w:r w:rsidRPr="0063691B">
        <w:rPr>
          <w:rFonts w:ascii="Palatino Linotype" w:eastAsia="Palatino Linotype" w:hAnsi="Palatino Linotype" w:cs="Palatino Linotype"/>
        </w:rPr>
        <w:t>del rubro</w:t>
      </w:r>
      <w:r w:rsidRPr="0063691B">
        <w:rPr>
          <w:rFonts w:ascii="Palatino Linotype" w:eastAsia="Palatino Linotype" w:hAnsi="Palatino Linotype" w:cs="Palatino Linotype"/>
          <w:color w:val="000000"/>
        </w:rPr>
        <w:t xml:space="preserve"> </w:t>
      </w:r>
      <w:r w:rsidRPr="0063691B">
        <w:rPr>
          <w:rFonts w:ascii="Palatino Linotype" w:eastAsia="Palatino Linotype" w:hAnsi="Palatino Linotype" w:cs="Palatino Linotype"/>
          <w:i/>
          <w:color w:val="000000"/>
        </w:rPr>
        <w:t xml:space="preserve">“TÉRMINOS PROCESALES. PARA DETERMINAR SI UN FUNCIONARIO JUDICIAL ACTUÓ </w:t>
      </w:r>
      <w:r w:rsidRPr="0063691B">
        <w:rPr>
          <w:rFonts w:ascii="Palatino Linotype" w:eastAsia="Palatino Linotype" w:hAnsi="Palatino Linotype" w:cs="Palatino Linotype"/>
          <w:color w:val="000000"/>
        </w:rPr>
        <w:t>INDEBIDAMENTE</w:t>
      </w:r>
      <w:r w:rsidRPr="0063691B">
        <w:rPr>
          <w:rFonts w:ascii="Palatino Linotype" w:eastAsia="Palatino Linotype" w:hAnsi="Palatino Linotype" w:cs="Palatino Linotype"/>
          <w:i/>
          <w:color w:val="000000"/>
        </w:rPr>
        <w:t xml:space="preserve"> POR NO RESPETARLOS SE DEBE ATENDER AL PRESUPUESTO QUE CONSIDERÓ EL LEGISLADOR AL FIJARLOS Y LAS CARACTERÍSTICAS DEL CASO.”</w:t>
      </w:r>
      <w:r w:rsidRPr="0063691B">
        <w:rPr>
          <w:rFonts w:ascii="Palatino Linotype" w:eastAsia="Palatino Linotype" w:hAnsi="Palatino Linotype" w:cs="Palatino Linotype"/>
          <w:color w:val="000000"/>
        </w:rPr>
        <w:t xml:space="preserve">, visible en la Gaceta del </w:t>
      </w:r>
      <w:r w:rsidRPr="0063691B">
        <w:rPr>
          <w:rFonts w:ascii="Palatino Linotype" w:eastAsia="Palatino Linotype" w:hAnsi="Palatino Linotype" w:cs="Palatino Linotype"/>
        </w:rPr>
        <w:t>Semanario</w:t>
      </w:r>
      <w:r w:rsidRPr="0063691B">
        <w:rPr>
          <w:rFonts w:ascii="Palatino Linotype" w:eastAsia="Palatino Linotype" w:hAnsi="Palatino Linotype" w:cs="Palatino Linotype"/>
          <w:color w:val="000000"/>
        </w:rPr>
        <w:t xml:space="preserve"> Judicial de la Federación con el registro digital 205635.</w:t>
      </w:r>
    </w:p>
    <w:p w:rsidR="00586433" w:rsidRPr="0063691B" w:rsidRDefault="00586433">
      <w:pPr>
        <w:pBdr>
          <w:top w:val="nil"/>
          <w:left w:val="nil"/>
          <w:bottom w:val="nil"/>
          <w:right w:val="nil"/>
          <w:between w:val="nil"/>
        </w:pBdr>
        <w:ind w:left="720" w:right="-847"/>
        <w:rPr>
          <w:rFonts w:ascii="Palatino Linotype" w:eastAsia="Palatino Linotype" w:hAnsi="Palatino Linotype" w:cs="Palatino Linotype"/>
          <w:b/>
          <w:color w:val="000000"/>
        </w:rPr>
      </w:pP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b/>
          <w:color w:val="000000"/>
        </w:rPr>
      </w:pPr>
      <w:r w:rsidRPr="0063691B">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586433" w:rsidRPr="0063691B" w:rsidRDefault="00586433">
      <w:pPr>
        <w:pBdr>
          <w:top w:val="nil"/>
          <w:left w:val="nil"/>
          <w:bottom w:val="nil"/>
          <w:right w:val="nil"/>
          <w:between w:val="nil"/>
        </w:pBdr>
        <w:ind w:left="720" w:right="-847"/>
        <w:rPr>
          <w:rFonts w:ascii="Palatino Linotype" w:eastAsia="Palatino Linotype" w:hAnsi="Palatino Linotype" w:cs="Palatino Linotype"/>
          <w:b/>
          <w:color w:val="000000"/>
        </w:rPr>
      </w:pP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b/>
          <w:color w:val="000000"/>
        </w:rPr>
      </w:pPr>
      <w:r w:rsidRPr="0063691B">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color w:val="000000"/>
        </w:rPr>
      </w:pPr>
      <w:r w:rsidRPr="0063691B">
        <w:rPr>
          <w:rFonts w:ascii="Palatino Linotype" w:eastAsia="Palatino Linotype" w:hAnsi="Palatino Linotype" w:cs="Palatino Linotype"/>
          <w:color w:val="000000"/>
        </w:rPr>
        <w:lastRenderedPageBreak/>
        <w:t>Al respecto, también son de considerar los criterios sostenidos por el Cuarto Tribunal Colegiado en Materia Administrativa del Primer Circuito, cuyos rubros y datos de identificación son los siguientes:</w:t>
      </w:r>
    </w:p>
    <w:p w:rsidR="00586433" w:rsidRPr="0063691B" w:rsidRDefault="00603D42" w:rsidP="005F3BA9">
      <w:pPr>
        <w:spacing w:line="360" w:lineRule="auto"/>
        <w:ind w:left="425" w:right="-142"/>
        <w:jc w:val="both"/>
        <w:rPr>
          <w:rFonts w:ascii="Palatino Linotype" w:eastAsia="Palatino Linotype" w:hAnsi="Palatino Linotype" w:cs="Palatino Linotype"/>
          <w:sz w:val="22"/>
        </w:rPr>
      </w:pPr>
      <w:r w:rsidRPr="0063691B">
        <w:rPr>
          <w:rFonts w:ascii="Palatino Linotype" w:eastAsia="Palatino Linotype" w:hAnsi="Palatino Linotype" w:cs="Palatino Linotype"/>
          <w:i/>
          <w:sz w:val="22"/>
        </w:rPr>
        <w:t>“PLAZO RAZONABLE PARA RESOLVER. DIMENSIÓN Y EFECTOS DE ESTE CONCEPTO CUANDO SE ADUCE EXCESIVA CARGA DE TRABAJO.”</w:t>
      </w:r>
      <w:r w:rsidRPr="0063691B">
        <w:rPr>
          <w:rFonts w:ascii="Palatino Linotype" w:eastAsia="Palatino Linotype" w:hAnsi="Palatino Linotype" w:cs="Palatino Linotype"/>
          <w:sz w:val="22"/>
        </w:rPr>
        <w:t xml:space="preserve"> consultable en el Sem</w:t>
      </w:r>
      <w:r w:rsidR="005F3BA9" w:rsidRPr="0063691B">
        <w:rPr>
          <w:rFonts w:ascii="Palatino Linotype" w:eastAsia="Palatino Linotype" w:hAnsi="Palatino Linotype" w:cs="Palatino Linotype"/>
          <w:sz w:val="22"/>
        </w:rPr>
        <w:t>a</w:t>
      </w:r>
      <w:r w:rsidRPr="0063691B">
        <w:rPr>
          <w:rFonts w:ascii="Palatino Linotype" w:eastAsia="Palatino Linotype" w:hAnsi="Palatino Linotype" w:cs="Palatino Linotype"/>
          <w:sz w:val="22"/>
        </w:rPr>
        <w:t>nario Judicial de la Federación y su gaceta, con el registro digital 2002351.</w:t>
      </w:r>
    </w:p>
    <w:p w:rsidR="00586433" w:rsidRPr="0063691B" w:rsidRDefault="00586433" w:rsidP="005F3BA9">
      <w:pPr>
        <w:spacing w:line="360" w:lineRule="auto"/>
        <w:ind w:left="425" w:right="-142"/>
        <w:jc w:val="both"/>
        <w:rPr>
          <w:rFonts w:ascii="Palatino Linotype" w:eastAsia="Palatino Linotype" w:hAnsi="Palatino Linotype" w:cs="Palatino Linotype"/>
          <w:b/>
          <w:sz w:val="22"/>
        </w:rPr>
      </w:pPr>
    </w:p>
    <w:p w:rsidR="00586433" w:rsidRPr="0063691B" w:rsidRDefault="00603D42" w:rsidP="005F3BA9">
      <w:pPr>
        <w:spacing w:line="360" w:lineRule="auto"/>
        <w:ind w:left="425" w:right="-142"/>
        <w:jc w:val="both"/>
        <w:rPr>
          <w:rFonts w:ascii="Palatino Linotype" w:eastAsia="Palatino Linotype" w:hAnsi="Palatino Linotype" w:cs="Palatino Linotype"/>
          <w:sz w:val="22"/>
        </w:rPr>
      </w:pPr>
      <w:r w:rsidRPr="0063691B">
        <w:rPr>
          <w:rFonts w:ascii="Palatino Linotype" w:eastAsia="Palatino Linotype" w:hAnsi="Palatino Linotype" w:cs="Palatino Linotype"/>
          <w:i/>
          <w:sz w:val="22"/>
        </w:rPr>
        <w:t>“PLAZO RAZONABLE PARA RESOLVER. CONCEPTO Y ELEMENTOS QUE LO INTEGRAN A LA LUZ DEL DERECHO INTERNACIONAL DE LOS DERECHOS HUMANOS.”</w:t>
      </w:r>
      <w:r w:rsidRPr="0063691B">
        <w:rPr>
          <w:rFonts w:ascii="Palatino Linotype" w:eastAsia="Palatino Linotype" w:hAnsi="Palatino Linotype" w:cs="Palatino Linotype"/>
          <w:sz w:val="22"/>
        </w:rPr>
        <w:t>, visible en el Sem</w:t>
      </w:r>
      <w:r w:rsidR="005F3BA9" w:rsidRPr="0063691B">
        <w:rPr>
          <w:rFonts w:ascii="Palatino Linotype" w:eastAsia="Palatino Linotype" w:hAnsi="Palatino Linotype" w:cs="Palatino Linotype"/>
          <w:sz w:val="22"/>
        </w:rPr>
        <w:t>a</w:t>
      </w:r>
      <w:r w:rsidRPr="0063691B">
        <w:rPr>
          <w:rFonts w:ascii="Palatino Linotype" w:eastAsia="Palatino Linotype" w:hAnsi="Palatino Linotype" w:cs="Palatino Linotype"/>
          <w:sz w:val="22"/>
        </w:rPr>
        <w:t>nario Judicial de la Federación y su gaceta, con el registro digital 2002350.”</w:t>
      </w:r>
    </w:p>
    <w:p w:rsidR="00586433" w:rsidRPr="0063691B" w:rsidRDefault="00586433">
      <w:pPr>
        <w:pBdr>
          <w:top w:val="nil"/>
          <w:left w:val="nil"/>
          <w:bottom w:val="nil"/>
          <w:right w:val="nil"/>
          <w:between w:val="nil"/>
        </w:pBdr>
        <w:tabs>
          <w:tab w:val="left" w:pos="426"/>
        </w:tabs>
        <w:spacing w:line="360" w:lineRule="auto"/>
        <w:ind w:right="-847"/>
        <w:jc w:val="both"/>
        <w:rPr>
          <w:rFonts w:ascii="Palatino Linotype" w:eastAsia="Palatino Linotype" w:hAnsi="Palatino Linotype" w:cs="Palatino Linotype"/>
        </w:rPr>
      </w:pP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b/>
          <w:color w:val="000000"/>
        </w:rPr>
      </w:pPr>
      <w:bookmarkStart w:id="1" w:name="_heading=h.1t3h5sf" w:colFirst="0" w:colLast="0"/>
      <w:bookmarkEnd w:id="1"/>
      <w:r w:rsidRPr="0063691B">
        <w:rPr>
          <w:rFonts w:ascii="Palatino Linotype" w:eastAsia="Palatino Linotype" w:hAnsi="Palatino Linotype" w:cs="Palatino Linotype"/>
          <w:color w:val="000000"/>
        </w:rPr>
        <w:t xml:space="preserve">El </w:t>
      </w:r>
      <w:r w:rsidRPr="0063691B">
        <w:rPr>
          <w:rFonts w:ascii="Palatino Linotype" w:eastAsia="Palatino Linotype" w:hAnsi="Palatino Linotype" w:cs="Palatino Linotype"/>
          <w:b/>
          <w:color w:val="000000"/>
        </w:rPr>
        <w:t>veintitrés de enero de dos mil veinticinco</w:t>
      </w:r>
      <w:r w:rsidRPr="0063691B">
        <w:rPr>
          <w:rFonts w:ascii="Palatino Linotype" w:eastAsia="Palatino Linotype" w:hAnsi="Palatino Linotype" w:cs="Palatino Linotype"/>
          <w:color w:val="000000"/>
        </w:rPr>
        <w:t>, se  decretó el cierre de instrucción, por lo que no habiendo más que hacer constar, y-----------------------------------------------------------------</w:t>
      </w:r>
    </w:p>
    <w:p w:rsidR="00586433" w:rsidRPr="0063691B" w:rsidRDefault="00586433">
      <w:pPr>
        <w:pBdr>
          <w:top w:val="nil"/>
          <w:left w:val="nil"/>
          <w:bottom w:val="nil"/>
          <w:right w:val="nil"/>
          <w:between w:val="nil"/>
        </w:pBdr>
        <w:tabs>
          <w:tab w:val="left" w:pos="426"/>
        </w:tabs>
        <w:spacing w:line="360" w:lineRule="auto"/>
        <w:ind w:left="3510" w:right="-847"/>
        <w:jc w:val="both"/>
        <w:rPr>
          <w:rFonts w:ascii="Palatino Linotype" w:eastAsia="Palatino Linotype" w:hAnsi="Palatino Linotype" w:cs="Palatino Linotype"/>
        </w:rPr>
      </w:pPr>
    </w:p>
    <w:p w:rsidR="00586433" w:rsidRPr="0063691B" w:rsidRDefault="00603D42">
      <w:pPr>
        <w:pStyle w:val="Ttulo1"/>
        <w:ind w:right="-847"/>
        <w:jc w:val="center"/>
      </w:pPr>
      <w:bookmarkStart w:id="2" w:name="_heading=h.30j0zll" w:colFirst="0" w:colLast="0"/>
      <w:bookmarkEnd w:id="2"/>
      <w:r w:rsidRPr="0063691B">
        <w:t>C O N S I D E R A N D O</w:t>
      </w:r>
    </w:p>
    <w:p w:rsidR="00586433" w:rsidRPr="0063691B" w:rsidRDefault="00603D42">
      <w:pPr>
        <w:pStyle w:val="Ttulo1"/>
        <w:ind w:right="-847"/>
        <w:jc w:val="center"/>
        <w:rPr>
          <w:b w:val="0"/>
        </w:rPr>
      </w:pPr>
      <w:bookmarkStart w:id="3" w:name="_heading=h.t8fsgysims5d" w:colFirst="0" w:colLast="0"/>
      <w:bookmarkEnd w:id="3"/>
      <w:r w:rsidRPr="0063691B">
        <w:t xml:space="preserve"> </w:t>
      </w:r>
    </w:p>
    <w:p w:rsidR="00586433" w:rsidRPr="0063691B" w:rsidRDefault="00603D42">
      <w:pPr>
        <w:pStyle w:val="Ttulo2"/>
        <w:ind w:right="-847"/>
        <w:rPr>
          <w:rFonts w:ascii="Palatino Linotype" w:eastAsia="Palatino Linotype" w:hAnsi="Palatino Linotype" w:cs="Palatino Linotype"/>
          <w:b/>
          <w:color w:val="000000"/>
          <w:sz w:val="24"/>
          <w:szCs w:val="24"/>
        </w:rPr>
      </w:pPr>
      <w:bookmarkStart w:id="4" w:name="_heading=h.1fob9te" w:colFirst="0" w:colLast="0"/>
      <w:bookmarkEnd w:id="4"/>
      <w:r w:rsidRPr="0063691B">
        <w:rPr>
          <w:rFonts w:ascii="Palatino Linotype" w:eastAsia="Palatino Linotype" w:hAnsi="Palatino Linotype" w:cs="Palatino Linotype"/>
          <w:b/>
          <w:color w:val="000000"/>
          <w:sz w:val="24"/>
          <w:szCs w:val="24"/>
        </w:rPr>
        <w:t>PRIMERO. De la competencia</w:t>
      </w: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color w:val="000000"/>
        </w:rPr>
      </w:pPr>
      <w:r w:rsidRPr="0063691B">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63691B">
        <w:rPr>
          <w:rFonts w:ascii="Palatino Linotype" w:eastAsia="Palatino Linotype" w:hAnsi="Palatino Linotype" w:cs="Palatino Linotype"/>
          <w:b/>
          <w:color w:val="000000"/>
        </w:rPr>
        <w:t>Constitución Política de los Estados Unidos Mexicanos</w:t>
      </w:r>
      <w:r w:rsidRPr="0063691B">
        <w:rPr>
          <w:rFonts w:ascii="Palatino Linotype" w:eastAsia="Palatino Linotype" w:hAnsi="Palatino Linotype" w:cs="Palatino Linotype"/>
          <w:color w:val="000000"/>
        </w:rPr>
        <w:t xml:space="preserve">; 5, párrafos </w:t>
      </w:r>
      <w:r w:rsidRPr="0063691B">
        <w:rPr>
          <w:rFonts w:ascii="Palatino Linotype" w:eastAsia="Palatino Linotype" w:hAnsi="Palatino Linotype" w:cs="Palatino Linotype"/>
          <w:color w:val="222222"/>
        </w:rPr>
        <w:t>vigésimo noveno, trigésimo y trigésimo primero fracciones</w:t>
      </w:r>
      <w:r w:rsidRPr="0063691B">
        <w:rPr>
          <w:rFonts w:ascii="Palatino Linotype" w:eastAsia="Palatino Linotype" w:hAnsi="Palatino Linotype" w:cs="Palatino Linotype"/>
          <w:color w:val="000000"/>
        </w:rPr>
        <w:t xml:space="preserve"> IV y V de la </w:t>
      </w:r>
      <w:r w:rsidRPr="0063691B">
        <w:rPr>
          <w:rFonts w:ascii="Palatino Linotype" w:eastAsia="Palatino Linotype" w:hAnsi="Palatino Linotype" w:cs="Palatino Linotype"/>
          <w:b/>
          <w:color w:val="000000"/>
        </w:rPr>
        <w:t>Constitución Política del Estado Libre y Soberano de México</w:t>
      </w:r>
      <w:r w:rsidRPr="0063691B">
        <w:rPr>
          <w:rFonts w:ascii="Palatino Linotype" w:eastAsia="Palatino Linotype" w:hAnsi="Palatino Linotype" w:cs="Palatino Linotype"/>
          <w:color w:val="000000"/>
        </w:rPr>
        <w:t xml:space="preserve">; artículos 1, 2 fracción II, 13, 29, 36 fracciones I y II, 176, 178, 179, 181 párrafo tercero y 185 de la </w:t>
      </w:r>
      <w:r w:rsidRPr="0063691B">
        <w:rPr>
          <w:rFonts w:ascii="Palatino Linotype" w:eastAsia="Palatino Linotype" w:hAnsi="Palatino Linotype" w:cs="Palatino Linotype"/>
          <w:b/>
          <w:color w:val="000000"/>
        </w:rPr>
        <w:t>Ley de Transparencia y Acceso a la Información Pública del Estado de México y Municipios</w:t>
      </w:r>
      <w:r w:rsidRPr="0063691B">
        <w:rPr>
          <w:rFonts w:ascii="Palatino Linotype" w:eastAsia="Palatino Linotype" w:hAnsi="Palatino Linotype" w:cs="Palatino Linotype"/>
          <w:color w:val="000000"/>
        </w:rPr>
        <w:t xml:space="preserve">; y 7, 9 fracciones I y XXIV, y 11 del </w:t>
      </w:r>
      <w:r w:rsidRPr="0063691B">
        <w:rPr>
          <w:rFonts w:ascii="Palatino Linotype" w:eastAsia="Palatino Linotype" w:hAnsi="Palatino Linotype" w:cs="Palatino Linotype"/>
          <w:b/>
          <w:color w:val="000000"/>
        </w:rPr>
        <w:t xml:space="preserve">Reglamento Interior </w:t>
      </w:r>
      <w:r w:rsidRPr="0063691B">
        <w:rPr>
          <w:rFonts w:ascii="Palatino Linotype" w:eastAsia="Palatino Linotype" w:hAnsi="Palatino Linotype" w:cs="Palatino Linotype"/>
          <w:b/>
          <w:color w:val="000000"/>
        </w:rPr>
        <w:lastRenderedPageBreak/>
        <w:t>del Instituto de Transparencia, Acceso a la Información Pública y Protección de Datos Personales del Estado de México y Municipios</w:t>
      </w:r>
      <w:r w:rsidRPr="0063691B">
        <w:rPr>
          <w:rFonts w:ascii="Palatino Linotype" w:eastAsia="Palatino Linotype" w:hAnsi="Palatino Linotype" w:cs="Palatino Linotype"/>
          <w:color w:val="000000"/>
        </w:rPr>
        <w:t>.</w:t>
      </w:r>
    </w:p>
    <w:p w:rsidR="00586433" w:rsidRPr="0063691B" w:rsidRDefault="00586433">
      <w:pPr>
        <w:pBdr>
          <w:top w:val="nil"/>
          <w:left w:val="nil"/>
          <w:bottom w:val="nil"/>
          <w:right w:val="nil"/>
          <w:between w:val="nil"/>
        </w:pBdr>
        <w:spacing w:after="240" w:line="360" w:lineRule="auto"/>
        <w:ind w:right="-847"/>
        <w:jc w:val="both"/>
        <w:rPr>
          <w:rFonts w:ascii="Palatino Linotype" w:eastAsia="Palatino Linotype" w:hAnsi="Palatino Linotype" w:cs="Palatino Linotype"/>
          <w:color w:val="000000"/>
        </w:rPr>
      </w:pPr>
    </w:p>
    <w:p w:rsidR="00586433" w:rsidRPr="0063691B" w:rsidRDefault="00603D42">
      <w:pPr>
        <w:pStyle w:val="Ttulo2"/>
        <w:ind w:right="-847"/>
        <w:rPr>
          <w:rFonts w:ascii="Palatino Linotype" w:eastAsia="Palatino Linotype" w:hAnsi="Palatino Linotype" w:cs="Palatino Linotype"/>
          <w:b/>
          <w:color w:val="000000"/>
          <w:sz w:val="24"/>
          <w:szCs w:val="24"/>
        </w:rPr>
      </w:pPr>
      <w:bookmarkStart w:id="5" w:name="_heading=h.3znysh7" w:colFirst="0" w:colLast="0"/>
      <w:bookmarkEnd w:id="5"/>
      <w:r w:rsidRPr="0063691B">
        <w:rPr>
          <w:rFonts w:ascii="Palatino Linotype" w:eastAsia="Palatino Linotype" w:hAnsi="Palatino Linotype" w:cs="Palatino Linotype"/>
          <w:b/>
          <w:color w:val="000000"/>
          <w:sz w:val="24"/>
          <w:szCs w:val="24"/>
        </w:rPr>
        <w:t>SEGUNDO. De la oportunidad y procedencia.</w:t>
      </w: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color w:val="000000"/>
        </w:rPr>
      </w:pPr>
      <w:r w:rsidRPr="0063691B">
        <w:rPr>
          <w:rFonts w:ascii="Palatino Linotype" w:eastAsia="Palatino Linotype" w:hAnsi="Palatino Linotype" w:cs="Palatino Linotype"/>
          <w:color w:val="000000"/>
        </w:rPr>
        <w:t xml:space="preserve">El medio de impugnación fue presentado a través del </w:t>
      </w:r>
      <w:r w:rsidRPr="0063691B">
        <w:rPr>
          <w:rFonts w:ascii="Palatino Linotype" w:eastAsia="Palatino Linotype" w:hAnsi="Palatino Linotype" w:cs="Palatino Linotype"/>
          <w:b/>
          <w:color w:val="000000"/>
        </w:rPr>
        <w:t>SAIMEX,</w:t>
      </w:r>
      <w:r w:rsidRPr="0063691B">
        <w:rPr>
          <w:rFonts w:ascii="Palatino Linotype" w:eastAsia="Palatino Linotype" w:hAnsi="Palatino Linotype" w:cs="Palatino Linotype"/>
          <w:color w:val="000000"/>
        </w:rPr>
        <w:t xml:space="preserve"> en el formato previamente aprobado para tal efecto y dentro del plazo legal de quince días hábiles otorgados; siendo así que el </w:t>
      </w:r>
      <w:r w:rsidRPr="0063691B">
        <w:rPr>
          <w:rFonts w:ascii="Palatino Linotype" w:eastAsia="Palatino Linotype" w:hAnsi="Palatino Linotype" w:cs="Palatino Linotype"/>
          <w:b/>
          <w:color w:val="000000"/>
        </w:rPr>
        <w:t>SUJETO OBLIGADO</w:t>
      </w:r>
      <w:r w:rsidRPr="0063691B">
        <w:rPr>
          <w:rFonts w:ascii="Palatino Linotype" w:eastAsia="Palatino Linotype" w:hAnsi="Palatino Linotype" w:cs="Palatino Linotype"/>
          <w:color w:val="000000"/>
        </w:rPr>
        <w:t xml:space="preserve"> entregó su respuesta a la solicitud de información el </w:t>
      </w:r>
      <w:r w:rsidRPr="0063691B">
        <w:rPr>
          <w:rFonts w:ascii="Palatino Linotype" w:eastAsia="Palatino Linotype" w:hAnsi="Palatino Linotype" w:cs="Palatino Linotype"/>
          <w:b/>
          <w:color w:val="000000"/>
        </w:rPr>
        <w:t>nueve de octubre de dos mil veinticuatro</w:t>
      </w:r>
      <w:r w:rsidRPr="0063691B">
        <w:rPr>
          <w:rFonts w:ascii="Palatino Linotype" w:eastAsia="Palatino Linotype" w:hAnsi="Palatino Linotype" w:cs="Palatino Linotype"/>
          <w:color w:val="000000"/>
        </w:rPr>
        <w:t xml:space="preserve">, de tal forma que el plazo para interponer el presente recurso de revisión transcurrió del día </w:t>
      </w:r>
      <w:r w:rsidRPr="0063691B">
        <w:rPr>
          <w:rFonts w:ascii="Palatino Linotype" w:eastAsia="Palatino Linotype" w:hAnsi="Palatino Linotype" w:cs="Palatino Linotype"/>
          <w:b/>
          <w:color w:val="000000"/>
        </w:rPr>
        <w:t>diez de octubre al treinta de octubre de dos mil veinticuatro</w:t>
      </w:r>
      <w:r w:rsidRPr="0063691B">
        <w:rPr>
          <w:rFonts w:ascii="Palatino Linotype" w:eastAsia="Palatino Linotype" w:hAnsi="Palatino Linotype" w:cs="Palatino Linotype"/>
          <w:color w:val="000000"/>
        </w:rPr>
        <w:t xml:space="preserve">, en consecuencia, presentó el recurso que nos ocupa el </w:t>
      </w:r>
      <w:r w:rsidRPr="0063691B">
        <w:rPr>
          <w:rFonts w:ascii="Palatino Linotype" w:eastAsia="Palatino Linotype" w:hAnsi="Palatino Linotype" w:cs="Palatino Linotype"/>
          <w:b/>
          <w:color w:val="000000"/>
        </w:rPr>
        <w:t>catorce de octubre de dos mil veinticuatro</w:t>
      </w:r>
      <w:r w:rsidRPr="0063691B">
        <w:rPr>
          <w:rFonts w:ascii="Palatino Linotype" w:eastAsia="Palatino Linotype" w:hAnsi="Palatino Linotype" w:cs="Palatino Linotype"/>
          <w:color w:val="000000"/>
        </w:rPr>
        <w:t xml:space="preserve">, por lo que se encuentra dentro de los márgenes temporales previstos en el artículo 178 de la </w:t>
      </w:r>
      <w:r w:rsidRPr="0063691B">
        <w:rPr>
          <w:rFonts w:ascii="Palatino Linotype" w:eastAsia="Palatino Linotype" w:hAnsi="Palatino Linotype" w:cs="Palatino Linotype"/>
          <w:b/>
          <w:color w:val="000000"/>
        </w:rPr>
        <w:t>Ley de Transparencia y Acceso a la Información Pública del Estado de México y Municipios vigente.</w:t>
      </w:r>
    </w:p>
    <w:p w:rsidR="00586433" w:rsidRPr="0063691B" w:rsidRDefault="00586433">
      <w:pPr>
        <w:pBdr>
          <w:top w:val="nil"/>
          <w:left w:val="nil"/>
          <w:bottom w:val="nil"/>
          <w:right w:val="nil"/>
          <w:between w:val="nil"/>
        </w:pBdr>
        <w:tabs>
          <w:tab w:val="left" w:pos="426"/>
        </w:tabs>
        <w:spacing w:line="360" w:lineRule="auto"/>
        <w:ind w:right="-847"/>
        <w:jc w:val="both"/>
        <w:rPr>
          <w:rFonts w:ascii="Palatino Linotype" w:eastAsia="Palatino Linotype" w:hAnsi="Palatino Linotype" w:cs="Palatino Linotype"/>
          <w:color w:val="000000"/>
        </w:rPr>
      </w:pP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color w:val="000000"/>
        </w:rPr>
      </w:pPr>
      <w:r w:rsidRPr="0063691B">
        <w:rPr>
          <w:rFonts w:ascii="Palatino Linotype" w:eastAsia="Palatino Linotype" w:hAnsi="Palatino Linotype" w:cs="Palatino Linotype"/>
          <w:color w:val="000000"/>
        </w:rPr>
        <w:t>Por otro lado, los escritos contienen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586433" w:rsidRPr="0063691B" w:rsidRDefault="00586433">
      <w:pPr>
        <w:pBdr>
          <w:top w:val="nil"/>
          <w:left w:val="nil"/>
          <w:bottom w:val="nil"/>
          <w:right w:val="nil"/>
          <w:between w:val="nil"/>
        </w:pBdr>
        <w:ind w:right="-847"/>
        <w:rPr>
          <w:rFonts w:ascii="Palatino Linotype" w:eastAsia="Palatino Linotype" w:hAnsi="Palatino Linotype" w:cs="Palatino Linotype"/>
          <w:color w:val="000000"/>
        </w:rPr>
      </w:pPr>
    </w:p>
    <w:p w:rsidR="00586433" w:rsidRPr="0063691B" w:rsidRDefault="00603D42">
      <w:pPr>
        <w:pStyle w:val="Ttulo1"/>
        <w:tabs>
          <w:tab w:val="left" w:pos="284"/>
          <w:tab w:val="left" w:pos="426"/>
        </w:tabs>
        <w:spacing w:line="360" w:lineRule="auto"/>
        <w:ind w:right="-847"/>
      </w:pPr>
      <w:bookmarkStart w:id="6" w:name="_heading=h.4d34og8" w:colFirst="0" w:colLast="0"/>
      <w:bookmarkEnd w:id="6"/>
      <w:r w:rsidRPr="0063691B">
        <w:rPr>
          <w:color w:val="000000"/>
        </w:rPr>
        <w:t xml:space="preserve">TERCERO. </w:t>
      </w:r>
      <w:r w:rsidRPr="0063691B">
        <w:t>De las causales del sobreseimiento.</w:t>
      </w: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rPr>
      </w:pPr>
      <w:bookmarkStart w:id="7" w:name="_heading=h.2s8eyo1" w:colFirst="0" w:colLast="0"/>
      <w:bookmarkEnd w:id="7"/>
      <w:r w:rsidRPr="0063691B">
        <w:rPr>
          <w:rFonts w:ascii="Palatino Linotype" w:eastAsia="Palatino Linotype" w:hAnsi="Palatino Linotype" w:cs="Palatino Linotype"/>
        </w:rPr>
        <w:t xml:space="preserve">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w:t>
      </w:r>
      <w:proofErr w:type="spellStart"/>
      <w:r w:rsidRPr="0063691B">
        <w:rPr>
          <w:rFonts w:ascii="Palatino Linotype" w:eastAsia="Palatino Linotype" w:hAnsi="Palatino Linotype" w:cs="Palatino Linotype"/>
        </w:rPr>
        <w:t>desechamiento</w:t>
      </w:r>
      <w:proofErr w:type="spellEnd"/>
      <w:r w:rsidRPr="0063691B">
        <w:rPr>
          <w:rFonts w:ascii="Palatino Linotype" w:eastAsia="Palatino Linotype" w:hAnsi="Palatino Linotype" w:cs="Palatino Linotype"/>
        </w:rPr>
        <w:t xml:space="preserve"> o </w:t>
      </w:r>
      <w:r w:rsidRPr="0063691B">
        <w:rPr>
          <w:rFonts w:ascii="Palatino Linotype" w:eastAsia="Palatino Linotype" w:hAnsi="Palatino Linotype" w:cs="Palatino Linotype"/>
          <w:b/>
          <w:u w:val="single"/>
        </w:rPr>
        <w:t>sobreseimiento</w:t>
      </w:r>
      <w:r w:rsidRPr="0063691B">
        <w:rPr>
          <w:rFonts w:ascii="Palatino Linotype" w:eastAsia="Palatino Linotype" w:hAnsi="Palatino Linotype" w:cs="Palatino Linotype"/>
        </w:rPr>
        <w:t xml:space="preserve">; y, en su caso, </w:t>
      </w:r>
      <w:r w:rsidRPr="0063691B">
        <w:rPr>
          <w:rFonts w:ascii="Palatino Linotype" w:eastAsia="Palatino Linotype" w:hAnsi="Palatino Linotype" w:cs="Palatino Linotype"/>
        </w:rPr>
        <w:lastRenderedPageBreak/>
        <w:t xml:space="preserve">ordenar la entrega de la información respecto a la respuesta emitida por el </w:t>
      </w:r>
      <w:r w:rsidRPr="0063691B">
        <w:rPr>
          <w:rFonts w:ascii="Palatino Linotype" w:eastAsia="Palatino Linotype" w:hAnsi="Palatino Linotype" w:cs="Palatino Linotype"/>
          <w:b/>
        </w:rPr>
        <w:t>SUJETO</w:t>
      </w:r>
      <w:r w:rsidRPr="0063691B">
        <w:rPr>
          <w:rFonts w:ascii="Palatino Linotype" w:eastAsia="Palatino Linotype" w:hAnsi="Palatino Linotype" w:cs="Palatino Linotype"/>
        </w:rPr>
        <w:t xml:space="preserve"> </w:t>
      </w:r>
      <w:r w:rsidRPr="0063691B">
        <w:rPr>
          <w:rFonts w:ascii="Palatino Linotype" w:eastAsia="Palatino Linotype" w:hAnsi="Palatino Linotype" w:cs="Palatino Linotype"/>
          <w:b/>
        </w:rPr>
        <w:t>OBLIGADO</w:t>
      </w:r>
      <w:r w:rsidRPr="0063691B">
        <w:rPr>
          <w:rFonts w:ascii="Palatino Linotype" w:eastAsia="Palatino Linotype" w:hAnsi="Palatino Linotype" w:cs="Palatino Linotype"/>
        </w:rPr>
        <w:t>.</w:t>
      </w:r>
    </w:p>
    <w:p w:rsidR="00586433" w:rsidRPr="0063691B" w:rsidRDefault="00586433">
      <w:pPr>
        <w:ind w:right="-847"/>
        <w:rPr>
          <w:rFonts w:ascii="Palatino Linotype" w:eastAsia="Palatino Linotype" w:hAnsi="Palatino Linotype" w:cs="Palatino Linotype"/>
        </w:rPr>
      </w:pPr>
    </w:p>
    <w:p w:rsidR="00586433" w:rsidRPr="0063691B" w:rsidRDefault="00603D42">
      <w:pPr>
        <w:ind w:right="-847"/>
        <w:rPr>
          <w:rFonts w:ascii="Palatino Linotype" w:eastAsia="Palatino Linotype" w:hAnsi="Palatino Linotype" w:cs="Palatino Linotype"/>
          <w:b/>
        </w:rPr>
      </w:pPr>
      <w:r w:rsidRPr="0063691B">
        <w:rPr>
          <w:rFonts w:ascii="Palatino Linotype" w:eastAsia="Palatino Linotype" w:hAnsi="Palatino Linotype" w:cs="Palatino Linotype"/>
          <w:b/>
        </w:rPr>
        <w:t>Los límites del derecho de acceso a la información.</w:t>
      </w: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color w:val="000000"/>
        </w:rPr>
      </w:pPr>
      <w:r w:rsidRPr="0063691B">
        <w:rPr>
          <w:rFonts w:ascii="Palatino Linotype" w:eastAsia="Palatino Linotype" w:hAnsi="Palatino Linotype" w:cs="Palatino Linotype"/>
        </w:rPr>
        <w:t xml:space="preserve">Previo a analizar las constancias que obran dentro del expediente digital formado en el SAIMEX, se considera </w:t>
      </w:r>
      <w:r w:rsidRPr="0063691B">
        <w:rPr>
          <w:rFonts w:ascii="Palatino Linotype" w:eastAsia="Palatino Linotype" w:hAnsi="Palatino Linotype" w:cs="Palatino Linotype"/>
          <w:color w:val="000000"/>
        </w:rPr>
        <w:t>esencial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(19) de octubre de dos mil once, cuyo rubro y texto dispone:</w:t>
      </w:r>
    </w:p>
    <w:p w:rsidR="00586433" w:rsidRPr="0063691B" w:rsidRDefault="00603D42" w:rsidP="005F3BA9">
      <w:pPr>
        <w:spacing w:line="276" w:lineRule="auto"/>
        <w:ind w:left="567" w:right="-142"/>
        <w:jc w:val="both"/>
        <w:rPr>
          <w:rFonts w:ascii="Palatino Linotype" w:eastAsia="Palatino Linotype" w:hAnsi="Palatino Linotype" w:cs="Palatino Linotype"/>
          <w:i/>
          <w:sz w:val="22"/>
        </w:rPr>
      </w:pPr>
      <w:r w:rsidRPr="0063691B">
        <w:rPr>
          <w:rFonts w:ascii="Palatino Linotype" w:eastAsia="Palatino Linotype" w:hAnsi="Palatino Linotype" w:cs="Palatino Linotype"/>
          <w:b/>
          <w:i/>
          <w:sz w:val="22"/>
        </w:rPr>
        <w:t>INFORMACIÓN PÚBLICA, CONCEPTO DE, EN MATERIA DE TRANSPARENCIA. INTERPRETACIÓN TEMÁTICA DE LOS ARTÍCULOS 2, FRACCIÓN V, XV, Y XVI, 3, 4,11 Y 41.</w:t>
      </w:r>
      <w:r w:rsidRPr="0063691B">
        <w:rPr>
          <w:rFonts w:ascii="Palatino Linotype" w:eastAsia="Palatino Linotype" w:hAnsi="Palatino Linotype" w:cs="Palatino Linotype"/>
          <w:i/>
          <w:sz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586433" w:rsidRPr="0063691B" w:rsidRDefault="00603D42" w:rsidP="005F3BA9">
      <w:pPr>
        <w:spacing w:line="276" w:lineRule="auto"/>
        <w:ind w:left="567" w:right="-142"/>
        <w:jc w:val="both"/>
        <w:rPr>
          <w:rFonts w:ascii="Palatino Linotype" w:eastAsia="Palatino Linotype" w:hAnsi="Palatino Linotype" w:cs="Palatino Linotype"/>
          <w:i/>
          <w:sz w:val="22"/>
        </w:rPr>
      </w:pPr>
      <w:r w:rsidRPr="0063691B">
        <w:rPr>
          <w:rFonts w:ascii="Palatino Linotype" w:eastAsia="Palatino Linotype" w:hAnsi="Palatino Linotype" w:cs="Palatino Linotype"/>
          <w:i/>
          <w:sz w:val="22"/>
        </w:rPr>
        <w:t>En consecuencia el acceso a la información se refiere a que se cumplan cualquiera de los siguientes tres supuestos:</w:t>
      </w:r>
    </w:p>
    <w:p w:rsidR="00586433" w:rsidRPr="0063691B" w:rsidRDefault="00603D42" w:rsidP="005F3BA9">
      <w:pPr>
        <w:spacing w:line="276" w:lineRule="auto"/>
        <w:ind w:left="567" w:right="-142"/>
        <w:jc w:val="both"/>
        <w:rPr>
          <w:rFonts w:ascii="Palatino Linotype" w:eastAsia="Palatino Linotype" w:hAnsi="Palatino Linotype" w:cs="Palatino Linotype"/>
          <w:i/>
          <w:sz w:val="22"/>
        </w:rPr>
      </w:pPr>
      <w:r w:rsidRPr="0063691B">
        <w:rPr>
          <w:rFonts w:ascii="Palatino Linotype" w:eastAsia="Palatino Linotype" w:hAnsi="Palatino Linotype" w:cs="Palatino Linotype"/>
          <w:i/>
          <w:sz w:val="22"/>
        </w:rPr>
        <w:t>Que se trate de información registrada en cualquier soporte documental, que en ejercicio de las atribuciones conferidas, sea generada por los Sujetos Obligados;</w:t>
      </w:r>
    </w:p>
    <w:p w:rsidR="00586433" w:rsidRPr="0063691B" w:rsidRDefault="00603D42" w:rsidP="005F3BA9">
      <w:pPr>
        <w:spacing w:line="276" w:lineRule="auto"/>
        <w:ind w:left="567" w:right="-142"/>
        <w:jc w:val="both"/>
        <w:rPr>
          <w:rFonts w:ascii="Palatino Linotype" w:eastAsia="Palatino Linotype" w:hAnsi="Palatino Linotype" w:cs="Palatino Linotype"/>
          <w:i/>
          <w:sz w:val="22"/>
        </w:rPr>
      </w:pPr>
      <w:r w:rsidRPr="0063691B">
        <w:rPr>
          <w:rFonts w:ascii="Palatino Linotype" w:eastAsia="Palatino Linotype" w:hAnsi="Palatino Linotype" w:cs="Palatino Linotype"/>
          <w:i/>
          <w:sz w:val="22"/>
        </w:rPr>
        <w:t>Que se trate de información registrada en cualquier soporte documental, que en ejercicio de las atribuciones conferidas, sea administrada por los Sujetos Obligados, y</w:t>
      </w:r>
    </w:p>
    <w:p w:rsidR="00586433" w:rsidRPr="0063691B" w:rsidRDefault="00603D42" w:rsidP="005F3BA9">
      <w:pPr>
        <w:spacing w:line="276" w:lineRule="auto"/>
        <w:ind w:left="567" w:right="-142"/>
        <w:jc w:val="both"/>
        <w:rPr>
          <w:rFonts w:ascii="Palatino Linotype" w:eastAsia="Palatino Linotype" w:hAnsi="Palatino Linotype" w:cs="Palatino Linotype"/>
          <w:i/>
          <w:sz w:val="22"/>
        </w:rPr>
      </w:pPr>
      <w:r w:rsidRPr="0063691B">
        <w:rPr>
          <w:rFonts w:ascii="Palatino Linotype" w:eastAsia="Palatino Linotype" w:hAnsi="Palatino Linotype" w:cs="Palatino Linotype"/>
          <w:i/>
          <w:sz w:val="22"/>
        </w:rPr>
        <w:t>Que se trate de información registrada en cualquier soporte documental, que en ejercicio de las atribuciones conferidas, se encuentre en posesión de los Sujetos Obligados.”</w:t>
      </w:r>
    </w:p>
    <w:p w:rsidR="00586433" w:rsidRPr="0063691B" w:rsidRDefault="00586433">
      <w:pPr>
        <w:spacing w:line="276" w:lineRule="auto"/>
        <w:ind w:left="567" w:right="-847"/>
        <w:jc w:val="both"/>
        <w:rPr>
          <w:rFonts w:ascii="Palatino Linotype" w:eastAsia="Palatino Linotype" w:hAnsi="Palatino Linotype" w:cs="Palatino Linotype"/>
        </w:rPr>
      </w:pP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color w:val="000000"/>
        </w:rPr>
      </w:pPr>
      <w:r w:rsidRPr="0063691B">
        <w:rPr>
          <w:rFonts w:ascii="Palatino Linotype" w:eastAsia="Palatino Linotype" w:hAnsi="Palatino Linotype" w:cs="Palatino Linotype"/>
          <w:color w:val="000000"/>
        </w:rPr>
        <w:t>El derecho de acceso a la información encuentra su materia elemental en los documentos, y la Ley de Transparencia local nos brinda el siguiente concepto</w:t>
      </w:r>
      <w:r w:rsidRPr="0063691B">
        <w:rPr>
          <w:rFonts w:ascii="Palatino Linotype" w:eastAsia="Palatino Linotype" w:hAnsi="Palatino Linotype" w:cs="Palatino Linotype"/>
          <w:color w:val="000000"/>
          <w:vertAlign w:val="superscript"/>
        </w:rPr>
        <w:footnoteReference w:id="1"/>
      </w:r>
      <w:r w:rsidRPr="0063691B">
        <w:rPr>
          <w:rFonts w:ascii="Palatino Linotype" w:eastAsia="Palatino Linotype" w:hAnsi="Palatino Linotype" w:cs="Palatino Linotype"/>
          <w:color w:val="000000"/>
        </w:rPr>
        <w:t>, para darnos un mejor panorama:</w:t>
      </w:r>
    </w:p>
    <w:p w:rsidR="00586433" w:rsidRPr="0063691B" w:rsidRDefault="00603D42" w:rsidP="005F3BA9">
      <w:pPr>
        <w:spacing w:line="276" w:lineRule="auto"/>
        <w:ind w:left="567" w:right="-283"/>
        <w:jc w:val="both"/>
        <w:rPr>
          <w:rFonts w:ascii="Palatino Linotype" w:eastAsia="Palatino Linotype" w:hAnsi="Palatino Linotype" w:cs="Palatino Linotype"/>
          <w:i/>
          <w:sz w:val="22"/>
        </w:rPr>
      </w:pPr>
      <w:r w:rsidRPr="0063691B">
        <w:rPr>
          <w:rFonts w:ascii="Palatino Linotype" w:eastAsia="Palatino Linotype" w:hAnsi="Palatino Linotype" w:cs="Palatino Linotype"/>
          <w:b/>
          <w:i/>
          <w:sz w:val="22"/>
        </w:rPr>
        <w:lastRenderedPageBreak/>
        <w:t xml:space="preserve">“XI. Documento: Los </w:t>
      </w:r>
      <w:r w:rsidRPr="0063691B">
        <w:rPr>
          <w:rFonts w:ascii="Palatino Linotype" w:eastAsia="Palatino Linotype" w:hAnsi="Palatino Linotype" w:cs="Palatino Linotype"/>
          <w:i/>
          <w:sz w:val="22"/>
        </w:rPr>
        <w:t xml:space="preserve">expedientes, reportes, estudios, actas, resoluciones, oficios, correspondencia, acuerdos, directivas, directrices, circulares, contratos, convenios, instructivos, notas, memorandos, estadísticas o bien, </w:t>
      </w:r>
      <w:r w:rsidRPr="0063691B">
        <w:rPr>
          <w:rFonts w:ascii="Palatino Linotype" w:eastAsia="Palatino Linotype" w:hAnsi="Palatino Linotype" w:cs="Palatino Linotype"/>
          <w:b/>
          <w:i/>
          <w:sz w:val="22"/>
        </w:rPr>
        <w:t>cualquier</w:t>
      </w:r>
      <w:r w:rsidRPr="0063691B">
        <w:rPr>
          <w:rFonts w:ascii="Palatino Linotype" w:eastAsia="Palatino Linotype" w:hAnsi="Palatino Linotype" w:cs="Palatino Linotype"/>
          <w:i/>
          <w:sz w:val="22"/>
        </w:rPr>
        <w:t xml:space="preserve"> otro </w:t>
      </w:r>
      <w:r w:rsidRPr="0063691B">
        <w:rPr>
          <w:rFonts w:ascii="Palatino Linotype" w:eastAsia="Palatino Linotype" w:hAnsi="Palatino Linotype" w:cs="Palatino Linotype"/>
          <w:b/>
          <w:i/>
          <w:sz w:val="22"/>
        </w:rPr>
        <w:t>registro que documente el ejercicio de las facultades, funciones y competencias de los</w:t>
      </w:r>
      <w:r w:rsidRPr="0063691B">
        <w:rPr>
          <w:rFonts w:ascii="Palatino Linotype" w:eastAsia="Palatino Linotype" w:hAnsi="Palatino Linotype" w:cs="Palatino Linotype"/>
          <w:i/>
          <w:sz w:val="22"/>
        </w:rPr>
        <w:t xml:space="preserve"> </w:t>
      </w:r>
      <w:r w:rsidRPr="0063691B">
        <w:rPr>
          <w:rFonts w:ascii="Palatino Linotype" w:eastAsia="Palatino Linotype" w:hAnsi="Palatino Linotype" w:cs="Palatino Linotype"/>
          <w:b/>
          <w:i/>
          <w:sz w:val="22"/>
        </w:rPr>
        <w:t>sujetos obligados</w:t>
      </w:r>
      <w:r w:rsidRPr="0063691B">
        <w:rPr>
          <w:rFonts w:ascii="Palatino Linotype" w:eastAsia="Palatino Linotype" w:hAnsi="Palatino Linotype" w:cs="Palatino Linotype"/>
          <w:i/>
          <w:sz w:val="22"/>
        </w:rPr>
        <w:t>, sus servidores públicos e integrantes, sin importar su fuente o fecha de elaboración. Los documentos podrán estar en cualquier medio, sea escrito, impreso, sonoro, visual, electrónico, informático u holográfico;”</w:t>
      </w:r>
    </w:p>
    <w:p w:rsidR="00586433" w:rsidRPr="0063691B" w:rsidRDefault="00603D42" w:rsidP="005F3BA9">
      <w:pPr>
        <w:spacing w:line="276" w:lineRule="auto"/>
        <w:ind w:left="567" w:right="-283"/>
        <w:jc w:val="both"/>
        <w:rPr>
          <w:rFonts w:ascii="Palatino Linotype" w:eastAsia="Palatino Linotype" w:hAnsi="Palatino Linotype" w:cs="Palatino Linotype"/>
          <w:sz w:val="22"/>
        </w:rPr>
      </w:pPr>
      <w:r w:rsidRPr="0063691B">
        <w:rPr>
          <w:rFonts w:ascii="Palatino Linotype" w:eastAsia="Palatino Linotype" w:hAnsi="Palatino Linotype" w:cs="Palatino Linotype"/>
          <w:sz w:val="22"/>
        </w:rPr>
        <w:t>(Énfasis añadido)</w:t>
      </w:r>
    </w:p>
    <w:p w:rsidR="00586433" w:rsidRPr="0063691B" w:rsidRDefault="00586433">
      <w:pPr>
        <w:pBdr>
          <w:top w:val="nil"/>
          <w:left w:val="nil"/>
          <w:bottom w:val="nil"/>
          <w:right w:val="nil"/>
          <w:between w:val="nil"/>
        </w:pBdr>
        <w:tabs>
          <w:tab w:val="left" w:pos="426"/>
        </w:tabs>
        <w:spacing w:before="240" w:after="240" w:line="360" w:lineRule="auto"/>
        <w:ind w:right="-847"/>
        <w:jc w:val="both"/>
        <w:rPr>
          <w:rFonts w:ascii="Palatino Linotype" w:eastAsia="Palatino Linotype" w:hAnsi="Palatino Linotype" w:cs="Palatino Linotype"/>
          <w:color w:val="000000"/>
        </w:rPr>
      </w:pP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color w:val="000000"/>
        </w:rPr>
      </w:pPr>
      <w:r w:rsidRPr="0063691B">
        <w:rPr>
          <w:rFonts w:ascii="Palatino Linotype" w:eastAsia="Palatino Linotype" w:hAnsi="Palatino Linotype" w:cs="Palatino Linotype"/>
          <w:color w:val="000000"/>
        </w:rPr>
        <w:t>Correlativo a lo anterior, debemos tomar en cuenta los artículos 4 y 12, de la Ley de Transparencia y Acceso a la Información Pública del Estado de México y Municipios, los cuales establecen lo siguiente:</w:t>
      </w:r>
    </w:p>
    <w:p w:rsidR="00586433" w:rsidRPr="0063691B" w:rsidRDefault="00603D42" w:rsidP="005F3BA9">
      <w:pPr>
        <w:spacing w:line="276" w:lineRule="auto"/>
        <w:ind w:left="567" w:right="-283"/>
        <w:jc w:val="both"/>
        <w:rPr>
          <w:rFonts w:ascii="Palatino Linotype" w:eastAsia="Palatino Linotype" w:hAnsi="Palatino Linotype" w:cs="Palatino Linotype"/>
          <w:i/>
          <w:sz w:val="22"/>
        </w:rPr>
      </w:pPr>
      <w:r w:rsidRPr="0063691B">
        <w:rPr>
          <w:rFonts w:ascii="Palatino Linotype" w:eastAsia="Palatino Linotype" w:hAnsi="Palatino Linotype" w:cs="Palatino Linotype"/>
          <w:b/>
          <w:i/>
          <w:sz w:val="22"/>
        </w:rPr>
        <w:t xml:space="preserve">“Artículo 4. </w:t>
      </w:r>
      <w:r w:rsidRPr="0063691B">
        <w:rPr>
          <w:rFonts w:ascii="Palatino Linotype" w:eastAsia="Palatino Linotype" w:hAnsi="Palatino Linotype" w:cs="Palatino Linotype"/>
          <w:i/>
          <w:sz w:val="22"/>
        </w:rPr>
        <w:t>El derecho humano de acceso a la información pública es la prerrogativa de las personas para buscar, difundir, investigar, recabar, recibir y solicitar información pública, sin necesidad de acreditar personalidad ni interés jurídico.</w:t>
      </w:r>
    </w:p>
    <w:p w:rsidR="00586433" w:rsidRPr="0063691B" w:rsidRDefault="00603D42" w:rsidP="005F3BA9">
      <w:pPr>
        <w:spacing w:line="276" w:lineRule="auto"/>
        <w:ind w:left="567" w:right="-283"/>
        <w:jc w:val="both"/>
        <w:rPr>
          <w:rFonts w:ascii="Palatino Linotype" w:eastAsia="Palatino Linotype" w:hAnsi="Palatino Linotype" w:cs="Palatino Linotype"/>
          <w:i/>
          <w:sz w:val="22"/>
        </w:rPr>
      </w:pPr>
      <w:r w:rsidRPr="0063691B">
        <w:rPr>
          <w:rFonts w:ascii="Palatino Linotype" w:eastAsia="Palatino Linotype" w:hAnsi="Palatino Linotype" w:cs="Palatino Linotype"/>
          <w:b/>
          <w:i/>
          <w:sz w:val="22"/>
        </w:rPr>
        <w:t>Toda la información generada, obtenida, adquirida, transformada, administrada o en posesión de los sujetos obligados es pública y accesible de manera permanente a cualquier persona</w:t>
      </w:r>
      <w:r w:rsidRPr="0063691B">
        <w:rPr>
          <w:rFonts w:ascii="Palatino Linotype" w:eastAsia="Palatino Linotype" w:hAnsi="Palatino Linotype" w:cs="Palatino Linotype"/>
          <w:i/>
          <w:sz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586433" w:rsidRPr="0063691B" w:rsidRDefault="00603D42" w:rsidP="005F3BA9">
      <w:pPr>
        <w:spacing w:line="276" w:lineRule="auto"/>
        <w:ind w:left="567" w:right="-283"/>
        <w:jc w:val="both"/>
        <w:rPr>
          <w:rFonts w:ascii="Palatino Linotype" w:eastAsia="Palatino Linotype" w:hAnsi="Palatino Linotype" w:cs="Palatino Linotype"/>
          <w:b/>
          <w:i/>
          <w:sz w:val="22"/>
        </w:rPr>
      </w:pPr>
      <w:r w:rsidRPr="0063691B">
        <w:rPr>
          <w:rFonts w:ascii="Palatino Linotype" w:eastAsia="Palatino Linotype" w:hAnsi="Palatino Linotype" w:cs="Palatino Linotype"/>
          <w:b/>
          <w:i/>
          <w:sz w:val="22"/>
        </w:rPr>
        <w:t>Los sujetos obligados deben poner en práctica, políticas y programas de acceso a la información que se apeguen a criterios de publicidad, veracidad, oportunidad, precisión y suficiencia en beneficio de los solicitantes.</w:t>
      </w:r>
    </w:p>
    <w:p w:rsidR="00586433" w:rsidRPr="0063691B" w:rsidRDefault="00586433" w:rsidP="005F3BA9">
      <w:pPr>
        <w:spacing w:line="276" w:lineRule="auto"/>
        <w:ind w:right="-283"/>
        <w:jc w:val="both"/>
        <w:rPr>
          <w:rFonts w:ascii="Palatino Linotype" w:eastAsia="Palatino Linotype" w:hAnsi="Palatino Linotype" w:cs="Palatino Linotype"/>
          <w:i/>
          <w:color w:val="000000"/>
          <w:sz w:val="22"/>
        </w:rPr>
      </w:pPr>
    </w:p>
    <w:p w:rsidR="00586433" w:rsidRPr="0063691B" w:rsidRDefault="00603D42" w:rsidP="005F3BA9">
      <w:pPr>
        <w:spacing w:line="276" w:lineRule="auto"/>
        <w:ind w:left="567" w:right="-283"/>
        <w:jc w:val="both"/>
        <w:rPr>
          <w:rFonts w:ascii="Palatino Linotype" w:eastAsia="Palatino Linotype" w:hAnsi="Palatino Linotype" w:cs="Palatino Linotype"/>
          <w:i/>
          <w:sz w:val="22"/>
        </w:rPr>
      </w:pPr>
      <w:r w:rsidRPr="0063691B">
        <w:rPr>
          <w:rFonts w:ascii="Palatino Linotype" w:eastAsia="Palatino Linotype" w:hAnsi="Palatino Linotype" w:cs="Palatino Linotype"/>
          <w:b/>
          <w:i/>
          <w:sz w:val="22"/>
        </w:rPr>
        <w:t>Artículo 12. Quienes generen, recopilen, administren, manejen, procesen, archiven o conserven información pública serán responsables de la misma en los términos de las disposiciones jurídicas aplicables</w:t>
      </w:r>
      <w:r w:rsidRPr="0063691B">
        <w:rPr>
          <w:rFonts w:ascii="Palatino Linotype" w:eastAsia="Palatino Linotype" w:hAnsi="Palatino Linotype" w:cs="Palatino Linotype"/>
          <w:i/>
          <w:sz w:val="22"/>
        </w:rPr>
        <w:t xml:space="preserve">. </w:t>
      </w:r>
    </w:p>
    <w:p w:rsidR="00586433" w:rsidRPr="0063691B" w:rsidRDefault="00603D42" w:rsidP="005F3BA9">
      <w:pPr>
        <w:spacing w:line="276" w:lineRule="auto"/>
        <w:ind w:left="567" w:right="-283"/>
        <w:jc w:val="both"/>
        <w:rPr>
          <w:rFonts w:ascii="Palatino Linotype" w:eastAsia="Palatino Linotype" w:hAnsi="Palatino Linotype" w:cs="Palatino Linotype"/>
          <w:i/>
          <w:sz w:val="22"/>
        </w:rPr>
      </w:pPr>
      <w:r w:rsidRPr="0063691B">
        <w:rPr>
          <w:rFonts w:ascii="Palatino Linotype" w:eastAsia="Palatino Linotype" w:hAnsi="Palatino Linotype" w:cs="Palatino Linotype"/>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586433" w:rsidRPr="0063691B" w:rsidRDefault="00603D42" w:rsidP="005F3BA9">
      <w:pPr>
        <w:spacing w:line="276" w:lineRule="auto"/>
        <w:ind w:left="567" w:right="-283"/>
        <w:jc w:val="both"/>
        <w:rPr>
          <w:rFonts w:ascii="Palatino Linotype" w:eastAsia="Palatino Linotype" w:hAnsi="Palatino Linotype" w:cs="Palatino Linotype"/>
          <w:sz w:val="22"/>
        </w:rPr>
      </w:pPr>
      <w:r w:rsidRPr="0063691B">
        <w:rPr>
          <w:rFonts w:ascii="Palatino Linotype" w:eastAsia="Palatino Linotype" w:hAnsi="Palatino Linotype" w:cs="Palatino Linotype"/>
          <w:sz w:val="22"/>
        </w:rPr>
        <w:t>(Énfasis añadido)</w:t>
      </w: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color w:val="000000"/>
        </w:rPr>
      </w:pPr>
      <w:r w:rsidRPr="0063691B">
        <w:rPr>
          <w:rFonts w:ascii="Palatino Linotype" w:eastAsia="Palatino Linotype" w:hAnsi="Palatino Linotype" w:cs="Palatino Linotype"/>
          <w:color w:val="000000"/>
        </w:rPr>
        <w:lastRenderedPageBreak/>
        <w:t>Es así como todos los actos de autoridad que realicen los Sujetos Obligados deben estar documentados y, bajo el más alto estándar de transparencia, deberán poner toda la información que se encuentre en su posesión, de manera permanente y actualizada, a disposición de los particulares que la soliciten.</w:t>
      </w:r>
    </w:p>
    <w:p w:rsidR="00586433" w:rsidRPr="0063691B" w:rsidRDefault="00586433">
      <w:pPr>
        <w:pBdr>
          <w:top w:val="nil"/>
          <w:left w:val="nil"/>
          <w:bottom w:val="nil"/>
          <w:right w:val="nil"/>
          <w:between w:val="nil"/>
        </w:pBdr>
        <w:tabs>
          <w:tab w:val="left" w:pos="426"/>
        </w:tabs>
        <w:spacing w:line="360" w:lineRule="auto"/>
        <w:ind w:right="-847"/>
        <w:jc w:val="both"/>
        <w:rPr>
          <w:rFonts w:ascii="Palatino Linotype" w:eastAsia="Palatino Linotype" w:hAnsi="Palatino Linotype" w:cs="Palatino Linotype"/>
          <w:color w:val="000000"/>
        </w:rPr>
      </w:pP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color w:val="000000"/>
        </w:rPr>
      </w:pPr>
      <w:r w:rsidRPr="0063691B">
        <w:rPr>
          <w:rFonts w:ascii="Palatino Linotype" w:eastAsia="Palatino Linotype" w:hAnsi="Palatino Linotype" w:cs="Palatino Linotype"/>
          <w:color w:val="000000"/>
        </w:rPr>
        <w:t>Por otro lado, la Ley de Transparencia y Acceso a la Información Pública del Estado de México y Municipios, establece que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r w:rsidRPr="0063691B">
        <w:rPr>
          <w:color w:val="000000"/>
          <w:vertAlign w:val="superscript"/>
        </w:rPr>
        <w:footnoteReference w:id="2"/>
      </w:r>
      <w:r w:rsidRPr="0063691B">
        <w:rPr>
          <w:rFonts w:ascii="Palatino Linotype" w:eastAsia="Palatino Linotype" w:hAnsi="Palatino Linotype" w:cs="Palatino Linotype"/>
          <w:color w:val="000000"/>
        </w:rPr>
        <w:t>.</w:t>
      </w:r>
    </w:p>
    <w:p w:rsidR="00586433" w:rsidRPr="0063691B" w:rsidRDefault="00586433">
      <w:pPr>
        <w:pBdr>
          <w:top w:val="nil"/>
          <w:left w:val="nil"/>
          <w:bottom w:val="nil"/>
          <w:right w:val="nil"/>
          <w:between w:val="nil"/>
        </w:pBdr>
        <w:tabs>
          <w:tab w:val="left" w:pos="426"/>
        </w:tabs>
        <w:spacing w:line="360" w:lineRule="auto"/>
        <w:ind w:right="-847"/>
        <w:jc w:val="both"/>
        <w:rPr>
          <w:rFonts w:ascii="Palatino Linotype" w:eastAsia="Palatino Linotype" w:hAnsi="Palatino Linotype" w:cs="Palatino Linotype"/>
          <w:color w:val="000000"/>
        </w:rPr>
      </w:pP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color w:val="000000"/>
        </w:rPr>
      </w:pPr>
      <w:r w:rsidRPr="0063691B">
        <w:rPr>
          <w:rFonts w:ascii="Palatino Linotype" w:eastAsia="Palatino Linotype" w:hAnsi="Palatino Linotype" w:cs="Palatino Linotype"/>
          <w:color w:val="000000"/>
        </w:rPr>
        <w:t>En ese sentido,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63691B">
        <w:rPr>
          <w:color w:val="000000"/>
          <w:vertAlign w:val="superscript"/>
        </w:rPr>
        <w:footnoteReference w:id="3"/>
      </w:r>
      <w:r w:rsidRPr="0063691B">
        <w:rPr>
          <w:rFonts w:ascii="Palatino Linotype" w:eastAsia="Palatino Linotype" w:hAnsi="Palatino Linotype" w:cs="Palatino Linotype"/>
          <w:color w:val="000000"/>
        </w:rPr>
        <w:t xml:space="preserve"> y máxima publicidad; sobre éste último se debe poner mayor énfasis, puesto que establece que </w:t>
      </w:r>
      <w:r w:rsidRPr="0063691B">
        <w:rPr>
          <w:rFonts w:ascii="Palatino Linotype" w:eastAsia="Palatino Linotype" w:hAnsi="Palatino Linotype" w:cs="Palatino Linotype"/>
          <w:b/>
          <w:color w:val="000000"/>
          <w:u w:val="single"/>
        </w:rPr>
        <w:t>toda la información en posesión de los Sujetos Obligados será</w:t>
      </w:r>
      <w:r w:rsidRPr="0063691B">
        <w:rPr>
          <w:rFonts w:ascii="Palatino Linotype" w:eastAsia="Palatino Linotype" w:hAnsi="Palatino Linotype" w:cs="Palatino Linotype"/>
          <w:color w:val="000000"/>
        </w:rPr>
        <w:t xml:space="preserve"> pública, completa, </w:t>
      </w:r>
      <w:r w:rsidRPr="0063691B">
        <w:rPr>
          <w:rFonts w:ascii="Palatino Linotype" w:eastAsia="Palatino Linotype" w:hAnsi="Palatino Linotype" w:cs="Palatino Linotype"/>
          <w:b/>
          <w:color w:val="000000"/>
          <w:u w:val="single"/>
        </w:rPr>
        <w:t>oportuna</w:t>
      </w:r>
      <w:r w:rsidRPr="0063691B">
        <w:rPr>
          <w:rFonts w:ascii="Palatino Linotype" w:eastAsia="Palatino Linotype" w:hAnsi="Palatino Linotype" w:cs="Palatino Linotype"/>
          <w:color w:val="000000"/>
        </w:rPr>
        <w:t xml:space="preserve"> y </w:t>
      </w:r>
      <w:r w:rsidRPr="0063691B">
        <w:rPr>
          <w:rFonts w:ascii="Palatino Linotype" w:eastAsia="Palatino Linotype" w:hAnsi="Palatino Linotype" w:cs="Palatino Linotype"/>
          <w:b/>
          <w:color w:val="000000"/>
          <w:u w:val="single"/>
        </w:rPr>
        <w:t>accesible</w:t>
      </w:r>
      <w:r w:rsidRPr="0063691B">
        <w:rPr>
          <w:rFonts w:ascii="Palatino Linotype" w:eastAsia="Palatino Linotype" w:hAnsi="Palatino Linotype" w:cs="Palatino Linotype"/>
          <w:color w:val="000000"/>
        </w:rPr>
        <w:t xml:space="preserve">, </w:t>
      </w:r>
      <w:r w:rsidRPr="0063691B">
        <w:rPr>
          <w:rFonts w:ascii="Palatino Linotype" w:eastAsia="Palatino Linotype" w:hAnsi="Palatino Linotype" w:cs="Palatino Linotype"/>
          <w:b/>
          <w:color w:val="000000"/>
        </w:rPr>
        <w:t>lo que permite que la ciudadanía tenga un amplio acceso sobre lo que es el actuar de las autoridades</w:t>
      </w:r>
      <w:r w:rsidRPr="0063691B">
        <w:rPr>
          <w:rFonts w:ascii="Palatino Linotype" w:eastAsia="Palatino Linotype" w:hAnsi="Palatino Linotype" w:cs="Palatino Linotype"/>
          <w:color w:val="000000"/>
        </w:rPr>
        <w:t>.</w:t>
      </w:r>
    </w:p>
    <w:p w:rsidR="00586433" w:rsidRPr="0063691B" w:rsidRDefault="00586433">
      <w:pPr>
        <w:pBdr>
          <w:top w:val="nil"/>
          <w:left w:val="nil"/>
          <w:bottom w:val="nil"/>
          <w:right w:val="nil"/>
          <w:between w:val="nil"/>
        </w:pBdr>
        <w:tabs>
          <w:tab w:val="left" w:pos="426"/>
        </w:tabs>
        <w:spacing w:line="360" w:lineRule="auto"/>
        <w:ind w:right="-847"/>
        <w:jc w:val="both"/>
        <w:rPr>
          <w:rFonts w:ascii="Palatino Linotype" w:eastAsia="Palatino Linotype" w:hAnsi="Palatino Linotype" w:cs="Palatino Linotype"/>
          <w:color w:val="000000"/>
        </w:rPr>
      </w:pP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color w:val="000000"/>
        </w:rPr>
      </w:pPr>
      <w:r w:rsidRPr="0063691B">
        <w:rPr>
          <w:rFonts w:ascii="Palatino Linotype" w:eastAsia="Palatino Linotype" w:hAnsi="Palatino Linotype" w:cs="Palatino Linotype"/>
          <w:color w:val="000000"/>
        </w:rPr>
        <w:lastRenderedPageBreak/>
        <w:t>Robustece lo anterior la Tesis aislada identificada con la clave I.4º.A.40 A del Cuarto Tribunal colegiado en Materia Administrativa del Primer Circuito, publicada en el Seminario Judicial de la Federación y su Gaceta en el libro XVIII, Marzo 2013, Página 1899:</w:t>
      </w:r>
    </w:p>
    <w:p w:rsidR="00586433" w:rsidRPr="0063691B" w:rsidRDefault="00603D42" w:rsidP="005F3BA9">
      <w:pPr>
        <w:pBdr>
          <w:top w:val="nil"/>
          <w:left w:val="nil"/>
          <w:bottom w:val="nil"/>
          <w:right w:val="nil"/>
          <w:between w:val="nil"/>
        </w:pBdr>
        <w:tabs>
          <w:tab w:val="left" w:pos="142"/>
          <w:tab w:val="left" w:pos="284"/>
          <w:tab w:val="left" w:pos="426"/>
        </w:tabs>
        <w:spacing w:line="276" w:lineRule="auto"/>
        <w:ind w:left="567" w:right="-283"/>
        <w:jc w:val="both"/>
        <w:rPr>
          <w:rFonts w:ascii="Palatino Linotype" w:eastAsia="Palatino Linotype" w:hAnsi="Palatino Linotype" w:cs="Palatino Linotype"/>
          <w:i/>
          <w:color w:val="000000"/>
          <w:sz w:val="22"/>
        </w:rPr>
      </w:pPr>
      <w:r w:rsidRPr="0063691B">
        <w:rPr>
          <w:rFonts w:ascii="Palatino Linotype" w:eastAsia="Palatino Linotype" w:hAnsi="Palatino Linotype" w:cs="Palatino Linotype"/>
          <w:b/>
          <w:i/>
          <w:color w:val="000000"/>
          <w:sz w:val="22"/>
        </w:rPr>
        <w:t>ACCESO A LA INFORMACIÓN. IMPLICACIÓN DEL PRINCIPIO DE MÁXIMA PUBLICIDAD EN EL DERECHO FUNDAMENTAL RELATIVO.</w:t>
      </w:r>
      <w:r w:rsidRPr="0063691B">
        <w:rPr>
          <w:rFonts w:ascii="Palatino Linotype" w:eastAsia="Palatino Linotype" w:hAnsi="Palatino Linotype" w:cs="Palatino Linotype"/>
          <w:i/>
          <w:color w:val="000000"/>
          <w:sz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rsidR="00586433" w:rsidRPr="0063691B" w:rsidRDefault="00586433">
      <w:pPr>
        <w:pBdr>
          <w:top w:val="nil"/>
          <w:left w:val="nil"/>
          <w:bottom w:val="nil"/>
          <w:right w:val="nil"/>
          <w:between w:val="nil"/>
        </w:pBdr>
        <w:tabs>
          <w:tab w:val="left" w:pos="142"/>
          <w:tab w:val="left" w:pos="284"/>
          <w:tab w:val="left" w:pos="426"/>
        </w:tabs>
        <w:spacing w:line="276" w:lineRule="auto"/>
        <w:ind w:left="567" w:right="-847"/>
        <w:jc w:val="both"/>
        <w:rPr>
          <w:rFonts w:ascii="Palatino Linotype" w:eastAsia="Palatino Linotype" w:hAnsi="Palatino Linotype" w:cs="Palatino Linotype"/>
          <w:color w:val="000000"/>
        </w:rPr>
      </w:pP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color w:val="000000"/>
        </w:rPr>
      </w:pPr>
      <w:r w:rsidRPr="0063691B">
        <w:rPr>
          <w:rFonts w:ascii="Palatino Linotype" w:eastAsia="Palatino Linotype" w:hAnsi="Palatino Linotype" w:cs="Palatino Linotype"/>
          <w:color w:val="000000"/>
        </w:rPr>
        <w:t>Tal y como se ha señalado, el derecho de acceso a la información se basa en permitir que la ciudadanía conozca de primera mano toda aquella información que se encuentra en posesión de los Sujetos Obligados, ya sea porque la genera, posee o administra; toda vez que, a través de dicha acción, permite que las personas ejerzan un medio de control sobre las acciones que se están ejerciendo y evaluar su desempeño.</w:t>
      </w:r>
    </w:p>
    <w:p w:rsidR="00586433" w:rsidRPr="0063691B" w:rsidRDefault="00586433">
      <w:pPr>
        <w:pBdr>
          <w:top w:val="nil"/>
          <w:left w:val="nil"/>
          <w:bottom w:val="nil"/>
          <w:right w:val="nil"/>
          <w:between w:val="nil"/>
        </w:pBdr>
        <w:tabs>
          <w:tab w:val="left" w:pos="426"/>
        </w:tabs>
        <w:spacing w:line="360" w:lineRule="auto"/>
        <w:ind w:right="-847"/>
        <w:jc w:val="both"/>
        <w:rPr>
          <w:rFonts w:ascii="Palatino Linotype" w:eastAsia="Palatino Linotype" w:hAnsi="Palatino Linotype" w:cs="Palatino Linotype"/>
          <w:color w:val="000000"/>
        </w:rPr>
      </w:pP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color w:val="000000"/>
        </w:rPr>
      </w:pPr>
      <w:r w:rsidRPr="0063691B">
        <w:rPr>
          <w:rFonts w:ascii="Palatino Linotype" w:eastAsia="Palatino Linotype" w:hAnsi="Palatino Linotype" w:cs="Palatino Linotype"/>
        </w:rPr>
        <w:lastRenderedPageBreak/>
        <w:t>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rsidR="00586433" w:rsidRPr="0063691B" w:rsidRDefault="00586433">
      <w:pPr>
        <w:pBdr>
          <w:top w:val="nil"/>
          <w:left w:val="nil"/>
          <w:bottom w:val="nil"/>
          <w:right w:val="nil"/>
          <w:between w:val="nil"/>
        </w:pBdr>
        <w:tabs>
          <w:tab w:val="left" w:pos="426"/>
        </w:tabs>
        <w:spacing w:before="240" w:after="240" w:line="360" w:lineRule="auto"/>
        <w:ind w:right="-847"/>
        <w:jc w:val="both"/>
        <w:rPr>
          <w:rFonts w:ascii="Palatino Linotype" w:eastAsia="Palatino Linotype" w:hAnsi="Palatino Linotype" w:cs="Palatino Linotype"/>
          <w:color w:val="000000"/>
        </w:rPr>
      </w:pP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color w:val="000000"/>
        </w:rPr>
      </w:pPr>
      <w:r w:rsidRPr="0063691B">
        <w:rPr>
          <w:rFonts w:ascii="Palatino Linotype" w:eastAsia="Palatino Linotype" w:hAnsi="Palatino Linotype" w:cs="Palatino Linotype"/>
          <w:color w:val="000000"/>
        </w:rPr>
        <w:t>Para atender las solicitudes de información, los Sujetos Obligados contarán con un área denominada Unidad de Transparencia</w:t>
      </w:r>
      <w:r w:rsidRPr="0063691B">
        <w:rPr>
          <w:rFonts w:ascii="Palatino Linotype" w:eastAsia="Palatino Linotype" w:hAnsi="Palatino Linotype" w:cs="Palatino Linotype"/>
          <w:color w:val="000000"/>
          <w:vertAlign w:val="superscript"/>
        </w:rPr>
        <w:footnoteReference w:id="4"/>
      </w:r>
      <w:r w:rsidRPr="0063691B">
        <w:rPr>
          <w:rFonts w:ascii="Palatino Linotype" w:eastAsia="Palatino Linotype" w:hAnsi="Palatino Linotype" w:cs="Palatino Linotype"/>
          <w:color w:val="000000"/>
        </w:rPr>
        <w:t>, la cual será presidida por un Titular, quien fungirá como enlace entre éstos y los solicitantes. Dicha Unidad será la encargada de tramitar internamente la solicitud de información y tendrá la alta responsabilidad de verificar, en cada caso, que la misma no sea confidencial o reservada. Asimismo, contará con las facultades internas necesarias para gestionar la atención a las solicitudes de información en los términos de la Ley General y la Ley de Transparencia y Acceso a la Información Pública del Estado de México y Municipios</w:t>
      </w:r>
      <w:r w:rsidRPr="0063691B">
        <w:rPr>
          <w:rFonts w:ascii="Palatino Linotype" w:eastAsia="Palatino Linotype" w:hAnsi="Palatino Linotype" w:cs="Palatino Linotype"/>
          <w:color w:val="000000"/>
          <w:vertAlign w:val="superscript"/>
        </w:rPr>
        <w:footnoteReference w:id="5"/>
      </w:r>
      <w:r w:rsidRPr="0063691B">
        <w:rPr>
          <w:rFonts w:ascii="Palatino Linotype" w:eastAsia="Palatino Linotype" w:hAnsi="Palatino Linotype" w:cs="Palatino Linotype"/>
          <w:color w:val="000000"/>
        </w:rPr>
        <w:t>.</w:t>
      </w:r>
    </w:p>
    <w:p w:rsidR="00586433" w:rsidRPr="0063691B" w:rsidRDefault="00586433">
      <w:pPr>
        <w:pBdr>
          <w:top w:val="nil"/>
          <w:left w:val="nil"/>
          <w:bottom w:val="nil"/>
          <w:right w:val="nil"/>
          <w:between w:val="nil"/>
        </w:pBdr>
        <w:tabs>
          <w:tab w:val="left" w:pos="426"/>
        </w:tabs>
        <w:spacing w:line="360" w:lineRule="auto"/>
        <w:ind w:right="-847"/>
        <w:jc w:val="both"/>
        <w:rPr>
          <w:rFonts w:ascii="Palatino Linotype" w:eastAsia="Palatino Linotype" w:hAnsi="Palatino Linotype" w:cs="Palatino Linotype"/>
          <w:color w:val="000000"/>
        </w:rPr>
      </w:pP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color w:val="000000"/>
        </w:rPr>
      </w:pPr>
      <w:r w:rsidRPr="0063691B">
        <w:rPr>
          <w:rFonts w:ascii="Palatino Linotype" w:eastAsia="Palatino Linotype" w:hAnsi="Palatino Linotype" w:cs="Palatino Linotype"/>
        </w:rPr>
        <w:t xml:space="preserve">De </w:t>
      </w:r>
      <w:r w:rsidRPr="0063691B">
        <w:rPr>
          <w:rFonts w:ascii="Palatino Linotype" w:eastAsia="Palatino Linotype" w:hAnsi="Palatino Linotype" w:cs="Palatino Linotype"/>
          <w:color w:val="000000"/>
        </w:rPr>
        <w:t>conformidad con lo dispuesto por el artículo 53 de la Ley de Transparencia y Acceso a la Información Pública del Estado de México y Municipios, las Unidades de Transparencia tendrán, entre sus atribuciones, las siguientes:</w:t>
      </w:r>
    </w:p>
    <w:p w:rsidR="00586433" w:rsidRPr="0063691B" w:rsidRDefault="00603D42" w:rsidP="005F3BA9">
      <w:pPr>
        <w:numPr>
          <w:ilvl w:val="1"/>
          <w:numId w:val="4"/>
        </w:numPr>
        <w:pBdr>
          <w:top w:val="nil"/>
          <w:left w:val="nil"/>
          <w:bottom w:val="nil"/>
          <w:right w:val="nil"/>
          <w:between w:val="nil"/>
        </w:pBdr>
        <w:tabs>
          <w:tab w:val="left" w:pos="426"/>
        </w:tabs>
        <w:spacing w:line="360" w:lineRule="auto"/>
        <w:ind w:left="1134" w:right="-142"/>
        <w:jc w:val="both"/>
        <w:rPr>
          <w:rFonts w:ascii="Palatino Linotype" w:eastAsia="Palatino Linotype" w:hAnsi="Palatino Linotype" w:cs="Palatino Linotype"/>
          <w:color w:val="000000"/>
          <w:sz w:val="22"/>
        </w:rPr>
      </w:pPr>
      <w:r w:rsidRPr="0063691B">
        <w:rPr>
          <w:rFonts w:ascii="Palatino Linotype" w:eastAsia="Palatino Linotype" w:hAnsi="Palatino Linotype" w:cs="Palatino Linotype"/>
          <w:color w:val="000000"/>
          <w:sz w:val="22"/>
        </w:rPr>
        <w:t>Recibir, tramitar y dar respuesta a las solicitudes de acceso a la información;</w:t>
      </w:r>
    </w:p>
    <w:p w:rsidR="00586433" w:rsidRPr="0063691B" w:rsidRDefault="00603D42" w:rsidP="005F3BA9">
      <w:pPr>
        <w:numPr>
          <w:ilvl w:val="1"/>
          <w:numId w:val="4"/>
        </w:numPr>
        <w:pBdr>
          <w:top w:val="nil"/>
          <w:left w:val="nil"/>
          <w:bottom w:val="nil"/>
          <w:right w:val="nil"/>
          <w:between w:val="nil"/>
        </w:pBdr>
        <w:tabs>
          <w:tab w:val="left" w:pos="426"/>
        </w:tabs>
        <w:spacing w:line="360" w:lineRule="auto"/>
        <w:ind w:left="1134" w:right="-142"/>
        <w:jc w:val="both"/>
        <w:rPr>
          <w:rFonts w:ascii="Palatino Linotype" w:eastAsia="Palatino Linotype" w:hAnsi="Palatino Linotype" w:cs="Palatino Linotype"/>
          <w:color w:val="000000"/>
          <w:sz w:val="22"/>
        </w:rPr>
      </w:pPr>
      <w:r w:rsidRPr="0063691B">
        <w:rPr>
          <w:rFonts w:ascii="Palatino Linotype" w:eastAsia="Palatino Linotype" w:hAnsi="Palatino Linotype" w:cs="Palatino Linotype"/>
          <w:color w:val="000000"/>
          <w:sz w:val="22"/>
        </w:rPr>
        <w:t xml:space="preserve">Realizar, con efectividad, los trámites internos necesarios para la atención de las solicitudes de acceso a la información; </w:t>
      </w:r>
    </w:p>
    <w:p w:rsidR="00586433" w:rsidRPr="0063691B" w:rsidRDefault="00603D42" w:rsidP="005F3BA9">
      <w:pPr>
        <w:numPr>
          <w:ilvl w:val="1"/>
          <w:numId w:val="4"/>
        </w:numPr>
        <w:pBdr>
          <w:top w:val="nil"/>
          <w:left w:val="nil"/>
          <w:bottom w:val="nil"/>
          <w:right w:val="nil"/>
          <w:between w:val="nil"/>
        </w:pBdr>
        <w:tabs>
          <w:tab w:val="left" w:pos="426"/>
        </w:tabs>
        <w:spacing w:line="360" w:lineRule="auto"/>
        <w:ind w:left="1134" w:right="-142"/>
        <w:jc w:val="both"/>
        <w:rPr>
          <w:rFonts w:ascii="Palatino Linotype" w:eastAsia="Palatino Linotype" w:hAnsi="Palatino Linotype" w:cs="Palatino Linotype"/>
          <w:color w:val="000000"/>
          <w:sz w:val="22"/>
        </w:rPr>
      </w:pPr>
      <w:r w:rsidRPr="0063691B">
        <w:rPr>
          <w:rFonts w:ascii="Palatino Linotype" w:eastAsia="Palatino Linotype" w:hAnsi="Palatino Linotype" w:cs="Palatino Linotype"/>
          <w:color w:val="000000"/>
          <w:sz w:val="22"/>
        </w:rPr>
        <w:t xml:space="preserve">Entregar, en su caso, a los particulares la información solicitada; y </w:t>
      </w:r>
    </w:p>
    <w:p w:rsidR="00586433" w:rsidRPr="0063691B" w:rsidRDefault="00603D42" w:rsidP="005F3BA9">
      <w:pPr>
        <w:numPr>
          <w:ilvl w:val="1"/>
          <w:numId w:val="4"/>
        </w:numPr>
        <w:pBdr>
          <w:top w:val="nil"/>
          <w:left w:val="nil"/>
          <w:bottom w:val="nil"/>
          <w:right w:val="nil"/>
          <w:between w:val="nil"/>
        </w:pBdr>
        <w:tabs>
          <w:tab w:val="left" w:pos="426"/>
        </w:tabs>
        <w:spacing w:line="360" w:lineRule="auto"/>
        <w:ind w:left="1134" w:right="-142"/>
        <w:jc w:val="both"/>
        <w:rPr>
          <w:rFonts w:ascii="Palatino Linotype" w:eastAsia="Palatino Linotype" w:hAnsi="Palatino Linotype" w:cs="Palatino Linotype"/>
          <w:color w:val="000000"/>
          <w:sz w:val="22"/>
        </w:rPr>
      </w:pPr>
      <w:r w:rsidRPr="0063691B">
        <w:rPr>
          <w:rFonts w:ascii="Palatino Linotype" w:eastAsia="Palatino Linotype" w:hAnsi="Palatino Linotype" w:cs="Palatino Linotype"/>
          <w:color w:val="000000"/>
          <w:sz w:val="22"/>
        </w:rPr>
        <w:lastRenderedPageBreak/>
        <w:t>Efectuar las notificaciones a los solicitantes.</w:t>
      </w:r>
    </w:p>
    <w:p w:rsidR="00586433" w:rsidRPr="0063691B" w:rsidRDefault="00586433">
      <w:pPr>
        <w:pBdr>
          <w:top w:val="nil"/>
          <w:left w:val="nil"/>
          <w:bottom w:val="nil"/>
          <w:right w:val="nil"/>
          <w:between w:val="nil"/>
        </w:pBdr>
        <w:tabs>
          <w:tab w:val="left" w:pos="426"/>
        </w:tabs>
        <w:spacing w:after="240" w:line="360" w:lineRule="auto"/>
        <w:ind w:right="-847"/>
        <w:jc w:val="both"/>
        <w:rPr>
          <w:rFonts w:ascii="Palatino Linotype" w:eastAsia="Palatino Linotype" w:hAnsi="Palatino Linotype" w:cs="Palatino Linotype"/>
          <w:color w:val="000000"/>
        </w:rPr>
      </w:pP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color w:val="000000"/>
        </w:rPr>
      </w:pPr>
      <w:r w:rsidRPr="0063691B">
        <w:rPr>
          <w:rFonts w:ascii="Palatino Linotype" w:eastAsia="Palatino Linotype" w:hAnsi="Palatino Linotype" w:cs="Palatino Linotype"/>
        </w:rPr>
        <w:t xml:space="preserve">Otros sujetos del proceso de atención a las solicitudes de información son los </w:t>
      </w:r>
      <w:r w:rsidRPr="0063691B">
        <w:rPr>
          <w:rFonts w:ascii="Palatino Linotype" w:eastAsia="Palatino Linotype" w:hAnsi="Palatino Linotype" w:cs="Palatino Linotype"/>
          <w:b/>
        </w:rPr>
        <w:t>servidores públicos habilitados</w:t>
      </w:r>
      <w:r w:rsidRPr="0063691B">
        <w:rPr>
          <w:rFonts w:ascii="Palatino Linotype" w:eastAsia="Palatino Linotype" w:hAnsi="Palatino Linotype" w:cs="Palatino Linotype"/>
        </w:rPr>
        <w:t xml:space="preserve">, quienes serán designados por el titular del </w:t>
      </w:r>
      <w:r w:rsidRPr="0063691B">
        <w:rPr>
          <w:rFonts w:ascii="Palatino Linotype" w:eastAsia="Palatino Linotype" w:hAnsi="Palatino Linotype" w:cs="Palatino Linotype"/>
          <w:b/>
        </w:rPr>
        <w:t>SUJETO OBLIGADO</w:t>
      </w:r>
      <w:r w:rsidRPr="0063691B">
        <w:rPr>
          <w:rFonts w:ascii="Palatino Linotype" w:eastAsia="Palatino Linotype" w:hAnsi="Palatino Linotype" w:cs="Palatino Linotype"/>
        </w:rPr>
        <w:t>, a propuesta del responsable de la Unidad de Transparencia</w:t>
      </w:r>
      <w:r w:rsidRPr="0063691B">
        <w:rPr>
          <w:rFonts w:ascii="Palatino Linotype" w:eastAsia="Palatino Linotype" w:hAnsi="Palatino Linotype" w:cs="Palatino Linotype"/>
          <w:vertAlign w:val="superscript"/>
        </w:rPr>
        <w:footnoteReference w:id="6"/>
      </w:r>
      <w:r w:rsidRPr="0063691B">
        <w:rPr>
          <w:rFonts w:ascii="Palatino Linotype" w:eastAsia="Palatino Linotype" w:hAnsi="Palatino Linotype" w:cs="Palatino Linotype"/>
        </w:rPr>
        <w:t xml:space="preserve"> y tendrán, entre sus atribuciones, las siguientes</w:t>
      </w:r>
      <w:r w:rsidRPr="0063691B">
        <w:rPr>
          <w:rFonts w:ascii="Palatino Linotype" w:eastAsia="Palatino Linotype" w:hAnsi="Palatino Linotype" w:cs="Palatino Linotype"/>
          <w:vertAlign w:val="superscript"/>
        </w:rPr>
        <w:footnoteReference w:id="7"/>
      </w:r>
      <w:r w:rsidRPr="0063691B">
        <w:rPr>
          <w:rFonts w:ascii="Palatino Linotype" w:eastAsia="Palatino Linotype" w:hAnsi="Palatino Linotype" w:cs="Palatino Linotype"/>
        </w:rPr>
        <w:t>:</w:t>
      </w:r>
    </w:p>
    <w:p w:rsidR="00586433" w:rsidRPr="0063691B" w:rsidRDefault="00603D42" w:rsidP="005F3BA9">
      <w:pPr>
        <w:numPr>
          <w:ilvl w:val="1"/>
          <w:numId w:val="5"/>
        </w:numPr>
        <w:pBdr>
          <w:top w:val="nil"/>
          <w:left w:val="nil"/>
          <w:bottom w:val="nil"/>
          <w:right w:val="nil"/>
          <w:between w:val="nil"/>
        </w:pBdr>
        <w:tabs>
          <w:tab w:val="left" w:pos="426"/>
        </w:tabs>
        <w:spacing w:before="240" w:line="360" w:lineRule="auto"/>
        <w:ind w:left="1134" w:right="-283"/>
        <w:jc w:val="both"/>
        <w:rPr>
          <w:rFonts w:ascii="Palatino Linotype" w:eastAsia="Palatino Linotype" w:hAnsi="Palatino Linotype" w:cs="Palatino Linotype"/>
          <w:color w:val="000000"/>
          <w:sz w:val="22"/>
        </w:rPr>
      </w:pPr>
      <w:r w:rsidRPr="0063691B">
        <w:rPr>
          <w:rFonts w:ascii="Palatino Linotype" w:eastAsia="Palatino Linotype" w:hAnsi="Palatino Linotype" w:cs="Palatino Linotype"/>
          <w:color w:val="000000"/>
          <w:sz w:val="22"/>
        </w:rPr>
        <w:t>Localizar la información que le solicite la Unidad de Transparencia; y</w:t>
      </w:r>
    </w:p>
    <w:p w:rsidR="00586433" w:rsidRPr="0063691B" w:rsidRDefault="00603D42" w:rsidP="005F3BA9">
      <w:pPr>
        <w:numPr>
          <w:ilvl w:val="1"/>
          <w:numId w:val="5"/>
        </w:numPr>
        <w:pBdr>
          <w:top w:val="nil"/>
          <w:left w:val="nil"/>
          <w:bottom w:val="nil"/>
          <w:right w:val="nil"/>
          <w:between w:val="nil"/>
        </w:pBdr>
        <w:tabs>
          <w:tab w:val="left" w:pos="426"/>
        </w:tabs>
        <w:spacing w:after="240" w:line="360" w:lineRule="auto"/>
        <w:ind w:left="1134" w:right="-283"/>
        <w:jc w:val="both"/>
        <w:rPr>
          <w:rFonts w:ascii="Palatino Linotype" w:eastAsia="Palatino Linotype" w:hAnsi="Palatino Linotype" w:cs="Palatino Linotype"/>
          <w:color w:val="000000"/>
          <w:sz w:val="22"/>
        </w:rPr>
      </w:pPr>
      <w:r w:rsidRPr="0063691B">
        <w:rPr>
          <w:rFonts w:ascii="Palatino Linotype" w:eastAsia="Palatino Linotype" w:hAnsi="Palatino Linotype" w:cs="Palatino Linotype"/>
          <w:color w:val="000000"/>
          <w:sz w:val="22"/>
        </w:rPr>
        <w:t>Proporcionar la información que obre en los archivos y que le sea solicitada por la Unidad de Transparencia.</w:t>
      </w: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color w:val="000000"/>
        </w:rPr>
      </w:pPr>
      <w:r w:rsidRPr="0063691B">
        <w:rPr>
          <w:rFonts w:ascii="Palatino Linotype" w:eastAsia="Palatino Linotype" w:hAnsi="Palatino Linotype" w:cs="Palatino Linotype"/>
        </w:rPr>
        <w:t xml:space="preserve">De tal </w:t>
      </w:r>
      <w:r w:rsidRPr="0063691B">
        <w:rPr>
          <w:rFonts w:ascii="Palatino Linotype" w:eastAsia="Palatino Linotype" w:hAnsi="Palatino Linotype" w:cs="Palatino Linotype"/>
          <w:color w:val="000000"/>
        </w:rPr>
        <w:t xml:space="preserve">manera que cada una de las áreas administrativas del </w:t>
      </w:r>
      <w:r w:rsidRPr="0063691B">
        <w:rPr>
          <w:rFonts w:ascii="Palatino Linotype" w:eastAsia="Palatino Linotype" w:hAnsi="Palatino Linotype" w:cs="Palatino Linotype"/>
          <w:b/>
          <w:color w:val="000000"/>
        </w:rPr>
        <w:t>SUJETO OBLIGADO</w:t>
      </w:r>
      <w:r w:rsidRPr="0063691B">
        <w:rPr>
          <w:rFonts w:ascii="Palatino Linotype" w:eastAsia="Palatino Linotype" w:hAnsi="Palatino Linotype" w:cs="Palatino Linotype"/>
          <w:color w:val="000000"/>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rsidR="00586433" w:rsidRPr="0063691B" w:rsidRDefault="00586433">
      <w:pPr>
        <w:pBdr>
          <w:top w:val="nil"/>
          <w:left w:val="nil"/>
          <w:bottom w:val="nil"/>
          <w:right w:val="nil"/>
          <w:between w:val="nil"/>
        </w:pBdr>
        <w:tabs>
          <w:tab w:val="left" w:pos="426"/>
        </w:tabs>
        <w:spacing w:line="360" w:lineRule="auto"/>
        <w:ind w:right="-847"/>
        <w:jc w:val="both"/>
        <w:rPr>
          <w:rFonts w:ascii="Palatino Linotype" w:eastAsia="Palatino Linotype" w:hAnsi="Palatino Linotype" w:cs="Palatino Linotype"/>
          <w:color w:val="000000"/>
        </w:rPr>
      </w:pP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b/>
          <w:color w:val="000000"/>
        </w:rPr>
      </w:pPr>
      <w:r w:rsidRPr="0063691B">
        <w:rPr>
          <w:rFonts w:ascii="Palatino Linotype" w:eastAsia="Palatino Linotype" w:hAnsi="Palatino Linotype" w:cs="Palatino Linotype"/>
        </w:rPr>
        <w:t xml:space="preserve">Una </w:t>
      </w:r>
      <w:r w:rsidRPr="0063691B">
        <w:rPr>
          <w:rFonts w:ascii="Palatino Linotype" w:eastAsia="Palatino Linotype" w:hAnsi="Palatino Linotype" w:cs="Palatino Linotype"/>
          <w:color w:val="000000"/>
        </w:rPr>
        <w:t xml:space="preserve">vez establecido lo anterior, de </w:t>
      </w:r>
      <w:r w:rsidRPr="0063691B">
        <w:rPr>
          <w:rFonts w:ascii="Palatino Linotype" w:eastAsia="Palatino Linotype" w:hAnsi="Palatino Linotype" w:cs="Palatino Linotype"/>
        </w:rPr>
        <w:t xml:space="preserve">la lectura a la solicitud de información </w:t>
      </w:r>
      <w:r w:rsidRPr="0063691B">
        <w:rPr>
          <w:rFonts w:ascii="Palatino Linotype" w:eastAsia="Palatino Linotype" w:hAnsi="Palatino Linotype" w:cs="Palatino Linotype"/>
          <w:b/>
        </w:rPr>
        <w:t>00677/NAUCALPA/IP/2024</w:t>
      </w:r>
      <w:r w:rsidRPr="0063691B">
        <w:rPr>
          <w:rFonts w:ascii="Palatino Linotype" w:eastAsia="Palatino Linotype" w:hAnsi="Palatino Linotype" w:cs="Palatino Linotype"/>
        </w:rPr>
        <w:t xml:space="preserve">, se advierte que el </w:t>
      </w:r>
      <w:r w:rsidRPr="0063691B">
        <w:rPr>
          <w:rFonts w:ascii="Palatino Linotype" w:eastAsia="Palatino Linotype" w:hAnsi="Palatino Linotype" w:cs="Palatino Linotype"/>
          <w:b/>
        </w:rPr>
        <w:t>SOLICITANTE</w:t>
      </w:r>
      <w:r w:rsidRPr="0063691B">
        <w:rPr>
          <w:rFonts w:ascii="Palatino Linotype" w:eastAsia="Palatino Linotype" w:hAnsi="Palatino Linotype" w:cs="Palatino Linotype"/>
        </w:rPr>
        <w:t xml:space="preserve"> solicitó:</w:t>
      </w:r>
    </w:p>
    <w:p w:rsidR="00586433" w:rsidRPr="0063691B" w:rsidRDefault="00603D42" w:rsidP="005F3BA9">
      <w:pPr>
        <w:pBdr>
          <w:top w:val="nil"/>
          <w:left w:val="nil"/>
          <w:bottom w:val="nil"/>
          <w:right w:val="nil"/>
          <w:between w:val="nil"/>
        </w:pBdr>
        <w:tabs>
          <w:tab w:val="left" w:pos="426"/>
        </w:tabs>
        <w:spacing w:line="360" w:lineRule="auto"/>
        <w:ind w:right="-283"/>
        <w:jc w:val="both"/>
        <w:rPr>
          <w:rFonts w:ascii="Palatino Linotype" w:eastAsia="Palatino Linotype" w:hAnsi="Palatino Linotype" w:cs="Palatino Linotype"/>
          <w:sz w:val="22"/>
        </w:rPr>
      </w:pPr>
      <w:r w:rsidRPr="0063691B">
        <w:rPr>
          <w:rFonts w:ascii="Palatino Linotype" w:eastAsia="Palatino Linotype" w:hAnsi="Palatino Linotype" w:cs="Palatino Linotype"/>
        </w:rPr>
        <w:tab/>
      </w:r>
      <w:r w:rsidRPr="0063691B">
        <w:rPr>
          <w:rFonts w:ascii="Palatino Linotype" w:eastAsia="Palatino Linotype" w:hAnsi="Palatino Linotype" w:cs="Palatino Linotype"/>
          <w:sz w:val="22"/>
        </w:rPr>
        <w:t xml:space="preserve">Del folio 01759/INFOEM/IP/RR/2024: </w:t>
      </w:r>
    </w:p>
    <w:p w:rsidR="00586433" w:rsidRPr="0063691B" w:rsidRDefault="00603D42" w:rsidP="005F3BA9">
      <w:pPr>
        <w:numPr>
          <w:ilvl w:val="0"/>
          <w:numId w:val="2"/>
        </w:numPr>
        <w:pBdr>
          <w:top w:val="nil"/>
          <w:left w:val="nil"/>
          <w:bottom w:val="nil"/>
          <w:right w:val="nil"/>
          <w:between w:val="nil"/>
        </w:pBdr>
        <w:tabs>
          <w:tab w:val="left" w:pos="426"/>
        </w:tabs>
        <w:spacing w:line="360" w:lineRule="auto"/>
        <w:ind w:right="-283"/>
        <w:jc w:val="both"/>
        <w:rPr>
          <w:rFonts w:ascii="Palatino Linotype" w:eastAsia="Palatino Linotype" w:hAnsi="Palatino Linotype" w:cs="Palatino Linotype"/>
          <w:color w:val="000000"/>
          <w:sz w:val="22"/>
        </w:rPr>
      </w:pPr>
      <w:r w:rsidRPr="0063691B">
        <w:rPr>
          <w:rFonts w:ascii="Palatino Linotype" w:eastAsia="Palatino Linotype" w:hAnsi="Palatino Linotype" w:cs="Palatino Linotype"/>
          <w:color w:val="000000"/>
          <w:sz w:val="22"/>
        </w:rPr>
        <w:t xml:space="preserve">¿Está autorizado el delegado hacer cobros al panteón de San Francisco </w:t>
      </w:r>
      <w:proofErr w:type="spellStart"/>
      <w:r w:rsidRPr="0063691B">
        <w:rPr>
          <w:rFonts w:ascii="Palatino Linotype" w:eastAsia="Palatino Linotype" w:hAnsi="Palatino Linotype" w:cs="Palatino Linotype"/>
          <w:color w:val="000000"/>
          <w:sz w:val="22"/>
        </w:rPr>
        <w:t>Chimalpa</w:t>
      </w:r>
      <w:proofErr w:type="spellEnd"/>
      <w:r w:rsidRPr="0063691B">
        <w:rPr>
          <w:rFonts w:ascii="Palatino Linotype" w:eastAsia="Palatino Linotype" w:hAnsi="Palatino Linotype" w:cs="Palatino Linotype"/>
          <w:color w:val="000000"/>
          <w:sz w:val="22"/>
        </w:rPr>
        <w:t xml:space="preserve">? </w:t>
      </w:r>
    </w:p>
    <w:p w:rsidR="00586433" w:rsidRPr="0063691B" w:rsidRDefault="00603D42" w:rsidP="005F3BA9">
      <w:pPr>
        <w:numPr>
          <w:ilvl w:val="0"/>
          <w:numId w:val="2"/>
        </w:numPr>
        <w:pBdr>
          <w:top w:val="nil"/>
          <w:left w:val="nil"/>
          <w:bottom w:val="nil"/>
          <w:right w:val="nil"/>
          <w:between w:val="nil"/>
        </w:pBdr>
        <w:tabs>
          <w:tab w:val="left" w:pos="426"/>
        </w:tabs>
        <w:spacing w:line="360" w:lineRule="auto"/>
        <w:ind w:right="-283"/>
        <w:jc w:val="both"/>
        <w:rPr>
          <w:rFonts w:ascii="Palatino Linotype" w:eastAsia="Palatino Linotype" w:hAnsi="Palatino Linotype" w:cs="Palatino Linotype"/>
          <w:color w:val="000000"/>
          <w:sz w:val="22"/>
        </w:rPr>
      </w:pPr>
      <w:r w:rsidRPr="0063691B">
        <w:rPr>
          <w:rFonts w:ascii="Palatino Linotype" w:eastAsia="Palatino Linotype" w:hAnsi="Palatino Linotype" w:cs="Palatino Linotype"/>
          <w:color w:val="000000"/>
          <w:sz w:val="22"/>
        </w:rPr>
        <w:t xml:space="preserve">¿Cuál quiera puede poner el sello de Naucalpan de Juárez y hacer cobros en el Panteón de San Francisco </w:t>
      </w:r>
      <w:proofErr w:type="spellStart"/>
      <w:r w:rsidRPr="0063691B">
        <w:rPr>
          <w:rFonts w:ascii="Palatino Linotype" w:eastAsia="Palatino Linotype" w:hAnsi="Palatino Linotype" w:cs="Palatino Linotype"/>
          <w:color w:val="000000"/>
          <w:sz w:val="22"/>
        </w:rPr>
        <w:t>Chimalpa</w:t>
      </w:r>
      <w:proofErr w:type="spellEnd"/>
      <w:r w:rsidRPr="0063691B">
        <w:rPr>
          <w:rFonts w:ascii="Palatino Linotype" w:eastAsia="Palatino Linotype" w:hAnsi="Palatino Linotype" w:cs="Palatino Linotype"/>
          <w:color w:val="000000"/>
          <w:sz w:val="22"/>
        </w:rPr>
        <w:t xml:space="preserve">? </w:t>
      </w:r>
    </w:p>
    <w:p w:rsidR="00586433" w:rsidRPr="0063691B" w:rsidRDefault="00603D42" w:rsidP="005F3BA9">
      <w:pPr>
        <w:numPr>
          <w:ilvl w:val="0"/>
          <w:numId w:val="2"/>
        </w:numPr>
        <w:pBdr>
          <w:top w:val="nil"/>
          <w:left w:val="nil"/>
          <w:bottom w:val="nil"/>
          <w:right w:val="nil"/>
          <w:between w:val="nil"/>
        </w:pBdr>
        <w:tabs>
          <w:tab w:val="left" w:pos="426"/>
        </w:tabs>
        <w:spacing w:line="360" w:lineRule="auto"/>
        <w:ind w:right="-283"/>
        <w:jc w:val="both"/>
        <w:rPr>
          <w:rFonts w:ascii="Palatino Linotype" w:eastAsia="Palatino Linotype" w:hAnsi="Palatino Linotype" w:cs="Palatino Linotype"/>
          <w:color w:val="000000"/>
          <w:sz w:val="22"/>
        </w:rPr>
      </w:pPr>
      <w:r w:rsidRPr="0063691B">
        <w:rPr>
          <w:rFonts w:ascii="Palatino Linotype" w:eastAsia="Palatino Linotype" w:hAnsi="Palatino Linotype" w:cs="Palatino Linotype"/>
          <w:color w:val="000000"/>
          <w:sz w:val="22"/>
        </w:rPr>
        <w:t xml:space="preserve">¿Cada cuando entregan bitácoras de actividades el delegado de San Francisco </w:t>
      </w:r>
      <w:proofErr w:type="spellStart"/>
      <w:r w:rsidRPr="0063691B">
        <w:rPr>
          <w:rFonts w:ascii="Palatino Linotype" w:eastAsia="Palatino Linotype" w:hAnsi="Palatino Linotype" w:cs="Palatino Linotype"/>
          <w:color w:val="000000"/>
          <w:sz w:val="22"/>
        </w:rPr>
        <w:t>Chimalpa</w:t>
      </w:r>
      <w:proofErr w:type="spellEnd"/>
      <w:r w:rsidRPr="0063691B">
        <w:rPr>
          <w:rFonts w:ascii="Palatino Linotype" w:eastAsia="Palatino Linotype" w:hAnsi="Palatino Linotype" w:cs="Palatino Linotype"/>
          <w:color w:val="000000"/>
          <w:sz w:val="22"/>
        </w:rPr>
        <w:t>?</w:t>
      </w:r>
    </w:p>
    <w:p w:rsidR="00586433" w:rsidRPr="0063691B" w:rsidRDefault="00603D42" w:rsidP="005F3BA9">
      <w:pPr>
        <w:numPr>
          <w:ilvl w:val="0"/>
          <w:numId w:val="2"/>
        </w:numPr>
        <w:pBdr>
          <w:top w:val="nil"/>
          <w:left w:val="nil"/>
          <w:bottom w:val="nil"/>
          <w:right w:val="nil"/>
          <w:between w:val="nil"/>
        </w:pBdr>
        <w:tabs>
          <w:tab w:val="left" w:pos="426"/>
        </w:tabs>
        <w:spacing w:line="360" w:lineRule="auto"/>
        <w:ind w:right="-283"/>
        <w:jc w:val="both"/>
        <w:rPr>
          <w:rFonts w:ascii="Palatino Linotype" w:eastAsia="Palatino Linotype" w:hAnsi="Palatino Linotype" w:cs="Palatino Linotype"/>
          <w:color w:val="000000"/>
          <w:sz w:val="22"/>
        </w:rPr>
      </w:pPr>
      <w:r w:rsidRPr="0063691B">
        <w:rPr>
          <w:rFonts w:ascii="Palatino Linotype" w:eastAsia="Palatino Linotype" w:hAnsi="Palatino Linotype" w:cs="Palatino Linotype"/>
          <w:color w:val="000000"/>
          <w:sz w:val="22"/>
        </w:rPr>
        <w:lastRenderedPageBreak/>
        <w:t xml:space="preserve">¿Qué pasa si no hago los pagos que me indica el delegado de San Francisco </w:t>
      </w:r>
      <w:proofErr w:type="spellStart"/>
      <w:r w:rsidRPr="0063691B">
        <w:rPr>
          <w:rFonts w:ascii="Palatino Linotype" w:eastAsia="Palatino Linotype" w:hAnsi="Palatino Linotype" w:cs="Palatino Linotype"/>
          <w:color w:val="000000"/>
          <w:sz w:val="22"/>
        </w:rPr>
        <w:t>Chimalpa</w:t>
      </w:r>
      <w:proofErr w:type="spellEnd"/>
      <w:r w:rsidRPr="0063691B">
        <w:rPr>
          <w:rFonts w:ascii="Palatino Linotype" w:eastAsia="Palatino Linotype" w:hAnsi="Palatino Linotype" w:cs="Palatino Linotype"/>
          <w:color w:val="000000"/>
          <w:sz w:val="22"/>
        </w:rPr>
        <w:t xml:space="preserve"> en el Panteón?</w:t>
      </w:r>
    </w:p>
    <w:p w:rsidR="00586433" w:rsidRPr="0063691B" w:rsidRDefault="00603D42" w:rsidP="005F3BA9">
      <w:pPr>
        <w:numPr>
          <w:ilvl w:val="0"/>
          <w:numId w:val="2"/>
        </w:numPr>
        <w:pBdr>
          <w:top w:val="nil"/>
          <w:left w:val="nil"/>
          <w:bottom w:val="nil"/>
          <w:right w:val="nil"/>
          <w:between w:val="nil"/>
        </w:pBdr>
        <w:tabs>
          <w:tab w:val="left" w:pos="426"/>
        </w:tabs>
        <w:spacing w:line="360" w:lineRule="auto"/>
        <w:ind w:right="-283"/>
        <w:jc w:val="both"/>
        <w:rPr>
          <w:rFonts w:ascii="Palatino Linotype" w:eastAsia="Palatino Linotype" w:hAnsi="Palatino Linotype" w:cs="Palatino Linotype"/>
          <w:color w:val="000000"/>
          <w:sz w:val="22"/>
        </w:rPr>
      </w:pPr>
      <w:r w:rsidRPr="0063691B">
        <w:rPr>
          <w:rFonts w:ascii="Palatino Linotype" w:eastAsia="Palatino Linotype" w:hAnsi="Palatino Linotype" w:cs="Palatino Linotype"/>
          <w:color w:val="000000"/>
          <w:sz w:val="22"/>
        </w:rPr>
        <w:t xml:space="preserve">¿Pueden enviarme una copia, por la cual hace diversos cobros y quienes firmaron esos acuerdos? </w:t>
      </w:r>
    </w:p>
    <w:p w:rsidR="00586433" w:rsidRPr="0063691B" w:rsidRDefault="00603D42" w:rsidP="005F3BA9">
      <w:pPr>
        <w:numPr>
          <w:ilvl w:val="0"/>
          <w:numId w:val="2"/>
        </w:numPr>
        <w:pBdr>
          <w:top w:val="nil"/>
          <w:left w:val="nil"/>
          <w:bottom w:val="nil"/>
          <w:right w:val="nil"/>
          <w:between w:val="nil"/>
        </w:pBdr>
        <w:tabs>
          <w:tab w:val="left" w:pos="426"/>
        </w:tabs>
        <w:spacing w:line="360" w:lineRule="auto"/>
        <w:ind w:right="-283"/>
        <w:jc w:val="both"/>
        <w:rPr>
          <w:rFonts w:ascii="Palatino Linotype" w:eastAsia="Palatino Linotype" w:hAnsi="Palatino Linotype" w:cs="Palatino Linotype"/>
          <w:color w:val="000000"/>
          <w:sz w:val="22"/>
        </w:rPr>
      </w:pPr>
      <w:r w:rsidRPr="0063691B">
        <w:rPr>
          <w:rFonts w:ascii="Palatino Linotype" w:eastAsia="Palatino Linotype" w:hAnsi="Palatino Linotype" w:cs="Palatino Linotype"/>
          <w:color w:val="000000"/>
          <w:sz w:val="22"/>
        </w:rPr>
        <w:t xml:space="preserve">¿En </w:t>
      </w:r>
      <w:r w:rsidR="005F3BA9" w:rsidRPr="0063691B">
        <w:rPr>
          <w:rFonts w:ascii="Palatino Linotype" w:eastAsia="Palatino Linotype" w:hAnsi="Palatino Linotype" w:cs="Palatino Linotype"/>
          <w:color w:val="000000"/>
          <w:sz w:val="22"/>
        </w:rPr>
        <w:t>dónde</w:t>
      </w:r>
      <w:r w:rsidRPr="0063691B">
        <w:rPr>
          <w:rFonts w:ascii="Palatino Linotype" w:eastAsia="Palatino Linotype" w:hAnsi="Palatino Linotype" w:cs="Palatino Linotype"/>
          <w:color w:val="000000"/>
          <w:sz w:val="22"/>
        </w:rPr>
        <w:t xml:space="preserve"> puedo consultar este tipo de información?</w:t>
      </w:r>
    </w:p>
    <w:p w:rsidR="00586433" w:rsidRPr="0063691B" w:rsidRDefault="00586433">
      <w:pPr>
        <w:pBdr>
          <w:top w:val="nil"/>
          <w:left w:val="nil"/>
          <w:bottom w:val="nil"/>
          <w:right w:val="nil"/>
          <w:between w:val="nil"/>
        </w:pBdr>
        <w:spacing w:after="240" w:line="360" w:lineRule="auto"/>
        <w:ind w:right="-847"/>
        <w:jc w:val="both"/>
        <w:rPr>
          <w:rFonts w:ascii="Palatino Linotype" w:eastAsia="Palatino Linotype" w:hAnsi="Palatino Linotype" w:cs="Palatino Linotype"/>
          <w:color w:val="000000"/>
        </w:rPr>
      </w:pP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rPr>
      </w:pPr>
      <w:r w:rsidRPr="0063691B">
        <w:rPr>
          <w:rFonts w:ascii="Palatino Linotype" w:eastAsia="Palatino Linotype" w:hAnsi="Palatino Linotype" w:cs="Palatino Linotype"/>
        </w:rPr>
        <w:t>Posteriormente, el Recurrente se inconforma por lo siguiente:</w:t>
      </w:r>
    </w:p>
    <w:p w:rsidR="00586433" w:rsidRPr="0063691B" w:rsidRDefault="00603D42" w:rsidP="005F3BA9">
      <w:pPr>
        <w:pBdr>
          <w:top w:val="nil"/>
          <w:left w:val="nil"/>
          <w:bottom w:val="nil"/>
          <w:right w:val="nil"/>
          <w:between w:val="nil"/>
        </w:pBdr>
        <w:tabs>
          <w:tab w:val="left" w:pos="426"/>
        </w:tabs>
        <w:spacing w:line="360" w:lineRule="auto"/>
        <w:ind w:left="720" w:right="-283"/>
        <w:jc w:val="both"/>
        <w:rPr>
          <w:rFonts w:ascii="Palatino Linotype" w:eastAsia="Palatino Linotype" w:hAnsi="Palatino Linotype" w:cs="Palatino Linotype"/>
          <w:color w:val="000000"/>
          <w:sz w:val="22"/>
        </w:rPr>
      </w:pPr>
      <w:r w:rsidRPr="0063691B">
        <w:rPr>
          <w:rFonts w:ascii="Palatino Linotype" w:eastAsia="Palatino Linotype" w:hAnsi="Palatino Linotype" w:cs="Palatino Linotype"/>
          <w:color w:val="000000"/>
          <w:sz w:val="22"/>
        </w:rPr>
        <w:t xml:space="preserve">No mandan información de los diferentes cobros que se hacen al panteón: </w:t>
      </w:r>
    </w:p>
    <w:p w:rsidR="00586433" w:rsidRPr="0063691B" w:rsidRDefault="005F3BA9" w:rsidP="005F3BA9">
      <w:pPr>
        <w:pBdr>
          <w:top w:val="nil"/>
          <w:left w:val="nil"/>
          <w:bottom w:val="nil"/>
          <w:right w:val="nil"/>
          <w:between w:val="nil"/>
        </w:pBdr>
        <w:tabs>
          <w:tab w:val="left" w:pos="426"/>
        </w:tabs>
        <w:spacing w:line="360" w:lineRule="auto"/>
        <w:ind w:left="720" w:right="-283"/>
        <w:jc w:val="both"/>
        <w:rPr>
          <w:rFonts w:ascii="Palatino Linotype" w:eastAsia="Palatino Linotype" w:hAnsi="Palatino Linotype" w:cs="Palatino Linotype"/>
          <w:color w:val="000000"/>
          <w:sz w:val="22"/>
        </w:rPr>
      </w:pPr>
      <w:r w:rsidRPr="0063691B">
        <w:rPr>
          <w:rFonts w:ascii="Palatino Linotype" w:eastAsia="Palatino Linotype" w:hAnsi="Palatino Linotype" w:cs="Palatino Linotype"/>
          <w:color w:val="000000"/>
          <w:sz w:val="22"/>
        </w:rPr>
        <w:t>1.</w:t>
      </w:r>
      <w:r w:rsidR="00603D42" w:rsidRPr="0063691B">
        <w:rPr>
          <w:rFonts w:ascii="Palatino Linotype" w:eastAsia="Palatino Linotype" w:hAnsi="Palatino Linotype" w:cs="Palatino Linotype"/>
          <w:color w:val="000000"/>
          <w:sz w:val="22"/>
        </w:rPr>
        <w:t xml:space="preserve"> Existen recibos de diferentes periodos que cobra el delegado </w:t>
      </w:r>
    </w:p>
    <w:p w:rsidR="00586433" w:rsidRPr="0063691B" w:rsidRDefault="00603D42" w:rsidP="005F3BA9">
      <w:pPr>
        <w:pBdr>
          <w:top w:val="nil"/>
          <w:left w:val="nil"/>
          <w:bottom w:val="nil"/>
          <w:right w:val="nil"/>
          <w:between w:val="nil"/>
        </w:pBdr>
        <w:tabs>
          <w:tab w:val="left" w:pos="426"/>
        </w:tabs>
        <w:spacing w:line="360" w:lineRule="auto"/>
        <w:ind w:left="720" w:right="-283"/>
        <w:jc w:val="both"/>
        <w:rPr>
          <w:rFonts w:ascii="Palatino Linotype" w:eastAsia="Palatino Linotype" w:hAnsi="Palatino Linotype" w:cs="Palatino Linotype"/>
          <w:color w:val="000000"/>
          <w:sz w:val="22"/>
        </w:rPr>
      </w:pPr>
      <w:r w:rsidRPr="0063691B">
        <w:rPr>
          <w:rFonts w:ascii="Palatino Linotype" w:eastAsia="Palatino Linotype" w:hAnsi="Palatino Linotype" w:cs="Palatino Linotype"/>
          <w:color w:val="000000"/>
          <w:sz w:val="22"/>
        </w:rPr>
        <w:t xml:space="preserve">2. Existen diversos cobros que hacen al panteón. </w:t>
      </w:r>
    </w:p>
    <w:p w:rsidR="00586433" w:rsidRPr="0063691B" w:rsidRDefault="00603D42" w:rsidP="005F3BA9">
      <w:pPr>
        <w:pBdr>
          <w:top w:val="nil"/>
          <w:left w:val="nil"/>
          <w:bottom w:val="nil"/>
          <w:right w:val="nil"/>
          <w:between w:val="nil"/>
        </w:pBdr>
        <w:tabs>
          <w:tab w:val="left" w:pos="426"/>
        </w:tabs>
        <w:spacing w:line="360" w:lineRule="auto"/>
        <w:ind w:left="720" w:right="-283"/>
        <w:jc w:val="both"/>
        <w:rPr>
          <w:rFonts w:ascii="Palatino Linotype" w:eastAsia="Palatino Linotype" w:hAnsi="Palatino Linotype" w:cs="Palatino Linotype"/>
          <w:color w:val="000000"/>
          <w:sz w:val="22"/>
        </w:rPr>
      </w:pPr>
      <w:r w:rsidRPr="0063691B">
        <w:rPr>
          <w:rFonts w:ascii="Palatino Linotype" w:eastAsia="Palatino Linotype" w:hAnsi="Palatino Linotype" w:cs="Palatino Linotype"/>
          <w:color w:val="000000"/>
          <w:sz w:val="22"/>
        </w:rPr>
        <w:t xml:space="preserve">3. Existe venta de espacios de paso entre fosas que hizo Pedro Pantaleón, el cual no está en la </w:t>
      </w:r>
      <w:r w:rsidRPr="0063691B">
        <w:rPr>
          <w:rFonts w:ascii="Palatino Linotype" w:eastAsia="Palatino Linotype" w:hAnsi="Palatino Linotype" w:cs="Palatino Linotype"/>
          <w:sz w:val="22"/>
        </w:rPr>
        <w:t>auditoría</w:t>
      </w:r>
      <w:r w:rsidRPr="0063691B">
        <w:rPr>
          <w:rFonts w:ascii="Palatino Linotype" w:eastAsia="Palatino Linotype" w:hAnsi="Palatino Linotype" w:cs="Palatino Linotype"/>
          <w:color w:val="000000"/>
          <w:sz w:val="22"/>
        </w:rPr>
        <w:t xml:space="preserve"> </w:t>
      </w:r>
    </w:p>
    <w:p w:rsidR="00586433" w:rsidRPr="0063691B" w:rsidRDefault="00603D42" w:rsidP="005F3BA9">
      <w:pPr>
        <w:pBdr>
          <w:top w:val="nil"/>
          <w:left w:val="nil"/>
          <w:bottom w:val="nil"/>
          <w:right w:val="nil"/>
          <w:between w:val="nil"/>
        </w:pBdr>
        <w:tabs>
          <w:tab w:val="left" w:pos="426"/>
        </w:tabs>
        <w:spacing w:line="360" w:lineRule="auto"/>
        <w:ind w:left="720" w:right="-283"/>
        <w:jc w:val="both"/>
        <w:rPr>
          <w:rFonts w:ascii="Palatino Linotype" w:eastAsia="Palatino Linotype" w:hAnsi="Palatino Linotype" w:cs="Palatino Linotype"/>
          <w:color w:val="000000"/>
          <w:sz w:val="22"/>
        </w:rPr>
      </w:pPr>
      <w:r w:rsidRPr="0063691B">
        <w:rPr>
          <w:rFonts w:ascii="Palatino Linotype" w:eastAsia="Palatino Linotype" w:hAnsi="Palatino Linotype" w:cs="Palatino Linotype"/>
          <w:color w:val="000000"/>
          <w:sz w:val="22"/>
        </w:rPr>
        <w:t>4. Existe una parte por la cual fue donado por los nativos y fue cobrada como compra del terreno.</w:t>
      </w:r>
    </w:p>
    <w:p w:rsidR="00586433" w:rsidRPr="0063691B" w:rsidRDefault="00586433" w:rsidP="005F3BA9">
      <w:pPr>
        <w:pBdr>
          <w:top w:val="nil"/>
          <w:left w:val="nil"/>
          <w:bottom w:val="nil"/>
          <w:right w:val="nil"/>
          <w:between w:val="nil"/>
        </w:pBdr>
        <w:tabs>
          <w:tab w:val="left" w:pos="426"/>
        </w:tabs>
        <w:spacing w:line="360" w:lineRule="auto"/>
        <w:ind w:left="720" w:right="-283"/>
        <w:jc w:val="both"/>
        <w:rPr>
          <w:rFonts w:ascii="Palatino Linotype" w:eastAsia="Palatino Linotype" w:hAnsi="Palatino Linotype" w:cs="Palatino Linotype"/>
          <w:color w:val="000000"/>
          <w:sz w:val="22"/>
        </w:rPr>
      </w:pPr>
    </w:p>
    <w:p w:rsidR="00586433" w:rsidRPr="0063691B" w:rsidRDefault="00603D42" w:rsidP="005F3BA9">
      <w:pPr>
        <w:numPr>
          <w:ilvl w:val="0"/>
          <w:numId w:val="6"/>
        </w:numPr>
        <w:pBdr>
          <w:top w:val="nil"/>
          <w:left w:val="nil"/>
          <w:bottom w:val="nil"/>
          <w:right w:val="nil"/>
          <w:between w:val="nil"/>
        </w:pBdr>
        <w:tabs>
          <w:tab w:val="left" w:pos="426"/>
        </w:tabs>
        <w:spacing w:line="360" w:lineRule="auto"/>
        <w:ind w:left="993" w:right="-283"/>
        <w:jc w:val="both"/>
        <w:rPr>
          <w:rFonts w:ascii="Palatino Linotype" w:eastAsia="Palatino Linotype" w:hAnsi="Palatino Linotype" w:cs="Palatino Linotype"/>
          <w:color w:val="000000"/>
          <w:sz w:val="22"/>
        </w:rPr>
      </w:pPr>
      <w:r w:rsidRPr="0063691B">
        <w:rPr>
          <w:rFonts w:ascii="Palatino Linotype" w:eastAsia="Palatino Linotype" w:hAnsi="Palatino Linotype" w:cs="Palatino Linotype"/>
          <w:color w:val="000000"/>
          <w:sz w:val="22"/>
        </w:rPr>
        <w:t xml:space="preserve">Aún </w:t>
      </w:r>
      <w:r w:rsidRPr="0063691B">
        <w:rPr>
          <w:rFonts w:ascii="Palatino Linotype" w:eastAsia="Palatino Linotype" w:hAnsi="Palatino Linotype" w:cs="Palatino Linotype"/>
          <w:sz w:val="22"/>
        </w:rPr>
        <w:t>faltan</w:t>
      </w:r>
      <w:r w:rsidRPr="0063691B">
        <w:rPr>
          <w:rFonts w:ascii="Palatino Linotype" w:eastAsia="Palatino Linotype" w:hAnsi="Palatino Linotype" w:cs="Palatino Linotype"/>
          <w:color w:val="000000"/>
          <w:sz w:val="22"/>
        </w:rPr>
        <w:t xml:space="preserve"> los inventarios de los diversos cobros, los cuales tienen el sello de Naucalpan de Juárez, el cual hacen los delegados. </w:t>
      </w:r>
    </w:p>
    <w:p w:rsidR="00586433" w:rsidRPr="0063691B" w:rsidRDefault="00603D42" w:rsidP="005F3BA9">
      <w:pPr>
        <w:numPr>
          <w:ilvl w:val="0"/>
          <w:numId w:val="6"/>
        </w:numPr>
        <w:pBdr>
          <w:top w:val="nil"/>
          <w:left w:val="nil"/>
          <w:bottom w:val="nil"/>
          <w:right w:val="nil"/>
          <w:between w:val="nil"/>
        </w:pBdr>
        <w:tabs>
          <w:tab w:val="left" w:pos="426"/>
        </w:tabs>
        <w:spacing w:line="360" w:lineRule="auto"/>
        <w:ind w:left="993" w:right="-283"/>
        <w:jc w:val="both"/>
        <w:rPr>
          <w:rFonts w:ascii="Palatino Linotype" w:eastAsia="Palatino Linotype" w:hAnsi="Palatino Linotype" w:cs="Palatino Linotype"/>
          <w:color w:val="000000"/>
          <w:sz w:val="22"/>
        </w:rPr>
      </w:pPr>
      <w:r w:rsidRPr="0063691B">
        <w:rPr>
          <w:rFonts w:ascii="Palatino Linotype" w:eastAsia="Palatino Linotype" w:hAnsi="Palatino Linotype" w:cs="Palatino Linotype"/>
          <w:color w:val="000000"/>
          <w:sz w:val="22"/>
        </w:rPr>
        <w:t xml:space="preserve">Existe un informe del delegado anualmente, el cual no lo veo y no hay nada de informes del panteón de san Francisco </w:t>
      </w:r>
      <w:proofErr w:type="spellStart"/>
      <w:r w:rsidRPr="0063691B">
        <w:rPr>
          <w:rFonts w:ascii="Palatino Linotype" w:eastAsia="Palatino Linotype" w:hAnsi="Palatino Linotype" w:cs="Palatino Linotype"/>
          <w:color w:val="000000"/>
          <w:sz w:val="22"/>
        </w:rPr>
        <w:t>Chimalpa</w:t>
      </w:r>
      <w:proofErr w:type="spellEnd"/>
      <w:r w:rsidRPr="0063691B">
        <w:rPr>
          <w:rFonts w:ascii="Palatino Linotype" w:eastAsia="Palatino Linotype" w:hAnsi="Palatino Linotype" w:cs="Palatino Linotype"/>
          <w:color w:val="000000"/>
          <w:sz w:val="22"/>
        </w:rPr>
        <w:t xml:space="preserve"> </w:t>
      </w:r>
    </w:p>
    <w:p w:rsidR="00586433" w:rsidRPr="0063691B" w:rsidRDefault="00603D42" w:rsidP="005F3BA9">
      <w:pPr>
        <w:numPr>
          <w:ilvl w:val="0"/>
          <w:numId w:val="6"/>
        </w:numPr>
        <w:pBdr>
          <w:top w:val="nil"/>
          <w:left w:val="nil"/>
          <w:bottom w:val="nil"/>
          <w:right w:val="nil"/>
          <w:between w:val="nil"/>
        </w:pBdr>
        <w:tabs>
          <w:tab w:val="left" w:pos="426"/>
        </w:tabs>
        <w:spacing w:line="360" w:lineRule="auto"/>
        <w:ind w:left="993" w:right="-283"/>
        <w:jc w:val="both"/>
        <w:rPr>
          <w:rFonts w:ascii="Palatino Linotype" w:eastAsia="Palatino Linotype" w:hAnsi="Palatino Linotype" w:cs="Palatino Linotype"/>
          <w:color w:val="000000"/>
          <w:sz w:val="22"/>
        </w:rPr>
      </w:pPr>
      <w:r w:rsidRPr="0063691B">
        <w:rPr>
          <w:rFonts w:ascii="Palatino Linotype" w:eastAsia="Palatino Linotype" w:hAnsi="Palatino Linotype" w:cs="Palatino Linotype"/>
          <w:color w:val="000000"/>
          <w:sz w:val="22"/>
        </w:rPr>
        <w:t>¿Pueden enviarme una copia por la cual hacen diversos cobros y quienes firmaron dichos acuerdos?</w:t>
      </w:r>
    </w:p>
    <w:p w:rsidR="00586433" w:rsidRPr="0063691B" w:rsidRDefault="00586433">
      <w:pPr>
        <w:pBdr>
          <w:top w:val="nil"/>
          <w:left w:val="nil"/>
          <w:bottom w:val="nil"/>
          <w:right w:val="nil"/>
          <w:between w:val="nil"/>
        </w:pBdr>
        <w:tabs>
          <w:tab w:val="left" w:pos="426"/>
        </w:tabs>
        <w:spacing w:line="360" w:lineRule="auto"/>
        <w:ind w:right="-847"/>
        <w:jc w:val="both"/>
        <w:rPr>
          <w:rFonts w:ascii="Palatino Linotype" w:eastAsia="Palatino Linotype" w:hAnsi="Palatino Linotype" w:cs="Palatino Linotype"/>
          <w:b/>
          <w:color w:val="000000"/>
        </w:rPr>
      </w:pPr>
    </w:p>
    <w:p w:rsidR="005F3BA9" w:rsidRPr="0063691B" w:rsidRDefault="005F3BA9">
      <w:pPr>
        <w:pBdr>
          <w:top w:val="nil"/>
          <w:left w:val="nil"/>
          <w:bottom w:val="nil"/>
          <w:right w:val="nil"/>
          <w:between w:val="nil"/>
        </w:pBdr>
        <w:tabs>
          <w:tab w:val="left" w:pos="426"/>
        </w:tabs>
        <w:spacing w:line="360" w:lineRule="auto"/>
        <w:ind w:right="-847"/>
        <w:jc w:val="both"/>
        <w:rPr>
          <w:rFonts w:ascii="Palatino Linotype" w:eastAsia="Palatino Linotype" w:hAnsi="Palatino Linotype" w:cs="Palatino Linotype"/>
          <w:b/>
          <w:color w:val="000000"/>
        </w:rPr>
      </w:pPr>
    </w:p>
    <w:p w:rsidR="00586433" w:rsidRPr="0063691B" w:rsidRDefault="00586433">
      <w:pPr>
        <w:pBdr>
          <w:top w:val="nil"/>
          <w:left w:val="nil"/>
          <w:bottom w:val="nil"/>
          <w:right w:val="nil"/>
          <w:between w:val="nil"/>
        </w:pBdr>
        <w:ind w:left="720" w:right="-847"/>
        <w:rPr>
          <w:rFonts w:ascii="Palatino Linotype" w:eastAsia="Palatino Linotype" w:hAnsi="Palatino Linotype" w:cs="Palatino Linotype"/>
          <w:b/>
          <w:color w:val="000000"/>
        </w:rPr>
      </w:pPr>
    </w:p>
    <w:p w:rsidR="00586433" w:rsidRPr="0063691B" w:rsidRDefault="00603D42">
      <w:pPr>
        <w:pBdr>
          <w:top w:val="nil"/>
          <w:left w:val="nil"/>
          <w:bottom w:val="nil"/>
          <w:right w:val="nil"/>
          <w:between w:val="nil"/>
        </w:pBdr>
        <w:tabs>
          <w:tab w:val="left" w:pos="284"/>
          <w:tab w:val="left" w:pos="426"/>
        </w:tabs>
        <w:spacing w:after="240" w:line="360" w:lineRule="auto"/>
        <w:ind w:right="-847"/>
        <w:jc w:val="both"/>
        <w:rPr>
          <w:rFonts w:ascii="Palatino Linotype" w:eastAsia="Palatino Linotype" w:hAnsi="Palatino Linotype" w:cs="Palatino Linotype"/>
          <w:color w:val="000000"/>
        </w:rPr>
      </w:pPr>
      <w:r w:rsidRPr="0063691B">
        <w:rPr>
          <w:rFonts w:ascii="Palatino Linotype" w:eastAsia="Palatino Linotype" w:hAnsi="Palatino Linotype" w:cs="Palatino Linotype"/>
          <w:b/>
          <w:color w:val="000000"/>
        </w:rPr>
        <w:t xml:space="preserve">III. De la </w:t>
      </w:r>
      <w:r w:rsidRPr="0063691B">
        <w:rPr>
          <w:rFonts w:ascii="Palatino Linotype" w:eastAsia="Palatino Linotype" w:hAnsi="Palatino Linotype" w:cs="Palatino Linotype"/>
          <w:b/>
          <w:i/>
          <w:color w:val="000000"/>
        </w:rPr>
        <w:t xml:space="preserve">Plus </w:t>
      </w:r>
      <w:proofErr w:type="spellStart"/>
      <w:r w:rsidRPr="0063691B">
        <w:rPr>
          <w:rFonts w:ascii="Palatino Linotype" w:eastAsia="Palatino Linotype" w:hAnsi="Palatino Linotype" w:cs="Palatino Linotype"/>
          <w:b/>
          <w:i/>
          <w:color w:val="000000"/>
        </w:rPr>
        <w:t>Petitio</w:t>
      </w:r>
      <w:proofErr w:type="spellEnd"/>
      <w:r w:rsidRPr="0063691B">
        <w:rPr>
          <w:rFonts w:ascii="Palatino Linotype" w:eastAsia="Palatino Linotype" w:hAnsi="Palatino Linotype" w:cs="Palatino Linotype"/>
          <w:b/>
          <w:color w:val="000000"/>
        </w:rPr>
        <w:t xml:space="preserve"> y el derecho de petición.</w:t>
      </w: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i/>
          <w:color w:val="000000"/>
        </w:rPr>
      </w:pPr>
      <w:r w:rsidRPr="0063691B">
        <w:rPr>
          <w:rFonts w:ascii="Palatino Linotype" w:eastAsia="Palatino Linotype" w:hAnsi="Palatino Linotype" w:cs="Palatino Linotype"/>
          <w:color w:val="000000"/>
        </w:rPr>
        <w:lastRenderedPageBreak/>
        <w:t xml:space="preserve">Primeramente, resulta necesario referir que dentro de los motivos de inconformidad y en relación con la solicitud de información, el ahora </w:t>
      </w:r>
      <w:r w:rsidRPr="0063691B">
        <w:rPr>
          <w:rFonts w:ascii="Palatino Linotype" w:eastAsia="Palatino Linotype" w:hAnsi="Palatino Linotype" w:cs="Palatino Linotype"/>
          <w:b/>
          <w:color w:val="000000"/>
        </w:rPr>
        <w:t xml:space="preserve">RECURRENTE </w:t>
      </w:r>
      <w:r w:rsidRPr="0063691B">
        <w:rPr>
          <w:rFonts w:ascii="Palatino Linotype" w:eastAsia="Palatino Linotype" w:hAnsi="Palatino Linotype" w:cs="Palatino Linotype"/>
          <w:color w:val="000000"/>
        </w:rPr>
        <w:t>únicamente hizo alusión a ¿</w:t>
      </w:r>
      <w:r w:rsidRPr="0063691B">
        <w:rPr>
          <w:rFonts w:ascii="Palatino Linotype" w:eastAsia="Palatino Linotype" w:hAnsi="Palatino Linotype" w:cs="Palatino Linotype"/>
          <w:i/>
          <w:color w:val="000000"/>
        </w:rPr>
        <w:t xml:space="preserve">Pueden enviarme una copia, por la cual hace diversos cobros y quienes firmaron esos acuerdos?, </w:t>
      </w:r>
      <w:r w:rsidRPr="0063691B">
        <w:rPr>
          <w:rFonts w:ascii="Palatino Linotype" w:eastAsia="Palatino Linotype" w:hAnsi="Palatino Linotype" w:cs="Palatino Linotype"/>
          <w:color w:val="000000"/>
        </w:rPr>
        <w:t>el resto de lo argüido dentro del acto impugnado y los motivos y razones, no formaron parte de la solicitud primigenia y fueron tendientes a ampliar su solicitud de información, solicitando diversa información a la de origen</w:t>
      </w:r>
    </w:p>
    <w:p w:rsidR="00586433" w:rsidRPr="0063691B" w:rsidRDefault="00586433">
      <w:pPr>
        <w:pBdr>
          <w:top w:val="nil"/>
          <w:left w:val="nil"/>
          <w:bottom w:val="nil"/>
          <w:right w:val="nil"/>
          <w:between w:val="nil"/>
        </w:pBdr>
        <w:tabs>
          <w:tab w:val="left" w:pos="426"/>
        </w:tabs>
        <w:spacing w:line="360" w:lineRule="auto"/>
        <w:ind w:right="-847"/>
        <w:jc w:val="both"/>
        <w:rPr>
          <w:rFonts w:ascii="Palatino Linotype" w:eastAsia="Palatino Linotype" w:hAnsi="Palatino Linotype" w:cs="Palatino Linotype"/>
          <w:i/>
          <w:color w:val="000000"/>
        </w:rPr>
      </w:pP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i/>
          <w:color w:val="000000"/>
        </w:rPr>
      </w:pPr>
      <w:r w:rsidRPr="0063691B">
        <w:rPr>
          <w:rFonts w:ascii="Palatino Linotype" w:eastAsia="Palatino Linotype" w:hAnsi="Palatino Linotype" w:cs="Palatino Linotype"/>
          <w:color w:val="000000"/>
        </w:rPr>
        <w:t xml:space="preserve">Establecido lo anterior, se observa que el </w:t>
      </w:r>
      <w:r w:rsidRPr="0063691B">
        <w:rPr>
          <w:rFonts w:ascii="Palatino Linotype" w:eastAsia="Palatino Linotype" w:hAnsi="Palatino Linotype" w:cs="Palatino Linotype"/>
          <w:b/>
          <w:color w:val="000000"/>
        </w:rPr>
        <w:t xml:space="preserve">SUJETO OBLIGADO </w:t>
      </w:r>
      <w:r w:rsidRPr="0063691B">
        <w:rPr>
          <w:rFonts w:ascii="Palatino Linotype" w:eastAsia="Palatino Linotype" w:hAnsi="Palatino Linotype" w:cs="Palatino Linotype"/>
          <w:color w:val="000000"/>
        </w:rPr>
        <w:t>fue preciso en manifestar que el Delegado no está autorizado y facultado para cobrar los servicios de panteones, en consecuencia, se deduce que la copia por la que el Delegado realiza diversos cobros no obra en sus archivos, pues –se insiste- el Delegado no está autorizado y facultado para cobrar los servicios de panteones; es por esta razón que se tiene por colmado el rubro en comento.</w:t>
      </w:r>
    </w:p>
    <w:p w:rsidR="00586433" w:rsidRPr="0063691B" w:rsidRDefault="00586433">
      <w:pPr>
        <w:pBdr>
          <w:top w:val="nil"/>
          <w:left w:val="nil"/>
          <w:bottom w:val="nil"/>
          <w:right w:val="nil"/>
          <w:between w:val="nil"/>
        </w:pBdr>
        <w:tabs>
          <w:tab w:val="left" w:pos="426"/>
        </w:tabs>
        <w:spacing w:line="360" w:lineRule="auto"/>
        <w:ind w:right="-847"/>
        <w:jc w:val="both"/>
        <w:rPr>
          <w:rFonts w:ascii="Palatino Linotype" w:eastAsia="Palatino Linotype" w:hAnsi="Palatino Linotype" w:cs="Palatino Linotype"/>
          <w:color w:val="000000"/>
        </w:rPr>
      </w:pP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rPr>
      </w:pPr>
      <w:r w:rsidRPr="0063691B">
        <w:rPr>
          <w:rFonts w:ascii="Palatino Linotype" w:eastAsia="Palatino Linotype" w:hAnsi="Palatino Linotype" w:cs="Palatino Linotype"/>
          <w:color w:val="000000"/>
        </w:rPr>
        <w:t xml:space="preserve">Por lo que hace al resto de los motivos de inconformidad, </w:t>
      </w:r>
      <w:r w:rsidRPr="0063691B">
        <w:rPr>
          <w:rFonts w:ascii="Palatino Linotype" w:eastAsia="Palatino Linotype" w:hAnsi="Palatino Linotype" w:cs="Palatino Linotype"/>
        </w:rPr>
        <w:t xml:space="preserve">se colige que la </w:t>
      </w:r>
      <w:r w:rsidRPr="0063691B">
        <w:rPr>
          <w:rFonts w:ascii="Palatino Linotype" w:eastAsia="Palatino Linotype" w:hAnsi="Palatino Linotype" w:cs="Palatino Linotype"/>
          <w:b/>
        </w:rPr>
        <w:t>RECURRENTE</w:t>
      </w:r>
      <w:r w:rsidRPr="0063691B">
        <w:rPr>
          <w:rFonts w:ascii="Palatino Linotype" w:eastAsia="Palatino Linotype" w:hAnsi="Palatino Linotype" w:cs="Palatino Linotype"/>
        </w:rPr>
        <w:t xml:space="preserve"> hizo uso del recurso de revisión que nos ocupa para </w:t>
      </w:r>
      <w:r w:rsidRPr="0063691B">
        <w:rPr>
          <w:rFonts w:ascii="Palatino Linotype" w:eastAsia="Palatino Linotype" w:hAnsi="Palatino Linotype" w:cs="Palatino Linotype"/>
          <w:b/>
        </w:rPr>
        <w:t>ampliar</w:t>
      </w:r>
      <w:r w:rsidRPr="0063691B">
        <w:rPr>
          <w:rFonts w:ascii="Palatino Linotype" w:eastAsia="Palatino Linotype" w:hAnsi="Palatino Linotype" w:cs="Palatino Linotype"/>
        </w:rPr>
        <w:t xml:space="preserve"> su solicitud de información inicial, al inconformarse respecto de que los puestos señalados son o no remunerados, sin embargo, esta información no fue realizada en la solicitud </w:t>
      </w:r>
      <w:r w:rsidR="005F3BA9" w:rsidRPr="0063691B">
        <w:rPr>
          <w:rFonts w:ascii="Palatino Linotype" w:eastAsia="Palatino Linotype" w:hAnsi="Palatino Linotype" w:cs="Palatino Linotype"/>
        </w:rPr>
        <w:t xml:space="preserve">de origen, situación  que se </w:t>
      </w:r>
      <w:r w:rsidRPr="0063691B">
        <w:rPr>
          <w:rFonts w:ascii="Palatino Linotype" w:eastAsia="Palatino Linotype" w:hAnsi="Palatino Linotype" w:cs="Palatino Linotype"/>
        </w:rPr>
        <w:t xml:space="preserve">traduce como una </w:t>
      </w:r>
      <w:r w:rsidRPr="0063691B">
        <w:rPr>
          <w:rFonts w:ascii="Palatino Linotype" w:eastAsia="Palatino Linotype" w:hAnsi="Palatino Linotype" w:cs="Palatino Linotype"/>
          <w:b/>
          <w:i/>
        </w:rPr>
        <w:t xml:space="preserve">plus </w:t>
      </w:r>
      <w:proofErr w:type="spellStart"/>
      <w:r w:rsidRPr="0063691B">
        <w:rPr>
          <w:rFonts w:ascii="Palatino Linotype" w:eastAsia="Palatino Linotype" w:hAnsi="Palatino Linotype" w:cs="Palatino Linotype"/>
          <w:b/>
          <w:i/>
        </w:rPr>
        <w:t>petitio</w:t>
      </w:r>
      <w:proofErr w:type="spellEnd"/>
      <w:r w:rsidRPr="0063691B">
        <w:rPr>
          <w:rFonts w:ascii="Palatino Linotype" w:eastAsia="Palatino Linotype" w:hAnsi="Palatino Linotype" w:cs="Palatino Linotype"/>
        </w:rPr>
        <w:t xml:space="preserve">, al ser información novedosa a la originalmente requerida en la solicitud de información </w:t>
      </w:r>
      <w:r w:rsidRPr="0063691B">
        <w:rPr>
          <w:rFonts w:ascii="Palatino Linotype" w:eastAsia="Palatino Linotype" w:hAnsi="Palatino Linotype" w:cs="Palatino Linotype"/>
          <w:b/>
        </w:rPr>
        <w:t>00677/NAUCALPA/IP/2024.</w:t>
      </w:r>
    </w:p>
    <w:p w:rsidR="00586433" w:rsidRPr="0063691B" w:rsidRDefault="00586433">
      <w:pPr>
        <w:pBdr>
          <w:top w:val="nil"/>
          <w:left w:val="nil"/>
          <w:bottom w:val="nil"/>
          <w:right w:val="nil"/>
          <w:between w:val="nil"/>
        </w:pBdr>
        <w:tabs>
          <w:tab w:val="left" w:pos="426"/>
        </w:tabs>
        <w:spacing w:line="360" w:lineRule="auto"/>
        <w:ind w:right="-847"/>
        <w:jc w:val="both"/>
        <w:rPr>
          <w:rFonts w:ascii="Palatino Linotype" w:eastAsia="Palatino Linotype" w:hAnsi="Palatino Linotype" w:cs="Palatino Linotype"/>
        </w:rPr>
      </w:pP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rPr>
      </w:pPr>
      <w:r w:rsidRPr="0063691B">
        <w:rPr>
          <w:rFonts w:ascii="Palatino Linotype" w:eastAsia="Palatino Linotype" w:hAnsi="Palatino Linotype" w:cs="Palatino Linotype"/>
          <w:color w:val="000000"/>
        </w:rPr>
        <w:t xml:space="preserve">Conforme a lo anterior, debemos aclarar que </w:t>
      </w:r>
      <w:r w:rsidRPr="0063691B">
        <w:rPr>
          <w:rFonts w:ascii="Palatino Linotype" w:eastAsia="Palatino Linotype" w:hAnsi="Palatino Linotype" w:cs="Palatino Linotype"/>
        </w:rPr>
        <w:t xml:space="preserve">el sistema de medios de impugnación se centra en el análisis de los agravios o motivos de inconformidad, los que deben tener relación directa con el acto de autoridad que lo motiva. En materia de transparencia, los motivos de la inconformidad deben versar sobre la respuesta de información proporcionada </w:t>
      </w:r>
      <w:r w:rsidRPr="0063691B">
        <w:rPr>
          <w:rFonts w:ascii="Palatino Linotype" w:eastAsia="Palatino Linotype" w:hAnsi="Palatino Linotype" w:cs="Palatino Linotype"/>
        </w:rPr>
        <w:lastRenderedPageBreak/>
        <w:t xml:space="preserve">por los Sujetos Obligados o la negativa de entrega de la misma, derivada de la solicitud de información pública. </w:t>
      </w:r>
    </w:p>
    <w:p w:rsidR="00586433" w:rsidRPr="0063691B" w:rsidRDefault="00586433">
      <w:pPr>
        <w:pBdr>
          <w:top w:val="nil"/>
          <w:left w:val="nil"/>
          <w:bottom w:val="nil"/>
          <w:right w:val="nil"/>
          <w:between w:val="nil"/>
        </w:pBdr>
        <w:tabs>
          <w:tab w:val="left" w:pos="426"/>
        </w:tabs>
        <w:spacing w:line="360" w:lineRule="auto"/>
        <w:ind w:right="-847"/>
        <w:jc w:val="both"/>
        <w:rPr>
          <w:rFonts w:ascii="Palatino Linotype" w:eastAsia="Palatino Linotype" w:hAnsi="Palatino Linotype" w:cs="Palatino Linotype"/>
        </w:rPr>
      </w:pP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rPr>
      </w:pPr>
      <w:r w:rsidRPr="0063691B">
        <w:rPr>
          <w:rFonts w:ascii="Palatino Linotype" w:eastAsia="Palatino Linotype" w:hAnsi="Palatino Linotype" w:cs="Palatino Linotype"/>
        </w:rPr>
        <w:t xml:space="preserve">De este modo, en los motivos de inconformidad, los Recurrentes no pueden incluir situaciones novedosas o solicitudes de información nuevas de las que el </w:t>
      </w:r>
      <w:r w:rsidRPr="0063691B">
        <w:rPr>
          <w:rFonts w:ascii="Palatino Linotype" w:eastAsia="Palatino Linotype" w:hAnsi="Palatino Linotype" w:cs="Palatino Linotype"/>
          <w:b/>
        </w:rPr>
        <w:t>SUJETO OBLIGADO</w:t>
      </w:r>
      <w:r w:rsidRPr="0063691B">
        <w:rPr>
          <w:rFonts w:ascii="Palatino Linotype" w:eastAsia="Palatino Linotype" w:hAnsi="Palatino Linotype" w:cs="Palatino Linotype"/>
        </w:rPr>
        <w:t xml:space="preserve"> no tuvo la oportunidad de conocer y, por consiguiente, producir un posicionamiento, motivos que a efecto de precisión se insertan a continuación:</w:t>
      </w:r>
    </w:p>
    <w:p w:rsidR="00586433" w:rsidRPr="0063691B" w:rsidRDefault="00603D42" w:rsidP="005F3BA9">
      <w:pPr>
        <w:pBdr>
          <w:top w:val="nil"/>
          <w:left w:val="nil"/>
          <w:bottom w:val="nil"/>
          <w:right w:val="nil"/>
          <w:between w:val="nil"/>
        </w:pBdr>
        <w:tabs>
          <w:tab w:val="left" w:pos="426"/>
        </w:tabs>
        <w:spacing w:line="276" w:lineRule="auto"/>
        <w:ind w:left="720" w:right="-283"/>
        <w:jc w:val="both"/>
        <w:rPr>
          <w:rFonts w:ascii="Palatino Linotype" w:eastAsia="Palatino Linotype" w:hAnsi="Palatino Linotype" w:cs="Palatino Linotype"/>
          <w:color w:val="000000"/>
          <w:sz w:val="22"/>
        </w:rPr>
      </w:pPr>
      <w:r w:rsidRPr="0063691B">
        <w:rPr>
          <w:rFonts w:ascii="Palatino Linotype" w:eastAsia="Palatino Linotype" w:hAnsi="Palatino Linotype" w:cs="Palatino Linotype"/>
          <w:color w:val="000000"/>
          <w:sz w:val="22"/>
        </w:rPr>
        <w:t xml:space="preserve">No mandan información de los diferentes cobros que se hacen al panteón: </w:t>
      </w:r>
    </w:p>
    <w:p w:rsidR="00586433" w:rsidRPr="0063691B" w:rsidRDefault="00586433" w:rsidP="005F3BA9">
      <w:pPr>
        <w:pBdr>
          <w:top w:val="nil"/>
          <w:left w:val="nil"/>
          <w:bottom w:val="nil"/>
          <w:right w:val="nil"/>
          <w:between w:val="nil"/>
        </w:pBdr>
        <w:tabs>
          <w:tab w:val="left" w:pos="426"/>
        </w:tabs>
        <w:spacing w:line="276" w:lineRule="auto"/>
        <w:ind w:left="720" w:right="-283"/>
        <w:jc w:val="both"/>
        <w:rPr>
          <w:rFonts w:ascii="Palatino Linotype" w:eastAsia="Palatino Linotype" w:hAnsi="Palatino Linotype" w:cs="Palatino Linotype"/>
          <w:color w:val="000000"/>
          <w:sz w:val="22"/>
        </w:rPr>
      </w:pPr>
    </w:p>
    <w:p w:rsidR="00586433" w:rsidRPr="0063691B" w:rsidRDefault="005F3BA9" w:rsidP="005F3BA9">
      <w:pPr>
        <w:pBdr>
          <w:top w:val="nil"/>
          <w:left w:val="nil"/>
          <w:bottom w:val="nil"/>
          <w:right w:val="nil"/>
          <w:between w:val="nil"/>
        </w:pBdr>
        <w:tabs>
          <w:tab w:val="left" w:pos="426"/>
        </w:tabs>
        <w:spacing w:line="276" w:lineRule="auto"/>
        <w:ind w:left="720" w:right="-283"/>
        <w:jc w:val="both"/>
        <w:rPr>
          <w:rFonts w:ascii="Palatino Linotype" w:eastAsia="Palatino Linotype" w:hAnsi="Palatino Linotype" w:cs="Palatino Linotype"/>
          <w:color w:val="000000"/>
          <w:sz w:val="22"/>
        </w:rPr>
      </w:pPr>
      <w:r w:rsidRPr="0063691B">
        <w:rPr>
          <w:rFonts w:ascii="Palatino Linotype" w:eastAsia="Palatino Linotype" w:hAnsi="Palatino Linotype" w:cs="Palatino Linotype"/>
          <w:color w:val="000000"/>
          <w:sz w:val="22"/>
        </w:rPr>
        <w:t>1.</w:t>
      </w:r>
      <w:r w:rsidR="00603D42" w:rsidRPr="0063691B">
        <w:rPr>
          <w:rFonts w:ascii="Palatino Linotype" w:eastAsia="Palatino Linotype" w:hAnsi="Palatino Linotype" w:cs="Palatino Linotype"/>
          <w:color w:val="000000"/>
          <w:sz w:val="22"/>
        </w:rPr>
        <w:t xml:space="preserve"> Existen recibos de diferentes periodos que cobra el delegado </w:t>
      </w:r>
    </w:p>
    <w:p w:rsidR="00586433" w:rsidRPr="0063691B" w:rsidRDefault="00586433" w:rsidP="005F3BA9">
      <w:pPr>
        <w:pBdr>
          <w:top w:val="nil"/>
          <w:left w:val="nil"/>
          <w:bottom w:val="nil"/>
          <w:right w:val="nil"/>
          <w:between w:val="nil"/>
        </w:pBdr>
        <w:tabs>
          <w:tab w:val="left" w:pos="426"/>
        </w:tabs>
        <w:spacing w:line="276" w:lineRule="auto"/>
        <w:ind w:left="720" w:right="-283"/>
        <w:jc w:val="both"/>
        <w:rPr>
          <w:rFonts w:ascii="Palatino Linotype" w:eastAsia="Palatino Linotype" w:hAnsi="Palatino Linotype" w:cs="Palatino Linotype"/>
          <w:color w:val="000000"/>
          <w:sz w:val="22"/>
        </w:rPr>
      </w:pPr>
    </w:p>
    <w:p w:rsidR="00586433" w:rsidRPr="0063691B" w:rsidRDefault="00603D42" w:rsidP="005F3BA9">
      <w:pPr>
        <w:pBdr>
          <w:top w:val="nil"/>
          <w:left w:val="nil"/>
          <w:bottom w:val="nil"/>
          <w:right w:val="nil"/>
          <w:between w:val="nil"/>
        </w:pBdr>
        <w:tabs>
          <w:tab w:val="left" w:pos="426"/>
        </w:tabs>
        <w:spacing w:line="276" w:lineRule="auto"/>
        <w:ind w:left="720" w:right="-283"/>
        <w:jc w:val="both"/>
        <w:rPr>
          <w:rFonts w:ascii="Palatino Linotype" w:eastAsia="Palatino Linotype" w:hAnsi="Palatino Linotype" w:cs="Palatino Linotype"/>
          <w:color w:val="000000"/>
          <w:sz w:val="22"/>
        </w:rPr>
      </w:pPr>
      <w:r w:rsidRPr="0063691B">
        <w:rPr>
          <w:rFonts w:ascii="Palatino Linotype" w:eastAsia="Palatino Linotype" w:hAnsi="Palatino Linotype" w:cs="Palatino Linotype"/>
          <w:color w:val="000000"/>
          <w:sz w:val="22"/>
        </w:rPr>
        <w:t xml:space="preserve">2. Existen diversos cobros que hacen al panteón. </w:t>
      </w:r>
    </w:p>
    <w:p w:rsidR="00586433" w:rsidRPr="0063691B" w:rsidRDefault="00586433" w:rsidP="005F3BA9">
      <w:pPr>
        <w:pBdr>
          <w:top w:val="nil"/>
          <w:left w:val="nil"/>
          <w:bottom w:val="nil"/>
          <w:right w:val="nil"/>
          <w:between w:val="nil"/>
        </w:pBdr>
        <w:tabs>
          <w:tab w:val="left" w:pos="426"/>
        </w:tabs>
        <w:spacing w:line="276" w:lineRule="auto"/>
        <w:ind w:left="720" w:right="-283"/>
        <w:jc w:val="both"/>
        <w:rPr>
          <w:rFonts w:ascii="Palatino Linotype" w:eastAsia="Palatino Linotype" w:hAnsi="Palatino Linotype" w:cs="Palatino Linotype"/>
          <w:color w:val="000000"/>
          <w:sz w:val="22"/>
        </w:rPr>
      </w:pPr>
    </w:p>
    <w:p w:rsidR="00586433" w:rsidRPr="0063691B" w:rsidRDefault="00603D42" w:rsidP="005F3BA9">
      <w:pPr>
        <w:pBdr>
          <w:top w:val="nil"/>
          <w:left w:val="nil"/>
          <w:bottom w:val="nil"/>
          <w:right w:val="nil"/>
          <w:between w:val="nil"/>
        </w:pBdr>
        <w:tabs>
          <w:tab w:val="left" w:pos="426"/>
        </w:tabs>
        <w:spacing w:line="276" w:lineRule="auto"/>
        <w:ind w:left="720" w:right="-283"/>
        <w:jc w:val="both"/>
        <w:rPr>
          <w:rFonts w:ascii="Palatino Linotype" w:eastAsia="Palatino Linotype" w:hAnsi="Palatino Linotype" w:cs="Palatino Linotype"/>
          <w:color w:val="000000"/>
          <w:sz w:val="22"/>
        </w:rPr>
      </w:pPr>
      <w:r w:rsidRPr="0063691B">
        <w:rPr>
          <w:rFonts w:ascii="Palatino Linotype" w:eastAsia="Palatino Linotype" w:hAnsi="Palatino Linotype" w:cs="Palatino Linotype"/>
          <w:color w:val="000000"/>
          <w:sz w:val="22"/>
        </w:rPr>
        <w:t xml:space="preserve">3. Existe venta de espacios de paso entre fosas que hizo Pedro Pantaleón, el cual no está en la </w:t>
      </w:r>
      <w:r w:rsidRPr="0063691B">
        <w:rPr>
          <w:rFonts w:ascii="Palatino Linotype" w:eastAsia="Palatino Linotype" w:hAnsi="Palatino Linotype" w:cs="Palatino Linotype"/>
          <w:sz w:val="22"/>
        </w:rPr>
        <w:t>auditoría</w:t>
      </w:r>
      <w:r w:rsidRPr="0063691B">
        <w:rPr>
          <w:rFonts w:ascii="Palatino Linotype" w:eastAsia="Palatino Linotype" w:hAnsi="Palatino Linotype" w:cs="Palatino Linotype"/>
          <w:color w:val="000000"/>
          <w:sz w:val="22"/>
        </w:rPr>
        <w:t xml:space="preserve"> </w:t>
      </w:r>
    </w:p>
    <w:p w:rsidR="00586433" w:rsidRPr="0063691B" w:rsidRDefault="00586433" w:rsidP="005F3BA9">
      <w:pPr>
        <w:pBdr>
          <w:top w:val="nil"/>
          <w:left w:val="nil"/>
          <w:bottom w:val="nil"/>
          <w:right w:val="nil"/>
          <w:between w:val="nil"/>
        </w:pBdr>
        <w:tabs>
          <w:tab w:val="left" w:pos="426"/>
        </w:tabs>
        <w:spacing w:line="276" w:lineRule="auto"/>
        <w:ind w:right="-283"/>
        <w:jc w:val="both"/>
        <w:rPr>
          <w:rFonts w:ascii="Palatino Linotype" w:eastAsia="Palatino Linotype" w:hAnsi="Palatino Linotype" w:cs="Palatino Linotype"/>
          <w:sz w:val="22"/>
        </w:rPr>
      </w:pPr>
    </w:p>
    <w:p w:rsidR="00586433" w:rsidRPr="0063691B" w:rsidRDefault="00603D42" w:rsidP="005F3BA9">
      <w:pPr>
        <w:pBdr>
          <w:top w:val="nil"/>
          <w:left w:val="nil"/>
          <w:bottom w:val="nil"/>
          <w:right w:val="nil"/>
          <w:between w:val="nil"/>
        </w:pBdr>
        <w:tabs>
          <w:tab w:val="left" w:pos="426"/>
        </w:tabs>
        <w:spacing w:line="276" w:lineRule="auto"/>
        <w:ind w:left="720" w:right="-283"/>
        <w:jc w:val="both"/>
        <w:rPr>
          <w:rFonts w:ascii="Palatino Linotype" w:eastAsia="Palatino Linotype" w:hAnsi="Palatino Linotype" w:cs="Palatino Linotype"/>
          <w:color w:val="000000"/>
          <w:sz w:val="22"/>
        </w:rPr>
      </w:pPr>
      <w:r w:rsidRPr="0063691B">
        <w:rPr>
          <w:rFonts w:ascii="Palatino Linotype" w:eastAsia="Palatino Linotype" w:hAnsi="Palatino Linotype" w:cs="Palatino Linotype"/>
          <w:color w:val="000000"/>
          <w:sz w:val="22"/>
        </w:rPr>
        <w:t>4. Existe una parte por la cual fue donado por los nativos y fue cobrada como compra del terreno.</w:t>
      </w:r>
    </w:p>
    <w:p w:rsidR="00586433" w:rsidRPr="0063691B" w:rsidRDefault="00586433" w:rsidP="005F3BA9">
      <w:pPr>
        <w:pBdr>
          <w:top w:val="nil"/>
          <w:left w:val="nil"/>
          <w:bottom w:val="nil"/>
          <w:right w:val="nil"/>
          <w:between w:val="nil"/>
        </w:pBdr>
        <w:tabs>
          <w:tab w:val="left" w:pos="426"/>
        </w:tabs>
        <w:spacing w:line="276" w:lineRule="auto"/>
        <w:ind w:left="720" w:right="-283"/>
        <w:jc w:val="both"/>
        <w:rPr>
          <w:rFonts w:ascii="Palatino Linotype" w:eastAsia="Palatino Linotype" w:hAnsi="Palatino Linotype" w:cs="Palatino Linotype"/>
          <w:color w:val="000000"/>
          <w:sz w:val="22"/>
        </w:rPr>
      </w:pPr>
    </w:p>
    <w:p w:rsidR="00586433" w:rsidRPr="0063691B" w:rsidRDefault="00603D42" w:rsidP="005F3BA9">
      <w:pPr>
        <w:numPr>
          <w:ilvl w:val="0"/>
          <w:numId w:val="6"/>
        </w:numPr>
        <w:pBdr>
          <w:top w:val="nil"/>
          <w:left w:val="nil"/>
          <w:bottom w:val="nil"/>
          <w:right w:val="nil"/>
          <w:between w:val="nil"/>
        </w:pBdr>
        <w:tabs>
          <w:tab w:val="left" w:pos="426"/>
        </w:tabs>
        <w:spacing w:line="276" w:lineRule="auto"/>
        <w:ind w:left="993" w:right="-283"/>
        <w:jc w:val="both"/>
        <w:rPr>
          <w:rFonts w:ascii="Palatino Linotype" w:eastAsia="Palatino Linotype" w:hAnsi="Palatino Linotype" w:cs="Palatino Linotype"/>
          <w:color w:val="000000"/>
          <w:sz w:val="22"/>
        </w:rPr>
      </w:pPr>
      <w:r w:rsidRPr="0063691B">
        <w:rPr>
          <w:rFonts w:ascii="Palatino Linotype" w:eastAsia="Palatino Linotype" w:hAnsi="Palatino Linotype" w:cs="Palatino Linotype"/>
          <w:color w:val="000000"/>
          <w:sz w:val="22"/>
        </w:rPr>
        <w:t xml:space="preserve">Aún </w:t>
      </w:r>
      <w:r w:rsidRPr="0063691B">
        <w:rPr>
          <w:rFonts w:ascii="Palatino Linotype" w:eastAsia="Palatino Linotype" w:hAnsi="Palatino Linotype" w:cs="Palatino Linotype"/>
          <w:sz w:val="22"/>
        </w:rPr>
        <w:t>faltan</w:t>
      </w:r>
      <w:r w:rsidRPr="0063691B">
        <w:rPr>
          <w:rFonts w:ascii="Palatino Linotype" w:eastAsia="Palatino Linotype" w:hAnsi="Palatino Linotype" w:cs="Palatino Linotype"/>
          <w:color w:val="000000"/>
          <w:sz w:val="22"/>
        </w:rPr>
        <w:t xml:space="preserve"> los inventarios de los diversos cobros, los cuales tienen el sello de Naucalpan de Juárez, el cual hacen los delegados. </w:t>
      </w:r>
    </w:p>
    <w:p w:rsidR="00586433" w:rsidRPr="0063691B" w:rsidRDefault="00603D42" w:rsidP="005F3BA9">
      <w:pPr>
        <w:numPr>
          <w:ilvl w:val="0"/>
          <w:numId w:val="6"/>
        </w:numPr>
        <w:pBdr>
          <w:top w:val="nil"/>
          <w:left w:val="nil"/>
          <w:bottom w:val="nil"/>
          <w:right w:val="nil"/>
          <w:between w:val="nil"/>
        </w:pBdr>
        <w:tabs>
          <w:tab w:val="left" w:pos="426"/>
        </w:tabs>
        <w:spacing w:line="276" w:lineRule="auto"/>
        <w:ind w:left="993" w:right="-283"/>
        <w:jc w:val="both"/>
        <w:rPr>
          <w:rFonts w:ascii="Palatino Linotype" w:eastAsia="Palatino Linotype" w:hAnsi="Palatino Linotype" w:cs="Palatino Linotype"/>
          <w:color w:val="000000"/>
          <w:sz w:val="22"/>
        </w:rPr>
      </w:pPr>
      <w:r w:rsidRPr="0063691B">
        <w:rPr>
          <w:rFonts w:ascii="Palatino Linotype" w:eastAsia="Palatino Linotype" w:hAnsi="Palatino Linotype" w:cs="Palatino Linotype"/>
          <w:color w:val="000000"/>
          <w:sz w:val="22"/>
        </w:rPr>
        <w:t xml:space="preserve">Existe un informe del delegado anualmente, el cual no lo veo y no hay nada de informes del panteón de san Francisco </w:t>
      </w:r>
      <w:proofErr w:type="spellStart"/>
      <w:r w:rsidRPr="0063691B">
        <w:rPr>
          <w:rFonts w:ascii="Palatino Linotype" w:eastAsia="Palatino Linotype" w:hAnsi="Palatino Linotype" w:cs="Palatino Linotype"/>
          <w:color w:val="000000"/>
          <w:sz w:val="22"/>
        </w:rPr>
        <w:t>Chimalpa</w:t>
      </w:r>
      <w:proofErr w:type="spellEnd"/>
      <w:r w:rsidRPr="0063691B">
        <w:rPr>
          <w:rFonts w:ascii="Palatino Linotype" w:eastAsia="Palatino Linotype" w:hAnsi="Palatino Linotype" w:cs="Palatino Linotype"/>
          <w:color w:val="000000"/>
          <w:sz w:val="22"/>
        </w:rPr>
        <w:t xml:space="preserve"> </w:t>
      </w:r>
    </w:p>
    <w:p w:rsidR="00586433" w:rsidRPr="0063691B" w:rsidRDefault="00586433">
      <w:pPr>
        <w:pBdr>
          <w:top w:val="nil"/>
          <w:left w:val="nil"/>
          <w:bottom w:val="nil"/>
          <w:right w:val="nil"/>
          <w:between w:val="nil"/>
        </w:pBdr>
        <w:tabs>
          <w:tab w:val="left" w:pos="426"/>
        </w:tabs>
        <w:spacing w:line="276" w:lineRule="auto"/>
        <w:ind w:left="993" w:right="-847"/>
        <w:jc w:val="both"/>
        <w:rPr>
          <w:rFonts w:ascii="Palatino Linotype" w:eastAsia="Palatino Linotype" w:hAnsi="Palatino Linotype" w:cs="Palatino Linotype"/>
          <w:color w:val="000000"/>
        </w:rPr>
      </w:pPr>
    </w:p>
    <w:p w:rsidR="00586433" w:rsidRPr="0063691B" w:rsidRDefault="00586433">
      <w:pPr>
        <w:pBdr>
          <w:top w:val="nil"/>
          <w:left w:val="nil"/>
          <w:bottom w:val="nil"/>
          <w:right w:val="nil"/>
          <w:between w:val="nil"/>
        </w:pBdr>
        <w:tabs>
          <w:tab w:val="left" w:pos="426"/>
        </w:tabs>
        <w:spacing w:line="360" w:lineRule="auto"/>
        <w:ind w:right="-847"/>
        <w:jc w:val="both"/>
        <w:rPr>
          <w:rFonts w:ascii="Palatino Linotype" w:eastAsia="Palatino Linotype" w:hAnsi="Palatino Linotype" w:cs="Palatino Linotype"/>
        </w:rPr>
      </w:pP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rPr>
      </w:pPr>
      <w:r w:rsidRPr="0063691B">
        <w:rPr>
          <w:rFonts w:ascii="Palatino Linotype" w:eastAsia="Palatino Linotype" w:hAnsi="Palatino Linotype" w:cs="Palatino Linotype"/>
          <w:color w:val="000000"/>
        </w:rPr>
        <w:t xml:space="preserve">Es </w:t>
      </w:r>
      <w:r w:rsidRPr="0063691B">
        <w:rPr>
          <w:rFonts w:ascii="Palatino Linotype" w:eastAsia="Palatino Linotype" w:hAnsi="Palatino Linotype" w:cs="Palatino Linotype"/>
        </w:rPr>
        <w:t xml:space="preserve">por ello que la Ley de la materia contempla que en los casos en que a través del recurso de revisión se pretenda ampliar los requerimientos de información, la inconformidad relativa a estas situaciones novedosas no debe ser tomada en cuenta como parte de la </w:t>
      </w:r>
      <w:r w:rsidRPr="0063691B">
        <w:rPr>
          <w:rFonts w:ascii="Palatino Linotype" w:eastAsia="Palatino Linotype" w:hAnsi="Palatino Linotype" w:cs="Palatino Linotype"/>
          <w:i/>
        </w:rPr>
        <w:t>Litis</w:t>
      </w:r>
      <w:r w:rsidRPr="0063691B">
        <w:rPr>
          <w:rFonts w:ascii="Palatino Linotype" w:eastAsia="Palatino Linotype" w:hAnsi="Palatino Linotype" w:cs="Palatino Linotype"/>
        </w:rPr>
        <w:t xml:space="preserve"> y debe ser desechada, tal y como lo establece el artículo 191, fracción VII:</w:t>
      </w:r>
    </w:p>
    <w:p w:rsidR="00586433" w:rsidRPr="0063691B" w:rsidRDefault="00586433">
      <w:pPr>
        <w:spacing w:line="360" w:lineRule="auto"/>
        <w:ind w:right="-847"/>
        <w:jc w:val="both"/>
        <w:rPr>
          <w:rFonts w:ascii="Palatino Linotype" w:eastAsia="Palatino Linotype" w:hAnsi="Palatino Linotype" w:cs="Palatino Linotype"/>
          <w:color w:val="000000"/>
        </w:rPr>
      </w:pPr>
    </w:p>
    <w:p w:rsidR="00586433" w:rsidRPr="0063691B" w:rsidRDefault="00603D42" w:rsidP="005F3BA9">
      <w:pPr>
        <w:ind w:left="567" w:right="-142"/>
        <w:jc w:val="both"/>
        <w:rPr>
          <w:rFonts w:ascii="Palatino Linotype" w:eastAsia="Palatino Linotype" w:hAnsi="Palatino Linotype" w:cs="Palatino Linotype"/>
          <w:i/>
          <w:sz w:val="22"/>
        </w:rPr>
      </w:pPr>
      <w:r w:rsidRPr="0063691B">
        <w:rPr>
          <w:rFonts w:ascii="Palatino Linotype" w:eastAsia="Palatino Linotype" w:hAnsi="Palatino Linotype" w:cs="Palatino Linotype"/>
          <w:b/>
          <w:i/>
          <w:sz w:val="22"/>
        </w:rPr>
        <w:t>“Artículo 191.</w:t>
      </w:r>
      <w:r w:rsidRPr="0063691B">
        <w:rPr>
          <w:rFonts w:ascii="Palatino Linotype" w:eastAsia="Palatino Linotype" w:hAnsi="Palatino Linotype" w:cs="Palatino Linotype"/>
          <w:i/>
          <w:sz w:val="22"/>
        </w:rPr>
        <w:t xml:space="preserve"> El recurso será desechado por improcedente cuando:</w:t>
      </w:r>
    </w:p>
    <w:p w:rsidR="00586433" w:rsidRPr="0063691B" w:rsidRDefault="00603D42" w:rsidP="005F3BA9">
      <w:pPr>
        <w:ind w:left="567" w:right="-142"/>
        <w:jc w:val="both"/>
        <w:rPr>
          <w:rFonts w:ascii="Palatino Linotype" w:eastAsia="Palatino Linotype" w:hAnsi="Palatino Linotype" w:cs="Palatino Linotype"/>
          <w:i/>
          <w:sz w:val="22"/>
        </w:rPr>
      </w:pPr>
      <w:r w:rsidRPr="0063691B">
        <w:rPr>
          <w:rFonts w:ascii="Palatino Linotype" w:eastAsia="Palatino Linotype" w:hAnsi="Palatino Linotype" w:cs="Palatino Linotype"/>
          <w:i/>
          <w:sz w:val="22"/>
        </w:rPr>
        <w:lastRenderedPageBreak/>
        <w:t>…</w:t>
      </w:r>
    </w:p>
    <w:p w:rsidR="00586433" w:rsidRPr="0063691B" w:rsidRDefault="00603D42" w:rsidP="005F3BA9">
      <w:pPr>
        <w:ind w:left="567" w:right="-142"/>
        <w:jc w:val="both"/>
        <w:rPr>
          <w:rFonts w:ascii="Palatino Linotype" w:eastAsia="Palatino Linotype" w:hAnsi="Palatino Linotype" w:cs="Palatino Linotype"/>
          <w:i/>
          <w:sz w:val="22"/>
        </w:rPr>
      </w:pPr>
      <w:r w:rsidRPr="0063691B">
        <w:rPr>
          <w:rFonts w:ascii="Palatino Linotype" w:eastAsia="Palatino Linotype" w:hAnsi="Palatino Linotype" w:cs="Palatino Linotype"/>
          <w:b/>
          <w:i/>
          <w:sz w:val="22"/>
        </w:rPr>
        <w:t>VII.</w:t>
      </w:r>
      <w:r w:rsidRPr="0063691B">
        <w:rPr>
          <w:rFonts w:ascii="Palatino Linotype" w:eastAsia="Palatino Linotype" w:hAnsi="Palatino Linotype" w:cs="Palatino Linotype"/>
          <w:i/>
          <w:sz w:val="22"/>
        </w:rPr>
        <w:t xml:space="preserve"> El recurrente amplíe su solicitud en el recurso de revisión, únicamente respecto de los nuevos contenidos”</w:t>
      </w:r>
    </w:p>
    <w:p w:rsidR="00586433" w:rsidRPr="0063691B" w:rsidRDefault="00603D42" w:rsidP="005F3BA9">
      <w:pPr>
        <w:ind w:left="567" w:right="-142"/>
        <w:jc w:val="both"/>
        <w:rPr>
          <w:rFonts w:ascii="Palatino Linotype" w:eastAsia="Palatino Linotype" w:hAnsi="Palatino Linotype" w:cs="Palatino Linotype"/>
          <w:sz w:val="22"/>
        </w:rPr>
      </w:pPr>
      <w:r w:rsidRPr="0063691B">
        <w:rPr>
          <w:rFonts w:ascii="Palatino Linotype" w:eastAsia="Palatino Linotype" w:hAnsi="Palatino Linotype" w:cs="Palatino Linotype"/>
          <w:sz w:val="22"/>
        </w:rPr>
        <w:t>(Énfasis Añadido)</w:t>
      </w:r>
    </w:p>
    <w:p w:rsidR="00586433" w:rsidRPr="0063691B" w:rsidRDefault="00586433">
      <w:pPr>
        <w:ind w:right="-847"/>
        <w:jc w:val="both"/>
        <w:rPr>
          <w:rFonts w:ascii="Palatino Linotype" w:eastAsia="Palatino Linotype" w:hAnsi="Palatino Linotype" w:cs="Palatino Linotype"/>
        </w:rPr>
      </w:pP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rPr>
      </w:pPr>
      <w:r w:rsidRPr="0063691B">
        <w:rPr>
          <w:rFonts w:ascii="Palatino Linotype" w:eastAsia="Palatino Linotype" w:hAnsi="Palatino Linotype" w:cs="Palatino Linotype"/>
          <w:color w:val="000000"/>
        </w:rPr>
        <w:t xml:space="preserve">Por </w:t>
      </w:r>
      <w:r w:rsidRPr="0063691B">
        <w:rPr>
          <w:rFonts w:ascii="Palatino Linotype" w:eastAsia="Palatino Linotype" w:hAnsi="Palatino Linotype" w:cs="Palatino Linotype"/>
        </w:rPr>
        <w:t xml:space="preserve">lo anterior, resultan improcedentes los motivos de inconformidad, ya que </w:t>
      </w:r>
      <w:r w:rsidRPr="0063691B">
        <w:rPr>
          <w:rFonts w:ascii="Palatino Linotype" w:eastAsia="Palatino Linotype" w:hAnsi="Palatino Linotype" w:cs="Palatino Linotype"/>
          <w:color w:val="000000"/>
        </w:rPr>
        <w:t xml:space="preserve">se aprecia que el </w:t>
      </w:r>
      <w:r w:rsidRPr="0063691B">
        <w:rPr>
          <w:rFonts w:ascii="Palatino Linotype" w:eastAsia="Palatino Linotype" w:hAnsi="Palatino Linotype" w:cs="Palatino Linotype"/>
          <w:b/>
          <w:color w:val="000000"/>
        </w:rPr>
        <w:t>RECURRENTE</w:t>
      </w:r>
      <w:r w:rsidRPr="0063691B">
        <w:rPr>
          <w:rFonts w:ascii="Palatino Linotype" w:eastAsia="Palatino Linotype" w:hAnsi="Palatino Linotype" w:cs="Palatino Linotype"/>
          <w:color w:val="000000"/>
        </w:rPr>
        <w:t xml:space="preserve"> se excedió dentro de su inconformidad respecto a lo requerido originalmente en la solicitud de información, siendo el caso que pretende ampliar lo solicitado de origen, lo que hace que se surta lo que en la teoría jurídica se le denomina </w:t>
      </w:r>
      <w:r w:rsidRPr="0063691B">
        <w:rPr>
          <w:rFonts w:ascii="Palatino Linotype" w:eastAsia="Palatino Linotype" w:hAnsi="Palatino Linotype" w:cs="Palatino Linotype"/>
          <w:b/>
          <w:i/>
          <w:color w:val="000000"/>
        </w:rPr>
        <w:t xml:space="preserve">Plus </w:t>
      </w:r>
      <w:proofErr w:type="spellStart"/>
      <w:r w:rsidRPr="0063691B">
        <w:rPr>
          <w:rFonts w:ascii="Palatino Linotype" w:eastAsia="Palatino Linotype" w:hAnsi="Palatino Linotype" w:cs="Palatino Linotype"/>
          <w:b/>
          <w:i/>
          <w:color w:val="000000"/>
        </w:rPr>
        <w:t>Petitio</w:t>
      </w:r>
      <w:proofErr w:type="spellEnd"/>
      <w:r w:rsidRPr="0063691B">
        <w:rPr>
          <w:rFonts w:ascii="Palatino Linotype" w:eastAsia="Palatino Linotype" w:hAnsi="Palatino Linotype" w:cs="Palatino Linotype"/>
          <w:b/>
          <w:i/>
          <w:color w:val="000000"/>
        </w:rPr>
        <w:t>.</w:t>
      </w:r>
    </w:p>
    <w:p w:rsidR="00586433" w:rsidRPr="0063691B" w:rsidRDefault="00586433">
      <w:pPr>
        <w:pBdr>
          <w:top w:val="nil"/>
          <w:left w:val="nil"/>
          <w:bottom w:val="nil"/>
          <w:right w:val="nil"/>
          <w:between w:val="nil"/>
        </w:pBdr>
        <w:tabs>
          <w:tab w:val="left" w:pos="426"/>
        </w:tabs>
        <w:spacing w:line="360" w:lineRule="auto"/>
        <w:ind w:right="-847"/>
        <w:jc w:val="both"/>
        <w:rPr>
          <w:rFonts w:ascii="Palatino Linotype" w:eastAsia="Palatino Linotype" w:hAnsi="Palatino Linotype" w:cs="Palatino Linotype"/>
        </w:rPr>
      </w:pP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rPr>
      </w:pPr>
      <w:r w:rsidRPr="0063691B">
        <w:rPr>
          <w:rFonts w:ascii="Palatino Linotype" w:eastAsia="Palatino Linotype" w:hAnsi="Palatino Linotype" w:cs="Palatino Linotype"/>
          <w:color w:val="000000"/>
        </w:rPr>
        <w:t>Sustenta lo anterior el Criterio de Interpretación 01/17 emitido por el Instituto Nacional de Transparencia, Acceso a la Información y Protección de Datos Personales que establece lo siguiente:</w:t>
      </w:r>
    </w:p>
    <w:p w:rsidR="00586433" w:rsidRPr="0063691B" w:rsidRDefault="00603D42" w:rsidP="005F3BA9">
      <w:pPr>
        <w:ind w:left="567" w:right="-283"/>
        <w:jc w:val="both"/>
        <w:rPr>
          <w:rFonts w:ascii="Palatino Linotype" w:eastAsia="Palatino Linotype" w:hAnsi="Palatino Linotype" w:cs="Palatino Linotype"/>
          <w:i/>
          <w:color w:val="000000"/>
          <w:sz w:val="22"/>
        </w:rPr>
      </w:pPr>
      <w:r w:rsidRPr="0063691B">
        <w:rPr>
          <w:rFonts w:ascii="Palatino Linotype" w:eastAsia="Palatino Linotype" w:hAnsi="Palatino Linotype" w:cs="Palatino Linotype"/>
          <w:b/>
          <w:i/>
          <w:color w:val="000000"/>
          <w:sz w:val="22"/>
        </w:rPr>
        <w:t>ES IMPROCEDENTE AMPLIAR LAS SOLICITUDES DE ACCESO A INFORMACIÓN, A TRAVÉS DE LA INTERPOSICIÓN DEL RECURSO DE REVISIÓN.</w:t>
      </w:r>
      <w:r w:rsidRPr="0063691B">
        <w:rPr>
          <w:rFonts w:ascii="Palatino Linotype" w:eastAsia="Palatino Linotype" w:hAnsi="Palatino Linotype" w:cs="Palatino Linotype"/>
          <w:i/>
          <w:color w:val="000000"/>
          <w:sz w:val="22"/>
        </w:rPr>
        <w:t xml:space="preserve">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rsidR="00586433" w:rsidRPr="0063691B" w:rsidRDefault="00586433">
      <w:pPr>
        <w:spacing w:line="360" w:lineRule="auto"/>
        <w:ind w:right="-847"/>
        <w:jc w:val="both"/>
        <w:rPr>
          <w:rFonts w:ascii="Palatino Linotype" w:eastAsia="Palatino Linotype" w:hAnsi="Palatino Linotype" w:cs="Palatino Linotype"/>
          <w:color w:val="000000"/>
        </w:rPr>
      </w:pP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color w:val="000000"/>
        </w:rPr>
      </w:pPr>
      <w:r w:rsidRPr="0063691B">
        <w:rPr>
          <w:rFonts w:ascii="Palatino Linotype" w:eastAsia="Palatino Linotype" w:hAnsi="Palatino Linotype" w:cs="Palatino Linotype"/>
          <w:color w:val="000000"/>
        </w:rPr>
        <w:t xml:space="preserve">Asimismo, sirve de apoyo, por analogía, la Jurisprudencia No. 29 visible a foja 19 del Apéndice al Semanario Judicial de la Federación 1917-1995, </w:t>
      </w:r>
      <w:r w:rsidRPr="0063691B">
        <w:rPr>
          <w:rFonts w:ascii="Palatino Linotype" w:eastAsia="Palatino Linotype" w:hAnsi="Palatino Linotype" w:cs="Palatino Linotype"/>
        </w:rPr>
        <w:t>Tomo</w:t>
      </w:r>
      <w:r w:rsidRPr="0063691B">
        <w:rPr>
          <w:rFonts w:ascii="Palatino Linotype" w:eastAsia="Palatino Linotype" w:hAnsi="Palatino Linotype" w:cs="Palatino Linotype"/>
          <w:color w:val="000000"/>
        </w:rPr>
        <w:t xml:space="preserve"> VI, Materia Común, Primera Parte, Tesis de la Suprema Corte de Justicia, que contiene:</w:t>
      </w:r>
    </w:p>
    <w:p w:rsidR="00586433" w:rsidRPr="0063691B" w:rsidRDefault="00603D42" w:rsidP="005F3BA9">
      <w:pPr>
        <w:ind w:left="567" w:right="-283"/>
        <w:jc w:val="both"/>
        <w:rPr>
          <w:rFonts w:ascii="Palatino Linotype" w:eastAsia="Palatino Linotype" w:hAnsi="Palatino Linotype" w:cs="Palatino Linotype"/>
          <w:color w:val="000000"/>
          <w:sz w:val="22"/>
        </w:rPr>
      </w:pPr>
      <w:r w:rsidRPr="0063691B">
        <w:rPr>
          <w:rFonts w:ascii="Palatino Linotype" w:eastAsia="Palatino Linotype" w:hAnsi="Palatino Linotype" w:cs="Palatino Linotype"/>
          <w:b/>
          <w:i/>
          <w:color w:val="000000"/>
          <w:sz w:val="22"/>
        </w:rPr>
        <w:t xml:space="preserve">AGRAVIOS EN LA REVISION. DEBEN ESTAR EN RELACION DIRECTA CON LOS FUNDAMENTOS Y CONSIDERACIONES DE LA SENTENCIA. </w:t>
      </w:r>
      <w:r w:rsidRPr="0063691B">
        <w:rPr>
          <w:rFonts w:ascii="Palatino Linotype" w:eastAsia="Palatino Linotype" w:hAnsi="Palatino Linotype" w:cs="Palatino Linotype"/>
          <w:i/>
          <w:color w:val="000000"/>
          <w:sz w:val="22"/>
        </w:rPr>
        <w:t xml:space="preserve">“Los agravios deben estar en relación directa e inmediata con los fundamentos contenidos en la sentencia que se recurre,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w:t>
      </w:r>
      <w:r w:rsidRPr="0063691B">
        <w:rPr>
          <w:rFonts w:ascii="Palatino Linotype" w:eastAsia="Palatino Linotype" w:hAnsi="Palatino Linotype" w:cs="Palatino Linotype"/>
          <w:i/>
          <w:color w:val="000000"/>
          <w:sz w:val="22"/>
        </w:rPr>
        <w:lastRenderedPageBreak/>
        <w:t>estudio integral del fallo que se combate, con vista de los motivos de inconformidad que plantean los recurrentes.”</w:t>
      </w:r>
    </w:p>
    <w:p w:rsidR="00586433" w:rsidRPr="0063691B" w:rsidRDefault="00586433">
      <w:pPr>
        <w:spacing w:line="360" w:lineRule="auto"/>
        <w:ind w:right="-847"/>
        <w:jc w:val="both"/>
        <w:rPr>
          <w:rFonts w:ascii="Palatino Linotype" w:eastAsia="Palatino Linotype" w:hAnsi="Palatino Linotype" w:cs="Palatino Linotype"/>
          <w:color w:val="000000"/>
        </w:rPr>
      </w:pP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color w:val="000000"/>
        </w:rPr>
      </w:pPr>
      <w:r w:rsidRPr="0063691B">
        <w:rPr>
          <w:rFonts w:ascii="Palatino Linotype" w:eastAsia="Palatino Linotype" w:hAnsi="Palatino Linotype" w:cs="Palatino Linotype"/>
        </w:rPr>
        <w:t xml:space="preserve">Así las cosas, por lo que hace a la causal de sobreseimiento reconocida en la fracción IV del artículo 192 de la Ley de Transparencia y Acceso a la Información Pública del Estado de México y Municipios, se contempla que si durante la sustanciación del recurso de revisión el </w:t>
      </w:r>
      <w:r w:rsidRPr="0063691B">
        <w:rPr>
          <w:rFonts w:ascii="Palatino Linotype" w:eastAsia="Palatino Linotype" w:hAnsi="Palatino Linotype" w:cs="Palatino Linotype"/>
          <w:b/>
        </w:rPr>
        <w:t>SUJETO admitido el recurso de revisión, aparezca alguna causal de improcedencia en los términos de la presente Ley; y</w:t>
      </w:r>
      <w:r w:rsidRPr="0063691B">
        <w:rPr>
          <w:rFonts w:ascii="Palatino Linotype" w:eastAsia="Palatino Linotype" w:hAnsi="Palatino Linotype" w:cs="Palatino Linotype"/>
        </w:rPr>
        <w:t xml:space="preserve">, </w:t>
      </w:r>
      <w:r w:rsidRPr="0063691B">
        <w:rPr>
          <w:rFonts w:ascii="Palatino Linotype" w:eastAsia="Palatino Linotype" w:hAnsi="Palatino Linotype" w:cs="Palatino Linotype"/>
          <w:b/>
        </w:rPr>
        <w:t>éste deberá ser sobreseído</w:t>
      </w:r>
      <w:r w:rsidRPr="0063691B">
        <w:rPr>
          <w:rFonts w:ascii="Palatino Linotype" w:eastAsia="Palatino Linotype" w:hAnsi="Palatino Linotype" w:cs="Palatino Linotype"/>
        </w:rPr>
        <w:t>; de ahí que la actualización de alguno de éstos trae como consecuencia que el medio de impugnación se concluya sin que se analice el objeto de estudio planteado.</w:t>
      </w:r>
    </w:p>
    <w:p w:rsidR="00586433" w:rsidRPr="0063691B" w:rsidRDefault="00586433">
      <w:pPr>
        <w:pBdr>
          <w:top w:val="nil"/>
          <w:left w:val="nil"/>
          <w:bottom w:val="nil"/>
          <w:right w:val="nil"/>
          <w:between w:val="nil"/>
        </w:pBdr>
        <w:tabs>
          <w:tab w:val="left" w:pos="284"/>
          <w:tab w:val="left" w:pos="426"/>
        </w:tabs>
        <w:spacing w:before="240" w:after="240" w:line="360" w:lineRule="auto"/>
        <w:ind w:right="-847"/>
        <w:jc w:val="both"/>
        <w:rPr>
          <w:rFonts w:ascii="Palatino Linotype" w:eastAsia="Palatino Linotype" w:hAnsi="Palatino Linotype" w:cs="Palatino Linotype"/>
          <w:color w:val="000000"/>
        </w:rPr>
      </w:pP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color w:val="000000"/>
        </w:rPr>
      </w:pPr>
      <w:r w:rsidRPr="0063691B">
        <w:rPr>
          <w:rFonts w:ascii="Palatino Linotype" w:eastAsia="Palatino Linotype" w:hAnsi="Palatino Linotype" w:cs="Palatino Linotype"/>
        </w:rPr>
        <w:t xml:space="preserve">Al respecto, la doctrina establece que </w:t>
      </w:r>
      <w:r w:rsidRPr="0063691B">
        <w:rPr>
          <w:rFonts w:ascii="Palatino Linotype" w:eastAsia="Palatino Linotype" w:hAnsi="Palatino Linotype" w:cs="Palatino Linotype"/>
          <w:b/>
        </w:rPr>
        <w:t>el sobreseimiento provoca que un procedimiento se suspenda o se resuelva en definitiva sin que se entre al estudio de los agravios o motivos de inconformidad</w:t>
      </w:r>
      <w:r w:rsidRPr="0063691B">
        <w:rPr>
          <w:rFonts w:ascii="Palatino Linotype" w:eastAsia="Palatino Linotype" w:hAnsi="Palatino Linotype" w:cs="Palatino Linotype"/>
        </w:rPr>
        <w:t>. Este mismo criterio es compartido por el más alto tribunal del país en múltiples jurisprudencias, por lo que a continuación se agrega una de ellas que sirve como orientador en esta resolución:</w:t>
      </w:r>
    </w:p>
    <w:p w:rsidR="00586433" w:rsidRPr="0063691B" w:rsidRDefault="00603D42" w:rsidP="005F3BA9">
      <w:pPr>
        <w:spacing w:line="276" w:lineRule="auto"/>
        <w:ind w:left="567" w:right="-283"/>
        <w:jc w:val="both"/>
        <w:rPr>
          <w:rFonts w:ascii="Palatino Linotype" w:eastAsia="Palatino Linotype" w:hAnsi="Palatino Linotype" w:cs="Palatino Linotype"/>
          <w:sz w:val="22"/>
        </w:rPr>
      </w:pPr>
      <w:r w:rsidRPr="0063691B">
        <w:rPr>
          <w:rFonts w:ascii="Palatino Linotype" w:eastAsia="Palatino Linotype" w:hAnsi="Palatino Linotype" w:cs="Palatino Linotype"/>
          <w:b/>
          <w:i/>
          <w:sz w:val="22"/>
        </w:rPr>
        <w:t>SOBRESEIMIENTO EN EL JUICIO DE AMPARO DIRECTO. IMPIDE EL ESTUDIO DE LAS VIOLACIONES PROCESALES PLANTEADAS EN LOS CONCEPTOS DE VIOLACIÓN. “El sobreseimiento</w:t>
      </w:r>
      <w:r w:rsidRPr="0063691B">
        <w:rPr>
          <w:rFonts w:ascii="Palatino Linotype" w:eastAsia="Palatino Linotype" w:hAnsi="Palatino Linotype" w:cs="Palatino Linotype"/>
          <w:i/>
          <w:sz w:val="22"/>
        </w:rPr>
        <w:t xml:space="preserve"> en el juicio de amparo directo </w:t>
      </w:r>
      <w:r w:rsidRPr="0063691B">
        <w:rPr>
          <w:rFonts w:ascii="Palatino Linotype" w:eastAsia="Palatino Linotype" w:hAnsi="Palatino Linotype" w:cs="Palatino Linotype"/>
          <w:b/>
          <w:i/>
          <w:sz w:val="22"/>
        </w:rPr>
        <w:t>provoca la terminación de la controversia planteada</w:t>
      </w:r>
      <w:r w:rsidRPr="0063691B">
        <w:rPr>
          <w:rFonts w:ascii="Palatino Linotype" w:eastAsia="Palatino Linotype" w:hAnsi="Palatino Linotype" w:cs="Palatino Linotype"/>
          <w:i/>
          <w:sz w:val="22"/>
        </w:rPr>
        <w:t xml:space="preserve"> por el quejoso en la demanda de amparo</w:t>
      </w:r>
      <w:r w:rsidRPr="0063691B">
        <w:rPr>
          <w:rFonts w:ascii="Palatino Linotype" w:eastAsia="Palatino Linotype" w:hAnsi="Palatino Linotype" w:cs="Palatino Linotype"/>
          <w:b/>
          <w:i/>
          <w:sz w:val="22"/>
        </w:rPr>
        <w:t>, sin hacer un pronunciamiento de fondo sobre la legalidad o ilegalidad de la sentencia reclamada</w:t>
      </w:r>
      <w:r w:rsidRPr="0063691B">
        <w:rPr>
          <w:rFonts w:ascii="Palatino Linotype" w:eastAsia="Palatino Linotype" w:hAnsi="Palatino Linotype" w:cs="Palatino Linotype"/>
          <w:i/>
          <w:sz w:val="22"/>
        </w:rPr>
        <w:t xml:space="preserve">. </w:t>
      </w:r>
      <w:r w:rsidRPr="0063691B">
        <w:rPr>
          <w:rFonts w:ascii="Palatino Linotype" w:eastAsia="Palatino Linotype" w:hAnsi="Palatino Linotype" w:cs="Palatino Linotype"/>
          <w:b/>
          <w:i/>
          <w:sz w:val="22"/>
        </w:rPr>
        <w:t xml:space="preserve">Por consiguiente, si al sobreseerse en el juicio de amparo </w:t>
      </w:r>
      <w:r w:rsidRPr="0063691B">
        <w:rPr>
          <w:rFonts w:ascii="Palatino Linotype" w:eastAsia="Palatino Linotype" w:hAnsi="Palatino Linotype" w:cs="Palatino Linotype"/>
          <w:b/>
          <w:i/>
          <w:sz w:val="22"/>
          <w:u w:val="single"/>
        </w:rPr>
        <w:t>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63691B">
        <w:rPr>
          <w:rFonts w:ascii="Palatino Linotype" w:eastAsia="Palatino Linotype" w:hAnsi="Palatino Linotype" w:cs="Palatino Linotype"/>
          <w:i/>
          <w:sz w:val="22"/>
        </w:rPr>
        <w:t>.”</w:t>
      </w:r>
    </w:p>
    <w:p w:rsidR="00586433" w:rsidRPr="0063691B" w:rsidRDefault="00603D42" w:rsidP="005F3BA9">
      <w:pPr>
        <w:spacing w:line="276" w:lineRule="auto"/>
        <w:ind w:left="567" w:right="-283"/>
        <w:jc w:val="both"/>
        <w:rPr>
          <w:rFonts w:ascii="Palatino Linotype" w:eastAsia="Palatino Linotype" w:hAnsi="Palatino Linotype" w:cs="Palatino Linotype"/>
          <w:sz w:val="22"/>
        </w:rPr>
      </w:pPr>
      <w:r w:rsidRPr="0063691B">
        <w:rPr>
          <w:rFonts w:ascii="Palatino Linotype" w:eastAsia="Palatino Linotype" w:hAnsi="Palatino Linotype" w:cs="Palatino Linotype"/>
          <w:sz w:val="22"/>
        </w:rPr>
        <w:t>(Énfasis añadido)</w:t>
      </w:r>
    </w:p>
    <w:p w:rsidR="00586433" w:rsidRPr="0063691B" w:rsidRDefault="00586433">
      <w:pPr>
        <w:spacing w:line="276" w:lineRule="auto"/>
        <w:ind w:left="567" w:right="-847"/>
        <w:jc w:val="both"/>
        <w:rPr>
          <w:rFonts w:ascii="Palatino Linotype" w:eastAsia="Palatino Linotype" w:hAnsi="Palatino Linotype" w:cs="Palatino Linotype"/>
        </w:rPr>
      </w:pP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color w:val="000000"/>
        </w:rPr>
      </w:pPr>
      <w:r w:rsidRPr="0063691B">
        <w:rPr>
          <w:rFonts w:ascii="Palatino Linotype" w:eastAsia="Palatino Linotype" w:hAnsi="Palatino Linotype" w:cs="Palatino Linotype"/>
        </w:rPr>
        <w:lastRenderedPageBreak/>
        <w:t>De este modo, se puede deducir que en las resoluciones dictadas por el Pleno de este Instituto, en las que se decreta el sobreseimiento de un recurso de revisión por la actualización de alguno de los supuestos jurídicos contemplados en el artículo 192 de la Ley de Transparencia y Acceso a la Información Pública del Estado de México y Municipios, nos encontramos ante un sobreseimiento definitivo toda vez que pone fin al procedimiento sin entrar al estudio de fondo de éste.</w:t>
      </w:r>
    </w:p>
    <w:p w:rsidR="00586433" w:rsidRPr="0063691B" w:rsidRDefault="00586433">
      <w:pPr>
        <w:pBdr>
          <w:top w:val="nil"/>
          <w:left w:val="nil"/>
          <w:bottom w:val="nil"/>
          <w:right w:val="nil"/>
          <w:between w:val="nil"/>
        </w:pBdr>
        <w:tabs>
          <w:tab w:val="left" w:pos="426"/>
        </w:tabs>
        <w:spacing w:line="360" w:lineRule="auto"/>
        <w:ind w:right="-847"/>
        <w:jc w:val="both"/>
        <w:rPr>
          <w:rFonts w:ascii="Palatino Linotype" w:eastAsia="Palatino Linotype" w:hAnsi="Palatino Linotype" w:cs="Palatino Linotype"/>
          <w:color w:val="000000"/>
        </w:rPr>
      </w:pP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color w:val="000000"/>
        </w:rPr>
      </w:pPr>
      <w:r w:rsidRPr="0063691B">
        <w:rPr>
          <w:rFonts w:ascii="Palatino Linotype" w:eastAsia="Palatino Linotype" w:hAnsi="Palatino Linotype" w:cs="Palatino Linotype"/>
        </w:rPr>
        <w:t xml:space="preserve">Luego entonces, en términos del artículo 186, fracción I, de la Ley de Transparencia y Acceso a la Información Pública del Estado de México y Municipios, este Pleno determina el </w:t>
      </w:r>
      <w:r w:rsidRPr="0063691B">
        <w:rPr>
          <w:rFonts w:ascii="Palatino Linotype" w:eastAsia="Palatino Linotype" w:hAnsi="Palatino Linotype" w:cs="Palatino Linotype"/>
          <w:b/>
        </w:rPr>
        <w:t xml:space="preserve">SOBRESEIMIENTO </w:t>
      </w:r>
      <w:r w:rsidRPr="0063691B">
        <w:rPr>
          <w:rFonts w:ascii="Palatino Linotype" w:eastAsia="Palatino Linotype" w:hAnsi="Palatino Linotype" w:cs="Palatino Linotype"/>
        </w:rPr>
        <w:t xml:space="preserve">del presente recurso de revisión, toda vez que el </w:t>
      </w:r>
      <w:r w:rsidRPr="0063691B">
        <w:rPr>
          <w:rFonts w:ascii="Palatino Linotype" w:eastAsia="Palatino Linotype" w:hAnsi="Palatino Linotype" w:cs="Palatino Linotype"/>
          <w:b/>
        </w:rPr>
        <w:t>RECURRENTE</w:t>
      </w:r>
      <w:r w:rsidRPr="0063691B">
        <w:rPr>
          <w:rFonts w:ascii="Palatino Linotype" w:eastAsia="Palatino Linotype" w:hAnsi="Palatino Linotype" w:cs="Palatino Linotype"/>
        </w:rPr>
        <w:t xml:space="preserve"> amplió su solicitud de información </w:t>
      </w:r>
      <w:r w:rsidRPr="0063691B">
        <w:rPr>
          <w:rFonts w:ascii="Palatino Linotype" w:eastAsia="Palatino Linotype" w:hAnsi="Palatino Linotype" w:cs="Palatino Linotype"/>
          <w:b/>
        </w:rPr>
        <w:t>00677/NAUCALPA/IP/2024.</w:t>
      </w:r>
    </w:p>
    <w:p w:rsidR="00586433" w:rsidRPr="0063691B" w:rsidRDefault="00586433">
      <w:pPr>
        <w:pBdr>
          <w:top w:val="nil"/>
          <w:left w:val="nil"/>
          <w:bottom w:val="nil"/>
          <w:right w:val="nil"/>
          <w:between w:val="nil"/>
        </w:pBdr>
        <w:tabs>
          <w:tab w:val="left" w:pos="426"/>
        </w:tabs>
        <w:spacing w:line="360" w:lineRule="auto"/>
        <w:ind w:right="-847"/>
        <w:jc w:val="both"/>
        <w:rPr>
          <w:rFonts w:ascii="Palatino Linotype" w:eastAsia="Palatino Linotype" w:hAnsi="Palatino Linotype" w:cs="Palatino Linotype"/>
          <w:color w:val="000000"/>
        </w:rPr>
      </w:pP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color w:val="000000"/>
        </w:rPr>
      </w:pPr>
      <w:r w:rsidRPr="0063691B">
        <w:rPr>
          <w:rFonts w:ascii="Palatino Linotype" w:eastAsia="Palatino Linotype" w:hAnsi="Palatino Linotype" w:cs="Palatino Linotype"/>
        </w:rPr>
        <w:t xml:space="preserve">Por lo tanto, en consecuencia y en mérito de lo expuesto en líneas anteriores, con fundamento en el artículo 192, fracción IV, de la Ley de Transparencia y Acceso a la Información Pública del Estado de México y Municipios, se </w:t>
      </w:r>
      <w:r w:rsidRPr="0063691B">
        <w:rPr>
          <w:rFonts w:ascii="Palatino Linotype" w:eastAsia="Palatino Linotype" w:hAnsi="Palatino Linotype" w:cs="Palatino Linotype"/>
          <w:b/>
        </w:rPr>
        <w:t xml:space="preserve">SOBRESEE </w:t>
      </w:r>
      <w:r w:rsidRPr="0063691B">
        <w:rPr>
          <w:rFonts w:ascii="Palatino Linotype" w:eastAsia="Palatino Linotype" w:hAnsi="Palatino Linotype" w:cs="Palatino Linotype"/>
        </w:rPr>
        <w:t xml:space="preserve">el recurso de revisión </w:t>
      </w:r>
      <w:r w:rsidRPr="0063691B">
        <w:rPr>
          <w:rFonts w:ascii="Palatino Linotype" w:eastAsia="Palatino Linotype" w:hAnsi="Palatino Linotype" w:cs="Palatino Linotype"/>
          <w:b/>
        </w:rPr>
        <w:t>06308/INFOEM/IP/RR/2024</w:t>
      </w:r>
      <w:r w:rsidRPr="0063691B">
        <w:rPr>
          <w:rFonts w:ascii="Palatino Linotype" w:eastAsia="Palatino Linotype" w:hAnsi="Palatino Linotype" w:cs="Palatino Linotype"/>
        </w:rPr>
        <w:t>, que ha sido materia del presente fallo.</w:t>
      </w:r>
    </w:p>
    <w:p w:rsidR="00586433" w:rsidRPr="0063691B" w:rsidRDefault="00586433">
      <w:pPr>
        <w:pBdr>
          <w:top w:val="nil"/>
          <w:left w:val="nil"/>
          <w:bottom w:val="nil"/>
          <w:right w:val="nil"/>
          <w:between w:val="nil"/>
        </w:pBdr>
        <w:tabs>
          <w:tab w:val="left" w:pos="426"/>
        </w:tabs>
        <w:spacing w:line="360" w:lineRule="auto"/>
        <w:ind w:right="-847"/>
        <w:jc w:val="both"/>
        <w:rPr>
          <w:rFonts w:ascii="Palatino Linotype" w:eastAsia="Palatino Linotype" w:hAnsi="Palatino Linotype" w:cs="Palatino Linotype"/>
          <w:color w:val="000000"/>
        </w:rPr>
      </w:pPr>
    </w:p>
    <w:p w:rsidR="00586433" w:rsidRPr="0063691B" w:rsidRDefault="00603D42">
      <w:pPr>
        <w:numPr>
          <w:ilvl w:val="0"/>
          <w:numId w:val="8"/>
        </w:numPr>
        <w:pBdr>
          <w:top w:val="nil"/>
          <w:left w:val="nil"/>
          <w:bottom w:val="nil"/>
          <w:right w:val="nil"/>
          <w:between w:val="nil"/>
        </w:pBdr>
        <w:tabs>
          <w:tab w:val="left" w:pos="426"/>
        </w:tabs>
        <w:spacing w:line="360" w:lineRule="auto"/>
        <w:ind w:left="0" w:right="-847" w:firstLine="0"/>
        <w:jc w:val="both"/>
        <w:rPr>
          <w:rFonts w:ascii="Palatino Linotype" w:eastAsia="Palatino Linotype" w:hAnsi="Palatino Linotype" w:cs="Palatino Linotype"/>
          <w:color w:val="000000"/>
        </w:rPr>
      </w:pPr>
      <w:r w:rsidRPr="0063691B">
        <w:rPr>
          <w:rFonts w:ascii="Palatino Linotype" w:eastAsia="Palatino Linotype" w:hAnsi="Palatino Linotype" w:cs="Palatino Linotype"/>
        </w:rPr>
        <w:t xml:space="preserve">Por lo anteriormente expuesto y fundado, este Organismo Garante emite los siguientes: </w:t>
      </w:r>
    </w:p>
    <w:p w:rsidR="005F3BA9" w:rsidRPr="0063691B" w:rsidRDefault="005F3BA9" w:rsidP="005F3BA9">
      <w:pPr>
        <w:pStyle w:val="Prrafodelista"/>
        <w:rPr>
          <w:rFonts w:ascii="Palatino Linotype" w:eastAsia="Palatino Linotype" w:hAnsi="Palatino Linotype" w:cs="Palatino Linotype"/>
          <w:color w:val="000000"/>
        </w:rPr>
      </w:pPr>
    </w:p>
    <w:p w:rsidR="005F3BA9" w:rsidRPr="0063691B" w:rsidRDefault="005F3BA9" w:rsidP="005F3BA9">
      <w:pPr>
        <w:pBdr>
          <w:top w:val="nil"/>
          <w:left w:val="nil"/>
          <w:bottom w:val="nil"/>
          <w:right w:val="nil"/>
          <w:between w:val="nil"/>
        </w:pBdr>
        <w:tabs>
          <w:tab w:val="left" w:pos="426"/>
        </w:tabs>
        <w:spacing w:line="360" w:lineRule="auto"/>
        <w:ind w:right="-847"/>
        <w:jc w:val="both"/>
        <w:rPr>
          <w:rFonts w:ascii="Palatino Linotype" w:eastAsia="Palatino Linotype" w:hAnsi="Palatino Linotype" w:cs="Palatino Linotype"/>
          <w:color w:val="000000"/>
        </w:rPr>
      </w:pPr>
    </w:p>
    <w:p w:rsidR="00586433" w:rsidRPr="0063691B" w:rsidRDefault="00603D42">
      <w:pPr>
        <w:pStyle w:val="Ttulo1"/>
        <w:spacing w:line="360" w:lineRule="auto"/>
        <w:ind w:right="-847"/>
        <w:jc w:val="center"/>
        <w:rPr>
          <w:b w:val="0"/>
          <w:color w:val="000000"/>
        </w:rPr>
      </w:pPr>
      <w:bookmarkStart w:id="8" w:name="_heading=h.17dp8vu" w:colFirst="0" w:colLast="0"/>
      <w:bookmarkEnd w:id="8"/>
      <w:r w:rsidRPr="0063691B">
        <w:rPr>
          <w:color w:val="000000"/>
        </w:rPr>
        <w:t>R E S O L U T I V O S</w:t>
      </w:r>
    </w:p>
    <w:p w:rsidR="00586433" w:rsidRPr="0063691B" w:rsidRDefault="00586433">
      <w:pPr>
        <w:spacing w:line="360" w:lineRule="auto"/>
        <w:ind w:right="-847"/>
        <w:jc w:val="both"/>
        <w:rPr>
          <w:rFonts w:ascii="Palatino Linotype" w:eastAsia="Palatino Linotype" w:hAnsi="Palatino Linotype" w:cs="Palatino Linotype"/>
          <w:b/>
        </w:rPr>
      </w:pPr>
    </w:p>
    <w:p w:rsidR="00586433" w:rsidRPr="0063691B" w:rsidRDefault="00603D42">
      <w:pPr>
        <w:spacing w:line="360" w:lineRule="auto"/>
        <w:ind w:right="-847"/>
        <w:jc w:val="both"/>
        <w:rPr>
          <w:rFonts w:ascii="Palatino Linotype" w:eastAsia="Palatino Linotype" w:hAnsi="Palatino Linotype" w:cs="Palatino Linotype"/>
        </w:rPr>
      </w:pPr>
      <w:r w:rsidRPr="0063691B">
        <w:rPr>
          <w:rFonts w:ascii="Palatino Linotype" w:eastAsia="Palatino Linotype" w:hAnsi="Palatino Linotype" w:cs="Palatino Linotype"/>
          <w:b/>
        </w:rPr>
        <w:t>PRIMERO.</w:t>
      </w:r>
      <w:r w:rsidRPr="0063691B">
        <w:rPr>
          <w:rFonts w:ascii="Palatino Linotype" w:eastAsia="Palatino Linotype" w:hAnsi="Palatino Linotype" w:cs="Palatino Linotype"/>
        </w:rPr>
        <w:t xml:space="preserve"> Se </w:t>
      </w:r>
      <w:r w:rsidRPr="0063691B">
        <w:rPr>
          <w:rFonts w:ascii="Palatino Linotype" w:eastAsia="Palatino Linotype" w:hAnsi="Palatino Linotype" w:cs="Palatino Linotype"/>
          <w:b/>
        </w:rPr>
        <w:t>SOBRESEE</w:t>
      </w:r>
      <w:r w:rsidRPr="0063691B">
        <w:rPr>
          <w:rFonts w:ascii="Palatino Linotype" w:eastAsia="Palatino Linotype" w:hAnsi="Palatino Linotype" w:cs="Palatino Linotype"/>
        </w:rPr>
        <w:t xml:space="preserve"> el recurso de revisión número </w:t>
      </w:r>
      <w:r w:rsidRPr="0063691B">
        <w:rPr>
          <w:rFonts w:ascii="Palatino Linotype" w:eastAsia="Palatino Linotype" w:hAnsi="Palatino Linotype" w:cs="Palatino Linotype"/>
          <w:b/>
        </w:rPr>
        <w:t>06308/INFOEM/IP/RR/2024</w:t>
      </w:r>
      <w:r w:rsidRPr="0063691B">
        <w:rPr>
          <w:rFonts w:ascii="Palatino Linotype" w:eastAsia="Palatino Linotype" w:hAnsi="Palatino Linotype" w:cs="Palatino Linotype"/>
        </w:rPr>
        <w:t xml:space="preserve">, con fundamento en el artículo 192, fracción IV, de la Ley de Transparencia y Acceso a la </w:t>
      </w:r>
      <w:r w:rsidRPr="0063691B">
        <w:rPr>
          <w:rFonts w:ascii="Palatino Linotype" w:eastAsia="Palatino Linotype" w:hAnsi="Palatino Linotype" w:cs="Palatino Linotype"/>
        </w:rPr>
        <w:lastRenderedPageBreak/>
        <w:t>Información Pública del Estado de México y Municipios</w:t>
      </w:r>
      <w:r w:rsidRPr="0063691B">
        <w:rPr>
          <w:rFonts w:ascii="Palatino Linotype" w:eastAsia="Palatino Linotype" w:hAnsi="Palatino Linotype" w:cs="Palatino Linotype"/>
          <w:b/>
        </w:rPr>
        <w:t>, al ampliar su solicitud de información</w:t>
      </w:r>
      <w:r w:rsidRPr="0063691B">
        <w:rPr>
          <w:rFonts w:ascii="Palatino Linotype" w:eastAsia="Palatino Linotype" w:hAnsi="Palatino Linotype" w:cs="Palatino Linotype"/>
        </w:rPr>
        <w:t xml:space="preserve"> en términos del </w:t>
      </w:r>
      <w:r w:rsidRPr="0063691B">
        <w:rPr>
          <w:rFonts w:ascii="Palatino Linotype" w:eastAsia="Palatino Linotype" w:hAnsi="Palatino Linotype" w:cs="Palatino Linotype"/>
          <w:b/>
        </w:rPr>
        <w:t>Considerando TERCERO</w:t>
      </w:r>
      <w:r w:rsidRPr="0063691B">
        <w:rPr>
          <w:rFonts w:ascii="Palatino Linotype" w:eastAsia="Palatino Linotype" w:hAnsi="Palatino Linotype" w:cs="Palatino Linotype"/>
        </w:rPr>
        <w:t xml:space="preserve"> de la presente resolución.</w:t>
      </w:r>
    </w:p>
    <w:p w:rsidR="00586433" w:rsidRPr="0063691B" w:rsidRDefault="00586433">
      <w:pPr>
        <w:spacing w:line="360" w:lineRule="auto"/>
        <w:ind w:right="-847"/>
        <w:jc w:val="both"/>
        <w:rPr>
          <w:rFonts w:ascii="Palatino Linotype" w:eastAsia="Palatino Linotype" w:hAnsi="Palatino Linotype" w:cs="Palatino Linotype"/>
        </w:rPr>
      </w:pPr>
    </w:p>
    <w:p w:rsidR="00586433" w:rsidRPr="0063691B" w:rsidRDefault="00603D42">
      <w:pPr>
        <w:pBdr>
          <w:top w:val="nil"/>
          <w:left w:val="nil"/>
          <w:bottom w:val="nil"/>
          <w:right w:val="nil"/>
          <w:between w:val="nil"/>
        </w:pBdr>
        <w:spacing w:line="360" w:lineRule="auto"/>
        <w:ind w:right="-847"/>
        <w:jc w:val="both"/>
        <w:rPr>
          <w:rFonts w:ascii="Palatino Linotype" w:eastAsia="Palatino Linotype" w:hAnsi="Palatino Linotype" w:cs="Palatino Linotype"/>
          <w:b/>
          <w:color w:val="000000"/>
        </w:rPr>
      </w:pPr>
      <w:r w:rsidRPr="0063691B">
        <w:rPr>
          <w:rFonts w:ascii="Palatino Linotype" w:eastAsia="Palatino Linotype" w:hAnsi="Palatino Linotype" w:cs="Palatino Linotype"/>
          <w:b/>
          <w:color w:val="000000"/>
        </w:rPr>
        <w:t xml:space="preserve">SEGUNDO. Notifíquese </w:t>
      </w:r>
      <w:r w:rsidRPr="0063691B">
        <w:rPr>
          <w:rFonts w:ascii="Palatino Linotype" w:eastAsia="Palatino Linotype" w:hAnsi="Palatino Linotype" w:cs="Palatino Linotype"/>
          <w:color w:val="000000"/>
        </w:rPr>
        <w:t>a través del Sistema de Acceso a la Información Mexiquense (SAIMEX) la presente resolución al Titular de la Unidad de Transparencia del</w:t>
      </w:r>
      <w:r w:rsidRPr="0063691B">
        <w:rPr>
          <w:rFonts w:ascii="Palatino Linotype" w:eastAsia="Palatino Linotype" w:hAnsi="Palatino Linotype" w:cs="Palatino Linotype"/>
          <w:b/>
          <w:color w:val="000000"/>
        </w:rPr>
        <w:t xml:space="preserve"> SUJETO OBLIGADO. </w:t>
      </w:r>
    </w:p>
    <w:p w:rsidR="00586433" w:rsidRPr="0063691B" w:rsidRDefault="00586433">
      <w:pPr>
        <w:pBdr>
          <w:top w:val="nil"/>
          <w:left w:val="nil"/>
          <w:bottom w:val="nil"/>
          <w:right w:val="nil"/>
          <w:between w:val="nil"/>
        </w:pBdr>
        <w:spacing w:line="360" w:lineRule="auto"/>
        <w:ind w:right="-847"/>
        <w:jc w:val="both"/>
        <w:rPr>
          <w:rFonts w:ascii="Palatino Linotype" w:eastAsia="Palatino Linotype" w:hAnsi="Palatino Linotype" w:cs="Palatino Linotype"/>
          <w:b/>
          <w:color w:val="000000"/>
        </w:rPr>
      </w:pPr>
    </w:p>
    <w:p w:rsidR="00586433" w:rsidRPr="0063691B" w:rsidRDefault="00603D42">
      <w:pPr>
        <w:pBdr>
          <w:top w:val="nil"/>
          <w:left w:val="nil"/>
          <w:bottom w:val="nil"/>
          <w:right w:val="nil"/>
          <w:between w:val="nil"/>
        </w:pBdr>
        <w:spacing w:line="360" w:lineRule="auto"/>
        <w:ind w:right="-847"/>
        <w:jc w:val="both"/>
        <w:rPr>
          <w:rFonts w:ascii="Palatino Linotype" w:eastAsia="Palatino Linotype" w:hAnsi="Palatino Linotype" w:cs="Palatino Linotype"/>
          <w:color w:val="222222"/>
        </w:rPr>
      </w:pPr>
      <w:r w:rsidRPr="0063691B">
        <w:rPr>
          <w:rFonts w:ascii="Palatino Linotype" w:eastAsia="Palatino Linotype" w:hAnsi="Palatino Linotype" w:cs="Palatino Linotype"/>
          <w:b/>
          <w:color w:val="000000"/>
        </w:rPr>
        <w:t xml:space="preserve">TERCERO. </w:t>
      </w:r>
      <w:r w:rsidRPr="0063691B">
        <w:rPr>
          <w:rFonts w:ascii="Palatino Linotype" w:eastAsia="Palatino Linotype" w:hAnsi="Palatino Linotype" w:cs="Palatino Linotype"/>
          <w:b/>
          <w:color w:val="222222"/>
        </w:rPr>
        <w:t xml:space="preserve">Notifíquese </w:t>
      </w:r>
      <w:r w:rsidRPr="0063691B">
        <w:rPr>
          <w:rFonts w:ascii="Palatino Linotype" w:eastAsia="Palatino Linotype" w:hAnsi="Palatino Linotype" w:cs="Palatino Linotype"/>
          <w:color w:val="222222"/>
        </w:rPr>
        <w:t xml:space="preserve">a la </w:t>
      </w:r>
      <w:r w:rsidRPr="0063691B">
        <w:rPr>
          <w:rFonts w:ascii="Palatino Linotype" w:eastAsia="Palatino Linotype" w:hAnsi="Palatino Linotype" w:cs="Palatino Linotype"/>
          <w:b/>
          <w:color w:val="000000"/>
        </w:rPr>
        <w:t xml:space="preserve">RECURRENTE </w:t>
      </w:r>
      <w:r w:rsidRPr="0063691B">
        <w:rPr>
          <w:rFonts w:ascii="Palatino Linotype" w:eastAsia="Palatino Linotype" w:hAnsi="Palatino Linotype" w:cs="Palatino Linotype"/>
          <w:color w:val="222222"/>
        </w:rPr>
        <w:t>la presente resolución, vía SAIMEX</w:t>
      </w:r>
    </w:p>
    <w:p w:rsidR="00586433" w:rsidRPr="0063691B" w:rsidRDefault="00586433">
      <w:pPr>
        <w:pBdr>
          <w:top w:val="nil"/>
          <w:left w:val="nil"/>
          <w:bottom w:val="nil"/>
          <w:right w:val="nil"/>
          <w:between w:val="nil"/>
        </w:pBdr>
        <w:spacing w:line="360" w:lineRule="auto"/>
        <w:ind w:right="-847"/>
        <w:jc w:val="both"/>
        <w:rPr>
          <w:rFonts w:ascii="Palatino Linotype" w:eastAsia="Palatino Linotype" w:hAnsi="Palatino Linotype" w:cs="Palatino Linotype"/>
          <w:color w:val="222222"/>
        </w:rPr>
      </w:pPr>
    </w:p>
    <w:p w:rsidR="00586433" w:rsidRPr="0063691B" w:rsidRDefault="00603D42">
      <w:pPr>
        <w:pBdr>
          <w:top w:val="nil"/>
          <w:left w:val="nil"/>
          <w:bottom w:val="nil"/>
          <w:right w:val="nil"/>
          <w:between w:val="nil"/>
        </w:pBdr>
        <w:spacing w:line="360" w:lineRule="auto"/>
        <w:ind w:right="-847"/>
        <w:jc w:val="both"/>
        <w:rPr>
          <w:rFonts w:ascii="Palatino Linotype" w:eastAsia="Palatino Linotype" w:hAnsi="Palatino Linotype" w:cs="Palatino Linotype"/>
          <w:color w:val="000000"/>
        </w:rPr>
      </w:pPr>
      <w:r w:rsidRPr="0063691B">
        <w:rPr>
          <w:rFonts w:ascii="Palatino Linotype" w:eastAsia="Palatino Linotype" w:hAnsi="Palatino Linotype" w:cs="Palatino Linotype"/>
          <w:b/>
          <w:color w:val="000000"/>
        </w:rPr>
        <w:t>CUARTO.</w:t>
      </w:r>
      <w:r w:rsidRPr="0063691B">
        <w:rPr>
          <w:rFonts w:ascii="Palatino Linotype" w:eastAsia="Palatino Linotype" w:hAnsi="Palatino Linotype" w:cs="Palatino Linotype"/>
          <w:color w:val="000000"/>
        </w:rPr>
        <w:t xml:space="preserve"> Se hace del conocimiento de la </w:t>
      </w:r>
      <w:r w:rsidRPr="0063691B">
        <w:rPr>
          <w:rFonts w:ascii="Palatino Linotype" w:eastAsia="Palatino Linotype" w:hAnsi="Palatino Linotype" w:cs="Palatino Linotype"/>
          <w:b/>
          <w:color w:val="000000"/>
        </w:rPr>
        <w:t xml:space="preserve">RECURRENTE </w:t>
      </w:r>
      <w:r w:rsidRPr="0063691B">
        <w:rPr>
          <w:rFonts w:ascii="Palatino Linotype" w:eastAsia="Palatino Linotype" w:hAnsi="Palatino Linotype" w:cs="Palatino Linotype"/>
          <w:color w:val="000000"/>
        </w:rPr>
        <w:t xml:space="preserve">que, de conformidad con lo establecido en el artículo 196 de la Ley de Transparencia y Acceso a la Información Pública del Estado de México y Municipios, en caso de que considere que la resolución le cause algún perjuicio podrá </w:t>
      </w:r>
      <w:r w:rsidRPr="0063691B">
        <w:rPr>
          <w:rFonts w:ascii="Palatino Linotype" w:eastAsia="Palatino Linotype" w:hAnsi="Palatino Linotype" w:cs="Palatino Linotype"/>
        </w:rPr>
        <w:t>impugnar vía</w:t>
      </w:r>
      <w:r w:rsidRPr="0063691B">
        <w:rPr>
          <w:rFonts w:ascii="Palatino Linotype" w:eastAsia="Palatino Linotype" w:hAnsi="Palatino Linotype" w:cs="Palatino Linotype"/>
          <w:color w:val="000000"/>
        </w:rPr>
        <w:t xml:space="preserve"> juicio de amparo en los términos de las leyes aplicables.</w:t>
      </w:r>
    </w:p>
    <w:p w:rsidR="00586433" w:rsidRPr="0063691B" w:rsidRDefault="00586433">
      <w:pPr>
        <w:pBdr>
          <w:top w:val="nil"/>
          <w:left w:val="nil"/>
          <w:bottom w:val="nil"/>
          <w:right w:val="nil"/>
          <w:between w:val="nil"/>
        </w:pBdr>
        <w:spacing w:line="360" w:lineRule="auto"/>
        <w:ind w:right="-847"/>
        <w:jc w:val="both"/>
        <w:rPr>
          <w:rFonts w:ascii="Palatino Linotype" w:eastAsia="Palatino Linotype" w:hAnsi="Palatino Linotype" w:cs="Palatino Linotype"/>
          <w:color w:val="000000"/>
        </w:rPr>
      </w:pPr>
    </w:p>
    <w:p w:rsidR="00BF248C" w:rsidRPr="003C7186" w:rsidRDefault="00BF248C" w:rsidP="00BF248C">
      <w:pPr>
        <w:spacing w:line="360" w:lineRule="auto"/>
        <w:ind w:left="-142" w:right="-850" w:firstLine="1"/>
        <w:jc w:val="both"/>
        <w:rPr>
          <w:rFonts w:ascii="Palatino Linotype" w:hAnsi="Palatino Linotype"/>
        </w:rPr>
      </w:pPr>
      <w:r w:rsidRPr="0063691B">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CELEBRADA EL VEINTINUEVE (29) DE ENERO DE DOS MIL VEINTICINCO, ANTE EL SECRETARIO TÉCNICO DEL PLENO ALEXIS TAPIA RAMÍREZ.</w:t>
      </w:r>
      <w:bookmarkStart w:id="9" w:name="_GoBack"/>
      <w:bookmarkEnd w:id="9"/>
      <w:r w:rsidRPr="003C7186">
        <w:rPr>
          <w:rFonts w:ascii="Palatino Linotype" w:hAnsi="Palatino Linotype"/>
        </w:rPr>
        <w:t xml:space="preserve"> </w:t>
      </w:r>
    </w:p>
    <w:p w:rsidR="00BF248C" w:rsidRPr="00902BA4" w:rsidRDefault="00BF248C" w:rsidP="00BF248C">
      <w:pPr>
        <w:widowControl w:val="0"/>
        <w:autoSpaceDE w:val="0"/>
        <w:autoSpaceDN w:val="0"/>
        <w:adjustRightInd w:val="0"/>
        <w:spacing w:after="200" w:line="276" w:lineRule="auto"/>
        <w:ind w:left="-142" w:right="-234"/>
      </w:pPr>
    </w:p>
    <w:p w:rsidR="005F3BA9" w:rsidRDefault="005F3BA9">
      <w:pPr>
        <w:spacing w:before="240" w:after="240" w:line="360" w:lineRule="auto"/>
        <w:ind w:right="-847"/>
        <w:jc w:val="both"/>
        <w:rPr>
          <w:rFonts w:ascii="Palatino Linotype" w:eastAsia="Palatino Linotype" w:hAnsi="Palatino Linotype" w:cs="Palatino Linotype"/>
        </w:rPr>
      </w:pPr>
    </w:p>
    <w:p w:rsidR="00586433" w:rsidRDefault="00586433">
      <w:pPr>
        <w:spacing w:before="240" w:after="240" w:line="360" w:lineRule="auto"/>
        <w:ind w:right="-847" w:firstLine="1"/>
        <w:jc w:val="both"/>
        <w:rPr>
          <w:rFonts w:ascii="Palatino Linotype" w:eastAsia="Palatino Linotype" w:hAnsi="Palatino Linotype" w:cs="Palatino Linotype"/>
        </w:rPr>
      </w:pPr>
    </w:p>
    <w:p w:rsidR="00586433" w:rsidRDefault="00586433">
      <w:pPr>
        <w:pBdr>
          <w:top w:val="nil"/>
          <w:left w:val="nil"/>
          <w:bottom w:val="nil"/>
          <w:right w:val="nil"/>
          <w:between w:val="nil"/>
        </w:pBdr>
        <w:ind w:right="-847"/>
        <w:rPr>
          <w:rFonts w:ascii="Palatino Linotype" w:eastAsia="Palatino Linotype" w:hAnsi="Palatino Linotype" w:cs="Palatino Linotype"/>
          <w:color w:val="000000"/>
        </w:rPr>
      </w:pPr>
    </w:p>
    <w:sectPr w:rsidR="00586433">
      <w:headerReference w:type="even" r:id="rId13"/>
      <w:headerReference w:type="default" r:id="rId14"/>
      <w:footerReference w:type="default" r:id="rId15"/>
      <w:headerReference w:type="first" r:id="rId16"/>
      <w:footerReference w:type="first" r:id="rId17"/>
      <w:pgSz w:w="12240" w:h="15840"/>
      <w:pgMar w:top="1417" w:right="1750"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183" w:rsidRDefault="00837183">
      <w:r>
        <w:separator/>
      </w:r>
    </w:p>
  </w:endnote>
  <w:endnote w:type="continuationSeparator" w:id="0">
    <w:p w:rsidR="00837183" w:rsidRDefault="0083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rriweather">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433" w:rsidRDefault="00603D4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Página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63691B">
      <w:rPr>
        <w:rFonts w:ascii="Palatino Linotype" w:eastAsia="Palatino Linotype" w:hAnsi="Palatino Linotype" w:cs="Palatino Linotype"/>
        <w:b/>
        <w:noProof/>
        <w:color w:val="000000"/>
      </w:rPr>
      <w:t>20</w:t>
    </w:r>
    <w:r>
      <w:rPr>
        <w:rFonts w:ascii="Palatino Linotype" w:eastAsia="Palatino Linotype" w:hAnsi="Palatino Linotype" w:cs="Palatino Linotype"/>
        <w:b/>
        <w:color w:val="000000"/>
      </w:rPr>
      <w:fldChar w:fldCharType="end"/>
    </w:r>
    <w:r>
      <w:rPr>
        <w:rFonts w:ascii="Palatino Linotype" w:eastAsia="Palatino Linotype" w:hAnsi="Palatino Linotype" w:cs="Palatino Linotype"/>
        <w:color w:val="000000"/>
      </w:rPr>
      <w:t xml:space="preserve"> de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NUMPAGES</w:instrText>
    </w:r>
    <w:r>
      <w:rPr>
        <w:rFonts w:ascii="Palatino Linotype" w:eastAsia="Palatino Linotype" w:hAnsi="Palatino Linotype" w:cs="Palatino Linotype"/>
        <w:b/>
        <w:color w:val="000000"/>
      </w:rPr>
      <w:fldChar w:fldCharType="separate"/>
    </w:r>
    <w:r w:rsidR="0063691B">
      <w:rPr>
        <w:rFonts w:ascii="Palatino Linotype" w:eastAsia="Palatino Linotype" w:hAnsi="Palatino Linotype" w:cs="Palatino Linotype"/>
        <w:b/>
        <w:noProof/>
        <w:color w:val="000000"/>
      </w:rPr>
      <w:t>22</w:t>
    </w:r>
    <w:r>
      <w:rPr>
        <w:rFonts w:ascii="Palatino Linotype" w:eastAsia="Palatino Linotype" w:hAnsi="Palatino Linotype" w:cs="Palatino Linotype"/>
        <w:b/>
        <w:color w:val="000000"/>
      </w:rPr>
      <w:fldChar w:fldCharType="end"/>
    </w:r>
  </w:p>
  <w:p w:rsidR="00586433" w:rsidRDefault="00586433">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433" w:rsidRDefault="00603D4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63691B">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63691B">
      <w:rPr>
        <w:rFonts w:ascii="Palatino Linotype" w:eastAsia="Palatino Linotype" w:hAnsi="Palatino Linotype" w:cs="Palatino Linotype"/>
        <w:noProof/>
        <w:color w:val="000000"/>
        <w:sz w:val="22"/>
        <w:szCs w:val="22"/>
      </w:rPr>
      <w:t>22</w:t>
    </w:r>
    <w:r>
      <w:rPr>
        <w:rFonts w:ascii="Palatino Linotype" w:eastAsia="Palatino Linotype" w:hAnsi="Palatino Linotype" w:cs="Palatino Linotype"/>
        <w:color w:val="000000"/>
        <w:sz w:val="22"/>
        <w:szCs w:val="22"/>
      </w:rPr>
      <w:fldChar w:fldCharType="end"/>
    </w:r>
  </w:p>
  <w:p w:rsidR="00586433" w:rsidRDefault="00586433">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183" w:rsidRDefault="00837183">
      <w:r>
        <w:separator/>
      </w:r>
    </w:p>
  </w:footnote>
  <w:footnote w:type="continuationSeparator" w:id="0">
    <w:p w:rsidR="00837183" w:rsidRDefault="00837183">
      <w:r>
        <w:continuationSeparator/>
      </w:r>
    </w:p>
  </w:footnote>
  <w:footnote w:id="1">
    <w:p w:rsidR="00586433" w:rsidRDefault="00603D4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3, fracción XI, Ley de Transparencia y Acceso a la Información Pública del Estado de México y Municipios.</w:t>
      </w:r>
    </w:p>
  </w:footnote>
  <w:footnote w:id="2">
    <w:p w:rsidR="00586433" w:rsidRDefault="00603D4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11, Ley de Transparencia y Acceso a la Información Pública del Estado de México y Municipios.</w:t>
      </w:r>
    </w:p>
  </w:footnote>
  <w:footnote w:id="3">
    <w:p w:rsidR="00586433" w:rsidRDefault="00603D42">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8"/>
          <w:szCs w:val="18"/>
        </w:rPr>
        <w:t xml:space="preserve">Ley de Transparencia y Acceso a la Información Pública del Estado de México y Municipios. </w:t>
      </w:r>
    </w:p>
    <w:p w:rsidR="00586433" w:rsidRDefault="00603D42">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“Artículo 9</w:t>
      </w:r>
      <w:proofErr w:type="gramStart"/>
      <w:r>
        <w:rPr>
          <w:rFonts w:ascii="Palatino Linotype" w:eastAsia="Palatino Linotype" w:hAnsi="Palatino Linotype" w:cs="Palatino Linotype"/>
          <w:color w:val="000000"/>
          <w:sz w:val="18"/>
          <w:szCs w:val="18"/>
        </w:rPr>
        <w:t>.(</w:t>
      </w:r>
      <w:proofErr w:type="gramEnd"/>
      <w:r>
        <w:rPr>
          <w:rFonts w:ascii="Palatino Linotype" w:eastAsia="Palatino Linotype" w:hAnsi="Palatino Linotype" w:cs="Palatino Linotype"/>
          <w:color w:val="000000"/>
          <w:sz w:val="18"/>
          <w:szCs w:val="18"/>
        </w:rPr>
        <w:t>…)</w:t>
      </w:r>
    </w:p>
    <w:p w:rsidR="00586433" w:rsidRDefault="00603D42">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rsidR="00586433" w:rsidRDefault="00603D42">
      <w:pPr>
        <w:pBdr>
          <w:top w:val="nil"/>
          <w:left w:val="nil"/>
          <w:bottom w:val="nil"/>
          <w:right w:val="nil"/>
          <w:between w:val="nil"/>
        </w:pBdr>
        <w:rPr>
          <w:color w:val="000000"/>
          <w:sz w:val="20"/>
          <w:szCs w:val="20"/>
        </w:rPr>
      </w:pPr>
      <w:r>
        <w:rPr>
          <w:color w:val="000000"/>
          <w:sz w:val="20"/>
          <w:szCs w:val="20"/>
        </w:rPr>
        <w:t>(…)”</w:t>
      </w:r>
    </w:p>
  </w:footnote>
  <w:footnote w:id="4">
    <w:p w:rsidR="00586433" w:rsidRDefault="00603D42">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Artículo 50, Ley de Transparencia y Acceso a la Información Pública del Estado de México y Municipios.</w:t>
      </w:r>
    </w:p>
  </w:footnote>
  <w:footnote w:id="5">
    <w:p w:rsidR="00586433" w:rsidRDefault="00603D42">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Artículo 51, Ídem.</w:t>
      </w:r>
    </w:p>
  </w:footnote>
  <w:footnote w:id="6">
    <w:p w:rsidR="00586433" w:rsidRDefault="00603D42">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Artículo 58, Ley de Transparencia y Acceso a la Información Pública del Estado de México y Municipios.</w:t>
      </w:r>
    </w:p>
  </w:footnote>
  <w:footnote w:id="7">
    <w:p w:rsidR="00586433" w:rsidRDefault="00603D42">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Artículo 59,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433" w:rsidRDefault="00837183">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1"/>
      <w:tblW w:w="7245"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925"/>
      <w:gridCol w:w="4320"/>
    </w:tblGrid>
    <w:tr w:rsidR="00586433" w:rsidTr="005F3BA9">
      <w:trPr>
        <w:trHeight w:val="138"/>
      </w:trPr>
      <w:tc>
        <w:tcPr>
          <w:tcW w:w="2925" w:type="dxa"/>
          <w:vAlign w:val="center"/>
        </w:tcPr>
        <w:p w:rsidR="00586433" w:rsidRDefault="00603D42">
          <w:pPr>
            <w:ind w:left="425" w:right="-49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20" w:type="dxa"/>
          <w:vAlign w:val="center"/>
        </w:tcPr>
        <w:p w:rsidR="00586433" w:rsidRDefault="00603D42">
          <w:pPr>
            <w:pBdr>
              <w:top w:val="nil"/>
              <w:left w:val="nil"/>
              <w:bottom w:val="nil"/>
              <w:right w:val="nil"/>
              <w:between w:val="nil"/>
            </w:pBdr>
            <w:tabs>
              <w:tab w:val="center" w:pos="4252"/>
              <w:tab w:val="right" w:pos="8504"/>
            </w:tabs>
            <w:ind w:right="-75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06308/INFOEM/IP/RR/2024</w:t>
          </w:r>
        </w:p>
      </w:tc>
    </w:tr>
    <w:tr w:rsidR="00586433" w:rsidTr="005F3BA9">
      <w:trPr>
        <w:trHeight w:val="321"/>
      </w:trPr>
      <w:tc>
        <w:tcPr>
          <w:tcW w:w="2925" w:type="dxa"/>
          <w:vAlign w:val="center"/>
        </w:tcPr>
        <w:p w:rsidR="00586433" w:rsidRDefault="00603D42">
          <w:pPr>
            <w:ind w:left="425" w:right="-49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20" w:type="dxa"/>
          <w:vAlign w:val="center"/>
        </w:tcPr>
        <w:p w:rsidR="00586433" w:rsidRDefault="00603D42">
          <w:pPr>
            <w:pBdr>
              <w:top w:val="nil"/>
              <w:left w:val="nil"/>
              <w:bottom w:val="nil"/>
              <w:right w:val="nil"/>
              <w:between w:val="nil"/>
            </w:pBdr>
            <w:tabs>
              <w:tab w:val="center" w:pos="4252"/>
              <w:tab w:val="right" w:pos="8504"/>
            </w:tabs>
            <w:ind w:right="-75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Naucalpan de Juárez</w:t>
          </w:r>
        </w:p>
      </w:tc>
    </w:tr>
    <w:tr w:rsidR="00586433" w:rsidTr="005F3BA9">
      <w:trPr>
        <w:trHeight w:val="321"/>
      </w:trPr>
      <w:tc>
        <w:tcPr>
          <w:tcW w:w="2925" w:type="dxa"/>
          <w:vAlign w:val="center"/>
        </w:tcPr>
        <w:p w:rsidR="00586433" w:rsidRDefault="00603D42">
          <w:pPr>
            <w:ind w:left="425" w:right="-49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20" w:type="dxa"/>
          <w:vAlign w:val="center"/>
        </w:tcPr>
        <w:p w:rsidR="00586433" w:rsidRDefault="00603D42">
          <w:pPr>
            <w:pBdr>
              <w:top w:val="nil"/>
              <w:left w:val="nil"/>
              <w:bottom w:val="nil"/>
              <w:right w:val="nil"/>
              <w:between w:val="nil"/>
            </w:pBdr>
            <w:tabs>
              <w:tab w:val="center" w:pos="4252"/>
              <w:tab w:val="right" w:pos="8504"/>
            </w:tabs>
            <w:ind w:right="-75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rsidR="00586433" w:rsidRDefault="00837183">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71.1pt;margin-top:-115.5pt;width:609.4pt;height:793.75pt;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2"/>
      <w:tblW w:w="7365"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3075"/>
      <w:gridCol w:w="4290"/>
    </w:tblGrid>
    <w:tr w:rsidR="00586433" w:rsidTr="005F3BA9">
      <w:trPr>
        <w:trHeight w:val="132"/>
      </w:trPr>
      <w:tc>
        <w:tcPr>
          <w:tcW w:w="3075" w:type="dxa"/>
        </w:tcPr>
        <w:p w:rsidR="00586433" w:rsidRDefault="00603D42">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90" w:type="dxa"/>
        </w:tcPr>
        <w:p w:rsidR="00586433" w:rsidRDefault="00603D42">
          <w:pPr>
            <w:tabs>
              <w:tab w:val="right" w:pos="8838"/>
            </w:tabs>
            <w:ind w:left="-111" w:right="-73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06308/INFOEM/IP/RR/2024</w:t>
          </w:r>
        </w:p>
      </w:tc>
    </w:tr>
    <w:tr w:rsidR="00586433" w:rsidTr="005F3BA9">
      <w:trPr>
        <w:trHeight w:val="132"/>
      </w:trPr>
      <w:tc>
        <w:tcPr>
          <w:tcW w:w="3075" w:type="dxa"/>
        </w:tcPr>
        <w:p w:rsidR="00586433" w:rsidRDefault="00603D42">
          <w:pPr>
            <w:tabs>
              <w:tab w:val="left" w:pos="1875"/>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r>
            <w:rPr>
              <w:rFonts w:ascii="Palatino Linotype" w:eastAsia="Palatino Linotype" w:hAnsi="Palatino Linotype" w:cs="Palatino Linotype"/>
              <w:b/>
              <w:sz w:val="22"/>
              <w:szCs w:val="22"/>
            </w:rPr>
            <w:tab/>
          </w:r>
        </w:p>
      </w:tc>
      <w:tc>
        <w:tcPr>
          <w:tcW w:w="4290" w:type="dxa"/>
        </w:tcPr>
        <w:p w:rsidR="00586433" w:rsidRDefault="0063691B">
          <w:pPr>
            <w:tabs>
              <w:tab w:val="right" w:pos="8838"/>
            </w:tabs>
            <w:ind w:left="-111" w:right="-73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XXXXXXXXX</w:t>
          </w:r>
          <w:r w:rsidR="00603D42">
            <w:rPr>
              <w:rFonts w:ascii="Palatino Linotype" w:eastAsia="Palatino Linotype" w:hAnsi="Palatino Linotype" w:cs="Palatino Linotype"/>
              <w:sz w:val="22"/>
              <w:szCs w:val="22"/>
            </w:rPr>
            <w:t> </w:t>
          </w:r>
        </w:p>
      </w:tc>
    </w:tr>
    <w:tr w:rsidR="00586433" w:rsidTr="005F3BA9">
      <w:trPr>
        <w:trHeight w:val="261"/>
      </w:trPr>
      <w:tc>
        <w:tcPr>
          <w:tcW w:w="3075" w:type="dxa"/>
        </w:tcPr>
        <w:p w:rsidR="00586433" w:rsidRDefault="00603D42">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90" w:type="dxa"/>
        </w:tcPr>
        <w:p w:rsidR="00586433" w:rsidRDefault="00603D42">
          <w:pPr>
            <w:tabs>
              <w:tab w:val="right" w:pos="8838"/>
            </w:tabs>
            <w:ind w:left="-111" w:right="-73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Naucalpan de Juárez</w:t>
          </w:r>
        </w:p>
      </w:tc>
    </w:tr>
    <w:tr w:rsidR="00586433" w:rsidTr="005F3BA9">
      <w:trPr>
        <w:trHeight w:val="261"/>
      </w:trPr>
      <w:tc>
        <w:tcPr>
          <w:tcW w:w="3075" w:type="dxa"/>
        </w:tcPr>
        <w:p w:rsidR="00586433" w:rsidRDefault="00603D42">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290" w:type="dxa"/>
        </w:tcPr>
        <w:p w:rsidR="00586433" w:rsidRDefault="00603D42">
          <w:pPr>
            <w:tabs>
              <w:tab w:val="right" w:pos="8838"/>
            </w:tabs>
            <w:ind w:left="-111" w:right="-73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rsidR="00586433" w:rsidRDefault="00837183">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2.35pt;margin-top:-120.3pt;width:609.4pt;height:793.75pt;z-index:-251658752;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2FA0"/>
    <w:multiLevelType w:val="multilevel"/>
    <w:tmpl w:val="7B386E82"/>
    <w:lvl w:ilvl="0">
      <w:start w:val="1"/>
      <w:numFmt w:val="bullet"/>
      <w:lvlText w:val="-"/>
      <w:lvlJc w:val="left"/>
      <w:pPr>
        <w:ind w:left="1440" w:hanging="360"/>
      </w:pPr>
      <w:rPr>
        <w:rFonts w:ascii="Merriweather" w:eastAsia="Merriweather" w:hAnsi="Merriweather" w:cs="Merriweather"/>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3981667"/>
    <w:multiLevelType w:val="multilevel"/>
    <w:tmpl w:val="4CBE7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C81351"/>
    <w:multiLevelType w:val="multilevel"/>
    <w:tmpl w:val="86AE3BA8"/>
    <w:lvl w:ilvl="0">
      <w:start w:val="1"/>
      <w:numFmt w:val="decimal"/>
      <w:lvlText w:val="%1."/>
      <w:lvlJc w:val="left"/>
      <w:pPr>
        <w:ind w:left="3510" w:hanging="36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7B624D"/>
    <w:multiLevelType w:val="multilevel"/>
    <w:tmpl w:val="F27655E8"/>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573603"/>
    <w:multiLevelType w:val="multilevel"/>
    <w:tmpl w:val="8C9A583C"/>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37404CC7"/>
    <w:multiLevelType w:val="multilevel"/>
    <w:tmpl w:val="6FA205C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B86EB3"/>
    <w:multiLevelType w:val="multilevel"/>
    <w:tmpl w:val="0CEE46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A0335F2"/>
    <w:multiLevelType w:val="multilevel"/>
    <w:tmpl w:val="6F5202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6"/>
  </w:num>
  <w:num w:numId="3">
    <w:abstractNumId w:val="4"/>
  </w:num>
  <w:num w:numId="4">
    <w:abstractNumId w:val="5"/>
  </w:num>
  <w:num w:numId="5">
    <w:abstractNumId w:val="3"/>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433"/>
    <w:rsid w:val="00586433"/>
    <w:rsid w:val="005F3BA9"/>
    <w:rsid w:val="00603D42"/>
    <w:rsid w:val="0063691B"/>
    <w:rsid w:val="00837183"/>
    <w:rsid w:val="00BB50D8"/>
    <w:rsid w:val="00BF248C"/>
    <w:rsid w:val="00EF15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0C55C4C-0BFE-44D2-A20D-041CF6F1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8BE"/>
    <w:rPr>
      <w:rFonts w:eastAsiaTheme="minorEastAsia"/>
      <w:lang w:eastAsia="es-ES"/>
    </w:rPr>
  </w:style>
  <w:style w:type="paragraph" w:styleId="Ttulo1">
    <w:name w:val="heading 1"/>
    <w:basedOn w:val="Normal"/>
    <w:next w:val="Normal"/>
    <w:link w:val="Ttulo1Car"/>
    <w:uiPriority w:val="9"/>
    <w:qFormat/>
    <w:rsid w:val="002A5BA4"/>
    <w:pPr>
      <w:keepNext/>
      <w:keepLines/>
      <w:spacing w:before="240" w:line="259" w:lineRule="auto"/>
      <w:outlineLvl w:val="0"/>
    </w:pPr>
    <w:rPr>
      <w:rFonts w:ascii="Palatino Linotype" w:eastAsiaTheme="majorEastAsia" w:hAnsi="Palatino Linotype" w:cstheme="majorBidi"/>
      <w:b/>
      <w:szCs w:val="32"/>
      <w:lang w:val="es-MX" w:eastAsia="en-US"/>
    </w:rPr>
  </w:style>
  <w:style w:type="paragraph" w:styleId="Ttulo2">
    <w:name w:val="heading 2"/>
    <w:basedOn w:val="Normal"/>
    <w:next w:val="Normal"/>
    <w:link w:val="Ttulo2Car"/>
    <w:uiPriority w:val="9"/>
    <w:unhideWhenUsed/>
    <w:qFormat/>
    <w:rsid w:val="002A5BA4"/>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next w:val="Normal"/>
    <w:link w:val="Ttulo3Car"/>
    <w:uiPriority w:val="9"/>
    <w:unhideWhenUsed/>
    <w:qFormat/>
    <w:rsid w:val="00E81879"/>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1E69EF"/>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2A5BA4"/>
    <w:rPr>
      <w:rFonts w:ascii="Palatino Linotype" w:eastAsiaTheme="majorEastAsia" w:hAnsi="Palatino Linotype" w:cstheme="majorBidi"/>
      <w:b/>
      <w:sz w:val="24"/>
      <w:szCs w:val="32"/>
    </w:rPr>
  </w:style>
  <w:style w:type="character" w:customStyle="1" w:styleId="Ttulo2Car">
    <w:name w:val="Título 2 Car"/>
    <w:basedOn w:val="Fuentedeprrafopredeter"/>
    <w:link w:val="Ttulo2"/>
    <w:uiPriority w:val="9"/>
    <w:rsid w:val="002A5BA4"/>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2A5BA4"/>
    <w:pPr>
      <w:tabs>
        <w:tab w:val="center" w:pos="4252"/>
        <w:tab w:val="right" w:pos="8504"/>
      </w:tabs>
    </w:pPr>
  </w:style>
  <w:style w:type="character" w:customStyle="1" w:styleId="EncabezadoCar">
    <w:name w:val="Encabezado Car"/>
    <w:basedOn w:val="Fuentedeprrafopredeter"/>
    <w:link w:val="Encabezado"/>
    <w:uiPriority w:val="99"/>
    <w:rsid w:val="002A5BA4"/>
    <w:rPr>
      <w:rFonts w:eastAsiaTheme="minorEastAsia"/>
      <w:sz w:val="24"/>
      <w:szCs w:val="24"/>
      <w:lang w:val="es-ES_tradnl" w:eastAsia="es-ES"/>
    </w:rPr>
  </w:style>
  <w:style w:type="paragraph" w:styleId="Piedepgina">
    <w:name w:val="footer"/>
    <w:basedOn w:val="Normal"/>
    <w:link w:val="PiedepginaCar"/>
    <w:uiPriority w:val="99"/>
    <w:unhideWhenUsed/>
    <w:rsid w:val="002A5BA4"/>
    <w:pPr>
      <w:tabs>
        <w:tab w:val="center" w:pos="4252"/>
        <w:tab w:val="right" w:pos="8504"/>
      </w:tabs>
    </w:pPr>
  </w:style>
  <w:style w:type="character" w:customStyle="1" w:styleId="PiedepginaCar">
    <w:name w:val="Pie de página Car"/>
    <w:basedOn w:val="Fuentedeprrafopredeter"/>
    <w:link w:val="Piedepgina"/>
    <w:uiPriority w:val="99"/>
    <w:rsid w:val="002A5BA4"/>
    <w:rPr>
      <w:rFonts w:eastAsiaTheme="minorEastAsia"/>
      <w:sz w:val="24"/>
      <w:szCs w:val="24"/>
      <w:lang w:val="es-ES_tradnl" w:eastAsia="es-ES"/>
    </w:rPr>
  </w:style>
  <w:style w:type="table" w:styleId="Tablaconcuadrcula">
    <w:name w:val="Table Grid"/>
    <w:basedOn w:val="Tablanormal"/>
    <w:uiPriority w:val="39"/>
    <w:qFormat/>
    <w:rsid w:val="002A5BA4"/>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A5BA4"/>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A5BA4"/>
    <w:rPr>
      <w:rFonts w:eastAsiaTheme="minorEastAsia"/>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2A5BA4"/>
    <w:rPr>
      <w:color w:val="0563C1" w:themeColor="hyperlink"/>
      <w:u w:val="single"/>
    </w:rPr>
  </w:style>
  <w:style w:type="paragraph" w:styleId="TDC1">
    <w:name w:val="toc 1"/>
    <w:basedOn w:val="Normal"/>
    <w:next w:val="Normal"/>
    <w:autoRedefine/>
    <w:uiPriority w:val="39"/>
    <w:unhideWhenUsed/>
    <w:rsid w:val="002A5BA4"/>
    <w:pPr>
      <w:spacing w:after="100"/>
    </w:pPr>
  </w:style>
  <w:style w:type="paragraph" w:styleId="TDC2">
    <w:name w:val="toc 2"/>
    <w:basedOn w:val="Normal"/>
    <w:next w:val="Normal"/>
    <w:autoRedefine/>
    <w:uiPriority w:val="39"/>
    <w:unhideWhenUsed/>
    <w:rsid w:val="00701E94"/>
    <w:pPr>
      <w:tabs>
        <w:tab w:val="left" w:pos="567"/>
        <w:tab w:val="right" w:leader="dot" w:pos="8779"/>
      </w:tabs>
      <w:spacing w:after="100"/>
      <w:ind w:left="142"/>
    </w:pPr>
  </w:style>
  <w:style w:type="table" w:customStyle="1" w:styleId="Tablaconcuadrcula1">
    <w:name w:val="Tabla con cuadrícula1"/>
    <w:basedOn w:val="Tablanormal"/>
    <w:next w:val="Tablaconcuadrcula"/>
    <w:uiPriority w:val="59"/>
    <w:rsid w:val="002A5BA4"/>
    <w:rPr>
      <w:rFonts w:eastAsia="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2A5BA4"/>
    <w:pPr>
      <w:outlineLvl w:val="9"/>
    </w:pPr>
    <w:rPr>
      <w:lang w:eastAsia="es-MX"/>
    </w:rPr>
  </w:style>
  <w:style w:type="paragraph" w:styleId="Textoindependiente2">
    <w:name w:val="Body Text 2"/>
    <w:basedOn w:val="Normal"/>
    <w:link w:val="Textoindependiente2Car"/>
    <w:uiPriority w:val="99"/>
    <w:semiHidden/>
    <w:unhideWhenUsed/>
    <w:rsid w:val="002A5BA4"/>
    <w:pPr>
      <w:spacing w:after="120" w:line="480" w:lineRule="auto"/>
    </w:pPr>
  </w:style>
  <w:style w:type="character" w:customStyle="1" w:styleId="Textoindependiente2Car">
    <w:name w:val="Texto independiente 2 Car"/>
    <w:basedOn w:val="Fuentedeprrafopredeter"/>
    <w:link w:val="Textoindependiente2"/>
    <w:uiPriority w:val="99"/>
    <w:semiHidden/>
    <w:rsid w:val="002A5BA4"/>
    <w:rPr>
      <w:rFonts w:eastAsiaTheme="minorEastAsia"/>
      <w:sz w:val="24"/>
      <w:szCs w:val="24"/>
      <w:lang w:val="es-ES_tradnl" w:eastAsia="es-E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00D9A"/>
    <w:rPr>
      <w:vertAlign w:val="superscript"/>
    </w:rPr>
  </w:style>
  <w:style w:type="paragraph" w:customStyle="1" w:styleId="Textonotapie1">
    <w:name w:val="Texto nota pie1"/>
    <w:basedOn w:val="Normal"/>
    <w:next w:val="Textonotapie"/>
    <w:unhideWhenUsed/>
    <w:rsid w:val="00500D9A"/>
    <w:rPr>
      <w:rFonts w:eastAsia="Cambria"/>
      <w:sz w:val="20"/>
      <w:szCs w:val="20"/>
      <w:lang w:val="es-MX"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00D9A"/>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500D9A"/>
    <w:rPr>
      <w:rFonts w:eastAsiaTheme="minorEastAsia"/>
      <w:sz w:val="20"/>
      <w:szCs w:val="20"/>
      <w:lang w:val="es-ES_tradnl" w:eastAsia="es-ES"/>
    </w:rPr>
  </w:style>
  <w:style w:type="paragraph" w:customStyle="1" w:styleId="Default">
    <w:name w:val="Default"/>
    <w:rsid w:val="00FA204E"/>
    <w:pPr>
      <w:autoSpaceDE w:val="0"/>
      <w:autoSpaceDN w:val="0"/>
      <w:adjustRightInd w:val="0"/>
    </w:pPr>
    <w:rPr>
      <w:rFonts w:ascii="Times New Roman" w:hAnsi="Times New Roman" w:cs="Times New Roman"/>
      <w:color w:val="000000"/>
    </w:rPr>
  </w:style>
  <w:style w:type="character" w:customStyle="1" w:styleId="Ttulo3Car">
    <w:name w:val="Título 3 Car"/>
    <w:basedOn w:val="Fuentedeprrafopredeter"/>
    <w:link w:val="Ttulo3"/>
    <w:uiPriority w:val="9"/>
    <w:rsid w:val="00E81879"/>
    <w:rPr>
      <w:rFonts w:asciiTheme="majorHAnsi" w:eastAsiaTheme="majorEastAsia" w:hAnsiTheme="majorHAnsi" w:cstheme="majorBidi"/>
      <w:color w:val="1F4D78" w:themeColor="accent1" w:themeShade="7F"/>
      <w:sz w:val="24"/>
      <w:szCs w:val="24"/>
      <w:lang w:val="es-ES_tradnl" w:eastAsia="es-ES"/>
    </w:rPr>
  </w:style>
  <w:style w:type="paragraph" w:styleId="TDC3">
    <w:name w:val="toc 3"/>
    <w:basedOn w:val="Normal"/>
    <w:next w:val="Normal"/>
    <w:autoRedefine/>
    <w:uiPriority w:val="39"/>
    <w:unhideWhenUsed/>
    <w:rsid w:val="00646380"/>
    <w:pPr>
      <w:spacing w:after="100"/>
      <w:ind w:left="480"/>
    </w:pPr>
  </w:style>
  <w:style w:type="paragraph" w:customStyle="1" w:styleId="m1609377113336227858gmail-msonormal">
    <w:name w:val="m_1609377113336227858gmail-msonormal"/>
    <w:basedOn w:val="Normal"/>
    <w:rsid w:val="002D2177"/>
    <w:pPr>
      <w:spacing w:before="100" w:beforeAutospacing="1" w:after="100" w:afterAutospacing="1"/>
    </w:pPr>
    <w:rPr>
      <w:rFonts w:ascii="Times New Roman" w:eastAsia="Times New Roman" w:hAnsi="Times New Roman" w:cs="Times New Roman"/>
      <w:lang w:val="es-ES"/>
    </w:rPr>
  </w:style>
  <w:style w:type="character" w:customStyle="1" w:styleId="apple-converted-space">
    <w:name w:val="apple-converted-space"/>
    <w:basedOn w:val="Fuentedeprrafopredeter"/>
    <w:rsid w:val="00843D41"/>
  </w:style>
  <w:style w:type="paragraph" w:styleId="Sinespaciado">
    <w:name w:val="No Spacing"/>
    <w:aliases w:val="Francesa,INAI"/>
    <w:link w:val="SinespaciadoCar"/>
    <w:uiPriority w:val="1"/>
    <w:qFormat/>
    <w:rsid w:val="000471A3"/>
    <w:rPr>
      <w:rFonts w:eastAsiaTheme="minorEastAsia"/>
      <w:lang w:eastAsia="es-ES"/>
    </w:rPr>
  </w:style>
  <w:style w:type="character" w:customStyle="1" w:styleId="SinespaciadoCar">
    <w:name w:val="Sin espaciado Car"/>
    <w:aliases w:val="Francesa Car,INAI Car"/>
    <w:link w:val="Sinespaciado"/>
    <w:uiPriority w:val="1"/>
    <w:locked/>
    <w:rsid w:val="000471A3"/>
    <w:rPr>
      <w:rFonts w:eastAsiaTheme="minorEastAsia"/>
      <w:sz w:val="24"/>
      <w:szCs w:val="24"/>
      <w:lang w:val="es-ES_tradnl" w:eastAsia="es-ES"/>
    </w:rPr>
  </w:style>
  <w:style w:type="paragraph" w:customStyle="1" w:styleId="m3527742037047551335gmail-msolistparagraph">
    <w:name w:val="m_3527742037047551335gmail-msolistparagraph"/>
    <w:basedOn w:val="Normal"/>
    <w:rsid w:val="00490A69"/>
    <w:pPr>
      <w:spacing w:before="100" w:beforeAutospacing="1" w:after="100" w:afterAutospacing="1"/>
    </w:pPr>
    <w:rPr>
      <w:rFonts w:ascii="Times New Roman" w:eastAsia="Times New Roman" w:hAnsi="Times New Roman" w:cs="Times New Roman"/>
      <w:lang w:val="es-MX" w:eastAsia="es-MX"/>
    </w:rPr>
  </w:style>
  <w:style w:type="character" w:customStyle="1" w:styleId="Ttulo4Car">
    <w:name w:val="Título 4 Car"/>
    <w:basedOn w:val="Fuentedeprrafopredeter"/>
    <w:link w:val="Ttulo4"/>
    <w:uiPriority w:val="9"/>
    <w:rsid w:val="001E69EF"/>
    <w:rPr>
      <w:rFonts w:asciiTheme="majorHAnsi" w:eastAsiaTheme="majorEastAsia" w:hAnsiTheme="majorHAnsi" w:cstheme="majorBidi"/>
      <w:i/>
      <w:iCs/>
      <w:color w:val="2E74B5" w:themeColor="accent1" w:themeShade="BF"/>
      <w:sz w:val="24"/>
      <w:szCs w:val="24"/>
      <w:lang w:val="es-ES_tradnl" w:eastAsia="es-ES"/>
    </w:rPr>
  </w:style>
  <w:style w:type="paragraph" w:customStyle="1" w:styleId="m-698976158124685028gmail-msolistparagraph">
    <w:name w:val="m_-698976158124685028gmail-msolistparagraph"/>
    <w:basedOn w:val="Normal"/>
    <w:rsid w:val="005E6EC8"/>
    <w:pPr>
      <w:spacing w:before="100" w:beforeAutospacing="1" w:after="100" w:afterAutospacing="1"/>
    </w:pPr>
    <w:rPr>
      <w:rFonts w:ascii="Times New Roman" w:eastAsia="Times New Roman" w:hAnsi="Times New Roman" w:cs="Times New Roman"/>
      <w:lang w:val="es-MX" w:eastAsia="es-MX"/>
    </w:rPr>
  </w:style>
  <w:style w:type="paragraph" w:customStyle="1" w:styleId="m-698976158124685028gmail-default">
    <w:name w:val="m_-698976158124685028gmail-default"/>
    <w:basedOn w:val="Normal"/>
    <w:rsid w:val="005E6EC8"/>
    <w:pPr>
      <w:spacing w:before="100" w:beforeAutospacing="1" w:after="100" w:afterAutospacing="1"/>
    </w:pPr>
    <w:rPr>
      <w:rFonts w:ascii="Times New Roman" w:eastAsia="Times New Roman" w:hAnsi="Times New Roman" w:cs="Times New Roman"/>
      <w:lang w:val="es-MX" w:eastAsia="es-MX"/>
    </w:rPr>
  </w:style>
  <w:style w:type="paragraph" w:customStyle="1" w:styleId="m-698976158124685028gmail-m483811427706604298gmail-msolistparagraph">
    <w:name w:val="m_-698976158124685028gmail-m483811427706604298gmail-msolistparagraph"/>
    <w:basedOn w:val="Normal"/>
    <w:rsid w:val="005E6EC8"/>
    <w:pPr>
      <w:spacing w:before="100" w:beforeAutospacing="1" w:after="100" w:afterAutospacing="1"/>
    </w:pPr>
    <w:rPr>
      <w:rFonts w:ascii="Times New Roman" w:eastAsia="Times New Roman" w:hAnsi="Times New Roman" w:cs="Times New Roman"/>
      <w:lang w:val="es-MX" w:eastAsia="es-MX"/>
    </w:rPr>
  </w:style>
  <w:style w:type="paragraph" w:customStyle="1" w:styleId="m-698976158124685028gmail-msonormal">
    <w:name w:val="m_-698976158124685028gmail-msonormal"/>
    <w:basedOn w:val="Normal"/>
    <w:rsid w:val="005E6EC8"/>
    <w:pPr>
      <w:spacing w:before="100" w:beforeAutospacing="1" w:after="100" w:afterAutospacing="1"/>
    </w:pPr>
    <w:rPr>
      <w:rFonts w:ascii="Times New Roman" w:eastAsia="Times New Roman" w:hAnsi="Times New Roman" w:cs="Times New Roman"/>
      <w:lang w:val="es-MX" w:eastAsia="es-MX"/>
    </w:rPr>
  </w:style>
  <w:style w:type="character" w:customStyle="1" w:styleId="m-698976158124685028gmail-apple-converted-space">
    <w:name w:val="m_-698976158124685028gmail-apple-converted-space"/>
    <w:basedOn w:val="Fuentedeprrafopredeter"/>
    <w:rsid w:val="005E6EC8"/>
  </w:style>
  <w:style w:type="character" w:customStyle="1" w:styleId="apple-style-span">
    <w:name w:val="apple-style-span"/>
    <w:rsid w:val="005855B3"/>
  </w:style>
  <w:style w:type="paragraph" w:styleId="Textodeglobo">
    <w:name w:val="Balloon Text"/>
    <w:basedOn w:val="Normal"/>
    <w:link w:val="TextodegloboCar"/>
    <w:uiPriority w:val="99"/>
    <w:semiHidden/>
    <w:unhideWhenUsed/>
    <w:rsid w:val="00BF2E5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2E59"/>
    <w:rPr>
      <w:rFonts w:ascii="Segoe UI" w:eastAsiaTheme="minorEastAsia" w:hAnsi="Segoe UI" w:cs="Segoe UI"/>
      <w:sz w:val="18"/>
      <w:szCs w:val="18"/>
      <w:lang w:val="es-ES_tradnl" w:eastAsia="es-ES"/>
    </w:rPr>
  </w:style>
  <w:style w:type="table" w:customStyle="1" w:styleId="Tablaconcuadrcula2">
    <w:name w:val="Tabla con cuadrícula2"/>
    <w:basedOn w:val="Tablanormal"/>
    <w:next w:val="Tablaconcuadrcula"/>
    <w:uiPriority w:val="39"/>
    <w:rsid w:val="005E22B0"/>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5E22B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5E22B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550DA9"/>
    <w:pPr>
      <w:spacing w:before="100" w:beforeAutospacing="1" w:after="100" w:afterAutospacing="1"/>
    </w:pPr>
    <w:rPr>
      <w:rFonts w:ascii="Times New Roman" w:eastAsia="Times New Roman" w:hAnsi="Times New Roman" w:cs="Times New Roman"/>
      <w:lang w:val="es-MX" w:eastAsia="es-MX"/>
    </w:rPr>
  </w:style>
  <w:style w:type="table" w:styleId="Tabladecuadrcula6concolores">
    <w:name w:val="Grid Table 6 Colorful"/>
    <w:basedOn w:val="Tablanormal"/>
    <w:uiPriority w:val="51"/>
    <w:rsid w:val="00DF3A22"/>
    <w:rPr>
      <w:rFonts w:eastAsiaTheme="minorEastAsia"/>
      <w:color w:val="000000" w:themeColor="text1"/>
      <w:lang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50444"/>
    <w:rPr>
      <w:rFonts w:eastAsia="Cambria"/>
      <w:sz w:val="20"/>
      <w:szCs w:val="20"/>
      <w:lang w:val="es-MX" w:eastAsia="en-US"/>
    </w:rPr>
  </w:style>
  <w:style w:type="character" w:customStyle="1" w:styleId="Mencinsinresolver1">
    <w:name w:val="Mención sin resolver1"/>
    <w:basedOn w:val="Fuentedeprrafopredeter"/>
    <w:uiPriority w:val="99"/>
    <w:semiHidden/>
    <w:unhideWhenUsed/>
    <w:rsid w:val="004F2918"/>
    <w:rPr>
      <w:color w:val="605E5C"/>
      <w:shd w:val="clear" w:color="auto" w:fill="E1DFDD"/>
    </w:rPr>
  </w:style>
  <w:style w:type="character" w:customStyle="1" w:styleId="Mencinsinresolver2">
    <w:name w:val="Mención sin resolver2"/>
    <w:basedOn w:val="Fuentedeprrafopredeter"/>
    <w:uiPriority w:val="99"/>
    <w:semiHidden/>
    <w:unhideWhenUsed/>
    <w:rsid w:val="00C051BE"/>
    <w:rPr>
      <w:color w:val="605E5C"/>
      <w:shd w:val="clear" w:color="auto" w:fill="E1DFDD"/>
    </w:rPr>
  </w:style>
  <w:style w:type="paragraph" w:customStyle="1" w:styleId="Texto">
    <w:name w:val="Texto"/>
    <w:basedOn w:val="Normal"/>
    <w:link w:val="TextoCar"/>
    <w:rsid w:val="00F22841"/>
    <w:pPr>
      <w:spacing w:after="101" w:line="216" w:lineRule="exact"/>
      <w:ind w:firstLine="288"/>
      <w:jc w:val="both"/>
    </w:pPr>
    <w:rPr>
      <w:rFonts w:ascii="Arial" w:eastAsia="Times New Roman" w:hAnsi="Arial" w:cs="Arial"/>
      <w:sz w:val="18"/>
      <w:szCs w:val="18"/>
      <w:lang w:val="es-MX"/>
    </w:rPr>
  </w:style>
  <w:style w:type="character" w:customStyle="1" w:styleId="TextoCar">
    <w:name w:val="Texto Car"/>
    <w:link w:val="Texto"/>
    <w:locked/>
    <w:rsid w:val="00F22841"/>
    <w:rPr>
      <w:rFonts w:ascii="Arial" w:eastAsia="Times New Roman" w:hAnsi="Arial" w:cs="Arial"/>
      <w:sz w:val="18"/>
      <w:szCs w:val="18"/>
      <w:lang w:eastAsia="es-ES"/>
    </w:rPr>
  </w:style>
  <w:style w:type="paragraph" w:styleId="Textosinformato">
    <w:name w:val="Plain Text"/>
    <w:basedOn w:val="Normal"/>
    <w:link w:val="TextosinformatoCar"/>
    <w:rsid w:val="00F22841"/>
    <w:rPr>
      <w:rFonts w:ascii="Courier New" w:eastAsia="Times New Roman" w:hAnsi="Courier New" w:cs="Times New Roman"/>
      <w:sz w:val="20"/>
      <w:szCs w:val="20"/>
      <w:lang w:val="es-ES"/>
    </w:rPr>
  </w:style>
  <w:style w:type="character" w:customStyle="1" w:styleId="TextosinformatoCar">
    <w:name w:val="Texto sin formato Car"/>
    <w:basedOn w:val="Fuentedeprrafopredeter"/>
    <w:link w:val="Textosinformato"/>
    <w:rsid w:val="00F22841"/>
    <w:rPr>
      <w:rFonts w:ascii="Courier New" w:eastAsia="Times New Roman" w:hAnsi="Courier New" w:cs="Times New Roman"/>
      <w:sz w:val="20"/>
      <w:szCs w:val="20"/>
      <w:lang w:val="es-ES" w:eastAsia="es-ES"/>
    </w:rPr>
  </w:style>
  <w:style w:type="paragraph" w:styleId="Sangradetextonormal">
    <w:name w:val="Body Text Indent"/>
    <w:basedOn w:val="Normal"/>
    <w:link w:val="SangradetextonormalCar"/>
    <w:uiPriority w:val="99"/>
    <w:unhideWhenUsed/>
    <w:qFormat/>
    <w:rsid w:val="00A61D0E"/>
    <w:pPr>
      <w:spacing w:after="120"/>
      <w:ind w:left="283"/>
    </w:pPr>
    <w:rPr>
      <w:rFonts w:ascii="Times New Roman" w:eastAsia="Times New Roman" w:hAnsi="Times New Roman" w:cs="Times New Roman"/>
      <w:sz w:val="20"/>
      <w:szCs w:val="20"/>
      <w:lang w:val="es-MX"/>
    </w:rPr>
  </w:style>
  <w:style w:type="character" w:customStyle="1" w:styleId="SangradetextonormalCar">
    <w:name w:val="Sangría de texto normal Car"/>
    <w:basedOn w:val="Fuentedeprrafopredeter"/>
    <w:link w:val="Sangradetextonormal"/>
    <w:uiPriority w:val="99"/>
    <w:qFormat/>
    <w:rsid w:val="00A61D0E"/>
    <w:rPr>
      <w:rFonts w:ascii="Times New Roman" w:eastAsia="Times New Roman" w:hAnsi="Times New Roman" w:cs="Times New Roman"/>
      <w:sz w:val="20"/>
      <w:szCs w:val="20"/>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rPr>
      <w:color w:val="000000"/>
    </w:rPr>
    <w:tblPr>
      <w:tblStyleRowBandSize w:val="1"/>
      <w:tblStyleColBandSize w:val="1"/>
      <w:tblCellMar>
        <w:left w:w="108" w:type="dxa"/>
        <w:right w:w="108" w:type="dxa"/>
      </w:tblCellMar>
    </w:tblPr>
  </w:style>
  <w:style w:type="table" w:customStyle="1" w:styleId="a0">
    <w:basedOn w:val="TableNormal0"/>
    <w:rPr>
      <w:color w:val="000000"/>
    </w:rPr>
    <w:tblPr>
      <w:tblStyleRowBandSize w:val="1"/>
      <w:tblStyleColBandSize w:val="1"/>
      <w:tblCellMar>
        <w:left w:w="108" w:type="dxa"/>
        <w:right w:w="108" w:type="dxa"/>
      </w:tblCellMar>
    </w:tblPr>
  </w:style>
  <w:style w:type="character" w:styleId="Hipervnculovisitado">
    <w:name w:val="FollowedHyperlink"/>
    <w:basedOn w:val="Fuentedeprrafopredeter"/>
    <w:uiPriority w:val="99"/>
    <w:semiHidden/>
    <w:unhideWhenUsed/>
    <w:rsid w:val="009F6FB3"/>
    <w:rPr>
      <w:color w:val="954F72" w:themeColor="followedHyperlink"/>
      <w:u w:val="single"/>
    </w:rPr>
  </w:style>
  <w:style w:type="table" w:customStyle="1" w:styleId="a1">
    <w:basedOn w:val="TableNormal0"/>
    <w:rPr>
      <w:color w:val="000000"/>
    </w:rPr>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27395.pag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imex.org.mx/saimex/solicitud/downloadAttach/2260012.pag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241458.pag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aimex.org.mx/saimex/solicitud/downloadAttach/2229885.pa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imex.org.mx/saimex/solicitud/downloadAttach/2229884.pag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EaqacKhuhlFGE271jizH9uB9WA==">CgMxLjAyCGguZ2pkZ3hzMgloLjF0M2g1c2YyCWguMzBqMHpsbDIOaC50OGZzZ3lzaW1zNWQyCWguMWZvYjl0ZTIJaC4zem55c2g3MgloLjRkMzRvZzgyCWguMnM4ZXlvMTIJaC4xN2RwOHZ1OAByITFIRlhUbGFubmU0clhfaDN2ODFidGw4b3FRUENfZDlhSQ==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5695</Words>
  <Characters>31325</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INFOEM403</cp:lastModifiedBy>
  <cp:revision>5</cp:revision>
  <dcterms:created xsi:type="dcterms:W3CDTF">2025-01-27T23:57:00Z</dcterms:created>
  <dcterms:modified xsi:type="dcterms:W3CDTF">2025-02-11T01:39:00Z</dcterms:modified>
</cp:coreProperties>
</file>