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093" w:rsidRDefault="004E2093">
      <w:pPr>
        <w:widowControl w:val="0"/>
        <w:pBdr>
          <w:top w:val="nil"/>
          <w:left w:val="nil"/>
          <w:bottom w:val="nil"/>
          <w:right w:val="nil"/>
          <w:between w:val="nil"/>
        </w:pBdr>
        <w:spacing w:after="0" w:line="276" w:lineRule="auto"/>
        <w:jc w:val="left"/>
      </w:pPr>
    </w:p>
    <w:p w:rsidR="004E2093" w:rsidRDefault="004E2093">
      <w:pPr>
        <w:tabs>
          <w:tab w:val="left" w:pos="8931"/>
        </w:tabs>
        <w:spacing w:after="0" w:line="360" w:lineRule="auto"/>
        <w:rPr>
          <w:color w:val="FF0000"/>
        </w:rPr>
      </w:pPr>
    </w:p>
    <w:p w:rsidR="00F7218D" w:rsidRDefault="00F7218D">
      <w:pPr>
        <w:keepNext/>
        <w:keepLines/>
        <w:pBdr>
          <w:top w:val="nil"/>
          <w:left w:val="nil"/>
          <w:bottom w:val="nil"/>
          <w:right w:val="nil"/>
          <w:between w:val="nil"/>
        </w:pBdr>
        <w:spacing w:after="0" w:line="360" w:lineRule="auto"/>
        <w:jc w:val="center"/>
        <w:rPr>
          <w:b/>
          <w:color w:val="000000"/>
        </w:rPr>
      </w:pPr>
    </w:p>
    <w:p w:rsidR="004E2093" w:rsidRPr="00F7218D" w:rsidRDefault="008B6923" w:rsidP="00F7218D">
      <w:pPr>
        <w:keepNext/>
        <w:keepLines/>
        <w:pBdr>
          <w:top w:val="nil"/>
          <w:left w:val="nil"/>
          <w:bottom w:val="nil"/>
          <w:right w:val="nil"/>
          <w:between w:val="nil"/>
        </w:pBdr>
        <w:spacing w:after="0" w:line="360" w:lineRule="auto"/>
        <w:jc w:val="center"/>
        <w:rPr>
          <w:b/>
          <w:color w:val="000000"/>
        </w:rPr>
      </w:pPr>
      <w:r>
        <w:rPr>
          <w:b/>
          <w:color w:val="000000"/>
        </w:rPr>
        <w:t>RESOLUCIÓN DEL RECURSO DE REVISIÓN 07881/INFOEM/IP/RR/2025</w:t>
      </w:r>
    </w:p>
    <w:sdt>
      <w:sdtPr>
        <w:rPr>
          <w:rFonts w:ascii="Palatino Linotype" w:eastAsia="Palatino Linotype" w:hAnsi="Palatino Linotype" w:cs="Palatino Linotype"/>
          <w:color w:val="auto"/>
          <w:sz w:val="22"/>
          <w:szCs w:val="22"/>
          <w:lang w:val="es-ES"/>
        </w:rPr>
        <w:id w:val="-147441932"/>
        <w:docPartObj>
          <w:docPartGallery w:val="Table of Contents"/>
          <w:docPartUnique/>
        </w:docPartObj>
      </w:sdtPr>
      <w:sdtEndPr>
        <w:rPr>
          <w:b/>
          <w:bCs/>
        </w:rPr>
      </w:sdtEndPr>
      <w:sdtContent>
        <w:p w:rsidR="000858B2" w:rsidRDefault="000858B2">
          <w:pPr>
            <w:pStyle w:val="TtulodeTDC"/>
          </w:pPr>
        </w:p>
        <w:p w:rsidR="00F7218D" w:rsidRDefault="000858B2">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1527786" w:history="1">
            <w:r w:rsidR="00F7218D" w:rsidRPr="00124B33">
              <w:rPr>
                <w:rStyle w:val="Hipervnculo"/>
                <w:noProof/>
              </w:rPr>
              <w:t>A N T E C E D E N T E S</w:t>
            </w:r>
            <w:r w:rsidR="00F7218D">
              <w:rPr>
                <w:noProof/>
                <w:webHidden/>
              </w:rPr>
              <w:tab/>
            </w:r>
            <w:r w:rsidR="00F7218D">
              <w:rPr>
                <w:noProof/>
                <w:webHidden/>
              </w:rPr>
              <w:fldChar w:fldCharType="begin"/>
            </w:r>
            <w:r w:rsidR="00F7218D">
              <w:rPr>
                <w:noProof/>
                <w:webHidden/>
              </w:rPr>
              <w:instrText xml:space="preserve"> PAGEREF _Toc211527786 \h </w:instrText>
            </w:r>
            <w:r w:rsidR="00F7218D">
              <w:rPr>
                <w:noProof/>
                <w:webHidden/>
              </w:rPr>
            </w:r>
            <w:r w:rsidR="00F7218D">
              <w:rPr>
                <w:noProof/>
                <w:webHidden/>
              </w:rPr>
              <w:fldChar w:fldCharType="separate"/>
            </w:r>
            <w:r w:rsidR="008E5FF7">
              <w:rPr>
                <w:noProof/>
                <w:webHidden/>
              </w:rPr>
              <w:t>2</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87" w:history="1">
            <w:r w:rsidR="00F7218D" w:rsidRPr="00124B33">
              <w:rPr>
                <w:rStyle w:val="Hipervnculo"/>
                <w:noProof/>
              </w:rPr>
              <w:t>I. Presentación de la solicitud de información</w:t>
            </w:r>
            <w:r w:rsidR="00F7218D">
              <w:rPr>
                <w:noProof/>
                <w:webHidden/>
              </w:rPr>
              <w:tab/>
            </w:r>
            <w:r w:rsidR="00F7218D">
              <w:rPr>
                <w:noProof/>
                <w:webHidden/>
              </w:rPr>
              <w:fldChar w:fldCharType="begin"/>
            </w:r>
            <w:r w:rsidR="00F7218D">
              <w:rPr>
                <w:noProof/>
                <w:webHidden/>
              </w:rPr>
              <w:instrText xml:space="preserve"> PAGEREF _Toc211527787 \h </w:instrText>
            </w:r>
            <w:r w:rsidR="00F7218D">
              <w:rPr>
                <w:noProof/>
                <w:webHidden/>
              </w:rPr>
            </w:r>
            <w:r w:rsidR="00F7218D">
              <w:rPr>
                <w:noProof/>
                <w:webHidden/>
              </w:rPr>
              <w:fldChar w:fldCharType="separate"/>
            </w:r>
            <w:r w:rsidR="008E5FF7">
              <w:rPr>
                <w:noProof/>
                <w:webHidden/>
              </w:rPr>
              <w:t>2</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88" w:history="1">
            <w:r w:rsidR="00F7218D" w:rsidRPr="00124B33">
              <w:rPr>
                <w:rStyle w:val="Hipervnculo"/>
                <w:noProof/>
              </w:rPr>
              <w:t>II. Respuesta del Sujeto Obligado</w:t>
            </w:r>
            <w:r w:rsidR="00F7218D">
              <w:rPr>
                <w:noProof/>
                <w:webHidden/>
              </w:rPr>
              <w:tab/>
            </w:r>
            <w:r w:rsidR="00F7218D">
              <w:rPr>
                <w:noProof/>
                <w:webHidden/>
              </w:rPr>
              <w:fldChar w:fldCharType="begin"/>
            </w:r>
            <w:r w:rsidR="00F7218D">
              <w:rPr>
                <w:noProof/>
                <w:webHidden/>
              </w:rPr>
              <w:instrText xml:space="preserve"> PAGEREF _Toc211527788 \h </w:instrText>
            </w:r>
            <w:r w:rsidR="00F7218D">
              <w:rPr>
                <w:noProof/>
                <w:webHidden/>
              </w:rPr>
            </w:r>
            <w:r w:rsidR="00F7218D">
              <w:rPr>
                <w:noProof/>
                <w:webHidden/>
              </w:rPr>
              <w:fldChar w:fldCharType="separate"/>
            </w:r>
            <w:r w:rsidR="008E5FF7">
              <w:rPr>
                <w:noProof/>
                <w:webHidden/>
              </w:rPr>
              <w:t>3</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89" w:history="1">
            <w:r w:rsidR="00F7218D" w:rsidRPr="00124B33">
              <w:rPr>
                <w:rStyle w:val="Hipervnculo"/>
                <w:noProof/>
              </w:rPr>
              <w:t>III. Interposición del Recurso de Revisión</w:t>
            </w:r>
            <w:r w:rsidR="00F7218D">
              <w:rPr>
                <w:noProof/>
                <w:webHidden/>
              </w:rPr>
              <w:tab/>
            </w:r>
            <w:r w:rsidR="00F7218D">
              <w:rPr>
                <w:noProof/>
                <w:webHidden/>
              </w:rPr>
              <w:fldChar w:fldCharType="begin"/>
            </w:r>
            <w:r w:rsidR="00F7218D">
              <w:rPr>
                <w:noProof/>
                <w:webHidden/>
              </w:rPr>
              <w:instrText xml:space="preserve"> PAGEREF _Toc211527789 \h </w:instrText>
            </w:r>
            <w:r w:rsidR="00F7218D">
              <w:rPr>
                <w:noProof/>
                <w:webHidden/>
              </w:rPr>
            </w:r>
            <w:r w:rsidR="00F7218D">
              <w:rPr>
                <w:noProof/>
                <w:webHidden/>
              </w:rPr>
              <w:fldChar w:fldCharType="separate"/>
            </w:r>
            <w:r w:rsidR="008E5FF7">
              <w:rPr>
                <w:noProof/>
                <w:webHidden/>
              </w:rPr>
              <w:t>3</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90" w:history="1">
            <w:r w:rsidR="00F7218D" w:rsidRPr="00124B33">
              <w:rPr>
                <w:rStyle w:val="Hipervnculo"/>
                <w:noProof/>
              </w:rPr>
              <w:t>IV. Trámite del Recurso de Revisión ante este Instituto</w:t>
            </w:r>
            <w:r w:rsidR="00F7218D">
              <w:rPr>
                <w:noProof/>
                <w:webHidden/>
              </w:rPr>
              <w:tab/>
            </w:r>
            <w:r w:rsidR="00F7218D">
              <w:rPr>
                <w:noProof/>
                <w:webHidden/>
              </w:rPr>
              <w:fldChar w:fldCharType="begin"/>
            </w:r>
            <w:r w:rsidR="00F7218D">
              <w:rPr>
                <w:noProof/>
                <w:webHidden/>
              </w:rPr>
              <w:instrText xml:space="preserve"> PAGEREF _Toc211527790 \h </w:instrText>
            </w:r>
            <w:r w:rsidR="00F7218D">
              <w:rPr>
                <w:noProof/>
                <w:webHidden/>
              </w:rPr>
            </w:r>
            <w:r w:rsidR="00F7218D">
              <w:rPr>
                <w:noProof/>
                <w:webHidden/>
              </w:rPr>
              <w:fldChar w:fldCharType="separate"/>
            </w:r>
            <w:r w:rsidR="008E5FF7">
              <w:rPr>
                <w:noProof/>
                <w:webHidden/>
              </w:rPr>
              <w:t>4</w:t>
            </w:r>
            <w:r w:rsidR="00F7218D">
              <w:rPr>
                <w:noProof/>
                <w:webHidden/>
              </w:rPr>
              <w:fldChar w:fldCharType="end"/>
            </w:r>
          </w:hyperlink>
        </w:p>
        <w:p w:rsidR="00F7218D" w:rsidRDefault="00C81C3D">
          <w:pPr>
            <w:pStyle w:val="TDC1"/>
            <w:tabs>
              <w:tab w:val="right" w:leader="dot" w:pos="8921"/>
            </w:tabs>
            <w:rPr>
              <w:rFonts w:asciiTheme="minorHAnsi" w:eastAsiaTheme="minorEastAsia" w:hAnsiTheme="minorHAnsi" w:cstheme="minorBidi"/>
              <w:noProof/>
            </w:rPr>
          </w:pPr>
          <w:hyperlink w:anchor="_Toc211527791" w:history="1">
            <w:r w:rsidR="00F7218D" w:rsidRPr="00124B33">
              <w:rPr>
                <w:rStyle w:val="Hipervnculo"/>
                <w:noProof/>
              </w:rPr>
              <w:t>C O N S I D E R A N D O S</w:t>
            </w:r>
            <w:r w:rsidR="00F7218D">
              <w:rPr>
                <w:noProof/>
                <w:webHidden/>
              </w:rPr>
              <w:tab/>
            </w:r>
            <w:r w:rsidR="00F7218D">
              <w:rPr>
                <w:noProof/>
                <w:webHidden/>
              </w:rPr>
              <w:fldChar w:fldCharType="begin"/>
            </w:r>
            <w:r w:rsidR="00F7218D">
              <w:rPr>
                <w:noProof/>
                <w:webHidden/>
              </w:rPr>
              <w:instrText xml:space="preserve"> PAGEREF _Toc211527791 \h </w:instrText>
            </w:r>
            <w:r w:rsidR="00F7218D">
              <w:rPr>
                <w:noProof/>
                <w:webHidden/>
              </w:rPr>
            </w:r>
            <w:r w:rsidR="00F7218D">
              <w:rPr>
                <w:noProof/>
                <w:webHidden/>
              </w:rPr>
              <w:fldChar w:fldCharType="separate"/>
            </w:r>
            <w:r w:rsidR="008E5FF7">
              <w:rPr>
                <w:noProof/>
                <w:webHidden/>
              </w:rPr>
              <w:t>6</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92" w:history="1">
            <w:r w:rsidR="00F7218D" w:rsidRPr="00124B33">
              <w:rPr>
                <w:rStyle w:val="Hipervnculo"/>
                <w:noProof/>
              </w:rPr>
              <w:t>PRIMERO. Competencia</w:t>
            </w:r>
            <w:r w:rsidR="00F7218D">
              <w:rPr>
                <w:noProof/>
                <w:webHidden/>
              </w:rPr>
              <w:tab/>
            </w:r>
            <w:r w:rsidR="00F7218D">
              <w:rPr>
                <w:noProof/>
                <w:webHidden/>
              </w:rPr>
              <w:fldChar w:fldCharType="begin"/>
            </w:r>
            <w:r w:rsidR="00F7218D">
              <w:rPr>
                <w:noProof/>
                <w:webHidden/>
              </w:rPr>
              <w:instrText xml:space="preserve"> PAGEREF _Toc211527792 \h </w:instrText>
            </w:r>
            <w:r w:rsidR="00F7218D">
              <w:rPr>
                <w:noProof/>
                <w:webHidden/>
              </w:rPr>
            </w:r>
            <w:r w:rsidR="00F7218D">
              <w:rPr>
                <w:noProof/>
                <w:webHidden/>
              </w:rPr>
              <w:fldChar w:fldCharType="separate"/>
            </w:r>
            <w:r w:rsidR="008E5FF7">
              <w:rPr>
                <w:noProof/>
                <w:webHidden/>
              </w:rPr>
              <w:t>6</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93" w:history="1">
            <w:r w:rsidR="00F7218D" w:rsidRPr="00124B33">
              <w:rPr>
                <w:rStyle w:val="Hipervnculo"/>
                <w:noProof/>
              </w:rPr>
              <w:t>SEGUNDO. Causales de improcedencia y sobreseimiento</w:t>
            </w:r>
            <w:r w:rsidR="00F7218D">
              <w:rPr>
                <w:noProof/>
                <w:webHidden/>
              </w:rPr>
              <w:tab/>
            </w:r>
            <w:r w:rsidR="00F7218D">
              <w:rPr>
                <w:noProof/>
                <w:webHidden/>
              </w:rPr>
              <w:fldChar w:fldCharType="begin"/>
            </w:r>
            <w:r w:rsidR="00F7218D">
              <w:rPr>
                <w:noProof/>
                <w:webHidden/>
              </w:rPr>
              <w:instrText xml:space="preserve"> PAGEREF _Toc211527793 \h </w:instrText>
            </w:r>
            <w:r w:rsidR="00F7218D">
              <w:rPr>
                <w:noProof/>
                <w:webHidden/>
              </w:rPr>
            </w:r>
            <w:r w:rsidR="00F7218D">
              <w:rPr>
                <w:noProof/>
                <w:webHidden/>
              </w:rPr>
              <w:fldChar w:fldCharType="separate"/>
            </w:r>
            <w:r w:rsidR="008E5FF7">
              <w:rPr>
                <w:noProof/>
                <w:webHidden/>
              </w:rPr>
              <w:t>6</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94" w:history="1">
            <w:r w:rsidR="00F7218D" w:rsidRPr="00124B33">
              <w:rPr>
                <w:rStyle w:val="Hipervnculo"/>
                <w:noProof/>
              </w:rPr>
              <w:t>TERCERO. Determinación de la Controversia</w:t>
            </w:r>
            <w:r w:rsidR="00F7218D">
              <w:rPr>
                <w:noProof/>
                <w:webHidden/>
              </w:rPr>
              <w:tab/>
            </w:r>
            <w:r w:rsidR="00F7218D">
              <w:rPr>
                <w:noProof/>
                <w:webHidden/>
              </w:rPr>
              <w:fldChar w:fldCharType="begin"/>
            </w:r>
            <w:r w:rsidR="00F7218D">
              <w:rPr>
                <w:noProof/>
                <w:webHidden/>
              </w:rPr>
              <w:instrText xml:space="preserve"> PAGEREF _Toc211527794 \h </w:instrText>
            </w:r>
            <w:r w:rsidR="00F7218D">
              <w:rPr>
                <w:noProof/>
                <w:webHidden/>
              </w:rPr>
            </w:r>
            <w:r w:rsidR="00F7218D">
              <w:rPr>
                <w:noProof/>
                <w:webHidden/>
              </w:rPr>
              <w:fldChar w:fldCharType="separate"/>
            </w:r>
            <w:r w:rsidR="008E5FF7">
              <w:rPr>
                <w:noProof/>
                <w:webHidden/>
              </w:rPr>
              <w:t>8</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95" w:history="1">
            <w:r w:rsidR="00F7218D" w:rsidRPr="00124B33">
              <w:rPr>
                <w:rStyle w:val="Hipervnculo"/>
                <w:noProof/>
              </w:rPr>
              <w:t>CUARTO. Marco normativo aplicable en materia de transparencia y acceso a la información pública</w:t>
            </w:r>
            <w:r w:rsidR="00F7218D">
              <w:rPr>
                <w:noProof/>
                <w:webHidden/>
              </w:rPr>
              <w:tab/>
            </w:r>
            <w:r w:rsidR="00F7218D">
              <w:rPr>
                <w:noProof/>
                <w:webHidden/>
              </w:rPr>
              <w:fldChar w:fldCharType="begin"/>
            </w:r>
            <w:r w:rsidR="00F7218D">
              <w:rPr>
                <w:noProof/>
                <w:webHidden/>
              </w:rPr>
              <w:instrText xml:space="preserve"> PAGEREF _Toc211527795 \h </w:instrText>
            </w:r>
            <w:r w:rsidR="00F7218D">
              <w:rPr>
                <w:noProof/>
                <w:webHidden/>
              </w:rPr>
            </w:r>
            <w:r w:rsidR="00F7218D">
              <w:rPr>
                <w:noProof/>
                <w:webHidden/>
              </w:rPr>
              <w:fldChar w:fldCharType="separate"/>
            </w:r>
            <w:r w:rsidR="008E5FF7">
              <w:rPr>
                <w:noProof/>
                <w:webHidden/>
              </w:rPr>
              <w:t>9</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96" w:history="1">
            <w:r w:rsidR="00F7218D" w:rsidRPr="00124B33">
              <w:rPr>
                <w:rStyle w:val="Hipervnculo"/>
                <w:noProof/>
              </w:rPr>
              <w:t>QUINTO. Estudio de Fondo</w:t>
            </w:r>
            <w:r w:rsidR="00F7218D">
              <w:rPr>
                <w:noProof/>
                <w:webHidden/>
              </w:rPr>
              <w:tab/>
            </w:r>
            <w:r w:rsidR="00F7218D">
              <w:rPr>
                <w:noProof/>
                <w:webHidden/>
              </w:rPr>
              <w:fldChar w:fldCharType="begin"/>
            </w:r>
            <w:r w:rsidR="00F7218D">
              <w:rPr>
                <w:noProof/>
                <w:webHidden/>
              </w:rPr>
              <w:instrText xml:space="preserve"> PAGEREF _Toc211527796 \h </w:instrText>
            </w:r>
            <w:r w:rsidR="00F7218D">
              <w:rPr>
                <w:noProof/>
                <w:webHidden/>
              </w:rPr>
            </w:r>
            <w:r w:rsidR="00F7218D">
              <w:rPr>
                <w:noProof/>
                <w:webHidden/>
              </w:rPr>
              <w:fldChar w:fldCharType="separate"/>
            </w:r>
            <w:r w:rsidR="008E5FF7">
              <w:rPr>
                <w:noProof/>
                <w:webHidden/>
              </w:rPr>
              <w:t>10</w:t>
            </w:r>
            <w:r w:rsidR="00F7218D">
              <w:rPr>
                <w:noProof/>
                <w:webHidden/>
              </w:rPr>
              <w:fldChar w:fldCharType="end"/>
            </w:r>
          </w:hyperlink>
        </w:p>
        <w:p w:rsidR="00F7218D" w:rsidRDefault="00C81C3D">
          <w:pPr>
            <w:pStyle w:val="TDC2"/>
            <w:tabs>
              <w:tab w:val="right" w:leader="dot" w:pos="8921"/>
            </w:tabs>
            <w:rPr>
              <w:rFonts w:asciiTheme="minorHAnsi" w:eastAsiaTheme="minorEastAsia" w:hAnsiTheme="minorHAnsi" w:cstheme="minorBidi"/>
              <w:noProof/>
            </w:rPr>
          </w:pPr>
          <w:hyperlink w:anchor="_Toc211527797" w:history="1">
            <w:r w:rsidR="00F7218D" w:rsidRPr="00124B33">
              <w:rPr>
                <w:rStyle w:val="Hipervnculo"/>
                <w:noProof/>
              </w:rPr>
              <w:t>SEXTO. Decisión</w:t>
            </w:r>
            <w:r w:rsidR="00F7218D">
              <w:rPr>
                <w:noProof/>
                <w:webHidden/>
              </w:rPr>
              <w:tab/>
            </w:r>
            <w:r w:rsidR="00F7218D">
              <w:rPr>
                <w:noProof/>
                <w:webHidden/>
              </w:rPr>
              <w:fldChar w:fldCharType="begin"/>
            </w:r>
            <w:r w:rsidR="00F7218D">
              <w:rPr>
                <w:noProof/>
                <w:webHidden/>
              </w:rPr>
              <w:instrText xml:space="preserve"> PAGEREF _Toc211527797 \h </w:instrText>
            </w:r>
            <w:r w:rsidR="00F7218D">
              <w:rPr>
                <w:noProof/>
                <w:webHidden/>
              </w:rPr>
            </w:r>
            <w:r w:rsidR="00F7218D">
              <w:rPr>
                <w:noProof/>
                <w:webHidden/>
              </w:rPr>
              <w:fldChar w:fldCharType="separate"/>
            </w:r>
            <w:r w:rsidR="008E5FF7">
              <w:rPr>
                <w:noProof/>
                <w:webHidden/>
              </w:rPr>
              <w:t>31</w:t>
            </w:r>
            <w:r w:rsidR="00F7218D">
              <w:rPr>
                <w:noProof/>
                <w:webHidden/>
              </w:rPr>
              <w:fldChar w:fldCharType="end"/>
            </w:r>
          </w:hyperlink>
        </w:p>
        <w:p w:rsidR="00F7218D" w:rsidRDefault="00C81C3D">
          <w:pPr>
            <w:pStyle w:val="TDC1"/>
            <w:tabs>
              <w:tab w:val="right" w:leader="dot" w:pos="8921"/>
            </w:tabs>
            <w:rPr>
              <w:rFonts w:asciiTheme="minorHAnsi" w:eastAsiaTheme="minorEastAsia" w:hAnsiTheme="minorHAnsi" w:cstheme="minorBidi"/>
              <w:noProof/>
            </w:rPr>
          </w:pPr>
          <w:hyperlink w:anchor="_Toc211527798" w:history="1">
            <w:r w:rsidR="00F7218D" w:rsidRPr="00124B33">
              <w:rPr>
                <w:rStyle w:val="Hipervnculo"/>
                <w:noProof/>
              </w:rPr>
              <w:t>R E S U E L V E</w:t>
            </w:r>
            <w:r w:rsidR="00F7218D">
              <w:rPr>
                <w:noProof/>
                <w:webHidden/>
              </w:rPr>
              <w:tab/>
            </w:r>
            <w:r w:rsidR="00F7218D">
              <w:rPr>
                <w:noProof/>
                <w:webHidden/>
              </w:rPr>
              <w:fldChar w:fldCharType="begin"/>
            </w:r>
            <w:r w:rsidR="00F7218D">
              <w:rPr>
                <w:noProof/>
                <w:webHidden/>
              </w:rPr>
              <w:instrText xml:space="preserve"> PAGEREF _Toc211527798 \h </w:instrText>
            </w:r>
            <w:r w:rsidR="00F7218D">
              <w:rPr>
                <w:noProof/>
                <w:webHidden/>
              </w:rPr>
            </w:r>
            <w:r w:rsidR="00F7218D">
              <w:rPr>
                <w:noProof/>
                <w:webHidden/>
              </w:rPr>
              <w:fldChar w:fldCharType="separate"/>
            </w:r>
            <w:r w:rsidR="008E5FF7">
              <w:rPr>
                <w:noProof/>
                <w:webHidden/>
              </w:rPr>
              <w:t>32</w:t>
            </w:r>
            <w:r w:rsidR="00F7218D">
              <w:rPr>
                <w:noProof/>
                <w:webHidden/>
              </w:rPr>
              <w:fldChar w:fldCharType="end"/>
            </w:r>
          </w:hyperlink>
        </w:p>
        <w:p w:rsidR="000858B2" w:rsidRDefault="000858B2">
          <w:r>
            <w:rPr>
              <w:b/>
              <w:bCs/>
              <w:lang w:val="es-ES"/>
            </w:rPr>
            <w:fldChar w:fldCharType="end"/>
          </w:r>
        </w:p>
      </w:sdtContent>
    </w:sdt>
    <w:p w:rsidR="004E2093" w:rsidRDefault="004E2093">
      <w:pPr>
        <w:tabs>
          <w:tab w:val="left" w:pos="8931"/>
        </w:tabs>
        <w:spacing w:after="0" w:line="360" w:lineRule="auto"/>
      </w:pPr>
    </w:p>
    <w:p w:rsidR="000858B2" w:rsidRDefault="000858B2">
      <w:pPr>
        <w:tabs>
          <w:tab w:val="left" w:pos="8931"/>
        </w:tabs>
        <w:spacing w:after="0" w:line="360" w:lineRule="auto"/>
      </w:pPr>
    </w:p>
    <w:p w:rsidR="000858B2" w:rsidRDefault="000858B2">
      <w:pPr>
        <w:tabs>
          <w:tab w:val="left" w:pos="8931"/>
        </w:tabs>
        <w:spacing w:after="0" w:line="360" w:lineRule="auto"/>
      </w:pPr>
    </w:p>
    <w:p w:rsidR="000858B2" w:rsidRDefault="000858B2">
      <w:pPr>
        <w:tabs>
          <w:tab w:val="left" w:pos="8931"/>
        </w:tabs>
        <w:spacing w:after="0" w:line="360" w:lineRule="auto"/>
      </w:pPr>
    </w:p>
    <w:p w:rsidR="000858B2" w:rsidRDefault="000858B2">
      <w:pPr>
        <w:tabs>
          <w:tab w:val="left" w:pos="8931"/>
        </w:tabs>
        <w:spacing w:after="0" w:line="360" w:lineRule="auto"/>
      </w:pPr>
    </w:p>
    <w:p w:rsidR="000858B2" w:rsidRDefault="000858B2">
      <w:pPr>
        <w:tabs>
          <w:tab w:val="left" w:pos="8931"/>
        </w:tabs>
        <w:spacing w:after="0" w:line="360" w:lineRule="auto"/>
      </w:pPr>
    </w:p>
    <w:p w:rsidR="000858B2" w:rsidRDefault="000858B2">
      <w:pPr>
        <w:tabs>
          <w:tab w:val="left" w:pos="8931"/>
        </w:tabs>
        <w:spacing w:after="0" w:line="360" w:lineRule="auto"/>
      </w:pPr>
    </w:p>
    <w:p w:rsidR="000858B2" w:rsidRDefault="000858B2">
      <w:pPr>
        <w:tabs>
          <w:tab w:val="left" w:pos="8931"/>
        </w:tabs>
        <w:spacing w:after="0" w:line="360" w:lineRule="auto"/>
      </w:pPr>
    </w:p>
    <w:p w:rsidR="004E2093" w:rsidRDefault="004E2093">
      <w:pPr>
        <w:tabs>
          <w:tab w:val="left" w:pos="8931"/>
        </w:tabs>
        <w:spacing w:after="0" w:line="360" w:lineRule="auto"/>
        <w:rPr>
          <w:color w:val="000000"/>
        </w:rPr>
      </w:pPr>
    </w:p>
    <w:p w:rsidR="004E2093" w:rsidRDefault="008B6923">
      <w:pPr>
        <w:tabs>
          <w:tab w:val="left" w:pos="8931"/>
        </w:tabs>
        <w:spacing w:after="0" w:line="360" w:lineRule="auto"/>
        <w:rPr>
          <w:color w:val="000000"/>
        </w:rPr>
      </w:pPr>
      <w:r>
        <w:rPr>
          <w:color w:val="000000"/>
        </w:rPr>
        <w:t xml:space="preserve">Resolución del Pleno del Instituto de Transparencia, Acceso a la Información Pública y Protección de Datos Personales del Estado de México y Municipios, con domicilio en Metepec, Estado de México, de fecha quince de </w:t>
      </w:r>
      <w:r>
        <w:t>octubre de dos</w:t>
      </w:r>
      <w:r>
        <w:rPr>
          <w:color w:val="000000"/>
        </w:rPr>
        <w:t xml:space="preserve"> mil veinticinco. </w:t>
      </w:r>
    </w:p>
    <w:p w:rsidR="004E2093" w:rsidRDefault="004E2093">
      <w:pPr>
        <w:spacing w:after="0" w:line="360" w:lineRule="auto"/>
        <w:rPr>
          <w:b/>
          <w:color w:val="000000"/>
        </w:rPr>
      </w:pPr>
    </w:p>
    <w:p w:rsidR="004E2093" w:rsidRDefault="008B6923">
      <w:pPr>
        <w:spacing w:after="0" w:line="360" w:lineRule="auto"/>
        <w:rPr>
          <w:color w:val="000000"/>
        </w:rPr>
      </w:pPr>
      <w:r>
        <w:rPr>
          <w:b/>
          <w:color w:val="000000"/>
        </w:rPr>
        <w:t xml:space="preserve">VISTO </w:t>
      </w:r>
      <w:r>
        <w:rPr>
          <w:color w:val="000000"/>
        </w:rPr>
        <w:t xml:space="preserve">el expediente electrónico conformado con motivo del Recurso de Revisión </w:t>
      </w:r>
      <w:r w:rsidRPr="00316787">
        <w:rPr>
          <w:b/>
          <w:color w:val="000000"/>
        </w:rPr>
        <w:t>07881/INFOEM/IP/RR/2025,</w:t>
      </w:r>
      <w:r>
        <w:rPr>
          <w:color w:val="000000"/>
        </w:rPr>
        <w:t xml:space="preserve"> interpuesto, en lo sucesivo la persona Recurrente o Particular, en contra de la respuesta del Sujeto Obligado, </w:t>
      </w:r>
      <w:bookmarkStart w:id="0" w:name="_GoBack"/>
      <w:r w:rsidRPr="00316787">
        <w:rPr>
          <w:b/>
          <w:color w:val="000000"/>
        </w:rPr>
        <w:t>Ayuntamiento de Toluca</w:t>
      </w:r>
      <w:bookmarkEnd w:id="0"/>
      <w:r>
        <w:rPr>
          <w:color w:val="000000"/>
        </w:rPr>
        <w:t>, a la solicitud de acceso a la información pública 03324/TOLUCA/IP/2025, se emite la presente Resolución, con base en los Antecedentes y Considerandos que se exponen a continuación:</w:t>
      </w:r>
    </w:p>
    <w:p w:rsidR="004E2093" w:rsidRDefault="004E2093">
      <w:pPr>
        <w:spacing w:after="0" w:line="360" w:lineRule="auto"/>
        <w:rPr>
          <w:b/>
          <w:color w:val="000000"/>
        </w:rPr>
      </w:pPr>
    </w:p>
    <w:p w:rsidR="004E2093" w:rsidRDefault="008B6923">
      <w:pPr>
        <w:pStyle w:val="Ttulo1"/>
        <w:spacing w:before="0" w:after="0" w:line="360" w:lineRule="auto"/>
        <w:jc w:val="center"/>
        <w:rPr>
          <w:color w:val="000000"/>
          <w:sz w:val="22"/>
          <w:szCs w:val="22"/>
        </w:rPr>
      </w:pPr>
      <w:bookmarkStart w:id="1" w:name="_heading=h.83w4nf45pxy6" w:colFirst="0" w:colLast="0"/>
      <w:bookmarkStart w:id="2" w:name="_Toc211527786"/>
      <w:bookmarkEnd w:id="1"/>
      <w:r>
        <w:rPr>
          <w:color w:val="000000"/>
          <w:sz w:val="22"/>
          <w:szCs w:val="22"/>
        </w:rPr>
        <w:t>A N T E C E D E N T E S</w:t>
      </w:r>
      <w:bookmarkEnd w:id="2"/>
    </w:p>
    <w:p w:rsidR="004E2093" w:rsidRDefault="004E2093">
      <w:pPr>
        <w:spacing w:after="0" w:line="360" w:lineRule="auto"/>
        <w:jc w:val="center"/>
        <w:rPr>
          <w:b/>
          <w:color w:val="000000"/>
        </w:rPr>
      </w:pPr>
    </w:p>
    <w:p w:rsidR="004E2093" w:rsidRDefault="008B6923">
      <w:pPr>
        <w:pStyle w:val="Ttulo2"/>
        <w:spacing w:before="0" w:after="0" w:line="360" w:lineRule="auto"/>
        <w:rPr>
          <w:color w:val="000000"/>
          <w:sz w:val="22"/>
          <w:szCs w:val="22"/>
        </w:rPr>
      </w:pPr>
      <w:bookmarkStart w:id="3" w:name="_heading=h.prqi6k385d4a" w:colFirst="0" w:colLast="0"/>
      <w:bookmarkStart w:id="4" w:name="_Toc211527787"/>
      <w:bookmarkEnd w:id="3"/>
      <w:r>
        <w:rPr>
          <w:color w:val="000000"/>
          <w:sz w:val="22"/>
          <w:szCs w:val="22"/>
        </w:rPr>
        <w:t>I. Presentación de la solicitud de información</w:t>
      </w:r>
      <w:bookmarkEnd w:id="4"/>
    </w:p>
    <w:p w:rsidR="004E2093" w:rsidRDefault="004E2093">
      <w:pPr>
        <w:tabs>
          <w:tab w:val="left" w:pos="567"/>
        </w:tabs>
        <w:spacing w:after="0" w:line="360" w:lineRule="auto"/>
        <w:rPr>
          <w:color w:val="000000"/>
        </w:rPr>
      </w:pPr>
    </w:p>
    <w:p w:rsidR="004E2093" w:rsidRDefault="008B6923">
      <w:pPr>
        <w:spacing w:after="0" w:line="360" w:lineRule="auto"/>
        <w:rPr>
          <w:color w:val="000000"/>
        </w:rPr>
      </w:pPr>
      <w:r>
        <w:rPr>
          <w:color w:val="000000"/>
        </w:rPr>
        <w:t xml:space="preserve">El seis de junio de dos mil veinticinco, el Particular presentó una solicitud de acceso a la información pública, a través del Sistema de Acceso a la Información Mexiquense (SAIMEX), ante el Ayuntamiento de Toluca, en los siguientes términos: </w:t>
      </w:r>
    </w:p>
    <w:p w:rsidR="004E2093" w:rsidRDefault="004E2093">
      <w:pPr>
        <w:spacing w:after="0" w:line="360" w:lineRule="auto"/>
        <w:rPr>
          <w:color w:val="FF0000"/>
        </w:rPr>
      </w:pPr>
    </w:p>
    <w:p w:rsidR="004E2093" w:rsidRDefault="008B6923">
      <w:pPr>
        <w:spacing w:after="0" w:line="360" w:lineRule="auto"/>
        <w:ind w:left="567" w:right="567"/>
        <w:rPr>
          <w:b/>
          <w:i/>
          <w:color w:val="000000"/>
          <w:sz w:val="20"/>
          <w:szCs w:val="20"/>
        </w:rPr>
      </w:pPr>
      <w:r>
        <w:rPr>
          <w:b/>
          <w:i/>
          <w:color w:val="000000"/>
          <w:sz w:val="20"/>
          <w:szCs w:val="20"/>
        </w:rPr>
        <w:t>“DESCRIPCIÓN CLARA Y PRECISA DE LA INFORMACIÓN SOLICITADA</w:t>
      </w:r>
    </w:p>
    <w:p w:rsidR="004E2093" w:rsidRDefault="008B6923">
      <w:pPr>
        <w:spacing w:after="0" w:line="360" w:lineRule="auto"/>
        <w:ind w:left="567" w:right="567"/>
        <w:rPr>
          <w:i/>
          <w:color w:val="000000"/>
          <w:sz w:val="20"/>
          <w:szCs w:val="20"/>
        </w:rPr>
      </w:pPr>
      <w:r>
        <w:rPr>
          <w:i/>
          <w:color w:val="000000"/>
          <w:sz w:val="20"/>
          <w:szCs w:val="20"/>
        </w:rPr>
        <w:t>EL PEROSNAL DADO DE BAJA DEL ESTA ADMINISTARCIÓN CON FECHA DE BAJA, NOMBRE COMPLETO, SUELDO, AREA, FUP MOTIVO DE BAJA Y RECUNICA FIRMADA O SI INTERPUESO DEMANDA Y DE ESAS DEMNADAS CUANTAS LLEGARON A CONVENIO Y EN QUE ESTATUS ESTA EL CONVENIO.” (Sic)</w:t>
      </w:r>
    </w:p>
    <w:p w:rsidR="004E2093" w:rsidRDefault="004E2093">
      <w:pPr>
        <w:tabs>
          <w:tab w:val="left" w:pos="4667"/>
        </w:tabs>
        <w:spacing w:after="0" w:line="360" w:lineRule="auto"/>
        <w:ind w:left="567" w:right="567"/>
        <w:rPr>
          <w:b/>
          <w:i/>
          <w:color w:val="FF0000"/>
          <w:sz w:val="20"/>
          <w:szCs w:val="20"/>
        </w:rPr>
      </w:pPr>
    </w:p>
    <w:p w:rsidR="004E2093" w:rsidRDefault="008B6923">
      <w:pPr>
        <w:tabs>
          <w:tab w:val="left" w:pos="4667"/>
        </w:tabs>
        <w:spacing w:after="0" w:line="360" w:lineRule="auto"/>
        <w:ind w:left="567" w:right="567"/>
        <w:rPr>
          <w:b/>
          <w:i/>
          <w:color w:val="000000"/>
          <w:sz w:val="20"/>
          <w:szCs w:val="20"/>
        </w:rPr>
      </w:pPr>
      <w:r>
        <w:rPr>
          <w:b/>
          <w:i/>
          <w:color w:val="000000"/>
          <w:sz w:val="20"/>
          <w:szCs w:val="20"/>
        </w:rPr>
        <w:t>“MODALIDAD DE ENTREGA</w:t>
      </w:r>
    </w:p>
    <w:p w:rsidR="004E2093" w:rsidRDefault="008B6923">
      <w:pPr>
        <w:spacing w:after="0" w:line="360" w:lineRule="auto"/>
        <w:ind w:left="567" w:right="567"/>
        <w:rPr>
          <w:i/>
          <w:color w:val="000000"/>
          <w:sz w:val="20"/>
          <w:szCs w:val="20"/>
        </w:rPr>
      </w:pPr>
      <w:r>
        <w:rPr>
          <w:i/>
          <w:color w:val="000000"/>
          <w:sz w:val="20"/>
          <w:szCs w:val="20"/>
        </w:rPr>
        <w:t>A través del SAIMEX”</w:t>
      </w:r>
    </w:p>
    <w:p w:rsidR="004E2093" w:rsidRDefault="004E2093">
      <w:pPr>
        <w:spacing w:after="0" w:line="360" w:lineRule="auto"/>
        <w:ind w:right="567"/>
        <w:rPr>
          <w:color w:val="FF0000"/>
          <w:sz w:val="20"/>
          <w:szCs w:val="20"/>
        </w:rPr>
      </w:pPr>
    </w:p>
    <w:p w:rsidR="004E2093" w:rsidRDefault="008B6923">
      <w:pPr>
        <w:pStyle w:val="Ttulo2"/>
        <w:spacing w:before="0" w:after="0" w:line="360" w:lineRule="auto"/>
        <w:rPr>
          <w:color w:val="000000"/>
          <w:sz w:val="22"/>
          <w:szCs w:val="22"/>
        </w:rPr>
      </w:pPr>
      <w:bookmarkStart w:id="5" w:name="_heading=h.l5c63drwj4tb" w:colFirst="0" w:colLast="0"/>
      <w:bookmarkStart w:id="6" w:name="_Toc211527788"/>
      <w:bookmarkEnd w:id="5"/>
      <w:r>
        <w:rPr>
          <w:color w:val="000000"/>
          <w:sz w:val="22"/>
          <w:szCs w:val="22"/>
        </w:rPr>
        <w:t>II. Respuesta del Sujeto Obligado</w:t>
      </w:r>
      <w:bookmarkEnd w:id="6"/>
    </w:p>
    <w:p w:rsidR="004E2093" w:rsidRDefault="004E2093">
      <w:pPr>
        <w:spacing w:after="0" w:line="360" w:lineRule="auto"/>
        <w:rPr>
          <w:b/>
          <w:color w:val="FF0000"/>
        </w:rPr>
      </w:pPr>
    </w:p>
    <w:p w:rsidR="004E2093" w:rsidRDefault="008B6923">
      <w:pPr>
        <w:spacing w:after="0" w:line="360" w:lineRule="auto"/>
        <w:rPr>
          <w:color w:val="000000"/>
        </w:rPr>
      </w:pPr>
      <w:r>
        <w:rPr>
          <w:color w:val="000000"/>
        </w:rPr>
        <w:t>El veintisiete de junio de dos mil veinticinco, el Sujeto Obligado notificó, a través del Sistema de Acceso a la Información Mexiquense (SAIMEX), la respuesta a la solicitud de acceso a la información pública, a través de la digitalización de los siguientes documentos:</w:t>
      </w:r>
    </w:p>
    <w:p w:rsidR="004E2093" w:rsidRDefault="004E2093">
      <w:pPr>
        <w:spacing w:after="0" w:line="360" w:lineRule="auto"/>
        <w:rPr>
          <w:color w:val="000000"/>
        </w:rPr>
      </w:pPr>
    </w:p>
    <w:p w:rsidR="004E2093" w:rsidRDefault="008B6923">
      <w:pPr>
        <w:spacing w:after="0" w:line="360" w:lineRule="auto"/>
        <w:rPr>
          <w:color w:val="000000"/>
        </w:rPr>
      </w:pPr>
      <w:bookmarkStart w:id="7" w:name="_heading=h.p2jx9jwms0ns" w:colFirst="0" w:colLast="0"/>
      <w:bookmarkEnd w:id="7"/>
      <w:r>
        <w:rPr>
          <w:color w:val="000000"/>
        </w:rPr>
        <w:t xml:space="preserve">i) Oficio número 206010000/3602/2025 del veintisiete de junio de dos mil veinticinco, suscrito por la Directora General de Administración, mediante el cual informa que, se remite la respuesta de la Dirección de Recursos Humanos del Ayuntamiento de Toluca.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ii) Oficio número 6696/2025 del veintisiete de junio de dos mil veinticinco, suscrito por la Directora de Recursos Humanos, dirigido a la Directora de Administración, por medio de la cual se menciona lo siguiente:</w:t>
      </w:r>
    </w:p>
    <w:p w:rsidR="004E2093" w:rsidRDefault="004E2093">
      <w:pPr>
        <w:pBdr>
          <w:top w:val="nil"/>
          <w:left w:val="nil"/>
          <w:bottom w:val="nil"/>
          <w:right w:val="nil"/>
          <w:between w:val="nil"/>
        </w:pBdr>
        <w:spacing w:after="0" w:line="360" w:lineRule="auto"/>
        <w:ind w:left="720"/>
        <w:rPr>
          <w:color w:val="000000"/>
        </w:rPr>
      </w:pPr>
    </w:p>
    <w:p w:rsidR="004E2093" w:rsidRDefault="008B6923">
      <w:pPr>
        <w:pBdr>
          <w:top w:val="nil"/>
          <w:left w:val="nil"/>
          <w:bottom w:val="nil"/>
          <w:right w:val="nil"/>
          <w:between w:val="nil"/>
        </w:pBdr>
        <w:spacing w:after="0" w:line="360" w:lineRule="auto"/>
        <w:ind w:left="567" w:right="567"/>
        <w:rPr>
          <w:i/>
          <w:color w:val="000000"/>
          <w:sz w:val="20"/>
          <w:szCs w:val="20"/>
        </w:rPr>
      </w:pPr>
      <w:r>
        <w:rPr>
          <w:i/>
          <w:color w:val="000000"/>
          <w:sz w:val="20"/>
          <w:szCs w:val="20"/>
        </w:rPr>
        <w:t>“… En virtud de lo anterior y respecto a lo que solicita el ciudadano, no constituye un Derecho de Acceso a la Información Pública, y por lo tanto no son atendibles mediante una solicitud de acceso a la información, por lo que la entrega de una razón o un razonamiento por parte del Sujeto Obligado no es algo que la ley establezca como atribución, “derecho , o facultad; pues ello implicaría un juicio de valor referente a un cuestionamiento realizado, los cuales al constituir interrogantes, inquietudes y manifestaciones se satisfacen vía Derecho de Petición …” (Sic)</w:t>
      </w:r>
      <w:r>
        <w:rPr>
          <w:color w:val="000000"/>
        </w:rPr>
        <w:t>:</w:t>
      </w:r>
    </w:p>
    <w:p w:rsidR="004E2093" w:rsidRDefault="004E2093">
      <w:pPr>
        <w:spacing w:line="360" w:lineRule="auto"/>
        <w:rPr>
          <w:color w:val="000000"/>
        </w:rPr>
      </w:pPr>
    </w:p>
    <w:p w:rsidR="004E2093" w:rsidRDefault="008B6923">
      <w:pPr>
        <w:pStyle w:val="Ttulo2"/>
        <w:spacing w:before="0" w:after="0" w:line="360" w:lineRule="auto"/>
        <w:rPr>
          <w:color w:val="000000"/>
          <w:sz w:val="22"/>
          <w:szCs w:val="22"/>
        </w:rPr>
      </w:pPr>
      <w:bookmarkStart w:id="8" w:name="_heading=h.lyao08sun7b7" w:colFirst="0" w:colLast="0"/>
      <w:bookmarkStart w:id="9" w:name="_Toc211527789"/>
      <w:bookmarkEnd w:id="8"/>
      <w:r>
        <w:rPr>
          <w:color w:val="000000"/>
          <w:sz w:val="22"/>
          <w:szCs w:val="22"/>
        </w:rPr>
        <w:t>III. Interposición del Recurso de Revisión</w:t>
      </w:r>
      <w:bookmarkEnd w:id="9"/>
    </w:p>
    <w:p w:rsidR="004E2093" w:rsidRDefault="004E2093">
      <w:pPr>
        <w:spacing w:after="0" w:line="360" w:lineRule="auto"/>
        <w:rPr>
          <w:b/>
          <w:color w:val="FF0000"/>
        </w:rPr>
      </w:pPr>
    </w:p>
    <w:p w:rsidR="004E2093" w:rsidRDefault="008B6923">
      <w:pPr>
        <w:spacing w:after="0" w:line="360" w:lineRule="auto"/>
        <w:rPr>
          <w:color w:val="000000"/>
        </w:rPr>
      </w:pPr>
      <w:r>
        <w:rPr>
          <w:color w:val="000000"/>
        </w:rPr>
        <w:t xml:space="preserve">El veintisiete de junio de dos mil veinticinco, se recibió en este Instituto, a través del Sistema de Acceso a la Información Mexiquense (SAIMEX), el Recurso de Revisión interpuesto por </w:t>
      </w:r>
      <w:r>
        <w:rPr>
          <w:color w:val="000000"/>
        </w:rPr>
        <w:lastRenderedPageBreak/>
        <w:t>la persona Recurrente, en contra de la respuesta por el Sujeto Obligado, a la solicitud de información, en los siguientes términos:</w:t>
      </w:r>
    </w:p>
    <w:p w:rsidR="004E2093" w:rsidRDefault="008B6923">
      <w:pPr>
        <w:spacing w:after="0" w:line="360" w:lineRule="auto"/>
        <w:ind w:left="567" w:right="567"/>
        <w:rPr>
          <w:i/>
          <w:color w:val="000000"/>
          <w:sz w:val="20"/>
          <w:szCs w:val="20"/>
        </w:rPr>
      </w:pPr>
      <w:r>
        <w:rPr>
          <w:b/>
          <w:i/>
          <w:color w:val="000000"/>
          <w:sz w:val="20"/>
          <w:szCs w:val="20"/>
        </w:rPr>
        <w:t>‘’ACTO IMPUGNADO</w:t>
      </w:r>
    </w:p>
    <w:p w:rsidR="004E2093" w:rsidRDefault="008B6923">
      <w:pPr>
        <w:spacing w:after="0" w:line="360" w:lineRule="auto"/>
        <w:ind w:left="567" w:right="567"/>
        <w:rPr>
          <w:i/>
          <w:color w:val="000000"/>
          <w:sz w:val="20"/>
          <w:szCs w:val="20"/>
        </w:rPr>
      </w:pPr>
      <w:r>
        <w:rPr>
          <w:i/>
          <w:color w:val="000000"/>
          <w:sz w:val="20"/>
          <w:szCs w:val="20"/>
        </w:rPr>
        <w:t xml:space="preserve">La dirección de recursos humanos y el Sujeto Obligado es </w:t>
      </w:r>
      <w:proofErr w:type="spellStart"/>
      <w:r>
        <w:rPr>
          <w:i/>
          <w:color w:val="000000"/>
          <w:sz w:val="20"/>
          <w:szCs w:val="20"/>
        </w:rPr>
        <w:t>opco</w:t>
      </w:r>
      <w:proofErr w:type="spellEnd"/>
      <w:r>
        <w:rPr>
          <w:i/>
          <w:color w:val="000000"/>
          <w:sz w:val="20"/>
          <w:szCs w:val="20"/>
        </w:rPr>
        <w:t xml:space="preserve"> y </w:t>
      </w:r>
      <w:r>
        <w:rPr>
          <w:b/>
          <w:i/>
          <w:color w:val="000000"/>
          <w:sz w:val="20"/>
          <w:szCs w:val="20"/>
          <w:u w:val="single"/>
        </w:rPr>
        <w:t>niegan la información</w:t>
      </w:r>
      <w:r>
        <w:rPr>
          <w:i/>
          <w:color w:val="000000"/>
          <w:sz w:val="20"/>
          <w:szCs w:val="20"/>
        </w:rPr>
        <w:t xml:space="preserve"> sin. Conocer la Ley dicen que no e s posible por su criterio deberían leerlo bien porque ahí dice cuando si y es información que si deben tener y poseer y se está ocultando” </w:t>
      </w:r>
    </w:p>
    <w:p w:rsidR="004E2093" w:rsidRDefault="004E2093">
      <w:pPr>
        <w:spacing w:after="0" w:line="360" w:lineRule="auto"/>
        <w:ind w:left="567" w:right="567"/>
        <w:rPr>
          <w:i/>
          <w:color w:val="FF0000"/>
          <w:sz w:val="20"/>
          <w:szCs w:val="20"/>
        </w:rPr>
      </w:pPr>
    </w:p>
    <w:p w:rsidR="004E2093" w:rsidRDefault="008B6923">
      <w:pPr>
        <w:spacing w:after="0" w:line="360" w:lineRule="auto"/>
        <w:ind w:left="567" w:right="567"/>
        <w:rPr>
          <w:b/>
          <w:i/>
          <w:color w:val="000000"/>
          <w:sz w:val="20"/>
          <w:szCs w:val="20"/>
        </w:rPr>
      </w:pPr>
      <w:r>
        <w:rPr>
          <w:b/>
          <w:i/>
          <w:color w:val="000000"/>
          <w:sz w:val="20"/>
          <w:szCs w:val="20"/>
        </w:rPr>
        <w:t>‘’RAZONES O MOTIVOS DE LA INCONFORMIDAD</w:t>
      </w:r>
    </w:p>
    <w:p w:rsidR="004E2093" w:rsidRDefault="008B6923">
      <w:pPr>
        <w:spacing w:after="0" w:line="360" w:lineRule="auto"/>
        <w:ind w:left="567" w:right="567"/>
        <w:rPr>
          <w:i/>
          <w:color w:val="000000"/>
          <w:sz w:val="20"/>
          <w:szCs w:val="20"/>
        </w:rPr>
      </w:pPr>
      <w:r>
        <w:rPr>
          <w:i/>
          <w:color w:val="000000"/>
          <w:sz w:val="20"/>
          <w:szCs w:val="20"/>
        </w:rPr>
        <w:t>Que entregue la información que están negando con una justificación invalida y violentando los derechos de acceso”</w:t>
      </w:r>
    </w:p>
    <w:p w:rsidR="004E2093" w:rsidRDefault="004E2093">
      <w:pPr>
        <w:spacing w:after="0" w:line="360" w:lineRule="auto"/>
        <w:ind w:left="567" w:right="567" w:firstLine="32"/>
        <w:rPr>
          <w:i/>
          <w:color w:val="FF0000"/>
          <w:sz w:val="20"/>
          <w:szCs w:val="20"/>
        </w:rPr>
      </w:pPr>
    </w:p>
    <w:p w:rsidR="004E2093" w:rsidRDefault="008B6923">
      <w:pPr>
        <w:pStyle w:val="Ttulo2"/>
        <w:spacing w:before="0" w:after="0" w:line="360" w:lineRule="auto"/>
        <w:rPr>
          <w:color w:val="000000"/>
          <w:sz w:val="22"/>
          <w:szCs w:val="22"/>
        </w:rPr>
      </w:pPr>
      <w:bookmarkStart w:id="10" w:name="_heading=h.xmxoyxq7nh6l" w:colFirst="0" w:colLast="0"/>
      <w:bookmarkStart w:id="11" w:name="_Toc211527790"/>
      <w:bookmarkEnd w:id="10"/>
      <w:r>
        <w:rPr>
          <w:color w:val="000000"/>
          <w:sz w:val="22"/>
          <w:szCs w:val="22"/>
        </w:rPr>
        <w:t>IV. Trámite del Recurso de Revisión ante este Instituto</w:t>
      </w:r>
      <w:bookmarkEnd w:id="11"/>
    </w:p>
    <w:p w:rsidR="004E2093" w:rsidRDefault="004E2093">
      <w:pPr>
        <w:spacing w:after="0" w:line="360" w:lineRule="auto"/>
        <w:rPr>
          <w:b/>
          <w:color w:val="FF0000"/>
        </w:rPr>
      </w:pPr>
    </w:p>
    <w:p w:rsidR="004E2093" w:rsidRDefault="008B6923">
      <w:pPr>
        <w:spacing w:after="0" w:line="360" w:lineRule="auto"/>
        <w:rPr>
          <w:color w:val="000000"/>
        </w:rPr>
      </w:pPr>
      <w:r>
        <w:rPr>
          <w:b/>
          <w:color w:val="000000"/>
        </w:rPr>
        <w:t>a) Turno del Medio de Impugnación.</w:t>
      </w:r>
      <w:r>
        <w:rPr>
          <w:color w:val="000000"/>
        </w:rPr>
        <w:t xml:space="preserve"> El veintisiete de junio de dos mil veinticinco, el Sistema de Acceso a la Información Mexiquense (SAIMEX), asignó el número de expediente </w:t>
      </w:r>
      <w:r>
        <w:rPr>
          <w:b/>
          <w:color w:val="000000"/>
        </w:rPr>
        <w:t>07881/INFOEM/IP/RR/2025</w:t>
      </w:r>
      <w:r>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4E2093" w:rsidRDefault="004E2093">
      <w:pPr>
        <w:spacing w:after="0" w:line="360" w:lineRule="auto"/>
        <w:rPr>
          <w:b/>
          <w:color w:val="FF0000"/>
        </w:rPr>
      </w:pPr>
    </w:p>
    <w:p w:rsidR="004E2093" w:rsidRDefault="008B6923">
      <w:pPr>
        <w:spacing w:after="0" w:line="360" w:lineRule="auto"/>
        <w:rPr>
          <w:color w:val="000000"/>
        </w:rPr>
      </w:pPr>
      <w:r>
        <w:rPr>
          <w:b/>
          <w:color w:val="000000"/>
        </w:rPr>
        <w:t xml:space="preserve">b) Admisión del Recurso de Revisión. </w:t>
      </w:r>
      <w:r>
        <w:rPr>
          <w:color w:val="000000"/>
        </w:rPr>
        <w:t>El dos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4E2093" w:rsidRDefault="004E2093">
      <w:pPr>
        <w:spacing w:after="0" w:line="360" w:lineRule="auto"/>
        <w:rPr>
          <w:color w:val="000000"/>
        </w:rPr>
      </w:pPr>
    </w:p>
    <w:p w:rsidR="004E2093" w:rsidRDefault="008B6923">
      <w:pPr>
        <w:spacing w:after="0" w:line="360" w:lineRule="auto"/>
        <w:rPr>
          <w:color w:val="000000"/>
        </w:rPr>
      </w:pPr>
      <w:r>
        <w:rPr>
          <w:b/>
          <w:color w:val="000000"/>
        </w:rPr>
        <w:t xml:space="preserve">c) Informe Justificado. </w:t>
      </w:r>
      <w:r>
        <w:rPr>
          <w:color w:val="000000"/>
        </w:rPr>
        <w:t>El once de julio de dos mil veinticinco, se recibió, a través del Sistema de Acceso a la Información Mexiquense (SAIMEX), el Informe Justificado del Sujeto Obligado, por medio del cual ratificó su respuesta.</w:t>
      </w:r>
    </w:p>
    <w:p w:rsidR="004E2093" w:rsidRDefault="004E2093">
      <w:pPr>
        <w:spacing w:after="0" w:line="360" w:lineRule="auto"/>
        <w:rPr>
          <w:color w:val="000000"/>
        </w:rPr>
      </w:pPr>
    </w:p>
    <w:p w:rsidR="004E2093" w:rsidRDefault="008B6923">
      <w:pPr>
        <w:spacing w:after="0" w:line="360" w:lineRule="auto"/>
        <w:rPr>
          <w:color w:val="FF0000"/>
        </w:rPr>
      </w:pPr>
      <w:r>
        <w:rPr>
          <w:b/>
          <w:color w:val="000000"/>
        </w:rPr>
        <w:t>d) Vista del Informe Justificado.</w:t>
      </w:r>
      <w:r>
        <w:rPr>
          <w:color w:val="000000"/>
        </w:rPr>
        <w:t xml:space="preserve"> El siete de octubre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Pr>
          <w:b/>
          <w:color w:val="000000"/>
        </w:rPr>
        <w:t>Cabe señalar que el Particular fue omiso en realizar manifestación alguna.</w:t>
      </w:r>
    </w:p>
    <w:p w:rsidR="004E2093" w:rsidRDefault="004E2093">
      <w:pPr>
        <w:spacing w:after="0" w:line="360" w:lineRule="auto"/>
        <w:rPr>
          <w:b/>
          <w:color w:val="FF0000"/>
        </w:rPr>
      </w:pPr>
    </w:p>
    <w:p w:rsidR="004E2093" w:rsidRDefault="008B6923">
      <w:pPr>
        <w:spacing w:after="0" w:line="360" w:lineRule="auto"/>
        <w:rPr>
          <w:color w:val="000000"/>
        </w:rPr>
      </w:pPr>
      <w:r>
        <w:rPr>
          <w:b/>
          <w:color w:val="000000"/>
        </w:rPr>
        <w:t xml:space="preserve">e) Ampliación de plazo para resolver. </w:t>
      </w:r>
      <w:r>
        <w:rPr>
          <w:color w:val="000000"/>
        </w:rPr>
        <w:t xml:space="preserve">El </w:t>
      </w:r>
      <w:r>
        <w:t>trece</w:t>
      </w:r>
      <w:r>
        <w:rPr>
          <w:color w:val="000000"/>
        </w:rPr>
        <w:t xml:space="preserve"> de octubre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r>
        <w:t>.</w:t>
      </w:r>
    </w:p>
    <w:p w:rsidR="004E2093" w:rsidRDefault="004E2093">
      <w:pPr>
        <w:spacing w:after="0" w:line="360" w:lineRule="auto"/>
        <w:rPr>
          <w:color w:val="FF0000"/>
        </w:rPr>
      </w:pPr>
    </w:p>
    <w:p w:rsidR="004E2093" w:rsidRDefault="008B6923">
      <w:pPr>
        <w:spacing w:after="0" w:line="360" w:lineRule="auto"/>
      </w:pPr>
      <w:r>
        <w:rPr>
          <w:b/>
          <w:color w:val="000000"/>
        </w:rPr>
        <w:t>f) Cierre de instrucción.</w:t>
      </w:r>
      <w:r>
        <w:rPr>
          <w:color w:val="000000"/>
        </w:rPr>
        <w:t xml:space="preserve"> El trece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t>.</w:t>
      </w:r>
    </w:p>
    <w:p w:rsidR="004E2093" w:rsidRDefault="004E2093">
      <w:pPr>
        <w:spacing w:after="0" w:line="360" w:lineRule="auto"/>
      </w:pPr>
    </w:p>
    <w:p w:rsidR="004E2093" w:rsidRDefault="004E2093">
      <w:pPr>
        <w:spacing w:after="0" w:line="360" w:lineRule="auto"/>
      </w:pPr>
    </w:p>
    <w:p w:rsidR="004E2093" w:rsidRDefault="008B6923">
      <w:pPr>
        <w:spacing w:after="0" w:line="360" w:lineRule="auto"/>
        <w:rPr>
          <w:color w:val="000000"/>
        </w:rPr>
      </w:pPr>
      <w:r>
        <w:rPr>
          <w:color w:val="000000"/>
        </w:rPr>
        <w:lastRenderedPageBreak/>
        <w:t>En razón de que fue debidamente sustanciado e integrado el expediente electrónico y no existe diligencia pendiente de desahogo, se emite la resolución que conforme a Derecho proceda, de acuerdo a los siguientes:</w:t>
      </w:r>
    </w:p>
    <w:p w:rsidR="004E2093" w:rsidRDefault="004E2093">
      <w:pPr>
        <w:spacing w:after="0" w:line="360" w:lineRule="auto"/>
        <w:rPr>
          <w:color w:val="000000"/>
        </w:rPr>
      </w:pPr>
    </w:p>
    <w:p w:rsidR="004E2093" w:rsidRDefault="008B6923">
      <w:pPr>
        <w:pStyle w:val="Ttulo1"/>
        <w:spacing w:before="0" w:after="0" w:line="360" w:lineRule="auto"/>
        <w:jc w:val="center"/>
        <w:rPr>
          <w:color w:val="000000"/>
          <w:sz w:val="22"/>
          <w:szCs w:val="22"/>
        </w:rPr>
      </w:pPr>
      <w:bookmarkStart w:id="12" w:name="_heading=h.fa2k2e7ppg5d" w:colFirst="0" w:colLast="0"/>
      <w:bookmarkStart w:id="13" w:name="_Toc211527791"/>
      <w:bookmarkEnd w:id="12"/>
      <w:r>
        <w:rPr>
          <w:color w:val="000000"/>
          <w:sz w:val="22"/>
          <w:szCs w:val="22"/>
        </w:rPr>
        <w:t>C O N S I D E R A N D O S</w:t>
      </w:r>
      <w:bookmarkEnd w:id="13"/>
    </w:p>
    <w:p w:rsidR="004E2093" w:rsidRDefault="004E2093">
      <w:pPr>
        <w:spacing w:after="0" w:line="360" w:lineRule="auto"/>
        <w:jc w:val="center"/>
        <w:rPr>
          <w:b/>
          <w:color w:val="000000"/>
        </w:rPr>
      </w:pPr>
    </w:p>
    <w:p w:rsidR="004E2093" w:rsidRDefault="008B6923">
      <w:pPr>
        <w:pStyle w:val="Ttulo2"/>
        <w:spacing w:before="0" w:after="0" w:line="360" w:lineRule="auto"/>
        <w:rPr>
          <w:color w:val="000000"/>
          <w:sz w:val="22"/>
          <w:szCs w:val="22"/>
        </w:rPr>
      </w:pPr>
      <w:bookmarkStart w:id="14" w:name="_heading=h.css7rzsiax1u" w:colFirst="0" w:colLast="0"/>
      <w:bookmarkStart w:id="15" w:name="_Toc211527792"/>
      <w:bookmarkEnd w:id="14"/>
      <w:r>
        <w:rPr>
          <w:color w:val="000000"/>
          <w:sz w:val="22"/>
          <w:szCs w:val="22"/>
        </w:rPr>
        <w:t>PRIMERO. Competencia</w:t>
      </w:r>
      <w:bookmarkEnd w:id="15"/>
    </w:p>
    <w:p w:rsidR="004E2093" w:rsidRDefault="004E2093">
      <w:pPr>
        <w:spacing w:after="0" w:line="360" w:lineRule="auto"/>
        <w:rPr>
          <w:color w:val="FF0000"/>
        </w:rPr>
      </w:pPr>
      <w:bookmarkStart w:id="16" w:name="_heading=h.30j0zll" w:colFirst="0" w:colLast="0"/>
      <w:bookmarkEnd w:id="16"/>
    </w:p>
    <w:p w:rsidR="004E2093" w:rsidRDefault="008B6923">
      <w:pPr>
        <w:spacing w:after="0" w:line="360" w:lineRule="auto"/>
        <w:rPr>
          <w:color w:val="000000"/>
        </w:rPr>
      </w:pPr>
      <w:bookmarkStart w:id="17" w:name="_heading=h.eprk02ojr9d6" w:colFirst="0" w:colLast="0"/>
      <w:bookmarkEnd w:id="17"/>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rsidR="004E2093" w:rsidRDefault="008B6923">
      <w:pPr>
        <w:spacing w:after="0" w:line="360" w:lineRule="auto"/>
        <w:rPr>
          <w:color w:val="000000"/>
        </w:rPr>
      </w:pPr>
      <w:r>
        <w:rPr>
          <w:color w:val="000000"/>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4E2093" w:rsidRDefault="004E2093">
      <w:pPr>
        <w:spacing w:after="0" w:line="360" w:lineRule="auto"/>
        <w:rPr>
          <w:b/>
          <w:color w:val="000000"/>
        </w:rPr>
      </w:pPr>
    </w:p>
    <w:p w:rsidR="004E2093" w:rsidRDefault="008B6923">
      <w:pPr>
        <w:pStyle w:val="Ttulo2"/>
        <w:spacing w:before="0" w:after="0" w:line="360" w:lineRule="auto"/>
        <w:rPr>
          <w:color w:val="000000"/>
          <w:sz w:val="22"/>
          <w:szCs w:val="22"/>
        </w:rPr>
      </w:pPr>
      <w:bookmarkStart w:id="18" w:name="_heading=h.fpnl22dwif0m" w:colFirst="0" w:colLast="0"/>
      <w:bookmarkStart w:id="19" w:name="_Toc211527793"/>
      <w:bookmarkEnd w:id="18"/>
      <w:r>
        <w:rPr>
          <w:color w:val="000000"/>
          <w:sz w:val="22"/>
          <w:szCs w:val="22"/>
        </w:rPr>
        <w:t>SEGUNDO. Causales de improcedencia y sobreseimiento</w:t>
      </w:r>
      <w:bookmarkEnd w:id="19"/>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4E2093" w:rsidRDefault="004E2093">
      <w:pPr>
        <w:spacing w:after="0" w:line="360" w:lineRule="auto"/>
        <w:rPr>
          <w:color w:val="000000"/>
        </w:rPr>
      </w:pPr>
    </w:p>
    <w:p w:rsidR="004E2093" w:rsidRDefault="008B6923">
      <w:pPr>
        <w:spacing w:after="0" w:line="360" w:lineRule="auto"/>
        <w:rPr>
          <w:b/>
          <w:color w:val="000000"/>
        </w:rPr>
      </w:pPr>
      <w:r>
        <w:rPr>
          <w:b/>
          <w:color w:val="000000"/>
        </w:rPr>
        <w:t>Causales de improcedencia</w:t>
      </w:r>
    </w:p>
    <w:p w:rsidR="004E2093" w:rsidRDefault="008B6923">
      <w:pPr>
        <w:spacing w:after="0" w:line="360" w:lineRule="auto"/>
        <w:rPr>
          <w:color w:val="000000"/>
        </w:rPr>
      </w:pPr>
      <w:r>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Por lo cual, se actualiza la causal de procedencia del Recurso de Revisión señalada en el artículo 179, fracción I, de la Ley en cita, pues la persona Recurrente se inconformó de la negativa a entregar la información.</w:t>
      </w:r>
    </w:p>
    <w:p w:rsidR="004E2093" w:rsidRDefault="004E2093">
      <w:pPr>
        <w:spacing w:after="0" w:line="360" w:lineRule="auto"/>
        <w:rPr>
          <w:color w:val="000000"/>
        </w:rPr>
      </w:pPr>
    </w:p>
    <w:p w:rsidR="004E2093" w:rsidRDefault="008B6923">
      <w:pPr>
        <w:spacing w:after="0" w:line="360" w:lineRule="auto"/>
        <w:rPr>
          <w:color w:val="000000"/>
        </w:rPr>
      </w:pPr>
      <w:r>
        <w:rPr>
          <w:b/>
          <w:color w:val="000000"/>
        </w:rPr>
        <w:t>Causales de sobreseimiento</w:t>
      </w:r>
    </w:p>
    <w:p w:rsidR="004E2093" w:rsidRDefault="004E2093">
      <w:pPr>
        <w:spacing w:after="0" w:line="360" w:lineRule="auto"/>
        <w:rPr>
          <w:color w:val="FF0000"/>
        </w:rPr>
      </w:pPr>
    </w:p>
    <w:p w:rsidR="004E2093" w:rsidRDefault="008B6923">
      <w:pPr>
        <w:spacing w:after="0" w:line="360" w:lineRule="auto"/>
        <w:rPr>
          <w:color w:val="000000"/>
        </w:rPr>
      </w:pPr>
      <w:r>
        <w:rPr>
          <w:color w:val="000000"/>
        </w:rPr>
        <w:t>Por ser de previo y especial pronunciamiento, este Instituto analiza si se actualiza alguna causal de sobreseimiento.</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Sobre el tema, el artículo 192 de la Ley Transparencia y Acceso a la Información Pública del Estado de México y Municipios, señala las causales por las cuales se puede sobreseer en todo </w:t>
      </w:r>
      <w:r>
        <w:rPr>
          <w:color w:val="000000"/>
        </w:rPr>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Por tales motivos, se considera procedente entrar al fondo del presente asunto. </w:t>
      </w:r>
    </w:p>
    <w:p w:rsidR="004E2093" w:rsidRDefault="004E2093">
      <w:pPr>
        <w:spacing w:after="0" w:line="360" w:lineRule="auto"/>
        <w:rPr>
          <w:b/>
          <w:color w:val="000000"/>
        </w:rPr>
      </w:pPr>
    </w:p>
    <w:p w:rsidR="004E2093" w:rsidRDefault="008B6923">
      <w:pPr>
        <w:pStyle w:val="Ttulo2"/>
        <w:spacing w:before="0" w:after="0" w:line="360" w:lineRule="auto"/>
        <w:rPr>
          <w:color w:val="000000"/>
          <w:sz w:val="22"/>
          <w:szCs w:val="22"/>
        </w:rPr>
      </w:pPr>
      <w:bookmarkStart w:id="20" w:name="_heading=h.l8bwv0i3psb3" w:colFirst="0" w:colLast="0"/>
      <w:bookmarkStart w:id="21" w:name="_Toc211527794"/>
      <w:bookmarkEnd w:id="20"/>
      <w:r>
        <w:rPr>
          <w:color w:val="000000"/>
          <w:sz w:val="22"/>
          <w:szCs w:val="22"/>
        </w:rPr>
        <w:t>TERCERO. Determinación de la Controversia</w:t>
      </w:r>
      <w:bookmarkEnd w:id="21"/>
    </w:p>
    <w:p w:rsidR="004E2093" w:rsidRDefault="004E2093">
      <w:pPr>
        <w:spacing w:after="0" w:line="360" w:lineRule="auto"/>
        <w:rPr>
          <w:b/>
          <w:color w:val="FF0000"/>
        </w:rPr>
      </w:pPr>
    </w:p>
    <w:p w:rsidR="004E2093" w:rsidRDefault="008B6923">
      <w:pPr>
        <w:spacing w:after="0" w:line="360" w:lineRule="auto"/>
        <w:rPr>
          <w:color w:val="000000"/>
        </w:rPr>
      </w:pPr>
      <w:bookmarkStart w:id="22" w:name="_heading=h.vs9bh2pvk5pj" w:colFirst="0" w:colLast="0"/>
      <w:bookmarkEnd w:id="22"/>
      <w:r>
        <w:rPr>
          <w:color w:val="000000"/>
        </w:rPr>
        <w:t>Con el objetivo de ilustrar la controversia planteada, resulta conveniente precisar, que una vez realizado el estudio de las constancias que integran el expediente en el que se actúa, se desprende que el Particular requirió, el personal dado de baja, las renuncias firmadas, o si se ha interpuesto demanda y de esas cuantas llegaron a convenio y en que estatus están del primero de enero al seis de junio de dos mil veinticinco.</w:t>
      </w:r>
    </w:p>
    <w:p w:rsidR="004E2093" w:rsidRDefault="004E2093">
      <w:pPr>
        <w:spacing w:after="0" w:line="360" w:lineRule="auto"/>
        <w:rPr>
          <w:color w:val="FF0000"/>
        </w:rPr>
      </w:pPr>
    </w:p>
    <w:p w:rsidR="004E2093" w:rsidRDefault="008B6923">
      <w:pPr>
        <w:spacing w:after="0" w:line="360" w:lineRule="auto"/>
        <w:rPr>
          <w:color w:val="000000"/>
        </w:rPr>
      </w:pPr>
      <w:r>
        <w:rPr>
          <w:color w:val="000000"/>
        </w:rPr>
        <w:t xml:space="preserve">En respuesta, el Sujeto Obligado, a través de la Dirección de Recursos Humanos, mencionó que respecto a lo solicitado esto no constituye un derecho de acceso a la información sino un cuestionamiento realizado a base de lo que se considera derecho de petición; ante dicha circunstancia, el Particular se inconformó de la negativa a entregar la información, lo cual actualiza la causal de procedencia prevista en la fracción I, del artículo 179 de la Ley de Transparencia y Acceso a la Información Pública del Estado de México y Municipios. Así, las cosas, una vez admitido y notificado el Recurso de Revisión a las partes, el Sujeto Obligado ratificó su respuesta. </w:t>
      </w:r>
    </w:p>
    <w:p w:rsidR="004E2093" w:rsidRDefault="004E2093">
      <w:pPr>
        <w:spacing w:after="0" w:line="360" w:lineRule="auto"/>
        <w:ind w:right="567"/>
        <w:rPr>
          <w:i/>
          <w:color w:val="000000"/>
          <w:sz w:val="20"/>
          <w:szCs w:val="20"/>
        </w:rPr>
      </w:pPr>
    </w:p>
    <w:p w:rsidR="004E2093" w:rsidRDefault="008B6923">
      <w:pPr>
        <w:tabs>
          <w:tab w:val="left" w:pos="4962"/>
        </w:tabs>
        <w:spacing w:after="0" w:line="360" w:lineRule="auto"/>
        <w:rPr>
          <w:color w:val="000000"/>
        </w:rPr>
      </w:pPr>
      <w:r>
        <w:rPr>
          <w:color w:val="000000"/>
        </w:rPr>
        <w:lastRenderedPageBreak/>
        <w:t xml:space="preserve">Lo anterior, se desprende de las documentales que obran en el expediente de referencia, materia de la presente resolución, consistente en: la solicitud de acceso a la información, el escrito </w:t>
      </w:r>
      <w:proofErr w:type="spellStart"/>
      <w:r>
        <w:rPr>
          <w:color w:val="000000"/>
        </w:rPr>
        <w:t>recursal</w:t>
      </w:r>
      <w:proofErr w:type="spellEnd"/>
      <w:r>
        <w:rPr>
          <w:color w:val="000000"/>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4E2093" w:rsidRDefault="004E2093">
      <w:pPr>
        <w:spacing w:after="0" w:line="360" w:lineRule="auto"/>
        <w:rPr>
          <w:b/>
          <w:color w:val="FF0000"/>
        </w:rPr>
      </w:pPr>
    </w:p>
    <w:p w:rsidR="004E2093" w:rsidRDefault="008B6923">
      <w:pPr>
        <w:pStyle w:val="Ttulo2"/>
        <w:spacing w:before="0" w:after="0" w:line="360" w:lineRule="auto"/>
        <w:rPr>
          <w:color w:val="000000"/>
          <w:sz w:val="22"/>
          <w:szCs w:val="22"/>
        </w:rPr>
      </w:pPr>
      <w:bookmarkStart w:id="23" w:name="_heading=h.ab7oib926v8h" w:colFirst="0" w:colLast="0"/>
      <w:bookmarkStart w:id="24" w:name="_Toc211527795"/>
      <w:bookmarkEnd w:id="23"/>
      <w:r>
        <w:rPr>
          <w:color w:val="000000"/>
          <w:sz w:val="22"/>
          <w:szCs w:val="22"/>
        </w:rPr>
        <w:t>CUARTO. Marco normativo aplicable en materia de transparencia y acceso a la información pública</w:t>
      </w:r>
      <w:bookmarkEnd w:id="24"/>
    </w:p>
    <w:p w:rsidR="004E2093" w:rsidRDefault="004E2093">
      <w:pPr>
        <w:spacing w:after="0" w:line="360" w:lineRule="auto"/>
        <w:rPr>
          <w:color w:val="000000"/>
        </w:rPr>
      </w:pPr>
    </w:p>
    <w:p w:rsidR="004E2093" w:rsidRDefault="008B6923">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4E2093" w:rsidRDefault="004E2093">
      <w:pPr>
        <w:spacing w:after="0" w:line="360" w:lineRule="auto"/>
        <w:rPr>
          <w:color w:val="000000"/>
        </w:rPr>
      </w:pPr>
    </w:p>
    <w:p w:rsidR="004E2093" w:rsidRDefault="008B6923">
      <w:pPr>
        <w:widowControl w:val="0"/>
        <w:spacing w:after="0" w:line="360" w:lineRule="auto"/>
        <w:rPr>
          <w:color w:val="000000"/>
        </w:rPr>
      </w:pPr>
      <w:r>
        <w:rPr>
          <w:color w:val="000000"/>
        </w:rPr>
        <w:t xml:space="preserve">El artículo 18, que, los Sujetos Obligados deberán documentar todo acto que derive del </w:t>
      </w:r>
      <w:r>
        <w:rPr>
          <w:color w:val="000000"/>
        </w:rPr>
        <w:lastRenderedPageBreak/>
        <w:t>ejercicio de sus facultades, competencias o funciones, considerando desde su origen la eventual publicidad y reutilización de la información que generen.</w:t>
      </w:r>
    </w:p>
    <w:p w:rsidR="004E2093" w:rsidRDefault="004E2093">
      <w:pPr>
        <w:widowControl w:val="0"/>
        <w:spacing w:after="0" w:line="360" w:lineRule="auto"/>
        <w:rPr>
          <w:color w:val="000000"/>
        </w:rPr>
      </w:pPr>
    </w:p>
    <w:p w:rsidR="004E2093" w:rsidRDefault="008B6923">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E2093" w:rsidRDefault="004E2093">
      <w:pPr>
        <w:spacing w:after="0" w:line="360" w:lineRule="auto"/>
        <w:rPr>
          <w:color w:val="000000"/>
        </w:rPr>
      </w:pPr>
    </w:p>
    <w:p w:rsidR="004E2093" w:rsidRDefault="008B6923">
      <w:pPr>
        <w:pStyle w:val="Ttulo2"/>
        <w:spacing w:before="0" w:after="0" w:line="360" w:lineRule="auto"/>
        <w:rPr>
          <w:color w:val="000000"/>
          <w:sz w:val="22"/>
          <w:szCs w:val="22"/>
        </w:rPr>
      </w:pPr>
      <w:bookmarkStart w:id="25" w:name="_heading=h.2wqpg0xvq394" w:colFirst="0" w:colLast="0"/>
      <w:bookmarkStart w:id="26" w:name="_Toc211527796"/>
      <w:bookmarkEnd w:id="25"/>
      <w:r>
        <w:rPr>
          <w:color w:val="000000"/>
          <w:sz w:val="22"/>
          <w:szCs w:val="22"/>
        </w:rPr>
        <w:t>QUINTO. Estudio de Fondo</w:t>
      </w:r>
      <w:bookmarkEnd w:id="26"/>
    </w:p>
    <w:p w:rsidR="004E2093" w:rsidRDefault="004E2093">
      <w:pPr>
        <w:spacing w:after="0" w:line="360" w:lineRule="auto"/>
        <w:rPr>
          <w:b/>
          <w:color w:val="000000"/>
        </w:rPr>
      </w:pPr>
    </w:p>
    <w:p w:rsidR="004E2093" w:rsidRDefault="008B6923">
      <w:pPr>
        <w:spacing w:after="0" w:line="360" w:lineRule="auto"/>
        <w:rPr>
          <w:color w:val="000000"/>
        </w:rPr>
      </w:pPr>
      <w:r>
        <w:rPr>
          <w:color w:val="000000"/>
        </w:rPr>
        <w:t>Expuestas las posturas de las partes, se procede al análisis de los agravios hechos valer por la persona Recurrente, por lo que, en principio es necesario contextualizar la solicitud de información.</w:t>
      </w:r>
    </w:p>
    <w:p w:rsidR="004E2093" w:rsidRDefault="004E2093">
      <w:pPr>
        <w:spacing w:after="0" w:line="360" w:lineRule="auto"/>
        <w:rPr>
          <w:color w:val="000000"/>
        </w:rPr>
      </w:pPr>
    </w:p>
    <w:p w:rsidR="004E2093" w:rsidRDefault="008B6923">
      <w:pPr>
        <w:spacing w:after="0" w:line="360" w:lineRule="auto"/>
      </w:pPr>
      <w:r>
        <w:t>Sobre este punto, 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rsidR="004E2093" w:rsidRDefault="004E2093"/>
    <w:p w:rsidR="004E2093" w:rsidRDefault="008B6923">
      <w:pPr>
        <w:spacing w:after="0" w:line="360" w:lineRule="auto"/>
        <w:ind w:right="-93"/>
      </w:pPr>
      <w:r>
        <w:t xml:space="preserve">Ahora bien, cabe traer a la colación el artículo  50 de la Ley del Trabajo de los servidores públicos del Estado y Municipios que señala lo que a continuación: </w:t>
      </w:r>
    </w:p>
    <w:p w:rsidR="004E2093" w:rsidRDefault="004E2093">
      <w:pPr>
        <w:spacing w:after="0" w:line="276" w:lineRule="auto"/>
        <w:ind w:right="539"/>
        <w:rPr>
          <w:i/>
        </w:rPr>
      </w:pPr>
    </w:p>
    <w:p w:rsidR="004E2093" w:rsidRDefault="008B6923">
      <w:pPr>
        <w:spacing w:after="0" w:line="276" w:lineRule="auto"/>
        <w:ind w:left="567" w:right="539"/>
        <w:rPr>
          <w:i/>
        </w:rPr>
      </w:pPr>
      <w:r>
        <w:rPr>
          <w:b/>
          <w:i/>
        </w:rPr>
        <w:t xml:space="preserve">ARTÍCULO 50.- </w:t>
      </w:r>
      <w:r>
        <w:rPr>
          <w:i/>
        </w:rPr>
        <w:t xml:space="preserve">El nombramiento, contrato o formato único de Movimientos de Personal aceptado obliga al servidor público a cumplir con los deberes inherentes al puesto </w:t>
      </w:r>
      <w:r>
        <w:rPr>
          <w:i/>
        </w:rPr>
        <w:lastRenderedPageBreak/>
        <w:t xml:space="preserve">especificado en el mismo y a las consecuencias que sean conforme a la ley, al uso y a la buena fe. </w:t>
      </w:r>
    </w:p>
    <w:p w:rsidR="004E2093" w:rsidRDefault="004E2093">
      <w:pPr>
        <w:spacing w:after="0" w:line="360" w:lineRule="auto"/>
        <w:rPr>
          <w:color w:val="000000"/>
        </w:rPr>
      </w:pPr>
    </w:p>
    <w:p w:rsidR="004E2093" w:rsidRDefault="008B6923">
      <w:pPr>
        <w:spacing w:after="0" w:line="360" w:lineRule="auto"/>
      </w:pPr>
      <w:r>
        <w:t>Asimismo, los artículos 92 y 94 de la Ley del Trabajo de los Servidores Públicos del Estado de México, precisan que la institución pública, como lo es un Ayuntamiento, podrá rescindir en cualquier momento la relación laboral; para lo cual, deberá dar aviso por escrito al servidor público de manera personal, la fecha y causa de baja.</w:t>
      </w:r>
    </w:p>
    <w:p w:rsidR="004E2093" w:rsidRDefault="004E2093">
      <w:pPr>
        <w:spacing w:after="0" w:line="360" w:lineRule="auto"/>
      </w:pPr>
    </w:p>
    <w:p w:rsidR="004E2093" w:rsidRDefault="008B6923">
      <w:pPr>
        <w:spacing w:after="0" w:line="360" w:lineRule="auto"/>
      </w:pPr>
      <w:r>
        <w:t>De la misma manera, la Guía Técnica 9 “La Administración del Personal Municipal”, emitida por el Instituto Nacional para el Federalismo y el Desarrollo Municipal, establece que la rescisión laboral, corresponde a la disolución de la relación laboral, cuando alguna de las partes, no cumple con sus obligaciones, situación que se podrá realizar en cualquier momento.</w:t>
      </w:r>
    </w:p>
    <w:p w:rsidR="004E2093" w:rsidRDefault="004E2093">
      <w:pPr>
        <w:tabs>
          <w:tab w:val="left" w:pos="4962"/>
        </w:tabs>
        <w:spacing w:after="0" w:line="360" w:lineRule="auto"/>
      </w:pPr>
    </w:p>
    <w:p w:rsidR="004E2093" w:rsidRDefault="008B6923">
      <w:pPr>
        <w:tabs>
          <w:tab w:val="left" w:pos="4962"/>
        </w:tabs>
        <w:spacing w:after="0" w:line="360" w:lineRule="auto"/>
      </w:pPr>
      <w:r>
        <w:t>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rsidR="004E2093" w:rsidRDefault="004E2093">
      <w:pPr>
        <w:tabs>
          <w:tab w:val="left" w:pos="4962"/>
        </w:tabs>
        <w:spacing w:after="0" w:line="360" w:lineRule="auto"/>
      </w:pPr>
    </w:p>
    <w:p w:rsidR="004E2093" w:rsidRDefault="008B6923">
      <w:pPr>
        <w:numPr>
          <w:ilvl w:val="0"/>
          <w:numId w:val="3"/>
        </w:numPr>
        <w:tabs>
          <w:tab w:val="left" w:pos="4962"/>
        </w:tabs>
        <w:spacing w:after="0" w:line="360" w:lineRule="auto"/>
      </w:pPr>
      <w:r>
        <w:t>Renuncia;</w:t>
      </w:r>
    </w:p>
    <w:p w:rsidR="004E2093" w:rsidRDefault="008B6923">
      <w:pPr>
        <w:numPr>
          <w:ilvl w:val="0"/>
          <w:numId w:val="3"/>
        </w:numPr>
        <w:tabs>
          <w:tab w:val="left" w:pos="4962"/>
        </w:tabs>
        <w:spacing w:after="0" w:line="360" w:lineRule="auto"/>
      </w:pPr>
      <w:r>
        <w:t>Fallecimiento;</w:t>
      </w:r>
    </w:p>
    <w:p w:rsidR="004E2093" w:rsidRDefault="008B6923">
      <w:pPr>
        <w:numPr>
          <w:ilvl w:val="0"/>
          <w:numId w:val="3"/>
        </w:numPr>
        <w:tabs>
          <w:tab w:val="left" w:pos="4962"/>
        </w:tabs>
        <w:spacing w:after="0" w:line="360" w:lineRule="auto"/>
      </w:pPr>
      <w:r>
        <w:t>Recisión de la relación laboral;</w:t>
      </w:r>
    </w:p>
    <w:p w:rsidR="004E2093" w:rsidRDefault="008B6923">
      <w:pPr>
        <w:numPr>
          <w:ilvl w:val="0"/>
          <w:numId w:val="3"/>
        </w:numPr>
        <w:tabs>
          <w:tab w:val="left" w:pos="4962"/>
        </w:tabs>
        <w:spacing w:after="0" w:line="360" w:lineRule="auto"/>
      </w:pPr>
      <w:r>
        <w:t>Aplicación de resolución de autoridad competente;</w:t>
      </w:r>
    </w:p>
    <w:p w:rsidR="004E2093" w:rsidRDefault="008B6923">
      <w:pPr>
        <w:numPr>
          <w:ilvl w:val="0"/>
          <w:numId w:val="3"/>
        </w:numPr>
        <w:tabs>
          <w:tab w:val="left" w:pos="4962"/>
        </w:tabs>
        <w:spacing w:after="0" w:line="360" w:lineRule="auto"/>
      </w:pPr>
      <w:r>
        <w:t>Pensión por jubilación, retiro y tiempo de servicios o inhabilitación;</w:t>
      </w:r>
    </w:p>
    <w:p w:rsidR="004E2093" w:rsidRDefault="008B6923">
      <w:pPr>
        <w:numPr>
          <w:ilvl w:val="0"/>
          <w:numId w:val="3"/>
        </w:numPr>
        <w:tabs>
          <w:tab w:val="left" w:pos="4962"/>
        </w:tabs>
        <w:spacing w:after="0" w:line="360" w:lineRule="auto"/>
      </w:pPr>
      <w:r>
        <w:t>Mutuo consentimiento de las partes, y</w:t>
      </w:r>
    </w:p>
    <w:p w:rsidR="004E2093" w:rsidRDefault="008B6923">
      <w:pPr>
        <w:numPr>
          <w:ilvl w:val="0"/>
          <w:numId w:val="3"/>
        </w:numPr>
        <w:tabs>
          <w:tab w:val="left" w:pos="4962"/>
        </w:tabs>
        <w:spacing w:after="0" w:line="360" w:lineRule="auto"/>
      </w:pPr>
      <w:r>
        <w:lastRenderedPageBreak/>
        <w:t>Vencimiento o conclusión de obra determinada.</w:t>
      </w:r>
    </w:p>
    <w:p w:rsidR="004E2093" w:rsidRDefault="004E2093">
      <w:pPr>
        <w:spacing w:after="0" w:line="360" w:lineRule="auto"/>
      </w:pPr>
    </w:p>
    <w:p w:rsidR="004E2093" w:rsidRDefault="008B6923">
      <w:pPr>
        <w:spacing w:after="0" w:line="360" w:lineRule="auto"/>
        <w:rPr>
          <w:b/>
          <w:color w:val="000000"/>
        </w:rPr>
      </w:pPr>
      <w:r>
        <w:rPr>
          <w:color w:val="000000"/>
        </w:rPr>
        <w:t>Ahora bien, la Guía técnica 07 “La administración del personal municipal</w:t>
      </w:r>
      <w:r>
        <w:rPr>
          <w:b/>
          <w:color w:val="000000"/>
        </w:rPr>
        <w:t xml:space="preserve">” </w:t>
      </w:r>
      <w:r>
        <w:rPr>
          <w:color w:val="000000"/>
        </w:rPr>
        <w:t>del Instituto Nacional de Administración Pública define a la baja laboral como el proceso de Terminación de la relación laboral que sucede cuando un empleado puede dejar de prestar sus servicios al municipio por diferentes casusas, como son: jubilación, renuncia, terminación, suspensión o rescisión del contrato.</w:t>
      </w:r>
      <w:r>
        <w:rPr>
          <w:b/>
          <w:color w:val="000000"/>
        </w:rPr>
        <w:t xml:space="preserve"> </w:t>
      </w:r>
    </w:p>
    <w:p w:rsidR="004E2093" w:rsidRDefault="004E2093">
      <w:pPr>
        <w:spacing w:after="0" w:line="360" w:lineRule="auto"/>
        <w:rPr>
          <w:color w:val="000000"/>
        </w:rPr>
      </w:pPr>
    </w:p>
    <w:p w:rsidR="004E2093" w:rsidRDefault="008B6923">
      <w:pPr>
        <w:spacing w:after="0" w:line="360" w:lineRule="auto"/>
        <w:rPr>
          <w:b/>
          <w:color w:val="000000"/>
        </w:rPr>
      </w:pPr>
      <w:r>
        <w:rPr>
          <w:color w:val="000000"/>
        </w:rPr>
        <w:t xml:space="preserve">En ese contexto, al artículo 89 de la Ley del Trabajo de los Servidores Públicos del Estado y Municipios, precisa que son causas de terminación de la relación laboral sin responsabilidad para las instituciones públicas las siguientes: </w:t>
      </w:r>
      <w:r>
        <w:rPr>
          <w:b/>
          <w:color w:val="000000"/>
          <w:u w:val="single"/>
        </w:rPr>
        <w:t xml:space="preserve">la renuncia del servidor público, el mutuo acuerdo de las partes, el vencimiento del término o conclusión de la administración en la cual fue contratado, la muerte del servidor público y la incapacidad permanente del servidor público.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Así, se advierte que derivado de las actividades básicas de la administración de personal, las Instituciones Públicas realizan diversos actos por medio de los cuales se da cuenta de la terminación de la relación laboral con los servidores públicos; tan es así,</w:t>
      </w:r>
      <w:r>
        <w:t xml:space="preserve">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los Avisos de Movimiento (Alta y Baja), para realizar sus respectivos trámites ante el Instituto de Seguridad Social del Estado de México y Municipios.</w:t>
      </w:r>
    </w:p>
    <w:p w:rsidR="004E2093" w:rsidRDefault="004E2093">
      <w:pPr>
        <w:spacing w:after="0" w:line="360" w:lineRule="auto"/>
        <w:rPr>
          <w:color w:val="000000"/>
        </w:rPr>
      </w:pPr>
    </w:p>
    <w:p w:rsidR="004E2093" w:rsidRDefault="008B6923">
      <w:pPr>
        <w:spacing w:after="0" w:line="360" w:lineRule="auto"/>
        <w:ind w:right="-93"/>
        <w:rPr>
          <w:color w:val="000000"/>
        </w:rPr>
      </w:pPr>
      <w:r>
        <w:rPr>
          <w:color w:val="000000"/>
        </w:rPr>
        <w:t xml:space="preserve">Ahora bien, respecto a los </w:t>
      </w:r>
      <w:r>
        <w:rPr>
          <w:b/>
          <w:color w:val="000000"/>
          <w:u w:val="single"/>
        </w:rPr>
        <w:t>convenios</w:t>
      </w:r>
      <w:r>
        <w:rPr>
          <w:color w:val="000000"/>
        </w:rPr>
        <w:t xml:space="preserve">, el artículo 233 de la Ley del Trabajo de los Servidores Públicos del Estado de México y Municipios, establece que, en la etapa conciliatoria del juicio </w:t>
      </w:r>
      <w:r>
        <w:rPr>
          <w:color w:val="000000"/>
        </w:rPr>
        <w:lastRenderedPageBreak/>
        <w:t>ordinario laboral, llevado a cabo ante el Tribunal Estatal de Conciliación y Arbitraje, será de la siguiente manera:</w:t>
      </w:r>
    </w:p>
    <w:p w:rsidR="004E2093" w:rsidRDefault="004E2093">
      <w:pPr>
        <w:spacing w:after="0" w:line="360" w:lineRule="auto"/>
        <w:ind w:right="-93"/>
        <w:rPr>
          <w:color w:val="000000"/>
        </w:rPr>
      </w:pPr>
    </w:p>
    <w:p w:rsidR="004E2093" w:rsidRDefault="008B6923">
      <w:pPr>
        <w:numPr>
          <w:ilvl w:val="0"/>
          <w:numId w:val="4"/>
        </w:numPr>
        <w:spacing w:after="0" w:line="360" w:lineRule="auto"/>
        <w:jc w:val="left"/>
        <w:rPr>
          <w:color w:val="000000"/>
        </w:rPr>
      </w:pPr>
      <w:r>
        <w:rPr>
          <w:color w:val="000000"/>
        </w:rPr>
        <w:t>Las partes podrán comparecer ante el Tribunal o Sala personalmente o por medio de su apoderado o representante legal;</w:t>
      </w:r>
    </w:p>
    <w:p w:rsidR="004E2093" w:rsidRDefault="008B6923">
      <w:pPr>
        <w:numPr>
          <w:ilvl w:val="0"/>
          <w:numId w:val="4"/>
        </w:numPr>
        <w:spacing w:after="0" w:line="360" w:lineRule="auto"/>
        <w:jc w:val="left"/>
        <w:rPr>
          <w:color w:val="000000"/>
        </w:rPr>
      </w:pPr>
      <w:r>
        <w:rPr>
          <w:color w:val="000000"/>
        </w:rPr>
        <w:t>El Tribunal o la Sala, intervendrán para la celebración de pláticas entre las partes y las exhortarán, para que procuren llegar a un arreglo conciliatorio;</w:t>
      </w:r>
    </w:p>
    <w:p w:rsidR="004E2093" w:rsidRDefault="008B6923">
      <w:pPr>
        <w:numPr>
          <w:ilvl w:val="0"/>
          <w:numId w:val="4"/>
        </w:numPr>
        <w:spacing w:after="0" w:line="360" w:lineRule="auto"/>
        <w:jc w:val="left"/>
        <w:rPr>
          <w:b/>
          <w:color w:val="000000"/>
        </w:rPr>
      </w:pPr>
      <w:r>
        <w:rPr>
          <w:color w:val="000000"/>
        </w:rPr>
        <w:t xml:space="preserve">Si las partes llegan a un acuerdo, se dará por terminado el conflicto, el cual se verá reflejado en un convenio aprobado por el Tribunal o la Sala, </w:t>
      </w:r>
      <w:r>
        <w:rPr>
          <w:b/>
          <w:color w:val="000000"/>
        </w:rPr>
        <w:t>mismo que producirá todos los efectos jurídicos de un laudo.</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En ese contexto, el Manual de Procedimientos del Tribunal Estatal de Conciliación y Arbitraje, en su apartado IV. Descripción de los Procedimientos, establece en su punto 4.9 y 4.10, los procedimientos de celebración de convenios sin juicio en el Tribunal o Salas Auxiliares, de los cuales, se desprende lo siguiente:</w:t>
      </w:r>
    </w:p>
    <w:p w:rsidR="004E2093" w:rsidRDefault="004E2093">
      <w:pPr>
        <w:spacing w:after="0" w:line="360" w:lineRule="auto"/>
        <w:rPr>
          <w:color w:val="000000"/>
        </w:rPr>
      </w:pPr>
    </w:p>
    <w:p w:rsidR="004E2093" w:rsidRDefault="008B6923">
      <w:pPr>
        <w:numPr>
          <w:ilvl w:val="0"/>
          <w:numId w:val="5"/>
        </w:numPr>
        <w:spacing w:after="0" w:line="360" w:lineRule="auto"/>
        <w:rPr>
          <w:color w:val="000000"/>
        </w:rPr>
      </w:pPr>
      <w:r>
        <w:rPr>
          <w:color w:val="000000"/>
        </w:rPr>
        <w:t xml:space="preserve">Que el objetivo de estos, es la </w:t>
      </w:r>
      <w:r>
        <w:rPr>
          <w:b/>
          <w:color w:val="000000"/>
        </w:rPr>
        <w:t>celebración de un convenio –aprobado por el Tribunal o Sala-, entre servidores públicos e instituciones,</w:t>
      </w:r>
      <w:r>
        <w:rPr>
          <w:color w:val="000000"/>
        </w:rPr>
        <w:t xml:space="preserve"> para formalizar la voluntad de las partes que se encuentren en conflicto, sin que existe la necesidad de resolverlo, a través de un juicio procesal, </w:t>
      </w:r>
      <w:r>
        <w:rPr>
          <w:b/>
          <w:color w:val="000000"/>
        </w:rPr>
        <w:t>a fin de otorgar a la parte demandante los beneficios estipulados en dicho acuerdo de voluntades.</w:t>
      </w:r>
    </w:p>
    <w:p w:rsidR="004E2093" w:rsidRDefault="008B6923">
      <w:pPr>
        <w:numPr>
          <w:ilvl w:val="0"/>
          <w:numId w:val="5"/>
        </w:numPr>
        <w:spacing w:after="0" w:line="360" w:lineRule="auto"/>
        <w:rPr>
          <w:color w:val="000000"/>
        </w:rPr>
      </w:pPr>
      <w:r>
        <w:rPr>
          <w:color w:val="000000"/>
        </w:rPr>
        <w:t xml:space="preserve">El </w:t>
      </w:r>
      <w:r>
        <w:rPr>
          <w:b/>
          <w:color w:val="000000"/>
        </w:rPr>
        <w:t xml:space="preserve">convenio sin juicio, </w:t>
      </w:r>
      <w:r>
        <w:rPr>
          <w:color w:val="000000"/>
        </w:rPr>
        <w:t>es el acuerdo de dos o más personal o Instituciones Públicas para crear, transferir, modificar o extinguir derechos y obligaciones, denunciando ante la Autoridad Laboral para su aprobación.</w:t>
      </w:r>
    </w:p>
    <w:p w:rsidR="004E2093" w:rsidRDefault="004E2093">
      <w:pPr>
        <w:spacing w:after="0" w:line="360" w:lineRule="auto"/>
      </w:pPr>
    </w:p>
    <w:p w:rsidR="004E2093" w:rsidRDefault="008B6923">
      <w:pPr>
        <w:spacing w:after="0" w:line="360" w:lineRule="auto"/>
      </w:pPr>
      <w:r>
        <w:t>En lo que compete al Sujeto Obligado, el artículo 3.31 y el 3. 33  del Código Reglamentario de Toluca vigente, refiere lo siguiente:</w:t>
      </w:r>
    </w:p>
    <w:p w:rsidR="004E2093" w:rsidRDefault="004E2093">
      <w:pPr>
        <w:spacing w:after="0" w:line="360" w:lineRule="auto"/>
      </w:pPr>
    </w:p>
    <w:p w:rsidR="004E2093" w:rsidRDefault="008B6923">
      <w:pPr>
        <w:pBdr>
          <w:top w:val="nil"/>
          <w:left w:val="nil"/>
          <w:bottom w:val="nil"/>
          <w:right w:val="nil"/>
          <w:between w:val="nil"/>
        </w:pBdr>
        <w:spacing w:after="0" w:line="276" w:lineRule="auto"/>
        <w:ind w:left="567" w:firstLine="426"/>
        <w:rPr>
          <w:b/>
          <w:i/>
          <w:color w:val="000000"/>
        </w:rPr>
      </w:pPr>
      <w:r>
        <w:rPr>
          <w:b/>
          <w:i/>
        </w:rPr>
        <w:t>ARTÍCULO</w:t>
      </w:r>
      <w:r>
        <w:rPr>
          <w:b/>
          <w:i/>
          <w:color w:val="000000"/>
        </w:rPr>
        <w:t xml:space="preserve"> 3.31. La o el titular de la Dirección General de Administración, tiene las siguientes atribuciones:</w:t>
      </w:r>
    </w:p>
    <w:p w:rsidR="004E2093" w:rsidRDefault="004E2093">
      <w:pPr>
        <w:spacing w:after="0" w:line="276" w:lineRule="auto"/>
        <w:ind w:left="567" w:firstLine="426"/>
      </w:pPr>
    </w:p>
    <w:p w:rsidR="004E2093" w:rsidRDefault="008B6923">
      <w:pPr>
        <w:numPr>
          <w:ilvl w:val="0"/>
          <w:numId w:val="2"/>
        </w:numPr>
        <w:pBdr>
          <w:top w:val="nil"/>
          <w:left w:val="nil"/>
          <w:bottom w:val="nil"/>
          <w:right w:val="nil"/>
          <w:between w:val="nil"/>
        </w:pBdr>
        <w:spacing w:after="0" w:line="276" w:lineRule="auto"/>
        <w:ind w:left="567" w:firstLine="426"/>
        <w:rPr>
          <w:i/>
          <w:color w:val="000000"/>
        </w:rPr>
      </w:pPr>
      <w:r>
        <w:rPr>
          <w:i/>
          <w:color w:val="000000"/>
        </w:rPr>
        <w:t xml:space="preserve">Coordinar y dirigir los sistemas de reclutamiento, selección, contratación e inducción y desarrollo de personal; </w:t>
      </w:r>
    </w:p>
    <w:p w:rsidR="004E2093" w:rsidRDefault="008B6923">
      <w:pPr>
        <w:numPr>
          <w:ilvl w:val="0"/>
          <w:numId w:val="2"/>
        </w:numPr>
        <w:pBdr>
          <w:top w:val="nil"/>
          <w:left w:val="nil"/>
          <w:bottom w:val="nil"/>
          <w:right w:val="nil"/>
          <w:between w:val="nil"/>
        </w:pBdr>
        <w:spacing w:after="0" w:line="276" w:lineRule="auto"/>
        <w:ind w:left="567" w:firstLine="426"/>
        <w:rPr>
          <w:i/>
          <w:color w:val="000000"/>
        </w:rPr>
      </w:pPr>
      <w:r>
        <w:rPr>
          <w:i/>
          <w:color w:val="000000"/>
        </w:rPr>
        <w:t xml:space="preserve">Verificar que se cumplan las disposiciones en materia de trabajo, seguridad e higiene laboral, así como las del Código Reglamentario, respecto de los derechos y obligaciones del personal; </w:t>
      </w:r>
    </w:p>
    <w:p w:rsidR="004E2093" w:rsidRDefault="008B6923">
      <w:pPr>
        <w:numPr>
          <w:ilvl w:val="0"/>
          <w:numId w:val="2"/>
        </w:numPr>
        <w:pBdr>
          <w:top w:val="nil"/>
          <w:left w:val="nil"/>
          <w:bottom w:val="nil"/>
          <w:right w:val="nil"/>
          <w:between w:val="nil"/>
        </w:pBdr>
        <w:spacing w:after="0" w:line="276" w:lineRule="auto"/>
        <w:ind w:left="567" w:firstLine="426"/>
        <w:rPr>
          <w:b/>
          <w:i/>
          <w:color w:val="000000"/>
        </w:rPr>
      </w:pPr>
      <w:r>
        <w:rPr>
          <w:b/>
          <w:i/>
          <w:color w:val="000000"/>
        </w:rPr>
        <w:t>Autorizar las altas, bajas, cambios, permisos, licencias, comisiones del personal, entre otras, para su trámite y efectos;</w:t>
      </w:r>
    </w:p>
    <w:p w:rsidR="004E2093" w:rsidRDefault="004E2093">
      <w:pPr>
        <w:pBdr>
          <w:top w:val="nil"/>
          <w:left w:val="nil"/>
          <w:bottom w:val="nil"/>
          <w:right w:val="nil"/>
          <w:between w:val="nil"/>
        </w:pBdr>
        <w:spacing w:after="0" w:line="276" w:lineRule="auto"/>
        <w:ind w:left="720"/>
        <w:rPr>
          <w:b/>
          <w:i/>
        </w:rPr>
      </w:pPr>
    </w:p>
    <w:p w:rsidR="004E2093" w:rsidRDefault="004E2093">
      <w:pPr>
        <w:pBdr>
          <w:top w:val="nil"/>
          <w:left w:val="nil"/>
          <w:bottom w:val="nil"/>
          <w:right w:val="nil"/>
          <w:between w:val="nil"/>
        </w:pBdr>
        <w:spacing w:after="0" w:line="276" w:lineRule="auto"/>
        <w:ind w:left="720"/>
        <w:rPr>
          <w:b/>
          <w:i/>
        </w:rPr>
      </w:pPr>
    </w:p>
    <w:p w:rsidR="004E2093" w:rsidRDefault="008B6923">
      <w:pPr>
        <w:pBdr>
          <w:top w:val="nil"/>
          <w:left w:val="nil"/>
          <w:bottom w:val="nil"/>
          <w:right w:val="nil"/>
          <w:between w:val="nil"/>
        </w:pBdr>
        <w:spacing w:after="0" w:line="276" w:lineRule="auto"/>
        <w:ind w:left="567" w:firstLine="426"/>
        <w:rPr>
          <w:color w:val="000000"/>
        </w:rPr>
      </w:pPr>
      <w:r>
        <w:rPr>
          <w:b/>
          <w:i/>
          <w:color w:val="000000"/>
        </w:rPr>
        <w:t>ARTÍCULO 3.33. La o el Titular de la Dirección de Recursos Humanos cuenta con las siguientes atribuciones</w:t>
      </w:r>
      <w:r>
        <w:rPr>
          <w:color w:val="000000"/>
        </w:rPr>
        <w:t>.</w:t>
      </w:r>
    </w:p>
    <w:p w:rsidR="004E2093" w:rsidRDefault="004E2093">
      <w:pPr>
        <w:pBdr>
          <w:top w:val="nil"/>
          <w:left w:val="nil"/>
          <w:bottom w:val="nil"/>
          <w:right w:val="nil"/>
          <w:between w:val="nil"/>
        </w:pBdr>
        <w:spacing w:after="0" w:line="276" w:lineRule="auto"/>
        <w:ind w:left="567" w:firstLine="426"/>
        <w:rPr>
          <w:color w:val="000000"/>
        </w:rPr>
      </w:pPr>
    </w:p>
    <w:p w:rsidR="004E2093" w:rsidRDefault="008B6923">
      <w:pPr>
        <w:numPr>
          <w:ilvl w:val="0"/>
          <w:numId w:val="13"/>
        </w:numPr>
        <w:pBdr>
          <w:top w:val="nil"/>
          <w:left w:val="nil"/>
          <w:bottom w:val="nil"/>
          <w:right w:val="nil"/>
          <w:between w:val="nil"/>
        </w:pBdr>
        <w:spacing w:after="0" w:line="276" w:lineRule="auto"/>
        <w:ind w:left="567" w:firstLine="426"/>
        <w:rPr>
          <w:i/>
          <w:color w:val="000000"/>
        </w:rPr>
      </w:pPr>
      <w:r>
        <w:rPr>
          <w:i/>
          <w:color w:val="000000"/>
        </w:rPr>
        <w:t xml:space="preserve">Elaborar, operar y mejorar los procedimientos administrativos para la selección, reclutamiento, contratación, escalafón, inducción, evaluación del desempeño, capacitación, baja, comisión, licencias </w:t>
      </w:r>
      <w:proofErr w:type="spellStart"/>
      <w:r>
        <w:rPr>
          <w:i/>
          <w:color w:val="000000"/>
        </w:rPr>
        <w:t>prejubilatorias</w:t>
      </w:r>
      <w:proofErr w:type="spellEnd"/>
      <w:r>
        <w:rPr>
          <w:i/>
          <w:color w:val="000000"/>
        </w:rPr>
        <w:t xml:space="preserve">, y desarrollo del personal al servicio del Municipio de acuerdo a lo dispuesto en la normatividad aplicable; </w:t>
      </w:r>
    </w:p>
    <w:p w:rsidR="004E2093" w:rsidRDefault="008B6923">
      <w:pPr>
        <w:numPr>
          <w:ilvl w:val="0"/>
          <w:numId w:val="13"/>
        </w:numPr>
        <w:pBdr>
          <w:top w:val="nil"/>
          <w:left w:val="nil"/>
          <w:bottom w:val="nil"/>
          <w:right w:val="nil"/>
          <w:between w:val="nil"/>
        </w:pBdr>
        <w:spacing w:after="0" w:line="276" w:lineRule="auto"/>
        <w:ind w:left="567" w:firstLine="426"/>
        <w:rPr>
          <w:i/>
          <w:color w:val="000000"/>
        </w:rPr>
      </w:pPr>
      <w:r>
        <w:rPr>
          <w:i/>
          <w:color w:val="000000"/>
        </w:rPr>
        <w:t xml:space="preserve">Vigilar que se cumplan las disposiciones en materia de trabajo, seguridad e higiene, igualdad laboral, así como las demás normas aplicables a la institución respecto de los derechos y obligaciones del personal; </w:t>
      </w:r>
    </w:p>
    <w:p w:rsidR="004E2093" w:rsidRDefault="008B6923">
      <w:pPr>
        <w:numPr>
          <w:ilvl w:val="0"/>
          <w:numId w:val="13"/>
        </w:numPr>
        <w:pBdr>
          <w:top w:val="nil"/>
          <w:left w:val="nil"/>
          <w:bottom w:val="nil"/>
          <w:right w:val="nil"/>
          <w:between w:val="nil"/>
        </w:pBdr>
        <w:spacing w:after="0" w:line="276" w:lineRule="auto"/>
        <w:ind w:left="567" w:firstLine="426"/>
        <w:rPr>
          <w:i/>
          <w:color w:val="000000"/>
        </w:rPr>
      </w:pPr>
      <w:r>
        <w:rPr>
          <w:i/>
          <w:color w:val="000000"/>
        </w:rPr>
        <w:t xml:space="preserve">Garantizar que no se soliciten documentos que se consideren discriminatorios, como condicionantes para la contratación del personal; </w:t>
      </w:r>
    </w:p>
    <w:p w:rsidR="004E2093" w:rsidRDefault="008B6923">
      <w:pPr>
        <w:numPr>
          <w:ilvl w:val="0"/>
          <w:numId w:val="13"/>
        </w:numPr>
        <w:pBdr>
          <w:top w:val="nil"/>
          <w:left w:val="nil"/>
          <w:bottom w:val="nil"/>
          <w:right w:val="nil"/>
          <w:between w:val="nil"/>
        </w:pBdr>
        <w:spacing w:after="0" w:line="276" w:lineRule="auto"/>
        <w:ind w:left="567" w:firstLine="426"/>
        <w:rPr>
          <w:i/>
          <w:color w:val="000000"/>
        </w:rPr>
      </w:pPr>
      <w:r>
        <w:rPr>
          <w:i/>
          <w:color w:val="000000"/>
        </w:rPr>
        <w:t xml:space="preserve">Aplicar las disposiciones legales laborales que rigen al personal del Ayuntamiento; </w:t>
      </w:r>
    </w:p>
    <w:p w:rsidR="004E2093" w:rsidRDefault="008B6923">
      <w:pPr>
        <w:numPr>
          <w:ilvl w:val="0"/>
          <w:numId w:val="13"/>
        </w:numPr>
        <w:pBdr>
          <w:top w:val="nil"/>
          <w:left w:val="nil"/>
          <w:bottom w:val="nil"/>
          <w:right w:val="nil"/>
          <w:between w:val="nil"/>
        </w:pBdr>
        <w:spacing w:after="0" w:line="276" w:lineRule="auto"/>
        <w:ind w:left="567" w:firstLine="426"/>
        <w:rPr>
          <w:b/>
          <w:i/>
          <w:color w:val="000000"/>
        </w:rPr>
      </w:pPr>
      <w:r>
        <w:rPr>
          <w:b/>
          <w:i/>
          <w:color w:val="000000"/>
        </w:rPr>
        <w:t xml:space="preserve">Registrar, controlar y dar seguimiento a los movimientos de personal como, altas, reingresos, bajas, remociones, renuncias, retiro, cambios de categoría y adscripción, promociones, comisiones, entre otras; </w:t>
      </w:r>
    </w:p>
    <w:p w:rsidR="004E2093" w:rsidRDefault="008B6923">
      <w:pPr>
        <w:numPr>
          <w:ilvl w:val="0"/>
          <w:numId w:val="13"/>
        </w:numPr>
        <w:pBdr>
          <w:top w:val="nil"/>
          <w:left w:val="nil"/>
          <w:bottom w:val="nil"/>
          <w:right w:val="nil"/>
          <w:between w:val="nil"/>
        </w:pBdr>
        <w:spacing w:after="0" w:line="276" w:lineRule="auto"/>
        <w:ind w:left="567" w:firstLine="426"/>
      </w:pPr>
      <w:r>
        <w:rPr>
          <w:i/>
          <w:color w:val="000000"/>
        </w:rPr>
        <w:t>Coadyuvar con la Tesorería Municipal en la elaboración y distribución oportuna de la nómina para el pago al personal que labora en el Ayuntamiento, por concepto de sueldos, prestaciones, liquidaciones y finiquitos apegándose al presupuesto autorizado aplicado a través del capítulo 1000; así como en lo relativo a las determinaciones</w:t>
      </w:r>
      <w:r>
        <w:rPr>
          <w:color w:val="000000"/>
        </w:rPr>
        <w:t xml:space="preserve"> </w:t>
      </w:r>
      <w:r>
        <w:rPr>
          <w:i/>
          <w:color w:val="000000"/>
        </w:rPr>
        <w:t>de los impuestos y la emisión de los CFDI correspondientes una vez realizado el pago.</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Conforme a lo anterior, se logra vislumbrar que la pretensión del ahora Recurrente, es obtener el personal dado de baja, las renuncias firmadas, o si se ha interpuesto alguna demanda y de esas cuantas llegaron a convenio y en que estatus están del primero de enero al seis de junio de dos mil veinticinco.</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Ante dicha circunstancia, es necesario precisar que de las constancias que obran en el expediente electrónico, se logra advertir que el Sujeto Obligado turnó la solicitud de información a la </w:t>
      </w:r>
      <w:r>
        <w:rPr>
          <w:b/>
          <w:color w:val="000000"/>
        </w:rPr>
        <w:t xml:space="preserve">Dirección de Recursos Humanos </w:t>
      </w:r>
      <w:r>
        <w:rPr>
          <w:color w:val="000000"/>
        </w:rPr>
        <w:t>dependiente de la Dirección General de Administración,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w:t>
      </w:r>
      <w:r>
        <w:t xml:space="preserve"> </w:t>
      </w:r>
      <w:r>
        <w:rPr>
          <w:color w:val="000000"/>
        </w:rPr>
        <w:t>información o deban tenerla de acuerdo con las facultades, competencias y funciones-, con el objeto de que dichas áreas realicen una búsqueda exhaustiva y razonable de la información requerida.</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Así y de lo plasmado en párrafos anteriores, se logra colegir que el Sujeto Obligado cumplió con el procedimiento de búsqueda establecido en la Ley de Transparencia y Acceso a la Información Pública del Estado de México y Municipios, toda vez, que turnó la solicitud de información al área competente.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Ahora bien, en cuanto hace a los agravios hechos valer por la parte Recurrente, es de recordar que, en respuesta, el Sujeto Obligado señaló que, la solicitud de información se trataba de un derecho de petición.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lastRenderedPageBreak/>
        <w:t xml:space="preserve">Dicho esto, en lo que respecta al </w:t>
      </w:r>
      <w:r>
        <w:rPr>
          <w:b/>
          <w:color w:val="000000"/>
        </w:rPr>
        <w:t>personal dado de baja nombre, sueldo, área de adscripción, formato único de movimiento de personal y las renuncias firmadas</w:t>
      </w:r>
      <w:r>
        <w:rPr>
          <w:color w:val="000000"/>
        </w:rPr>
        <w:t xml:space="preserve">, esta se trata de información que, no constituye un derecho de petición, sino, contrario a lo que sostiene el Sujeto Obligado, se trata de información que obra en sus archivos, ya que, este cuenta con una unidad administrativa que dentro de sus funciones, atribuciones y competencias, tiene la de conocer acerca de los movimientos del personal adscrito al Ayuntamiento, así como de su expediente personal.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En lo que respecta a, conocer </w:t>
      </w:r>
      <w:r>
        <w:rPr>
          <w:b/>
          <w:i/>
          <w:color w:val="000000"/>
        </w:rPr>
        <w:t>si se ha interpuesto alguna demanda</w:t>
      </w:r>
      <w:r>
        <w:rPr>
          <w:b/>
          <w:color w:val="000000"/>
        </w:rPr>
        <w:t xml:space="preserve"> </w:t>
      </w:r>
      <w:r>
        <w:rPr>
          <w:color w:val="000000"/>
        </w:rPr>
        <w:t xml:space="preserve">es menester señalar que, este requerimiento, constituye un derecho de petición, ya que se advierte que la pretensión del Particular, es obtener una respuesta en sentido afirmativo o negativo respecto de una situación en particular, en el presente caso, conocer </w:t>
      </w:r>
      <w:r>
        <w:rPr>
          <w:i/>
          <w:color w:val="000000"/>
        </w:rPr>
        <w:t>si se ha interpuesto o no alguna demanda</w:t>
      </w:r>
      <w:r>
        <w:rPr>
          <w:color w:val="000000"/>
        </w:rPr>
        <w:t xml:space="preserve">. </w:t>
      </w:r>
    </w:p>
    <w:p w:rsidR="004E2093" w:rsidRDefault="004E2093">
      <w:pPr>
        <w:spacing w:after="0" w:line="360" w:lineRule="auto"/>
        <w:rPr>
          <w:color w:val="000000"/>
        </w:rPr>
      </w:pPr>
    </w:p>
    <w:p w:rsidR="004E2093" w:rsidRDefault="008B6923">
      <w:pPr>
        <w:spacing w:after="0" w:line="360" w:lineRule="auto"/>
        <w:rPr>
          <w:i/>
          <w:color w:val="000000"/>
        </w:rPr>
      </w:pPr>
      <w:r>
        <w:t xml:space="preserve">A efecto de sustentar lo anterior, es preciso mencionar que David Cienfuegos Salgado, concibe al derecho de petición como </w:t>
      </w:r>
      <w:r>
        <w:rPr>
          <w:i/>
        </w:rPr>
        <w:t xml:space="preserve">“el derecho de toda persona a ser escuchado por quienes ejercen el poder público.”  </w:t>
      </w:r>
    </w:p>
    <w:p w:rsidR="004E2093" w:rsidRDefault="004E2093">
      <w:pPr>
        <w:spacing w:after="0" w:line="360" w:lineRule="auto"/>
        <w:rPr>
          <w:i/>
        </w:rPr>
      </w:pPr>
    </w:p>
    <w:p w:rsidR="004E2093" w:rsidRDefault="008B6923">
      <w:pPr>
        <w:spacing w:after="0" w:line="360" w:lineRule="auto"/>
      </w:pPr>
      <w:r>
        <w:t xml:space="preserve">De la misma manera, Miguel Carbonell en su libro </w:t>
      </w:r>
      <w:r>
        <w:rPr>
          <w:i/>
        </w:rPr>
        <w:t>“Los derechos fundamentales”</w:t>
      </w:r>
      <w:r>
        <w:t xml:space="preserve">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w:t>
      </w:r>
    </w:p>
    <w:p w:rsidR="004E2093" w:rsidRDefault="004E2093">
      <w:pPr>
        <w:spacing w:after="0" w:line="360" w:lineRule="auto"/>
      </w:pPr>
    </w:p>
    <w:p w:rsidR="004E2093" w:rsidRDefault="008B6923">
      <w:pPr>
        <w:spacing w:after="0" w:line="360" w:lineRule="auto"/>
      </w:pPr>
      <w:r>
        <w:t xml:space="preserve">De igual forma, el derecho de petición se traduce en la obligación de todos los funcionarios y autoridades de permitir a los ciudadanos de dirigirse a ellos en demanda de lo que deseen </w:t>
      </w:r>
      <w:r>
        <w:lastRenderedPageBreak/>
        <w:t>expresar o solicitar y responder de dicha demanda por escrito, de forma congruente y en un plazo breve.</w:t>
      </w:r>
    </w:p>
    <w:p w:rsidR="004E2093" w:rsidRDefault="004E2093">
      <w:pPr>
        <w:spacing w:after="0" w:line="360" w:lineRule="auto"/>
      </w:pPr>
    </w:p>
    <w:p w:rsidR="004E2093" w:rsidRDefault="008B6923">
      <w:pPr>
        <w:spacing w:after="0" w:line="360" w:lineRule="auto"/>
        <w:ind w:right="99"/>
      </w:pPr>
      <w:r>
        <w:t>Por otro lado,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4E2093" w:rsidRDefault="004E2093">
      <w:pPr>
        <w:spacing w:after="0" w:line="360" w:lineRule="auto"/>
        <w:ind w:right="99"/>
      </w:pPr>
    </w:p>
    <w:p w:rsidR="004E2093" w:rsidRDefault="008B6923">
      <w:pPr>
        <w:spacing w:after="0" w:line="360" w:lineRule="auto"/>
        <w:ind w:right="99"/>
      </w:pPr>
      <w: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rsidR="004E2093" w:rsidRDefault="004E2093">
      <w:pPr>
        <w:spacing w:after="0" w:line="360" w:lineRule="auto"/>
        <w:ind w:right="99"/>
      </w:pPr>
    </w:p>
    <w:p w:rsidR="004E2093" w:rsidRDefault="008B6923">
      <w:pPr>
        <w:spacing w:after="0" w:line="360" w:lineRule="auto"/>
        <w:ind w:right="99"/>
      </w:pPr>
      <w: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4E2093" w:rsidRDefault="004E2093">
      <w:pPr>
        <w:spacing w:after="0" w:line="360" w:lineRule="auto"/>
      </w:pPr>
    </w:p>
    <w:p w:rsidR="004E2093" w:rsidRDefault="008B6923">
      <w:pPr>
        <w:spacing w:after="0" w:line="360" w:lineRule="auto"/>
        <w:rPr>
          <w:color w:val="000000"/>
        </w:rPr>
      </w:pPr>
      <w:r>
        <w:t>Por lo que, se considera que, en lo que respecta al requerimiento “</w:t>
      </w:r>
      <w:r>
        <w:rPr>
          <w:b/>
          <w:i/>
          <w:color w:val="000000"/>
        </w:rPr>
        <w:t>si se ha interpuesto alguna demanda”</w:t>
      </w:r>
      <w:r>
        <w:rPr>
          <w:i/>
          <w:color w:val="000000"/>
        </w:rPr>
        <w:t xml:space="preserve">, </w:t>
      </w:r>
      <w:r>
        <w:rPr>
          <w:color w:val="000000"/>
        </w:rPr>
        <w:t xml:space="preserve">al tratarse de una interrogación que es contestada en sentido afirmativo o negativo respecto de una situación en particular, este requerimiento resulta inatendible. </w:t>
      </w:r>
    </w:p>
    <w:p w:rsidR="004E2093" w:rsidRDefault="004E2093">
      <w:pPr>
        <w:spacing w:after="0" w:line="360" w:lineRule="auto"/>
        <w:rPr>
          <w:color w:val="000000"/>
        </w:rPr>
      </w:pPr>
    </w:p>
    <w:p w:rsidR="004E2093" w:rsidRDefault="008B6923">
      <w:pPr>
        <w:spacing w:after="0" w:line="360" w:lineRule="auto"/>
        <w:ind w:right="51"/>
      </w:pPr>
      <w:r>
        <w:rPr>
          <w:color w:val="000000"/>
        </w:rPr>
        <w:lastRenderedPageBreak/>
        <w:t xml:space="preserve">En cuanto al requerimiento relacionado con, </w:t>
      </w:r>
      <w:r>
        <w:rPr>
          <w:b/>
          <w:color w:val="000000"/>
        </w:rPr>
        <w:t>número de demandas que llevaron a convenios y su estatus</w:t>
      </w:r>
      <w:r>
        <w:rPr>
          <w:color w:val="000000"/>
        </w:rPr>
        <w:t xml:space="preserve">, en principio es de mencionar que, se advierte que la pretensión del particular es obtener información estadística, </w:t>
      </w:r>
      <w:r>
        <w:t>la cual es producto de un proceso sistemático de captación de datos primarios obtenidos sobre hechos que constan en documentos que los sujetos obligados poseen, tal como lo refiere el Criterio orientado 08/23 emitido por el entonces Instituto Nacional de Transparencia, Acceso a la Información y Protección de Datos Personales, que a la letra refiere:</w:t>
      </w:r>
    </w:p>
    <w:p w:rsidR="004E2093" w:rsidRDefault="004E2093">
      <w:pPr>
        <w:spacing w:after="0" w:line="360" w:lineRule="auto"/>
        <w:ind w:right="51"/>
      </w:pPr>
    </w:p>
    <w:p w:rsidR="004E2093" w:rsidRDefault="008B6923">
      <w:pPr>
        <w:spacing w:after="0" w:line="276" w:lineRule="auto"/>
        <w:ind w:left="567" w:right="616"/>
        <w:rPr>
          <w:i/>
        </w:rPr>
      </w:pPr>
      <w:r>
        <w:rPr>
          <w:b/>
          <w:i/>
        </w:rPr>
        <w:t>Ejercicio del derecho de Acceso a la Información Pública. La información estadística es de naturaleza pública, independientemente de la materia con la que se encuentre vinculada.</w:t>
      </w:r>
      <w:r>
        <w:rPr>
          <w:i/>
        </w:rPr>
        <w:t xml:space="preserve"> 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w:t>
      </w:r>
      <w:r>
        <w:rPr>
          <w:b/>
          <w:i/>
        </w:rPr>
        <w:t>obligados deberán poner a disposición del público, entre otra, la relativa a la que con base en la información estadística</w:t>
      </w:r>
      <w:r>
        <w:rPr>
          <w:i/>
        </w:rPr>
        <w:t>, responda a las preguntas hechas con más frecuencia por el público, por lo que es posible afirmar que la información estadística es de naturaleza pública, siempre y cuando los datos estadísticos no se encuentren individualizados o personalizados a casos o situaciones específicas, que pudieran llegar a justificar su clasificación.</w:t>
      </w:r>
    </w:p>
    <w:p w:rsidR="004E2093" w:rsidRDefault="008B6923">
      <w:pPr>
        <w:spacing w:line="360" w:lineRule="auto"/>
        <w:ind w:right="51"/>
      </w:pPr>
      <w:r>
        <w:t xml:space="preserve">Asimismo, en lo que corresponde, al </w:t>
      </w:r>
      <w:r>
        <w:rPr>
          <w:b/>
        </w:rPr>
        <w:t>estatus del convenio</w:t>
      </w:r>
      <w:r>
        <w:t xml:space="preserve">, este se refiere al estado actual del acuerdo pactado. En ese sentido, se señala que revelar el estado de un procedimiento, no interviene en el mismo ni revela mayor información que su situación actual, por lo que, es susceptible de transparentarse. </w:t>
      </w:r>
    </w:p>
    <w:p w:rsidR="004E2093" w:rsidRDefault="004E2093">
      <w:pPr>
        <w:widowControl w:val="0"/>
        <w:spacing w:after="0" w:line="360" w:lineRule="auto"/>
      </w:pPr>
    </w:p>
    <w:p w:rsidR="004E2093" w:rsidRDefault="008B6923">
      <w:pPr>
        <w:spacing w:after="0" w:line="360" w:lineRule="auto"/>
        <w:rPr>
          <w:color w:val="000000"/>
        </w:rPr>
      </w:pPr>
      <w:r>
        <w:t xml:space="preserve">De lo anterior, se considera que, el Sujeto Obligado fue restrictivo en dar atención a la solicitud del particular por lo que, sus agravios devienen </w:t>
      </w:r>
      <w:r>
        <w:rPr>
          <w:b/>
        </w:rPr>
        <w:t xml:space="preserve">PARCIALMENTE FUNDADOS.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lastRenderedPageBreak/>
        <w:t xml:space="preserve">Por consiguiente, en el presente caso, el Ayuntamiento de Toluca, deberá proporcionar el documento donde conste el  nombre completo, sueldo mensual bruto y neto, área de adscripción del personal dado de baja, el formato de movimiento de personal y las renuncias firmadas, así como, el documento donde conste el número de demandas que llegaron a convenio y su estatus, lo anterior del uno de enero al seis de junio de dos mil veinticinco.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De esta manera, el derecho de acceso a la información pública se satisface en aquellos casos en que se entregue el soporte documental en el que conste la información solicitada, sin necesidad de elaborar documentos </w:t>
      </w:r>
      <w:r>
        <w:rPr>
          <w:i/>
          <w:color w:val="000000"/>
        </w:rPr>
        <w:t>ad hoc</w:t>
      </w:r>
      <w:r>
        <w:rPr>
          <w:color w:val="000000"/>
        </w:rPr>
        <w:t>; lo cual, de conformidad con en el artículo 160 de la Ley de Transparencia y Acceso a la Información Pública del Estado de México y Municipios, el cual refiere que los sujetos obligados deberán entregar la información que obre en sus archivos.</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lo requerido, de manera legible y comprensible.</w:t>
      </w:r>
    </w:p>
    <w:p w:rsidR="004E2093" w:rsidRDefault="008B6923">
      <w:pPr>
        <w:spacing w:after="0" w:line="360" w:lineRule="auto"/>
      </w:pPr>
      <w:r>
        <w:t>Por otra parte, resulta necesario precisar que los documentos que dan cuenta de lo solicitado, pueden contar datos personales, tales como los siguientes:</w:t>
      </w:r>
    </w:p>
    <w:p w:rsidR="004E2093" w:rsidRDefault="004E2093">
      <w:pPr>
        <w:spacing w:after="0" w:line="360" w:lineRule="auto"/>
      </w:pPr>
    </w:p>
    <w:p w:rsidR="004E2093" w:rsidRDefault="008B6923">
      <w:pPr>
        <w:numPr>
          <w:ilvl w:val="0"/>
          <w:numId w:val="6"/>
        </w:numPr>
        <w:pBdr>
          <w:top w:val="nil"/>
          <w:left w:val="nil"/>
          <w:bottom w:val="nil"/>
          <w:right w:val="nil"/>
          <w:between w:val="nil"/>
        </w:pBdr>
        <w:spacing w:after="0" w:line="360" w:lineRule="auto"/>
      </w:pPr>
      <w:r>
        <w:rPr>
          <w:color w:val="000000"/>
        </w:rPr>
        <w:t xml:space="preserve">Motivos personales; </w:t>
      </w:r>
    </w:p>
    <w:p w:rsidR="004E2093" w:rsidRDefault="008B6923">
      <w:pPr>
        <w:numPr>
          <w:ilvl w:val="0"/>
          <w:numId w:val="6"/>
        </w:numPr>
        <w:pBdr>
          <w:top w:val="nil"/>
          <w:left w:val="nil"/>
          <w:bottom w:val="nil"/>
          <w:right w:val="nil"/>
          <w:between w:val="nil"/>
        </w:pBdr>
        <w:spacing w:after="0" w:line="360" w:lineRule="auto"/>
        <w:rPr>
          <w:color w:val="000000"/>
        </w:rPr>
      </w:pPr>
      <w:r>
        <w:rPr>
          <w:color w:val="000000"/>
        </w:rPr>
        <w:t>Motivos de salud;</w:t>
      </w:r>
    </w:p>
    <w:p w:rsidR="004E2093" w:rsidRDefault="008B6923">
      <w:pPr>
        <w:numPr>
          <w:ilvl w:val="0"/>
          <w:numId w:val="6"/>
        </w:numPr>
        <w:pBdr>
          <w:top w:val="nil"/>
          <w:left w:val="nil"/>
          <w:bottom w:val="nil"/>
          <w:right w:val="nil"/>
          <w:between w:val="nil"/>
        </w:pBdr>
        <w:spacing w:after="0" w:line="360" w:lineRule="auto"/>
        <w:rPr>
          <w:color w:val="000000"/>
        </w:rPr>
      </w:pPr>
      <w:r>
        <w:rPr>
          <w:color w:val="000000"/>
        </w:rPr>
        <w:t xml:space="preserve">Firma de servidores públicos; y </w:t>
      </w:r>
    </w:p>
    <w:p w:rsidR="004E2093" w:rsidRDefault="008B6923">
      <w:pPr>
        <w:numPr>
          <w:ilvl w:val="0"/>
          <w:numId w:val="6"/>
        </w:numPr>
        <w:pBdr>
          <w:top w:val="nil"/>
          <w:left w:val="nil"/>
          <w:bottom w:val="nil"/>
          <w:right w:val="nil"/>
          <w:between w:val="nil"/>
        </w:pBdr>
        <w:spacing w:after="0" w:line="360" w:lineRule="auto"/>
        <w:rPr>
          <w:color w:val="000000"/>
        </w:rPr>
      </w:pPr>
      <w:r>
        <w:rPr>
          <w:color w:val="000000"/>
        </w:rPr>
        <w:t>Huella dactilar.</w:t>
      </w:r>
    </w:p>
    <w:p w:rsidR="004E2093" w:rsidRDefault="004E2093">
      <w:pPr>
        <w:spacing w:after="0" w:line="360" w:lineRule="auto"/>
        <w:rPr>
          <w:color w:val="000000"/>
        </w:rPr>
      </w:pPr>
    </w:p>
    <w:p w:rsidR="004E2093" w:rsidRDefault="008B6923">
      <w:pPr>
        <w:spacing w:after="0" w:line="360" w:lineRule="auto"/>
        <w:rPr>
          <w:color w:val="000000"/>
        </w:rPr>
      </w:pPr>
      <w:r>
        <w:lastRenderedPageBreak/>
        <w:t>Así, se procede analizar si dicha información es confidencial o pública; en principio, cabe mencionar que el artículo 143, fracción I, de la Ley de Transparencia Local, establece que la información privada y los datos personales, concernientes a una persona física o jurídica colectiva identificada o identificable son confidenciales.</w:t>
      </w:r>
    </w:p>
    <w:p w:rsidR="004E2093" w:rsidRDefault="004E2093">
      <w:pPr>
        <w:spacing w:after="0" w:line="360" w:lineRule="auto"/>
        <w:rPr>
          <w:color w:val="000000"/>
        </w:rPr>
      </w:pPr>
    </w:p>
    <w:p w:rsidR="004E2093" w:rsidRDefault="008B6923">
      <w:pPr>
        <w:spacing w:after="0" w:line="360" w:lineRule="auto"/>
      </w:pPr>
      <w: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4E2093" w:rsidRDefault="004E2093">
      <w:pPr>
        <w:spacing w:after="0" w:line="360" w:lineRule="auto"/>
      </w:pPr>
    </w:p>
    <w:p w:rsidR="004E2093" w:rsidRDefault="008B6923">
      <w:pPr>
        <w:spacing w:after="0" w:line="360" w:lineRule="auto"/>
      </w:pPr>
      <w:r>
        <w:t xml:space="preserve">En términos de lo expuesto, la documentación y aquellos datos que se consideren confidenciales, serán una limitante del derecho de acceso a la información, siempre y cuando: </w:t>
      </w:r>
    </w:p>
    <w:p w:rsidR="004E2093" w:rsidRDefault="004E2093">
      <w:pPr>
        <w:spacing w:after="0" w:line="360" w:lineRule="auto"/>
      </w:pPr>
    </w:p>
    <w:p w:rsidR="004E2093" w:rsidRDefault="008B6923">
      <w:pPr>
        <w:numPr>
          <w:ilvl w:val="0"/>
          <w:numId w:val="7"/>
        </w:numPr>
        <w:pBdr>
          <w:top w:val="nil"/>
          <w:left w:val="nil"/>
          <w:bottom w:val="nil"/>
          <w:right w:val="nil"/>
          <w:between w:val="nil"/>
        </w:pBdr>
        <w:spacing w:after="0" w:line="360" w:lineRule="auto"/>
      </w:pPr>
      <w:r>
        <w:rPr>
          <w:color w:val="000000"/>
        </w:rPr>
        <w:t xml:space="preserve">Se trate de datos personales o información privada; esto es, información concerniente a una persona física o jurídico colectiva y que esta sea identificada o identificable. </w:t>
      </w:r>
    </w:p>
    <w:p w:rsidR="004E2093" w:rsidRDefault="008B6923">
      <w:pPr>
        <w:numPr>
          <w:ilvl w:val="0"/>
          <w:numId w:val="7"/>
        </w:numPr>
        <w:pBdr>
          <w:top w:val="nil"/>
          <w:left w:val="nil"/>
          <w:bottom w:val="nil"/>
          <w:right w:val="nil"/>
          <w:between w:val="nil"/>
        </w:pBdr>
        <w:spacing w:after="0" w:line="360" w:lineRule="auto"/>
        <w:rPr>
          <w:color w:val="000000"/>
        </w:rPr>
      </w:pPr>
      <w:r>
        <w:rPr>
          <w:color w:val="000000"/>
        </w:rPr>
        <w:t>Para la difusión de los datos, se requiera el consentimiento del titular.</w:t>
      </w:r>
    </w:p>
    <w:p w:rsidR="004E2093" w:rsidRDefault="004E2093">
      <w:pPr>
        <w:spacing w:after="0" w:line="360" w:lineRule="auto"/>
        <w:rPr>
          <w:color w:val="FF0000"/>
        </w:rPr>
      </w:pPr>
    </w:p>
    <w:p w:rsidR="004E2093" w:rsidRDefault="008B6923">
      <w:pPr>
        <w:spacing w:after="0" w:line="360" w:lineRule="auto"/>
      </w:pPr>
      <w: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lastRenderedPageBreak/>
        <w:t>de cualquier documento informativo físico o electrónico), establecida en cualquier formato o modalidad.</w:t>
      </w:r>
    </w:p>
    <w:p w:rsidR="004E2093" w:rsidRDefault="004E2093">
      <w:pPr>
        <w:spacing w:after="0" w:line="360" w:lineRule="auto"/>
      </w:pPr>
    </w:p>
    <w:p w:rsidR="004E2093" w:rsidRDefault="008B6923">
      <w:pPr>
        <w:spacing w:after="0" w:line="360" w:lineRule="auto"/>
      </w:pPr>
      <w:r>
        <w:t>Bajo ese contexto, se analizarán si los datos mencionados, deben ser considerados confidenciales, en términos del artículo 143, fracción I, de la Ley de Transparencia y Acceso a la Información Pública del Estado de México y Municipios, o públicos.</w:t>
      </w:r>
    </w:p>
    <w:p w:rsidR="004E2093" w:rsidRDefault="004E2093">
      <w:pPr>
        <w:spacing w:after="0" w:line="360" w:lineRule="auto"/>
      </w:pPr>
    </w:p>
    <w:p w:rsidR="004E2093" w:rsidRDefault="008B6923">
      <w:pPr>
        <w:numPr>
          <w:ilvl w:val="0"/>
          <w:numId w:val="8"/>
        </w:numPr>
        <w:pBdr>
          <w:top w:val="nil"/>
          <w:left w:val="nil"/>
          <w:bottom w:val="nil"/>
          <w:right w:val="nil"/>
          <w:between w:val="nil"/>
        </w:pBdr>
        <w:spacing w:after="0" w:line="360" w:lineRule="auto"/>
        <w:rPr>
          <w:b/>
          <w:color w:val="000000"/>
        </w:rPr>
      </w:pPr>
      <w:r>
        <w:rPr>
          <w:b/>
          <w:color w:val="000000"/>
        </w:rPr>
        <w:t>Motivos de salud</w:t>
      </w:r>
    </w:p>
    <w:p w:rsidR="004E2093" w:rsidRDefault="004E2093">
      <w:pPr>
        <w:spacing w:after="0" w:line="360" w:lineRule="auto"/>
      </w:pPr>
    </w:p>
    <w:p w:rsidR="004E2093" w:rsidRDefault="008B6923">
      <w:pPr>
        <w:spacing w:after="0" w:line="360" w:lineRule="auto"/>
        <w:rPr>
          <w:b/>
        </w:rPr>
      </w:pPr>
      <w:r>
        <w:t xml:space="preserve">Al respecto, es de señalar que dichos datos corresponden a la enfermedad o situación específica que presentó el servidor público para que faltara o tuviera inasistencia, es decir, que estos datos </w:t>
      </w:r>
      <w:r>
        <w:rPr>
          <w:b/>
        </w:rPr>
        <w:t>dan cuenta del estado de salud de una persona.</w:t>
      </w:r>
    </w:p>
    <w:p w:rsidR="004E2093" w:rsidRDefault="004E2093">
      <w:pPr>
        <w:spacing w:after="0" w:line="360" w:lineRule="auto"/>
        <w:rPr>
          <w:b/>
        </w:rPr>
      </w:pPr>
    </w:p>
    <w:p w:rsidR="004E2093" w:rsidRDefault="008B6923">
      <w:pPr>
        <w:spacing w:after="0" w:line="360" w:lineRule="auto"/>
      </w:pPr>
      <w: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rsidR="004E2093" w:rsidRDefault="004E2093">
      <w:pPr>
        <w:spacing w:after="0" w:line="360" w:lineRule="auto"/>
      </w:pPr>
    </w:p>
    <w:p w:rsidR="004E2093" w:rsidRDefault="008B6923">
      <w:pPr>
        <w:numPr>
          <w:ilvl w:val="0"/>
          <w:numId w:val="8"/>
        </w:numPr>
        <w:pBdr>
          <w:top w:val="nil"/>
          <w:left w:val="nil"/>
          <w:bottom w:val="nil"/>
          <w:right w:val="nil"/>
          <w:between w:val="nil"/>
        </w:pBdr>
        <w:spacing w:after="0" w:line="360" w:lineRule="auto"/>
      </w:pPr>
      <w:r>
        <w:rPr>
          <w:b/>
          <w:color w:val="000000"/>
        </w:rPr>
        <w:t>Datos Personales:</w:t>
      </w:r>
      <w:r>
        <w:rPr>
          <w:color w:val="000000"/>
        </w:rPr>
        <w:t xml:space="preserve"> Son cualquier información concerniente a una persona física identificada o identificable, y</w:t>
      </w:r>
    </w:p>
    <w:p w:rsidR="004E2093" w:rsidRDefault="004E2093">
      <w:pPr>
        <w:pBdr>
          <w:top w:val="nil"/>
          <w:left w:val="nil"/>
          <w:bottom w:val="nil"/>
          <w:right w:val="nil"/>
          <w:between w:val="nil"/>
        </w:pBdr>
        <w:spacing w:after="0" w:line="360" w:lineRule="auto"/>
        <w:ind w:left="720"/>
        <w:rPr>
          <w:color w:val="000000"/>
        </w:rPr>
      </w:pPr>
    </w:p>
    <w:p w:rsidR="004E2093" w:rsidRDefault="008B6923">
      <w:pPr>
        <w:numPr>
          <w:ilvl w:val="0"/>
          <w:numId w:val="8"/>
        </w:numPr>
        <w:pBdr>
          <w:top w:val="nil"/>
          <w:left w:val="nil"/>
          <w:bottom w:val="nil"/>
          <w:right w:val="nil"/>
          <w:between w:val="nil"/>
        </w:pBdr>
        <w:spacing w:after="0" w:line="360" w:lineRule="auto"/>
      </w:pPr>
      <w:r>
        <w:rPr>
          <w:b/>
          <w:color w:val="000000"/>
        </w:rPr>
        <w:t>Datos Personales Sensibles:</w:t>
      </w:r>
      <w:r>
        <w:rPr>
          <w:color w:val="000000"/>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rsidR="004E2093" w:rsidRDefault="004E2093">
      <w:pPr>
        <w:spacing w:after="0" w:line="360" w:lineRule="auto"/>
      </w:pPr>
    </w:p>
    <w:p w:rsidR="004E2093" w:rsidRDefault="008B6923">
      <w:pPr>
        <w:spacing w:after="0" w:line="360" w:lineRule="auto"/>
      </w:pPr>
      <w:r>
        <w:lastRenderedPageBreak/>
        <w:t xml:space="preserve">En ese contexto, </w:t>
      </w:r>
      <w:proofErr w:type="spellStart"/>
      <w:r>
        <w:t>Davara</w:t>
      </w:r>
      <w:proofErr w:type="spellEnd"/>
      <w:r>
        <w:t xml:space="preserve">, Isabel; Barco, Gregorio, Barco; y Cervantes, Alexis (2019), en el “Diccionario de Protección de Datos Personales Conceptos Fundamentales” (p. 226), precisan que </w:t>
      </w:r>
      <w:r>
        <w:rPr>
          <w:b/>
        </w:rPr>
        <w:t>los datos relativos a la salud son datos personales de carácter sensible</w:t>
      </w:r>
      <w:r>
        <w:t>, en tanto a que refieren al estado de salud física o mental de un individuo, y que se conforma entre otros, por lo siguientes:</w:t>
      </w:r>
    </w:p>
    <w:p w:rsidR="004E2093" w:rsidRDefault="004E2093">
      <w:pPr>
        <w:spacing w:after="0" w:line="360" w:lineRule="auto"/>
      </w:pPr>
    </w:p>
    <w:p w:rsidR="004E2093" w:rsidRDefault="008B6923">
      <w:pPr>
        <w:numPr>
          <w:ilvl w:val="0"/>
          <w:numId w:val="9"/>
        </w:numPr>
        <w:pBdr>
          <w:top w:val="nil"/>
          <w:left w:val="nil"/>
          <w:bottom w:val="nil"/>
          <w:right w:val="nil"/>
          <w:between w:val="nil"/>
        </w:pBdr>
        <w:spacing w:after="0" w:line="360" w:lineRule="auto"/>
        <w:rPr>
          <w:color w:val="000000"/>
        </w:rPr>
      </w:pPr>
      <w:r>
        <w:rPr>
          <w:color w:val="000000"/>
        </w:rPr>
        <w:t xml:space="preserve">Números, símbolos o datos asignados a una persona física identificable que la identifique de manera unívoca a efectos sanitarios; </w:t>
      </w:r>
    </w:p>
    <w:p w:rsidR="004E2093" w:rsidRDefault="004E2093">
      <w:pPr>
        <w:pBdr>
          <w:top w:val="nil"/>
          <w:left w:val="nil"/>
          <w:bottom w:val="nil"/>
          <w:right w:val="nil"/>
          <w:between w:val="nil"/>
        </w:pBdr>
        <w:spacing w:after="0" w:line="360" w:lineRule="auto"/>
        <w:ind w:left="720"/>
        <w:rPr>
          <w:color w:val="000000"/>
        </w:rPr>
      </w:pPr>
    </w:p>
    <w:p w:rsidR="004E2093" w:rsidRDefault="008B6923">
      <w:pPr>
        <w:numPr>
          <w:ilvl w:val="0"/>
          <w:numId w:val="9"/>
        </w:numPr>
        <w:pBdr>
          <w:top w:val="nil"/>
          <w:left w:val="nil"/>
          <w:bottom w:val="nil"/>
          <w:right w:val="nil"/>
          <w:between w:val="nil"/>
        </w:pBdr>
        <w:spacing w:after="0" w:line="360" w:lineRule="auto"/>
        <w:rPr>
          <w:color w:val="000000"/>
        </w:rPr>
      </w:pPr>
      <w:r>
        <w:rPr>
          <w:color w:val="000000"/>
        </w:rPr>
        <w:t xml:space="preserve">La información obtenida de pruebas o exámenes de una parte del cuerpo o sustancia corporal, y </w:t>
      </w:r>
    </w:p>
    <w:p w:rsidR="004E2093" w:rsidRDefault="004E2093">
      <w:pPr>
        <w:pBdr>
          <w:top w:val="nil"/>
          <w:left w:val="nil"/>
          <w:bottom w:val="nil"/>
          <w:right w:val="nil"/>
          <w:between w:val="nil"/>
        </w:pBdr>
        <w:spacing w:after="0" w:line="360" w:lineRule="auto"/>
        <w:ind w:left="720"/>
        <w:rPr>
          <w:color w:val="000000"/>
        </w:rPr>
      </w:pPr>
    </w:p>
    <w:p w:rsidR="004E2093" w:rsidRDefault="008B6923">
      <w:pPr>
        <w:numPr>
          <w:ilvl w:val="0"/>
          <w:numId w:val="9"/>
        </w:numPr>
        <w:pBdr>
          <w:top w:val="nil"/>
          <w:left w:val="nil"/>
          <w:bottom w:val="nil"/>
          <w:right w:val="nil"/>
          <w:between w:val="nil"/>
        </w:pBdr>
        <w:spacing w:after="0" w:line="360" w:lineRule="auto"/>
        <w:rPr>
          <w:color w:val="000000"/>
        </w:rPr>
      </w:pPr>
      <w:r>
        <w:rPr>
          <w:color w:val="000000"/>
        </w:rPr>
        <w:t>La información relativa a una enfermedad, una discapacidad, el riesgo de padecer enfermedades, el historial médico, el tratamiento clínico o el estado fisiológico o biomédico del interesado</w:t>
      </w:r>
    </w:p>
    <w:p w:rsidR="004E2093" w:rsidRDefault="004E2093">
      <w:pPr>
        <w:spacing w:after="0" w:line="360" w:lineRule="auto"/>
        <w:rPr>
          <w:color w:val="000000"/>
        </w:rPr>
      </w:pPr>
    </w:p>
    <w:p w:rsidR="004E2093" w:rsidRDefault="008B6923">
      <w:pPr>
        <w:spacing w:after="0" w:line="360" w:lineRule="auto"/>
      </w:pPr>
      <w:r>
        <w:t>Situación que toma relevancia, púes el apartado ¿Qué son los datos personales?, de la página oficial de este Instituto (consultada en la liga https://www.infoem.org.mx/es/contenido/datospersonales , el catorce de mayo de dos mil veinticinco), reafirma 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rsidR="004E2093" w:rsidRDefault="004E2093">
      <w:pPr>
        <w:spacing w:after="0" w:line="360" w:lineRule="auto"/>
      </w:pPr>
    </w:p>
    <w:p w:rsidR="004E2093" w:rsidRDefault="008B6923">
      <w:pPr>
        <w:spacing w:after="0" w:line="360" w:lineRule="auto"/>
      </w:pPr>
      <w:r>
        <w:lastRenderedPageBreak/>
        <w:t xml:space="preserve">Como se logra observar cualquier información o dato que se relacione con el estado de salud de una persona, como lo es un motivo de </w:t>
      </w:r>
      <w:r>
        <w:rPr>
          <w:b/>
        </w:rPr>
        <w:t>baja</w:t>
      </w:r>
      <w:r>
        <w:t>, se considera un dato personal sensible, pues da cuenta del estado de salud físico o mental del titular, lo cual está íntimamente relacionado con su vida privada e íntima y, por lo tanto, actualiza la causal de clasificación, establecida en el artículo 143, fracción I, de la Ley de Transparencia y Acceso a la Información Pública del Estado de México y Municipios.</w:t>
      </w:r>
    </w:p>
    <w:p w:rsidR="004E2093" w:rsidRDefault="004E2093">
      <w:pPr>
        <w:spacing w:after="0" w:line="360" w:lineRule="auto"/>
      </w:pPr>
    </w:p>
    <w:p w:rsidR="004E2093" w:rsidRDefault="008B6923">
      <w:pPr>
        <w:numPr>
          <w:ilvl w:val="0"/>
          <w:numId w:val="10"/>
        </w:numPr>
        <w:pBdr>
          <w:top w:val="nil"/>
          <w:left w:val="nil"/>
          <w:bottom w:val="nil"/>
          <w:right w:val="nil"/>
          <w:between w:val="nil"/>
        </w:pBdr>
        <w:spacing w:after="0" w:line="360" w:lineRule="auto"/>
        <w:rPr>
          <w:b/>
          <w:color w:val="000000"/>
        </w:rPr>
      </w:pPr>
      <w:r>
        <w:rPr>
          <w:b/>
          <w:color w:val="000000"/>
        </w:rPr>
        <w:t>Motivos personales</w:t>
      </w:r>
    </w:p>
    <w:p w:rsidR="004E2093" w:rsidRDefault="004E2093">
      <w:pPr>
        <w:pBdr>
          <w:top w:val="nil"/>
          <w:left w:val="nil"/>
          <w:bottom w:val="nil"/>
          <w:right w:val="nil"/>
          <w:between w:val="nil"/>
        </w:pBdr>
        <w:spacing w:after="0" w:line="360" w:lineRule="auto"/>
        <w:ind w:left="720"/>
        <w:rPr>
          <w:b/>
          <w:color w:val="000000"/>
        </w:rPr>
      </w:pPr>
    </w:p>
    <w:p w:rsidR="004E2093" w:rsidRDefault="008B6923">
      <w:pPr>
        <w:spacing w:after="0" w:line="360" w:lineRule="auto"/>
      </w:pPr>
      <w:r>
        <w:t>Sobre el tema, es necesario señalar que existen motivos para que exista una baja derivada de una licencia sin goce de sueldo por el fallecimiento o enfermedades de familiares, realización de trámites, entre otros; sobre el tema, cabe mencionar que en la fracción II, del artículo 6 de la Constitución Política de los Estados Unidos Mexicanos se prevé que la información que se refiere a la vida privada y los datos personales, será protegida en los términos y con las excepciones que fijen las leyes.</w:t>
      </w:r>
    </w:p>
    <w:p w:rsidR="004E2093" w:rsidRDefault="004E2093">
      <w:pPr>
        <w:spacing w:after="0" w:line="360" w:lineRule="auto"/>
      </w:pPr>
    </w:p>
    <w:p w:rsidR="004E2093" w:rsidRDefault="008B6923">
      <w:pPr>
        <w:spacing w:after="0" w:line="360" w:lineRule="auto"/>
      </w:pPr>
      <w:r>
        <w:t>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4E2093" w:rsidRDefault="004E2093">
      <w:pPr>
        <w:spacing w:after="0" w:line="360" w:lineRule="auto"/>
      </w:pPr>
    </w:p>
    <w:p w:rsidR="004E2093" w:rsidRDefault="008B6923">
      <w:pPr>
        <w:spacing w:after="0" w:line="360" w:lineRule="auto"/>
      </w:pPr>
      <w:r>
        <w:t>A su vez, en el Cuadragésimo octavo de los Lineamientos Generales se señala que los documentos y expedientes clasificados como confidenciales sólo podrán ser comunicados a terceros siempre y cuando exista disposición legal expresa que lo justifique o cuando se cuente con el consentimiento del titular.</w:t>
      </w:r>
    </w:p>
    <w:p w:rsidR="004E2093" w:rsidRDefault="004E2093">
      <w:pPr>
        <w:spacing w:after="0" w:line="360" w:lineRule="auto"/>
      </w:pPr>
    </w:p>
    <w:p w:rsidR="004E2093" w:rsidRDefault="008B6923">
      <w:pPr>
        <w:spacing w:after="0" w:line="360" w:lineRule="auto"/>
      </w:pPr>
      <w:r>
        <w:t>En ese contexto,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4E2093" w:rsidRDefault="004E2093">
      <w:pPr>
        <w:spacing w:after="0" w:line="360" w:lineRule="auto"/>
      </w:pPr>
    </w:p>
    <w:p w:rsidR="004E2093" w:rsidRDefault="008B6923">
      <w:pPr>
        <w:pBdr>
          <w:top w:val="nil"/>
          <w:left w:val="nil"/>
          <w:bottom w:val="nil"/>
          <w:right w:val="nil"/>
          <w:between w:val="nil"/>
        </w:pBdr>
        <w:spacing w:after="0" w:line="360" w:lineRule="auto"/>
        <w:ind w:left="567" w:right="567"/>
        <w:rPr>
          <w:i/>
          <w:color w:val="000000"/>
          <w:sz w:val="20"/>
          <w:szCs w:val="20"/>
        </w:rPr>
      </w:pPr>
      <w:r>
        <w:rPr>
          <w:i/>
          <w:color w:val="000000"/>
          <w:sz w:val="20"/>
          <w:szCs w:val="20"/>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w:t>
      </w:r>
      <w:r>
        <w:rPr>
          <w:i/>
          <w:color w:val="000000"/>
          <w:sz w:val="20"/>
          <w:szCs w:val="20"/>
        </w:rPr>
        <w:lastRenderedPageBreak/>
        <w:t>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4E2093" w:rsidRDefault="004E2093">
      <w:pPr>
        <w:pBdr>
          <w:top w:val="nil"/>
          <w:left w:val="nil"/>
          <w:bottom w:val="nil"/>
          <w:right w:val="nil"/>
          <w:between w:val="nil"/>
        </w:pBdr>
        <w:spacing w:after="0" w:line="360" w:lineRule="auto"/>
        <w:ind w:left="567" w:right="567"/>
        <w:rPr>
          <w:i/>
          <w:color w:val="000000"/>
          <w:sz w:val="20"/>
          <w:szCs w:val="20"/>
        </w:rPr>
      </w:pPr>
    </w:p>
    <w:p w:rsidR="004E2093" w:rsidRDefault="008B6923">
      <w:pPr>
        <w:spacing w:after="0" w:line="360" w:lineRule="auto"/>
        <w:rPr>
          <w:b/>
        </w:rPr>
      </w:pPr>
      <w:r>
        <w:t xml:space="preserve">De conformidad con lo señalado, se colige que </w:t>
      </w:r>
      <w:r>
        <w:rPr>
          <w:b/>
        </w:rPr>
        <w:t>las actividades que realicen los particulares, dentro del ámbito privado, o dentro de la esfera particular, es información que debe protegerse.</w:t>
      </w:r>
    </w:p>
    <w:p w:rsidR="004E2093" w:rsidRDefault="004E2093">
      <w:pPr>
        <w:spacing w:after="0" w:line="360" w:lineRule="auto"/>
        <w:rPr>
          <w:b/>
        </w:rPr>
      </w:pPr>
    </w:p>
    <w:p w:rsidR="004E2093" w:rsidRDefault="008B6923">
      <w:pPr>
        <w:spacing w:after="0" w:line="360" w:lineRule="auto"/>
      </w:pPr>
      <w:r>
        <w:t>En el presente caso, proporcionar el motivo de la renuncia, iría en contra del derecho a la vida privada, pues se daría cuenta de la decisión personal; es decir, un acto de voluntad de dichas personas en ejercicio de sus derechos para dar por terminada una relación laboral, lo cual constituye cuestiones de carácter estrictamente íntimo.</w:t>
      </w:r>
    </w:p>
    <w:p w:rsidR="004E2093" w:rsidRDefault="004E2093">
      <w:pPr>
        <w:spacing w:after="0" w:line="360" w:lineRule="auto"/>
      </w:pPr>
    </w:p>
    <w:p w:rsidR="004E2093" w:rsidRDefault="008B6923">
      <w:pPr>
        <w:spacing w:after="0" w:line="360" w:lineRule="auto"/>
      </w:pPr>
      <w:r>
        <w:t>Sobre dicha situación,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4E2093" w:rsidRDefault="004E2093">
      <w:pPr>
        <w:spacing w:after="0" w:line="360" w:lineRule="auto"/>
      </w:pPr>
    </w:p>
    <w:p w:rsidR="004E2093" w:rsidRDefault="008B6923">
      <w:pPr>
        <w:pBdr>
          <w:top w:val="nil"/>
          <w:left w:val="nil"/>
          <w:bottom w:val="nil"/>
          <w:right w:val="nil"/>
          <w:between w:val="nil"/>
        </w:pBdr>
        <w:spacing w:after="0" w:line="276" w:lineRule="auto"/>
        <w:ind w:left="720"/>
        <w:rPr>
          <w:i/>
          <w:color w:val="000000"/>
          <w:sz w:val="20"/>
          <w:szCs w:val="20"/>
        </w:rPr>
      </w:pPr>
      <w:r>
        <w:rPr>
          <w:b/>
          <w:i/>
          <w:color w:val="000000"/>
          <w:sz w:val="20"/>
          <w:szCs w:val="20"/>
        </w:rPr>
        <w:t>“DERECHO A LA PRIVACIDAD O INTIMIDAD. ESTÁ PROTEGIDO POR EL ARTÍCULO 16, PRIMER PÁRRAFO, DE LA CONSTITUCIÓN POLÍTICA DE LOS ESTADOS UNIDOS MEXICANOS.</w:t>
      </w:r>
      <w:r>
        <w:rPr>
          <w:i/>
          <w:color w:val="000000"/>
          <w:sz w:val="20"/>
          <w:szCs w:val="20"/>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4E2093" w:rsidRDefault="004E2093">
      <w:pPr>
        <w:pBdr>
          <w:top w:val="nil"/>
          <w:left w:val="nil"/>
          <w:bottom w:val="nil"/>
          <w:right w:val="nil"/>
          <w:between w:val="nil"/>
        </w:pBdr>
        <w:spacing w:after="0" w:line="360" w:lineRule="auto"/>
        <w:ind w:left="720"/>
        <w:rPr>
          <w:i/>
          <w:color w:val="000000"/>
          <w:sz w:val="20"/>
          <w:szCs w:val="20"/>
        </w:rPr>
      </w:pPr>
    </w:p>
    <w:p w:rsidR="004E2093" w:rsidRDefault="008B6923">
      <w:pPr>
        <w:spacing w:after="0" w:line="360" w:lineRule="auto"/>
      </w:pPr>
      <w:r>
        <w:t>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4E2093" w:rsidRDefault="004E2093">
      <w:pPr>
        <w:spacing w:after="0" w:line="360" w:lineRule="auto"/>
      </w:pPr>
    </w:p>
    <w:p w:rsidR="004E2093" w:rsidRDefault="008B6923">
      <w:pPr>
        <w:spacing w:after="0" w:line="360" w:lineRule="auto"/>
        <w:rPr>
          <w:b/>
        </w:rPr>
      </w:pPr>
      <w:r>
        <w:t>Así, en un sentido amplio, dicha garantía puede extenderse a una protección más allá del aseguramiento del domicilio como espacio físico en que se desenvuelve normalmente la privacidad o la intimidad, por lo que en el artículo 16, primer párrafo, constitucional,</w:t>
      </w:r>
      <w:r>
        <w:rPr>
          <w:b/>
        </w:rPr>
        <w:t xml:space="preserve"> se da </w:t>
      </w:r>
      <w:r>
        <w:rPr>
          <w:b/>
        </w:rPr>
        <w:lastRenderedPageBreak/>
        <w:t>el reconocimiento de un derecho a la privacidad de las personas que implica no ser sujeto de intromisiones o molestias en el ámbito reservado de su vida o intimidad.</w:t>
      </w:r>
    </w:p>
    <w:p w:rsidR="004E2093" w:rsidRDefault="004E2093">
      <w:pPr>
        <w:spacing w:after="0" w:line="360" w:lineRule="auto"/>
      </w:pPr>
    </w:p>
    <w:p w:rsidR="004E2093" w:rsidRDefault="008B6923">
      <w:pPr>
        <w:spacing w:after="0" w:line="360" w:lineRule="auto"/>
        <w:rPr>
          <w:b/>
        </w:rPr>
      </w:pPr>
      <w:r>
        <w:t xml:space="preserve">Por lo tanto, se considera que dar a conocer los motivos personales, de inasistencias o faltas, implicaría revelar un aspecto de la vida privada e íntima, es decir, </w:t>
      </w:r>
      <w:r>
        <w:rPr>
          <w:b/>
        </w:rPr>
        <w:t>reflejaría una situación concreta de los servidores públicos en su vida personal, al dar cuenta de las razones de la decisión particular de presentar su renuncia laboral; por lo que, se considera información confidencial, en términos del artículo 143, fracción I, de la Ley de Transparencia y Acceso a la Información Pública del Estado de México y Municipios.</w:t>
      </w:r>
    </w:p>
    <w:p w:rsidR="004E2093" w:rsidRDefault="004E2093">
      <w:pPr>
        <w:spacing w:after="0" w:line="360" w:lineRule="auto"/>
        <w:rPr>
          <w:b/>
        </w:rPr>
      </w:pPr>
    </w:p>
    <w:p w:rsidR="004E2093" w:rsidRDefault="008B6923">
      <w:pPr>
        <w:numPr>
          <w:ilvl w:val="0"/>
          <w:numId w:val="12"/>
        </w:numPr>
        <w:spacing w:after="0" w:line="360" w:lineRule="auto"/>
        <w:jc w:val="left"/>
        <w:rPr>
          <w:b/>
          <w:color w:val="000000"/>
        </w:rPr>
      </w:pPr>
      <w:r>
        <w:rPr>
          <w:b/>
          <w:color w:val="000000"/>
        </w:rPr>
        <w:t>Firma de servidores públicos.</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Al respecto, cabe precisar que, en el presente caso, se trata de la firma de servidores públicos que dieron por terminada la relación laboral, al firmar de manera voluntaria su renuncia; por lo que, si bien la firma es un dato personal confidencial, cuando un trabajador gubernamental firma un documento como servidor público, en ejercicio de sus funciones, es de naturaleza pública.</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Conforme a lo anterior, la firma de servidores públicos, vinculada al ejercicio de la función pública es información de naturaleza pública, pues documenta y rinde cuentas sobre el debido ejercicio de sus atribuciones, lo cual acontece en el presente caso.</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Dicha situación, se robustece, con el Criterio de Interpretación, de la Segunda Época, con clave de control SO/002/2019, emitido por el Instituto Nacional de Transparencia, Acceso a la Información y Protección de Datos Personales, que establece lo siguiente:</w:t>
      </w:r>
    </w:p>
    <w:p w:rsidR="004E2093" w:rsidRDefault="004E2093">
      <w:pPr>
        <w:spacing w:after="0" w:line="360" w:lineRule="auto"/>
        <w:rPr>
          <w:color w:val="000000"/>
        </w:rPr>
      </w:pPr>
    </w:p>
    <w:p w:rsidR="004E2093" w:rsidRDefault="008B6923">
      <w:pPr>
        <w:widowControl w:val="0"/>
        <w:spacing w:after="0" w:line="360" w:lineRule="auto"/>
        <w:ind w:left="567" w:right="567"/>
        <w:rPr>
          <w:i/>
          <w:color w:val="000000"/>
          <w:sz w:val="20"/>
          <w:szCs w:val="20"/>
        </w:rPr>
      </w:pPr>
      <w:r>
        <w:rPr>
          <w:b/>
          <w:i/>
          <w:color w:val="000000"/>
          <w:sz w:val="20"/>
          <w:szCs w:val="20"/>
        </w:rPr>
        <w:t>“Firma y rúbrica de servidores públicos.</w:t>
      </w:r>
      <w:r>
        <w:rPr>
          <w:i/>
          <w:color w:val="000000"/>
          <w:sz w:val="20"/>
          <w:szCs w:val="20"/>
        </w:rPr>
        <w:t xml:space="preserve"> Si bien la firma y la rúbrica son datos personales </w:t>
      </w:r>
      <w:r>
        <w:rPr>
          <w:i/>
          <w:color w:val="000000"/>
          <w:sz w:val="20"/>
          <w:szCs w:val="20"/>
        </w:rPr>
        <w:lastRenderedPageBreak/>
        <w:t>confidenciales, cuando un servidor público emite un acto como autoridad, en ejercicio de las funciones que tiene conferidas, la firma o rúbrica mediante la cual se valida dicho acto es pública.”</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Conforme a lo expuesto, no procede la clasificación, en términos del artículo 143, fracción I de la Ley de Transparencia y Acceso a la Información Pública del Estado de México y Municipios, de la firma del personal que dio por terminada la relación laboral.</w:t>
      </w:r>
    </w:p>
    <w:p w:rsidR="004E2093" w:rsidRDefault="004E2093">
      <w:pPr>
        <w:widowControl w:val="0"/>
        <w:tabs>
          <w:tab w:val="center" w:pos="4522"/>
        </w:tabs>
        <w:spacing w:after="0" w:line="360" w:lineRule="auto"/>
        <w:rPr>
          <w:color w:val="000000"/>
        </w:rPr>
      </w:pPr>
    </w:p>
    <w:p w:rsidR="004E2093" w:rsidRDefault="008B6923">
      <w:pPr>
        <w:numPr>
          <w:ilvl w:val="0"/>
          <w:numId w:val="1"/>
        </w:numPr>
        <w:spacing w:after="0" w:line="360" w:lineRule="auto"/>
        <w:jc w:val="left"/>
        <w:rPr>
          <w:b/>
          <w:color w:val="000000"/>
        </w:rPr>
      </w:pPr>
      <w:r>
        <w:rPr>
          <w:b/>
          <w:color w:val="000000"/>
        </w:rPr>
        <w:t>Huella dactilar</w:t>
      </w:r>
    </w:p>
    <w:p w:rsidR="004E2093" w:rsidRDefault="004E2093">
      <w:pPr>
        <w:spacing w:after="0" w:line="360" w:lineRule="auto"/>
        <w:ind w:right="-93"/>
        <w:rPr>
          <w:b/>
          <w:color w:val="000000"/>
        </w:rPr>
      </w:pPr>
    </w:p>
    <w:p w:rsidR="004E2093" w:rsidRDefault="008B6923">
      <w:pPr>
        <w:spacing w:after="0" w:line="360" w:lineRule="auto"/>
        <w:rPr>
          <w:color w:val="000000"/>
        </w:rPr>
      </w:pPr>
      <w:r>
        <w:rPr>
          <w:color w:val="000000"/>
        </w:rPr>
        <w:t xml:space="preserve">Al respecto, la huella dactilar es la impresión visible o moldeada que produce el contacto de las crestas papilares de un dedo de la mano sobre una superficie.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9">
        <w:r>
          <w:rPr>
            <w:color w:val="0563C1"/>
            <w:u w:val="single"/>
          </w:rPr>
          <w:t>https://docplayer.es/5455342-Nuevas-tecnologias-biometricas-instituto-nacional-de-ciencias-penales-procuraduria-general-de-la-republica-version-1-0.html</w:t>
        </w:r>
      </w:hyperlink>
      <w:r>
        <w:rPr>
          <w:color w:val="000000"/>
        </w:rPr>
        <w:t xml:space="preserve">, se indica que existen tres principios fundamentales para la identificación de las huellas dactilares, a saber: </w:t>
      </w:r>
    </w:p>
    <w:p w:rsidR="004E2093" w:rsidRDefault="004E2093">
      <w:pPr>
        <w:spacing w:after="0" w:line="360" w:lineRule="auto"/>
        <w:rPr>
          <w:color w:val="000000"/>
        </w:rPr>
      </w:pPr>
    </w:p>
    <w:p w:rsidR="004E2093" w:rsidRDefault="008B6923">
      <w:pPr>
        <w:numPr>
          <w:ilvl w:val="0"/>
          <w:numId w:val="11"/>
        </w:numPr>
        <w:spacing w:after="0" w:line="360" w:lineRule="auto"/>
        <w:jc w:val="left"/>
        <w:rPr>
          <w:color w:val="000000"/>
        </w:rPr>
      </w:pPr>
      <w:r>
        <w:rPr>
          <w:color w:val="000000"/>
        </w:rPr>
        <w:t xml:space="preserve">Primer principio. La huella es una característica individual. No hay dos huellas con características en las crestas que sean idénticas. </w:t>
      </w:r>
    </w:p>
    <w:p w:rsidR="004E2093" w:rsidRDefault="004E2093">
      <w:pPr>
        <w:spacing w:after="0" w:line="360" w:lineRule="auto"/>
        <w:rPr>
          <w:color w:val="000000"/>
        </w:rPr>
      </w:pPr>
    </w:p>
    <w:p w:rsidR="004E2093" w:rsidRDefault="008B6923">
      <w:pPr>
        <w:numPr>
          <w:ilvl w:val="0"/>
          <w:numId w:val="11"/>
        </w:numPr>
        <w:spacing w:after="0" w:line="360" w:lineRule="auto"/>
        <w:jc w:val="left"/>
        <w:rPr>
          <w:color w:val="000000"/>
        </w:rPr>
      </w:pPr>
      <w:r>
        <w:rPr>
          <w:color w:val="000000"/>
        </w:rPr>
        <w:lastRenderedPageBreak/>
        <w:t xml:space="preserve">Segundo principio. Una huella permanece sin cambios durante toda la vida de un individuo (sin embargo, puede adquirir cicatrices o cualquier otra deformación que impida su identificación clara). </w:t>
      </w:r>
    </w:p>
    <w:p w:rsidR="004E2093" w:rsidRDefault="004E2093">
      <w:pPr>
        <w:spacing w:after="0" w:line="360" w:lineRule="auto"/>
        <w:rPr>
          <w:color w:val="000000"/>
        </w:rPr>
      </w:pPr>
    </w:p>
    <w:p w:rsidR="004E2093" w:rsidRDefault="008B6923">
      <w:pPr>
        <w:numPr>
          <w:ilvl w:val="0"/>
          <w:numId w:val="11"/>
        </w:numPr>
        <w:spacing w:after="0" w:line="360" w:lineRule="auto"/>
        <w:jc w:val="left"/>
        <w:rPr>
          <w:color w:val="000000"/>
        </w:rPr>
      </w:pPr>
      <w:r>
        <w:rPr>
          <w:color w:val="000000"/>
        </w:rPr>
        <w:t xml:space="preserve">Tercer principio. Las huellas tienen patrones que se forman con sus crestas, lo que hace posible clasificarlas sistemáticamente para agilizar las búsquedas.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rsidR="004E2093" w:rsidRDefault="004E2093">
      <w:pPr>
        <w:spacing w:after="0" w:line="360" w:lineRule="auto"/>
        <w:rPr>
          <w:color w:val="000000"/>
        </w:rPr>
      </w:pPr>
    </w:p>
    <w:p w:rsidR="004E2093" w:rsidRDefault="008B6923">
      <w:pPr>
        <w:spacing w:after="0" w:line="360" w:lineRule="auto"/>
        <w:ind w:left="567" w:right="567"/>
        <w:rPr>
          <w:i/>
          <w:color w:val="000000"/>
          <w:sz w:val="20"/>
          <w:szCs w:val="20"/>
        </w:rPr>
      </w:pPr>
      <w:r>
        <w:rPr>
          <w:b/>
          <w:i/>
          <w:color w:val="000000"/>
          <w:sz w:val="20"/>
          <w:szCs w:val="20"/>
        </w:rPr>
        <w:t>“HUELLA DACTILAR. ES APTA PARA ACREDITAR EL CONSENTIMIENTO EN LA CELEBRACIÓN DE UN CONTRATO</w:t>
      </w:r>
      <w:r>
        <w:rPr>
          <w:i/>
          <w:color w:val="000000"/>
          <w:sz w:val="20"/>
          <w:szCs w:val="20"/>
        </w:rPr>
        <w:t xml:space="preserve">. </w:t>
      </w:r>
      <w:r>
        <w:rPr>
          <w:b/>
          <w:i/>
          <w:color w:val="000000"/>
          <w:sz w:val="20"/>
          <w:szCs w:val="20"/>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Pr>
          <w:i/>
          <w:color w:val="000000"/>
          <w:sz w:val="20"/>
          <w:szCs w:val="20"/>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w:t>
      </w:r>
      <w:r>
        <w:rPr>
          <w:i/>
          <w:color w:val="000000"/>
          <w:sz w:val="20"/>
          <w:szCs w:val="20"/>
        </w:rPr>
        <w:lastRenderedPageBreak/>
        <w:t>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rsidR="00F7218D" w:rsidRDefault="00F7218D">
      <w:pPr>
        <w:spacing w:after="0" w:line="360" w:lineRule="auto"/>
        <w:ind w:left="567" w:right="567"/>
        <w:rPr>
          <w:i/>
          <w:color w:val="000000"/>
          <w:sz w:val="20"/>
          <w:szCs w:val="20"/>
        </w:rPr>
      </w:pPr>
    </w:p>
    <w:p w:rsidR="004E2093" w:rsidRDefault="008B6923">
      <w:pPr>
        <w:spacing w:after="0" w:line="360" w:lineRule="auto"/>
        <w:rPr>
          <w:color w:val="000000"/>
        </w:rPr>
      </w:pPr>
      <w:r>
        <w:rPr>
          <w:color w:val="000000"/>
        </w:rPr>
        <w:t xml:space="preserve">En la actualidad existen sistemas denominados AFIS por sus siglas en inglés </w:t>
      </w:r>
      <w:proofErr w:type="spellStart"/>
      <w:r>
        <w:rPr>
          <w:i/>
          <w:color w:val="000000"/>
        </w:rPr>
        <w:t>Automated</w:t>
      </w:r>
      <w:proofErr w:type="spellEnd"/>
      <w:r>
        <w:rPr>
          <w:i/>
          <w:color w:val="000000"/>
        </w:rPr>
        <w:t xml:space="preserve"> </w:t>
      </w:r>
      <w:proofErr w:type="spellStart"/>
      <w:r>
        <w:rPr>
          <w:i/>
          <w:color w:val="000000"/>
        </w:rPr>
        <w:t>Fingerprint</w:t>
      </w:r>
      <w:proofErr w:type="spellEnd"/>
      <w:r>
        <w:rPr>
          <w:i/>
          <w:color w:val="000000"/>
        </w:rPr>
        <w:t xml:space="preserve"> </w:t>
      </w:r>
      <w:proofErr w:type="spellStart"/>
      <w:r>
        <w:rPr>
          <w:i/>
          <w:color w:val="000000"/>
        </w:rPr>
        <w:t>Identification</w:t>
      </w:r>
      <w:proofErr w:type="spellEnd"/>
      <w:r>
        <w:rPr>
          <w:i/>
          <w:color w:val="000000"/>
        </w:rPr>
        <w:t xml:space="preserve"> </w:t>
      </w:r>
      <w:proofErr w:type="spellStart"/>
      <w:r>
        <w:rPr>
          <w:i/>
          <w:color w:val="000000"/>
        </w:rPr>
        <w:t>System</w:t>
      </w:r>
      <w:proofErr w:type="spellEnd"/>
      <w:r>
        <w:rPr>
          <w:color w:val="000000"/>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 xml:space="preserve">En términos de la calidad de la imagen se debe observar que en la NOM-151-SCFI-2016 publicada en el Diario Oficial,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w:t>
      </w:r>
      <w:r>
        <w:rPr>
          <w:color w:val="000000"/>
        </w:rPr>
        <w:lastRenderedPageBreak/>
        <w:t xml:space="preserve">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rsidR="004E2093" w:rsidRDefault="004E2093">
      <w:pPr>
        <w:spacing w:after="0" w:line="360" w:lineRule="auto"/>
        <w:rPr>
          <w:color w:val="000000"/>
        </w:rPr>
      </w:pPr>
    </w:p>
    <w:p w:rsidR="004E2093" w:rsidRDefault="008B6923">
      <w:pPr>
        <w:spacing w:after="0" w:line="360" w:lineRule="auto"/>
        <w:rPr>
          <w:color w:val="000000"/>
        </w:rPr>
      </w:pPr>
      <w:r>
        <w:rPr>
          <w:color w:val="000000"/>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rsidR="004E2093" w:rsidRDefault="008B6923">
      <w:pPr>
        <w:spacing w:after="0" w:line="360" w:lineRule="auto"/>
        <w:rPr>
          <w:color w:val="000000"/>
        </w:rPr>
      </w:pPr>
      <w:r>
        <w:rPr>
          <w:color w:val="000000"/>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rsidR="004E2093" w:rsidRDefault="004E2093">
      <w:pPr>
        <w:widowControl w:val="0"/>
        <w:tabs>
          <w:tab w:val="center" w:pos="4522"/>
        </w:tabs>
        <w:spacing w:after="0" w:line="360" w:lineRule="auto"/>
        <w:rPr>
          <w:color w:val="000000"/>
        </w:rPr>
      </w:pPr>
    </w:p>
    <w:p w:rsidR="004E2093" w:rsidRDefault="008B6923">
      <w:pPr>
        <w:spacing w:after="0" w:line="360" w:lineRule="auto"/>
        <w:rPr>
          <w:color w:val="000000"/>
        </w:rPr>
      </w:pPr>
      <w:r>
        <w:rPr>
          <w:color w:val="000000"/>
        </w:rPr>
        <w:t>Conforme a lo anterior, el Sujeto Obligado deberá a poner a disposición del Recurrente, la versión pública de la información requerida, para tal circunstancia,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4E2093" w:rsidRDefault="004E2093">
      <w:pPr>
        <w:spacing w:after="0" w:line="360" w:lineRule="auto"/>
        <w:ind w:right="-28"/>
        <w:rPr>
          <w:color w:val="FF0000"/>
        </w:rPr>
      </w:pPr>
    </w:p>
    <w:p w:rsidR="004E2093" w:rsidRDefault="008B6923">
      <w:pPr>
        <w:pStyle w:val="Ttulo2"/>
        <w:spacing w:before="0" w:after="0" w:line="360" w:lineRule="auto"/>
        <w:rPr>
          <w:color w:val="000000"/>
          <w:sz w:val="22"/>
          <w:szCs w:val="22"/>
        </w:rPr>
      </w:pPr>
      <w:bookmarkStart w:id="27" w:name="_heading=h.hpww0wdi9v0j" w:colFirst="0" w:colLast="0"/>
      <w:bookmarkStart w:id="28" w:name="_Toc211527797"/>
      <w:bookmarkEnd w:id="27"/>
      <w:r>
        <w:rPr>
          <w:color w:val="000000"/>
          <w:sz w:val="22"/>
          <w:szCs w:val="22"/>
        </w:rPr>
        <w:t>SEXTO. Decisión</w:t>
      </w:r>
      <w:bookmarkEnd w:id="28"/>
    </w:p>
    <w:p w:rsidR="004E2093" w:rsidRDefault="004E2093">
      <w:pPr>
        <w:spacing w:after="0" w:line="360" w:lineRule="auto"/>
        <w:rPr>
          <w:b/>
          <w:color w:val="000000"/>
        </w:rPr>
      </w:pPr>
    </w:p>
    <w:p w:rsidR="004E2093" w:rsidRDefault="008B6923">
      <w:pPr>
        <w:spacing w:after="0" w:line="360" w:lineRule="auto"/>
        <w:rPr>
          <w:color w:val="000000"/>
        </w:rPr>
      </w:pPr>
      <w:r>
        <w:rPr>
          <w:color w:val="000000"/>
        </w:rPr>
        <w:t xml:space="preserve">De acuerdo con lo expuesto y, con fundamento en el artículo 186, fracción III, de la Ley de Transparencia y Acceso a la Información Pública del Estado de México y Municipios, este </w:t>
      </w:r>
      <w:r>
        <w:rPr>
          <w:color w:val="000000"/>
        </w:rPr>
        <w:lastRenderedPageBreak/>
        <w:t xml:space="preserve">Instituto considera procedente </w:t>
      </w:r>
      <w:r>
        <w:rPr>
          <w:b/>
          <w:color w:val="000000"/>
        </w:rPr>
        <w:t xml:space="preserve">MODIFICAR </w:t>
      </w:r>
      <w:r>
        <w:rPr>
          <w:color w:val="000000"/>
        </w:rPr>
        <w:t>la respuesta del Ayuntamiento de Toluca</w:t>
      </w:r>
      <w:r>
        <w:rPr>
          <w:b/>
          <w:color w:val="000000"/>
        </w:rPr>
        <w:t xml:space="preserve">, </w:t>
      </w:r>
      <w:r>
        <w:rPr>
          <w:color w:val="000000"/>
        </w:rPr>
        <w:t xml:space="preserve">a efecto de que previa búsqueda exhaustiva y razonable entregue, la información solicitada. </w:t>
      </w:r>
    </w:p>
    <w:p w:rsidR="004E2093" w:rsidRDefault="004E2093">
      <w:pPr>
        <w:spacing w:after="0" w:line="360" w:lineRule="auto"/>
        <w:rPr>
          <w:color w:val="FF0000"/>
        </w:rPr>
      </w:pPr>
    </w:p>
    <w:p w:rsidR="004E2093" w:rsidRDefault="008B6923">
      <w:pPr>
        <w:spacing w:after="0" w:line="360" w:lineRule="auto"/>
        <w:rPr>
          <w:b/>
          <w:color w:val="000000"/>
        </w:rPr>
      </w:pPr>
      <w:r>
        <w:rPr>
          <w:b/>
          <w:color w:val="000000"/>
        </w:rPr>
        <w:t>Términos de la Resolución para conocimiento del Particular</w:t>
      </w:r>
    </w:p>
    <w:p w:rsidR="004E2093" w:rsidRDefault="004E2093">
      <w:pPr>
        <w:spacing w:after="0" w:line="360" w:lineRule="auto"/>
        <w:rPr>
          <w:b/>
          <w:color w:val="000000"/>
        </w:rPr>
      </w:pPr>
    </w:p>
    <w:p w:rsidR="004E2093" w:rsidRDefault="008B6923">
      <w:pPr>
        <w:spacing w:after="0" w:line="360" w:lineRule="auto"/>
        <w:rPr>
          <w:color w:val="000000"/>
        </w:rPr>
      </w:pPr>
      <w:r>
        <w:rPr>
          <w:color w:val="000000"/>
        </w:rPr>
        <w:t>Se le hace del conocimiento a la persona Recurrente que, en el presente asunto, se le da la razón, pues el Sujeto Obligado, omitió entregar la información, por lo que, deberá hacer la entrega de la información solicitada. La labor del Instituto es apoyar a la población a acceder a la información pública y garantizar la protección de sus datos personales.</w:t>
      </w:r>
    </w:p>
    <w:p w:rsidR="004E2093" w:rsidRDefault="008B6923">
      <w:pPr>
        <w:spacing w:after="0" w:line="360" w:lineRule="auto"/>
        <w:rPr>
          <w:color w:val="000000"/>
        </w:rPr>
      </w:pPr>
      <w:r>
        <w:rPr>
          <w:color w:val="000000"/>
        </w:rPr>
        <w:t>Por lo expuesto y fundado, este Pleno:</w:t>
      </w:r>
    </w:p>
    <w:p w:rsidR="004E2093" w:rsidRDefault="004E2093">
      <w:pPr>
        <w:spacing w:after="0" w:line="360" w:lineRule="auto"/>
        <w:rPr>
          <w:color w:val="000000"/>
        </w:rPr>
      </w:pPr>
    </w:p>
    <w:p w:rsidR="004E2093" w:rsidRDefault="008B6923">
      <w:pPr>
        <w:pStyle w:val="Ttulo1"/>
        <w:spacing w:before="0" w:after="0" w:line="360" w:lineRule="auto"/>
        <w:jc w:val="center"/>
        <w:rPr>
          <w:color w:val="000000"/>
          <w:sz w:val="22"/>
          <w:szCs w:val="22"/>
        </w:rPr>
      </w:pPr>
      <w:bookmarkStart w:id="29" w:name="_heading=h.z4euy34pmwy1" w:colFirst="0" w:colLast="0"/>
      <w:bookmarkStart w:id="30" w:name="_Toc211527798"/>
      <w:bookmarkEnd w:id="29"/>
      <w:r>
        <w:rPr>
          <w:color w:val="000000"/>
          <w:sz w:val="22"/>
          <w:szCs w:val="22"/>
        </w:rPr>
        <w:t>R E S U E L V E</w:t>
      </w:r>
      <w:bookmarkEnd w:id="30"/>
    </w:p>
    <w:p w:rsidR="004E2093" w:rsidRDefault="004E2093">
      <w:pPr>
        <w:spacing w:after="0" w:line="360" w:lineRule="auto"/>
        <w:rPr>
          <w:b/>
          <w:color w:val="000000"/>
        </w:rPr>
      </w:pPr>
    </w:p>
    <w:p w:rsidR="004E2093" w:rsidRDefault="008B6923">
      <w:pPr>
        <w:spacing w:after="0" w:line="360" w:lineRule="auto"/>
        <w:rPr>
          <w:color w:val="000000"/>
        </w:rPr>
      </w:pPr>
      <w:r>
        <w:rPr>
          <w:b/>
          <w:color w:val="000000"/>
        </w:rPr>
        <w:t xml:space="preserve">PRIMERO. </w:t>
      </w:r>
      <w:r>
        <w:rPr>
          <w:color w:val="000000"/>
        </w:rPr>
        <w:t xml:space="preserve">Se </w:t>
      </w:r>
      <w:r>
        <w:rPr>
          <w:b/>
          <w:color w:val="000000"/>
        </w:rPr>
        <w:t xml:space="preserve">MODIFICA </w:t>
      </w:r>
      <w:r>
        <w:rPr>
          <w:color w:val="000000"/>
        </w:rPr>
        <w:t xml:space="preserve">la respuesta entregada por el Ayuntamiento de Toluca a la solicitud de información 03324/TOLUCA/IP/2025, por resultar </w:t>
      </w:r>
      <w:r>
        <w:rPr>
          <w:b/>
          <w:color w:val="000000"/>
        </w:rPr>
        <w:t xml:space="preserve">FUNDADAS </w:t>
      </w:r>
      <w:r>
        <w:rPr>
          <w:color w:val="000000"/>
        </w:rPr>
        <w:t>las razones o motivos de inconformidad hechos valer por el Recurrente, en términos de los considerandos QUINTO y SEXTO de la presente Resolución.</w:t>
      </w:r>
    </w:p>
    <w:p w:rsidR="004E2093" w:rsidRDefault="004E2093">
      <w:pPr>
        <w:spacing w:after="0" w:line="360" w:lineRule="auto"/>
        <w:rPr>
          <w:color w:val="FF0000"/>
        </w:rPr>
      </w:pPr>
    </w:p>
    <w:p w:rsidR="004E2093" w:rsidRDefault="008B6923">
      <w:pPr>
        <w:spacing w:after="0" w:line="360" w:lineRule="auto"/>
        <w:rPr>
          <w:color w:val="000000"/>
        </w:rPr>
      </w:pPr>
      <w:r>
        <w:rPr>
          <w:b/>
        </w:rPr>
        <w:t xml:space="preserve">SEGUNDO. </w:t>
      </w:r>
      <w:r>
        <w:t xml:space="preserve">Se </w:t>
      </w:r>
      <w:r>
        <w:rPr>
          <w:b/>
        </w:rPr>
        <w:t>ORDENA</w:t>
      </w:r>
      <w:r>
        <w:t xml:space="preserve"> al Ente Recurrido, a efecto de que entregue, a través del Sistema de Acceso a la Información Mexiquense (SAIMEX), en su caso, en versión pública, </w:t>
      </w:r>
      <w:r>
        <w:rPr>
          <w:b/>
          <w:color w:val="000000"/>
        </w:rPr>
        <w:t>del personal dado de baja</w:t>
      </w:r>
      <w:r>
        <w:t xml:space="preserve"> </w:t>
      </w:r>
      <w:r>
        <w:rPr>
          <w:b/>
          <w:color w:val="000000"/>
        </w:rPr>
        <w:t>del primero de enero al seis de junio de dos mil veinticinco</w:t>
      </w:r>
      <w:r>
        <w:rPr>
          <w:color w:val="000000"/>
        </w:rPr>
        <w:t xml:space="preserve">, </w:t>
      </w:r>
      <w:r>
        <w:t>los documentos</w:t>
      </w:r>
      <w:r>
        <w:rPr>
          <w:b/>
        </w:rPr>
        <w:t xml:space="preserve"> </w:t>
      </w:r>
      <w:r>
        <w:rPr>
          <w:color w:val="000000"/>
        </w:rPr>
        <w:t xml:space="preserve">en los que conste lo siguiente: </w:t>
      </w:r>
    </w:p>
    <w:p w:rsidR="004E2093" w:rsidRDefault="004E2093">
      <w:pPr>
        <w:spacing w:after="0" w:line="360" w:lineRule="auto"/>
      </w:pPr>
    </w:p>
    <w:p w:rsidR="004E2093" w:rsidRDefault="008B6923">
      <w:pPr>
        <w:numPr>
          <w:ilvl w:val="0"/>
          <w:numId w:val="1"/>
        </w:numPr>
        <w:pBdr>
          <w:top w:val="nil"/>
          <w:left w:val="nil"/>
          <w:bottom w:val="nil"/>
          <w:right w:val="nil"/>
          <w:between w:val="nil"/>
        </w:pBdr>
        <w:spacing w:after="0" w:line="360" w:lineRule="auto"/>
        <w:rPr>
          <w:color w:val="000000"/>
        </w:rPr>
      </w:pPr>
      <w:r>
        <w:rPr>
          <w:color w:val="000000"/>
        </w:rPr>
        <w:t xml:space="preserve">Nombre completo, sueldo mensual bruto y neto, área de adscripción. </w:t>
      </w:r>
    </w:p>
    <w:p w:rsidR="004E2093" w:rsidRDefault="008B6923">
      <w:pPr>
        <w:numPr>
          <w:ilvl w:val="0"/>
          <w:numId w:val="1"/>
        </w:numPr>
        <w:pBdr>
          <w:top w:val="nil"/>
          <w:left w:val="nil"/>
          <w:bottom w:val="nil"/>
          <w:right w:val="nil"/>
          <w:between w:val="nil"/>
        </w:pBdr>
        <w:spacing w:after="0" w:line="360" w:lineRule="auto"/>
        <w:rPr>
          <w:color w:val="000000"/>
        </w:rPr>
      </w:pPr>
      <w:r>
        <w:rPr>
          <w:color w:val="000000"/>
        </w:rPr>
        <w:t xml:space="preserve">Formato Único de Movimiento de Personal </w:t>
      </w:r>
    </w:p>
    <w:p w:rsidR="004E2093" w:rsidRDefault="008B6923">
      <w:pPr>
        <w:numPr>
          <w:ilvl w:val="0"/>
          <w:numId w:val="1"/>
        </w:numPr>
        <w:pBdr>
          <w:top w:val="nil"/>
          <w:left w:val="nil"/>
          <w:bottom w:val="nil"/>
          <w:right w:val="nil"/>
          <w:between w:val="nil"/>
        </w:pBdr>
        <w:spacing w:after="0" w:line="360" w:lineRule="auto"/>
        <w:rPr>
          <w:color w:val="000000"/>
        </w:rPr>
      </w:pPr>
      <w:r>
        <w:rPr>
          <w:color w:val="000000"/>
        </w:rPr>
        <w:t xml:space="preserve">Renuncias firmadas. </w:t>
      </w:r>
    </w:p>
    <w:p w:rsidR="004E2093" w:rsidRDefault="008B6923">
      <w:pPr>
        <w:numPr>
          <w:ilvl w:val="0"/>
          <w:numId w:val="1"/>
        </w:numPr>
        <w:pBdr>
          <w:top w:val="nil"/>
          <w:left w:val="nil"/>
          <w:bottom w:val="nil"/>
          <w:right w:val="nil"/>
          <w:between w:val="nil"/>
        </w:pBdr>
        <w:spacing w:after="0" w:line="360" w:lineRule="auto"/>
        <w:rPr>
          <w:color w:val="000000"/>
        </w:rPr>
      </w:pPr>
      <w:r>
        <w:rPr>
          <w:color w:val="000000"/>
        </w:rPr>
        <w:t>Número de demandas que llegaron a convenio y;</w:t>
      </w:r>
    </w:p>
    <w:p w:rsidR="004E2093" w:rsidRDefault="008B6923">
      <w:pPr>
        <w:numPr>
          <w:ilvl w:val="0"/>
          <w:numId w:val="1"/>
        </w:numPr>
        <w:pBdr>
          <w:top w:val="nil"/>
          <w:left w:val="nil"/>
          <w:bottom w:val="nil"/>
          <w:right w:val="nil"/>
          <w:between w:val="nil"/>
        </w:pBdr>
        <w:spacing w:after="0" w:line="360" w:lineRule="auto"/>
        <w:rPr>
          <w:color w:val="000000"/>
        </w:rPr>
      </w:pPr>
      <w:r>
        <w:rPr>
          <w:color w:val="000000"/>
        </w:rPr>
        <w:lastRenderedPageBreak/>
        <w:t xml:space="preserve">Estatus del convenio. </w:t>
      </w:r>
    </w:p>
    <w:p w:rsidR="004E2093" w:rsidRDefault="004E2093">
      <w:pPr>
        <w:pBdr>
          <w:top w:val="nil"/>
          <w:left w:val="nil"/>
          <w:bottom w:val="nil"/>
          <w:right w:val="nil"/>
          <w:between w:val="nil"/>
        </w:pBdr>
        <w:spacing w:after="0" w:line="360" w:lineRule="auto"/>
        <w:ind w:left="720"/>
        <w:rPr>
          <w:color w:val="000000"/>
        </w:rPr>
      </w:pPr>
    </w:p>
    <w:p w:rsidR="004E2093" w:rsidRDefault="008B6923">
      <w:pPr>
        <w:spacing w:after="0" w:line="360" w:lineRule="auto"/>
        <w:rPr>
          <w:color w:val="000000"/>
        </w:rPr>
      </w:pPr>
      <w:r>
        <w:rPr>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4E2093" w:rsidRDefault="004E2093">
      <w:pPr>
        <w:spacing w:after="0" w:line="360" w:lineRule="auto"/>
        <w:rPr>
          <w:color w:val="000000"/>
        </w:rPr>
      </w:pPr>
    </w:p>
    <w:p w:rsidR="004E2093" w:rsidRDefault="008B6923">
      <w:pPr>
        <w:spacing w:after="0" w:line="360" w:lineRule="auto"/>
        <w:rPr>
          <w:color w:val="000000"/>
        </w:rPr>
      </w:pPr>
      <w:bookmarkStart w:id="31" w:name="_heading=h.ujm1l3r1aplz" w:colFirst="0" w:colLast="0"/>
      <w:bookmarkEnd w:id="31"/>
      <w:r>
        <w:rPr>
          <w:color w:val="000000"/>
        </w:rPr>
        <w:t>Para el caso en que no se hayan interpuesto demandas, no se hayan presentado renuncias o no se cuente con convenios, en el periodo solicitado bastará con que el Sujeto Obligado lo haga del conocimiento de manera clara y precisa.</w:t>
      </w:r>
    </w:p>
    <w:p w:rsidR="004E2093" w:rsidRDefault="004E2093">
      <w:pPr>
        <w:spacing w:after="0" w:line="360" w:lineRule="auto"/>
        <w:ind w:right="-91"/>
        <w:rPr>
          <w:b/>
          <w:color w:val="FF0000"/>
        </w:rPr>
      </w:pPr>
    </w:p>
    <w:p w:rsidR="004E2093" w:rsidRDefault="008B6923">
      <w:pPr>
        <w:spacing w:after="0" w:line="360" w:lineRule="auto"/>
        <w:ind w:right="-28"/>
        <w:rPr>
          <w:color w:val="000000"/>
        </w:rPr>
      </w:pPr>
      <w:r>
        <w:rPr>
          <w:b/>
          <w:color w:val="000000"/>
        </w:rPr>
        <w:t xml:space="preserve">TERCERO. NOTIFÍQUESE POR SAIMEX </w:t>
      </w:r>
      <w:r>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rsidR="004E2093" w:rsidRDefault="004E2093">
      <w:pPr>
        <w:spacing w:after="0" w:line="360" w:lineRule="auto"/>
        <w:rPr>
          <w:color w:val="000000"/>
        </w:rPr>
      </w:pPr>
    </w:p>
    <w:p w:rsidR="004E2093" w:rsidRDefault="008B6923">
      <w:pPr>
        <w:spacing w:after="0" w:line="360" w:lineRule="auto"/>
        <w:rPr>
          <w:color w:val="000000"/>
        </w:rPr>
      </w:pPr>
      <w:r>
        <w:rPr>
          <w:b/>
          <w:color w:val="000000"/>
        </w:rPr>
        <w:t>CUARTO. NOTIFÍQUESE POR SAIMEX</w:t>
      </w:r>
      <w:r>
        <w:rPr>
          <w:color w:val="000000"/>
        </w:rPr>
        <w:t xml:space="preserve"> a la persona Recurrente la presente Resolución, asimismo, se hace de su conocimiento que de conformidad con lo establecido en el artículo </w:t>
      </w:r>
      <w:r>
        <w:rPr>
          <w:color w:val="000000"/>
        </w:rPr>
        <w:lastRenderedPageBreak/>
        <w:t>196 de la Ley de Transparencia y Acceso a la Información Pública del Estado de México y Municipios podrá promover el Juicio de Amparo en los términos de las leyes aplicables.</w:t>
      </w:r>
    </w:p>
    <w:p w:rsidR="004E2093" w:rsidRDefault="004E2093">
      <w:pPr>
        <w:spacing w:after="0" w:line="360" w:lineRule="auto"/>
        <w:rPr>
          <w:b/>
          <w:color w:val="000000"/>
        </w:rPr>
      </w:pPr>
    </w:p>
    <w:p w:rsidR="004E2093" w:rsidRDefault="008B6923">
      <w:pPr>
        <w:spacing w:after="0" w:line="360" w:lineRule="auto"/>
        <w:rPr>
          <w:b/>
          <w:color w:val="000000"/>
        </w:rPr>
      </w:pPr>
      <w:r>
        <w:rPr>
          <w:color w:val="000000"/>
        </w:rPr>
        <w:t>ASÍ LO RESUELVE, POR </w:t>
      </w:r>
      <w:r>
        <w:rPr>
          <w:b/>
          <w:color w:val="000000"/>
        </w:rPr>
        <w:t>UNANIMIDAD</w:t>
      </w:r>
      <w:r>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t>TRIGÉSIMA</w:t>
      </w:r>
      <w:r>
        <w:rPr>
          <w:color w:val="000000"/>
        </w:rPr>
        <w:t xml:space="preserve"> SÉPTIMA SESIÓN ORDINARIA, CELEBRADA EL QUINCE DE OCTUBRE DE DOS MIL VEINTICINCO, ANTE EL SECRETARIO TÉCNICO DEL PLENO, ALEXIS TAPIA RAMÍREZ.</w:t>
      </w:r>
    </w:p>
    <w:p w:rsidR="004E2093" w:rsidRDefault="004E2093">
      <w:pPr>
        <w:spacing w:after="0" w:line="360" w:lineRule="auto"/>
        <w:ind w:right="-28"/>
        <w:rPr>
          <w:color w:val="FF0000"/>
        </w:rPr>
      </w:pPr>
    </w:p>
    <w:p w:rsidR="004E2093" w:rsidRDefault="004E2093">
      <w:pPr>
        <w:spacing w:after="0" w:line="360" w:lineRule="auto"/>
        <w:rPr>
          <w:b/>
          <w:color w:val="FF0000"/>
        </w:rPr>
      </w:pPr>
    </w:p>
    <w:p w:rsidR="004E2093" w:rsidRDefault="004E2093">
      <w:pPr>
        <w:spacing w:after="0" w:line="360" w:lineRule="auto"/>
        <w:rPr>
          <w:b/>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tabs>
          <w:tab w:val="right" w:pos="8931"/>
        </w:tabs>
        <w:spacing w:after="0" w:line="360" w:lineRule="auto"/>
        <w:rPr>
          <w:color w:val="FF0000"/>
        </w:rPr>
      </w:pPr>
    </w:p>
    <w:p w:rsidR="004E2093" w:rsidRDefault="004E2093">
      <w:pPr>
        <w:tabs>
          <w:tab w:val="right" w:pos="8931"/>
        </w:tabs>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p w:rsidR="004E2093" w:rsidRDefault="004E2093">
      <w:pPr>
        <w:spacing w:after="0" w:line="360" w:lineRule="auto"/>
        <w:rPr>
          <w:color w:val="FF0000"/>
        </w:rPr>
      </w:pPr>
    </w:p>
    <w:sectPr w:rsidR="004E2093">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C3D" w:rsidRDefault="00C81C3D">
      <w:pPr>
        <w:spacing w:after="0" w:line="240" w:lineRule="auto"/>
      </w:pPr>
      <w:r>
        <w:separator/>
      </w:r>
    </w:p>
  </w:endnote>
  <w:endnote w:type="continuationSeparator" w:id="0">
    <w:p w:rsidR="00C81C3D" w:rsidRDefault="00C8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93" w:rsidRDefault="008B692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E5FF7">
      <w:rPr>
        <w:b/>
        <w:color w:val="000000"/>
        <w:sz w:val="24"/>
        <w:szCs w:val="24"/>
      </w:rPr>
      <w:fldChar w:fldCharType="separate"/>
    </w:r>
    <w:r w:rsidR="008E5FF7">
      <w:rPr>
        <w:b/>
        <w:noProof/>
        <w:color w:val="000000"/>
        <w:sz w:val="24"/>
        <w:szCs w:val="24"/>
      </w:rPr>
      <w:t>35</w:t>
    </w:r>
    <w:r>
      <w:rPr>
        <w:b/>
        <w:color w:val="000000"/>
        <w:sz w:val="24"/>
        <w:szCs w:val="24"/>
      </w:rPr>
      <w:fldChar w:fldCharType="end"/>
    </w:r>
  </w:p>
  <w:p w:rsidR="004E2093" w:rsidRDefault="004E209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93" w:rsidRDefault="008B692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E5FF7">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5FF7">
      <w:rPr>
        <w:b/>
        <w:noProof/>
        <w:color w:val="000000"/>
        <w:sz w:val="24"/>
        <w:szCs w:val="24"/>
      </w:rPr>
      <w:t>35</w:t>
    </w:r>
    <w:r>
      <w:rPr>
        <w:b/>
        <w:color w:val="000000"/>
        <w:sz w:val="24"/>
        <w:szCs w:val="24"/>
      </w:rPr>
      <w:fldChar w:fldCharType="end"/>
    </w:r>
  </w:p>
  <w:p w:rsidR="004E2093" w:rsidRDefault="004E209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93" w:rsidRDefault="008B692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E5FF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5FF7">
      <w:rPr>
        <w:b/>
        <w:noProof/>
        <w:color w:val="000000"/>
        <w:sz w:val="24"/>
        <w:szCs w:val="24"/>
      </w:rPr>
      <w:t>35</w:t>
    </w:r>
    <w:r>
      <w:rPr>
        <w:b/>
        <w:color w:val="000000"/>
        <w:sz w:val="24"/>
        <w:szCs w:val="24"/>
      </w:rPr>
      <w:fldChar w:fldCharType="end"/>
    </w:r>
  </w:p>
  <w:p w:rsidR="004E2093" w:rsidRDefault="004E20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C3D" w:rsidRDefault="00C81C3D">
      <w:pPr>
        <w:spacing w:after="0" w:line="240" w:lineRule="auto"/>
      </w:pPr>
      <w:r>
        <w:separator/>
      </w:r>
    </w:p>
  </w:footnote>
  <w:footnote w:type="continuationSeparator" w:id="0">
    <w:p w:rsidR="00C81C3D" w:rsidRDefault="00C81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93" w:rsidRDefault="004E2093">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E2093">
      <w:trPr>
        <w:trHeight w:val="132"/>
      </w:trPr>
      <w:tc>
        <w:tcPr>
          <w:tcW w:w="0" w:type="auto"/>
        </w:tcPr>
        <w:p w:rsidR="004E2093" w:rsidRDefault="008B6923">
          <w:pPr>
            <w:tabs>
              <w:tab w:val="right" w:pos="8838"/>
            </w:tabs>
            <w:ind w:right="-105"/>
            <w:rPr>
              <w:b/>
            </w:rPr>
          </w:pPr>
          <w:r>
            <w:rPr>
              <w:b/>
            </w:rPr>
            <w:t>Recurso de Revisión:</w:t>
          </w:r>
        </w:p>
      </w:tc>
      <w:tc>
        <w:tcPr>
          <w:tcW w:w="0" w:type="auto"/>
        </w:tcPr>
        <w:p w:rsidR="004E2093" w:rsidRDefault="008B6923">
          <w:pPr>
            <w:tabs>
              <w:tab w:val="right" w:pos="8838"/>
            </w:tabs>
            <w:ind w:left="-28" w:right="-32"/>
          </w:pPr>
          <w:r>
            <w:t>03846/INFOEM/IP/RR/2020</w:t>
          </w:r>
        </w:p>
      </w:tc>
    </w:tr>
    <w:tr w:rsidR="004E2093">
      <w:trPr>
        <w:trHeight w:val="261"/>
      </w:trPr>
      <w:tc>
        <w:tcPr>
          <w:tcW w:w="0" w:type="auto"/>
        </w:tcPr>
        <w:p w:rsidR="004E2093" w:rsidRDefault="008B6923">
          <w:pPr>
            <w:tabs>
              <w:tab w:val="right" w:pos="8838"/>
            </w:tabs>
            <w:ind w:right="-105"/>
            <w:rPr>
              <w:b/>
            </w:rPr>
          </w:pPr>
          <w:r>
            <w:rPr>
              <w:b/>
            </w:rPr>
            <w:t>Sujeto Obligado:</w:t>
          </w:r>
        </w:p>
      </w:tc>
      <w:tc>
        <w:tcPr>
          <w:tcW w:w="0" w:type="auto"/>
        </w:tcPr>
        <w:p w:rsidR="004E2093" w:rsidRDefault="008B6923">
          <w:pPr>
            <w:tabs>
              <w:tab w:val="right" w:pos="8838"/>
            </w:tabs>
            <w:ind w:right="-32"/>
          </w:pPr>
          <w:r>
            <w:t xml:space="preserve">Ayuntamiento de </w:t>
          </w:r>
          <w:proofErr w:type="spellStart"/>
          <w:r>
            <w:t>Temascalcingo</w:t>
          </w:r>
          <w:proofErr w:type="spellEnd"/>
        </w:p>
      </w:tc>
    </w:tr>
    <w:tr w:rsidR="004E2093">
      <w:trPr>
        <w:trHeight w:val="261"/>
      </w:trPr>
      <w:tc>
        <w:tcPr>
          <w:tcW w:w="0" w:type="auto"/>
        </w:tcPr>
        <w:p w:rsidR="004E2093" w:rsidRDefault="008B6923">
          <w:pPr>
            <w:tabs>
              <w:tab w:val="right" w:pos="8838"/>
            </w:tabs>
            <w:ind w:right="-105"/>
            <w:rPr>
              <w:b/>
            </w:rPr>
          </w:pPr>
          <w:r>
            <w:rPr>
              <w:b/>
            </w:rPr>
            <w:t>Comisionado Ponente:</w:t>
          </w:r>
        </w:p>
      </w:tc>
      <w:tc>
        <w:tcPr>
          <w:tcW w:w="0" w:type="auto"/>
        </w:tcPr>
        <w:p w:rsidR="004E2093" w:rsidRDefault="008B6923">
          <w:pPr>
            <w:tabs>
              <w:tab w:val="right" w:pos="8838"/>
            </w:tabs>
            <w:ind w:right="-32"/>
            <w:rPr>
              <w:b/>
            </w:rPr>
          </w:pPr>
          <w:r>
            <w:t>Luis Gustavo Parra Noriega</w:t>
          </w:r>
        </w:p>
      </w:tc>
    </w:tr>
  </w:tbl>
  <w:p w:rsidR="004E2093" w:rsidRDefault="00C81C3D">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93" w:rsidRDefault="00C81C3D">
    <w:pPr>
      <w:widowControl w:val="0"/>
      <w:pBdr>
        <w:top w:val="nil"/>
        <w:left w:val="nil"/>
        <w:bottom w:val="nil"/>
        <w:right w:val="nil"/>
        <w:between w:val="nil"/>
      </w:pBdr>
      <w:spacing w:after="0" w:line="276" w:lineRule="auto"/>
      <w:jc w:val="left"/>
    </w:pPr>
    <w:r>
      <w:rPr>
        <w:color w:val="000000"/>
      </w:rPr>
      <w:pict w14:anchorId="6190D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E2093">
      <w:trPr>
        <w:trHeight w:val="138"/>
      </w:trPr>
      <w:tc>
        <w:tcPr>
          <w:tcW w:w="2693" w:type="dxa"/>
          <w:vAlign w:val="center"/>
        </w:tcPr>
        <w:p w:rsidR="004E2093" w:rsidRDefault="004E2093">
          <w:pPr>
            <w:tabs>
              <w:tab w:val="right" w:pos="8838"/>
            </w:tabs>
            <w:ind w:left="-108" w:right="-105"/>
            <w:jc w:val="left"/>
            <w:rPr>
              <w:b/>
            </w:rPr>
          </w:pPr>
        </w:p>
        <w:p w:rsidR="004E2093" w:rsidRDefault="008B6923">
          <w:pPr>
            <w:tabs>
              <w:tab w:val="right" w:pos="8838"/>
            </w:tabs>
            <w:ind w:left="-108" w:right="-105"/>
            <w:jc w:val="left"/>
            <w:rPr>
              <w:b/>
            </w:rPr>
          </w:pPr>
          <w:r>
            <w:rPr>
              <w:b/>
            </w:rPr>
            <w:t>Recurso de Revisión:</w:t>
          </w:r>
        </w:p>
      </w:tc>
      <w:tc>
        <w:tcPr>
          <w:tcW w:w="3969" w:type="dxa"/>
        </w:tcPr>
        <w:p w:rsidR="004E2093" w:rsidRDefault="004E2093">
          <w:pPr>
            <w:tabs>
              <w:tab w:val="right" w:pos="8838"/>
            </w:tabs>
            <w:ind w:right="57"/>
          </w:pPr>
        </w:p>
        <w:p w:rsidR="004E2093" w:rsidRDefault="008B6923">
          <w:pPr>
            <w:tabs>
              <w:tab w:val="right" w:pos="8838"/>
            </w:tabs>
            <w:ind w:right="57"/>
          </w:pPr>
          <w:r>
            <w:t>07881/INFOEM/IP/RR/2025</w:t>
          </w:r>
        </w:p>
      </w:tc>
    </w:tr>
    <w:tr w:rsidR="004E2093">
      <w:trPr>
        <w:trHeight w:val="273"/>
      </w:trPr>
      <w:tc>
        <w:tcPr>
          <w:tcW w:w="2693" w:type="dxa"/>
        </w:tcPr>
        <w:p w:rsidR="004E2093" w:rsidRDefault="008B6923">
          <w:pPr>
            <w:tabs>
              <w:tab w:val="right" w:pos="8838"/>
            </w:tabs>
            <w:ind w:left="-108" w:right="-105"/>
            <w:rPr>
              <w:b/>
            </w:rPr>
          </w:pPr>
          <w:r>
            <w:rPr>
              <w:b/>
            </w:rPr>
            <w:t>Sujeto Obligado:</w:t>
          </w:r>
        </w:p>
      </w:tc>
      <w:tc>
        <w:tcPr>
          <w:tcW w:w="3969" w:type="dxa"/>
        </w:tcPr>
        <w:p w:rsidR="004E2093" w:rsidRDefault="008B6923">
          <w:pPr>
            <w:tabs>
              <w:tab w:val="right" w:pos="8838"/>
            </w:tabs>
            <w:ind w:right="180"/>
          </w:pPr>
          <w:r>
            <w:t>Ayuntamiento de Toluca</w:t>
          </w:r>
        </w:p>
      </w:tc>
    </w:tr>
    <w:tr w:rsidR="004E2093">
      <w:trPr>
        <w:trHeight w:val="273"/>
      </w:trPr>
      <w:tc>
        <w:tcPr>
          <w:tcW w:w="2693" w:type="dxa"/>
        </w:tcPr>
        <w:p w:rsidR="004E2093" w:rsidRDefault="008B6923">
          <w:pPr>
            <w:tabs>
              <w:tab w:val="right" w:pos="8838"/>
            </w:tabs>
            <w:ind w:left="-108" w:right="-105"/>
            <w:rPr>
              <w:b/>
            </w:rPr>
          </w:pPr>
          <w:r>
            <w:rPr>
              <w:b/>
            </w:rPr>
            <w:t>Comisionado Ponente:</w:t>
          </w:r>
        </w:p>
      </w:tc>
      <w:tc>
        <w:tcPr>
          <w:tcW w:w="3969" w:type="dxa"/>
        </w:tcPr>
        <w:p w:rsidR="004E2093" w:rsidRDefault="008B6923">
          <w:pPr>
            <w:tabs>
              <w:tab w:val="right" w:pos="8838"/>
            </w:tabs>
            <w:ind w:right="-170"/>
          </w:pPr>
          <w:r>
            <w:t>Luis Gustavo Parra Noriega</w:t>
          </w:r>
        </w:p>
        <w:p w:rsidR="004E2093" w:rsidRDefault="004E2093">
          <w:pPr>
            <w:tabs>
              <w:tab w:val="right" w:pos="8838"/>
            </w:tabs>
            <w:ind w:right="-170"/>
            <w:rPr>
              <w:b/>
            </w:rPr>
          </w:pPr>
        </w:p>
      </w:tc>
    </w:tr>
  </w:tbl>
  <w:p w:rsidR="004E2093" w:rsidRDefault="004E2093">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93" w:rsidRDefault="004E2093">
    <w:pPr>
      <w:widowControl w:val="0"/>
      <w:pBdr>
        <w:top w:val="nil"/>
        <w:left w:val="nil"/>
        <w:bottom w:val="nil"/>
        <w:right w:val="nil"/>
        <w:between w:val="nil"/>
      </w:pBdr>
      <w:spacing w:after="0" w:line="276" w:lineRule="auto"/>
      <w:jc w:val="left"/>
      <w:rPr>
        <w:color w:val="000000"/>
      </w:rPr>
    </w:pPr>
  </w:p>
  <w:tbl>
    <w:tblPr>
      <w:tblStyle w:val="a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E2093">
      <w:trPr>
        <w:trHeight w:val="132"/>
      </w:trPr>
      <w:tc>
        <w:tcPr>
          <w:tcW w:w="2551" w:type="dxa"/>
        </w:tcPr>
        <w:p w:rsidR="004E2093" w:rsidRDefault="008B6923">
          <w:pPr>
            <w:tabs>
              <w:tab w:val="right" w:pos="8838"/>
            </w:tabs>
            <w:ind w:right="-105"/>
            <w:rPr>
              <w:b/>
            </w:rPr>
          </w:pPr>
          <w:r>
            <w:rPr>
              <w:b/>
            </w:rPr>
            <w:t>Recurso de Revisión:</w:t>
          </w:r>
        </w:p>
      </w:tc>
      <w:tc>
        <w:tcPr>
          <w:tcW w:w="4253" w:type="dxa"/>
        </w:tcPr>
        <w:p w:rsidR="004E2093" w:rsidRDefault="008B6923">
          <w:r>
            <w:t>07881/INFOEM/IP/RR/2025</w:t>
          </w:r>
        </w:p>
      </w:tc>
    </w:tr>
    <w:tr w:rsidR="004E2093">
      <w:trPr>
        <w:trHeight w:val="132"/>
      </w:trPr>
      <w:tc>
        <w:tcPr>
          <w:tcW w:w="2551" w:type="dxa"/>
          <w:shd w:val="clear" w:color="auto" w:fill="auto"/>
        </w:tcPr>
        <w:p w:rsidR="004E2093" w:rsidRDefault="008B6923">
          <w:pPr>
            <w:tabs>
              <w:tab w:val="left" w:pos="1875"/>
            </w:tabs>
            <w:ind w:right="-105"/>
            <w:rPr>
              <w:b/>
            </w:rPr>
          </w:pPr>
          <w:r>
            <w:rPr>
              <w:b/>
            </w:rPr>
            <w:t>Recurrente:</w:t>
          </w:r>
          <w:r>
            <w:rPr>
              <w:b/>
            </w:rPr>
            <w:tab/>
          </w:r>
        </w:p>
      </w:tc>
      <w:tc>
        <w:tcPr>
          <w:tcW w:w="4253" w:type="dxa"/>
          <w:shd w:val="clear" w:color="auto" w:fill="auto"/>
        </w:tcPr>
        <w:p w:rsidR="004E2093" w:rsidRDefault="004E2093">
          <w:pPr>
            <w:tabs>
              <w:tab w:val="right" w:pos="8838"/>
            </w:tabs>
            <w:ind w:right="-32"/>
          </w:pPr>
        </w:p>
      </w:tc>
    </w:tr>
    <w:tr w:rsidR="004E2093">
      <w:trPr>
        <w:trHeight w:val="261"/>
      </w:trPr>
      <w:tc>
        <w:tcPr>
          <w:tcW w:w="2551" w:type="dxa"/>
        </w:tcPr>
        <w:p w:rsidR="004E2093" w:rsidRDefault="008B6923">
          <w:pPr>
            <w:tabs>
              <w:tab w:val="right" w:pos="8838"/>
            </w:tabs>
            <w:ind w:right="-105"/>
            <w:rPr>
              <w:b/>
            </w:rPr>
          </w:pPr>
          <w:r>
            <w:rPr>
              <w:b/>
            </w:rPr>
            <w:t>Sujeto Obligado:</w:t>
          </w:r>
        </w:p>
      </w:tc>
      <w:tc>
        <w:tcPr>
          <w:tcW w:w="4253" w:type="dxa"/>
        </w:tcPr>
        <w:p w:rsidR="004E2093" w:rsidRDefault="008B6923">
          <w:pPr>
            <w:tabs>
              <w:tab w:val="right" w:pos="8838"/>
            </w:tabs>
            <w:ind w:right="-32"/>
          </w:pPr>
          <w:r>
            <w:t>Ayuntamiento de Toluca</w:t>
          </w:r>
        </w:p>
      </w:tc>
    </w:tr>
    <w:tr w:rsidR="004E2093">
      <w:trPr>
        <w:trHeight w:val="261"/>
      </w:trPr>
      <w:tc>
        <w:tcPr>
          <w:tcW w:w="2551" w:type="dxa"/>
        </w:tcPr>
        <w:p w:rsidR="004E2093" w:rsidRDefault="008B6923">
          <w:pPr>
            <w:tabs>
              <w:tab w:val="right" w:pos="8838"/>
            </w:tabs>
            <w:ind w:right="-105"/>
            <w:rPr>
              <w:b/>
            </w:rPr>
          </w:pPr>
          <w:r>
            <w:rPr>
              <w:b/>
            </w:rPr>
            <w:t>Comisionado Ponente:</w:t>
          </w:r>
        </w:p>
      </w:tc>
      <w:tc>
        <w:tcPr>
          <w:tcW w:w="4253" w:type="dxa"/>
        </w:tcPr>
        <w:p w:rsidR="004E2093" w:rsidRDefault="008B6923">
          <w:pPr>
            <w:tabs>
              <w:tab w:val="right" w:pos="8838"/>
            </w:tabs>
            <w:ind w:right="-32"/>
            <w:rPr>
              <w:b/>
            </w:rPr>
          </w:pPr>
          <w:r>
            <w:t>Luis Gustavo Parra Noriega</w:t>
          </w:r>
        </w:p>
      </w:tc>
    </w:tr>
  </w:tbl>
  <w:p w:rsidR="004E2093" w:rsidRDefault="00C81C3D">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58F4"/>
    <w:multiLevelType w:val="multilevel"/>
    <w:tmpl w:val="AC027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8712A3"/>
    <w:multiLevelType w:val="multilevel"/>
    <w:tmpl w:val="48845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0E5A23"/>
    <w:multiLevelType w:val="multilevel"/>
    <w:tmpl w:val="942E1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1427E"/>
    <w:multiLevelType w:val="multilevel"/>
    <w:tmpl w:val="4D6222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8C7148"/>
    <w:multiLevelType w:val="multilevel"/>
    <w:tmpl w:val="39F24A2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E06DE7"/>
    <w:multiLevelType w:val="multilevel"/>
    <w:tmpl w:val="0B5AC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E33C7D"/>
    <w:multiLevelType w:val="multilevel"/>
    <w:tmpl w:val="8FE0E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361B00"/>
    <w:multiLevelType w:val="multilevel"/>
    <w:tmpl w:val="1CC8A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4B6C50"/>
    <w:multiLevelType w:val="multilevel"/>
    <w:tmpl w:val="329AB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3E5A44"/>
    <w:multiLevelType w:val="multilevel"/>
    <w:tmpl w:val="64BC0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EB20F6"/>
    <w:multiLevelType w:val="multilevel"/>
    <w:tmpl w:val="63201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8D1C89"/>
    <w:multiLevelType w:val="multilevel"/>
    <w:tmpl w:val="CAA83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57E3817"/>
    <w:multiLevelType w:val="multilevel"/>
    <w:tmpl w:val="36EA0A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4"/>
  </w:num>
  <w:num w:numId="3">
    <w:abstractNumId w:val="2"/>
  </w:num>
  <w:num w:numId="4">
    <w:abstractNumId w:val="11"/>
  </w:num>
  <w:num w:numId="5">
    <w:abstractNumId w:val="5"/>
  </w:num>
  <w:num w:numId="6">
    <w:abstractNumId w:val="8"/>
  </w:num>
  <w:num w:numId="7">
    <w:abstractNumId w:val="12"/>
  </w:num>
  <w:num w:numId="8">
    <w:abstractNumId w:val="10"/>
  </w:num>
  <w:num w:numId="9">
    <w:abstractNumId w:val="1"/>
  </w:num>
  <w:num w:numId="10">
    <w:abstractNumId w:val="7"/>
  </w:num>
  <w:num w:numId="11">
    <w:abstractNumId w:val="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93"/>
    <w:rsid w:val="000858B2"/>
    <w:rsid w:val="00316787"/>
    <w:rsid w:val="00424095"/>
    <w:rsid w:val="004E2093"/>
    <w:rsid w:val="008B6923"/>
    <w:rsid w:val="008E5FF7"/>
    <w:rsid w:val="00C81C3D"/>
    <w:rsid w:val="00F721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98AC5E-48E6-46AD-92BF-795B7FEB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cplayer.es/5455342-Nuevas-tecnologias-biometricas-instituto-nacional-de-ciencias-penales-procuraduria-general-de-la-republica-version-1-0.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i7gF/z1rKVpT3Z9V1Rx++EWFw==">CgMxLjAyDmguODN3NG5mNDVweHk2Mg5oLnBycWk2azM4NWQ0YTIOaC5sNWM2M2Ryd2o0dGIyDmgucDJqeDlqd21zMG5zMg5oLmx5YW8wOHN1bjdiNzIOaC54bXhveXhxN25oNmwyDmguZmEyazJlN3BwZzVkMg5oLmNzczdyenNpYXgxdTIJaC4zMGowemxsMg5oLmVwcmswMm9qcjlkNjIOaC5mcG5sMjJkd2lmMG0yDmgubDhid3YwaTNwc2IzMg5oLnZzOWJoMnB2azVwajIOaC5hYjdvaWI5MjZ2OGgyDmguMndxcGcweHZxMzk0Mg5oLmhwd3cwd2RpOXYwajIOaC56NGV1eTM0cG13eTEyDmgudWptMWwzcjFhcGx6OAByITFqeklnNzN1dXFoMDlBNlZ3VjU0c2RuNUNVYVZLM2Q2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DCE55C-0A96-4996-9888-99E262EC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9155</Words>
  <Characters>50356</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2025-10-17T16:43:00Z</cp:lastPrinted>
  <dcterms:created xsi:type="dcterms:W3CDTF">2025-10-17T16:43:00Z</dcterms:created>
  <dcterms:modified xsi:type="dcterms:W3CDTF">2025-10-17T16:43:00Z</dcterms:modified>
</cp:coreProperties>
</file>