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6F0" w:rsidRPr="00914043" w:rsidRDefault="00694B65" w:rsidP="002A152F">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91404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914043">
        <w:rPr>
          <w:rFonts w:ascii="Palatino Linotype" w:eastAsia="Palatino Linotype" w:hAnsi="Palatino Linotype" w:cs="Palatino Linotype"/>
          <w:b/>
          <w:color w:val="000000" w:themeColor="text1"/>
        </w:rPr>
        <w:t xml:space="preserve">de fecha </w:t>
      </w:r>
      <w:r w:rsidR="00665B15" w:rsidRPr="00914043">
        <w:rPr>
          <w:rFonts w:ascii="Palatino Linotype" w:eastAsia="Palatino Linotype" w:hAnsi="Palatino Linotype" w:cs="Palatino Linotype"/>
          <w:b/>
          <w:color w:val="000000" w:themeColor="text1"/>
        </w:rPr>
        <w:t>dieciséis</w:t>
      </w:r>
      <w:r w:rsidRPr="00914043">
        <w:rPr>
          <w:rFonts w:ascii="Palatino Linotype" w:eastAsia="Palatino Linotype" w:hAnsi="Palatino Linotype" w:cs="Palatino Linotype"/>
          <w:b/>
          <w:color w:val="000000" w:themeColor="text1"/>
        </w:rPr>
        <w:t xml:space="preserve"> </w:t>
      </w:r>
      <w:r w:rsidR="00D47434">
        <w:rPr>
          <w:rFonts w:ascii="Palatino Linotype" w:eastAsia="Palatino Linotype" w:hAnsi="Palatino Linotype" w:cs="Palatino Linotype"/>
          <w:b/>
          <w:color w:val="000000" w:themeColor="text1"/>
        </w:rPr>
        <w:t xml:space="preserve">(16) </w:t>
      </w:r>
      <w:r w:rsidRPr="00914043">
        <w:rPr>
          <w:rFonts w:ascii="Palatino Linotype" w:eastAsia="Palatino Linotype" w:hAnsi="Palatino Linotype" w:cs="Palatino Linotype"/>
          <w:b/>
          <w:color w:val="000000" w:themeColor="text1"/>
        </w:rPr>
        <w:t>de julio de dos mil veinticinco.</w:t>
      </w:r>
    </w:p>
    <w:p w:rsidR="00EC56F0" w:rsidRPr="00914043" w:rsidRDefault="00EC56F0" w:rsidP="002A152F">
      <w:pPr>
        <w:tabs>
          <w:tab w:val="left" w:pos="3465"/>
        </w:tabs>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spacing w:line="360" w:lineRule="auto"/>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b/>
          <w:color w:val="000000" w:themeColor="text1"/>
        </w:rPr>
        <w:t>VISTO</w:t>
      </w:r>
      <w:r w:rsidRPr="00914043">
        <w:rPr>
          <w:rFonts w:ascii="Palatino Linotype" w:eastAsia="Palatino Linotype" w:hAnsi="Palatino Linotype" w:cs="Palatino Linotype"/>
          <w:color w:val="000000" w:themeColor="text1"/>
        </w:rPr>
        <w:t xml:space="preserve"> el expediente electrónico formado con motivo del Recurso de Revisión </w:t>
      </w:r>
      <w:r w:rsidRPr="00914043">
        <w:rPr>
          <w:rFonts w:ascii="Palatino Linotype" w:eastAsia="Palatino Linotype" w:hAnsi="Palatino Linotype" w:cs="Palatino Linotype"/>
          <w:b/>
          <w:color w:val="000000" w:themeColor="text1"/>
        </w:rPr>
        <w:t>03113/INFOEM/IP/RR/2025</w:t>
      </w:r>
      <w:r w:rsidRPr="00914043">
        <w:rPr>
          <w:rFonts w:ascii="Palatino Linotype" w:eastAsia="Palatino Linotype" w:hAnsi="Palatino Linotype" w:cs="Palatino Linotype"/>
          <w:color w:val="000000" w:themeColor="text1"/>
        </w:rPr>
        <w:t>,</w:t>
      </w:r>
      <w:r w:rsidRPr="00914043">
        <w:rPr>
          <w:rFonts w:ascii="Palatino Linotype" w:eastAsia="Palatino Linotype" w:hAnsi="Palatino Linotype" w:cs="Palatino Linotype"/>
          <w:b/>
          <w:color w:val="000000" w:themeColor="text1"/>
        </w:rPr>
        <w:t xml:space="preserve"> </w:t>
      </w:r>
      <w:r w:rsidRPr="00914043">
        <w:rPr>
          <w:rFonts w:ascii="Palatino Linotype" w:eastAsia="Palatino Linotype" w:hAnsi="Palatino Linotype" w:cs="Palatino Linotype"/>
          <w:color w:val="000000" w:themeColor="text1"/>
        </w:rPr>
        <w:t xml:space="preserve">promovido por </w:t>
      </w:r>
      <w:r w:rsidRPr="00914043">
        <w:rPr>
          <w:rFonts w:ascii="Palatino Linotype" w:eastAsia="Palatino Linotype" w:hAnsi="Palatino Linotype" w:cs="Palatino Linotype"/>
          <w:b/>
          <w:color w:val="000000" w:themeColor="text1"/>
        </w:rPr>
        <w:t>una persona que no proporcionó datos de identificación</w:t>
      </w:r>
      <w:r w:rsidRPr="00914043">
        <w:rPr>
          <w:rFonts w:ascii="Palatino Linotype" w:eastAsia="Palatino Linotype" w:hAnsi="Palatino Linotype" w:cs="Palatino Linotype"/>
          <w:color w:val="000000" w:themeColor="text1"/>
        </w:rPr>
        <w:t xml:space="preserve">, a quien en lo sucesivo se le reconocerá como </w:t>
      </w:r>
      <w:r w:rsidRPr="00914043">
        <w:rPr>
          <w:rFonts w:ascii="Palatino Linotype" w:eastAsia="Palatino Linotype" w:hAnsi="Palatino Linotype" w:cs="Palatino Linotype"/>
          <w:b/>
          <w:color w:val="000000" w:themeColor="text1"/>
        </w:rPr>
        <w:t>EL RECURRENTE</w:t>
      </w:r>
      <w:r w:rsidRPr="00914043">
        <w:rPr>
          <w:rFonts w:ascii="Palatino Linotype" w:eastAsia="Palatino Linotype" w:hAnsi="Palatino Linotype" w:cs="Palatino Linotype"/>
          <w:color w:val="000000" w:themeColor="text1"/>
        </w:rPr>
        <w:t xml:space="preserve">, en contra de la respuesta del </w:t>
      </w:r>
      <w:r w:rsidRPr="00914043">
        <w:rPr>
          <w:rFonts w:ascii="Palatino Linotype" w:eastAsia="Palatino Linotype" w:hAnsi="Palatino Linotype" w:cs="Palatino Linotype"/>
          <w:b/>
          <w:color w:val="000000" w:themeColor="text1"/>
        </w:rPr>
        <w:t xml:space="preserve">Ayuntamiento de Cocotitlán, </w:t>
      </w:r>
      <w:r w:rsidRPr="00914043">
        <w:rPr>
          <w:rFonts w:ascii="Palatino Linotype" w:eastAsia="Palatino Linotype" w:hAnsi="Palatino Linotype" w:cs="Palatino Linotype"/>
          <w:color w:val="000000" w:themeColor="text1"/>
        </w:rPr>
        <w:t>en lo sucesivo el</w:t>
      </w:r>
      <w:r w:rsidRPr="00914043">
        <w:rPr>
          <w:rFonts w:ascii="Palatino Linotype" w:eastAsia="Palatino Linotype" w:hAnsi="Palatino Linotype" w:cs="Palatino Linotype"/>
          <w:b/>
          <w:color w:val="000000" w:themeColor="text1"/>
        </w:rPr>
        <w:t xml:space="preserve"> SUJETO OBLIGADO</w:t>
      </w:r>
      <w:r w:rsidRPr="00914043">
        <w:rPr>
          <w:rFonts w:ascii="Palatino Linotype" w:eastAsia="Palatino Linotype" w:hAnsi="Palatino Linotype" w:cs="Palatino Linotype"/>
          <w:color w:val="000000" w:themeColor="text1"/>
        </w:rPr>
        <w:t>, se procede a dictar la presente Resolución, con base en los siguientes:</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3lepep5s1q86" w:colFirst="0" w:colLast="0"/>
      <w:bookmarkEnd w:id="1"/>
      <w:r w:rsidRPr="00914043">
        <w:rPr>
          <w:rFonts w:ascii="Palatino Linotype" w:eastAsia="Palatino Linotype" w:hAnsi="Palatino Linotype" w:cs="Palatino Linotype"/>
          <w:b/>
          <w:color w:val="000000" w:themeColor="text1"/>
          <w:sz w:val="24"/>
          <w:szCs w:val="24"/>
        </w:rPr>
        <w:t>A</w:t>
      </w:r>
      <w:r w:rsidR="002A152F"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N</w:t>
      </w:r>
      <w:r w:rsidR="002A152F"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T</w:t>
      </w:r>
      <w:r w:rsidR="002A152F"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E</w:t>
      </w:r>
      <w:r w:rsidR="002A152F"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C</w:t>
      </w:r>
      <w:r w:rsidR="002A152F"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E</w:t>
      </w:r>
      <w:r w:rsidR="002A152F"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D</w:t>
      </w:r>
      <w:r w:rsidR="002A152F"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E</w:t>
      </w:r>
      <w:r w:rsidR="002A152F"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N</w:t>
      </w:r>
      <w:r w:rsidR="002A152F"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T</w:t>
      </w:r>
      <w:r w:rsidR="002A152F"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E</w:t>
      </w:r>
      <w:r w:rsidR="002A152F"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S</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El día </w:t>
      </w:r>
      <w:r w:rsidRPr="00914043">
        <w:rPr>
          <w:rFonts w:ascii="Palatino Linotype" w:eastAsia="Palatino Linotype" w:hAnsi="Palatino Linotype" w:cs="Palatino Linotype"/>
          <w:b/>
          <w:color w:val="000000" w:themeColor="text1"/>
        </w:rPr>
        <w:t xml:space="preserve">diecinueve de febrero dos mil veinticinco, </w:t>
      </w:r>
      <w:r w:rsidRPr="00914043">
        <w:rPr>
          <w:rFonts w:ascii="Palatino Linotype" w:eastAsia="Palatino Linotype" w:hAnsi="Palatino Linotype" w:cs="Palatino Linotype"/>
          <w:color w:val="000000" w:themeColor="text1"/>
        </w:rPr>
        <w:t xml:space="preserve">se presentó ante el </w:t>
      </w:r>
      <w:r w:rsidRPr="00914043">
        <w:rPr>
          <w:rFonts w:ascii="Palatino Linotype" w:eastAsia="Palatino Linotype" w:hAnsi="Palatino Linotype" w:cs="Palatino Linotype"/>
          <w:b/>
          <w:color w:val="000000" w:themeColor="text1"/>
        </w:rPr>
        <w:t>SUJETO OBLIGADO</w:t>
      </w:r>
      <w:r w:rsidRPr="00914043">
        <w:rPr>
          <w:rFonts w:ascii="Palatino Linotype" w:eastAsia="Palatino Linotype" w:hAnsi="Palatino Linotype" w:cs="Palatino Linotype"/>
          <w:color w:val="000000" w:themeColor="text1"/>
        </w:rPr>
        <w:t xml:space="preserve"> vía Sistema de Acceso a la Información Mexiquense (SAIMEX), la solicitud de información pública registrada con el número</w:t>
      </w:r>
      <w:r w:rsidRPr="00914043">
        <w:rPr>
          <w:rFonts w:ascii="Palatino Linotype" w:eastAsia="Palatino Linotype" w:hAnsi="Palatino Linotype" w:cs="Palatino Linotype"/>
          <w:b/>
          <w:color w:val="000000" w:themeColor="text1"/>
        </w:rPr>
        <w:t xml:space="preserve"> 00149/COCOTIT/IP/2025; </w:t>
      </w:r>
      <w:r w:rsidR="00D47434">
        <w:rPr>
          <w:rFonts w:ascii="Palatino Linotype" w:eastAsia="Palatino Linotype" w:hAnsi="Palatino Linotype" w:cs="Palatino Linotype"/>
          <w:color w:val="000000" w:themeColor="text1"/>
        </w:rPr>
        <w:t xml:space="preserve">en la que </w:t>
      </w:r>
      <w:r w:rsidRPr="00914043">
        <w:rPr>
          <w:rFonts w:ascii="Palatino Linotype" w:eastAsia="Palatino Linotype" w:hAnsi="Palatino Linotype" w:cs="Palatino Linotype"/>
          <w:color w:val="000000" w:themeColor="text1"/>
        </w:rPr>
        <w:t>se solicitó la siguiente información:</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“Solicito saber cuántas patrullas cuenta el Municipio de Cocotitlan y si todas las unidades se encuentran en buen estado y quien es la persona responsable o encargada de checar el mantenimiento de las patrullas”</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C56F0" w:rsidRPr="00914043" w:rsidRDefault="00694B65" w:rsidP="002A152F">
      <w:pPr>
        <w:numPr>
          <w:ilvl w:val="0"/>
          <w:numId w:val="3"/>
        </w:numPr>
        <w:pBdr>
          <w:top w:val="nil"/>
          <w:left w:val="nil"/>
          <w:bottom w:val="nil"/>
          <w:right w:val="nil"/>
          <w:between w:val="nil"/>
        </w:pBdr>
        <w:spacing w:line="360" w:lineRule="auto"/>
        <w:ind w:left="0" w:hanging="284"/>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Modalidad de entrega de la información: Vía </w:t>
      </w:r>
      <w:r w:rsidRPr="00914043">
        <w:rPr>
          <w:rFonts w:ascii="Palatino Linotype" w:eastAsia="Palatino Linotype" w:hAnsi="Palatino Linotype" w:cs="Palatino Linotype"/>
          <w:b/>
          <w:color w:val="000000" w:themeColor="text1"/>
        </w:rPr>
        <w:t>SAIMEX</w:t>
      </w:r>
      <w:r w:rsidRPr="00914043">
        <w:rPr>
          <w:rFonts w:ascii="Palatino Linotype" w:eastAsia="Palatino Linotype" w:hAnsi="Palatino Linotype" w:cs="Palatino Linotype"/>
          <w:color w:val="000000" w:themeColor="text1"/>
        </w:rPr>
        <w:t>.</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914043">
        <w:rPr>
          <w:rFonts w:ascii="Palatino Linotype" w:eastAsia="Palatino Linotype" w:hAnsi="Palatino Linotype" w:cs="Palatino Linotype"/>
          <w:color w:val="000000" w:themeColor="text1"/>
        </w:rPr>
        <w:lastRenderedPageBreak/>
        <w:t xml:space="preserve">El </w:t>
      </w:r>
      <w:r w:rsidRPr="00914043">
        <w:rPr>
          <w:rFonts w:ascii="Palatino Linotype" w:eastAsia="Palatino Linotype" w:hAnsi="Palatino Linotype" w:cs="Palatino Linotype"/>
          <w:b/>
          <w:color w:val="000000" w:themeColor="text1"/>
        </w:rPr>
        <w:t>SUJETO</w:t>
      </w:r>
      <w:r w:rsidRPr="00914043">
        <w:rPr>
          <w:rFonts w:ascii="Palatino Linotype" w:eastAsia="Palatino Linotype" w:hAnsi="Palatino Linotype" w:cs="Palatino Linotype"/>
          <w:color w:val="000000" w:themeColor="text1"/>
        </w:rPr>
        <w:t xml:space="preserve"> </w:t>
      </w:r>
      <w:r w:rsidRPr="00914043">
        <w:rPr>
          <w:rFonts w:ascii="Palatino Linotype" w:eastAsia="Palatino Linotype" w:hAnsi="Palatino Linotype" w:cs="Palatino Linotype"/>
          <w:b/>
          <w:color w:val="000000" w:themeColor="text1"/>
        </w:rPr>
        <w:t>OBLIGADO</w:t>
      </w:r>
      <w:r w:rsidRPr="00914043">
        <w:rPr>
          <w:rFonts w:ascii="Palatino Linotype" w:eastAsia="Palatino Linotype" w:hAnsi="Palatino Linotype" w:cs="Palatino Linotype"/>
          <w:color w:val="000000" w:themeColor="text1"/>
        </w:rPr>
        <w:t xml:space="preserve"> en respuesta remitió un archivo de nombre</w:t>
      </w:r>
      <w:r w:rsidRPr="00914043">
        <w:rPr>
          <w:rFonts w:ascii="Palatino Linotype" w:eastAsia="Palatino Linotype" w:hAnsi="Palatino Linotype" w:cs="Palatino Linotype"/>
          <w:b/>
          <w:color w:val="000000" w:themeColor="text1"/>
        </w:rPr>
        <w:br/>
      </w:r>
      <w:r w:rsidRPr="00914043">
        <w:rPr>
          <w:rFonts w:ascii="Palatino Linotype" w:eastAsia="Palatino Linotype" w:hAnsi="Palatino Linotype" w:cs="Palatino Linotype"/>
          <w:b/>
          <w:i/>
          <w:color w:val="000000" w:themeColor="text1"/>
        </w:rPr>
        <w:t>FOLIO 00149.pdf</w:t>
      </w:r>
      <w:r w:rsidRPr="00914043">
        <w:rPr>
          <w:rFonts w:ascii="Palatino Linotype" w:eastAsia="Palatino Linotype" w:hAnsi="Palatino Linotype" w:cs="Palatino Linotype"/>
          <w:i/>
          <w:color w:val="000000" w:themeColor="text1"/>
        </w:rPr>
        <w:t xml:space="preserve">, </w:t>
      </w:r>
      <w:r w:rsidRPr="00914043">
        <w:rPr>
          <w:rFonts w:ascii="Palatino Linotype" w:eastAsia="Palatino Linotype" w:hAnsi="Palatino Linotype" w:cs="Palatino Linotype"/>
          <w:color w:val="000000" w:themeColor="text1"/>
        </w:rPr>
        <w:t>que corresponde a un oficio signado por el Encargado de Despacho de la Dirección de Seguridad Pública Municipal de Cocotitlán, Estado de México, a través del cual informa de la existencia de un antecedente de acuerdo registrado (CT/COCOTITLAN/ EXT/CMT02/2020/SEGUNDO), establecido en la Segunda Sesión Extraordinaria del Comité de Transparencia de fecha 10 de diciembre de 2020, en su punto 04 en el cual se determinó su clasificación como reservada por un periodo de 5 años.</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Inconforme con la respuesta emitida, la parte </w:t>
      </w:r>
      <w:r w:rsidRPr="00914043">
        <w:rPr>
          <w:rFonts w:ascii="Palatino Linotype" w:eastAsia="Palatino Linotype" w:hAnsi="Palatino Linotype" w:cs="Palatino Linotype"/>
          <w:b/>
          <w:color w:val="000000" w:themeColor="text1"/>
        </w:rPr>
        <w:t>RECURRENTE</w:t>
      </w:r>
      <w:r w:rsidRPr="00914043">
        <w:rPr>
          <w:rFonts w:ascii="Palatino Linotype" w:eastAsia="Palatino Linotype" w:hAnsi="Palatino Linotype" w:cs="Palatino Linotype"/>
          <w:color w:val="000000" w:themeColor="text1"/>
        </w:rPr>
        <w:t xml:space="preserve"> interpuso su Recurso de Revisión, señalando como acto impugnado y razones o motivos de inconformidad, lo siguiente:</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C56F0" w:rsidRPr="00D47434" w:rsidRDefault="00694B65" w:rsidP="00D47434">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2" w:name="_heading=h.a5hc7tfw2xc6" w:colFirst="0" w:colLast="0"/>
      <w:bookmarkEnd w:id="2"/>
      <w:r w:rsidRPr="00D47434">
        <w:rPr>
          <w:rFonts w:ascii="Palatino Linotype" w:eastAsia="Palatino Linotype" w:hAnsi="Palatino Linotype" w:cs="Palatino Linotype"/>
          <w:b/>
          <w:color w:val="000000" w:themeColor="text1"/>
        </w:rPr>
        <w:t>ACTO IMPUGNADO:</w:t>
      </w:r>
    </w:p>
    <w:p w:rsidR="00EC56F0" w:rsidRPr="00914043" w:rsidRDefault="00694B65" w:rsidP="002A152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“La respuesta que entregan no es la solicitada y hacen mención de una acta que fue echa en el 2020 y la cual no anexan para dar validez a lo que están respondiendo”</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C56F0" w:rsidRPr="00D47434" w:rsidRDefault="00694B65" w:rsidP="00D47434">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47434">
        <w:rPr>
          <w:rFonts w:ascii="Palatino Linotype" w:eastAsia="Palatino Linotype" w:hAnsi="Palatino Linotype" w:cs="Palatino Linotype"/>
          <w:b/>
          <w:color w:val="000000" w:themeColor="text1"/>
        </w:rPr>
        <w:t>RAZONES O MOTIVOS DE LA INCONFORMIDAD</w:t>
      </w:r>
      <w:r w:rsidRPr="00D47434">
        <w:rPr>
          <w:rFonts w:ascii="Palatino Linotype" w:eastAsia="Palatino Linotype" w:hAnsi="Palatino Linotype" w:cs="Palatino Linotype"/>
          <w:b/>
          <w:color w:val="000000" w:themeColor="text1"/>
        </w:rPr>
        <w:tab/>
      </w:r>
    </w:p>
    <w:p w:rsidR="00EC56F0" w:rsidRPr="00914043" w:rsidRDefault="00694B65" w:rsidP="002A152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“La respuesta no es entregada”</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C56F0" w:rsidRPr="00914043" w:rsidRDefault="00694B65" w:rsidP="002A15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914043">
        <w:rPr>
          <w:rFonts w:ascii="Palatino Linotype" w:eastAsia="Palatino Linotype" w:hAnsi="Palatino Linotype" w:cs="Palatino Linotype"/>
          <w:b/>
          <w:color w:val="000000" w:themeColor="text1"/>
        </w:rPr>
        <w:t>veinte de marzo dos mil veinticinco</w:t>
      </w:r>
      <w:r w:rsidRPr="00914043">
        <w:rPr>
          <w:rFonts w:ascii="Palatino Linotype" w:eastAsia="Palatino Linotype" w:hAnsi="Palatino Linotype" w:cs="Palatino Linotype"/>
          <w:color w:val="000000" w:themeColor="text1"/>
        </w:rPr>
        <w:t xml:space="preserve">, puso a disposición de las partes el expediente electrónico vía </w:t>
      </w:r>
      <w:r w:rsidRPr="00914043">
        <w:rPr>
          <w:rFonts w:ascii="Palatino Linotype" w:eastAsia="Palatino Linotype" w:hAnsi="Palatino Linotype" w:cs="Palatino Linotype"/>
          <w:b/>
          <w:color w:val="000000" w:themeColor="text1"/>
        </w:rPr>
        <w:t xml:space="preserve">SAIMEX </w:t>
      </w:r>
      <w:r w:rsidRPr="00914043">
        <w:rPr>
          <w:rFonts w:ascii="Palatino Linotype" w:eastAsia="Palatino Linotype" w:hAnsi="Palatino Linotype" w:cs="Palatino Linotype"/>
          <w:color w:val="000000" w:themeColor="text1"/>
        </w:rPr>
        <w:t xml:space="preserve">a efecto de que en un plazo máximo de siete días manifestaran lo que a su derecho conviniera, </w:t>
      </w:r>
      <w:r w:rsidRPr="00914043">
        <w:rPr>
          <w:rFonts w:ascii="Palatino Linotype" w:eastAsia="Palatino Linotype" w:hAnsi="Palatino Linotype" w:cs="Palatino Linotype"/>
          <w:color w:val="000000" w:themeColor="text1"/>
        </w:rPr>
        <w:lastRenderedPageBreak/>
        <w:t xml:space="preserve">ofrecieran pruebas y alegatos según corresponda al caso concreto y, el </w:t>
      </w:r>
      <w:r w:rsidRPr="00914043">
        <w:rPr>
          <w:rFonts w:ascii="Palatino Linotype" w:eastAsia="Palatino Linotype" w:hAnsi="Palatino Linotype" w:cs="Palatino Linotype"/>
          <w:b/>
          <w:color w:val="000000" w:themeColor="text1"/>
        </w:rPr>
        <w:t>SUJETO OBLIGADO</w:t>
      </w:r>
      <w:r w:rsidRPr="00914043">
        <w:rPr>
          <w:rFonts w:ascii="Palatino Linotype" w:eastAsia="Palatino Linotype" w:hAnsi="Palatino Linotype" w:cs="Palatino Linotype"/>
          <w:color w:val="000000" w:themeColor="text1"/>
        </w:rPr>
        <w:t xml:space="preserve"> presentará el Informe Justificado procedente.</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El </w:t>
      </w:r>
      <w:r w:rsidRPr="00914043">
        <w:rPr>
          <w:rFonts w:ascii="Palatino Linotype" w:eastAsia="Palatino Linotype" w:hAnsi="Palatino Linotype" w:cs="Palatino Linotype"/>
          <w:b/>
          <w:color w:val="000000" w:themeColor="text1"/>
        </w:rPr>
        <w:t xml:space="preserve">SUJETO OBLIGADO, </w:t>
      </w:r>
      <w:r w:rsidRPr="00914043">
        <w:rPr>
          <w:rFonts w:ascii="Palatino Linotype" w:eastAsia="Palatino Linotype" w:hAnsi="Palatino Linotype" w:cs="Palatino Linotype"/>
          <w:color w:val="000000" w:themeColor="text1"/>
        </w:rPr>
        <w:t>fue omiso en rendir el informe justificado correspondiente. Por su parte el solicitante fue omiso en realizar manifestaciones que a su derecho conviniera y asistiera.</w:t>
      </w:r>
    </w:p>
    <w:p w:rsidR="00EC56F0" w:rsidRPr="00914043" w:rsidRDefault="00EC56F0" w:rsidP="002A152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C56F0" w:rsidRPr="00914043" w:rsidRDefault="00694B65" w:rsidP="002A15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Seguidamente al no existir pendientes o diligencia por desahogar, mediante acuerdo de día </w:t>
      </w:r>
      <w:r w:rsidRPr="00914043">
        <w:rPr>
          <w:rFonts w:ascii="Palatino Linotype" w:eastAsia="Palatino Linotype" w:hAnsi="Palatino Linotype" w:cs="Palatino Linotype"/>
          <w:b/>
          <w:color w:val="000000" w:themeColor="text1"/>
        </w:rPr>
        <w:t>uno de junio del año en curso</w:t>
      </w:r>
      <w:r w:rsidRPr="00914043">
        <w:rPr>
          <w:rFonts w:ascii="Palatino Linotype" w:eastAsia="Palatino Linotype" w:hAnsi="Palatino Linotype" w:cs="Palatino Linotype"/>
          <w:color w:val="000000" w:themeColor="text1"/>
        </w:rPr>
        <w:t>, se amplió el plazo para resolver. Al respecto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EC56F0" w:rsidRPr="00914043" w:rsidRDefault="00EC56F0" w:rsidP="002A152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C56F0" w:rsidRPr="00914043" w:rsidRDefault="00694B65" w:rsidP="002A15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C56F0" w:rsidRPr="00914043" w:rsidRDefault="00EC56F0" w:rsidP="002A152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C56F0" w:rsidRPr="00914043" w:rsidRDefault="00694B65" w:rsidP="002A15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En ese sentido, el legislador fijó los términos procesales en las leyes, de manera general, sin que pudiera prever la variada gama de casos que son resueltos por los órganos </w:t>
      </w:r>
      <w:r w:rsidRPr="00914043">
        <w:rPr>
          <w:rFonts w:ascii="Palatino Linotype" w:eastAsia="Palatino Linotype" w:hAnsi="Palatino Linotype" w:cs="Palatino Linotype"/>
          <w:color w:val="000000" w:themeColor="text1"/>
        </w:rPr>
        <w:lastRenderedPageBreak/>
        <w:t>jurisdiccionales o cuasi jurisdiccionales, tanto por la complejidad de los hechos, como por el número de casos que conocen. Finalmente se decretó el cierre de instrucción mediante acuer</w:t>
      </w:r>
      <w:r w:rsidR="005C58DC" w:rsidRPr="00914043">
        <w:rPr>
          <w:rFonts w:ascii="Palatino Linotype" w:eastAsia="Palatino Linotype" w:hAnsi="Palatino Linotype" w:cs="Palatino Linotype"/>
          <w:color w:val="000000" w:themeColor="text1"/>
        </w:rPr>
        <w:t>do de misma fecha, por lo que:</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qf5lc2o25ax7" w:colFirst="0" w:colLast="0"/>
      <w:bookmarkEnd w:id="3"/>
      <w:r w:rsidRPr="00914043">
        <w:rPr>
          <w:rFonts w:ascii="Palatino Linotype" w:eastAsia="Palatino Linotype" w:hAnsi="Palatino Linotype" w:cs="Palatino Linotype"/>
          <w:b/>
          <w:color w:val="000000" w:themeColor="text1"/>
          <w:sz w:val="24"/>
          <w:szCs w:val="24"/>
        </w:rPr>
        <w:t>C</w:t>
      </w:r>
      <w:r w:rsidR="005C58DC"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O</w:t>
      </w:r>
      <w:r w:rsidR="005C58DC"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N</w:t>
      </w:r>
      <w:r w:rsidR="005C58DC"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S</w:t>
      </w:r>
      <w:r w:rsidR="005C58DC"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I</w:t>
      </w:r>
      <w:r w:rsidR="005C58DC"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D</w:t>
      </w:r>
      <w:r w:rsidR="005C58DC"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E</w:t>
      </w:r>
      <w:r w:rsidR="005C58DC"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R</w:t>
      </w:r>
      <w:r w:rsidR="005C58DC"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A</w:t>
      </w:r>
      <w:r w:rsidR="005C58DC"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N</w:t>
      </w:r>
      <w:r w:rsidR="005C58DC"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D</w:t>
      </w:r>
      <w:r w:rsidR="005C58DC" w:rsidRPr="00914043">
        <w:rPr>
          <w:rFonts w:ascii="Palatino Linotype" w:eastAsia="Palatino Linotype" w:hAnsi="Palatino Linotype" w:cs="Palatino Linotype"/>
          <w:b/>
          <w:color w:val="000000" w:themeColor="text1"/>
          <w:sz w:val="24"/>
          <w:szCs w:val="24"/>
        </w:rPr>
        <w:t xml:space="preserve"> </w:t>
      </w:r>
      <w:r w:rsidRPr="00914043">
        <w:rPr>
          <w:rFonts w:ascii="Palatino Linotype" w:eastAsia="Palatino Linotype" w:hAnsi="Palatino Linotype" w:cs="Palatino Linotype"/>
          <w:b/>
          <w:color w:val="000000" w:themeColor="text1"/>
          <w:sz w:val="24"/>
          <w:szCs w:val="24"/>
        </w:rPr>
        <w:t>O</w:t>
      </w:r>
    </w:p>
    <w:p w:rsidR="00EC56F0" w:rsidRPr="00914043" w:rsidRDefault="00EC56F0" w:rsidP="002A152F">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mdqs7jxm455n" w:colFirst="0" w:colLast="0"/>
      <w:bookmarkEnd w:id="4"/>
    </w:p>
    <w:p w:rsidR="00EC56F0" w:rsidRPr="00914043" w:rsidRDefault="00694B65" w:rsidP="002A152F">
      <w:pPr>
        <w:pStyle w:val="Ttulo2"/>
        <w:spacing w:before="0" w:line="360" w:lineRule="auto"/>
        <w:rPr>
          <w:rFonts w:ascii="Palatino Linotype" w:eastAsia="Palatino Linotype" w:hAnsi="Palatino Linotype" w:cs="Palatino Linotype"/>
          <w:b/>
          <w:color w:val="000000" w:themeColor="text1"/>
          <w:sz w:val="24"/>
          <w:szCs w:val="24"/>
        </w:rPr>
      </w:pPr>
      <w:r w:rsidRPr="00914043">
        <w:rPr>
          <w:rFonts w:ascii="Palatino Linotype" w:eastAsia="Palatino Linotype" w:hAnsi="Palatino Linotype" w:cs="Palatino Linotype"/>
          <w:b/>
          <w:color w:val="000000" w:themeColor="text1"/>
          <w:sz w:val="24"/>
          <w:szCs w:val="24"/>
        </w:rPr>
        <w:t>PRIMERO. De la competencia</w:t>
      </w: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spacing w:line="360" w:lineRule="auto"/>
        <w:jc w:val="both"/>
        <w:rPr>
          <w:rFonts w:ascii="Palatino Linotype" w:eastAsia="Palatino Linotype" w:hAnsi="Palatino Linotype" w:cs="Palatino Linotype"/>
          <w:b/>
          <w:color w:val="000000" w:themeColor="text1"/>
        </w:rPr>
      </w:pPr>
      <w:bookmarkStart w:id="5" w:name="_heading=h.6kda57i7sntg" w:colFirst="0" w:colLast="0"/>
      <w:bookmarkEnd w:id="5"/>
      <w:r w:rsidRPr="00914043">
        <w:rPr>
          <w:rFonts w:ascii="Palatino Linotype" w:eastAsia="Palatino Linotype" w:hAnsi="Palatino Linotype" w:cs="Palatino Linotype"/>
          <w:color w:val="000000" w:themeColor="text1"/>
        </w:rPr>
        <w:t xml:space="preserve"> </w:t>
      </w:r>
      <w:r w:rsidRPr="00914043">
        <w:rPr>
          <w:rFonts w:ascii="Palatino Linotype" w:eastAsia="Palatino Linotype" w:hAnsi="Palatino Linotype" w:cs="Palatino Linotype"/>
          <w:b/>
          <w:color w:val="000000" w:themeColor="text1"/>
        </w:rPr>
        <w:t>SEGUNDO. De la oportunidad y procedencia.</w:t>
      </w: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w:t>
      </w:r>
      <w:r w:rsidRPr="00914043">
        <w:rPr>
          <w:rFonts w:ascii="Palatino Linotype" w:eastAsia="Palatino Linotype" w:hAnsi="Palatino Linotype" w:cs="Palatino Linotype"/>
          <w:color w:val="000000" w:themeColor="text1"/>
        </w:rPr>
        <w:lastRenderedPageBreak/>
        <w:t xml:space="preserve">México y Municipios; asimismo no se tiene conocimiento de que se encuentre en trámite algún medio de defensa presentado por </w:t>
      </w:r>
      <w:r w:rsidR="005C58DC" w:rsidRPr="00914043">
        <w:rPr>
          <w:rFonts w:ascii="Palatino Linotype" w:eastAsia="Palatino Linotype" w:hAnsi="Palatino Linotype" w:cs="Palatino Linotype"/>
          <w:b/>
          <w:color w:val="000000" w:themeColor="text1"/>
        </w:rPr>
        <w:t xml:space="preserve">EL </w:t>
      </w:r>
      <w:r w:rsidRPr="00914043">
        <w:rPr>
          <w:rFonts w:ascii="Palatino Linotype" w:eastAsia="Palatino Linotype" w:hAnsi="Palatino Linotype" w:cs="Palatino Linotype"/>
          <w:b/>
          <w:color w:val="000000" w:themeColor="text1"/>
        </w:rPr>
        <w:t>RECURRENTE</w:t>
      </w:r>
      <w:r w:rsidRPr="00914043">
        <w:rPr>
          <w:rFonts w:ascii="Palatino Linotype" w:eastAsia="Palatino Linotype" w:hAnsi="Palatino Linotype" w:cs="Palatino Linotype"/>
          <w:color w:val="000000" w:themeColor="text1"/>
        </w:rPr>
        <w:t xml:space="preserve"> ante otra instancia.</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w:t>
      </w:r>
      <w:r w:rsidRPr="00914043">
        <w:rPr>
          <w:rFonts w:ascii="Palatino Linotype" w:eastAsia="Palatino Linotype" w:hAnsi="Palatino Linotype" w:cs="Palatino Linotype"/>
          <w:b/>
          <w:i/>
          <w:color w:val="000000" w:themeColor="text1"/>
        </w:rPr>
        <w:t>Las solicitudes anónimas</w:t>
      </w:r>
      <w:r w:rsidRPr="00914043">
        <w:rPr>
          <w:rFonts w:ascii="Palatino Linotype" w:eastAsia="Palatino Linotype" w:hAnsi="Palatino Linotype" w:cs="Palatino Linotype"/>
          <w:i/>
          <w:color w:val="000000" w:themeColor="text1"/>
        </w:rPr>
        <w:t xml:space="preserve">, con nombre incompleto o seudónimo </w:t>
      </w:r>
      <w:r w:rsidRPr="00914043">
        <w:rPr>
          <w:rFonts w:ascii="Palatino Linotype" w:eastAsia="Palatino Linotype" w:hAnsi="Palatino Linotype" w:cs="Palatino Linotype"/>
          <w:b/>
          <w:i/>
          <w:color w:val="000000" w:themeColor="text1"/>
        </w:rPr>
        <w:t>serán procedentes para su trámite por parte del sujeto obligado ante quien se presente</w:t>
      </w:r>
      <w:r w:rsidRPr="00914043">
        <w:rPr>
          <w:rFonts w:ascii="Palatino Linotype" w:eastAsia="Palatino Linotype" w:hAnsi="Palatino Linotype" w:cs="Palatino Linotype"/>
          <w:i/>
          <w:color w:val="000000" w:themeColor="text1"/>
        </w:rPr>
        <w:t>. No podrá requerirse información adicional con motivo del nombre proporcionado por el solicitante."</w:t>
      </w:r>
    </w:p>
    <w:p w:rsidR="00EC56F0" w:rsidRPr="00914043" w:rsidRDefault="00EC56F0" w:rsidP="002A152F">
      <w:pPr>
        <w:spacing w:line="360" w:lineRule="auto"/>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EC56F0" w:rsidRPr="00914043" w:rsidRDefault="00EC56F0" w:rsidP="002A152F">
      <w:pPr>
        <w:spacing w:line="360" w:lineRule="auto"/>
        <w:rPr>
          <w:rFonts w:ascii="Palatino Linotype" w:eastAsia="Palatino Linotype" w:hAnsi="Palatino Linotype" w:cs="Palatino Linotype"/>
          <w:color w:val="000000" w:themeColor="text1"/>
        </w:rPr>
      </w:pPr>
    </w:p>
    <w:p w:rsidR="00EC56F0" w:rsidRPr="00914043" w:rsidRDefault="00694B65" w:rsidP="002A152F">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6l11cgxa1wpp" w:colFirst="0" w:colLast="0"/>
      <w:bookmarkEnd w:id="6"/>
      <w:r w:rsidRPr="00914043">
        <w:rPr>
          <w:rFonts w:ascii="Palatino Linotype" w:eastAsia="Palatino Linotype" w:hAnsi="Palatino Linotype" w:cs="Palatino Linotype"/>
          <w:b/>
          <w:color w:val="000000" w:themeColor="text1"/>
          <w:sz w:val="24"/>
          <w:szCs w:val="24"/>
        </w:rPr>
        <w:t>TERCERO. Del planteamiento de la</w:t>
      </w:r>
      <w:r w:rsidRPr="00914043">
        <w:rPr>
          <w:rFonts w:ascii="Palatino Linotype" w:eastAsia="Palatino Linotype" w:hAnsi="Palatino Linotype" w:cs="Palatino Linotype"/>
          <w:b/>
          <w:i/>
          <w:color w:val="000000" w:themeColor="text1"/>
          <w:sz w:val="24"/>
          <w:szCs w:val="24"/>
        </w:rPr>
        <w:t xml:space="preserve"> Litis</w:t>
      </w:r>
    </w:p>
    <w:p w:rsidR="00EC56F0" w:rsidRPr="00914043" w:rsidRDefault="00694B65" w:rsidP="002A15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Se solicitó tener acceso, a la información que a continuación se desagrega:</w:t>
      </w:r>
    </w:p>
    <w:p w:rsidR="00EC56F0" w:rsidRPr="00914043" w:rsidRDefault="00694B65" w:rsidP="00824D9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914043">
        <w:rPr>
          <w:rFonts w:ascii="Palatino Linotype" w:eastAsia="Palatino Linotype" w:hAnsi="Palatino Linotype" w:cs="Palatino Linotype"/>
          <w:b/>
          <w:color w:val="000000" w:themeColor="text1"/>
        </w:rPr>
        <w:t>Número de patrullas con que cuenta el Municipio;</w:t>
      </w:r>
    </w:p>
    <w:p w:rsidR="00EC56F0" w:rsidRPr="00914043" w:rsidRDefault="00694B65" w:rsidP="00824D9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914043">
        <w:rPr>
          <w:rFonts w:ascii="Palatino Linotype" w:eastAsia="Palatino Linotype" w:hAnsi="Palatino Linotype" w:cs="Palatino Linotype"/>
          <w:b/>
          <w:color w:val="000000" w:themeColor="text1"/>
        </w:rPr>
        <w:t xml:space="preserve">Condiciones o estado (bueno o malo) de las patrullas; y </w:t>
      </w:r>
    </w:p>
    <w:p w:rsidR="00EC56F0" w:rsidRPr="00914043" w:rsidRDefault="00694B65" w:rsidP="00824D9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914043">
        <w:rPr>
          <w:rFonts w:ascii="Palatino Linotype" w:eastAsia="Palatino Linotype" w:hAnsi="Palatino Linotype" w:cs="Palatino Linotype"/>
          <w:b/>
          <w:color w:val="000000" w:themeColor="text1"/>
        </w:rPr>
        <w:t>Nombre del servidor público responsable o encargado del mantenimiento de las patrullas.</w:t>
      </w:r>
    </w:p>
    <w:p w:rsidR="00EC56F0" w:rsidRPr="00914043" w:rsidRDefault="00694B65" w:rsidP="002A15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lastRenderedPageBreak/>
        <w:t xml:space="preserve">En respuesta, el </w:t>
      </w:r>
      <w:r w:rsidRPr="00914043">
        <w:rPr>
          <w:rFonts w:ascii="Palatino Linotype" w:eastAsia="Palatino Linotype" w:hAnsi="Palatino Linotype" w:cs="Palatino Linotype"/>
          <w:b/>
          <w:color w:val="000000" w:themeColor="text1"/>
        </w:rPr>
        <w:t xml:space="preserve">SUJETO OBLIGADO </w:t>
      </w:r>
      <w:r w:rsidRPr="00914043">
        <w:rPr>
          <w:rFonts w:ascii="Palatino Linotype" w:eastAsia="Palatino Linotype" w:hAnsi="Palatino Linotype" w:cs="Palatino Linotype"/>
          <w:color w:val="000000" w:themeColor="text1"/>
        </w:rPr>
        <w:t xml:space="preserve">remitió el archivo ya descrito en el anterior Párrafo 2; no obstante el particular se inconformó, por la entrega de la información que no corresponde con lo solicitado; en dichas condiciones, la </w:t>
      </w:r>
      <w:r w:rsidRPr="00914043">
        <w:rPr>
          <w:rFonts w:ascii="Palatino Linotype" w:eastAsia="Palatino Linotype" w:hAnsi="Palatino Linotype" w:cs="Palatino Linotype"/>
          <w:i/>
          <w:color w:val="000000" w:themeColor="text1"/>
        </w:rPr>
        <w:t>Litis</w:t>
      </w:r>
      <w:r w:rsidRPr="00914043">
        <w:rPr>
          <w:rFonts w:ascii="Palatino Linotype" w:eastAsia="Palatino Linotype" w:hAnsi="Palatino Linotype" w:cs="Palatino Linotype"/>
          <w:color w:val="000000" w:themeColor="text1"/>
        </w:rPr>
        <w:t xml:space="preserve"> a resolver en el recurso de revisión se circunscribe a determinar si se actualiza la causal de procedencia prevista en el artículo 179, </w:t>
      </w:r>
      <w:r w:rsidRPr="00914043">
        <w:rPr>
          <w:rFonts w:ascii="Palatino Linotype" w:eastAsia="Palatino Linotype" w:hAnsi="Palatino Linotype" w:cs="Palatino Linotype"/>
          <w:b/>
          <w:color w:val="000000" w:themeColor="text1"/>
        </w:rPr>
        <w:t xml:space="preserve">fracción VI </w:t>
      </w:r>
      <w:r w:rsidRPr="00914043">
        <w:rPr>
          <w:rFonts w:ascii="Palatino Linotype" w:eastAsia="Palatino Linotype" w:hAnsi="Palatino Linotype" w:cs="Palatino Linotype"/>
          <w:color w:val="000000" w:themeColor="text1"/>
        </w:rPr>
        <w:t xml:space="preserve">de la </w:t>
      </w:r>
      <w:r w:rsidRPr="00914043">
        <w:rPr>
          <w:rFonts w:ascii="Palatino Linotype" w:eastAsia="Palatino Linotype" w:hAnsi="Palatino Linotype" w:cs="Palatino Linotype"/>
          <w:b/>
          <w:color w:val="000000" w:themeColor="text1"/>
        </w:rPr>
        <w:t>Ley de Transparencia y Acceso a la Información Pública del Estado de México y Municipios</w:t>
      </w:r>
      <w:r w:rsidRPr="00914043">
        <w:rPr>
          <w:rFonts w:ascii="Palatino Linotype" w:eastAsia="Palatino Linotype" w:hAnsi="Palatino Linotype" w:cs="Palatino Linotype"/>
          <w:color w:val="000000" w:themeColor="text1"/>
        </w:rPr>
        <w:t xml:space="preserve">; fracción que determina la hipótesis jurídica relativa a la entrega de información incompleta; contexto del cual se dolió </w:t>
      </w:r>
      <w:r w:rsidRPr="00914043">
        <w:rPr>
          <w:rFonts w:ascii="Palatino Linotype" w:eastAsia="Palatino Linotype" w:hAnsi="Palatino Linotype" w:cs="Palatino Linotype"/>
          <w:b/>
          <w:color w:val="000000" w:themeColor="text1"/>
        </w:rPr>
        <w:t xml:space="preserve">EL RECURRENTE </w:t>
      </w:r>
      <w:r w:rsidRPr="00914043">
        <w:rPr>
          <w:rFonts w:ascii="Palatino Linotype" w:eastAsia="Palatino Linotype" w:hAnsi="Palatino Linotype" w:cs="Palatino Linotype"/>
          <w:color w:val="000000" w:themeColor="text1"/>
        </w:rPr>
        <w:t xml:space="preserve">al momento de interponer su inconformidad. </w:t>
      </w:r>
    </w:p>
    <w:p w:rsidR="00EC56F0" w:rsidRPr="00914043" w:rsidRDefault="00EC56F0" w:rsidP="002A152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De modo tal que el presente Recurso de Revisión se abocara en determinar si el </w:t>
      </w:r>
      <w:r w:rsidRPr="00914043">
        <w:rPr>
          <w:rFonts w:ascii="Palatino Linotype" w:eastAsia="Palatino Linotype" w:hAnsi="Palatino Linotype" w:cs="Palatino Linotype"/>
          <w:b/>
          <w:color w:val="000000" w:themeColor="text1"/>
        </w:rPr>
        <w:t>SUJETO</w:t>
      </w:r>
      <w:r w:rsidRPr="00914043">
        <w:rPr>
          <w:rFonts w:ascii="Palatino Linotype" w:eastAsia="Palatino Linotype" w:hAnsi="Palatino Linotype" w:cs="Palatino Linotype"/>
          <w:color w:val="000000" w:themeColor="text1"/>
        </w:rPr>
        <w:t xml:space="preserve"> </w:t>
      </w:r>
      <w:r w:rsidRPr="00914043">
        <w:rPr>
          <w:rFonts w:ascii="Palatino Linotype" w:eastAsia="Palatino Linotype" w:hAnsi="Palatino Linotype" w:cs="Palatino Linotype"/>
          <w:b/>
          <w:color w:val="000000" w:themeColor="text1"/>
        </w:rPr>
        <w:t>OBLIGADO</w:t>
      </w:r>
      <w:r w:rsidRPr="00914043">
        <w:rPr>
          <w:rFonts w:ascii="Palatino Linotype" w:eastAsia="Palatino Linotype" w:hAnsi="Palatino Linotype" w:cs="Palatino Linotype"/>
          <w:color w:val="000000" w:themeColor="text1"/>
        </w:rPr>
        <w:t xml:space="preserve"> con su respuesta ciertamente actualiza la causal de procedencia</w:t>
      </w:r>
      <w:r w:rsidRPr="00914043">
        <w:rPr>
          <w:rFonts w:ascii="Palatino Linotype" w:eastAsia="Palatino Linotype" w:hAnsi="Palatino Linotype" w:cs="Palatino Linotype"/>
          <w:b/>
          <w:color w:val="000000" w:themeColor="text1"/>
        </w:rPr>
        <w:t xml:space="preserve"> </w:t>
      </w:r>
      <w:r w:rsidRPr="00914043">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EC56F0" w:rsidRPr="00914043" w:rsidRDefault="00EC56F0" w:rsidP="002A152F">
      <w:pPr>
        <w:spacing w:line="360" w:lineRule="auto"/>
        <w:rPr>
          <w:rFonts w:ascii="Palatino Linotype" w:eastAsia="Palatino Linotype" w:hAnsi="Palatino Linotype" w:cs="Palatino Linotype"/>
          <w:color w:val="000000" w:themeColor="text1"/>
        </w:rPr>
      </w:pPr>
    </w:p>
    <w:p w:rsidR="00EC56F0" w:rsidRPr="00914043" w:rsidRDefault="00694B65" w:rsidP="002A152F">
      <w:pPr>
        <w:pStyle w:val="Ttulo2"/>
        <w:spacing w:before="0" w:line="360" w:lineRule="auto"/>
        <w:rPr>
          <w:rFonts w:ascii="Palatino Linotype" w:eastAsia="Palatino Linotype" w:hAnsi="Palatino Linotype" w:cs="Palatino Linotype"/>
          <w:b/>
          <w:color w:val="000000" w:themeColor="text1"/>
          <w:sz w:val="24"/>
          <w:szCs w:val="24"/>
        </w:rPr>
      </w:pPr>
      <w:r w:rsidRPr="00914043">
        <w:rPr>
          <w:rFonts w:ascii="Palatino Linotype" w:eastAsia="Palatino Linotype" w:hAnsi="Palatino Linotype" w:cs="Palatino Linotype"/>
          <w:b/>
          <w:color w:val="000000" w:themeColor="text1"/>
          <w:sz w:val="24"/>
          <w:szCs w:val="24"/>
        </w:rPr>
        <w:t>CUARTO. Del estudio y resolución del estudio</w:t>
      </w: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w:t>
      </w:r>
      <w:r w:rsidRPr="00914043">
        <w:rPr>
          <w:rFonts w:ascii="Palatino Linotype" w:eastAsia="Palatino Linotype" w:hAnsi="Palatino Linotype" w:cs="Palatino Linotype"/>
          <w:color w:val="000000" w:themeColor="text1"/>
        </w:rPr>
        <w:lastRenderedPageBreak/>
        <w:t>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C56F0" w:rsidRPr="00914043" w:rsidRDefault="00EC56F0" w:rsidP="002A152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EC56F0" w:rsidRPr="00914043" w:rsidRDefault="00EC56F0" w:rsidP="002A152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color w:val="000000" w:themeColor="text1"/>
        </w:rPr>
        <w:lastRenderedPageBreak/>
        <w:t xml:space="preserve">Dicho lo anterior es dable recordar la respuesta del </w:t>
      </w:r>
      <w:r w:rsidRPr="00914043">
        <w:rPr>
          <w:rFonts w:ascii="Palatino Linotype" w:eastAsia="Palatino Linotype" w:hAnsi="Palatino Linotype" w:cs="Palatino Linotype"/>
          <w:b/>
          <w:color w:val="000000" w:themeColor="text1"/>
        </w:rPr>
        <w:t>SUJETO OBLIGADO</w:t>
      </w:r>
      <w:r w:rsidRPr="00914043">
        <w:rPr>
          <w:rFonts w:ascii="Palatino Linotype" w:eastAsia="Palatino Linotype" w:hAnsi="Palatino Linotype" w:cs="Palatino Linotype"/>
          <w:color w:val="000000" w:themeColor="text1"/>
        </w:rPr>
        <w:t xml:space="preserve"> que versó en señalar que lo requerido, fue sometido a un proceso de clasificación, a través de un acuerdo emitido con anterioridad a la interposición de la presente solicitud, presumiblemente en el año 2020 de acuerdo a su nomenclatura.</w:t>
      </w:r>
    </w:p>
    <w:p w:rsidR="00EC56F0" w:rsidRPr="00914043" w:rsidRDefault="00EC56F0" w:rsidP="002A152F">
      <w:pPr>
        <w:spacing w:line="360" w:lineRule="auto"/>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914043">
        <w:rPr>
          <w:rFonts w:ascii="Palatino Linotype" w:eastAsia="Palatino Linotype" w:hAnsi="Palatino Linotype" w:cs="Palatino Linotype"/>
          <w:color w:val="000000" w:themeColor="text1"/>
        </w:rPr>
        <w:t>En ese sentido,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análisis caso por caso.</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Por lo que suponiendo sin conceder, corresponda a información susceptible de ser clasificada, el </w:t>
      </w:r>
      <w:r w:rsidRPr="00914043">
        <w:rPr>
          <w:rFonts w:ascii="Palatino Linotype" w:eastAsia="Palatino Linotype" w:hAnsi="Palatino Linotype" w:cs="Palatino Linotype"/>
          <w:b/>
          <w:color w:val="000000" w:themeColor="text1"/>
        </w:rPr>
        <w:t>SUJETO OBLIGADO</w:t>
      </w:r>
      <w:r w:rsidRPr="00914043">
        <w:rPr>
          <w:rFonts w:ascii="Palatino Linotype" w:eastAsia="Palatino Linotype" w:hAnsi="Palatino Linotype" w:cs="Palatino Linotype"/>
          <w:color w:val="000000" w:themeColor="text1"/>
        </w:rPr>
        <w:t xml:space="preserve"> debería realizar un nuevo acuerdo; toda vez que en los casos en que se niegue el acceso a la información, por actualizarse alguno de los supuestos de clasificación, el Comité de Transparencia deberá confirmar, modificar o revocar la decisión;</w:t>
      </w:r>
      <w:r w:rsidRPr="00914043">
        <w:rPr>
          <w:rFonts w:ascii="Palatino Linotype" w:eastAsia="Palatino Linotype" w:hAnsi="Palatino Linotype" w:cs="Palatino Linotype"/>
          <w:b/>
          <w:color w:val="000000" w:themeColor="text1"/>
        </w:rPr>
        <w:t xml:space="preserve"> </w:t>
      </w:r>
      <w:r w:rsidRPr="00914043">
        <w:rPr>
          <w:rFonts w:ascii="Palatino Linotype" w:eastAsia="Palatino Linotype" w:hAnsi="Palatino Linotype" w:cs="Palatino Linotype"/>
          <w:color w:val="000000" w:themeColor="text1"/>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00EC56F0" w:rsidRPr="00914043" w:rsidRDefault="00EC56F0" w:rsidP="002A152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Insistiendo en que de ser el caso lo solicitado actualizara una causal de clasificación como reservada, contexto que no se actualiza en virtud que de la naturaleza de lo solicitado no se desprende ninguna causal de clasificación; mismas que están contenidas en el artículo </w:t>
      </w:r>
      <w:r w:rsidRPr="00914043">
        <w:rPr>
          <w:rFonts w:ascii="Palatino Linotype" w:eastAsia="Palatino Linotype" w:hAnsi="Palatino Linotype" w:cs="Palatino Linotype"/>
          <w:color w:val="000000" w:themeColor="text1"/>
        </w:rPr>
        <w:lastRenderedPageBreak/>
        <w:t>140 de la Ley de Transparencia y Acceso a la Información Pública del Estado de México y Municipios. En todo caso pudiera suponer una eventual clasificación si lo requerido consistiera en las características o equipamiento de las patrullas, no así la información estadística relativa al número de patrullas.</w:t>
      </w:r>
    </w:p>
    <w:p w:rsidR="00EC56F0" w:rsidRPr="00914043" w:rsidRDefault="00EC56F0" w:rsidP="002A152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Sobre esta situación el Criterio 008/2023, emitido por el Pleno del entonces Instituto Nacional de Transparencia, Acceso a la Información y Protección de Datos Personales (INAI), traído por analogía, el cual establece lo siguiente:</w:t>
      </w:r>
    </w:p>
    <w:p w:rsidR="00EC56F0" w:rsidRPr="00914043" w:rsidRDefault="00694B65" w:rsidP="002A152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 xml:space="preserve">“La información estadística es de naturaleza pública, independientemente de la materia con la que se encuentre vinculada. </w:t>
      </w:r>
      <w:r w:rsidRPr="00914043">
        <w:rPr>
          <w:rFonts w:ascii="Palatino Linotype" w:eastAsia="Palatino Linotype" w:hAnsi="Palatino Linotype" w:cs="Palatino Linotype"/>
          <w:i/>
          <w:color w:val="000000" w:themeColor="text1"/>
        </w:rPr>
        <w:t>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los sujetos obligados deberán poner a disposición del público, entre otra, la relativa a la que con base en la información estadística, responda a las preguntas hechas con más frecuencia por el público, por lo que es posible afirmar que la información estadística es de naturaleza pública, siempre y cuando los datos estadísticos no se encuentren individualizados o personalizados a casos o situaciones específicas, que pudieran llegar a justificar su clasificación.”</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Del Criterio citado, se desprende que la información estadística es de naturaleza pública, al ser el producto de un conjunto de resultados cuantitativos obtenidos de un proceso sistemático de captación de datos primarios obtenidos sobre hechos que constan en </w:t>
      </w:r>
      <w:r w:rsidRPr="00914043">
        <w:rPr>
          <w:rFonts w:ascii="Palatino Linotype" w:eastAsia="Palatino Linotype" w:hAnsi="Palatino Linotype" w:cs="Palatino Linotype"/>
          <w:color w:val="000000" w:themeColor="text1"/>
        </w:rPr>
        <w:lastRenderedPageBreak/>
        <w:t>la documentación que los sujetos obligados poseen, por lo que, dichos datos no se encuentran individualizados o personalizados.</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Por otro lado, conocer el número de patrullas abona a la transparencia, pues existe un interés público, ya que permite conocer los recursos destinados a su protección, ya que esto les permite evaluar la capacidad de respuesta de las autoridades ante emergencias, así como verificar si el Ayuntamiento está asignando adecuadamente los recursos públicos en materia de seguridad. </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7" w:name="_heading=h.tp1vnmthsdxg" w:colFirst="0" w:colLast="0"/>
      <w:bookmarkEnd w:id="7"/>
      <w:r w:rsidRPr="00914043">
        <w:rPr>
          <w:rFonts w:ascii="Palatino Linotype" w:eastAsia="Palatino Linotype" w:hAnsi="Palatino Linotype" w:cs="Palatino Linotype"/>
          <w:color w:val="000000" w:themeColor="text1"/>
        </w:rPr>
        <w:t>Ahora bien, resulta oportuno remitirnos a lo establecido en el artículo 53,  y 105, de Ley Orgánica Municipal del Estado de México, con forme a lo siguiente:</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w:t>
      </w:r>
      <w:r w:rsidRPr="00914043">
        <w:rPr>
          <w:rFonts w:ascii="Palatino Linotype" w:eastAsia="Palatino Linotype" w:hAnsi="Palatino Linotype" w:cs="Palatino Linotype"/>
          <w:b/>
          <w:i/>
          <w:color w:val="000000" w:themeColor="text1"/>
        </w:rPr>
        <w:t xml:space="preserve">Artículo 53.- </w:t>
      </w:r>
      <w:r w:rsidRPr="00914043">
        <w:rPr>
          <w:rFonts w:ascii="Palatino Linotype" w:eastAsia="Palatino Linotype" w:hAnsi="Palatino Linotype" w:cs="Palatino Linotype"/>
          <w:i/>
          <w:color w:val="000000" w:themeColor="text1"/>
        </w:rPr>
        <w:t>Los síndicos tendrán las siguientes atribuciones:</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w:t>
      </w:r>
    </w:p>
    <w:p w:rsidR="00EC56F0" w:rsidRPr="00914043" w:rsidRDefault="00694B65" w:rsidP="002A152F">
      <w:pPr>
        <w:spacing w:line="360" w:lineRule="auto"/>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 xml:space="preserve"> </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 xml:space="preserve">Artículo 105.- Los bienes del dominio público municipal son de uso común o destinados </w:t>
      </w:r>
      <w:r w:rsidRPr="00914043">
        <w:rPr>
          <w:rFonts w:ascii="Palatino Linotype" w:eastAsia="Palatino Linotype" w:hAnsi="Palatino Linotype" w:cs="Palatino Linotype"/>
          <w:b/>
          <w:i/>
          <w:color w:val="000000" w:themeColor="text1"/>
        </w:rPr>
        <w:t>a un servicio público</w:t>
      </w:r>
      <w:r w:rsidRPr="00914043">
        <w:rPr>
          <w:rFonts w:ascii="Palatino Linotype" w:eastAsia="Palatino Linotype" w:hAnsi="Palatino Linotype" w:cs="Palatino Linotype"/>
          <w:i/>
          <w:color w:val="000000" w:themeColor="text1"/>
        </w:rPr>
        <w:t xml:space="preserve">, de conformidad con lo que establece la Ley de Bienes del Estado de México y de sus Municipios, en los términos siguientes: </w:t>
      </w:r>
    </w:p>
    <w:p w:rsidR="00EC56F0" w:rsidRPr="00914043" w:rsidRDefault="00EC56F0" w:rsidP="002A152F">
      <w:pPr>
        <w:spacing w:line="360" w:lineRule="auto"/>
        <w:jc w:val="both"/>
        <w:rPr>
          <w:rFonts w:ascii="Palatino Linotype" w:eastAsia="Palatino Linotype" w:hAnsi="Palatino Linotype" w:cs="Palatino Linotype"/>
          <w:i/>
          <w:color w:val="000000" w:themeColor="text1"/>
        </w:rPr>
      </w:pP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lastRenderedPageBreak/>
        <w:t xml:space="preserve">II. Son bienes destinados a un servicio público, aquellos que utilice el municipio para el desarrollo de sus actividades </w:t>
      </w:r>
      <w:r w:rsidRPr="00914043">
        <w:rPr>
          <w:rFonts w:ascii="Palatino Linotype" w:eastAsia="Palatino Linotype" w:hAnsi="Palatino Linotype" w:cs="Palatino Linotype"/>
          <w:b/>
          <w:i/>
          <w:color w:val="000000" w:themeColor="text1"/>
        </w:rPr>
        <w:t>o los que de hecho se utilizan para la prestación de servicios</w:t>
      </w:r>
      <w:r w:rsidRPr="00914043">
        <w:rPr>
          <w:rFonts w:ascii="Palatino Linotype" w:eastAsia="Palatino Linotype" w:hAnsi="Palatino Linotype" w:cs="Palatino Linotype"/>
          <w:i/>
          <w:color w:val="000000" w:themeColor="text1"/>
        </w:rPr>
        <w:t xml:space="preserve"> o actividades equiparables a ellos.”</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En ese sentido el </w:t>
      </w:r>
      <w:r w:rsidRPr="00914043">
        <w:rPr>
          <w:rFonts w:ascii="Palatino Linotype" w:eastAsia="Palatino Linotype" w:hAnsi="Palatino Linotype" w:cs="Palatino Linotype"/>
          <w:b/>
          <w:color w:val="000000" w:themeColor="text1"/>
        </w:rPr>
        <w:t>Plan Municipal de Desarrollo 2025 – 2027</w:t>
      </w:r>
      <w:r w:rsidRPr="00914043">
        <w:rPr>
          <w:rFonts w:ascii="Palatino Linotype" w:eastAsia="Palatino Linotype" w:hAnsi="Palatino Linotype" w:cs="Palatino Linotype"/>
          <w:color w:val="000000" w:themeColor="text1"/>
        </w:rPr>
        <w:t>, da cuenta de que ciertamente se cuentan con unidades vehiculares tipo patrulla, como se desprende de su página 112, en los siguientes párrafos:</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 xml:space="preserve">“En cuanto al personal, hoy todos los agentes municipales cuentan con seguro de vida vigente, una prestación importante considerando los riesgos de la labor; también </w:t>
      </w:r>
      <w:r w:rsidRPr="00914043">
        <w:rPr>
          <w:rFonts w:ascii="Palatino Linotype" w:eastAsia="Palatino Linotype" w:hAnsi="Palatino Linotype" w:cs="Palatino Linotype"/>
          <w:b/>
          <w:i/>
          <w:color w:val="000000" w:themeColor="text1"/>
        </w:rPr>
        <w:t>se destinaron recursos para asegurar las patrullas</w:t>
      </w:r>
      <w:r w:rsidRPr="00914043">
        <w:rPr>
          <w:rFonts w:ascii="Palatino Linotype" w:eastAsia="Palatino Linotype" w:hAnsi="Palatino Linotype" w:cs="Palatino Linotype"/>
          <w:i/>
          <w:color w:val="000000" w:themeColor="text1"/>
        </w:rPr>
        <w:t xml:space="preserve"> y equipamiento oficial...</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 xml:space="preserve">También se han renovado algunas unidades vehiculares (patrullas) </w:t>
      </w:r>
      <w:r w:rsidRPr="00914043">
        <w:rPr>
          <w:rFonts w:ascii="Palatino Linotype" w:eastAsia="Palatino Linotype" w:hAnsi="Palatino Linotype" w:cs="Palatino Linotype"/>
          <w:i/>
          <w:color w:val="000000" w:themeColor="text1"/>
        </w:rPr>
        <w:t>y uniformes, aunque de manera limitada.”</w:t>
      </w:r>
    </w:p>
    <w:p w:rsidR="00EC56F0" w:rsidRPr="00914043" w:rsidRDefault="00694B65" w:rsidP="002A152F">
      <w:pPr>
        <w:spacing w:line="360" w:lineRule="auto"/>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Énfasis añadido</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Ahora bien, respecto del mantenimiento de las patrullas, el vigente Bando Municipal del Ayuntamiento de Cocotitlán establece lo siguiente:</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 xml:space="preserve">“Artículo 255. Con el objeto de que la actuación de los elementos del </w:t>
      </w:r>
      <w:r w:rsidRPr="00914043">
        <w:rPr>
          <w:rFonts w:ascii="Palatino Linotype" w:eastAsia="Palatino Linotype" w:hAnsi="Palatino Linotype" w:cs="Palatino Linotype"/>
          <w:b/>
          <w:i/>
          <w:color w:val="000000" w:themeColor="text1"/>
        </w:rPr>
        <w:t>cuerpo de Seguridad Pública Municipal</w:t>
      </w:r>
      <w:r w:rsidRPr="00914043">
        <w:rPr>
          <w:rFonts w:ascii="Palatino Linotype" w:eastAsia="Palatino Linotype" w:hAnsi="Palatino Linotype" w:cs="Palatino Linotype"/>
          <w:i/>
          <w:color w:val="000000" w:themeColor="text1"/>
        </w:rPr>
        <w:t xml:space="preserve"> se apegue a los principios constitucionales de legalidad, eficiencia, profesionalismo y honradez, cumplirán los deberes siguientes: </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lastRenderedPageBreak/>
        <w:t xml:space="preserve">XIX. Usar el equipo a su cargo con el debido cuidado y prudencia, </w:t>
      </w:r>
      <w:r w:rsidRPr="00914043">
        <w:rPr>
          <w:rFonts w:ascii="Palatino Linotype" w:eastAsia="Palatino Linotype" w:hAnsi="Palatino Linotype" w:cs="Palatino Linotype"/>
          <w:b/>
          <w:i/>
          <w:color w:val="000000" w:themeColor="text1"/>
        </w:rPr>
        <w:t>así como procurarle el mantenimiento necesario para su conservación</w:t>
      </w:r>
      <w:r w:rsidRPr="00914043">
        <w:rPr>
          <w:rFonts w:ascii="Palatino Linotype" w:eastAsia="Palatino Linotype" w:hAnsi="Palatino Linotype" w:cs="Palatino Linotype"/>
          <w:i/>
          <w:color w:val="000000" w:themeColor="text1"/>
        </w:rPr>
        <w:t xml:space="preserve">. Queda estrictamente prohibido su utilización fuera del horario de servicio; </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En esa tesitura, se localizó una nota periodística de una administración pública anterior a la fecha de la solicitud, que dé a conocer diversas declaraciones del entonces Presidente Municipal</w:t>
      </w:r>
    </w:p>
    <w:p w:rsidR="00EC56F0" w:rsidRPr="00914043" w:rsidRDefault="00694B65" w:rsidP="002A152F">
      <w:pPr>
        <w:spacing w:line="360" w:lineRule="auto"/>
        <w:jc w:val="center"/>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noProof/>
          <w:color w:val="000000" w:themeColor="text1"/>
          <w:lang w:val="es-MX"/>
        </w:rPr>
        <w:drawing>
          <wp:inline distT="0" distB="0" distL="0" distR="0">
            <wp:extent cx="5311140" cy="80454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311140" cy="804545"/>
                    </a:xfrm>
                    <a:prstGeom prst="rect">
                      <a:avLst/>
                    </a:prstGeom>
                    <a:ln/>
                  </pic:spPr>
                </pic:pic>
              </a:graphicData>
            </a:graphic>
          </wp:inline>
        </w:drawing>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Es decir que, existen indicios que con anterioridad a la fecha de la solicitud de información si se generó y, posee o administra lo solicitado, pues son declaraciones vertidas por el titular del </w:t>
      </w:r>
      <w:r w:rsidRPr="00914043">
        <w:rPr>
          <w:rFonts w:ascii="Palatino Linotype" w:eastAsia="Palatino Linotype" w:hAnsi="Palatino Linotype" w:cs="Palatino Linotype"/>
          <w:b/>
          <w:color w:val="000000" w:themeColor="text1"/>
        </w:rPr>
        <w:t>SUJETO OBLIGADO</w:t>
      </w:r>
      <w:r w:rsidRPr="00914043">
        <w:rPr>
          <w:rFonts w:ascii="Palatino Linotype" w:eastAsia="Palatino Linotype" w:hAnsi="Palatino Linotype" w:cs="Palatino Linotype"/>
          <w:color w:val="000000" w:themeColor="text1"/>
        </w:rPr>
        <w:t xml:space="preserve">, lo que constituye un hecho notorio; pues fueron declaraciones vertidas por el titular del </w:t>
      </w:r>
      <w:r w:rsidRPr="00914043">
        <w:rPr>
          <w:rFonts w:ascii="Palatino Linotype" w:eastAsia="Palatino Linotype" w:hAnsi="Palatino Linotype" w:cs="Palatino Linotype"/>
          <w:b/>
          <w:color w:val="000000" w:themeColor="text1"/>
        </w:rPr>
        <w:t xml:space="preserve">SUJETO OBLIGADO. </w:t>
      </w:r>
      <w:r w:rsidRPr="00914043">
        <w:rPr>
          <w:rFonts w:ascii="Palatino Linotype" w:eastAsia="Palatino Linotype" w:hAnsi="Palatino Linotype" w:cs="Palatino Linotype"/>
          <w:color w:val="000000" w:themeColor="text1"/>
        </w:rPr>
        <w:t>Sirven de criterios orientadores las Tesis P./J. 74/2006 y I.3o.C.102 K, emitidas por el más alto tribunal de este país, y que son del tenor literal siguiente:</w:t>
      </w:r>
    </w:p>
    <w:p w:rsidR="00EC56F0" w:rsidRPr="00914043" w:rsidRDefault="00694B65" w:rsidP="002A152F">
      <w:pPr>
        <w:spacing w:line="360" w:lineRule="auto"/>
        <w:jc w:val="both"/>
        <w:rPr>
          <w:rFonts w:ascii="Palatino Linotype" w:eastAsia="Palatino Linotype" w:hAnsi="Palatino Linotype" w:cs="Palatino Linotype"/>
          <w:b/>
          <w:i/>
          <w:color w:val="000000" w:themeColor="text1"/>
        </w:rPr>
      </w:pPr>
      <w:r w:rsidRPr="00914043">
        <w:rPr>
          <w:rFonts w:ascii="Palatino Linotype" w:eastAsia="Palatino Linotype" w:hAnsi="Palatino Linotype" w:cs="Palatino Linotype"/>
          <w:b/>
          <w:i/>
          <w:color w:val="000000" w:themeColor="text1"/>
        </w:rPr>
        <w:t>“HECHOS NOTORIOS. CONCEPTOS GENERAL Y JURÍDICO.</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Conforme al artículo </w:t>
      </w:r>
      <w:r w:rsidRPr="00914043">
        <w:rPr>
          <w:rFonts w:ascii="Palatino Linotype" w:eastAsia="Palatino Linotype" w:hAnsi="Palatino Linotype" w:cs="Palatino Linotype"/>
          <w:i/>
          <w:color w:val="000000" w:themeColor="text1"/>
          <w:u w:val="single"/>
        </w:rPr>
        <w:t>88 del Código Federal de Procedimientos Civiles</w:t>
      </w:r>
      <w:r w:rsidRPr="00914043">
        <w:rPr>
          <w:rFonts w:ascii="Palatino Linotype" w:eastAsia="Palatino Linotype" w:hAnsi="Palatino Linotype" w:cs="Palatino Linotype"/>
          <w:i/>
          <w:color w:val="000000" w:themeColor="text1"/>
        </w:rPr>
        <w:t xml:space="preserve">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w:t>
      </w:r>
      <w:r w:rsidRPr="00914043">
        <w:rPr>
          <w:rFonts w:ascii="Palatino Linotype" w:eastAsia="Palatino Linotype" w:hAnsi="Palatino Linotype" w:cs="Palatino Linotype"/>
          <w:i/>
          <w:color w:val="000000" w:themeColor="text1"/>
        </w:rPr>
        <w:lastRenderedPageBreak/>
        <w:t>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rsidR="00EC56F0" w:rsidRPr="00914043" w:rsidRDefault="00EC56F0" w:rsidP="002A152F">
      <w:pPr>
        <w:spacing w:line="360" w:lineRule="auto"/>
        <w:jc w:val="both"/>
        <w:rPr>
          <w:rFonts w:ascii="Palatino Linotype" w:eastAsia="Palatino Linotype" w:hAnsi="Palatino Linotype" w:cs="Palatino Linotype"/>
          <w:i/>
          <w:color w:val="000000" w:themeColor="text1"/>
        </w:rPr>
      </w:pPr>
    </w:p>
    <w:p w:rsidR="00EC56F0" w:rsidRPr="00914043" w:rsidRDefault="00694B65" w:rsidP="002A152F">
      <w:pPr>
        <w:spacing w:line="360" w:lineRule="auto"/>
        <w:jc w:val="both"/>
        <w:rPr>
          <w:rFonts w:ascii="Palatino Linotype" w:eastAsia="Palatino Linotype" w:hAnsi="Palatino Linotype" w:cs="Palatino Linotype"/>
          <w:b/>
          <w:i/>
          <w:color w:val="000000" w:themeColor="text1"/>
        </w:rPr>
      </w:pPr>
      <w:r w:rsidRPr="00914043">
        <w:rPr>
          <w:rFonts w:ascii="Palatino Linotype" w:eastAsia="Palatino Linotype" w:hAnsi="Palatino Linotype" w:cs="Palatino Linotype"/>
          <w:b/>
          <w:i/>
          <w:color w:val="000000" w:themeColor="text1"/>
        </w:rPr>
        <w:t>“HECHO NOTORIO. SU INVOCACIÓN NO ES UN DERECHO DE LAS PARTES EN EL PROCEDIMIENTO DEL JUICIO DE AMPARO SINO UNA FACULTAD JURISDICCIONAL CONFERIDA AL JUEZ DE DISTRITO QUE NO DEBE APLICAR FRENTE A LA CARGA PROBATORIA QUE DERIVA DEL ARTÍCULO 78 DE LA LEY DE AMPARO.</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 xml:space="preserve">Conforme a lo establecido por la Suprema Corte de Justicia de la Nación, en relación a lo dispuesto en el artículo 88 del Código Federal de Procedimientos Civiles, de aplicación supletoria a la Ley de Amparo, los tribunales pueden invocar hechos notorios aunque no hayan sido alegados o probados por las partes. Tal es el caso de las sentencias que emite la autoridad judicial federal en los juicios de amparo que se tramitan ante ella, de las que tiene conocimiento por razón de su actividad y, por ello, al ser notorio, la ley exime de su prueba; sin embargo, su invocación no constituye un derecho de las partes, sino una facultad del órgano jurisdiccional federal que no debe aplicar cuando se actualiza la obligación establecida en el artículo 78 de la Ley de Amparo, que consiste en analizar el acto reclamado tal como aparezca probado ante la autoridad responsable, cuando la quejosa intervino como parte y estuvo en aptitud legal de ofrecer todos aquellos medios de prueba que a su interés conviniera en el juicio de origen y el hecho notorio respecto del cual se alegue, ya sea en el juicio de amparo biinstancial </w:t>
      </w:r>
      <w:r w:rsidRPr="00914043">
        <w:rPr>
          <w:rFonts w:ascii="Palatino Linotype" w:eastAsia="Palatino Linotype" w:hAnsi="Palatino Linotype" w:cs="Palatino Linotype"/>
          <w:i/>
          <w:color w:val="000000" w:themeColor="text1"/>
        </w:rPr>
        <w:lastRenderedPageBreak/>
        <w:t>o en la revisión de la sentencia ahí dictada que en su caso se recurra, que debió ser invocado por el Juez de Distrito, tiene por objeto probar la legalidad de la referida sentencia o aspectos que debieron formar parte de la litis del juicio natural y probarse en esa oportunidad con las actuaciones y sentencias que se hayan dictado en los diversos juicios de amparo relacionados con el juicio principal en el que se emitió la resolución reclamada. La controversia de origen quedaría alterada si bajo el supuesto del hecho notorio, el Juez de amparo tuviera que analizar la legalidad del acto con el contenido de diversas ejecutorias dictadas en los juicios de garantías que se afirma, se tramitaron ante el mismo juzgador. Además, no debe pasar por alto que el hecho notorio del que dicha autoridad tiene conocimiento por razón de su actividad jurisdiccional, no constituye un derecho de las partes dentro del procedimiento del juicio de amparo, porque es claro lo que señala el citado numeral 78 de la ley de la materia, concerniente a que el acto reclamado debe apreciarse tal como fue probado ante la autoridad responsable y, por ende, no pueden admitirse ni tomarse en consideración en el juicio de garantías o en la revisión pruebas que no se hubieren rendido ante dicha autoridad para comprobar los hechos que motivaron o fueron objeto de la resolución reclamada, ni aquellas que no sean de las consideradas necesarias para la resolución del juicio de amparo, menos aún cuando las pruebas de que se trate el recurrente las exhiba hasta la revisión sin haberlas ofrecido en la audiencia constitucional.”</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En esa tesitura, no debe perderse de vista que de conformidad con los artículos 18 y 24, fracción XXII, de la Ley de Transparencia y Acceso a la Información Pública del Estado de México y Municipios, los Sujetos Obligados se encuentran constreñidos a documentar todo acto que derive del ejercicio de sus atribuciones, competencias o funciones, considerando la eventual publicidad de dicha información, a saber:</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lastRenderedPageBreak/>
        <w:t>“</w:t>
      </w:r>
      <w:r w:rsidRPr="00914043">
        <w:rPr>
          <w:rFonts w:ascii="Palatino Linotype" w:eastAsia="Palatino Linotype" w:hAnsi="Palatino Linotype" w:cs="Palatino Linotype"/>
          <w:b/>
          <w:i/>
          <w:color w:val="000000" w:themeColor="text1"/>
        </w:rPr>
        <w:t>Artículo 18</w:t>
      </w:r>
      <w:r w:rsidRPr="00914043">
        <w:rPr>
          <w:rFonts w:ascii="Palatino Linotype" w:eastAsia="Palatino Linotype" w:hAnsi="Palatino Linotype" w:cs="Palatino Linotype"/>
          <w:i/>
          <w:color w:val="000000" w:themeColor="text1"/>
        </w:rPr>
        <w:t xml:space="preserve">. Los sujetos obligados deberán </w:t>
      </w:r>
      <w:r w:rsidRPr="00914043">
        <w:rPr>
          <w:rFonts w:ascii="Palatino Linotype" w:eastAsia="Palatino Linotype" w:hAnsi="Palatino Linotype" w:cs="Palatino Linotype"/>
          <w:b/>
          <w:i/>
          <w:color w:val="000000" w:themeColor="text1"/>
        </w:rPr>
        <w:t>documentar todo acto que derive del ejercicio de sus facultades, competencias o funciones</w:t>
      </w:r>
      <w:r w:rsidRPr="00914043">
        <w:rPr>
          <w:rFonts w:ascii="Palatino Linotype" w:eastAsia="Palatino Linotype" w:hAnsi="Palatino Linotype" w:cs="Palatino Linotype"/>
          <w:i/>
          <w:color w:val="000000" w:themeColor="text1"/>
        </w:rPr>
        <w:t>, considerando desde su origen la eventual publicidad y reutilización de la información que generen.</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Artículo 24</w:t>
      </w:r>
      <w:r w:rsidRPr="00914043">
        <w:rPr>
          <w:rFonts w:ascii="Palatino Linotype" w:eastAsia="Palatino Linotype" w:hAnsi="Palatino Linotype" w:cs="Palatino Linotype"/>
          <w:i/>
          <w:color w:val="000000" w:themeColor="text1"/>
        </w:rPr>
        <w:t>. Para el cumplimiento de los objetivos de esta Ley, los sujetos obligados deberán cumplir con las siguientes obligaciones, según corresponda, de acuerdo a su naturaleza:</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XXII.</w:t>
      </w:r>
      <w:r w:rsidRPr="00914043">
        <w:rPr>
          <w:rFonts w:ascii="Palatino Linotype" w:eastAsia="Palatino Linotype" w:hAnsi="Palatino Linotype" w:cs="Palatino Linotype"/>
          <w:i/>
          <w:color w:val="000000" w:themeColor="text1"/>
        </w:rPr>
        <w:t xml:space="preserve"> </w:t>
      </w:r>
      <w:r w:rsidRPr="00914043">
        <w:rPr>
          <w:rFonts w:ascii="Palatino Linotype" w:eastAsia="Palatino Linotype" w:hAnsi="Palatino Linotype" w:cs="Palatino Linotype"/>
          <w:b/>
          <w:i/>
          <w:color w:val="000000" w:themeColor="text1"/>
        </w:rPr>
        <w:t>Documentar todo acto que derive del ejercicio de sus facultades, competencias o funciones</w:t>
      </w:r>
      <w:r w:rsidRPr="00914043">
        <w:rPr>
          <w:rFonts w:ascii="Palatino Linotype" w:eastAsia="Palatino Linotype" w:hAnsi="Palatino Linotype" w:cs="Palatino Linotype"/>
          <w:i/>
          <w:color w:val="000000" w:themeColor="text1"/>
        </w:rPr>
        <w:t xml:space="preserve"> y abstenerse de destruirlos u ocultarlos, dentro de los que destacan los procesos deliberativos y de decisión definitiva;”</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Luego entonces, se considera procedente ordenar la búsqueda exhaustiva y razonable del soporte documental que dé cuenta de lo solicitado. Siguiendo para tal efecto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00EC56F0" w:rsidRPr="00914043" w:rsidRDefault="00694B65" w:rsidP="00824D99">
      <w:pPr>
        <w:spacing w:line="360" w:lineRule="auto"/>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w:t>
      </w:r>
      <w:r w:rsidRPr="00914043">
        <w:rPr>
          <w:rFonts w:ascii="Palatino Linotype" w:eastAsia="Palatino Linotype" w:hAnsi="Palatino Linotype" w:cs="Palatino Linotype"/>
          <w:color w:val="000000" w:themeColor="text1"/>
        </w:rPr>
        <w:tab/>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EC56F0" w:rsidRPr="00914043" w:rsidRDefault="00EC56F0" w:rsidP="002A152F">
      <w:pPr>
        <w:spacing w:line="360" w:lineRule="auto"/>
        <w:ind w:hanging="425"/>
        <w:jc w:val="both"/>
        <w:rPr>
          <w:rFonts w:ascii="Palatino Linotype" w:eastAsia="Palatino Linotype" w:hAnsi="Palatino Linotype" w:cs="Palatino Linotype"/>
          <w:color w:val="000000" w:themeColor="text1"/>
        </w:rPr>
      </w:pPr>
    </w:p>
    <w:p w:rsidR="00EC56F0" w:rsidRPr="00914043" w:rsidRDefault="00694B65" w:rsidP="00824D99">
      <w:pPr>
        <w:spacing w:line="360" w:lineRule="auto"/>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lastRenderedPageBreak/>
        <w:t>●</w:t>
      </w:r>
      <w:r w:rsidRPr="00914043">
        <w:rPr>
          <w:rFonts w:ascii="Palatino Linotype" w:eastAsia="Palatino Linotype" w:hAnsi="Palatino Linotype" w:cs="Palatino Linotype"/>
          <w:color w:val="000000" w:themeColor="text1"/>
        </w:rPr>
        <w:tab/>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EC56F0" w:rsidRPr="00914043" w:rsidRDefault="00694B65" w:rsidP="00824D99">
      <w:pPr>
        <w:spacing w:line="360" w:lineRule="auto"/>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w:t>
      </w:r>
      <w:r w:rsidRPr="00914043">
        <w:rPr>
          <w:rFonts w:ascii="Palatino Linotype" w:eastAsia="Palatino Linotype" w:hAnsi="Palatino Linotype" w:cs="Palatino Linotype"/>
          <w:color w:val="000000" w:themeColor="text1"/>
        </w:rPr>
        <w:tab/>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rsidR="00EC56F0" w:rsidRPr="00914043" w:rsidRDefault="00694B65" w:rsidP="00824D99">
      <w:pPr>
        <w:spacing w:line="360" w:lineRule="auto"/>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w:t>
      </w:r>
      <w:r w:rsidRPr="00914043">
        <w:rPr>
          <w:rFonts w:ascii="Palatino Linotype" w:eastAsia="Palatino Linotype" w:hAnsi="Palatino Linotype" w:cs="Palatino Linotype"/>
          <w:color w:val="000000" w:themeColor="text1"/>
        </w:rPr>
        <w:tab/>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00EC56F0" w:rsidRPr="00914043" w:rsidRDefault="00694B65" w:rsidP="00824D99">
      <w:pPr>
        <w:spacing w:line="360" w:lineRule="auto"/>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w:t>
      </w:r>
      <w:r w:rsidRPr="00914043">
        <w:rPr>
          <w:rFonts w:ascii="Palatino Linotype" w:eastAsia="Palatino Linotype" w:hAnsi="Palatino Linotype" w:cs="Palatino Linotype"/>
          <w:color w:val="000000" w:themeColor="text1"/>
        </w:rPr>
        <w:tab/>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EC56F0" w:rsidRPr="00914043" w:rsidRDefault="00694B65" w:rsidP="00824D99">
      <w:pPr>
        <w:spacing w:line="360" w:lineRule="auto"/>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w:t>
      </w:r>
      <w:r w:rsidRPr="00914043">
        <w:rPr>
          <w:rFonts w:ascii="Palatino Linotype" w:eastAsia="Palatino Linotype" w:hAnsi="Palatino Linotype" w:cs="Palatino Linotype"/>
          <w:color w:val="000000" w:themeColor="text1"/>
        </w:rPr>
        <w:tab/>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w:t>
      </w:r>
      <w:r w:rsidRPr="00914043">
        <w:rPr>
          <w:rFonts w:ascii="Palatino Linotype" w:eastAsia="Palatino Linotype" w:hAnsi="Palatino Linotype" w:cs="Palatino Linotype"/>
          <w:color w:val="000000" w:themeColor="text1"/>
        </w:rPr>
        <w:lastRenderedPageBreak/>
        <w:t>Obligados darán por concluida la solicitud y procederán de ser el caso, a la destrucción del material.</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En resumen, la Unidad de Transparencia debe seguir el procedimiento establecido en el artículo 162 de la Ley de Transparencia de la Entidad, a efecto de turnar la solicitud de información a la(s) unidades administrativas competentes, que de conformidad con sus atribuciones cuenten con la información requerida.</w:t>
      </w:r>
    </w:p>
    <w:p w:rsidR="00EC56F0" w:rsidRPr="00914043" w:rsidRDefault="00EC56F0" w:rsidP="002A152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Con la determinación anterior, se tendrá por colmado el derecho de acceso a la información del ahora </w:t>
      </w:r>
      <w:r w:rsidRPr="00914043">
        <w:rPr>
          <w:rFonts w:ascii="Palatino Linotype" w:eastAsia="Palatino Linotype" w:hAnsi="Palatino Linotype" w:cs="Palatino Linotype"/>
          <w:b/>
          <w:color w:val="000000" w:themeColor="text1"/>
        </w:rPr>
        <w:t>RECURRENTE</w:t>
      </w:r>
      <w:r w:rsidRPr="00914043">
        <w:rPr>
          <w:rFonts w:ascii="Palatino Linotype" w:eastAsia="Palatino Linotype" w:hAnsi="Palatino Linotype" w:cs="Palatino Linotype"/>
          <w:color w:val="000000" w:themeColor="text1"/>
        </w:rPr>
        <w:t xml:space="preserve">; toda vez que el Derecho que tutela este Órgano Garante corresponde a la  </w:t>
      </w:r>
      <w:r w:rsidRPr="00914043">
        <w:rPr>
          <w:rFonts w:ascii="Palatino Linotype" w:eastAsia="Palatino Linotype" w:hAnsi="Palatino Linotype" w:cs="Palatino Linotype"/>
          <w:i/>
          <w:color w:val="000000" w:themeColor="text1"/>
        </w:rPr>
        <w:t>igualdad de oportunidades para recibir, buscar e impartir información</w:t>
      </w:r>
      <w:r w:rsidRPr="00914043">
        <w:rPr>
          <w:rFonts w:ascii="Palatino Linotype" w:eastAsia="Palatino Linotype" w:hAnsi="Palatino Linotype" w:cs="Palatino Linotype"/>
          <w:i/>
          <w:color w:val="000000" w:themeColor="text1"/>
          <w:vertAlign w:val="superscript"/>
        </w:rPr>
        <w:footnoteReference w:id="1"/>
      </w:r>
      <w:r w:rsidRPr="00914043">
        <w:rPr>
          <w:rFonts w:ascii="Palatino Linotype" w:eastAsia="Palatino Linotype" w:hAnsi="Palatino Linotype" w:cs="Palatino Linotype"/>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14043">
        <w:rPr>
          <w:rFonts w:ascii="Palatino Linotype" w:eastAsia="Palatino Linotype" w:hAnsi="Palatino Linotype" w:cs="Palatino Linotype"/>
          <w:color w:val="000000" w:themeColor="text1"/>
          <w:vertAlign w:val="superscript"/>
        </w:rPr>
        <w:footnoteReference w:id="2"/>
      </w:r>
      <w:r w:rsidRPr="00914043">
        <w:rPr>
          <w:rFonts w:ascii="Palatino Linotype" w:eastAsia="Palatino Linotype" w:hAnsi="Palatino Linotype" w:cs="Palatino Linotype"/>
          <w:i/>
          <w:color w:val="000000" w:themeColor="text1"/>
        </w:rPr>
        <w:t xml:space="preserve"> </w:t>
      </w:r>
      <w:r w:rsidRPr="00914043">
        <w:rPr>
          <w:rFonts w:ascii="Palatino Linotype" w:eastAsia="Palatino Linotype" w:hAnsi="Palatino Linotype" w:cs="Palatino Linotype"/>
          <w:color w:val="000000" w:themeColor="text1"/>
        </w:rPr>
        <w:t xml:space="preserve">que se constituye como una herramienta fundamental para </w:t>
      </w:r>
      <w:r w:rsidRPr="00914043">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914043">
        <w:rPr>
          <w:rFonts w:ascii="Palatino Linotype" w:eastAsia="Palatino Linotype" w:hAnsi="Palatino Linotype" w:cs="Palatino Linotype"/>
          <w:i/>
          <w:color w:val="000000" w:themeColor="text1"/>
          <w:vertAlign w:val="superscript"/>
        </w:rPr>
        <w:footnoteReference w:id="3"/>
      </w:r>
      <w:r w:rsidRPr="00914043">
        <w:rPr>
          <w:rFonts w:ascii="Palatino Linotype" w:eastAsia="Palatino Linotype" w:hAnsi="Palatino Linotype" w:cs="Palatino Linotype"/>
          <w:color w:val="000000" w:themeColor="text1"/>
        </w:rPr>
        <w:t>fomentando</w:t>
      </w:r>
      <w:r w:rsidRPr="00914043">
        <w:rPr>
          <w:rFonts w:ascii="Palatino Linotype" w:eastAsia="Palatino Linotype" w:hAnsi="Palatino Linotype" w:cs="Palatino Linotype"/>
          <w:i/>
          <w:color w:val="000000" w:themeColor="text1"/>
        </w:rPr>
        <w:t xml:space="preserve"> la transparencia de las actividades estatales y</w:t>
      </w:r>
      <w:r w:rsidRPr="00914043">
        <w:rPr>
          <w:rFonts w:ascii="Palatino Linotype" w:eastAsia="Palatino Linotype" w:hAnsi="Palatino Linotype" w:cs="Palatino Linotype"/>
          <w:color w:val="000000" w:themeColor="text1"/>
        </w:rPr>
        <w:t xml:space="preserve"> promoviendo</w:t>
      </w:r>
      <w:r w:rsidRPr="00914043">
        <w:rPr>
          <w:rFonts w:ascii="Palatino Linotype" w:eastAsia="Palatino Linotype" w:hAnsi="Palatino Linotype" w:cs="Palatino Linotype"/>
          <w:i/>
          <w:color w:val="000000" w:themeColor="text1"/>
        </w:rPr>
        <w:t xml:space="preserve"> la responsabilidad de los funcionarios sobre su gestión pública</w:t>
      </w:r>
      <w:r w:rsidRPr="00914043">
        <w:rPr>
          <w:rFonts w:ascii="Palatino Linotype" w:eastAsia="Palatino Linotype" w:hAnsi="Palatino Linotype" w:cs="Palatino Linotype"/>
          <w:i/>
          <w:color w:val="000000" w:themeColor="text1"/>
          <w:vertAlign w:val="superscript"/>
        </w:rPr>
        <w:footnoteReference w:id="4"/>
      </w:r>
      <w:r w:rsidRPr="00914043">
        <w:rPr>
          <w:rFonts w:ascii="Palatino Linotype" w:eastAsia="Palatino Linotype" w:hAnsi="Palatino Linotype" w:cs="Palatino Linotype"/>
          <w:i/>
          <w:color w:val="000000" w:themeColor="text1"/>
        </w:rPr>
        <w:t xml:space="preserve"> </w:t>
      </w:r>
      <w:r w:rsidRPr="00914043">
        <w:rPr>
          <w:rFonts w:ascii="Palatino Linotype" w:eastAsia="Palatino Linotype" w:hAnsi="Palatino Linotype" w:cs="Palatino Linotype"/>
          <w:color w:val="000000" w:themeColor="text1"/>
        </w:rPr>
        <w:t>que permite</w:t>
      </w:r>
      <w:r w:rsidRPr="00914043">
        <w:rPr>
          <w:rFonts w:ascii="Palatino Linotype" w:eastAsia="Palatino Linotype" w:hAnsi="Palatino Linotype" w:cs="Palatino Linotype"/>
          <w:i/>
          <w:color w:val="000000" w:themeColor="text1"/>
        </w:rPr>
        <w:t xml:space="preserve"> saber qué están haciendo </w:t>
      </w:r>
      <w:r w:rsidRPr="00914043">
        <w:rPr>
          <w:rFonts w:ascii="Palatino Linotype" w:eastAsia="Palatino Linotype" w:hAnsi="Palatino Linotype" w:cs="Palatino Linotype"/>
          <w:i/>
          <w:color w:val="000000" w:themeColor="text1"/>
        </w:rPr>
        <w:lastRenderedPageBreak/>
        <w:t>los gobiernos por sus pueblos, sin lo cual la verdad languidecería y la participación en el gobierno permanecería fragmentada.</w:t>
      </w:r>
      <w:r w:rsidRPr="00914043">
        <w:rPr>
          <w:rFonts w:ascii="Palatino Linotype" w:eastAsia="Palatino Linotype" w:hAnsi="Palatino Linotype" w:cs="Palatino Linotype"/>
          <w:i/>
          <w:color w:val="000000" w:themeColor="text1"/>
          <w:vertAlign w:val="superscript"/>
        </w:rPr>
        <w:footnoteReference w:id="5"/>
      </w:r>
      <w:r w:rsidRPr="00914043">
        <w:rPr>
          <w:rFonts w:ascii="Palatino Linotype" w:eastAsia="Palatino Linotype" w:hAnsi="Palatino Linotype" w:cs="Palatino Linotype"/>
          <w:color w:val="000000" w:themeColor="text1"/>
        </w:rPr>
        <w:t xml:space="preserve"> ” </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 xml:space="preserve">Artículo 4. </w:t>
      </w:r>
      <w:r w:rsidRPr="00914043">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Toda la información</w:t>
      </w:r>
      <w:r w:rsidRPr="00914043">
        <w:rPr>
          <w:rFonts w:ascii="Palatino Linotype" w:eastAsia="Palatino Linotype" w:hAnsi="Palatino Linotype" w:cs="Palatino Linotype"/>
          <w:i/>
          <w:color w:val="000000" w:themeColor="text1"/>
        </w:rPr>
        <w:t xml:space="preserve"> generada, obtenida, adquirida, transformada, administrada o </w:t>
      </w:r>
      <w:r w:rsidRPr="00914043">
        <w:rPr>
          <w:rFonts w:ascii="Palatino Linotype" w:eastAsia="Palatino Linotype" w:hAnsi="Palatino Linotype" w:cs="Palatino Linotype"/>
          <w:b/>
          <w:i/>
          <w:color w:val="000000" w:themeColor="text1"/>
        </w:rPr>
        <w:t>en posesión de los sujetos obligados es pública</w:t>
      </w:r>
      <w:r w:rsidRPr="00914043">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914043">
        <w:rPr>
          <w:rFonts w:ascii="Palatino Linotype" w:eastAsia="Palatino Linotype" w:hAnsi="Palatino Linotype" w:cs="Palatino Linotype"/>
          <w:i/>
          <w:color w:val="000000" w:themeColor="text1"/>
        </w:rPr>
        <w:lastRenderedPageBreak/>
        <w:t>excepcionalmente como reservada temporalmente por razones de interés público, en los términos de las causas legítimas y estrictamente necesarias previstas por esta Ley.</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14043">
        <w:rPr>
          <w:rFonts w:ascii="Palatino Linotype" w:eastAsia="Palatino Linotype" w:hAnsi="Palatino Linotype" w:cs="Palatino Linotype"/>
          <w:color w:val="000000" w:themeColor="text1"/>
          <w:vertAlign w:val="superscript"/>
        </w:rPr>
        <w:footnoteReference w:id="6"/>
      </w:r>
      <w:r w:rsidRPr="00914043">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EC56F0" w:rsidRPr="00914043" w:rsidRDefault="00EC56F0" w:rsidP="002A152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EC56F0" w:rsidRPr="00914043" w:rsidRDefault="00694B65" w:rsidP="002A152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914043">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w:t>
      </w:r>
      <w:r w:rsidRPr="00914043">
        <w:rPr>
          <w:rFonts w:ascii="Palatino Linotype" w:eastAsia="Palatino Linotype" w:hAnsi="Palatino Linotype" w:cs="Palatino Linotype"/>
          <w:i/>
          <w:color w:val="000000" w:themeColor="text1"/>
        </w:rPr>
        <w:lastRenderedPageBreak/>
        <w:t>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EC56F0" w:rsidRPr="00914043" w:rsidRDefault="00EC56F0" w:rsidP="002A152F">
      <w:pPr>
        <w:spacing w:line="360" w:lineRule="auto"/>
        <w:rPr>
          <w:rFonts w:ascii="Palatino Linotype" w:eastAsia="Palatino Linotype" w:hAnsi="Palatino Linotype" w:cs="Palatino Linotype"/>
          <w:color w:val="000000" w:themeColor="text1"/>
        </w:rPr>
      </w:pPr>
    </w:p>
    <w:p w:rsidR="00EC56F0" w:rsidRPr="00914043" w:rsidRDefault="00694B65" w:rsidP="002A152F">
      <w:pPr>
        <w:spacing w:line="360" w:lineRule="auto"/>
        <w:jc w:val="both"/>
        <w:rPr>
          <w:rFonts w:ascii="Palatino Linotype" w:eastAsia="Palatino Linotype" w:hAnsi="Palatino Linotype" w:cs="Palatino Linotype"/>
          <w:b/>
          <w:color w:val="000000" w:themeColor="text1"/>
        </w:rPr>
      </w:pPr>
      <w:r w:rsidRPr="00914043">
        <w:rPr>
          <w:rFonts w:ascii="Palatino Linotype" w:eastAsia="Palatino Linotype" w:hAnsi="Palatino Linotype" w:cs="Palatino Linotype"/>
          <w:b/>
          <w:color w:val="000000" w:themeColor="text1"/>
        </w:rPr>
        <w:t>QUINTO. De la versión pública.</w:t>
      </w: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Finalmente, debe señalarse que de ser el caso en que los documentos que vayan a ser entregados por el</w:t>
      </w:r>
      <w:r w:rsidRPr="00914043">
        <w:rPr>
          <w:rFonts w:ascii="Palatino Linotype" w:eastAsia="Palatino Linotype" w:hAnsi="Palatino Linotype" w:cs="Palatino Linotype"/>
          <w:b/>
          <w:color w:val="000000" w:themeColor="text1"/>
        </w:rPr>
        <w:t xml:space="preserve"> </w:t>
      </w:r>
      <w:r w:rsidRPr="00914043">
        <w:rPr>
          <w:rFonts w:ascii="Palatino Linotype" w:eastAsia="Palatino Linotype" w:hAnsi="Palatino Linotype" w:cs="Palatino Linotype"/>
          <w:color w:val="000000" w:themeColor="text1"/>
        </w:rPr>
        <w:t xml:space="preserve">sujeto obligado, para dar cumplimiento a la presente Resolución, contengan datos que deban ser clasificados, el </w:t>
      </w:r>
      <w:r w:rsidRPr="00914043">
        <w:rPr>
          <w:rFonts w:ascii="Palatino Linotype" w:eastAsia="Palatino Linotype" w:hAnsi="Palatino Linotype" w:cs="Palatino Linotype"/>
          <w:b/>
          <w:color w:val="000000" w:themeColor="text1"/>
        </w:rPr>
        <w:t>Sujeto Obligado</w:t>
      </w:r>
      <w:r w:rsidRPr="00914043">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w:t>
      </w:r>
      <w:r w:rsidRPr="00914043">
        <w:rPr>
          <w:rFonts w:ascii="Palatino Linotype" w:eastAsia="Palatino Linotype" w:hAnsi="Palatino Linotype" w:cs="Palatino Linotype"/>
          <w:color w:val="000000" w:themeColor="text1"/>
        </w:rPr>
        <w:lastRenderedPageBreak/>
        <w:t>información pública del recurrente sin menoscabo al derecho a la protección de los datos personales de terceros.</w:t>
      </w:r>
    </w:p>
    <w:p w:rsidR="005C58DC" w:rsidRPr="00914043" w:rsidRDefault="005C58DC" w:rsidP="005C58DC">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En el caso concreto la información a entregar eventualmente podría tener las </w:t>
      </w:r>
      <w:r w:rsidRPr="00914043">
        <w:rPr>
          <w:rFonts w:ascii="Palatino Linotype" w:eastAsia="Palatino Linotype" w:hAnsi="Palatino Linotype" w:cs="Palatino Linotype"/>
          <w:b/>
          <w:color w:val="000000" w:themeColor="text1"/>
        </w:rPr>
        <w:t xml:space="preserve">características específicas de las patrullas </w:t>
      </w:r>
      <w:r w:rsidRPr="00914043">
        <w:rPr>
          <w:rFonts w:ascii="Palatino Linotype" w:eastAsia="Palatino Linotype" w:hAnsi="Palatino Linotype" w:cs="Palatino Linotype"/>
          <w:color w:val="000000" w:themeColor="text1"/>
        </w:rPr>
        <w:t>información que podría actualizar la causal de reserva, establecida en el artículo 140, fracción I, de la Ley de Transparencia y Acceso a la Información Pública del Estado de México y Municipios, ya que proporcionar las características o especificaciones de los equipos o armamento equipados en las unidades, revelaría la tecnología, sistemas  y componentes, con los que cuenta la Dirección de Seguridad Pública Municipal para el combate a la delincuencia en el Municipio, pues al proporcionar información sobre el armamento,  blindaje y radios, etcétera de las patrullas, se estaría dando cuenta de los aparatos que se utilizan para estar en comunicación los policías municipales, así como, las características del equipo y armamento especial, no solo los vehículos sino el personal operativo y que es utilizado para mantener la seguridad dentro del territorio del Municipio.</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lastRenderedPageBreak/>
        <w:t>Inclusive, dar a conocer las especificaciones y características de dicho equipamiento, podría ocasionar que los entes delincuenciales busquen allegarse de instrumentos para disminuir o destruir estos, pues podría ser utilizada dicha información para buscar las debilidades de las mismas y poderse aprovechar de dichas situaciones para realizar diversos delitos, lo cual va en detrimento de la paz y orden social.</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8" w:name="_heading=h.ed4nfc5dgup5" w:colFirst="0" w:colLast="0"/>
      <w:bookmarkEnd w:id="8"/>
      <w:r w:rsidRPr="00914043">
        <w:rPr>
          <w:rFonts w:ascii="Palatino Linotype" w:eastAsia="Palatino Linotype" w:hAnsi="Palatino Linotype" w:cs="Palatino Linotype"/>
          <w:color w:val="000000" w:themeColor="text1"/>
        </w:rPr>
        <w:t>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que da cuenta de las tecnologías, componentes y sistemas del equipo y armamento utilizado por la Dirección de Seguridad Pública Municipal y por lo tanto, acredita la causal de clasificación prevista en el artículo 140, fracción I de la Ley de Transparencia y Acceso a la Información Pública del Estado de México</w:t>
      </w:r>
      <w:r w:rsidRPr="00914043">
        <w:rPr>
          <w:rFonts w:ascii="Palatino Linotype" w:eastAsia="Palatino Linotype" w:hAnsi="Palatino Linotype" w:cs="Palatino Linotype"/>
          <w:b/>
          <w:color w:val="000000" w:themeColor="text1"/>
        </w:rPr>
        <w:t>.</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Así las cosas, 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w:t>
      </w:r>
      <w:r w:rsidRPr="00914043">
        <w:rPr>
          <w:rFonts w:ascii="Palatino Linotype" w:eastAsia="Palatino Linotype" w:hAnsi="Palatino Linotype" w:cs="Palatino Linotype"/>
          <w:b/>
          <w:i/>
          <w:color w:val="000000" w:themeColor="text1"/>
        </w:rPr>
        <w:t>Artículo 3</w:t>
      </w:r>
      <w:r w:rsidRPr="00914043">
        <w:rPr>
          <w:rFonts w:ascii="Palatino Linotype" w:eastAsia="Palatino Linotype" w:hAnsi="Palatino Linotype" w:cs="Palatino Linotype"/>
          <w:i/>
          <w:color w:val="000000" w:themeColor="text1"/>
        </w:rPr>
        <w:t>. Para los efectos de la presente Ley se entenderá por:</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IX. Datos personales</w:t>
      </w:r>
      <w:r w:rsidRPr="00914043">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lastRenderedPageBreak/>
        <w:t>XX. Información clasificada</w:t>
      </w:r>
      <w:r w:rsidRPr="00914043">
        <w:rPr>
          <w:rFonts w:ascii="Palatino Linotype" w:eastAsia="Palatino Linotype" w:hAnsi="Palatino Linotype" w:cs="Palatino Linotype"/>
          <w:i/>
          <w:color w:val="000000" w:themeColor="text1"/>
        </w:rPr>
        <w:t>: Aquella considerada por la presente Ley como reservada o confidencial;</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 xml:space="preserve">XXI. Información confidencial: </w:t>
      </w:r>
      <w:r w:rsidRPr="00914043">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XLV. Versión pública:</w:t>
      </w:r>
      <w:r w:rsidRPr="00914043">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w:t>
      </w:r>
    </w:p>
    <w:p w:rsidR="00EC56F0" w:rsidRPr="00914043" w:rsidRDefault="00EC56F0" w:rsidP="002A152F">
      <w:pPr>
        <w:spacing w:line="360" w:lineRule="auto"/>
        <w:jc w:val="both"/>
        <w:rPr>
          <w:rFonts w:ascii="Palatino Linotype" w:eastAsia="Palatino Linotype" w:hAnsi="Palatino Linotype" w:cs="Palatino Linotype"/>
          <w:i/>
          <w:color w:val="000000" w:themeColor="text1"/>
        </w:rPr>
      </w:pP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Artículo 91.</w:t>
      </w:r>
      <w:r w:rsidRPr="00914043">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EC56F0" w:rsidRPr="00914043" w:rsidRDefault="00EC56F0" w:rsidP="002A152F">
      <w:pPr>
        <w:spacing w:line="360" w:lineRule="auto"/>
        <w:jc w:val="both"/>
        <w:rPr>
          <w:rFonts w:ascii="Palatino Linotype" w:eastAsia="Palatino Linotype" w:hAnsi="Palatino Linotype" w:cs="Palatino Linotype"/>
          <w:i/>
          <w:color w:val="000000" w:themeColor="text1"/>
        </w:rPr>
      </w:pP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Artículo 132.</w:t>
      </w:r>
      <w:r w:rsidRPr="00914043">
        <w:rPr>
          <w:rFonts w:ascii="Palatino Linotype" w:eastAsia="Palatino Linotype" w:hAnsi="Palatino Linotype" w:cs="Palatino Linotype"/>
          <w:i/>
          <w:color w:val="000000" w:themeColor="text1"/>
        </w:rPr>
        <w:t xml:space="preserve"> La clasificación de la información se llevará a cabo en el momento en que:</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I</w:t>
      </w:r>
      <w:r w:rsidRPr="00914043">
        <w:rPr>
          <w:rFonts w:ascii="Palatino Linotype" w:eastAsia="Palatino Linotype" w:hAnsi="Palatino Linotype" w:cs="Palatino Linotype"/>
          <w:i/>
          <w:color w:val="000000" w:themeColor="text1"/>
        </w:rPr>
        <w:t>. Se reciba una solicitud de acceso a la información;</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II.</w:t>
      </w:r>
      <w:r w:rsidRPr="00914043">
        <w:rPr>
          <w:rFonts w:ascii="Palatino Linotype" w:eastAsia="Palatino Linotype" w:hAnsi="Palatino Linotype" w:cs="Palatino Linotype"/>
          <w:i/>
          <w:color w:val="000000" w:themeColor="text1"/>
        </w:rPr>
        <w:t xml:space="preserve"> Se determine mediante resolución de autoridad competente; o</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III.</w:t>
      </w:r>
      <w:r w:rsidRPr="00914043">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w:t>
      </w:r>
    </w:p>
    <w:p w:rsidR="00EC56F0" w:rsidRPr="00914043" w:rsidRDefault="00EC56F0" w:rsidP="002A152F">
      <w:pPr>
        <w:spacing w:line="360" w:lineRule="auto"/>
        <w:jc w:val="both"/>
        <w:rPr>
          <w:rFonts w:ascii="Palatino Linotype" w:eastAsia="Palatino Linotype" w:hAnsi="Palatino Linotype" w:cs="Palatino Linotype"/>
          <w:i/>
          <w:color w:val="000000" w:themeColor="text1"/>
        </w:rPr>
      </w:pP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Artículo 143</w:t>
      </w:r>
      <w:r w:rsidRPr="00914043">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lastRenderedPageBreak/>
        <w:t>I.</w:t>
      </w:r>
      <w:r w:rsidRPr="00914043">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II.</w:t>
      </w:r>
      <w:r w:rsidRPr="00914043">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III.</w:t>
      </w:r>
      <w:r w:rsidRPr="00914043">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EC56F0" w:rsidRPr="00914043" w:rsidRDefault="00EC56F0" w:rsidP="002A152F">
      <w:pPr>
        <w:spacing w:line="360" w:lineRule="auto"/>
        <w:jc w:val="both"/>
        <w:rPr>
          <w:rFonts w:ascii="Palatino Linotype" w:eastAsia="Palatino Linotype" w:hAnsi="Palatino Linotype" w:cs="Palatino Linotype"/>
          <w:i/>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lastRenderedPageBreak/>
        <w:t>“Quincuagésimo sexto</w:t>
      </w:r>
      <w:r w:rsidRPr="00914043">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Quincuagésimo séptimo</w:t>
      </w:r>
      <w:r w:rsidRPr="00914043">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I.</w:t>
      </w:r>
      <w:r w:rsidRPr="00914043">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II.</w:t>
      </w:r>
      <w:r w:rsidRPr="00914043">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III.</w:t>
      </w:r>
      <w:r w:rsidRPr="00914043">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EC56F0" w:rsidRPr="00914043" w:rsidRDefault="00694B65" w:rsidP="002A152F">
      <w:pPr>
        <w:spacing w:line="360" w:lineRule="auto"/>
        <w:jc w:val="both"/>
        <w:rPr>
          <w:rFonts w:ascii="Palatino Linotype" w:eastAsia="Palatino Linotype" w:hAnsi="Palatino Linotype" w:cs="Palatino Linotype"/>
          <w:i/>
          <w:color w:val="000000" w:themeColor="text1"/>
        </w:rPr>
      </w:pPr>
      <w:r w:rsidRPr="00914043">
        <w:rPr>
          <w:rFonts w:ascii="Palatino Linotype" w:eastAsia="Palatino Linotype" w:hAnsi="Palatino Linotype" w:cs="Palatino Linotype"/>
          <w:b/>
          <w:i/>
          <w:color w:val="000000" w:themeColor="text1"/>
        </w:rPr>
        <w:t>Quincuagésimo octavo</w:t>
      </w:r>
      <w:r w:rsidRPr="00914043">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EC56F0" w:rsidRPr="00914043" w:rsidRDefault="00EC56F0" w:rsidP="002A152F">
      <w:pPr>
        <w:spacing w:line="360" w:lineRule="auto"/>
        <w:jc w:val="both"/>
        <w:rPr>
          <w:rFonts w:ascii="Palatino Linotype" w:eastAsia="Palatino Linotype" w:hAnsi="Palatino Linotype" w:cs="Palatino Linotype"/>
          <w:i/>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14043">
        <w:rPr>
          <w:rFonts w:ascii="Palatino Linotype" w:eastAsia="Palatino Linotype" w:hAnsi="Palatino Linotype" w:cs="Palatino Linotype"/>
          <w:b/>
          <w:color w:val="000000" w:themeColor="text1"/>
        </w:rPr>
        <w:t>Sujeto Obligado</w:t>
      </w:r>
      <w:r w:rsidRPr="00914043">
        <w:rPr>
          <w:rFonts w:ascii="Palatino Linotype" w:eastAsia="Palatino Linotype" w:hAnsi="Palatino Linotype" w:cs="Palatino Linotype"/>
          <w:color w:val="000000" w:themeColor="text1"/>
        </w:rPr>
        <w:t xml:space="preserve"> a testar, suprimir o eliminar datos de dicho soporte documental, ya que no hacerlo, se reitera que lo entregado no tendría un sustento jurídico </w:t>
      </w:r>
      <w:r w:rsidRPr="00914043">
        <w:rPr>
          <w:rFonts w:ascii="Palatino Linotype" w:eastAsia="Palatino Linotype" w:hAnsi="Palatino Linotype" w:cs="Palatino Linotype"/>
          <w:color w:val="000000" w:themeColor="text1"/>
        </w:rPr>
        <w:lastRenderedPageBreak/>
        <w:t>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Los sujetos obligados</w:t>
      </w:r>
      <w:r w:rsidRPr="00914043">
        <w:rPr>
          <w:rFonts w:ascii="Palatino Linotype" w:eastAsia="Palatino Linotype" w:hAnsi="Palatino Linotype" w:cs="Palatino Linotype"/>
          <w:b/>
          <w:color w:val="000000" w:themeColor="text1"/>
        </w:rPr>
        <w:t xml:space="preserve"> </w:t>
      </w:r>
      <w:r w:rsidRPr="0091404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C56F0" w:rsidRPr="00914043" w:rsidRDefault="00EC56F0" w:rsidP="002A152F">
      <w:pPr>
        <w:tabs>
          <w:tab w:val="left" w:pos="284"/>
        </w:tabs>
        <w:spacing w:line="360" w:lineRule="auto"/>
        <w:jc w:val="both"/>
        <w:rPr>
          <w:rFonts w:ascii="Palatino Linotype" w:eastAsia="Palatino Linotype" w:hAnsi="Palatino Linotype" w:cs="Palatino Linotype"/>
          <w:color w:val="000000" w:themeColor="text1"/>
        </w:rPr>
      </w:pPr>
    </w:p>
    <w:tbl>
      <w:tblPr>
        <w:tblStyle w:val="a"/>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9E6FCA" w:rsidRPr="00914043" w:rsidTr="00D47434">
        <w:tc>
          <w:tcPr>
            <w:tcW w:w="2689" w:type="dxa"/>
          </w:tcPr>
          <w:p w:rsidR="00EC56F0" w:rsidRPr="00914043" w:rsidRDefault="00694B65" w:rsidP="002A152F">
            <w:pPr>
              <w:tabs>
                <w:tab w:val="left" w:pos="284"/>
              </w:tabs>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a) Requisitos previos.</w:t>
            </w:r>
          </w:p>
        </w:tc>
        <w:tc>
          <w:tcPr>
            <w:tcW w:w="6945" w:type="dxa"/>
          </w:tcPr>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914043">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914043">
              <w:rPr>
                <w:rFonts w:ascii="Palatino Linotype" w:eastAsia="Palatino Linotype" w:hAnsi="Palatino Linotype" w:cs="Palatino Linotype"/>
                <w:color w:val="000000" w:themeColor="text1"/>
              </w:rPr>
              <w:t xml:space="preserve"> individualizar su análisis y tampoco se puede hacer un acuerdo </w:t>
            </w:r>
            <w:r w:rsidRPr="00914043">
              <w:rPr>
                <w:rFonts w:ascii="Palatino Linotype" w:eastAsia="Palatino Linotype" w:hAnsi="Palatino Linotype" w:cs="Palatino Linotype"/>
                <w:color w:val="000000" w:themeColor="text1"/>
              </w:rPr>
              <w:lastRenderedPageBreak/>
              <w:t>por cada dato que se vaya a clasificar dentro de un documento con diez datos, por ejemplo, susceptibles de ser clasificados.</w:t>
            </w:r>
          </w:p>
        </w:tc>
      </w:tr>
      <w:tr w:rsidR="009E6FCA" w:rsidRPr="00914043" w:rsidTr="00D47434">
        <w:tc>
          <w:tcPr>
            <w:tcW w:w="2689" w:type="dxa"/>
          </w:tcPr>
          <w:p w:rsidR="00EC56F0" w:rsidRPr="00914043" w:rsidRDefault="00694B65" w:rsidP="002A152F">
            <w:pPr>
              <w:tabs>
                <w:tab w:val="left" w:pos="284"/>
              </w:tabs>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lastRenderedPageBreak/>
              <w:t>b) Supuestos de clasificación.</w:t>
            </w:r>
          </w:p>
        </w:tc>
        <w:tc>
          <w:tcPr>
            <w:tcW w:w="6945" w:type="dxa"/>
          </w:tcPr>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El </w:t>
            </w:r>
            <w:r w:rsidRPr="00914043">
              <w:rPr>
                <w:rFonts w:ascii="Palatino Linotype" w:eastAsia="Palatino Linotype" w:hAnsi="Palatino Linotype" w:cs="Palatino Linotype"/>
                <w:b/>
                <w:color w:val="000000" w:themeColor="text1"/>
              </w:rPr>
              <w:t>Sujeto Obligado</w:t>
            </w:r>
            <w:r w:rsidRPr="0091404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EC56F0" w:rsidRPr="00914043" w:rsidRDefault="00EC56F0" w:rsidP="002A152F">
            <w:pPr>
              <w:tabs>
                <w:tab w:val="left" w:pos="284"/>
              </w:tabs>
              <w:jc w:val="both"/>
              <w:rPr>
                <w:rFonts w:ascii="Palatino Linotype" w:eastAsia="Palatino Linotype" w:hAnsi="Palatino Linotype" w:cs="Palatino Linotype"/>
                <w:color w:val="000000" w:themeColor="text1"/>
              </w:rPr>
            </w:pPr>
          </w:p>
        </w:tc>
      </w:tr>
      <w:tr w:rsidR="009E6FCA" w:rsidRPr="00914043" w:rsidTr="00D47434">
        <w:tc>
          <w:tcPr>
            <w:tcW w:w="2689" w:type="dxa"/>
          </w:tcPr>
          <w:p w:rsidR="00EC56F0" w:rsidRPr="00914043" w:rsidRDefault="00694B65" w:rsidP="002A152F">
            <w:pPr>
              <w:tabs>
                <w:tab w:val="left" w:pos="284"/>
              </w:tabs>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c) Formalidades para emitir el acuerdo de clasificación.</w:t>
            </w:r>
          </w:p>
        </w:tc>
        <w:tc>
          <w:tcPr>
            <w:tcW w:w="6945" w:type="dxa"/>
          </w:tcPr>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Es necesario que </w:t>
            </w:r>
            <w:r w:rsidRPr="00914043">
              <w:rPr>
                <w:rFonts w:ascii="Palatino Linotype" w:eastAsia="Palatino Linotype" w:hAnsi="Palatino Linotype" w:cs="Palatino Linotype"/>
                <w:b/>
                <w:color w:val="000000" w:themeColor="text1"/>
                <w:u w:val="single"/>
              </w:rPr>
              <w:t>el acto reúna con los requisitos elementales</w:t>
            </w:r>
            <w:r w:rsidRPr="00914043">
              <w:rPr>
                <w:rFonts w:ascii="Palatino Linotype" w:eastAsia="Palatino Linotype" w:hAnsi="Palatino Linotype" w:cs="Palatino Linotype"/>
                <w:color w:val="000000" w:themeColor="text1"/>
              </w:rPr>
              <w:t>, entre ellos, que la autoridad que va a emitir el acto de autoridad sea la legalmente facultada para ello.</w:t>
            </w:r>
          </w:p>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914043">
              <w:rPr>
                <w:rFonts w:ascii="Palatino Linotype" w:eastAsia="Palatino Linotype" w:hAnsi="Palatino Linotype" w:cs="Palatino Linotype"/>
                <w:color w:val="000000" w:themeColor="text1"/>
              </w:rPr>
              <w:lastRenderedPageBreak/>
              <w:t>áreas y que son sujetas a control, en primera instancia, por el Comité de Transparencia.</w:t>
            </w:r>
          </w:p>
          <w:p w:rsidR="00EC56F0" w:rsidRPr="00914043" w:rsidRDefault="00EC56F0" w:rsidP="002A152F">
            <w:pPr>
              <w:tabs>
                <w:tab w:val="left" w:pos="284"/>
              </w:tabs>
              <w:jc w:val="both"/>
              <w:rPr>
                <w:rFonts w:ascii="Palatino Linotype" w:eastAsia="Palatino Linotype" w:hAnsi="Palatino Linotype" w:cs="Palatino Linotype"/>
                <w:color w:val="000000" w:themeColor="text1"/>
              </w:rPr>
            </w:pPr>
          </w:p>
        </w:tc>
      </w:tr>
      <w:tr w:rsidR="009E6FCA" w:rsidRPr="00914043" w:rsidTr="00D47434">
        <w:tc>
          <w:tcPr>
            <w:tcW w:w="2689" w:type="dxa"/>
          </w:tcPr>
          <w:p w:rsidR="00EC56F0" w:rsidRPr="00914043" w:rsidRDefault="00EC56F0" w:rsidP="002A152F">
            <w:pPr>
              <w:tabs>
                <w:tab w:val="left" w:pos="284"/>
              </w:tabs>
              <w:rPr>
                <w:rFonts w:ascii="Palatino Linotype" w:eastAsia="Palatino Linotype" w:hAnsi="Palatino Linotype" w:cs="Palatino Linotype"/>
                <w:color w:val="000000" w:themeColor="text1"/>
              </w:rPr>
            </w:pPr>
          </w:p>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14043">
              <w:rPr>
                <w:rFonts w:ascii="Palatino Linotype" w:eastAsia="Palatino Linotype" w:hAnsi="Palatino Linotype" w:cs="Palatino Linotype"/>
                <w:b/>
                <w:color w:val="000000" w:themeColor="text1"/>
              </w:rPr>
              <w:t>Sujetos Obligados</w:t>
            </w:r>
            <w:r w:rsidRPr="00914043">
              <w:rPr>
                <w:rFonts w:ascii="Palatino Linotype" w:eastAsia="Palatino Linotype" w:hAnsi="Palatino Linotype" w:cs="Palatino Linotype"/>
                <w:color w:val="000000" w:themeColor="text1"/>
              </w:rPr>
              <w:t xml:space="preserve">, por lo que deberán fundar y motivar debidamente la clasificación. </w:t>
            </w:r>
          </w:p>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De lo anterior, se desprende que para una correcta </w:t>
            </w:r>
            <w:r w:rsidRPr="00914043">
              <w:rPr>
                <w:rFonts w:ascii="Palatino Linotype" w:eastAsia="Palatino Linotype" w:hAnsi="Palatino Linotype" w:cs="Palatino Linotype"/>
                <w:b/>
                <w:color w:val="000000" w:themeColor="text1"/>
              </w:rPr>
              <w:t>clasificación total o parcial</w:t>
            </w:r>
            <w:r w:rsidRPr="0091404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Ahora bien, </w:t>
            </w:r>
            <w:r w:rsidRPr="00914043">
              <w:rPr>
                <w:rFonts w:ascii="Palatino Linotype" w:eastAsia="Palatino Linotype" w:hAnsi="Palatino Linotype" w:cs="Palatino Linotype"/>
                <w:b/>
                <w:color w:val="000000" w:themeColor="text1"/>
                <w:u w:val="single"/>
              </w:rPr>
              <w:t>para cada caso además de fundar y motivar</w:t>
            </w:r>
            <w:r w:rsidRPr="00914043">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w:t>
            </w:r>
            <w:r w:rsidRPr="00914043">
              <w:rPr>
                <w:rFonts w:ascii="Palatino Linotype" w:eastAsia="Palatino Linotype" w:hAnsi="Palatino Linotype" w:cs="Palatino Linotype"/>
                <w:color w:val="000000" w:themeColor="text1"/>
              </w:rPr>
              <w:lastRenderedPageBreak/>
              <w:t>descuentos personales, secretos bancario, fiduciario, industrial, comercial, fiscal, bursátil y postal, cuya titularidad corresponda a particulares, entre otros.</w:t>
            </w:r>
          </w:p>
          <w:p w:rsidR="00EC56F0" w:rsidRPr="00914043" w:rsidRDefault="00EC56F0" w:rsidP="002A152F">
            <w:pPr>
              <w:tabs>
                <w:tab w:val="left" w:pos="284"/>
              </w:tabs>
              <w:jc w:val="both"/>
              <w:rPr>
                <w:rFonts w:ascii="Palatino Linotype" w:eastAsia="Palatino Linotype" w:hAnsi="Palatino Linotype" w:cs="Palatino Linotype"/>
                <w:color w:val="000000" w:themeColor="text1"/>
              </w:rPr>
            </w:pPr>
          </w:p>
        </w:tc>
      </w:tr>
      <w:tr w:rsidR="009E6FCA" w:rsidRPr="00914043" w:rsidTr="00D47434">
        <w:tc>
          <w:tcPr>
            <w:tcW w:w="2689" w:type="dxa"/>
          </w:tcPr>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EC56F0" w:rsidRPr="00914043" w:rsidRDefault="00694B65" w:rsidP="002A152F">
            <w:pPr>
              <w:tabs>
                <w:tab w:val="left" w:pos="284"/>
              </w:tabs>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C56F0" w:rsidRPr="00914043" w:rsidRDefault="00694B65" w:rsidP="002A152F">
            <w:pPr>
              <w:tabs>
                <w:tab w:val="left" w:pos="284"/>
              </w:tabs>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EC56F0" w:rsidRPr="00914043" w:rsidRDefault="00EC56F0" w:rsidP="002A152F">
            <w:pPr>
              <w:tabs>
                <w:tab w:val="left" w:pos="284"/>
              </w:tabs>
              <w:rPr>
                <w:rFonts w:ascii="Palatino Linotype" w:eastAsia="Palatino Linotype" w:hAnsi="Palatino Linotype" w:cs="Palatino Linotype"/>
                <w:color w:val="000000" w:themeColor="text1"/>
              </w:rPr>
            </w:pPr>
          </w:p>
        </w:tc>
      </w:tr>
    </w:tbl>
    <w:p w:rsidR="00EC56F0" w:rsidRPr="00914043" w:rsidRDefault="00EC56F0" w:rsidP="002A152F">
      <w:pPr>
        <w:tabs>
          <w:tab w:val="left" w:pos="284"/>
        </w:tabs>
        <w:spacing w:line="360" w:lineRule="auto"/>
        <w:rPr>
          <w:rFonts w:ascii="Palatino Linotype" w:eastAsia="Palatino Linotype" w:hAnsi="Palatino Linotype" w:cs="Palatino Linotype"/>
          <w:color w:val="000000" w:themeColor="text1"/>
        </w:rPr>
      </w:pPr>
    </w:p>
    <w:p w:rsidR="00EC56F0" w:rsidRPr="00914043"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EC56F0" w:rsidRPr="00914043" w:rsidRDefault="00EC56F0" w:rsidP="002A152F">
      <w:pPr>
        <w:spacing w:line="360" w:lineRule="auto"/>
        <w:jc w:val="both"/>
        <w:rPr>
          <w:rFonts w:ascii="Palatino Linotype" w:eastAsia="Palatino Linotype" w:hAnsi="Palatino Linotype" w:cs="Palatino Linotype"/>
          <w:b/>
          <w:color w:val="000000" w:themeColor="text1"/>
        </w:rPr>
      </w:pPr>
    </w:p>
    <w:p w:rsidR="00EC56F0" w:rsidRDefault="00694B65" w:rsidP="002A15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Por lo anteriormente expuesto y fundado, este </w:t>
      </w:r>
      <w:r w:rsidRPr="00914043">
        <w:rPr>
          <w:rFonts w:ascii="Palatino Linotype" w:eastAsia="Palatino Linotype" w:hAnsi="Palatino Linotype" w:cs="Palatino Linotype"/>
          <w:b/>
          <w:color w:val="000000" w:themeColor="text1"/>
        </w:rPr>
        <w:t>ÓRGANO GARANTE</w:t>
      </w:r>
      <w:r w:rsidRPr="00914043">
        <w:rPr>
          <w:rFonts w:ascii="Palatino Linotype" w:eastAsia="Palatino Linotype" w:hAnsi="Palatino Linotype" w:cs="Palatino Linotype"/>
          <w:color w:val="000000" w:themeColor="text1"/>
        </w:rPr>
        <w:t xml:space="preserve"> emite los siguientes: </w:t>
      </w:r>
      <w:r w:rsidR="00D47434">
        <w:rPr>
          <w:rFonts w:ascii="Palatino Linotype" w:eastAsia="Palatino Linotype" w:hAnsi="Palatino Linotype" w:cs="Palatino Linotype"/>
          <w:color w:val="000000" w:themeColor="text1"/>
        </w:rPr>
        <w:t>---------------------------------------------------------------------------------------------------------</w:t>
      </w:r>
    </w:p>
    <w:p w:rsidR="00D47434" w:rsidRDefault="00D47434" w:rsidP="00D47434">
      <w:pPr>
        <w:pStyle w:val="Prrafodelista"/>
        <w:rPr>
          <w:rFonts w:ascii="Palatino Linotype" w:eastAsia="Palatino Linotype" w:hAnsi="Palatino Linotype" w:cs="Palatino Linotype"/>
          <w:color w:val="000000" w:themeColor="text1"/>
        </w:rPr>
      </w:pPr>
    </w:p>
    <w:p w:rsidR="00D47434" w:rsidRPr="00914043" w:rsidRDefault="00D47434" w:rsidP="00D47434">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914043">
        <w:rPr>
          <w:rFonts w:ascii="Palatino Linotype" w:eastAsia="Palatino Linotype" w:hAnsi="Palatino Linotype" w:cs="Palatino Linotype"/>
          <w:b/>
          <w:color w:val="000000" w:themeColor="text1"/>
        </w:rPr>
        <w:lastRenderedPageBreak/>
        <w:t>R E S U E L V E</w:t>
      </w:r>
    </w:p>
    <w:p w:rsidR="00EC56F0" w:rsidRPr="00914043" w:rsidRDefault="00EC56F0" w:rsidP="002A152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C56F0" w:rsidRPr="00914043" w:rsidRDefault="00694B65" w:rsidP="002A152F">
      <w:pPr>
        <w:spacing w:line="360" w:lineRule="auto"/>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b/>
          <w:color w:val="000000" w:themeColor="text1"/>
        </w:rPr>
        <w:t>PRIMERO</w:t>
      </w:r>
      <w:r w:rsidRPr="00914043">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914043">
        <w:rPr>
          <w:rFonts w:ascii="Palatino Linotype" w:eastAsia="Palatino Linotype" w:hAnsi="Palatino Linotype" w:cs="Palatino Linotype"/>
          <w:b/>
          <w:color w:val="000000" w:themeColor="text1"/>
        </w:rPr>
        <w:t xml:space="preserve">03113/INFOEM/IP/RR/2025, </w:t>
      </w:r>
      <w:r w:rsidRPr="00914043">
        <w:rPr>
          <w:rFonts w:ascii="Palatino Linotype" w:eastAsia="Palatino Linotype" w:hAnsi="Palatino Linotype" w:cs="Palatino Linotype"/>
          <w:color w:val="000000" w:themeColor="text1"/>
        </w:rPr>
        <w:t xml:space="preserve">en términos de los </w:t>
      </w:r>
      <w:r w:rsidRPr="00914043">
        <w:rPr>
          <w:rFonts w:ascii="Palatino Linotype" w:eastAsia="Palatino Linotype" w:hAnsi="Palatino Linotype" w:cs="Palatino Linotype"/>
          <w:b/>
          <w:color w:val="000000" w:themeColor="text1"/>
        </w:rPr>
        <w:t>Considerandos</w:t>
      </w:r>
      <w:r w:rsidRPr="00914043">
        <w:rPr>
          <w:rFonts w:ascii="Palatino Linotype" w:eastAsia="Palatino Linotype" w:hAnsi="Palatino Linotype" w:cs="Palatino Linotype"/>
          <w:color w:val="000000" w:themeColor="text1"/>
        </w:rPr>
        <w:t xml:space="preserve"> </w:t>
      </w:r>
      <w:r w:rsidRPr="00914043">
        <w:rPr>
          <w:rFonts w:ascii="Palatino Linotype" w:eastAsia="Palatino Linotype" w:hAnsi="Palatino Linotype" w:cs="Palatino Linotype"/>
          <w:b/>
          <w:color w:val="000000" w:themeColor="text1"/>
        </w:rPr>
        <w:t>CUARTO</w:t>
      </w:r>
      <w:r w:rsidRPr="00914043">
        <w:rPr>
          <w:rFonts w:ascii="Palatino Linotype" w:eastAsia="Palatino Linotype" w:hAnsi="Palatino Linotype" w:cs="Palatino Linotype"/>
          <w:color w:val="000000" w:themeColor="text1"/>
        </w:rPr>
        <w:t xml:space="preserve"> y </w:t>
      </w:r>
      <w:r w:rsidRPr="00914043">
        <w:rPr>
          <w:rFonts w:ascii="Palatino Linotype" w:eastAsia="Palatino Linotype" w:hAnsi="Palatino Linotype" w:cs="Palatino Linotype"/>
          <w:b/>
          <w:color w:val="000000" w:themeColor="text1"/>
        </w:rPr>
        <w:t xml:space="preserve">QUINTO </w:t>
      </w:r>
      <w:r w:rsidRPr="00914043">
        <w:rPr>
          <w:rFonts w:ascii="Palatino Linotype" w:eastAsia="Palatino Linotype" w:hAnsi="Palatino Linotype" w:cs="Palatino Linotype"/>
          <w:color w:val="000000" w:themeColor="text1"/>
        </w:rPr>
        <w:t>de la presente Resolución.</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spacing w:line="360" w:lineRule="auto"/>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b/>
          <w:color w:val="000000" w:themeColor="text1"/>
        </w:rPr>
        <w:t xml:space="preserve">SEGUNDO. </w:t>
      </w:r>
      <w:r w:rsidRPr="00914043">
        <w:rPr>
          <w:rFonts w:ascii="Palatino Linotype" w:eastAsia="Palatino Linotype" w:hAnsi="Palatino Linotype" w:cs="Palatino Linotype"/>
          <w:color w:val="000000" w:themeColor="text1"/>
        </w:rPr>
        <w:t xml:space="preserve">Se </w:t>
      </w:r>
      <w:r w:rsidRPr="00914043">
        <w:rPr>
          <w:rFonts w:ascii="Palatino Linotype" w:eastAsia="Palatino Linotype" w:hAnsi="Palatino Linotype" w:cs="Palatino Linotype"/>
          <w:b/>
          <w:color w:val="000000" w:themeColor="text1"/>
        </w:rPr>
        <w:t xml:space="preserve">REVOCA </w:t>
      </w:r>
      <w:r w:rsidRPr="00914043">
        <w:rPr>
          <w:rFonts w:ascii="Palatino Linotype" w:eastAsia="Palatino Linotype" w:hAnsi="Palatino Linotype" w:cs="Palatino Linotype"/>
          <w:color w:val="000000" w:themeColor="text1"/>
        </w:rPr>
        <w:t xml:space="preserve">la respuesta emitida por el </w:t>
      </w:r>
      <w:r w:rsidRPr="00914043">
        <w:rPr>
          <w:rFonts w:ascii="Palatino Linotype" w:eastAsia="Palatino Linotype" w:hAnsi="Palatino Linotype" w:cs="Palatino Linotype"/>
          <w:b/>
          <w:color w:val="000000" w:themeColor="text1"/>
        </w:rPr>
        <w:t xml:space="preserve">Ayuntamiento de Cocotitlán </w:t>
      </w:r>
      <w:r w:rsidRPr="00914043">
        <w:rPr>
          <w:rFonts w:ascii="Palatino Linotype" w:eastAsia="Palatino Linotype" w:hAnsi="Palatino Linotype" w:cs="Palatino Linotype"/>
          <w:color w:val="000000" w:themeColor="text1"/>
        </w:rPr>
        <w:t>a la Solicitud de Información</w:t>
      </w:r>
      <w:r w:rsidRPr="00914043">
        <w:rPr>
          <w:rFonts w:ascii="Palatino Linotype" w:eastAsia="Palatino Linotype" w:hAnsi="Palatino Linotype" w:cs="Palatino Linotype"/>
          <w:b/>
          <w:color w:val="000000" w:themeColor="text1"/>
        </w:rPr>
        <w:t xml:space="preserve"> 00149/COCOTIT/IP/2025</w:t>
      </w:r>
      <w:r w:rsidRPr="00914043">
        <w:rPr>
          <w:rFonts w:ascii="Palatino Linotype" w:eastAsia="Palatino Linotype" w:hAnsi="Palatino Linotype" w:cs="Palatino Linotype"/>
          <w:color w:val="000000" w:themeColor="text1"/>
        </w:rPr>
        <w:t xml:space="preserve">; por lo que se </w:t>
      </w:r>
      <w:r w:rsidRPr="00914043">
        <w:rPr>
          <w:rFonts w:ascii="Palatino Linotype" w:eastAsia="Palatino Linotype" w:hAnsi="Palatino Linotype" w:cs="Palatino Linotype"/>
          <w:b/>
          <w:color w:val="000000" w:themeColor="text1"/>
        </w:rPr>
        <w:t>ORDENA</w:t>
      </w:r>
      <w:r w:rsidRPr="00914043">
        <w:rPr>
          <w:rFonts w:ascii="Palatino Linotype" w:eastAsia="Palatino Linotype" w:hAnsi="Palatino Linotype" w:cs="Palatino Linotype"/>
          <w:color w:val="000000" w:themeColor="text1"/>
        </w:rPr>
        <w:t xml:space="preserve"> entregar vía Sistema de Acceso a la Información Mexiquense (SAIMEX), de ser el caso en versión pública, previa búsqueda exhaustiva y razonable del soporte documental en que conste o se advierta la siguiente información, al </w:t>
      </w:r>
      <w:r w:rsidRPr="00914043">
        <w:rPr>
          <w:rFonts w:ascii="Palatino Linotype" w:eastAsia="Palatino Linotype" w:hAnsi="Palatino Linotype" w:cs="Palatino Linotype"/>
          <w:b/>
          <w:color w:val="000000" w:themeColor="text1"/>
        </w:rPr>
        <w:t>19 de febrero de 2025</w:t>
      </w:r>
      <w:r w:rsidRPr="00914043">
        <w:rPr>
          <w:rFonts w:ascii="Palatino Linotype" w:eastAsia="Palatino Linotype" w:hAnsi="Palatino Linotype" w:cs="Palatino Linotype"/>
          <w:color w:val="000000" w:themeColor="text1"/>
        </w:rPr>
        <w:t>:</w:t>
      </w:r>
    </w:p>
    <w:p w:rsidR="005C58DC" w:rsidRPr="00914043" w:rsidRDefault="005C58DC"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914043">
        <w:rPr>
          <w:rFonts w:ascii="Palatino Linotype" w:eastAsia="Palatino Linotype" w:hAnsi="Palatino Linotype" w:cs="Palatino Linotype"/>
          <w:b/>
          <w:color w:val="000000" w:themeColor="text1"/>
        </w:rPr>
        <w:t>Número de patrullas con que cuenta el Ayuntamiento de Cocotitlán;</w:t>
      </w:r>
    </w:p>
    <w:p w:rsidR="00EC56F0" w:rsidRPr="00914043" w:rsidRDefault="00694B65" w:rsidP="002A152F">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914043">
        <w:rPr>
          <w:rFonts w:ascii="Palatino Linotype" w:eastAsia="Palatino Linotype" w:hAnsi="Palatino Linotype" w:cs="Palatino Linotype"/>
          <w:b/>
          <w:color w:val="000000" w:themeColor="text1"/>
        </w:rPr>
        <w:t xml:space="preserve">Condiciones o estado de las unidades vehiculares tipo patrulla; y </w:t>
      </w:r>
    </w:p>
    <w:p w:rsidR="00EC56F0" w:rsidRPr="00914043" w:rsidRDefault="00694B65" w:rsidP="002A152F">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bookmarkStart w:id="9" w:name="_heading=h.7rkkzrdn097j" w:colFirst="0" w:colLast="0"/>
      <w:bookmarkEnd w:id="9"/>
      <w:r w:rsidRPr="00914043">
        <w:rPr>
          <w:rFonts w:ascii="Palatino Linotype" w:eastAsia="Palatino Linotype" w:hAnsi="Palatino Linotype" w:cs="Palatino Linotype"/>
          <w:b/>
          <w:color w:val="000000" w:themeColor="text1"/>
        </w:rPr>
        <w:t>Nombre del servidor público responsable o encargado del mantenimiento de las unidades vehiculares tipo patrulla.</w:t>
      </w:r>
    </w:p>
    <w:p w:rsidR="00EC56F0" w:rsidRPr="00914043" w:rsidRDefault="00EC56F0" w:rsidP="002A152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C56F0" w:rsidRPr="00914043" w:rsidRDefault="00694B65" w:rsidP="002A152F">
      <w:pPr>
        <w:tabs>
          <w:tab w:val="left" w:pos="8080"/>
        </w:tabs>
        <w:spacing w:line="360" w:lineRule="auto"/>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914043">
        <w:rPr>
          <w:rFonts w:ascii="Palatino Linotype" w:eastAsia="Palatino Linotype" w:hAnsi="Palatino Linotype" w:cs="Palatino Linotype"/>
          <w:b/>
          <w:color w:val="000000" w:themeColor="text1"/>
        </w:rPr>
        <w:t>RECURRENTE</w:t>
      </w:r>
      <w:r w:rsidRPr="00914043">
        <w:rPr>
          <w:rFonts w:ascii="Palatino Linotype" w:eastAsia="Palatino Linotype" w:hAnsi="Palatino Linotype" w:cs="Palatino Linotype"/>
          <w:color w:val="000000" w:themeColor="text1"/>
        </w:rPr>
        <w:t>.</w:t>
      </w:r>
    </w:p>
    <w:p w:rsidR="00EC56F0" w:rsidRPr="00914043" w:rsidRDefault="00694B65" w:rsidP="002A152F">
      <w:pPr>
        <w:spacing w:line="360" w:lineRule="auto"/>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b/>
          <w:color w:val="000000" w:themeColor="text1"/>
        </w:rPr>
        <w:lastRenderedPageBreak/>
        <w:t xml:space="preserve">TERCERO. Notifíquese </w:t>
      </w:r>
      <w:r w:rsidRPr="00914043">
        <w:rPr>
          <w:rFonts w:ascii="Palatino Linotype" w:eastAsia="Palatino Linotype" w:hAnsi="Palatino Linotype" w:cs="Palatino Linotype"/>
          <w:color w:val="000000" w:themeColor="text1"/>
        </w:rPr>
        <w:t xml:space="preserve">la presente Resolución al Titular de la Unidad de Transparencia del Sujeto Obligado vía </w:t>
      </w:r>
      <w:r w:rsidRPr="00914043">
        <w:rPr>
          <w:rFonts w:ascii="Palatino Linotype" w:eastAsia="Palatino Linotype" w:hAnsi="Palatino Linotype" w:cs="Palatino Linotype"/>
          <w:b/>
          <w:color w:val="000000" w:themeColor="text1"/>
        </w:rPr>
        <w:t>SAIMEX</w:t>
      </w:r>
      <w:r w:rsidRPr="00914043">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914043">
        <w:rPr>
          <w:rFonts w:ascii="Palatino Linotype" w:eastAsia="Palatino Linotype" w:hAnsi="Palatino Linotype" w:cs="Palatino Linotype"/>
          <w:b/>
          <w:color w:val="000000" w:themeColor="text1"/>
        </w:rPr>
        <w:t>dé cumplimiento a lo ordenado dentro del plazo de diez días hábiles,</w:t>
      </w:r>
      <w:r w:rsidRPr="00914043">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spacing w:line="360" w:lineRule="auto"/>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b/>
          <w:color w:val="000000" w:themeColor="text1"/>
        </w:rPr>
        <w:t xml:space="preserve">CUARTO. </w:t>
      </w:r>
      <w:r w:rsidRPr="0091404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914043">
        <w:rPr>
          <w:rFonts w:ascii="Palatino Linotype" w:eastAsia="Palatino Linotype" w:hAnsi="Palatino Linotype" w:cs="Palatino Linotype"/>
          <w:b/>
          <w:color w:val="000000" w:themeColor="text1"/>
        </w:rPr>
        <w:t>SUJETO OBLIGADO</w:t>
      </w:r>
      <w:r w:rsidRPr="0091404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EC56F0" w:rsidRPr="00914043" w:rsidRDefault="00EC56F0" w:rsidP="002A152F">
      <w:pPr>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tabs>
          <w:tab w:val="left" w:pos="8080"/>
        </w:tabs>
        <w:spacing w:line="360" w:lineRule="auto"/>
        <w:jc w:val="both"/>
        <w:rPr>
          <w:rFonts w:ascii="Palatino Linotype" w:eastAsia="Palatino Linotype" w:hAnsi="Palatino Linotype" w:cs="Palatino Linotype"/>
          <w:color w:val="000000" w:themeColor="text1"/>
        </w:rPr>
      </w:pPr>
      <w:bookmarkStart w:id="10" w:name="_heading=h.lnxbz9" w:colFirst="0" w:colLast="0"/>
      <w:bookmarkEnd w:id="10"/>
      <w:r w:rsidRPr="00914043">
        <w:rPr>
          <w:rFonts w:ascii="Palatino Linotype" w:eastAsia="Palatino Linotype" w:hAnsi="Palatino Linotype" w:cs="Palatino Linotype"/>
          <w:b/>
          <w:color w:val="000000" w:themeColor="text1"/>
        </w:rPr>
        <w:t xml:space="preserve">QUINTO. </w:t>
      </w:r>
      <w:r w:rsidRPr="00914043">
        <w:rPr>
          <w:rFonts w:ascii="Palatino Linotype" w:eastAsia="Palatino Linotype" w:hAnsi="Palatino Linotype" w:cs="Palatino Linotype"/>
          <w:color w:val="000000" w:themeColor="text1"/>
        </w:rPr>
        <w:t xml:space="preserve">Notifíquese al </w:t>
      </w:r>
      <w:r w:rsidRPr="00914043">
        <w:rPr>
          <w:rFonts w:ascii="Palatino Linotype" w:eastAsia="Palatino Linotype" w:hAnsi="Palatino Linotype" w:cs="Palatino Linotype"/>
          <w:b/>
          <w:color w:val="000000" w:themeColor="text1"/>
        </w:rPr>
        <w:t>RECURRENTE</w:t>
      </w:r>
      <w:r w:rsidRPr="00914043">
        <w:rPr>
          <w:rFonts w:ascii="Palatino Linotype" w:eastAsia="Palatino Linotype" w:hAnsi="Palatino Linotype" w:cs="Palatino Linotype"/>
          <w:color w:val="000000" w:themeColor="text1"/>
        </w:rPr>
        <w:t xml:space="preserve"> la presente Resolución, vía </w:t>
      </w:r>
      <w:r w:rsidRPr="00914043">
        <w:rPr>
          <w:rFonts w:ascii="Palatino Linotype" w:eastAsia="Palatino Linotype" w:hAnsi="Palatino Linotype" w:cs="Palatino Linotype"/>
          <w:b/>
          <w:color w:val="000000" w:themeColor="text1"/>
        </w:rPr>
        <w:t>SAIMEX</w:t>
      </w:r>
      <w:r w:rsidRPr="00914043">
        <w:rPr>
          <w:rFonts w:ascii="Palatino Linotype" w:eastAsia="Palatino Linotype" w:hAnsi="Palatino Linotype" w:cs="Palatino Linotype"/>
          <w:color w:val="000000" w:themeColor="text1"/>
        </w:rPr>
        <w:t>.</w:t>
      </w:r>
    </w:p>
    <w:p w:rsidR="00EC56F0" w:rsidRPr="00914043" w:rsidRDefault="00EC56F0" w:rsidP="002A152F">
      <w:pPr>
        <w:tabs>
          <w:tab w:val="left" w:pos="8080"/>
        </w:tabs>
        <w:spacing w:line="360" w:lineRule="auto"/>
        <w:jc w:val="both"/>
        <w:rPr>
          <w:rFonts w:ascii="Palatino Linotype" w:eastAsia="Palatino Linotype" w:hAnsi="Palatino Linotype" w:cs="Palatino Linotype"/>
          <w:color w:val="000000" w:themeColor="text1"/>
        </w:rPr>
      </w:pPr>
    </w:p>
    <w:p w:rsidR="00EC56F0" w:rsidRPr="00914043" w:rsidRDefault="00694B65" w:rsidP="002A152F">
      <w:pPr>
        <w:shd w:val="clear" w:color="auto" w:fill="FFFFFF"/>
        <w:spacing w:line="360" w:lineRule="auto"/>
        <w:jc w:val="both"/>
        <w:rPr>
          <w:rFonts w:ascii="Palatino Linotype" w:eastAsia="Palatino Linotype" w:hAnsi="Palatino Linotype" w:cs="Palatino Linotype"/>
          <w:color w:val="000000" w:themeColor="text1"/>
        </w:rPr>
      </w:pPr>
      <w:r w:rsidRPr="00914043">
        <w:rPr>
          <w:rFonts w:ascii="Palatino Linotype" w:eastAsia="Palatino Linotype" w:hAnsi="Palatino Linotype" w:cs="Palatino Linotype"/>
          <w:b/>
          <w:color w:val="000000" w:themeColor="text1"/>
        </w:rPr>
        <w:t xml:space="preserve">SEXTO. </w:t>
      </w:r>
      <w:r w:rsidRPr="00914043">
        <w:rPr>
          <w:rFonts w:ascii="Palatino Linotype" w:eastAsia="Palatino Linotype" w:hAnsi="Palatino Linotype" w:cs="Palatino Linotype"/>
          <w:color w:val="000000" w:themeColor="text1"/>
        </w:rPr>
        <w:t>Se hace del conocimiento del</w:t>
      </w:r>
      <w:r w:rsidRPr="00914043">
        <w:rPr>
          <w:rFonts w:ascii="Palatino Linotype" w:eastAsia="Palatino Linotype" w:hAnsi="Palatino Linotype" w:cs="Palatino Linotype"/>
          <w:b/>
          <w:color w:val="000000" w:themeColor="text1"/>
        </w:rPr>
        <w:t xml:space="preserve"> RECURRENTE </w:t>
      </w:r>
      <w:r w:rsidRPr="00914043">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C56F0" w:rsidRPr="00914043" w:rsidRDefault="00EC56F0" w:rsidP="002A152F">
      <w:pPr>
        <w:shd w:val="clear" w:color="auto" w:fill="FFFFFF"/>
        <w:spacing w:line="360" w:lineRule="auto"/>
        <w:jc w:val="both"/>
        <w:rPr>
          <w:rFonts w:ascii="Palatino Linotype" w:eastAsia="Palatino Linotype" w:hAnsi="Palatino Linotype" w:cs="Palatino Linotype"/>
          <w:color w:val="000000" w:themeColor="text1"/>
        </w:rPr>
      </w:pPr>
    </w:p>
    <w:p w:rsidR="00665B15" w:rsidRDefault="00914043" w:rsidP="00665B15">
      <w:pPr>
        <w:spacing w:before="240" w:after="240" w:line="360" w:lineRule="auto"/>
        <w:ind w:firstLine="1"/>
        <w:jc w:val="both"/>
        <w:rPr>
          <w:rFonts w:ascii="Palatino Linotype" w:hAnsi="Palatino Linotype"/>
        </w:rPr>
      </w:pPr>
      <w:bookmarkStart w:id="11" w:name="_Hlk99014733"/>
      <w:r w:rsidRPr="00914043">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914043">
        <w:rPr>
          <w:rFonts w:ascii="Palatino Linotype" w:eastAsia="Palatino Linotype" w:hAnsi="Palatino Linotype" w:cs="Palatino Linotype"/>
          <w:color w:val="000000" w:themeColor="text1"/>
        </w:rPr>
        <w:t>ALEXIS TAPIA RAMÍREZ</w:t>
      </w:r>
      <w:r w:rsidR="00665B15" w:rsidRPr="00914043">
        <w:rPr>
          <w:rFonts w:ascii="Palatino Linotype" w:eastAsia="Palatino Linotype" w:hAnsi="Palatino Linotype" w:cs="Palatino Linotype"/>
          <w:color w:val="000000" w:themeColor="text1"/>
        </w:rPr>
        <w:t>.</w:t>
      </w:r>
    </w:p>
    <w:p w:rsidR="00665B15" w:rsidRDefault="00665B15" w:rsidP="00665B15">
      <w:pPr>
        <w:spacing w:before="240" w:after="240" w:line="360" w:lineRule="auto"/>
        <w:ind w:firstLine="1"/>
        <w:jc w:val="both"/>
        <w:rPr>
          <w:rFonts w:ascii="Palatino Linotype" w:hAnsi="Palatino Linotype"/>
        </w:rPr>
      </w:pPr>
    </w:p>
    <w:bookmarkEnd w:id="11"/>
    <w:p w:rsidR="00EC56F0" w:rsidRPr="009E6FCA" w:rsidRDefault="00EC56F0" w:rsidP="002A152F">
      <w:pPr>
        <w:tabs>
          <w:tab w:val="left" w:pos="3374"/>
        </w:tabs>
        <w:spacing w:line="360" w:lineRule="auto"/>
        <w:rPr>
          <w:rFonts w:ascii="Palatino Linotype" w:eastAsia="Palatino Linotype" w:hAnsi="Palatino Linotype" w:cs="Palatino Linotype"/>
          <w:color w:val="000000" w:themeColor="text1"/>
        </w:rPr>
      </w:pPr>
    </w:p>
    <w:p w:rsidR="00EC56F0" w:rsidRPr="009E6FCA" w:rsidRDefault="00EC56F0" w:rsidP="002A152F">
      <w:pPr>
        <w:tabs>
          <w:tab w:val="left" w:pos="3374"/>
        </w:tabs>
        <w:spacing w:line="360" w:lineRule="auto"/>
        <w:rPr>
          <w:rFonts w:ascii="Palatino Linotype" w:eastAsia="Palatino Linotype" w:hAnsi="Palatino Linotype" w:cs="Palatino Linotype"/>
          <w:color w:val="000000" w:themeColor="text1"/>
        </w:rPr>
      </w:pPr>
    </w:p>
    <w:p w:rsidR="00EC56F0" w:rsidRPr="009E6FCA" w:rsidRDefault="00EC56F0" w:rsidP="002A152F">
      <w:pPr>
        <w:tabs>
          <w:tab w:val="left" w:pos="3374"/>
        </w:tabs>
        <w:spacing w:line="360" w:lineRule="auto"/>
        <w:rPr>
          <w:rFonts w:ascii="Palatino Linotype" w:eastAsia="Palatino Linotype" w:hAnsi="Palatino Linotype" w:cs="Palatino Linotype"/>
          <w:color w:val="000000" w:themeColor="text1"/>
        </w:rPr>
      </w:pPr>
    </w:p>
    <w:p w:rsidR="00EC56F0" w:rsidRPr="009E6FCA" w:rsidRDefault="00EC56F0" w:rsidP="002A152F">
      <w:pPr>
        <w:tabs>
          <w:tab w:val="left" w:pos="3374"/>
        </w:tabs>
        <w:spacing w:line="360" w:lineRule="auto"/>
        <w:rPr>
          <w:rFonts w:ascii="Palatino Linotype" w:eastAsia="Palatino Linotype" w:hAnsi="Palatino Linotype" w:cs="Palatino Linotype"/>
          <w:color w:val="000000" w:themeColor="text1"/>
        </w:rPr>
      </w:pPr>
    </w:p>
    <w:p w:rsidR="00EC56F0" w:rsidRPr="009E6FCA" w:rsidRDefault="00EC56F0" w:rsidP="002A152F">
      <w:pPr>
        <w:tabs>
          <w:tab w:val="left" w:pos="3374"/>
        </w:tabs>
        <w:spacing w:line="360" w:lineRule="auto"/>
        <w:rPr>
          <w:rFonts w:ascii="Palatino Linotype" w:eastAsia="Palatino Linotype" w:hAnsi="Palatino Linotype" w:cs="Palatino Linotype"/>
          <w:color w:val="000000" w:themeColor="text1"/>
        </w:rPr>
      </w:pPr>
    </w:p>
    <w:p w:rsidR="00EC56F0" w:rsidRPr="009E6FCA" w:rsidRDefault="00EC56F0" w:rsidP="002A152F">
      <w:pPr>
        <w:tabs>
          <w:tab w:val="left" w:pos="3374"/>
        </w:tabs>
        <w:spacing w:line="360" w:lineRule="auto"/>
        <w:rPr>
          <w:rFonts w:ascii="Palatino Linotype" w:eastAsia="Palatino Linotype" w:hAnsi="Palatino Linotype" w:cs="Palatino Linotype"/>
          <w:color w:val="000000" w:themeColor="text1"/>
        </w:rPr>
      </w:pPr>
    </w:p>
    <w:p w:rsidR="00EC56F0" w:rsidRPr="009E6FCA" w:rsidRDefault="00EC56F0" w:rsidP="002A152F">
      <w:pPr>
        <w:tabs>
          <w:tab w:val="left" w:pos="3374"/>
        </w:tabs>
        <w:spacing w:line="360" w:lineRule="auto"/>
        <w:rPr>
          <w:rFonts w:ascii="Palatino Linotype" w:eastAsia="Palatino Linotype" w:hAnsi="Palatino Linotype" w:cs="Palatino Linotype"/>
          <w:color w:val="000000" w:themeColor="text1"/>
        </w:rPr>
      </w:pPr>
    </w:p>
    <w:p w:rsidR="00EC56F0" w:rsidRPr="009E6FCA" w:rsidRDefault="00EC56F0" w:rsidP="002A152F">
      <w:pPr>
        <w:tabs>
          <w:tab w:val="left" w:pos="3374"/>
        </w:tabs>
        <w:spacing w:line="360" w:lineRule="auto"/>
        <w:rPr>
          <w:rFonts w:ascii="Palatino Linotype" w:eastAsia="Palatino Linotype" w:hAnsi="Palatino Linotype" w:cs="Palatino Linotype"/>
          <w:color w:val="000000" w:themeColor="text1"/>
        </w:rPr>
      </w:pPr>
    </w:p>
    <w:p w:rsidR="00EC56F0" w:rsidRPr="009E6FCA" w:rsidRDefault="00EC56F0" w:rsidP="002A152F">
      <w:pPr>
        <w:tabs>
          <w:tab w:val="left" w:pos="3374"/>
        </w:tabs>
        <w:spacing w:line="360" w:lineRule="auto"/>
        <w:rPr>
          <w:rFonts w:ascii="Palatino Linotype" w:eastAsia="Palatino Linotype" w:hAnsi="Palatino Linotype" w:cs="Palatino Linotype"/>
          <w:color w:val="000000" w:themeColor="text1"/>
        </w:rPr>
      </w:pPr>
    </w:p>
    <w:p w:rsidR="00EC56F0" w:rsidRPr="009E6FCA" w:rsidRDefault="00EC56F0" w:rsidP="002A152F">
      <w:pPr>
        <w:tabs>
          <w:tab w:val="left" w:pos="3374"/>
        </w:tabs>
        <w:spacing w:line="360" w:lineRule="auto"/>
        <w:rPr>
          <w:rFonts w:ascii="Palatino Linotype" w:eastAsia="Palatino Linotype" w:hAnsi="Palatino Linotype" w:cs="Palatino Linotype"/>
          <w:color w:val="000000" w:themeColor="text1"/>
        </w:rPr>
      </w:pPr>
    </w:p>
    <w:p w:rsidR="00EC56F0" w:rsidRPr="009E6FCA" w:rsidRDefault="00EC56F0" w:rsidP="002A152F">
      <w:pPr>
        <w:spacing w:line="360" w:lineRule="auto"/>
        <w:rPr>
          <w:rFonts w:ascii="Palatino Linotype" w:eastAsia="Palatino Linotype" w:hAnsi="Palatino Linotype" w:cs="Palatino Linotype"/>
          <w:color w:val="000000" w:themeColor="text1"/>
        </w:rPr>
      </w:pPr>
    </w:p>
    <w:p w:rsidR="00EC56F0" w:rsidRPr="009E6FCA" w:rsidRDefault="00EC56F0" w:rsidP="002A152F">
      <w:pPr>
        <w:spacing w:line="360" w:lineRule="auto"/>
        <w:rPr>
          <w:rFonts w:ascii="Palatino Linotype" w:eastAsia="Palatino Linotype" w:hAnsi="Palatino Linotype" w:cs="Palatino Linotype"/>
          <w:color w:val="000000" w:themeColor="text1"/>
        </w:rPr>
      </w:pPr>
    </w:p>
    <w:p w:rsidR="00EC56F0" w:rsidRPr="009E6FCA" w:rsidRDefault="00EC56F0" w:rsidP="002A152F">
      <w:pPr>
        <w:spacing w:line="360" w:lineRule="auto"/>
        <w:rPr>
          <w:rFonts w:ascii="Palatino Linotype" w:eastAsia="Palatino Linotype" w:hAnsi="Palatino Linotype" w:cs="Palatino Linotype"/>
          <w:color w:val="000000" w:themeColor="text1"/>
        </w:rPr>
      </w:pPr>
    </w:p>
    <w:p w:rsidR="00EC56F0" w:rsidRPr="009E6FCA" w:rsidRDefault="00EC56F0" w:rsidP="002A152F">
      <w:pPr>
        <w:spacing w:line="360" w:lineRule="auto"/>
        <w:rPr>
          <w:rFonts w:ascii="Palatino Linotype" w:eastAsia="Palatino Linotype" w:hAnsi="Palatino Linotype" w:cs="Palatino Linotype"/>
          <w:color w:val="000000" w:themeColor="text1"/>
        </w:rPr>
      </w:pPr>
    </w:p>
    <w:sectPr w:rsidR="00EC56F0" w:rsidRPr="009E6FCA" w:rsidSect="00D47434">
      <w:headerReference w:type="even" r:id="rId9"/>
      <w:headerReference w:type="default" r:id="rId10"/>
      <w:footerReference w:type="default" r:id="rId11"/>
      <w:headerReference w:type="first" r:id="rId12"/>
      <w:footerReference w:type="first" r:id="rId13"/>
      <w:pgSz w:w="12240" w:h="15840"/>
      <w:pgMar w:top="2269" w:right="900"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3A0" w:rsidRDefault="008743A0">
      <w:r>
        <w:separator/>
      </w:r>
    </w:p>
  </w:endnote>
  <w:endnote w:type="continuationSeparator" w:id="0">
    <w:p w:rsidR="008743A0" w:rsidRDefault="0087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6F0" w:rsidRDefault="00694B6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24D9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24D99">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rsidR="00EC56F0" w:rsidRDefault="00EC56F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6F0" w:rsidRDefault="00694B6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24D9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24D99">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rsidR="00EC56F0" w:rsidRDefault="00EC56F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3A0" w:rsidRDefault="008743A0">
      <w:r>
        <w:separator/>
      </w:r>
    </w:p>
  </w:footnote>
  <w:footnote w:type="continuationSeparator" w:id="0">
    <w:p w:rsidR="008743A0" w:rsidRDefault="008743A0">
      <w:r>
        <w:continuationSeparator/>
      </w:r>
    </w:p>
  </w:footnote>
  <w:footnote w:id="1">
    <w:p w:rsidR="00EC56F0" w:rsidRDefault="00694B6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EC56F0" w:rsidRDefault="00694B6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EC56F0" w:rsidRDefault="00694B6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EC56F0" w:rsidRDefault="00694B6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EC56F0" w:rsidRDefault="00694B65">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EC56F0" w:rsidRDefault="00694B6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de Transparencia y Acceso a la Información Pública del Estado de México y Municipios. Artículo 9. …</w:t>
      </w:r>
    </w:p>
    <w:p w:rsidR="00EC56F0" w:rsidRDefault="00694B65">
      <w:pPr>
        <w:pBdr>
          <w:top w:val="nil"/>
          <w:left w:val="nil"/>
          <w:bottom w:val="nil"/>
          <w:right w:val="nil"/>
          <w:between w:val="nil"/>
        </w:pBdr>
        <w:rPr>
          <w:color w:val="000000"/>
          <w:sz w:val="20"/>
          <w:szCs w:val="20"/>
        </w:rPr>
      </w:pPr>
      <w:r>
        <w:rPr>
          <w:color w:val="000000"/>
          <w:sz w:val="20"/>
          <w:szCs w:val="20"/>
        </w:rPr>
        <w:t>II. Eficacia: Obligación del Instituto para tutelar, de manera efectiva, el derecho de acceso a la información;</w:t>
      </w:r>
    </w:p>
    <w:p w:rsidR="00EC56F0" w:rsidRDefault="00694B65">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6F0" w:rsidRDefault="008743A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662" w:type="dxa"/>
      <w:tblInd w:w="3119" w:type="dxa"/>
      <w:tblLayout w:type="fixed"/>
      <w:tblLook w:val="0400" w:firstRow="0" w:lastRow="0" w:firstColumn="0" w:lastColumn="0" w:noHBand="0" w:noVBand="1"/>
    </w:tblPr>
    <w:tblGrid>
      <w:gridCol w:w="2976"/>
      <w:gridCol w:w="3686"/>
    </w:tblGrid>
    <w:tr w:rsidR="002A152F" w:rsidRPr="002A152F" w:rsidTr="00D47434">
      <w:trPr>
        <w:trHeight w:val="227"/>
      </w:trPr>
      <w:tc>
        <w:tcPr>
          <w:tcW w:w="2976" w:type="dxa"/>
          <w:vAlign w:val="center"/>
        </w:tcPr>
        <w:p w:rsidR="00EC56F0" w:rsidRPr="002A152F" w:rsidRDefault="00694B65">
          <w:pPr>
            <w:ind w:right="34"/>
            <w:jc w:val="right"/>
            <w:rPr>
              <w:rFonts w:ascii="Palatino Linotype" w:eastAsia="Palatino Linotype" w:hAnsi="Palatino Linotype" w:cs="Palatino Linotype"/>
              <w:b/>
              <w:color w:val="000000" w:themeColor="text1"/>
            </w:rPr>
          </w:pPr>
          <w:r w:rsidRPr="002A152F">
            <w:rPr>
              <w:rFonts w:ascii="Palatino Linotype" w:eastAsia="Palatino Linotype" w:hAnsi="Palatino Linotype" w:cs="Palatino Linotype"/>
              <w:b/>
              <w:color w:val="000000" w:themeColor="text1"/>
            </w:rPr>
            <w:t>Recurso de Revisión:</w:t>
          </w:r>
        </w:p>
      </w:tc>
      <w:tc>
        <w:tcPr>
          <w:tcW w:w="3686" w:type="dxa"/>
          <w:vAlign w:val="center"/>
        </w:tcPr>
        <w:p w:rsidR="00EC56F0" w:rsidRPr="002A152F" w:rsidRDefault="00694B6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2A152F">
            <w:rPr>
              <w:rFonts w:ascii="Palatino Linotype" w:eastAsia="Palatino Linotype" w:hAnsi="Palatino Linotype" w:cs="Palatino Linotype"/>
              <w:color w:val="000000" w:themeColor="text1"/>
            </w:rPr>
            <w:t>03113/INFOEM/IP/RR/2025</w:t>
          </w:r>
        </w:p>
      </w:tc>
    </w:tr>
    <w:tr w:rsidR="002A152F" w:rsidRPr="002A152F" w:rsidTr="00D47434">
      <w:trPr>
        <w:trHeight w:val="242"/>
      </w:trPr>
      <w:tc>
        <w:tcPr>
          <w:tcW w:w="2976" w:type="dxa"/>
          <w:vAlign w:val="center"/>
        </w:tcPr>
        <w:p w:rsidR="00EC56F0" w:rsidRPr="002A152F" w:rsidRDefault="00694B65">
          <w:pPr>
            <w:ind w:right="34"/>
            <w:jc w:val="right"/>
            <w:rPr>
              <w:rFonts w:ascii="Palatino Linotype" w:eastAsia="Palatino Linotype" w:hAnsi="Palatino Linotype" w:cs="Palatino Linotype"/>
              <w:b/>
              <w:color w:val="000000" w:themeColor="text1"/>
            </w:rPr>
          </w:pPr>
          <w:r w:rsidRPr="002A152F">
            <w:rPr>
              <w:rFonts w:ascii="Palatino Linotype" w:eastAsia="Palatino Linotype" w:hAnsi="Palatino Linotype" w:cs="Palatino Linotype"/>
              <w:b/>
              <w:color w:val="000000" w:themeColor="text1"/>
            </w:rPr>
            <w:t>Sujeto Obligado:</w:t>
          </w:r>
        </w:p>
      </w:tc>
      <w:tc>
        <w:tcPr>
          <w:tcW w:w="3686" w:type="dxa"/>
          <w:vAlign w:val="center"/>
        </w:tcPr>
        <w:p w:rsidR="00EC56F0" w:rsidRPr="002A152F" w:rsidRDefault="00694B65">
          <w:pPr>
            <w:pBdr>
              <w:top w:val="nil"/>
              <w:left w:val="nil"/>
              <w:bottom w:val="nil"/>
              <w:right w:val="nil"/>
              <w:between w:val="nil"/>
            </w:pBdr>
            <w:tabs>
              <w:tab w:val="center" w:pos="4419"/>
              <w:tab w:val="right" w:pos="8838"/>
            </w:tabs>
            <w:ind w:right="212"/>
            <w:jc w:val="both"/>
            <w:rPr>
              <w:rFonts w:ascii="Palatino Linotype" w:eastAsia="Palatino Linotype" w:hAnsi="Palatino Linotype" w:cs="Palatino Linotype"/>
              <w:color w:val="000000" w:themeColor="text1"/>
            </w:rPr>
          </w:pPr>
          <w:r w:rsidRPr="002A152F">
            <w:rPr>
              <w:rFonts w:ascii="Palatino Linotype" w:eastAsia="Palatino Linotype" w:hAnsi="Palatino Linotype" w:cs="Palatino Linotype"/>
              <w:color w:val="000000" w:themeColor="text1"/>
            </w:rPr>
            <w:t>Ayuntamiento de Cocotitlán</w:t>
          </w:r>
        </w:p>
      </w:tc>
    </w:tr>
    <w:tr w:rsidR="002A152F" w:rsidRPr="002A152F" w:rsidTr="00D47434">
      <w:trPr>
        <w:trHeight w:val="342"/>
      </w:trPr>
      <w:tc>
        <w:tcPr>
          <w:tcW w:w="2976" w:type="dxa"/>
          <w:vAlign w:val="center"/>
        </w:tcPr>
        <w:p w:rsidR="00EC56F0" w:rsidRPr="002A152F" w:rsidRDefault="00694B65">
          <w:pPr>
            <w:ind w:right="34"/>
            <w:jc w:val="right"/>
            <w:rPr>
              <w:rFonts w:ascii="Palatino Linotype" w:eastAsia="Palatino Linotype" w:hAnsi="Palatino Linotype" w:cs="Palatino Linotype"/>
              <w:b/>
              <w:color w:val="000000" w:themeColor="text1"/>
            </w:rPr>
          </w:pPr>
          <w:r w:rsidRPr="002A152F">
            <w:rPr>
              <w:rFonts w:ascii="Palatino Linotype" w:eastAsia="Palatino Linotype" w:hAnsi="Palatino Linotype" w:cs="Palatino Linotype"/>
              <w:b/>
              <w:color w:val="000000" w:themeColor="text1"/>
            </w:rPr>
            <w:t>Comisionada Ponente:</w:t>
          </w:r>
        </w:p>
      </w:tc>
      <w:tc>
        <w:tcPr>
          <w:tcW w:w="3686" w:type="dxa"/>
          <w:vAlign w:val="center"/>
        </w:tcPr>
        <w:p w:rsidR="00EC56F0" w:rsidRPr="002A152F" w:rsidRDefault="00694B6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2A152F">
            <w:rPr>
              <w:rFonts w:ascii="Palatino Linotype" w:eastAsia="Palatino Linotype" w:hAnsi="Palatino Linotype" w:cs="Palatino Linotype"/>
              <w:color w:val="000000" w:themeColor="text1"/>
            </w:rPr>
            <w:t>María del Rosario Mejía Ayala</w:t>
          </w:r>
        </w:p>
      </w:tc>
    </w:tr>
  </w:tbl>
  <w:p w:rsidR="00EC56F0" w:rsidRDefault="008743A0">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2.1pt;margin-top:-118.25pt;width:609.4pt;height:793.75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946" w:type="dxa"/>
      <w:tblInd w:w="3119" w:type="dxa"/>
      <w:tblLayout w:type="fixed"/>
      <w:tblLook w:val="0400" w:firstRow="0" w:lastRow="0" w:firstColumn="0" w:lastColumn="0" w:noHBand="0" w:noVBand="1"/>
    </w:tblPr>
    <w:tblGrid>
      <w:gridCol w:w="2977"/>
      <w:gridCol w:w="3969"/>
    </w:tblGrid>
    <w:tr w:rsidR="00EC56F0" w:rsidTr="00D47434">
      <w:trPr>
        <w:trHeight w:val="227"/>
      </w:trPr>
      <w:tc>
        <w:tcPr>
          <w:tcW w:w="2977" w:type="dxa"/>
          <w:vAlign w:val="center"/>
        </w:tcPr>
        <w:p w:rsidR="00EC56F0" w:rsidRPr="002A152F" w:rsidRDefault="00694B65">
          <w:pPr>
            <w:jc w:val="right"/>
            <w:rPr>
              <w:rFonts w:ascii="Palatino Linotype" w:eastAsia="Palatino Linotype" w:hAnsi="Palatino Linotype" w:cs="Palatino Linotype"/>
              <w:b/>
              <w:color w:val="000000" w:themeColor="text1"/>
            </w:rPr>
          </w:pPr>
          <w:r w:rsidRPr="002A152F">
            <w:rPr>
              <w:rFonts w:ascii="Palatino Linotype" w:eastAsia="Palatino Linotype" w:hAnsi="Palatino Linotype" w:cs="Palatino Linotype"/>
              <w:b/>
              <w:color w:val="000000" w:themeColor="text1"/>
            </w:rPr>
            <w:t>Recurso de Revisión:</w:t>
          </w:r>
        </w:p>
      </w:tc>
      <w:tc>
        <w:tcPr>
          <w:tcW w:w="3969" w:type="dxa"/>
          <w:vAlign w:val="center"/>
        </w:tcPr>
        <w:p w:rsidR="00EC56F0" w:rsidRPr="002A152F" w:rsidRDefault="00694B6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2A152F">
            <w:rPr>
              <w:rFonts w:ascii="Palatino Linotype" w:eastAsia="Palatino Linotype" w:hAnsi="Palatino Linotype" w:cs="Palatino Linotype"/>
              <w:color w:val="000000" w:themeColor="text1"/>
            </w:rPr>
            <w:t>03113/INFOEM/IP/RR/2025</w:t>
          </w:r>
        </w:p>
      </w:tc>
    </w:tr>
    <w:tr w:rsidR="00EC56F0" w:rsidTr="00D47434">
      <w:trPr>
        <w:trHeight w:val="242"/>
      </w:trPr>
      <w:tc>
        <w:tcPr>
          <w:tcW w:w="2977" w:type="dxa"/>
          <w:vAlign w:val="center"/>
        </w:tcPr>
        <w:p w:rsidR="00EC56F0" w:rsidRPr="002A152F" w:rsidRDefault="00694B65">
          <w:pPr>
            <w:jc w:val="right"/>
            <w:rPr>
              <w:rFonts w:ascii="Palatino Linotype" w:eastAsia="Palatino Linotype" w:hAnsi="Palatino Linotype" w:cs="Palatino Linotype"/>
              <w:b/>
              <w:color w:val="000000" w:themeColor="text1"/>
            </w:rPr>
          </w:pPr>
          <w:r w:rsidRPr="002A152F">
            <w:rPr>
              <w:rFonts w:ascii="Palatino Linotype" w:eastAsia="Palatino Linotype" w:hAnsi="Palatino Linotype" w:cs="Palatino Linotype"/>
              <w:b/>
              <w:color w:val="000000" w:themeColor="text1"/>
            </w:rPr>
            <w:t>Recurrente:</w:t>
          </w:r>
        </w:p>
      </w:tc>
      <w:tc>
        <w:tcPr>
          <w:tcW w:w="3969" w:type="dxa"/>
        </w:tcPr>
        <w:p w:rsidR="00EC56F0" w:rsidRPr="002A152F" w:rsidRDefault="00EC56F0">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rPr>
          </w:pPr>
        </w:p>
      </w:tc>
    </w:tr>
    <w:tr w:rsidR="00EC56F0" w:rsidTr="00D47434">
      <w:trPr>
        <w:trHeight w:val="342"/>
      </w:trPr>
      <w:tc>
        <w:tcPr>
          <w:tcW w:w="2977" w:type="dxa"/>
          <w:vAlign w:val="center"/>
        </w:tcPr>
        <w:p w:rsidR="00EC56F0" w:rsidRPr="002A152F" w:rsidRDefault="00694B65">
          <w:pPr>
            <w:jc w:val="right"/>
            <w:rPr>
              <w:rFonts w:ascii="Palatino Linotype" w:eastAsia="Palatino Linotype" w:hAnsi="Palatino Linotype" w:cs="Palatino Linotype"/>
              <w:b/>
              <w:color w:val="000000" w:themeColor="text1"/>
            </w:rPr>
          </w:pPr>
          <w:r w:rsidRPr="002A152F">
            <w:rPr>
              <w:rFonts w:ascii="Palatino Linotype" w:eastAsia="Palatino Linotype" w:hAnsi="Palatino Linotype" w:cs="Palatino Linotype"/>
              <w:b/>
              <w:color w:val="000000" w:themeColor="text1"/>
            </w:rPr>
            <w:t>Sujeto Obligado:</w:t>
          </w:r>
        </w:p>
      </w:tc>
      <w:tc>
        <w:tcPr>
          <w:tcW w:w="3969" w:type="dxa"/>
          <w:vAlign w:val="center"/>
        </w:tcPr>
        <w:p w:rsidR="00EC56F0" w:rsidRPr="002A152F" w:rsidRDefault="00694B65">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rPr>
          </w:pPr>
          <w:r w:rsidRPr="002A152F">
            <w:rPr>
              <w:rFonts w:ascii="Palatino Linotype" w:eastAsia="Palatino Linotype" w:hAnsi="Palatino Linotype" w:cs="Palatino Linotype"/>
              <w:color w:val="000000" w:themeColor="text1"/>
            </w:rPr>
            <w:t>Ayuntamiento de Cocotitlán</w:t>
          </w:r>
        </w:p>
      </w:tc>
    </w:tr>
    <w:tr w:rsidR="00EC56F0" w:rsidTr="00D47434">
      <w:trPr>
        <w:trHeight w:val="342"/>
      </w:trPr>
      <w:tc>
        <w:tcPr>
          <w:tcW w:w="2977" w:type="dxa"/>
          <w:vAlign w:val="center"/>
        </w:tcPr>
        <w:p w:rsidR="00EC56F0" w:rsidRPr="002A152F" w:rsidRDefault="00694B65">
          <w:pPr>
            <w:jc w:val="right"/>
            <w:rPr>
              <w:rFonts w:ascii="Palatino Linotype" w:eastAsia="Palatino Linotype" w:hAnsi="Palatino Linotype" w:cs="Palatino Linotype"/>
              <w:b/>
              <w:color w:val="000000" w:themeColor="text1"/>
            </w:rPr>
          </w:pPr>
          <w:r w:rsidRPr="002A152F">
            <w:rPr>
              <w:rFonts w:ascii="Palatino Linotype" w:eastAsia="Palatino Linotype" w:hAnsi="Palatino Linotype" w:cs="Palatino Linotype"/>
              <w:b/>
              <w:color w:val="000000" w:themeColor="text1"/>
            </w:rPr>
            <w:t>Comisionada Ponente:</w:t>
          </w:r>
        </w:p>
      </w:tc>
      <w:tc>
        <w:tcPr>
          <w:tcW w:w="3969" w:type="dxa"/>
          <w:vAlign w:val="center"/>
        </w:tcPr>
        <w:p w:rsidR="00EC56F0" w:rsidRPr="002A152F" w:rsidRDefault="00694B6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2A152F">
            <w:rPr>
              <w:rFonts w:ascii="Palatino Linotype" w:eastAsia="Palatino Linotype" w:hAnsi="Palatino Linotype" w:cs="Palatino Linotype"/>
              <w:color w:val="000000" w:themeColor="text1"/>
            </w:rPr>
            <w:t>María del Rosario Mejía Ayala</w:t>
          </w:r>
        </w:p>
      </w:tc>
    </w:tr>
  </w:tbl>
  <w:p w:rsidR="00EC56F0" w:rsidRDefault="008743A0">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6.05pt;margin-top:-117.55pt;width:609.4pt;height:793.75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35445"/>
    <w:multiLevelType w:val="multilevel"/>
    <w:tmpl w:val="490EEBA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1E85134D"/>
    <w:multiLevelType w:val="multilevel"/>
    <w:tmpl w:val="51B62D1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54010146"/>
    <w:multiLevelType w:val="multilevel"/>
    <w:tmpl w:val="131693E4"/>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60BA006F"/>
    <w:multiLevelType w:val="multilevel"/>
    <w:tmpl w:val="8662D440"/>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606ADF"/>
    <w:multiLevelType w:val="hybridMultilevel"/>
    <w:tmpl w:val="2480B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F0"/>
    <w:rsid w:val="00034B46"/>
    <w:rsid w:val="002A152F"/>
    <w:rsid w:val="00335321"/>
    <w:rsid w:val="003A5030"/>
    <w:rsid w:val="003F6D06"/>
    <w:rsid w:val="005C58DC"/>
    <w:rsid w:val="00665B15"/>
    <w:rsid w:val="00694B65"/>
    <w:rsid w:val="006B7369"/>
    <w:rsid w:val="00824D99"/>
    <w:rsid w:val="00835D39"/>
    <w:rsid w:val="008743A0"/>
    <w:rsid w:val="00914043"/>
    <w:rsid w:val="009D65D3"/>
    <w:rsid w:val="009E6FCA"/>
    <w:rsid w:val="00D47434"/>
    <w:rsid w:val="00DA6639"/>
    <w:rsid w:val="00E657C2"/>
    <w:rsid w:val="00EC5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B87478C-EFD2-4C9F-B664-F8C160AE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40"/>
      <w:outlineLvl w:val="2"/>
    </w:pPr>
    <w:rPr>
      <w:color w:val="1F3863"/>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4OXvBIJluQ5Q5m8lhP97i1KlbA==">CgMxLjAyDmguM2xlcGVwNXMxcTg2Mg5oLmE1aGM3dGZ3MnhjNjIOaC5xZjVsYzJvMjVheDcyDmgubWRxczdqeG00NTVuMg5oLjZrZGE1N2k3c250ZzIOaC42bDExY2d4YTF3cHAyDmgudHAxdm5tdGhzZHhnMg5oLmVkNG5mYzVkZ3VwNTIOaC43cmtrenJkbjA5N2oyCGgubG54Yno5OAByITFXeWtNcGd1YkcxWEcyX1dhdzZmem5SZ0FubWx4cEFIVg==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7588</Words>
  <Characters>41736</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11</cp:revision>
  <cp:lastPrinted>2025-07-17T16:21:00Z</cp:lastPrinted>
  <dcterms:created xsi:type="dcterms:W3CDTF">2025-07-01T22:28:00Z</dcterms:created>
  <dcterms:modified xsi:type="dcterms:W3CDTF">2025-07-18T19:37:00Z</dcterms:modified>
</cp:coreProperties>
</file>