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638D9C1D" w:rsidR="00A83B4F" w:rsidRPr="009A062B" w:rsidRDefault="0029071C" w:rsidP="0001640F">
      <w:pPr>
        <w:shd w:val="clear" w:color="auto" w:fill="FFFFFF"/>
        <w:spacing w:line="360" w:lineRule="auto"/>
        <w:jc w:val="both"/>
        <w:rPr>
          <w:rFonts w:ascii="Palatino Linotype" w:hAnsi="Palatino Linotype" w:cs="Arial"/>
          <w:color w:val="000000"/>
          <w:lang w:val="es-MX" w:eastAsia="es-MX"/>
        </w:rPr>
      </w:pPr>
      <w:r w:rsidRPr="009A062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7677E">
        <w:rPr>
          <w:rFonts w:ascii="Palatino Linotype" w:hAnsi="Palatino Linotype" w:cs="Arial"/>
          <w:color w:val="000000"/>
          <w:lang w:val="es-MX" w:eastAsia="es-MX"/>
        </w:rPr>
        <w:t>dieciocho</w:t>
      </w:r>
      <w:r w:rsidR="009971C8" w:rsidRPr="009A062B">
        <w:rPr>
          <w:rFonts w:ascii="Palatino Linotype" w:hAnsi="Palatino Linotype" w:cs="Arial"/>
          <w:color w:val="000000"/>
          <w:lang w:val="es-MX" w:eastAsia="es-MX"/>
        </w:rPr>
        <w:t xml:space="preserve"> de junio</w:t>
      </w:r>
      <w:r w:rsidR="00126CCD" w:rsidRPr="009A062B">
        <w:rPr>
          <w:rFonts w:ascii="Palatino Linotype" w:hAnsi="Palatino Linotype" w:cs="Arial"/>
          <w:color w:val="000000"/>
          <w:lang w:val="es-MX" w:eastAsia="es-MX"/>
        </w:rPr>
        <w:t xml:space="preserve"> dos mil veinti</w:t>
      </w:r>
      <w:r w:rsidR="00FE49AC" w:rsidRPr="009A062B">
        <w:rPr>
          <w:rFonts w:ascii="Palatino Linotype" w:hAnsi="Palatino Linotype" w:cs="Arial"/>
          <w:color w:val="000000"/>
          <w:lang w:val="es-MX" w:eastAsia="es-MX"/>
        </w:rPr>
        <w:t>c</w:t>
      </w:r>
      <w:r w:rsidR="003F171B" w:rsidRPr="009A062B">
        <w:rPr>
          <w:rFonts w:ascii="Palatino Linotype" w:hAnsi="Palatino Linotype" w:cs="Arial"/>
          <w:color w:val="000000"/>
          <w:lang w:val="es-MX" w:eastAsia="es-MX"/>
        </w:rPr>
        <w:t>inco</w:t>
      </w:r>
      <w:r w:rsidRPr="009A062B">
        <w:rPr>
          <w:rFonts w:ascii="Palatino Linotype" w:hAnsi="Palatino Linotype" w:cs="Arial"/>
          <w:color w:val="000000"/>
          <w:lang w:val="es-MX" w:eastAsia="es-MX"/>
        </w:rPr>
        <w:t>.</w:t>
      </w:r>
    </w:p>
    <w:p w14:paraId="6152DE08" w14:textId="77777777" w:rsidR="0001640F" w:rsidRPr="009A062B"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2F8885A4" w:rsidR="00C753C2" w:rsidRPr="009A062B" w:rsidRDefault="0029071C" w:rsidP="00C753C2">
      <w:pPr>
        <w:tabs>
          <w:tab w:val="left" w:pos="1701"/>
        </w:tabs>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b/>
          <w:lang w:val="es-MX" w:eastAsia="en-US"/>
        </w:rPr>
        <w:t>VISTO</w:t>
      </w:r>
      <w:r w:rsidRPr="009A062B">
        <w:rPr>
          <w:rFonts w:ascii="Palatino Linotype" w:eastAsiaTheme="minorHAnsi" w:hAnsi="Palatino Linotype" w:cs="Arial"/>
          <w:lang w:val="es-MX" w:eastAsia="en-US"/>
        </w:rPr>
        <w:t xml:space="preserve"> el expediente electrónico formado con motivo del recurso de revisión número </w:t>
      </w:r>
      <w:r w:rsidR="00DD1C26">
        <w:rPr>
          <w:rFonts w:ascii="Palatino Linotype" w:eastAsiaTheme="minorHAnsi" w:hAnsi="Palatino Linotype" w:cs="Arial"/>
          <w:b/>
          <w:lang w:val="es-MX" w:eastAsia="en-US"/>
        </w:rPr>
        <w:t>02985/INFOEM/IP/RR/2025</w:t>
      </w:r>
      <w:r w:rsidRPr="009A062B">
        <w:rPr>
          <w:rFonts w:ascii="Palatino Linotype" w:eastAsiaTheme="minorHAnsi" w:hAnsi="Palatino Linotype" w:cs="Arial"/>
          <w:lang w:val="es-MX" w:eastAsia="en-US"/>
        </w:rPr>
        <w:t xml:space="preserve">, </w:t>
      </w:r>
      <w:r w:rsidR="00EC54C8" w:rsidRPr="009A062B">
        <w:rPr>
          <w:rFonts w:ascii="Palatino Linotype" w:hAnsi="Palatino Linotype" w:cs="Arial"/>
        </w:rPr>
        <w:t xml:space="preserve">interpuesto </w:t>
      </w:r>
      <w:r w:rsidR="002079BF" w:rsidRPr="009A062B">
        <w:rPr>
          <w:rFonts w:ascii="Palatino Linotype" w:hAnsi="Palatino Linotype" w:cs="Arial"/>
        </w:rPr>
        <w:t xml:space="preserve">por </w:t>
      </w:r>
      <w:r w:rsidR="0013696B">
        <w:rPr>
          <w:rFonts w:ascii="Palatino Linotype" w:hAnsi="Palatino Linotype" w:cs="Arial"/>
          <w:b/>
          <w:bCs/>
        </w:rPr>
        <w:t>XXXXXXXXXXXXXXXXX</w:t>
      </w:r>
      <w:r w:rsidR="00AB55A1" w:rsidRPr="009A062B">
        <w:rPr>
          <w:rFonts w:ascii="Palatino Linotype" w:hAnsi="Palatino Linotype" w:cs="Arial"/>
        </w:rPr>
        <w:t>,</w:t>
      </w:r>
      <w:r w:rsidR="005F1F89" w:rsidRPr="009A062B">
        <w:rPr>
          <w:rFonts w:ascii="Palatino Linotype" w:hAnsi="Palatino Linotype" w:cs="Arial"/>
          <w:b/>
        </w:rPr>
        <w:t xml:space="preserve"> </w:t>
      </w:r>
      <w:r w:rsidR="005F1F89" w:rsidRPr="009A062B">
        <w:rPr>
          <w:rFonts w:ascii="Palatino Linotype" w:hAnsi="Palatino Linotype" w:cs="Arial"/>
        </w:rPr>
        <w:t>en lo sucesivo</w:t>
      </w:r>
      <w:r w:rsidR="00230100" w:rsidRPr="009A062B">
        <w:rPr>
          <w:rFonts w:ascii="Palatino Linotype" w:hAnsi="Palatino Linotype" w:cs="Arial"/>
        </w:rPr>
        <w:t xml:space="preserve"> la parte </w:t>
      </w:r>
      <w:r w:rsidR="005F1F89" w:rsidRPr="009A062B">
        <w:rPr>
          <w:rFonts w:ascii="Palatino Linotype" w:hAnsi="Palatino Linotype" w:cs="Arial"/>
          <w:b/>
        </w:rPr>
        <w:t>Recurrente</w:t>
      </w:r>
      <w:r w:rsidRPr="009A062B">
        <w:rPr>
          <w:rFonts w:ascii="Palatino Linotype" w:eastAsiaTheme="minorHAnsi" w:hAnsi="Palatino Linotype" w:cs="Arial"/>
          <w:lang w:val="es-MX" w:eastAsia="en-US"/>
        </w:rPr>
        <w:t>, en contra de la respuesta de</w:t>
      </w:r>
      <w:r w:rsidR="00BA6B42" w:rsidRPr="009A062B">
        <w:rPr>
          <w:rFonts w:ascii="Palatino Linotype" w:eastAsiaTheme="minorHAnsi" w:hAnsi="Palatino Linotype" w:cs="Arial"/>
          <w:lang w:val="es-MX" w:eastAsia="en-US"/>
        </w:rPr>
        <w:t>l</w:t>
      </w:r>
      <w:r w:rsidRPr="009A062B">
        <w:rPr>
          <w:rFonts w:ascii="Palatino Linotype" w:eastAsiaTheme="minorHAnsi" w:hAnsi="Palatino Linotype" w:cs="Arial"/>
          <w:lang w:val="es-MX" w:eastAsia="en-US"/>
        </w:rPr>
        <w:t xml:space="preserve"> </w:t>
      </w:r>
      <w:r w:rsidR="00BA6B42" w:rsidRPr="009A062B">
        <w:rPr>
          <w:rFonts w:ascii="Palatino Linotype" w:eastAsiaTheme="minorHAnsi" w:hAnsi="Palatino Linotype" w:cs="Arial"/>
          <w:b/>
          <w:lang w:val="es-MX" w:eastAsia="en-US"/>
        </w:rPr>
        <w:t>Colegio de Bachilleres del Estado de México</w:t>
      </w:r>
      <w:r w:rsidRPr="009A062B">
        <w:rPr>
          <w:rFonts w:ascii="Palatino Linotype" w:eastAsiaTheme="minorHAnsi" w:hAnsi="Palatino Linotype" w:cs="Arial"/>
          <w:lang w:val="es-MX" w:eastAsia="en-US"/>
        </w:rPr>
        <w:t>,</w:t>
      </w:r>
      <w:r w:rsidRPr="009A062B">
        <w:rPr>
          <w:rFonts w:ascii="Palatino Linotype" w:eastAsiaTheme="minorHAnsi" w:hAnsi="Palatino Linotype" w:cs="Arial"/>
          <w:b/>
          <w:lang w:val="es-MX" w:eastAsia="en-US"/>
        </w:rPr>
        <w:t xml:space="preserve"> </w:t>
      </w:r>
      <w:r w:rsidRPr="009A062B">
        <w:rPr>
          <w:rFonts w:ascii="Palatino Linotype" w:eastAsiaTheme="minorHAnsi" w:hAnsi="Palatino Linotype" w:cs="Arial"/>
          <w:lang w:val="es-MX" w:eastAsia="en-US"/>
        </w:rPr>
        <w:t>en lo subsecuente</w:t>
      </w:r>
      <w:r w:rsidR="00230100" w:rsidRPr="009A062B">
        <w:rPr>
          <w:rFonts w:ascii="Palatino Linotype" w:eastAsiaTheme="minorHAnsi" w:hAnsi="Palatino Linotype" w:cs="Arial"/>
          <w:lang w:val="es-MX" w:eastAsia="en-US"/>
        </w:rPr>
        <w:t xml:space="preserve"> el </w:t>
      </w:r>
      <w:r w:rsidRPr="009A062B">
        <w:rPr>
          <w:rFonts w:ascii="Palatino Linotype" w:eastAsiaTheme="minorHAnsi" w:hAnsi="Palatino Linotype" w:cs="Arial"/>
          <w:b/>
          <w:lang w:val="es-MX" w:eastAsia="en-US"/>
        </w:rPr>
        <w:t xml:space="preserve">Sujeto Obligado, </w:t>
      </w:r>
      <w:r w:rsidRPr="009A062B">
        <w:rPr>
          <w:rFonts w:ascii="Palatino Linotype" w:eastAsiaTheme="minorHAnsi" w:hAnsi="Palatino Linotype" w:cs="Arial"/>
          <w:lang w:val="es-MX" w:eastAsia="en-US"/>
        </w:rPr>
        <w:t>se procede a dictar la presente resolución.</w:t>
      </w:r>
    </w:p>
    <w:p w14:paraId="3A39ACC2" w14:textId="77777777" w:rsidR="0001640F" w:rsidRPr="009A062B"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9A062B" w:rsidRDefault="0029071C" w:rsidP="0001640F">
      <w:pPr>
        <w:spacing w:line="360" w:lineRule="auto"/>
        <w:jc w:val="center"/>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A N T E C E D E N T E S</w:t>
      </w:r>
    </w:p>
    <w:p w14:paraId="4CBA2DAD" w14:textId="77777777" w:rsidR="0001640F" w:rsidRPr="009A062B"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9A062B" w:rsidRDefault="0029071C"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PRIMERO. De la solicitud de información.</w:t>
      </w:r>
    </w:p>
    <w:p w14:paraId="47D71BFE" w14:textId="301A1D11" w:rsidR="008A446B" w:rsidRPr="009A062B" w:rsidRDefault="0029071C" w:rsidP="0001640F">
      <w:pPr>
        <w:spacing w:line="360" w:lineRule="auto"/>
        <w:jc w:val="both"/>
        <w:rPr>
          <w:rFonts w:ascii="Palatino Linotype" w:eastAsiaTheme="minorHAnsi" w:hAnsi="Palatino Linotype" w:cs="Arial"/>
          <w:szCs w:val="22"/>
          <w:lang w:val="es-MX" w:eastAsia="en-US"/>
        </w:rPr>
      </w:pPr>
      <w:r w:rsidRPr="009A062B">
        <w:rPr>
          <w:rFonts w:ascii="Palatino Linotype" w:eastAsiaTheme="minorHAnsi" w:hAnsi="Palatino Linotype" w:cs="Arial"/>
          <w:szCs w:val="22"/>
          <w:lang w:val="es-MX" w:eastAsia="en-US"/>
        </w:rPr>
        <w:t xml:space="preserve">En fecha </w:t>
      </w:r>
      <w:r w:rsidR="0038039E" w:rsidRPr="009A062B">
        <w:rPr>
          <w:rFonts w:ascii="Palatino Linotype" w:eastAsiaTheme="minorHAnsi" w:hAnsi="Palatino Linotype" w:cs="Arial"/>
          <w:szCs w:val="22"/>
          <w:lang w:val="es-MX" w:eastAsia="en-US"/>
        </w:rPr>
        <w:t>diecisiete de febrero</w:t>
      </w:r>
      <w:r w:rsidR="00DD2DA4" w:rsidRPr="009A062B">
        <w:rPr>
          <w:rFonts w:ascii="Palatino Linotype" w:eastAsiaTheme="minorHAnsi" w:hAnsi="Palatino Linotype" w:cs="Arial"/>
          <w:szCs w:val="22"/>
          <w:lang w:val="es-MX" w:eastAsia="en-US"/>
        </w:rPr>
        <w:t xml:space="preserve"> </w:t>
      </w:r>
      <w:r w:rsidR="008A446B" w:rsidRPr="009A062B">
        <w:rPr>
          <w:rFonts w:ascii="Palatino Linotype" w:eastAsiaTheme="minorHAnsi" w:hAnsi="Palatino Linotype" w:cs="Arial"/>
          <w:szCs w:val="22"/>
          <w:lang w:val="es-MX" w:eastAsia="en-US"/>
        </w:rPr>
        <w:t>de dos mil veinti</w:t>
      </w:r>
      <w:r w:rsidR="00AB55A1" w:rsidRPr="009A062B">
        <w:rPr>
          <w:rFonts w:ascii="Palatino Linotype" w:eastAsiaTheme="minorHAnsi" w:hAnsi="Palatino Linotype" w:cs="Arial"/>
          <w:szCs w:val="22"/>
          <w:lang w:val="es-MX" w:eastAsia="en-US"/>
        </w:rPr>
        <w:t>c</w:t>
      </w:r>
      <w:r w:rsidR="00230100" w:rsidRPr="009A062B">
        <w:rPr>
          <w:rFonts w:ascii="Palatino Linotype" w:eastAsiaTheme="minorHAnsi" w:hAnsi="Palatino Linotype" w:cs="Arial"/>
          <w:szCs w:val="22"/>
          <w:lang w:val="es-MX" w:eastAsia="en-US"/>
        </w:rPr>
        <w:t>inco</w:t>
      </w:r>
      <w:r w:rsidRPr="009A062B">
        <w:rPr>
          <w:rFonts w:ascii="Palatino Linotype" w:eastAsiaTheme="minorHAnsi" w:hAnsi="Palatino Linotype" w:cs="Arial"/>
          <w:szCs w:val="22"/>
          <w:lang w:val="es-MX" w:eastAsia="en-US"/>
        </w:rPr>
        <w:t xml:space="preserve">, </w:t>
      </w:r>
      <w:r w:rsidR="00230100" w:rsidRPr="009A062B">
        <w:rPr>
          <w:rFonts w:ascii="Palatino Linotype" w:eastAsiaTheme="minorHAnsi" w:hAnsi="Palatino Linotype" w:cs="Arial"/>
          <w:szCs w:val="22"/>
          <w:lang w:val="es-MX" w:eastAsia="en-US"/>
        </w:rPr>
        <w:t xml:space="preserve">la parte </w:t>
      </w:r>
      <w:r w:rsidR="00230100" w:rsidRPr="009A062B">
        <w:rPr>
          <w:rFonts w:ascii="Palatino Linotype" w:eastAsiaTheme="minorHAnsi" w:hAnsi="Palatino Linotype" w:cs="Arial"/>
          <w:b/>
          <w:bCs/>
          <w:szCs w:val="22"/>
          <w:lang w:val="es-MX" w:eastAsia="en-US"/>
        </w:rPr>
        <w:t>R</w:t>
      </w:r>
      <w:r w:rsidRPr="009A062B">
        <w:rPr>
          <w:rFonts w:ascii="Palatino Linotype" w:eastAsiaTheme="minorHAnsi" w:hAnsi="Palatino Linotype" w:cs="Arial"/>
          <w:b/>
          <w:szCs w:val="22"/>
          <w:lang w:val="es-MX" w:eastAsia="en-US"/>
        </w:rPr>
        <w:t>ecurrente</w:t>
      </w:r>
      <w:r w:rsidRPr="009A062B">
        <w:rPr>
          <w:rFonts w:ascii="Palatino Linotype" w:eastAsiaTheme="minorHAnsi" w:hAnsi="Palatino Linotype" w:cs="Arial"/>
          <w:szCs w:val="22"/>
          <w:lang w:val="es-MX" w:eastAsia="en-US"/>
        </w:rPr>
        <w:t>, presentó a través d</w:t>
      </w:r>
      <w:r w:rsidR="00CF1704" w:rsidRPr="009A062B">
        <w:rPr>
          <w:rFonts w:ascii="Palatino Linotype" w:eastAsiaTheme="minorHAnsi" w:hAnsi="Palatino Linotype" w:cs="Arial"/>
          <w:szCs w:val="22"/>
          <w:lang w:val="es-MX" w:eastAsia="en-US"/>
        </w:rPr>
        <w:t>e</w:t>
      </w:r>
      <w:r w:rsidR="00230100" w:rsidRPr="009A062B">
        <w:rPr>
          <w:rFonts w:ascii="Palatino Linotype" w:eastAsiaTheme="minorHAnsi" w:hAnsi="Palatino Linotype" w:cs="Arial"/>
          <w:szCs w:val="22"/>
          <w:lang w:val="es-MX" w:eastAsia="en-US"/>
        </w:rPr>
        <w:t xml:space="preserve">l </w:t>
      </w:r>
      <w:r w:rsidRPr="009A062B">
        <w:rPr>
          <w:rFonts w:ascii="Palatino Linotype" w:eastAsiaTheme="minorHAnsi" w:hAnsi="Palatino Linotype" w:cs="Arial"/>
          <w:szCs w:val="22"/>
          <w:lang w:val="es-MX" w:eastAsia="en-US"/>
        </w:rPr>
        <w:t xml:space="preserve">Sistema de Acceso a la Información Mexiquense </w:t>
      </w:r>
      <w:r w:rsidRPr="009A062B">
        <w:rPr>
          <w:rFonts w:ascii="Palatino Linotype" w:eastAsiaTheme="minorHAnsi" w:hAnsi="Palatino Linotype" w:cs="Arial"/>
          <w:b/>
          <w:szCs w:val="22"/>
          <w:lang w:val="es-MX" w:eastAsia="en-US"/>
        </w:rPr>
        <w:t>(SAIMEX),</w:t>
      </w:r>
      <w:r w:rsidRPr="009A062B">
        <w:rPr>
          <w:rFonts w:ascii="Palatino Linotype" w:eastAsiaTheme="minorHAnsi" w:hAnsi="Palatino Linotype" w:cs="Arial"/>
          <w:szCs w:val="22"/>
          <w:lang w:val="es-MX" w:eastAsia="en-US"/>
        </w:rPr>
        <w:t xml:space="preserve"> ante el </w:t>
      </w:r>
      <w:r w:rsidRPr="009A062B">
        <w:rPr>
          <w:rFonts w:ascii="Palatino Linotype" w:eastAsiaTheme="minorHAnsi" w:hAnsi="Palatino Linotype" w:cs="Arial"/>
          <w:b/>
          <w:szCs w:val="22"/>
          <w:lang w:val="es-MX" w:eastAsia="en-US"/>
        </w:rPr>
        <w:t>Sujeto Obligado</w:t>
      </w:r>
      <w:r w:rsidRPr="009A062B">
        <w:rPr>
          <w:rFonts w:ascii="Palatino Linotype" w:eastAsiaTheme="minorHAnsi" w:hAnsi="Palatino Linotype" w:cs="Arial"/>
          <w:szCs w:val="22"/>
          <w:lang w:val="es-MX" w:eastAsia="en-US"/>
        </w:rPr>
        <w:t>, la solicitud de acceso a la información pública, a la que se le</w:t>
      </w:r>
      <w:r w:rsidR="00C753C2" w:rsidRPr="009A062B">
        <w:rPr>
          <w:rFonts w:ascii="Palatino Linotype" w:eastAsiaTheme="minorHAnsi" w:hAnsi="Palatino Linotype" w:cs="Arial"/>
          <w:szCs w:val="22"/>
          <w:lang w:val="es-MX" w:eastAsia="en-US"/>
        </w:rPr>
        <w:t xml:space="preserve"> asignó el número de expediente </w:t>
      </w:r>
      <w:r w:rsidR="00DD1C26">
        <w:rPr>
          <w:rFonts w:ascii="Palatino Linotype" w:eastAsiaTheme="minorHAnsi" w:hAnsi="Palatino Linotype" w:cs="Arial"/>
          <w:b/>
          <w:szCs w:val="22"/>
          <w:lang w:val="es-MX" w:eastAsia="en-US"/>
        </w:rPr>
        <w:t>00052/COBAEM/IP/2025</w:t>
      </w:r>
      <w:r w:rsidRPr="009A062B">
        <w:rPr>
          <w:rFonts w:ascii="Palatino Linotype" w:eastAsiaTheme="minorHAnsi" w:hAnsi="Palatino Linotype" w:cs="Arial"/>
          <w:szCs w:val="22"/>
          <w:lang w:val="es-MX" w:eastAsia="en-US"/>
        </w:rPr>
        <w:t>, mediante la cual solicitó lo siguiente:</w:t>
      </w:r>
    </w:p>
    <w:p w14:paraId="4CEE322A" w14:textId="77777777" w:rsidR="0001640F" w:rsidRPr="009A062B" w:rsidRDefault="0001640F" w:rsidP="0001640F">
      <w:pPr>
        <w:spacing w:line="360" w:lineRule="auto"/>
        <w:jc w:val="both"/>
        <w:rPr>
          <w:rFonts w:ascii="Palatino Linotype" w:eastAsiaTheme="minorHAnsi" w:hAnsi="Palatino Linotype" w:cs="Arial"/>
          <w:szCs w:val="22"/>
          <w:lang w:val="es-MX" w:eastAsia="en-US"/>
        </w:rPr>
      </w:pPr>
    </w:p>
    <w:p w14:paraId="2259B06C" w14:textId="205AD135" w:rsidR="00DD2DA4" w:rsidRPr="009A062B" w:rsidRDefault="0029071C" w:rsidP="0001640F">
      <w:pPr>
        <w:spacing w:line="360" w:lineRule="auto"/>
        <w:ind w:left="426" w:right="474"/>
        <w:jc w:val="both"/>
        <w:rPr>
          <w:rFonts w:ascii="Palatino Linotype" w:hAnsi="Palatino Linotype"/>
          <w:i/>
          <w:sz w:val="22"/>
          <w:szCs w:val="22"/>
          <w:lang w:val="es-MX" w:eastAsia="es-MX"/>
        </w:rPr>
      </w:pPr>
      <w:r w:rsidRPr="009A062B">
        <w:rPr>
          <w:rFonts w:ascii="Palatino Linotype" w:hAnsi="Palatino Linotype"/>
          <w:i/>
          <w:sz w:val="22"/>
          <w:szCs w:val="22"/>
          <w:lang w:val="es-MX"/>
        </w:rPr>
        <w:t>“</w:t>
      </w:r>
      <w:r w:rsidR="00DD1C26" w:rsidRPr="00DD1C26">
        <w:rPr>
          <w:rFonts w:ascii="Palatino Linotype" w:hAnsi="Palatino Linotype"/>
          <w:i/>
          <w:sz w:val="22"/>
          <w:szCs w:val="22"/>
          <w:lang w:val="es-MX" w:eastAsia="es-MX"/>
        </w:rPr>
        <w:t xml:space="preserve">Toluca, </w:t>
      </w:r>
      <w:proofErr w:type="spellStart"/>
      <w:r w:rsidR="00DD1C26" w:rsidRPr="00DD1C26">
        <w:rPr>
          <w:rFonts w:ascii="Palatino Linotype" w:hAnsi="Palatino Linotype"/>
          <w:i/>
          <w:sz w:val="22"/>
          <w:szCs w:val="22"/>
          <w:lang w:val="es-MX" w:eastAsia="es-MX"/>
        </w:rPr>
        <w:t>Méx</w:t>
      </w:r>
      <w:proofErr w:type="spellEnd"/>
      <w:r w:rsidR="00DD1C26" w:rsidRPr="00DD1C26">
        <w:rPr>
          <w:rFonts w:ascii="Palatino Linotype" w:hAnsi="Palatino Linotype"/>
          <w:i/>
          <w:sz w:val="22"/>
          <w:szCs w:val="22"/>
          <w:lang w:val="es-MX" w:eastAsia="es-MX"/>
        </w:rPr>
        <w:t xml:space="preserve">., a 16 de febrero 2025 LICENCIADO JOSE EMIGDIO ESCOBAR VILLANUEVA ENCARGADO DEL DESPACHO DE LA DIRECCIÓN GENERAL DEL COLEGIO DE BACHILLERES DEL ESTADO DE MEXICO (COBAEM) PRESENTE Anticipando un cordial saludo, el que suscribe el presente oficio de petición, con los siguientes datos de identificación como servidor público: NOMBRE: </w:t>
      </w:r>
      <w:r w:rsidR="00DD1C26">
        <w:rPr>
          <w:rFonts w:ascii="Palatino Linotype" w:hAnsi="Palatino Linotype"/>
          <w:i/>
          <w:sz w:val="22"/>
          <w:szCs w:val="22"/>
          <w:lang w:val="es-MX" w:eastAsia="es-MX"/>
        </w:rPr>
        <w:t>[…]</w:t>
      </w:r>
      <w:r w:rsidR="00DD1C26" w:rsidRPr="00DD1C26">
        <w:rPr>
          <w:rFonts w:ascii="Palatino Linotype" w:hAnsi="Palatino Linotype"/>
          <w:i/>
          <w:sz w:val="22"/>
          <w:szCs w:val="22"/>
          <w:lang w:val="es-MX" w:eastAsia="es-MX"/>
        </w:rPr>
        <w:t xml:space="preserve"> CURP: </w:t>
      </w:r>
      <w:r w:rsidR="00DD1C26">
        <w:rPr>
          <w:rFonts w:ascii="Palatino Linotype" w:hAnsi="Palatino Linotype"/>
          <w:i/>
          <w:sz w:val="22"/>
          <w:szCs w:val="22"/>
          <w:lang w:val="es-MX" w:eastAsia="es-MX"/>
        </w:rPr>
        <w:t>[…]</w:t>
      </w:r>
      <w:r w:rsidR="00DD1C26" w:rsidRPr="00DD1C26">
        <w:rPr>
          <w:rFonts w:ascii="Palatino Linotype" w:hAnsi="Palatino Linotype"/>
          <w:i/>
          <w:sz w:val="22"/>
          <w:szCs w:val="22"/>
          <w:lang w:val="es-MX" w:eastAsia="es-MX"/>
        </w:rPr>
        <w:t xml:space="preserve"> RFC: </w:t>
      </w:r>
      <w:r w:rsidR="00DD1C26">
        <w:rPr>
          <w:rFonts w:ascii="Palatino Linotype" w:hAnsi="Palatino Linotype"/>
          <w:i/>
          <w:sz w:val="22"/>
          <w:szCs w:val="22"/>
          <w:lang w:val="es-MX" w:eastAsia="es-MX"/>
        </w:rPr>
        <w:t>[…]</w:t>
      </w:r>
      <w:r w:rsidR="00DD1C26" w:rsidRPr="00DD1C26">
        <w:rPr>
          <w:rFonts w:ascii="Palatino Linotype" w:hAnsi="Palatino Linotype"/>
          <w:i/>
          <w:sz w:val="22"/>
          <w:szCs w:val="22"/>
          <w:lang w:val="es-MX" w:eastAsia="es-MX"/>
        </w:rPr>
        <w:t xml:space="preserve"> ADSCRPICION DE PLANTEL: PLANTEL 04 VALLE DE CHALCO CATEGORIA: </w:t>
      </w:r>
      <w:r w:rsidR="00DD1C26" w:rsidRPr="00DD1C26">
        <w:rPr>
          <w:rFonts w:ascii="Palatino Linotype" w:hAnsi="Palatino Linotype"/>
          <w:i/>
          <w:sz w:val="22"/>
          <w:szCs w:val="22"/>
          <w:lang w:val="es-MX" w:eastAsia="es-MX"/>
        </w:rPr>
        <w:lastRenderedPageBreak/>
        <w:t xml:space="preserve">SUDIRECTOR DE PLANTEL C NUMERO DE EMPLEADO O SERVIDOR PUBLICO: </w:t>
      </w:r>
      <w:r w:rsidR="00DD1C26">
        <w:rPr>
          <w:rFonts w:ascii="Palatino Linotype" w:hAnsi="Palatino Linotype"/>
          <w:i/>
          <w:sz w:val="22"/>
          <w:szCs w:val="22"/>
          <w:lang w:val="es-MX" w:eastAsia="es-MX"/>
        </w:rPr>
        <w:t>[…]</w:t>
      </w:r>
      <w:r w:rsidR="00DD1C26" w:rsidRPr="00DD1C26">
        <w:rPr>
          <w:rFonts w:ascii="Palatino Linotype" w:hAnsi="Palatino Linotype"/>
          <w:i/>
          <w:sz w:val="22"/>
          <w:szCs w:val="22"/>
          <w:lang w:val="es-MX" w:eastAsia="es-MX"/>
        </w:rPr>
        <w:t xml:space="preserve"> El que suscribe y atendiendo a que estoy solicitando datos personales acredito mi personalidad con la credencial de elector que adjunto a la presente solicitud en archivo </w:t>
      </w:r>
      <w:proofErr w:type="spellStart"/>
      <w:r w:rsidR="00DD1C26" w:rsidRPr="00DD1C26">
        <w:rPr>
          <w:rFonts w:ascii="Palatino Linotype" w:hAnsi="Palatino Linotype"/>
          <w:i/>
          <w:sz w:val="22"/>
          <w:szCs w:val="22"/>
          <w:lang w:val="es-MX" w:eastAsia="es-MX"/>
        </w:rPr>
        <w:t>pdf</w:t>
      </w:r>
      <w:proofErr w:type="spellEnd"/>
      <w:r w:rsidR="00DD1C26" w:rsidRPr="00DD1C26">
        <w:rPr>
          <w:rFonts w:ascii="Palatino Linotype" w:hAnsi="Palatino Linotype"/>
          <w:i/>
          <w:sz w:val="22"/>
          <w:szCs w:val="22"/>
          <w:lang w:val="es-MX" w:eastAsia="es-MX"/>
        </w:rPr>
        <w:t xml:space="preserve">;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GRATIF X ESTUDIOS SUPERIORES • DIA DEL SERVIDOR PUBLICO OTRAS PERCEPCIONES: • PRIMA VACACIONAL • ISR PRIMA VACACIONAL • PAGO DE AGUINALDO • ISR AGUINALDO DEDUCCIONES: • CUOTAS DEL SIS.CAPITALIZ 1.4 • ISSEMYM 4.625 • ISSEMYM 6.1 • I.S.R. • CAJA DE AHORRO ATAYA Ahora bien, insisto, que la información solicitada, </w:t>
      </w:r>
      <w:r w:rsidR="00DD1C26" w:rsidRPr="00DD1C26">
        <w:rPr>
          <w:rFonts w:ascii="Palatino Linotype" w:hAnsi="Palatino Linotype"/>
          <w:i/>
          <w:sz w:val="22"/>
          <w:szCs w:val="22"/>
          <w:lang w:val="es-MX" w:eastAsia="es-MX"/>
        </w:rPr>
        <w:lastRenderedPageBreak/>
        <w:t xml:space="preserve">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DD1C26" w:rsidRPr="00DD1C26">
        <w:rPr>
          <w:rFonts w:ascii="Palatino Linotype" w:hAnsi="Palatino Linotype"/>
          <w:i/>
          <w:sz w:val="22"/>
          <w:szCs w:val="22"/>
          <w:lang w:val="es-MX" w:eastAsia="es-MX"/>
        </w:rPr>
        <w:t>esta</w:t>
      </w:r>
      <w:proofErr w:type="spellEnd"/>
      <w:r w:rsidR="00DD1C26" w:rsidRPr="00DD1C26">
        <w:rPr>
          <w:rFonts w:ascii="Palatino Linotype" w:hAnsi="Palatino Linotype"/>
          <w:i/>
          <w:sz w:val="22"/>
          <w:szCs w:val="22"/>
          <w:lang w:val="es-MX" w:eastAsia="es-MX"/>
        </w:rPr>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w:t>
      </w:r>
      <w:r w:rsidR="00733F0F">
        <w:rPr>
          <w:rFonts w:ascii="Palatino Linotype" w:hAnsi="Palatino Linotype"/>
          <w:i/>
          <w:sz w:val="22"/>
          <w:szCs w:val="22"/>
          <w:lang w:val="es-MX" w:eastAsia="es-MX"/>
        </w:rPr>
        <w:t xml:space="preserve"> […]</w:t>
      </w:r>
      <w:r w:rsidRPr="009A062B">
        <w:rPr>
          <w:rFonts w:ascii="Palatino Linotype" w:hAnsi="Palatino Linotype"/>
          <w:i/>
          <w:sz w:val="22"/>
          <w:szCs w:val="22"/>
          <w:lang w:val="es-MX"/>
        </w:rPr>
        <w:t>”</w:t>
      </w:r>
      <w:r w:rsidRPr="009A062B">
        <w:rPr>
          <w:rFonts w:ascii="Palatino Linotype" w:hAnsi="Palatino Linotype"/>
          <w:i/>
          <w:sz w:val="22"/>
          <w:szCs w:val="22"/>
          <w:lang w:val="es-ES_tradnl"/>
        </w:rPr>
        <w:t xml:space="preserve"> (Sic).</w:t>
      </w:r>
    </w:p>
    <w:p w14:paraId="65D1EE35" w14:textId="77777777" w:rsidR="008A446B" w:rsidRPr="009A062B" w:rsidRDefault="008A446B" w:rsidP="008A446B">
      <w:pPr>
        <w:spacing w:line="360" w:lineRule="auto"/>
        <w:jc w:val="both"/>
        <w:rPr>
          <w:rFonts w:ascii="Palatino Linotype" w:eastAsiaTheme="minorHAnsi" w:hAnsi="Palatino Linotype" w:cs="Arial"/>
          <w:szCs w:val="22"/>
          <w:lang w:val="es-MX" w:eastAsia="en-US"/>
        </w:rPr>
      </w:pPr>
    </w:p>
    <w:p w14:paraId="6D96FE29" w14:textId="75F0222F" w:rsidR="001959EE" w:rsidRPr="009A062B"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9A062B">
        <w:rPr>
          <w:rFonts w:ascii="Palatino Linotype" w:hAnsi="Palatino Linotype"/>
          <w:b/>
          <w:lang w:val="es-ES_tradnl"/>
        </w:rPr>
        <w:t>MODALIDAD DE ENTREGA:</w:t>
      </w:r>
      <w:r w:rsidRPr="009A062B">
        <w:rPr>
          <w:rFonts w:ascii="Palatino Linotype" w:hAnsi="Palatino Linotype"/>
          <w:lang w:val="es-ES_tradnl"/>
        </w:rPr>
        <w:t xml:space="preserve"> </w:t>
      </w:r>
      <w:r w:rsidR="009C6853" w:rsidRPr="009A062B">
        <w:rPr>
          <w:rFonts w:ascii="Palatino Linotype" w:eastAsiaTheme="minorHAnsi" w:hAnsi="Palatino Linotype" w:cstheme="minorBidi"/>
          <w:color w:val="000000"/>
          <w:lang w:val="es-MX" w:eastAsia="en-US"/>
        </w:rPr>
        <w:t>A través de</w:t>
      </w:r>
      <w:r w:rsidR="0038039E" w:rsidRPr="009A062B">
        <w:rPr>
          <w:rFonts w:ascii="Palatino Linotype" w:eastAsiaTheme="minorHAnsi" w:hAnsi="Palatino Linotype" w:cstheme="minorBidi"/>
          <w:color w:val="000000"/>
          <w:lang w:val="es-MX" w:eastAsia="en-US"/>
        </w:rPr>
        <w:t>l</w:t>
      </w:r>
      <w:r w:rsidR="009C6853" w:rsidRPr="009A062B">
        <w:rPr>
          <w:rFonts w:ascii="Palatino Linotype" w:eastAsiaTheme="minorHAnsi" w:hAnsi="Palatino Linotype" w:cstheme="minorBidi"/>
          <w:color w:val="000000"/>
          <w:lang w:val="es-MX" w:eastAsia="en-US"/>
        </w:rPr>
        <w:t xml:space="preserve"> </w:t>
      </w:r>
      <w:r w:rsidR="0038039E" w:rsidRPr="009A062B">
        <w:rPr>
          <w:rFonts w:ascii="Palatino Linotype" w:eastAsiaTheme="minorHAnsi" w:hAnsi="Palatino Linotype" w:cstheme="minorBidi"/>
          <w:b/>
          <w:color w:val="000000"/>
          <w:lang w:val="es-MX" w:eastAsia="en-US"/>
        </w:rPr>
        <w:t>SAIMEX</w:t>
      </w:r>
      <w:r w:rsidRPr="009A062B">
        <w:rPr>
          <w:rFonts w:ascii="Palatino Linotype" w:eastAsiaTheme="minorHAnsi" w:hAnsi="Palatino Linotype" w:cstheme="minorBidi"/>
          <w:color w:val="000000"/>
          <w:lang w:val="es-MX" w:eastAsia="en-US"/>
        </w:rPr>
        <w:t>.</w:t>
      </w:r>
    </w:p>
    <w:p w14:paraId="1EC5DDF1" w14:textId="77777777" w:rsidR="00CF1704" w:rsidRPr="009A062B" w:rsidRDefault="00CF1704"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2AC5F0A1" w14:textId="0DA92A71" w:rsidR="0038039E" w:rsidRPr="009A062B" w:rsidRDefault="0038039E"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9A062B">
        <w:rPr>
          <w:rFonts w:ascii="Palatino Linotype" w:eastAsiaTheme="minorHAnsi" w:hAnsi="Palatino Linotype" w:cstheme="minorBidi"/>
          <w:color w:val="000000"/>
          <w:lang w:val="es-MX" w:eastAsia="en-US"/>
        </w:rPr>
        <w:t xml:space="preserve">La particular al momento de ingresar su solicitud de información, adjuntó los archivos electrónicos denominados </w:t>
      </w:r>
      <w:r w:rsidRPr="009A062B">
        <w:rPr>
          <w:rFonts w:ascii="Palatino Linotype" w:eastAsiaTheme="minorHAnsi" w:hAnsi="Palatino Linotype" w:cstheme="minorBidi"/>
          <w:i/>
          <w:iCs/>
          <w:color w:val="000000"/>
          <w:lang w:val="es-MX" w:eastAsia="en-US"/>
        </w:rPr>
        <w:t>“</w:t>
      </w:r>
      <w:r w:rsidR="00BA6B42" w:rsidRPr="009A062B">
        <w:rPr>
          <w:rFonts w:ascii="Palatino Linotype" w:eastAsiaTheme="minorHAnsi" w:hAnsi="Palatino Linotype" w:cstheme="minorBidi"/>
          <w:i/>
          <w:iCs/>
          <w:color w:val="000000"/>
          <w:lang w:val="es-MX" w:eastAsia="en-US"/>
        </w:rPr>
        <w:t>15_ANEXO DE EJECUCION MEXICO 0236_24.pdf</w:t>
      </w:r>
      <w:r w:rsidRPr="009A062B">
        <w:rPr>
          <w:rFonts w:ascii="Palatino Linotype" w:eastAsiaTheme="minorHAnsi" w:hAnsi="Palatino Linotype" w:cstheme="minorBidi"/>
          <w:i/>
          <w:iCs/>
          <w:color w:val="000000"/>
          <w:lang w:val="es-MX" w:eastAsia="en-US"/>
        </w:rPr>
        <w:t>”</w:t>
      </w:r>
      <w:r w:rsidRPr="009A062B">
        <w:rPr>
          <w:rFonts w:ascii="Palatino Linotype" w:eastAsiaTheme="minorHAnsi" w:hAnsi="Palatino Linotype" w:cstheme="minorBidi"/>
          <w:color w:val="000000"/>
          <w:lang w:val="es-MX" w:eastAsia="en-US"/>
        </w:rPr>
        <w:t xml:space="preserve"> y </w:t>
      </w:r>
      <w:r w:rsidRPr="009A062B">
        <w:rPr>
          <w:rFonts w:ascii="Palatino Linotype" w:eastAsiaTheme="minorHAnsi" w:hAnsi="Palatino Linotype" w:cstheme="minorBidi"/>
          <w:i/>
          <w:iCs/>
          <w:color w:val="000000"/>
          <w:lang w:val="es-MX" w:eastAsia="en-US"/>
        </w:rPr>
        <w:t>“</w:t>
      </w:r>
      <w:r w:rsidR="00DD1C26">
        <w:rPr>
          <w:rFonts w:ascii="Palatino Linotype" w:eastAsiaTheme="minorHAnsi" w:hAnsi="Palatino Linotype" w:cstheme="minorBidi"/>
          <w:i/>
          <w:iCs/>
          <w:color w:val="000000"/>
          <w:lang w:val="es-MX" w:eastAsia="en-US"/>
        </w:rPr>
        <w:t xml:space="preserve">31 INE </w:t>
      </w:r>
      <w:r w:rsidR="0013696B">
        <w:rPr>
          <w:rFonts w:ascii="Palatino Linotype" w:eastAsiaTheme="minorHAnsi" w:hAnsi="Palatino Linotype" w:cstheme="minorBidi"/>
          <w:i/>
          <w:iCs/>
          <w:color w:val="000000"/>
          <w:lang w:val="es-MX" w:eastAsia="en-US"/>
        </w:rPr>
        <w:t>XXX</w:t>
      </w:r>
      <w:r w:rsidR="00DD1C26">
        <w:rPr>
          <w:rFonts w:ascii="Palatino Linotype" w:eastAsiaTheme="minorHAnsi" w:hAnsi="Palatino Linotype" w:cstheme="minorBidi"/>
          <w:i/>
          <w:iCs/>
          <w:color w:val="000000"/>
          <w:lang w:val="es-MX" w:eastAsia="en-US"/>
        </w:rPr>
        <w:t>.pdf</w:t>
      </w:r>
      <w:r w:rsidRPr="009A062B">
        <w:rPr>
          <w:rFonts w:ascii="Palatino Linotype" w:eastAsiaTheme="minorHAnsi" w:hAnsi="Palatino Linotype" w:cstheme="minorBidi"/>
          <w:i/>
          <w:iCs/>
          <w:color w:val="000000"/>
          <w:lang w:val="es-MX" w:eastAsia="en-US"/>
        </w:rPr>
        <w:t>”</w:t>
      </w:r>
      <w:r w:rsidRPr="009A062B">
        <w:rPr>
          <w:rFonts w:ascii="Palatino Linotype" w:eastAsiaTheme="minorHAnsi" w:hAnsi="Palatino Linotype" w:cstheme="minorBidi"/>
          <w:color w:val="000000"/>
          <w:lang w:val="es-MX" w:eastAsia="en-US"/>
        </w:rPr>
        <w:t>; mismos que contienen el anexo de ejecución/apoyo financiero 2024 SEMS-EL COBAEM-MÉXICO, de fecha 10 de enero de 2024 y la credencial de elector expedida por el Instituto Nacional</w:t>
      </w:r>
      <w:r w:rsidR="00D875FB" w:rsidRPr="009A062B">
        <w:rPr>
          <w:rFonts w:ascii="Palatino Linotype" w:eastAsiaTheme="minorHAnsi" w:hAnsi="Palatino Linotype" w:cstheme="minorBidi"/>
          <w:color w:val="000000"/>
          <w:lang w:val="es-MX" w:eastAsia="en-US"/>
        </w:rPr>
        <w:t xml:space="preserve"> Electoral a nombre de la persona inmersa en la solicitud de información.</w:t>
      </w:r>
    </w:p>
    <w:p w14:paraId="2ABFB3A7" w14:textId="77777777" w:rsidR="0038039E" w:rsidRPr="009A062B" w:rsidRDefault="0038039E"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6EBD4FB4" w14:textId="4AB8164B"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SEGUND</w:t>
      </w:r>
      <w:r w:rsidR="0029071C" w:rsidRPr="009A062B">
        <w:rPr>
          <w:rFonts w:ascii="Palatino Linotype" w:eastAsiaTheme="minorHAnsi" w:hAnsi="Palatino Linotype" w:cs="Arial"/>
          <w:b/>
          <w:sz w:val="28"/>
          <w:lang w:val="es-MX" w:eastAsia="en-US"/>
        </w:rPr>
        <w:t xml:space="preserve">O. De la respuesta del Sujeto Obligado. </w:t>
      </w:r>
    </w:p>
    <w:p w14:paraId="0BD1F4C8" w14:textId="39D4746F" w:rsidR="0029071C" w:rsidRPr="009A062B" w:rsidRDefault="0029071C" w:rsidP="00D875FB">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De las constancias que obran en el sistema </w:t>
      </w:r>
      <w:r w:rsidRPr="009A062B">
        <w:rPr>
          <w:rFonts w:ascii="Palatino Linotype" w:eastAsiaTheme="minorHAnsi" w:hAnsi="Palatino Linotype" w:cs="Arial"/>
          <w:b/>
          <w:bCs/>
          <w:lang w:val="es-MX" w:eastAsia="en-US"/>
        </w:rPr>
        <w:t>SAIMEX</w:t>
      </w:r>
      <w:r w:rsidRPr="009A062B">
        <w:rPr>
          <w:rFonts w:ascii="Palatino Linotype" w:eastAsiaTheme="minorHAnsi" w:hAnsi="Palatino Linotype" w:cs="Arial"/>
          <w:lang w:val="es-MX" w:eastAsia="en-US"/>
        </w:rPr>
        <w:t xml:space="preserve">, se advierte que en fecha </w:t>
      </w:r>
      <w:r w:rsidR="00BA6B42" w:rsidRPr="009A062B">
        <w:rPr>
          <w:rFonts w:ascii="Palatino Linotype" w:eastAsiaTheme="minorHAnsi" w:hAnsi="Palatino Linotype" w:cs="Arial"/>
          <w:lang w:val="es-MX" w:eastAsia="en-US"/>
        </w:rPr>
        <w:t>diez de marzo</w:t>
      </w:r>
      <w:r w:rsidR="003A2B8C" w:rsidRPr="009A062B">
        <w:rPr>
          <w:rFonts w:ascii="Palatino Linotype" w:eastAsiaTheme="minorHAnsi" w:hAnsi="Palatino Linotype" w:cs="Arial"/>
          <w:lang w:val="es-MX" w:eastAsia="en-US"/>
        </w:rPr>
        <w:t xml:space="preserve"> </w:t>
      </w:r>
      <w:r w:rsidR="005F1F89" w:rsidRPr="009A062B">
        <w:rPr>
          <w:rFonts w:ascii="Palatino Linotype" w:eastAsiaTheme="minorHAnsi" w:hAnsi="Palatino Linotype" w:cs="Arial"/>
          <w:lang w:val="es-MX" w:eastAsia="en-US"/>
        </w:rPr>
        <w:t xml:space="preserve">de dos mil </w:t>
      </w:r>
      <w:r w:rsidR="008A446B" w:rsidRPr="009A062B">
        <w:rPr>
          <w:rFonts w:ascii="Palatino Linotype" w:eastAsiaTheme="minorHAnsi" w:hAnsi="Palatino Linotype" w:cs="Arial"/>
          <w:lang w:val="es-MX" w:eastAsia="en-US"/>
        </w:rPr>
        <w:t>veinti</w:t>
      </w:r>
      <w:r w:rsidR="0082270E" w:rsidRPr="009A062B">
        <w:rPr>
          <w:rFonts w:ascii="Palatino Linotype" w:eastAsiaTheme="minorHAnsi" w:hAnsi="Palatino Linotype" w:cs="Arial"/>
          <w:lang w:val="es-MX" w:eastAsia="en-US"/>
        </w:rPr>
        <w:t>c</w:t>
      </w:r>
      <w:r w:rsidR="00230100" w:rsidRPr="009A062B">
        <w:rPr>
          <w:rFonts w:ascii="Palatino Linotype" w:eastAsiaTheme="minorHAnsi" w:hAnsi="Palatino Linotype" w:cs="Arial"/>
          <w:lang w:val="es-MX" w:eastAsia="en-US"/>
        </w:rPr>
        <w:t>inco</w:t>
      </w:r>
      <w:r w:rsidRPr="009A062B">
        <w:rPr>
          <w:rFonts w:ascii="Palatino Linotype" w:eastAsiaTheme="minorHAnsi" w:hAnsi="Palatino Linotype" w:cs="Arial"/>
          <w:lang w:val="es-MX" w:eastAsia="en-US"/>
        </w:rPr>
        <w:t>,</w:t>
      </w:r>
      <w:r w:rsidR="00230100" w:rsidRPr="009A062B">
        <w:rPr>
          <w:rFonts w:ascii="Palatino Linotype" w:eastAsiaTheme="minorHAnsi" w:hAnsi="Palatino Linotype" w:cs="Arial"/>
          <w:lang w:val="es-MX" w:eastAsia="en-US"/>
        </w:rPr>
        <w:t xml:space="preserve"> 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 xml:space="preserve"> emitió la respuesta en los siguientes términos:</w:t>
      </w:r>
    </w:p>
    <w:p w14:paraId="6BF68DC9" w14:textId="77777777" w:rsidR="00D875FB" w:rsidRPr="009A062B" w:rsidRDefault="00D875FB" w:rsidP="00D875FB">
      <w:pPr>
        <w:spacing w:line="360" w:lineRule="auto"/>
        <w:jc w:val="both"/>
        <w:rPr>
          <w:rFonts w:ascii="Palatino Linotype" w:eastAsiaTheme="minorHAnsi" w:hAnsi="Palatino Linotype" w:cs="Arial"/>
          <w:lang w:val="es-MX" w:eastAsia="en-US"/>
        </w:rPr>
      </w:pPr>
    </w:p>
    <w:p w14:paraId="700278CD" w14:textId="77777777" w:rsidR="00DD1C26" w:rsidRDefault="0029071C" w:rsidP="00DD1C26">
      <w:pPr>
        <w:spacing w:line="276" w:lineRule="auto"/>
        <w:ind w:left="567" w:right="567"/>
        <w:jc w:val="both"/>
        <w:rPr>
          <w:rFonts w:ascii="Palatino Linotype" w:hAnsi="Palatino Linotype"/>
          <w:i/>
          <w:sz w:val="22"/>
          <w:szCs w:val="22"/>
          <w:lang w:val="es-MX" w:eastAsia="es-MX"/>
        </w:rPr>
      </w:pPr>
      <w:r w:rsidRPr="009A062B">
        <w:rPr>
          <w:rFonts w:ascii="Palatino Linotype" w:hAnsi="Palatino Linotype"/>
          <w:i/>
          <w:sz w:val="22"/>
          <w:szCs w:val="22"/>
          <w:lang w:val="es-MX" w:eastAsia="es-MX"/>
        </w:rPr>
        <w:lastRenderedPageBreak/>
        <w:t>“</w:t>
      </w:r>
      <w:r w:rsidR="00DD1C26" w:rsidRPr="00DD1C26">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487586" w14:textId="77777777" w:rsidR="00DD1C26" w:rsidRPr="00DD1C26" w:rsidRDefault="00DD1C26" w:rsidP="00DD1C26">
      <w:pPr>
        <w:spacing w:line="276" w:lineRule="auto"/>
        <w:ind w:left="567" w:right="567"/>
        <w:jc w:val="both"/>
        <w:rPr>
          <w:rFonts w:ascii="Palatino Linotype" w:hAnsi="Palatino Linotype"/>
          <w:i/>
          <w:sz w:val="22"/>
          <w:szCs w:val="22"/>
          <w:lang w:val="es-MX" w:eastAsia="es-MX"/>
        </w:rPr>
      </w:pPr>
    </w:p>
    <w:p w14:paraId="256979A1" w14:textId="29E14CB5" w:rsidR="00713D22" w:rsidRDefault="00DD1C26" w:rsidP="00DD1C26">
      <w:pPr>
        <w:spacing w:line="276" w:lineRule="auto"/>
        <w:ind w:left="567" w:right="567"/>
        <w:jc w:val="both"/>
        <w:rPr>
          <w:rFonts w:ascii="Palatino Linotype" w:hAnsi="Palatino Linotype"/>
          <w:i/>
          <w:sz w:val="22"/>
          <w:szCs w:val="22"/>
          <w:lang w:val="es-MX" w:eastAsia="es-MX"/>
        </w:rPr>
      </w:pPr>
      <w:r w:rsidRPr="00DD1C26">
        <w:rPr>
          <w:rFonts w:ascii="Palatino Linotype" w:hAnsi="Palatino Linotype"/>
          <w:i/>
          <w:sz w:val="22"/>
          <w:szCs w:val="22"/>
          <w:lang w:val="es-MX" w:eastAsia="es-MX"/>
        </w:rPr>
        <w:t>Se anexa oficio 228C0701040001L/485/2025, a través del cual se da respuesta a la solicitud</w:t>
      </w:r>
    </w:p>
    <w:p w14:paraId="4DD1713E" w14:textId="77777777" w:rsidR="00DD1C26" w:rsidRPr="00713D22" w:rsidRDefault="00DD1C26" w:rsidP="00DD1C26">
      <w:pPr>
        <w:spacing w:line="276" w:lineRule="auto"/>
        <w:ind w:left="567" w:right="567"/>
        <w:jc w:val="both"/>
        <w:rPr>
          <w:rFonts w:ascii="Palatino Linotype" w:hAnsi="Palatino Linotype"/>
          <w:i/>
          <w:sz w:val="22"/>
          <w:szCs w:val="22"/>
          <w:lang w:val="es-MX" w:eastAsia="es-MX"/>
        </w:rPr>
      </w:pPr>
    </w:p>
    <w:p w14:paraId="59E40B65" w14:textId="77777777" w:rsidR="00713D22" w:rsidRPr="00713D22" w:rsidRDefault="00713D22" w:rsidP="00713D22">
      <w:pPr>
        <w:spacing w:line="276" w:lineRule="auto"/>
        <w:ind w:left="567" w:right="567"/>
        <w:jc w:val="both"/>
        <w:rPr>
          <w:rFonts w:ascii="Palatino Linotype" w:hAnsi="Palatino Linotype"/>
          <w:i/>
          <w:sz w:val="22"/>
          <w:szCs w:val="22"/>
          <w:lang w:val="es-MX" w:eastAsia="es-MX"/>
        </w:rPr>
      </w:pPr>
      <w:r w:rsidRPr="00713D22">
        <w:rPr>
          <w:rFonts w:ascii="Palatino Linotype" w:hAnsi="Palatino Linotype"/>
          <w:i/>
          <w:sz w:val="22"/>
          <w:szCs w:val="22"/>
          <w:lang w:val="es-MX" w:eastAsia="es-MX"/>
        </w:rPr>
        <w:t>ATENTAMENTE</w:t>
      </w:r>
    </w:p>
    <w:p w14:paraId="3D4F3A50" w14:textId="1C95FEFB" w:rsidR="0029071C" w:rsidRPr="009A062B" w:rsidRDefault="00713D22" w:rsidP="00713D22">
      <w:pPr>
        <w:spacing w:line="276" w:lineRule="auto"/>
        <w:ind w:left="567" w:right="567"/>
        <w:jc w:val="both"/>
        <w:rPr>
          <w:rFonts w:ascii="Palatino Linotype" w:hAnsi="Palatino Linotype"/>
          <w:i/>
          <w:sz w:val="22"/>
          <w:szCs w:val="22"/>
          <w:lang w:val="es-MX" w:eastAsia="es-MX"/>
        </w:rPr>
      </w:pPr>
      <w:r w:rsidRPr="00713D22">
        <w:rPr>
          <w:rFonts w:ascii="Palatino Linotype" w:hAnsi="Palatino Linotype"/>
          <w:i/>
          <w:sz w:val="22"/>
          <w:szCs w:val="22"/>
          <w:lang w:val="es-MX" w:eastAsia="es-MX"/>
        </w:rPr>
        <w:t>Ing. Carlos Andrés Hernández Monroy</w:t>
      </w:r>
      <w:r w:rsidR="00E74701" w:rsidRPr="009A062B">
        <w:rPr>
          <w:rFonts w:ascii="Palatino Linotype" w:hAnsi="Palatino Linotype"/>
          <w:i/>
          <w:sz w:val="22"/>
          <w:szCs w:val="22"/>
          <w:lang w:val="es-MX" w:eastAsia="es-MX"/>
        </w:rPr>
        <w:t>” (Sic).</w:t>
      </w:r>
    </w:p>
    <w:p w14:paraId="6ACE9111" w14:textId="77777777" w:rsidR="00464839" w:rsidRPr="009A062B" w:rsidRDefault="00464839" w:rsidP="0029071C">
      <w:pPr>
        <w:spacing w:line="360" w:lineRule="auto"/>
        <w:jc w:val="both"/>
        <w:rPr>
          <w:rFonts w:ascii="Palatino Linotype" w:eastAsiaTheme="minorHAnsi" w:hAnsi="Palatino Linotype" w:cs="Arial"/>
          <w:b/>
          <w:lang w:val="es-MX" w:eastAsia="en-US"/>
        </w:rPr>
      </w:pPr>
    </w:p>
    <w:p w14:paraId="3538BDA4" w14:textId="5913AE29" w:rsidR="00CF1704" w:rsidRPr="009A062B" w:rsidRDefault="00CF1704" w:rsidP="0029071C">
      <w:pPr>
        <w:spacing w:line="360" w:lineRule="auto"/>
        <w:jc w:val="both"/>
        <w:rPr>
          <w:rFonts w:ascii="Palatino Linotype" w:eastAsiaTheme="minorHAnsi" w:hAnsi="Palatino Linotype" w:cs="Arial"/>
          <w:bCs/>
          <w:lang w:val="es-MX" w:eastAsia="en-US"/>
        </w:rPr>
      </w:pPr>
      <w:r w:rsidRPr="009A062B">
        <w:rPr>
          <w:rFonts w:ascii="Palatino Linotype" w:eastAsiaTheme="minorHAnsi" w:hAnsi="Palatino Linotype" w:cs="Arial"/>
          <w:bCs/>
          <w:lang w:val="es-MX" w:eastAsia="en-US"/>
        </w:rPr>
        <w:t>El</w:t>
      </w:r>
      <w:r w:rsidRPr="009A062B">
        <w:rPr>
          <w:rFonts w:ascii="Palatino Linotype" w:eastAsiaTheme="minorHAnsi" w:hAnsi="Palatino Linotype" w:cs="Arial"/>
          <w:b/>
          <w:lang w:val="es-MX" w:eastAsia="en-US"/>
        </w:rPr>
        <w:t xml:space="preserve"> Sujeto Obligado</w:t>
      </w:r>
      <w:r w:rsidRPr="009A062B">
        <w:rPr>
          <w:rFonts w:ascii="Palatino Linotype" w:eastAsiaTheme="minorHAnsi" w:hAnsi="Palatino Linotype" w:cs="Arial"/>
          <w:bCs/>
          <w:lang w:val="es-MX" w:eastAsia="en-US"/>
        </w:rPr>
        <w:t xml:space="preserve">, adjuntó a su respuesta, </w:t>
      </w:r>
      <w:r w:rsidR="00230100" w:rsidRPr="009A062B">
        <w:rPr>
          <w:rFonts w:ascii="Palatino Linotype" w:eastAsiaTheme="minorHAnsi" w:hAnsi="Palatino Linotype" w:cs="Arial"/>
          <w:bCs/>
          <w:lang w:val="es-MX" w:eastAsia="en-US"/>
        </w:rPr>
        <w:t>el</w:t>
      </w:r>
      <w:r w:rsidRPr="009A062B">
        <w:rPr>
          <w:rFonts w:ascii="Palatino Linotype" w:eastAsiaTheme="minorHAnsi" w:hAnsi="Palatino Linotype" w:cs="Arial"/>
          <w:bCs/>
          <w:lang w:val="es-MX" w:eastAsia="en-US"/>
        </w:rPr>
        <w:t xml:space="preserve"> archivo electrónico denominado </w:t>
      </w:r>
      <w:r w:rsidRPr="009A062B">
        <w:rPr>
          <w:rFonts w:ascii="Palatino Linotype" w:eastAsiaTheme="minorHAnsi" w:hAnsi="Palatino Linotype" w:cs="Arial"/>
          <w:bCs/>
          <w:i/>
          <w:iCs/>
          <w:lang w:val="es-MX" w:eastAsia="en-US"/>
        </w:rPr>
        <w:t>“</w:t>
      </w:r>
      <w:r w:rsidR="00DD1C26" w:rsidRPr="00DD1C26">
        <w:rPr>
          <w:rFonts w:ascii="Palatino Linotype" w:eastAsiaTheme="minorHAnsi" w:hAnsi="Palatino Linotype" w:cs="Arial"/>
          <w:bCs/>
          <w:i/>
          <w:iCs/>
          <w:lang w:val="es-MX" w:eastAsia="en-US"/>
        </w:rPr>
        <w:t>485 R. S 52.pdf</w:t>
      </w:r>
      <w:r w:rsidRPr="009A062B">
        <w:rPr>
          <w:rFonts w:ascii="Palatino Linotype" w:eastAsiaTheme="minorHAnsi" w:hAnsi="Palatino Linotype" w:cs="Arial"/>
          <w:bCs/>
          <w:i/>
          <w:iCs/>
          <w:lang w:val="es-MX" w:eastAsia="en-US"/>
        </w:rPr>
        <w:t>”</w:t>
      </w:r>
      <w:r w:rsidR="00713D22">
        <w:rPr>
          <w:rFonts w:ascii="Palatino Linotype" w:eastAsiaTheme="minorHAnsi" w:hAnsi="Palatino Linotype" w:cs="Arial"/>
          <w:bCs/>
          <w:lang w:val="es-MX" w:eastAsia="en-US"/>
        </w:rPr>
        <w:t>;</w:t>
      </w:r>
      <w:r w:rsidRPr="009A062B">
        <w:rPr>
          <w:rFonts w:ascii="Palatino Linotype" w:eastAsiaTheme="minorHAnsi" w:hAnsi="Palatino Linotype" w:cs="Arial"/>
          <w:bCs/>
          <w:lang w:val="es-MX" w:eastAsia="en-US"/>
        </w:rPr>
        <w:t xml:space="preserve"> que no se inserta por ser del conocimiento de las partes; sin embargo, será motivo de estudio en el Considerando respectivo.</w:t>
      </w:r>
    </w:p>
    <w:p w14:paraId="735558EF" w14:textId="77777777" w:rsidR="003A2B8C" w:rsidRPr="009A062B" w:rsidRDefault="003A2B8C" w:rsidP="0029071C">
      <w:pPr>
        <w:spacing w:line="360" w:lineRule="auto"/>
        <w:jc w:val="both"/>
        <w:rPr>
          <w:rFonts w:ascii="Palatino Linotype" w:eastAsiaTheme="minorHAnsi" w:hAnsi="Palatino Linotype" w:cs="Arial"/>
          <w:b/>
          <w:lang w:val="es-MX" w:eastAsia="en-US"/>
        </w:rPr>
      </w:pPr>
    </w:p>
    <w:p w14:paraId="11A036AF" w14:textId="03FEB34A"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TERCERO</w:t>
      </w:r>
      <w:r w:rsidR="0029071C" w:rsidRPr="009A062B">
        <w:rPr>
          <w:rFonts w:ascii="Palatino Linotype" w:eastAsiaTheme="minorHAnsi" w:hAnsi="Palatino Linotype" w:cs="Arial"/>
          <w:b/>
          <w:sz w:val="28"/>
          <w:lang w:val="es-MX" w:eastAsia="en-US"/>
        </w:rPr>
        <w:t>. Del recurso de revisión.</w:t>
      </w:r>
    </w:p>
    <w:p w14:paraId="4A5E94A4" w14:textId="6864D38F" w:rsidR="0029071C" w:rsidRPr="009A062B" w:rsidRDefault="0029071C" w:rsidP="00B250D7">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Inconforme con la respuesta por parte del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 xml:space="preserve">, </w:t>
      </w:r>
      <w:r w:rsidR="00DD1C26">
        <w:rPr>
          <w:rFonts w:ascii="Palatino Linotype" w:eastAsiaTheme="minorHAnsi" w:hAnsi="Palatino Linotype" w:cs="Arial"/>
          <w:lang w:val="es-MX" w:eastAsia="en-US"/>
        </w:rPr>
        <w:t>el</w:t>
      </w:r>
      <w:r w:rsidRPr="009A062B">
        <w:rPr>
          <w:rFonts w:ascii="Palatino Linotype" w:eastAsiaTheme="minorHAnsi" w:hAnsi="Palatino Linotype" w:cs="Arial"/>
          <w:lang w:val="es-MX" w:eastAsia="en-US"/>
        </w:rPr>
        <w:t xml:space="preserve"> ahora </w:t>
      </w:r>
      <w:r w:rsidRPr="009A062B">
        <w:rPr>
          <w:rFonts w:ascii="Palatino Linotype" w:eastAsiaTheme="minorHAnsi" w:hAnsi="Palatino Linotype" w:cs="Arial"/>
          <w:b/>
          <w:lang w:val="es-MX" w:eastAsia="en-US"/>
        </w:rPr>
        <w:t>Recurrente</w:t>
      </w:r>
      <w:r w:rsidRPr="009A062B">
        <w:rPr>
          <w:rFonts w:ascii="Palatino Linotype" w:eastAsiaTheme="minorHAnsi" w:hAnsi="Palatino Linotype" w:cs="Arial"/>
          <w:lang w:val="es-MX" w:eastAsia="en-US"/>
        </w:rPr>
        <w:t xml:space="preserve"> interpuso el presente recurso de revisión en fecha </w:t>
      </w:r>
      <w:r w:rsidR="00D875FB" w:rsidRPr="009A062B">
        <w:rPr>
          <w:rFonts w:ascii="Palatino Linotype" w:eastAsiaTheme="minorHAnsi" w:hAnsi="Palatino Linotype" w:cs="Arial"/>
          <w:lang w:val="es-MX" w:eastAsia="en-US"/>
        </w:rPr>
        <w:t>c</w:t>
      </w:r>
      <w:r w:rsidR="00BA6B42" w:rsidRPr="009A062B">
        <w:rPr>
          <w:rFonts w:ascii="Palatino Linotype" w:eastAsiaTheme="minorHAnsi" w:hAnsi="Palatino Linotype" w:cs="Arial"/>
          <w:lang w:val="es-MX" w:eastAsia="en-US"/>
        </w:rPr>
        <w:t>atorce</w:t>
      </w:r>
      <w:r w:rsidR="00D875FB" w:rsidRPr="009A062B">
        <w:rPr>
          <w:rFonts w:ascii="Palatino Linotype" w:eastAsiaTheme="minorHAnsi" w:hAnsi="Palatino Linotype" w:cs="Arial"/>
          <w:lang w:val="es-MX" w:eastAsia="en-US"/>
        </w:rPr>
        <w:t xml:space="preserve"> de marzo</w:t>
      </w:r>
      <w:r w:rsidR="00C45025" w:rsidRPr="009A062B">
        <w:rPr>
          <w:rFonts w:ascii="Palatino Linotype" w:eastAsiaTheme="minorHAnsi" w:hAnsi="Palatino Linotype" w:cs="Arial"/>
          <w:lang w:val="es-MX" w:eastAsia="en-US"/>
        </w:rPr>
        <w:t xml:space="preserve"> de dos mil veinti</w:t>
      </w:r>
      <w:r w:rsidR="00CF1704" w:rsidRPr="009A062B">
        <w:rPr>
          <w:rFonts w:ascii="Palatino Linotype" w:eastAsiaTheme="minorHAnsi" w:hAnsi="Palatino Linotype" w:cs="Arial"/>
          <w:lang w:val="es-MX" w:eastAsia="en-US"/>
        </w:rPr>
        <w:t>c</w:t>
      </w:r>
      <w:r w:rsidR="008218E5" w:rsidRPr="009A062B">
        <w:rPr>
          <w:rFonts w:ascii="Palatino Linotype" w:eastAsiaTheme="minorHAnsi" w:hAnsi="Palatino Linotype" w:cs="Arial"/>
          <w:lang w:val="es-MX" w:eastAsia="en-US"/>
        </w:rPr>
        <w:t>inco</w:t>
      </w:r>
      <w:r w:rsidRPr="009A062B">
        <w:rPr>
          <w:rFonts w:ascii="Palatino Linotype" w:eastAsiaTheme="minorHAnsi" w:hAnsi="Palatino Linotype" w:cs="Arial"/>
          <w:lang w:val="es-MX" w:eastAsia="en-US"/>
        </w:rPr>
        <w:t>, el cual fue registrado</w:t>
      </w:r>
      <w:r w:rsidRPr="009A062B">
        <w:rPr>
          <w:rFonts w:ascii="Palatino Linotype" w:eastAsiaTheme="minorHAnsi" w:hAnsi="Palatino Linotype" w:cs="Arial"/>
          <w:b/>
          <w:lang w:val="es-MX" w:eastAsia="en-US"/>
        </w:rPr>
        <w:t xml:space="preserve"> </w:t>
      </w:r>
      <w:r w:rsidRPr="009A062B">
        <w:rPr>
          <w:rFonts w:ascii="Palatino Linotype" w:eastAsiaTheme="minorHAnsi" w:hAnsi="Palatino Linotype" w:cs="Arial"/>
          <w:lang w:val="es-MX" w:eastAsia="en-US"/>
        </w:rPr>
        <w:t xml:space="preserve">en el sistema electrónico con el expediente número </w:t>
      </w:r>
      <w:r w:rsidR="00DD1C26">
        <w:rPr>
          <w:rFonts w:ascii="Palatino Linotype" w:eastAsiaTheme="minorHAnsi" w:hAnsi="Palatino Linotype" w:cs="Arial"/>
          <w:b/>
          <w:bCs/>
          <w:lang w:val="es-MX" w:eastAsia="es-MX"/>
        </w:rPr>
        <w:t>02985/INFOEM/IP/RR/2025</w:t>
      </w:r>
      <w:r w:rsidRPr="009A062B">
        <w:rPr>
          <w:rFonts w:ascii="Palatino Linotype" w:eastAsiaTheme="minorHAnsi" w:hAnsi="Palatino Linotype" w:cs="Arial"/>
          <w:lang w:val="es-MX" w:eastAsia="en-US"/>
        </w:rPr>
        <w:t>, en el cual aduce, las siguientes manifestaciones:</w:t>
      </w:r>
    </w:p>
    <w:p w14:paraId="297932D8" w14:textId="77777777" w:rsidR="0029071C" w:rsidRPr="009A062B" w:rsidRDefault="0029071C" w:rsidP="00B250D7">
      <w:pPr>
        <w:rPr>
          <w:lang w:val="es-MX"/>
        </w:rPr>
      </w:pPr>
    </w:p>
    <w:p w14:paraId="29A04516" w14:textId="278E26D3" w:rsidR="002D6E4B" w:rsidRPr="009A062B" w:rsidRDefault="0029071C" w:rsidP="00DD1C26">
      <w:pPr>
        <w:numPr>
          <w:ilvl w:val="0"/>
          <w:numId w:val="1"/>
        </w:numPr>
        <w:spacing w:line="259" w:lineRule="auto"/>
        <w:jc w:val="both"/>
        <w:rPr>
          <w:rFonts w:ascii="Palatino Linotype" w:hAnsi="Palatino Linotype" w:cs="Arial"/>
          <w:b/>
          <w:sz w:val="26"/>
          <w:szCs w:val="26"/>
        </w:rPr>
      </w:pPr>
      <w:r w:rsidRPr="009A062B">
        <w:rPr>
          <w:rFonts w:ascii="Palatino Linotype" w:hAnsi="Palatino Linotype" w:cs="Arial"/>
          <w:b/>
          <w:sz w:val="26"/>
          <w:szCs w:val="26"/>
        </w:rPr>
        <w:t>Acto Impugnado:</w:t>
      </w:r>
      <w:r w:rsidR="00DD2DA4" w:rsidRPr="009A062B">
        <w:rPr>
          <w:rFonts w:ascii="Palatino Linotype" w:hAnsi="Palatino Linotype" w:cs="Arial"/>
          <w:b/>
          <w:sz w:val="26"/>
          <w:szCs w:val="26"/>
        </w:rPr>
        <w:t xml:space="preserve"> </w:t>
      </w:r>
      <w:r w:rsidRPr="009A062B">
        <w:rPr>
          <w:rFonts w:ascii="Palatino Linotype" w:eastAsiaTheme="minorHAnsi" w:hAnsi="Palatino Linotype" w:cstheme="minorBidi"/>
          <w:i/>
          <w:color w:val="000000"/>
          <w:sz w:val="22"/>
          <w:szCs w:val="22"/>
          <w:lang w:val="es-MX" w:eastAsia="en-US"/>
        </w:rPr>
        <w:t>“</w:t>
      </w:r>
      <w:r w:rsidR="00DD1C26" w:rsidRPr="00DD1C26">
        <w:rPr>
          <w:rFonts w:ascii="Palatino Linotype" w:eastAsiaTheme="minorHAnsi" w:hAnsi="Palatino Linotype" w:cstheme="minorBidi"/>
          <w:i/>
          <w:color w:val="000000"/>
          <w:sz w:val="22"/>
          <w:szCs w:val="22"/>
          <w:lang w:val="es-MX" w:eastAsia="en-US"/>
        </w:rPr>
        <w:t>Oficio de respuesta suscrito por Blanca Sánchez Soto, Encargada del Despacho del Departamento de Recursos Humanos que recayó a esta solicitud y por el cual se está presentando el presente Recurso de Revisión EN TIEMPO Y FORMA.</w:t>
      </w:r>
      <w:r w:rsidRPr="009A062B">
        <w:rPr>
          <w:rFonts w:ascii="Palatino Linotype" w:eastAsiaTheme="minorHAnsi" w:hAnsi="Palatino Linotype" w:cstheme="minorBidi"/>
          <w:i/>
          <w:color w:val="000000"/>
          <w:sz w:val="22"/>
          <w:szCs w:val="22"/>
          <w:lang w:val="es-MX" w:eastAsia="en-US"/>
        </w:rPr>
        <w:t>” (Sic).</w:t>
      </w:r>
    </w:p>
    <w:p w14:paraId="5D30BF86" w14:textId="77777777" w:rsidR="00B77FED" w:rsidRPr="009A062B" w:rsidRDefault="00B77FED" w:rsidP="00B77FED">
      <w:pPr>
        <w:pStyle w:val="Sinespaciado"/>
      </w:pPr>
    </w:p>
    <w:p w14:paraId="54954126" w14:textId="5B143A46" w:rsidR="003A2B8C" w:rsidRPr="009A062B" w:rsidRDefault="0029071C" w:rsidP="00DD1C26">
      <w:pPr>
        <w:pStyle w:val="Prrafodelista"/>
        <w:numPr>
          <w:ilvl w:val="0"/>
          <w:numId w:val="1"/>
        </w:numPr>
        <w:jc w:val="both"/>
        <w:rPr>
          <w:rFonts w:ascii="Palatino Linotype" w:hAnsi="Palatino Linotype"/>
          <w:i/>
          <w:sz w:val="26"/>
          <w:szCs w:val="26"/>
          <w:lang w:val="es-MX" w:eastAsia="es-MX"/>
        </w:rPr>
      </w:pPr>
      <w:r w:rsidRPr="009A062B">
        <w:rPr>
          <w:rFonts w:ascii="Palatino Linotype" w:hAnsi="Palatino Linotype" w:cs="Arial"/>
          <w:b/>
          <w:sz w:val="26"/>
          <w:szCs w:val="26"/>
        </w:rPr>
        <w:t>Razones o Motivos de Inconformidad</w:t>
      </w:r>
      <w:r w:rsidRPr="009A062B">
        <w:rPr>
          <w:rFonts w:ascii="Palatino Linotype" w:hAnsi="Palatino Linotype" w:cs="Arial"/>
          <w:sz w:val="26"/>
          <w:szCs w:val="26"/>
        </w:rPr>
        <w:t xml:space="preserve">: </w:t>
      </w:r>
      <w:r w:rsidRPr="009A062B">
        <w:rPr>
          <w:rFonts w:ascii="Palatino Linotype" w:eastAsiaTheme="minorHAnsi" w:hAnsi="Palatino Linotype" w:cs="Arial"/>
          <w:i/>
          <w:sz w:val="22"/>
          <w:szCs w:val="22"/>
          <w:lang w:val="es-MX" w:eastAsia="en-US"/>
        </w:rPr>
        <w:t>“</w:t>
      </w:r>
      <w:r w:rsidR="00DD1C26" w:rsidRPr="00DD1C26">
        <w:rPr>
          <w:rFonts w:ascii="Palatino Linotype" w:eastAsiaTheme="minorHAnsi" w:hAnsi="Palatino Linotype" w:cstheme="minorBidi"/>
          <w:i/>
          <w:color w:val="000000"/>
          <w:sz w:val="22"/>
          <w:szCs w:val="22"/>
          <w:lang w:val="es-MX" w:eastAsia="en-US"/>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w:t>
      </w:r>
      <w:r w:rsidR="00DD1C26" w:rsidRPr="00DD1C26">
        <w:rPr>
          <w:rFonts w:ascii="Palatino Linotype" w:eastAsiaTheme="minorHAnsi" w:hAnsi="Palatino Linotype" w:cstheme="minorBidi"/>
          <w:i/>
          <w:color w:val="000000"/>
          <w:sz w:val="22"/>
          <w:szCs w:val="22"/>
          <w:lang w:val="es-MX" w:eastAsia="en-US"/>
        </w:rPr>
        <w:lastRenderedPageBreak/>
        <w:t>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r w:rsidRPr="009A062B">
        <w:rPr>
          <w:rFonts w:ascii="Palatino Linotype" w:eastAsiaTheme="minorHAnsi" w:hAnsi="Palatino Linotype" w:cstheme="minorBidi"/>
          <w:i/>
          <w:color w:val="000000"/>
          <w:sz w:val="22"/>
          <w:szCs w:val="22"/>
          <w:lang w:val="es-MX" w:eastAsia="en-US"/>
        </w:rPr>
        <w:t>” (Sic)</w:t>
      </w:r>
    </w:p>
    <w:p w14:paraId="21592160" w14:textId="77777777" w:rsidR="00BA6B42" w:rsidRPr="009A062B" w:rsidRDefault="00BA6B42" w:rsidP="00BA6B42">
      <w:pPr>
        <w:pStyle w:val="Prrafodelista"/>
        <w:ind w:left="720"/>
        <w:jc w:val="both"/>
        <w:rPr>
          <w:rFonts w:ascii="Palatino Linotype" w:hAnsi="Palatino Linotype"/>
          <w:i/>
          <w:sz w:val="26"/>
          <w:szCs w:val="26"/>
          <w:lang w:val="es-MX" w:eastAsia="es-MX"/>
        </w:rPr>
      </w:pPr>
    </w:p>
    <w:p w14:paraId="5A9DF42E" w14:textId="354F09CC" w:rsidR="00B70A31" w:rsidRPr="009A062B" w:rsidRDefault="00DD1C26" w:rsidP="00BA6B42">
      <w:pPr>
        <w:tabs>
          <w:tab w:val="left" w:pos="5647"/>
        </w:tabs>
        <w:spacing w:line="360" w:lineRule="auto"/>
        <w:ind w:right="49"/>
        <w:jc w:val="both"/>
        <w:rPr>
          <w:rFonts w:ascii="Palatino Linotype" w:eastAsiaTheme="minorHAnsi" w:hAnsi="Palatino Linotype" w:cstheme="minorBidi"/>
          <w:color w:val="000000"/>
          <w:lang w:val="es-MX" w:eastAsia="en-US"/>
        </w:rPr>
      </w:pPr>
      <w:r>
        <w:rPr>
          <w:rFonts w:ascii="Palatino Linotype" w:eastAsiaTheme="minorHAnsi" w:hAnsi="Palatino Linotype" w:cstheme="minorBidi"/>
          <w:color w:val="000000"/>
          <w:lang w:val="es-MX" w:eastAsia="en-US"/>
        </w:rPr>
        <w:t>La parte</w:t>
      </w:r>
      <w:r w:rsidR="00B70A31" w:rsidRPr="009A062B">
        <w:rPr>
          <w:rFonts w:ascii="Palatino Linotype" w:eastAsiaTheme="minorHAnsi" w:hAnsi="Palatino Linotype" w:cstheme="minorBidi"/>
          <w:color w:val="000000"/>
          <w:lang w:val="es-MX" w:eastAsia="en-US"/>
        </w:rPr>
        <w:t xml:space="preserve"> </w:t>
      </w:r>
      <w:r w:rsidR="00B70A31" w:rsidRPr="009A062B">
        <w:rPr>
          <w:rFonts w:ascii="Palatino Linotype" w:eastAsiaTheme="minorHAnsi" w:hAnsi="Palatino Linotype" w:cstheme="minorBidi"/>
          <w:b/>
          <w:bCs/>
          <w:color w:val="000000"/>
          <w:lang w:val="es-MX" w:eastAsia="en-US"/>
        </w:rPr>
        <w:t>Recurrente</w:t>
      </w:r>
      <w:r w:rsidR="00B70A31" w:rsidRPr="009A062B">
        <w:rPr>
          <w:rFonts w:ascii="Palatino Linotype" w:eastAsiaTheme="minorHAnsi" w:hAnsi="Palatino Linotype" w:cstheme="minorBidi"/>
          <w:color w:val="000000"/>
          <w:lang w:val="es-MX" w:eastAsia="en-US"/>
        </w:rPr>
        <w:t xml:space="preserve">, al momento de interponer el presente recurso de revisión, adjuntó los archivos electrónicos denominados </w:t>
      </w:r>
      <w:r w:rsidR="00B70A31" w:rsidRPr="009A062B">
        <w:rPr>
          <w:rFonts w:ascii="Palatino Linotype" w:eastAsiaTheme="minorHAnsi" w:hAnsi="Palatino Linotype" w:cstheme="minorBidi"/>
          <w:i/>
          <w:iCs/>
          <w:color w:val="000000"/>
          <w:lang w:val="es-MX" w:eastAsia="en-US"/>
        </w:rPr>
        <w:t>“</w:t>
      </w:r>
      <w:r w:rsidR="00BA6B42" w:rsidRPr="009A062B">
        <w:rPr>
          <w:rFonts w:ascii="Palatino Linotype" w:eastAsiaTheme="minorHAnsi" w:hAnsi="Palatino Linotype" w:cstheme="minorBidi"/>
          <w:i/>
          <w:iCs/>
          <w:color w:val="000000"/>
          <w:lang w:val="es-MX" w:eastAsia="en-US"/>
        </w:rPr>
        <w:t>15_ANEXO DE EJECUCION MEXICO 0236_24 (1).</w:t>
      </w:r>
      <w:proofErr w:type="spellStart"/>
      <w:r w:rsidR="00BA6B42" w:rsidRPr="009A062B">
        <w:rPr>
          <w:rFonts w:ascii="Palatino Linotype" w:eastAsiaTheme="minorHAnsi" w:hAnsi="Palatino Linotype" w:cstheme="minorBidi"/>
          <w:i/>
          <w:iCs/>
          <w:color w:val="000000"/>
          <w:lang w:val="es-MX" w:eastAsia="en-US"/>
        </w:rPr>
        <w:t>pdf</w:t>
      </w:r>
      <w:proofErr w:type="spellEnd"/>
      <w:r w:rsidR="00B70A31" w:rsidRPr="009A062B">
        <w:rPr>
          <w:rFonts w:ascii="Palatino Linotype" w:eastAsiaTheme="minorHAnsi" w:hAnsi="Palatino Linotype" w:cstheme="minorBidi"/>
          <w:i/>
          <w:iCs/>
          <w:color w:val="000000"/>
          <w:lang w:val="es-MX" w:eastAsia="en-US"/>
        </w:rPr>
        <w:t>”</w:t>
      </w:r>
      <w:r w:rsidR="00B70A31" w:rsidRPr="009A062B">
        <w:rPr>
          <w:rFonts w:ascii="Palatino Linotype" w:eastAsiaTheme="minorHAnsi" w:hAnsi="Palatino Linotype" w:cstheme="minorBidi"/>
          <w:color w:val="000000"/>
          <w:lang w:val="es-MX" w:eastAsia="en-US"/>
        </w:rPr>
        <w:t xml:space="preserve"> y </w:t>
      </w:r>
      <w:r w:rsidR="00B70A31" w:rsidRPr="009A062B">
        <w:rPr>
          <w:rFonts w:ascii="Palatino Linotype" w:eastAsiaTheme="minorHAnsi" w:hAnsi="Palatino Linotype" w:cstheme="minorBidi"/>
          <w:i/>
          <w:iCs/>
          <w:color w:val="000000"/>
          <w:lang w:val="es-MX" w:eastAsia="en-US"/>
        </w:rPr>
        <w:t>“</w:t>
      </w:r>
      <w:r>
        <w:rPr>
          <w:rFonts w:ascii="Palatino Linotype" w:eastAsiaTheme="minorHAnsi" w:hAnsi="Palatino Linotype" w:cstheme="minorBidi"/>
          <w:i/>
          <w:iCs/>
          <w:color w:val="000000"/>
          <w:lang w:val="es-MX" w:eastAsia="en-US"/>
        </w:rPr>
        <w:t xml:space="preserve">31 INE </w:t>
      </w:r>
      <w:r w:rsidR="0013696B">
        <w:rPr>
          <w:rFonts w:ascii="Palatino Linotype" w:eastAsiaTheme="minorHAnsi" w:hAnsi="Palatino Linotype" w:cstheme="minorBidi"/>
          <w:i/>
          <w:iCs/>
          <w:color w:val="000000"/>
          <w:lang w:val="es-MX" w:eastAsia="en-US"/>
        </w:rPr>
        <w:t>XXX</w:t>
      </w:r>
      <w:bookmarkStart w:id="0" w:name="_GoBack"/>
      <w:bookmarkEnd w:id="0"/>
      <w:r>
        <w:rPr>
          <w:rFonts w:ascii="Palatino Linotype" w:eastAsiaTheme="minorHAnsi" w:hAnsi="Palatino Linotype" w:cstheme="minorBidi"/>
          <w:i/>
          <w:iCs/>
          <w:color w:val="000000"/>
          <w:lang w:val="es-MX" w:eastAsia="en-US"/>
        </w:rPr>
        <w:t>.pdf</w:t>
      </w:r>
      <w:r w:rsidR="00B70A31" w:rsidRPr="009A062B">
        <w:rPr>
          <w:rFonts w:ascii="Palatino Linotype" w:eastAsiaTheme="minorHAnsi" w:hAnsi="Palatino Linotype" w:cstheme="minorBidi"/>
          <w:i/>
          <w:iCs/>
          <w:color w:val="000000"/>
          <w:lang w:val="es-MX" w:eastAsia="en-US"/>
        </w:rPr>
        <w:t>”</w:t>
      </w:r>
      <w:r>
        <w:rPr>
          <w:rFonts w:ascii="Palatino Linotype" w:eastAsiaTheme="minorHAnsi" w:hAnsi="Palatino Linotype" w:cstheme="minorBidi"/>
          <w:color w:val="000000"/>
          <w:lang w:val="es-MX" w:eastAsia="en-US"/>
        </w:rPr>
        <w:t>;</w:t>
      </w:r>
      <w:r w:rsidR="00B70A31" w:rsidRPr="009A062B">
        <w:rPr>
          <w:rFonts w:ascii="Palatino Linotype" w:eastAsiaTheme="minorHAnsi" w:hAnsi="Palatino Linotype" w:cstheme="minorBidi"/>
          <w:color w:val="000000"/>
          <w:lang w:val="es-MX" w:eastAsia="en-US"/>
        </w:rPr>
        <w:t xml:space="preserve"> que contienen el anexo de ejecución/apoyo financiero 2024 SEMS-EL COBAEM-MÉXICO, de fecha 10 de enero de 2024 y la credencial de elector expedida por el Instituto Nacional Electoral a nombre de la persona inmersa en la solicitud de información.</w:t>
      </w:r>
    </w:p>
    <w:p w14:paraId="099F00FC" w14:textId="77777777" w:rsidR="00BA6B42" w:rsidRPr="009A062B" w:rsidRDefault="00BA6B42" w:rsidP="00BA6B42">
      <w:pPr>
        <w:tabs>
          <w:tab w:val="left" w:pos="5647"/>
        </w:tabs>
        <w:spacing w:line="360" w:lineRule="auto"/>
        <w:ind w:right="49"/>
        <w:jc w:val="both"/>
        <w:rPr>
          <w:rFonts w:ascii="Palatino Linotype" w:eastAsiaTheme="minorHAnsi" w:hAnsi="Palatino Linotype" w:cstheme="minorBidi"/>
          <w:color w:val="000000"/>
          <w:lang w:val="es-MX" w:eastAsia="en-US"/>
        </w:rPr>
      </w:pPr>
    </w:p>
    <w:p w14:paraId="43F10EA1" w14:textId="37DD472B"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CUART</w:t>
      </w:r>
      <w:r w:rsidR="0029071C" w:rsidRPr="009A062B">
        <w:rPr>
          <w:rFonts w:ascii="Palatino Linotype" w:eastAsiaTheme="minorHAnsi" w:hAnsi="Palatino Linotype" w:cs="Arial"/>
          <w:b/>
          <w:sz w:val="28"/>
          <w:lang w:val="es-MX" w:eastAsia="en-US"/>
        </w:rPr>
        <w:t xml:space="preserve">O. Del turno </w:t>
      </w:r>
      <w:r w:rsidR="008E1ACA" w:rsidRPr="009A062B">
        <w:rPr>
          <w:rFonts w:ascii="Palatino Linotype" w:eastAsiaTheme="minorHAnsi" w:hAnsi="Palatino Linotype" w:cs="Arial"/>
          <w:b/>
          <w:sz w:val="28"/>
          <w:lang w:val="es-MX" w:eastAsia="en-US"/>
        </w:rPr>
        <w:t xml:space="preserve">y admisión </w:t>
      </w:r>
      <w:r w:rsidR="0029071C" w:rsidRPr="009A062B">
        <w:rPr>
          <w:rFonts w:ascii="Palatino Linotype" w:eastAsiaTheme="minorHAnsi" w:hAnsi="Palatino Linotype" w:cs="Arial"/>
          <w:b/>
          <w:sz w:val="28"/>
          <w:lang w:val="es-MX" w:eastAsia="en-US"/>
        </w:rPr>
        <w:t>del recurso de revisión.</w:t>
      </w:r>
    </w:p>
    <w:p w14:paraId="1EB57102" w14:textId="643B6D6C" w:rsidR="008E1ACA" w:rsidRPr="009A062B" w:rsidRDefault="008E1ACA" w:rsidP="008E1ACA">
      <w:pPr>
        <w:spacing w:line="360" w:lineRule="auto"/>
        <w:jc w:val="both"/>
        <w:rPr>
          <w:rFonts w:ascii="Palatino Linotype" w:eastAsia="Calibri" w:hAnsi="Palatino Linotype" w:cs="Arial"/>
        </w:rPr>
      </w:pPr>
      <w:r w:rsidRPr="009A062B">
        <w:rPr>
          <w:rFonts w:ascii="Palatino Linotype" w:eastAsia="Calibri" w:hAnsi="Palatino Linotype" w:cs="Arial"/>
        </w:rPr>
        <w:t xml:space="preserve">En fecha </w:t>
      </w:r>
      <w:r w:rsidR="000C1B0E">
        <w:rPr>
          <w:rFonts w:ascii="Palatino Linotype" w:eastAsia="Calibri" w:hAnsi="Palatino Linotype"/>
        </w:rPr>
        <w:t>veinte</w:t>
      </w:r>
      <w:r w:rsidRPr="009A062B">
        <w:rPr>
          <w:rFonts w:ascii="Palatino Linotype" w:eastAsia="Calibri" w:hAnsi="Palatino Linotype"/>
        </w:rPr>
        <w:t xml:space="preserve"> de marzo de dos mil veinticinco</w:t>
      </w:r>
      <w:r w:rsidRPr="009A062B">
        <w:rPr>
          <w:rFonts w:ascii="Palatino Linotype" w:eastAsia="Calibri" w:hAnsi="Palatino Linotype" w:cs="Arial"/>
        </w:rPr>
        <w:t xml:space="preserve">,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w:t>
      </w:r>
      <w:r w:rsidRPr="009A062B">
        <w:rPr>
          <w:rFonts w:ascii="Palatino Linotype" w:eastAsia="Calibri" w:hAnsi="Palatino Linotype" w:cs="Arial"/>
        </w:rPr>
        <w:lastRenderedPageBreak/>
        <w:t>de aplicación supletoria, se admitió el presente recurso de revisión a través del acuerdo de admisión respectivo.</w:t>
      </w:r>
    </w:p>
    <w:p w14:paraId="6BC76086" w14:textId="77777777" w:rsidR="008E1ACA" w:rsidRPr="009A062B" w:rsidRDefault="008E1ACA" w:rsidP="0081202E">
      <w:pPr>
        <w:pStyle w:val="Sinespaciado"/>
        <w:rPr>
          <w:rFonts w:eastAsia="Calibri"/>
        </w:rPr>
      </w:pPr>
    </w:p>
    <w:p w14:paraId="3CFE6949" w14:textId="77777777" w:rsidR="008E1ACA" w:rsidRPr="009A062B" w:rsidRDefault="008E1ACA" w:rsidP="008E1ACA">
      <w:pPr>
        <w:spacing w:line="360" w:lineRule="auto"/>
        <w:jc w:val="both"/>
        <w:rPr>
          <w:rFonts w:ascii="Palatino Linotype" w:eastAsia="Calibri" w:hAnsi="Palatino Linotype" w:cs="Arial"/>
          <w:b/>
          <w:sz w:val="28"/>
        </w:rPr>
      </w:pPr>
      <w:r w:rsidRPr="009A062B">
        <w:rPr>
          <w:rFonts w:ascii="Palatino Linotype" w:eastAsia="Calibri" w:hAnsi="Palatino Linotype" w:cs="Arial"/>
          <w:b/>
          <w:sz w:val="28"/>
        </w:rPr>
        <w:t>QUINTO. De la Etapa de Conciliación.</w:t>
      </w:r>
    </w:p>
    <w:p w14:paraId="0719DBE2" w14:textId="31B1603E" w:rsidR="008E1ACA" w:rsidRPr="009A062B" w:rsidRDefault="008E1ACA" w:rsidP="008E1ACA">
      <w:pPr>
        <w:spacing w:line="360" w:lineRule="auto"/>
        <w:jc w:val="both"/>
        <w:rPr>
          <w:rFonts w:ascii="Palatino Linotype" w:eastAsia="Calibri" w:hAnsi="Palatino Linotype" w:cs="Arial"/>
        </w:rPr>
      </w:pPr>
      <w:r w:rsidRPr="009A062B">
        <w:rPr>
          <w:rFonts w:ascii="Palatino Linotype" w:eastAsia="Calibri" w:hAnsi="Palatino Linotype" w:cs="Arial"/>
        </w:rPr>
        <w:t xml:space="preserve">Derivado del acuerdo de admisión de exhortación a la conciliación, se aprecia que en fecha </w:t>
      </w:r>
      <w:r w:rsidR="000C1B0E">
        <w:rPr>
          <w:rFonts w:ascii="Palatino Linotype" w:eastAsia="Calibri" w:hAnsi="Palatino Linotype" w:cs="Arial"/>
        </w:rPr>
        <w:t>veintiocho</w:t>
      </w:r>
      <w:r w:rsidRPr="009A062B">
        <w:rPr>
          <w:rFonts w:ascii="Palatino Linotype" w:eastAsia="Calibri" w:hAnsi="Palatino Linotype" w:cs="Arial"/>
        </w:rPr>
        <w:t xml:space="preserve"> </w:t>
      </w:r>
      <w:r w:rsidR="0081202E" w:rsidRPr="009A062B">
        <w:rPr>
          <w:rFonts w:ascii="Palatino Linotype" w:eastAsia="Calibri" w:hAnsi="Palatino Linotype" w:cs="Arial"/>
        </w:rPr>
        <w:t xml:space="preserve">y treinta y uno </w:t>
      </w:r>
      <w:r w:rsidRPr="009A062B">
        <w:rPr>
          <w:rFonts w:ascii="Palatino Linotype" w:eastAsia="Calibri" w:hAnsi="Palatino Linotype" w:cs="Arial"/>
        </w:rPr>
        <w:t xml:space="preserve">de marzo de dos mil veinticinco, </w:t>
      </w:r>
      <w:r w:rsidR="00137641" w:rsidRPr="009A062B">
        <w:rPr>
          <w:rFonts w:ascii="Palatino Linotype" w:eastAsia="Calibri" w:hAnsi="Palatino Linotype" w:cs="Arial"/>
        </w:rPr>
        <w:t xml:space="preserve">la parte </w:t>
      </w:r>
      <w:r w:rsidR="00137641" w:rsidRPr="009A062B">
        <w:rPr>
          <w:rFonts w:ascii="Palatino Linotype" w:eastAsia="Calibri" w:hAnsi="Palatino Linotype" w:cs="Arial"/>
          <w:b/>
          <w:bCs/>
        </w:rPr>
        <w:t>Recurrente</w:t>
      </w:r>
      <w:r w:rsidR="00137641" w:rsidRPr="009A062B">
        <w:rPr>
          <w:rFonts w:ascii="Palatino Linotype" w:eastAsia="Calibri" w:hAnsi="Palatino Linotype" w:cs="Arial"/>
        </w:rPr>
        <w:t xml:space="preserve"> remitió los mismos archivos enviados tanto en la solicitud de información como en la interposición del recurso de revisión, </w:t>
      </w:r>
      <w:r w:rsidR="0081202E" w:rsidRPr="009A062B">
        <w:rPr>
          <w:rFonts w:ascii="Palatino Linotype" w:eastAsia="Calibri" w:hAnsi="Palatino Linotype" w:cs="Arial"/>
        </w:rPr>
        <w:t xml:space="preserve">adicionalmente, adjuntó el archivo electrónico denominado </w:t>
      </w:r>
      <w:r w:rsidR="0081202E" w:rsidRPr="009A062B">
        <w:rPr>
          <w:rFonts w:ascii="Palatino Linotype" w:eastAsia="Calibri" w:hAnsi="Palatino Linotype" w:cs="Arial"/>
          <w:i/>
        </w:rPr>
        <w:t>“Conciliación COBAEM.pdf”</w:t>
      </w:r>
      <w:r w:rsidR="000C1B0E">
        <w:rPr>
          <w:rFonts w:ascii="Palatino Linotype" w:eastAsia="Calibri" w:hAnsi="Palatino Linotype" w:cs="Arial"/>
        </w:rPr>
        <w:t>,</w:t>
      </w:r>
      <w:r w:rsidR="0081202E" w:rsidRPr="009A062B">
        <w:rPr>
          <w:rFonts w:ascii="Palatino Linotype" w:eastAsia="Calibri" w:hAnsi="Palatino Linotype" w:cs="Arial"/>
        </w:rPr>
        <w:t xml:space="preserve"> en el cual, no manifie</w:t>
      </w:r>
      <w:r w:rsidR="000C1B0E">
        <w:rPr>
          <w:rFonts w:ascii="Palatino Linotype" w:eastAsia="Calibri" w:hAnsi="Palatino Linotype" w:cs="Arial"/>
        </w:rPr>
        <w:t xml:space="preserve">sta su voluntad para conciliar, así como los denominados </w:t>
      </w:r>
      <w:r w:rsidR="000C1B0E" w:rsidRPr="009A062B">
        <w:rPr>
          <w:rFonts w:ascii="Palatino Linotype" w:eastAsia="Calibri" w:hAnsi="Palatino Linotype" w:cs="Arial"/>
          <w:i/>
        </w:rPr>
        <w:t>“</w:t>
      </w:r>
      <w:r w:rsidR="000C1B0E" w:rsidRPr="000C1B0E">
        <w:rPr>
          <w:rFonts w:ascii="Palatino Linotype" w:eastAsia="Calibri" w:hAnsi="Palatino Linotype" w:cs="Arial"/>
          <w:i/>
        </w:rPr>
        <w:t>FINANZAS Respuesta.pdf</w:t>
      </w:r>
      <w:r w:rsidR="000C1B0E" w:rsidRPr="009A062B">
        <w:rPr>
          <w:rFonts w:ascii="Palatino Linotype" w:eastAsia="Calibri" w:hAnsi="Palatino Linotype" w:cs="Arial"/>
          <w:i/>
        </w:rPr>
        <w:t>”</w:t>
      </w:r>
      <w:r w:rsidR="000C1B0E">
        <w:rPr>
          <w:rFonts w:ascii="Palatino Linotype" w:eastAsia="Calibri" w:hAnsi="Palatino Linotype" w:cs="Arial"/>
        </w:rPr>
        <w:t xml:space="preserve"> y </w:t>
      </w:r>
      <w:r w:rsidR="000C1B0E" w:rsidRPr="009A062B">
        <w:rPr>
          <w:rFonts w:ascii="Palatino Linotype" w:eastAsia="Calibri" w:hAnsi="Palatino Linotype" w:cs="Arial"/>
          <w:i/>
        </w:rPr>
        <w:t>“</w:t>
      </w:r>
      <w:r w:rsidR="000C1B0E" w:rsidRPr="000C1B0E">
        <w:rPr>
          <w:rFonts w:ascii="Palatino Linotype" w:eastAsia="Calibri" w:hAnsi="Palatino Linotype" w:cs="Arial"/>
          <w:i/>
        </w:rPr>
        <w:t>Alegato COBAEM Recurso Revision.pdf</w:t>
      </w:r>
      <w:r w:rsidR="000C1B0E" w:rsidRPr="009A062B">
        <w:rPr>
          <w:rFonts w:ascii="Palatino Linotype" w:eastAsia="Calibri" w:hAnsi="Palatino Linotype" w:cs="Arial"/>
          <w:i/>
        </w:rPr>
        <w:t>”</w:t>
      </w:r>
      <w:r w:rsidR="000C1B0E">
        <w:rPr>
          <w:rFonts w:ascii="Palatino Linotype" w:eastAsia="Calibri" w:hAnsi="Palatino Linotype" w:cs="Arial"/>
        </w:rPr>
        <w:t>. P</w:t>
      </w:r>
      <w:r w:rsidR="00137641" w:rsidRPr="009A062B">
        <w:rPr>
          <w:rFonts w:ascii="Palatino Linotype" w:eastAsia="Calibri" w:hAnsi="Palatino Linotype" w:cs="Arial"/>
        </w:rPr>
        <w:t xml:space="preserve">or otra parte, </w:t>
      </w:r>
      <w:r w:rsidRPr="009A062B">
        <w:rPr>
          <w:rFonts w:ascii="Palatino Linotype" w:eastAsia="Calibri" w:hAnsi="Palatino Linotype" w:cs="Arial"/>
        </w:rPr>
        <w:t xml:space="preserve">el </w:t>
      </w:r>
      <w:r w:rsidRPr="009A062B">
        <w:rPr>
          <w:rFonts w:ascii="Palatino Linotype" w:eastAsia="Calibri" w:hAnsi="Palatino Linotype" w:cs="Arial"/>
          <w:b/>
          <w:bCs/>
        </w:rPr>
        <w:t>Sujeto Obligado</w:t>
      </w:r>
      <w:r w:rsidR="000C1B0E">
        <w:rPr>
          <w:rFonts w:ascii="Palatino Linotype" w:eastAsia="Calibri" w:hAnsi="Palatino Linotype" w:cs="Arial"/>
        </w:rPr>
        <w:t xml:space="preserve"> no remitió documento alguno con el que aceptara llevar a cabo la conciliación en el presente asunto. Por lo anterior se determinó cerrar la etapa de conciliación y abrir la etapa de manifestaciones mediante ac</w:t>
      </w:r>
      <w:r w:rsidR="00A92903">
        <w:rPr>
          <w:rFonts w:ascii="Palatino Linotype" w:eastAsia="Calibri" w:hAnsi="Palatino Linotype" w:cs="Arial"/>
        </w:rPr>
        <w:t>uerdo de fecha quince de mayo</w:t>
      </w:r>
      <w:r w:rsidR="000C1B0E">
        <w:rPr>
          <w:rFonts w:ascii="Palatino Linotype" w:eastAsia="Calibri" w:hAnsi="Palatino Linotype" w:cs="Arial"/>
        </w:rPr>
        <w:t xml:space="preserve"> de dos mil veinticinco.</w:t>
      </w:r>
    </w:p>
    <w:p w14:paraId="77B84FA8" w14:textId="56E1A31F" w:rsidR="0081202E" w:rsidRPr="009A062B" w:rsidRDefault="0081202E" w:rsidP="0081202E">
      <w:pPr>
        <w:spacing w:line="360" w:lineRule="auto"/>
        <w:jc w:val="center"/>
        <w:rPr>
          <w:rFonts w:ascii="Palatino Linotype" w:eastAsia="Calibri" w:hAnsi="Palatino Linotype" w:cs="Arial"/>
        </w:rPr>
      </w:pPr>
    </w:p>
    <w:p w14:paraId="0FCC2AF5" w14:textId="71062387" w:rsidR="0029071C" w:rsidRPr="009A062B" w:rsidRDefault="00987728"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SEXT</w:t>
      </w:r>
      <w:r w:rsidR="0029071C" w:rsidRPr="009A062B">
        <w:rPr>
          <w:rFonts w:ascii="Palatino Linotype" w:eastAsiaTheme="minorHAnsi" w:hAnsi="Palatino Linotype" w:cs="Arial"/>
          <w:b/>
          <w:sz w:val="28"/>
          <w:lang w:val="es-MX" w:eastAsia="en-US"/>
        </w:rPr>
        <w:t>O. De la etapa de manifestaciones y/o alegatos.</w:t>
      </w:r>
    </w:p>
    <w:p w14:paraId="693AEE51" w14:textId="19010BAB" w:rsidR="002956A7" w:rsidRPr="009A062B" w:rsidRDefault="00987728" w:rsidP="00C665C4">
      <w:pPr>
        <w:spacing w:line="360" w:lineRule="auto"/>
        <w:jc w:val="both"/>
        <w:rPr>
          <w:rFonts w:ascii="Palatino Linotype" w:eastAsia="Calibri" w:hAnsi="Palatino Linotype" w:cs="Arial"/>
          <w:lang w:val="es-ES_tradnl"/>
        </w:rPr>
      </w:pPr>
      <w:r w:rsidRPr="009A062B">
        <w:rPr>
          <w:rFonts w:ascii="Palatino Linotype" w:eastAsia="Calibri" w:hAnsi="Palatino Linotype" w:cs="Arial"/>
        </w:rPr>
        <w:t>Una vez abierta la etapa de manifestaciones y transcurrido el término legal referido,</w:t>
      </w:r>
      <w:r w:rsidRPr="009A062B">
        <w:rPr>
          <w:rFonts w:ascii="Palatino Linotype" w:eastAsia="Calibri" w:hAnsi="Palatino Linotype" w:cs="Arial"/>
          <w:b/>
        </w:rPr>
        <w:t xml:space="preserve"> </w:t>
      </w:r>
      <w:r w:rsidRPr="009A062B">
        <w:rPr>
          <w:rFonts w:ascii="Palatino Linotype" w:eastAsia="Calibri" w:hAnsi="Palatino Linotype" w:cs="Arial"/>
        </w:rPr>
        <w:t xml:space="preserve">de las constancias que obran en el </w:t>
      </w:r>
      <w:r w:rsidRPr="009A062B">
        <w:rPr>
          <w:rFonts w:ascii="Palatino Linotype" w:eastAsia="Calibri" w:hAnsi="Palatino Linotype" w:cs="Arial"/>
          <w:b/>
        </w:rPr>
        <w:t>SAIMEX</w:t>
      </w:r>
      <w:r w:rsidRPr="009A062B">
        <w:rPr>
          <w:rFonts w:ascii="Palatino Linotype" w:eastAsia="Calibri" w:hAnsi="Palatino Linotype" w:cs="Arial"/>
        </w:rPr>
        <w:t>,</w:t>
      </w:r>
      <w:r w:rsidRPr="009A062B">
        <w:rPr>
          <w:rFonts w:ascii="Palatino Linotype" w:eastAsia="Calibri" w:hAnsi="Palatino Linotype" w:cs="Arial"/>
          <w:b/>
        </w:rPr>
        <w:t xml:space="preserve"> </w:t>
      </w:r>
      <w:r w:rsidR="000C1B0E">
        <w:rPr>
          <w:rFonts w:ascii="Palatino Linotype" w:eastAsia="Calibri" w:hAnsi="Palatino Linotype" w:cs="Arial"/>
        </w:rPr>
        <w:t>se advierte</w:t>
      </w:r>
      <w:r w:rsidR="00DD1C26">
        <w:rPr>
          <w:rFonts w:ascii="Palatino Linotype" w:eastAsia="Calibri" w:hAnsi="Palatino Linotype" w:cs="Arial"/>
        </w:rPr>
        <w:t xml:space="preserve"> que el día treinta y uno de marz</w:t>
      </w:r>
      <w:r w:rsidR="000C1B0E">
        <w:rPr>
          <w:rFonts w:ascii="Palatino Linotype" w:eastAsia="Calibri" w:hAnsi="Palatino Linotype" w:cs="Arial"/>
        </w:rPr>
        <w:t>o de dos mil veinticinco</w:t>
      </w:r>
      <w:r w:rsidRPr="009A062B">
        <w:rPr>
          <w:rFonts w:ascii="Palatino Linotype" w:eastAsia="Calibri" w:hAnsi="Palatino Linotype" w:cs="Arial"/>
        </w:rPr>
        <w:t xml:space="preserve"> el</w:t>
      </w:r>
      <w:r w:rsidRPr="009A062B">
        <w:rPr>
          <w:rFonts w:ascii="Palatino Linotype" w:eastAsia="Calibri" w:hAnsi="Palatino Linotype" w:cs="Arial"/>
          <w:b/>
        </w:rPr>
        <w:t xml:space="preserve"> Sujeto Obligado</w:t>
      </w:r>
      <w:r w:rsidR="000C1B0E">
        <w:rPr>
          <w:rFonts w:ascii="Palatino Linotype" w:eastAsia="Calibri" w:hAnsi="Palatino Linotype" w:cs="Arial"/>
        </w:rPr>
        <w:t xml:space="preserve"> </w:t>
      </w:r>
      <w:r w:rsidR="0081202E" w:rsidRPr="009A062B">
        <w:rPr>
          <w:rFonts w:ascii="Palatino Linotype" w:eastAsia="Calibri" w:hAnsi="Palatino Linotype" w:cs="Arial"/>
        </w:rPr>
        <w:t xml:space="preserve">remitió el archivo electrónico denominado </w:t>
      </w:r>
      <w:r w:rsidR="00DD1C26">
        <w:rPr>
          <w:rFonts w:ascii="Palatino Linotype" w:eastAsia="Calibri" w:hAnsi="Palatino Linotype" w:cs="Arial"/>
          <w:i/>
        </w:rPr>
        <w:t>“174</w:t>
      </w:r>
      <w:r w:rsidR="0081202E" w:rsidRPr="009A062B">
        <w:rPr>
          <w:rFonts w:ascii="Palatino Linotype" w:eastAsia="Calibri" w:hAnsi="Palatino Linotype" w:cs="Arial"/>
          <w:i/>
        </w:rPr>
        <w:t>.pdf”</w:t>
      </w:r>
      <w:r w:rsidR="0081202E" w:rsidRPr="009A062B">
        <w:rPr>
          <w:rFonts w:ascii="Palatino Linotype" w:eastAsia="Calibri" w:hAnsi="Palatino Linotype" w:cs="Arial"/>
        </w:rPr>
        <w:t>; el cual, fue puesto a la v</w:t>
      </w:r>
      <w:r w:rsidR="00A92903">
        <w:rPr>
          <w:rFonts w:ascii="Palatino Linotype" w:eastAsia="Calibri" w:hAnsi="Palatino Linotype" w:cs="Arial"/>
        </w:rPr>
        <w:t>ista de la particular mediante a</w:t>
      </w:r>
      <w:r w:rsidR="0081202E" w:rsidRPr="009A062B">
        <w:rPr>
          <w:rFonts w:ascii="Palatino Linotype" w:eastAsia="Calibri" w:hAnsi="Palatino Linotype" w:cs="Arial"/>
        </w:rPr>
        <w:t xml:space="preserve">cuerdo de fecha </w:t>
      </w:r>
      <w:r w:rsidR="00A92903">
        <w:rPr>
          <w:rFonts w:ascii="Palatino Linotype" w:eastAsia="Calibri" w:hAnsi="Palatino Linotype" w:cs="Arial"/>
        </w:rPr>
        <w:t>veintiuno de mayo</w:t>
      </w:r>
      <w:r w:rsidR="00C665C4" w:rsidRPr="009A062B">
        <w:rPr>
          <w:rFonts w:ascii="Palatino Linotype" w:eastAsia="Calibri" w:hAnsi="Palatino Linotype" w:cs="Arial"/>
        </w:rPr>
        <w:t xml:space="preserve"> de dos mil veinticinco</w:t>
      </w:r>
      <w:r w:rsidR="00A92903">
        <w:rPr>
          <w:rFonts w:ascii="Palatino Linotype" w:eastAsia="Calibri" w:hAnsi="Palatino Linotype" w:cs="Arial"/>
        </w:rPr>
        <w:t>, e</w:t>
      </w:r>
      <w:r w:rsidR="00A92903" w:rsidRPr="00A92903">
        <w:rPr>
          <w:rFonts w:ascii="Palatino Linotype" w:eastAsia="Calibri" w:hAnsi="Palatino Linotype" w:cs="Arial"/>
        </w:rPr>
        <w:t xml:space="preserve">n términos del artículo 185 fracción III de la Ley de Transparencia </w:t>
      </w:r>
      <w:r w:rsidR="00A92903">
        <w:rPr>
          <w:rFonts w:ascii="Palatino Linotype" w:eastAsia="Calibri" w:hAnsi="Palatino Linotype" w:cs="Arial"/>
        </w:rPr>
        <w:t>estatal, otorgándole a la</w:t>
      </w:r>
      <w:r w:rsidR="00DD1C26">
        <w:rPr>
          <w:rFonts w:ascii="Palatino Linotype" w:eastAsia="Calibri" w:hAnsi="Palatino Linotype" w:cs="Arial"/>
        </w:rPr>
        <w:t xml:space="preserve"> parte</w:t>
      </w:r>
      <w:r w:rsidR="00A92903">
        <w:rPr>
          <w:rFonts w:ascii="Palatino Linotype" w:eastAsia="Calibri" w:hAnsi="Palatino Linotype" w:cs="Arial"/>
        </w:rPr>
        <w:t xml:space="preserve"> </w:t>
      </w:r>
      <w:r w:rsidR="00A92903" w:rsidRPr="00A92903">
        <w:rPr>
          <w:rFonts w:ascii="Palatino Linotype" w:eastAsia="Calibri" w:hAnsi="Palatino Linotype" w:cs="Arial"/>
          <w:b/>
        </w:rPr>
        <w:t>Recurrente</w:t>
      </w:r>
      <w:r w:rsidR="00A92903">
        <w:rPr>
          <w:rFonts w:ascii="Palatino Linotype" w:eastAsia="Calibri" w:hAnsi="Palatino Linotype" w:cs="Arial"/>
        </w:rPr>
        <w:t xml:space="preserve"> un término de tres días para que manifestara lo que a su derecho convenga. Por otra parte, </w:t>
      </w:r>
      <w:r w:rsidR="00A92903">
        <w:rPr>
          <w:rFonts w:ascii="Palatino Linotype" w:eastAsia="Calibri" w:hAnsi="Palatino Linotype" w:cs="Arial"/>
          <w:lang w:val="es-ES_tradnl"/>
        </w:rPr>
        <w:t>se observa</w:t>
      </w:r>
      <w:r w:rsidRPr="009A062B">
        <w:rPr>
          <w:rFonts w:ascii="Palatino Linotype" w:eastAsia="Calibri" w:hAnsi="Palatino Linotype" w:cs="Arial"/>
          <w:lang w:val="es-ES_tradnl"/>
        </w:rPr>
        <w:t xml:space="preserve"> que la parte </w:t>
      </w:r>
      <w:r w:rsidRPr="009A062B">
        <w:rPr>
          <w:rFonts w:ascii="Palatino Linotype" w:eastAsia="Calibri" w:hAnsi="Palatino Linotype" w:cs="Arial"/>
          <w:b/>
          <w:lang w:val="es-ES_tradnl"/>
        </w:rPr>
        <w:t>Recurrente</w:t>
      </w:r>
      <w:r w:rsidRPr="009A062B">
        <w:rPr>
          <w:rFonts w:ascii="Palatino Linotype" w:eastAsia="Calibri" w:hAnsi="Palatino Linotype" w:cs="Arial"/>
          <w:lang w:val="es-ES_tradnl"/>
        </w:rPr>
        <w:t xml:space="preserve"> </w:t>
      </w:r>
      <w:r w:rsidR="00C665C4" w:rsidRPr="009A062B">
        <w:rPr>
          <w:rFonts w:ascii="Palatino Linotype" w:eastAsia="Calibri" w:hAnsi="Palatino Linotype" w:cs="Arial"/>
          <w:lang w:val="es-ES_tradnl"/>
        </w:rPr>
        <w:t>no emitió</w:t>
      </w:r>
      <w:r w:rsidRPr="009A062B">
        <w:rPr>
          <w:rFonts w:ascii="Palatino Linotype" w:eastAsia="Calibri" w:hAnsi="Palatino Linotype" w:cs="Arial"/>
          <w:lang w:val="es-ES_tradnl"/>
        </w:rPr>
        <w:t xml:space="preserve"> alegatos </w:t>
      </w:r>
      <w:r w:rsidR="00C665C4" w:rsidRPr="009A062B">
        <w:rPr>
          <w:rFonts w:ascii="Palatino Linotype" w:eastAsia="Calibri" w:hAnsi="Palatino Linotype" w:cs="Arial"/>
          <w:lang w:val="es-ES_tradnl"/>
        </w:rPr>
        <w:t>ni manifestaciones.</w:t>
      </w:r>
    </w:p>
    <w:p w14:paraId="02838BBD" w14:textId="5A789D7C" w:rsidR="00C665C4" w:rsidRPr="009A062B" w:rsidRDefault="00C665C4" w:rsidP="00C665C4">
      <w:pPr>
        <w:spacing w:line="360" w:lineRule="auto"/>
        <w:jc w:val="both"/>
        <w:rPr>
          <w:rFonts w:ascii="Palatino Linotype" w:eastAsia="Calibri" w:hAnsi="Palatino Linotype" w:cs="Arial"/>
          <w:lang w:val="es-ES_tradnl"/>
        </w:rPr>
      </w:pPr>
    </w:p>
    <w:p w14:paraId="1590FACE" w14:textId="5FE13EB7" w:rsidR="00A92903" w:rsidRPr="009A062B" w:rsidRDefault="00A92903" w:rsidP="00A92903">
      <w:pPr>
        <w:pStyle w:val="Sinespaciado"/>
        <w:spacing w:line="360" w:lineRule="auto"/>
        <w:rPr>
          <w:rFonts w:ascii="Palatino Linotype" w:hAnsi="Palatino Linotype"/>
          <w:b/>
          <w:sz w:val="28"/>
          <w:szCs w:val="26"/>
        </w:rPr>
      </w:pPr>
      <w:r>
        <w:rPr>
          <w:rFonts w:ascii="Palatino Linotype" w:hAnsi="Palatino Linotype"/>
          <w:b/>
          <w:sz w:val="28"/>
          <w:szCs w:val="26"/>
        </w:rPr>
        <w:lastRenderedPageBreak/>
        <w:t>SÉPTIMO</w:t>
      </w:r>
      <w:r w:rsidRPr="009A062B">
        <w:rPr>
          <w:rFonts w:ascii="Palatino Linotype" w:hAnsi="Palatino Linotype"/>
          <w:b/>
          <w:sz w:val="28"/>
          <w:szCs w:val="26"/>
        </w:rPr>
        <w:t>. De la ampliación del término para resolver.</w:t>
      </w:r>
    </w:p>
    <w:p w14:paraId="75F263C9" w14:textId="2E1D73A4" w:rsidR="00A92903" w:rsidRPr="009A062B" w:rsidRDefault="00A92903" w:rsidP="00A92903">
      <w:pPr>
        <w:pStyle w:val="Sinespaciado"/>
        <w:spacing w:line="360" w:lineRule="auto"/>
        <w:jc w:val="both"/>
        <w:rPr>
          <w:rFonts w:ascii="Palatino Linotype" w:hAnsi="Palatino Linotype"/>
        </w:rPr>
      </w:pPr>
      <w:r>
        <w:rPr>
          <w:rFonts w:ascii="Palatino Linotype" w:hAnsi="Palatino Linotype"/>
        </w:rPr>
        <w:t>En fecha doce</w:t>
      </w:r>
      <w:r w:rsidRPr="009A062B">
        <w:rPr>
          <w:rFonts w:ascii="Palatino Linotype" w:hAnsi="Palatino Linotype"/>
        </w:rPr>
        <w:t xml:space="preserve"> de mayo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EEB03A3" w14:textId="77777777" w:rsidR="00A92903" w:rsidRPr="009A062B" w:rsidRDefault="00A92903" w:rsidP="00A92903">
      <w:pPr>
        <w:spacing w:line="360" w:lineRule="auto"/>
        <w:jc w:val="both"/>
        <w:rPr>
          <w:rFonts w:ascii="Palatino Linotype" w:eastAsiaTheme="minorHAnsi" w:hAnsi="Palatino Linotype" w:cs="Arial"/>
          <w:lang w:val="es-MX" w:eastAsia="en-US"/>
        </w:rPr>
      </w:pPr>
    </w:p>
    <w:p w14:paraId="340B12C3" w14:textId="41E9F75F" w:rsidR="0029071C" w:rsidRPr="009A062B" w:rsidRDefault="00A92903"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OCTAVO</w:t>
      </w:r>
      <w:r w:rsidR="0029071C" w:rsidRPr="009A062B">
        <w:rPr>
          <w:rFonts w:ascii="Palatino Linotype" w:eastAsiaTheme="minorHAnsi" w:hAnsi="Palatino Linotype" w:cs="Arial"/>
          <w:b/>
          <w:sz w:val="28"/>
          <w:lang w:val="es-MX" w:eastAsia="en-US"/>
        </w:rPr>
        <w:t>.</w:t>
      </w:r>
      <w:r w:rsidRPr="00A92903">
        <w:rPr>
          <w:rFonts w:ascii="Palatino Linotype" w:eastAsiaTheme="minorHAnsi" w:hAnsi="Palatino Linotype" w:cs="Arial"/>
          <w:b/>
          <w:sz w:val="28"/>
          <w:lang w:val="es-MX" w:eastAsia="en-US"/>
        </w:rPr>
        <w:t xml:space="preserve"> </w:t>
      </w:r>
      <w:r w:rsidRPr="009A062B">
        <w:rPr>
          <w:rFonts w:ascii="Palatino Linotype" w:eastAsiaTheme="minorHAnsi" w:hAnsi="Palatino Linotype" w:cs="Arial"/>
          <w:b/>
          <w:sz w:val="28"/>
          <w:lang w:val="es-MX" w:eastAsia="en-US"/>
        </w:rPr>
        <w:t>Del cierre de instrucción</w:t>
      </w:r>
      <w:r>
        <w:rPr>
          <w:rFonts w:ascii="Palatino Linotype" w:eastAsiaTheme="minorHAnsi" w:hAnsi="Palatino Linotype" w:cs="Arial"/>
          <w:b/>
          <w:sz w:val="28"/>
          <w:lang w:val="es-MX" w:eastAsia="en-US"/>
        </w:rPr>
        <w:t>.</w:t>
      </w:r>
    </w:p>
    <w:p w14:paraId="2C64AFEC" w14:textId="49BC796C" w:rsidR="00DD2DA4" w:rsidRPr="009A062B" w:rsidRDefault="0029071C" w:rsidP="0029071C">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Así, una vez transcurrido el término legal, </w:t>
      </w:r>
      <w:r w:rsidR="00A92903">
        <w:rPr>
          <w:rFonts w:ascii="Palatino Linotype" w:eastAsiaTheme="minorHAnsi" w:hAnsi="Palatino Linotype" w:cs="Arial"/>
          <w:lang w:val="es-MX" w:eastAsia="en-US"/>
        </w:rPr>
        <w:t xml:space="preserve"> se decretó </w:t>
      </w:r>
      <w:r w:rsidRPr="009A062B">
        <w:rPr>
          <w:rFonts w:ascii="Palatino Linotype" w:eastAsiaTheme="minorHAnsi" w:hAnsi="Palatino Linotype" w:cs="Arial"/>
          <w:lang w:val="es-MX" w:eastAsia="en-US"/>
        </w:rPr>
        <w:t>el cierre</w:t>
      </w:r>
      <w:r w:rsidR="00A92903">
        <w:rPr>
          <w:rFonts w:ascii="Palatino Linotype" w:eastAsiaTheme="minorHAnsi" w:hAnsi="Palatino Linotype" w:cs="Arial"/>
          <w:lang w:val="es-MX" w:eastAsia="en-US"/>
        </w:rPr>
        <w:t xml:space="preserve"> de instrucción en fecha treinta</w:t>
      </w:r>
      <w:r w:rsidR="00C665C4" w:rsidRPr="009A062B">
        <w:rPr>
          <w:rFonts w:ascii="Palatino Linotype" w:eastAsiaTheme="minorHAnsi" w:hAnsi="Palatino Linotype" w:cs="Arial"/>
          <w:lang w:val="es-MX" w:eastAsia="en-US"/>
        </w:rPr>
        <w:t xml:space="preserve"> de mayo</w:t>
      </w:r>
      <w:r w:rsidRPr="009A062B">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1BB5D79D" w14:textId="77777777" w:rsidR="00C665C4" w:rsidRPr="009A062B" w:rsidRDefault="00C665C4" w:rsidP="0029071C">
      <w:pPr>
        <w:spacing w:line="360" w:lineRule="auto"/>
        <w:jc w:val="both"/>
        <w:rPr>
          <w:rFonts w:ascii="Palatino Linotype" w:eastAsiaTheme="minorHAnsi" w:hAnsi="Palatino Linotype" w:cs="Arial"/>
          <w:lang w:val="es-MX" w:eastAsia="en-US"/>
        </w:rPr>
      </w:pPr>
    </w:p>
    <w:p w14:paraId="38AE8253" w14:textId="77777777" w:rsidR="008150CA" w:rsidRPr="009A062B" w:rsidRDefault="00E74701" w:rsidP="00EE7775">
      <w:pPr>
        <w:spacing w:line="360" w:lineRule="auto"/>
        <w:jc w:val="center"/>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C O N S I D E R A N</w:t>
      </w:r>
      <w:r w:rsidR="00D57F74" w:rsidRPr="009A062B">
        <w:rPr>
          <w:rFonts w:ascii="Palatino Linotype" w:eastAsiaTheme="minorHAnsi" w:hAnsi="Palatino Linotype" w:cs="Arial"/>
          <w:b/>
          <w:sz w:val="28"/>
          <w:lang w:val="es-MX" w:eastAsia="en-US"/>
        </w:rPr>
        <w:t xml:space="preserve"> D O </w:t>
      </w:r>
    </w:p>
    <w:p w14:paraId="19CA75D5" w14:textId="77777777" w:rsidR="00EE7775" w:rsidRPr="009A062B"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9A062B" w:rsidRDefault="0029071C" w:rsidP="0029071C">
      <w:pPr>
        <w:spacing w:line="360" w:lineRule="auto"/>
        <w:jc w:val="both"/>
        <w:rPr>
          <w:rFonts w:ascii="Palatino Linotype" w:eastAsiaTheme="minorHAnsi" w:hAnsi="Palatino Linotype" w:cs="Arial"/>
          <w:sz w:val="28"/>
          <w:lang w:val="es-MX" w:eastAsia="en-US"/>
        </w:rPr>
      </w:pPr>
      <w:r w:rsidRPr="009A062B">
        <w:rPr>
          <w:rFonts w:ascii="Palatino Linotype" w:eastAsiaTheme="minorHAnsi" w:hAnsi="Palatino Linotype" w:cs="Arial"/>
          <w:b/>
          <w:sz w:val="28"/>
          <w:lang w:val="es-MX" w:eastAsia="en-US"/>
        </w:rPr>
        <w:t>PRIMERO. De la competencia</w:t>
      </w:r>
      <w:r w:rsidRPr="009A062B">
        <w:rPr>
          <w:rFonts w:ascii="Palatino Linotype" w:eastAsiaTheme="minorHAnsi" w:hAnsi="Palatino Linotype" w:cs="Arial"/>
          <w:sz w:val="28"/>
          <w:lang w:val="es-MX" w:eastAsia="en-US"/>
        </w:rPr>
        <w:t>.</w:t>
      </w:r>
    </w:p>
    <w:p w14:paraId="5143093D" w14:textId="1C0DFAA9" w:rsidR="00723B5A" w:rsidRPr="009A062B" w:rsidRDefault="002956A7" w:rsidP="00723B5A">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w:t>
      </w:r>
      <w:r w:rsidR="00B7677E" w:rsidRPr="009A062B">
        <w:rPr>
          <w:rFonts w:ascii="Palatino Linotype" w:eastAsiaTheme="minorHAnsi" w:hAnsi="Palatino Linotype" w:cs="Arial"/>
          <w:lang w:val="es-MX" w:eastAsia="en-US"/>
        </w:rPr>
        <w:t xml:space="preserve">trigésimo </w:t>
      </w:r>
      <w:r w:rsidR="00B7677E">
        <w:rPr>
          <w:rFonts w:ascii="Palatino Linotype" w:eastAsiaTheme="minorHAnsi" w:hAnsi="Palatino Linotype" w:cs="Arial"/>
          <w:lang w:val="es-MX" w:eastAsia="en-US"/>
        </w:rPr>
        <w:t>noveno</w:t>
      </w:r>
      <w:r w:rsidR="00B7677E" w:rsidRPr="009A062B">
        <w:rPr>
          <w:rFonts w:ascii="Palatino Linotype" w:eastAsiaTheme="minorHAnsi" w:hAnsi="Palatino Linotype" w:cs="Arial"/>
          <w:lang w:val="es-MX" w:eastAsia="en-US"/>
        </w:rPr>
        <w:t xml:space="preserve">, </w:t>
      </w:r>
      <w:r w:rsidR="00B7677E">
        <w:rPr>
          <w:rFonts w:ascii="Palatino Linotype" w:eastAsiaTheme="minorHAnsi" w:hAnsi="Palatino Linotype" w:cs="Arial"/>
          <w:lang w:val="es-MX" w:eastAsia="en-US"/>
        </w:rPr>
        <w:t>cuadragésimo</w:t>
      </w:r>
      <w:r w:rsidR="00B7677E" w:rsidRPr="009A062B">
        <w:rPr>
          <w:rFonts w:ascii="Palatino Linotype" w:eastAsiaTheme="minorHAnsi" w:hAnsi="Palatino Linotype" w:cs="Arial"/>
          <w:lang w:val="es-MX" w:eastAsia="en-US"/>
        </w:rPr>
        <w:t xml:space="preserve"> y </w:t>
      </w:r>
      <w:r w:rsidR="00B7677E">
        <w:rPr>
          <w:rFonts w:ascii="Palatino Linotype" w:eastAsiaTheme="minorHAnsi" w:hAnsi="Palatino Linotype" w:cs="Arial"/>
          <w:lang w:val="es-MX" w:eastAsia="en-US"/>
        </w:rPr>
        <w:t>cuadragésimo primero</w:t>
      </w:r>
      <w:r w:rsidR="00B7677E" w:rsidRPr="009A062B">
        <w:rPr>
          <w:rFonts w:ascii="Palatino Linotype" w:eastAsiaTheme="minorHAnsi" w:hAnsi="Palatino Linotype" w:cs="Arial"/>
          <w:lang w:val="es-MX" w:eastAsia="en-US"/>
        </w:rPr>
        <w:t xml:space="preserve"> </w:t>
      </w:r>
      <w:r w:rsidRPr="009A062B">
        <w:rPr>
          <w:rFonts w:ascii="Palatino Linotype" w:eastAsiaTheme="minorHAnsi" w:hAnsi="Palatino Linotype" w:cs="Arial"/>
          <w:lang w:val="es-MX" w:eastAsia="en-US"/>
        </w:rPr>
        <w:t xml:space="preserve">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w:t>
      </w:r>
      <w:r w:rsidRPr="009A062B">
        <w:rPr>
          <w:rFonts w:ascii="Palatino Linotype" w:eastAsiaTheme="minorHAnsi" w:hAnsi="Palatino Linotype" w:cs="Arial"/>
          <w:lang w:val="es-MX" w:eastAsia="en-US"/>
        </w:rPr>
        <w:lastRenderedPageBreak/>
        <w:t>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460EBA73" w14:textId="77777777" w:rsidR="008218E5" w:rsidRPr="009A062B" w:rsidRDefault="008218E5" w:rsidP="00723B5A">
      <w:pPr>
        <w:spacing w:line="360" w:lineRule="auto"/>
        <w:jc w:val="both"/>
        <w:rPr>
          <w:rFonts w:ascii="Palatino Linotype" w:eastAsiaTheme="minorHAnsi" w:hAnsi="Palatino Linotype" w:cs="Arial"/>
          <w:lang w:val="es-MX" w:eastAsia="en-US"/>
        </w:rPr>
      </w:pPr>
    </w:p>
    <w:p w14:paraId="25505D41" w14:textId="77777777" w:rsidR="002956A7" w:rsidRPr="009A062B" w:rsidRDefault="002956A7" w:rsidP="002956A7">
      <w:pPr>
        <w:autoSpaceDE w:val="0"/>
        <w:autoSpaceDN w:val="0"/>
        <w:adjustRightInd w:val="0"/>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 xml:space="preserve">SEGUNDO. Del alcance del Recurso de Revisión. </w:t>
      </w:r>
    </w:p>
    <w:p w14:paraId="1716469B"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El </w:t>
      </w:r>
      <w:r w:rsidRPr="009A062B">
        <w:rPr>
          <w:rFonts w:ascii="Palatino Linotype" w:eastAsia="Calibri" w:hAnsi="Palatino Linotype"/>
        </w:rPr>
        <w:t>recurso</w:t>
      </w:r>
      <w:r w:rsidRPr="009A062B">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4C9F606E"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lang w:val="es-ES_tradnl"/>
        </w:rPr>
      </w:pPr>
    </w:p>
    <w:p w14:paraId="194337AD" w14:textId="77777777" w:rsidR="002956A7" w:rsidRPr="009A062B" w:rsidRDefault="002956A7" w:rsidP="002956A7">
      <w:pPr>
        <w:ind w:left="567" w:right="616"/>
        <w:jc w:val="both"/>
        <w:rPr>
          <w:rFonts w:ascii="Palatino Linotype" w:eastAsia="Calibri" w:hAnsi="Palatino Linotype" w:cs="Arial"/>
          <w:i/>
          <w:sz w:val="22"/>
          <w:szCs w:val="22"/>
        </w:rPr>
      </w:pPr>
      <w:r w:rsidRPr="009A062B">
        <w:rPr>
          <w:rFonts w:ascii="Palatino Linotype" w:eastAsia="Calibri" w:hAnsi="Palatino Linotype" w:cs="Arial"/>
          <w:i/>
          <w:sz w:val="22"/>
          <w:szCs w:val="22"/>
        </w:rPr>
        <w:t>“</w:t>
      </w:r>
      <w:r w:rsidRPr="009A062B">
        <w:rPr>
          <w:rFonts w:ascii="Palatino Linotype" w:eastAsia="Calibri" w:hAnsi="Palatino Linotype" w:cs="Arial"/>
          <w:b/>
          <w:i/>
          <w:sz w:val="22"/>
          <w:szCs w:val="22"/>
        </w:rPr>
        <w:t xml:space="preserve">Artículo 128. </w:t>
      </w:r>
      <w:r w:rsidRPr="009A062B">
        <w:rPr>
          <w:rFonts w:ascii="Palatino Linotype" w:eastAsia="Calibri" w:hAnsi="Palatino Linotype" w:cs="Arial"/>
          <w:i/>
          <w:sz w:val="22"/>
          <w:szCs w:val="22"/>
          <w:u w:val="single"/>
        </w:rPr>
        <w:t>El titular, por sí mismo o a través de su representante, podrán interponer un recurso de revisión ante el Instituto</w:t>
      </w:r>
      <w:r w:rsidRPr="009A062B">
        <w:rPr>
          <w:rFonts w:ascii="Palatino Linotype" w:eastAsia="Calibri" w:hAnsi="Palatino Linotype" w:cs="Arial"/>
          <w:i/>
          <w:sz w:val="22"/>
          <w:szCs w:val="22"/>
        </w:rPr>
        <w:t xml:space="preserve"> o la Unidad de Transparencia del responsable que haya conocido de la solicitud para el ejercicio de los derechos ARCO, </w:t>
      </w:r>
      <w:r w:rsidRPr="009A062B">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9A062B">
        <w:rPr>
          <w:rFonts w:ascii="Palatino Linotype" w:eastAsia="Calibri" w:hAnsi="Palatino Linotype" w:cs="Arial"/>
          <w:i/>
          <w:sz w:val="22"/>
          <w:szCs w:val="22"/>
        </w:rPr>
        <w:t xml:space="preserve">. </w:t>
      </w:r>
    </w:p>
    <w:p w14:paraId="42BBA7E9" w14:textId="77777777" w:rsidR="002956A7" w:rsidRPr="009A062B" w:rsidRDefault="002956A7" w:rsidP="002956A7">
      <w:pPr>
        <w:ind w:left="567" w:right="616"/>
        <w:jc w:val="both"/>
        <w:rPr>
          <w:rFonts w:ascii="Palatino Linotype" w:eastAsia="Calibri" w:hAnsi="Palatino Linotype" w:cs="Arial"/>
          <w:i/>
          <w:sz w:val="22"/>
          <w:szCs w:val="22"/>
        </w:rPr>
      </w:pPr>
    </w:p>
    <w:p w14:paraId="34257B19" w14:textId="77777777" w:rsidR="002956A7" w:rsidRPr="009A062B" w:rsidRDefault="002956A7" w:rsidP="002956A7">
      <w:pPr>
        <w:ind w:left="567" w:right="616"/>
        <w:jc w:val="both"/>
        <w:rPr>
          <w:rFonts w:ascii="Palatino Linotype" w:eastAsia="Calibri" w:hAnsi="Palatino Linotype" w:cs="Arial"/>
          <w:i/>
          <w:sz w:val="22"/>
          <w:szCs w:val="22"/>
        </w:rPr>
      </w:pPr>
      <w:r w:rsidRPr="009A062B">
        <w:rPr>
          <w:rFonts w:ascii="Palatino Linotype" w:eastAsia="Calibri"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1CF045AD" w14:textId="77777777" w:rsidR="002956A7" w:rsidRPr="009A062B" w:rsidRDefault="002956A7" w:rsidP="002956A7">
      <w:pPr>
        <w:ind w:left="567" w:right="616"/>
        <w:jc w:val="right"/>
        <w:rPr>
          <w:rFonts w:ascii="Palatino Linotype" w:eastAsia="Calibri" w:hAnsi="Palatino Linotype" w:cs="Arial"/>
          <w:i/>
          <w:sz w:val="22"/>
          <w:szCs w:val="22"/>
        </w:rPr>
      </w:pPr>
      <w:r w:rsidRPr="009A062B">
        <w:rPr>
          <w:rFonts w:ascii="Palatino Linotype" w:eastAsia="Calibri" w:hAnsi="Palatino Linotype" w:cs="Arial"/>
          <w:i/>
          <w:sz w:val="22"/>
          <w:szCs w:val="22"/>
        </w:rPr>
        <w:t>(Énfasis añadido)</w:t>
      </w:r>
    </w:p>
    <w:p w14:paraId="48ADBE49"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4C69D873"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En esa tesitura, atendiendo a que, el </w:t>
      </w:r>
      <w:r w:rsidRPr="009A062B">
        <w:rPr>
          <w:rFonts w:ascii="Palatino Linotype" w:eastAsia="Calibri" w:hAnsi="Palatino Linotype" w:cs="Arial"/>
          <w:b/>
        </w:rPr>
        <w:t>Sujeto Obligado</w:t>
      </w:r>
      <w:r w:rsidRPr="009A062B">
        <w:rPr>
          <w:rFonts w:ascii="Palatino Linotype" w:eastAsia="Calibri" w:hAnsi="Palatino Linotype" w:cs="Arial"/>
        </w:rPr>
        <w:t xml:space="preserve"> notificó la respuesta a la </w:t>
      </w:r>
      <w:r w:rsidRPr="009A062B">
        <w:rPr>
          <w:rFonts w:ascii="Palatino Linotype" w:eastAsia="Calibri" w:hAnsi="Palatino Linotype"/>
        </w:rPr>
        <w:t>solicitud de acceso a datos personales</w:t>
      </w:r>
      <w:r w:rsidRPr="009A062B">
        <w:rPr>
          <w:rFonts w:ascii="Palatino Linotype" w:eastAsia="Calibri" w:hAnsi="Palatino Linotype" w:cs="Arial"/>
        </w:rPr>
        <w:t xml:space="preserve"> el día</w:t>
      </w:r>
      <w:r w:rsidRPr="009A062B">
        <w:rPr>
          <w:rFonts w:ascii="Palatino Linotype" w:eastAsia="Calibri" w:hAnsi="Palatino Linotype" w:cs="Arial"/>
          <w:b/>
        </w:rPr>
        <w:t xml:space="preserve"> cuatro de febrero mil veinticinco</w:t>
      </w:r>
      <w:r w:rsidRPr="009A062B">
        <w:rPr>
          <w:rFonts w:ascii="Palatino Linotype" w:eastAsia="Calibri" w:hAnsi="Palatino Linotype" w:cs="Arial"/>
        </w:rPr>
        <w:t>, el plazo de quince días hábiles previsto en el artículo 128, de la Ley de Protección de Datos Personales en Posesión de Sujetos Obligados del Estado de México y Municipios; en ese tenor, si el recurso de revisión que nos ocupa, se interpuso el mismo día</w:t>
      </w:r>
      <w:r w:rsidRPr="009A062B">
        <w:rPr>
          <w:rFonts w:ascii="Palatino Linotype" w:eastAsia="Calibri" w:hAnsi="Palatino Linotype" w:cs="Arial"/>
          <w:b/>
        </w:rPr>
        <w:t xml:space="preserve"> </w:t>
      </w:r>
      <w:r w:rsidRPr="009A062B">
        <w:rPr>
          <w:rFonts w:ascii="Palatino Linotype" w:eastAsia="Calibri" w:hAnsi="Palatino Linotype" w:cs="Arial"/>
        </w:rPr>
        <w:t>de la respuesta emitida por parte del</w:t>
      </w:r>
      <w:r w:rsidRPr="009A062B">
        <w:rPr>
          <w:rFonts w:ascii="Palatino Linotype" w:eastAsia="Calibri" w:hAnsi="Palatino Linotype" w:cs="Arial"/>
          <w:b/>
        </w:rPr>
        <w:t xml:space="preserve"> Sujeto Obligado</w:t>
      </w:r>
      <w:r w:rsidRPr="009A062B">
        <w:rPr>
          <w:rFonts w:ascii="Palatino Linotype" w:eastAsia="Calibri" w:hAnsi="Palatino Linotype" w:cs="Arial"/>
        </w:rPr>
        <w:t xml:space="preserve">, éste se encuentra dentro de los márgenes temporales </w:t>
      </w:r>
      <w:r w:rsidRPr="009A062B">
        <w:rPr>
          <w:rFonts w:ascii="Palatino Linotype" w:eastAsia="Calibri" w:hAnsi="Palatino Linotype" w:cs="Arial"/>
        </w:rPr>
        <w:lastRenderedPageBreak/>
        <w:t>previstos en el artículo antes mencionado.</w:t>
      </w:r>
    </w:p>
    <w:p w14:paraId="13A19D21"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3A15BD4D" w14:textId="77777777" w:rsidR="002956A7" w:rsidRPr="009A062B" w:rsidRDefault="002956A7" w:rsidP="002956A7">
      <w:pPr>
        <w:spacing w:line="360" w:lineRule="auto"/>
        <w:jc w:val="both"/>
        <w:rPr>
          <w:rFonts w:ascii="Palatino Linotype" w:eastAsiaTheme="minorHAnsi" w:hAnsi="Palatino Linotype" w:cs="Arial"/>
          <w:b/>
          <w:sz w:val="28"/>
          <w:szCs w:val="28"/>
          <w:lang w:val="es-MX" w:eastAsia="en-US"/>
        </w:rPr>
      </w:pPr>
      <w:r w:rsidRPr="009A062B">
        <w:rPr>
          <w:rFonts w:ascii="Palatino Linotype" w:eastAsiaTheme="minorHAnsi" w:hAnsi="Palatino Linotype" w:cs="Arial"/>
          <w:b/>
          <w:sz w:val="28"/>
          <w:szCs w:val="28"/>
          <w:lang w:val="es-MX" w:eastAsia="en-US"/>
        </w:rPr>
        <w:t>TERCERO. De las causas de improcedencia.</w:t>
      </w:r>
    </w:p>
    <w:p w14:paraId="6F0C034B" w14:textId="77777777" w:rsidR="002956A7" w:rsidRPr="009A062B" w:rsidRDefault="002956A7" w:rsidP="002956A7">
      <w:pPr>
        <w:autoSpaceDE w:val="0"/>
        <w:autoSpaceDN w:val="0"/>
        <w:adjustRightInd w:val="0"/>
        <w:spacing w:line="360" w:lineRule="auto"/>
        <w:jc w:val="both"/>
        <w:rPr>
          <w:rFonts w:ascii="Palatino Linotype" w:hAnsi="Palatino Linotype" w:cs="Arial"/>
        </w:rPr>
      </w:pPr>
      <w:r w:rsidRPr="009A062B">
        <w:rPr>
          <w:rFonts w:ascii="Palatino Linotype" w:hAnsi="Palatino Linotype" w:cs="Arial"/>
        </w:rPr>
        <w:t xml:space="preserve">En el procedimiento de acceso a la información y de los medios de impugnación de la materia, se advierten diversos supuestos de </w:t>
      </w:r>
      <w:proofErr w:type="spellStart"/>
      <w:r w:rsidRPr="009A062B">
        <w:rPr>
          <w:rFonts w:ascii="Palatino Linotype" w:hAnsi="Palatino Linotype" w:cs="Arial"/>
        </w:rPr>
        <w:t>procedibilidad</w:t>
      </w:r>
      <w:proofErr w:type="spellEnd"/>
      <w:r w:rsidRPr="009A062B">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E749A9" w14:textId="77777777" w:rsidR="002956A7" w:rsidRPr="009A062B" w:rsidRDefault="002956A7" w:rsidP="002956A7">
      <w:pPr>
        <w:autoSpaceDE w:val="0"/>
        <w:autoSpaceDN w:val="0"/>
        <w:adjustRightInd w:val="0"/>
        <w:spacing w:line="360" w:lineRule="auto"/>
        <w:jc w:val="both"/>
        <w:rPr>
          <w:rFonts w:ascii="Palatino Linotype" w:hAnsi="Palatino Linotype" w:cs="Arial"/>
        </w:rPr>
      </w:pPr>
    </w:p>
    <w:p w14:paraId="180311C9" w14:textId="67D92971" w:rsidR="002956A7" w:rsidRPr="009A062B"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w:t>
      </w:r>
      <w:proofErr w:type="spellStart"/>
      <w:r w:rsidRPr="009A062B">
        <w:rPr>
          <w:rFonts w:ascii="Palatino Linotype" w:eastAsiaTheme="minorHAnsi" w:hAnsi="Palatino Linotype" w:cs="Arial"/>
          <w:lang w:val="es-MX" w:eastAsia="en-US"/>
        </w:rPr>
        <w:t>Resolutor</w:t>
      </w:r>
      <w:proofErr w:type="spellEnd"/>
      <w:r w:rsidRPr="009A062B">
        <w:rPr>
          <w:rFonts w:ascii="Palatino Linotype" w:eastAsiaTheme="minorHAnsi" w:hAnsi="Palatino Linotype" w:cs="Arial"/>
          <w:lang w:val="es-MX" w:eastAsia="en-US"/>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A062B">
        <w:rPr>
          <w:rFonts w:ascii="Palatino Linotype" w:eastAsiaTheme="minorHAnsi" w:hAnsi="Palatino Linotype" w:cs="Arial"/>
          <w:vertAlign w:val="superscript"/>
          <w:lang w:val="es-MX" w:eastAsia="en-US"/>
        </w:rPr>
        <w:footnoteReference w:id="1"/>
      </w:r>
      <w:r w:rsidRPr="009A062B">
        <w:rPr>
          <w:rFonts w:ascii="Palatino Linotype" w:eastAsiaTheme="minorHAnsi" w:hAnsi="Palatino Linotype" w:cs="Arial"/>
          <w:lang w:val="es-MX" w:eastAsia="en-US"/>
        </w:rPr>
        <w:t xml:space="preserve">. </w:t>
      </w:r>
    </w:p>
    <w:p w14:paraId="48CE068A" w14:textId="77777777" w:rsidR="002956A7" w:rsidRPr="009A062B"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lastRenderedPageBreak/>
        <w:t>Así las cosas, del análisis de los expedientes electrónicos no se advierte ninguna causa de improcedencia que se actualice ni mucho menos alguna hecha valer por alguna de las partes, procediendo al estudio del fondo del asunto, en los siguientes términos.</w:t>
      </w:r>
    </w:p>
    <w:p w14:paraId="22DDB0A7" w14:textId="77777777" w:rsidR="002956A7" w:rsidRPr="009A062B" w:rsidRDefault="002956A7" w:rsidP="002956A7">
      <w:pPr>
        <w:autoSpaceDE w:val="0"/>
        <w:autoSpaceDN w:val="0"/>
        <w:adjustRightInd w:val="0"/>
        <w:spacing w:line="360" w:lineRule="auto"/>
        <w:jc w:val="both"/>
        <w:rPr>
          <w:rFonts w:ascii="Palatino Linotype" w:hAnsi="Palatino Linotype" w:cs="Arial"/>
        </w:rPr>
      </w:pPr>
    </w:p>
    <w:p w14:paraId="2DCECC50" w14:textId="77777777" w:rsidR="002956A7" w:rsidRPr="009A062B" w:rsidRDefault="002956A7" w:rsidP="002956A7">
      <w:pPr>
        <w:autoSpaceDE w:val="0"/>
        <w:autoSpaceDN w:val="0"/>
        <w:adjustRightInd w:val="0"/>
        <w:spacing w:line="360" w:lineRule="auto"/>
        <w:jc w:val="both"/>
        <w:rPr>
          <w:rFonts w:ascii="Palatino Linotype" w:hAnsi="Palatino Linotype" w:cs="Arial"/>
          <w:sz w:val="28"/>
          <w:szCs w:val="28"/>
        </w:rPr>
      </w:pPr>
      <w:r w:rsidRPr="009A062B">
        <w:rPr>
          <w:rFonts w:ascii="Palatino Linotype" w:hAnsi="Palatino Linotype" w:cs="Arial"/>
          <w:b/>
          <w:sz w:val="28"/>
        </w:rPr>
        <w:t>CUARTO</w:t>
      </w:r>
      <w:r w:rsidRPr="009A062B">
        <w:rPr>
          <w:rFonts w:ascii="Palatino Linotype" w:hAnsi="Palatino Linotype" w:cs="Arial"/>
          <w:b/>
          <w:sz w:val="28"/>
          <w:szCs w:val="28"/>
        </w:rPr>
        <w:t>.</w:t>
      </w:r>
      <w:r w:rsidRPr="009A062B">
        <w:rPr>
          <w:rFonts w:ascii="Palatino Linotype" w:hAnsi="Palatino Linotype" w:cs="Arial"/>
          <w:sz w:val="28"/>
          <w:szCs w:val="28"/>
        </w:rPr>
        <w:t xml:space="preserve"> </w:t>
      </w:r>
      <w:r w:rsidRPr="009A062B">
        <w:rPr>
          <w:rFonts w:ascii="Palatino Linotype" w:hAnsi="Palatino Linotype" w:cs="Arial"/>
          <w:b/>
          <w:sz w:val="28"/>
          <w:szCs w:val="28"/>
        </w:rPr>
        <w:t>Estudio y resolución del asunto.</w:t>
      </w:r>
    </w:p>
    <w:p w14:paraId="7180E423"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Theme="minorHAnsi" w:hAnsi="Palatino Linotype" w:cs="Arial"/>
          <w:lang w:val="es-MX" w:eastAsia="en-US"/>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9A062B">
        <w:rPr>
          <w:rFonts w:ascii="Palatino Linotype" w:eastAsiaTheme="minorHAnsi" w:hAnsi="Palatino Linotype" w:cs="Arial"/>
          <w:lang w:val="es-MX" w:eastAsia="en-US"/>
        </w:rPr>
        <w:t>desechamiento</w:t>
      </w:r>
      <w:proofErr w:type="spellEnd"/>
      <w:r w:rsidRPr="009A062B">
        <w:rPr>
          <w:rFonts w:ascii="Palatino Linotype" w:eastAsiaTheme="minorHAnsi" w:hAnsi="Palatino Linotype" w:cs="Arial"/>
          <w:lang w:val="es-MX" w:eastAsia="en-US"/>
        </w:rPr>
        <w:t xml:space="preserve"> o sobreseimiento; y en su caso ordenar la entrega de la información con respecto a la respuesta emitida por 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w:t>
      </w:r>
    </w:p>
    <w:p w14:paraId="78BD1310"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089152DD"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En una aproximación inicial, vale la pena mencionar que el ejercicio de los derechos </w:t>
      </w:r>
      <w:r w:rsidRPr="009A062B">
        <w:rPr>
          <w:rFonts w:ascii="Palatino Linotype" w:eastAsia="Calibri" w:hAnsi="Palatino Linotype" w:cs="Arial"/>
          <w:b/>
        </w:rPr>
        <w:t xml:space="preserve">ARCO </w:t>
      </w:r>
      <w:r w:rsidRPr="009A062B">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4A249A1D" w14:textId="77777777" w:rsidR="002956A7" w:rsidRPr="009A062B" w:rsidRDefault="002956A7" w:rsidP="002956A7">
      <w:pPr>
        <w:rPr>
          <w:lang w:val="es-MX"/>
        </w:rPr>
      </w:pPr>
    </w:p>
    <w:p w14:paraId="79391C5B" w14:textId="77777777" w:rsidR="002956A7" w:rsidRPr="009A062B" w:rsidRDefault="002956A7" w:rsidP="002956A7">
      <w:pPr>
        <w:widowControl w:val="0"/>
        <w:autoSpaceDE w:val="0"/>
        <w:autoSpaceDN w:val="0"/>
        <w:adjustRightInd w:val="0"/>
        <w:spacing w:line="276" w:lineRule="auto"/>
        <w:ind w:left="567" w:right="902"/>
        <w:jc w:val="both"/>
        <w:rPr>
          <w:rFonts w:ascii="Palatino Linotype" w:eastAsia="Calibri" w:hAnsi="Palatino Linotype" w:cs="Arial"/>
        </w:rPr>
      </w:pPr>
      <w:r w:rsidRPr="009A062B">
        <w:rPr>
          <w:rFonts w:ascii="Palatino Linotype" w:eastAsia="Calibri" w:hAnsi="Palatino Linotype" w:cs="Arial"/>
          <w:i/>
          <w:sz w:val="22"/>
          <w:szCs w:val="22"/>
        </w:rPr>
        <w:t>“…Toda persona tiene derecho a la protección de sus datos personales</w:t>
      </w:r>
      <w:r w:rsidRPr="009A062B">
        <w:rPr>
          <w:rFonts w:ascii="Palatino Linotype" w:eastAsia="Calibri" w:hAnsi="Palatino Linotype" w:cs="Arial"/>
          <w:b/>
          <w:i/>
          <w:sz w:val="22"/>
          <w:szCs w:val="22"/>
        </w:rPr>
        <w:t xml:space="preserve">, </w:t>
      </w:r>
      <w:r w:rsidRPr="009A062B">
        <w:rPr>
          <w:rFonts w:ascii="Palatino Linotype" w:eastAsia="Calibri" w:hAnsi="Palatino Linotype" w:cs="Arial"/>
          <w:b/>
          <w:i/>
          <w:sz w:val="22"/>
          <w:szCs w:val="22"/>
          <w:u w:val="single"/>
        </w:rPr>
        <w:t>al acceso,</w:t>
      </w:r>
      <w:r w:rsidRPr="009A062B">
        <w:rPr>
          <w:rFonts w:ascii="Palatino Linotype" w:eastAsia="Calibri"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9A062B">
        <w:rPr>
          <w:rFonts w:ascii="Palatino Linotype" w:eastAsia="Calibri" w:hAnsi="Palatino Linotype" w:cs="Arial"/>
          <w:b/>
          <w:i/>
          <w:sz w:val="22"/>
          <w:szCs w:val="22"/>
        </w:rPr>
        <w:t>[Sic]</w:t>
      </w:r>
    </w:p>
    <w:p w14:paraId="1F01B663" w14:textId="77777777" w:rsidR="002956A7" w:rsidRPr="009A062B" w:rsidRDefault="002956A7" w:rsidP="002956A7">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14:paraId="1FBEBA06"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9A062B">
        <w:rPr>
          <w:rFonts w:ascii="Palatino Linotype" w:eastAsia="Calibri" w:hAnsi="Palatino Linotype" w:cs="Arial"/>
        </w:rPr>
        <w:t xml:space="preserve">En este sentido, dichas prerrogativas se encuentran invariablemente ligadas a los </w:t>
      </w:r>
      <w:r w:rsidRPr="009A062B">
        <w:rPr>
          <w:rFonts w:ascii="Palatino Linotype" w:eastAsia="Calibri" w:hAnsi="Palatino Linotype" w:cs="Arial"/>
        </w:rPr>
        <w:lastRenderedPageBreak/>
        <w:t xml:space="preserve">principios de licitud, finalidad, lealtad, consentimiento, calidad, proporcionalidad, información y responsabilidad. </w:t>
      </w:r>
    </w:p>
    <w:p w14:paraId="72F34BA6"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p>
    <w:p w14:paraId="2D9E2797" w14:textId="77777777" w:rsidR="00A92903" w:rsidRPr="008B21BA" w:rsidRDefault="00A92903" w:rsidP="00A92903">
      <w:pPr>
        <w:widowControl w:val="0"/>
        <w:autoSpaceDE w:val="0"/>
        <w:autoSpaceDN w:val="0"/>
        <w:adjustRightInd w:val="0"/>
        <w:spacing w:line="360" w:lineRule="auto"/>
        <w:ind w:right="51"/>
        <w:jc w:val="both"/>
        <w:rPr>
          <w:rFonts w:ascii="Palatino Linotype" w:eastAsia="Calibri" w:hAnsi="Palatino Linotype" w:cs="Arial"/>
        </w:rPr>
      </w:pPr>
      <w:r w:rsidRPr="008B21BA">
        <w:rPr>
          <w:rFonts w:ascii="Palatino Linotype" w:eastAsia="Calibri"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276194FD" w14:textId="77777777" w:rsidR="00A92903" w:rsidRPr="008B21BA" w:rsidRDefault="00A92903" w:rsidP="00A92903">
      <w:pPr>
        <w:rPr>
          <w:lang w:val="es-MX"/>
        </w:rPr>
      </w:pPr>
    </w:p>
    <w:p w14:paraId="659D6C2C"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i/>
          <w:sz w:val="22"/>
          <w:szCs w:val="22"/>
        </w:rPr>
        <w:t>“</w:t>
      </w:r>
      <w:r w:rsidRPr="008B21BA">
        <w:rPr>
          <w:rFonts w:ascii="Palatino Linotype" w:eastAsia="Calibri" w:hAnsi="Palatino Linotype" w:cs="Arial"/>
          <w:b/>
          <w:i/>
          <w:sz w:val="22"/>
          <w:szCs w:val="22"/>
        </w:rPr>
        <w:t xml:space="preserve">Artículo 138. </w:t>
      </w:r>
      <w:r w:rsidRPr="008B21BA">
        <w:rPr>
          <w:rFonts w:ascii="Palatino Linotype" w:eastAsia="Calibri" w:hAnsi="Palatino Linotype" w:cs="Arial"/>
          <w:i/>
          <w:sz w:val="22"/>
          <w:szCs w:val="22"/>
        </w:rPr>
        <w:t xml:space="preserve">El recurso de revisión podrá ser desechado por improcedente cuando: </w:t>
      </w:r>
    </w:p>
    <w:p w14:paraId="634BD203"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i/>
          <w:sz w:val="22"/>
          <w:szCs w:val="22"/>
        </w:rPr>
        <w:t xml:space="preserve"> </w:t>
      </w:r>
      <w:r w:rsidRPr="008B21BA">
        <w:rPr>
          <w:rFonts w:ascii="Palatino Linotype" w:eastAsia="Calibri" w:hAnsi="Palatino Linotype" w:cs="Arial"/>
          <w:b/>
          <w:i/>
          <w:sz w:val="22"/>
          <w:szCs w:val="22"/>
        </w:rPr>
        <w:t>I.</w:t>
      </w:r>
      <w:r w:rsidRPr="008B21BA">
        <w:rPr>
          <w:rFonts w:ascii="Palatino Linotype" w:eastAsia="Calibri" w:hAnsi="Palatino Linotype" w:cs="Arial"/>
          <w:i/>
          <w:sz w:val="22"/>
          <w:szCs w:val="22"/>
        </w:rPr>
        <w:t xml:space="preserve"> Sea extemporáneo por haber transcurrido el plazo establecido en el artículo 128 de la presente Ley. </w:t>
      </w:r>
    </w:p>
    <w:p w14:paraId="6EC4AADB"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 xml:space="preserve"> II.</w:t>
      </w:r>
      <w:r w:rsidRPr="008B21BA">
        <w:rPr>
          <w:rFonts w:ascii="Palatino Linotype" w:eastAsia="Calibri" w:hAnsi="Palatino Linotype" w:cs="Arial"/>
          <w:i/>
          <w:sz w:val="22"/>
          <w:szCs w:val="22"/>
        </w:rPr>
        <w:t xml:space="preserve"> El titular o su representante no acrediten debidamente su identidad y personalidad de este último. </w:t>
      </w:r>
    </w:p>
    <w:p w14:paraId="09DB97BC"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 xml:space="preserve"> III.</w:t>
      </w:r>
      <w:r w:rsidRPr="008B21BA">
        <w:rPr>
          <w:rFonts w:ascii="Palatino Linotype" w:eastAsia="Calibri" w:hAnsi="Palatino Linotype" w:cs="Arial"/>
          <w:i/>
          <w:sz w:val="22"/>
          <w:szCs w:val="22"/>
        </w:rPr>
        <w:t xml:space="preserve"> El Instituto haya resuelto anteriormente en definitiva sobre la materia del mismo. </w:t>
      </w:r>
    </w:p>
    <w:p w14:paraId="4858CAA8"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 xml:space="preserve"> IV.</w:t>
      </w:r>
      <w:r w:rsidRPr="008B21BA">
        <w:rPr>
          <w:rFonts w:ascii="Palatino Linotype" w:eastAsia="Calibri" w:hAnsi="Palatino Linotype" w:cs="Arial"/>
          <w:i/>
          <w:sz w:val="22"/>
          <w:szCs w:val="22"/>
        </w:rPr>
        <w:t xml:space="preserve"> No se actualice alguna de las causales del recurso de revisión previstas en el artículo 129 de la presente Ley. </w:t>
      </w:r>
    </w:p>
    <w:p w14:paraId="11637430"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V.</w:t>
      </w:r>
      <w:r w:rsidRPr="008B21BA">
        <w:rPr>
          <w:rFonts w:ascii="Palatino Linotype" w:eastAsia="Calibri"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14:paraId="2F6D1128"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i/>
          <w:sz w:val="22"/>
          <w:szCs w:val="22"/>
        </w:rPr>
        <w:t xml:space="preserve"> </w:t>
      </w:r>
      <w:r w:rsidRPr="008B21BA">
        <w:rPr>
          <w:rFonts w:ascii="Palatino Linotype" w:eastAsia="Calibri" w:hAnsi="Palatino Linotype" w:cs="Arial"/>
          <w:b/>
          <w:i/>
          <w:sz w:val="22"/>
          <w:szCs w:val="22"/>
        </w:rPr>
        <w:t>VI.</w:t>
      </w:r>
      <w:r w:rsidRPr="008B21BA">
        <w:rPr>
          <w:rFonts w:ascii="Palatino Linotype" w:eastAsia="Calibri" w:hAnsi="Palatino Linotype" w:cs="Arial"/>
          <w:i/>
          <w:sz w:val="22"/>
          <w:szCs w:val="22"/>
        </w:rPr>
        <w:t xml:space="preserve"> El recurrente modifique o amplíe su petición en el recurso de revisión, únicamente respecto de los nuevos contenidos.  </w:t>
      </w:r>
    </w:p>
    <w:p w14:paraId="0637FC75"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VII.</w:t>
      </w:r>
      <w:r w:rsidRPr="008B21BA">
        <w:rPr>
          <w:rFonts w:ascii="Palatino Linotype" w:eastAsia="Calibri" w:hAnsi="Palatino Linotype" w:cs="Arial"/>
          <w:i/>
          <w:sz w:val="22"/>
          <w:szCs w:val="22"/>
        </w:rPr>
        <w:t xml:space="preserve"> El recurrente no acredite interés jurídico. </w:t>
      </w:r>
    </w:p>
    <w:p w14:paraId="2CDCCE93"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p>
    <w:p w14:paraId="2DEDAE7A"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b/>
          <w:i/>
          <w:sz w:val="22"/>
          <w:szCs w:val="22"/>
        </w:rPr>
      </w:pPr>
      <w:r w:rsidRPr="008B21BA">
        <w:rPr>
          <w:rFonts w:ascii="Palatino Linotype" w:eastAsia="Calibri" w:hAnsi="Palatino Linotype" w:cs="Arial"/>
          <w:i/>
          <w:sz w:val="22"/>
          <w:szCs w:val="22"/>
        </w:rPr>
        <w:t xml:space="preserve">El </w:t>
      </w:r>
      <w:proofErr w:type="spellStart"/>
      <w:r w:rsidRPr="008B21BA">
        <w:rPr>
          <w:rFonts w:ascii="Palatino Linotype" w:eastAsia="Calibri" w:hAnsi="Palatino Linotype" w:cs="Arial"/>
          <w:i/>
          <w:sz w:val="22"/>
          <w:szCs w:val="22"/>
        </w:rPr>
        <w:t>desechamiento</w:t>
      </w:r>
      <w:proofErr w:type="spellEnd"/>
      <w:r w:rsidRPr="008B21BA">
        <w:rPr>
          <w:rFonts w:ascii="Palatino Linotype" w:eastAsia="Calibri" w:hAnsi="Palatino Linotype" w:cs="Arial"/>
          <w:i/>
          <w:sz w:val="22"/>
          <w:szCs w:val="22"/>
        </w:rPr>
        <w:t xml:space="preserve"> no implica la preclusión del derecho del titular para interponer ante el Instituto un nuevo recurso de revisión.”</w:t>
      </w:r>
      <w:r w:rsidRPr="008B21BA">
        <w:rPr>
          <w:rFonts w:ascii="Palatino Linotype" w:eastAsia="Calibri" w:hAnsi="Palatino Linotype" w:cs="Arial"/>
          <w:b/>
          <w:i/>
          <w:sz w:val="22"/>
          <w:szCs w:val="22"/>
        </w:rPr>
        <w:t>[Sic]</w:t>
      </w:r>
    </w:p>
    <w:p w14:paraId="124B4654" w14:textId="77777777" w:rsidR="00A92903" w:rsidRPr="008B21BA" w:rsidRDefault="00A92903" w:rsidP="00A92903">
      <w:pPr>
        <w:widowControl w:val="0"/>
        <w:autoSpaceDE w:val="0"/>
        <w:autoSpaceDN w:val="0"/>
        <w:adjustRightInd w:val="0"/>
        <w:spacing w:line="360" w:lineRule="auto"/>
        <w:ind w:right="51"/>
        <w:jc w:val="both"/>
        <w:rPr>
          <w:rFonts w:ascii="Palatino Linotype" w:eastAsia="Calibri" w:hAnsi="Palatino Linotype"/>
          <w:lang w:eastAsia="es-MX"/>
        </w:rPr>
      </w:pPr>
    </w:p>
    <w:p w14:paraId="6CD5CD58" w14:textId="77777777" w:rsidR="00A92903" w:rsidRPr="008B21BA" w:rsidRDefault="00A92903" w:rsidP="00A92903">
      <w:pPr>
        <w:widowControl w:val="0"/>
        <w:autoSpaceDE w:val="0"/>
        <w:autoSpaceDN w:val="0"/>
        <w:adjustRightInd w:val="0"/>
        <w:spacing w:line="360" w:lineRule="auto"/>
        <w:ind w:right="51"/>
        <w:jc w:val="both"/>
        <w:rPr>
          <w:rFonts w:ascii="Palatino Linotype" w:eastAsia="Calibri" w:hAnsi="Palatino Linotype"/>
        </w:rPr>
      </w:pPr>
      <w:r w:rsidRPr="008B21BA">
        <w:rPr>
          <w:rFonts w:ascii="Palatino Linotype" w:eastAsia="Calibri" w:hAnsi="Palatino Linotype"/>
          <w:lang w:eastAsia="es-MX"/>
        </w:rPr>
        <w:t xml:space="preserve">Con base en lo establecido en el precepto de referencia, resulta oportuno señalar que a la fecha que se resuelve no se actualiza ninguna de las causales de improcedencia; ya que, la parte </w:t>
      </w:r>
      <w:r w:rsidRPr="008B21BA">
        <w:rPr>
          <w:rFonts w:ascii="Palatino Linotype" w:eastAsia="Calibri" w:hAnsi="Palatino Linotype"/>
          <w:b/>
          <w:lang w:eastAsia="es-MX"/>
        </w:rPr>
        <w:t xml:space="preserve">Recurrente </w:t>
      </w:r>
      <w:r w:rsidRPr="008B21BA">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8B21BA">
        <w:rPr>
          <w:rFonts w:ascii="Palatino Linotype" w:eastAsia="Calibri" w:hAnsi="Palatino Linotype"/>
        </w:rPr>
        <w:t xml:space="preserve">no se </w:t>
      </w:r>
      <w:r w:rsidRPr="008B21BA">
        <w:rPr>
          <w:rFonts w:ascii="Palatino Linotype" w:eastAsia="Calibri" w:hAnsi="Palatino Linotype"/>
        </w:rPr>
        <w:lastRenderedPageBreak/>
        <w:t xml:space="preserve">tiene conocimiento de que se esté tramitando ante los tribunales competentes algún recurso o medio de defensa interpuesto por la parte </w:t>
      </w:r>
      <w:r w:rsidRPr="008B21BA">
        <w:rPr>
          <w:rFonts w:ascii="Palatino Linotype" w:eastAsia="Calibri" w:hAnsi="Palatino Linotype"/>
          <w:b/>
        </w:rPr>
        <w:t>Recurrente,</w:t>
      </w:r>
      <w:r w:rsidRPr="008B21BA">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61339816" w14:textId="77777777" w:rsidR="00A92903" w:rsidRPr="008B21BA" w:rsidRDefault="00A92903" w:rsidP="00A92903">
      <w:pPr>
        <w:widowControl w:val="0"/>
        <w:autoSpaceDE w:val="0"/>
        <w:autoSpaceDN w:val="0"/>
        <w:adjustRightInd w:val="0"/>
        <w:spacing w:line="360" w:lineRule="auto"/>
        <w:ind w:right="51"/>
        <w:jc w:val="both"/>
        <w:rPr>
          <w:rFonts w:ascii="Palatino Linotype" w:eastAsia="Calibri" w:hAnsi="Palatino Linotype"/>
          <w:lang w:eastAsia="es-MX"/>
        </w:rPr>
      </w:pPr>
    </w:p>
    <w:p w14:paraId="135E6C38" w14:textId="77777777" w:rsidR="00A92903" w:rsidRPr="008B21BA" w:rsidRDefault="00A92903" w:rsidP="00A92903">
      <w:pPr>
        <w:widowControl w:val="0"/>
        <w:autoSpaceDE w:val="0"/>
        <w:autoSpaceDN w:val="0"/>
        <w:adjustRightInd w:val="0"/>
        <w:spacing w:line="360" w:lineRule="auto"/>
        <w:ind w:right="49"/>
        <w:jc w:val="both"/>
        <w:rPr>
          <w:rFonts w:ascii="Palatino Linotype" w:eastAsia="Calibri" w:hAnsi="Palatino Linotype" w:cs="Arial"/>
          <w:lang w:eastAsia="es-MX"/>
        </w:rPr>
      </w:pPr>
      <w:r>
        <w:rPr>
          <w:rFonts w:ascii="Palatino Linotype" w:hAnsi="Palatino Linotype" w:cs="Arial"/>
        </w:rPr>
        <w:t>Se debe recordar que en</w:t>
      </w:r>
      <w:r w:rsidRPr="008B21BA">
        <w:rPr>
          <w:rFonts w:ascii="Palatino Linotype" w:hAnsi="Palatino Linotype" w:cs="Arial"/>
        </w:rPr>
        <w:t xml:space="preserve"> el ejercicio de derechos ARCO únicamente podrá llevarse a cabo por quienes cuenten con interés jurídico, por lo cual </w:t>
      </w:r>
      <w:r w:rsidRPr="008B21BA">
        <w:rPr>
          <w:rFonts w:ascii="Palatino Linotype" w:hAnsi="Palatino Linotype"/>
          <w:color w:val="000000"/>
          <w:lang w:eastAsia="es-MX"/>
        </w:rPr>
        <w:t xml:space="preserve">conviene señalar lo estipulado por </w:t>
      </w:r>
      <w:r w:rsidRPr="008B21BA">
        <w:rPr>
          <w:rFonts w:ascii="Palatino Linotype" w:eastAsia="Calibri" w:hAnsi="Palatino Linotype" w:cs="Arial"/>
        </w:rPr>
        <w:t xml:space="preserve">el Poder Judicial de la Federación a través de las Tesis y Jurisprudencias con </w:t>
      </w:r>
      <w:r w:rsidRPr="008B21BA">
        <w:rPr>
          <w:rFonts w:ascii="Palatino Linotype" w:eastAsia="Calibri"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8B21BA">
        <w:rPr>
          <w:rFonts w:ascii="Palatino Linotype" w:eastAsia="Calibri" w:hAnsi="Palatino Linotype"/>
          <w:vertAlign w:val="superscript"/>
          <w:lang w:eastAsia="es-MX"/>
        </w:rPr>
        <w:footnoteReference w:id="2"/>
      </w:r>
      <w:r w:rsidRPr="008B21BA">
        <w:rPr>
          <w:rFonts w:ascii="Palatino Linotype" w:eastAsia="Calibri" w:hAnsi="Palatino Linotype" w:cs="Arial"/>
          <w:lang w:eastAsia="es-MX"/>
        </w:rPr>
        <w:t>, se han pronunciado en cuanto al intereses jurídico en los términos siguientes:</w:t>
      </w:r>
    </w:p>
    <w:p w14:paraId="286A6D39" w14:textId="77777777" w:rsidR="00A92903" w:rsidRPr="008B21BA" w:rsidRDefault="00A92903" w:rsidP="00A92903">
      <w:pPr>
        <w:widowControl w:val="0"/>
        <w:autoSpaceDE w:val="0"/>
        <w:autoSpaceDN w:val="0"/>
        <w:adjustRightInd w:val="0"/>
        <w:spacing w:line="360" w:lineRule="auto"/>
        <w:ind w:right="49"/>
        <w:jc w:val="both"/>
        <w:rPr>
          <w:rFonts w:ascii="Palatino Linotype" w:hAnsi="Palatino Linotype" w:cs="Arial"/>
        </w:rPr>
      </w:pPr>
    </w:p>
    <w:p w14:paraId="15ECE51F" w14:textId="77777777" w:rsidR="00A92903" w:rsidRPr="008B21BA" w:rsidRDefault="00A92903" w:rsidP="00A92903">
      <w:pPr>
        <w:spacing w:after="240" w:line="276" w:lineRule="auto"/>
        <w:ind w:left="567" w:right="851"/>
        <w:jc w:val="center"/>
        <w:rPr>
          <w:rFonts w:ascii="Palatino Linotype" w:eastAsia="Calibri" w:hAnsi="Palatino Linotype" w:cs="Bookman Old Style"/>
          <w:i/>
          <w:sz w:val="22"/>
        </w:rPr>
      </w:pPr>
      <w:r w:rsidRPr="008B21BA">
        <w:rPr>
          <w:rFonts w:ascii="Palatino Linotype" w:eastAsia="Calibri" w:hAnsi="Palatino Linotype" w:cs="Bookman Old Style"/>
          <w:i/>
          <w:sz w:val="22"/>
        </w:rPr>
        <w:t>“</w:t>
      </w:r>
      <w:r w:rsidRPr="008B21BA">
        <w:rPr>
          <w:rFonts w:ascii="Palatino Linotype" w:eastAsia="Calibri" w:hAnsi="Palatino Linotype" w:cs="Bookman Old Style"/>
          <w:b/>
          <w:i/>
          <w:sz w:val="22"/>
          <w:u w:val="single"/>
        </w:rPr>
        <w:t>INTERÉS JURÍDICO, CONCEPTO DE</w:t>
      </w:r>
      <w:r w:rsidRPr="008B21BA">
        <w:rPr>
          <w:rFonts w:ascii="Palatino Linotype" w:eastAsia="Calibri" w:hAnsi="Palatino Linotype" w:cs="Bookman Old Style"/>
          <w:i/>
          <w:sz w:val="22"/>
        </w:rPr>
        <w:t>.</w:t>
      </w:r>
    </w:p>
    <w:p w14:paraId="3C1E9FB1" w14:textId="77777777" w:rsidR="00A92903" w:rsidRPr="008B21BA" w:rsidRDefault="00A92903" w:rsidP="00A92903">
      <w:pPr>
        <w:spacing w:after="240" w:line="276" w:lineRule="auto"/>
        <w:ind w:left="567" w:right="851"/>
        <w:jc w:val="both"/>
        <w:rPr>
          <w:rFonts w:ascii="Palatino Linotype" w:eastAsia="Calibri" w:hAnsi="Palatino Linotype" w:cs="Bookman Old Style"/>
          <w:i/>
          <w:sz w:val="22"/>
        </w:rPr>
      </w:pPr>
      <w:r w:rsidRPr="008B21BA">
        <w:rPr>
          <w:rFonts w:ascii="Palatino Linotype" w:eastAsia="Calibri" w:hAnsi="Palatino Linotype" w:cs="Bookman Old Style"/>
          <w:i/>
          <w:sz w:val="22"/>
        </w:rPr>
        <w:t xml:space="preserve">Tratándose del juicio de garantías, </w:t>
      </w:r>
      <w:r w:rsidRPr="008B21BA">
        <w:rPr>
          <w:rFonts w:ascii="Palatino Linotype" w:eastAsia="Calibri" w:hAnsi="Palatino Linotype" w:cs="Bookman Old Style"/>
          <w:b/>
          <w:i/>
          <w:sz w:val="22"/>
          <w:u w:val="single"/>
        </w:rPr>
        <w:t>el interés jurídico</w:t>
      </w:r>
      <w:r w:rsidRPr="008B21BA">
        <w:rPr>
          <w:rFonts w:ascii="Palatino Linotype" w:eastAsia="Calibri" w:hAnsi="Palatino Linotype" w:cs="Bookman Old Style"/>
          <w:i/>
          <w:sz w:val="22"/>
        </w:rPr>
        <w:t xml:space="preserve"> como noción fundamental </w:t>
      </w:r>
      <w:r w:rsidRPr="008B21BA">
        <w:rPr>
          <w:rFonts w:ascii="Palatino Linotype" w:eastAsia="Calibri" w:hAnsi="Palatino Linotype" w:cs="Bookman Old Style"/>
          <w:b/>
          <w:i/>
          <w:sz w:val="22"/>
          <w:u w:val="single"/>
        </w:rPr>
        <w:t>lo constituye la existencia o actualización de un derecho subjetivo jurídicamente tutelado que puede afectarse</w:t>
      </w:r>
      <w:r w:rsidRPr="008B21BA">
        <w:rPr>
          <w:rFonts w:ascii="Palatino Linotype" w:eastAsia="Calibri" w:hAnsi="Palatino Linotype" w:cs="Bookman Old Style"/>
          <w:i/>
          <w:sz w:val="22"/>
        </w:rPr>
        <w:t xml:space="preserve">, ya sea por la violación de ese derecho, o bien, por el desconocimiento del mismo </w:t>
      </w:r>
      <w:r w:rsidRPr="008B21BA">
        <w:rPr>
          <w:rFonts w:ascii="Palatino Linotype" w:eastAsia="Calibri" w:hAnsi="Palatino Linotype" w:cs="Bookman Old Style"/>
          <w:b/>
          <w:i/>
          <w:sz w:val="22"/>
          <w:u w:val="single"/>
        </w:rPr>
        <w:t>por virtud de un acto de autoridad, de ahí que sólo el titular de algún derecho legítimamente protegible pueda acudir ante el órgano jurisdiccional</w:t>
      </w:r>
      <w:r w:rsidRPr="008B21BA">
        <w:rPr>
          <w:rFonts w:ascii="Palatino Linotype" w:eastAsia="Calibri" w:hAnsi="Palatino Linotype" w:cs="Bookman Old Style"/>
          <w:i/>
          <w:sz w:val="22"/>
        </w:rPr>
        <w:t xml:space="preserve"> de amparo en demanda de que cese esa situación </w:t>
      </w:r>
      <w:r w:rsidRPr="008B21BA">
        <w:rPr>
          <w:rFonts w:ascii="Palatino Linotype" w:eastAsia="Calibri" w:hAnsi="Palatino Linotype" w:cs="Bookman Old Style"/>
          <w:i/>
          <w:sz w:val="22"/>
          <w:u w:val="single"/>
        </w:rPr>
        <w:t>cuando se transgreda, por la actuación de cierta autoridad,</w:t>
      </w:r>
      <w:r w:rsidRPr="008B21BA">
        <w:rPr>
          <w:rFonts w:ascii="Palatino Linotype" w:eastAsia="Calibri" w:hAnsi="Palatino Linotype" w:cs="Bookman Old Style"/>
          <w:i/>
          <w:sz w:val="22"/>
        </w:rPr>
        <w:t xml:space="preserve"> determinada garantía.</w:t>
      </w:r>
    </w:p>
    <w:p w14:paraId="7DE12370" w14:textId="77777777" w:rsidR="00A92903" w:rsidRPr="008B21BA" w:rsidRDefault="00A92903" w:rsidP="00A92903">
      <w:pPr>
        <w:spacing w:line="276" w:lineRule="auto"/>
        <w:ind w:left="567" w:right="851"/>
        <w:jc w:val="both"/>
        <w:rPr>
          <w:rFonts w:ascii="Palatino Linotype" w:eastAsia="Calibri" w:hAnsi="Palatino Linotype" w:cs="Bookman Old Style"/>
          <w:b/>
          <w:i/>
          <w:sz w:val="22"/>
        </w:rPr>
      </w:pPr>
    </w:p>
    <w:p w14:paraId="41196D3C" w14:textId="77777777" w:rsidR="00A92903" w:rsidRPr="008B21BA" w:rsidRDefault="00A92903" w:rsidP="00A92903">
      <w:pPr>
        <w:spacing w:after="240" w:line="276" w:lineRule="auto"/>
        <w:ind w:left="567" w:right="851"/>
        <w:jc w:val="both"/>
        <w:rPr>
          <w:rFonts w:ascii="Palatino Linotype" w:eastAsia="Calibri" w:hAnsi="Palatino Linotype" w:cs="Bookman Old Style"/>
          <w:i/>
          <w:sz w:val="22"/>
        </w:rPr>
      </w:pPr>
      <w:r w:rsidRPr="008B21BA">
        <w:rPr>
          <w:rFonts w:ascii="Palatino Linotype" w:eastAsia="Calibri" w:hAnsi="Palatino Linotype" w:cs="Bookman Old Style"/>
          <w:b/>
          <w:i/>
          <w:sz w:val="22"/>
        </w:rPr>
        <w:t>INTERÉS JURÍDICO EN EL AMPARO. ELEMENTOS CONSTITUTIVOS</w:t>
      </w:r>
      <w:r w:rsidRPr="008B21BA">
        <w:rPr>
          <w:rFonts w:ascii="Palatino Linotype" w:eastAsia="Calibri" w:hAnsi="Palatino Linotype" w:cs="Bookman Old Style"/>
          <w:i/>
          <w:sz w:val="22"/>
        </w:rPr>
        <w:t xml:space="preserve">. </w:t>
      </w:r>
    </w:p>
    <w:p w14:paraId="07805FDB" w14:textId="77777777" w:rsidR="00A92903" w:rsidRPr="008B21BA" w:rsidRDefault="00A92903" w:rsidP="00A92903">
      <w:pPr>
        <w:spacing w:after="240" w:line="276" w:lineRule="auto"/>
        <w:ind w:left="567" w:right="851"/>
        <w:jc w:val="both"/>
        <w:rPr>
          <w:rFonts w:ascii="Palatino Linotype" w:eastAsia="Calibri" w:hAnsi="Palatino Linotype" w:cs="Bookman Old Style"/>
          <w:b/>
          <w:i/>
          <w:sz w:val="22"/>
        </w:rPr>
      </w:pPr>
      <w:r w:rsidRPr="008B21BA">
        <w:rPr>
          <w:rFonts w:ascii="Palatino Linotype" w:eastAsia="Calibri" w:hAnsi="Palatino Linotype" w:cs="Bookman Old Style"/>
          <w:b/>
          <w:i/>
          <w:sz w:val="22"/>
          <w:u w:val="single"/>
        </w:rPr>
        <w:t>El artículo 4o. de la Ley de Amparo contempla, para la procedencia del juicio de garantías</w:t>
      </w:r>
      <w:r w:rsidRPr="008B21BA">
        <w:rPr>
          <w:rFonts w:ascii="Palatino Linotype" w:eastAsia="Calibri" w:hAnsi="Palatino Linotype" w:cs="Bookman Old Style"/>
          <w:i/>
          <w:sz w:val="22"/>
        </w:rPr>
        <w:t xml:space="preserve">, </w:t>
      </w:r>
      <w:r w:rsidRPr="008B21BA">
        <w:rPr>
          <w:rFonts w:ascii="Palatino Linotype" w:eastAsia="Calibri" w:hAnsi="Palatino Linotype" w:cs="Bookman Old Style"/>
          <w:b/>
          <w:i/>
          <w:sz w:val="22"/>
          <w:u w:val="single"/>
        </w:rPr>
        <w:t xml:space="preserve">que el acto reclamado cause un perjuicio a la persona física o moral </w:t>
      </w:r>
      <w:r w:rsidRPr="008B21BA">
        <w:rPr>
          <w:rFonts w:ascii="Palatino Linotype" w:eastAsia="Calibri" w:hAnsi="Palatino Linotype" w:cs="Bookman Old Style"/>
          <w:b/>
          <w:i/>
          <w:sz w:val="22"/>
          <w:u w:val="single"/>
        </w:rPr>
        <w:lastRenderedPageBreak/>
        <w:t>que se estime afectada, lo que ocurre cuando ese acto lesiona sus intereses jurídicos</w:t>
      </w:r>
      <w:r w:rsidRPr="008B21BA">
        <w:rPr>
          <w:rFonts w:ascii="Palatino Linotype" w:eastAsia="Calibri" w:hAnsi="Palatino Linotype" w:cs="Bookman Old Style"/>
          <w:i/>
          <w:sz w:val="22"/>
        </w:rPr>
        <w:t xml:space="preserve">, en su persona o en su patrimonio, y que de manera concomitante es lo que provoca la génesis de la acción constitucional. Así, como </w:t>
      </w:r>
      <w:r w:rsidRPr="008B21BA">
        <w:rPr>
          <w:rFonts w:ascii="Palatino Linotype" w:eastAsia="Calibri" w:hAnsi="Palatino Linotype" w:cs="Bookman Old Style"/>
          <w:b/>
          <w:i/>
          <w:sz w:val="22"/>
          <w:u w:val="single"/>
        </w:rPr>
        <w:t>la tutela del derecho sólo comprende a bienes jurídicos reales y objetivos</w:t>
      </w:r>
      <w:r w:rsidRPr="008B21BA">
        <w:rPr>
          <w:rFonts w:ascii="Palatino Linotype" w:eastAsia="Calibri" w:hAnsi="Palatino Linotype" w:cs="Bookman Old Style"/>
          <w:i/>
          <w:sz w:val="22"/>
        </w:rPr>
        <w:t xml:space="preserve">, las afectaciones deben igualmente ser </w:t>
      </w:r>
      <w:r w:rsidRPr="008B21BA">
        <w:rPr>
          <w:rFonts w:ascii="Palatino Linotype" w:eastAsia="Calibri" w:hAnsi="Palatino Linotype" w:cs="Bookman Old Style"/>
          <w:b/>
          <w:i/>
          <w:sz w:val="22"/>
          <w:u w:val="single"/>
        </w:rPr>
        <w:t>susceptibles de apreciarse en forma objetiva</w:t>
      </w:r>
      <w:r w:rsidRPr="008B21BA">
        <w:rPr>
          <w:rFonts w:ascii="Palatino Linotype" w:eastAsia="Calibri" w:hAnsi="Palatino Linotype" w:cs="Bookman Old Style"/>
          <w:i/>
          <w:sz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8B21BA">
        <w:rPr>
          <w:rFonts w:ascii="Palatino Linotype" w:eastAsia="Calibri" w:hAnsi="Palatino Linotype" w:cs="Bookman Old Style"/>
          <w:b/>
          <w:i/>
          <w:sz w:val="22"/>
          <w:u w:val="single"/>
        </w:rPr>
        <w:t>sin que pueda hablarse entonces de agravio cuando los daños o perjuicios que una persona puede sufrir, no afecten real y efectivamente sus bienes jurídicamente amparados</w:t>
      </w:r>
      <w:r w:rsidRPr="008B21BA">
        <w:rPr>
          <w:rFonts w:ascii="Palatino Linotype" w:eastAsia="Calibri" w:hAnsi="Palatino Linotype" w:cs="Bookman Old Style"/>
          <w:i/>
          <w:sz w:val="22"/>
        </w:rPr>
        <w:t xml:space="preserve">” </w:t>
      </w:r>
      <w:r w:rsidRPr="008B21BA">
        <w:rPr>
          <w:rFonts w:ascii="Palatino Linotype" w:eastAsia="Calibri" w:hAnsi="Palatino Linotype" w:cs="Bookman Old Style"/>
          <w:b/>
          <w:i/>
          <w:sz w:val="22"/>
        </w:rPr>
        <w:t>[Sic]</w:t>
      </w:r>
    </w:p>
    <w:p w14:paraId="62EA0BDB" w14:textId="77777777" w:rsidR="00A92903" w:rsidRPr="008B21BA" w:rsidRDefault="00A92903" w:rsidP="00A92903">
      <w:pPr>
        <w:widowControl w:val="0"/>
        <w:autoSpaceDE w:val="0"/>
        <w:autoSpaceDN w:val="0"/>
        <w:adjustRightInd w:val="0"/>
        <w:spacing w:after="240" w:line="360" w:lineRule="auto"/>
        <w:ind w:right="49"/>
        <w:jc w:val="both"/>
        <w:rPr>
          <w:rFonts w:ascii="Palatino Linotype" w:eastAsia="Calibri" w:hAnsi="Palatino Linotype" w:cs="Arial"/>
          <w:sz w:val="2"/>
        </w:rPr>
      </w:pPr>
    </w:p>
    <w:p w14:paraId="47D5AC58" w14:textId="77777777" w:rsidR="00A92903" w:rsidRPr="008B21BA" w:rsidRDefault="00A92903" w:rsidP="00A92903">
      <w:pPr>
        <w:widowControl w:val="0"/>
        <w:autoSpaceDE w:val="0"/>
        <w:autoSpaceDN w:val="0"/>
        <w:adjustRightInd w:val="0"/>
        <w:spacing w:line="360" w:lineRule="auto"/>
        <w:ind w:right="49"/>
        <w:jc w:val="both"/>
        <w:rPr>
          <w:rFonts w:ascii="Palatino Linotype" w:eastAsia="Calibri" w:hAnsi="Palatino Linotype" w:cs="Arial"/>
          <w:u w:val="single"/>
        </w:rPr>
      </w:pPr>
      <w:r w:rsidRPr="008B21BA">
        <w:rPr>
          <w:rFonts w:ascii="Palatino Linotype" w:eastAsia="Calibri" w:hAnsi="Palatino Linotype" w:cs="Arial"/>
        </w:rPr>
        <w:t xml:space="preserve">Precisado lo anterior, se advierte que </w:t>
      </w:r>
      <w:r w:rsidRPr="008B21BA">
        <w:rPr>
          <w:rFonts w:ascii="Palatino Linotype" w:eastAsia="Calibri" w:hAnsi="Palatino Linotype" w:cs="Arial"/>
          <w:u w:val="single"/>
        </w:rPr>
        <w:t xml:space="preserve">el </w:t>
      </w:r>
      <w:r w:rsidRPr="008B21BA">
        <w:rPr>
          <w:rFonts w:ascii="Palatino Linotype" w:eastAsia="Calibri" w:hAnsi="Palatino Linotype" w:cs="Arial"/>
          <w:b/>
          <w:u w:val="single"/>
        </w:rPr>
        <w:t>Recurrente</w:t>
      </w:r>
      <w:r w:rsidRPr="008B21BA">
        <w:rPr>
          <w:rFonts w:ascii="Palatino Linotype" w:eastAsia="Calibri" w:hAnsi="Palatino Linotype" w:cs="Arial"/>
          <w:u w:val="single"/>
        </w:rPr>
        <w:t xml:space="preserve"> al realizar su solicitud de acceso a datos personales, exhibió ante el </w:t>
      </w:r>
      <w:r w:rsidRPr="008B21BA">
        <w:rPr>
          <w:rFonts w:ascii="Palatino Linotype" w:eastAsia="Calibri" w:hAnsi="Palatino Linotype" w:cs="Arial"/>
          <w:b/>
          <w:u w:val="single"/>
        </w:rPr>
        <w:t>Sujeto Obligado</w:t>
      </w:r>
      <w:r w:rsidRPr="008B21BA">
        <w:rPr>
          <w:rFonts w:ascii="Palatino Linotype" w:eastAsia="Calibri" w:hAnsi="Palatino Linotype" w:cs="Arial"/>
          <w:u w:val="single"/>
        </w:rPr>
        <w:t xml:space="preserve"> documentos que pudieran permitieran reconocerle el interés jurídico y legitimo para ejercer los derechos ARCO a nombre y representación, tales</w:t>
      </w:r>
      <w:r>
        <w:rPr>
          <w:rFonts w:ascii="Palatino Linotype" w:eastAsia="Calibri" w:hAnsi="Palatino Linotype" w:cs="Arial"/>
          <w:u w:val="single"/>
        </w:rPr>
        <w:t xml:space="preserve"> como la identificación oficial.</w:t>
      </w:r>
    </w:p>
    <w:p w14:paraId="6B41995D" w14:textId="77777777" w:rsidR="00A92903" w:rsidRPr="008B21BA" w:rsidRDefault="00A92903" w:rsidP="00A92903">
      <w:pPr>
        <w:widowControl w:val="0"/>
        <w:autoSpaceDE w:val="0"/>
        <w:autoSpaceDN w:val="0"/>
        <w:adjustRightInd w:val="0"/>
        <w:spacing w:line="360" w:lineRule="auto"/>
        <w:ind w:right="49"/>
        <w:jc w:val="both"/>
        <w:rPr>
          <w:rFonts w:ascii="Palatino Linotype" w:eastAsia="Calibri" w:hAnsi="Palatino Linotype" w:cs="Arial"/>
          <w:u w:val="single"/>
        </w:rPr>
      </w:pPr>
    </w:p>
    <w:p w14:paraId="4EA5661E" w14:textId="77777777" w:rsidR="00A92903" w:rsidRPr="008B21BA" w:rsidRDefault="00A92903" w:rsidP="00A92903">
      <w:pPr>
        <w:widowControl w:val="0"/>
        <w:autoSpaceDE w:val="0"/>
        <w:autoSpaceDN w:val="0"/>
        <w:adjustRightInd w:val="0"/>
        <w:spacing w:line="360" w:lineRule="auto"/>
        <w:ind w:right="49"/>
        <w:jc w:val="both"/>
        <w:rPr>
          <w:rFonts w:ascii="Palatino Linotype" w:eastAsia="Calibri" w:hAnsi="Palatino Linotype"/>
        </w:rPr>
      </w:pPr>
      <w:r w:rsidRPr="008B21BA">
        <w:rPr>
          <w:rFonts w:ascii="Palatino Linotype" w:eastAsia="Calibri" w:hAnsi="Palatino Linotype" w:cs="Arial"/>
        </w:rPr>
        <w:t xml:space="preserve">En ese orden de ideas, al presentar su identificación oficial, </w:t>
      </w:r>
      <w:r w:rsidRPr="008B21BA">
        <w:rPr>
          <w:rFonts w:ascii="Palatino Linotype" w:hAnsi="Palatino Linotype" w:cs="Arial"/>
        </w:rPr>
        <w:t xml:space="preserve">cumple con el requisito señalado con anterioridad ya que acredita el interés legítimo, para lo cual sirve de sustento los </w:t>
      </w:r>
      <w:r w:rsidRPr="008B21BA">
        <w:rPr>
          <w:rFonts w:ascii="Palatino Linotype" w:eastAsia="Calibri" w:hAnsi="Palatino Linotype"/>
        </w:rPr>
        <w:t xml:space="preserve">criterios relevantes que ha emitido nuestro máximo Tribunal Constitucional en cuanto al interés legítimo, a través de </w:t>
      </w:r>
      <w:r w:rsidRPr="008B21BA">
        <w:rPr>
          <w:rFonts w:ascii="Palatino Linotype" w:eastAsia="Calibri" w:hAnsi="Palatino Linotype" w:cs="Arial"/>
          <w:lang w:eastAsia="es-MX"/>
        </w:rPr>
        <w:t xml:space="preserve">las Jurisprudencias y Tesis Aisladas con números de registro </w:t>
      </w:r>
      <w:r w:rsidRPr="008B21BA">
        <w:rPr>
          <w:rFonts w:ascii="Palatino Linotype" w:eastAsia="Calibri" w:hAnsi="Palatino Linotype"/>
          <w:b/>
        </w:rPr>
        <w:t>185376, 185377, 2005078</w:t>
      </w:r>
      <w:r w:rsidRPr="008B21BA">
        <w:rPr>
          <w:rFonts w:ascii="Palatino Linotype" w:eastAsia="Calibri" w:hAnsi="Palatino Linotype"/>
        </w:rPr>
        <w:t xml:space="preserve"> y </w:t>
      </w:r>
      <w:r w:rsidRPr="008B21BA">
        <w:rPr>
          <w:rFonts w:ascii="Palatino Linotype" w:eastAsia="Calibri" w:hAnsi="Palatino Linotype"/>
          <w:b/>
        </w:rPr>
        <w:t>2003608</w:t>
      </w:r>
      <w:r w:rsidRPr="008B21BA">
        <w:rPr>
          <w:rFonts w:ascii="Palatino Linotype" w:eastAsia="Calibri" w:hAnsi="Palatino Linotype"/>
        </w:rPr>
        <w:t xml:space="preserve"> cuyos textos y sentidos literales respectivos, son los siguientes:</w:t>
      </w:r>
    </w:p>
    <w:p w14:paraId="3A4B64F1" w14:textId="77777777" w:rsidR="00A92903" w:rsidRPr="008B21BA" w:rsidRDefault="00A92903" w:rsidP="00A92903">
      <w:pPr>
        <w:widowControl w:val="0"/>
        <w:autoSpaceDE w:val="0"/>
        <w:autoSpaceDN w:val="0"/>
        <w:adjustRightInd w:val="0"/>
        <w:spacing w:line="360" w:lineRule="auto"/>
        <w:ind w:right="49"/>
        <w:jc w:val="both"/>
        <w:rPr>
          <w:rFonts w:ascii="Palatino Linotype" w:eastAsia="Calibri" w:hAnsi="Palatino Linotype" w:cs="Arial"/>
          <w:i/>
        </w:rPr>
      </w:pPr>
    </w:p>
    <w:p w14:paraId="796C356F" w14:textId="77777777" w:rsidR="00A92903" w:rsidRPr="008B21BA" w:rsidRDefault="00A92903" w:rsidP="00A92903">
      <w:pPr>
        <w:spacing w:line="276" w:lineRule="auto"/>
        <w:ind w:left="567" w:right="851"/>
        <w:jc w:val="both"/>
        <w:rPr>
          <w:rFonts w:ascii="Palatino Linotype" w:eastAsia="Calibri" w:hAnsi="Palatino Linotype"/>
          <w:i/>
          <w:sz w:val="22"/>
        </w:rPr>
      </w:pPr>
      <w:r w:rsidRPr="008B21BA">
        <w:rPr>
          <w:rFonts w:ascii="Palatino Linotype" w:eastAsia="Calibri" w:hAnsi="Palatino Linotype"/>
          <w:i/>
          <w:sz w:val="22"/>
        </w:rPr>
        <w:t>“</w:t>
      </w:r>
      <w:r w:rsidRPr="008B21BA">
        <w:rPr>
          <w:rFonts w:ascii="Palatino Linotype" w:eastAsia="Calibri" w:hAnsi="Palatino Linotype"/>
          <w:b/>
          <w:i/>
          <w:sz w:val="22"/>
        </w:rPr>
        <w:t>INTERÉS LEGÍTIMO, NOCIÓN DE, PARA LA PROCEDENCIA DEL JUICIO ANTE EL TRIBUNAL DE LO CONTENCIOSO ADMINISTRATIVO DEL DISTRITO FEDERAL</w:t>
      </w:r>
      <w:r w:rsidRPr="008B21BA">
        <w:rPr>
          <w:rFonts w:ascii="Palatino Linotype" w:eastAsia="Calibri" w:hAnsi="Palatino Linotype"/>
          <w:i/>
          <w:sz w:val="22"/>
        </w:rPr>
        <w:t>.</w:t>
      </w:r>
    </w:p>
    <w:p w14:paraId="474AD2E4" w14:textId="77777777" w:rsidR="00A92903" w:rsidRPr="008B21BA" w:rsidRDefault="00A92903" w:rsidP="00A92903">
      <w:pPr>
        <w:spacing w:line="276" w:lineRule="auto"/>
        <w:ind w:left="567" w:right="851"/>
        <w:jc w:val="both"/>
        <w:rPr>
          <w:rFonts w:ascii="Palatino Linotype" w:eastAsia="Calibri" w:hAnsi="Palatino Linotype"/>
          <w:b/>
          <w:i/>
          <w:sz w:val="22"/>
        </w:rPr>
      </w:pPr>
      <w:r w:rsidRPr="008B21BA">
        <w:rPr>
          <w:rFonts w:ascii="Palatino Linotype" w:eastAsia="Calibri" w:hAnsi="Palatino Linotype"/>
          <w:i/>
          <w:sz w:val="22"/>
        </w:rPr>
        <w:t xml:space="preserve"> De acuerdo con los artículos 34 y 72, fracción V, de la Ley del Tribunal de lo Contencioso Administrativo del Distrito Federal, </w:t>
      </w:r>
      <w:r w:rsidRPr="008B21BA">
        <w:rPr>
          <w:rFonts w:ascii="Palatino Linotype" w:eastAsia="Calibri" w:hAnsi="Palatino Linotype"/>
          <w:i/>
          <w:sz w:val="22"/>
          <w:u w:val="single"/>
        </w:rPr>
        <w:t xml:space="preserve">para la procedencia del juicio administrativo basta </w:t>
      </w:r>
      <w:r w:rsidRPr="008B21BA">
        <w:rPr>
          <w:rFonts w:ascii="Palatino Linotype" w:eastAsia="Calibri" w:hAnsi="Palatino Linotype"/>
          <w:i/>
          <w:sz w:val="22"/>
          <w:u w:val="single"/>
        </w:rPr>
        <w:lastRenderedPageBreak/>
        <w:t>con que el acto de autoridad impugnado afecte la esfera jurídica del actor, para que le asista un interés legítimo para demandar la nulidad de ese acto</w:t>
      </w:r>
      <w:r w:rsidRPr="008B21BA">
        <w:rPr>
          <w:rFonts w:ascii="Palatino Linotype" w:eastAsia="Calibri" w:hAnsi="Palatino Linotype"/>
          <w:i/>
          <w:sz w:val="22"/>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8B21BA">
        <w:rPr>
          <w:rFonts w:ascii="Palatino Linotype" w:eastAsia="Calibri" w:hAnsi="Palatino Linotype"/>
          <w:b/>
          <w:i/>
          <w:sz w:val="22"/>
          <w:u w:val="single"/>
        </w:rPr>
        <w:t>En efecto, tales preceptos aluden a la procedencia o improcedencia del juicio administrativo, a los presupuestos de admisibilidad de la acción ante el Tribunal de lo Contencioso Administrativo</w:t>
      </w:r>
      <w:r w:rsidRPr="008B21BA">
        <w:rPr>
          <w:rFonts w:ascii="Palatino Linotype" w:eastAsia="Calibri" w:hAnsi="Palatino Linotype"/>
          <w:b/>
          <w:i/>
          <w:sz w:val="22"/>
        </w:rPr>
        <w:t xml:space="preserve">; </w:t>
      </w:r>
      <w:r w:rsidRPr="008B21BA">
        <w:rPr>
          <w:rFonts w:ascii="Palatino Linotype" w:eastAsia="Calibri" w:hAnsi="Palatino Linotype"/>
          <w:b/>
          <w:i/>
          <w:sz w:val="22"/>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8B21BA">
        <w:rPr>
          <w:rFonts w:ascii="Palatino Linotype" w:eastAsia="Calibri" w:hAnsi="Palatino Linotype"/>
          <w:i/>
          <w:sz w:val="22"/>
        </w:rPr>
        <w:t xml:space="preserve"> </w:t>
      </w:r>
      <w:r w:rsidRPr="008B21BA">
        <w:rPr>
          <w:rFonts w:ascii="Palatino Linotype" w:eastAsia="Calibri" w:hAnsi="Palatino Linotype"/>
          <w:i/>
          <w:sz w:val="22"/>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8B21BA">
        <w:rPr>
          <w:rFonts w:ascii="Palatino Linotype" w:eastAsia="Calibri" w:hAnsi="Palatino Linotype"/>
          <w:i/>
          <w:sz w:val="22"/>
        </w:rPr>
        <w:t xml:space="preserve">, de donde se sigue que los preceptos de la ley analizada, </w:t>
      </w:r>
      <w:r w:rsidRPr="008B21BA">
        <w:rPr>
          <w:rFonts w:ascii="Palatino Linotype" w:eastAsia="Calibri" w:hAnsi="Palatino Linotype"/>
          <w:b/>
          <w:i/>
          <w:sz w:val="22"/>
        </w:rPr>
        <w:t>al requerir un interés legítimo como presupuesto de admisibilidad de la acción correspondiente, también comprende por mayoría de razón al referido interés jurídico, al resultar aquél de mayores alcances que éste.</w:t>
      </w:r>
    </w:p>
    <w:p w14:paraId="1C896081" w14:textId="77777777" w:rsidR="00A92903" w:rsidRPr="008B21BA" w:rsidRDefault="00A92903" w:rsidP="00A92903">
      <w:pPr>
        <w:spacing w:line="276" w:lineRule="auto"/>
        <w:ind w:left="567" w:right="851"/>
        <w:jc w:val="both"/>
        <w:rPr>
          <w:rFonts w:ascii="Palatino Linotype" w:eastAsia="Calibri" w:hAnsi="Palatino Linotype"/>
          <w:b/>
          <w:i/>
          <w:sz w:val="22"/>
        </w:rPr>
      </w:pPr>
    </w:p>
    <w:p w14:paraId="5D47E903" w14:textId="77777777" w:rsidR="00A92903" w:rsidRPr="008B21BA" w:rsidRDefault="00A92903" w:rsidP="00A92903">
      <w:pPr>
        <w:spacing w:line="276" w:lineRule="auto"/>
        <w:ind w:left="567" w:right="851"/>
        <w:jc w:val="both"/>
        <w:rPr>
          <w:rFonts w:ascii="Palatino Linotype" w:eastAsia="Calibri" w:hAnsi="Palatino Linotype"/>
          <w:b/>
          <w:i/>
          <w:sz w:val="22"/>
        </w:rPr>
      </w:pPr>
      <w:r w:rsidRPr="008B21BA">
        <w:rPr>
          <w:rFonts w:ascii="Palatino Linotype" w:eastAsia="Calibri" w:hAnsi="Palatino Linotype"/>
          <w:b/>
          <w:i/>
          <w:sz w:val="22"/>
        </w:rPr>
        <w:t>INTERÉS LEGÍTIMO E INTERÉS JURÍDICO. AMBOS TÉRMINOS TIENEN DIFERENTE CONNOTACIÓN EN EL JUICIO CONTENCIOSO ADMINISTRATIVO</w:t>
      </w:r>
      <w:r w:rsidRPr="008B21BA">
        <w:rPr>
          <w:rFonts w:ascii="Palatino Linotype" w:eastAsia="Calibri" w:hAnsi="Palatino Linotype"/>
          <w:i/>
          <w:sz w:val="22"/>
        </w:rPr>
        <w:t xml:space="preserve">. </w:t>
      </w:r>
    </w:p>
    <w:p w14:paraId="2AC3021D" w14:textId="77777777" w:rsidR="00A92903" w:rsidRPr="008B21BA" w:rsidRDefault="00A92903" w:rsidP="00A92903">
      <w:pPr>
        <w:spacing w:line="276" w:lineRule="auto"/>
        <w:ind w:left="567" w:right="851"/>
        <w:jc w:val="both"/>
        <w:rPr>
          <w:rFonts w:ascii="Palatino Linotype" w:eastAsia="Calibri" w:hAnsi="Palatino Linotype"/>
          <w:b/>
          <w:i/>
          <w:sz w:val="22"/>
          <w:u w:val="single"/>
        </w:rPr>
      </w:pPr>
      <w:r w:rsidRPr="008B21BA">
        <w:rPr>
          <w:rFonts w:ascii="Palatino Linotype" w:eastAsia="Calibri" w:hAnsi="Palatino Linotype"/>
          <w:i/>
          <w:sz w:val="22"/>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8B21BA">
        <w:rPr>
          <w:rFonts w:ascii="Palatino Linotype" w:eastAsia="Calibri" w:hAnsi="Palatino Linotype"/>
          <w:b/>
          <w:i/>
          <w:sz w:val="22"/>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8B21BA">
        <w:rPr>
          <w:rFonts w:ascii="Palatino Linotype" w:eastAsia="Calibri" w:hAnsi="Palatino Linotype"/>
          <w:b/>
          <w:i/>
          <w:sz w:val="22"/>
          <w:u w:val="single"/>
        </w:rPr>
        <w:t>accesar</w:t>
      </w:r>
      <w:proofErr w:type="spellEnd"/>
      <w:r w:rsidRPr="008B21BA">
        <w:rPr>
          <w:rFonts w:ascii="Palatino Linotype" w:eastAsia="Calibri" w:hAnsi="Palatino Linotype"/>
          <w:b/>
          <w:i/>
          <w:sz w:val="22"/>
          <w:u w:val="single"/>
        </w:rPr>
        <w:t xml:space="preserve"> al procedimiento en defensa de sus intereses</w:t>
      </w:r>
      <w:r w:rsidRPr="008B21BA">
        <w:rPr>
          <w:rFonts w:ascii="Palatino Linotype" w:eastAsia="Calibri" w:hAnsi="Palatino Linotype"/>
          <w:i/>
          <w:sz w:val="22"/>
        </w:rPr>
        <w:t xml:space="preserve">. Así, el interés jurídico tiene una connotación diversa a la del legítimo, </w:t>
      </w:r>
      <w:r w:rsidRPr="008B21BA">
        <w:rPr>
          <w:rFonts w:ascii="Palatino Linotype" w:eastAsia="Calibri" w:hAnsi="Palatino Linotype"/>
          <w:i/>
          <w:sz w:val="22"/>
        </w:rPr>
        <w:lastRenderedPageBreak/>
        <w:t xml:space="preserve">pues mientras el primero requiere que se acredite la afectación a un derecho subjetivo, </w:t>
      </w:r>
      <w:r w:rsidRPr="008B21BA">
        <w:rPr>
          <w:rFonts w:ascii="Palatino Linotype" w:eastAsia="Calibri" w:hAnsi="Palatino Linotype"/>
          <w:b/>
          <w:i/>
          <w:sz w:val="22"/>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1634ED34" w14:textId="77777777" w:rsidR="00A92903" w:rsidRPr="008B21BA" w:rsidRDefault="00A92903" w:rsidP="00A92903">
      <w:pPr>
        <w:spacing w:line="276" w:lineRule="auto"/>
        <w:ind w:left="567" w:right="851"/>
        <w:jc w:val="both"/>
        <w:rPr>
          <w:rFonts w:ascii="Palatino Linotype" w:eastAsia="Calibri" w:hAnsi="Palatino Linotype"/>
          <w:b/>
          <w:i/>
          <w:sz w:val="2"/>
          <w:u w:val="single"/>
        </w:rPr>
      </w:pPr>
    </w:p>
    <w:p w14:paraId="077C8F21" w14:textId="77777777" w:rsidR="00A92903" w:rsidRPr="008B21BA" w:rsidRDefault="00A92903" w:rsidP="00A92903">
      <w:pPr>
        <w:spacing w:line="276" w:lineRule="auto"/>
        <w:ind w:left="567" w:right="851"/>
        <w:jc w:val="both"/>
        <w:rPr>
          <w:rFonts w:ascii="Palatino Linotype" w:eastAsia="Calibri" w:hAnsi="Palatino Linotype"/>
          <w:b/>
          <w:i/>
          <w:sz w:val="22"/>
        </w:rPr>
      </w:pPr>
    </w:p>
    <w:p w14:paraId="508B910C" w14:textId="77777777" w:rsidR="00A92903" w:rsidRPr="008B21BA" w:rsidRDefault="00A92903" w:rsidP="00A92903">
      <w:pPr>
        <w:spacing w:line="276" w:lineRule="auto"/>
        <w:ind w:left="567" w:right="851"/>
        <w:jc w:val="both"/>
        <w:rPr>
          <w:rFonts w:ascii="Palatino Linotype" w:eastAsia="Calibri" w:hAnsi="Palatino Linotype"/>
          <w:i/>
          <w:sz w:val="22"/>
        </w:rPr>
      </w:pPr>
      <w:r w:rsidRPr="008B21BA">
        <w:rPr>
          <w:rFonts w:ascii="Palatino Linotype" w:eastAsia="Calibri" w:hAnsi="Palatino Linotype"/>
          <w:b/>
          <w:i/>
          <w:sz w:val="22"/>
        </w:rPr>
        <w:t xml:space="preserve">INTERÉS LEGÍTIMO EN EL AMPARO. SU ORIGEN Y CARACTERÍSTICAS. </w:t>
      </w:r>
      <w:r w:rsidRPr="008B21BA">
        <w:rPr>
          <w:rFonts w:ascii="Palatino Linotype" w:eastAsia="Calibri" w:hAnsi="Palatino Linotype"/>
          <w:b/>
          <w:i/>
          <w:sz w:val="22"/>
          <w:u w:val="single"/>
        </w:rPr>
        <w:t>El interés legítimo tiene su origen en las llamadas normas de acción</w:t>
      </w:r>
      <w:r w:rsidRPr="008B21BA">
        <w:rPr>
          <w:rFonts w:ascii="Palatino Linotype" w:eastAsia="Calibri" w:hAnsi="Palatino Linotype"/>
          <w:i/>
          <w:sz w:val="22"/>
        </w:rPr>
        <w:t xml:space="preserve">, las cuales regulan lo relativo a la organización, contenido y procedimientos que han de regir la actividad administrativa, y </w:t>
      </w:r>
      <w:r w:rsidRPr="008B21BA">
        <w:rPr>
          <w:rFonts w:ascii="Palatino Linotype" w:eastAsia="Calibri" w:hAnsi="Palatino Linotype"/>
          <w:i/>
          <w:sz w:val="22"/>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8B21BA">
        <w:rPr>
          <w:rFonts w:ascii="Palatino Linotype" w:eastAsia="Calibri" w:hAnsi="Palatino Linotype"/>
          <w:i/>
          <w:sz w:val="22"/>
        </w:rPr>
        <w:t xml:space="preserve"> En ese contexto, por </w:t>
      </w:r>
      <w:r w:rsidRPr="008B21BA">
        <w:rPr>
          <w:rFonts w:ascii="Palatino Linotype" w:eastAsia="Calibri" w:hAnsi="Palatino Linotype"/>
          <w:b/>
          <w:i/>
          <w:sz w:val="22"/>
          <w:u w:val="single"/>
        </w:rPr>
        <w:t>el actuar de la administración, un determinado sujeto de derecho puede llegar a tener una ventaja en relación con los demás, o bien, sufrir un daño</w:t>
      </w:r>
      <w:r w:rsidRPr="008B21BA">
        <w:rPr>
          <w:rFonts w:ascii="Palatino Linotype" w:eastAsia="Calibri" w:hAnsi="Palatino Linotype"/>
          <w:i/>
          <w:sz w:val="22"/>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8B21BA">
        <w:rPr>
          <w:rFonts w:ascii="Palatino Linotype" w:eastAsia="Calibri" w:hAnsi="Palatino Linotype"/>
          <w:b/>
          <w:i/>
          <w:sz w:val="22"/>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8B21BA">
        <w:rPr>
          <w:rFonts w:ascii="Palatino Linotype" w:eastAsia="Calibri" w:hAnsi="Palatino Linotype"/>
          <w:i/>
          <w:sz w:val="22"/>
        </w:rPr>
        <w:t xml:space="preserve"> Por tanto, el quejoso debe acreditar que se encuentra en esa especial situación que afecta su esfera jurídica con el acatamiento de las llamadas normas de acción, a fin de demostrar su legitimación para instar la acción de amparo.</w:t>
      </w:r>
    </w:p>
    <w:p w14:paraId="15484BB5" w14:textId="77777777" w:rsidR="00A92903" w:rsidRPr="008B21BA" w:rsidRDefault="00A92903" w:rsidP="00A92903">
      <w:pPr>
        <w:spacing w:line="276" w:lineRule="auto"/>
        <w:ind w:left="567" w:right="851"/>
        <w:jc w:val="both"/>
        <w:rPr>
          <w:rFonts w:ascii="Palatino Linotype" w:eastAsia="Calibri" w:hAnsi="Palatino Linotype"/>
          <w:i/>
          <w:sz w:val="6"/>
        </w:rPr>
      </w:pPr>
    </w:p>
    <w:p w14:paraId="118D2A23" w14:textId="77777777" w:rsidR="00A92903" w:rsidRPr="008B21BA" w:rsidRDefault="00A92903" w:rsidP="00A92903">
      <w:pPr>
        <w:spacing w:line="276" w:lineRule="auto"/>
        <w:ind w:left="567" w:right="851"/>
        <w:jc w:val="both"/>
        <w:rPr>
          <w:rFonts w:ascii="Palatino Linotype" w:eastAsia="Calibri" w:hAnsi="Palatino Linotype"/>
          <w:i/>
          <w:sz w:val="22"/>
        </w:rPr>
      </w:pPr>
    </w:p>
    <w:p w14:paraId="6F9629D9" w14:textId="77777777" w:rsidR="00A92903" w:rsidRPr="008B21BA" w:rsidRDefault="00A92903" w:rsidP="00A92903">
      <w:pPr>
        <w:spacing w:line="276" w:lineRule="auto"/>
        <w:ind w:left="567" w:right="851"/>
        <w:jc w:val="both"/>
        <w:rPr>
          <w:rFonts w:ascii="Palatino Linotype" w:eastAsia="Calibri" w:hAnsi="Palatino Linotype"/>
          <w:i/>
          <w:sz w:val="22"/>
        </w:rPr>
      </w:pPr>
      <w:r w:rsidRPr="008B21BA">
        <w:rPr>
          <w:rFonts w:ascii="Palatino Linotype" w:eastAsia="Calibri" w:hAnsi="Palatino Linotype"/>
          <w:i/>
          <w:sz w:val="22"/>
        </w:rPr>
        <w:t>INTERÉS JURÍDICO</w:t>
      </w:r>
      <w:r w:rsidRPr="008B21BA">
        <w:rPr>
          <w:rFonts w:ascii="Palatino Linotype" w:eastAsia="Calibri" w:hAnsi="Palatino Linotype"/>
          <w:b/>
          <w:i/>
          <w:sz w:val="22"/>
        </w:rPr>
        <w:t xml:space="preserve"> E </w:t>
      </w:r>
      <w:r w:rsidRPr="008B21BA">
        <w:rPr>
          <w:rFonts w:ascii="Palatino Linotype" w:eastAsia="Calibri" w:hAnsi="Palatino Linotype"/>
          <w:b/>
          <w:i/>
          <w:sz w:val="22"/>
          <w:u w:val="single"/>
        </w:rPr>
        <w:t>INTERÉS LEGÍTIMO</w:t>
      </w:r>
      <w:r w:rsidRPr="008B21BA">
        <w:rPr>
          <w:rFonts w:ascii="Palatino Linotype" w:eastAsia="Calibri" w:hAnsi="Palatino Linotype"/>
          <w:b/>
          <w:i/>
          <w:sz w:val="22"/>
        </w:rPr>
        <w:t xml:space="preserve"> PARA EFECTOS DE LA PROCEDENCIA DEL JUICIO DE AMPARO CONFORME AL ARTÍCULO 107, FRACCIÓN I, DE LA CONSTITUCIÓN FEDERAL, VIGENTE A PARTIR DEL 4 DE OCTUBRE DE 2011. SUS DIFERENCIAS.</w:t>
      </w:r>
      <w:r w:rsidRPr="008B21BA">
        <w:rPr>
          <w:rFonts w:ascii="Palatino Linotype" w:eastAsia="Calibri" w:hAnsi="Palatino Linotype"/>
          <w:i/>
          <w:sz w:val="22"/>
        </w:rPr>
        <w:t xml:space="preserve"> </w:t>
      </w:r>
    </w:p>
    <w:p w14:paraId="6ED05F51" w14:textId="77777777" w:rsidR="00A92903" w:rsidRPr="008B21BA" w:rsidRDefault="00A92903" w:rsidP="00A92903">
      <w:pPr>
        <w:spacing w:line="276" w:lineRule="auto"/>
        <w:ind w:left="567" w:right="851"/>
        <w:jc w:val="both"/>
        <w:rPr>
          <w:rFonts w:ascii="Palatino Linotype" w:eastAsia="Calibri" w:hAnsi="Palatino Linotype"/>
          <w:i/>
          <w:sz w:val="22"/>
        </w:rPr>
      </w:pPr>
      <w:r w:rsidRPr="008B21BA">
        <w:rPr>
          <w:rFonts w:ascii="Palatino Linotype" w:eastAsia="Calibri" w:hAnsi="Palatino Linotype"/>
          <w:i/>
          <w:sz w:val="22"/>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8B21BA">
        <w:rPr>
          <w:rFonts w:ascii="Palatino Linotype" w:eastAsia="Calibri" w:hAnsi="Palatino Linotype"/>
          <w:b/>
          <w:i/>
          <w:sz w:val="22"/>
          <w:u w:val="single"/>
        </w:rPr>
        <w:t>o, en su caso, por aquella que tenga un interés cualificado respecto de la constitucionalidad de los actos reclamados (interés legítimo),</w:t>
      </w:r>
      <w:r w:rsidRPr="008B21BA">
        <w:rPr>
          <w:rFonts w:ascii="Palatino Linotype" w:eastAsia="Calibri" w:hAnsi="Palatino Linotype"/>
          <w:i/>
          <w:sz w:val="22"/>
        </w:rPr>
        <w:t xml:space="preserve"> el </w:t>
      </w:r>
      <w:r w:rsidRPr="008B21BA">
        <w:rPr>
          <w:rFonts w:ascii="Palatino Linotype" w:eastAsia="Calibri" w:hAnsi="Palatino Linotype"/>
          <w:b/>
          <w:i/>
          <w:sz w:val="22"/>
          <w:u w:val="single"/>
        </w:rPr>
        <w:t>cual proviene de la afectación a su esfera jurídica</w:t>
      </w:r>
      <w:r w:rsidRPr="008B21BA">
        <w:rPr>
          <w:rFonts w:ascii="Palatino Linotype" w:eastAsia="Calibri" w:hAnsi="Palatino Linotype"/>
          <w:i/>
          <w:sz w:val="22"/>
        </w:rPr>
        <w:t xml:space="preserve">, ya sea directa o derivada de su </w:t>
      </w:r>
      <w:r w:rsidRPr="008B21BA">
        <w:rPr>
          <w:rFonts w:ascii="Palatino Linotype" w:eastAsia="Calibri" w:hAnsi="Palatino Linotype"/>
          <w:i/>
          <w:sz w:val="22"/>
        </w:rPr>
        <w:lastRenderedPageBreak/>
        <w:t>situación particular respecto del orden jurídico, para que la sentencia que se dicte sólo la proteja a ella, en cumplimiento del principio conocido como de relatividad o particularidad de las sentencias. …”</w:t>
      </w:r>
    </w:p>
    <w:p w14:paraId="4AE59F6F" w14:textId="77777777" w:rsidR="00A92903" w:rsidRPr="008B21BA" w:rsidRDefault="00A92903" w:rsidP="00A92903">
      <w:pPr>
        <w:widowControl w:val="0"/>
        <w:autoSpaceDE w:val="0"/>
        <w:autoSpaceDN w:val="0"/>
        <w:adjustRightInd w:val="0"/>
        <w:spacing w:line="360" w:lineRule="auto"/>
        <w:ind w:right="49"/>
        <w:jc w:val="both"/>
        <w:rPr>
          <w:rFonts w:ascii="Palatino Linotype" w:eastAsia="Calibri" w:hAnsi="Palatino Linotype" w:cs="Arial"/>
        </w:rPr>
      </w:pPr>
    </w:p>
    <w:p w14:paraId="66224CA6" w14:textId="5D0B3468" w:rsidR="00A92903" w:rsidRDefault="00A92903" w:rsidP="00A92903">
      <w:pPr>
        <w:widowControl w:val="0"/>
        <w:autoSpaceDE w:val="0"/>
        <w:autoSpaceDN w:val="0"/>
        <w:adjustRightInd w:val="0"/>
        <w:spacing w:line="360" w:lineRule="auto"/>
        <w:ind w:right="49"/>
        <w:jc w:val="both"/>
        <w:rPr>
          <w:rFonts w:ascii="Palatino Linotype" w:eastAsia="Calibri" w:hAnsi="Palatino Linotype" w:cs="Arial"/>
        </w:rPr>
      </w:pPr>
      <w:r w:rsidRPr="008B21BA">
        <w:rPr>
          <w:rFonts w:ascii="Palatino Linotype" w:eastAsia="Calibri" w:hAnsi="Palatino Linotype" w:cs="Arial"/>
        </w:rPr>
        <w:t xml:space="preserve">Precisado lo anterior, se advierte que la parte </w:t>
      </w:r>
      <w:r w:rsidRPr="008B21BA">
        <w:rPr>
          <w:rFonts w:ascii="Palatino Linotype" w:eastAsia="Calibri" w:hAnsi="Palatino Linotype" w:cs="Arial"/>
          <w:b/>
        </w:rPr>
        <w:t>Recurrente</w:t>
      </w:r>
      <w:r w:rsidRPr="008B21BA">
        <w:rPr>
          <w:rFonts w:ascii="Palatino Linotype" w:eastAsia="Calibri" w:hAnsi="Palatino Linotype" w:cs="Arial"/>
        </w:rPr>
        <w:t xml:space="preserve"> acredita su interés legítimo al acceso a datos personales al dar cumplimiento a</w:t>
      </w:r>
      <w:r w:rsidRPr="008B21BA">
        <w:rPr>
          <w:rFonts w:ascii="Palatino Linotype" w:eastAsia="Calibri" w:hAnsi="Palatino Linotype" w:cs="Arial"/>
          <w:lang w:val="es-ES_tradnl"/>
        </w:rPr>
        <w:t xml:space="preserve"> las formalidades previstas por la </w:t>
      </w:r>
      <w:r w:rsidRPr="008B21BA">
        <w:rPr>
          <w:rFonts w:ascii="Palatino Linotype" w:eastAsia="Calibri" w:hAnsi="Palatino Linotype" w:cs="Arial"/>
        </w:rPr>
        <w:t>Ley de Protección de Datos Personales en Posesión de Sujetos Obligados del Estado de México y Municipios</w:t>
      </w:r>
      <w:r w:rsidRPr="008B21BA">
        <w:rPr>
          <w:rFonts w:ascii="Palatino Linotype" w:eastAsia="Calibri" w:hAnsi="Palatino Linotype" w:cs="Arial"/>
          <w:lang w:val="es-ES_tradnl"/>
        </w:rPr>
        <w:t>; por lo que u</w:t>
      </w:r>
      <w:r w:rsidRPr="008B21BA">
        <w:rPr>
          <w:rFonts w:ascii="Palatino Linotype" w:eastAsia="Calibri" w:hAnsi="Palatino Linotype" w:cs="Arial"/>
        </w:rPr>
        <w:t xml:space="preserve">na vez sentado lo anterior, se precisan </w:t>
      </w:r>
      <w:r>
        <w:rPr>
          <w:rFonts w:ascii="Palatino Linotype" w:eastAsia="Calibri" w:hAnsi="Palatino Linotype" w:cs="Arial"/>
        </w:rPr>
        <w:t>las siguientes consideraciones:</w:t>
      </w:r>
    </w:p>
    <w:p w14:paraId="11E65220" w14:textId="77777777" w:rsidR="00A92903" w:rsidRPr="008B21BA" w:rsidRDefault="00A92903" w:rsidP="00A92903">
      <w:pPr>
        <w:widowControl w:val="0"/>
        <w:autoSpaceDE w:val="0"/>
        <w:autoSpaceDN w:val="0"/>
        <w:adjustRightInd w:val="0"/>
        <w:spacing w:line="360" w:lineRule="auto"/>
        <w:ind w:right="49"/>
        <w:jc w:val="both"/>
        <w:rPr>
          <w:rFonts w:ascii="Palatino Linotype" w:eastAsia="Calibri" w:hAnsi="Palatino Linotype" w:cs="Arial"/>
          <w:i/>
        </w:rPr>
      </w:pPr>
    </w:p>
    <w:p w14:paraId="603B1DCF" w14:textId="3363E337" w:rsidR="008B3206" w:rsidRPr="009A062B" w:rsidRDefault="002956A7" w:rsidP="008B3206">
      <w:pPr>
        <w:spacing w:line="360" w:lineRule="auto"/>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La parte </w:t>
      </w:r>
      <w:r w:rsidRPr="009A062B">
        <w:rPr>
          <w:rFonts w:ascii="Palatino Linotype" w:eastAsia="Calibri" w:hAnsi="Palatino Linotype"/>
          <w:b/>
          <w:color w:val="000000" w:themeColor="text1"/>
          <w:lang w:val="es-ES_tradnl"/>
        </w:rPr>
        <w:t>Recurrente</w:t>
      </w:r>
      <w:r w:rsidRPr="009A062B">
        <w:rPr>
          <w:rFonts w:ascii="Palatino Linotype" w:eastAsia="Calibri" w:hAnsi="Palatino Linotype"/>
          <w:color w:val="000000" w:themeColor="text1"/>
          <w:lang w:val="es-ES_tradnl"/>
        </w:rPr>
        <w:t>, requirió la siguiente información:</w:t>
      </w:r>
    </w:p>
    <w:p w14:paraId="4EBDE2E3" w14:textId="77777777" w:rsidR="008B3206" w:rsidRPr="009A062B" w:rsidRDefault="008B3206" w:rsidP="008B3206">
      <w:pPr>
        <w:spacing w:line="360" w:lineRule="auto"/>
        <w:jc w:val="both"/>
        <w:rPr>
          <w:rFonts w:ascii="Palatino Linotype" w:eastAsia="Calibri" w:hAnsi="Palatino Linotype"/>
          <w:color w:val="000000" w:themeColor="text1"/>
          <w:lang w:val="es-ES_tradnl"/>
        </w:rPr>
      </w:pPr>
    </w:p>
    <w:p w14:paraId="58B289C3" w14:textId="77777777" w:rsidR="008B3206" w:rsidRPr="009A062B" w:rsidRDefault="008B3206" w:rsidP="00C90A34">
      <w:pPr>
        <w:pStyle w:val="Prrafodelista"/>
        <w:numPr>
          <w:ilvl w:val="0"/>
          <w:numId w:val="48"/>
        </w:numPr>
        <w:spacing w:line="360" w:lineRule="auto"/>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Monto detallado que debió aplicarse por concepto tanto de percepciones como de deducciones, también anualizada, tomando en cuenta que, actualmente mis percepciones anuales y deducciones, las integran los siguientes conceptos: </w:t>
      </w:r>
    </w:p>
    <w:p w14:paraId="11079E9B" w14:textId="77777777" w:rsidR="008B3206" w:rsidRPr="009A062B" w:rsidRDefault="008B3206" w:rsidP="008B3206">
      <w:pPr>
        <w:spacing w:line="360" w:lineRule="auto"/>
        <w:jc w:val="both"/>
        <w:rPr>
          <w:rFonts w:ascii="Palatino Linotype" w:eastAsia="Calibri" w:hAnsi="Palatino Linotype"/>
          <w:color w:val="000000" w:themeColor="text1"/>
          <w:lang w:val="es-ES_tradnl"/>
        </w:rPr>
      </w:pPr>
    </w:p>
    <w:p w14:paraId="042C1BD4" w14:textId="77777777" w:rsidR="008B3206" w:rsidRPr="009A062B" w:rsidRDefault="008B3206" w:rsidP="008B3206">
      <w:pPr>
        <w:pStyle w:val="Prrafodelista"/>
        <w:numPr>
          <w:ilvl w:val="0"/>
          <w:numId w:val="47"/>
        </w:numPr>
        <w:spacing w:line="360" w:lineRule="auto"/>
        <w:jc w:val="both"/>
        <w:rPr>
          <w:rFonts w:ascii="Palatino Linotype" w:eastAsia="Calibri" w:hAnsi="Palatino Linotype"/>
          <w:b/>
          <w:bCs/>
          <w:color w:val="000000" w:themeColor="text1"/>
          <w:u w:val="single"/>
          <w:lang w:val="es-ES_tradnl"/>
        </w:rPr>
      </w:pPr>
      <w:r w:rsidRPr="009A062B">
        <w:rPr>
          <w:rFonts w:ascii="Palatino Linotype" w:eastAsia="Calibri" w:hAnsi="Palatino Linotype"/>
          <w:b/>
          <w:bCs/>
          <w:color w:val="000000" w:themeColor="text1"/>
          <w:u w:val="single"/>
          <w:lang w:val="es-ES_tradnl"/>
        </w:rPr>
        <w:t xml:space="preserve">PERCEPCIONES: </w:t>
      </w:r>
    </w:p>
    <w:p w14:paraId="2EEB71E7" w14:textId="59B11819"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Prima por años de servicio burocrático.</w:t>
      </w:r>
    </w:p>
    <w:p w14:paraId="0FFD1773" w14:textId="4FFE55CD"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Sueldo base. </w:t>
      </w:r>
    </w:p>
    <w:p w14:paraId="06FAC0DC" w14:textId="6B2E6EF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Gratificación por productividad anual. </w:t>
      </w:r>
    </w:p>
    <w:p w14:paraId="19FE5907" w14:textId="6F63DD3C"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Gratificación especial. </w:t>
      </w:r>
    </w:p>
    <w:p w14:paraId="10DE3387" w14:textId="4B386597" w:rsidR="008B3206"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w:t>
      </w:r>
      <w:r w:rsidR="00D87A95">
        <w:rPr>
          <w:rFonts w:ascii="Palatino Linotype" w:eastAsia="Calibri" w:hAnsi="Palatino Linotype"/>
          <w:color w:val="000000" w:themeColor="text1"/>
          <w:lang w:val="es-ES_tradnl"/>
        </w:rPr>
        <w:t>Gratificación por estudios superiores</w:t>
      </w:r>
    </w:p>
    <w:p w14:paraId="2E04A1B5" w14:textId="218DA553" w:rsidR="008B3206" w:rsidRPr="009A062B" w:rsidRDefault="00D87A95" w:rsidP="00D87A95">
      <w:pPr>
        <w:pStyle w:val="Prrafodelista"/>
        <w:spacing w:line="360" w:lineRule="auto"/>
        <w:ind w:left="720"/>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 xml:space="preserve">• </w:t>
      </w:r>
      <w:r w:rsidR="002C164F">
        <w:rPr>
          <w:rFonts w:ascii="Palatino Linotype" w:eastAsia="Calibri" w:hAnsi="Palatino Linotype"/>
          <w:color w:val="000000" w:themeColor="text1"/>
          <w:lang w:val="es-ES_tradnl"/>
        </w:rPr>
        <w:t>Día del servidor público</w:t>
      </w:r>
    </w:p>
    <w:p w14:paraId="11BA06EE" w14:textId="7777777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p>
    <w:p w14:paraId="47DBA335" w14:textId="77777777" w:rsidR="008B3206" w:rsidRPr="009A062B" w:rsidRDefault="008B3206" w:rsidP="008B3206">
      <w:pPr>
        <w:pStyle w:val="Prrafodelista"/>
        <w:numPr>
          <w:ilvl w:val="0"/>
          <w:numId w:val="47"/>
        </w:numPr>
        <w:spacing w:line="360" w:lineRule="auto"/>
        <w:jc w:val="both"/>
        <w:rPr>
          <w:rFonts w:ascii="Palatino Linotype" w:eastAsia="Calibri" w:hAnsi="Palatino Linotype"/>
          <w:b/>
          <w:bCs/>
          <w:color w:val="000000" w:themeColor="text1"/>
          <w:u w:val="single"/>
          <w:lang w:val="es-ES_tradnl"/>
        </w:rPr>
      </w:pPr>
      <w:r w:rsidRPr="009A062B">
        <w:rPr>
          <w:rFonts w:ascii="Palatino Linotype" w:eastAsia="Calibri" w:hAnsi="Palatino Linotype"/>
          <w:b/>
          <w:bCs/>
          <w:color w:val="000000" w:themeColor="text1"/>
          <w:u w:val="single"/>
          <w:lang w:val="es-ES_tradnl"/>
        </w:rPr>
        <w:t xml:space="preserve">OTRAS PERCEPCIONES: </w:t>
      </w:r>
    </w:p>
    <w:p w14:paraId="2C630A82" w14:textId="00E23B18"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Prima vacacional.</w:t>
      </w:r>
    </w:p>
    <w:p w14:paraId="38141E2F" w14:textId="0201C45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lastRenderedPageBreak/>
        <w:t xml:space="preserve">• ISR prima vacacional. </w:t>
      </w:r>
    </w:p>
    <w:p w14:paraId="283C0FCE" w14:textId="18D5EF10"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Pago de aguinaldo. </w:t>
      </w:r>
    </w:p>
    <w:p w14:paraId="122110BC" w14:textId="6240F34A"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ISR aguinaldo. </w:t>
      </w:r>
    </w:p>
    <w:p w14:paraId="21EB2DB0" w14:textId="7777777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p>
    <w:p w14:paraId="6FE4A5E8" w14:textId="77777777" w:rsidR="008B3206" w:rsidRPr="009A062B" w:rsidRDefault="008B3206" w:rsidP="008B3206">
      <w:pPr>
        <w:pStyle w:val="Prrafodelista"/>
        <w:numPr>
          <w:ilvl w:val="0"/>
          <w:numId w:val="47"/>
        </w:numPr>
        <w:spacing w:line="360" w:lineRule="auto"/>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DEDUCCIONES: </w:t>
      </w:r>
    </w:p>
    <w:p w14:paraId="55724D2C" w14:textId="7D00BB72"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Cuotas del </w:t>
      </w:r>
      <w:proofErr w:type="spellStart"/>
      <w:r w:rsidRPr="009A062B">
        <w:rPr>
          <w:rFonts w:ascii="Palatino Linotype" w:eastAsia="Calibri" w:hAnsi="Palatino Linotype"/>
          <w:color w:val="000000" w:themeColor="text1"/>
          <w:lang w:val="es-ES_tradnl"/>
        </w:rPr>
        <w:t>sis.capitaliz</w:t>
      </w:r>
      <w:proofErr w:type="spellEnd"/>
      <w:r w:rsidRPr="009A062B">
        <w:rPr>
          <w:rFonts w:ascii="Palatino Linotype" w:eastAsia="Calibri" w:hAnsi="Palatino Linotype"/>
          <w:color w:val="000000" w:themeColor="text1"/>
          <w:lang w:val="es-ES_tradnl"/>
        </w:rPr>
        <w:t xml:space="preserve"> 1.4 </w:t>
      </w:r>
    </w:p>
    <w:p w14:paraId="3F32A27E" w14:textId="7777777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ISSEMYM 4.625 </w:t>
      </w:r>
    </w:p>
    <w:p w14:paraId="066D0061" w14:textId="7777777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ISSEMYM 6.1 </w:t>
      </w:r>
    </w:p>
    <w:p w14:paraId="0428230B" w14:textId="7777777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I.S.R. </w:t>
      </w:r>
    </w:p>
    <w:p w14:paraId="7028EE46" w14:textId="19860EDA" w:rsidR="008B3206" w:rsidRPr="009A062B" w:rsidRDefault="002C164F" w:rsidP="002C164F">
      <w:pPr>
        <w:pStyle w:val="Prrafodelista"/>
        <w:spacing w:line="360" w:lineRule="auto"/>
        <w:ind w:left="720"/>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 xml:space="preserve">• Caja de Ahorro </w:t>
      </w:r>
      <w:proofErr w:type="spellStart"/>
      <w:r>
        <w:rPr>
          <w:rFonts w:ascii="Palatino Linotype" w:eastAsia="Calibri" w:hAnsi="Palatino Linotype"/>
          <w:color w:val="000000" w:themeColor="text1"/>
          <w:lang w:val="es-ES_tradnl"/>
        </w:rPr>
        <w:t>Ataya</w:t>
      </w:r>
      <w:proofErr w:type="spellEnd"/>
    </w:p>
    <w:p w14:paraId="72113138" w14:textId="77777777" w:rsidR="00C665C4" w:rsidRPr="009A062B" w:rsidRDefault="00C665C4" w:rsidP="00C665C4">
      <w:pPr>
        <w:pStyle w:val="Sinespaciado"/>
        <w:rPr>
          <w:rFonts w:eastAsia="Calibri"/>
        </w:rPr>
      </w:pPr>
    </w:p>
    <w:p w14:paraId="67B23AC0" w14:textId="6BE7B693" w:rsidR="008B3206" w:rsidRPr="009A062B" w:rsidRDefault="00C665C4" w:rsidP="008B3206">
      <w:pPr>
        <w:spacing w:line="360" w:lineRule="auto"/>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I</w:t>
      </w:r>
      <w:r w:rsidR="008B3206" w:rsidRPr="009A062B">
        <w:rPr>
          <w:rFonts w:ascii="Palatino Linotype" w:eastAsia="Calibri" w:hAnsi="Palatino Linotype"/>
          <w:color w:val="000000" w:themeColor="text1"/>
          <w:lang w:val="es-ES_tradnl"/>
        </w:rPr>
        <w:t xml:space="preserve">nsisto, que la información solicitada, respecto del costo de mi plaza individual y el desglose anualizado de percepciones y deducciones que solicito, lo sea, con base, en el Anexo de Ejecución mencionado (se anexa para referencia el Apartado B referido en líneas anteriores), y no con base en el analítico de plazas en que se está basando el COLEGIO, para el pago actual de mi sueldo y que es con lo que actualmente paga mi sueldo, el cual conozco, y se ve reflejado en mis recibos de pago. </w:t>
      </w:r>
    </w:p>
    <w:p w14:paraId="6CE2BC6C" w14:textId="77777777" w:rsidR="008B3206" w:rsidRPr="009A062B" w:rsidRDefault="008B3206" w:rsidP="008B3206">
      <w:pPr>
        <w:spacing w:line="360" w:lineRule="auto"/>
        <w:jc w:val="both"/>
        <w:rPr>
          <w:rFonts w:ascii="Palatino Linotype" w:eastAsia="Calibri" w:hAnsi="Palatino Linotype"/>
          <w:color w:val="000000" w:themeColor="text1"/>
          <w:lang w:val="es-ES_tradnl"/>
        </w:rPr>
      </w:pPr>
    </w:p>
    <w:p w14:paraId="462F11B1" w14:textId="516364CF" w:rsidR="008B3206" w:rsidRPr="009A062B" w:rsidRDefault="008B3206" w:rsidP="008B3206">
      <w:pPr>
        <w:spacing w:line="360" w:lineRule="auto"/>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w:t>
      </w:r>
    </w:p>
    <w:p w14:paraId="55F57210" w14:textId="77777777" w:rsidR="00D563FD" w:rsidRPr="009A062B" w:rsidRDefault="00D563FD" w:rsidP="00D563FD">
      <w:pPr>
        <w:spacing w:line="360" w:lineRule="auto"/>
        <w:ind w:right="141"/>
        <w:jc w:val="both"/>
        <w:rPr>
          <w:rFonts w:ascii="Palatino Linotype" w:eastAsiaTheme="minorHAnsi" w:hAnsi="Palatino Linotype" w:cstheme="minorBidi"/>
          <w:bCs/>
          <w:szCs w:val="22"/>
          <w:lang w:val="es-ES_tradnl" w:eastAsia="es-MX"/>
        </w:rPr>
      </w:pPr>
    </w:p>
    <w:p w14:paraId="64266A0D" w14:textId="4D41EDD0" w:rsidR="00321CC2" w:rsidRPr="009A062B" w:rsidRDefault="009602BA" w:rsidP="00D940AD">
      <w:pPr>
        <w:spacing w:line="360" w:lineRule="auto"/>
        <w:jc w:val="both"/>
        <w:rPr>
          <w:rFonts w:ascii="Palatino Linotype" w:eastAsiaTheme="minorHAnsi" w:hAnsi="Palatino Linotype" w:cs="TimesNewRomanPS-ItalicMT"/>
          <w:iCs/>
          <w:lang w:val="es-MX" w:eastAsia="en-US"/>
        </w:rPr>
      </w:pPr>
      <w:r w:rsidRPr="009A062B">
        <w:rPr>
          <w:rFonts w:ascii="Palatino Linotype" w:eastAsiaTheme="minorHAnsi" w:hAnsi="Palatino Linotype" w:cs="TimesNewRomanPS-ItalicMT"/>
          <w:iCs/>
          <w:lang w:val="es-MX" w:eastAsia="en-US"/>
        </w:rPr>
        <w:lastRenderedPageBreak/>
        <w:t xml:space="preserve">En vista de lo anterior, el </w:t>
      </w:r>
      <w:r w:rsidRPr="009A062B">
        <w:rPr>
          <w:rFonts w:ascii="Palatino Linotype" w:eastAsiaTheme="minorHAnsi" w:hAnsi="Palatino Linotype" w:cs="TimesNewRomanPS-ItalicMT"/>
          <w:b/>
          <w:iCs/>
          <w:lang w:val="es-MX" w:eastAsia="en-US"/>
        </w:rPr>
        <w:t>Sujeto Obligado</w:t>
      </w:r>
      <w:r w:rsidRPr="009A062B">
        <w:rPr>
          <w:rFonts w:ascii="Palatino Linotype" w:eastAsiaTheme="minorHAnsi" w:hAnsi="Palatino Linotype" w:cs="TimesNewRomanPS-ItalicMT"/>
          <w:iCs/>
          <w:lang w:val="es-MX" w:eastAsia="en-US"/>
        </w:rPr>
        <w:t xml:space="preserve"> </w:t>
      </w:r>
      <w:r w:rsidR="00665089" w:rsidRPr="009A062B">
        <w:rPr>
          <w:rFonts w:ascii="Palatino Linotype" w:eastAsiaTheme="minorHAnsi" w:hAnsi="Palatino Linotype" w:cs="TimesNewRomanPS-ItalicMT"/>
          <w:iCs/>
          <w:lang w:val="es-MX" w:eastAsia="en-US"/>
        </w:rPr>
        <w:t>emitió</w:t>
      </w:r>
      <w:r w:rsidRPr="009A062B">
        <w:rPr>
          <w:rFonts w:ascii="Palatino Linotype" w:eastAsiaTheme="minorHAnsi" w:hAnsi="Palatino Linotype" w:cs="TimesNewRomanPS-ItalicMT"/>
          <w:iCs/>
          <w:lang w:val="es-MX" w:eastAsia="en-US"/>
        </w:rPr>
        <w:t xml:space="preserve"> su respuesta, </w:t>
      </w:r>
      <w:r w:rsidR="00E15790" w:rsidRPr="009A062B">
        <w:rPr>
          <w:rFonts w:ascii="Palatino Linotype" w:eastAsiaTheme="minorHAnsi" w:hAnsi="Palatino Linotype" w:cs="TimesNewRomanPS-ItalicMT"/>
          <w:iCs/>
          <w:lang w:val="es-MX" w:eastAsia="en-US"/>
        </w:rPr>
        <w:t>el cual, consta</w:t>
      </w:r>
      <w:r w:rsidRPr="009A062B">
        <w:rPr>
          <w:rFonts w:ascii="Palatino Linotype" w:eastAsiaTheme="minorHAnsi" w:hAnsi="Palatino Linotype" w:cs="TimesNewRomanPS-ItalicMT"/>
          <w:iCs/>
          <w:lang w:val="es-MX" w:eastAsia="en-US"/>
        </w:rPr>
        <w:t xml:space="preserve"> </w:t>
      </w:r>
      <w:bookmarkStart w:id="1" w:name="_Hlk183536063"/>
      <w:bookmarkStart w:id="2" w:name="_Hlk190173948"/>
      <w:r w:rsidR="00D940AD" w:rsidRPr="009A062B">
        <w:rPr>
          <w:rFonts w:ascii="Palatino Linotype" w:eastAsiaTheme="minorHAnsi" w:hAnsi="Palatino Linotype" w:cs="TimesNewRomanPS-ItalicMT"/>
          <w:iCs/>
          <w:lang w:val="es-MX" w:eastAsia="en-US"/>
        </w:rPr>
        <w:t xml:space="preserve">del oficio número </w:t>
      </w:r>
      <w:r w:rsidR="002C164F">
        <w:rPr>
          <w:rFonts w:ascii="Palatino Linotype" w:eastAsiaTheme="minorHAnsi" w:hAnsi="Palatino Linotype" w:cs="TimesNewRomanPS-ItalicMT"/>
          <w:b/>
          <w:iCs/>
          <w:lang w:val="es-MX" w:eastAsia="en-US"/>
        </w:rPr>
        <w:t>228C0701040001L/485</w:t>
      </w:r>
      <w:r w:rsidR="00D940AD" w:rsidRPr="009A062B">
        <w:rPr>
          <w:rFonts w:ascii="Palatino Linotype" w:eastAsiaTheme="minorHAnsi" w:hAnsi="Palatino Linotype" w:cs="TimesNewRomanPS-ItalicMT"/>
          <w:b/>
          <w:iCs/>
          <w:lang w:val="es-MX" w:eastAsia="en-US"/>
        </w:rPr>
        <w:t>/2025</w:t>
      </w:r>
      <w:r w:rsidR="00D940AD" w:rsidRPr="009A062B">
        <w:rPr>
          <w:rFonts w:ascii="Palatino Linotype" w:eastAsiaTheme="minorHAnsi" w:hAnsi="Palatino Linotype" w:cs="TimesNewRomanPS-ItalicMT"/>
          <w:iCs/>
          <w:lang w:val="es-MX" w:eastAsia="en-US"/>
        </w:rPr>
        <w:t>, firmado por la Encargada del Despacho del Departamento de Recursos Humanos; mediante el cual informó que, 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w:t>
      </w:r>
      <w:r w:rsidR="001E5463" w:rsidRPr="009A062B">
        <w:rPr>
          <w:rFonts w:ascii="Palatino Linotype" w:eastAsiaTheme="minorHAnsi" w:hAnsi="Palatino Linotype" w:cs="TimesNewRomanPS-ItalicMT"/>
          <w:iCs/>
          <w:lang w:val="es-MX" w:eastAsia="en-US"/>
        </w:rPr>
        <w:t xml:space="preserve"> mediante dos tablas comparativas</w:t>
      </w:r>
      <w:r w:rsidR="00D87A95">
        <w:rPr>
          <w:rFonts w:ascii="Palatino Linotype" w:eastAsiaTheme="minorHAnsi" w:hAnsi="Palatino Linotype" w:cs="TimesNewRomanPS-ItalicMT"/>
          <w:iCs/>
          <w:lang w:val="es-MX" w:eastAsia="en-US"/>
        </w:rPr>
        <w:t xml:space="preserve"> que contienen la información de la parte Recurrente</w:t>
      </w:r>
      <w:r w:rsidR="001E5463" w:rsidRPr="009A062B">
        <w:rPr>
          <w:rFonts w:ascii="Palatino Linotype" w:eastAsiaTheme="minorHAnsi" w:hAnsi="Palatino Linotype" w:cs="TimesNewRomanPS-ItalicMT"/>
          <w:iCs/>
          <w:lang w:val="es-MX" w:eastAsia="en-US"/>
        </w:rPr>
        <w:t>,</w:t>
      </w:r>
      <w:r w:rsidR="00D940AD" w:rsidRPr="009A062B">
        <w:rPr>
          <w:rFonts w:ascii="Palatino Linotype" w:eastAsiaTheme="minorHAnsi" w:hAnsi="Palatino Linotype" w:cs="TimesNewRomanPS-ItalicMT"/>
          <w:iCs/>
          <w:lang w:val="es-MX" w:eastAsia="en-US"/>
        </w:rPr>
        <w:t xml:space="preserve"> de conformidad con lo siguiente:</w:t>
      </w: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4473"/>
        <w:gridCol w:w="4602"/>
      </w:tblGrid>
      <w:tr w:rsidR="002C164F" w:rsidRPr="009A062B" w14:paraId="5DC5D10B" w14:textId="77777777" w:rsidTr="001E5463">
        <w:tc>
          <w:tcPr>
            <w:tcW w:w="4555" w:type="dxa"/>
            <w:vAlign w:val="center"/>
          </w:tcPr>
          <w:p w14:paraId="4ADA5881" w14:textId="26D33837" w:rsidR="001E5463" w:rsidRPr="009A062B" w:rsidRDefault="002C164F" w:rsidP="001E5463">
            <w:pPr>
              <w:spacing w:line="360" w:lineRule="auto"/>
              <w:jc w:val="center"/>
              <w:rPr>
                <w:rFonts w:ascii="Palatino Linotype" w:hAnsi="Palatino Linotype" w:cs="Arial"/>
                <w:lang w:val="es-ES_tradnl"/>
              </w:rPr>
            </w:pPr>
            <w:r w:rsidRPr="002C164F">
              <w:rPr>
                <w:rFonts w:ascii="Palatino Linotype" w:hAnsi="Palatino Linotype" w:cs="Arial"/>
                <w:noProof/>
                <w:lang w:val="es-MX" w:eastAsia="es-MX"/>
              </w:rPr>
              <w:drawing>
                <wp:inline distT="0" distB="0" distL="0" distR="0" wp14:anchorId="1020687B" wp14:editId="206E3E78">
                  <wp:extent cx="2723481" cy="1370378"/>
                  <wp:effectExtent l="0" t="0" r="127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8779" cy="1418329"/>
                          </a:xfrm>
                          <a:prstGeom prst="rect">
                            <a:avLst/>
                          </a:prstGeom>
                        </pic:spPr>
                      </pic:pic>
                    </a:graphicData>
                  </a:graphic>
                </wp:inline>
              </w:drawing>
            </w:r>
          </w:p>
        </w:tc>
        <w:tc>
          <w:tcPr>
            <w:tcW w:w="4556" w:type="dxa"/>
            <w:vAlign w:val="center"/>
          </w:tcPr>
          <w:p w14:paraId="35822B59" w14:textId="75E1F994" w:rsidR="001E5463" w:rsidRPr="009A062B" w:rsidRDefault="002C164F" w:rsidP="001E5463">
            <w:pPr>
              <w:spacing w:line="360" w:lineRule="auto"/>
              <w:jc w:val="center"/>
              <w:rPr>
                <w:rFonts w:ascii="Palatino Linotype" w:hAnsi="Palatino Linotype" w:cs="Arial"/>
                <w:lang w:val="es-ES_tradnl"/>
              </w:rPr>
            </w:pPr>
            <w:r w:rsidRPr="002C164F">
              <w:rPr>
                <w:rFonts w:ascii="Palatino Linotype" w:hAnsi="Palatino Linotype" w:cs="Arial"/>
                <w:noProof/>
                <w:lang w:val="es-MX" w:eastAsia="es-MX"/>
              </w:rPr>
              <w:drawing>
                <wp:inline distT="0" distB="0" distL="0" distR="0" wp14:anchorId="7930A61D" wp14:editId="784C5B64">
                  <wp:extent cx="2806958" cy="7677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42879" cy="804890"/>
                          </a:xfrm>
                          <a:prstGeom prst="rect">
                            <a:avLst/>
                          </a:prstGeom>
                        </pic:spPr>
                      </pic:pic>
                    </a:graphicData>
                  </a:graphic>
                </wp:inline>
              </w:drawing>
            </w:r>
          </w:p>
        </w:tc>
      </w:tr>
      <w:bookmarkEnd w:id="1"/>
      <w:bookmarkEnd w:id="2"/>
    </w:tbl>
    <w:p w14:paraId="4D6142E8" w14:textId="66FF359A" w:rsidR="006424BA" w:rsidRPr="009A062B" w:rsidRDefault="006424BA" w:rsidP="00821C4B">
      <w:pPr>
        <w:spacing w:line="360" w:lineRule="auto"/>
        <w:jc w:val="both"/>
        <w:rPr>
          <w:rFonts w:ascii="Palatino Linotype" w:hAnsi="Palatino Linotype" w:cs="Arial"/>
          <w:lang w:val="es-ES_tradnl"/>
        </w:rPr>
      </w:pPr>
    </w:p>
    <w:p w14:paraId="1E05A1BC" w14:textId="67B83766" w:rsidR="00130316" w:rsidRPr="009A062B"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9A062B">
        <w:rPr>
          <w:rFonts w:ascii="Palatino Linotype" w:eastAsiaTheme="minorHAnsi" w:hAnsi="Palatino Linotype" w:cs="Arial"/>
          <w:bCs/>
          <w:szCs w:val="22"/>
          <w:lang w:val="es-MX" w:eastAsia="en-US"/>
        </w:rPr>
        <w:t xml:space="preserve">Es de destacar que, al haber un pronunciamiento por parte del </w:t>
      </w:r>
      <w:r w:rsidRPr="009A062B">
        <w:rPr>
          <w:rFonts w:ascii="Palatino Linotype" w:eastAsiaTheme="minorHAnsi" w:hAnsi="Palatino Linotype" w:cs="Arial"/>
          <w:b/>
          <w:bCs/>
          <w:szCs w:val="22"/>
          <w:lang w:val="es-MX" w:eastAsia="en-US"/>
        </w:rPr>
        <w:t>Sujeto Obligado</w:t>
      </w:r>
      <w:r w:rsidRPr="009A062B">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9A062B">
        <w:rPr>
          <w:rFonts w:ascii="Palatino Linotype" w:eastAsiaTheme="minorHAnsi" w:hAnsi="Palatino Linotype" w:cs="Arial"/>
          <w:b/>
          <w:bCs/>
          <w:szCs w:val="22"/>
          <w:lang w:val="es-MX" w:eastAsia="en-US"/>
        </w:rPr>
        <w:t>Sujeto Obligado</w:t>
      </w:r>
      <w:r w:rsidRPr="009A062B">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9A062B"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145892F3" w14:textId="11B9508F" w:rsidR="00464E34" w:rsidRPr="009A062B" w:rsidRDefault="009602BA" w:rsidP="00821C4B">
      <w:pPr>
        <w:spacing w:line="360" w:lineRule="auto"/>
        <w:jc w:val="both"/>
        <w:rPr>
          <w:rFonts w:ascii="Palatino Linotype" w:eastAsiaTheme="minorHAnsi" w:hAnsi="Palatino Linotype" w:cstheme="minorBidi"/>
          <w:i/>
          <w:color w:val="000000"/>
          <w:szCs w:val="22"/>
          <w:lang w:val="es-MX" w:eastAsia="en-US"/>
        </w:rPr>
      </w:pPr>
      <w:r w:rsidRPr="009A062B">
        <w:rPr>
          <w:rFonts w:ascii="Palatino Linotype" w:hAnsi="Palatino Linotype" w:cs="Arial"/>
        </w:rPr>
        <w:t xml:space="preserve">Por lo que, inconforme con la respuesta emitida por parte del </w:t>
      </w:r>
      <w:r w:rsidRPr="009A062B">
        <w:rPr>
          <w:rFonts w:ascii="Palatino Linotype" w:hAnsi="Palatino Linotype" w:cs="Arial"/>
          <w:b/>
        </w:rPr>
        <w:t>Sujeto Obligado</w:t>
      </w:r>
      <w:r w:rsidRPr="009A062B">
        <w:rPr>
          <w:rFonts w:ascii="Palatino Linotype" w:hAnsi="Palatino Linotype" w:cs="Arial"/>
        </w:rPr>
        <w:t xml:space="preserve">, </w:t>
      </w:r>
      <w:r w:rsidR="0058348E" w:rsidRPr="009A062B">
        <w:rPr>
          <w:rFonts w:ascii="Palatino Linotype" w:hAnsi="Palatino Linotype" w:cs="Arial"/>
          <w:b/>
        </w:rPr>
        <w:t>El</w:t>
      </w:r>
      <w:r w:rsidRPr="009A062B">
        <w:rPr>
          <w:rFonts w:ascii="Palatino Linotype" w:hAnsi="Palatino Linotype" w:cs="Arial"/>
          <w:b/>
        </w:rPr>
        <w:t xml:space="preserve"> Recurrente </w:t>
      </w:r>
      <w:r w:rsidRPr="009A062B">
        <w:rPr>
          <w:rFonts w:ascii="Palatino Linotype" w:hAnsi="Palatino Linotype" w:cs="Arial"/>
        </w:rPr>
        <w:t>interpuso el presente recurso de revisión, señalando como su</w:t>
      </w:r>
      <w:r w:rsidR="00821C4B" w:rsidRPr="009A062B">
        <w:rPr>
          <w:rFonts w:ascii="Palatino Linotype" w:hAnsi="Palatino Linotype" w:cs="Arial"/>
        </w:rPr>
        <w:t>s</w:t>
      </w:r>
      <w:r w:rsidRPr="009A062B">
        <w:rPr>
          <w:rFonts w:ascii="Palatino Linotype" w:hAnsi="Palatino Linotype" w:cs="Arial"/>
        </w:rPr>
        <w:t xml:space="preserve"> </w:t>
      </w:r>
      <w:r w:rsidR="00821C4B" w:rsidRPr="009A062B">
        <w:rPr>
          <w:rFonts w:ascii="Palatino Linotype" w:hAnsi="Palatino Linotype" w:cs="Arial"/>
          <w:b/>
          <w:bCs/>
        </w:rPr>
        <w:t>razones o motivos de la inconformidad</w:t>
      </w:r>
      <w:r w:rsidRPr="009A062B">
        <w:rPr>
          <w:rFonts w:ascii="Palatino Linotype" w:hAnsi="Palatino Linotype" w:cs="Arial"/>
        </w:rPr>
        <w:t>, lo siguiente:</w:t>
      </w:r>
      <w:r w:rsidRPr="009A062B">
        <w:rPr>
          <w:rFonts w:ascii="Palatino Linotype" w:eastAsiaTheme="minorHAnsi" w:hAnsi="Palatino Linotype" w:cs="TimesNewRomanPS-ItalicMT"/>
          <w:iCs/>
          <w:lang w:val="es-MX" w:eastAsia="en-US"/>
        </w:rPr>
        <w:t xml:space="preserve"> </w:t>
      </w:r>
      <w:r w:rsidR="004218B2" w:rsidRPr="009A062B">
        <w:rPr>
          <w:rFonts w:ascii="Palatino Linotype" w:eastAsiaTheme="minorHAnsi" w:hAnsi="Palatino Linotype" w:cstheme="minorBidi"/>
          <w:i/>
          <w:color w:val="000000"/>
          <w:szCs w:val="22"/>
          <w:lang w:val="es-MX" w:eastAsia="en-US"/>
        </w:rPr>
        <w:t>“</w:t>
      </w:r>
      <w:r w:rsidR="001E5463" w:rsidRPr="009A062B">
        <w:rPr>
          <w:rFonts w:ascii="Palatino Linotype" w:eastAsiaTheme="minorHAnsi" w:hAnsi="Palatino Linotype" w:cstheme="minorBidi"/>
          <w:b/>
          <w:i/>
          <w:color w:val="000000"/>
          <w:szCs w:val="22"/>
          <w:u w:val="single"/>
          <w:lang w:val="es-MX" w:eastAsia="en-US"/>
        </w:rPr>
        <w:t>Es improcedente y totalmente contrario a derecho y a las constancias procesales, lo argumentado por la autoridad</w:t>
      </w:r>
      <w:r w:rsidR="001E5463" w:rsidRPr="009A062B">
        <w:rPr>
          <w:rFonts w:ascii="Palatino Linotype" w:eastAsiaTheme="minorHAnsi" w:hAnsi="Palatino Linotype" w:cstheme="minorBidi"/>
          <w:i/>
          <w:color w:val="000000"/>
          <w:szCs w:val="22"/>
          <w:lang w:val="es-MX" w:eastAsia="en-US"/>
        </w:rPr>
        <w:t xml:space="preserve">, en el oficio al que da respuesta, donde manifiesta: "...No es posible determinar algún otro instrumento de análisis y comparativo de percepciones y deducciones, sin embargo, remito a Usted los montos </w:t>
      </w:r>
      <w:r w:rsidR="001E5463" w:rsidRPr="009A062B">
        <w:rPr>
          <w:rFonts w:ascii="Palatino Linotype" w:eastAsiaTheme="minorHAnsi" w:hAnsi="Palatino Linotype" w:cstheme="minorBidi"/>
          <w:i/>
          <w:color w:val="000000"/>
          <w:szCs w:val="22"/>
          <w:lang w:val="es-MX" w:eastAsia="en-US"/>
        </w:rPr>
        <w:lastRenderedPageBreak/>
        <w:t xml:space="preserve">de percepción y deducción acumulados durante el ejercicio fiscal 2024..." </w:t>
      </w:r>
      <w:r w:rsidR="001E5463" w:rsidRPr="009A062B">
        <w:rPr>
          <w:rFonts w:ascii="Palatino Linotype" w:eastAsiaTheme="minorHAnsi" w:hAnsi="Palatino Linotype" w:cstheme="minorBidi"/>
          <w:b/>
          <w:i/>
          <w:color w:val="000000"/>
          <w:szCs w:val="22"/>
          <w:u w:val="single"/>
          <w:lang w:val="es-MX" w:eastAsia="en-US"/>
        </w:rPr>
        <w:t>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w:t>
      </w:r>
      <w:r w:rsidR="001E5463" w:rsidRPr="009A062B">
        <w:rPr>
          <w:rFonts w:ascii="Palatino Linotype" w:eastAsiaTheme="minorHAnsi" w:hAnsi="Palatino Linotype" w:cstheme="minorBidi"/>
          <w:i/>
          <w:color w:val="000000"/>
          <w:szCs w:val="22"/>
          <w:lang w:val="es-MX" w:eastAsia="en-US"/>
        </w:rPr>
        <w:t xml:space="preserve">,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w:t>
      </w:r>
      <w:r w:rsidR="001E5463" w:rsidRPr="009A062B">
        <w:rPr>
          <w:rFonts w:ascii="Palatino Linotype" w:eastAsiaTheme="minorHAnsi" w:hAnsi="Palatino Linotype" w:cstheme="minorBidi"/>
          <w:b/>
          <w:i/>
          <w:color w:val="000000"/>
          <w:szCs w:val="22"/>
          <w:u w:val="single"/>
          <w:lang w:val="es-MX" w:eastAsia="en-US"/>
        </w:rPr>
        <w:t>me informe cuanto es el ingreso bruto anualizado correspondiente a mi plaza que debí recibir, la diferencia que deje de percibir, en términos de dicho Anexo</w:t>
      </w:r>
      <w:r w:rsidR="001E5463" w:rsidRPr="009A062B">
        <w:rPr>
          <w:rFonts w:ascii="Palatino Linotype" w:eastAsiaTheme="minorHAnsi" w:hAnsi="Palatino Linotype" w:cstheme="minorBidi"/>
          <w:i/>
          <w:color w:val="000000"/>
          <w:szCs w:val="22"/>
          <w:lang w:val="es-MX" w:eastAsia="en-US"/>
        </w:rPr>
        <w:t>,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r w:rsidR="004218B2" w:rsidRPr="009A062B">
        <w:rPr>
          <w:rFonts w:ascii="Palatino Linotype" w:eastAsiaTheme="minorHAnsi" w:hAnsi="Palatino Linotype" w:cstheme="minorBidi"/>
          <w:i/>
          <w:color w:val="000000"/>
          <w:szCs w:val="22"/>
          <w:lang w:val="es-MX" w:eastAsia="en-US"/>
        </w:rPr>
        <w:t xml:space="preserve">" [Sic]. </w:t>
      </w:r>
    </w:p>
    <w:p w14:paraId="6C1663EA" w14:textId="77777777" w:rsidR="00961B09" w:rsidRPr="009A062B" w:rsidRDefault="00961B09" w:rsidP="00821C4B">
      <w:pPr>
        <w:spacing w:line="360" w:lineRule="auto"/>
        <w:jc w:val="both"/>
        <w:rPr>
          <w:rFonts w:ascii="Palatino Linotype" w:eastAsiaTheme="minorHAnsi" w:hAnsi="Palatino Linotype" w:cstheme="minorBidi"/>
          <w:i/>
          <w:color w:val="000000"/>
          <w:szCs w:val="22"/>
          <w:lang w:val="es-MX" w:eastAsia="en-US"/>
        </w:rPr>
      </w:pPr>
    </w:p>
    <w:p w14:paraId="46DCFE7B" w14:textId="40A4F635" w:rsidR="00961B09" w:rsidRPr="009A062B" w:rsidRDefault="00961B09" w:rsidP="00961B09">
      <w:pPr>
        <w:tabs>
          <w:tab w:val="left" w:pos="7088"/>
        </w:tabs>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theme="minorBidi"/>
          <w:lang w:val="es-MX" w:eastAsia="en-US"/>
        </w:rPr>
        <w:lastRenderedPageBreak/>
        <w:t xml:space="preserve">Por lo anteriormente expuesto, resulta claro que la parte </w:t>
      </w:r>
      <w:r w:rsidRPr="009A062B">
        <w:rPr>
          <w:rFonts w:ascii="Palatino Linotype" w:eastAsiaTheme="minorHAnsi" w:hAnsi="Palatino Linotype" w:cstheme="minorBidi"/>
          <w:b/>
          <w:bCs/>
          <w:lang w:val="es-MX" w:eastAsia="en-US"/>
        </w:rPr>
        <w:t>Recurr</w:t>
      </w:r>
      <w:r w:rsidRPr="009A062B">
        <w:rPr>
          <w:rFonts w:ascii="Palatino Linotype" w:eastAsiaTheme="minorHAnsi" w:hAnsi="Palatino Linotype" w:cstheme="minorBidi"/>
          <w:b/>
          <w:lang w:val="es-MX" w:eastAsia="en-US"/>
        </w:rPr>
        <w:t xml:space="preserve">ente </w:t>
      </w:r>
      <w:r w:rsidRPr="009A062B">
        <w:rPr>
          <w:rFonts w:ascii="Palatino Linotype" w:eastAsiaTheme="minorHAnsi" w:hAnsi="Palatino Linotype" w:cstheme="minorBidi"/>
          <w:bCs/>
          <w:lang w:val="es-MX" w:eastAsia="en-US"/>
        </w:rPr>
        <w:t>al</w:t>
      </w:r>
      <w:r w:rsidRPr="009A062B">
        <w:rPr>
          <w:rFonts w:ascii="Palatino Linotype" w:eastAsiaTheme="minorHAnsi" w:hAnsi="Palatino Linotype" w:cstheme="minorBidi"/>
          <w:b/>
          <w:lang w:val="es-MX" w:eastAsia="en-US"/>
        </w:rPr>
        <w:t xml:space="preserve"> </w:t>
      </w:r>
      <w:r w:rsidRPr="009A062B">
        <w:rPr>
          <w:rFonts w:ascii="Palatino Linotype" w:eastAsiaTheme="minorHAnsi" w:hAnsi="Palatino Linotype" w:cstheme="minorBidi"/>
          <w:bCs/>
          <w:lang w:val="es-MX" w:eastAsia="en-US"/>
        </w:rPr>
        <w:t>momento de interponer el presente recurso,</w:t>
      </w:r>
      <w:r w:rsidRPr="009A062B">
        <w:rPr>
          <w:rFonts w:ascii="Palatino Linotype" w:eastAsiaTheme="minorHAnsi" w:hAnsi="Palatino Linotype" w:cstheme="minorBidi"/>
          <w:b/>
          <w:lang w:val="es-MX" w:eastAsia="en-US"/>
        </w:rPr>
        <w:t xml:space="preserve"> </w:t>
      </w:r>
      <w:r w:rsidRPr="009A062B">
        <w:rPr>
          <w:rFonts w:ascii="Palatino Linotype" w:eastAsiaTheme="minorHAnsi" w:hAnsi="Palatino Linotype" w:cstheme="minorBidi"/>
          <w:lang w:val="es-MX" w:eastAsia="en-US"/>
        </w:rPr>
        <w:t xml:space="preserve">añade nuevos puntos a su solicitud de información </w:t>
      </w:r>
      <w:r w:rsidRPr="009A062B">
        <w:rPr>
          <w:rFonts w:ascii="Palatino Linotype" w:eastAsiaTheme="minorHAnsi" w:hAnsi="Palatino Linotype" w:cs="Arial"/>
          <w:lang w:val="es-MX" w:eastAsia="en-US"/>
        </w:rPr>
        <w:t xml:space="preserve">y se aleja de la materia que dio origen a la respuesta del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 xml:space="preserve"> A mayor abundamiento, los nuevos puntos de la solicitud son considerados “</w:t>
      </w:r>
      <w:r w:rsidRPr="009A062B">
        <w:rPr>
          <w:rFonts w:ascii="Palatino Linotype" w:eastAsiaTheme="minorHAnsi" w:hAnsi="Palatino Linotype" w:cs="Arial"/>
          <w:b/>
          <w:i/>
          <w:lang w:val="es-MX" w:eastAsia="en-US"/>
        </w:rPr>
        <w:t xml:space="preserve">plus </w:t>
      </w:r>
      <w:proofErr w:type="spellStart"/>
      <w:r w:rsidRPr="009A062B">
        <w:rPr>
          <w:rFonts w:ascii="Palatino Linotype" w:eastAsiaTheme="minorHAnsi" w:hAnsi="Palatino Linotype" w:cs="Arial"/>
          <w:b/>
          <w:i/>
          <w:lang w:val="es-MX" w:eastAsia="en-US"/>
        </w:rPr>
        <w:t>petitio</w:t>
      </w:r>
      <w:proofErr w:type="spellEnd"/>
      <w:r w:rsidRPr="009A062B">
        <w:rPr>
          <w:rFonts w:ascii="Palatino Linotype" w:eastAsiaTheme="minorHAnsi" w:hAnsi="Palatino Linotype" w:cs="Arial"/>
          <w:b/>
          <w:i/>
          <w:lang w:val="es-MX" w:eastAsia="en-US"/>
        </w:rPr>
        <w:t>”</w:t>
      </w:r>
      <w:r w:rsidRPr="009A062B">
        <w:rPr>
          <w:rFonts w:ascii="Palatino Linotype" w:eastAsiaTheme="minorHAnsi" w:hAnsi="Palatino Linotype" w:cs="Arial"/>
          <w:i/>
          <w:lang w:val="es-MX" w:eastAsia="en-US"/>
        </w:rPr>
        <w:t xml:space="preserve"> </w:t>
      </w:r>
      <w:r w:rsidRPr="009A062B">
        <w:rPr>
          <w:rFonts w:ascii="Palatino Linotype" w:eastAsiaTheme="minorHAnsi" w:hAnsi="Palatino Linotype" w:cs="Arial"/>
          <w:lang w:val="es-MX" w:eastAsia="en-US"/>
        </w:rPr>
        <w:t xml:space="preserve">y no son susceptibles de ser valorados, destacando que requiere la certificación de otro documento diverso a lo solicitado; esto referente a la solicitud de </w:t>
      </w:r>
      <w:r w:rsidRPr="009A062B">
        <w:rPr>
          <w:rFonts w:ascii="Palatino Linotype" w:eastAsiaTheme="minorHAnsi" w:hAnsi="Palatino Linotype" w:cs="Arial"/>
          <w:b/>
          <w:i/>
          <w:lang w:val="es-MX" w:eastAsia="en-US"/>
        </w:rPr>
        <w:t>“…</w:t>
      </w:r>
      <w:r w:rsidRPr="009A062B">
        <w:rPr>
          <w:rFonts w:ascii="Palatino Linotype" w:eastAsiaTheme="minorHAnsi" w:hAnsi="Palatino Linotype" w:cstheme="minorBidi"/>
          <w:b/>
          <w:i/>
          <w:color w:val="000000"/>
          <w:szCs w:val="22"/>
          <w:u w:val="single"/>
          <w:lang w:val="es-MX" w:eastAsia="en-US"/>
        </w:rPr>
        <w:t>me informe cuanto es el ingreso bruto anualizado correspondiente a mi plaza que debí recibir, la diferencia que deje de percibir, en términos de dicho Anexo…”.</w:t>
      </w:r>
    </w:p>
    <w:p w14:paraId="271B9365" w14:textId="77777777" w:rsidR="00961B09" w:rsidRPr="009A062B" w:rsidRDefault="00961B09" w:rsidP="00961B09">
      <w:pPr>
        <w:tabs>
          <w:tab w:val="left" w:pos="7088"/>
        </w:tabs>
        <w:autoSpaceDE w:val="0"/>
        <w:autoSpaceDN w:val="0"/>
        <w:adjustRightInd w:val="0"/>
        <w:spacing w:line="360" w:lineRule="auto"/>
        <w:jc w:val="both"/>
        <w:rPr>
          <w:rFonts w:ascii="Palatino Linotype" w:hAnsi="Palatino Linotype" w:cs="Arial"/>
        </w:rPr>
      </w:pPr>
    </w:p>
    <w:p w14:paraId="67F253F1" w14:textId="77777777" w:rsidR="00961B09" w:rsidRPr="009A062B" w:rsidRDefault="00961B09" w:rsidP="00961B09">
      <w:pPr>
        <w:tabs>
          <w:tab w:val="left" w:pos="7088"/>
        </w:tabs>
        <w:autoSpaceDE w:val="0"/>
        <w:autoSpaceDN w:val="0"/>
        <w:adjustRightInd w:val="0"/>
        <w:spacing w:line="360" w:lineRule="auto"/>
        <w:jc w:val="both"/>
        <w:rPr>
          <w:rFonts w:ascii="Palatino Linotype" w:hAnsi="Palatino Linotype" w:cs="Arial"/>
        </w:rPr>
      </w:pPr>
      <w:r w:rsidRPr="009A062B">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568B44FA" w14:textId="77777777" w:rsidR="00961B09" w:rsidRPr="009A062B" w:rsidRDefault="00961B09" w:rsidP="00961B09">
      <w:pPr>
        <w:tabs>
          <w:tab w:val="left" w:pos="7088"/>
        </w:tabs>
        <w:spacing w:line="360" w:lineRule="auto"/>
        <w:jc w:val="both"/>
        <w:rPr>
          <w:rFonts w:ascii="Palatino Linotype" w:eastAsiaTheme="minorHAnsi" w:hAnsi="Palatino Linotype" w:cs="Arial"/>
          <w:bCs/>
          <w:lang w:val="es-MX" w:eastAsia="es-MX"/>
        </w:rPr>
      </w:pPr>
    </w:p>
    <w:p w14:paraId="37E21166" w14:textId="77777777" w:rsidR="00961B09" w:rsidRPr="009A062B" w:rsidRDefault="00961B09" w:rsidP="00961B09">
      <w:pPr>
        <w:tabs>
          <w:tab w:val="left" w:pos="7088"/>
        </w:tabs>
        <w:spacing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76C24314" w14:textId="77777777" w:rsidR="00961B09" w:rsidRPr="009A062B" w:rsidRDefault="00961B09" w:rsidP="00961B09">
      <w:pPr>
        <w:ind w:left="567" w:right="616"/>
        <w:jc w:val="both"/>
        <w:rPr>
          <w:rFonts w:ascii="Palatino Linotype" w:eastAsiaTheme="minorHAnsi" w:hAnsi="Palatino Linotype" w:cs="Arial"/>
          <w:b/>
          <w:bCs/>
          <w:i/>
          <w:sz w:val="22"/>
          <w:szCs w:val="22"/>
          <w:lang w:val="es-MX" w:eastAsia="es-MX"/>
        </w:rPr>
      </w:pPr>
    </w:p>
    <w:p w14:paraId="15944BFB" w14:textId="77777777" w:rsidR="00961B09" w:rsidRPr="009A062B" w:rsidRDefault="00961B09" w:rsidP="00961B09">
      <w:pPr>
        <w:ind w:left="567" w:right="616"/>
        <w:jc w:val="both"/>
        <w:rPr>
          <w:rFonts w:ascii="Palatino Linotype" w:eastAsiaTheme="minorHAnsi" w:hAnsi="Palatino Linotype" w:cs="Arial"/>
          <w:b/>
          <w:bCs/>
          <w:i/>
          <w:sz w:val="22"/>
          <w:szCs w:val="22"/>
          <w:lang w:val="es-MX" w:eastAsia="es-MX"/>
        </w:rPr>
      </w:pPr>
      <w:r w:rsidRPr="009A062B">
        <w:rPr>
          <w:rFonts w:ascii="Palatino Linotype" w:eastAsiaTheme="minorHAnsi" w:hAnsi="Palatino Linotype" w:cs="Arial"/>
          <w:b/>
          <w:bCs/>
          <w:i/>
          <w:sz w:val="22"/>
          <w:szCs w:val="22"/>
          <w:lang w:val="es-MX" w:eastAsia="es-MX"/>
        </w:rPr>
        <w:t>“AGRAVIOS EN LA REVISIÓN. DEBEN ESTAR EN RELACIÓN DIRECTA CON LOS FUNDAMENTOS Y CONSIDERACIONES DE LA SENTENCIA</w:t>
      </w:r>
    </w:p>
    <w:p w14:paraId="75339D71" w14:textId="77777777" w:rsidR="00961B09" w:rsidRPr="009A062B" w:rsidRDefault="00961B09" w:rsidP="00961B09">
      <w:pPr>
        <w:tabs>
          <w:tab w:val="left" w:pos="7797"/>
        </w:tabs>
        <w:ind w:left="567" w:right="616"/>
        <w:jc w:val="both"/>
        <w:rPr>
          <w:rFonts w:ascii="Palatino Linotype" w:eastAsiaTheme="minorHAnsi" w:hAnsi="Palatino Linotype" w:cs="Arial"/>
          <w:b/>
          <w:bCs/>
          <w:i/>
          <w:sz w:val="22"/>
          <w:szCs w:val="22"/>
          <w:u w:val="single"/>
          <w:lang w:val="es-MX" w:eastAsia="es-MX"/>
        </w:rPr>
      </w:pPr>
    </w:p>
    <w:p w14:paraId="582C0045" w14:textId="77777777" w:rsidR="00961B09" w:rsidRPr="009A062B" w:rsidRDefault="00961B09" w:rsidP="00961B09">
      <w:pPr>
        <w:tabs>
          <w:tab w:val="left" w:pos="7797"/>
        </w:tabs>
        <w:ind w:left="567" w:right="616"/>
        <w:jc w:val="both"/>
        <w:rPr>
          <w:rFonts w:ascii="Palatino Linotype" w:eastAsiaTheme="minorHAnsi" w:hAnsi="Palatino Linotype" w:cs="Arial"/>
          <w:bCs/>
          <w:i/>
          <w:sz w:val="22"/>
          <w:szCs w:val="22"/>
          <w:lang w:val="es-MX" w:eastAsia="es-MX"/>
        </w:rPr>
      </w:pPr>
      <w:r w:rsidRPr="009A062B">
        <w:rPr>
          <w:rFonts w:ascii="Palatino Linotype" w:eastAsiaTheme="minorHAnsi" w:hAnsi="Palatino Linotype" w:cs="Arial"/>
          <w:b/>
          <w:bCs/>
          <w:i/>
          <w:sz w:val="22"/>
          <w:szCs w:val="22"/>
          <w:u w:val="single"/>
          <w:lang w:val="es-MX" w:eastAsia="es-MX"/>
        </w:rPr>
        <w:t>Los agravios deben estar en relación directa e inmediata con los fundamentos contenidos en la sentencia que se recurre</w:t>
      </w:r>
      <w:r w:rsidRPr="009A062B">
        <w:rPr>
          <w:rFonts w:ascii="Palatino Linotype" w:eastAsiaTheme="minorHAnsi" w:hAnsi="Palatino Linotype" w:cs="Arial"/>
          <w:bCs/>
          <w:i/>
          <w:sz w:val="22"/>
          <w:szCs w:val="22"/>
          <w:lang w:val="es-MX"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w:t>
      </w:r>
      <w:r w:rsidRPr="009A062B">
        <w:rPr>
          <w:rFonts w:ascii="Palatino Linotype" w:eastAsiaTheme="minorHAnsi" w:hAnsi="Palatino Linotype" w:cs="Arial"/>
          <w:bCs/>
          <w:i/>
          <w:sz w:val="22"/>
          <w:szCs w:val="22"/>
          <w:lang w:val="es-MX" w:eastAsia="es-MX"/>
        </w:rPr>
        <w:lastRenderedPageBreak/>
        <w:t xml:space="preserve">la revisión, que no constituyen su materia, toda vez que esta se limita al estudio integral del fallo que se combate, con vista de los motivos de inconformidad que plantean los recurrentes.” </w:t>
      </w:r>
      <w:r w:rsidRPr="009A062B">
        <w:rPr>
          <w:rFonts w:ascii="Palatino Linotype" w:hAnsi="Palatino Linotype"/>
          <w:b/>
          <w:i/>
          <w:sz w:val="22"/>
          <w:szCs w:val="22"/>
          <w:lang w:val="es-ES_tradnl"/>
        </w:rPr>
        <w:t>[Sic]</w:t>
      </w:r>
    </w:p>
    <w:p w14:paraId="2B133999"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1B9576F4"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 xml:space="preserve">Por lo anterior, se establece que dentro del recurso de revisión presentado por </w:t>
      </w:r>
      <w:r w:rsidRPr="009A062B">
        <w:rPr>
          <w:rFonts w:ascii="Palatino Linotype" w:eastAsiaTheme="minorHAnsi" w:hAnsi="Palatino Linotype" w:cs="Arial"/>
          <w:b/>
          <w:bCs/>
          <w:lang w:val="es-MX" w:eastAsia="es-MX"/>
        </w:rPr>
        <w:t xml:space="preserve">La Recurrente </w:t>
      </w:r>
      <w:r w:rsidRPr="009A062B">
        <w:rPr>
          <w:rFonts w:ascii="Palatino Linotype" w:eastAsiaTheme="minorHAnsi" w:hAnsi="Palatino Linotype" w:cs="Arial"/>
          <w:bCs/>
          <w:lang w:val="es-MX" w:eastAsia="es-MX"/>
        </w:rPr>
        <w:t xml:space="preserve">no debe variar el fondo de </w:t>
      </w:r>
      <w:r w:rsidRPr="009A062B">
        <w:rPr>
          <w:rFonts w:ascii="Palatino Linotype" w:eastAsiaTheme="minorHAnsi" w:hAnsi="Palatino Linotype" w:cs="Arial"/>
          <w:bCs/>
          <w:i/>
          <w:lang w:val="es-MX" w:eastAsia="es-MX"/>
        </w:rPr>
        <w:t xml:space="preserve">la </w:t>
      </w:r>
      <w:proofErr w:type="spellStart"/>
      <w:r w:rsidRPr="009A062B">
        <w:rPr>
          <w:rFonts w:ascii="Palatino Linotype" w:eastAsiaTheme="minorHAnsi" w:hAnsi="Palatino Linotype" w:cs="Arial"/>
          <w:bCs/>
          <w:i/>
          <w:lang w:val="es-MX" w:eastAsia="es-MX"/>
        </w:rPr>
        <w:t>litis</w:t>
      </w:r>
      <w:proofErr w:type="spellEnd"/>
      <w:r w:rsidRPr="009A062B">
        <w:rPr>
          <w:rFonts w:ascii="Palatino Linotype" w:eastAsiaTheme="minorHAnsi" w:hAnsi="Palatino Linotype" w:cs="Arial"/>
          <w:bCs/>
          <w:i/>
          <w:lang w:val="es-MX" w:eastAsia="es-MX"/>
        </w:rPr>
        <w:t>,</w:t>
      </w:r>
      <w:r w:rsidRPr="009A062B">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50013659"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598EC7A7"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558E2AE8" w14:textId="77777777" w:rsidR="00961B09" w:rsidRPr="009A062B" w:rsidRDefault="00961B09" w:rsidP="00961B09">
      <w:pPr>
        <w:pStyle w:val="Sinespaciado"/>
        <w:rPr>
          <w:rFonts w:eastAsiaTheme="minorHAnsi"/>
          <w:lang w:eastAsia="es-MX"/>
        </w:rPr>
      </w:pPr>
    </w:p>
    <w:p w14:paraId="4A10ECEF" w14:textId="77777777" w:rsidR="00961B09" w:rsidRPr="009A062B" w:rsidRDefault="00961B09" w:rsidP="00961B09">
      <w:pPr>
        <w:tabs>
          <w:tab w:val="left" w:pos="6237"/>
        </w:tabs>
        <w:ind w:left="567" w:right="616"/>
        <w:jc w:val="both"/>
        <w:rPr>
          <w:rFonts w:ascii="Palatino Linotype" w:eastAsiaTheme="minorHAnsi" w:hAnsi="Palatino Linotype" w:cs="Arial"/>
          <w:b/>
          <w:bCs/>
          <w:i/>
          <w:sz w:val="22"/>
          <w:szCs w:val="22"/>
          <w:u w:val="single"/>
          <w:lang w:val="es-MX" w:eastAsia="es-MX"/>
        </w:rPr>
      </w:pPr>
      <w:r w:rsidRPr="009A062B">
        <w:rPr>
          <w:rFonts w:ascii="Palatino Linotype" w:eastAsiaTheme="minorHAnsi" w:hAnsi="Palatino Linotype" w:cs="Arial"/>
          <w:b/>
          <w:bCs/>
          <w:i/>
          <w:sz w:val="22"/>
          <w:szCs w:val="22"/>
          <w:lang w:val="es-MX"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9A062B">
        <w:rPr>
          <w:rFonts w:ascii="Palatino Linotype" w:eastAsiaTheme="minorHAnsi" w:hAnsi="Palatino Linotype" w:cs="Arial"/>
          <w:b/>
          <w:bCs/>
          <w:i/>
          <w:sz w:val="22"/>
          <w:szCs w:val="22"/>
          <w:u w:val="single"/>
          <w:lang w:val="es-MX" w:eastAsia="es-MX"/>
        </w:rPr>
        <w:t xml:space="preserve">O SEAN DISTINTOS A LOS DE SU PETICIÓN INICIAL. </w:t>
      </w:r>
    </w:p>
    <w:p w14:paraId="065E60D3" w14:textId="77777777" w:rsidR="00961B09" w:rsidRPr="009A062B" w:rsidRDefault="00961B09" w:rsidP="00961B09">
      <w:pPr>
        <w:tabs>
          <w:tab w:val="left" w:pos="6237"/>
        </w:tabs>
        <w:ind w:left="567" w:right="616"/>
        <w:jc w:val="both"/>
        <w:rPr>
          <w:rFonts w:ascii="Palatino Linotype" w:eastAsiaTheme="minorHAnsi" w:hAnsi="Palatino Linotype" w:cs="Arial"/>
          <w:bCs/>
          <w:i/>
          <w:sz w:val="22"/>
          <w:szCs w:val="22"/>
          <w:lang w:val="es-MX" w:eastAsia="es-MX"/>
        </w:rPr>
      </w:pPr>
    </w:p>
    <w:p w14:paraId="6DB52384" w14:textId="77777777" w:rsidR="00961B09" w:rsidRPr="009A062B" w:rsidRDefault="00961B09" w:rsidP="00961B09">
      <w:pPr>
        <w:tabs>
          <w:tab w:val="left" w:pos="6237"/>
        </w:tabs>
        <w:ind w:left="567" w:right="616"/>
        <w:jc w:val="both"/>
        <w:rPr>
          <w:rFonts w:ascii="Palatino Linotype" w:eastAsiaTheme="minorHAnsi" w:hAnsi="Palatino Linotype" w:cs="Arial"/>
          <w:b/>
          <w:bCs/>
          <w:i/>
          <w:sz w:val="22"/>
          <w:szCs w:val="22"/>
          <w:lang w:val="es-MX" w:eastAsia="es-MX"/>
        </w:rPr>
      </w:pPr>
      <w:r w:rsidRPr="009A062B">
        <w:rPr>
          <w:rFonts w:ascii="Palatino Linotype" w:eastAsiaTheme="minorHAnsi" w:hAnsi="Palatino Linotype" w:cs="Arial"/>
          <w:bCs/>
          <w:i/>
          <w:sz w:val="22"/>
          <w:szCs w:val="22"/>
          <w:lang w:val="es-MX"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9A062B">
        <w:rPr>
          <w:rFonts w:ascii="Palatino Linotype" w:eastAsiaTheme="minorHAnsi" w:hAnsi="Palatino Linotype" w:cs="Arial"/>
          <w:b/>
          <w:bCs/>
          <w:i/>
          <w:sz w:val="22"/>
          <w:szCs w:val="22"/>
          <w:u w:val="single"/>
          <w:lang w:val="es-MX" w:eastAsia="es-MX"/>
        </w:rPr>
        <w:t>el precepto 6 de la propia legislación prevé el principio de máxima publicidad y disponibilidad de la información en posesión de los sujetos obligados;</w:t>
      </w:r>
      <w:r w:rsidRPr="009A062B">
        <w:rPr>
          <w:rFonts w:ascii="Palatino Linotype" w:eastAsiaTheme="minorHAnsi" w:hAnsi="Palatino Linotype" w:cs="Arial"/>
          <w:bCs/>
          <w:i/>
          <w:sz w:val="22"/>
          <w:szCs w:val="22"/>
          <w:lang w:val="es-MX" w:eastAsia="es-MX"/>
        </w:rPr>
        <w:t xml:space="preserve"> también lo es que ello no implica que tales numerales deban interpretarse en el sentido de permitir al gobernado que a su arbitrio solicite copia de documentos que no obren en los expedientes de los sujetos </w:t>
      </w:r>
      <w:r w:rsidRPr="009A062B">
        <w:rPr>
          <w:rFonts w:ascii="Palatino Linotype" w:eastAsiaTheme="minorHAnsi" w:hAnsi="Palatino Linotype" w:cs="Arial"/>
          <w:bCs/>
          <w:i/>
          <w:sz w:val="22"/>
          <w:szCs w:val="22"/>
          <w:lang w:val="es-MX" w:eastAsia="es-MX"/>
        </w:rPr>
        <w:lastRenderedPageBreak/>
        <w:t>obligados</w:t>
      </w:r>
      <w:r w:rsidRPr="009A062B">
        <w:rPr>
          <w:rFonts w:ascii="Palatino Linotype" w:eastAsiaTheme="minorHAnsi" w:hAnsi="Palatino Linotype" w:cs="Arial"/>
          <w:b/>
          <w:bCs/>
          <w:i/>
          <w:sz w:val="22"/>
          <w:szCs w:val="22"/>
          <w:lang w:val="es-MX" w:eastAsia="es-MX"/>
        </w:rPr>
        <w:t xml:space="preserve">, </w:t>
      </w:r>
      <w:r w:rsidRPr="009A062B">
        <w:rPr>
          <w:rFonts w:ascii="Palatino Linotype" w:eastAsiaTheme="minorHAnsi" w:hAnsi="Palatino Linotype" w:cs="Arial"/>
          <w:b/>
          <w:bCs/>
          <w:i/>
          <w:sz w:val="22"/>
          <w:szCs w:val="22"/>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592066E1" w14:textId="77777777" w:rsidR="00961B09" w:rsidRPr="009A062B" w:rsidRDefault="00961B09" w:rsidP="00961B09">
      <w:pPr>
        <w:tabs>
          <w:tab w:val="left" w:pos="6237"/>
        </w:tabs>
        <w:ind w:left="567" w:right="616"/>
        <w:jc w:val="both"/>
        <w:rPr>
          <w:rFonts w:ascii="Palatino Linotype" w:eastAsiaTheme="minorHAnsi" w:hAnsi="Palatino Linotype" w:cs="Arial"/>
          <w:bCs/>
          <w:i/>
          <w:sz w:val="22"/>
          <w:szCs w:val="22"/>
          <w:lang w:val="es-MX" w:eastAsia="es-MX"/>
        </w:rPr>
      </w:pPr>
    </w:p>
    <w:p w14:paraId="4B179D2E" w14:textId="77777777" w:rsidR="00961B09" w:rsidRPr="009A062B" w:rsidRDefault="00961B09" w:rsidP="00961B09">
      <w:pPr>
        <w:tabs>
          <w:tab w:val="left" w:pos="6237"/>
        </w:tabs>
        <w:ind w:left="567" w:right="616"/>
        <w:jc w:val="both"/>
        <w:rPr>
          <w:rFonts w:ascii="Palatino Linotype" w:eastAsiaTheme="minorHAnsi" w:hAnsi="Palatino Linotype" w:cs="Arial"/>
          <w:bCs/>
          <w:i/>
          <w:sz w:val="22"/>
          <w:szCs w:val="22"/>
          <w:lang w:val="es-MX" w:eastAsia="es-MX"/>
        </w:rPr>
      </w:pPr>
      <w:r w:rsidRPr="009A062B">
        <w:rPr>
          <w:rFonts w:ascii="Palatino Linotype" w:eastAsiaTheme="minorHAnsi" w:hAnsi="Palatino Linotype" w:cs="Arial"/>
          <w:bCs/>
          <w:i/>
          <w:sz w:val="22"/>
          <w:szCs w:val="22"/>
          <w:lang w:val="es-MX" w:eastAsia="es-MX"/>
        </w:rPr>
        <w:t xml:space="preserve">OCTAVO TRIBUNAL COLEGIADO EN MATERIA ADMINISTRATIVA DEL PRIMER CIRCUITO.” </w:t>
      </w:r>
      <w:r w:rsidRPr="009A062B">
        <w:rPr>
          <w:rFonts w:ascii="Palatino Linotype" w:hAnsi="Palatino Linotype"/>
          <w:b/>
          <w:i/>
          <w:sz w:val="22"/>
          <w:szCs w:val="22"/>
          <w:lang w:val="es-ES_tradnl"/>
        </w:rPr>
        <w:t>[Sic]</w:t>
      </w:r>
    </w:p>
    <w:p w14:paraId="63F5C693" w14:textId="2EB7AABC" w:rsidR="00961B09" w:rsidRPr="009A062B" w:rsidRDefault="00961B09" w:rsidP="00961B09">
      <w:pPr>
        <w:spacing w:before="240" w:after="160"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 xml:space="preserve">De manera complementaria,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66CFDF93" w14:textId="77777777" w:rsidR="00961B09" w:rsidRPr="009A062B" w:rsidRDefault="00961B09" w:rsidP="00961B09">
      <w:pPr>
        <w:pStyle w:val="Sinespaciado"/>
        <w:rPr>
          <w:rFonts w:eastAsiaTheme="minorHAnsi"/>
          <w:lang w:eastAsia="es-MX"/>
        </w:rPr>
      </w:pPr>
    </w:p>
    <w:p w14:paraId="4FC0F300" w14:textId="77777777" w:rsidR="00961B09" w:rsidRPr="009A062B" w:rsidRDefault="00961B09" w:rsidP="00961B09">
      <w:pPr>
        <w:tabs>
          <w:tab w:val="left" w:pos="7513"/>
        </w:tabs>
        <w:ind w:left="567" w:right="616"/>
        <w:jc w:val="both"/>
        <w:rPr>
          <w:rFonts w:ascii="Palatino Linotype" w:eastAsiaTheme="minorHAnsi" w:hAnsi="Palatino Linotype" w:cs="Arial"/>
          <w:b/>
          <w:bCs/>
          <w:i/>
          <w:sz w:val="22"/>
          <w:szCs w:val="22"/>
          <w:lang w:val="es-MX" w:eastAsia="es-MX"/>
        </w:rPr>
      </w:pPr>
      <w:r w:rsidRPr="009A062B">
        <w:rPr>
          <w:rFonts w:ascii="Palatino Linotype" w:eastAsiaTheme="minorHAnsi" w:hAnsi="Palatino Linotype" w:cs="Arial"/>
          <w:b/>
          <w:bCs/>
          <w:i/>
          <w:sz w:val="22"/>
          <w:szCs w:val="22"/>
          <w:lang w:val="es-MX" w:eastAsia="es-MX"/>
        </w:rPr>
        <w:t>“ES IMPROCEDENTE AMPLIAR LAS SOLICITUDES DE ACCESO A INFORMACIÓN PÚBLICA O DATOS PERSONALES, A TRAVÉS DE LA INTERPOSICIÓN DEL RECURSO DE REVISIÓN</w:t>
      </w:r>
    </w:p>
    <w:p w14:paraId="383736B8" w14:textId="77777777" w:rsidR="00961B09" w:rsidRPr="009A062B" w:rsidRDefault="00961B09" w:rsidP="00961B09">
      <w:pPr>
        <w:tabs>
          <w:tab w:val="left" w:pos="7513"/>
        </w:tabs>
        <w:ind w:left="567" w:right="616"/>
        <w:jc w:val="both"/>
        <w:rPr>
          <w:rFonts w:ascii="Palatino Linotype" w:eastAsiaTheme="minorHAnsi" w:hAnsi="Palatino Linotype" w:cs="Arial"/>
          <w:b/>
          <w:bCs/>
          <w:i/>
          <w:sz w:val="22"/>
          <w:szCs w:val="22"/>
          <w:u w:val="single"/>
          <w:lang w:val="es-MX" w:eastAsia="es-MX"/>
        </w:rPr>
      </w:pPr>
    </w:p>
    <w:p w14:paraId="393B0404" w14:textId="77777777" w:rsidR="00961B09" w:rsidRPr="009A062B" w:rsidRDefault="00961B09" w:rsidP="00961B09">
      <w:pPr>
        <w:tabs>
          <w:tab w:val="left" w:pos="7513"/>
        </w:tabs>
        <w:ind w:left="567" w:right="616"/>
        <w:jc w:val="both"/>
        <w:rPr>
          <w:rFonts w:ascii="Palatino Linotype" w:eastAsiaTheme="minorHAnsi" w:hAnsi="Palatino Linotype" w:cs="Arial"/>
          <w:bCs/>
          <w:i/>
          <w:sz w:val="22"/>
          <w:szCs w:val="22"/>
          <w:lang w:val="es-MX" w:eastAsia="es-MX"/>
        </w:rPr>
      </w:pPr>
      <w:r w:rsidRPr="009A062B">
        <w:rPr>
          <w:rFonts w:ascii="Palatino Linotype" w:eastAsiaTheme="minorHAnsi" w:hAnsi="Palatino Linotype" w:cs="Arial"/>
          <w:b/>
          <w:bCs/>
          <w:i/>
          <w:sz w:val="22"/>
          <w:szCs w:val="22"/>
          <w:u w:val="single"/>
          <w:lang w:val="es-MX" w:eastAsia="es-MX"/>
        </w:rPr>
        <w:t>En aquellos casos en los que los recurrentes amplíen los alcances de la solicitud de información o acceso a datos personales a través de un recurso de revisión, esta</w:t>
      </w:r>
      <w:r w:rsidRPr="009A062B">
        <w:rPr>
          <w:rFonts w:ascii="Palatino Linotype" w:eastAsiaTheme="minorHAnsi" w:hAnsi="Palatino Linotype" w:cs="Arial"/>
          <w:bCs/>
          <w:i/>
          <w:sz w:val="22"/>
          <w:szCs w:val="22"/>
          <w:u w:val="single"/>
          <w:lang w:val="es-MX" w:eastAsia="es-MX"/>
        </w:rPr>
        <w:t xml:space="preserve"> </w:t>
      </w:r>
      <w:r w:rsidRPr="009A062B">
        <w:rPr>
          <w:rFonts w:ascii="Palatino Linotype" w:eastAsiaTheme="minorHAnsi" w:hAnsi="Palatino Linotype" w:cs="Arial"/>
          <w:b/>
          <w:bCs/>
          <w:i/>
          <w:sz w:val="22"/>
          <w:szCs w:val="22"/>
          <w:u w:val="single"/>
          <w:lang w:val="es-MX" w:eastAsia="es-MX"/>
        </w:rPr>
        <w:t>ampliación no podrá constituir materia del procedimiento a sustanciarse</w:t>
      </w:r>
      <w:r w:rsidRPr="009A062B">
        <w:rPr>
          <w:rFonts w:ascii="Palatino Linotype" w:eastAsiaTheme="minorHAnsi" w:hAnsi="Palatino Linotype" w:cs="Arial"/>
          <w:bCs/>
          <w:i/>
          <w:sz w:val="22"/>
          <w:szCs w:val="22"/>
          <w:lang w:val="es-MX"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2815D8C2" w14:textId="77777777" w:rsidR="00961B09" w:rsidRPr="009A062B" w:rsidRDefault="00961B09" w:rsidP="00961B09">
      <w:pPr>
        <w:tabs>
          <w:tab w:val="left" w:pos="7513"/>
        </w:tabs>
        <w:ind w:left="567" w:right="616"/>
        <w:jc w:val="both"/>
        <w:rPr>
          <w:rFonts w:ascii="Palatino Linotype" w:eastAsiaTheme="minorHAnsi" w:hAnsi="Palatino Linotype" w:cs="Arial"/>
          <w:bCs/>
          <w:i/>
          <w:sz w:val="22"/>
          <w:szCs w:val="22"/>
          <w:lang w:val="es-MX" w:eastAsia="es-MX"/>
        </w:rPr>
      </w:pPr>
    </w:p>
    <w:p w14:paraId="69295301" w14:textId="77777777" w:rsidR="00961B09" w:rsidRPr="009A062B" w:rsidRDefault="00961B09" w:rsidP="00961B09">
      <w:pPr>
        <w:tabs>
          <w:tab w:val="left" w:pos="7513"/>
        </w:tabs>
        <w:ind w:left="567" w:right="616"/>
        <w:jc w:val="both"/>
        <w:rPr>
          <w:rFonts w:ascii="Palatino Linotype" w:eastAsiaTheme="minorHAnsi" w:hAnsi="Palatino Linotype" w:cs="Arial"/>
          <w:bCs/>
          <w:i/>
          <w:sz w:val="22"/>
          <w:szCs w:val="22"/>
          <w:lang w:val="es-MX" w:eastAsia="es-MX"/>
        </w:rPr>
      </w:pPr>
      <w:r w:rsidRPr="009A062B">
        <w:rPr>
          <w:rFonts w:ascii="Palatino Linotype" w:eastAsiaTheme="minorHAnsi" w:hAnsi="Palatino Linotype" w:cs="Arial"/>
          <w:bCs/>
          <w:i/>
          <w:sz w:val="22"/>
          <w:szCs w:val="22"/>
          <w:lang w:val="es-MX" w:eastAsia="es-MX"/>
        </w:rPr>
        <w:t xml:space="preserve">Expedientes: 5871/08 Secretaría de Educación Pública –Alonso Gómez- Robledo Verduzco 3468/09 Instituto de Seguridad y Servicios Sociales de los Trabajadores del Estado – Ángel Trinidad Zaldívar 5417/09 Procuraduría General de la </w:t>
      </w:r>
      <w:proofErr w:type="gramStart"/>
      <w:r w:rsidRPr="009A062B">
        <w:rPr>
          <w:rFonts w:ascii="Palatino Linotype" w:eastAsiaTheme="minorHAnsi" w:hAnsi="Palatino Linotype" w:cs="Arial"/>
          <w:bCs/>
          <w:i/>
          <w:sz w:val="22"/>
          <w:szCs w:val="22"/>
          <w:lang w:val="es-MX" w:eastAsia="es-MX"/>
        </w:rPr>
        <w:t>República  -</w:t>
      </w:r>
      <w:proofErr w:type="gramEnd"/>
      <w:r w:rsidRPr="009A062B">
        <w:rPr>
          <w:rFonts w:ascii="Palatino Linotype" w:eastAsiaTheme="minorHAnsi" w:hAnsi="Palatino Linotype" w:cs="Arial"/>
          <w:bCs/>
          <w:i/>
          <w:sz w:val="22"/>
          <w:szCs w:val="22"/>
          <w:lang w:val="es-MX" w:eastAsia="es-MX"/>
        </w:rPr>
        <w:t xml:space="preserve"> María </w:t>
      </w:r>
      <w:proofErr w:type="spellStart"/>
      <w:r w:rsidRPr="009A062B">
        <w:rPr>
          <w:rFonts w:ascii="Palatino Linotype" w:eastAsiaTheme="minorHAnsi" w:hAnsi="Palatino Linotype" w:cs="Arial"/>
          <w:bCs/>
          <w:i/>
          <w:sz w:val="22"/>
          <w:szCs w:val="22"/>
          <w:lang w:val="es-MX" w:eastAsia="es-MX"/>
        </w:rPr>
        <w:t>Marván</w:t>
      </w:r>
      <w:proofErr w:type="spellEnd"/>
      <w:r w:rsidRPr="009A062B">
        <w:rPr>
          <w:rFonts w:ascii="Palatino Linotype" w:eastAsiaTheme="minorHAnsi" w:hAnsi="Palatino Linotype" w:cs="Arial"/>
          <w:bCs/>
          <w:i/>
          <w:sz w:val="22"/>
          <w:szCs w:val="22"/>
          <w:lang w:val="es-MX" w:eastAsia="es-MX"/>
        </w:rPr>
        <w:t xml:space="preserve"> Laborde1523 1006/10 Instituto Mexicano del Seguro Social – Sigrid </w:t>
      </w:r>
      <w:proofErr w:type="spellStart"/>
      <w:r w:rsidRPr="009A062B">
        <w:rPr>
          <w:rFonts w:ascii="Palatino Linotype" w:eastAsiaTheme="minorHAnsi" w:hAnsi="Palatino Linotype" w:cs="Arial"/>
          <w:bCs/>
          <w:i/>
          <w:sz w:val="22"/>
          <w:szCs w:val="22"/>
          <w:lang w:val="es-MX" w:eastAsia="es-MX"/>
        </w:rPr>
        <w:t>Arzt</w:t>
      </w:r>
      <w:proofErr w:type="spellEnd"/>
      <w:r w:rsidRPr="009A062B">
        <w:rPr>
          <w:rFonts w:ascii="Palatino Linotype" w:eastAsiaTheme="minorHAnsi" w:hAnsi="Palatino Linotype" w:cs="Arial"/>
          <w:bCs/>
          <w:i/>
          <w:sz w:val="22"/>
          <w:szCs w:val="22"/>
          <w:lang w:val="es-MX" w:eastAsia="es-MX"/>
        </w:rPr>
        <w:t xml:space="preserve"> Colunga 1378/10 Instituto de Seguridad y Servicios Sociales de los Trabajadores del Estado – María Elena Pérez-Jaén Zermeño.” </w:t>
      </w:r>
      <w:r w:rsidRPr="009A062B">
        <w:rPr>
          <w:rFonts w:ascii="Palatino Linotype" w:hAnsi="Palatino Linotype"/>
          <w:b/>
          <w:i/>
          <w:sz w:val="22"/>
          <w:szCs w:val="22"/>
          <w:lang w:val="es-ES_tradnl"/>
        </w:rPr>
        <w:t>[Sic]</w:t>
      </w:r>
    </w:p>
    <w:p w14:paraId="1E962074" w14:textId="77777777" w:rsidR="009A7B69" w:rsidRPr="009A062B" w:rsidRDefault="009A7B69" w:rsidP="00802ABB">
      <w:pPr>
        <w:tabs>
          <w:tab w:val="left" w:pos="709"/>
        </w:tabs>
        <w:spacing w:line="360" w:lineRule="auto"/>
        <w:contextualSpacing/>
        <w:jc w:val="both"/>
        <w:rPr>
          <w:rFonts w:ascii="Palatino Linotype" w:hAnsi="Palatino Linotype" w:cs="Arial"/>
          <w:lang w:val="es-ES_tradnl"/>
        </w:rPr>
      </w:pPr>
    </w:p>
    <w:p w14:paraId="09B1F4DA" w14:textId="7B69B2CA" w:rsidR="00727F23" w:rsidRPr="009A062B" w:rsidRDefault="009A7B69" w:rsidP="00A81853">
      <w:pPr>
        <w:tabs>
          <w:tab w:val="left" w:pos="709"/>
        </w:tabs>
        <w:spacing w:line="360" w:lineRule="auto"/>
        <w:contextualSpacing/>
        <w:jc w:val="both"/>
        <w:rPr>
          <w:rFonts w:ascii="Palatino Linotype" w:eastAsiaTheme="minorHAnsi" w:hAnsi="Palatino Linotype" w:cs="TimesNewRomanPS-ItalicMT"/>
          <w:iCs/>
          <w:lang w:val="es-MX" w:eastAsia="en-US"/>
        </w:rPr>
      </w:pPr>
      <w:r w:rsidRPr="009A062B">
        <w:rPr>
          <w:rFonts w:ascii="Palatino Linotype" w:hAnsi="Palatino Linotype" w:cs="Arial"/>
          <w:lang w:val="es-ES_tradnl"/>
        </w:rPr>
        <w:t xml:space="preserve">Por lo que, en la etapa de manifestaciones, el </w:t>
      </w:r>
      <w:r w:rsidRPr="009A062B">
        <w:rPr>
          <w:rFonts w:ascii="Palatino Linotype" w:hAnsi="Palatino Linotype" w:cs="Arial"/>
          <w:b/>
          <w:bCs/>
          <w:lang w:val="es-ES_tradnl"/>
        </w:rPr>
        <w:t>Sujeto Obligado</w:t>
      </w:r>
      <w:r w:rsidRPr="009A062B">
        <w:rPr>
          <w:rFonts w:ascii="Palatino Linotype" w:hAnsi="Palatino Linotype" w:cs="Arial"/>
          <w:lang w:val="es-ES_tradnl"/>
        </w:rPr>
        <w:t xml:space="preserve"> </w:t>
      </w:r>
      <w:r w:rsidR="00727F23" w:rsidRPr="009A062B">
        <w:rPr>
          <w:rFonts w:ascii="Palatino Linotype" w:hAnsi="Palatino Linotype" w:cs="Arial"/>
          <w:lang w:val="es-ES_tradnl"/>
        </w:rPr>
        <w:t xml:space="preserve">mediante el </w:t>
      </w:r>
      <w:r w:rsidR="00727F23" w:rsidRPr="009A062B">
        <w:rPr>
          <w:rFonts w:ascii="Palatino Linotype" w:eastAsiaTheme="minorHAnsi" w:hAnsi="Palatino Linotype" w:cs="TimesNewRomanPS-ItalicMT"/>
          <w:iCs/>
          <w:lang w:val="es-MX" w:eastAsia="en-US"/>
        </w:rPr>
        <w:t xml:space="preserve">oficio número </w:t>
      </w:r>
      <w:r w:rsidR="002C164F">
        <w:rPr>
          <w:rFonts w:ascii="Palatino Linotype" w:eastAsiaTheme="minorHAnsi" w:hAnsi="Palatino Linotype" w:cs="TimesNewRomanPS-ItalicMT"/>
          <w:b/>
          <w:iCs/>
          <w:lang w:val="es-MX" w:eastAsia="en-US"/>
        </w:rPr>
        <w:t>228C0701040001L/729</w:t>
      </w:r>
      <w:r w:rsidR="00727F23" w:rsidRPr="009A062B">
        <w:rPr>
          <w:rFonts w:ascii="Palatino Linotype" w:eastAsiaTheme="minorHAnsi" w:hAnsi="Palatino Linotype" w:cs="TimesNewRomanPS-ItalicMT"/>
          <w:b/>
          <w:iCs/>
          <w:lang w:val="es-MX" w:eastAsia="en-US"/>
        </w:rPr>
        <w:t>/2025</w:t>
      </w:r>
      <w:r w:rsidR="00727F23" w:rsidRPr="009A062B">
        <w:rPr>
          <w:rFonts w:ascii="Palatino Linotype" w:eastAsiaTheme="minorHAnsi" w:hAnsi="Palatino Linotype" w:cs="TimesNewRomanPS-ItalicMT"/>
          <w:iCs/>
          <w:lang w:val="es-MX" w:eastAsia="en-US"/>
        </w:rPr>
        <w:t>, firmado por la Encargada del Despacho del Departamento de Recursos Humanos; en el que, confirmó su respuesta, indicando que se había proporcionado las percepciones y deducciones totales a la que fue sujeto durante el ejercicio fiscal 2024.</w:t>
      </w:r>
    </w:p>
    <w:p w14:paraId="2BECFFE4" w14:textId="77777777" w:rsidR="00961B09" w:rsidRPr="009A062B" w:rsidRDefault="00961B09" w:rsidP="00A81853">
      <w:pPr>
        <w:tabs>
          <w:tab w:val="left" w:pos="709"/>
        </w:tabs>
        <w:spacing w:line="360" w:lineRule="auto"/>
        <w:contextualSpacing/>
        <w:jc w:val="both"/>
        <w:rPr>
          <w:rFonts w:ascii="Palatino Linotype" w:eastAsiaTheme="minorHAnsi" w:hAnsi="Palatino Linotype" w:cs="TimesNewRomanPS-ItalicMT"/>
          <w:iCs/>
          <w:lang w:val="es-MX" w:eastAsia="en-US"/>
        </w:rPr>
      </w:pPr>
    </w:p>
    <w:p w14:paraId="136AF18C" w14:textId="77777777" w:rsidR="00A81853" w:rsidRPr="009A062B"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En razón de lo anterior, es dable traer a contexto lo establecido en el artículo 114, de la Ley de Protección de Datos Personales en Posesión de Sujetos Obligados del Estado de México y Municipios: </w:t>
      </w:r>
    </w:p>
    <w:p w14:paraId="08C13977" w14:textId="77777777" w:rsidR="00A81853" w:rsidRPr="009A062B" w:rsidRDefault="00A81853" w:rsidP="00A81853">
      <w:pPr>
        <w:rPr>
          <w:rFonts w:eastAsiaTheme="minorHAnsi"/>
          <w:lang w:val="es-MX" w:eastAsia="en-US"/>
        </w:rPr>
      </w:pPr>
    </w:p>
    <w:p w14:paraId="77C64725" w14:textId="77777777" w:rsidR="00A81853" w:rsidRPr="009A062B" w:rsidRDefault="00A81853" w:rsidP="00A81853">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9A062B">
        <w:rPr>
          <w:rFonts w:ascii="Palatino Linotype" w:eastAsiaTheme="minorHAnsi" w:hAnsi="Palatino Linotype" w:cs="Arial"/>
          <w:i/>
          <w:sz w:val="22"/>
          <w:lang w:val="es-MX" w:eastAsia="en-US"/>
        </w:rPr>
        <w:t>“</w:t>
      </w:r>
      <w:r w:rsidRPr="009A062B">
        <w:rPr>
          <w:rFonts w:ascii="Palatino Linotype" w:eastAsiaTheme="minorHAnsi" w:hAnsi="Palatino Linotype" w:cs="Arial"/>
          <w:b/>
          <w:i/>
          <w:sz w:val="22"/>
          <w:lang w:val="es-MX" w:eastAsia="en-US"/>
        </w:rPr>
        <w:t>Artículo 114.</w:t>
      </w:r>
      <w:r w:rsidRPr="009A062B">
        <w:rPr>
          <w:rFonts w:ascii="Palatino Linotype" w:eastAsiaTheme="minorHAnsi" w:hAnsi="Palatino Linotype" w:cs="Arial"/>
          <w:i/>
          <w:sz w:val="22"/>
          <w:lang w:val="es-MX" w:eastAsia="en-US"/>
        </w:rPr>
        <w:t xml:space="preserve"> </w:t>
      </w:r>
      <w:r w:rsidRPr="009A062B">
        <w:rPr>
          <w:rFonts w:ascii="Palatino Linotype" w:eastAsiaTheme="minorHAnsi" w:hAnsi="Palatino Linotype" w:cs="Arial"/>
          <w:i/>
          <w:sz w:val="22"/>
          <w:u w:val="single"/>
          <w:lang w:val="es-MX" w:eastAsia="en-US"/>
        </w:rPr>
        <w:t xml:space="preserve">Cuando las disposiciones aplicables a determinados tratamientos de datos personales establezcan un trámite o procedimiento específico para solicitar el ejercicio de los derechos </w:t>
      </w:r>
      <w:r w:rsidRPr="009A062B">
        <w:rPr>
          <w:rFonts w:ascii="Palatino Linotype" w:eastAsiaTheme="minorHAnsi" w:hAnsi="Palatino Linotype" w:cs="Arial"/>
          <w:b/>
          <w:i/>
          <w:sz w:val="22"/>
          <w:u w:val="single"/>
          <w:lang w:val="es-MX" w:eastAsia="en-US"/>
        </w:rPr>
        <w:t>ARCO</w:t>
      </w:r>
      <w:r w:rsidRPr="009A062B">
        <w:rPr>
          <w:rFonts w:ascii="Palatino Linotype" w:eastAsiaTheme="minorHAnsi" w:hAnsi="Palatino Linotype" w:cs="Arial"/>
          <w:i/>
          <w:sz w:val="22"/>
          <w:u w:val="single"/>
          <w:lang w:val="es-MX" w:eastAsia="en-US"/>
        </w:rPr>
        <w:t xml:space="preserve">, el responsable deberá informar al titular sobre la existencia del mismo, en un plazo no mayor a cinco días siguiente a la presentación de la solicitud para el ejercicio de los derechos </w:t>
      </w:r>
      <w:r w:rsidRPr="009A062B">
        <w:rPr>
          <w:rFonts w:ascii="Palatino Linotype" w:eastAsiaTheme="minorHAnsi" w:hAnsi="Palatino Linotype" w:cs="Arial"/>
          <w:b/>
          <w:i/>
          <w:sz w:val="22"/>
          <w:u w:val="single"/>
          <w:lang w:val="es-MX" w:eastAsia="en-US"/>
        </w:rPr>
        <w:t>ARCO</w:t>
      </w:r>
      <w:r w:rsidRPr="009A062B">
        <w:rPr>
          <w:rFonts w:ascii="Palatino Linotype" w:eastAsiaTheme="minorHAnsi" w:hAnsi="Palatino Linotype" w:cs="Arial"/>
          <w:i/>
          <w:sz w:val="22"/>
          <w:u w:val="single"/>
          <w:lang w:val="es-MX" w:eastAsia="en-US"/>
        </w:rPr>
        <w:t xml:space="preserve">, </w:t>
      </w:r>
      <w:r w:rsidRPr="009A062B">
        <w:rPr>
          <w:rFonts w:ascii="Palatino Linotype" w:eastAsiaTheme="minorHAnsi" w:hAnsi="Palatino Linotype" w:cs="Arial"/>
          <w:b/>
          <w:i/>
          <w:sz w:val="22"/>
          <w:u w:val="single"/>
          <w:lang w:val="es-MX" w:eastAsia="en-US"/>
        </w:rPr>
        <w:t>a efecto que este último decida si ejerce sus derechos a través</w:t>
      </w:r>
      <w:r w:rsidRPr="009A062B">
        <w:rPr>
          <w:rFonts w:ascii="Palatino Linotype" w:eastAsiaTheme="minorHAnsi" w:hAnsi="Palatino Linotype" w:cs="Arial"/>
          <w:i/>
          <w:sz w:val="22"/>
          <w:u w:val="single"/>
          <w:lang w:val="es-MX" w:eastAsia="en-US"/>
        </w:rPr>
        <w:t xml:space="preserve"> del trámite específico, </w:t>
      </w:r>
      <w:r w:rsidRPr="009A062B">
        <w:rPr>
          <w:rFonts w:ascii="Palatino Linotype" w:eastAsiaTheme="minorHAnsi" w:hAnsi="Palatino Linotype" w:cs="Arial"/>
          <w:b/>
          <w:i/>
          <w:sz w:val="22"/>
          <w:u w:val="single"/>
          <w:lang w:val="es-MX" w:eastAsia="en-US"/>
        </w:rPr>
        <w:t>o bien a través del procedimiento para el ejercicio de los derechos ARCO</w:t>
      </w:r>
      <w:r w:rsidRPr="009A062B">
        <w:rPr>
          <w:rFonts w:ascii="Palatino Linotype" w:eastAsiaTheme="minorHAnsi" w:hAnsi="Palatino Linotype" w:cs="Arial"/>
          <w:i/>
          <w:sz w:val="22"/>
          <w:lang w:val="es-MX" w:eastAsia="en-US"/>
        </w:rPr>
        <w:t xml:space="preserve">. </w:t>
      </w:r>
    </w:p>
    <w:p w14:paraId="0CA44A22" w14:textId="77777777" w:rsidR="00A81853" w:rsidRPr="009A062B" w:rsidRDefault="00A81853" w:rsidP="00A81853">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15BCBF37" w14:textId="77777777" w:rsidR="00A81853" w:rsidRPr="009A062B" w:rsidRDefault="00A81853" w:rsidP="00A81853">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9A062B">
        <w:rPr>
          <w:rFonts w:ascii="Palatino Linotype" w:eastAsiaTheme="minorHAnsi" w:hAnsi="Palatino Linotype" w:cs="Arial"/>
          <w:i/>
          <w:sz w:val="22"/>
          <w:lang w:val="es-MX" w:eastAsia="en-US"/>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p>
    <w:p w14:paraId="050051B0" w14:textId="77777777" w:rsidR="00A81853" w:rsidRPr="009A062B"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84A82F5" w14:textId="77777777" w:rsidR="00A81853" w:rsidRPr="009A062B"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En ese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w:t>
      </w:r>
      <w:r w:rsidRPr="009A062B">
        <w:rPr>
          <w:rFonts w:ascii="Palatino Linotype" w:eastAsiaTheme="minorHAnsi" w:hAnsi="Palatino Linotype" w:cs="Arial"/>
          <w:lang w:val="es-MX" w:eastAsia="en-US"/>
        </w:rPr>
        <w:lastRenderedPageBreak/>
        <w:t xml:space="preserve">artículos 4 segundo párrafo y 12, de la Ley de Transparencia y Acceso a la Información Pública del Estado de México y Municipios, de aplicación supletoria, que disponen: </w:t>
      </w:r>
    </w:p>
    <w:p w14:paraId="610F9965" w14:textId="77777777" w:rsidR="00802ABB" w:rsidRPr="009A062B" w:rsidRDefault="00802ABB" w:rsidP="00802ABB">
      <w:pPr>
        <w:pStyle w:val="Sinespaciado"/>
      </w:pPr>
    </w:p>
    <w:p w14:paraId="3E2189B2" w14:textId="77777777" w:rsidR="00961B09" w:rsidRPr="009A062B" w:rsidRDefault="00961B09" w:rsidP="00802ABB">
      <w:pPr>
        <w:pStyle w:val="Sinespaciado"/>
      </w:pPr>
    </w:p>
    <w:p w14:paraId="27AC5086" w14:textId="77777777" w:rsidR="00961B09" w:rsidRPr="009A062B" w:rsidRDefault="00961B09" w:rsidP="00802ABB">
      <w:pPr>
        <w:pStyle w:val="Sinespaciado"/>
      </w:pPr>
    </w:p>
    <w:p w14:paraId="2E7CACF5" w14:textId="77777777" w:rsidR="00802ABB" w:rsidRPr="009A062B" w:rsidRDefault="00802ABB" w:rsidP="00802ABB">
      <w:pPr>
        <w:ind w:left="567" w:right="616"/>
        <w:jc w:val="both"/>
        <w:rPr>
          <w:rFonts w:ascii="Palatino Linotype" w:hAnsi="Palatino Linotype" w:cs="Arial"/>
          <w:i/>
          <w:sz w:val="22"/>
        </w:rPr>
      </w:pPr>
      <w:r w:rsidRPr="009A062B">
        <w:rPr>
          <w:rFonts w:ascii="Palatino Linotype" w:hAnsi="Palatino Linotype" w:cs="Arial"/>
          <w:i/>
          <w:sz w:val="22"/>
        </w:rPr>
        <w:t>“</w:t>
      </w:r>
      <w:r w:rsidRPr="009A062B">
        <w:rPr>
          <w:rFonts w:ascii="Palatino Linotype" w:hAnsi="Palatino Linotype" w:cs="Arial"/>
          <w:b/>
          <w:i/>
          <w:sz w:val="22"/>
        </w:rPr>
        <w:t xml:space="preserve">Artículo 4. </w:t>
      </w:r>
      <w:r w:rsidRPr="009A062B">
        <w:rPr>
          <w:rFonts w:ascii="Palatino Linotype" w:hAnsi="Palatino Linotype" w:cs="Arial"/>
          <w:i/>
          <w:sz w:val="22"/>
        </w:rPr>
        <w:t xml:space="preserve">… </w:t>
      </w:r>
    </w:p>
    <w:p w14:paraId="0003F0C0" w14:textId="77777777" w:rsidR="00802ABB" w:rsidRPr="009A062B" w:rsidRDefault="00802ABB" w:rsidP="00802ABB">
      <w:pPr>
        <w:ind w:left="567" w:right="616"/>
        <w:jc w:val="both"/>
        <w:rPr>
          <w:rFonts w:ascii="Palatino Linotype" w:hAnsi="Palatino Linotype" w:cs="Arial"/>
          <w:i/>
          <w:sz w:val="22"/>
        </w:rPr>
      </w:pPr>
      <w:r w:rsidRPr="009A062B">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5BBBFF" w14:textId="77777777" w:rsidR="007F720F" w:rsidRPr="009A062B"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9A062B" w:rsidRDefault="00802ABB" w:rsidP="00802ABB">
      <w:pPr>
        <w:tabs>
          <w:tab w:val="left" w:pos="709"/>
        </w:tabs>
        <w:spacing w:line="360" w:lineRule="auto"/>
        <w:contextualSpacing/>
        <w:jc w:val="both"/>
        <w:rPr>
          <w:rFonts w:ascii="Palatino Linotype" w:hAnsi="Palatino Linotype" w:cs="Arial"/>
          <w:lang w:val="es-ES_tradnl"/>
        </w:rPr>
      </w:pPr>
      <w:r w:rsidRPr="009A062B">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899FCDF" w14:textId="77777777" w:rsidR="00961B09" w:rsidRPr="009A062B" w:rsidRDefault="00961B09"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9A062B" w:rsidRDefault="009602BA" w:rsidP="009602BA">
      <w:pPr>
        <w:autoSpaceDE w:val="0"/>
        <w:autoSpaceDN w:val="0"/>
        <w:adjustRightInd w:val="0"/>
        <w:spacing w:line="360" w:lineRule="auto"/>
        <w:jc w:val="both"/>
        <w:rPr>
          <w:rFonts w:ascii="Palatino Linotype" w:hAnsi="Palatino Linotype" w:cs="Arial"/>
        </w:rPr>
      </w:pPr>
      <w:r w:rsidRPr="009A062B">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9A062B" w:rsidRDefault="009602BA" w:rsidP="009602BA">
      <w:pPr>
        <w:rPr>
          <w:rFonts w:asciiTheme="minorHAnsi" w:eastAsiaTheme="minorHAnsi" w:hAnsiTheme="minorHAnsi" w:cstheme="minorBidi"/>
          <w:sz w:val="22"/>
          <w:szCs w:val="22"/>
          <w:lang w:val="es-MX" w:eastAsia="en-US"/>
        </w:rPr>
      </w:pPr>
    </w:p>
    <w:p w14:paraId="6411B9D9" w14:textId="77777777" w:rsidR="009602BA" w:rsidRPr="009A062B" w:rsidRDefault="009602BA" w:rsidP="00C52084">
      <w:pPr>
        <w:pStyle w:val="Sinespaciado"/>
        <w:rPr>
          <w:rFonts w:eastAsiaTheme="minorHAnsi"/>
          <w:sz w:val="8"/>
        </w:rPr>
      </w:pPr>
    </w:p>
    <w:p w14:paraId="17139DF0" w14:textId="77777777" w:rsidR="009602BA" w:rsidRPr="009A062B"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9A062B">
        <w:rPr>
          <w:rFonts w:ascii="Palatino Linotype" w:eastAsiaTheme="minorHAnsi" w:hAnsi="Palatino Linotype" w:cs="Arial"/>
          <w:b/>
          <w:i/>
          <w:sz w:val="22"/>
          <w:szCs w:val="22"/>
          <w:lang w:val="es-MX" w:eastAsia="en-US"/>
        </w:rPr>
        <w:t>Artículo 12.</w:t>
      </w:r>
      <w:r w:rsidRPr="009A062B">
        <w:rPr>
          <w:rFonts w:ascii="Palatino Linotype" w:eastAsiaTheme="minorHAnsi" w:hAnsi="Palatino Linotype" w:cs="Arial"/>
          <w:i/>
          <w:sz w:val="22"/>
          <w:szCs w:val="22"/>
          <w:lang w:val="es-MX" w:eastAsia="en-US"/>
        </w:rPr>
        <w:t xml:space="preserve"> …</w:t>
      </w:r>
      <w:r w:rsidRPr="009A062B">
        <w:rPr>
          <w:rFonts w:ascii="Palatino Linotype" w:eastAsiaTheme="minorHAnsi" w:hAnsi="Palatino Linotype" w:cs="Arial"/>
          <w:b/>
          <w:i/>
          <w:sz w:val="22"/>
          <w:szCs w:val="22"/>
          <w:lang w:val="es-MX" w:eastAsia="en-US"/>
        </w:rPr>
        <w:t xml:space="preserve"> </w:t>
      </w:r>
    </w:p>
    <w:p w14:paraId="669ECD70" w14:textId="77777777" w:rsidR="009602BA" w:rsidRPr="009A062B" w:rsidRDefault="009602BA" w:rsidP="00727F23">
      <w:pPr>
        <w:spacing w:line="259" w:lineRule="auto"/>
        <w:ind w:left="851" w:right="851"/>
        <w:jc w:val="both"/>
        <w:rPr>
          <w:rFonts w:ascii="Palatino Linotype" w:eastAsiaTheme="minorHAnsi" w:hAnsi="Palatino Linotype" w:cs="Arial"/>
          <w:i/>
          <w:sz w:val="22"/>
          <w:szCs w:val="22"/>
          <w:lang w:val="es-MX" w:eastAsia="en-US"/>
        </w:rPr>
      </w:pPr>
      <w:r w:rsidRPr="009A062B">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9A062B">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138919E4" w14:textId="77777777" w:rsidR="00727F23" w:rsidRPr="009A062B" w:rsidRDefault="00727F23" w:rsidP="00727F23">
      <w:pPr>
        <w:spacing w:line="360" w:lineRule="auto"/>
        <w:jc w:val="both"/>
        <w:rPr>
          <w:rFonts w:ascii="Palatino Linotype" w:eastAsiaTheme="minorHAnsi" w:hAnsi="Palatino Linotype" w:cs="Arial"/>
          <w:lang w:val="es-MX" w:eastAsia="es-MX"/>
        </w:rPr>
      </w:pPr>
    </w:p>
    <w:p w14:paraId="1F8869BE" w14:textId="77777777" w:rsidR="009602BA" w:rsidRPr="009A062B" w:rsidRDefault="009602BA" w:rsidP="00727F23">
      <w:pPr>
        <w:spacing w:line="360" w:lineRule="auto"/>
        <w:jc w:val="both"/>
        <w:rPr>
          <w:rFonts w:ascii="Palatino Linotype" w:eastAsiaTheme="minorHAnsi" w:hAnsi="Palatino Linotype" w:cs="Arial"/>
          <w:lang w:val="es-MX" w:eastAsia="es-MX"/>
        </w:rPr>
      </w:pPr>
      <w:r w:rsidRPr="009A062B">
        <w:rPr>
          <w:rFonts w:ascii="Palatino Linotype" w:eastAsiaTheme="minorHAnsi" w:hAnsi="Palatino Linotype" w:cs="Arial"/>
          <w:lang w:val="es-MX" w:eastAsia="es-MX"/>
        </w:rPr>
        <w:lastRenderedPageBreak/>
        <w:t xml:space="preserve">Además, y de conformidad con lo ya establecido anteriormente en el artículo 12, de la Ley de Transparencia y Acceso a la Información Pública del Estado de México y Municipios, anteriormente invocado el </w:t>
      </w:r>
      <w:r w:rsidRPr="009A062B">
        <w:rPr>
          <w:rFonts w:ascii="Palatino Linotype" w:eastAsiaTheme="minorHAnsi" w:hAnsi="Palatino Linotype" w:cs="Arial"/>
          <w:b/>
          <w:lang w:val="es-MX" w:eastAsia="es-MX"/>
        </w:rPr>
        <w:t>Sujeto Obligado</w:t>
      </w:r>
      <w:r w:rsidRPr="009A062B">
        <w:rPr>
          <w:rFonts w:ascii="Palatino Linotype" w:eastAsiaTheme="minorHAnsi" w:hAnsi="Palatino Linotype" w:cs="Arial"/>
          <w:lang w:val="es-MX" w:eastAsia="es-MX"/>
        </w:rPr>
        <w:t xml:space="preserve"> sólo proporcionará la información que obra en sus archivos, lo que </w:t>
      </w:r>
      <w:r w:rsidRPr="009A062B">
        <w:rPr>
          <w:rFonts w:ascii="Palatino Linotype" w:eastAsiaTheme="minorHAnsi" w:hAnsi="Palatino Linotype" w:cs="Arial"/>
          <w:i/>
          <w:lang w:val="es-MX" w:eastAsia="es-MX"/>
        </w:rPr>
        <w:t>a contrario sensu</w:t>
      </w:r>
      <w:r w:rsidRPr="009A062B">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9A062B"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9A062B" w:rsidRDefault="009602BA" w:rsidP="009602BA">
      <w:pPr>
        <w:spacing w:line="360" w:lineRule="auto"/>
        <w:jc w:val="both"/>
        <w:rPr>
          <w:rFonts w:ascii="Palatino Linotype" w:eastAsia="Calibri" w:hAnsi="Palatino Linotype" w:cs="Arial"/>
          <w:szCs w:val="22"/>
          <w:lang w:val="es-MX" w:eastAsia="en-US"/>
        </w:rPr>
      </w:pPr>
      <w:r w:rsidRPr="009A062B">
        <w:rPr>
          <w:rFonts w:ascii="Palatino Linotype" w:eastAsia="Calibri" w:hAnsi="Palatino Linotype" w:cs="Arial"/>
          <w:szCs w:val="22"/>
          <w:lang w:val="es-MX" w:eastAsia="en-US"/>
        </w:rPr>
        <w:t>Así también, se dispone que</w:t>
      </w:r>
      <w:r w:rsidRPr="009A062B">
        <w:rPr>
          <w:rFonts w:ascii="Palatino Linotype" w:eastAsiaTheme="minorHAnsi" w:hAnsi="Palatino Linotype" w:cstheme="minorBidi"/>
          <w:szCs w:val="22"/>
          <w:lang w:val="es-MX" w:eastAsia="en-US"/>
        </w:rPr>
        <w:t xml:space="preserve"> </w:t>
      </w:r>
      <w:r w:rsidRPr="009A062B">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9A062B" w:rsidRDefault="00B93F7E" w:rsidP="009602BA">
      <w:pPr>
        <w:spacing w:line="360" w:lineRule="auto"/>
        <w:jc w:val="both"/>
        <w:rPr>
          <w:rFonts w:ascii="Palatino Linotype" w:eastAsia="Calibri" w:hAnsi="Palatino Linotype" w:cs="Arial"/>
          <w:szCs w:val="22"/>
          <w:lang w:val="es-MX" w:eastAsia="en-US"/>
        </w:rPr>
      </w:pPr>
    </w:p>
    <w:p w14:paraId="70C63FB2" w14:textId="6843E95F" w:rsidR="009602BA" w:rsidRPr="009A062B"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9A062B">
        <w:rPr>
          <w:rFonts w:ascii="Palatino Linotype" w:eastAsiaTheme="minorHAnsi" w:hAnsi="Palatino Linotype" w:cs="Arial"/>
          <w:szCs w:val="22"/>
          <w:lang w:val="es-MX" w:eastAsia="en-US"/>
        </w:rPr>
        <w:t xml:space="preserve">En este contexto, </w:t>
      </w:r>
      <w:r w:rsidRPr="009A062B">
        <w:rPr>
          <w:rFonts w:ascii="Palatino Linotype" w:eastAsiaTheme="minorHAnsi" w:hAnsi="Palatino Linotype" w:cs="Arial"/>
          <w:szCs w:val="22"/>
          <w:lang w:val="es-MX" w:eastAsia="es-MX"/>
        </w:rPr>
        <w:t xml:space="preserve">el </w:t>
      </w:r>
      <w:r w:rsidRPr="009A062B">
        <w:rPr>
          <w:rFonts w:ascii="Palatino Linotype" w:eastAsiaTheme="minorHAnsi" w:hAnsi="Palatino Linotype" w:cs="Arial"/>
          <w:b/>
          <w:szCs w:val="22"/>
          <w:lang w:val="es-MX" w:eastAsia="es-MX"/>
        </w:rPr>
        <w:t>Sujeto Obligado</w:t>
      </w:r>
      <w:r w:rsidRPr="009A062B">
        <w:rPr>
          <w:rFonts w:ascii="Palatino Linotype" w:eastAsiaTheme="minorHAnsi" w:hAnsi="Palatino Linotype" w:cs="Arial"/>
          <w:szCs w:val="22"/>
          <w:lang w:val="es-MX" w:eastAsia="en-US"/>
        </w:rPr>
        <w:t xml:space="preserve"> no está obligado a generar documento </w:t>
      </w:r>
      <w:r w:rsidRPr="009A062B">
        <w:rPr>
          <w:rFonts w:ascii="Palatino Linotype" w:eastAsiaTheme="minorHAnsi" w:hAnsi="Palatino Linotype" w:cs="Arial"/>
          <w:b/>
          <w:i/>
          <w:szCs w:val="22"/>
          <w:lang w:val="es-MX" w:eastAsia="en-US"/>
        </w:rPr>
        <w:t>ad hoc</w:t>
      </w:r>
      <w:r w:rsidRPr="009A062B">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9A062B">
        <w:rPr>
          <w:rFonts w:ascii="Palatino Linotype" w:eastAsiaTheme="minorHAnsi" w:hAnsi="Palatino Linotype" w:cs="Arial"/>
          <w:color w:val="000000"/>
          <w:szCs w:val="22"/>
          <w:lang w:val="es-MX" w:eastAsia="en-US"/>
        </w:rPr>
        <w:t xml:space="preserve">Como apoyo a lo anterior, es aplicable el Criterio 03-17, emitido por </w:t>
      </w:r>
      <w:r w:rsidRPr="009A062B">
        <w:rPr>
          <w:rFonts w:ascii="Palatino Linotype" w:eastAsia="Arial Unicode MS" w:hAnsi="Palatino Linotype" w:cs="Arial"/>
          <w:color w:val="000000"/>
          <w:szCs w:val="22"/>
          <w:lang w:val="es-MX" w:eastAsia="en-US"/>
        </w:rPr>
        <w:t>el</w:t>
      </w:r>
      <w:r w:rsidR="00A81853" w:rsidRPr="009A062B">
        <w:rPr>
          <w:rFonts w:ascii="Palatino Linotype" w:eastAsia="Arial Unicode MS" w:hAnsi="Palatino Linotype" w:cs="Arial"/>
          <w:color w:val="000000"/>
          <w:szCs w:val="22"/>
          <w:lang w:val="es-MX" w:eastAsia="en-US"/>
        </w:rPr>
        <w:t xml:space="preserve"> entonces</w:t>
      </w:r>
      <w:r w:rsidRPr="009A062B">
        <w:rPr>
          <w:rFonts w:ascii="Palatino Linotype" w:eastAsia="Arial Unicode MS" w:hAnsi="Palatino Linotype" w:cs="Arial"/>
          <w:color w:val="000000"/>
          <w:szCs w:val="22"/>
          <w:lang w:val="es-MX" w:eastAsia="en-US"/>
        </w:rPr>
        <w:t xml:space="preserve"> Instituto Nacional de Transparencia, Acceso a la Información y Protección de Datos Personales,</w:t>
      </w:r>
      <w:r w:rsidRPr="009A062B">
        <w:rPr>
          <w:rFonts w:ascii="Palatino Linotype" w:eastAsiaTheme="minorHAnsi" w:hAnsi="Palatino Linotype" w:cstheme="minorBidi"/>
          <w:bCs/>
          <w:color w:val="000000"/>
          <w:szCs w:val="22"/>
          <w:lang w:val="es-MX" w:eastAsia="en-US"/>
        </w:rPr>
        <w:t xml:space="preserve"> que dice:</w:t>
      </w:r>
      <w:r w:rsidRPr="009A062B">
        <w:rPr>
          <w:rFonts w:ascii="Palatino Linotype" w:eastAsiaTheme="minorHAnsi" w:hAnsi="Palatino Linotype" w:cstheme="minorBidi"/>
          <w:b/>
          <w:bCs/>
          <w:color w:val="000000"/>
          <w:szCs w:val="22"/>
          <w:lang w:val="es-MX" w:eastAsia="en-US"/>
        </w:rPr>
        <w:t xml:space="preserve"> </w:t>
      </w:r>
    </w:p>
    <w:p w14:paraId="00868262" w14:textId="77777777" w:rsidR="009602BA" w:rsidRPr="009A062B" w:rsidRDefault="009602BA" w:rsidP="009602BA">
      <w:pPr>
        <w:rPr>
          <w:rFonts w:asciiTheme="minorHAnsi" w:eastAsiaTheme="minorHAnsi" w:hAnsiTheme="minorHAnsi" w:cstheme="minorBidi"/>
          <w:sz w:val="22"/>
          <w:szCs w:val="22"/>
          <w:lang w:val="es-MX" w:eastAsia="en-US"/>
        </w:rPr>
      </w:pPr>
    </w:p>
    <w:p w14:paraId="4344A0AD" w14:textId="77777777" w:rsidR="009602BA" w:rsidRPr="009A062B"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9A062B"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9A062B">
        <w:rPr>
          <w:rFonts w:ascii="Palatino Linotype" w:eastAsiaTheme="minorHAnsi" w:hAnsi="Palatino Linotype" w:cs="Arial"/>
          <w:i/>
          <w:color w:val="000000"/>
          <w:sz w:val="22"/>
          <w:szCs w:val="22"/>
          <w:lang w:val="es-MX" w:eastAsia="en-US"/>
        </w:rPr>
        <w:t>“</w:t>
      </w:r>
      <w:r w:rsidRPr="009A062B">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9A062B">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9A062B">
        <w:rPr>
          <w:rFonts w:ascii="Palatino Linotype" w:eastAsiaTheme="minorHAnsi" w:hAnsi="Palatino Linotype" w:cs="Arial"/>
          <w:i/>
          <w:color w:val="000000"/>
          <w:sz w:val="22"/>
          <w:szCs w:val="22"/>
          <w:lang w:val="es-MX" w:eastAsia="en-US"/>
        </w:rPr>
        <w:lastRenderedPageBreak/>
        <w:t>información con la que cuentan en el formato en que la misma obre en sus archivos; sin necesidad de elaborar documentos ad hoc para atender las solicitudes de información.</w:t>
      </w:r>
    </w:p>
    <w:p w14:paraId="11CB8BCC" w14:textId="77777777" w:rsidR="009602BA" w:rsidRPr="009A062B"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9A062B"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9A062B"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9A062B">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9A062B"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9A062B">
        <w:rPr>
          <w:rFonts w:ascii="Palatino Linotype" w:eastAsiaTheme="minorHAnsi" w:hAnsi="Palatino Linotype" w:cs="Arial"/>
          <w:i/>
          <w:color w:val="000000"/>
          <w:sz w:val="22"/>
          <w:szCs w:val="22"/>
          <w:lang w:val="es-MX" w:eastAsia="en-US"/>
        </w:rPr>
        <w:sym w:font="Symbol" w:char="F0B7"/>
      </w:r>
      <w:r w:rsidRPr="009A062B">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9A062B"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9A062B">
        <w:rPr>
          <w:rFonts w:ascii="Palatino Linotype" w:eastAsiaTheme="minorHAnsi" w:hAnsi="Palatino Linotype" w:cs="Arial"/>
          <w:i/>
          <w:color w:val="000000"/>
          <w:sz w:val="22"/>
          <w:szCs w:val="22"/>
          <w:lang w:val="es-MX" w:eastAsia="en-US"/>
        </w:rPr>
        <w:sym w:font="Symbol" w:char="F0B7"/>
      </w:r>
      <w:r w:rsidRPr="009A062B">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Pr="009A062B"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9A062B">
        <w:rPr>
          <w:rFonts w:ascii="Palatino Linotype" w:eastAsiaTheme="minorHAnsi" w:hAnsi="Palatino Linotype" w:cs="Arial"/>
          <w:i/>
          <w:color w:val="000000"/>
          <w:sz w:val="22"/>
          <w:szCs w:val="22"/>
          <w:lang w:val="es-MX" w:eastAsia="en-US"/>
        </w:rPr>
        <w:sym w:font="Symbol" w:char="F0B7"/>
      </w:r>
      <w:r w:rsidRPr="009A062B">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49805BEE" w14:textId="77777777" w:rsidR="009602BA" w:rsidRPr="009A062B"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77777777" w:rsidR="00F65CF8" w:rsidRPr="009A062B" w:rsidRDefault="00F65CF8" w:rsidP="00F65CF8">
      <w:pPr>
        <w:spacing w:line="360" w:lineRule="auto"/>
        <w:jc w:val="both"/>
        <w:rPr>
          <w:rFonts w:ascii="Palatino Linotype" w:hAnsi="Palatino Linotype" w:cs="Tahoma"/>
          <w:bCs/>
        </w:rPr>
      </w:pPr>
      <w:r w:rsidRPr="009A062B">
        <w:rPr>
          <w:rFonts w:ascii="Palatino Linotype" w:hAnsi="Palatino Linotype" w:cs="Tahoma"/>
          <w:bCs/>
        </w:rPr>
        <w:t xml:space="preserve">Bajo estas líneas argumentativas, al retomar y delimitar los requerimientos del ahora </w:t>
      </w:r>
      <w:r w:rsidRPr="009A062B">
        <w:rPr>
          <w:rFonts w:ascii="Palatino Linotype" w:hAnsi="Palatino Linotype" w:cs="Tahoma"/>
          <w:b/>
          <w:bCs/>
        </w:rPr>
        <w:t>Recurrente</w:t>
      </w:r>
      <w:r w:rsidRPr="009A062B">
        <w:rPr>
          <w:rFonts w:ascii="Palatino Linotype" w:hAnsi="Palatino Linotype" w:cs="Tahoma"/>
          <w:bCs/>
        </w:rPr>
        <w:t>, de manera objetiva se precisa que se queja de la siguiente información:</w:t>
      </w:r>
    </w:p>
    <w:p w14:paraId="7F236ADE" w14:textId="77777777" w:rsidR="00F65CF8" w:rsidRPr="009A062B" w:rsidRDefault="00F65CF8" w:rsidP="00F65CF8">
      <w:pPr>
        <w:spacing w:line="360" w:lineRule="auto"/>
        <w:jc w:val="both"/>
        <w:rPr>
          <w:rFonts w:ascii="Palatino Linotype" w:hAnsi="Palatino Linotype" w:cs="Arial"/>
        </w:rPr>
      </w:pPr>
    </w:p>
    <w:p w14:paraId="0CC7C654" w14:textId="77777777" w:rsidR="00F65CF8" w:rsidRPr="009A062B" w:rsidRDefault="00F65CF8" w:rsidP="00F65CF8">
      <w:pPr>
        <w:spacing w:line="360" w:lineRule="auto"/>
        <w:ind w:right="141"/>
        <w:jc w:val="both"/>
        <w:rPr>
          <w:rFonts w:ascii="Palatino Linotype" w:eastAsiaTheme="minorHAnsi" w:hAnsi="Palatino Linotype" w:cstheme="minorBidi"/>
          <w:b/>
          <w:szCs w:val="22"/>
          <w:lang w:val="es-MX" w:eastAsia="es-MX"/>
        </w:rPr>
      </w:pPr>
      <w:r w:rsidRPr="009A062B">
        <w:rPr>
          <w:rFonts w:ascii="Palatino Linotype" w:eastAsiaTheme="minorHAnsi" w:hAnsi="Palatino Linotype" w:cstheme="minorBidi"/>
          <w:b/>
          <w:szCs w:val="22"/>
          <w:lang w:val="es-MX" w:eastAsia="es-MX"/>
        </w:rPr>
        <w:t xml:space="preserve">PUNTOS RECURRIDOS: </w:t>
      </w:r>
    </w:p>
    <w:p w14:paraId="67104BC5" w14:textId="77777777" w:rsidR="00F65CF8" w:rsidRPr="009A062B" w:rsidRDefault="00F65CF8" w:rsidP="00F65CF8">
      <w:pPr>
        <w:pStyle w:val="Sinespaciado"/>
        <w:rPr>
          <w:rFonts w:eastAsiaTheme="minorHAnsi"/>
          <w:lang w:eastAsia="es-MX"/>
        </w:rPr>
      </w:pPr>
    </w:p>
    <w:p w14:paraId="70EBF5E9" w14:textId="77777777" w:rsidR="00E90FB1" w:rsidRPr="009A062B" w:rsidRDefault="00F65CF8" w:rsidP="00E90FB1">
      <w:pPr>
        <w:pStyle w:val="Prrafodelista"/>
        <w:numPr>
          <w:ilvl w:val="0"/>
          <w:numId w:val="20"/>
        </w:numPr>
        <w:spacing w:line="360" w:lineRule="auto"/>
        <w:ind w:left="426"/>
        <w:jc w:val="both"/>
        <w:rPr>
          <w:rFonts w:ascii="Palatino Linotype" w:hAnsi="Palatino Linotype" w:cs="Arial"/>
        </w:rPr>
      </w:pPr>
      <w:r w:rsidRPr="009A062B">
        <w:rPr>
          <w:rFonts w:ascii="Palatino Linotype" w:hAnsi="Palatino Linotype" w:cs="Arial"/>
        </w:rPr>
        <w:t>“</w:t>
      </w:r>
      <w:r w:rsidR="00E90FB1" w:rsidRPr="009A062B">
        <w:rPr>
          <w:rFonts w:ascii="Palatino Linotype" w:hAnsi="Palatino Linotype" w:cs="Arial"/>
          <w:bCs/>
        </w:rPr>
        <w:t xml:space="preserve">Es improcedente y totalmente contrario a derecho y a las constancias procesales, lo argumentado por la autoridad, en el oficio al que da respuesta, donde manifiesta: </w:t>
      </w:r>
      <w:r w:rsidR="00E90FB1" w:rsidRPr="009A062B">
        <w:rPr>
          <w:rFonts w:ascii="Palatino Linotype" w:hAnsi="Palatino Linotype" w:cs="Arial"/>
          <w:bCs/>
          <w:i/>
        </w:rPr>
        <w:t>"...No es posible determinar algún otro instrumento de análisis y comparativo de percepciones y deducciones, sin embargo, remito a Usted los montos de percepción y deducción acumulados durante el ejercicio fiscal 2024..."</w:t>
      </w:r>
      <w:r w:rsidR="00E90FB1" w:rsidRPr="009A062B">
        <w:rPr>
          <w:rFonts w:ascii="Palatino Linotype" w:hAnsi="Palatino Linotype" w:cs="Arial"/>
          <w:bCs/>
        </w:rPr>
        <w:t>.</w:t>
      </w:r>
    </w:p>
    <w:p w14:paraId="3D73583D" w14:textId="77777777" w:rsidR="00E90FB1" w:rsidRPr="009A062B" w:rsidRDefault="00E90FB1" w:rsidP="00E90FB1">
      <w:pPr>
        <w:pStyle w:val="Prrafodelista"/>
        <w:spacing w:line="360" w:lineRule="auto"/>
        <w:ind w:left="426"/>
        <w:jc w:val="both"/>
        <w:rPr>
          <w:rFonts w:ascii="Palatino Linotype" w:hAnsi="Palatino Linotype" w:cs="Arial"/>
          <w:bCs/>
        </w:rPr>
      </w:pPr>
    </w:p>
    <w:p w14:paraId="49141CCA" w14:textId="77777777" w:rsidR="00E90FB1" w:rsidRPr="009A062B" w:rsidRDefault="00E90FB1" w:rsidP="00E90FB1">
      <w:pPr>
        <w:pStyle w:val="Prrafodelista"/>
        <w:spacing w:line="360" w:lineRule="auto"/>
        <w:ind w:left="426"/>
        <w:jc w:val="both"/>
        <w:rPr>
          <w:rFonts w:ascii="Palatino Linotype" w:hAnsi="Palatino Linotype" w:cs="Arial"/>
          <w:bCs/>
        </w:rPr>
      </w:pPr>
      <w:r w:rsidRPr="009A062B">
        <w:rPr>
          <w:rFonts w:ascii="Palatino Linotype" w:hAnsi="Palatino Linotype" w:cs="Arial"/>
          <w:bCs/>
        </w:rPr>
        <w:t xml:space="preserve">Con dicha respuesta, </w:t>
      </w:r>
      <w:r w:rsidRPr="009A062B">
        <w:rPr>
          <w:rFonts w:ascii="Palatino Linotype" w:hAnsi="Palatino Linotype" w:cs="Arial"/>
          <w:b/>
          <w:bCs/>
          <w:u w:val="single"/>
        </w:rPr>
        <w:t>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w:t>
      </w:r>
      <w:r w:rsidRPr="009A062B">
        <w:rPr>
          <w:rFonts w:ascii="Palatino Linotype" w:hAnsi="Palatino Linotype" w:cs="Arial"/>
          <w:bCs/>
        </w:rPr>
        <w:t xml:space="preserve"> </w:t>
      </w:r>
    </w:p>
    <w:p w14:paraId="7BE9D13B" w14:textId="77777777" w:rsidR="00E90FB1" w:rsidRPr="009A062B" w:rsidRDefault="00E90FB1" w:rsidP="00E90FB1">
      <w:pPr>
        <w:pStyle w:val="Prrafodelista"/>
        <w:spacing w:line="360" w:lineRule="auto"/>
        <w:ind w:left="426"/>
        <w:jc w:val="both"/>
        <w:rPr>
          <w:rFonts w:ascii="Palatino Linotype" w:hAnsi="Palatino Linotype" w:cs="Arial"/>
          <w:bCs/>
        </w:rPr>
      </w:pPr>
    </w:p>
    <w:p w14:paraId="7737BACD" w14:textId="5BD37AB4" w:rsidR="00F65CF8" w:rsidRPr="009A062B" w:rsidRDefault="00E90FB1" w:rsidP="00E90FB1">
      <w:pPr>
        <w:pStyle w:val="Prrafodelista"/>
        <w:spacing w:line="360" w:lineRule="auto"/>
        <w:ind w:left="426"/>
        <w:jc w:val="both"/>
        <w:rPr>
          <w:rFonts w:ascii="Palatino Linotype" w:hAnsi="Palatino Linotype" w:cs="Arial"/>
        </w:rPr>
      </w:pPr>
      <w:r w:rsidRPr="009A062B">
        <w:rPr>
          <w:rFonts w:ascii="Palatino Linotype" w:hAnsi="Palatino Linotype" w:cs="Arial"/>
          <w:bCs/>
        </w:rPr>
        <w:lastRenderedPageBreak/>
        <w:t xml:space="preserve">Por lo tanto SÍ tiene un instrumento base de análisis donde puede obtener el comparativo solicitado,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w:t>
      </w:r>
      <w:r w:rsidRPr="009A062B">
        <w:rPr>
          <w:rFonts w:ascii="Palatino Linotype" w:hAnsi="Palatino Linotype" w:cs="Arial"/>
          <w:b/>
          <w:bCs/>
          <w:u w:val="single"/>
        </w:rPr>
        <w:t>me informe cuanto es el ingreso bruto anualizado correspondiente a mi plaza que debí recibir, la diferencia que deje de percibir, en términos de dicho Anexo</w:t>
      </w:r>
      <w:r w:rsidRPr="009A062B">
        <w:rPr>
          <w:rFonts w:ascii="Palatino Linotype" w:hAnsi="Palatino Linotype" w:cs="Arial"/>
          <w:bCs/>
        </w:rPr>
        <w:t>,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w:t>
      </w:r>
      <w:r w:rsidR="007B5767" w:rsidRPr="009A062B">
        <w:rPr>
          <w:rFonts w:ascii="Palatino Linotype" w:hAnsi="Palatino Linotype" w:cs="Arial"/>
          <w:bCs/>
        </w:rPr>
        <w:t xml:space="preserve"> DE PAGAR…</w:t>
      </w:r>
      <w:r w:rsidR="00F65CF8" w:rsidRPr="009A062B">
        <w:rPr>
          <w:rFonts w:ascii="Palatino Linotype" w:hAnsi="Palatino Linotype" w:cs="Arial"/>
        </w:rPr>
        <w:t>” (</w:t>
      </w:r>
      <w:r w:rsidR="00961B09" w:rsidRPr="009A062B">
        <w:rPr>
          <w:rFonts w:ascii="Palatino Linotype" w:hAnsi="Palatino Linotype" w:cs="Arial"/>
        </w:rPr>
        <w:t>Sic</w:t>
      </w:r>
      <w:r w:rsidR="00F65CF8" w:rsidRPr="009A062B">
        <w:rPr>
          <w:rFonts w:ascii="Palatino Linotype" w:hAnsi="Palatino Linotype" w:cs="Arial"/>
        </w:rPr>
        <w:t>)</w:t>
      </w:r>
    </w:p>
    <w:p w14:paraId="30063C71" w14:textId="77777777" w:rsidR="00F65CF8" w:rsidRPr="009A062B" w:rsidRDefault="00F65CF8" w:rsidP="00F65CF8">
      <w:pPr>
        <w:spacing w:line="360" w:lineRule="auto"/>
        <w:jc w:val="both"/>
        <w:rPr>
          <w:rFonts w:ascii="Palatino Linotype" w:hAnsi="Palatino Linotype" w:cs="Arial"/>
        </w:rPr>
      </w:pPr>
    </w:p>
    <w:p w14:paraId="26D93C22" w14:textId="0636C31E" w:rsidR="009A062B" w:rsidRPr="009A062B" w:rsidRDefault="00F65CF8" w:rsidP="00F65CF8">
      <w:pPr>
        <w:spacing w:line="360" w:lineRule="auto"/>
        <w:jc w:val="both"/>
        <w:rPr>
          <w:rFonts w:ascii="Palatino Linotype" w:eastAsiaTheme="minorHAnsi" w:hAnsi="Palatino Linotype" w:cs="TimesNewRomanPS-ItalicMT"/>
          <w:iCs/>
          <w:lang w:val="es-MX" w:eastAsia="en-US"/>
        </w:rPr>
      </w:pPr>
      <w:r w:rsidRPr="009A062B">
        <w:rPr>
          <w:rFonts w:ascii="Palatino Linotype" w:eastAsiaTheme="minorHAnsi" w:hAnsi="Palatino Linotype" w:cs="Arial"/>
          <w:color w:val="000000" w:themeColor="text1"/>
          <w:lang w:val="es-MX" w:eastAsia="en-US"/>
        </w:rPr>
        <w:t>Por lo anteriormente expuesto</w:t>
      </w:r>
      <w:r w:rsidRPr="009A062B">
        <w:rPr>
          <w:rFonts w:ascii="Palatino Linotype" w:hAnsi="Palatino Linotype" w:cs="Arial"/>
        </w:rPr>
        <w:t xml:space="preserve">, recordemos que, tanto en respuesta como en informe justificado, el </w:t>
      </w:r>
      <w:r w:rsidRPr="009A062B">
        <w:rPr>
          <w:rFonts w:ascii="Palatino Linotype" w:hAnsi="Palatino Linotype" w:cs="Arial"/>
          <w:b/>
          <w:bCs/>
        </w:rPr>
        <w:t>Sujeto Obligado</w:t>
      </w:r>
      <w:r w:rsidRPr="009A062B">
        <w:rPr>
          <w:rFonts w:ascii="Palatino Linotype" w:hAnsi="Palatino Linotype" w:cs="Arial"/>
        </w:rPr>
        <w:t xml:space="preserve">, </w:t>
      </w:r>
      <w:r w:rsidRPr="009A062B">
        <w:rPr>
          <w:rFonts w:ascii="Palatino Linotype" w:hAnsi="Palatino Linotype" w:cs="Arial"/>
          <w:iCs/>
          <w:lang w:val="es-MX"/>
        </w:rPr>
        <w:t>precisó que</w:t>
      </w:r>
      <w:r w:rsidR="007B5767" w:rsidRPr="009A062B">
        <w:rPr>
          <w:rFonts w:ascii="Palatino Linotype" w:hAnsi="Palatino Linotype" w:cs="Arial"/>
          <w:iCs/>
          <w:lang w:val="es-MX"/>
        </w:rPr>
        <w:t>,</w:t>
      </w:r>
      <w:r w:rsidRPr="009A062B">
        <w:rPr>
          <w:rFonts w:ascii="Palatino Linotype" w:hAnsi="Palatino Linotype" w:cs="Arial"/>
          <w:iCs/>
          <w:lang w:val="es-MX"/>
        </w:rPr>
        <w:t xml:space="preserve"> </w:t>
      </w:r>
      <w:r w:rsidR="007B5767" w:rsidRPr="009A062B">
        <w:rPr>
          <w:rFonts w:ascii="Palatino Linotype" w:eastAsiaTheme="minorHAnsi" w:hAnsi="Palatino Linotype" w:cs="TimesNewRomanPS-ItalicMT"/>
          <w:iCs/>
          <w:lang w:val="es-MX" w:eastAsia="en-US"/>
        </w:rPr>
        <w:t>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 mediante dos tablas comparativas de la persona inmersa en la solicitud de información.</w:t>
      </w:r>
    </w:p>
    <w:p w14:paraId="7DE805ED" w14:textId="77777777" w:rsidR="009A062B" w:rsidRPr="009A062B" w:rsidRDefault="009A062B" w:rsidP="00F65CF8">
      <w:pPr>
        <w:spacing w:line="360" w:lineRule="auto"/>
        <w:jc w:val="both"/>
        <w:rPr>
          <w:rFonts w:ascii="Palatino Linotype" w:eastAsiaTheme="minorHAnsi" w:hAnsi="Palatino Linotype" w:cs="TimesNewRomanPS-ItalicMT"/>
          <w:iCs/>
          <w:lang w:val="es-MX" w:eastAsia="en-US"/>
        </w:rPr>
      </w:pPr>
    </w:p>
    <w:p w14:paraId="0AED5569" w14:textId="54EA71A3" w:rsid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lastRenderedPageBreak/>
        <w:t xml:space="preserve">Por lo que, es importante señalar que, el </w:t>
      </w:r>
      <w:bookmarkStart w:id="3" w:name="_Hlk196232669"/>
      <w:r w:rsidRPr="009A062B">
        <w:rPr>
          <w:rFonts w:ascii="Palatino Linotype" w:hAnsi="Palatino Linotype"/>
          <w:b/>
          <w:bCs/>
          <w:color w:val="000000"/>
          <w:u w:val="single"/>
        </w:rPr>
        <w:t>Colegio de Bachilleres del Estado de México (COBAEM)</w:t>
      </w:r>
      <w:bookmarkEnd w:id="3"/>
      <w:r w:rsidRPr="009A062B">
        <w:rPr>
          <w:rFonts w:ascii="Palatino Linotype" w:hAnsi="Palatino Linotype"/>
          <w:color w:val="000000"/>
        </w:rPr>
        <w:t>; es un organismo público descentralizado del Gobierno del Estado de México y una institución pública de educación media superior en el Estado de México, que ofrece el bachillerato general, que es equivalente a la preparatoria.</w:t>
      </w:r>
    </w:p>
    <w:p w14:paraId="411666DC" w14:textId="77777777" w:rsidR="009A062B" w:rsidRPr="009A062B" w:rsidRDefault="009A062B" w:rsidP="009A062B">
      <w:pPr>
        <w:spacing w:line="360" w:lineRule="auto"/>
        <w:contextualSpacing/>
        <w:jc w:val="both"/>
        <w:rPr>
          <w:rFonts w:ascii="Palatino Linotype" w:hAnsi="Palatino Linotype"/>
          <w:color w:val="000000"/>
        </w:rPr>
      </w:pPr>
    </w:p>
    <w:p w14:paraId="4DF2489A" w14:textId="77777777"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Sujeto obligado que, de acuerdo a sus facultades y atribuciones en el caso concreto, se advierte </w:t>
      </w:r>
      <w:r w:rsidRPr="009A062B">
        <w:rPr>
          <w:rFonts w:ascii="Palatino Linotype" w:hAnsi="Palatino Linotype"/>
          <w:b/>
          <w:color w:val="000000"/>
        </w:rPr>
        <w:t>idóneo</w:t>
      </w:r>
      <w:r w:rsidRPr="009A062B">
        <w:rPr>
          <w:rFonts w:ascii="Palatino Linotype" w:hAnsi="Palatino Linotype"/>
          <w:color w:val="000000"/>
        </w:rPr>
        <w:t xml:space="preserve"> para la interposición de las solicitudes de mérito; toda vez que, de acuerdo al Anexo de Ejecución proporcionado por el particular, el COBAEM remite un informe trimestral de aplicación de los recursos, verificable por la Secretaría de Educación, como de observa:</w:t>
      </w:r>
    </w:p>
    <w:p w14:paraId="62D82345" w14:textId="77777777" w:rsidR="009A062B" w:rsidRPr="009A062B" w:rsidRDefault="009A062B" w:rsidP="009A062B">
      <w:pPr>
        <w:ind w:left="708"/>
        <w:rPr>
          <w:rFonts w:ascii="Palatino Linotype" w:hAnsi="Palatino Linotype"/>
          <w:color w:val="000000"/>
        </w:rPr>
      </w:pPr>
    </w:p>
    <w:p w14:paraId="18CDFA6A" w14:textId="77777777" w:rsidR="009A062B" w:rsidRPr="009A062B" w:rsidRDefault="009A062B" w:rsidP="009A062B">
      <w:pPr>
        <w:spacing w:after="160" w:line="360" w:lineRule="auto"/>
        <w:jc w:val="both"/>
        <w:rPr>
          <w:rFonts w:ascii="Palatino Linotype" w:eastAsia="Calibri" w:hAnsi="Palatino Linotype"/>
          <w:color w:val="000000"/>
          <w:sz w:val="22"/>
          <w:szCs w:val="22"/>
          <w:lang w:val="es-MX" w:eastAsia="en-US"/>
        </w:rPr>
      </w:pPr>
      <w:r w:rsidRPr="009A062B">
        <w:rPr>
          <w:rFonts w:ascii="Palatino Linotype" w:eastAsia="Calibri" w:hAnsi="Palatino Linotype"/>
          <w:noProof/>
          <w:color w:val="000000"/>
          <w:sz w:val="22"/>
          <w:szCs w:val="22"/>
          <w:lang w:val="es-MX" w:eastAsia="es-MX"/>
        </w:rPr>
        <w:drawing>
          <wp:inline distT="0" distB="0" distL="0" distR="0" wp14:anchorId="4EECC73F" wp14:editId="6CA494AD">
            <wp:extent cx="5581015" cy="1085850"/>
            <wp:effectExtent l="76200" t="76200" r="133985" b="133350"/>
            <wp:docPr id="1958873614" name="Imagen 195887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10858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310C8103" w14:textId="77777777"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Luego entonces, el </w:t>
      </w:r>
      <w:r w:rsidRPr="009A062B">
        <w:rPr>
          <w:rFonts w:ascii="Palatino Linotype" w:hAnsi="Palatino Linotype"/>
          <w:b/>
          <w:bCs/>
          <w:color w:val="000000"/>
        </w:rPr>
        <w:t>COBAEM</w:t>
      </w:r>
      <w:r w:rsidRPr="009A062B">
        <w:rPr>
          <w:rFonts w:ascii="Palatino Linotype" w:hAnsi="Palatino Linotype"/>
          <w:color w:val="000000"/>
        </w:rPr>
        <w:t xml:space="preserve"> tiene la obligación de remitir un informe trimestral de aplicación de recursos a la Secretaría de Educación, en el cual se detalla cómo se han utilizado los recursos financieros asignados a la institución durante ese período. La Secretaría de Educación, por su parte, tiene la responsabilidad de verificar y supervisar que dichos recursos se hayan aplicado de manera correcta, transparente y conforme a los lineamientos establecidos.</w:t>
      </w:r>
    </w:p>
    <w:p w14:paraId="47BE1506" w14:textId="77777777" w:rsidR="009A062B" w:rsidRPr="009A062B" w:rsidRDefault="009A062B" w:rsidP="009A062B">
      <w:pPr>
        <w:spacing w:line="360" w:lineRule="auto"/>
        <w:contextualSpacing/>
        <w:jc w:val="both"/>
        <w:rPr>
          <w:rFonts w:ascii="Palatino Linotype" w:hAnsi="Palatino Linotype"/>
          <w:color w:val="000000"/>
        </w:rPr>
      </w:pPr>
    </w:p>
    <w:p w14:paraId="62396537" w14:textId="07E6B46D" w:rsidR="009A062B" w:rsidRDefault="009A062B" w:rsidP="009A062B">
      <w:pPr>
        <w:spacing w:line="360" w:lineRule="auto"/>
        <w:contextualSpacing/>
        <w:jc w:val="both"/>
        <w:rPr>
          <w:rFonts w:ascii="Palatino Linotype" w:hAnsi="Palatino Linotype"/>
          <w:b/>
          <w:color w:val="000000"/>
        </w:rPr>
      </w:pPr>
      <w:r w:rsidRPr="009A062B">
        <w:rPr>
          <w:rFonts w:ascii="Palatino Linotype" w:hAnsi="Palatino Linotype"/>
          <w:color w:val="000000"/>
        </w:rPr>
        <w:t xml:space="preserve">Lo anterior, se advierte como un proceso de rendición de cuentas, el cual se considera fundamental para garantizar la transparencia y el uso eficiente de los recursos públicos, </w:t>
      </w:r>
      <w:r w:rsidRPr="009A062B">
        <w:rPr>
          <w:rFonts w:ascii="Palatino Linotype" w:hAnsi="Palatino Linotype"/>
          <w:color w:val="000000"/>
        </w:rPr>
        <w:lastRenderedPageBreak/>
        <w:t xml:space="preserve">asegurando que los fondos se destinen de manera correcta como fueran concebidos, competente de colmar la pretensión del </w:t>
      </w:r>
      <w:r w:rsidRPr="009A062B">
        <w:rPr>
          <w:rFonts w:ascii="Palatino Linotype" w:hAnsi="Palatino Linotype"/>
          <w:b/>
          <w:color w:val="000000"/>
        </w:rPr>
        <w:t>Recurrente.</w:t>
      </w:r>
    </w:p>
    <w:p w14:paraId="6312CCF8" w14:textId="77777777" w:rsidR="000E0170" w:rsidRPr="009A062B" w:rsidRDefault="000E0170" w:rsidP="009A062B">
      <w:pPr>
        <w:spacing w:line="360" w:lineRule="auto"/>
        <w:contextualSpacing/>
        <w:jc w:val="both"/>
        <w:rPr>
          <w:rFonts w:ascii="Palatino Linotype" w:hAnsi="Palatino Linotype"/>
          <w:color w:val="000000"/>
        </w:rPr>
      </w:pPr>
    </w:p>
    <w:p w14:paraId="04C12B54" w14:textId="38A472C5" w:rsid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Adicionalmente, </w:t>
      </w:r>
      <w:r w:rsidRPr="009A062B">
        <w:rPr>
          <w:rFonts w:ascii="Palatino Linotype" w:eastAsiaTheme="minorHAnsi" w:hAnsi="Palatino Linotype" w:cs="Arial"/>
          <w:szCs w:val="22"/>
          <w:lang w:val="es-MX" w:eastAsia="es-MX"/>
        </w:rPr>
        <w:t xml:space="preserve">es importante señalar que, el </w:t>
      </w:r>
      <w:r w:rsidRPr="009A062B">
        <w:rPr>
          <w:rFonts w:ascii="Palatino Linotype" w:eastAsiaTheme="minorHAnsi" w:hAnsi="Palatino Linotype" w:cs="Arial"/>
          <w:b/>
          <w:szCs w:val="22"/>
          <w:lang w:val="es-MX" w:eastAsia="es-MX"/>
        </w:rPr>
        <w:t>Manual Único de Contabilidad Gubernamental para las Dependencias y Entidades Públicas del Gobierno y Municipios del Estado de México</w:t>
      </w:r>
      <w:r w:rsidRPr="009A062B">
        <w:rPr>
          <w:rFonts w:ascii="Palatino Linotype" w:eastAsiaTheme="minorHAnsi" w:hAnsi="Palatino Linotype" w:cs="Arial"/>
          <w:szCs w:val="22"/>
          <w:lang w:val="es-MX" w:eastAsia="es-MX"/>
        </w:rPr>
        <w:t xml:space="preserve">, en sus Lineamientos Generales, establece que, el </w:t>
      </w:r>
      <w:r w:rsidRPr="009A062B">
        <w:rPr>
          <w:rFonts w:ascii="Palatino Linotype" w:eastAsiaTheme="minorHAnsi" w:hAnsi="Palatino Linotype" w:cs="Arial"/>
          <w:szCs w:val="22"/>
          <w:lang w:eastAsia="es-MX"/>
        </w:rPr>
        <w:t>Consejo de Armonización Contable del Estado de México, da a conocer las entidades, los instructivos y formatos, así como el Catálogo de Cuentas, que sustentan la operación del Sistema de contabilidad Gubernamental (SCG).</w:t>
      </w:r>
    </w:p>
    <w:p w14:paraId="17D3B9C0" w14:textId="77777777" w:rsidR="009A062B" w:rsidRPr="009A062B" w:rsidRDefault="009A062B" w:rsidP="009A062B">
      <w:pPr>
        <w:spacing w:line="360" w:lineRule="auto"/>
        <w:contextualSpacing/>
        <w:jc w:val="both"/>
        <w:rPr>
          <w:rFonts w:ascii="Palatino Linotype" w:hAnsi="Palatino Linotype"/>
          <w:color w:val="000000"/>
        </w:rPr>
      </w:pPr>
    </w:p>
    <w:p w14:paraId="01A7F536"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 Contaduría General Gubernamental, elabora y hace entrega del Manual para la Integración de la Cuenta Pública el cual incluye los formatos en que los entes públicos deben proporcionar la información financiera, presupuestal, programática y económica para incluirla en la Cuenta Pública del Gobierno, Organismos Auxiliares y Autónomos del Estado de México. </w:t>
      </w:r>
    </w:p>
    <w:p w14:paraId="2376CBDC"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1F778ACC"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Las Dependencias, Organismos Auxiliares y Fideicomisos, remitirán a la Contaduría General Gubernamental, los formatos con la información requerida, debidamente clasificada de acuerdo al manual emitido en las fechas que se señalen. </w:t>
      </w:r>
    </w:p>
    <w:p w14:paraId="48148452"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56251591"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 información financiera que se presente debe reunir </w:t>
      </w:r>
      <w:r w:rsidRPr="009A062B">
        <w:rPr>
          <w:rFonts w:ascii="Palatino Linotype" w:eastAsiaTheme="minorHAnsi" w:hAnsi="Palatino Linotype" w:cs="Arial"/>
          <w:b/>
          <w:szCs w:val="22"/>
          <w:u w:val="single"/>
          <w:lang w:eastAsia="es-MX"/>
        </w:rPr>
        <w:t>las siguientes características</w:t>
      </w:r>
      <w:r w:rsidRPr="009A062B">
        <w:rPr>
          <w:rFonts w:ascii="Palatino Linotype" w:eastAsiaTheme="minorHAnsi" w:hAnsi="Palatino Linotype" w:cs="Arial"/>
          <w:szCs w:val="22"/>
          <w:lang w:eastAsia="es-MX"/>
        </w:rPr>
        <w:t xml:space="preserve">: </w:t>
      </w:r>
    </w:p>
    <w:p w14:paraId="67B940AD"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48F3275B" w14:textId="77777777" w:rsidR="009A062B" w:rsidRPr="009A062B" w:rsidRDefault="009A062B" w:rsidP="009A062B">
      <w:pPr>
        <w:pStyle w:val="Prrafodelista"/>
        <w:numPr>
          <w:ilvl w:val="0"/>
          <w:numId w:val="45"/>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Referirse al periodo de un año natural (1° de enero al 31 de diciembre). </w:t>
      </w:r>
    </w:p>
    <w:p w14:paraId="3339A739" w14:textId="77777777" w:rsidR="009A062B" w:rsidRPr="009A062B" w:rsidRDefault="009A062B" w:rsidP="009A062B">
      <w:pPr>
        <w:pStyle w:val="Prrafodelista"/>
        <w:numPr>
          <w:ilvl w:val="0"/>
          <w:numId w:val="45"/>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lastRenderedPageBreak/>
        <w:t xml:space="preserve">En el caso de las entidades que inician operaciones aún y cuando no sea a partir del primero de enero, éstas deberán reportar su información a partir de esa fecha y hasta el 31 de diciembre. </w:t>
      </w:r>
    </w:p>
    <w:p w14:paraId="45D11564" w14:textId="77777777" w:rsidR="009A062B" w:rsidRPr="009A062B" w:rsidRDefault="009A062B" w:rsidP="009A062B">
      <w:pPr>
        <w:pStyle w:val="Prrafodelista"/>
        <w:numPr>
          <w:ilvl w:val="0"/>
          <w:numId w:val="45"/>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Derechos y obligaciones en moneda extranjera, deberán ser valuados al cierre del ejercicio en moneda nacional, conforme a los Postulados Básicos de Contabilidad Gubernamental en el caso del Gobierno del Estado de México. </w:t>
      </w:r>
    </w:p>
    <w:p w14:paraId="012E7573" w14:textId="77777777" w:rsidR="009A062B" w:rsidRPr="009A062B" w:rsidRDefault="009A062B" w:rsidP="009A062B">
      <w:pPr>
        <w:pStyle w:val="Prrafodelista"/>
        <w:numPr>
          <w:ilvl w:val="0"/>
          <w:numId w:val="45"/>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Los Estados Financieros del Estado, Municipios y sus Organismos Descentralizados, Órganos Autónomos y Fideicomisos, deberán ser dictaminados por auditor externo, anualmente.</w:t>
      </w:r>
    </w:p>
    <w:p w14:paraId="6E5C6144" w14:textId="77777777" w:rsidR="009A062B" w:rsidRPr="009A062B" w:rsidRDefault="009A062B" w:rsidP="009A062B">
      <w:pPr>
        <w:pStyle w:val="Prrafodelista"/>
        <w:numPr>
          <w:ilvl w:val="0"/>
          <w:numId w:val="45"/>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hAnsi="Palatino Linotype"/>
        </w:rPr>
        <w:t>La Contaduría General Gubernamental clasificará la información para consolidar y presentar la Cuenta Pública del Gobierno y Organismos Auxiliares y Autónomos del Estado de México, dando a conocer a las entidades los cambios efectuados.</w:t>
      </w:r>
    </w:p>
    <w:p w14:paraId="4F1FB62E" w14:textId="77777777" w:rsidR="008B21BA" w:rsidRPr="009A062B" w:rsidRDefault="008B21BA" w:rsidP="00F65CF8">
      <w:pPr>
        <w:spacing w:line="360" w:lineRule="auto"/>
        <w:contextualSpacing/>
        <w:jc w:val="both"/>
        <w:rPr>
          <w:rFonts w:ascii="Palatino Linotype" w:hAnsi="Palatino Linotype"/>
          <w:color w:val="000000"/>
        </w:rPr>
      </w:pPr>
    </w:p>
    <w:p w14:paraId="5F87ABC9" w14:textId="77777777" w:rsidR="009A062B" w:rsidRDefault="009A062B" w:rsidP="009A062B">
      <w:pPr>
        <w:autoSpaceDE w:val="0"/>
        <w:autoSpaceDN w:val="0"/>
        <w:adjustRightInd w:val="0"/>
        <w:spacing w:line="360" w:lineRule="auto"/>
        <w:jc w:val="both"/>
        <w:rPr>
          <w:rFonts w:ascii="Palatino Linotype" w:eastAsiaTheme="minorHAnsi" w:hAnsi="Palatino Linotype" w:cs="Arial"/>
          <w:szCs w:val="22"/>
          <w:lang w:val="es-MX" w:eastAsia="es-MX"/>
        </w:rPr>
      </w:pPr>
      <w:r w:rsidRPr="002A03B0">
        <w:rPr>
          <w:rFonts w:ascii="Palatino Linotype" w:eastAsiaTheme="minorHAnsi" w:hAnsi="Palatino Linotype" w:cs="Arial"/>
          <w:szCs w:val="22"/>
          <w:lang w:val="es-MX" w:eastAsia="es-MX"/>
        </w:rPr>
        <w:t xml:space="preserve">Por lo anterior, los sujetos obligados deben garantizar el derecho de acceso a la información del particular, proporcionando la información con la que cuentan </w:t>
      </w:r>
      <w:r w:rsidRPr="002A03B0">
        <w:rPr>
          <w:rFonts w:ascii="Palatino Linotype" w:eastAsiaTheme="minorHAnsi" w:hAnsi="Palatino Linotype" w:cs="Arial"/>
          <w:b/>
          <w:szCs w:val="22"/>
          <w:u w:val="single"/>
          <w:lang w:val="es-MX" w:eastAsia="es-MX"/>
        </w:rPr>
        <w:t xml:space="preserve">en el formato en que la misma obre en sus archivos; sin necesidad de elaborar documentos </w:t>
      </w:r>
      <w:r w:rsidRPr="002A03B0">
        <w:rPr>
          <w:rFonts w:ascii="Palatino Linotype" w:eastAsiaTheme="minorHAnsi" w:hAnsi="Palatino Linotype" w:cs="Arial"/>
          <w:b/>
          <w:i/>
          <w:szCs w:val="22"/>
          <w:u w:val="single"/>
          <w:lang w:val="es-MX" w:eastAsia="es-MX"/>
        </w:rPr>
        <w:t xml:space="preserve">ad hoc </w:t>
      </w:r>
      <w:r w:rsidRPr="002A03B0">
        <w:rPr>
          <w:rFonts w:ascii="Palatino Linotype" w:eastAsiaTheme="minorHAnsi" w:hAnsi="Palatino Linotype" w:cs="Arial"/>
          <w:b/>
          <w:szCs w:val="22"/>
          <w:u w:val="single"/>
          <w:lang w:val="es-MX" w:eastAsia="es-MX"/>
        </w:rPr>
        <w:t>para atender las solicitudes de información</w:t>
      </w:r>
      <w:r w:rsidRPr="002A03B0">
        <w:rPr>
          <w:rFonts w:ascii="Palatino Linotype" w:eastAsiaTheme="minorHAnsi" w:hAnsi="Palatino Linotype" w:cs="Arial"/>
          <w:szCs w:val="22"/>
          <w:lang w:val="es-MX" w:eastAsia="es-MX"/>
        </w:rPr>
        <w:t>.</w:t>
      </w:r>
    </w:p>
    <w:p w14:paraId="7213F040" w14:textId="77777777" w:rsidR="009A062B" w:rsidRDefault="009A062B" w:rsidP="00CA53FA">
      <w:pPr>
        <w:spacing w:line="360" w:lineRule="auto"/>
        <w:jc w:val="both"/>
        <w:rPr>
          <w:rFonts w:ascii="Palatino Linotype" w:eastAsiaTheme="minorHAnsi" w:hAnsi="Palatino Linotype" w:cs="Arial"/>
          <w:lang w:val="es-MX" w:eastAsia="es-MX"/>
        </w:rPr>
      </w:pPr>
    </w:p>
    <w:p w14:paraId="33C9F687" w14:textId="449090F2" w:rsidR="00CA53FA" w:rsidRDefault="00CA53FA" w:rsidP="00CA53FA">
      <w:pPr>
        <w:spacing w:line="360" w:lineRule="auto"/>
        <w:jc w:val="both"/>
        <w:rPr>
          <w:rFonts w:ascii="Palatino Linotype" w:eastAsiaTheme="minorHAnsi" w:hAnsi="Palatino Linotype" w:cs="Arial"/>
          <w:lang w:val="es-MX" w:eastAsia="es-MX"/>
        </w:rPr>
      </w:pPr>
      <w:r w:rsidRPr="007F6FBF">
        <w:rPr>
          <w:rFonts w:ascii="Palatino Linotype" w:eastAsiaTheme="minorHAnsi" w:hAnsi="Palatino Linotype" w:cs="Arial"/>
          <w:lang w:val="es-MX" w:eastAsia="es-MX"/>
        </w:rPr>
        <w:t xml:space="preserve">Asimismo, traemos a colación el </w:t>
      </w:r>
      <w:r w:rsidR="006F49EB" w:rsidRPr="007F6FBF">
        <w:rPr>
          <w:rFonts w:ascii="Palatino Linotype" w:eastAsiaTheme="minorHAnsi" w:hAnsi="Palatino Linotype" w:cs="Arial"/>
          <w:lang w:eastAsia="es-MX"/>
        </w:rPr>
        <w:t>Manual General de Organización</w:t>
      </w:r>
      <w:r w:rsidR="009A062B" w:rsidRPr="007F6FBF">
        <w:rPr>
          <w:rFonts w:ascii="Palatino Linotype" w:eastAsiaTheme="minorHAnsi" w:hAnsi="Palatino Linotype" w:cs="Arial"/>
          <w:lang w:eastAsia="es-MX"/>
        </w:rPr>
        <w:t xml:space="preserve"> del Colegio de Bachilleres del Estado de México</w:t>
      </w:r>
      <w:r w:rsidRPr="007F6FBF">
        <w:rPr>
          <w:rFonts w:ascii="Palatino Linotype" w:eastAsiaTheme="minorHAnsi" w:hAnsi="Palatino Linotype" w:cs="Arial"/>
          <w:lang w:val="es-MX" w:eastAsia="es-MX"/>
        </w:rPr>
        <w:t>, el cual, establece las atribuciones de</w:t>
      </w:r>
      <w:r w:rsidR="006F49EB" w:rsidRPr="007F6FBF">
        <w:rPr>
          <w:rFonts w:ascii="Palatino Linotype" w:eastAsiaTheme="minorHAnsi" w:hAnsi="Palatino Linotype" w:cs="Arial"/>
          <w:lang w:val="es-MX" w:eastAsia="es-MX"/>
        </w:rPr>
        <w:t>l</w:t>
      </w:r>
      <w:r w:rsidRPr="007F6FBF">
        <w:rPr>
          <w:rFonts w:ascii="Palatino Linotype" w:eastAsiaTheme="minorHAnsi" w:hAnsi="Palatino Linotype" w:cs="Arial"/>
          <w:lang w:val="es-MX" w:eastAsia="es-MX"/>
        </w:rPr>
        <w:t xml:space="preserve"> </w:t>
      </w:r>
      <w:r w:rsidR="006F49EB" w:rsidRPr="007F6FBF">
        <w:rPr>
          <w:rFonts w:ascii="Palatino Linotype" w:eastAsiaTheme="minorHAnsi" w:hAnsi="Palatino Linotype" w:cs="Arial"/>
          <w:lang w:val="es-MX" w:eastAsia="es-MX"/>
        </w:rPr>
        <w:t>Departamento de Recursos Humanos</w:t>
      </w:r>
      <w:r w:rsidRPr="007F6FBF">
        <w:rPr>
          <w:rFonts w:ascii="Palatino Linotype" w:eastAsiaTheme="minorHAnsi" w:hAnsi="Palatino Linotype" w:cs="Arial"/>
          <w:lang w:val="es-MX" w:eastAsia="es-MX"/>
        </w:rPr>
        <w:t>, siendo estas las siguientes:</w:t>
      </w:r>
    </w:p>
    <w:p w14:paraId="4BBD338D" w14:textId="77777777" w:rsidR="007F6FBF" w:rsidRDefault="007F6FBF" w:rsidP="00CA53FA">
      <w:pPr>
        <w:spacing w:line="360" w:lineRule="auto"/>
        <w:jc w:val="both"/>
        <w:rPr>
          <w:rFonts w:ascii="Palatino Linotype" w:eastAsiaTheme="minorHAnsi" w:hAnsi="Palatino Linotype" w:cs="Arial"/>
          <w:lang w:val="es-MX" w:eastAsia="es-MX"/>
        </w:rPr>
      </w:pPr>
    </w:p>
    <w:p w14:paraId="76019111" w14:textId="100411E9" w:rsidR="007F6FBF" w:rsidRPr="007F6FBF" w:rsidRDefault="007F6FBF" w:rsidP="007F6FBF">
      <w:pPr>
        <w:spacing w:after="240"/>
        <w:ind w:left="567" w:right="616"/>
        <w:jc w:val="both"/>
        <w:rPr>
          <w:rFonts w:ascii="Palatino Linotype" w:eastAsiaTheme="minorHAnsi" w:hAnsi="Palatino Linotype" w:cs="Arial"/>
          <w:b/>
          <w:i/>
          <w:sz w:val="22"/>
          <w:u w:val="thick"/>
          <w:lang w:eastAsia="es-MX"/>
        </w:rPr>
      </w:pPr>
      <w:r w:rsidRPr="007F6FBF">
        <w:rPr>
          <w:rFonts w:ascii="Palatino Linotype" w:eastAsiaTheme="minorHAnsi" w:hAnsi="Palatino Linotype" w:cs="Arial"/>
          <w:b/>
          <w:i/>
          <w:sz w:val="22"/>
          <w:lang w:eastAsia="es-MX"/>
        </w:rPr>
        <w:t xml:space="preserve">205N14001 </w:t>
      </w:r>
      <w:r w:rsidRPr="007F6FBF">
        <w:rPr>
          <w:rFonts w:ascii="Palatino Linotype" w:eastAsiaTheme="minorHAnsi" w:hAnsi="Palatino Linotype" w:cs="Arial"/>
          <w:b/>
          <w:i/>
          <w:sz w:val="22"/>
          <w:u w:val="thick"/>
          <w:lang w:eastAsia="es-MX"/>
        </w:rPr>
        <w:t>DEPARTAMENTO DE RECURSOS HUMANOS</w:t>
      </w:r>
    </w:p>
    <w:p w14:paraId="346F9492" w14:textId="48EB901A"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b/>
          <w:i/>
          <w:sz w:val="22"/>
          <w:u w:val="thick"/>
          <w:lang w:eastAsia="es-MX"/>
        </w:rPr>
        <w:lastRenderedPageBreak/>
        <w:t>OBJETIVO:</w:t>
      </w:r>
      <w:r w:rsidRPr="007F6FBF">
        <w:rPr>
          <w:rFonts w:ascii="Palatino Linotype" w:eastAsiaTheme="minorHAnsi" w:hAnsi="Palatino Linotype" w:cs="Arial"/>
          <w:b/>
          <w:i/>
          <w:sz w:val="22"/>
          <w:lang w:eastAsia="es-MX"/>
        </w:rPr>
        <w:t xml:space="preserve"> </w:t>
      </w:r>
      <w:r w:rsidRPr="007F6FBF">
        <w:rPr>
          <w:rFonts w:ascii="Palatino Linotype" w:eastAsiaTheme="minorHAnsi" w:hAnsi="Palatino Linotype" w:cs="Arial"/>
          <w:i/>
          <w:sz w:val="22"/>
          <w:lang w:eastAsia="es-MX"/>
        </w:rPr>
        <w:t>Llevar a cabo las acciones de selección, contratación, registro, control, capacitación y desarrollo del personal adscrito al Colegio de Bachilleres, así como llevar a cabo las acciones necesarias para el pago oportuno de sus remuneraciones.</w:t>
      </w:r>
    </w:p>
    <w:p w14:paraId="072FD0AB"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p>
    <w:p w14:paraId="5064EC5D" w14:textId="301FF7D5" w:rsidR="007F6FBF" w:rsidRPr="007F6FBF" w:rsidRDefault="007F6FBF" w:rsidP="007F6FBF">
      <w:pPr>
        <w:spacing w:after="240"/>
        <w:ind w:left="567" w:right="616"/>
        <w:jc w:val="both"/>
        <w:rPr>
          <w:b/>
          <w:i/>
          <w:sz w:val="22"/>
          <w:u w:val="thick"/>
        </w:rPr>
      </w:pPr>
      <w:r w:rsidRPr="007F6FBF">
        <w:rPr>
          <w:b/>
          <w:i/>
          <w:sz w:val="22"/>
          <w:u w:val="thick"/>
        </w:rPr>
        <w:t>FUNCIONES:</w:t>
      </w:r>
    </w:p>
    <w:p w14:paraId="3AB0C4FC"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Establecer mecanismos para la detección de necesidades de capacitación y promover la participación del personal del Colegio en el Programa de Capacitación que difunde el Instituto de Profesionalización de los Servidores Públicos del Poder Ejecutivo del Gobierno del Estado de México. </w:t>
      </w:r>
    </w:p>
    <w:p w14:paraId="4072F9E8"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Aplicar el Reglamento Interior de Trabajo del Personal Académico, Administrativo y Sindicalizado del Colegio de Bachilleres del Estado de México y del Contrato Colectivo de Trabajo. </w:t>
      </w:r>
    </w:p>
    <w:p w14:paraId="2D046044"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w:t>
      </w:r>
      <w:r w:rsidRPr="007F6FBF">
        <w:rPr>
          <w:rFonts w:ascii="Palatino Linotype" w:eastAsiaTheme="minorHAnsi" w:hAnsi="Palatino Linotype" w:cs="Arial"/>
          <w:b/>
          <w:i/>
          <w:sz w:val="22"/>
          <w:u w:val="single"/>
          <w:lang w:eastAsia="es-MX"/>
        </w:rPr>
        <w:t>Integrar las plantillas de plazas presupuestales autorizadas, con base en la asignación presupuestaria.</w:t>
      </w:r>
    </w:p>
    <w:p w14:paraId="6AEB8E57" w14:textId="77777777" w:rsidR="007F6FBF" w:rsidRPr="007F6FBF" w:rsidRDefault="007F6FBF" w:rsidP="007F6FBF">
      <w:pPr>
        <w:spacing w:after="240"/>
        <w:ind w:left="567" w:right="616"/>
        <w:jc w:val="both"/>
        <w:rPr>
          <w:rFonts w:ascii="Palatino Linotype" w:eastAsiaTheme="minorHAnsi" w:hAnsi="Palatino Linotype" w:cs="Arial"/>
          <w:b/>
          <w:i/>
          <w:sz w:val="22"/>
          <w:u w:val="single"/>
          <w:lang w:eastAsia="es-MX"/>
        </w:rPr>
      </w:pPr>
      <w:r w:rsidRPr="007F6FBF">
        <w:rPr>
          <w:rFonts w:ascii="Palatino Linotype" w:eastAsiaTheme="minorHAnsi" w:hAnsi="Palatino Linotype" w:cs="Arial"/>
          <w:i/>
          <w:sz w:val="22"/>
          <w:lang w:eastAsia="es-MX"/>
        </w:rPr>
        <w:t xml:space="preserve">- </w:t>
      </w:r>
      <w:r w:rsidRPr="007F6FBF">
        <w:rPr>
          <w:rFonts w:ascii="Palatino Linotype" w:eastAsiaTheme="minorHAnsi" w:hAnsi="Palatino Linotype" w:cs="Arial"/>
          <w:b/>
          <w:i/>
          <w:sz w:val="22"/>
          <w:u w:val="single"/>
          <w:lang w:eastAsia="es-MX"/>
        </w:rPr>
        <w:t xml:space="preserve">Llevar a cabo los trámites para la contratación de personal, previa selección y análisis de la Dirección de Administración y Finanzas y autorización de la Dirección General, y verificar que la asignación de puestos y de sueldos se ajusten a las plazas y a los tabuladores autorizados, de acuerdo con la normatividad vigente en la materia. </w:t>
      </w:r>
    </w:p>
    <w:p w14:paraId="583B36D1"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w:t>
      </w:r>
      <w:r w:rsidRPr="007F6FBF">
        <w:rPr>
          <w:rFonts w:ascii="Palatino Linotype" w:eastAsiaTheme="minorHAnsi" w:hAnsi="Palatino Linotype" w:cs="Arial"/>
          <w:b/>
          <w:i/>
          <w:sz w:val="22"/>
          <w:u w:val="single"/>
          <w:lang w:eastAsia="es-MX"/>
        </w:rPr>
        <w:t>Registrar y tramitar los movimientos del personal mediante el Formato Único de Movimientos de Personal, inhabilitación médica, altas, bajas, avisos de cambios, control de asistencia, promoción, democión, transferencias, permutas y demás incidencias del personal, elaborando la documentación correspondiente.</w:t>
      </w:r>
      <w:r w:rsidRPr="007F6FBF">
        <w:rPr>
          <w:rFonts w:ascii="Palatino Linotype" w:eastAsiaTheme="minorHAnsi" w:hAnsi="Palatino Linotype" w:cs="Arial"/>
          <w:i/>
          <w:sz w:val="22"/>
          <w:lang w:eastAsia="es-MX"/>
        </w:rPr>
        <w:t xml:space="preserve"> </w:t>
      </w:r>
    </w:p>
    <w:p w14:paraId="784226B6"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Realizar el control de asistencia de los servidores públicos generales, estímulos y recompensas, sanciones, permisos, licencias, </w:t>
      </w:r>
      <w:r w:rsidRPr="007F6FBF">
        <w:rPr>
          <w:rFonts w:ascii="Palatino Linotype" w:eastAsiaTheme="minorHAnsi" w:hAnsi="Palatino Linotype" w:cs="Arial"/>
          <w:b/>
          <w:i/>
          <w:sz w:val="22"/>
          <w:u w:val="single"/>
          <w:lang w:eastAsia="es-MX"/>
        </w:rPr>
        <w:t>control de nóminas e indemnizaciones</w:t>
      </w:r>
      <w:r w:rsidRPr="007F6FBF">
        <w:rPr>
          <w:rFonts w:ascii="Palatino Linotype" w:eastAsiaTheme="minorHAnsi" w:hAnsi="Palatino Linotype" w:cs="Arial"/>
          <w:i/>
          <w:sz w:val="22"/>
          <w:lang w:eastAsia="es-MX"/>
        </w:rPr>
        <w:t xml:space="preserve">. </w:t>
      </w:r>
    </w:p>
    <w:p w14:paraId="0703CA10"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w:t>
      </w:r>
      <w:r w:rsidRPr="007F6FBF">
        <w:rPr>
          <w:rFonts w:ascii="Palatino Linotype" w:eastAsiaTheme="minorHAnsi" w:hAnsi="Palatino Linotype" w:cs="Arial"/>
          <w:b/>
          <w:i/>
          <w:sz w:val="22"/>
          <w:u w:val="single"/>
          <w:lang w:eastAsia="es-MX"/>
        </w:rPr>
        <w:t xml:space="preserve">Elaborar las nóminas y pagar oportunamente las remuneraciones al personal; aplicar las sanciones y descuentos por concepto de retardos y faltas; Impuesto Sobre la Renta, sobre Sueldos y Salarios; cuotas al </w:t>
      </w:r>
      <w:proofErr w:type="spellStart"/>
      <w:r w:rsidRPr="007F6FBF">
        <w:rPr>
          <w:rFonts w:ascii="Palatino Linotype" w:eastAsiaTheme="minorHAnsi" w:hAnsi="Palatino Linotype" w:cs="Arial"/>
          <w:b/>
          <w:i/>
          <w:sz w:val="22"/>
          <w:u w:val="single"/>
          <w:lang w:eastAsia="es-MX"/>
        </w:rPr>
        <w:t>ISSEMyM</w:t>
      </w:r>
      <w:proofErr w:type="spellEnd"/>
      <w:r w:rsidRPr="007F6FBF">
        <w:rPr>
          <w:rFonts w:ascii="Palatino Linotype" w:eastAsiaTheme="minorHAnsi" w:hAnsi="Palatino Linotype" w:cs="Arial"/>
          <w:b/>
          <w:i/>
          <w:sz w:val="22"/>
          <w:u w:val="single"/>
          <w:lang w:eastAsia="es-MX"/>
        </w:rPr>
        <w:t>, y otros impuestos y derechos de los trabajadores del Colegio de Bachilleres.</w:t>
      </w:r>
      <w:r w:rsidRPr="007F6FBF">
        <w:rPr>
          <w:rFonts w:ascii="Palatino Linotype" w:eastAsiaTheme="minorHAnsi" w:hAnsi="Palatino Linotype" w:cs="Arial"/>
          <w:i/>
          <w:sz w:val="22"/>
          <w:lang w:eastAsia="es-MX"/>
        </w:rPr>
        <w:t xml:space="preserve"> </w:t>
      </w:r>
    </w:p>
    <w:p w14:paraId="4E8B28BF"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Expedir y verificar credenciales de identificación al personal adscrito al Colegio de Bachilleres del Estado de México. </w:t>
      </w:r>
    </w:p>
    <w:p w14:paraId="21E2638F"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lastRenderedPageBreak/>
        <w:t xml:space="preserve">- Efectuar las acciones necesarias para tramitar la expedición de altas y bajas ante el </w:t>
      </w:r>
      <w:proofErr w:type="spellStart"/>
      <w:r w:rsidRPr="007F6FBF">
        <w:rPr>
          <w:rFonts w:ascii="Palatino Linotype" w:eastAsiaTheme="minorHAnsi" w:hAnsi="Palatino Linotype" w:cs="Arial"/>
          <w:i/>
          <w:sz w:val="22"/>
          <w:lang w:eastAsia="es-MX"/>
        </w:rPr>
        <w:t>ISSEMyM</w:t>
      </w:r>
      <w:proofErr w:type="spellEnd"/>
      <w:r w:rsidRPr="007F6FBF">
        <w:rPr>
          <w:rFonts w:ascii="Palatino Linotype" w:eastAsiaTheme="minorHAnsi" w:hAnsi="Palatino Linotype" w:cs="Arial"/>
          <w:i/>
          <w:sz w:val="22"/>
          <w:lang w:eastAsia="es-MX"/>
        </w:rPr>
        <w:t xml:space="preserve">, de conformidad con la documentación requerida. </w:t>
      </w:r>
    </w:p>
    <w:p w14:paraId="55736FE2" w14:textId="5D447230"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Elaborar constancias laborales y hojas de servicio, así como otorgar las demás prestaciones a las que tienen derecho las y los servidores públicos del Colegio.</w:t>
      </w:r>
    </w:p>
    <w:p w14:paraId="12DB022E"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Controlar las acciones orientadas a la integración, clasificación, actualización y depuración de los expedientes de cada trabajador adscrito al Colegio. </w:t>
      </w:r>
    </w:p>
    <w:p w14:paraId="0F8B6871"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Levantar, en coordinación con la Unidad Jurídica, las actas de abandono de empleo o administrativas, para la indemnización y finiquito del personal o el trámite que conforme a la normatividad corresponda en oficinas centrales del Colegio de Bachilleres. </w:t>
      </w:r>
    </w:p>
    <w:p w14:paraId="6B98E5E9"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Controlar y mantener actualizado el padrón del personal al servicio público obligados a presentar la manifestación de bienes, ante la Secretaría de la Contraloría. </w:t>
      </w:r>
    </w:p>
    <w:p w14:paraId="6CD4A881"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Participar en las comisiones de vigilancia, prestaciones sociales, conciliación y resolución, además de todo lo concerniente a las comisiones de seguridad e higiene. Elaborar el proyecto de presupuesto de egresos por concepto de servicios personales y someterlo a consideración de la Dirección de Administración y Finanzas. </w:t>
      </w:r>
    </w:p>
    <w:p w14:paraId="096A3437"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Remitir los reportes e informes quincenalmente al Instituto de Seguridad Social del Estado de México y Municipios (ISSEMYM), de los importes y cuotas que serán retenidas al personal adscrito al Colegio. </w:t>
      </w:r>
    </w:p>
    <w:p w14:paraId="627DC37E"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w:t>
      </w:r>
      <w:r w:rsidRPr="007F6FBF">
        <w:rPr>
          <w:rFonts w:ascii="Palatino Linotype" w:eastAsiaTheme="minorHAnsi" w:hAnsi="Palatino Linotype" w:cs="Arial"/>
          <w:b/>
          <w:i/>
          <w:sz w:val="22"/>
          <w:u w:val="single"/>
          <w:lang w:eastAsia="es-MX"/>
        </w:rPr>
        <w:t>Informar detalladamente a la Subdirección de Planeación de Sueldos y Salarios del Sector Auxiliar de la Dirección de Política Salarial, de la plantilla y movimientos del personal adscrito al Colegio.</w:t>
      </w:r>
      <w:r w:rsidRPr="007F6FBF">
        <w:rPr>
          <w:rFonts w:ascii="Palatino Linotype" w:eastAsiaTheme="minorHAnsi" w:hAnsi="Palatino Linotype" w:cs="Arial"/>
          <w:i/>
          <w:sz w:val="22"/>
          <w:lang w:eastAsia="es-MX"/>
        </w:rPr>
        <w:t xml:space="preserve"> </w:t>
      </w:r>
    </w:p>
    <w:p w14:paraId="5B662383" w14:textId="2B404F9E" w:rsidR="007F6FBF" w:rsidRPr="007F6FBF" w:rsidRDefault="007F6FBF" w:rsidP="007F6FBF">
      <w:pPr>
        <w:spacing w:after="240"/>
        <w:ind w:left="567" w:right="616"/>
        <w:jc w:val="both"/>
        <w:rPr>
          <w:rFonts w:ascii="Palatino Linotype" w:eastAsiaTheme="minorHAnsi" w:hAnsi="Palatino Linotype" w:cs="Arial"/>
          <w:b/>
          <w:i/>
          <w:sz w:val="22"/>
          <w:u w:val="single"/>
          <w:lang w:eastAsia="es-MX"/>
        </w:rPr>
      </w:pPr>
      <w:r w:rsidRPr="007F6FBF">
        <w:rPr>
          <w:rFonts w:ascii="Palatino Linotype" w:eastAsiaTheme="minorHAnsi" w:hAnsi="Palatino Linotype" w:cs="Arial"/>
          <w:i/>
          <w:sz w:val="22"/>
          <w:lang w:eastAsia="es-MX"/>
        </w:rPr>
        <w:t xml:space="preserve">- </w:t>
      </w:r>
      <w:r w:rsidRPr="007F6FBF">
        <w:rPr>
          <w:rFonts w:ascii="Palatino Linotype" w:eastAsiaTheme="minorHAnsi" w:hAnsi="Palatino Linotype" w:cs="Arial"/>
          <w:b/>
          <w:i/>
          <w:sz w:val="22"/>
          <w:u w:val="single"/>
          <w:lang w:eastAsia="es-MX"/>
        </w:rPr>
        <w:t xml:space="preserve">Reportar quincenalmente a la Dirección de Apoyo Administrativo y Prestaciones Socioeconómicas de la Dirección General de Personal, las aportaciones a la cuenta del fideicomiso y capturar los enteros en el Sistema de Información del Fondo de Retiro para los Servidores Públicos de los Organismos Auxiliares del Poder Ejecutivo (SIFROA). </w:t>
      </w:r>
    </w:p>
    <w:p w14:paraId="25DD91AD" w14:textId="04A6ADE7" w:rsidR="007F6FBF" w:rsidRPr="007F6FBF" w:rsidRDefault="007F6FBF" w:rsidP="007F6FBF">
      <w:pPr>
        <w:spacing w:after="240"/>
        <w:ind w:left="567" w:right="616"/>
        <w:jc w:val="both"/>
        <w:rPr>
          <w:rFonts w:ascii="Palatino Linotype" w:eastAsiaTheme="minorHAnsi" w:hAnsi="Palatino Linotype" w:cs="Arial"/>
          <w:i/>
          <w:sz w:val="22"/>
          <w:lang w:val="es-MX" w:eastAsia="es-MX"/>
        </w:rPr>
      </w:pPr>
      <w:r w:rsidRPr="007F6FBF">
        <w:rPr>
          <w:rFonts w:ascii="Palatino Linotype" w:eastAsiaTheme="minorHAnsi" w:hAnsi="Palatino Linotype" w:cs="Arial"/>
          <w:i/>
          <w:sz w:val="22"/>
          <w:lang w:eastAsia="es-MX"/>
        </w:rPr>
        <w:t>- Desarrollar las demás funciones inherentes al área de su competencia.</w:t>
      </w:r>
    </w:p>
    <w:p w14:paraId="2E694D9E" w14:textId="77777777" w:rsidR="00CA53FA" w:rsidRDefault="00CA53FA" w:rsidP="00383473">
      <w:pPr>
        <w:pStyle w:val="Sinespaciado"/>
        <w:rPr>
          <w:rFonts w:eastAsiaTheme="minorHAnsi"/>
          <w:lang w:eastAsia="es-MX"/>
        </w:rPr>
      </w:pPr>
    </w:p>
    <w:p w14:paraId="370C29D7" w14:textId="77777777" w:rsidR="007F6FBF" w:rsidRDefault="007F6FBF" w:rsidP="007F6FBF">
      <w:pPr>
        <w:spacing w:line="360" w:lineRule="auto"/>
        <w:jc w:val="both"/>
        <w:rPr>
          <w:rFonts w:ascii="Palatino Linotype" w:eastAsia="Palatino Linotype" w:hAnsi="Palatino Linotype" w:cs="Palatino Linotype"/>
          <w:color w:val="000000"/>
          <w:szCs w:val="22"/>
          <w:lang w:val="es-MX" w:eastAsia="es-MX"/>
        </w:rPr>
      </w:pPr>
      <w:r w:rsidRPr="007F6FBF">
        <w:rPr>
          <w:rFonts w:ascii="Palatino Linotype" w:eastAsia="Palatino Linotype" w:hAnsi="Palatino Linotype" w:cs="Palatino Linotype"/>
          <w:color w:val="000000"/>
          <w:szCs w:val="22"/>
          <w:lang w:val="es-MX" w:eastAsia="es-MX"/>
        </w:rPr>
        <w:t xml:space="preserve">De tal circunstancia, se concluye que la información solicitada por el ahora </w:t>
      </w:r>
      <w:r w:rsidRPr="007F6FBF">
        <w:rPr>
          <w:rFonts w:ascii="Palatino Linotype" w:eastAsia="Palatino Linotype" w:hAnsi="Palatino Linotype" w:cs="Palatino Linotype"/>
          <w:b/>
          <w:color w:val="000000"/>
          <w:szCs w:val="22"/>
          <w:lang w:val="es-MX" w:eastAsia="es-MX"/>
        </w:rPr>
        <w:t>Recurrente</w:t>
      </w:r>
      <w:r w:rsidRPr="007F6FBF">
        <w:rPr>
          <w:rFonts w:ascii="Palatino Linotype" w:eastAsia="Palatino Linotype" w:hAnsi="Palatino Linotype" w:cs="Palatino Linotype"/>
          <w:color w:val="000000"/>
          <w:szCs w:val="22"/>
          <w:lang w:val="es-MX" w:eastAsia="es-MX"/>
        </w:rPr>
        <w:t xml:space="preserve"> es accesible y corresponde con lo solicitado, además que el </w:t>
      </w:r>
      <w:r w:rsidRPr="007F6FBF">
        <w:rPr>
          <w:rFonts w:ascii="Palatino Linotype" w:eastAsia="Palatino Linotype" w:hAnsi="Palatino Linotype" w:cs="Palatino Linotype"/>
          <w:b/>
          <w:color w:val="000000"/>
          <w:szCs w:val="22"/>
          <w:lang w:val="es-MX" w:eastAsia="es-MX"/>
        </w:rPr>
        <w:t>Sujeto Obligado</w:t>
      </w:r>
      <w:r w:rsidRPr="007F6FBF">
        <w:rPr>
          <w:rFonts w:ascii="Palatino Linotype" w:eastAsia="Palatino Linotype" w:hAnsi="Palatino Linotype" w:cs="Palatino Linotype"/>
          <w:color w:val="000000"/>
          <w:szCs w:val="22"/>
          <w:lang w:val="es-MX" w:eastAsia="es-MX"/>
        </w:rPr>
        <w:t xml:space="preserve">, realizó una búsqueda exhaustiva y razonable en los archivos de la unidad administrativa </w:t>
      </w:r>
      <w:r w:rsidRPr="007F6FBF">
        <w:rPr>
          <w:rFonts w:ascii="Palatino Linotype" w:eastAsia="Palatino Linotype" w:hAnsi="Palatino Linotype" w:cs="Palatino Linotype"/>
          <w:color w:val="000000"/>
          <w:szCs w:val="22"/>
          <w:lang w:val="es-MX" w:eastAsia="es-MX"/>
        </w:rPr>
        <w:lastRenderedPageBreak/>
        <w:t xml:space="preserve">competente, y esta proporcionó la información que obraba en sus archivos, en un formato accesible para la persona </w:t>
      </w:r>
      <w:r w:rsidRPr="007F6FBF">
        <w:rPr>
          <w:rFonts w:ascii="Palatino Linotype" w:eastAsia="Palatino Linotype" w:hAnsi="Palatino Linotype" w:cs="Palatino Linotype"/>
          <w:b/>
          <w:color w:val="000000"/>
          <w:szCs w:val="22"/>
          <w:lang w:val="es-MX" w:eastAsia="es-MX"/>
        </w:rPr>
        <w:t>Recurrente</w:t>
      </w:r>
      <w:r w:rsidRPr="007F6FBF">
        <w:rPr>
          <w:rFonts w:ascii="Palatino Linotype" w:eastAsia="Palatino Linotype" w:hAnsi="Palatino Linotype" w:cs="Palatino Linotype"/>
          <w:color w:val="000000"/>
          <w:szCs w:val="22"/>
          <w:lang w:val="es-MX" w:eastAsia="es-MX"/>
        </w:rPr>
        <w:t xml:space="preserve">. </w:t>
      </w:r>
    </w:p>
    <w:p w14:paraId="203B826E" w14:textId="77777777" w:rsidR="007F6FBF" w:rsidRDefault="007F6FBF" w:rsidP="007F6FBF">
      <w:pPr>
        <w:widowControl w:val="0"/>
        <w:spacing w:line="360" w:lineRule="auto"/>
        <w:jc w:val="both"/>
        <w:rPr>
          <w:rFonts w:ascii="Palatino Linotype" w:eastAsia="Palatino Linotype" w:hAnsi="Palatino Linotype" w:cs="Palatino Linotype"/>
          <w:color w:val="000000"/>
          <w:sz w:val="22"/>
          <w:szCs w:val="22"/>
          <w:lang w:val="es-MX" w:eastAsia="es-MX"/>
        </w:rPr>
      </w:pPr>
    </w:p>
    <w:p w14:paraId="4AFF4F27" w14:textId="3F8C6203" w:rsidR="007F6FBF" w:rsidRDefault="007F6FBF" w:rsidP="007F6FBF">
      <w:pPr>
        <w:widowControl w:val="0"/>
        <w:spacing w:line="360" w:lineRule="auto"/>
        <w:jc w:val="both"/>
        <w:rPr>
          <w:rFonts w:ascii="Palatino Linotype" w:eastAsia="Palatino Linotype" w:hAnsi="Palatino Linotype" w:cs="Palatino Linotype"/>
          <w:szCs w:val="22"/>
          <w:lang w:val="es-MX"/>
        </w:rPr>
      </w:pPr>
      <w:r w:rsidRPr="007F6FBF">
        <w:rPr>
          <w:rFonts w:ascii="Palatino Linotype" w:eastAsia="Palatino Linotype" w:hAnsi="Palatino Linotype" w:cs="Palatino Linotype"/>
          <w:color w:val="000000"/>
          <w:szCs w:val="22"/>
          <w:lang w:val="es-MX" w:eastAsia="es-MX"/>
        </w:rPr>
        <w:t xml:space="preserve">Por lo que, se logra colegir que desde respuesta, el </w:t>
      </w:r>
      <w:r w:rsidRPr="007F6FBF">
        <w:rPr>
          <w:rFonts w:ascii="Palatino Linotype" w:eastAsia="Palatino Linotype" w:hAnsi="Palatino Linotype" w:cs="Palatino Linotype"/>
          <w:b/>
          <w:color w:val="000000"/>
          <w:szCs w:val="22"/>
          <w:lang w:val="es-MX" w:eastAsia="es-MX"/>
        </w:rPr>
        <w:t>Sujeto Obligado</w:t>
      </w:r>
      <w:r w:rsidRPr="007F6FBF">
        <w:rPr>
          <w:rFonts w:ascii="Palatino Linotype" w:eastAsia="Palatino Linotype" w:hAnsi="Palatino Linotype" w:cs="Palatino Linotype"/>
          <w:color w:val="000000"/>
          <w:szCs w:val="22"/>
          <w:lang w:val="es-MX" w:eastAsia="es-MX"/>
        </w:rPr>
        <w:t xml:space="preserve"> proporcionó la información que obraba en sus archivos, que daba cuenta de lo solicitado, en un formato accesible; </w:t>
      </w:r>
      <w:r w:rsidRPr="007F6FBF">
        <w:rPr>
          <w:rFonts w:ascii="Palatino Linotype" w:eastAsia="Palatino Linotype" w:hAnsi="Palatino Linotype" w:cs="Palatino Linotype"/>
          <w:szCs w:val="22"/>
          <w:lang w:val="es-MX"/>
        </w:rPr>
        <w:t xml:space="preserve">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w:t>
      </w:r>
      <w:r w:rsidRPr="007F6FBF">
        <w:rPr>
          <w:rFonts w:ascii="Palatino Linotype" w:eastAsia="Palatino Linotype" w:hAnsi="Palatino Linotype" w:cs="Palatino Linotype"/>
          <w:b/>
          <w:szCs w:val="22"/>
          <w:u w:val="thick"/>
          <w:lang w:val="es-MX"/>
        </w:rPr>
        <w:t>no comprende el procesamiento de la misma, ni presentarla conforme al interés del Solicitante</w:t>
      </w:r>
      <w:r w:rsidRPr="007F6FBF">
        <w:rPr>
          <w:rFonts w:ascii="Palatino Linotype" w:eastAsia="Palatino Linotype" w:hAnsi="Palatino Linotype" w:cs="Palatino Linotype"/>
          <w:szCs w:val="22"/>
          <w:lang w:val="es-MX"/>
        </w:rPr>
        <w:t xml:space="preserve">, además, que tampoco deberá generarla, resumirla, </w:t>
      </w:r>
      <w:r w:rsidRPr="007F6FBF">
        <w:rPr>
          <w:rFonts w:ascii="Palatino Linotype" w:eastAsia="Palatino Linotype" w:hAnsi="Palatino Linotype" w:cs="Palatino Linotype"/>
          <w:b/>
          <w:szCs w:val="22"/>
          <w:u w:val="thick"/>
          <w:lang w:val="es-MX"/>
        </w:rPr>
        <w:t>efectuar cálculos o practicar investigaciones</w:t>
      </w:r>
      <w:r w:rsidRPr="007F6FBF">
        <w:rPr>
          <w:rFonts w:ascii="Palatino Linotype" w:eastAsia="Palatino Linotype" w:hAnsi="Palatino Linotype" w:cs="Palatino Linotype"/>
          <w:szCs w:val="22"/>
          <w:lang w:val="es-MX"/>
        </w:rPr>
        <w:t>.</w:t>
      </w:r>
    </w:p>
    <w:p w14:paraId="0798D493" w14:textId="77777777" w:rsidR="007F6FBF" w:rsidRPr="007F6FBF" w:rsidRDefault="007F6FBF" w:rsidP="007F6FBF">
      <w:pPr>
        <w:widowControl w:val="0"/>
        <w:spacing w:line="360" w:lineRule="auto"/>
        <w:jc w:val="both"/>
        <w:rPr>
          <w:rFonts w:ascii="Palatino Linotype" w:eastAsia="Palatino Linotype" w:hAnsi="Palatino Linotype" w:cs="Palatino Linotype"/>
          <w:szCs w:val="22"/>
          <w:lang w:val="es-MX"/>
        </w:rPr>
      </w:pPr>
    </w:p>
    <w:p w14:paraId="207A8719" w14:textId="0D1FC9D2" w:rsidR="007F6FBF" w:rsidRPr="007005FC" w:rsidRDefault="007F6FBF" w:rsidP="007F6FBF">
      <w:pPr>
        <w:spacing w:line="360" w:lineRule="auto"/>
        <w:jc w:val="both"/>
        <w:rPr>
          <w:rFonts w:ascii="Palatino Linotype" w:hAnsi="Palatino Linotype"/>
          <w:lang w:eastAsia="es-MX"/>
        </w:rPr>
      </w:pPr>
      <w:r w:rsidRPr="007005FC">
        <w:rPr>
          <w:rFonts w:ascii="Palatino Linotype" w:hAnsi="Palatino Linotype" w:cs="Arial"/>
        </w:rPr>
        <w:t xml:space="preserve">En conclusión, ante el pronunciamiento por parte de área requerida, se agotó la búsqueda exhaustiva y razonable por parte del </w:t>
      </w:r>
      <w:r w:rsidRPr="007005FC">
        <w:rPr>
          <w:rFonts w:ascii="Palatino Linotype" w:hAnsi="Palatino Linotype" w:cs="Arial"/>
          <w:b/>
          <w:bCs/>
        </w:rPr>
        <w:t>Sujeto Obligado</w:t>
      </w:r>
      <w:r w:rsidRPr="007005FC">
        <w:rPr>
          <w:rFonts w:ascii="Palatino Linotype" w:hAnsi="Palatino Linotype" w:cs="Arial"/>
        </w:rPr>
        <w:t xml:space="preserve">, asimismo, es de precisar que, aunque la solicitud de información y la respuesta estén dirigidas y atendidas por un </w:t>
      </w:r>
      <w:r w:rsidRPr="007005FC">
        <w:rPr>
          <w:rFonts w:ascii="Palatino Linotype" w:hAnsi="Palatino Linotype" w:cs="Arial"/>
          <w:b/>
        </w:rPr>
        <w:t>Sujeto Obligado</w:t>
      </w:r>
      <w:r w:rsidRPr="007005FC">
        <w:rPr>
          <w:rFonts w:ascii="Palatino Linotype" w:hAnsi="Palatino Linotype" w:cs="Arial"/>
        </w:rPr>
        <w:t xml:space="preserve">, lo cierto es que también tienen diversas Unidades Administrativas y cada área cuenta con un </w:t>
      </w:r>
      <w:r w:rsidRPr="007005FC">
        <w:rPr>
          <w:rFonts w:ascii="Palatino Linotype" w:hAnsi="Palatino Linotype" w:cs="Arial"/>
          <w:b/>
        </w:rPr>
        <w:t>Servidor Público Habilitado</w:t>
      </w:r>
      <w:r w:rsidRPr="007005FC">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79D81C2" w14:textId="77777777" w:rsidR="007F6FBF" w:rsidRPr="007005FC" w:rsidRDefault="007F6FBF" w:rsidP="007F6FBF">
      <w:pPr>
        <w:rPr>
          <w:rFonts w:ascii="Palatino Linotype" w:hAnsi="Palatino Linotype"/>
        </w:rPr>
      </w:pPr>
    </w:p>
    <w:p w14:paraId="1087A162"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b/>
          <w:i/>
          <w:sz w:val="22"/>
        </w:rPr>
        <w:lastRenderedPageBreak/>
        <w:t>Artículo 3.</w:t>
      </w:r>
      <w:r w:rsidRPr="007005FC">
        <w:rPr>
          <w:rFonts w:ascii="Palatino Linotype" w:hAnsi="Palatino Linotype" w:cs="Arial"/>
          <w:i/>
          <w:sz w:val="22"/>
        </w:rPr>
        <w:t xml:space="preserve"> Para los efectos de la presente Ley se entenderá por:</w:t>
      </w:r>
    </w:p>
    <w:p w14:paraId="3E46DF07"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w:t>
      </w:r>
    </w:p>
    <w:p w14:paraId="3FE6F2C0"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b/>
          <w:i/>
          <w:sz w:val="22"/>
        </w:rPr>
        <w:t xml:space="preserve">XXXIX. Servidor público habilitado: </w:t>
      </w:r>
      <w:r w:rsidRPr="007005FC">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9FB761C"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w:t>
      </w:r>
    </w:p>
    <w:p w14:paraId="5EEED927"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b/>
          <w:i/>
          <w:sz w:val="22"/>
        </w:rPr>
        <w:t>Artículo 58.</w:t>
      </w:r>
      <w:r w:rsidRPr="007005FC">
        <w:rPr>
          <w:rFonts w:ascii="Palatino Linotype" w:hAnsi="Palatino Linotype" w:cs="Arial"/>
          <w:i/>
          <w:sz w:val="22"/>
        </w:rPr>
        <w:t xml:space="preserve"> Los servidores públicos habilitados serán designados por el titular del sujeto obligado a propuesta del responsable de la Unidad de Transparencia.</w:t>
      </w:r>
    </w:p>
    <w:p w14:paraId="0C0D83DD"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p>
    <w:p w14:paraId="7D886ED4"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b/>
          <w:i/>
          <w:sz w:val="22"/>
        </w:rPr>
        <w:t>Artículo 59.</w:t>
      </w:r>
      <w:r w:rsidRPr="007005FC">
        <w:rPr>
          <w:rFonts w:ascii="Palatino Linotype" w:hAnsi="Palatino Linotype" w:cs="Arial"/>
          <w:i/>
          <w:sz w:val="22"/>
        </w:rPr>
        <w:t xml:space="preserve"> </w:t>
      </w:r>
      <w:r w:rsidRPr="007005FC">
        <w:rPr>
          <w:rFonts w:ascii="Palatino Linotype" w:hAnsi="Palatino Linotype" w:cs="Arial"/>
          <w:b/>
          <w:i/>
          <w:sz w:val="22"/>
          <w:u w:val="single"/>
        </w:rPr>
        <w:t>Los servidores públicos habilitados</w:t>
      </w:r>
      <w:r w:rsidRPr="007005FC">
        <w:rPr>
          <w:rFonts w:ascii="Palatino Linotype" w:hAnsi="Palatino Linotype" w:cs="Arial"/>
          <w:i/>
          <w:sz w:val="22"/>
        </w:rPr>
        <w:t xml:space="preserve"> tendrán las funciones siguientes:</w:t>
      </w:r>
    </w:p>
    <w:p w14:paraId="7610A809"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 xml:space="preserve">I. </w:t>
      </w:r>
      <w:r w:rsidRPr="007005FC">
        <w:rPr>
          <w:rFonts w:ascii="Palatino Linotype" w:hAnsi="Palatino Linotype" w:cs="Arial"/>
          <w:b/>
          <w:i/>
          <w:sz w:val="22"/>
          <w:u w:val="single"/>
        </w:rPr>
        <w:t>Localizar la información que le solicite la Unidad de Transparencia</w:t>
      </w:r>
      <w:r w:rsidRPr="007005FC">
        <w:rPr>
          <w:rFonts w:ascii="Palatino Linotype" w:hAnsi="Palatino Linotype" w:cs="Arial"/>
          <w:i/>
          <w:sz w:val="22"/>
        </w:rPr>
        <w:t>;</w:t>
      </w:r>
    </w:p>
    <w:p w14:paraId="780B4632"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p>
    <w:p w14:paraId="6390DFC7"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 xml:space="preserve">II. </w:t>
      </w:r>
      <w:r w:rsidRPr="007005FC">
        <w:rPr>
          <w:rFonts w:ascii="Palatino Linotype" w:hAnsi="Palatino Linotype" w:cs="Arial"/>
          <w:b/>
          <w:i/>
          <w:sz w:val="22"/>
          <w:u w:val="single"/>
        </w:rPr>
        <w:t>Proporcionar la información que obre en los archivos y que le sea solicitada por la Unidad de Transparencia</w:t>
      </w:r>
      <w:r w:rsidRPr="007005FC">
        <w:rPr>
          <w:rFonts w:ascii="Palatino Linotype" w:hAnsi="Palatino Linotype" w:cs="Arial"/>
          <w:i/>
          <w:sz w:val="22"/>
        </w:rPr>
        <w:t>;</w:t>
      </w:r>
    </w:p>
    <w:p w14:paraId="47E5B99F"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p>
    <w:p w14:paraId="530EEAEB"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III. Apoyar a la Unidad de Transparencia en lo que esta le solicite para el cumplimiento de sus funciones;</w:t>
      </w:r>
    </w:p>
    <w:p w14:paraId="7E571142"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p>
    <w:p w14:paraId="6D3E13A6"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IV. Proporcionar a la Unidad de Transparencia, las modificaciones a la información pública de oficio que obre en su poder;</w:t>
      </w:r>
    </w:p>
    <w:p w14:paraId="0184BF1F"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p>
    <w:p w14:paraId="5CA4A675"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392B810"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p>
    <w:p w14:paraId="1EAC0FC9"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VI. Verificar, una vez analizado el contenido de la información, que no se encuentre en los supuestos de información clasificada; y</w:t>
      </w:r>
    </w:p>
    <w:p w14:paraId="49E660EB"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p>
    <w:p w14:paraId="2620FB7A"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VII. Dar cuenta a la Unidad de Transparencia del vencimiento de los plazos de reserva.</w:t>
      </w:r>
    </w:p>
    <w:p w14:paraId="5A5C4492" w14:textId="77777777" w:rsidR="007F6FBF" w:rsidRPr="007005FC" w:rsidRDefault="007F6FBF" w:rsidP="007F6FBF">
      <w:pPr>
        <w:spacing w:line="360" w:lineRule="auto"/>
        <w:jc w:val="both"/>
        <w:rPr>
          <w:rFonts w:ascii="Palatino Linotype" w:hAnsi="Palatino Linotype"/>
          <w:lang w:eastAsia="es-MX"/>
        </w:rPr>
      </w:pPr>
    </w:p>
    <w:p w14:paraId="20BF794C" w14:textId="77777777" w:rsidR="007F6FBF" w:rsidRPr="007005FC" w:rsidRDefault="007F6FBF" w:rsidP="007F6FBF">
      <w:pPr>
        <w:spacing w:line="360" w:lineRule="auto"/>
        <w:jc w:val="both"/>
        <w:rPr>
          <w:rFonts w:ascii="Palatino Linotype" w:hAnsi="Palatino Linotype"/>
          <w:lang w:eastAsia="es-MX"/>
        </w:rPr>
      </w:pPr>
      <w:r w:rsidRPr="007005FC">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6C9D0D6E" w14:textId="77777777" w:rsidR="007F6FBF" w:rsidRPr="007005FC" w:rsidRDefault="007F6FBF" w:rsidP="007F6FBF">
      <w:pPr>
        <w:spacing w:line="360" w:lineRule="auto"/>
        <w:jc w:val="both"/>
        <w:rPr>
          <w:rFonts w:ascii="Palatino Linotype" w:hAnsi="Palatino Linotype"/>
          <w:sz w:val="10"/>
          <w:lang w:eastAsia="es-MX"/>
        </w:rPr>
      </w:pPr>
    </w:p>
    <w:p w14:paraId="60193756" w14:textId="77777777" w:rsidR="007F6FBF" w:rsidRPr="007005FC" w:rsidRDefault="007F6FBF" w:rsidP="007F6FBF">
      <w:pPr>
        <w:spacing w:line="360" w:lineRule="auto"/>
        <w:jc w:val="both"/>
        <w:rPr>
          <w:rFonts w:ascii="Palatino Linotype" w:hAnsi="Palatino Linotype"/>
          <w:sz w:val="10"/>
          <w:lang w:eastAsia="es-MX"/>
        </w:rPr>
      </w:pPr>
    </w:p>
    <w:p w14:paraId="426CBA2E" w14:textId="77777777" w:rsidR="007F6FBF" w:rsidRPr="007005FC" w:rsidRDefault="007F6FBF" w:rsidP="007F6FBF">
      <w:pPr>
        <w:ind w:left="567"/>
        <w:jc w:val="both"/>
        <w:rPr>
          <w:rFonts w:ascii="Palatino Linotype" w:hAnsi="Palatino Linotype"/>
          <w:i/>
          <w:sz w:val="18"/>
          <w:szCs w:val="20"/>
          <w:lang w:eastAsia="es-MX"/>
        </w:rPr>
      </w:pPr>
      <w:r w:rsidRPr="007005FC">
        <w:rPr>
          <w:rFonts w:ascii="Palatino Linotype" w:hAnsi="Palatino Linotype"/>
          <w:i/>
          <w:sz w:val="22"/>
          <w:szCs w:val="20"/>
          <w:lang w:eastAsia="es-MX"/>
        </w:rPr>
        <w:lastRenderedPageBreak/>
        <w:t>“</w:t>
      </w:r>
      <w:r w:rsidRPr="007005FC">
        <w:rPr>
          <w:rFonts w:ascii="Palatino Linotype" w:hAnsi="Palatino Linotype"/>
          <w:b/>
          <w:bCs/>
          <w:i/>
          <w:sz w:val="22"/>
          <w:szCs w:val="20"/>
          <w:lang w:eastAsia="es-MX"/>
        </w:rPr>
        <w:t xml:space="preserve">Artículo 162. </w:t>
      </w:r>
      <w:r w:rsidRPr="007005FC">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005FC">
        <w:rPr>
          <w:rFonts w:ascii="Palatino Linotype" w:hAnsi="Palatino Linotype"/>
          <w:i/>
          <w:sz w:val="22"/>
          <w:szCs w:val="20"/>
          <w:lang w:eastAsia="es-MX"/>
        </w:rPr>
        <w:t>”</w:t>
      </w:r>
    </w:p>
    <w:p w14:paraId="602F4BAE" w14:textId="77777777" w:rsidR="007F6FBF" w:rsidRPr="007005FC" w:rsidRDefault="007F6FBF" w:rsidP="007F6FBF">
      <w:pPr>
        <w:spacing w:after="160" w:line="360" w:lineRule="auto"/>
        <w:jc w:val="both"/>
        <w:rPr>
          <w:rFonts w:ascii="Palatino Linotype" w:eastAsiaTheme="minorHAnsi" w:hAnsi="Palatino Linotype" w:cstheme="minorBidi"/>
          <w:szCs w:val="22"/>
          <w:lang w:val="es-MX" w:eastAsia="en-US"/>
        </w:rPr>
      </w:pPr>
    </w:p>
    <w:p w14:paraId="73A7B642" w14:textId="0AFF6199" w:rsidR="00A66CE9" w:rsidRDefault="007F6FBF" w:rsidP="00F65CF8">
      <w:pPr>
        <w:spacing w:line="360" w:lineRule="auto"/>
        <w:jc w:val="both"/>
        <w:rPr>
          <w:rFonts w:ascii="Palatino Linotype" w:eastAsiaTheme="minorHAnsi" w:hAnsi="Palatino Linotype" w:cstheme="minorBidi"/>
          <w:szCs w:val="22"/>
          <w:lang w:val="es-MX" w:eastAsia="en-US"/>
        </w:rPr>
      </w:pPr>
      <w:r w:rsidRPr="007005FC">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7005FC">
        <w:rPr>
          <w:rFonts w:ascii="Palatino Linotype" w:eastAsiaTheme="minorHAnsi" w:hAnsi="Palatino Linotype" w:cstheme="minorBidi"/>
          <w:b/>
          <w:szCs w:val="22"/>
          <w:lang w:val="es-MX" w:eastAsia="en-US"/>
        </w:rPr>
        <w:t>Sujeto Obligado</w:t>
      </w:r>
      <w:r w:rsidRPr="007005FC">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024FD9A4" w14:textId="77777777" w:rsidR="005C441F" w:rsidRPr="005C441F" w:rsidRDefault="005C441F" w:rsidP="00F65CF8">
      <w:pPr>
        <w:spacing w:line="360" w:lineRule="auto"/>
        <w:jc w:val="both"/>
        <w:rPr>
          <w:rFonts w:ascii="Palatino Linotype" w:eastAsiaTheme="minorHAnsi" w:hAnsi="Palatino Linotype" w:cstheme="minorBidi"/>
          <w:szCs w:val="22"/>
          <w:lang w:val="es-MX" w:eastAsia="en-US"/>
        </w:rPr>
      </w:pPr>
    </w:p>
    <w:p w14:paraId="79CFAB22" w14:textId="2235E2CA" w:rsidR="00F65CF8" w:rsidRPr="009A062B" w:rsidRDefault="00A66CE9" w:rsidP="00F65CF8">
      <w:pPr>
        <w:spacing w:line="360" w:lineRule="auto"/>
        <w:jc w:val="both"/>
        <w:rPr>
          <w:rFonts w:ascii="Palatino Linotype" w:eastAsia="Calibri" w:hAnsi="Palatino Linotype" w:cs="Arial"/>
        </w:rPr>
      </w:pPr>
      <w:r w:rsidRPr="009A062B">
        <w:rPr>
          <w:rFonts w:ascii="Palatino Linotype" w:eastAsia="Calibri" w:hAnsi="Palatino Linotype" w:cs="Arial"/>
        </w:rPr>
        <w:t xml:space="preserve">Así, con fundamento en lo prescrito en los artículos; </w:t>
      </w:r>
      <w:r w:rsidRPr="009A062B">
        <w:rPr>
          <w:rFonts w:ascii="Palatino Linotype" w:eastAsia="Calibri" w:hAnsi="Palatino Linotype"/>
        </w:rPr>
        <w:t>2 fracción II, 29, 36 fracciones I y II, 176, 178, 179, 181, 185 fracción I, 186 y 188,</w:t>
      </w:r>
      <w:r w:rsidRPr="009A062B">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00F65CF8" w:rsidRPr="009A062B">
        <w:rPr>
          <w:rFonts w:ascii="Palatino Linotype" w:hAnsi="Palatino Linotype"/>
        </w:rPr>
        <w:t xml:space="preserve">, en mérito de lo expuesto en líneas anteriores, </w:t>
      </w:r>
      <w:r w:rsidR="00F65CF8" w:rsidRPr="009A062B">
        <w:rPr>
          <w:rFonts w:ascii="Palatino Linotype" w:hAnsi="Palatino Linotype"/>
          <w:noProof/>
          <w:lang w:eastAsia="es-MX"/>
        </w:rPr>
        <w:t xml:space="preserve">resultan </w:t>
      </w:r>
      <w:r w:rsidR="00F65CF8" w:rsidRPr="009A062B">
        <w:rPr>
          <w:rFonts w:ascii="Palatino Linotype" w:hAnsi="Palatino Linotype"/>
          <w:b/>
          <w:noProof/>
          <w:lang w:eastAsia="es-MX"/>
        </w:rPr>
        <w:t>infundadas</w:t>
      </w:r>
      <w:r w:rsidR="00F65CF8" w:rsidRPr="009A062B">
        <w:rPr>
          <w:rFonts w:ascii="Palatino Linotype" w:hAnsi="Palatino Linotype"/>
          <w:noProof/>
          <w:lang w:eastAsia="es-MX"/>
        </w:rPr>
        <w:t xml:space="preserve"> las razones o motivos de inconformidad que arguye la parte </w:t>
      </w:r>
      <w:r w:rsidR="00F65CF8" w:rsidRPr="009A062B">
        <w:rPr>
          <w:rFonts w:ascii="Palatino Linotype" w:hAnsi="Palatino Linotype"/>
          <w:b/>
          <w:noProof/>
          <w:lang w:eastAsia="es-MX"/>
        </w:rPr>
        <w:t>Recurrente</w:t>
      </w:r>
      <w:r w:rsidR="00F65CF8" w:rsidRPr="009A062B">
        <w:rPr>
          <w:rFonts w:ascii="Palatino Linotype" w:hAnsi="Palatino Linotype"/>
          <w:noProof/>
          <w:lang w:eastAsia="es-MX"/>
        </w:rPr>
        <w:t xml:space="preserve">, </w:t>
      </w:r>
      <w:r w:rsidR="00F65CF8" w:rsidRPr="009A062B">
        <w:rPr>
          <w:rFonts w:ascii="Palatino Linotype" w:hAnsi="Palatino Linotype" w:cs="Arial"/>
        </w:rPr>
        <w:t>por ello</w:t>
      </w:r>
      <w:r w:rsidR="00383473" w:rsidRPr="009A062B">
        <w:rPr>
          <w:rFonts w:ascii="Palatino Linotype" w:hAnsi="Palatino Linotype" w:cs="Arial"/>
        </w:rPr>
        <w:t xml:space="preserve">, </w:t>
      </w:r>
      <w:r w:rsidR="00F65CF8" w:rsidRPr="009A062B">
        <w:rPr>
          <w:rFonts w:ascii="Palatino Linotype" w:hAnsi="Palatino Linotype" w:cs="Arial"/>
        </w:rPr>
        <w:t xml:space="preserve">se </w:t>
      </w:r>
      <w:r w:rsidR="00F65CF8" w:rsidRPr="009A062B">
        <w:rPr>
          <w:rFonts w:ascii="Palatino Linotype" w:hAnsi="Palatino Linotype" w:cs="Arial"/>
          <w:b/>
        </w:rPr>
        <w:t>CONFIRMA</w:t>
      </w:r>
      <w:r w:rsidR="00F65CF8" w:rsidRPr="009A062B">
        <w:rPr>
          <w:rFonts w:ascii="Palatino Linotype" w:hAnsi="Palatino Linotype" w:cs="Arial"/>
        </w:rPr>
        <w:t xml:space="preserve"> la respuesta a la solicitud de información pública</w:t>
      </w:r>
      <w:r w:rsidR="00F65CF8" w:rsidRPr="009A062B">
        <w:rPr>
          <w:rFonts w:ascii="Palatino Linotype" w:hAnsi="Palatino Linotype" w:cs="Arial"/>
          <w:b/>
        </w:rPr>
        <w:t xml:space="preserve"> </w:t>
      </w:r>
      <w:r w:rsidR="00DD1C26">
        <w:rPr>
          <w:rFonts w:ascii="Palatino Linotype" w:hAnsi="Palatino Linotype" w:cs="Arial"/>
          <w:b/>
        </w:rPr>
        <w:t>00052/COBAEM/IP/2025</w:t>
      </w:r>
      <w:r w:rsidR="00F65CF8" w:rsidRPr="009A062B">
        <w:rPr>
          <w:rFonts w:ascii="Palatino Linotype" w:hAnsi="Palatino Linotype" w:cs="Arial"/>
        </w:rPr>
        <w:t>,</w:t>
      </w:r>
      <w:r w:rsidR="00F65CF8" w:rsidRPr="009A062B">
        <w:rPr>
          <w:rFonts w:ascii="Palatino Linotype" w:hAnsi="Palatino Linotype" w:cs="Arial"/>
          <w:b/>
        </w:rPr>
        <w:t xml:space="preserve"> </w:t>
      </w:r>
      <w:r w:rsidR="00F65CF8" w:rsidRPr="009A062B">
        <w:rPr>
          <w:rFonts w:ascii="Palatino Linotype" w:hAnsi="Palatino Linotype" w:cs="Arial"/>
          <w:bCs/>
        </w:rPr>
        <w:t>que ha sido materia del presente fallo</w:t>
      </w:r>
      <w:r w:rsidR="00F65CF8" w:rsidRPr="009A062B">
        <w:rPr>
          <w:rFonts w:ascii="Palatino Linotype" w:hAnsi="Palatino Linotype" w:cs="Arial"/>
        </w:rPr>
        <w:t>.</w:t>
      </w:r>
    </w:p>
    <w:p w14:paraId="2EE52EA4" w14:textId="77777777" w:rsidR="00F65CF8" w:rsidRPr="009A062B" w:rsidRDefault="00F65CF8" w:rsidP="00F65CF8">
      <w:pPr>
        <w:spacing w:line="360" w:lineRule="auto"/>
        <w:jc w:val="both"/>
        <w:rPr>
          <w:rFonts w:ascii="Palatino Linotype" w:hAnsi="Palatino Linotype" w:cs="Arial"/>
        </w:rPr>
      </w:pPr>
    </w:p>
    <w:p w14:paraId="00BE5BF5" w14:textId="1725F549" w:rsidR="00F65CF8" w:rsidRPr="009A062B" w:rsidRDefault="00F65CF8" w:rsidP="00E93584">
      <w:pPr>
        <w:pStyle w:val="Sinespaciado"/>
        <w:spacing w:line="360" w:lineRule="auto"/>
        <w:jc w:val="both"/>
        <w:rPr>
          <w:rFonts w:ascii="Palatino Linotype" w:hAnsi="Palatino Linotype"/>
        </w:rPr>
      </w:pPr>
      <w:r w:rsidRPr="009A062B">
        <w:rPr>
          <w:rFonts w:ascii="Palatino Linotype" w:hAnsi="Palatino Linotype"/>
        </w:rPr>
        <w:t>Por lo antes expuesto y fundado es de resolverse y,</w:t>
      </w:r>
    </w:p>
    <w:p w14:paraId="5F69EE60" w14:textId="77777777" w:rsidR="00383473" w:rsidRPr="009A062B" w:rsidRDefault="00383473" w:rsidP="00E93584">
      <w:pPr>
        <w:pStyle w:val="Sinespaciado"/>
        <w:spacing w:line="360" w:lineRule="auto"/>
        <w:jc w:val="both"/>
        <w:rPr>
          <w:rFonts w:ascii="Palatino Linotype" w:hAnsi="Palatino Linotype"/>
        </w:rPr>
      </w:pPr>
    </w:p>
    <w:p w14:paraId="5B926CD6" w14:textId="77777777" w:rsidR="00E93584" w:rsidRPr="009A062B" w:rsidRDefault="00E93584" w:rsidP="00E93584">
      <w:pPr>
        <w:spacing w:line="360" w:lineRule="auto"/>
        <w:jc w:val="center"/>
        <w:rPr>
          <w:rFonts w:ascii="Palatino Linotype" w:hAnsi="Palatino Linotype"/>
          <w:b/>
          <w:sz w:val="28"/>
          <w:lang w:val="pt-BR"/>
        </w:rPr>
      </w:pPr>
      <w:r w:rsidRPr="009A062B">
        <w:rPr>
          <w:rFonts w:ascii="Palatino Linotype" w:hAnsi="Palatino Linotype"/>
          <w:b/>
          <w:sz w:val="28"/>
          <w:lang w:val="pt-BR"/>
        </w:rPr>
        <w:lastRenderedPageBreak/>
        <w:t>S E   R E S U E L V E</w:t>
      </w:r>
    </w:p>
    <w:p w14:paraId="1B663333" w14:textId="77777777" w:rsidR="00E93584" w:rsidRPr="009A062B" w:rsidRDefault="00E93584" w:rsidP="008609C8">
      <w:pPr>
        <w:pStyle w:val="Sinespaciado"/>
      </w:pPr>
    </w:p>
    <w:p w14:paraId="7A0FBEE9" w14:textId="1DBF4837" w:rsidR="00E93584" w:rsidRDefault="00E93584" w:rsidP="00E93584">
      <w:pPr>
        <w:pStyle w:val="Textoindependiente"/>
        <w:spacing w:after="0" w:line="360" w:lineRule="auto"/>
        <w:jc w:val="both"/>
        <w:rPr>
          <w:rFonts w:ascii="Palatino Linotype" w:hAnsi="Palatino Linotype"/>
          <w:sz w:val="24"/>
          <w:szCs w:val="24"/>
        </w:rPr>
      </w:pPr>
      <w:r w:rsidRPr="009A062B">
        <w:rPr>
          <w:rFonts w:ascii="Palatino Linotype" w:hAnsi="Palatino Linotype"/>
          <w:b/>
          <w:sz w:val="28"/>
          <w:szCs w:val="24"/>
        </w:rPr>
        <w:t>PRIMERO.</w:t>
      </w:r>
      <w:r w:rsidRPr="009A062B">
        <w:rPr>
          <w:rFonts w:ascii="Palatino Linotype" w:hAnsi="Palatino Linotype"/>
          <w:b/>
          <w:sz w:val="24"/>
          <w:szCs w:val="24"/>
        </w:rPr>
        <w:t xml:space="preserve"> </w:t>
      </w:r>
      <w:r w:rsidRPr="009A062B">
        <w:rPr>
          <w:rFonts w:ascii="Palatino Linotype" w:hAnsi="Palatino Linotype"/>
          <w:sz w:val="24"/>
          <w:szCs w:val="24"/>
        </w:rPr>
        <w:t xml:space="preserve">Se </w:t>
      </w:r>
      <w:r w:rsidRPr="009A062B">
        <w:rPr>
          <w:rFonts w:ascii="Palatino Linotype" w:hAnsi="Palatino Linotype"/>
          <w:b/>
          <w:sz w:val="24"/>
          <w:szCs w:val="24"/>
        </w:rPr>
        <w:t>CONFIRMA</w:t>
      </w:r>
      <w:r w:rsidRPr="009A062B">
        <w:rPr>
          <w:rFonts w:ascii="Palatino Linotype" w:hAnsi="Palatino Linotype"/>
          <w:sz w:val="24"/>
          <w:szCs w:val="24"/>
        </w:rPr>
        <w:t xml:space="preserve"> la respuesta del </w:t>
      </w:r>
      <w:r w:rsidRPr="009A062B">
        <w:rPr>
          <w:rFonts w:ascii="Palatino Linotype" w:hAnsi="Palatino Linotype"/>
          <w:b/>
          <w:sz w:val="24"/>
          <w:szCs w:val="24"/>
        </w:rPr>
        <w:t xml:space="preserve">Sujeto Obligado </w:t>
      </w:r>
      <w:r w:rsidRPr="009A062B">
        <w:rPr>
          <w:rFonts w:ascii="Palatino Linotype" w:hAnsi="Palatino Linotype"/>
          <w:bCs/>
          <w:sz w:val="24"/>
          <w:szCs w:val="24"/>
        </w:rPr>
        <w:t xml:space="preserve">a la solicitud de información </w:t>
      </w:r>
      <w:r w:rsidR="00DD1C26">
        <w:rPr>
          <w:rFonts w:ascii="Palatino Linotype" w:hAnsi="Palatino Linotype" w:cs="Arial"/>
          <w:b/>
          <w:sz w:val="24"/>
          <w:szCs w:val="24"/>
        </w:rPr>
        <w:t>00052/COBAEM/IP/2025</w:t>
      </w:r>
      <w:r w:rsidRPr="009A062B">
        <w:rPr>
          <w:rFonts w:ascii="Palatino Linotype" w:hAnsi="Palatino Linotype"/>
          <w:sz w:val="24"/>
          <w:szCs w:val="24"/>
        </w:rPr>
        <w:t xml:space="preserve">, por resultar infundadas las razones o motivos de inconformidad hechos valer por el </w:t>
      </w:r>
      <w:r w:rsidRPr="009A062B">
        <w:rPr>
          <w:rFonts w:ascii="Palatino Linotype" w:hAnsi="Palatino Linotype"/>
          <w:b/>
          <w:sz w:val="24"/>
          <w:szCs w:val="24"/>
        </w:rPr>
        <w:t>Recurrente</w:t>
      </w:r>
      <w:r w:rsidRPr="009A062B">
        <w:rPr>
          <w:rFonts w:ascii="Palatino Linotype" w:hAnsi="Palatino Linotype"/>
          <w:sz w:val="24"/>
          <w:szCs w:val="24"/>
        </w:rPr>
        <w:t xml:space="preserve">, en términos del Considerando </w:t>
      </w:r>
      <w:r w:rsidR="00230100" w:rsidRPr="009A062B">
        <w:rPr>
          <w:rFonts w:ascii="Palatino Linotype" w:hAnsi="Palatino Linotype"/>
          <w:b/>
          <w:sz w:val="24"/>
          <w:szCs w:val="24"/>
        </w:rPr>
        <w:t>CUAR</w:t>
      </w:r>
      <w:r w:rsidRPr="009A062B">
        <w:rPr>
          <w:rFonts w:ascii="Palatino Linotype" w:hAnsi="Palatino Linotype"/>
          <w:b/>
          <w:sz w:val="24"/>
          <w:szCs w:val="24"/>
        </w:rPr>
        <w:t xml:space="preserve">TO </w:t>
      </w:r>
      <w:r w:rsidRPr="009A062B">
        <w:rPr>
          <w:rFonts w:ascii="Palatino Linotype" w:hAnsi="Palatino Linotype"/>
          <w:sz w:val="24"/>
          <w:szCs w:val="24"/>
        </w:rPr>
        <w:t>de esta resolución.</w:t>
      </w:r>
    </w:p>
    <w:p w14:paraId="43F623A2" w14:textId="77777777" w:rsidR="005C441F" w:rsidRPr="009A062B" w:rsidRDefault="005C441F" w:rsidP="00E93584">
      <w:pPr>
        <w:pStyle w:val="Textoindependiente"/>
        <w:spacing w:after="0" w:line="360" w:lineRule="auto"/>
        <w:jc w:val="both"/>
        <w:rPr>
          <w:rFonts w:ascii="Palatino Linotype" w:hAnsi="Palatino Linotype"/>
          <w:sz w:val="24"/>
          <w:szCs w:val="24"/>
        </w:rPr>
      </w:pPr>
    </w:p>
    <w:p w14:paraId="7DA1C8E4" w14:textId="54C1D092" w:rsidR="00A66CE9" w:rsidRDefault="00E93584" w:rsidP="00E93584">
      <w:pPr>
        <w:pStyle w:val="Textoindependiente"/>
        <w:spacing w:after="0" w:line="360" w:lineRule="auto"/>
        <w:jc w:val="both"/>
        <w:rPr>
          <w:rFonts w:ascii="Palatino Linotype" w:hAnsi="Palatino Linotype"/>
          <w:sz w:val="24"/>
          <w:szCs w:val="24"/>
        </w:rPr>
      </w:pPr>
      <w:r w:rsidRPr="009A062B">
        <w:rPr>
          <w:rFonts w:ascii="Palatino Linotype" w:hAnsi="Palatino Linotype"/>
          <w:b/>
          <w:sz w:val="28"/>
          <w:szCs w:val="24"/>
        </w:rPr>
        <w:t>SEGUNDO.</w:t>
      </w:r>
      <w:r w:rsidRPr="009A062B">
        <w:rPr>
          <w:rFonts w:ascii="Palatino Linotype" w:hAnsi="Palatino Linotype"/>
          <w:sz w:val="28"/>
          <w:szCs w:val="24"/>
        </w:rPr>
        <w:t xml:space="preserve"> </w:t>
      </w:r>
      <w:r w:rsidRPr="009A062B">
        <w:rPr>
          <w:rFonts w:ascii="Palatino Linotype" w:hAnsi="Palatino Linotype"/>
          <w:b/>
          <w:sz w:val="24"/>
          <w:szCs w:val="24"/>
        </w:rPr>
        <w:t>NOTIFÍQUESE</w:t>
      </w:r>
      <w:r w:rsidRPr="009A062B">
        <w:rPr>
          <w:rFonts w:ascii="Palatino Linotype" w:hAnsi="Palatino Linotype"/>
          <w:sz w:val="24"/>
          <w:szCs w:val="24"/>
        </w:rPr>
        <w:t xml:space="preserve"> vía Sistema de Acceso a la Información Mexiquense </w:t>
      </w:r>
      <w:r w:rsidRPr="009A062B">
        <w:rPr>
          <w:rFonts w:ascii="Palatino Linotype" w:hAnsi="Palatino Linotype"/>
          <w:b/>
          <w:sz w:val="24"/>
          <w:szCs w:val="24"/>
        </w:rPr>
        <w:t>(SAIMEX)</w:t>
      </w:r>
      <w:r w:rsidR="00230100" w:rsidRPr="009A062B">
        <w:rPr>
          <w:rFonts w:ascii="Palatino Linotype" w:hAnsi="Palatino Linotype"/>
          <w:sz w:val="24"/>
          <w:szCs w:val="24"/>
        </w:rPr>
        <w:t xml:space="preserve"> </w:t>
      </w:r>
      <w:r w:rsidRPr="009A062B">
        <w:rPr>
          <w:rFonts w:ascii="Palatino Linotype" w:hAnsi="Palatino Linotype"/>
          <w:sz w:val="24"/>
          <w:szCs w:val="24"/>
        </w:rPr>
        <w:t xml:space="preserve">la presente resolución al Titular de la Unidad de Transparencia del </w:t>
      </w:r>
      <w:r w:rsidRPr="009A062B">
        <w:rPr>
          <w:rFonts w:ascii="Palatino Linotype" w:hAnsi="Palatino Linotype"/>
          <w:b/>
          <w:sz w:val="24"/>
          <w:szCs w:val="24"/>
        </w:rPr>
        <w:t>Sujeto Obligado</w:t>
      </w:r>
      <w:r w:rsidRPr="009A062B">
        <w:rPr>
          <w:rFonts w:ascii="Palatino Linotype" w:hAnsi="Palatino Linotype"/>
          <w:sz w:val="24"/>
          <w:szCs w:val="24"/>
        </w:rPr>
        <w:t>, para su conocimiento.</w:t>
      </w:r>
    </w:p>
    <w:p w14:paraId="2A6B5F43" w14:textId="77777777" w:rsidR="005C441F" w:rsidRPr="009A062B" w:rsidRDefault="005C441F" w:rsidP="00E93584">
      <w:pPr>
        <w:pStyle w:val="Textoindependiente"/>
        <w:spacing w:after="0" w:line="360" w:lineRule="auto"/>
        <w:jc w:val="both"/>
        <w:rPr>
          <w:rFonts w:ascii="Palatino Linotype" w:hAnsi="Palatino Linotype"/>
          <w:sz w:val="24"/>
          <w:szCs w:val="24"/>
        </w:rPr>
      </w:pPr>
    </w:p>
    <w:p w14:paraId="26F33908" w14:textId="160C07B6" w:rsidR="00BE68FA" w:rsidRPr="009A062B" w:rsidRDefault="00E93584" w:rsidP="00F814A4">
      <w:pPr>
        <w:pStyle w:val="Textoindependiente"/>
        <w:spacing w:after="0" w:line="360" w:lineRule="auto"/>
        <w:jc w:val="both"/>
        <w:rPr>
          <w:rFonts w:ascii="Palatino Linotype" w:hAnsi="Palatino Linotype"/>
          <w:sz w:val="24"/>
          <w:szCs w:val="24"/>
        </w:rPr>
      </w:pPr>
      <w:r w:rsidRPr="009A062B">
        <w:rPr>
          <w:rFonts w:ascii="Palatino Linotype" w:hAnsi="Palatino Linotype"/>
          <w:b/>
          <w:sz w:val="28"/>
          <w:szCs w:val="24"/>
        </w:rPr>
        <w:t>TERCERO.</w:t>
      </w:r>
      <w:r w:rsidRPr="009A062B">
        <w:rPr>
          <w:rFonts w:ascii="Palatino Linotype" w:hAnsi="Palatino Linotype"/>
          <w:sz w:val="24"/>
          <w:szCs w:val="24"/>
        </w:rPr>
        <w:t xml:space="preserve"> </w:t>
      </w:r>
      <w:r w:rsidRPr="009A062B">
        <w:rPr>
          <w:rFonts w:ascii="Palatino Linotype" w:hAnsi="Palatino Linotype"/>
          <w:b/>
          <w:sz w:val="24"/>
          <w:szCs w:val="24"/>
        </w:rPr>
        <w:t>NOTIFÍQUESE</w:t>
      </w:r>
      <w:r w:rsidRPr="009A062B">
        <w:rPr>
          <w:rFonts w:ascii="Palatino Linotype" w:hAnsi="Palatino Linotype"/>
          <w:sz w:val="24"/>
          <w:szCs w:val="24"/>
        </w:rPr>
        <w:t xml:space="preserve"> vía Sistema de Acceso a la Información Mexiquense </w:t>
      </w:r>
      <w:r w:rsidRPr="009A062B">
        <w:rPr>
          <w:rFonts w:ascii="Palatino Linotype" w:hAnsi="Palatino Linotype"/>
          <w:b/>
          <w:sz w:val="24"/>
          <w:szCs w:val="24"/>
        </w:rPr>
        <w:t>(SAIMEX)</w:t>
      </w:r>
      <w:r w:rsidR="00AD66D3" w:rsidRPr="009A062B">
        <w:rPr>
          <w:rFonts w:ascii="Palatino Linotype" w:hAnsi="Palatino Linotype"/>
          <w:b/>
          <w:sz w:val="24"/>
          <w:szCs w:val="24"/>
        </w:rPr>
        <w:t xml:space="preserve"> </w:t>
      </w:r>
      <w:r w:rsidRPr="009A062B">
        <w:rPr>
          <w:rFonts w:ascii="Palatino Linotype" w:hAnsi="Palatino Linotype"/>
          <w:sz w:val="24"/>
          <w:szCs w:val="24"/>
        </w:rPr>
        <w:t>a</w:t>
      </w:r>
      <w:r w:rsidR="00230100" w:rsidRPr="009A062B">
        <w:rPr>
          <w:rFonts w:ascii="Palatino Linotype" w:hAnsi="Palatino Linotype"/>
          <w:sz w:val="24"/>
          <w:szCs w:val="24"/>
        </w:rPr>
        <w:t xml:space="preserve"> la parte</w:t>
      </w:r>
      <w:r w:rsidRPr="009A062B">
        <w:rPr>
          <w:rFonts w:ascii="Palatino Linotype" w:hAnsi="Palatino Linotype"/>
          <w:sz w:val="24"/>
          <w:szCs w:val="24"/>
        </w:rPr>
        <w:t xml:space="preserve"> </w:t>
      </w:r>
      <w:r w:rsidRPr="009A062B">
        <w:rPr>
          <w:rFonts w:ascii="Palatino Linotype" w:hAnsi="Palatino Linotype"/>
          <w:b/>
          <w:sz w:val="24"/>
          <w:szCs w:val="24"/>
        </w:rPr>
        <w:t xml:space="preserve">Recurrente </w:t>
      </w:r>
      <w:r w:rsidRPr="009A062B">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96096F0" w14:textId="77777777" w:rsidR="0001640F" w:rsidRPr="009A062B" w:rsidRDefault="0001640F" w:rsidP="00F814A4">
      <w:pPr>
        <w:pStyle w:val="Textoindependiente"/>
        <w:spacing w:after="0" w:line="360" w:lineRule="auto"/>
        <w:jc w:val="both"/>
        <w:rPr>
          <w:rFonts w:ascii="Palatino Linotype" w:hAnsi="Palatino Linotype"/>
          <w:sz w:val="24"/>
          <w:szCs w:val="24"/>
        </w:rPr>
      </w:pPr>
    </w:p>
    <w:p w14:paraId="2C59DFB6" w14:textId="3298CE68" w:rsidR="00054E04" w:rsidRPr="009A062B" w:rsidRDefault="0029071C" w:rsidP="00EE7775">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ASÍ LO RESUELVE, POR </w:t>
      </w:r>
      <w:r w:rsidR="004240A1">
        <w:rPr>
          <w:rFonts w:ascii="Palatino Linotype" w:eastAsiaTheme="minorHAnsi" w:hAnsi="Palatino Linotype" w:cs="Arial"/>
          <w:lang w:val="es-MX" w:eastAsia="en-US"/>
        </w:rPr>
        <w:t>MAYORÍA</w:t>
      </w:r>
      <w:r w:rsidRPr="009A062B">
        <w:rPr>
          <w:rFonts w:ascii="Palatino Linotype" w:eastAsiaTheme="minorHAnsi" w:hAnsi="Palatino Linotype" w:cs="Arial"/>
          <w:lang w:val="es-MX" w:eastAsia="en-US"/>
        </w:rPr>
        <w:t xml:space="preserve"> DE VOTOS, EL PLENO DEL</w:t>
      </w:r>
      <w:r w:rsidRPr="009A062B">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A062B">
        <w:rPr>
          <w:rFonts w:ascii="Palatino Linotype" w:eastAsiaTheme="minorHAnsi" w:hAnsi="Palatino Linotype" w:cs="Arial"/>
          <w:lang w:val="es-MX" w:eastAsia="en-US"/>
        </w:rPr>
        <w:t>, CONFORMADO POR LOS COMISIONADOS JOSÉ MARTÍNEZ VILCHIS; MARÍA DEL ROSARIO MEJÍA AYALA</w:t>
      </w:r>
      <w:r w:rsidR="007230F0" w:rsidRPr="009A062B">
        <w:rPr>
          <w:rFonts w:ascii="Palatino Linotype" w:eastAsiaTheme="minorHAnsi" w:hAnsi="Palatino Linotype" w:cs="Arial"/>
          <w:lang w:val="es-MX" w:eastAsia="en-US"/>
        </w:rPr>
        <w:t xml:space="preserve">; </w:t>
      </w:r>
      <w:r w:rsidRPr="009A062B">
        <w:rPr>
          <w:rFonts w:ascii="Palatino Linotype" w:eastAsiaTheme="minorHAnsi" w:hAnsi="Palatino Linotype" w:cs="Arial"/>
          <w:lang w:val="es-MX" w:eastAsia="en-US"/>
        </w:rPr>
        <w:t>SHARON CRISTINA MORALES MARTÍNEZ</w:t>
      </w:r>
      <w:r w:rsidR="00C4326C" w:rsidRPr="009A062B">
        <w:rPr>
          <w:rFonts w:ascii="Palatino Linotype" w:eastAsiaTheme="minorHAnsi" w:hAnsi="Palatino Linotype" w:cs="Arial"/>
          <w:lang w:val="es-MX" w:eastAsia="en-US"/>
        </w:rPr>
        <w:t xml:space="preserve">; </w:t>
      </w:r>
      <w:r w:rsidRPr="009A062B">
        <w:rPr>
          <w:rFonts w:ascii="Palatino Linotype" w:eastAsiaTheme="minorHAnsi" w:hAnsi="Palatino Linotype" w:cs="Arial"/>
          <w:lang w:val="es-MX" w:eastAsia="en-US"/>
        </w:rPr>
        <w:t>LUIS GUSTAVO PARRA NORIEGA</w:t>
      </w:r>
      <w:r w:rsidR="0001640F" w:rsidRPr="009A062B">
        <w:rPr>
          <w:rFonts w:ascii="Palatino Linotype" w:eastAsiaTheme="minorHAnsi" w:hAnsi="Palatino Linotype" w:cs="Arial"/>
          <w:lang w:val="es-MX" w:eastAsia="en-US"/>
        </w:rPr>
        <w:t xml:space="preserve"> </w:t>
      </w:r>
      <w:r w:rsidRPr="009A062B">
        <w:rPr>
          <w:rFonts w:ascii="Palatino Linotype" w:eastAsiaTheme="minorHAnsi" w:hAnsi="Palatino Linotype" w:cs="Arial"/>
          <w:lang w:val="es-MX" w:eastAsia="en-US"/>
        </w:rPr>
        <w:t>Y GUADALUPE RAMÍREZ PEÑA</w:t>
      </w:r>
      <w:r w:rsidR="004240A1">
        <w:rPr>
          <w:rFonts w:ascii="Palatino Linotype" w:eastAsiaTheme="minorHAnsi" w:hAnsi="Palatino Linotype" w:cs="Arial"/>
          <w:lang w:val="es-MX" w:eastAsia="en-US"/>
        </w:rPr>
        <w:t xml:space="preserve"> (EMITIENDO VOTO </w:t>
      </w:r>
      <w:r w:rsidR="004240A1">
        <w:rPr>
          <w:rFonts w:ascii="Palatino Linotype" w:eastAsiaTheme="minorHAnsi" w:hAnsi="Palatino Linotype" w:cs="Arial"/>
          <w:lang w:val="es-MX" w:eastAsia="en-US"/>
        </w:rPr>
        <w:lastRenderedPageBreak/>
        <w:t>DISIDENTE)</w:t>
      </w:r>
      <w:r w:rsidRPr="009A062B">
        <w:rPr>
          <w:rFonts w:ascii="Palatino Linotype" w:eastAsiaTheme="minorHAnsi" w:hAnsi="Palatino Linotype" w:cs="Arial"/>
          <w:lang w:val="es-MX" w:eastAsia="en-US"/>
        </w:rPr>
        <w:t xml:space="preserve">; EN LA </w:t>
      </w:r>
      <w:r w:rsidR="00BA6B42" w:rsidRPr="009A062B">
        <w:rPr>
          <w:rFonts w:ascii="Palatino Linotype" w:hAnsi="Palatino Linotype" w:cs="Arial"/>
        </w:rPr>
        <w:t xml:space="preserve">VIGÉSIMA </w:t>
      </w:r>
      <w:r w:rsidR="00416211">
        <w:rPr>
          <w:rFonts w:ascii="Palatino Linotype" w:hAnsi="Palatino Linotype" w:cs="Arial"/>
        </w:rPr>
        <w:t>SEGUNDA</w:t>
      </w:r>
      <w:r w:rsidR="00230100" w:rsidRPr="009A062B">
        <w:rPr>
          <w:rFonts w:ascii="Palatino Linotype" w:hAnsi="Palatino Linotype" w:cs="Arial"/>
        </w:rPr>
        <w:t xml:space="preserve"> SESIÓN ORDINARIA CEL</w:t>
      </w:r>
      <w:r w:rsidR="00663AF3" w:rsidRPr="009A062B">
        <w:rPr>
          <w:rFonts w:ascii="Palatino Linotype" w:hAnsi="Palatino Linotype" w:cs="Arial"/>
        </w:rPr>
        <w:t xml:space="preserve">EBRADA EL </w:t>
      </w:r>
      <w:r w:rsidR="00416211">
        <w:rPr>
          <w:rFonts w:ascii="Palatino Linotype" w:hAnsi="Palatino Linotype" w:cs="Arial"/>
        </w:rPr>
        <w:t>DIECIOCHO</w:t>
      </w:r>
      <w:r w:rsidR="00BA6B42" w:rsidRPr="009A062B">
        <w:rPr>
          <w:rFonts w:ascii="Palatino Linotype" w:hAnsi="Palatino Linotype" w:cs="Arial"/>
        </w:rPr>
        <w:t xml:space="preserve"> DE JUNIO</w:t>
      </w:r>
      <w:r w:rsidR="00230100" w:rsidRPr="009A062B">
        <w:rPr>
          <w:rFonts w:ascii="Palatino Linotype" w:hAnsi="Palatino Linotype" w:cs="Arial"/>
        </w:rPr>
        <w:t xml:space="preserve"> DOS MIL VEINTICINCO</w:t>
      </w:r>
      <w:r w:rsidRPr="009A062B">
        <w:rPr>
          <w:rFonts w:ascii="Palatino Linotype" w:eastAsiaTheme="minorHAnsi" w:hAnsi="Palatino Linotype" w:cs="Arial"/>
          <w:lang w:val="es-MX" w:eastAsia="en-US"/>
        </w:rPr>
        <w:t>, ANTE EL SECRETARIO TÉCNICO</w:t>
      </w:r>
      <w:r w:rsidR="00E474EE">
        <w:rPr>
          <w:rFonts w:ascii="Palatino Linotype" w:eastAsiaTheme="minorHAnsi" w:hAnsi="Palatino Linotype" w:cs="Arial"/>
          <w:lang w:val="es-MX" w:eastAsia="en-US"/>
        </w:rPr>
        <w:t xml:space="preserve"> DEL PLENO</w:t>
      </w:r>
      <w:r w:rsidRPr="009A062B">
        <w:rPr>
          <w:rFonts w:ascii="Palatino Linotype" w:eastAsiaTheme="minorHAnsi" w:hAnsi="Palatino Linotype" w:cs="Arial"/>
          <w:lang w:val="es-MX" w:eastAsia="en-US"/>
        </w:rPr>
        <w:t>, ALEXIS TAPIA RA</w:t>
      </w:r>
      <w:r w:rsidR="00054E04" w:rsidRPr="009A062B">
        <w:rPr>
          <w:rFonts w:ascii="Palatino Linotype" w:eastAsiaTheme="minorHAnsi" w:hAnsi="Palatino Linotype" w:cs="Arial"/>
          <w:lang w:val="es-MX" w:eastAsia="en-US"/>
        </w:rPr>
        <w:t>MÍREZ.</w:t>
      </w:r>
      <w:r w:rsidR="005909E0" w:rsidRPr="009A062B">
        <w:rPr>
          <w:rFonts w:ascii="Palatino Linotype" w:eastAsiaTheme="minorHAnsi" w:hAnsi="Palatino Linotype" w:cs="Arial"/>
          <w:lang w:val="es-MX" w:eastAsia="en-US"/>
        </w:rPr>
        <w:t>----</w:t>
      </w:r>
      <w:r w:rsidR="003277BA" w:rsidRPr="009A062B">
        <w:rPr>
          <w:rFonts w:ascii="Palatino Linotype" w:eastAsiaTheme="minorHAnsi" w:hAnsi="Palatino Linotype" w:cs="Arial"/>
          <w:lang w:val="es-MX" w:eastAsia="en-US"/>
        </w:rPr>
        <w:t>---</w:t>
      </w:r>
      <w:r w:rsidR="00383473" w:rsidRPr="009A062B">
        <w:rPr>
          <w:rFonts w:ascii="Palatino Linotype" w:eastAsiaTheme="minorHAnsi" w:hAnsi="Palatino Linotype" w:cs="Arial"/>
          <w:lang w:val="es-MX" w:eastAsia="en-US"/>
        </w:rPr>
        <w:t>-----------------------------------------------------------------------------------------------------------------------------------------------------------------------------------------------------------------------------------</w:t>
      </w:r>
      <w:r w:rsidR="000E0170" w:rsidRPr="009A062B">
        <w:rPr>
          <w:rFonts w:ascii="Palatino Linotype" w:eastAsiaTheme="minorHAnsi" w:hAnsi="Palatino Linotype" w:cs="Arial"/>
          <w:lang w:val="es-MX" w:eastAsia="en-US"/>
        </w:rPr>
        <w:t>------------------------------------------------------------------------------------------------------------------------------------------------------------------------------------------------------------------------------------------------------------------------------------------------------------------------------------------------------------------------------------------------------------------------------------------------------------------------------------------------------------------------------------------------------------------------------------------------------------------------------------------------------------------------------------------------------------------------------------------------------------------------------------------------------------------------------------------------------------------------------------------------------------------------------------------------------------------------------------------------------------------------------------------------------------------------------------------------------------------------------------------------------------------------------------------------------------------------------------------------------------------------------------------------------------------------------------------------------------------------------------------------------------------------------------------------------------------------------------------------------------------------------------------------------------------------------------------------------------------------------------------------------------</w:t>
      </w:r>
      <w:r w:rsidR="002C164F" w:rsidRPr="009A062B">
        <w:rPr>
          <w:rFonts w:ascii="Palatino Linotype" w:eastAsiaTheme="minorHAnsi" w:hAnsi="Palatino Linotype" w:cs="Arial"/>
          <w:lang w:val="es-MX" w:eastAsia="en-US"/>
        </w:rPr>
        <w:t>------------------------------------------------------------------------------------------------------------------------------------------------------------------------------------------------------------------------------------------------------------------------------------------------------------------------------------------------------------------------------------------------------------------------------------------------------------------------------------------------------------------------------------------------------------------------------------------------------------------</w:t>
      </w:r>
      <w:r w:rsidR="00E474EE">
        <w:rPr>
          <w:rFonts w:ascii="Palatino Linotype" w:eastAsiaTheme="minorHAnsi" w:hAnsi="Palatino Linotype" w:cs="Arial"/>
          <w:lang w:val="es-MX" w:eastAsia="en-US"/>
        </w:rPr>
        <w:t>---------------</w:t>
      </w:r>
    </w:p>
    <w:p w14:paraId="0EE80D4E" w14:textId="30C37DAE" w:rsidR="005909E0" w:rsidRPr="005909E0" w:rsidRDefault="000E0170" w:rsidP="00EE7775">
      <w:pPr>
        <w:spacing w:line="360" w:lineRule="auto"/>
        <w:jc w:val="both"/>
        <w:rPr>
          <w:rFonts w:ascii="Palatino Linotype" w:eastAsiaTheme="minorHAnsi" w:hAnsi="Palatino Linotype" w:cs="Arial"/>
          <w:sz w:val="2"/>
          <w:lang w:val="es-MX" w:eastAsia="en-US"/>
        </w:rPr>
      </w:pPr>
      <w:r>
        <w:rPr>
          <w:rFonts w:ascii="Palatino Linotype" w:eastAsiaTheme="minorHAnsi" w:hAnsi="Palatino Linotype" w:cs="Arial"/>
          <w:sz w:val="18"/>
          <w:lang w:val="es-MX" w:eastAsia="en-US"/>
        </w:rPr>
        <w:t>JMV/CCR/</w:t>
      </w:r>
      <w:proofErr w:type="spellStart"/>
      <w:r>
        <w:rPr>
          <w:rFonts w:ascii="Palatino Linotype" w:eastAsiaTheme="minorHAnsi" w:hAnsi="Palatino Linotype" w:cs="Arial"/>
          <w:sz w:val="18"/>
          <w:lang w:val="es-MX" w:eastAsia="en-US"/>
        </w:rPr>
        <w:t>fzh</w:t>
      </w:r>
      <w:proofErr w:type="spellEnd"/>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149FF7D3"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9B2C7" w14:textId="77777777" w:rsidR="00DF7F90" w:rsidRDefault="00DF7F90" w:rsidP="000B5E25">
      <w:r>
        <w:separator/>
      </w:r>
    </w:p>
  </w:endnote>
  <w:endnote w:type="continuationSeparator" w:id="0">
    <w:p w14:paraId="27AC7BFF" w14:textId="77777777" w:rsidR="00DF7F90" w:rsidRDefault="00DF7F9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6D6FB35A" w:rsidR="000C1B0E" w:rsidRPr="000D3AD4" w:rsidRDefault="000C1B0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3696B">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3696B">
      <w:rPr>
        <w:rFonts w:ascii="Palatino Linotype" w:hAnsi="Palatino Linotype" w:cs="Arial"/>
        <w:bCs/>
        <w:noProof/>
        <w:sz w:val="20"/>
        <w:szCs w:val="20"/>
      </w:rPr>
      <w:t>38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55B43C93" w:rsidR="000C1B0E" w:rsidRPr="000D3AD4" w:rsidRDefault="000C1B0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3696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3696B">
      <w:rPr>
        <w:rFonts w:ascii="Palatino Linotype" w:hAnsi="Palatino Linotype" w:cs="Arial"/>
        <w:bCs/>
        <w:noProof/>
        <w:sz w:val="20"/>
        <w:szCs w:val="20"/>
      </w:rPr>
      <w:t>38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157FA" w14:textId="77777777" w:rsidR="00DF7F90" w:rsidRDefault="00DF7F90" w:rsidP="000B5E25">
      <w:r>
        <w:separator/>
      </w:r>
    </w:p>
  </w:footnote>
  <w:footnote w:type="continuationSeparator" w:id="0">
    <w:p w14:paraId="1E76E8BA" w14:textId="77777777" w:rsidR="00DF7F90" w:rsidRDefault="00DF7F90" w:rsidP="000B5E25">
      <w:r>
        <w:continuationSeparator/>
      </w:r>
    </w:p>
  </w:footnote>
  <w:footnote w:id="1">
    <w:p w14:paraId="22769B2A" w14:textId="77777777" w:rsidR="000C1B0E" w:rsidRPr="005552A8" w:rsidRDefault="000C1B0E" w:rsidP="002956A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B2B5D2B" w14:textId="77777777" w:rsidR="000C1B0E" w:rsidRPr="005552A8" w:rsidRDefault="000C1B0E" w:rsidP="002956A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CE368A7" w14:textId="77777777" w:rsidR="00A92903" w:rsidRPr="006741D8" w:rsidRDefault="00A92903" w:rsidP="00A92903">
      <w:pPr>
        <w:pStyle w:val="Textonotapie"/>
        <w:jc w:val="both"/>
        <w:rPr>
          <w:rFonts w:ascii="Palatino Linotype" w:hAnsi="Palatino Linotype"/>
          <w:sz w:val="16"/>
          <w:szCs w:val="16"/>
        </w:rPr>
      </w:pPr>
    </w:p>
    <w:p w14:paraId="4B329B2B" w14:textId="77777777" w:rsidR="00A92903" w:rsidRPr="006741D8" w:rsidRDefault="00A92903" w:rsidP="00A92903">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0C1B0E" w:rsidRDefault="0013696B">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C1B0E" w:rsidRPr="008F2CCC" w14:paraId="7D0B18AB" w14:textId="77777777" w:rsidTr="00BA27FC">
      <w:tc>
        <w:tcPr>
          <w:tcW w:w="2551" w:type="dxa"/>
          <w:shd w:val="clear" w:color="auto" w:fill="auto"/>
          <w:vAlign w:val="center"/>
        </w:tcPr>
        <w:p w14:paraId="0E184FBC" w14:textId="77777777" w:rsidR="000C1B0E" w:rsidRPr="008F5DAE" w:rsidRDefault="000C1B0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1ACB1D8D" w:rsidR="000C1B0E" w:rsidRPr="0029071C" w:rsidRDefault="00DD1C26"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02985/INFOEM/IP/RR/2025</w:t>
          </w:r>
        </w:p>
      </w:tc>
    </w:tr>
    <w:tr w:rsidR="000C1B0E" w:rsidRPr="008F2CCC" w14:paraId="58149F82" w14:textId="77777777" w:rsidTr="00BA27FC">
      <w:trPr>
        <w:trHeight w:val="228"/>
      </w:trPr>
      <w:tc>
        <w:tcPr>
          <w:tcW w:w="2551" w:type="dxa"/>
          <w:shd w:val="clear" w:color="auto" w:fill="auto"/>
          <w:vAlign w:val="center"/>
        </w:tcPr>
        <w:p w14:paraId="2DBE5EC5" w14:textId="77777777" w:rsidR="000C1B0E" w:rsidRPr="008F5DAE" w:rsidRDefault="000C1B0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DB27696" w14:textId="77777777" w:rsidR="000C1B0E" w:rsidRDefault="000C1B0E"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7B466EC6" w14:textId="427C491C" w:rsidR="000C1B0E" w:rsidRPr="0029071C" w:rsidRDefault="000C1B0E"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0C1B0E" w:rsidRPr="008F2CCC" w14:paraId="73D5FF2A" w14:textId="77777777" w:rsidTr="00BA27FC">
      <w:tc>
        <w:tcPr>
          <w:tcW w:w="2551" w:type="dxa"/>
          <w:shd w:val="clear" w:color="auto" w:fill="auto"/>
          <w:vAlign w:val="center"/>
        </w:tcPr>
        <w:p w14:paraId="2A38288D" w14:textId="77777777" w:rsidR="000C1B0E" w:rsidRPr="008F5DAE" w:rsidRDefault="000C1B0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0C1B0E" w:rsidRPr="0029071C" w:rsidRDefault="000C1B0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0C1B0E" w:rsidRPr="001779E0" w:rsidRDefault="0013696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1.3pt;margin-top:-115.8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C1B0E" w:rsidRPr="008F2CCC" w14:paraId="53180D23" w14:textId="77777777" w:rsidTr="00BA27FC">
      <w:tc>
        <w:tcPr>
          <w:tcW w:w="2551" w:type="dxa"/>
          <w:shd w:val="clear" w:color="auto" w:fill="auto"/>
          <w:vAlign w:val="center"/>
        </w:tcPr>
        <w:p w14:paraId="51394AA5" w14:textId="77777777" w:rsidR="000C1B0E" w:rsidRPr="008F5DAE" w:rsidRDefault="000C1B0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1FA96CB9" w:rsidR="000C1B0E" w:rsidRPr="0029071C" w:rsidRDefault="00DD1C26"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02985/INFOEM/IP/RR/2025</w:t>
          </w:r>
        </w:p>
      </w:tc>
    </w:tr>
    <w:tr w:rsidR="000C1B0E" w:rsidRPr="008F2CCC" w14:paraId="390D27D0" w14:textId="77777777" w:rsidTr="00BA27FC">
      <w:tc>
        <w:tcPr>
          <w:tcW w:w="2551" w:type="dxa"/>
          <w:shd w:val="clear" w:color="auto" w:fill="auto"/>
          <w:vAlign w:val="center"/>
        </w:tcPr>
        <w:p w14:paraId="5CBCE46F" w14:textId="77777777" w:rsidR="000C1B0E" w:rsidRPr="008F5DAE" w:rsidRDefault="000C1B0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4107A822" w:rsidR="000C1B0E" w:rsidRPr="006D30E6" w:rsidRDefault="0013696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0C1B0E" w:rsidRPr="008F2CCC" w14:paraId="233C19E4" w14:textId="77777777" w:rsidTr="00BA27FC">
      <w:trPr>
        <w:trHeight w:val="228"/>
      </w:trPr>
      <w:tc>
        <w:tcPr>
          <w:tcW w:w="2551" w:type="dxa"/>
          <w:shd w:val="clear" w:color="auto" w:fill="auto"/>
          <w:vAlign w:val="center"/>
        </w:tcPr>
        <w:p w14:paraId="48BD3678" w14:textId="77777777" w:rsidR="000C1B0E" w:rsidRPr="008F5DAE" w:rsidRDefault="000C1B0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0DF8D12" w14:textId="77777777" w:rsidR="000C1B0E" w:rsidRDefault="000C1B0E"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1DDF869E" w14:textId="0B33C814" w:rsidR="000C1B0E" w:rsidRPr="0029071C" w:rsidRDefault="000C1B0E"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0C1B0E" w:rsidRPr="008F2CCC" w14:paraId="196A93C9" w14:textId="77777777" w:rsidTr="00BA27FC">
      <w:tc>
        <w:tcPr>
          <w:tcW w:w="2551" w:type="dxa"/>
          <w:shd w:val="clear" w:color="auto" w:fill="auto"/>
          <w:vAlign w:val="center"/>
        </w:tcPr>
        <w:p w14:paraId="53BA0609" w14:textId="77777777" w:rsidR="000C1B0E" w:rsidRPr="008F5DAE" w:rsidRDefault="000C1B0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0C1B0E" w:rsidRPr="0029071C" w:rsidRDefault="000C1B0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0C1B0E" w:rsidRPr="008F2CCC" w14:paraId="5010D2D3" w14:textId="77777777" w:rsidTr="00BA27FC">
      <w:tc>
        <w:tcPr>
          <w:tcW w:w="2551" w:type="dxa"/>
          <w:shd w:val="clear" w:color="auto" w:fill="auto"/>
          <w:vAlign w:val="center"/>
        </w:tcPr>
        <w:p w14:paraId="28B43ED1" w14:textId="77777777" w:rsidR="000C1B0E" w:rsidRPr="008F5DAE" w:rsidRDefault="000C1B0E"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0C1B0E" w:rsidRPr="00BA27FC" w:rsidRDefault="000C1B0E" w:rsidP="00BA27FC">
          <w:pPr>
            <w:spacing w:line="276" w:lineRule="auto"/>
            <w:rPr>
              <w:rFonts w:ascii="Palatino Linotype" w:hAnsi="Palatino Linotype"/>
              <w:sz w:val="14"/>
              <w:szCs w:val="22"/>
              <w:lang w:val="es-ES_tradnl"/>
            </w:rPr>
          </w:pPr>
        </w:p>
      </w:tc>
    </w:tr>
  </w:tbl>
  <w:p w14:paraId="3074D17A" w14:textId="77777777" w:rsidR="000C1B0E" w:rsidRPr="009F1AB6" w:rsidRDefault="0013696B">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5.05pt;margin-top:-136.5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mso-wrap-style:square" o:bullet="t">
        <v:imagedata r:id="rId1" o:title=""/>
      </v:shape>
    </w:pict>
  </w:numPicBullet>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F03D2"/>
    <w:multiLevelType w:val="hybridMultilevel"/>
    <w:tmpl w:val="8F4496B0"/>
    <w:lvl w:ilvl="0" w:tplc="7152DFF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B3575D"/>
    <w:multiLevelType w:val="hybridMultilevel"/>
    <w:tmpl w:val="FBBAD5DA"/>
    <w:lvl w:ilvl="0" w:tplc="A5CE58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056F02"/>
    <w:multiLevelType w:val="hybridMultilevel"/>
    <w:tmpl w:val="7924F08A"/>
    <w:lvl w:ilvl="0" w:tplc="37A04F7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67650D"/>
    <w:multiLevelType w:val="hybridMultilevel"/>
    <w:tmpl w:val="38686B7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D64B6A"/>
    <w:multiLevelType w:val="hybridMultilevel"/>
    <w:tmpl w:val="67A47CE4"/>
    <w:lvl w:ilvl="0" w:tplc="DADCD44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231F12"/>
    <w:multiLevelType w:val="hybridMultilevel"/>
    <w:tmpl w:val="71BA4EA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FA26DC"/>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3D7E53E9"/>
    <w:multiLevelType w:val="hybridMultilevel"/>
    <w:tmpl w:val="ABDCB3C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356646"/>
    <w:multiLevelType w:val="hybridMultilevel"/>
    <w:tmpl w:val="9B744AFE"/>
    <w:lvl w:ilvl="0" w:tplc="E78A24EA">
      <w:numFmt w:val="bullet"/>
      <w:lvlText w:val="-"/>
      <w:lvlJc w:val="left"/>
      <w:pPr>
        <w:ind w:left="720" w:hanging="360"/>
      </w:pPr>
      <w:rPr>
        <w:rFonts w:ascii="Palatino Linotype" w:eastAsiaTheme="minorHAnsi" w:hAnsi="Palatino Linotype"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38758B"/>
    <w:multiLevelType w:val="hybridMultilevel"/>
    <w:tmpl w:val="591CEC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E54FBA"/>
    <w:multiLevelType w:val="hybridMultilevel"/>
    <w:tmpl w:val="BF605050"/>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AE3771"/>
    <w:multiLevelType w:val="hybridMultilevel"/>
    <w:tmpl w:val="0B3A1DB0"/>
    <w:lvl w:ilvl="0" w:tplc="116828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1A6891"/>
    <w:multiLevelType w:val="hybridMultilevel"/>
    <w:tmpl w:val="AD784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6" w15:restartNumberingAfterBreak="0">
    <w:nsid w:val="58BF6C3C"/>
    <w:multiLevelType w:val="hybridMultilevel"/>
    <w:tmpl w:val="2DCE8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07520A"/>
    <w:multiLevelType w:val="hybridMultilevel"/>
    <w:tmpl w:val="6E7CF5AC"/>
    <w:lvl w:ilvl="0" w:tplc="4B4AEBBE">
      <w:numFmt w:val="bullet"/>
      <w:lvlText w:val="-"/>
      <w:lvlJc w:val="left"/>
      <w:pPr>
        <w:ind w:left="720" w:hanging="360"/>
      </w:pPr>
      <w:rPr>
        <w:rFonts w:ascii="Palatino Linotype" w:eastAsiaTheme="minorHAnsi" w:hAnsi="Palatino Linotype" w:cstheme="minorBidi"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B16A19"/>
    <w:multiLevelType w:val="hybridMultilevel"/>
    <w:tmpl w:val="32E87B50"/>
    <w:lvl w:ilvl="0" w:tplc="530447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507861"/>
    <w:multiLevelType w:val="hybridMultilevel"/>
    <w:tmpl w:val="D8862C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604DC1"/>
    <w:multiLevelType w:val="hybridMultilevel"/>
    <w:tmpl w:val="D09A5422"/>
    <w:lvl w:ilvl="0" w:tplc="14F2E378">
      <w:start w:val="1"/>
      <w:numFmt w:val="upperRoman"/>
      <w:lvlText w:val="%1."/>
      <w:lvlJc w:val="left"/>
      <w:pPr>
        <w:ind w:left="1080" w:hanging="720"/>
      </w:pPr>
      <w:rPr>
        <w:rFonts w:ascii="Palatino Linotype" w:eastAsia="Calibri" w:hAnsi="Palatino Linotype" w:cs="Times New Roman"/>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A21A7B"/>
    <w:multiLevelType w:val="hybridMultilevel"/>
    <w:tmpl w:val="4368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1"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206108"/>
    <w:multiLevelType w:val="hybridMultilevel"/>
    <w:tmpl w:val="D33C4D46"/>
    <w:lvl w:ilvl="0" w:tplc="36060F50">
      <w:start w:val="1"/>
      <w:numFmt w:val="decimal"/>
      <w:lvlText w:val="%1."/>
      <w:lvlJc w:val="left"/>
      <w:pPr>
        <w:ind w:left="720" w:hanging="360"/>
      </w:pPr>
      <w:rPr>
        <w:rFonts w:ascii="Palatino Linotype" w:eastAsia="Times New Roman" w:hAnsi="Palatino Linotype"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9453C8"/>
    <w:multiLevelType w:val="hybridMultilevel"/>
    <w:tmpl w:val="4BB4B82C"/>
    <w:lvl w:ilvl="0" w:tplc="73342D6E">
      <w:numFmt w:val="bullet"/>
      <w:lvlText w:val=""/>
      <w:lvlJc w:val="left"/>
      <w:pPr>
        <w:ind w:left="720" w:hanging="360"/>
      </w:pPr>
      <w:rPr>
        <w:rFonts w:ascii="Symbol" w:eastAsiaTheme="minorHAnsi" w:hAnsi="Symbol" w:cstheme="minorBidi" w:hint="default"/>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B37510A"/>
    <w:multiLevelType w:val="hybridMultilevel"/>
    <w:tmpl w:val="9EC22288"/>
    <w:lvl w:ilvl="0" w:tplc="03308790">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9"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2"/>
  </w:num>
  <w:num w:numId="2">
    <w:abstractNumId w:val="40"/>
  </w:num>
  <w:num w:numId="3">
    <w:abstractNumId w:val="16"/>
  </w:num>
  <w:num w:numId="4">
    <w:abstractNumId w:val="9"/>
  </w:num>
  <w:num w:numId="5">
    <w:abstractNumId w:val="31"/>
  </w:num>
  <w:num w:numId="6">
    <w:abstractNumId w:val="1"/>
  </w:num>
  <w:num w:numId="7">
    <w:abstractNumId w:val="6"/>
  </w:num>
  <w:num w:numId="8">
    <w:abstractNumId w:val="35"/>
  </w:num>
  <w:num w:numId="9">
    <w:abstractNumId w:val="23"/>
  </w:num>
  <w:num w:numId="10">
    <w:abstractNumId w:val="2"/>
  </w:num>
  <w:num w:numId="11">
    <w:abstractNumId w:val="41"/>
  </w:num>
  <w:num w:numId="12">
    <w:abstractNumId w:val="48"/>
  </w:num>
  <w:num w:numId="13">
    <w:abstractNumId w:val="25"/>
  </w:num>
  <w:num w:numId="14">
    <w:abstractNumId w:val="49"/>
  </w:num>
  <w:num w:numId="15">
    <w:abstractNumId w:val="21"/>
  </w:num>
  <w:num w:numId="16">
    <w:abstractNumId w:val="14"/>
  </w:num>
  <w:num w:numId="17">
    <w:abstractNumId w:val="47"/>
  </w:num>
  <w:num w:numId="18">
    <w:abstractNumId w:val="17"/>
  </w:num>
  <w:num w:numId="19">
    <w:abstractNumId w:val="15"/>
  </w:num>
  <w:num w:numId="20">
    <w:abstractNumId w:val="3"/>
  </w:num>
  <w:num w:numId="21">
    <w:abstractNumId w:val="28"/>
  </w:num>
  <w:num w:numId="22">
    <w:abstractNumId w:val="19"/>
  </w:num>
  <w:num w:numId="23">
    <w:abstractNumId w:val="20"/>
  </w:num>
  <w:num w:numId="24">
    <w:abstractNumId w:val="7"/>
  </w:num>
  <w:num w:numId="25">
    <w:abstractNumId w:val="43"/>
  </w:num>
  <w:num w:numId="26">
    <w:abstractNumId w:val="27"/>
  </w:num>
  <w:num w:numId="27">
    <w:abstractNumId w:val="33"/>
  </w:num>
  <w:num w:numId="28">
    <w:abstractNumId w:val="37"/>
  </w:num>
  <w:num w:numId="29">
    <w:abstractNumId w:val="26"/>
  </w:num>
  <w:num w:numId="30">
    <w:abstractNumId w:val="36"/>
  </w:num>
  <w:num w:numId="31">
    <w:abstractNumId w:val="29"/>
  </w:num>
  <w:num w:numId="32">
    <w:abstractNumId w:val="34"/>
  </w:num>
  <w:num w:numId="33">
    <w:abstractNumId w:val="46"/>
  </w:num>
  <w:num w:numId="34">
    <w:abstractNumId w:val="13"/>
  </w:num>
  <w:num w:numId="35">
    <w:abstractNumId w:val="4"/>
  </w:num>
  <w:num w:numId="36">
    <w:abstractNumId w:val="39"/>
  </w:num>
  <w:num w:numId="37">
    <w:abstractNumId w:val="0"/>
  </w:num>
  <w:num w:numId="38">
    <w:abstractNumId w:val="5"/>
  </w:num>
  <w:num w:numId="39">
    <w:abstractNumId w:val="24"/>
  </w:num>
  <w:num w:numId="40">
    <w:abstractNumId w:val="38"/>
  </w:num>
  <w:num w:numId="41">
    <w:abstractNumId w:val="45"/>
  </w:num>
  <w:num w:numId="42">
    <w:abstractNumId w:val="30"/>
  </w:num>
  <w:num w:numId="43">
    <w:abstractNumId w:val="44"/>
  </w:num>
  <w:num w:numId="44">
    <w:abstractNumId w:val="11"/>
  </w:num>
  <w:num w:numId="45">
    <w:abstractNumId w:val="32"/>
  </w:num>
  <w:num w:numId="46">
    <w:abstractNumId w:val="18"/>
  </w:num>
  <w:num w:numId="47">
    <w:abstractNumId w:val="10"/>
  </w:num>
  <w:num w:numId="48">
    <w:abstractNumId w:val="12"/>
  </w:num>
  <w:num w:numId="49">
    <w:abstractNumId w:val="22"/>
  </w:num>
  <w:num w:numId="5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22967"/>
    <w:rsid w:val="00032D08"/>
    <w:rsid w:val="0003374C"/>
    <w:rsid w:val="00036F8B"/>
    <w:rsid w:val="00037B15"/>
    <w:rsid w:val="00054E04"/>
    <w:rsid w:val="000572E9"/>
    <w:rsid w:val="00070516"/>
    <w:rsid w:val="00070547"/>
    <w:rsid w:val="00071173"/>
    <w:rsid w:val="00073BC8"/>
    <w:rsid w:val="000775FC"/>
    <w:rsid w:val="00081BEC"/>
    <w:rsid w:val="0008501B"/>
    <w:rsid w:val="0009028F"/>
    <w:rsid w:val="0009159F"/>
    <w:rsid w:val="00093AE1"/>
    <w:rsid w:val="000941CE"/>
    <w:rsid w:val="00094F32"/>
    <w:rsid w:val="000A34BB"/>
    <w:rsid w:val="000A717C"/>
    <w:rsid w:val="000B42F9"/>
    <w:rsid w:val="000B5876"/>
    <w:rsid w:val="000B5E25"/>
    <w:rsid w:val="000B7C6C"/>
    <w:rsid w:val="000C1B0E"/>
    <w:rsid w:val="000C43CE"/>
    <w:rsid w:val="000C49B8"/>
    <w:rsid w:val="000C5FDF"/>
    <w:rsid w:val="000C615C"/>
    <w:rsid w:val="000D2D4F"/>
    <w:rsid w:val="000D3AD4"/>
    <w:rsid w:val="000E0170"/>
    <w:rsid w:val="000E592F"/>
    <w:rsid w:val="000F16BA"/>
    <w:rsid w:val="000F48D5"/>
    <w:rsid w:val="00101AD8"/>
    <w:rsid w:val="00102570"/>
    <w:rsid w:val="0010630A"/>
    <w:rsid w:val="0010712B"/>
    <w:rsid w:val="00107603"/>
    <w:rsid w:val="001102F3"/>
    <w:rsid w:val="00123996"/>
    <w:rsid w:val="0012510D"/>
    <w:rsid w:val="00126CCD"/>
    <w:rsid w:val="00126E36"/>
    <w:rsid w:val="00130316"/>
    <w:rsid w:val="0013696B"/>
    <w:rsid w:val="00137641"/>
    <w:rsid w:val="00137D13"/>
    <w:rsid w:val="001424E1"/>
    <w:rsid w:val="0014397A"/>
    <w:rsid w:val="00143F6E"/>
    <w:rsid w:val="00151D4C"/>
    <w:rsid w:val="001558F3"/>
    <w:rsid w:val="00170AA7"/>
    <w:rsid w:val="001861F9"/>
    <w:rsid w:val="00186CCB"/>
    <w:rsid w:val="00191418"/>
    <w:rsid w:val="0019170F"/>
    <w:rsid w:val="001938AA"/>
    <w:rsid w:val="001959EE"/>
    <w:rsid w:val="001A6109"/>
    <w:rsid w:val="001B1DE5"/>
    <w:rsid w:val="001C14AC"/>
    <w:rsid w:val="001C2376"/>
    <w:rsid w:val="001C3AA7"/>
    <w:rsid w:val="001D2DE0"/>
    <w:rsid w:val="001D32A0"/>
    <w:rsid w:val="001D4046"/>
    <w:rsid w:val="001D5495"/>
    <w:rsid w:val="001E2DA3"/>
    <w:rsid w:val="001E45B5"/>
    <w:rsid w:val="001E5463"/>
    <w:rsid w:val="001F1FCC"/>
    <w:rsid w:val="001F2305"/>
    <w:rsid w:val="001F4F5E"/>
    <w:rsid w:val="001F7CAE"/>
    <w:rsid w:val="0020146B"/>
    <w:rsid w:val="0020249A"/>
    <w:rsid w:val="00202A34"/>
    <w:rsid w:val="00202C04"/>
    <w:rsid w:val="002079BF"/>
    <w:rsid w:val="002163FB"/>
    <w:rsid w:val="002167BB"/>
    <w:rsid w:val="00216980"/>
    <w:rsid w:val="00217E6C"/>
    <w:rsid w:val="00225163"/>
    <w:rsid w:val="00230100"/>
    <w:rsid w:val="00232E24"/>
    <w:rsid w:val="00235936"/>
    <w:rsid w:val="00236CBA"/>
    <w:rsid w:val="00240BB0"/>
    <w:rsid w:val="0024323F"/>
    <w:rsid w:val="00247138"/>
    <w:rsid w:val="00253D9C"/>
    <w:rsid w:val="00255F1A"/>
    <w:rsid w:val="00260C3A"/>
    <w:rsid w:val="00261BC7"/>
    <w:rsid w:val="00267458"/>
    <w:rsid w:val="00267BB5"/>
    <w:rsid w:val="002777D8"/>
    <w:rsid w:val="002848F7"/>
    <w:rsid w:val="0029071C"/>
    <w:rsid w:val="0029219E"/>
    <w:rsid w:val="002934B4"/>
    <w:rsid w:val="002956A7"/>
    <w:rsid w:val="00295B3F"/>
    <w:rsid w:val="002A040B"/>
    <w:rsid w:val="002A0AF4"/>
    <w:rsid w:val="002A4B43"/>
    <w:rsid w:val="002A676F"/>
    <w:rsid w:val="002B17F9"/>
    <w:rsid w:val="002B48AD"/>
    <w:rsid w:val="002B7930"/>
    <w:rsid w:val="002C0BE5"/>
    <w:rsid w:val="002C164F"/>
    <w:rsid w:val="002C240F"/>
    <w:rsid w:val="002D17B8"/>
    <w:rsid w:val="002D32D2"/>
    <w:rsid w:val="002D61F7"/>
    <w:rsid w:val="002D6656"/>
    <w:rsid w:val="002D6E4B"/>
    <w:rsid w:val="002E00B6"/>
    <w:rsid w:val="002E2B04"/>
    <w:rsid w:val="002E2D87"/>
    <w:rsid w:val="002E3085"/>
    <w:rsid w:val="002E4785"/>
    <w:rsid w:val="002F3B20"/>
    <w:rsid w:val="003059E0"/>
    <w:rsid w:val="00307006"/>
    <w:rsid w:val="0030701F"/>
    <w:rsid w:val="0031472B"/>
    <w:rsid w:val="00320F38"/>
    <w:rsid w:val="00321CC2"/>
    <w:rsid w:val="003277BA"/>
    <w:rsid w:val="00330FC3"/>
    <w:rsid w:val="0033140D"/>
    <w:rsid w:val="00331F0D"/>
    <w:rsid w:val="003408DD"/>
    <w:rsid w:val="00340A06"/>
    <w:rsid w:val="00343F0B"/>
    <w:rsid w:val="00346062"/>
    <w:rsid w:val="00351A7F"/>
    <w:rsid w:val="003520C5"/>
    <w:rsid w:val="0035559A"/>
    <w:rsid w:val="00370E26"/>
    <w:rsid w:val="00371835"/>
    <w:rsid w:val="0037315D"/>
    <w:rsid w:val="003746DE"/>
    <w:rsid w:val="00374FE7"/>
    <w:rsid w:val="0038039E"/>
    <w:rsid w:val="003804E8"/>
    <w:rsid w:val="00380D3E"/>
    <w:rsid w:val="003815AB"/>
    <w:rsid w:val="00383473"/>
    <w:rsid w:val="003851EB"/>
    <w:rsid w:val="00386D38"/>
    <w:rsid w:val="00391AD0"/>
    <w:rsid w:val="00396DB6"/>
    <w:rsid w:val="00397B41"/>
    <w:rsid w:val="003A1AF3"/>
    <w:rsid w:val="003A2B8C"/>
    <w:rsid w:val="003A4C68"/>
    <w:rsid w:val="003B0FAC"/>
    <w:rsid w:val="003B1C85"/>
    <w:rsid w:val="003B70B0"/>
    <w:rsid w:val="003C6409"/>
    <w:rsid w:val="003E21A7"/>
    <w:rsid w:val="003E56C9"/>
    <w:rsid w:val="003F171B"/>
    <w:rsid w:val="003F424E"/>
    <w:rsid w:val="003F71DA"/>
    <w:rsid w:val="004018F9"/>
    <w:rsid w:val="00416211"/>
    <w:rsid w:val="004218B2"/>
    <w:rsid w:val="004240A1"/>
    <w:rsid w:val="00425E0F"/>
    <w:rsid w:val="004344EA"/>
    <w:rsid w:val="0043515A"/>
    <w:rsid w:val="00436A9A"/>
    <w:rsid w:val="004403F7"/>
    <w:rsid w:val="00442FD8"/>
    <w:rsid w:val="00443892"/>
    <w:rsid w:val="004445A1"/>
    <w:rsid w:val="00445CAA"/>
    <w:rsid w:val="004532A6"/>
    <w:rsid w:val="00464839"/>
    <w:rsid w:val="00464E34"/>
    <w:rsid w:val="004672ED"/>
    <w:rsid w:val="00481697"/>
    <w:rsid w:val="00490422"/>
    <w:rsid w:val="004A7F7D"/>
    <w:rsid w:val="004B1693"/>
    <w:rsid w:val="004B1A5F"/>
    <w:rsid w:val="004B2314"/>
    <w:rsid w:val="004B2516"/>
    <w:rsid w:val="004D0458"/>
    <w:rsid w:val="004D18B6"/>
    <w:rsid w:val="004D5D2F"/>
    <w:rsid w:val="004D6F71"/>
    <w:rsid w:val="004E5628"/>
    <w:rsid w:val="004F48CE"/>
    <w:rsid w:val="00500ACC"/>
    <w:rsid w:val="0050130E"/>
    <w:rsid w:val="0050243E"/>
    <w:rsid w:val="00514370"/>
    <w:rsid w:val="00524043"/>
    <w:rsid w:val="00524A8D"/>
    <w:rsid w:val="00524E61"/>
    <w:rsid w:val="00530C84"/>
    <w:rsid w:val="005349E2"/>
    <w:rsid w:val="0053555D"/>
    <w:rsid w:val="0054391A"/>
    <w:rsid w:val="005472E8"/>
    <w:rsid w:val="00555C87"/>
    <w:rsid w:val="00560C7C"/>
    <w:rsid w:val="005617B4"/>
    <w:rsid w:val="0056332B"/>
    <w:rsid w:val="00563B39"/>
    <w:rsid w:val="00565689"/>
    <w:rsid w:val="0057289F"/>
    <w:rsid w:val="00580321"/>
    <w:rsid w:val="00581391"/>
    <w:rsid w:val="0058348E"/>
    <w:rsid w:val="0059032F"/>
    <w:rsid w:val="005909E0"/>
    <w:rsid w:val="0059614C"/>
    <w:rsid w:val="00597D71"/>
    <w:rsid w:val="005A569C"/>
    <w:rsid w:val="005A59B3"/>
    <w:rsid w:val="005A6216"/>
    <w:rsid w:val="005B0692"/>
    <w:rsid w:val="005B234D"/>
    <w:rsid w:val="005B26AD"/>
    <w:rsid w:val="005B36A8"/>
    <w:rsid w:val="005B5693"/>
    <w:rsid w:val="005C2EF9"/>
    <w:rsid w:val="005C441F"/>
    <w:rsid w:val="005C6646"/>
    <w:rsid w:val="005D0C48"/>
    <w:rsid w:val="005D77CC"/>
    <w:rsid w:val="005E09AB"/>
    <w:rsid w:val="005E2904"/>
    <w:rsid w:val="005E5716"/>
    <w:rsid w:val="005F1F89"/>
    <w:rsid w:val="005F3241"/>
    <w:rsid w:val="005F4BFB"/>
    <w:rsid w:val="005F6996"/>
    <w:rsid w:val="006000C5"/>
    <w:rsid w:val="006002E0"/>
    <w:rsid w:val="006045BA"/>
    <w:rsid w:val="00614A53"/>
    <w:rsid w:val="00620280"/>
    <w:rsid w:val="006221B7"/>
    <w:rsid w:val="006258FD"/>
    <w:rsid w:val="00630348"/>
    <w:rsid w:val="00630A94"/>
    <w:rsid w:val="00631DC1"/>
    <w:rsid w:val="00632E48"/>
    <w:rsid w:val="00634926"/>
    <w:rsid w:val="006424BA"/>
    <w:rsid w:val="00643B58"/>
    <w:rsid w:val="00663AF3"/>
    <w:rsid w:val="00665089"/>
    <w:rsid w:val="006729C7"/>
    <w:rsid w:val="006810FF"/>
    <w:rsid w:val="006857DC"/>
    <w:rsid w:val="00694976"/>
    <w:rsid w:val="006A6362"/>
    <w:rsid w:val="006B18E9"/>
    <w:rsid w:val="006B2F26"/>
    <w:rsid w:val="006B321A"/>
    <w:rsid w:val="006B418F"/>
    <w:rsid w:val="006B7174"/>
    <w:rsid w:val="006C3931"/>
    <w:rsid w:val="006D1713"/>
    <w:rsid w:val="006D30E6"/>
    <w:rsid w:val="006D3A03"/>
    <w:rsid w:val="006E08FA"/>
    <w:rsid w:val="006F2978"/>
    <w:rsid w:val="006F29CD"/>
    <w:rsid w:val="006F358C"/>
    <w:rsid w:val="006F49EB"/>
    <w:rsid w:val="006F5F93"/>
    <w:rsid w:val="0070129E"/>
    <w:rsid w:val="00710FED"/>
    <w:rsid w:val="00713D22"/>
    <w:rsid w:val="00716632"/>
    <w:rsid w:val="00717A0C"/>
    <w:rsid w:val="007230F0"/>
    <w:rsid w:val="00723B5A"/>
    <w:rsid w:val="0072658E"/>
    <w:rsid w:val="00727F23"/>
    <w:rsid w:val="00732345"/>
    <w:rsid w:val="00733F0F"/>
    <w:rsid w:val="0074342A"/>
    <w:rsid w:val="0074517D"/>
    <w:rsid w:val="007528A6"/>
    <w:rsid w:val="007532C7"/>
    <w:rsid w:val="00756F04"/>
    <w:rsid w:val="00757D60"/>
    <w:rsid w:val="00770F18"/>
    <w:rsid w:val="007764BB"/>
    <w:rsid w:val="007828DC"/>
    <w:rsid w:val="0079783C"/>
    <w:rsid w:val="007A118C"/>
    <w:rsid w:val="007A37FE"/>
    <w:rsid w:val="007B1893"/>
    <w:rsid w:val="007B5767"/>
    <w:rsid w:val="007B5800"/>
    <w:rsid w:val="007C1D5B"/>
    <w:rsid w:val="007C3435"/>
    <w:rsid w:val="007C35A4"/>
    <w:rsid w:val="007C3E46"/>
    <w:rsid w:val="007D2A81"/>
    <w:rsid w:val="007E1695"/>
    <w:rsid w:val="007E3585"/>
    <w:rsid w:val="007E3AEF"/>
    <w:rsid w:val="007E52D5"/>
    <w:rsid w:val="007E534B"/>
    <w:rsid w:val="007E7C02"/>
    <w:rsid w:val="007F6F23"/>
    <w:rsid w:val="007F6FBF"/>
    <w:rsid w:val="007F720F"/>
    <w:rsid w:val="007F7462"/>
    <w:rsid w:val="00800A80"/>
    <w:rsid w:val="00802ABB"/>
    <w:rsid w:val="0081202E"/>
    <w:rsid w:val="008150CA"/>
    <w:rsid w:val="008218E5"/>
    <w:rsid w:val="00821C4B"/>
    <w:rsid w:val="0082270E"/>
    <w:rsid w:val="00835035"/>
    <w:rsid w:val="008500D3"/>
    <w:rsid w:val="00852668"/>
    <w:rsid w:val="00855F8D"/>
    <w:rsid w:val="008578BF"/>
    <w:rsid w:val="008609C8"/>
    <w:rsid w:val="008660D6"/>
    <w:rsid w:val="008719BC"/>
    <w:rsid w:val="00872C8F"/>
    <w:rsid w:val="00885038"/>
    <w:rsid w:val="00891016"/>
    <w:rsid w:val="00891C59"/>
    <w:rsid w:val="00895D34"/>
    <w:rsid w:val="00896D29"/>
    <w:rsid w:val="00897751"/>
    <w:rsid w:val="008A1205"/>
    <w:rsid w:val="008A12CF"/>
    <w:rsid w:val="008A1A90"/>
    <w:rsid w:val="008A446B"/>
    <w:rsid w:val="008A64CB"/>
    <w:rsid w:val="008B082B"/>
    <w:rsid w:val="008B0C14"/>
    <w:rsid w:val="008B21BA"/>
    <w:rsid w:val="008B3206"/>
    <w:rsid w:val="008B6546"/>
    <w:rsid w:val="008C1C8E"/>
    <w:rsid w:val="008C2536"/>
    <w:rsid w:val="008C3B24"/>
    <w:rsid w:val="008E01E4"/>
    <w:rsid w:val="008E1ACA"/>
    <w:rsid w:val="008E7F32"/>
    <w:rsid w:val="008F148C"/>
    <w:rsid w:val="008F1B63"/>
    <w:rsid w:val="008F5DAE"/>
    <w:rsid w:val="00900615"/>
    <w:rsid w:val="00900C9B"/>
    <w:rsid w:val="0090126C"/>
    <w:rsid w:val="00901487"/>
    <w:rsid w:val="00911FDE"/>
    <w:rsid w:val="00921551"/>
    <w:rsid w:val="009217E8"/>
    <w:rsid w:val="00923A16"/>
    <w:rsid w:val="0092579A"/>
    <w:rsid w:val="00925B0B"/>
    <w:rsid w:val="00926C44"/>
    <w:rsid w:val="00932315"/>
    <w:rsid w:val="0093645B"/>
    <w:rsid w:val="0094195D"/>
    <w:rsid w:val="0094381A"/>
    <w:rsid w:val="0094674B"/>
    <w:rsid w:val="0094684C"/>
    <w:rsid w:val="009526B5"/>
    <w:rsid w:val="009602BA"/>
    <w:rsid w:val="00961002"/>
    <w:rsid w:val="00961B09"/>
    <w:rsid w:val="00966B66"/>
    <w:rsid w:val="009758CB"/>
    <w:rsid w:val="00977059"/>
    <w:rsid w:val="00980909"/>
    <w:rsid w:val="00981064"/>
    <w:rsid w:val="00987728"/>
    <w:rsid w:val="00993406"/>
    <w:rsid w:val="00994862"/>
    <w:rsid w:val="00996C47"/>
    <w:rsid w:val="009971C8"/>
    <w:rsid w:val="009A062B"/>
    <w:rsid w:val="009A0F77"/>
    <w:rsid w:val="009A5223"/>
    <w:rsid w:val="009A6B97"/>
    <w:rsid w:val="009A6D6A"/>
    <w:rsid w:val="009A7B69"/>
    <w:rsid w:val="009B23B7"/>
    <w:rsid w:val="009B2B6B"/>
    <w:rsid w:val="009B7E91"/>
    <w:rsid w:val="009C174A"/>
    <w:rsid w:val="009C6853"/>
    <w:rsid w:val="009C69B3"/>
    <w:rsid w:val="009D2E87"/>
    <w:rsid w:val="009D39B3"/>
    <w:rsid w:val="009D7E06"/>
    <w:rsid w:val="009E0C45"/>
    <w:rsid w:val="009E0E89"/>
    <w:rsid w:val="009E15AC"/>
    <w:rsid w:val="009E1F26"/>
    <w:rsid w:val="009F4FF4"/>
    <w:rsid w:val="009F5B82"/>
    <w:rsid w:val="009F62C3"/>
    <w:rsid w:val="009F71DC"/>
    <w:rsid w:val="00A000A4"/>
    <w:rsid w:val="00A0100D"/>
    <w:rsid w:val="00A05133"/>
    <w:rsid w:val="00A05D3A"/>
    <w:rsid w:val="00A15880"/>
    <w:rsid w:val="00A26BD8"/>
    <w:rsid w:val="00A3490B"/>
    <w:rsid w:val="00A5260D"/>
    <w:rsid w:val="00A54C18"/>
    <w:rsid w:val="00A54DC2"/>
    <w:rsid w:val="00A6190A"/>
    <w:rsid w:val="00A64950"/>
    <w:rsid w:val="00A6692F"/>
    <w:rsid w:val="00A66CE9"/>
    <w:rsid w:val="00A6775F"/>
    <w:rsid w:val="00A70B3F"/>
    <w:rsid w:val="00A72262"/>
    <w:rsid w:val="00A7773A"/>
    <w:rsid w:val="00A80DFF"/>
    <w:rsid w:val="00A81853"/>
    <w:rsid w:val="00A83B4F"/>
    <w:rsid w:val="00A92903"/>
    <w:rsid w:val="00AA26B4"/>
    <w:rsid w:val="00AA30DB"/>
    <w:rsid w:val="00AA340D"/>
    <w:rsid w:val="00AA7378"/>
    <w:rsid w:val="00AB15E3"/>
    <w:rsid w:val="00AB246B"/>
    <w:rsid w:val="00AB4982"/>
    <w:rsid w:val="00AB55A1"/>
    <w:rsid w:val="00AC3DB9"/>
    <w:rsid w:val="00AC4902"/>
    <w:rsid w:val="00AC687D"/>
    <w:rsid w:val="00AD0EF6"/>
    <w:rsid w:val="00AD149C"/>
    <w:rsid w:val="00AD14CF"/>
    <w:rsid w:val="00AD194E"/>
    <w:rsid w:val="00AD2125"/>
    <w:rsid w:val="00AD33BE"/>
    <w:rsid w:val="00AD66D3"/>
    <w:rsid w:val="00AE1A47"/>
    <w:rsid w:val="00AE5995"/>
    <w:rsid w:val="00AE6704"/>
    <w:rsid w:val="00AE78CA"/>
    <w:rsid w:val="00AE7B8D"/>
    <w:rsid w:val="00AF2861"/>
    <w:rsid w:val="00AF302E"/>
    <w:rsid w:val="00B01BD5"/>
    <w:rsid w:val="00B04476"/>
    <w:rsid w:val="00B05B83"/>
    <w:rsid w:val="00B1099E"/>
    <w:rsid w:val="00B129DD"/>
    <w:rsid w:val="00B14C24"/>
    <w:rsid w:val="00B17992"/>
    <w:rsid w:val="00B20C2B"/>
    <w:rsid w:val="00B22967"/>
    <w:rsid w:val="00B23344"/>
    <w:rsid w:val="00B24258"/>
    <w:rsid w:val="00B250D7"/>
    <w:rsid w:val="00B302FB"/>
    <w:rsid w:val="00B309E3"/>
    <w:rsid w:val="00B31853"/>
    <w:rsid w:val="00B36260"/>
    <w:rsid w:val="00B4463E"/>
    <w:rsid w:val="00B50B07"/>
    <w:rsid w:val="00B530DA"/>
    <w:rsid w:val="00B6659F"/>
    <w:rsid w:val="00B70A31"/>
    <w:rsid w:val="00B70A99"/>
    <w:rsid w:val="00B71058"/>
    <w:rsid w:val="00B7344C"/>
    <w:rsid w:val="00B7677E"/>
    <w:rsid w:val="00B77FED"/>
    <w:rsid w:val="00B8098B"/>
    <w:rsid w:val="00B80C9E"/>
    <w:rsid w:val="00B83E10"/>
    <w:rsid w:val="00B85697"/>
    <w:rsid w:val="00B85F29"/>
    <w:rsid w:val="00B911AF"/>
    <w:rsid w:val="00B938AC"/>
    <w:rsid w:val="00B93F7E"/>
    <w:rsid w:val="00B9581C"/>
    <w:rsid w:val="00B96A17"/>
    <w:rsid w:val="00BA27FC"/>
    <w:rsid w:val="00BA43DC"/>
    <w:rsid w:val="00BA6B42"/>
    <w:rsid w:val="00BB06D2"/>
    <w:rsid w:val="00BB134B"/>
    <w:rsid w:val="00BC0CFA"/>
    <w:rsid w:val="00BC462B"/>
    <w:rsid w:val="00BD14B3"/>
    <w:rsid w:val="00BD677A"/>
    <w:rsid w:val="00BD74AF"/>
    <w:rsid w:val="00BE0CC0"/>
    <w:rsid w:val="00BE233B"/>
    <w:rsid w:val="00BE68FA"/>
    <w:rsid w:val="00BE7A6E"/>
    <w:rsid w:val="00BF6E0F"/>
    <w:rsid w:val="00BF7961"/>
    <w:rsid w:val="00C0414E"/>
    <w:rsid w:val="00C04B7A"/>
    <w:rsid w:val="00C058C8"/>
    <w:rsid w:val="00C060CF"/>
    <w:rsid w:val="00C127FA"/>
    <w:rsid w:val="00C17A86"/>
    <w:rsid w:val="00C20F80"/>
    <w:rsid w:val="00C249A6"/>
    <w:rsid w:val="00C40502"/>
    <w:rsid w:val="00C4326C"/>
    <w:rsid w:val="00C45025"/>
    <w:rsid w:val="00C52084"/>
    <w:rsid w:val="00C56DD5"/>
    <w:rsid w:val="00C60A8D"/>
    <w:rsid w:val="00C631A4"/>
    <w:rsid w:val="00C63F7B"/>
    <w:rsid w:val="00C665C4"/>
    <w:rsid w:val="00C753C2"/>
    <w:rsid w:val="00C802FB"/>
    <w:rsid w:val="00C84524"/>
    <w:rsid w:val="00C85653"/>
    <w:rsid w:val="00C90A34"/>
    <w:rsid w:val="00CA216C"/>
    <w:rsid w:val="00CA3262"/>
    <w:rsid w:val="00CA438F"/>
    <w:rsid w:val="00CA4BF9"/>
    <w:rsid w:val="00CA53FA"/>
    <w:rsid w:val="00CC0700"/>
    <w:rsid w:val="00CD024D"/>
    <w:rsid w:val="00CD3A41"/>
    <w:rsid w:val="00CD431E"/>
    <w:rsid w:val="00CE0469"/>
    <w:rsid w:val="00CE1C82"/>
    <w:rsid w:val="00CE51D0"/>
    <w:rsid w:val="00CF1704"/>
    <w:rsid w:val="00CF1DF5"/>
    <w:rsid w:val="00CF7FBE"/>
    <w:rsid w:val="00D01A63"/>
    <w:rsid w:val="00D0621B"/>
    <w:rsid w:val="00D12C36"/>
    <w:rsid w:val="00D21ECE"/>
    <w:rsid w:val="00D27727"/>
    <w:rsid w:val="00D40F51"/>
    <w:rsid w:val="00D4431A"/>
    <w:rsid w:val="00D45F61"/>
    <w:rsid w:val="00D46962"/>
    <w:rsid w:val="00D47741"/>
    <w:rsid w:val="00D53327"/>
    <w:rsid w:val="00D553D4"/>
    <w:rsid w:val="00D563FD"/>
    <w:rsid w:val="00D57210"/>
    <w:rsid w:val="00D57AED"/>
    <w:rsid w:val="00D57F74"/>
    <w:rsid w:val="00D6211C"/>
    <w:rsid w:val="00D81A9D"/>
    <w:rsid w:val="00D875FB"/>
    <w:rsid w:val="00D87A95"/>
    <w:rsid w:val="00D901D7"/>
    <w:rsid w:val="00D91535"/>
    <w:rsid w:val="00D92B4E"/>
    <w:rsid w:val="00D92BFE"/>
    <w:rsid w:val="00D940AD"/>
    <w:rsid w:val="00D96D23"/>
    <w:rsid w:val="00DA14E0"/>
    <w:rsid w:val="00DB195E"/>
    <w:rsid w:val="00DC1583"/>
    <w:rsid w:val="00DC2B31"/>
    <w:rsid w:val="00DD1866"/>
    <w:rsid w:val="00DD1C26"/>
    <w:rsid w:val="00DD2DA4"/>
    <w:rsid w:val="00DD5A69"/>
    <w:rsid w:val="00DD6528"/>
    <w:rsid w:val="00DE0A8D"/>
    <w:rsid w:val="00DE562A"/>
    <w:rsid w:val="00DE7148"/>
    <w:rsid w:val="00DF2D22"/>
    <w:rsid w:val="00DF62A4"/>
    <w:rsid w:val="00DF6E8C"/>
    <w:rsid w:val="00DF7F90"/>
    <w:rsid w:val="00E00D15"/>
    <w:rsid w:val="00E11B18"/>
    <w:rsid w:val="00E1379C"/>
    <w:rsid w:val="00E15790"/>
    <w:rsid w:val="00E17110"/>
    <w:rsid w:val="00E34413"/>
    <w:rsid w:val="00E40828"/>
    <w:rsid w:val="00E42B2B"/>
    <w:rsid w:val="00E474EE"/>
    <w:rsid w:val="00E5647F"/>
    <w:rsid w:val="00E6048B"/>
    <w:rsid w:val="00E625D3"/>
    <w:rsid w:val="00E64CDE"/>
    <w:rsid w:val="00E65F37"/>
    <w:rsid w:val="00E66D0B"/>
    <w:rsid w:val="00E7051C"/>
    <w:rsid w:val="00E70B04"/>
    <w:rsid w:val="00E711DE"/>
    <w:rsid w:val="00E71A83"/>
    <w:rsid w:val="00E74701"/>
    <w:rsid w:val="00E75E5F"/>
    <w:rsid w:val="00E823B8"/>
    <w:rsid w:val="00E9091C"/>
    <w:rsid w:val="00E90FB1"/>
    <w:rsid w:val="00E93584"/>
    <w:rsid w:val="00E93BB3"/>
    <w:rsid w:val="00E9680B"/>
    <w:rsid w:val="00EA1DE1"/>
    <w:rsid w:val="00EA46CC"/>
    <w:rsid w:val="00EA49B9"/>
    <w:rsid w:val="00EA5328"/>
    <w:rsid w:val="00EA5AA1"/>
    <w:rsid w:val="00EA61B9"/>
    <w:rsid w:val="00EA7758"/>
    <w:rsid w:val="00EA7BF4"/>
    <w:rsid w:val="00EB6C62"/>
    <w:rsid w:val="00EC54C8"/>
    <w:rsid w:val="00EC7868"/>
    <w:rsid w:val="00ED6373"/>
    <w:rsid w:val="00EE2FB1"/>
    <w:rsid w:val="00EE4D9C"/>
    <w:rsid w:val="00EE571A"/>
    <w:rsid w:val="00EE6265"/>
    <w:rsid w:val="00EE69E9"/>
    <w:rsid w:val="00EE70BF"/>
    <w:rsid w:val="00EE7518"/>
    <w:rsid w:val="00EE7775"/>
    <w:rsid w:val="00EF03BA"/>
    <w:rsid w:val="00EF193B"/>
    <w:rsid w:val="00F17A40"/>
    <w:rsid w:val="00F23D6E"/>
    <w:rsid w:val="00F241AD"/>
    <w:rsid w:val="00F30C33"/>
    <w:rsid w:val="00F32EBF"/>
    <w:rsid w:val="00F34A32"/>
    <w:rsid w:val="00F455F1"/>
    <w:rsid w:val="00F50F2C"/>
    <w:rsid w:val="00F52DF0"/>
    <w:rsid w:val="00F565FD"/>
    <w:rsid w:val="00F570D3"/>
    <w:rsid w:val="00F62221"/>
    <w:rsid w:val="00F65CF8"/>
    <w:rsid w:val="00F712EE"/>
    <w:rsid w:val="00F73BB1"/>
    <w:rsid w:val="00F814A4"/>
    <w:rsid w:val="00F8513C"/>
    <w:rsid w:val="00F97C38"/>
    <w:rsid w:val="00FA7ED5"/>
    <w:rsid w:val="00FB1441"/>
    <w:rsid w:val="00FB4212"/>
    <w:rsid w:val="00FB72DD"/>
    <w:rsid w:val="00FC05A9"/>
    <w:rsid w:val="00FC0DAE"/>
    <w:rsid w:val="00FC0EBE"/>
    <w:rsid w:val="00FC1FC5"/>
    <w:rsid w:val="00FC6F08"/>
    <w:rsid w:val="00FC7CC7"/>
    <w:rsid w:val="00FD3B73"/>
    <w:rsid w:val="00FE2FFB"/>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FF926-F8DE-4CBA-9005-EC28FB1A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38</Pages>
  <Words>10204</Words>
  <Characters>56125</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14</cp:revision>
  <cp:lastPrinted>2025-06-20T19:06:00Z</cp:lastPrinted>
  <dcterms:created xsi:type="dcterms:W3CDTF">2025-06-03T17:31:00Z</dcterms:created>
  <dcterms:modified xsi:type="dcterms:W3CDTF">2025-07-01T17:53:00Z</dcterms:modified>
</cp:coreProperties>
</file>