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39CCF2" w14:textId="77777777" w:rsidR="000D36EC" w:rsidRDefault="000D36EC">
      <w:pPr>
        <w:widowControl w:val="0"/>
        <w:pBdr>
          <w:top w:val="nil"/>
          <w:left w:val="nil"/>
          <w:bottom w:val="nil"/>
          <w:right w:val="nil"/>
          <w:between w:val="nil"/>
        </w:pBdr>
        <w:spacing w:after="0" w:line="276" w:lineRule="auto"/>
        <w:jc w:val="left"/>
      </w:pPr>
      <w:bookmarkStart w:id="0" w:name="_GoBack"/>
      <w:bookmarkEnd w:id="0"/>
    </w:p>
    <w:p w14:paraId="03783EC7" w14:textId="77777777" w:rsidR="000D36EC" w:rsidRDefault="000D36EC">
      <w:pPr>
        <w:widowControl w:val="0"/>
        <w:pBdr>
          <w:top w:val="nil"/>
          <w:left w:val="nil"/>
          <w:bottom w:val="nil"/>
          <w:right w:val="nil"/>
          <w:between w:val="nil"/>
        </w:pBdr>
        <w:spacing w:after="0" w:line="360" w:lineRule="auto"/>
        <w:jc w:val="left"/>
      </w:pPr>
    </w:p>
    <w:sdt>
      <w:sdtPr>
        <w:rPr>
          <w:rFonts w:ascii="Palatino Linotype" w:eastAsia="Palatino Linotype" w:hAnsi="Palatino Linotype" w:cs="Palatino Linotype"/>
          <w:color w:val="000000" w:themeColor="text1"/>
          <w:sz w:val="22"/>
          <w:szCs w:val="22"/>
          <w:lang w:val="es-ES"/>
        </w:rPr>
        <w:id w:val="-2009660618"/>
        <w:docPartObj>
          <w:docPartGallery w:val="Table of Contents"/>
          <w:docPartUnique/>
        </w:docPartObj>
      </w:sdtPr>
      <w:sdtEndPr>
        <w:rPr>
          <w:b/>
          <w:bCs/>
        </w:rPr>
      </w:sdtEndPr>
      <w:sdtContent>
        <w:p w14:paraId="5C7A96B2" w14:textId="36FDDD35" w:rsidR="004541F8" w:rsidRPr="002B5C20" w:rsidRDefault="004541F8">
          <w:pPr>
            <w:pStyle w:val="TtulodeTDC"/>
          </w:pPr>
          <w:r w:rsidRPr="002B5C20">
            <w:rPr>
              <w:lang w:val="es-ES"/>
            </w:rPr>
            <w:t>Tabla de contenido</w:t>
          </w:r>
        </w:p>
        <w:p w14:paraId="68604474" w14:textId="77777777" w:rsidR="004541F8" w:rsidRPr="002B5C20" w:rsidRDefault="004541F8">
          <w:pPr>
            <w:pStyle w:val="TDC1"/>
            <w:tabs>
              <w:tab w:val="right" w:leader="dot" w:pos="9204"/>
            </w:tabs>
            <w:rPr>
              <w:rFonts w:asciiTheme="minorHAnsi" w:eastAsiaTheme="minorEastAsia" w:hAnsiTheme="minorHAnsi" w:cstheme="minorBidi"/>
              <w:noProof/>
              <w:color w:val="auto"/>
            </w:rPr>
          </w:pPr>
          <w:r w:rsidRPr="002B5C20">
            <w:rPr>
              <w:b/>
              <w:bCs/>
              <w:lang w:val="es-ES"/>
            </w:rPr>
            <w:fldChar w:fldCharType="begin"/>
          </w:r>
          <w:r w:rsidRPr="002B5C20">
            <w:rPr>
              <w:b/>
              <w:bCs/>
              <w:lang w:val="es-ES"/>
            </w:rPr>
            <w:instrText xml:space="preserve"> TOC \o "1-3" \h \z \u </w:instrText>
          </w:r>
          <w:r w:rsidRPr="002B5C20">
            <w:rPr>
              <w:b/>
              <w:bCs/>
              <w:lang w:val="es-ES"/>
            </w:rPr>
            <w:fldChar w:fldCharType="separate"/>
          </w:r>
          <w:hyperlink w:anchor="_Toc196918658" w:history="1">
            <w:r w:rsidRPr="002B5C20">
              <w:rPr>
                <w:rStyle w:val="Hipervnculo"/>
                <w:noProof/>
                <w:lang w:val="pt-BR"/>
              </w:rPr>
              <w:t>A N T E C E D E N T E S</w:t>
            </w:r>
            <w:r w:rsidRPr="002B5C20">
              <w:rPr>
                <w:noProof/>
                <w:webHidden/>
              </w:rPr>
              <w:tab/>
            </w:r>
            <w:r w:rsidRPr="002B5C20">
              <w:rPr>
                <w:noProof/>
                <w:webHidden/>
              </w:rPr>
              <w:fldChar w:fldCharType="begin"/>
            </w:r>
            <w:r w:rsidRPr="002B5C20">
              <w:rPr>
                <w:noProof/>
                <w:webHidden/>
              </w:rPr>
              <w:instrText xml:space="preserve"> PAGEREF _Toc196918658 \h </w:instrText>
            </w:r>
            <w:r w:rsidRPr="002B5C20">
              <w:rPr>
                <w:noProof/>
                <w:webHidden/>
              </w:rPr>
            </w:r>
            <w:r w:rsidRPr="002B5C20">
              <w:rPr>
                <w:noProof/>
                <w:webHidden/>
              </w:rPr>
              <w:fldChar w:fldCharType="separate"/>
            </w:r>
            <w:r w:rsidR="007A6AE2">
              <w:rPr>
                <w:noProof/>
                <w:webHidden/>
              </w:rPr>
              <w:t>2</w:t>
            </w:r>
            <w:r w:rsidRPr="002B5C20">
              <w:rPr>
                <w:noProof/>
                <w:webHidden/>
              </w:rPr>
              <w:fldChar w:fldCharType="end"/>
            </w:r>
          </w:hyperlink>
        </w:p>
        <w:p w14:paraId="502F1059" w14:textId="77777777" w:rsidR="004541F8" w:rsidRPr="002B5C20" w:rsidRDefault="001C01D2">
          <w:pPr>
            <w:pStyle w:val="TDC2"/>
            <w:tabs>
              <w:tab w:val="right" w:leader="dot" w:pos="9204"/>
            </w:tabs>
            <w:rPr>
              <w:rFonts w:asciiTheme="minorHAnsi" w:eastAsiaTheme="minorEastAsia" w:hAnsiTheme="minorHAnsi" w:cstheme="minorBidi"/>
              <w:noProof/>
              <w:color w:val="auto"/>
            </w:rPr>
          </w:pPr>
          <w:hyperlink w:anchor="_Toc196918659" w:history="1">
            <w:r w:rsidR="004541F8" w:rsidRPr="002B5C20">
              <w:rPr>
                <w:rStyle w:val="Hipervnculo"/>
                <w:noProof/>
              </w:rPr>
              <w:t>I. Presentación de la solicitud de información</w:t>
            </w:r>
            <w:r w:rsidR="004541F8" w:rsidRPr="002B5C20">
              <w:rPr>
                <w:noProof/>
                <w:webHidden/>
              </w:rPr>
              <w:tab/>
            </w:r>
            <w:r w:rsidR="004541F8" w:rsidRPr="002B5C20">
              <w:rPr>
                <w:noProof/>
                <w:webHidden/>
              </w:rPr>
              <w:fldChar w:fldCharType="begin"/>
            </w:r>
            <w:r w:rsidR="004541F8" w:rsidRPr="002B5C20">
              <w:rPr>
                <w:noProof/>
                <w:webHidden/>
              </w:rPr>
              <w:instrText xml:space="preserve"> PAGEREF _Toc196918659 \h </w:instrText>
            </w:r>
            <w:r w:rsidR="004541F8" w:rsidRPr="002B5C20">
              <w:rPr>
                <w:noProof/>
                <w:webHidden/>
              </w:rPr>
            </w:r>
            <w:r w:rsidR="004541F8" w:rsidRPr="002B5C20">
              <w:rPr>
                <w:noProof/>
                <w:webHidden/>
              </w:rPr>
              <w:fldChar w:fldCharType="separate"/>
            </w:r>
            <w:r w:rsidR="007A6AE2">
              <w:rPr>
                <w:noProof/>
                <w:webHidden/>
              </w:rPr>
              <w:t>2</w:t>
            </w:r>
            <w:r w:rsidR="004541F8" w:rsidRPr="002B5C20">
              <w:rPr>
                <w:noProof/>
                <w:webHidden/>
              </w:rPr>
              <w:fldChar w:fldCharType="end"/>
            </w:r>
          </w:hyperlink>
        </w:p>
        <w:p w14:paraId="389309FD" w14:textId="77777777" w:rsidR="004541F8" w:rsidRPr="002B5C20" w:rsidRDefault="001C01D2">
          <w:pPr>
            <w:pStyle w:val="TDC2"/>
            <w:tabs>
              <w:tab w:val="right" w:leader="dot" w:pos="9204"/>
            </w:tabs>
            <w:rPr>
              <w:rFonts w:asciiTheme="minorHAnsi" w:eastAsiaTheme="minorEastAsia" w:hAnsiTheme="minorHAnsi" w:cstheme="minorBidi"/>
              <w:noProof/>
              <w:color w:val="auto"/>
            </w:rPr>
          </w:pPr>
          <w:hyperlink w:anchor="_Toc196918660" w:history="1">
            <w:r w:rsidR="004541F8" w:rsidRPr="002B5C20">
              <w:rPr>
                <w:rStyle w:val="Hipervnculo"/>
                <w:noProof/>
              </w:rPr>
              <w:t>II. Respuesta del Sujeto Obligado</w:t>
            </w:r>
            <w:r w:rsidR="004541F8" w:rsidRPr="002B5C20">
              <w:rPr>
                <w:noProof/>
                <w:webHidden/>
              </w:rPr>
              <w:tab/>
            </w:r>
            <w:r w:rsidR="004541F8" w:rsidRPr="002B5C20">
              <w:rPr>
                <w:noProof/>
                <w:webHidden/>
              </w:rPr>
              <w:fldChar w:fldCharType="begin"/>
            </w:r>
            <w:r w:rsidR="004541F8" w:rsidRPr="002B5C20">
              <w:rPr>
                <w:noProof/>
                <w:webHidden/>
              </w:rPr>
              <w:instrText xml:space="preserve"> PAGEREF _Toc196918660 \h </w:instrText>
            </w:r>
            <w:r w:rsidR="004541F8" w:rsidRPr="002B5C20">
              <w:rPr>
                <w:noProof/>
                <w:webHidden/>
              </w:rPr>
            </w:r>
            <w:r w:rsidR="004541F8" w:rsidRPr="002B5C20">
              <w:rPr>
                <w:noProof/>
                <w:webHidden/>
              </w:rPr>
              <w:fldChar w:fldCharType="separate"/>
            </w:r>
            <w:r w:rsidR="007A6AE2">
              <w:rPr>
                <w:noProof/>
                <w:webHidden/>
              </w:rPr>
              <w:t>2</w:t>
            </w:r>
            <w:r w:rsidR="004541F8" w:rsidRPr="002B5C20">
              <w:rPr>
                <w:noProof/>
                <w:webHidden/>
              </w:rPr>
              <w:fldChar w:fldCharType="end"/>
            </w:r>
          </w:hyperlink>
        </w:p>
        <w:p w14:paraId="7BF2F8B6" w14:textId="77777777" w:rsidR="004541F8" w:rsidRPr="002B5C20" w:rsidRDefault="001C01D2">
          <w:pPr>
            <w:pStyle w:val="TDC2"/>
            <w:tabs>
              <w:tab w:val="right" w:leader="dot" w:pos="9204"/>
            </w:tabs>
            <w:rPr>
              <w:rFonts w:asciiTheme="minorHAnsi" w:eastAsiaTheme="minorEastAsia" w:hAnsiTheme="minorHAnsi" w:cstheme="minorBidi"/>
              <w:noProof/>
              <w:color w:val="auto"/>
            </w:rPr>
          </w:pPr>
          <w:hyperlink w:anchor="_Toc196918661" w:history="1">
            <w:r w:rsidR="004541F8" w:rsidRPr="002B5C20">
              <w:rPr>
                <w:rStyle w:val="Hipervnculo"/>
                <w:noProof/>
              </w:rPr>
              <w:t>III. Interposición del Recurso de Revisión</w:t>
            </w:r>
            <w:r w:rsidR="004541F8" w:rsidRPr="002B5C20">
              <w:rPr>
                <w:noProof/>
                <w:webHidden/>
              </w:rPr>
              <w:tab/>
            </w:r>
            <w:r w:rsidR="004541F8" w:rsidRPr="002B5C20">
              <w:rPr>
                <w:noProof/>
                <w:webHidden/>
              </w:rPr>
              <w:fldChar w:fldCharType="begin"/>
            </w:r>
            <w:r w:rsidR="004541F8" w:rsidRPr="002B5C20">
              <w:rPr>
                <w:noProof/>
                <w:webHidden/>
              </w:rPr>
              <w:instrText xml:space="preserve"> PAGEREF _Toc196918661 \h </w:instrText>
            </w:r>
            <w:r w:rsidR="004541F8" w:rsidRPr="002B5C20">
              <w:rPr>
                <w:noProof/>
                <w:webHidden/>
              </w:rPr>
            </w:r>
            <w:r w:rsidR="004541F8" w:rsidRPr="002B5C20">
              <w:rPr>
                <w:noProof/>
                <w:webHidden/>
              </w:rPr>
              <w:fldChar w:fldCharType="separate"/>
            </w:r>
            <w:r w:rsidR="007A6AE2">
              <w:rPr>
                <w:noProof/>
                <w:webHidden/>
              </w:rPr>
              <w:t>3</w:t>
            </w:r>
            <w:r w:rsidR="004541F8" w:rsidRPr="002B5C20">
              <w:rPr>
                <w:noProof/>
                <w:webHidden/>
              </w:rPr>
              <w:fldChar w:fldCharType="end"/>
            </w:r>
          </w:hyperlink>
        </w:p>
        <w:p w14:paraId="333C5B19" w14:textId="77777777" w:rsidR="004541F8" w:rsidRPr="002B5C20" w:rsidRDefault="001C01D2">
          <w:pPr>
            <w:pStyle w:val="TDC2"/>
            <w:tabs>
              <w:tab w:val="right" w:leader="dot" w:pos="9204"/>
            </w:tabs>
            <w:rPr>
              <w:rFonts w:asciiTheme="minorHAnsi" w:eastAsiaTheme="minorEastAsia" w:hAnsiTheme="minorHAnsi" w:cstheme="minorBidi"/>
              <w:noProof/>
              <w:color w:val="auto"/>
            </w:rPr>
          </w:pPr>
          <w:hyperlink w:anchor="_Toc196918662" w:history="1">
            <w:r w:rsidR="004541F8" w:rsidRPr="002B5C20">
              <w:rPr>
                <w:rStyle w:val="Hipervnculo"/>
                <w:noProof/>
              </w:rPr>
              <w:t>IV. Trámite del Recurso de Revisión ante este Instituto</w:t>
            </w:r>
            <w:r w:rsidR="004541F8" w:rsidRPr="002B5C20">
              <w:rPr>
                <w:noProof/>
                <w:webHidden/>
              </w:rPr>
              <w:tab/>
            </w:r>
            <w:r w:rsidR="004541F8" w:rsidRPr="002B5C20">
              <w:rPr>
                <w:noProof/>
                <w:webHidden/>
              </w:rPr>
              <w:fldChar w:fldCharType="begin"/>
            </w:r>
            <w:r w:rsidR="004541F8" w:rsidRPr="002B5C20">
              <w:rPr>
                <w:noProof/>
                <w:webHidden/>
              </w:rPr>
              <w:instrText xml:space="preserve"> PAGEREF _Toc196918662 \h </w:instrText>
            </w:r>
            <w:r w:rsidR="004541F8" w:rsidRPr="002B5C20">
              <w:rPr>
                <w:noProof/>
                <w:webHidden/>
              </w:rPr>
            </w:r>
            <w:r w:rsidR="004541F8" w:rsidRPr="002B5C20">
              <w:rPr>
                <w:noProof/>
                <w:webHidden/>
              </w:rPr>
              <w:fldChar w:fldCharType="separate"/>
            </w:r>
            <w:r w:rsidR="007A6AE2">
              <w:rPr>
                <w:noProof/>
                <w:webHidden/>
              </w:rPr>
              <w:t>4</w:t>
            </w:r>
            <w:r w:rsidR="004541F8" w:rsidRPr="002B5C20">
              <w:rPr>
                <w:noProof/>
                <w:webHidden/>
              </w:rPr>
              <w:fldChar w:fldCharType="end"/>
            </w:r>
          </w:hyperlink>
        </w:p>
        <w:p w14:paraId="2D7FA706" w14:textId="77777777" w:rsidR="004541F8" w:rsidRPr="002B5C20" w:rsidRDefault="001C01D2">
          <w:pPr>
            <w:pStyle w:val="TDC1"/>
            <w:tabs>
              <w:tab w:val="right" w:leader="dot" w:pos="9204"/>
            </w:tabs>
            <w:rPr>
              <w:rFonts w:asciiTheme="minorHAnsi" w:eastAsiaTheme="minorEastAsia" w:hAnsiTheme="minorHAnsi" w:cstheme="minorBidi"/>
              <w:noProof/>
              <w:color w:val="auto"/>
            </w:rPr>
          </w:pPr>
          <w:hyperlink w:anchor="_Toc196918663" w:history="1">
            <w:r w:rsidR="004541F8" w:rsidRPr="002B5C20">
              <w:rPr>
                <w:rStyle w:val="Hipervnculo"/>
                <w:noProof/>
                <w:lang w:val="pt-BR"/>
              </w:rPr>
              <w:t>C O N S I D E R A N D O S</w:t>
            </w:r>
            <w:r w:rsidR="004541F8" w:rsidRPr="002B5C20">
              <w:rPr>
                <w:noProof/>
                <w:webHidden/>
              </w:rPr>
              <w:tab/>
            </w:r>
            <w:r w:rsidR="004541F8" w:rsidRPr="002B5C20">
              <w:rPr>
                <w:noProof/>
                <w:webHidden/>
              </w:rPr>
              <w:fldChar w:fldCharType="begin"/>
            </w:r>
            <w:r w:rsidR="004541F8" w:rsidRPr="002B5C20">
              <w:rPr>
                <w:noProof/>
                <w:webHidden/>
              </w:rPr>
              <w:instrText xml:space="preserve"> PAGEREF _Toc196918663 \h </w:instrText>
            </w:r>
            <w:r w:rsidR="004541F8" w:rsidRPr="002B5C20">
              <w:rPr>
                <w:noProof/>
                <w:webHidden/>
              </w:rPr>
            </w:r>
            <w:r w:rsidR="004541F8" w:rsidRPr="002B5C20">
              <w:rPr>
                <w:noProof/>
                <w:webHidden/>
              </w:rPr>
              <w:fldChar w:fldCharType="separate"/>
            </w:r>
            <w:r w:rsidR="007A6AE2">
              <w:rPr>
                <w:noProof/>
                <w:webHidden/>
              </w:rPr>
              <w:t>5</w:t>
            </w:r>
            <w:r w:rsidR="004541F8" w:rsidRPr="002B5C20">
              <w:rPr>
                <w:noProof/>
                <w:webHidden/>
              </w:rPr>
              <w:fldChar w:fldCharType="end"/>
            </w:r>
          </w:hyperlink>
        </w:p>
        <w:p w14:paraId="15375BF6" w14:textId="77777777" w:rsidR="004541F8" w:rsidRPr="002B5C20" w:rsidRDefault="001C01D2">
          <w:pPr>
            <w:pStyle w:val="TDC2"/>
            <w:tabs>
              <w:tab w:val="right" w:leader="dot" w:pos="9204"/>
            </w:tabs>
            <w:rPr>
              <w:rFonts w:asciiTheme="minorHAnsi" w:eastAsiaTheme="minorEastAsia" w:hAnsiTheme="minorHAnsi" w:cstheme="minorBidi"/>
              <w:noProof/>
              <w:color w:val="auto"/>
            </w:rPr>
          </w:pPr>
          <w:hyperlink w:anchor="_Toc196918664" w:history="1">
            <w:r w:rsidR="004541F8" w:rsidRPr="002B5C20">
              <w:rPr>
                <w:rStyle w:val="Hipervnculo"/>
                <w:noProof/>
              </w:rPr>
              <w:t>PRIMERO. Competencia</w:t>
            </w:r>
            <w:r w:rsidR="004541F8" w:rsidRPr="002B5C20">
              <w:rPr>
                <w:noProof/>
                <w:webHidden/>
              </w:rPr>
              <w:tab/>
            </w:r>
            <w:r w:rsidR="004541F8" w:rsidRPr="002B5C20">
              <w:rPr>
                <w:noProof/>
                <w:webHidden/>
              </w:rPr>
              <w:fldChar w:fldCharType="begin"/>
            </w:r>
            <w:r w:rsidR="004541F8" w:rsidRPr="002B5C20">
              <w:rPr>
                <w:noProof/>
                <w:webHidden/>
              </w:rPr>
              <w:instrText xml:space="preserve"> PAGEREF _Toc196918664 \h </w:instrText>
            </w:r>
            <w:r w:rsidR="004541F8" w:rsidRPr="002B5C20">
              <w:rPr>
                <w:noProof/>
                <w:webHidden/>
              </w:rPr>
            </w:r>
            <w:r w:rsidR="004541F8" w:rsidRPr="002B5C20">
              <w:rPr>
                <w:noProof/>
                <w:webHidden/>
              </w:rPr>
              <w:fldChar w:fldCharType="separate"/>
            </w:r>
            <w:r w:rsidR="007A6AE2">
              <w:rPr>
                <w:noProof/>
                <w:webHidden/>
              </w:rPr>
              <w:t>5</w:t>
            </w:r>
            <w:r w:rsidR="004541F8" w:rsidRPr="002B5C20">
              <w:rPr>
                <w:noProof/>
                <w:webHidden/>
              </w:rPr>
              <w:fldChar w:fldCharType="end"/>
            </w:r>
          </w:hyperlink>
        </w:p>
        <w:p w14:paraId="07CFAA7D" w14:textId="77777777" w:rsidR="004541F8" w:rsidRPr="002B5C20" w:rsidRDefault="001C01D2">
          <w:pPr>
            <w:pStyle w:val="TDC2"/>
            <w:tabs>
              <w:tab w:val="right" w:leader="dot" w:pos="9204"/>
            </w:tabs>
            <w:rPr>
              <w:rFonts w:asciiTheme="minorHAnsi" w:eastAsiaTheme="minorEastAsia" w:hAnsiTheme="minorHAnsi" w:cstheme="minorBidi"/>
              <w:noProof/>
              <w:color w:val="auto"/>
            </w:rPr>
          </w:pPr>
          <w:hyperlink w:anchor="_Toc196918665" w:history="1">
            <w:r w:rsidR="004541F8" w:rsidRPr="002B5C20">
              <w:rPr>
                <w:rStyle w:val="Hipervnculo"/>
                <w:noProof/>
              </w:rPr>
              <w:t>SEGUNDO. Causales de improcedencia y sobreseimiento</w:t>
            </w:r>
            <w:r w:rsidR="004541F8" w:rsidRPr="002B5C20">
              <w:rPr>
                <w:noProof/>
                <w:webHidden/>
              </w:rPr>
              <w:tab/>
            </w:r>
            <w:r w:rsidR="004541F8" w:rsidRPr="002B5C20">
              <w:rPr>
                <w:noProof/>
                <w:webHidden/>
              </w:rPr>
              <w:fldChar w:fldCharType="begin"/>
            </w:r>
            <w:r w:rsidR="004541F8" w:rsidRPr="002B5C20">
              <w:rPr>
                <w:noProof/>
                <w:webHidden/>
              </w:rPr>
              <w:instrText xml:space="preserve"> PAGEREF _Toc196918665 \h </w:instrText>
            </w:r>
            <w:r w:rsidR="004541F8" w:rsidRPr="002B5C20">
              <w:rPr>
                <w:noProof/>
                <w:webHidden/>
              </w:rPr>
            </w:r>
            <w:r w:rsidR="004541F8" w:rsidRPr="002B5C20">
              <w:rPr>
                <w:noProof/>
                <w:webHidden/>
              </w:rPr>
              <w:fldChar w:fldCharType="separate"/>
            </w:r>
            <w:r w:rsidR="007A6AE2">
              <w:rPr>
                <w:noProof/>
                <w:webHidden/>
              </w:rPr>
              <w:t>6</w:t>
            </w:r>
            <w:r w:rsidR="004541F8" w:rsidRPr="002B5C20">
              <w:rPr>
                <w:noProof/>
                <w:webHidden/>
              </w:rPr>
              <w:fldChar w:fldCharType="end"/>
            </w:r>
          </w:hyperlink>
        </w:p>
        <w:p w14:paraId="44CC20C7" w14:textId="77777777" w:rsidR="004541F8" w:rsidRPr="002B5C20" w:rsidRDefault="001C01D2">
          <w:pPr>
            <w:pStyle w:val="TDC2"/>
            <w:tabs>
              <w:tab w:val="right" w:leader="dot" w:pos="9204"/>
            </w:tabs>
            <w:rPr>
              <w:rFonts w:asciiTheme="minorHAnsi" w:eastAsiaTheme="minorEastAsia" w:hAnsiTheme="minorHAnsi" w:cstheme="minorBidi"/>
              <w:noProof/>
              <w:color w:val="auto"/>
            </w:rPr>
          </w:pPr>
          <w:hyperlink w:anchor="_Toc196918666" w:history="1">
            <w:r w:rsidR="004541F8" w:rsidRPr="002B5C20">
              <w:rPr>
                <w:rStyle w:val="Hipervnculo"/>
                <w:noProof/>
              </w:rPr>
              <w:t>TERCERO. Determinación de la Controversia</w:t>
            </w:r>
            <w:r w:rsidR="004541F8" w:rsidRPr="002B5C20">
              <w:rPr>
                <w:noProof/>
                <w:webHidden/>
              </w:rPr>
              <w:tab/>
            </w:r>
            <w:r w:rsidR="004541F8" w:rsidRPr="002B5C20">
              <w:rPr>
                <w:noProof/>
                <w:webHidden/>
              </w:rPr>
              <w:fldChar w:fldCharType="begin"/>
            </w:r>
            <w:r w:rsidR="004541F8" w:rsidRPr="002B5C20">
              <w:rPr>
                <w:noProof/>
                <w:webHidden/>
              </w:rPr>
              <w:instrText xml:space="preserve"> PAGEREF _Toc196918666 \h </w:instrText>
            </w:r>
            <w:r w:rsidR="004541F8" w:rsidRPr="002B5C20">
              <w:rPr>
                <w:noProof/>
                <w:webHidden/>
              </w:rPr>
            </w:r>
            <w:r w:rsidR="004541F8" w:rsidRPr="002B5C20">
              <w:rPr>
                <w:noProof/>
                <w:webHidden/>
              </w:rPr>
              <w:fldChar w:fldCharType="separate"/>
            </w:r>
            <w:r w:rsidR="007A6AE2">
              <w:rPr>
                <w:noProof/>
                <w:webHidden/>
              </w:rPr>
              <w:t>7</w:t>
            </w:r>
            <w:r w:rsidR="004541F8" w:rsidRPr="002B5C20">
              <w:rPr>
                <w:noProof/>
                <w:webHidden/>
              </w:rPr>
              <w:fldChar w:fldCharType="end"/>
            </w:r>
          </w:hyperlink>
        </w:p>
        <w:p w14:paraId="661241F1" w14:textId="77777777" w:rsidR="004541F8" w:rsidRPr="002B5C20" w:rsidRDefault="001C01D2">
          <w:pPr>
            <w:pStyle w:val="TDC2"/>
            <w:tabs>
              <w:tab w:val="right" w:leader="dot" w:pos="9204"/>
            </w:tabs>
            <w:rPr>
              <w:rFonts w:asciiTheme="minorHAnsi" w:eastAsiaTheme="minorEastAsia" w:hAnsiTheme="minorHAnsi" w:cstheme="minorBidi"/>
              <w:noProof/>
              <w:color w:val="auto"/>
            </w:rPr>
          </w:pPr>
          <w:hyperlink w:anchor="_Toc196918667" w:history="1">
            <w:r w:rsidR="004541F8" w:rsidRPr="002B5C20">
              <w:rPr>
                <w:rStyle w:val="Hipervnculo"/>
                <w:noProof/>
              </w:rPr>
              <w:t>CUARTO. Marco normativo aplicable en materia de transparencia y acceso a la información pública</w:t>
            </w:r>
            <w:r w:rsidR="004541F8" w:rsidRPr="002B5C20">
              <w:rPr>
                <w:noProof/>
                <w:webHidden/>
              </w:rPr>
              <w:tab/>
            </w:r>
            <w:r w:rsidR="004541F8" w:rsidRPr="002B5C20">
              <w:rPr>
                <w:noProof/>
                <w:webHidden/>
              </w:rPr>
              <w:fldChar w:fldCharType="begin"/>
            </w:r>
            <w:r w:rsidR="004541F8" w:rsidRPr="002B5C20">
              <w:rPr>
                <w:noProof/>
                <w:webHidden/>
              </w:rPr>
              <w:instrText xml:space="preserve"> PAGEREF _Toc196918667 \h </w:instrText>
            </w:r>
            <w:r w:rsidR="004541F8" w:rsidRPr="002B5C20">
              <w:rPr>
                <w:noProof/>
                <w:webHidden/>
              </w:rPr>
            </w:r>
            <w:r w:rsidR="004541F8" w:rsidRPr="002B5C20">
              <w:rPr>
                <w:noProof/>
                <w:webHidden/>
              </w:rPr>
              <w:fldChar w:fldCharType="separate"/>
            </w:r>
            <w:r w:rsidR="007A6AE2">
              <w:rPr>
                <w:noProof/>
                <w:webHidden/>
              </w:rPr>
              <w:t>8</w:t>
            </w:r>
            <w:r w:rsidR="004541F8" w:rsidRPr="002B5C20">
              <w:rPr>
                <w:noProof/>
                <w:webHidden/>
              </w:rPr>
              <w:fldChar w:fldCharType="end"/>
            </w:r>
          </w:hyperlink>
        </w:p>
        <w:p w14:paraId="6578979C" w14:textId="77777777" w:rsidR="004541F8" w:rsidRPr="002B5C20" w:rsidRDefault="001C01D2">
          <w:pPr>
            <w:pStyle w:val="TDC2"/>
            <w:tabs>
              <w:tab w:val="right" w:leader="dot" w:pos="9204"/>
            </w:tabs>
            <w:rPr>
              <w:rFonts w:asciiTheme="minorHAnsi" w:eastAsiaTheme="minorEastAsia" w:hAnsiTheme="minorHAnsi" w:cstheme="minorBidi"/>
              <w:noProof/>
              <w:color w:val="auto"/>
            </w:rPr>
          </w:pPr>
          <w:hyperlink w:anchor="_Toc196918668" w:history="1">
            <w:r w:rsidR="004541F8" w:rsidRPr="002B5C20">
              <w:rPr>
                <w:rStyle w:val="Hipervnculo"/>
                <w:smallCaps/>
                <w:noProof/>
              </w:rPr>
              <w:t>QUINTO.</w:t>
            </w:r>
            <w:r w:rsidR="004541F8" w:rsidRPr="002B5C20">
              <w:rPr>
                <w:rStyle w:val="Hipervnculo"/>
                <w:noProof/>
              </w:rPr>
              <w:t xml:space="preserve"> Estudio de Fondo</w:t>
            </w:r>
            <w:r w:rsidR="004541F8" w:rsidRPr="002B5C20">
              <w:rPr>
                <w:noProof/>
                <w:webHidden/>
              </w:rPr>
              <w:tab/>
            </w:r>
            <w:r w:rsidR="004541F8" w:rsidRPr="002B5C20">
              <w:rPr>
                <w:noProof/>
                <w:webHidden/>
              </w:rPr>
              <w:fldChar w:fldCharType="begin"/>
            </w:r>
            <w:r w:rsidR="004541F8" w:rsidRPr="002B5C20">
              <w:rPr>
                <w:noProof/>
                <w:webHidden/>
              </w:rPr>
              <w:instrText xml:space="preserve"> PAGEREF _Toc196918668 \h </w:instrText>
            </w:r>
            <w:r w:rsidR="004541F8" w:rsidRPr="002B5C20">
              <w:rPr>
                <w:noProof/>
                <w:webHidden/>
              </w:rPr>
            </w:r>
            <w:r w:rsidR="004541F8" w:rsidRPr="002B5C20">
              <w:rPr>
                <w:noProof/>
                <w:webHidden/>
              </w:rPr>
              <w:fldChar w:fldCharType="separate"/>
            </w:r>
            <w:r w:rsidR="007A6AE2">
              <w:rPr>
                <w:noProof/>
                <w:webHidden/>
              </w:rPr>
              <w:t>9</w:t>
            </w:r>
            <w:r w:rsidR="004541F8" w:rsidRPr="002B5C20">
              <w:rPr>
                <w:noProof/>
                <w:webHidden/>
              </w:rPr>
              <w:fldChar w:fldCharType="end"/>
            </w:r>
          </w:hyperlink>
        </w:p>
        <w:p w14:paraId="5E5D2C70" w14:textId="77777777" w:rsidR="004541F8" w:rsidRPr="002B5C20" w:rsidRDefault="001C01D2">
          <w:pPr>
            <w:pStyle w:val="TDC2"/>
            <w:tabs>
              <w:tab w:val="right" w:leader="dot" w:pos="9204"/>
            </w:tabs>
            <w:rPr>
              <w:rFonts w:asciiTheme="minorHAnsi" w:eastAsiaTheme="minorEastAsia" w:hAnsiTheme="minorHAnsi" w:cstheme="minorBidi"/>
              <w:noProof/>
              <w:color w:val="auto"/>
            </w:rPr>
          </w:pPr>
          <w:hyperlink w:anchor="_Toc196918669" w:history="1">
            <w:r w:rsidR="004541F8" w:rsidRPr="002B5C20">
              <w:rPr>
                <w:rStyle w:val="Hipervnculo"/>
                <w:noProof/>
              </w:rPr>
              <w:t>SEXTO. Decisión</w:t>
            </w:r>
            <w:r w:rsidR="004541F8" w:rsidRPr="002B5C20">
              <w:rPr>
                <w:noProof/>
                <w:webHidden/>
              </w:rPr>
              <w:tab/>
            </w:r>
            <w:r w:rsidR="004541F8" w:rsidRPr="002B5C20">
              <w:rPr>
                <w:noProof/>
                <w:webHidden/>
              </w:rPr>
              <w:fldChar w:fldCharType="begin"/>
            </w:r>
            <w:r w:rsidR="004541F8" w:rsidRPr="002B5C20">
              <w:rPr>
                <w:noProof/>
                <w:webHidden/>
              </w:rPr>
              <w:instrText xml:space="preserve"> PAGEREF _Toc196918669 \h </w:instrText>
            </w:r>
            <w:r w:rsidR="004541F8" w:rsidRPr="002B5C20">
              <w:rPr>
                <w:noProof/>
                <w:webHidden/>
              </w:rPr>
            </w:r>
            <w:r w:rsidR="004541F8" w:rsidRPr="002B5C20">
              <w:rPr>
                <w:noProof/>
                <w:webHidden/>
              </w:rPr>
              <w:fldChar w:fldCharType="separate"/>
            </w:r>
            <w:r w:rsidR="007A6AE2">
              <w:rPr>
                <w:noProof/>
                <w:webHidden/>
              </w:rPr>
              <w:t>11</w:t>
            </w:r>
            <w:r w:rsidR="004541F8" w:rsidRPr="002B5C20">
              <w:rPr>
                <w:noProof/>
                <w:webHidden/>
              </w:rPr>
              <w:fldChar w:fldCharType="end"/>
            </w:r>
          </w:hyperlink>
        </w:p>
        <w:p w14:paraId="377EACB0" w14:textId="77777777" w:rsidR="004541F8" w:rsidRPr="002B5C20" w:rsidRDefault="001C01D2">
          <w:pPr>
            <w:pStyle w:val="TDC1"/>
            <w:tabs>
              <w:tab w:val="right" w:leader="dot" w:pos="9204"/>
            </w:tabs>
            <w:rPr>
              <w:rFonts w:asciiTheme="minorHAnsi" w:eastAsiaTheme="minorEastAsia" w:hAnsiTheme="minorHAnsi" w:cstheme="minorBidi"/>
              <w:noProof/>
              <w:color w:val="auto"/>
            </w:rPr>
          </w:pPr>
          <w:hyperlink w:anchor="_Toc196918670" w:history="1">
            <w:r w:rsidR="004541F8" w:rsidRPr="002B5C20">
              <w:rPr>
                <w:rStyle w:val="Hipervnculo"/>
                <w:noProof/>
                <w:lang w:val="pt-BR"/>
              </w:rPr>
              <w:t>R E S U E L V E</w:t>
            </w:r>
            <w:r w:rsidR="004541F8" w:rsidRPr="002B5C20">
              <w:rPr>
                <w:noProof/>
                <w:webHidden/>
              </w:rPr>
              <w:tab/>
            </w:r>
            <w:r w:rsidR="004541F8" w:rsidRPr="002B5C20">
              <w:rPr>
                <w:noProof/>
                <w:webHidden/>
              </w:rPr>
              <w:fldChar w:fldCharType="begin"/>
            </w:r>
            <w:r w:rsidR="004541F8" w:rsidRPr="002B5C20">
              <w:rPr>
                <w:noProof/>
                <w:webHidden/>
              </w:rPr>
              <w:instrText xml:space="preserve"> PAGEREF _Toc196918670 \h </w:instrText>
            </w:r>
            <w:r w:rsidR="004541F8" w:rsidRPr="002B5C20">
              <w:rPr>
                <w:noProof/>
                <w:webHidden/>
              </w:rPr>
            </w:r>
            <w:r w:rsidR="004541F8" w:rsidRPr="002B5C20">
              <w:rPr>
                <w:noProof/>
                <w:webHidden/>
              </w:rPr>
              <w:fldChar w:fldCharType="separate"/>
            </w:r>
            <w:r w:rsidR="007A6AE2">
              <w:rPr>
                <w:noProof/>
                <w:webHidden/>
              </w:rPr>
              <w:t>12</w:t>
            </w:r>
            <w:r w:rsidR="004541F8" w:rsidRPr="002B5C20">
              <w:rPr>
                <w:noProof/>
                <w:webHidden/>
              </w:rPr>
              <w:fldChar w:fldCharType="end"/>
            </w:r>
          </w:hyperlink>
        </w:p>
        <w:p w14:paraId="65F42279" w14:textId="11B3BA46" w:rsidR="004541F8" w:rsidRPr="002B5C20" w:rsidRDefault="004541F8">
          <w:r w:rsidRPr="002B5C20">
            <w:rPr>
              <w:b/>
              <w:bCs/>
              <w:lang w:val="es-ES"/>
            </w:rPr>
            <w:fldChar w:fldCharType="end"/>
          </w:r>
        </w:p>
      </w:sdtContent>
    </w:sdt>
    <w:p w14:paraId="156E7623" w14:textId="77777777" w:rsidR="000D36EC" w:rsidRPr="002B5C20" w:rsidRDefault="000D36EC">
      <w:pPr>
        <w:widowControl w:val="0"/>
        <w:pBdr>
          <w:top w:val="nil"/>
          <w:left w:val="nil"/>
          <w:bottom w:val="nil"/>
          <w:right w:val="nil"/>
          <w:between w:val="nil"/>
        </w:pBdr>
        <w:spacing w:after="0" w:line="360" w:lineRule="auto"/>
        <w:jc w:val="left"/>
      </w:pPr>
    </w:p>
    <w:p w14:paraId="49B6E88B" w14:textId="77777777" w:rsidR="000D36EC" w:rsidRPr="002B5C20" w:rsidRDefault="004541F8">
      <w:r w:rsidRPr="002B5C20">
        <w:br w:type="page"/>
      </w:r>
    </w:p>
    <w:p w14:paraId="0903EF72" w14:textId="77777777" w:rsidR="000D36EC" w:rsidRPr="002B5C20" w:rsidRDefault="004541F8">
      <w:pPr>
        <w:spacing w:after="0" w:line="360" w:lineRule="auto"/>
      </w:pPr>
      <w:r w:rsidRPr="002B5C20">
        <w:lastRenderedPageBreak/>
        <w:t>Resolución del Pleno del Instituto de Transparencia, Acceso a la Información Pública y Protección de Datos Personales del Estado de México y Municipios, con domicilio en Metepec, Estado de México, de fecha treinta de abril de dos mil veinticinco.</w:t>
      </w:r>
    </w:p>
    <w:p w14:paraId="77059ECF" w14:textId="77777777" w:rsidR="000D36EC" w:rsidRPr="002B5C20" w:rsidRDefault="000D36EC">
      <w:pPr>
        <w:spacing w:after="0" w:line="360" w:lineRule="auto"/>
        <w:rPr>
          <w:b/>
        </w:rPr>
      </w:pPr>
    </w:p>
    <w:p w14:paraId="2DAA6675" w14:textId="77777777" w:rsidR="000D36EC" w:rsidRPr="002B5C20" w:rsidRDefault="004541F8">
      <w:pPr>
        <w:spacing w:after="0" w:line="360" w:lineRule="auto"/>
      </w:pPr>
      <w:r w:rsidRPr="002B5C20">
        <w:rPr>
          <w:b/>
        </w:rPr>
        <w:t>VISTO</w:t>
      </w:r>
      <w:r w:rsidRPr="002B5C20">
        <w:t xml:space="preserve"> el expediente conformado con motivo del Recurso de Revisión </w:t>
      </w:r>
      <w:r w:rsidRPr="002B5C20">
        <w:rPr>
          <w:b/>
        </w:rPr>
        <w:t>02146/INFOEM/IP/RR/2025</w:t>
      </w:r>
      <w:r w:rsidRPr="002B5C20">
        <w:t xml:space="preserve">, interpuesto por la persona Recurrente o Particular, en contra de la respuesta del Sujeto Obligado, </w:t>
      </w:r>
      <w:r w:rsidRPr="002B5C20">
        <w:rPr>
          <w:b/>
        </w:rPr>
        <w:t>Ayuntamiento de Toluca</w:t>
      </w:r>
      <w:r w:rsidRPr="002B5C20">
        <w:t>, se emite la presente Resolución, con base en los antecedentes y considerandos que se exponen a continuación:</w:t>
      </w:r>
    </w:p>
    <w:p w14:paraId="7D2968B2" w14:textId="77777777" w:rsidR="000D36EC" w:rsidRPr="002B5C20" w:rsidRDefault="000D36EC">
      <w:pPr>
        <w:spacing w:after="0" w:line="360" w:lineRule="auto"/>
      </w:pPr>
    </w:p>
    <w:p w14:paraId="38A27ED5" w14:textId="77777777" w:rsidR="000D36EC" w:rsidRPr="002B5C20" w:rsidRDefault="004541F8">
      <w:pPr>
        <w:pStyle w:val="Ttulo1"/>
        <w:spacing w:before="0" w:after="0"/>
        <w:rPr>
          <w:sz w:val="22"/>
          <w:szCs w:val="22"/>
          <w:lang w:val="pt-BR"/>
        </w:rPr>
      </w:pPr>
      <w:bookmarkStart w:id="1" w:name="_heading=h.2s8eyo1" w:colFirst="0" w:colLast="0"/>
      <w:bookmarkStart w:id="2" w:name="_Toc196918658"/>
      <w:bookmarkEnd w:id="1"/>
      <w:r w:rsidRPr="002B5C20">
        <w:rPr>
          <w:sz w:val="22"/>
          <w:szCs w:val="22"/>
          <w:lang w:val="pt-BR"/>
        </w:rPr>
        <w:t>A N T E C E D E N T E S</w:t>
      </w:r>
      <w:bookmarkEnd w:id="2"/>
    </w:p>
    <w:p w14:paraId="4CE8891F" w14:textId="77777777" w:rsidR="000D36EC" w:rsidRPr="002B5C20" w:rsidRDefault="000D36EC">
      <w:pPr>
        <w:spacing w:after="0" w:line="360" w:lineRule="auto"/>
        <w:rPr>
          <w:lang w:val="pt-BR"/>
        </w:rPr>
      </w:pPr>
      <w:bookmarkStart w:id="3" w:name="_heading=h.gjdgxs" w:colFirst="0" w:colLast="0"/>
      <w:bookmarkEnd w:id="3"/>
    </w:p>
    <w:p w14:paraId="0FE138A4" w14:textId="77777777" w:rsidR="000D36EC" w:rsidRPr="002B5C20" w:rsidRDefault="004541F8">
      <w:pPr>
        <w:pStyle w:val="Ttulo2"/>
        <w:spacing w:before="0" w:after="0"/>
      </w:pPr>
      <w:bookmarkStart w:id="4" w:name="_heading=h.35nkun2" w:colFirst="0" w:colLast="0"/>
      <w:bookmarkStart w:id="5" w:name="_Toc196918659"/>
      <w:bookmarkEnd w:id="4"/>
      <w:r w:rsidRPr="002B5C20">
        <w:t>I. Presentación de la solicitud de información</w:t>
      </w:r>
      <w:bookmarkEnd w:id="5"/>
    </w:p>
    <w:p w14:paraId="4E469EE7" w14:textId="77777777" w:rsidR="000D36EC" w:rsidRPr="002B5C20" w:rsidRDefault="000D36EC">
      <w:pPr>
        <w:tabs>
          <w:tab w:val="left" w:pos="567"/>
        </w:tabs>
        <w:spacing w:after="0" w:line="360" w:lineRule="auto"/>
      </w:pPr>
    </w:p>
    <w:p w14:paraId="064AEE05" w14:textId="77777777" w:rsidR="000D36EC" w:rsidRPr="002B5C20" w:rsidRDefault="004541F8">
      <w:pPr>
        <w:spacing w:after="0" w:line="360" w:lineRule="auto"/>
      </w:pPr>
      <w:r w:rsidRPr="002B5C20">
        <w:t xml:space="preserve">Con fecha </w:t>
      </w:r>
      <w:r w:rsidRPr="002B5C20">
        <w:rPr>
          <w:color w:val="000000"/>
        </w:rPr>
        <w:t xml:space="preserve">trece de enero de dos mil veinticinco, se radicó ante el Sistema de Acceso a la Información Mexiquense, en lo sucesivo el SAIMEX, la solicitud presentada en fecha doce de enero del mismo mes y año, en virtud de tratarse del día siguiente hábil de conformidad con el calendario de este Instituto, ante el </w:t>
      </w:r>
      <w:r w:rsidRPr="002B5C20">
        <w:rPr>
          <w:b/>
        </w:rPr>
        <w:t>Ayuntamiento de Toluca</w:t>
      </w:r>
      <w:r w:rsidRPr="002B5C20">
        <w:rPr>
          <w:color w:val="000000"/>
        </w:rPr>
        <w:t>, en la que requirió lo siguiente:</w:t>
      </w:r>
    </w:p>
    <w:p w14:paraId="0399F117" w14:textId="77777777" w:rsidR="000D36EC" w:rsidRPr="002B5C20" w:rsidRDefault="000D36EC">
      <w:pPr>
        <w:spacing w:after="0" w:line="360" w:lineRule="auto"/>
        <w:rPr>
          <w:color w:val="000000"/>
        </w:rPr>
      </w:pPr>
    </w:p>
    <w:p w14:paraId="43C2A678" w14:textId="77777777" w:rsidR="000D36EC" w:rsidRPr="002B5C20" w:rsidRDefault="004541F8">
      <w:pPr>
        <w:tabs>
          <w:tab w:val="left" w:pos="567"/>
        </w:tabs>
        <w:spacing w:after="0" w:line="360" w:lineRule="auto"/>
        <w:ind w:left="567" w:right="709"/>
        <w:rPr>
          <w:b/>
          <w:sz w:val="20"/>
          <w:szCs w:val="20"/>
        </w:rPr>
      </w:pPr>
      <w:r w:rsidRPr="002B5C20">
        <w:rPr>
          <w:b/>
          <w:sz w:val="20"/>
          <w:szCs w:val="20"/>
        </w:rPr>
        <w:t>Folio de la solicitud: 00219/TOLUCA/IP/2025</w:t>
      </w:r>
    </w:p>
    <w:p w14:paraId="1D791C64" w14:textId="77777777" w:rsidR="000D36EC" w:rsidRPr="002B5C20" w:rsidRDefault="004541F8">
      <w:pPr>
        <w:tabs>
          <w:tab w:val="left" w:pos="567"/>
        </w:tabs>
        <w:spacing w:after="0" w:line="360" w:lineRule="auto"/>
        <w:ind w:left="567" w:right="709"/>
        <w:rPr>
          <w:b/>
          <w:sz w:val="20"/>
          <w:szCs w:val="20"/>
        </w:rPr>
      </w:pPr>
      <w:r w:rsidRPr="002B5C20">
        <w:rPr>
          <w:b/>
          <w:sz w:val="20"/>
          <w:szCs w:val="20"/>
        </w:rPr>
        <w:t>DESCRIPCIÓN CLARA Y PRECISA DE LA INFORMACIÓN SOLICITADA</w:t>
      </w:r>
    </w:p>
    <w:p w14:paraId="4A42F727" w14:textId="77777777" w:rsidR="000D36EC" w:rsidRPr="002B5C20" w:rsidRDefault="004541F8">
      <w:pPr>
        <w:tabs>
          <w:tab w:val="left" w:pos="4667"/>
        </w:tabs>
        <w:spacing w:after="0" w:line="360" w:lineRule="auto"/>
        <w:ind w:left="567" w:right="709"/>
        <w:rPr>
          <w:i/>
          <w:sz w:val="20"/>
          <w:szCs w:val="20"/>
        </w:rPr>
      </w:pPr>
      <w:r w:rsidRPr="002B5C20">
        <w:rPr>
          <w:i/>
          <w:sz w:val="20"/>
          <w:szCs w:val="20"/>
        </w:rPr>
        <w:t xml:space="preserve">“Debido al sismo </w:t>
      </w:r>
      <w:proofErr w:type="spellStart"/>
      <w:r w:rsidRPr="002B5C20">
        <w:rPr>
          <w:i/>
          <w:sz w:val="20"/>
          <w:szCs w:val="20"/>
        </w:rPr>
        <w:t>del</w:t>
      </w:r>
      <w:proofErr w:type="spellEnd"/>
      <w:r w:rsidRPr="002B5C20">
        <w:rPr>
          <w:i/>
          <w:sz w:val="20"/>
          <w:szCs w:val="20"/>
        </w:rPr>
        <w:t xml:space="preserve"> la madrugada del 11 de enero cuantos inmuebles reviso protección civil y las casas con su bitácora” (Sic).</w:t>
      </w:r>
    </w:p>
    <w:p w14:paraId="0610704F" w14:textId="77777777" w:rsidR="000D36EC" w:rsidRPr="002B5C20" w:rsidRDefault="000D36EC">
      <w:pPr>
        <w:tabs>
          <w:tab w:val="left" w:pos="4667"/>
        </w:tabs>
        <w:spacing w:after="0" w:line="360" w:lineRule="auto"/>
        <w:ind w:left="567" w:right="709"/>
        <w:rPr>
          <w:b/>
          <w:sz w:val="20"/>
          <w:szCs w:val="20"/>
        </w:rPr>
      </w:pPr>
    </w:p>
    <w:p w14:paraId="0BCCD0A3" w14:textId="75AC7414" w:rsidR="000D36EC" w:rsidRPr="002B5C20" w:rsidRDefault="004541F8">
      <w:pPr>
        <w:tabs>
          <w:tab w:val="left" w:pos="4667"/>
        </w:tabs>
        <w:spacing w:after="0" w:line="360" w:lineRule="auto"/>
        <w:ind w:left="567" w:right="709"/>
        <w:rPr>
          <w:b/>
          <w:sz w:val="20"/>
          <w:szCs w:val="20"/>
        </w:rPr>
      </w:pPr>
      <w:r w:rsidRPr="002B5C20">
        <w:rPr>
          <w:b/>
          <w:sz w:val="20"/>
          <w:szCs w:val="20"/>
        </w:rPr>
        <w:t>MODALIDAD DE ENTREGA</w:t>
      </w:r>
      <w:r w:rsidR="009C3E60" w:rsidRPr="002B5C20">
        <w:rPr>
          <w:b/>
          <w:sz w:val="20"/>
          <w:szCs w:val="20"/>
        </w:rPr>
        <w:t xml:space="preserve"> </w:t>
      </w:r>
      <w:r w:rsidRPr="002B5C20">
        <w:rPr>
          <w:i/>
          <w:sz w:val="20"/>
          <w:szCs w:val="20"/>
        </w:rPr>
        <w:t>“A través del SAIMEX.”</w:t>
      </w:r>
    </w:p>
    <w:p w14:paraId="4B6CB590" w14:textId="77777777" w:rsidR="000D36EC" w:rsidRPr="002B5C20" w:rsidRDefault="000D36EC">
      <w:pPr>
        <w:tabs>
          <w:tab w:val="left" w:pos="4667"/>
        </w:tabs>
        <w:spacing w:after="0" w:line="360" w:lineRule="auto"/>
        <w:ind w:left="567" w:right="709"/>
        <w:rPr>
          <w:i/>
        </w:rPr>
      </w:pPr>
    </w:p>
    <w:p w14:paraId="247E1F92" w14:textId="77777777" w:rsidR="000D36EC" w:rsidRPr="002B5C20" w:rsidRDefault="004541F8">
      <w:pPr>
        <w:pStyle w:val="Ttulo2"/>
        <w:spacing w:before="0" w:after="0"/>
      </w:pPr>
      <w:bookmarkStart w:id="6" w:name="_heading=h.1ksv4uv" w:colFirst="0" w:colLast="0"/>
      <w:bookmarkStart w:id="7" w:name="_Toc196918660"/>
      <w:bookmarkEnd w:id="6"/>
      <w:r w:rsidRPr="002B5C20">
        <w:t>II. Respuesta del Sujeto Obligado</w:t>
      </w:r>
      <w:bookmarkEnd w:id="7"/>
    </w:p>
    <w:p w14:paraId="158DD7BE" w14:textId="77777777" w:rsidR="000D36EC" w:rsidRPr="002B5C20" w:rsidRDefault="000D36EC">
      <w:pPr>
        <w:spacing w:after="0" w:line="360" w:lineRule="auto"/>
      </w:pPr>
    </w:p>
    <w:p w14:paraId="5AD8160B" w14:textId="77777777" w:rsidR="009C3E60" w:rsidRPr="002B5C20" w:rsidRDefault="004541F8">
      <w:pPr>
        <w:spacing w:after="0" w:line="360" w:lineRule="auto"/>
      </w:pPr>
      <w:r w:rsidRPr="002B5C20">
        <w:lastRenderedPageBreak/>
        <w:t>El cinco de febrero de dos mil veinticinco, el Sujeto Obligado otorgó respuesta a través del SAIMEX, mediante un oficio suscrito por el Titular de la Unidad de Transparencia, en el que informó que dicha Coordinación no cuenta con un sistema de alerta sísmica propio, por lo que se mantienen atentos a otros medios o canales de comunicación oficiales, así como a la activación de las alertas sísmicas de inmuebles aledaños, como el que tiene el edificio de la Secretaría de Seguridad del Estado de México, con lo que tienen conocimiento de un agente perturbador</w:t>
      </w:r>
    </w:p>
    <w:p w14:paraId="5FB8E3CE" w14:textId="77777777" w:rsidR="009C3E60" w:rsidRPr="002B5C20" w:rsidRDefault="009C3E60">
      <w:pPr>
        <w:spacing w:after="0" w:line="360" w:lineRule="auto"/>
      </w:pPr>
    </w:p>
    <w:p w14:paraId="0FB4EC73" w14:textId="2ED2955D" w:rsidR="009C3E60" w:rsidRPr="002B5C20" w:rsidRDefault="004541F8" w:rsidP="009C3E60">
      <w:pPr>
        <w:spacing w:after="0" w:line="360" w:lineRule="auto"/>
        <w:ind w:left="567" w:right="567"/>
        <w:rPr>
          <w:i/>
          <w:sz w:val="20"/>
          <w:szCs w:val="20"/>
        </w:rPr>
      </w:pPr>
      <w:r w:rsidRPr="002B5C20">
        <w:rPr>
          <w:sz w:val="20"/>
          <w:szCs w:val="20"/>
        </w:rPr>
        <w:t xml:space="preserve"> “…</w:t>
      </w:r>
      <w:r w:rsidRPr="002B5C20">
        <w:rPr>
          <w:i/>
          <w:sz w:val="20"/>
          <w:szCs w:val="20"/>
        </w:rPr>
        <w:t xml:space="preserve">derivado de lo anterior </w:t>
      </w:r>
      <w:r w:rsidRPr="002B5C20">
        <w:rPr>
          <w:b/>
          <w:i/>
          <w:sz w:val="20"/>
          <w:szCs w:val="20"/>
        </w:rPr>
        <w:t>no se tiene registro fehaciente o reporte alguno de sismo el día y fecha que menciona,</w:t>
      </w:r>
      <w:r w:rsidRPr="002B5C20">
        <w:rPr>
          <w:i/>
          <w:sz w:val="20"/>
          <w:szCs w:val="20"/>
        </w:rPr>
        <w:t xml:space="preserve"> así como servicio relacionado con el tema en nuestros archivos, considerándose saldo blanco y por ende sin afectaciones.” </w:t>
      </w:r>
    </w:p>
    <w:p w14:paraId="7D9A543C" w14:textId="53083991" w:rsidR="000D36EC" w:rsidRPr="002B5C20" w:rsidRDefault="004541F8" w:rsidP="009C3E60">
      <w:pPr>
        <w:spacing w:after="0" w:line="360" w:lineRule="auto"/>
        <w:ind w:left="567" w:right="567"/>
        <w:rPr>
          <w:i/>
          <w:sz w:val="20"/>
          <w:szCs w:val="20"/>
        </w:rPr>
      </w:pPr>
      <w:r w:rsidRPr="002B5C20">
        <w:rPr>
          <w:i/>
          <w:sz w:val="20"/>
          <w:szCs w:val="20"/>
        </w:rPr>
        <w:t>(Énfasis añadido)</w:t>
      </w:r>
      <w:r w:rsidR="009C3E60" w:rsidRPr="002B5C20">
        <w:rPr>
          <w:i/>
          <w:sz w:val="20"/>
          <w:szCs w:val="20"/>
        </w:rPr>
        <w:t>.</w:t>
      </w:r>
    </w:p>
    <w:p w14:paraId="249E7530" w14:textId="77777777" w:rsidR="000D36EC" w:rsidRPr="002B5C20" w:rsidRDefault="000D36EC">
      <w:pPr>
        <w:spacing w:after="0" w:line="360" w:lineRule="auto"/>
      </w:pPr>
    </w:p>
    <w:p w14:paraId="6E0281C9" w14:textId="491B8668" w:rsidR="000D36EC" w:rsidRPr="002B5C20" w:rsidRDefault="004541F8">
      <w:pPr>
        <w:spacing w:after="0" w:line="360" w:lineRule="auto"/>
      </w:pPr>
      <w:r w:rsidRPr="002B5C20">
        <w:t xml:space="preserve">Aunado a ello, indicó que ante un fenómeno sísmico se llevan a cabo acciones </w:t>
      </w:r>
      <w:r w:rsidRPr="002B5C20">
        <w:rPr>
          <w:iCs/>
        </w:rPr>
        <w:t>preve</w:t>
      </w:r>
      <w:r w:rsidR="009C3E60" w:rsidRPr="002B5C20">
        <w:rPr>
          <w:iCs/>
        </w:rPr>
        <w:t>ntivas</w:t>
      </w:r>
      <w:r w:rsidRPr="002B5C20">
        <w:rPr>
          <w:iCs/>
        </w:rPr>
        <w:t>,</w:t>
      </w:r>
      <w:r w:rsidRPr="002B5C20">
        <w:rPr>
          <w:i/>
        </w:rPr>
        <w:t xml:space="preserve"> </w:t>
      </w:r>
      <w:r w:rsidRPr="002B5C20">
        <w:t xml:space="preserve"> de auxilio y recuperación por parte del personal de protección civil en la demarcación territorial y se mantienen atentos ante los reportes ciudadanos que solicitan ese tipo de servicios. </w:t>
      </w:r>
    </w:p>
    <w:p w14:paraId="7139E391" w14:textId="77777777" w:rsidR="000D36EC" w:rsidRPr="002B5C20" w:rsidRDefault="000D36EC">
      <w:pPr>
        <w:spacing w:after="0" w:line="360" w:lineRule="auto"/>
      </w:pPr>
    </w:p>
    <w:p w14:paraId="54DC3313" w14:textId="77777777" w:rsidR="000D36EC" w:rsidRPr="002B5C20" w:rsidRDefault="004541F8">
      <w:pPr>
        <w:pStyle w:val="Ttulo2"/>
        <w:spacing w:before="0" w:after="0"/>
      </w:pPr>
      <w:bookmarkStart w:id="8" w:name="_heading=h.44sinio" w:colFirst="0" w:colLast="0"/>
      <w:bookmarkStart w:id="9" w:name="_Toc196918661"/>
      <w:bookmarkEnd w:id="8"/>
      <w:r w:rsidRPr="002B5C20">
        <w:t>III. Interposición del Recurso de Revisión</w:t>
      </w:r>
      <w:bookmarkEnd w:id="9"/>
    </w:p>
    <w:p w14:paraId="1EA0546B" w14:textId="77777777" w:rsidR="000D36EC" w:rsidRPr="002B5C20" w:rsidRDefault="000D36EC">
      <w:pPr>
        <w:spacing w:after="0" w:line="360" w:lineRule="auto"/>
        <w:rPr>
          <w:b/>
        </w:rPr>
      </w:pPr>
    </w:p>
    <w:p w14:paraId="07D351A9" w14:textId="77777777" w:rsidR="000D36EC" w:rsidRPr="002B5C20" w:rsidRDefault="004541F8">
      <w:pPr>
        <w:spacing w:after="0" w:line="360" w:lineRule="auto"/>
      </w:pPr>
      <w:bookmarkStart w:id="10" w:name="_heading=h.2et92p0" w:colFirst="0" w:colLast="0"/>
      <w:bookmarkEnd w:id="10"/>
      <w:r w:rsidRPr="002B5C20">
        <w:t>Con fecha veintiséis de febrero de dos mil veinticinco, se recibió en este Instituto, a través del SAIMEX, el Recurso de Revisión interpuesto por la persona Recurrente, en los siguientes términos:</w:t>
      </w:r>
    </w:p>
    <w:p w14:paraId="50F06A21" w14:textId="77777777" w:rsidR="000D36EC" w:rsidRPr="002B5C20" w:rsidRDefault="000D36EC">
      <w:pPr>
        <w:spacing w:after="0" w:line="360" w:lineRule="auto"/>
        <w:rPr>
          <w:sz w:val="20"/>
          <w:szCs w:val="20"/>
        </w:rPr>
      </w:pPr>
    </w:p>
    <w:p w14:paraId="3224547F" w14:textId="77777777" w:rsidR="000D36EC" w:rsidRPr="002B5C20" w:rsidRDefault="004541F8">
      <w:pPr>
        <w:spacing w:after="0" w:line="360" w:lineRule="auto"/>
        <w:ind w:left="567" w:right="709"/>
        <w:rPr>
          <w:b/>
          <w:sz w:val="20"/>
          <w:szCs w:val="20"/>
        </w:rPr>
      </w:pPr>
      <w:r w:rsidRPr="002B5C20">
        <w:rPr>
          <w:b/>
          <w:sz w:val="20"/>
          <w:szCs w:val="20"/>
        </w:rPr>
        <w:t>ACTO IMPUGNADO</w:t>
      </w:r>
      <w:r w:rsidRPr="002B5C20">
        <w:rPr>
          <w:b/>
          <w:sz w:val="20"/>
          <w:szCs w:val="20"/>
        </w:rPr>
        <w:tab/>
      </w:r>
    </w:p>
    <w:p w14:paraId="36CA642E" w14:textId="77777777" w:rsidR="000D36EC" w:rsidRPr="002B5C20" w:rsidRDefault="004541F8">
      <w:pPr>
        <w:spacing w:after="0" w:line="360" w:lineRule="auto"/>
        <w:ind w:left="567" w:right="709"/>
        <w:rPr>
          <w:i/>
          <w:sz w:val="20"/>
          <w:szCs w:val="20"/>
        </w:rPr>
      </w:pPr>
      <w:r w:rsidRPr="002B5C20">
        <w:rPr>
          <w:i/>
          <w:sz w:val="20"/>
          <w:szCs w:val="20"/>
        </w:rPr>
        <w:t xml:space="preserve">“No </w:t>
      </w:r>
      <w:proofErr w:type="spellStart"/>
      <w:r w:rsidRPr="002B5C20">
        <w:rPr>
          <w:i/>
          <w:sz w:val="20"/>
          <w:szCs w:val="20"/>
        </w:rPr>
        <w:t>atendien</w:t>
      </w:r>
      <w:proofErr w:type="spellEnd"/>
      <w:r w:rsidRPr="002B5C20">
        <w:rPr>
          <w:i/>
          <w:sz w:val="20"/>
          <w:szCs w:val="20"/>
        </w:rPr>
        <w:t xml:space="preserve"> el </w:t>
      </w:r>
      <w:proofErr w:type="spellStart"/>
      <w:r w:rsidRPr="002B5C20">
        <w:rPr>
          <w:i/>
          <w:sz w:val="20"/>
          <w:szCs w:val="20"/>
        </w:rPr>
        <w:t>saimex</w:t>
      </w:r>
      <w:proofErr w:type="spellEnd"/>
      <w:r w:rsidRPr="002B5C20">
        <w:rPr>
          <w:i/>
          <w:sz w:val="20"/>
          <w:szCs w:val="20"/>
        </w:rPr>
        <w:t xml:space="preserve"> como se pidió” (Sic).</w:t>
      </w:r>
    </w:p>
    <w:p w14:paraId="0D71FC99" w14:textId="77777777" w:rsidR="000D36EC" w:rsidRPr="002B5C20" w:rsidRDefault="000D36EC">
      <w:pPr>
        <w:spacing w:after="0" w:line="360" w:lineRule="auto"/>
        <w:ind w:left="567" w:right="709"/>
        <w:rPr>
          <w:sz w:val="20"/>
          <w:szCs w:val="20"/>
        </w:rPr>
      </w:pPr>
    </w:p>
    <w:p w14:paraId="68F442C9" w14:textId="77777777" w:rsidR="000D36EC" w:rsidRPr="002B5C20" w:rsidRDefault="004541F8">
      <w:pPr>
        <w:spacing w:after="0" w:line="360" w:lineRule="auto"/>
        <w:ind w:left="567" w:right="709"/>
        <w:rPr>
          <w:b/>
          <w:sz w:val="20"/>
          <w:szCs w:val="20"/>
        </w:rPr>
      </w:pPr>
      <w:r w:rsidRPr="002B5C20">
        <w:rPr>
          <w:b/>
          <w:sz w:val="20"/>
          <w:szCs w:val="20"/>
        </w:rPr>
        <w:t>RAZONES O MOTIVOS DE LA INCONFORMIDAD</w:t>
      </w:r>
      <w:r w:rsidRPr="002B5C20">
        <w:rPr>
          <w:b/>
          <w:sz w:val="20"/>
          <w:szCs w:val="20"/>
        </w:rPr>
        <w:tab/>
      </w:r>
    </w:p>
    <w:p w14:paraId="7DB3049D" w14:textId="77777777" w:rsidR="000D36EC" w:rsidRPr="002B5C20" w:rsidRDefault="004541F8">
      <w:pPr>
        <w:tabs>
          <w:tab w:val="left" w:pos="4667"/>
        </w:tabs>
        <w:spacing w:after="0" w:line="360" w:lineRule="auto"/>
        <w:ind w:left="567" w:right="709"/>
        <w:rPr>
          <w:i/>
          <w:sz w:val="20"/>
          <w:szCs w:val="20"/>
        </w:rPr>
      </w:pPr>
      <w:r w:rsidRPr="002B5C20">
        <w:rPr>
          <w:i/>
          <w:sz w:val="20"/>
          <w:szCs w:val="20"/>
        </w:rPr>
        <w:t xml:space="preserve">“No atiende el </w:t>
      </w:r>
      <w:proofErr w:type="spellStart"/>
      <w:r w:rsidRPr="002B5C20">
        <w:rPr>
          <w:i/>
          <w:sz w:val="20"/>
          <w:szCs w:val="20"/>
        </w:rPr>
        <w:t>saimex</w:t>
      </w:r>
      <w:proofErr w:type="spellEnd"/>
      <w:r w:rsidRPr="002B5C20">
        <w:rPr>
          <w:i/>
          <w:sz w:val="20"/>
          <w:szCs w:val="20"/>
        </w:rPr>
        <w:t xml:space="preserve"> como se pidió” (Sic). </w:t>
      </w:r>
    </w:p>
    <w:p w14:paraId="57C4F4F1" w14:textId="77777777" w:rsidR="000D36EC" w:rsidRPr="002B5C20" w:rsidRDefault="000D36EC">
      <w:pPr>
        <w:tabs>
          <w:tab w:val="left" w:pos="4667"/>
        </w:tabs>
        <w:spacing w:after="0" w:line="360" w:lineRule="auto"/>
      </w:pPr>
    </w:p>
    <w:p w14:paraId="39F5AFC5" w14:textId="77777777" w:rsidR="000D36EC" w:rsidRPr="002B5C20" w:rsidRDefault="004541F8">
      <w:pPr>
        <w:pStyle w:val="Ttulo2"/>
        <w:spacing w:before="0" w:after="0"/>
      </w:pPr>
      <w:bookmarkStart w:id="11" w:name="_heading=h.2jxsxqh" w:colFirst="0" w:colLast="0"/>
      <w:bookmarkStart w:id="12" w:name="_Toc196918662"/>
      <w:bookmarkEnd w:id="11"/>
      <w:r w:rsidRPr="002B5C20">
        <w:lastRenderedPageBreak/>
        <w:t>IV. Trámite del Recurso de Revisión ante este Instituto</w:t>
      </w:r>
      <w:bookmarkEnd w:id="12"/>
    </w:p>
    <w:p w14:paraId="2164F9D3" w14:textId="77777777" w:rsidR="000D36EC" w:rsidRPr="002B5C20" w:rsidRDefault="000D36EC">
      <w:pPr>
        <w:spacing w:after="0" w:line="360" w:lineRule="auto"/>
        <w:rPr>
          <w:b/>
        </w:rPr>
      </w:pPr>
    </w:p>
    <w:p w14:paraId="39D0E4A7" w14:textId="77777777" w:rsidR="000D36EC" w:rsidRPr="002B5C20" w:rsidRDefault="004541F8">
      <w:pPr>
        <w:spacing w:after="0" w:line="360" w:lineRule="auto"/>
        <w:rPr>
          <w:color w:val="000000"/>
        </w:rPr>
      </w:pPr>
      <w:r w:rsidRPr="002B5C20">
        <w:rPr>
          <w:b/>
        </w:rPr>
        <w:t>a) Turno del Medio de Impugnación.</w:t>
      </w:r>
      <w:r w:rsidRPr="002B5C20">
        <w:t xml:space="preserve"> </w:t>
      </w:r>
      <w:r w:rsidRPr="002B5C20">
        <w:rPr>
          <w:color w:val="000000"/>
        </w:rPr>
        <w:t>El veintiséis de febrero de dos mil veinticinco, el SAIMEX, asignó el número de expediente</w:t>
      </w:r>
      <w:r w:rsidRPr="002B5C20">
        <w:rPr>
          <w:b/>
          <w:color w:val="000000"/>
        </w:rPr>
        <w:t xml:space="preserve"> 02146/INFOEM/IP/RR/2025, </w:t>
      </w:r>
      <w:r w:rsidRPr="002B5C20">
        <w:rPr>
          <w:color w:val="000000"/>
        </w:rPr>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1DE09BB5" w14:textId="77777777" w:rsidR="000D36EC" w:rsidRPr="002B5C20" w:rsidRDefault="000D36EC">
      <w:pPr>
        <w:spacing w:after="0" w:line="360" w:lineRule="auto"/>
      </w:pPr>
    </w:p>
    <w:p w14:paraId="4CC23BB4" w14:textId="77777777" w:rsidR="000D36EC" w:rsidRPr="002B5C20" w:rsidRDefault="004541F8">
      <w:pPr>
        <w:spacing w:after="0" w:line="360" w:lineRule="auto"/>
        <w:rPr>
          <w:color w:val="000000"/>
        </w:rPr>
      </w:pPr>
      <w:r w:rsidRPr="002B5C20">
        <w:rPr>
          <w:b/>
        </w:rPr>
        <w:t>b) Admisión del Recurso de Revisión.</w:t>
      </w:r>
      <w:r w:rsidRPr="002B5C20">
        <w:t xml:space="preserve"> </w:t>
      </w:r>
      <w:r w:rsidRPr="002B5C20">
        <w:rPr>
          <w:color w:val="000000"/>
        </w:rPr>
        <w:t xml:space="preserve">El </w:t>
      </w:r>
      <w:r w:rsidRPr="002B5C20">
        <w:t>cuatro de marzo de dos mil veinticinco</w:t>
      </w:r>
      <w:r w:rsidRPr="002B5C20">
        <w:rPr>
          <w:color w:val="000000"/>
        </w:rPr>
        <w:t xml:space="preserve">,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notificada a las partes en la misma fecha, a través del SAIMEX, en el que se les otorgó un plazo de siete días hábiles posteriores a la misma, para que </w:t>
      </w:r>
      <w:r w:rsidRPr="002B5C20">
        <w:t>manifestara</w:t>
      </w:r>
      <w:r w:rsidRPr="002B5C20">
        <w:rPr>
          <w:color w:val="000000"/>
        </w:rPr>
        <w:t xml:space="preserve"> lo que a su derecho conviniera y formularan alegatos.</w:t>
      </w:r>
    </w:p>
    <w:p w14:paraId="52795722" w14:textId="77777777" w:rsidR="000D36EC" w:rsidRPr="002B5C20" w:rsidRDefault="000D36EC">
      <w:pPr>
        <w:spacing w:after="0" w:line="360" w:lineRule="auto"/>
        <w:rPr>
          <w:color w:val="000000"/>
        </w:rPr>
      </w:pPr>
    </w:p>
    <w:p w14:paraId="14109F07" w14:textId="77777777" w:rsidR="000D36EC" w:rsidRPr="002B5C20" w:rsidRDefault="004541F8">
      <w:pPr>
        <w:spacing w:after="0" w:line="360" w:lineRule="auto"/>
        <w:rPr>
          <w:color w:val="000000"/>
        </w:rPr>
      </w:pPr>
      <w:r w:rsidRPr="002B5C20">
        <w:rPr>
          <w:b/>
          <w:color w:val="000000"/>
        </w:rPr>
        <w:t>c) Informe Justificado.</w:t>
      </w:r>
      <w:r w:rsidRPr="002B5C20">
        <w:rPr>
          <w:color w:val="000000"/>
        </w:rPr>
        <w:t xml:space="preserve"> El trece de marzo de dos mil veinticinco, el Sujeto Obligado a través del SAIMEX, rindió informe justificado mediante un oficio suscrito por el Titular de la Unidad de Transparencia, en el que medularmente ratificó la respuesta inicial y añadió, que </w:t>
      </w:r>
      <w:r w:rsidRPr="002B5C20">
        <w:rPr>
          <w:i/>
          <w:color w:val="000000"/>
        </w:rPr>
        <w:t>“…</w:t>
      </w:r>
      <w:r w:rsidRPr="002B5C20">
        <w:rPr>
          <w:i/>
        </w:rPr>
        <w:t xml:space="preserve">es imperante mencionar que de acuerdo a la respuesta se le informó lo requerido, ya que el día once de enero del presente año no se registró sismo alguno en el municipio de Toluca, como se observa a continuación, datos consultado en la página del Servicio Sismológico Nacional:”, </w:t>
      </w:r>
      <w:r w:rsidRPr="002B5C20">
        <w:t>además insertó una imagen en la que se aprecia que no existen resultados.</w:t>
      </w:r>
    </w:p>
    <w:p w14:paraId="5CB183B1" w14:textId="77777777" w:rsidR="000D36EC" w:rsidRPr="002B5C20" w:rsidRDefault="000D36EC">
      <w:pPr>
        <w:spacing w:after="0" w:line="360" w:lineRule="auto"/>
        <w:rPr>
          <w:i/>
          <w:color w:val="000000"/>
        </w:rPr>
      </w:pPr>
    </w:p>
    <w:p w14:paraId="21160754" w14:textId="77777777" w:rsidR="000D36EC" w:rsidRPr="002B5C20" w:rsidRDefault="004541F8">
      <w:pPr>
        <w:spacing w:after="0" w:line="360" w:lineRule="auto"/>
        <w:rPr>
          <w:color w:val="000000"/>
        </w:rPr>
      </w:pPr>
      <w:r w:rsidRPr="002B5C20">
        <w:rPr>
          <w:b/>
          <w:color w:val="000000"/>
        </w:rPr>
        <w:lastRenderedPageBreak/>
        <w:t>d) Vista del Informe Justificado.</w:t>
      </w:r>
      <w:r w:rsidRPr="002B5C20">
        <w:rPr>
          <w:color w:val="000000"/>
        </w:rPr>
        <w:t xml:space="preserve"> El veintitrés de abril de dos mil veinticinco, se dictó acuerdo por medio del cual se puso a la vista de la persona Recurrente el informe justificado entregado por el Sujeto Obligado, el cual fue notificado a las partes, el mismo día, a través del SAIMEX. </w:t>
      </w:r>
    </w:p>
    <w:p w14:paraId="6523D5D0" w14:textId="77777777" w:rsidR="000D36EC" w:rsidRPr="002B5C20" w:rsidRDefault="000D36EC">
      <w:pPr>
        <w:spacing w:after="0" w:line="360" w:lineRule="auto"/>
        <w:rPr>
          <w:b/>
        </w:rPr>
      </w:pPr>
    </w:p>
    <w:p w14:paraId="2ACE8486" w14:textId="77777777" w:rsidR="000D36EC" w:rsidRPr="002B5C20" w:rsidRDefault="004541F8">
      <w:pPr>
        <w:spacing w:after="0" w:line="360" w:lineRule="auto"/>
      </w:pPr>
      <w:r w:rsidRPr="002B5C20">
        <w:rPr>
          <w:b/>
        </w:rPr>
        <w:t xml:space="preserve">e) Manifestaciones de la parte Recurrente. </w:t>
      </w:r>
      <w:r w:rsidRPr="002B5C20">
        <w:t xml:space="preserve">De las constancias que obran en el SAIMEX, se advierte que la parte Recurrente no añadió manifestaciones. </w:t>
      </w:r>
    </w:p>
    <w:p w14:paraId="4FBEDB1A" w14:textId="77777777" w:rsidR="000D36EC" w:rsidRPr="002B5C20" w:rsidRDefault="000D36EC">
      <w:pPr>
        <w:spacing w:after="0" w:line="360" w:lineRule="auto"/>
      </w:pPr>
    </w:p>
    <w:p w14:paraId="67E846CA" w14:textId="77777777" w:rsidR="000D36EC" w:rsidRPr="002B5C20" w:rsidRDefault="004541F8">
      <w:pPr>
        <w:spacing w:after="0" w:line="360" w:lineRule="auto"/>
        <w:rPr>
          <w:b/>
        </w:rPr>
      </w:pPr>
      <w:r w:rsidRPr="002B5C20">
        <w:rPr>
          <w:b/>
        </w:rPr>
        <w:t>f) Cierre de instrucción.</w:t>
      </w:r>
      <w:r w:rsidRPr="002B5C20">
        <w:t xml:space="preserve"> El veintinueve de abril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Sistema de Acceso a la Información Mexiquense (SAIMEX).</w:t>
      </w:r>
    </w:p>
    <w:p w14:paraId="54F0A51F" w14:textId="77777777" w:rsidR="000D36EC" w:rsidRPr="002B5C20" w:rsidRDefault="000D36EC">
      <w:pPr>
        <w:spacing w:after="0" w:line="360" w:lineRule="auto"/>
      </w:pPr>
    </w:p>
    <w:p w14:paraId="2EFB8C20" w14:textId="5DCD91DA" w:rsidR="000D36EC" w:rsidRPr="002B5C20" w:rsidRDefault="009C3E60">
      <w:pPr>
        <w:spacing w:after="0" w:line="360" w:lineRule="auto"/>
      </w:pPr>
      <w:r w:rsidRPr="002B5C20">
        <w:t xml:space="preserve">Debido a que fue debidamente sustanciado e integrado el expediente electrónico y no existir diligencia pendiente de desahogo, se emite la resolución que conforme a Derecho proceda, de acuerdo con los siguientes: </w:t>
      </w:r>
    </w:p>
    <w:p w14:paraId="033B76C1" w14:textId="77777777" w:rsidR="000D36EC" w:rsidRPr="002B5C20" w:rsidRDefault="000D36EC">
      <w:pPr>
        <w:spacing w:after="0" w:line="360" w:lineRule="auto"/>
      </w:pPr>
    </w:p>
    <w:p w14:paraId="1B477666" w14:textId="77777777" w:rsidR="000D36EC" w:rsidRPr="002B5C20" w:rsidRDefault="004541F8">
      <w:pPr>
        <w:pStyle w:val="Ttulo1"/>
        <w:spacing w:before="0" w:after="0"/>
        <w:rPr>
          <w:sz w:val="22"/>
          <w:szCs w:val="22"/>
          <w:lang w:val="pt-BR"/>
        </w:rPr>
      </w:pPr>
      <w:bookmarkStart w:id="13" w:name="_heading=h.z337ya" w:colFirst="0" w:colLast="0"/>
      <w:bookmarkStart w:id="14" w:name="_Toc196918663"/>
      <w:bookmarkEnd w:id="13"/>
      <w:r w:rsidRPr="002B5C20">
        <w:rPr>
          <w:sz w:val="22"/>
          <w:szCs w:val="22"/>
          <w:lang w:val="pt-BR"/>
        </w:rPr>
        <w:t>C O N S I D E R A N D O S</w:t>
      </w:r>
      <w:bookmarkEnd w:id="14"/>
    </w:p>
    <w:p w14:paraId="1F95E7F2" w14:textId="77777777" w:rsidR="000D36EC" w:rsidRPr="002B5C20" w:rsidRDefault="000D36EC">
      <w:pPr>
        <w:spacing w:after="0" w:line="360" w:lineRule="auto"/>
        <w:rPr>
          <w:b/>
          <w:lang w:val="pt-BR"/>
        </w:rPr>
      </w:pPr>
    </w:p>
    <w:p w14:paraId="54F004EE" w14:textId="77777777" w:rsidR="000D36EC" w:rsidRPr="002B5C20" w:rsidRDefault="004541F8">
      <w:pPr>
        <w:pStyle w:val="Ttulo2"/>
        <w:spacing w:before="0" w:after="0"/>
      </w:pPr>
      <w:bookmarkStart w:id="15" w:name="_heading=h.3j2qqm3" w:colFirst="0" w:colLast="0"/>
      <w:bookmarkStart w:id="16" w:name="_Toc196918664"/>
      <w:bookmarkEnd w:id="15"/>
      <w:r w:rsidRPr="002B5C20">
        <w:t>PRIMERO. Competencia</w:t>
      </w:r>
      <w:bookmarkEnd w:id="16"/>
    </w:p>
    <w:p w14:paraId="16FA0C62" w14:textId="77777777" w:rsidR="000D36EC" w:rsidRPr="002B5C20" w:rsidRDefault="000D36EC">
      <w:pPr>
        <w:spacing w:after="0" w:line="360" w:lineRule="auto"/>
        <w:rPr>
          <w:b/>
        </w:rPr>
      </w:pPr>
    </w:p>
    <w:p w14:paraId="11B9D0FD" w14:textId="77777777" w:rsidR="000D36EC" w:rsidRPr="002B5C20" w:rsidRDefault="004541F8">
      <w:pPr>
        <w:spacing w:after="0" w:line="360" w:lineRule="auto"/>
      </w:pPr>
      <w:r w:rsidRPr="002B5C20">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trigésimos séptimos, trigésimo octavo y trigésimo noveno, fracciones I, II, III, IV y V de la Constitución Política del Estado Libre y Soberano de México; 1°, 2°, fracciones II y IV; 13, 29. </w:t>
      </w:r>
      <w:r w:rsidRPr="002B5C20">
        <w:lastRenderedPageBreak/>
        <w:t>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0933508" w14:textId="77777777" w:rsidR="000D36EC" w:rsidRPr="002B5C20" w:rsidRDefault="000D36EC">
      <w:pPr>
        <w:spacing w:after="0" w:line="360" w:lineRule="auto"/>
      </w:pPr>
    </w:p>
    <w:p w14:paraId="4A663372" w14:textId="77777777" w:rsidR="000D36EC" w:rsidRPr="002B5C20" w:rsidRDefault="004541F8">
      <w:pPr>
        <w:pStyle w:val="Ttulo2"/>
        <w:spacing w:before="0" w:after="0"/>
      </w:pPr>
      <w:bookmarkStart w:id="17" w:name="_heading=h.1y810tw" w:colFirst="0" w:colLast="0"/>
      <w:bookmarkStart w:id="18" w:name="_Toc196918665"/>
      <w:bookmarkEnd w:id="17"/>
      <w:r w:rsidRPr="002B5C20">
        <w:t>SEGUNDO. Causales de improcedencia y sobreseimiento</w:t>
      </w:r>
      <w:bookmarkEnd w:id="18"/>
    </w:p>
    <w:p w14:paraId="4DD07774" w14:textId="77777777" w:rsidR="000D36EC" w:rsidRPr="002B5C20" w:rsidRDefault="000D36EC">
      <w:pPr>
        <w:spacing w:after="0" w:line="360" w:lineRule="auto"/>
      </w:pPr>
    </w:p>
    <w:p w14:paraId="51836B37" w14:textId="77777777" w:rsidR="000D36EC" w:rsidRPr="002B5C20" w:rsidRDefault="004541F8">
      <w:pPr>
        <w:spacing w:after="0" w:line="360" w:lineRule="auto"/>
      </w:pPr>
      <w:r w:rsidRPr="002B5C20">
        <w:t xml:space="preserve">De las constancias que forman parte del Recurso de Revisión que se analiza, se advierte que previo al estudio del fondo de la </w:t>
      </w:r>
      <w:proofErr w:type="spellStart"/>
      <w:r w:rsidRPr="002B5C20">
        <w:rPr>
          <w:i/>
        </w:rPr>
        <w:t>litis</w:t>
      </w:r>
      <w:proofErr w:type="spellEnd"/>
      <w:r w:rsidRPr="002B5C20">
        <w:t>, es necesario estudiar las causales de improcedencia y sobreseimiento que se adviertan, para determinar lo que en Derecho proceda.</w:t>
      </w:r>
    </w:p>
    <w:p w14:paraId="39B50129" w14:textId="77777777" w:rsidR="000D36EC" w:rsidRPr="002B5C20" w:rsidRDefault="000D36EC">
      <w:pPr>
        <w:spacing w:after="0" w:line="360" w:lineRule="auto"/>
      </w:pPr>
    </w:p>
    <w:p w14:paraId="6FFA561D" w14:textId="77777777" w:rsidR="000D36EC" w:rsidRPr="002B5C20" w:rsidRDefault="004541F8">
      <w:pPr>
        <w:spacing w:after="0" w:line="360" w:lineRule="auto"/>
        <w:rPr>
          <w:b/>
        </w:rPr>
      </w:pPr>
      <w:r w:rsidRPr="002B5C20">
        <w:rPr>
          <w:b/>
        </w:rPr>
        <w:t>Causales de improcedencia</w:t>
      </w:r>
    </w:p>
    <w:p w14:paraId="71C676AA" w14:textId="77777777" w:rsidR="000D36EC" w:rsidRPr="002B5C20" w:rsidRDefault="000D36EC">
      <w:pPr>
        <w:spacing w:after="0" w:line="360" w:lineRule="auto"/>
      </w:pPr>
    </w:p>
    <w:p w14:paraId="65C359C2" w14:textId="77777777" w:rsidR="000D36EC" w:rsidRPr="002B5C20" w:rsidRDefault="004541F8">
      <w:pPr>
        <w:spacing w:after="0" w:line="360" w:lineRule="auto"/>
      </w:pPr>
      <w:r w:rsidRPr="002B5C20">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rsidRPr="002B5C20">
        <w:t>./</w:t>
      </w:r>
      <w:proofErr w:type="gramEnd"/>
      <w:r w:rsidRPr="002B5C20">
        <w:t>J. 163/2005</w:t>
      </w:r>
      <w:r w:rsidRPr="002B5C20">
        <w:rPr>
          <w:b/>
        </w:rPr>
        <w:t xml:space="preserve"> </w:t>
      </w:r>
      <w:r w:rsidRPr="002B5C20">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12574703" w14:textId="77777777" w:rsidR="000D36EC" w:rsidRPr="002B5C20" w:rsidRDefault="000D36EC">
      <w:pPr>
        <w:spacing w:after="0" w:line="360" w:lineRule="auto"/>
      </w:pPr>
    </w:p>
    <w:p w14:paraId="394C0845" w14:textId="77777777" w:rsidR="000D36EC" w:rsidRPr="002B5C20" w:rsidRDefault="004541F8">
      <w:pPr>
        <w:spacing w:after="0" w:line="360" w:lineRule="auto"/>
      </w:pPr>
      <w:r w:rsidRPr="002B5C20">
        <w:t xml:space="preserve">En el presente caso, </w:t>
      </w:r>
      <w:r w:rsidRPr="002B5C20">
        <w:rPr>
          <w:b/>
        </w:rPr>
        <w:t>no se actualiza ninguna de las causales de improcedencia</w:t>
      </w:r>
      <w:r w:rsidRPr="002B5C20">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w:t>
      </w:r>
      <w:r w:rsidRPr="002B5C20">
        <w:lastRenderedPageBreak/>
        <w:t>formó parte del agravio; no se realizó una consulta o ampliación a los alcances del requerimiento informativo, aunado a que el medio de impugnación fue presentado en tiempo.</w:t>
      </w:r>
    </w:p>
    <w:p w14:paraId="34E6122A" w14:textId="77777777" w:rsidR="000D36EC" w:rsidRPr="002B5C20" w:rsidRDefault="000D36EC">
      <w:pPr>
        <w:spacing w:after="0" w:line="360" w:lineRule="auto"/>
        <w:rPr>
          <w:b/>
        </w:rPr>
      </w:pPr>
    </w:p>
    <w:p w14:paraId="79539997" w14:textId="77777777" w:rsidR="000D36EC" w:rsidRPr="002B5C20" w:rsidRDefault="004541F8">
      <w:pPr>
        <w:spacing w:after="0" w:line="360" w:lineRule="auto"/>
        <w:ind w:right="-28"/>
        <w:rPr>
          <w:b/>
          <w:color w:val="000000"/>
        </w:rPr>
      </w:pPr>
      <w:r w:rsidRPr="002B5C20">
        <w:rPr>
          <w:b/>
          <w:color w:val="000000"/>
        </w:rPr>
        <w:t>Causales de sobreseimiento</w:t>
      </w:r>
    </w:p>
    <w:p w14:paraId="173828E0" w14:textId="77777777" w:rsidR="000D36EC" w:rsidRPr="002B5C20" w:rsidRDefault="000D36EC">
      <w:pPr>
        <w:spacing w:after="0" w:line="360" w:lineRule="auto"/>
        <w:ind w:right="-28"/>
        <w:rPr>
          <w:color w:val="000000"/>
        </w:rPr>
      </w:pPr>
    </w:p>
    <w:p w14:paraId="6084C5F5" w14:textId="77777777" w:rsidR="000D36EC" w:rsidRPr="002B5C20" w:rsidRDefault="004541F8">
      <w:pPr>
        <w:spacing w:after="0" w:line="360" w:lineRule="auto"/>
        <w:rPr>
          <w:color w:val="000000"/>
        </w:rPr>
      </w:pPr>
      <w:r w:rsidRPr="002B5C20">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2B5C20">
        <w:rPr>
          <w:b/>
          <w:color w:val="0D0D0D"/>
        </w:rPr>
        <w:t xml:space="preserve"> </w:t>
      </w:r>
      <w:r w:rsidRPr="002B5C20">
        <w:rPr>
          <w:color w:val="0D0D0D"/>
        </w:rPr>
        <w:t>toda vez que no hay constancias en el expediente en que se actúa, de que la persona Recurrente se haya desistido, fallecido, que el Sujeto Obligado hubiese modificado o revocado el acto impugnado o bien,</w:t>
      </w:r>
      <w:r w:rsidRPr="002B5C20">
        <w:t xml:space="preserve"> </w:t>
      </w:r>
      <w:r w:rsidRPr="002B5C20">
        <w:rPr>
          <w:color w:val="0D0D0D"/>
        </w:rPr>
        <w:t>que admitido una vez admitido el Recurso de Revisión, aparezca alguna causal de improcedencia o haya quedado sin materia.</w:t>
      </w:r>
    </w:p>
    <w:p w14:paraId="60AB24C3" w14:textId="77777777" w:rsidR="000D36EC" w:rsidRPr="002B5C20" w:rsidRDefault="000D36EC">
      <w:pPr>
        <w:spacing w:after="0" w:line="360" w:lineRule="auto"/>
        <w:rPr>
          <w:color w:val="000000"/>
        </w:rPr>
      </w:pPr>
    </w:p>
    <w:p w14:paraId="20AE4819" w14:textId="77777777" w:rsidR="000D36EC" w:rsidRPr="002B5C20" w:rsidRDefault="004541F8">
      <w:pPr>
        <w:pStyle w:val="Ttulo2"/>
        <w:spacing w:before="0" w:after="0"/>
      </w:pPr>
      <w:bookmarkStart w:id="19" w:name="_heading=h.4i7ojhp" w:colFirst="0" w:colLast="0"/>
      <w:bookmarkStart w:id="20" w:name="_Toc196918666"/>
      <w:bookmarkEnd w:id="19"/>
      <w:r w:rsidRPr="002B5C20">
        <w:t>TERCERO. Determinación de la Controversia</w:t>
      </w:r>
      <w:bookmarkEnd w:id="20"/>
    </w:p>
    <w:p w14:paraId="5910B934" w14:textId="77777777" w:rsidR="000D36EC" w:rsidRPr="002B5C20" w:rsidRDefault="000D36EC">
      <w:pPr>
        <w:tabs>
          <w:tab w:val="left" w:pos="4962"/>
        </w:tabs>
        <w:spacing w:after="0" w:line="360" w:lineRule="auto"/>
      </w:pPr>
    </w:p>
    <w:p w14:paraId="719DDCB9" w14:textId="7F929DBC" w:rsidR="000D36EC" w:rsidRPr="002B5C20" w:rsidRDefault="004541F8">
      <w:pPr>
        <w:tabs>
          <w:tab w:val="left" w:pos="4962"/>
        </w:tabs>
        <w:spacing w:after="0" w:line="360" w:lineRule="auto"/>
      </w:pPr>
      <w:r w:rsidRPr="002B5C20">
        <w:t xml:space="preserve">La persona Recurrente, señaló </w:t>
      </w:r>
      <w:r w:rsidR="009C3E60" w:rsidRPr="002B5C20">
        <w:t>que,</w:t>
      </w:r>
      <w:r w:rsidRPr="002B5C20">
        <w:t xml:space="preserve"> debido al sismo de la madrugada del 11 de enero, requiere saber lo siguiente:</w:t>
      </w:r>
    </w:p>
    <w:p w14:paraId="5029A76F" w14:textId="77777777" w:rsidR="000D36EC" w:rsidRPr="002B5C20" w:rsidRDefault="000D36EC">
      <w:pPr>
        <w:tabs>
          <w:tab w:val="left" w:pos="4962"/>
        </w:tabs>
        <w:spacing w:after="0" w:line="360" w:lineRule="auto"/>
      </w:pPr>
    </w:p>
    <w:p w14:paraId="69091B79" w14:textId="77777777" w:rsidR="000D36EC" w:rsidRPr="002B5C20" w:rsidRDefault="004541F8">
      <w:pPr>
        <w:numPr>
          <w:ilvl w:val="0"/>
          <w:numId w:val="1"/>
        </w:numPr>
        <w:pBdr>
          <w:top w:val="nil"/>
          <w:left w:val="nil"/>
          <w:bottom w:val="nil"/>
          <w:right w:val="nil"/>
          <w:between w:val="nil"/>
        </w:pBdr>
        <w:tabs>
          <w:tab w:val="left" w:pos="4962"/>
        </w:tabs>
        <w:spacing w:after="0" w:line="360" w:lineRule="auto"/>
        <w:rPr>
          <w:color w:val="000000"/>
        </w:rPr>
      </w:pPr>
      <w:r w:rsidRPr="002B5C20">
        <w:rPr>
          <w:color w:val="000000"/>
        </w:rPr>
        <w:t>Cantidad de inmuebles y casas que revisó protección civil</w:t>
      </w:r>
    </w:p>
    <w:p w14:paraId="1D6FDC1B" w14:textId="77777777" w:rsidR="000D36EC" w:rsidRPr="002B5C20" w:rsidRDefault="004541F8">
      <w:pPr>
        <w:numPr>
          <w:ilvl w:val="0"/>
          <w:numId w:val="1"/>
        </w:numPr>
        <w:pBdr>
          <w:top w:val="nil"/>
          <w:left w:val="nil"/>
          <w:bottom w:val="nil"/>
          <w:right w:val="nil"/>
          <w:between w:val="nil"/>
        </w:pBdr>
        <w:tabs>
          <w:tab w:val="left" w:pos="4962"/>
        </w:tabs>
        <w:spacing w:after="0" w:line="360" w:lineRule="auto"/>
        <w:rPr>
          <w:color w:val="000000"/>
        </w:rPr>
      </w:pPr>
      <w:r w:rsidRPr="002B5C20">
        <w:rPr>
          <w:color w:val="000000"/>
        </w:rPr>
        <w:t>Las bitácoras correspondientes.</w:t>
      </w:r>
    </w:p>
    <w:p w14:paraId="675BC7E8" w14:textId="77777777" w:rsidR="000D36EC" w:rsidRPr="002B5C20" w:rsidRDefault="000D36EC">
      <w:pPr>
        <w:tabs>
          <w:tab w:val="left" w:pos="4962"/>
        </w:tabs>
        <w:spacing w:after="0" w:line="360" w:lineRule="auto"/>
      </w:pPr>
    </w:p>
    <w:p w14:paraId="4710EFCA" w14:textId="77777777" w:rsidR="000D36EC" w:rsidRPr="002B5C20" w:rsidRDefault="004541F8">
      <w:pPr>
        <w:tabs>
          <w:tab w:val="left" w:pos="4962"/>
        </w:tabs>
        <w:spacing w:after="0" w:line="360" w:lineRule="auto"/>
      </w:pPr>
      <w:r w:rsidRPr="002B5C20">
        <w:t>En respuesta, el Sujeto Obligado a través del Titular de la Unidad de Transparencia hizo del conocimiento de la parte Recurrente lo que informó la Dirección General de Seguridad Pública y Protección Ciudadana y Servidor Público Habilitado</w:t>
      </w:r>
      <w:r w:rsidRPr="002B5C20">
        <w:rPr>
          <w:b/>
        </w:rPr>
        <w:t>,</w:t>
      </w:r>
      <w:r w:rsidRPr="002B5C20">
        <w:t xml:space="preserve"> ya que señaló que no cuenta con registro fehaciente o reporte alguno del sismo el día y fecha solicitado, derivado de la respuesta la parte Recurrente se inconformó bajo el argumento de que no atendieron el SAIMEX como se pidió. </w:t>
      </w:r>
      <w:r w:rsidRPr="002B5C20">
        <w:lastRenderedPageBreak/>
        <w:t xml:space="preserve">Durante la sustanciación del Recurso de Revisión, el Sujeto Obligado rindió informe justificado en el que ratificó la respuesta inicial e indicó que conforme a la página del Servicio Sismológico Nacional no se registró ningún sismo en el municipio de Toluca. Por su parte, la persona Recurrente no añadió manifestaciones. </w:t>
      </w:r>
    </w:p>
    <w:p w14:paraId="6FCBF06C" w14:textId="77777777" w:rsidR="000D36EC" w:rsidRPr="002B5C20" w:rsidRDefault="000D36EC">
      <w:pPr>
        <w:tabs>
          <w:tab w:val="left" w:pos="4962"/>
        </w:tabs>
        <w:spacing w:after="0" w:line="360" w:lineRule="auto"/>
      </w:pPr>
    </w:p>
    <w:p w14:paraId="5C3EB9A9" w14:textId="5E3E1CCA" w:rsidR="000D36EC" w:rsidRPr="002B5C20" w:rsidRDefault="004541F8">
      <w:pPr>
        <w:tabs>
          <w:tab w:val="left" w:pos="4962"/>
        </w:tabs>
        <w:spacing w:after="0" w:line="360" w:lineRule="auto"/>
      </w:pPr>
      <w:r w:rsidRPr="002B5C20">
        <w:t xml:space="preserve">Así pues, de las constancias que integran el expediente, se advierte que </w:t>
      </w:r>
      <w:r w:rsidRPr="002B5C20">
        <w:rPr>
          <w:color w:val="000000"/>
        </w:rPr>
        <w:t xml:space="preserve">en el asunto que nos ocupa se actualiza la causal de procedencia señalada en el </w:t>
      </w:r>
      <w:r w:rsidRPr="002B5C20">
        <w:t>artículo 179, fracción I, de la Ley de la materia; por la negativa a la información solicitada.  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6D658107" w14:textId="77777777" w:rsidR="000D36EC" w:rsidRPr="002B5C20" w:rsidRDefault="000D36EC">
      <w:pPr>
        <w:spacing w:after="0" w:line="360" w:lineRule="auto"/>
      </w:pPr>
    </w:p>
    <w:p w14:paraId="6A13D450" w14:textId="77777777" w:rsidR="000D36EC" w:rsidRPr="002B5C20" w:rsidRDefault="004541F8">
      <w:pPr>
        <w:pStyle w:val="Ttulo2"/>
        <w:spacing w:before="0" w:after="0"/>
      </w:pPr>
      <w:bookmarkStart w:id="21" w:name="_heading=h.2xcytpi" w:colFirst="0" w:colLast="0"/>
      <w:bookmarkStart w:id="22" w:name="_Toc196918667"/>
      <w:bookmarkEnd w:id="21"/>
      <w:r w:rsidRPr="002B5C20">
        <w:t>CUARTO. Marco normativo aplicable en materia de transparencia y acceso a la información pública</w:t>
      </w:r>
      <w:bookmarkEnd w:id="22"/>
    </w:p>
    <w:p w14:paraId="15C4FB20" w14:textId="77777777" w:rsidR="000D36EC" w:rsidRPr="002B5C20" w:rsidRDefault="000D36EC">
      <w:pPr>
        <w:spacing w:after="0" w:line="360" w:lineRule="auto"/>
        <w:rPr>
          <w:color w:val="000000"/>
        </w:rPr>
      </w:pPr>
    </w:p>
    <w:p w14:paraId="40E2A9FB" w14:textId="212A5B3F" w:rsidR="000D36EC" w:rsidRPr="002B5C20" w:rsidRDefault="004541F8">
      <w:pPr>
        <w:spacing w:after="0" w:line="360" w:lineRule="auto"/>
        <w:rPr>
          <w:color w:val="000000"/>
        </w:rPr>
      </w:pPr>
      <w:r w:rsidRPr="002B5C20">
        <w:rPr>
          <w:color w:val="000000"/>
        </w:rPr>
        <w:t xml:space="preserve">El artículo 6°, Apartado A), fracción I, de la Constitución Política de los Estados Unidos Mexicanos, establece que toda la información en posesión de cualquier </w:t>
      </w:r>
      <w:r w:rsidR="009C3E60" w:rsidRPr="002B5C20">
        <w:rPr>
          <w:color w:val="000000"/>
        </w:rPr>
        <w:t>autoridad</w:t>
      </w:r>
      <w:r w:rsidRPr="002B5C20">
        <w:rPr>
          <w:color w:val="000000"/>
        </w:rPr>
        <w:t xml:space="preserve"> es pública y sólo podrá ser reservada temporalmente por razones de interés público.</w:t>
      </w:r>
    </w:p>
    <w:p w14:paraId="529FD43B" w14:textId="77777777" w:rsidR="000D36EC" w:rsidRPr="002B5C20" w:rsidRDefault="000D36EC">
      <w:pPr>
        <w:spacing w:after="0" w:line="360" w:lineRule="auto"/>
        <w:rPr>
          <w:color w:val="000000"/>
        </w:rPr>
      </w:pPr>
    </w:p>
    <w:p w14:paraId="589DB14D" w14:textId="77777777" w:rsidR="000D36EC" w:rsidRPr="002B5C20" w:rsidRDefault="004541F8">
      <w:pPr>
        <w:spacing w:after="0" w:line="360" w:lineRule="auto"/>
        <w:rPr>
          <w:color w:val="000000"/>
        </w:rPr>
      </w:pPr>
      <w:r w:rsidRPr="002B5C20">
        <w:rPr>
          <w:color w:val="000000"/>
        </w:rPr>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4A7B6F5" w14:textId="77777777" w:rsidR="000D36EC" w:rsidRPr="002B5C20" w:rsidRDefault="000D36EC">
      <w:pPr>
        <w:spacing w:after="0" w:line="360" w:lineRule="auto"/>
        <w:rPr>
          <w:color w:val="000000"/>
        </w:rPr>
      </w:pPr>
    </w:p>
    <w:p w14:paraId="2122A2A2" w14:textId="77777777" w:rsidR="000D36EC" w:rsidRPr="002B5C20" w:rsidRDefault="004541F8">
      <w:pPr>
        <w:spacing w:after="0" w:line="360" w:lineRule="auto"/>
        <w:rPr>
          <w:color w:val="000000"/>
        </w:rPr>
      </w:pPr>
      <w:r w:rsidRPr="002B5C20">
        <w:rPr>
          <w:color w:val="000000"/>
        </w:rPr>
        <w:t>Por su parte, la Ley de Transparencia y Acceso a la Información Pública del Estado de México y Municipios (Reglamentaria del artículo 5° de la Constitución Local), establece lo siguiente:</w:t>
      </w:r>
    </w:p>
    <w:p w14:paraId="48C5DB38" w14:textId="77777777" w:rsidR="000D36EC" w:rsidRPr="002B5C20" w:rsidRDefault="000D36EC">
      <w:pPr>
        <w:spacing w:after="0" w:line="360" w:lineRule="auto"/>
        <w:rPr>
          <w:color w:val="000000"/>
        </w:rPr>
      </w:pPr>
    </w:p>
    <w:p w14:paraId="6977E04A" w14:textId="77777777" w:rsidR="000D36EC" w:rsidRPr="002B5C20" w:rsidRDefault="004541F8">
      <w:pPr>
        <w:spacing w:after="0" w:line="360" w:lineRule="auto"/>
        <w:rPr>
          <w:color w:val="000000"/>
        </w:rPr>
      </w:pPr>
      <w:r w:rsidRPr="002B5C20">
        <w:rPr>
          <w:color w:val="000000"/>
        </w:rPr>
        <w:t xml:space="preserve">El artículo </w:t>
      </w:r>
      <w:r w:rsidRPr="002B5C20">
        <w:t>12 dice que</w:t>
      </w:r>
      <w:r w:rsidRPr="002B5C20">
        <w:rPr>
          <w:color w:val="000000"/>
        </w:rPr>
        <w:t>, quienes generen, recopilen, administren, manejen, procesen, archiven o conserven información pública serán responsables de la misma.</w:t>
      </w:r>
    </w:p>
    <w:p w14:paraId="36E454C5" w14:textId="77777777" w:rsidR="000D36EC" w:rsidRPr="002B5C20" w:rsidRDefault="000D36EC">
      <w:pPr>
        <w:spacing w:after="0" w:line="360" w:lineRule="auto"/>
        <w:rPr>
          <w:color w:val="000000"/>
        </w:rPr>
      </w:pPr>
    </w:p>
    <w:p w14:paraId="7094D3E5" w14:textId="77777777" w:rsidR="000D36EC" w:rsidRPr="002B5C20" w:rsidRDefault="004541F8">
      <w:pPr>
        <w:spacing w:after="0" w:line="360" w:lineRule="auto"/>
        <w:rPr>
          <w:color w:val="000000"/>
        </w:rPr>
      </w:pPr>
      <w:r w:rsidRPr="002B5C20">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1891D93A" w14:textId="77777777" w:rsidR="000D36EC" w:rsidRPr="002B5C20" w:rsidRDefault="000D36EC">
      <w:pPr>
        <w:spacing w:after="0" w:line="360" w:lineRule="auto"/>
        <w:rPr>
          <w:color w:val="000000"/>
        </w:rPr>
      </w:pPr>
    </w:p>
    <w:p w14:paraId="2E47423D" w14:textId="77777777" w:rsidR="000D36EC" w:rsidRPr="002B5C20" w:rsidRDefault="004541F8">
      <w:pPr>
        <w:spacing w:after="0" w:line="360" w:lineRule="auto"/>
        <w:rPr>
          <w:color w:val="000000"/>
        </w:rPr>
      </w:pPr>
      <w:r w:rsidRPr="002B5C20">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EC4F287" w14:textId="77777777" w:rsidR="000D36EC" w:rsidRPr="002B5C20" w:rsidRDefault="000D36EC">
      <w:pPr>
        <w:spacing w:after="0" w:line="360" w:lineRule="auto"/>
        <w:rPr>
          <w:color w:val="000000"/>
        </w:rPr>
      </w:pPr>
    </w:p>
    <w:p w14:paraId="6499131C" w14:textId="77777777" w:rsidR="000D36EC" w:rsidRPr="002B5C20" w:rsidRDefault="004541F8">
      <w:pPr>
        <w:pStyle w:val="Ttulo2"/>
        <w:spacing w:before="0" w:after="0"/>
      </w:pPr>
      <w:bookmarkStart w:id="23" w:name="_heading=h.1ci93xb" w:colFirst="0" w:colLast="0"/>
      <w:bookmarkStart w:id="24" w:name="_Toc196918668"/>
      <w:bookmarkEnd w:id="23"/>
      <w:r w:rsidRPr="002B5C20">
        <w:rPr>
          <w:smallCaps/>
        </w:rPr>
        <w:t>QUINTO.</w:t>
      </w:r>
      <w:r w:rsidRPr="002B5C20">
        <w:t xml:space="preserve"> Estudio de Fondo</w:t>
      </w:r>
      <w:bookmarkEnd w:id="24"/>
    </w:p>
    <w:p w14:paraId="5F7F12EE" w14:textId="77777777" w:rsidR="000D36EC" w:rsidRPr="002B5C20" w:rsidRDefault="000D36EC">
      <w:pPr>
        <w:spacing w:after="0" w:line="360" w:lineRule="auto"/>
      </w:pPr>
    </w:p>
    <w:p w14:paraId="290614AC" w14:textId="6800A705" w:rsidR="000D36EC" w:rsidRPr="002B5C20" w:rsidRDefault="004541F8">
      <w:pPr>
        <w:spacing w:after="0" w:line="360" w:lineRule="auto"/>
      </w:pPr>
      <w:r w:rsidRPr="002B5C20">
        <w:t xml:space="preserve">Una vez expuesto lo anterior, es menester señalar que la parte solicitante requirió la entrega de información relacionada con las actividades de revisión de inmuebles y bitácoras de Protección Civil, al respecto el Bando Municipal del Sujeto Obligado vigente al momento de la solicitud, establecía en su artículo 23, fracción I, numeral 4, la existencia de la Dirección General de Seguridad y Protección Civil. Por su parte, el Manual de organización de dicha Dirección señala que tiene una Coordinación de protección civil y bomberos, </w:t>
      </w:r>
      <w:r w:rsidR="009C3E60" w:rsidRPr="002B5C20">
        <w:t>que,</w:t>
      </w:r>
      <w:r w:rsidRPr="002B5C20">
        <w:t xml:space="preserve"> entre otras facultades, cuenta con las de: </w:t>
      </w:r>
      <w:r w:rsidRPr="002B5C20">
        <w:rPr>
          <w:i/>
        </w:rPr>
        <w:t>“1. Atender de manera inmediata las emergencias que se presenten en el territorio municipal y reportar a la o el titular de la Dirección General de Seguridad y Protección el control, mitigación y extinción de riesgos, para su autorización y ejecución; 2. Coordinar las acciones de prevención, auxilio y recuperación en el Municipio de Toluca y las que se realicen en apoyo a otros municipios; 19. Supervisar la realización del monitoreo de los diferentes fenómenos perturbadores y emitir la alerta correspondiente, así como dirigir las operaciones del Sistema Municipal de Protección Civil;”</w:t>
      </w:r>
    </w:p>
    <w:p w14:paraId="6953C6A6" w14:textId="77777777" w:rsidR="000D36EC" w:rsidRPr="002B5C20" w:rsidRDefault="000D36EC">
      <w:pPr>
        <w:spacing w:after="0" w:line="360" w:lineRule="auto"/>
      </w:pPr>
    </w:p>
    <w:p w14:paraId="4DF8C909" w14:textId="77777777" w:rsidR="000D36EC" w:rsidRPr="002B5C20" w:rsidRDefault="004541F8">
      <w:pPr>
        <w:spacing w:after="0" w:line="360" w:lineRule="auto"/>
      </w:pPr>
      <w:r w:rsidRPr="002B5C20">
        <w:t>En atención a lo anterior, se advierte que el Sujeto Obligado a través de la Coordinación de protección civil y bomberos, que depende de la Dirección General de Seguridad y Protección es el área encargada de conocer de la información relacionada con fenómenos perturbadores y desastres como lo son los sismos</w:t>
      </w:r>
      <w:r w:rsidRPr="002B5C20">
        <w:rPr>
          <w:b/>
        </w:rPr>
        <w:t>, por lo que corresponde al área competente para conocer de lo solicitado.</w:t>
      </w:r>
      <w:r w:rsidRPr="002B5C20">
        <w:t xml:space="preserve"> </w:t>
      </w:r>
    </w:p>
    <w:p w14:paraId="5C454C56" w14:textId="77777777" w:rsidR="000D36EC" w:rsidRPr="002B5C20" w:rsidRDefault="000D36EC">
      <w:pPr>
        <w:spacing w:after="0" w:line="360" w:lineRule="auto"/>
      </w:pPr>
    </w:p>
    <w:p w14:paraId="698E78EC" w14:textId="77777777" w:rsidR="000D36EC" w:rsidRPr="002B5C20" w:rsidRDefault="004541F8">
      <w:pPr>
        <w:spacing w:after="0" w:line="360" w:lineRule="auto"/>
      </w:pPr>
      <w:r w:rsidRPr="002B5C20">
        <w:t>Ahora bien, cabe reiterar que la solicitud de información se centra en la entrega de documentos que a decir de la parte Recurrente fueron generados con motivo de un sismo de la madrugada del 11 de enero, ante lo cual el Sujeto Obligado, a través de la Dirección General de Seguridad Pública y Protección Ciudadana explicó que no cuenta con un sistema de alerta sísmica propio, que está atento a los sistemas de alertas cercanos y a los diversos medios o canales de comunicación oficiales</w:t>
      </w:r>
      <w:r w:rsidRPr="002B5C20">
        <w:rPr>
          <w:b/>
        </w:rPr>
        <w:t xml:space="preserve"> y que no cuenta con registro fehaciente o reporte alguno del sismo el día y fecha solicitado. </w:t>
      </w:r>
      <w:r w:rsidRPr="002B5C20">
        <w:t xml:space="preserve">Y en informe justificado, el Sujeto Obligado indicó que buscó en la página del Servicio Sismológico Nacional y que no hay registro de algún sismo en el municipio de Toluca en la fecha 11 de enero del año en curso. </w:t>
      </w:r>
    </w:p>
    <w:p w14:paraId="19C1F557" w14:textId="77777777" w:rsidR="000D36EC" w:rsidRPr="002B5C20" w:rsidRDefault="000D36EC">
      <w:pPr>
        <w:spacing w:after="0" w:line="360" w:lineRule="auto"/>
      </w:pPr>
    </w:p>
    <w:p w14:paraId="40EDCAE5" w14:textId="77777777" w:rsidR="000D36EC" w:rsidRPr="002B5C20" w:rsidRDefault="004541F8">
      <w:pPr>
        <w:spacing w:after="0" w:line="360" w:lineRule="auto"/>
      </w:pPr>
      <w:r w:rsidRPr="002B5C20">
        <w:t>Al respecto, este Organismo Garante realizó una búsqueda de la información a fin de allegarse de mayores elementos, sin embargo, no se localizó ninguna noticia o registro de existencia de algún sismo de fecha 11 de enero de 2025, ni del 11 de enero de 2024, por lo que no advierte indicio alguno que permita considerar que hubo un sismo en la fecha solicitada por la persona Recurrente.</w:t>
      </w:r>
    </w:p>
    <w:p w14:paraId="7D8D872F" w14:textId="77777777" w:rsidR="000D36EC" w:rsidRPr="002B5C20" w:rsidRDefault="000D36EC">
      <w:pPr>
        <w:spacing w:after="0" w:line="360" w:lineRule="auto"/>
      </w:pPr>
    </w:p>
    <w:p w14:paraId="398807AB" w14:textId="77777777" w:rsidR="000D36EC" w:rsidRPr="002B5C20" w:rsidRDefault="004541F8">
      <w:pPr>
        <w:spacing w:after="0" w:line="360" w:lineRule="auto"/>
      </w:pPr>
      <w:r w:rsidRPr="002B5C20">
        <w:t xml:space="preserve">Además, este Organismo Garante realizó la búsqueda en el Servicio Sismológico Nacional, del 11 de enero de 2024 y del 11 de enero de 2025 y no se localizó ningún sismo en dicha localidad, por tanto, es dable tener por atendido el requerimiento de información al señalar que al no haber </w:t>
      </w:r>
      <w:r w:rsidRPr="002B5C20">
        <w:lastRenderedPageBreak/>
        <w:t xml:space="preserve">sismo en la fecha solicitada, no se generó la documentación requerida, por tanto, es procedente tener por infundados los motivos de agravio y </w:t>
      </w:r>
      <w:r w:rsidRPr="002B5C20">
        <w:rPr>
          <w:b/>
        </w:rPr>
        <w:t>CONFIRMAR</w:t>
      </w:r>
      <w:r w:rsidRPr="002B5C20">
        <w:t xml:space="preserve"> la respuesta inicial.</w:t>
      </w:r>
    </w:p>
    <w:p w14:paraId="329AECAF" w14:textId="77777777" w:rsidR="000D36EC" w:rsidRPr="002B5C20" w:rsidRDefault="004541F8">
      <w:pPr>
        <w:spacing w:after="0" w:line="360" w:lineRule="auto"/>
      </w:pPr>
      <w:r w:rsidRPr="002B5C20">
        <w:t xml:space="preserve"> </w:t>
      </w:r>
    </w:p>
    <w:p w14:paraId="7C76CCF0" w14:textId="77777777" w:rsidR="000D36EC" w:rsidRPr="002B5C20" w:rsidRDefault="004541F8">
      <w:pPr>
        <w:spacing w:after="0" w:line="360" w:lineRule="auto"/>
        <w:rPr>
          <w:color w:val="000000"/>
        </w:rPr>
      </w:pPr>
      <w:r w:rsidRPr="002B5C20">
        <w:rPr>
          <w:color w:val="000000"/>
        </w:rPr>
        <w:t>Es importante mencionar que este Organismo Garante advirtió una publicación realizada en la página oficial del Sujeto Obligado, bajo el título “</w:t>
      </w:r>
      <w:r w:rsidRPr="002B5C20">
        <w:rPr>
          <w:i/>
          <w:color w:val="000000"/>
        </w:rPr>
        <w:t xml:space="preserve">Toluca sin afectaciones tras sismo de magnitud 6.1” </w:t>
      </w:r>
      <w:r w:rsidRPr="002B5C20">
        <w:rPr>
          <w:color w:val="000000"/>
        </w:rPr>
        <w:t xml:space="preserve">que fue publicada el 13 de enero del año en curso, en el que señala que tras el sismo de fecha 12 de enero del 2025 se reportó saldo blanco y sin daños estructurales ni personas lesionadas; a saber: </w:t>
      </w:r>
      <w:hyperlink r:id="rId9">
        <w:r w:rsidR="000D36EC" w:rsidRPr="002B5C20">
          <w:rPr>
            <w:color w:val="0563C1"/>
            <w:u w:val="single"/>
          </w:rPr>
          <w:t>https://www2.toluca.gob.mx/toluca-sin-afectaciones-tras-sismo-de-magnitud-6-1/</w:t>
        </w:r>
      </w:hyperlink>
      <w:r w:rsidRPr="002B5C20">
        <w:rPr>
          <w:color w:val="000000"/>
        </w:rPr>
        <w:t xml:space="preserve"> consultado el 23 de abril de 2025,  por lo que, se advierte que si bien en la fecha solicitada no tuvo lugar un sismo, sí pudo suceder un día después, por tanto, se dejan a salvo los derechos de la parte Recurrente, para que, en caso de así atender a sus intereses realice una nueva solicitud de información relacionada a alguna otra fecha. </w:t>
      </w:r>
    </w:p>
    <w:p w14:paraId="74A10B72" w14:textId="77777777" w:rsidR="000D36EC" w:rsidRPr="002B5C20" w:rsidRDefault="000D36EC">
      <w:pPr>
        <w:tabs>
          <w:tab w:val="left" w:pos="4962"/>
        </w:tabs>
        <w:spacing w:after="0" w:line="360" w:lineRule="auto"/>
      </w:pPr>
    </w:p>
    <w:p w14:paraId="614102C8" w14:textId="77777777" w:rsidR="000D36EC" w:rsidRPr="002B5C20" w:rsidRDefault="004541F8">
      <w:pPr>
        <w:pStyle w:val="Ttulo2"/>
        <w:spacing w:before="0" w:after="0"/>
      </w:pPr>
      <w:bookmarkStart w:id="25" w:name="_heading=h.49x2ik5" w:colFirst="0" w:colLast="0"/>
      <w:bookmarkStart w:id="26" w:name="_Toc196918669"/>
      <w:bookmarkEnd w:id="25"/>
      <w:r w:rsidRPr="002B5C20">
        <w:t>SEXTO. Decisión</w:t>
      </w:r>
      <w:bookmarkEnd w:id="26"/>
    </w:p>
    <w:p w14:paraId="1614A1ED" w14:textId="77777777" w:rsidR="000D36EC" w:rsidRPr="002B5C20" w:rsidRDefault="000D36EC">
      <w:pPr>
        <w:spacing w:after="0" w:line="360" w:lineRule="auto"/>
      </w:pPr>
    </w:p>
    <w:p w14:paraId="3094D0D3" w14:textId="77777777" w:rsidR="000D36EC" w:rsidRPr="002B5C20" w:rsidRDefault="004541F8">
      <w:pPr>
        <w:tabs>
          <w:tab w:val="left" w:pos="4962"/>
        </w:tabs>
        <w:spacing w:after="0" w:line="360" w:lineRule="auto"/>
      </w:pPr>
      <w:r w:rsidRPr="002B5C20">
        <w:t xml:space="preserve">Con fundamento en el artículo 186, fracción II, de la Ley de Transparencia y Acceso a la Información Pública del Estado de México y Municipios, este Instituto considera procedente </w:t>
      </w:r>
      <w:r w:rsidRPr="002B5C20">
        <w:rPr>
          <w:b/>
        </w:rPr>
        <w:t xml:space="preserve">CONFIRMAR </w:t>
      </w:r>
      <w:r w:rsidRPr="002B5C20">
        <w:t xml:space="preserve">la respuesta otorgada por el Sujeto Obligado. </w:t>
      </w:r>
    </w:p>
    <w:p w14:paraId="581BEC51" w14:textId="77777777" w:rsidR="000D36EC" w:rsidRPr="002B5C20" w:rsidRDefault="000D36EC">
      <w:pPr>
        <w:tabs>
          <w:tab w:val="left" w:pos="4962"/>
        </w:tabs>
        <w:spacing w:after="0" w:line="360" w:lineRule="auto"/>
        <w:rPr>
          <w:color w:val="000000"/>
        </w:rPr>
      </w:pPr>
    </w:p>
    <w:p w14:paraId="4245CC12" w14:textId="77777777" w:rsidR="000D36EC" w:rsidRPr="002B5C20" w:rsidRDefault="004541F8">
      <w:pPr>
        <w:spacing w:after="0" w:line="360" w:lineRule="auto"/>
        <w:rPr>
          <w:b/>
          <w:u w:val="single"/>
        </w:rPr>
      </w:pPr>
      <w:r w:rsidRPr="002B5C20">
        <w:rPr>
          <w:b/>
          <w:u w:val="single"/>
        </w:rPr>
        <w:t>Términos de la Resolución para la persona Recurrente</w:t>
      </w:r>
    </w:p>
    <w:p w14:paraId="0AB2B6EB" w14:textId="77777777" w:rsidR="000D36EC" w:rsidRPr="002B5C20" w:rsidRDefault="000D36EC">
      <w:pPr>
        <w:spacing w:after="0" w:line="360" w:lineRule="auto"/>
      </w:pPr>
    </w:p>
    <w:p w14:paraId="052009D3" w14:textId="3D560AB2" w:rsidR="000D36EC" w:rsidRPr="002B5C20" w:rsidRDefault="004541F8">
      <w:pPr>
        <w:tabs>
          <w:tab w:val="left" w:pos="4962"/>
        </w:tabs>
        <w:spacing w:after="0" w:line="360" w:lineRule="auto"/>
        <w:rPr>
          <w:u w:val="single"/>
        </w:rPr>
      </w:pPr>
      <w:r w:rsidRPr="002B5C20">
        <w:rPr>
          <w:u w:val="single"/>
        </w:rPr>
        <w:t xml:space="preserve">Se le hace del conocimiento a la persona Particular, que, en el presente caso, se confirma la respuesta, en virtud de que se tuvo por atendida su solicitud, ya no se tiene registros de ningún sismo en la fecha solicitada </w:t>
      </w:r>
      <w:r w:rsidR="009C3E60" w:rsidRPr="002B5C20">
        <w:rPr>
          <w:u w:val="single"/>
        </w:rPr>
        <w:t>y,</w:t>
      </w:r>
      <w:r w:rsidRPr="002B5C20">
        <w:rPr>
          <w:u w:val="single"/>
        </w:rPr>
        <w:t xml:space="preserve"> por tanto, la información no fue generada. </w:t>
      </w:r>
    </w:p>
    <w:p w14:paraId="39259CD3" w14:textId="77777777" w:rsidR="000D36EC" w:rsidRPr="002B5C20" w:rsidRDefault="000D36EC">
      <w:pPr>
        <w:tabs>
          <w:tab w:val="left" w:pos="4962"/>
        </w:tabs>
        <w:spacing w:after="0" w:line="360" w:lineRule="auto"/>
        <w:rPr>
          <w:u w:val="single"/>
        </w:rPr>
      </w:pPr>
    </w:p>
    <w:p w14:paraId="72FE14D4" w14:textId="77777777" w:rsidR="000D36EC" w:rsidRPr="002B5C20" w:rsidRDefault="004541F8">
      <w:pPr>
        <w:spacing w:after="0" w:line="360" w:lineRule="auto"/>
        <w:rPr>
          <w:u w:val="single"/>
        </w:rPr>
      </w:pPr>
      <w:r w:rsidRPr="002B5C20">
        <w:rPr>
          <w:u w:val="single"/>
        </w:rPr>
        <w:t xml:space="preserve">Se dejan a salvo sus derechos para que, en su caso requiera información de otras fechas en las que pudo tener lugar algún sismo, mediante una nueva solicitud de información. </w:t>
      </w:r>
    </w:p>
    <w:p w14:paraId="1872027A" w14:textId="77777777" w:rsidR="000D36EC" w:rsidRPr="002B5C20" w:rsidRDefault="000D36EC">
      <w:pPr>
        <w:spacing w:after="0" w:line="360" w:lineRule="auto"/>
        <w:rPr>
          <w:u w:val="single"/>
        </w:rPr>
      </w:pPr>
    </w:p>
    <w:p w14:paraId="68D5C6BA" w14:textId="77777777" w:rsidR="000D36EC" w:rsidRPr="002B5C20" w:rsidRDefault="004541F8">
      <w:pPr>
        <w:spacing w:after="0" w:line="360" w:lineRule="auto"/>
        <w:rPr>
          <w:u w:val="single"/>
        </w:rPr>
      </w:pPr>
      <w:r w:rsidRPr="002B5C20">
        <w:rPr>
          <w:u w:val="single"/>
        </w:rPr>
        <w:t>La labor del INFOEM, es apoyar a la población para acceder a la información pública y garantizar la protección de sus datos personales.</w:t>
      </w:r>
    </w:p>
    <w:p w14:paraId="6C35C78D" w14:textId="77777777" w:rsidR="000D36EC" w:rsidRPr="002B5C20" w:rsidRDefault="000D36EC">
      <w:pPr>
        <w:tabs>
          <w:tab w:val="left" w:pos="4962"/>
        </w:tabs>
        <w:spacing w:after="0" w:line="360" w:lineRule="auto"/>
        <w:rPr>
          <w:color w:val="000000"/>
        </w:rPr>
      </w:pPr>
    </w:p>
    <w:p w14:paraId="66356155" w14:textId="77777777" w:rsidR="000D36EC" w:rsidRPr="002B5C20" w:rsidRDefault="004541F8">
      <w:pPr>
        <w:pStyle w:val="Ttulo1"/>
        <w:spacing w:before="0" w:after="0"/>
        <w:rPr>
          <w:b w:val="0"/>
          <w:sz w:val="22"/>
          <w:szCs w:val="22"/>
          <w:lang w:val="pt-BR"/>
        </w:rPr>
      </w:pPr>
      <w:bookmarkStart w:id="27" w:name="_heading=h.2p2csry" w:colFirst="0" w:colLast="0"/>
      <w:bookmarkStart w:id="28" w:name="_Toc196918670"/>
      <w:bookmarkEnd w:id="27"/>
      <w:r w:rsidRPr="002B5C20">
        <w:rPr>
          <w:sz w:val="22"/>
          <w:szCs w:val="22"/>
          <w:lang w:val="pt-BR"/>
        </w:rPr>
        <w:t>R E S U E L V E</w:t>
      </w:r>
      <w:bookmarkEnd w:id="28"/>
    </w:p>
    <w:p w14:paraId="28E3F67D" w14:textId="77777777" w:rsidR="000D36EC" w:rsidRPr="002B5C20" w:rsidRDefault="000D36EC">
      <w:pPr>
        <w:spacing w:after="0" w:line="360" w:lineRule="auto"/>
        <w:rPr>
          <w:b/>
          <w:lang w:val="pt-BR"/>
        </w:rPr>
      </w:pPr>
    </w:p>
    <w:p w14:paraId="4C73CF82" w14:textId="77777777" w:rsidR="000D36EC" w:rsidRPr="002B5C20" w:rsidRDefault="004541F8">
      <w:pPr>
        <w:tabs>
          <w:tab w:val="left" w:pos="4962"/>
        </w:tabs>
        <w:spacing w:after="0" w:line="360" w:lineRule="auto"/>
      </w:pPr>
      <w:r w:rsidRPr="002B5C20">
        <w:rPr>
          <w:b/>
          <w:lang w:val="pt-BR"/>
        </w:rPr>
        <w:t>PRIMERO.</w:t>
      </w:r>
      <w:r w:rsidRPr="002B5C20">
        <w:rPr>
          <w:lang w:val="pt-BR"/>
        </w:rPr>
        <w:t xml:space="preserve"> </w:t>
      </w:r>
      <w:r w:rsidRPr="002B5C20">
        <w:t xml:space="preserve">Se </w:t>
      </w:r>
      <w:r w:rsidRPr="002B5C20">
        <w:rPr>
          <w:b/>
        </w:rPr>
        <w:t xml:space="preserve">CONFIRMA </w:t>
      </w:r>
      <w:r w:rsidRPr="002B5C20">
        <w:t>la respuesta entregada por el Sujeto Obligado a la solicitud de acceso a la información con número de folio</w:t>
      </w:r>
      <w:r w:rsidRPr="002B5C20">
        <w:rPr>
          <w:b/>
        </w:rPr>
        <w:t xml:space="preserve"> 00219/TOLUCA/IP/2025</w:t>
      </w:r>
      <w:r w:rsidRPr="002B5C20">
        <w:t xml:space="preserve">, por resultar </w:t>
      </w:r>
      <w:r w:rsidRPr="002B5C20">
        <w:rPr>
          <w:b/>
        </w:rPr>
        <w:t>INFUNDADAS</w:t>
      </w:r>
      <w:r w:rsidRPr="002B5C20">
        <w:t xml:space="preserve"> las razones o motivos de inconformidad hechas valer por la persona Recurrente, en términos de los Considerandos QUINTO y SEXTO de esta Resolución.</w:t>
      </w:r>
    </w:p>
    <w:p w14:paraId="11EC8D9D" w14:textId="77777777" w:rsidR="000D36EC" w:rsidRPr="002B5C20" w:rsidRDefault="000D36EC">
      <w:pPr>
        <w:tabs>
          <w:tab w:val="left" w:pos="4962"/>
        </w:tabs>
        <w:spacing w:after="0" w:line="360" w:lineRule="auto"/>
        <w:rPr>
          <w:b/>
        </w:rPr>
      </w:pPr>
    </w:p>
    <w:p w14:paraId="3B017C47" w14:textId="77777777" w:rsidR="000D36EC" w:rsidRPr="002B5C20" w:rsidRDefault="004541F8">
      <w:pPr>
        <w:tabs>
          <w:tab w:val="left" w:pos="4962"/>
        </w:tabs>
        <w:spacing w:after="0" w:line="360" w:lineRule="auto"/>
        <w:rPr>
          <w:b/>
        </w:rPr>
      </w:pPr>
      <w:r w:rsidRPr="002B5C20">
        <w:rPr>
          <w:b/>
        </w:rPr>
        <w:t xml:space="preserve">SEGUNDO. NOTIFÍQUESE POR SAIMEX </w:t>
      </w:r>
      <w:r w:rsidRPr="002B5C20">
        <w:t>la presente Resolución, al Titular de la Unidad de Transparencia del Sujeto Obligado.</w:t>
      </w:r>
    </w:p>
    <w:p w14:paraId="43098B21" w14:textId="77777777" w:rsidR="000D36EC" w:rsidRPr="002B5C20" w:rsidRDefault="000D36EC">
      <w:pPr>
        <w:tabs>
          <w:tab w:val="left" w:pos="4962"/>
        </w:tabs>
        <w:spacing w:after="0" w:line="360" w:lineRule="auto"/>
        <w:rPr>
          <w:b/>
          <w:i/>
        </w:rPr>
      </w:pPr>
    </w:p>
    <w:p w14:paraId="602B5AEF" w14:textId="77777777" w:rsidR="000D36EC" w:rsidRPr="002B5C20" w:rsidRDefault="004541F8">
      <w:pPr>
        <w:tabs>
          <w:tab w:val="left" w:pos="4962"/>
        </w:tabs>
        <w:spacing w:after="0" w:line="360" w:lineRule="auto"/>
        <w:rPr>
          <w:b/>
        </w:rPr>
      </w:pPr>
      <w:r w:rsidRPr="002B5C20">
        <w:rPr>
          <w:b/>
        </w:rPr>
        <w:t xml:space="preserve">TERCERO. NOTIFÍQUESE POR SAIMEX </w:t>
      </w:r>
      <w:r w:rsidRPr="002B5C20">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A4C7CE1" w14:textId="77777777" w:rsidR="000D36EC" w:rsidRPr="002B5C20" w:rsidRDefault="000D36EC">
      <w:pPr>
        <w:spacing w:after="0" w:line="360" w:lineRule="auto"/>
      </w:pPr>
    </w:p>
    <w:p w14:paraId="635FBFD1" w14:textId="77777777" w:rsidR="000D36EC" w:rsidRDefault="004541F8">
      <w:pPr>
        <w:spacing w:after="0" w:line="360" w:lineRule="auto"/>
      </w:pPr>
      <w:r w:rsidRPr="002B5C20">
        <w:t xml:space="preserve">ASÍ LO RESUELVE, POR </w:t>
      </w:r>
      <w:r w:rsidRPr="002B5C20">
        <w:rPr>
          <w:b/>
        </w:rPr>
        <w:t>UNANIMIDAD</w:t>
      </w:r>
      <w:r w:rsidRPr="002B5C20">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QUINTA SESIÓN ORDINARIA, CELEBRADA EL TREINTA DE ABRIL DE DOS MIL VEINTICINCO, ANTE EL SECRETARIO TÉCNICO DEL PLENO, ALEXIS TAPIA RAMÍREZ.</w:t>
      </w:r>
    </w:p>
    <w:p w14:paraId="6B4EAD55" w14:textId="77777777" w:rsidR="000D36EC" w:rsidRDefault="000D36EC">
      <w:pPr>
        <w:pStyle w:val="Ttulo2"/>
        <w:spacing w:before="0" w:after="0"/>
        <w:rPr>
          <w:b w:val="0"/>
        </w:rPr>
      </w:pPr>
    </w:p>
    <w:p w14:paraId="445C921C" w14:textId="77777777" w:rsidR="000D36EC" w:rsidRDefault="000D36EC">
      <w:pPr>
        <w:spacing w:after="0" w:line="360" w:lineRule="auto"/>
      </w:pPr>
    </w:p>
    <w:p w14:paraId="2E5E1C4E" w14:textId="77777777" w:rsidR="000D36EC" w:rsidRDefault="000D36EC">
      <w:pPr>
        <w:spacing w:after="0" w:line="360" w:lineRule="auto"/>
      </w:pPr>
    </w:p>
    <w:p w14:paraId="6B70B7E5" w14:textId="77777777" w:rsidR="000D36EC" w:rsidRDefault="000D36EC">
      <w:pPr>
        <w:spacing w:after="0" w:line="360" w:lineRule="auto"/>
      </w:pPr>
    </w:p>
    <w:p w14:paraId="5E4BCB0B" w14:textId="77777777" w:rsidR="000D36EC" w:rsidRDefault="000D36EC">
      <w:pPr>
        <w:spacing w:after="0" w:line="360" w:lineRule="auto"/>
      </w:pPr>
    </w:p>
    <w:p w14:paraId="1CB952C5" w14:textId="77777777" w:rsidR="000D36EC" w:rsidRDefault="000D36EC">
      <w:pPr>
        <w:spacing w:after="0" w:line="360" w:lineRule="auto"/>
      </w:pPr>
    </w:p>
    <w:p w14:paraId="0CA90704" w14:textId="77777777" w:rsidR="000D36EC" w:rsidRDefault="000D36EC">
      <w:pPr>
        <w:spacing w:after="0" w:line="360" w:lineRule="auto"/>
      </w:pPr>
    </w:p>
    <w:p w14:paraId="4B7EE7D0" w14:textId="77777777" w:rsidR="000D36EC" w:rsidRDefault="000D36EC">
      <w:pPr>
        <w:spacing w:after="0" w:line="360" w:lineRule="auto"/>
      </w:pPr>
    </w:p>
    <w:p w14:paraId="5E8FFBB7" w14:textId="77777777" w:rsidR="000D36EC" w:rsidRDefault="000D36EC">
      <w:pPr>
        <w:spacing w:after="0" w:line="360" w:lineRule="auto"/>
      </w:pPr>
    </w:p>
    <w:p w14:paraId="54B87D90" w14:textId="77777777" w:rsidR="000D36EC" w:rsidRDefault="000D36EC">
      <w:pPr>
        <w:spacing w:after="0" w:line="360" w:lineRule="auto"/>
      </w:pPr>
    </w:p>
    <w:p w14:paraId="44B5CE3C" w14:textId="77777777" w:rsidR="000D36EC" w:rsidRDefault="000D36EC">
      <w:pPr>
        <w:spacing w:after="0" w:line="360" w:lineRule="auto"/>
      </w:pPr>
    </w:p>
    <w:p w14:paraId="0DB5B43C" w14:textId="77777777" w:rsidR="000D36EC" w:rsidRDefault="000D36EC">
      <w:pPr>
        <w:spacing w:after="0" w:line="360" w:lineRule="auto"/>
      </w:pPr>
    </w:p>
    <w:p w14:paraId="0ED00C82" w14:textId="77777777" w:rsidR="000D36EC" w:rsidRDefault="000D36EC">
      <w:pPr>
        <w:spacing w:after="0" w:line="360" w:lineRule="auto"/>
      </w:pPr>
    </w:p>
    <w:p w14:paraId="5E7C9F3B" w14:textId="77777777" w:rsidR="000D36EC" w:rsidRDefault="000D36EC">
      <w:pPr>
        <w:spacing w:after="0" w:line="360" w:lineRule="auto"/>
      </w:pPr>
    </w:p>
    <w:p w14:paraId="6DF589A0" w14:textId="77777777" w:rsidR="000D36EC" w:rsidRDefault="000D36EC">
      <w:pPr>
        <w:spacing w:after="0" w:line="360" w:lineRule="auto"/>
      </w:pPr>
    </w:p>
    <w:p w14:paraId="7FADAE3D" w14:textId="77777777" w:rsidR="000D36EC" w:rsidRDefault="000D36EC">
      <w:pPr>
        <w:spacing w:after="0" w:line="360" w:lineRule="auto"/>
      </w:pPr>
    </w:p>
    <w:p w14:paraId="450268C0" w14:textId="77777777" w:rsidR="000D36EC" w:rsidRDefault="000D36EC">
      <w:pPr>
        <w:spacing w:after="0" w:line="360" w:lineRule="auto"/>
      </w:pPr>
    </w:p>
    <w:p w14:paraId="08795AB4" w14:textId="77777777" w:rsidR="000D36EC" w:rsidRDefault="000D36EC">
      <w:pPr>
        <w:spacing w:after="0" w:line="360" w:lineRule="auto"/>
      </w:pPr>
    </w:p>
    <w:p w14:paraId="329973C6" w14:textId="77777777" w:rsidR="000D36EC" w:rsidRDefault="000D36EC">
      <w:pPr>
        <w:spacing w:after="0" w:line="360" w:lineRule="auto"/>
      </w:pPr>
    </w:p>
    <w:p w14:paraId="3B55AE3C" w14:textId="77777777" w:rsidR="000D36EC" w:rsidRDefault="000D36EC">
      <w:pPr>
        <w:spacing w:after="0" w:line="360" w:lineRule="auto"/>
      </w:pPr>
      <w:bookmarkStart w:id="29" w:name="_heading=h.rjr0kokmkufi" w:colFirst="0" w:colLast="0"/>
      <w:bookmarkEnd w:id="29"/>
    </w:p>
    <w:p w14:paraId="6109F848" w14:textId="77777777" w:rsidR="000D36EC" w:rsidRDefault="000D36EC">
      <w:pPr>
        <w:spacing w:after="0" w:line="360" w:lineRule="auto"/>
      </w:pPr>
    </w:p>
    <w:p w14:paraId="5686BCBE" w14:textId="77777777" w:rsidR="000D36EC" w:rsidRDefault="000D36EC">
      <w:pPr>
        <w:spacing w:after="0" w:line="360" w:lineRule="auto"/>
      </w:pPr>
    </w:p>
    <w:p w14:paraId="0A03B605" w14:textId="77777777" w:rsidR="000D36EC" w:rsidRDefault="000D36EC">
      <w:pPr>
        <w:spacing w:after="0" w:line="360" w:lineRule="auto"/>
      </w:pPr>
    </w:p>
    <w:p w14:paraId="4B6A8DFF" w14:textId="77777777" w:rsidR="000D36EC" w:rsidRDefault="000D36EC">
      <w:pPr>
        <w:spacing w:after="0" w:line="360" w:lineRule="auto"/>
      </w:pPr>
    </w:p>
    <w:p w14:paraId="51D6419C" w14:textId="77777777" w:rsidR="000D36EC" w:rsidRDefault="000D36EC">
      <w:pPr>
        <w:spacing w:after="0" w:line="360" w:lineRule="auto"/>
      </w:pPr>
    </w:p>
    <w:p w14:paraId="239FCC93" w14:textId="77777777" w:rsidR="000D36EC" w:rsidRDefault="000D36EC">
      <w:pPr>
        <w:spacing w:after="0" w:line="360" w:lineRule="auto"/>
      </w:pPr>
    </w:p>
    <w:sectPr w:rsidR="000D36EC">
      <w:headerReference w:type="even" r:id="rId10"/>
      <w:headerReference w:type="default" r:id="rId11"/>
      <w:footerReference w:type="even" r:id="rId12"/>
      <w:footerReference w:type="default" r:id="rId13"/>
      <w:headerReference w:type="first" r:id="rId14"/>
      <w:footerReference w:type="first" r:id="rId15"/>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FE8938" w14:textId="77777777" w:rsidR="001C01D2" w:rsidRDefault="001C01D2">
      <w:pPr>
        <w:spacing w:after="0" w:line="240" w:lineRule="auto"/>
      </w:pPr>
      <w:r>
        <w:separator/>
      </w:r>
    </w:p>
  </w:endnote>
  <w:endnote w:type="continuationSeparator" w:id="0">
    <w:p w14:paraId="302CF6BD" w14:textId="77777777" w:rsidR="001C01D2" w:rsidRDefault="001C0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5DDE2968-1C96-4A26-B79A-F7F489924439}"/>
    <w:embedBold r:id="rId2" w:fontKey="{F1887628-3374-41E9-9475-52F72B4F6BAE}"/>
    <w:embedItalic r:id="rId3" w:fontKey="{F8D07BF3-9E54-4DD3-8896-3D3D7FA2FA8E}"/>
    <w:embedBoldItalic r:id="rId4" w:fontKey="{4BDB16C1-66DB-4488-8CC6-1607FF395DE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7DE09FFC-ADD2-4840-A389-0F8CFD8112C6}"/>
    <w:embedItalic r:id="rId6" w:fontKey="{18AA9E8D-5A0F-42D0-A379-B3491DA509AA}"/>
  </w:font>
  <w:font w:name="Calibri Light">
    <w:panose1 w:val="020F0302020204030204"/>
    <w:charset w:val="00"/>
    <w:family w:val="swiss"/>
    <w:pitch w:val="variable"/>
    <w:sig w:usb0="E4002EFF" w:usb1="C200247B" w:usb2="00000009" w:usb3="00000000" w:csb0="000001FF" w:csb1="00000000"/>
    <w:embedRegular r:id="rId7" w:fontKey="{53EC7EEB-B2D9-4819-BB2E-6FECBE11D9B8}"/>
  </w:font>
  <w:font w:name="Calibri">
    <w:panose1 w:val="020F0502020204030204"/>
    <w:charset w:val="00"/>
    <w:family w:val="swiss"/>
    <w:pitch w:val="variable"/>
    <w:sig w:usb0="E4002EFF" w:usb1="C200247B" w:usb2="00000009" w:usb3="00000000" w:csb0="000001FF" w:csb1="00000000"/>
    <w:embedRegular r:id="rId8" w:fontKey="{E4040EF0-3ECA-4CE3-8187-3BCE181099E7}"/>
  </w:font>
  <w:font w:name="Garamond">
    <w:panose1 w:val="02020404030301010803"/>
    <w:charset w:val="00"/>
    <w:family w:val="roman"/>
    <w:pitch w:val="variable"/>
    <w:sig w:usb0="00000287" w:usb1="00000000" w:usb2="00000000" w:usb3="00000000" w:csb0="0000009F" w:csb1="00000000"/>
    <w:embedRegular r:id="rId9" w:fontKey="{48D4E979-E697-4803-9B24-6EF103135D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3EF1E" w14:textId="77777777" w:rsidR="000D36EC" w:rsidRDefault="004541F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7A6AE2">
      <w:rPr>
        <w:b/>
        <w:color w:val="000000"/>
        <w:sz w:val="24"/>
        <w:szCs w:val="24"/>
      </w:rPr>
      <w:fldChar w:fldCharType="separate"/>
    </w:r>
    <w:r w:rsidR="007A6AE2">
      <w:rPr>
        <w:b/>
        <w:noProof/>
        <w:color w:val="000000"/>
        <w:sz w:val="24"/>
        <w:szCs w:val="24"/>
      </w:rPr>
      <w:t>13</w:t>
    </w:r>
    <w:r>
      <w:rPr>
        <w:b/>
        <w:color w:val="000000"/>
        <w:sz w:val="24"/>
        <w:szCs w:val="24"/>
      </w:rPr>
      <w:fldChar w:fldCharType="end"/>
    </w:r>
  </w:p>
  <w:p w14:paraId="30390680" w14:textId="77777777" w:rsidR="000D36EC" w:rsidRDefault="000D36E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1D99C" w14:textId="77777777" w:rsidR="000D36EC" w:rsidRDefault="004541F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A6AE2">
      <w:rPr>
        <w:b/>
        <w:noProof/>
        <w:color w:val="000000"/>
        <w:sz w:val="24"/>
        <w:szCs w:val="24"/>
      </w:rPr>
      <w:t>12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A6AE2">
      <w:rPr>
        <w:b/>
        <w:noProof/>
        <w:color w:val="000000"/>
        <w:sz w:val="24"/>
        <w:szCs w:val="24"/>
      </w:rPr>
      <w:t>13</w:t>
    </w:r>
    <w:r>
      <w:rPr>
        <w:b/>
        <w:color w:val="000000"/>
        <w:sz w:val="24"/>
        <w:szCs w:val="24"/>
      </w:rPr>
      <w:fldChar w:fldCharType="end"/>
    </w:r>
  </w:p>
  <w:p w14:paraId="73160984" w14:textId="77777777" w:rsidR="000D36EC" w:rsidRDefault="000D36EC">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89CC4" w14:textId="77777777" w:rsidR="000D36EC" w:rsidRDefault="004541F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A6AE2">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A6AE2">
      <w:rPr>
        <w:b/>
        <w:noProof/>
        <w:color w:val="000000"/>
        <w:sz w:val="24"/>
        <w:szCs w:val="24"/>
      </w:rPr>
      <w:t>13</w:t>
    </w:r>
    <w:r>
      <w:rPr>
        <w:b/>
        <w:color w:val="000000"/>
        <w:sz w:val="24"/>
        <w:szCs w:val="24"/>
      </w:rPr>
      <w:fldChar w:fldCharType="end"/>
    </w:r>
  </w:p>
  <w:p w14:paraId="2B62DE60" w14:textId="77777777" w:rsidR="000D36EC" w:rsidRDefault="000D36E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6C1E31" w14:textId="77777777" w:rsidR="001C01D2" w:rsidRDefault="001C01D2">
      <w:pPr>
        <w:spacing w:after="0" w:line="240" w:lineRule="auto"/>
      </w:pPr>
      <w:r>
        <w:separator/>
      </w:r>
    </w:p>
  </w:footnote>
  <w:footnote w:type="continuationSeparator" w:id="0">
    <w:p w14:paraId="07919762" w14:textId="77777777" w:rsidR="001C01D2" w:rsidRDefault="001C01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345AB" w14:textId="77777777" w:rsidR="000D36EC" w:rsidRDefault="000D36EC">
    <w:pPr>
      <w:widowControl w:val="0"/>
      <w:pBdr>
        <w:top w:val="nil"/>
        <w:left w:val="nil"/>
        <w:bottom w:val="nil"/>
        <w:right w:val="nil"/>
        <w:between w:val="nil"/>
      </w:pBdr>
      <w:spacing w:after="0" w:line="276" w:lineRule="auto"/>
      <w:jc w:val="left"/>
      <w:rPr>
        <w:color w:val="000000"/>
      </w:rPr>
    </w:pPr>
  </w:p>
  <w:tbl>
    <w:tblPr>
      <w:tblStyle w:val="afffd"/>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0D36EC" w14:paraId="424E0233" w14:textId="77777777">
      <w:trPr>
        <w:trHeight w:val="141"/>
      </w:trPr>
      <w:tc>
        <w:tcPr>
          <w:tcW w:w="2404" w:type="dxa"/>
        </w:tcPr>
        <w:p w14:paraId="19D4A1F7" w14:textId="77777777" w:rsidR="000D36EC" w:rsidRDefault="004541F8">
          <w:pPr>
            <w:tabs>
              <w:tab w:val="right" w:pos="8838"/>
            </w:tabs>
            <w:ind w:right="-105"/>
            <w:rPr>
              <w:b/>
            </w:rPr>
          </w:pPr>
          <w:r>
            <w:rPr>
              <w:b/>
            </w:rPr>
            <w:t>Recurso de Revisión:</w:t>
          </w:r>
        </w:p>
      </w:tc>
      <w:tc>
        <w:tcPr>
          <w:tcW w:w="3587" w:type="dxa"/>
        </w:tcPr>
        <w:p w14:paraId="0D56497D" w14:textId="77777777" w:rsidR="000D36EC" w:rsidRDefault="004541F8">
          <w:pPr>
            <w:tabs>
              <w:tab w:val="right" w:pos="8838"/>
            </w:tabs>
            <w:ind w:left="-28" w:right="683"/>
          </w:pPr>
          <w:r>
            <w:t>04196/INFOEM/IP/RR/2020</w:t>
          </w:r>
        </w:p>
      </w:tc>
    </w:tr>
    <w:tr w:rsidR="000D36EC" w14:paraId="26452DC4" w14:textId="77777777">
      <w:trPr>
        <w:trHeight w:val="276"/>
      </w:trPr>
      <w:tc>
        <w:tcPr>
          <w:tcW w:w="2404" w:type="dxa"/>
        </w:tcPr>
        <w:p w14:paraId="45B7246F" w14:textId="77777777" w:rsidR="000D36EC" w:rsidRDefault="004541F8">
          <w:pPr>
            <w:tabs>
              <w:tab w:val="right" w:pos="8838"/>
            </w:tabs>
            <w:ind w:right="-105"/>
            <w:rPr>
              <w:b/>
            </w:rPr>
          </w:pPr>
          <w:r>
            <w:rPr>
              <w:b/>
            </w:rPr>
            <w:t>Sujeto Obligado:</w:t>
          </w:r>
        </w:p>
      </w:tc>
      <w:tc>
        <w:tcPr>
          <w:tcW w:w="3587" w:type="dxa"/>
        </w:tcPr>
        <w:p w14:paraId="1DFDA239" w14:textId="77777777" w:rsidR="000D36EC" w:rsidRDefault="004541F8">
          <w:pPr>
            <w:tabs>
              <w:tab w:val="right" w:pos="8838"/>
            </w:tabs>
            <w:ind w:right="116"/>
          </w:pPr>
          <w:r>
            <w:t>Ayuntamiento de Chapultepec</w:t>
          </w:r>
        </w:p>
      </w:tc>
    </w:tr>
    <w:tr w:rsidR="000D36EC" w14:paraId="6902A6EA" w14:textId="77777777">
      <w:trPr>
        <w:trHeight w:val="276"/>
      </w:trPr>
      <w:tc>
        <w:tcPr>
          <w:tcW w:w="2404" w:type="dxa"/>
        </w:tcPr>
        <w:p w14:paraId="46F96F80" w14:textId="77777777" w:rsidR="000D36EC" w:rsidRDefault="004541F8">
          <w:pPr>
            <w:tabs>
              <w:tab w:val="right" w:pos="8838"/>
            </w:tabs>
            <w:ind w:right="-105"/>
            <w:rPr>
              <w:b/>
            </w:rPr>
          </w:pPr>
          <w:r>
            <w:rPr>
              <w:b/>
            </w:rPr>
            <w:t>Comisionado Ponente:</w:t>
          </w:r>
        </w:p>
      </w:tc>
      <w:tc>
        <w:tcPr>
          <w:tcW w:w="3587" w:type="dxa"/>
        </w:tcPr>
        <w:p w14:paraId="6A375D49" w14:textId="77777777" w:rsidR="000D36EC" w:rsidRDefault="004541F8">
          <w:pPr>
            <w:tabs>
              <w:tab w:val="right" w:pos="8838"/>
            </w:tabs>
            <w:ind w:right="-32"/>
          </w:pPr>
          <w:r>
            <w:t>Luis Gustavo Parra Noriega</w:t>
          </w:r>
        </w:p>
      </w:tc>
    </w:tr>
  </w:tbl>
  <w:p w14:paraId="25CA4057" w14:textId="77777777" w:rsidR="000D36EC" w:rsidRDefault="001C01D2">
    <w:pPr>
      <w:pBdr>
        <w:top w:val="nil"/>
        <w:left w:val="nil"/>
        <w:bottom w:val="nil"/>
        <w:right w:val="nil"/>
        <w:between w:val="nil"/>
      </w:pBdr>
      <w:tabs>
        <w:tab w:val="center" w:pos="4419"/>
        <w:tab w:val="right" w:pos="8838"/>
      </w:tabs>
      <w:spacing w:after="0" w:line="240" w:lineRule="auto"/>
      <w:rPr>
        <w:color w:val="000000"/>
      </w:rPr>
    </w:pPr>
    <w:r>
      <w:rPr>
        <w:color w:val="000000"/>
      </w:rPr>
      <w:pict w14:anchorId="18956A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BC153" w14:textId="77777777" w:rsidR="000D36EC" w:rsidRDefault="000D36EC">
    <w:pPr>
      <w:rPr>
        <w:sz w:val="16"/>
        <w:szCs w:val="16"/>
      </w:rPr>
    </w:pPr>
  </w:p>
  <w:tbl>
    <w:tblPr>
      <w:tblStyle w:val="afffe"/>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0D36EC" w14:paraId="5FC2148B" w14:textId="77777777">
      <w:trPr>
        <w:trHeight w:val="141"/>
      </w:trPr>
      <w:tc>
        <w:tcPr>
          <w:tcW w:w="2409" w:type="dxa"/>
        </w:tcPr>
        <w:p w14:paraId="6034341D" w14:textId="77777777" w:rsidR="000D36EC" w:rsidRDefault="004541F8">
          <w:pPr>
            <w:tabs>
              <w:tab w:val="right" w:pos="8838"/>
            </w:tabs>
            <w:ind w:left="-395" w:right="-105" w:firstLine="395"/>
            <w:rPr>
              <w:b/>
            </w:rPr>
          </w:pPr>
          <w:r>
            <w:rPr>
              <w:b/>
            </w:rPr>
            <w:t>Recurso de Revisión:</w:t>
          </w:r>
        </w:p>
      </w:tc>
      <w:tc>
        <w:tcPr>
          <w:tcW w:w="3686" w:type="dxa"/>
        </w:tcPr>
        <w:p w14:paraId="4DC027C2" w14:textId="77777777" w:rsidR="000D36EC" w:rsidRDefault="004541F8">
          <w:pPr>
            <w:tabs>
              <w:tab w:val="right" w:pos="8838"/>
            </w:tabs>
            <w:ind w:right="176"/>
            <w:rPr>
              <w:b/>
            </w:rPr>
          </w:pPr>
          <w:r>
            <w:rPr>
              <w:b/>
            </w:rPr>
            <w:t>02146/INFOEM/IP/RR/2025</w:t>
          </w:r>
        </w:p>
      </w:tc>
    </w:tr>
    <w:tr w:rsidR="000D36EC" w14:paraId="60EA60AE" w14:textId="77777777">
      <w:trPr>
        <w:trHeight w:val="276"/>
      </w:trPr>
      <w:tc>
        <w:tcPr>
          <w:tcW w:w="2409" w:type="dxa"/>
        </w:tcPr>
        <w:p w14:paraId="339AF4E2" w14:textId="77777777" w:rsidR="000D36EC" w:rsidRDefault="004541F8">
          <w:pPr>
            <w:tabs>
              <w:tab w:val="right" w:pos="8838"/>
            </w:tabs>
            <w:ind w:right="-105"/>
            <w:rPr>
              <w:b/>
            </w:rPr>
          </w:pPr>
          <w:r>
            <w:rPr>
              <w:b/>
            </w:rPr>
            <w:t>Sujeto Obligado:</w:t>
          </w:r>
        </w:p>
      </w:tc>
      <w:tc>
        <w:tcPr>
          <w:tcW w:w="3686" w:type="dxa"/>
        </w:tcPr>
        <w:p w14:paraId="5AB15A84" w14:textId="77777777" w:rsidR="000D36EC" w:rsidRDefault="004541F8">
          <w:pPr>
            <w:tabs>
              <w:tab w:val="left" w:pos="3158"/>
              <w:tab w:val="left" w:pos="4292"/>
              <w:tab w:val="right" w:pos="8838"/>
            </w:tabs>
            <w:ind w:right="176"/>
          </w:pPr>
          <w:r>
            <w:t>Ayuntamiento de Toluca</w:t>
          </w:r>
        </w:p>
      </w:tc>
    </w:tr>
    <w:tr w:rsidR="000D36EC" w14:paraId="624A17E5" w14:textId="77777777">
      <w:trPr>
        <w:trHeight w:val="276"/>
      </w:trPr>
      <w:tc>
        <w:tcPr>
          <w:tcW w:w="2409" w:type="dxa"/>
        </w:tcPr>
        <w:p w14:paraId="1A8BCE2D" w14:textId="77777777" w:rsidR="000D36EC" w:rsidRDefault="004541F8">
          <w:pPr>
            <w:tabs>
              <w:tab w:val="right" w:pos="8838"/>
            </w:tabs>
            <w:ind w:right="-105"/>
            <w:rPr>
              <w:b/>
            </w:rPr>
          </w:pPr>
          <w:r>
            <w:rPr>
              <w:b/>
            </w:rPr>
            <w:t>Comisionado Ponente:</w:t>
          </w:r>
        </w:p>
      </w:tc>
      <w:tc>
        <w:tcPr>
          <w:tcW w:w="3686" w:type="dxa"/>
        </w:tcPr>
        <w:p w14:paraId="00715B75" w14:textId="77777777" w:rsidR="000D36EC" w:rsidRDefault="004541F8">
          <w:pPr>
            <w:tabs>
              <w:tab w:val="right" w:pos="8838"/>
            </w:tabs>
            <w:ind w:right="176"/>
          </w:pPr>
          <w:r>
            <w:t>Luis Gustavo Parra Noriega</w:t>
          </w:r>
        </w:p>
        <w:p w14:paraId="17CE5972" w14:textId="77777777" w:rsidR="000D36EC" w:rsidRDefault="000D36EC">
          <w:pPr>
            <w:tabs>
              <w:tab w:val="right" w:pos="8838"/>
            </w:tabs>
            <w:ind w:right="176"/>
          </w:pPr>
        </w:p>
      </w:tc>
    </w:tr>
  </w:tbl>
  <w:p w14:paraId="4F839B59" w14:textId="77777777" w:rsidR="000D36EC" w:rsidRDefault="001C01D2">
    <w:pPr>
      <w:pBdr>
        <w:top w:val="nil"/>
        <w:left w:val="nil"/>
        <w:bottom w:val="nil"/>
        <w:right w:val="nil"/>
        <w:between w:val="nil"/>
      </w:pBdr>
      <w:tabs>
        <w:tab w:val="center" w:pos="4419"/>
        <w:tab w:val="right" w:pos="8838"/>
      </w:tabs>
      <w:spacing w:after="0" w:line="240" w:lineRule="auto"/>
      <w:rPr>
        <w:color w:val="000000"/>
      </w:rPr>
    </w:pPr>
    <w:r>
      <w:rPr>
        <w:color w:val="000000"/>
      </w:rPr>
      <w:pict w14:anchorId="372DD9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65AA1" w14:textId="77777777" w:rsidR="000D36EC" w:rsidRDefault="000D36EC">
    <w:pPr>
      <w:widowControl w:val="0"/>
      <w:pBdr>
        <w:top w:val="nil"/>
        <w:left w:val="nil"/>
        <w:bottom w:val="nil"/>
        <w:right w:val="nil"/>
        <w:between w:val="nil"/>
      </w:pBdr>
      <w:spacing w:after="0" w:line="276" w:lineRule="auto"/>
      <w:jc w:val="left"/>
      <w:rPr>
        <w:color w:val="000000"/>
      </w:rPr>
    </w:pPr>
  </w:p>
  <w:tbl>
    <w:tblPr>
      <w:tblStyle w:val="affff"/>
      <w:tblW w:w="9214" w:type="dxa"/>
      <w:tblInd w:w="0" w:type="dxa"/>
      <w:tblLayout w:type="fixed"/>
      <w:tblLook w:val="0400" w:firstRow="0" w:lastRow="0" w:firstColumn="0" w:lastColumn="0" w:noHBand="0" w:noVBand="1"/>
    </w:tblPr>
    <w:tblGrid>
      <w:gridCol w:w="2127"/>
      <w:gridCol w:w="7087"/>
    </w:tblGrid>
    <w:tr w:rsidR="000D36EC" w14:paraId="44C1AE2F" w14:textId="77777777">
      <w:trPr>
        <w:trHeight w:val="1546"/>
      </w:trPr>
      <w:tc>
        <w:tcPr>
          <w:tcW w:w="2127" w:type="dxa"/>
          <w:shd w:val="clear" w:color="auto" w:fill="auto"/>
        </w:tcPr>
        <w:p w14:paraId="36DF90AE" w14:textId="77777777" w:rsidR="000D36EC" w:rsidRDefault="000D36EC">
          <w:pPr>
            <w:tabs>
              <w:tab w:val="right" w:pos="4273"/>
            </w:tabs>
            <w:rPr>
              <w:rFonts w:ascii="Garamond" w:eastAsia="Garamond" w:hAnsi="Garamond" w:cs="Garamond"/>
              <w:sz w:val="16"/>
              <w:szCs w:val="16"/>
            </w:rPr>
          </w:pPr>
        </w:p>
      </w:tc>
      <w:tc>
        <w:tcPr>
          <w:tcW w:w="7087" w:type="dxa"/>
          <w:shd w:val="clear" w:color="auto" w:fill="auto"/>
        </w:tcPr>
        <w:p w14:paraId="39BE33E9" w14:textId="77777777" w:rsidR="000D36EC" w:rsidRDefault="000D36EC">
          <w:pPr>
            <w:rPr>
              <w:sz w:val="10"/>
              <w:szCs w:val="10"/>
            </w:rPr>
          </w:pPr>
        </w:p>
        <w:tbl>
          <w:tblPr>
            <w:tblStyle w:val="affff0"/>
            <w:tblW w:w="5812" w:type="dxa"/>
            <w:tblInd w:w="1167" w:type="dxa"/>
            <w:tblLayout w:type="fixed"/>
            <w:tblLook w:val="0400" w:firstRow="0" w:lastRow="0" w:firstColumn="0" w:lastColumn="0" w:noHBand="0" w:noVBand="1"/>
          </w:tblPr>
          <w:tblGrid>
            <w:gridCol w:w="2410"/>
            <w:gridCol w:w="3402"/>
          </w:tblGrid>
          <w:tr w:rsidR="000D36EC" w14:paraId="06ADBE4C" w14:textId="77777777">
            <w:trPr>
              <w:trHeight w:val="427"/>
            </w:trPr>
            <w:tc>
              <w:tcPr>
                <w:tcW w:w="2410" w:type="dxa"/>
                <w:vAlign w:val="bottom"/>
              </w:tcPr>
              <w:p w14:paraId="50DA3D2C" w14:textId="77777777" w:rsidR="000D36EC" w:rsidRDefault="004541F8">
                <w:pPr>
                  <w:tabs>
                    <w:tab w:val="right" w:pos="8838"/>
                  </w:tabs>
                  <w:ind w:right="-105"/>
                  <w:rPr>
                    <w:b/>
                  </w:rPr>
                </w:pPr>
                <w:r>
                  <w:rPr>
                    <w:b/>
                  </w:rPr>
                  <w:t>Recurso de Revisión:</w:t>
                </w:r>
              </w:p>
            </w:tc>
            <w:tc>
              <w:tcPr>
                <w:tcW w:w="3402" w:type="dxa"/>
              </w:tcPr>
              <w:p w14:paraId="5F699E6B" w14:textId="77777777" w:rsidR="000D36EC" w:rsidRDefault="000D36EC">
                <w:pPr>
                  <w:tabs>
                    <w:tab w:val="right" w:pos="8838"/>
                  </w:tabs>
                  <w:ind w:left="-28" w:right="-107"/>
                  <w:rPr>
                    <w:b/>
                  </w:rPr>
                </w:pPr>
              </w:p>
              <w:p w14:paraId="71EF5C1D" w14:textId="77777777" w:rsidR="000D36EC" w:rsidRDefault="004541F8">
                <w:pPr>
                  <w:tabs>
                    <w:tab w:val="right" w:pos="8838"/>
                  </w:tabs>
                  <w:ind w:left="-28" w:right="-107"/>
                  <w:rPr>
                    <w:b/>
                  </w:rPr>
                </w:pPr>
                <w:r>
                  <w:rPr>
                    <w:b/>
                  </w:rPr>
                  <w:t>02146/INFOEM/IP/RR/2025</w:t>
                </w:r>
              </w:p>
            </w:tc>
          </w:tr>
          <w:tr w:rsidR="000D36EC" w14:paraId="0FB033BF" w14:textId="77777777">
            <w:trPr>
              <w:trHeight w:val="141"/>
            </w:trPr>
            <w:tc>
              <w:tcPr>
                <w:tcW w:w="2410" w:type="dxa"/>
              </w:tcPr>
              <w:p w14:paraId="526A2387" w14:textId="77777777" w:rsidR="000D36EC" w:rsidRDefault="004541F8">
                <w:pPr>
                  <w:tabs>
                    <w:tab w:val="right" w:pos="8838"/>
                  </w:tabs>
                  <w:ind w:right="-105"/>
                  <w:rPr>
                    <w:b/>
                  </w:rPr>
                </w:pPr>
                <w:r>
                  <w:rPr>
                    <w:b/>
                  </w:rPr>
                  <w:t>Recurrente:</w:t>
                </w:r>
              </w:p>
            </w:tc>
            <w:tc>
              <w:tcPr>
                <w:tcW w:w="3402" w:type="dxa"/>
              </w:tcPr>
              <w:p w14:paraId="4CE1DB8B" w14:textId="77777777" w:rsidR="000D36EC" w:rsidRDefault="000D36EC">
                <w:pPr>
                  <w:tabs>
                    <w:tab w:val="right" w:pos="8838"/>
                  </w:tabs>
                  <w:ind w:right="-107"/>
                </w:pPr>
              </w:p>
            </w:tc>
          </w:tr>
          <w:tr w:rsidR="000D36EC" w14:paraId="44438467" w14:textId="77777777">
            <w:trPr>
              <w:trHeight w:val="276"/>
            </w:trPr>
            <w:tc>
              <w:tcPr>
                <w:tcW w:w="2410" w:type="dxa"/>
              </w:tcPr>
              <w:p w14:paraId="75BDEE77" w14:textId="77777777" w:rsidR="000D36EC" w:rsidRDefault="004541F8">
                <w:pPr>
                  <w:tabs>
                    <w:tab w:val="right" w:pos="8838"/>
                  </w:tabs>
                  <w:ind w:right="-105"/>
                  <w:rPr>
                    <w:b/>
                  </w:rPr>
                </w:pPr>
                <w:r>
                  <w:rPr>
                    <w:b/>
                  </w:rPr>
                  <w:t>Sujeto Obligado:</w:t>
                </w:r>
              </w:p>
            </w:tc>
            <w:tc>
              <w:tcPr>
                <w:tcW w:w="3402" w:type="dxa"/>
              </w:tcPr>
              <w:p w14:paraId="12724165" w14:textId="77777777" w:rsidR="000D36EC" w:rsidRDefault="004541F8">
                <w:pPr>
                  <w:tabs>
                    <w:tab w:val="right" w:pos="8838"/>
                  </w:tabs>
                  <w:ind w:right="33"/>
                </w:pPr>
                <w:r>
                  <w:t>Ayuntamiento de Toluca</w:t>
                </w:r>
              </w:p>
            </w:tc>
          </w:tr>
          <w:tr w:rsidR="000D36EC" w14:paraId="44792227" w14:textId="77777777">
            <w:trPr>
              <w:trHeight w:val="276"/>
            </w:trPr>
            <w:tc>
              <w:tcPr>
                <w:tcW w:w="2410" w:type="dxa"/>
              </w:tcPr>
              <w:p w14:paraId="6D3B2C8C" w14:textId="77777777" w:rsidR="000D36EC" w:rsidRDefault="004541F8">
                <w:pPr>
                  <w:tabs>
                    <w:tab w:val="right" w:pos="8838"/>
                  </w:tabs>
                  <w:ind w:right="-105"/>
                  <w:rPr>
                    <w:b/>
                  </w:rPr>
                </w:pPr>
                <w:r>
                  <w:rPr>
                    <w:b/>
                  </w:rPr>
                  <w:t>Comisionado Ponente:</w:t>
                </w:r>
              </w:p>
            </w:tc>
            <w:tc>
              <w:tcPr>
                <w:tcW w:w="3402" w:type="dxa"/>
              </w:tcPr>
              <w:p w14:paraId="1228DB7E" w14:textId="77777777" w:rsidR="000D36EC" w:rsidRDefault="004541F8">
                <w:pPr>
                  <w:tabs>
                    <w:tab w:val="right" w:pos="8838"/>
                  </w:tabs>
                  <w:ind w:right="-107"/>
                </w:pPr>
                <w:r>
                  <w:t>Luis Gustavo Parra Noriega</w:t>
                </w:r>
              </w:p>
            </w:tc>
          </w:tr>
        </w:tbl>
        <w:p w14:paraId="7620008A" w14:textId="77777777" w:rsidR="000D36EC" w:rsidRDefault="000D36EC">
          <w:pPr>
            <w:tabs>
              <w:tab w:val="right" w:pos="8838"/>
            </w:tabs>
            <w:ind w:left="-28"/>
            <w:rPr>
              <w:rFonts w:ascii="Arial" w:eastAsia="Arial" w:hAnsi="Arial" w:cs="Arial"/>
              <w:b/>
            </w:rPr>
          </w:pPr>
        </w:p>
      </w:tc>
    </w:tr>
  </w:tbl>
  <w:p w14:paraId="55442B3F" w14:textId="77777777" w:rsidR="000D36EC" w:rsidRDefault="001C01D2">
    <w:pPr>
      <w:pBdr>
        <w:top w:val="nil"/>
        <w:left w:val="nil"/>
        <w:bottom w:val="nil"/>
        <w:right w:val="nil"/>
        <w:between w:val="nil"/>
      </w:pBdr>
      <w:tabs>
        <w:tab w:val="center" w:pos="4419"/>
        <w:tab w:val="right" w:pos="8838"/>
      </w:tabs>
      <w:spacing w:after="0" w:line="240" w:lineRule="auto"/>
      <w:rPr>
        <w:color w:val="000000"/>
      </w:rPr>
    </w:pPr>
    <w:r>
      <w:rPr>
        <w:color w:val="000000"/>
      </w:rPr>
      <w:pict w14:anchorId="750AD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97.1pt;margin-top:-127.6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3F6E3E"/>
    <w:multiLevelType w:val="multilevel"/>
    <w:tmpl w:val="2580EA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ctiveWritingStyle w:appName="MSWord" w:lang="pt-BR" w:vendorID="64" w:dllVersion="131078" w:nlCheck="1" w:checkStyle="0"/>
  <w:activeWritingStyle w:appName="MSWord" w:lang="es-MX" w:vendorID="64" w:dllVersion="131078" w:nlCheck="1" w:checkStyle="1"/>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6EC"/>
    <w:rsid w:val="000D36EC"/>
    <w:rsid w:val="00103162"/>
    <w:rsid w:val="001C01D2"/>
    <w:rsid w:val="001F6B78"/>
    <w:rsid w:val="002B5C20"/>
    <w:rsid w:val="0040677C"/>
    <w:rsid w:val="00434780"/>
    <w:rsid w:val="004541F8"/>
    <w:rsid w:val="00646027"/>
    <w:rsid w:val="007324EF"/>
    <w:rsid w:val="007A6AE2"/>
    <w:rsid w:val="00911564"/>
    <w:rsid w:val="009B7A91"/>
    <w:rsid w:val="009C3E60"/>
    <w:rsid w:val="009D48D9"/>
    <w:rsid w:val="00CC16A7"/>
    <w:rsid w:val="00E709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C83E28"/>
  <w15:docId w15:val="{FB3BF86B-0ECA-4196-AC26-99F8A772A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90F"/>
    <w:rPr>
      <w:color w:val="000000" w:themeColor="text1"/>
    </w:rPr>
  </w:style>
  <w:style w:type="paragraph" w:styleId="Ttulo1">
    <w:name w:val="heading 1"/>
    <w:basedOn w:val="Normal"/>
    <w:next w:val="Normal"/>
    <w:uiPriority w:val="9"/>
    <w:qFormat/>
    <w:rsid w:val="00A50615"/>
    <w:pPr>
      <w:keepNext/>
      <w:keepLines/>
      <w:spacing w:before="480" w:after="120" w:line="360" w:lineRule="auto"/>
      <w:jc w:val="center"/>
      <w:outlineLvl w:val="0"/>
    </w:pPr>
    <w:rPr>
      <w:b/>
      <w:sz w:val="24"/>
      <w:szCs w:val="48"/>
    </w:rPr>
  </w:style>
  <w:style w:type="paragraph" w:styleId="Ttulo2">
    <w:name w:val="heading 2"/>
    <w:basedOn w:val="Normal"/>
    <w:next w:val="Normal"/>
    <w:uiPriority w:val="9"/>
    <w:unhideWhenUsed/>
    <w:qFormat/>
    <w:rsid w:val="00A50615"/>
    <w:pPr>
      <w:keepNext/>
      <w:keepLines/>
      <w:spacing w:before="360" w:after="80" w:line="360" w:lineRule="auto"/>
      <w:jc w:val="left"/>
      <w:outlineLvl w:val="1"/>
    </w:pPr>
    <w:rPr>
      <w:b/>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a"/>
    <w:pPr>
      <w:spacing w:after="0" w:line="240" w:lineRule="auto"/>
    </w:pPr>
    <w:tblPr>
      <w:tblStyleRowBandSize w:val="1"/>
      <w:tblStyleColBandSize w:val="1"/>
      <w:tblCellMar>
        <w:left w:w="108" w:type="dxa"/>
        <w:right w:w="108" w:type="dxa"/>
      </w:tblCellMar>
    </w:tblPr>
  </w:style>
  <w:style w:type="table" w:customStyle="1" w:styleId="a0">
    <w:basedOn w:val="TableNormala"/>
    <w:pPr>
      <w:spacing w:after="0" w:line="240" w:lineRule="auto"/>
    </w:pPr>
    <w:tblPr>
      <w:tblStyleRowBandSize w:val="1"/>
      <w:tblStyleColBandSize w:val="1"/>
      <w:tblCellMar>
        <w:left w:w="108" w:type="dxa"/>
        <w:right w:w="108" w:type="dxa"/>
      </w:tblCellMar>
    </w:tblPr>
  </w:style>
  <w:style w:type="table" w:customStyle="1" w:styleId="a1">
    <w:basedOn w:val="TableNormala"/>
    <w:tblPr>
      <w:tblStyleRowBandSize w:val="1"/>
      <w:tblStyleColBandSize w:val="1"/>
      <w:tblCellMar>
        <w:left w:w="115" w:type="dxa"/>
        <w:right w:w="115" w:type="dxa"/>
      </w:tblCellMar>
    </w:tblPr>
  </w:style>
  <w:style w:type="table" w:customStyle="1" w:styleId="a2">
    <w:basedOn w:val="TableNormala"/>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a"/>
    <w:pPr>
      <w:spacing w:after="0" w:line="240" w:lineRule="auto"/>
    </w:pPr>
    <w:tblPr>
      <w:tblStyleRowBandSize w:val="1"/>
      <w:tblStyleColBandSize w:val="1"/>
      <w:tblCellMar>
        <w:left w:w="108" w:type="dxa"/>
        <w:right w:w="108" w:type="dxa"/>
      </w:tblCellMar>
    </w:tblPr>
  </w:style>
  <w:style w:type="table" w:customStyle="1" w:styleId="a4">
    <w:basedOn w:val="TableNormala"/>
    <w:pPr>
      <w:spacing w:after="0" w:line="240" w:lineRule="auto"/>
    </w:pPr>
    <w:tblPr>
      <w:tblStyleRowBandSize w:val="1"/>
      <w:tblStyleColBandSize w:val="1"/>
      <w:tblCellMar>
        <w:left w:w="108" w:type="dxa"/>
        <w:right w:w="108" w:type="dxa"/>
      </w:tblCellMar>
    </w:tblPr>
  </w:style>
  <w:style w:type="table" w:customStyle="1" w:styleId="a5">
    <w:basedOn w:val="TableNormala"/>
    <w:pPr>
      <w:spacing w:after="0" w:line="240" w:lineRule="auto"/>
    </w:pPr>
    <w:tblPr>
      <w:tblStyleRowBandSize w:val="1"/>
      <w:tblStyleColBandSize w:val="1"/>
      <w:tblCellMar>
        <w:left w:w="108" w:type="dxa"/>
        <w:right w:w="108" w:type="dxa"/>
      </w:tblCellMar>
    </w:tblPr>
  </w:style>
  <w:style w:type="table" w:customStyle="1" w:styleId="a6">
    <w:basedOn w:val="TableNormala"/>
    <w:pPr>
      <w:spacing w:after="0" w:line="240" w:lineRule="auto"/>
    </w:pPr>
    <w:tblPr>
      <w:tblStyleRowBandSize w:val="1"/>
      <w:tblStyleColBandSize w:val="1"/>
      <w:tblCellMar>
        <w:left w:w="108" w:type="dxa"/>
        <w:right w:w="108" w:type="dxa"/>
      </w:tblCellMar>
    </w:tblPr>
  </w:style>
  <w:style w:type="table" w:customStyle="1" w:styleId="a7">
    <w:basedOn w:val="TableNormal9"/>
    <w:pPr>
      <w:spacing w:after="0" w:line="240" w:lineRule="auto"/>
    </w:pPr>
    <w:tblPr>
      <w:tblStyleRowBandSize w:val="1"/>
      <w:tblStyleColBandSize w:val="1"/>
      <w:tblCellMar>
        <w:left w:w="108" w:type="dxa"/>
        <w:right w:w="108" w:type="dxa"/>
      </w:tblCellMar>
    </w:tblPr>
  </w:style>
  <w:style w:type="table" w:customStyle="1" w:styleId="a8">
    <w:basedOn w:val="TableNormal9"/>
    <w:pPr>
      <w:spacing w:after="0" w:line="240" w:lineRule="auto"/>
    </w:pPr>
    <w:tblPr>
      <w:tblStyleRowBandSize w:val="1"/>
      <w:tblStyleColBandSize w:val="1"/>
      <w:tblCellMar>
        <w:left w:w="108" w:type="dxa"/>
        <w:right w:w="108" w:type="dxa"/>
      </w:tblCellMar>
    </w:tblPr>
  </w:style>
  <w:style w:type="table" w:customStyle="1" w:styleId="a9">
    <w:basedOn w:val="TableNormal9"/>
    <w:pPr>
      <w:spacing w:after="0" w:line="240" w:lineRule="auto"/>
    </w:pPr>
    <w:tblPr>
      <w:tblStyleRowBandSize w:val="1"/>
      <w:tblStyleColBandSize w:val="1"/>
      <w:tblCellMar>
        <w:left w:w="108" w:type="dxa"/>
        <w:right w:w="108" w:type="dxa"/>
      </w:tblCellMar>
    </w:tblPr>
  </w:style>
  <w:style w:type="table" w:customStyle="1" w:styleId="aa">
    <w:basedOn w:val="TableNormal9"/>
    <w:pPr>
      <w:spacing w:after="0" w:line="240" w:lineRule="auto"/>
    </w:pPr>
    <w:tblPr>
      <w:tblStyleRowBandSize w:val="1"/>
      <w:tblStyleColBandSize w:val="1"/>
      <w:tblCellMar>
        <w:left w:w="108" w:type="dxa"/>
        <w:right w:w="108" w:type="dxa"/>
      </w:tblCellMar>
    </w:tblPr>
  </w:style>
  <w:style w:type="table" w:customStyle="1" w:styleId="ab">
    <w:basedOn w:val="TableNormal8"/>
    <w:pPr>
      <w:spacing w:after="0" w:line="240" w:lineRule="auto"/>
    </w:pPr>
    <w:tblPr>
      <w:tblStyleRowBandSize w:val="1"/>
      <w:tblStyleColBandSize w:val="1"/>
      <w:tblCellMar>
        <w:left w:w="108" w:type="dxa"/>
        <w:right w:w="108" w:type="dxa"/>
      </w:tblCellMar>
    </w:tblPr>
  </w:style>
  <w:style w:type="table" w:customStyle="1" w:styleId="ac">
    <w:basedOn w:val="TableNormal8"/>
    <w:pPr>
      <w:spacing w:after="0" w:line="240" w:lineRule="auto"/>
    </w:pPr>
    <w:tblPr>
      <w:tblStyleRowBandSize w:val="1"/>
      <w:tblStyleColBandSize w:val="1"/>
      <w:tblCellMar>
        <w:left w:w="108" w:type="dxa"/>
        <w:right w:w="108" w:type="dxa"/>
      </w:tblCellMar>
    </w:tblPr>
  </w:style>
  <w:style w:type="table" w:customStyle="1" w:styleId="ad">
    <w:basedOn w:val="TableNormal8"/>
    <w:pPr>
      <w:spacing w:after="0" w:line="240" w:lineRule="auto"/>
    </w:pPr>
    <w:tblPr>
      <w:tblStyleRowBandSize w:val="1"/>
      <w:tblStyleColBandSize w:val="1"/>
      <w:tblCellMar>
        <w:left w:w="108" w:type="dxa"/>
        <w:right w:w="108" w:type="dxa"/>
      </w:tblCellMar>
    </w:tblPr>
  </w:style>
  <w:style w:type="table" w:customStyle="1" w:styleId="ae">
    <w:basedOn w:val="TableNormal8"/>
    <w:pPr>
      <w:spacing w:after="0" w:line="240" w:lineRule="auto"/>
    </w:pPr>
    <w:tblPr>
      <w:tblStyleRowBandSize w:val="1"/>
      <w:tblStyleColBandSize w:val="1"/>
      <w:tblCellMar>
        <w:left w:w="108" w:type="dxa"/>
        <w:right w:w="108" w:type="dxa"/>
      </w:tblCellMar>
    </w:tblPr>
  </w:style>
  <w:style w:type="table" w:customStyle="1" w:styleId="af">
    <w:basedOn w:val="TableNormal7"/>
    <w:pPr>
      <w:spacing w:after="0" w:line="240" w:lineRule="auto"/>
    </w:pPr>
    <w:tblPr>
      <w:tblStyleRowBandSize w:val="1"/>
      <w:tblStyleColBandSize w:val="1"/>
      <w:tblCellMar>
        <w:left w:w="108" w:type="dxa"/>
        <w:right w:w="108" w:type="dxa"/>
      </w:tblCellMar>
    </w:tblPr>
  </w:style>
  <w:style w:type="table" w:customStyle="1" w:styleId="af0">
    <w:basedOn w:val="TableNormal7"/>
    <w:pPr>
      <w:spacing w:after="0" w:line="240" w:lineRule="auto"/>
    </w:pPr>
    <w:tblPr>
      <w:tblStyleRowBandSize w:val="1"/>
      <w:tblStyleColBandSize w:val="1"/>
      <w:tblCellMar>
        <w:left w:w="108" w:type="dxa"/>
        <w:right w:w="108" w:type="dxa"/>
      </w:tblCellMar>
    </w:tblPr>
  </w:style>
  <w:style w:type="table" w:customStyle="1" w:styleId="af1">
    <w:basedOn w:val="TableNormal7"/>
    <w:pPr>
      <w:spacing w:after="0" w:line="240" w:lineRule="auto"/>
    </w:pPr>
    <w:tblPr>
      <w:tblStyleRowBandSize w:val="1"/>
      <w:tblStyleColBandSize w:val="1"/>
      <w:tblCellMar>
        <w:left w:w="108" w:type="dxa"/>
        <w:right w:w="108" w:type="dxa"/>
      </w:tblCellMar>
    </w:tblPr>
  </w:style>
  <w:style w:type="table" w:customStyle="1" w:styleId="af2">
    <w:basedOn w:val="TableNormal7"/>
    <w:pPr>
      <w:spacing w:after="0" w:line="240" w:lineRule="auto"/>
    </w:pPr>
    <w:tblPr>
      <w:tblStyleRowBandSize w:val="1"/>
      <w:tblStyleColBandSize w:val="1"/>
      <w:tblCellMar>
        <w:left w:w="108" w:type="dxa"/>
        <w:right w:w="108" w:type="dxa"/>
      </w:tblCellMar>
    </w:tblPr>
  </w:style>
  <w:style w:type="table" w:customStyle="1" w:styleId="af3">
    <w:basedOn w:val="TableNormal6"/>
    <w:pPr>
      <w:spacing w:after="0" w:line="240" w:lineRule="auto"/>
    </w:pPr>
    <w:tblPr>
      <w:tblStyleRowBandSize w:val="1"/>
      <w:tblStyleColBandSize w:val="1"/>
      <w:tblCellMar>
        <w:left w:w="108" w:type="dxa"/>
        <w:right w:w="108" w:type="dxa"/>
      </w:tblCellMar>
    </w:tblPr>
  </w:style>
  <w:style w:type="table" w:customStyle="1" w:styleId="af4">
    <w:basedOn w:val="TableNormal6"/>
    <w:pPr>
      <w:spacing w:after="0" w:line="240" w:lineRule="auto"/>
    </w:pPr>
    <w:tblPr>
      <w:tblStyleRowBandSize w:val="1"/>
      <w:tblStyleColBandSize w:val="1"/>
      <w:tblCellMar>
        <w:left w:w="108" w:type="dxa"/>
        <w:right w:w="108" w:type="dxa"/>
      </w:tblCellMar>
    </w:tblPr>
  </w:style>
  <w:style w:type="table" w:customStyle="1" w:styleId="af5">
    <w:basedOn w:val="TableNormal6"/>
    <w:pPr>
      <w:spacing w:after="0" w:line="240" w:lineRule="auto"/>
    </w:pPr>
    <w:tblPr>
      <w:tblStyleRowBandSize w:val="1"/>
      <w:tblStyleColBandSize w:val="1"/>
      <w:tblCellMar>
        <w:left w:w="108" w:type="dxa"/>
        <w:right w:w="108" w:type="dxa"/>
      </w:tblCellMar>
    </w:tblPr>
  </w:style>
  <w:style w:type="table" w:customStyle="1" w:styleId="af6">
    <w:basedOn w:val="TableNormal6"/>
    <w:pPr>
      <w:spacing w:after="0" w:line="240" w:lineRule="auto"/>
    </w:pPr>
    <w:tblPr>
      <w:tblStyleRowBandSize w:val="1"/>
      <w:tblStyleColBandSize w:val="1"/>
      <w:tblCellMar>
        <w:left w:w="108" w:type="dxa"/>
        <w:right w:w="108" w:type="dxa"/>
      </w:tblCellMar>
    </w:tblPr>
  </w:style>
  <w:style w:type="table" w:customStyle="1" w:styleId="af7">
    <w:basedOn w:val="TableNormal5"/>
    <w:pPr>
      <w:spacing w:after="0" w:line="240" w:lineRule="auto"/>
    </w:pPr>
    <w:tblPr>
      <w:tblStyleRowBandSize w:val="1"/>
      <w:tblStyleColBandSize w:val="1"/>
      <w:tblCellMar>
        <w:left w:w="108" w:type="dxa"/>
        <w:right w:w="108" w:type="dxa"/>
      </w:tblCellMar>
    </w:tblPr>
  </w:style>
  <w:style w:type="table" w:customStyle="1" w:styleId="af8">
    <w:basedOn w:val="TableNormal5"/>
    <w:pPr>
      <w:spacing w:after="0" w:line="240" w:lineRule="auto"/>
    </w:pPr>
    <w:tblPr>
      <w:tblStyleRowBandSize w:val="1"/>
      <w:tblStyleColBandSize w:val="1"/>
      <w:tblCellMar>
        <w:left w:w="108" w:type="dxa"/>
        <w:right w:w="108" w:type="dxa"/>
      </w:tblCellMar>
    </w:tblPr>
  </w:style>
  <w:style w:type="table" w:customStyle="1" w:styleId="af9">
    <w:basedOn w:val="TableNormal5"/>
    <w:pPr>
      <w:spacing w:after="0" w:line="240" w:lineRule="auto"/>
    </w:pPr>
    <w:tblPr>
      <w:tblStyleRowBandSize w:val="1"/>
      <w:tblStyleColBandSize w:val="1"/>
      <w:tblCellMar>
        <w:left w:w="108" w:type="dxa"/>
        <w:right w:w="108" w:type="dxa"/>
      </w:tblCellMar>
    </w:tblPr>
  </w:style>
  <w:style w:type="table" w:customStyle="1" w:styleId="afa">
    <w:basedOn w:val="TableNormal5"/>
    <w:pPr>
      <w:spacing w:after="0" w:line="240" w:lineRule="auto"/>
    </w:pPr>
    <w:tblPr>
      <w:tblStyleRowBandSize w:val="1"/>
      <w:tblStyleColBandSize w:val="1"/>
      <w:tblCellMar>
        <w:left w:w="108" w:type="dxa"/>
        <w:right w:w="108" w:type="dxa"/>
      </w:tblCellMar>
    </w:tblPr>
  </w:style>
  <w:style w:type="table" w:customStyle="1" w:styleId="afb">
    <w:basedOn w:val="TableNormal4"/>
    <w:pPr>
      <w:spacing w:after="0" w:line="240" w:lineRule="auto"/>
    </w:pPr>
    <w:tblPr>
      <w:tblStyleRowBandSize w:val="1"/>
      <w:tblStyleColBandSize w:val="1"/>
      <w:tblCellMar>
        <w:left w:w="108" w:type="dxa"/>
        <w:right w:w="108" w:type="dxa"/>
      </w:tblCellMar>
    </w:tblPr>
  </w:style>
  <w:style w:type="table" w:customStyle="1" w:styleId="afc">
    <w:basedOn w:val="TableNormal4"/>
    <w:pPr>
      <w:spacing w:after="0" w:line="240" w:lineRule="auto"/>
    </w:pPr>
    <w:tblPr>
      <w:tblStyleRowBandSize w:val="1"/>
      <w:tblStyleColBandSize w:val="1"/>
      <w:tblCellMar>
        <w:left w:w="108" w:type="dxa"/>
        <w:right w:w="108" w:type="dxa"/>
      </w:tblCellMar>
    </w:tblPr>
  </w:style>
  <w:style w:type="table" w:customStyle="1" w:styleId="afd">
    <w:basedOn w:val="TableNormal4"/>
    <w:pPr>
      <w:spacing w:after="0" w:line="240" w:lineRule="auto"/>
    </w:pPr>
    <w:tblPr>
      <w:tblStyleRowBandSize w:val="1"/>
      <w:tblStyleColBandSize w:val="1"/>
      <w:tblCellMar>
        <w:left w:w="108" w:type="dxa"/>
        <w:right w:w="108" w:type="dxa"/>
      </w:tblCellMar>
    </w:tblPr>
  </w:style>
  <w:style w:type="table" w:customStyle="1" w:styleId="afe">
    <w:basedOn w:val="TableNormal4"/>
    <w:pPr>
      <w:spacing w:after="0" w:line="240" w:lineRule="auto"/>
    </w:pPr>
    <w:tblPr>
      <w:tblStyleRowBandSize w:val="1"/>
      <w:tblStyleColBandSize w:val="1"/>
      <w:tblCellMar>
        <w:left w:w="108" w:type="dxa"/>
        <w:right w:w="108" w:type="dxa"/>
      </w:tblCellMar>
    </w:tblPr>
  </w:style>
  <w:style w:type="table" w:customStyle="1" w:styleId="aff">
    <w:basedOn w:val="TableNormal3"/>
    <w:pPr>
      <w:spacing w:after="0" w:line="240" w:lineRule="auto"/>
    </w:pPr>
    <w:tblPr>
      <w:tblStyleRowBandSize w:val="1"/>
      <w:tblStyleColBandSize w:val="1"/>
      <w:tblCellMar>
        <w:left w:w="108" w:type="dxa"/>
        <w:right w:w="108" w:type="dxa"/>
      </w:tblCellMar>
    </w:tblPr>
  </w:style>
  <w:style w:type="table" w:customStyle="1" w:styleId="aff0">
    <w:basedOn w:val="TableNormal3"/>
    <w:pPr>
      <w:spacing w:after="0" w:line="240" w:lineRule="auto"/>
    </w:pPr>
    <w:tblPr>
      <w:tblStyleRowBandSize w:val="1"/>
      <w:tblStyleColBandSize w:val="1"/>
      <w:tblCellMar>
        <w:left w:w="108" w:type="dxa"/>
        <w:right w:w="108" w:type="dxa"/>
      </w:tblCellMar>
    </w:tblPr>
  </w:style>
  <w:style w:type="table" w:customStyle="1" w:styleId="aff1">
    <w:basedOn w:val="TableNormal3"/>
    <w:pPr>
      <w:spacing w:after="0" w:line="240" w:lineRule="auto"/>
    </w:pPr>
    <w:tblPr>
      <w:tblStyleRowBandSize w:val="1"/>
      <w:tblStyleColBandSize w:val="1"/>
      <w:tblCellMar>
        <w:left w:w="108" w:type="dxa"/>
        <w:right w:w="108" w:type="dxa"/>
      </w:tblCellMar>
    </w:tblPr>
  </w:style>
  <w:style w:type="table" w:customStyle="1" w:styleId="aff2">
    <w:basedOn w:val="TableNormal3"/>
    <w:pPr>
      <w:spacing w:after="0" w:line="240" w:lineRule="auto"/>
    </w:pPr>
    <w:tblPr>
      <w:tblStyleRowBandSize w:val="1"/>
      <w:tblStyleColBandSize w:val="1"/>
      <w:tblCellMar>
        <w:left w:w="108" w:type="dxa"/>
        <w:right w:w="108" w:type="dxa"/>
      </w:tblCellMar>
    </w:tblPr>
  </w:style>
  <w:style w:type="table" w:customStyle="1" w:styleId="aff3">
    <w:basedOn w:val="TableNormal2"/>
    <w:pPr>
      <w:spacing w:after="0" w:line="240" w:lineRule="auto"/>
    </w:pPr>
    <w:tblPr>
      <w:tblStyleRowBandSize w:val="1"/>
      <w:tblStyleColBandSize w:val="1"/>
      <w:tblCellMar>
        <w:left w:w="108" w:type="dxa"/>
        <w:right w:w="108" w:type="dxa"/>
      </w:tblCellMar>
    </w:tblPr>
  </w:style>
  <w:style w:type="table" w:customStyle="1" w:styleId="aff4">
    <w:basedOn w:val="TableNormal2"/>
    <w:pPr>
      <w:spacing w:after="0" w:line="240" w:lineRule="auto"/>
    </w:pPr>
    <w:tblPr>
      <w:tblStyleRowBandSize w:val="1"/>
      <w:tblStyleColBandSize w:val="1"/>
      <w:tblCellMar>
        <w:left w:w="108" w:type="dxa"/>
        <w:right w:w="108" w:type="dxa"/>
      </w:tblCellMar>
    </w:tblPr>
  </w:style>
  <w:style w:type="table" w:customStyle="1" w:styleId="aff5">
    <w:basedOn w:val="TableNormal2"/>
    <w:pPr>
      <w:spacing w:after="0" w:line="240" w:lineRule="auto"/>
    </w:pPr>
    <w:tblPr>
      <w:tblStyleRowBandSize w:val="1"/>
      <w:tblStyleColBandSize w:val="1"/>
      <w:tblCellMar>
        <w:left w:w="108" w:type="dxa"/>
        <w:right w:w="108" w:type="dxa"/>
      </w:tblCellMar>
    </w:tblPr>
  </w:style>
  <w:style w:type="table" w:customStyle="1" w:styleId="aff6">
    <w:basedOn w:val="TableNormal2"/>
    <w:pPr>
      <w:spacing w:after="0" w:line="240" w:lineRule="auto"/>
    </w:pPr>
    <w:tblPr>
      <w:tblStyleRowBandSize w:val="1"/>
      <w:tblStyleColBandSize w:val="1"/>
      <w:tblCellMar>
        <w:left w:w="108" w:type="dxa"/>
        <w:right w:w="108" w:type="dxa"/>
      </w:tblCellMar>
    </w:tblPr>
  </w:style>
  <w:style w:type="table" w:customStyle="1" w:styleId="aff7">
    <w:basedOn w:val="TableNormal1"/>
    <w:pPr>
      <w:spacing w:after="0" w:line="240" w:lineRule="auto"/>
    </w:pPr>
    <w:tblPr>
      <w:tblStyleRowBandSize w:val="1"/>
      <w:tblStyleColBandSize w:val="1"/>
      <w:tblCellMar>
        <w:left w:w="108" w:type="dxa"/>
        <w:right w:w="108" w:type="dxa"/>
      </w:tblCellMar>
    </w:tblPr>
  </w:style>
  <w:style w:type="table" w:customStyle="1" w:styleId="aff8">
    <w:basedOn w:val="TableNormal1"/>
    <w:pPr>
      <w:spacing w:after="0" w:line="240" w:lineRule="auto"/>
    </w:pPr>
    <w:tblPr>
      <w:tblStyleRowBandSize w:val="1"/>
      <w:tblStyleColBandSize w:val="1"/>
      <w:tblCellMar>
        <w:left w:w="108" w:type="dxa"/>
        <w:right w:w="108" w:type="dxa"/>
      </w:tblCellMar>
    </w:tblPr>
  </w:style>
  <w:style w:type="table" w:customStyle="1" w:styleId="aff9">
    <w:basedOn w:val="TableNormal1"/>
    <w:pPr>
      <w:spacing w:after="0" w:line="240" w:lineRule="auto"/>
    </w:pPr>
    <w:tblPr>
      <w:tblStyleRowBandSize w:val="1"/>
      <w:tblStyleColBandSize w:val="1"/>
      <w:tblCellMar>
        <w:left w:w="108" w:type="dxa"/>
        <w:right w:w="108" w:type="dxa"/>
      </w:tblCellMar>
    </w:tblPr>
  </w:style>
  <w:style w:type="table" w:customStyle="1" w:styleId="affa">
    <w:basedOn w:val="TableNormal1"/>
    <w:pPr>
      <w:spacing w:after="0" w:line="240" w:lineRule="auto"/>
    </w:pPr>
    <w:tblPr>
      <w:tblStyleRowBandSize w:val="1"/>
      <w:tblStyleColBandSize w:val="1"/>
      <w:tblCellMar>
        <w:left w:w="108" w:type="dxa"/>
        <w:right w:w="108" w:type="dxa"/>
      </w:tblCellMar>
    </w:tblPr>
  </w:style>
  <w:style w:type="table" w:customStyle="1" w:styleId="affb">
    <w:basedOn w:val="TableNormal1"/>
    <w:pPr>
      <w:spacing w:after="0" w:line="240" w:lineRule="auto"/>
    </w:pPr>
    <w:tblPr>
      <w:tblStyleRowBandSize w:val="1"/>
      <w:tblStyleColBandSize w:val="1"/>
      <w:tblCellMar>
        <w:left w:w="108" w:type="dxa"/>
        <w:right w:w="108" w:type="dxa"/>
      </w:tblCellMar>
    </w:tblPr>
  </w:style>
  <w:style w:type="table" w:customStyle="1" w:styleId="affc">
    <w:basedOn w:val="TableNormal1"/>
    <w:pPr>
      <w:spacing w:after="0" w:line="240" w:lineRule="auto"/>
    </w:pPr>
    <w:tblPr>
      <w:tblStyleRowBandSize w:val="1"/>
      <w:tblStyleColBandSize w:val="1"/>
      <w:tblCellMar>
        <w:left w:w="108" w:type="dxa"/>
        <w:right w:w="108" w:type="dxa"/>
      </w:tblCellMar>
    </w:tblPr>
  </w:style>
  <w:style w:type="table" w:customStyle="1" w:styleId="affd">
    <w:basedOn w:val="TableNormal1"/>
    <w:pPr>
      <w:spacing w:after="0" w:line="240" w:lineRule="auto"/>
    </w:pPr>
    <w:tblPr>
      <w:tblStyleRowBandSize w:val="1"/>
      <w:tblStyleColBandSize w:val="1"/>
      <w:tblCellMar>
        <w:left w:w="108" w:type="dxa"/>
        <w:right w:w="108" w:type="dxa"/>
      </w:tblCellMar>
    </w:tblPr>
  </w:style>
  <w:style w:type="table" w:customStyle="1" w:styleId="affe">
    <w:basedOn w:val="TableNormal1"/>
    <w:pPr>
      <w:spacing w:after="0" w:line="240" w:lineRule="auto"/>
    </w:pPr>
    <w:tblPr>
      <w:tblStyleRowBandSize w:val="1"/>
      <w:tblStyleColBandSize w:val="1"/>
      <w:tblCellMar>
        <w:left w:w="108" w:type="dxa"/>
        <w:right w:w="108" w:type="dxa"/>
      </w:tblCellMar>
    </w:tblPr>
  </w:style>
  <w:style w:type="table" w:customStyle="1" w:styleId="afff">
    <w:basedOn w:val="TableNormal1"/>
    <w:pPr>
      <w:spacing w:after="0" w:line="240" w:lineRule="auto"/>
    </w:pPr>
    <w:tblPr>
      <w:tblStyleRowBandSize w:val="1"/>
      <w:tblStyleColBandSize w:val="1"/>
      <w:tblCellMar>
        <w:left w:w="108" w:type="dxa"/>
        <w:right w:w="108" w:type="dxa"/>
      </w:tblCellMar>
    </w:tblPr>
  </w:style>
  <w:style w:type="table" w:customStyle="1" w:styleId="afff0">
    <w:basedOn w:val="TableNormal1"/>
    <w:pPr>
      <w:spacing w:after="0" w:line="240" w:lineRule="auto"/>
    </w:pPr>
    <w:tblPr>
      <w:tblStyleRowBandSize w:val="1"/>
      <w:tblStyleColBandSize w:val="1"/>
      <w:tblCellMar>
        <w:left w:w="108" w:type="dxa"/>
        <w:right w:w="108" w:type="dxa"/>
      </w:tblCellMar>
    </w:tblPr>
  </w:style>
  <w:style w:type="table" w:customStyle="1" w:styleId="afff1">
    <w:basedOn w:val="TableNormal1"/>
    <w:pPr>
      <w:spacing w:after="0" w:line="240" w:lineRule="auto"/>
    </w:pPr>
    <w:tblPr>
      <w:tblStyleRowBandSize w:val="1"/>
      <w:tblStyleColBandSize w:val="1"/>
      <w:tblCellMar>
        <w:left w:w="108" w:type="dxa"/>
        <w:right w:w="108" w:type="dxa"/>
      </w:tblCellMar>
    </w:tblPr>
  </w:style>
  <w:style w:type="table" w:customStyle="1" w:styleId="afff2">
    <w:basedOn w:val="TableNormal1"/>
    <w:pPr>
      <w:spacing w:after="0" w:line="240" w:lineRule="auto"/>
    </w:pPr>
    <w:tblPr>
      <w:tblStyleRowBandSize w:val="1"/>
      <w:tblStyleColBandSize w:val="1"/>
      <w:tblCellMar>
        <w:left w:w="108" w:type="dxa"/>
        <w:right w:w="108" w:type="dxa"/>
      </w:tblCellMar>
    </w:tblPr>
  </w:style>
  <w:style w:type="table" w:customStyle="1" w:styleId="afff3">
    <w:basedOn w:val="TableNormal1"/>
    <w:pPr>
      <w:spacing w:after="0" w:line="240" w:lineRule="auto"/>
    </w:pPr>
    <w:tblPr>
      <w:tblStyleRowBandSize w:val="1"/>
      <w:tblStyleColBandSize w:val="1"/>
      <w:tblCellMar>
        <w:left w:w="108" w:type="dxa"/>
        <w:right w:w="108" w:type="dxa"/>
      </w:tblCellMar>
    </w:tblPr>
  </w:style>
  <w:style w:type="table" w:customStyle="1" w:styleId="afff4">
    <w:basedOn w:val="TableNormal1"/>
    <w:pPr>
      <w:spacing w:after="0" w:line="240" w:lineRule="auto"/>
    </w:pPr>
    <w:tblPr>
      <w:tblStyleRowBandSize w:val="1"/>
      <w:tblStyleColBandSize w:val="1"/>
      <w:tblCellMar>
        <w:left w:w="108" w:type="dxa"/>
        <w:right w:w="108" w:type="dxa"/>
      </w:tblCellMar>
    </w:tblPr>
  </w:style>
  <w:style w:type="table" w:customStyle="1" w:styleId="afff5">
    <w:basedOn w:val="TableNormal1"/>
    <w:pPr>
      <w:spacing w:after="0" w:line="240" w:lineRule="auto"/>
    </w:pPr>
    <w:tblPr>
      <w:tblStyleRowBandSize w:val="1"/>
      <w:tblStyleColBandSize w:val="1"/>
      <w:tblCellMar>
        <w:left w:w="108" w:type="dxa"/>
        <w:right w:w="108" w:type="dxa"/>
      </w:tblCellMar>
    </w:tblPr>
  </w:style>
  <w:style w:type="table" w:customStyle="1" w:styleId="afff6">
    <w:basedOn w:val="TableNormal1"/>
    <w:pPr>
      <w:spacing w:after="0" w:line="240" w:lineRule="auto"/>
    </w:pPr>
    <w:tblPr>
      <w:tblStyleRowBandSize w:val="1"/>
      <w:tblStyleColBandSize w:val="1"/>
      <w:tblCellMar>
        <w:left w:w="108" w:type="dxa"/>
        <w:right w:w="108" w:type="dxa"/>
      </w:tblCellMar>
    </w:tblPr>
  </w:style>
  <w:style w:type="table" w:customStyle="1" w:styleId="afff7">
    <w:basedOn w:val="TableNormal1"/>
    <w:pPr>
      <w:spacing w:after="0" w:line="240" w:lineRule="auto"/>
    </w:pPr>
    <w:tblPr>
      <w:tblStyleRowBandSize w:val="1"/>
      <w:tblStyleColBandSize w:val="1"/>
      <w:tblCellMar>
        <w:left w:w="108" w:type="dxa"/>
        <w:right w:w="108" w:type="dxa"/>
      </w:tblCellMar>
    </w:tblPr>
  </w:style>
  <w:style w:type="table" w:customStyle="1" w:styleId="afff8">
    <w:basedOn w:val="TableNormal1"/>
    <w:pPr>
      <w:spacing w:after="0" w:line="240" w:lineRule="auto"/>
    </w:pPr>
    <w:tblPr>
      <w:tblStyleRowBandSize w:val="1"/>
      <w:tblStyleColBandSize w:val="1"/>
      <w:tblCellMar>
        <w:left w:w="108" w:type="dxa"/>
        <w:right w:w="108" w:type="dxa"/>
      </w:tblCellMar>
    </w:tblPr>
  </w:style>
  <w:style w:type="table" w:customStyle="1" w:styleId="afff9">
    <w:basedOn w:val="TableNormal1"/>
    <w:pPr>
      <w:spacing w:after="0" w:line="240" w:lineRule="auto"/>
    </w:pPr>
    <w:tblPr>
      <w:tblStyleRowBandSize w:val="1"/>
      <w:tblStyleColBandSize w:val="1"/>
      <w:tblCellMar>
        <w:left w:w="108" w:type="dxa"/>
        <w:right w:w="108" w:type="dxa"/>
      </w:tblCellMar>
    </w:tblPr>
  </w:style>
  <w:style w:type="table" w:customStyle="1" w:styleId="afffa">
    <w:basedOn w:val="TableNormal1"/>
    <w:pPr>
      <w:spacing w:after="0" w:line="240" w:lineRule="auto"/>
    </w:pPr>
    <w:tblPr>
      <w:tblStyleRowBandSize w:val="1"/>
      <w:tblStyleColBandSize w:val="1"/>
      <w:tblCellMar>
        <w:left w:w="108" w:type="dxa"/>
        <w:right w:w="108" w:type="dxa"/>
      </w:tblCellMar>
    </w:tblPr>
  </w:style>
  <w:style w:type="table" w:customStyle="1" w:styleId="afffb">
    <w:basedOn w:val="TableNormal1"/>
    <w:pPr>
      <w:spacing w:after="0" w:line="240" w:lineRule="auto"/>
    </w:pPr>
    <w:tblPr>
      <w:tblStyleRowBandSize w:val="1"/>
      <w:tblStyleColBandSize w:val="1"/>
      <w:tblCellMar>
        <w:left w:w="108" w:type="dxa"/>
        <w:right w:w="108" w:type="dxa"/>
      </w:tblCellMar>
    </w:tblPr>
  </w:style>
  <w:style w:type="table" w:customStyle="1" w:styleId="afffc">
    <w:basedOn w:val="TableNormal1"/>
    <w:pPr>
      <w:spacing w:after="0" w:line="240" w:lineRule="auto"/>
    </w:pPr>
    <w:tblPr>
      <w:tblStyleRowBandSize w:val="1"/>
      <w:tblStyleColBandSize w:val="1"/>
      <w:tblCellMar>
        <w:left w:w="108" w:type="dxa"/>
        <w:right w:w="108" w:type="dxa"/>
      </w:tblCellMar>
    </w:tblPr>
  </w:style>
  <w:style w:type="table" w:customStyle="1" w:styleId="afffd">
    <w:basedOn w:val="TableNormal0"/>
    <w:pPr>
      <w:spacing w:after="0" w:line="240" w:lineRule="auto"/>
    </w:pPr>
    <w:tblPr>
      <w:tblStyleRowBandSize w:val="1"/>
      <w:tblStyleColBandSize w:val="1"/>
      <w:tblCellMar>
        <w:left w:w="108" w:type="dxa"/>
        <w:right w:w="108" w:type="dxa"/>
      </w:tblCellMar>
    </w:tblPr>
  </w:style>
  <w:style w:type="table" w:customStyle="1" w:styleId="afffe">
    <w:basedOn w:val="TableNormal0"/>
    <w:pPr>
      <w:spacing w:after="0" w:line="240" w:lineRule="auto"/>
    </w:pPr>
    <w:tblPr>
      <w:tblStyleRowBandSize w:val="1"/>
      <w:tblStyleColBandSize w:val="1"/>
      <w:tblCellMar>
        <w:left w:w="108" w:type="dxa"/>
        <w:right w:w="108" w:type="dxa"/>
      </w:tblCellMar>
    </w:tblPr>
  </w:style>
  <w:style w:type="table" w:customStyle="1" w:styleId="affff">
    <w:basedOn w:val="TableNormal0"/>
    <w:pPr>
      <w:spacing w:after="0" w:line="240" w:lineRule="auto"/>
    </w:pPr>
    <w:tblPr>
      <w:tblStyleRowBandSize w:val="1"/>
      <w:tblStyleColBandSize w:val="1"/>
      <w:tblCellMar>
        <w:left w:w="108" w:type="dxa"/>
        <w:right w:w="108" w:type="dxa"/>
      </w:tblCellMar>
    </w:tblPr>
  </w:style>
  <w:style w:type="table" w:customStyle="1" w:styleId="affff0">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2.toluca.gob.mx/toluca-sin-afectaciones-tras-sismo-de-magnitud-6-1/"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kx6gYmZ8HHS5/s5xVw2ypK+w==">CgMxLjAyCWguMnM4ZXlvMTIIaC5namRneHMyCWguMzVua3VuMjIJaC4xa3N2NHV2MgloLjQ0c2luaW8yCWguMmV0OTJwMDIJaC4yanhzeHFoMghoLnozMzd5YTIJaC4zajJxcW0zMgloLjF5ODEwdHcyCWguNGk3b2pocDIJaC4yeGN5dHBpMgloLjFjaTkzeGIyCWguNDl4MmlrNTIJaC4ycDJjc3J5Mg5oLnJqcjBrb2tta3VmaTgAciExQnZVM1duLS1QdmRlSlFjd2ZWR3hzZGxtX3ZDaVQtb3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73B76BC-BE76-4EA5-82A0-9F38B8FAC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3081</Words>
  <Characters>16948</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cp:lastPrinted>2025-05-06T18:01:00Z</cp:lastPrinted>
  <dcterms:created xsi:type="dcterms:W3CDTF">2025-05-06T18:01:00Z</dcterms:created>
  <dcterms:modified xsi:type="dcterms:W3CDTF">2025-05-06T18:01:00Z</dcterms:modified>
</cp:coreProperties>
</file>