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17E573" w14:textId="77777777" w:rsidR="00C34D9E" w:rsidRPr="00930CD7" w:rsidRDefault="000B32DC">
      <w:pPr>
        <w:spacing w:after="0" w:line="360" w:lineRule="auto"/>
        <w:ind w:right="49"/>
        <w:jc w:val="both"/>
        <w:rPr>
          <w:rFonts w:ascii="Palatino Linotype" w:eastAsia="Palatino Linotype" w:hAnsi="Palatino Linotype" w:cs="Palatino Linotype"/>
        </w:rPr>
      </w:pPr>
      <w:r w:rsidRPr="00930CD7">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cinco de noviembre de dos mil veinticinco. </w:t>
      </w:r>
    </w:p>
    <w:p w14:paraId="1FCA4A24" w14:textId="77777777" w:rsidR="00C34D9E" w:rsidRPr="00930CD7" w:rsidRDefault="00C34D9E">
      <w:pPr>
        <w:spacing w:after="0" w:line="360" w:lineRule="auto"/>
        <w:ind w:right="49"/>
        <w:jc w:val="center"/>
        <w:rPr>
          <w:rFonts w:ascii="Palatino Linotype" w:eastAsia="Palatino Linotype" w:hAnsi="Palatino Linotype" w:cs="Palatino Linotype"/>
        </w:rPr>
      </w:pPr>
    </w:p>
    <w:p w14:paraId="2E8B06FE" w14:textId="6788B6A4" w:rsidR="00C34D9E" w:rsidRPr="00930CD7" w:rsidRDefault="000B32DC">
      <w:pPr>
        <w:spacing w:after="0" w:line="360" w:lineRule="auto"/>
        <w:ind w:right="49"/>
        <w:jc w:val="both"/>
        <w:rPr>
          <w:rFonts w:ascii="Palatino Linotype" w:eastAsia="Palatino Linotype" w:hAnsi="Palatino Linotype" w:cs="Palatino Linotype"/>
        </w:rPr>
      </w:pPr>
      <w:r w:rsidRPr="00930CD7">
        <w:rPr>
          <w:rFonts w:ascii="Palatino Linotype" w:eastAsia="Palatino Linotype" w:hAnsi="Palatino Linotype" w:cs="Palatino Linotype"/>
        </w:rPr>
        <w:t xml:space="preserve">Visto el expediente relativo al recurso de revisión </w:t>
      </w:r>
      <w:r w:rsidRPr="00930CD7">
        <w:rPr>
          <w:rFonts w:ascii="Palatino Linotype" w:eastAsia="Palatino Linotype" w:hAnsi="Palatino Linotype" w:cs="Palatino Linotype"/>
          <w:b/>
        </w:rPr>
        <w:t>06004/INFOEM/IP/RR/2025</w:t>
      </w:r>
      <w:r w:rsidRPr="00930CD7">
        <w:rPr>
          <w:rFonts w:ascii="Palatino Linotype" w:eastAsia="Palatino Linotype" w:hAnsi="Palatino Linotype" w:cs="Palatino Linotype"/>
        </w:rPr>
        <w:t xml:space="preserve">, interpuesto por </w:t>
      </w:r>
      <w:r w:rsidR="007E1FA2">
        <w:rPr>
          <w:rFonts w:ascii="Palatino Linotype" w:eastAsia="Palatino Linotype" w:hAnsi="Palatino Linotype" w:cs="Palatino Linotype"/>
          <w:b/>
          <w:color w:val="000000"/>
        </w:rPr>
        <w:t>XXXXXXXX XXXXXXX XXXXXXXX</w:t>
      </w:r>
      <w:r w:rsidRPr="00930CD7">
        <w:rPr>
          <w:rFonts w:ascii="Palatino Linotype" w:eastAsia="Palatino Linotype" w:hAnsi="Palatino Linotype" w:cs="Palatino Linotype"/>
        </w:rPr>
        <w:t xml:space="preserve">, al cual en lo sucesivo se le denominará la parte </w:t>
      </w:r>
      <w:r w:rsidRPr="00930CD7">
        <w:rPr>
          <w:rFonts w:ascii="Palatino Linotype" w:eastAsia="Palatino Linotype" w:hAnsi="Palatino Linotype" w:cs="Palatino Linotype"/>
          <w:b/>
        </w:rPr>
        <w:t>RECURRENTE</w:t>
      </w:r>
      <w:r w:rsidRPr="00930CD7">
        <w:rPr>
          <w:rFonts w:ascii="Palatino Linotype" w:eastAsia="Palatino Linotype" w:hAnsi="Palatino Linotype" w:cs="Palatino Linotype"/>
        </w:rPr>
        <w:t xml:space="preserve">, en contra de la respuesta a su solicitud de información identificada con número de folio </w:t>
      </w:r>
      <w:r w:rsidRPr="00930CD7">
        <w:rPr>
          <w:rFonts w:ascii="Palatino Linotype" w:eastAsia="Palatino Linotype" w:hAnsi="Palatino Linotype" w:cs="Palatino Linotype"/>
          <w:b/>
        </w:rPr>
        <w:t xml:space="preserve">00062/ZACUALPA/IP/2025 </w:t>
      </w:r>
      <w:r w:rsidRPr="00930CD7">
        <w:rPr>
          <w:rFonts w:ascii="Palatino Linotype" w:eastAsia="Palatino Linotype" w:hAnsi="Palatino Linotype" w:cs="Palatino Linotype"/>
        </w:rPr>
        <w:t xml:space="preserve">proporcionada por parte del </w:t>
      </w:r>
      <w:r w:rsidRPr="00930CD7">
        <w:rPr>
          <w:rFonts w:ascii="Palatino Linotype" w:eastAsia="Palatino Linotype" w:hAnsi="Palatino Linotype" w:cs="Palatino Linotype"/>
          <w:b/>
        </w:rPr>
        <w:t>Ayuntamiento de Zacualpan</w:t>
      </w:r>
      <w:r w:rsidRPr="00930CD7">
        <w:rPr>
          <w:rFonts w:ascii="Palatino Linotype" w:eastAsia="Palatino Linotype" w:hAnsi="Palatino Linotype" w:cs="Palatino Linotype"/>
        </w:rPr>
        <w:t xml:space="preserve"> en lo sucesivo el </w:t>
      </w:r>
      <w:r w:rsidRPr="00930CD7">
        <w:rPr>
          <w:rFonts w:ascii="Palatino Linotype" w:eastAsia="Palatino Linotype" w:hAnsi="Palatino Linotype" w:cs="Palatino Linotype"/>
          <w:b/>
        </w:rPr>
        <w:t>SUJETO OBLIGADO</w:t>
      </w:r>
      <w:r w:rsidRPr="00930CD7">
        <w:rPr>
          <w:rFonts w:ascii="Palatino Linotype" w:eastAsia="Palatino Linotype" w:hAnsi="Palatino Linotype" w:cs="Palatino Linotype"/>
        </w:rPr>
        <w:t>; se procede a dictar la presente resolución, con base en los siguientes:</w:t>
      </w:r>
    </w:p>
    <w:p w14:paraId="269815CB" w14:textId="77777777" w:rsidR="00C34D9E" w:rsidRPr="00930CD7" w:rsidRDefault="00C34D9E">
      <w:pPr>
        <w:spacing w:after="0" w:line="360" w:lineRule="auto"/>
        <w:ind w:right="49"/>
        <w:jc w:val="both"/>
        <w:rPr>
          <w:rFonts w:ascii="Palatino Linotype" w:eastAsia="Palatino Linotype" w:hAnsi="Palatino Linotype" w:cs="Palatino Linotype"/>
        </w:rPr>
      </w:pPr>
    </w:p>
    <w:p w14:paraId="3388C638" w14:textId="77777777" w:rsidR="00C34D9E" w:rsidRPr="00930CD7" w:rsidRDefault="000B32DC">
      <w:pPr>
        <w:spacing w:after="0" w:line="360" w:lineRule="auto"/>
        <w:ind w:right="49"/>
        <w:jc w:val="center"/>
        <w:rPr>
          <w:rFonts w:ascii="Palatino Linotype" w:eastAsia="Palatino Linotype" w:hAnsi="Palatino Linotype" w:cs="Palatino Linotype"/>
          <w:b/>
        </w:rPr>
      </w:pPr>
      <w:r w:rsidRPr="00930CD7">
        <w:rPr>
          <w:rFonts w:ascii="Palatino Linotype" w:eastAsia="Palatino Linotype" w:hAnsi="Palatino Linotype" w:cs="Palatino Linotype"/>
          <w:b/>
        </w:rPr>
        <w:t>I.</w:t>
      </w:r>
      <w:r w:rsidRPr="00930CD7">
        <w:rPr>
          <w:rFonts w:ascii="Palatino Linotype" w:eastAsia="Palatino Linotype" w:hAnsi="Palatino Linotype" w:cs="Palatino Linotype"/>
          <w:b/>
        </w:rPr>
        <w:tab/>
        <w:t>A N T E C E D E N T E S</w:t>
      </w:r>
    </w:p>
    <w:p w14:paraId="21291209" w14:textId="77777777" w:rsidR="00C34D9E" w:rsidRPr="00930CD7" w:rsidRDefault="00C34D9E">
      <w:pPr>
        <w:spacing w:after="0" w:line="360" w:lineRule="auto"/>
        <w:ind w:right="49"/>
        <w:jc w:val="both"/>
        <w:rPr>
          <w:rFonts w:ascii="Palatino Linotype" w:eastAsia="Palatino Linotype" w:hAnsi="Palatino Linotype" w:cs="Palatino Linotype"/>
        </w:rPr>
      </w:pPr>
    </w:p>
    <w:p w14:paraId="3FA5A5E2" w14:textId="77777777" w:rsidR="00C34D9E" w:rsidRPr="00930CD7" w:rsidRDefault="000B32DC">
      <w:pPr>
        <w:numPr>
          <w:ilvl w:val="0"/>
          <w:numId w:val="5"/>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930CD7">
        <w:rPr>
          <w:rFonts w:ascii="Palatino Linotype" w:eastAsia="Palatino Linotype" w:hAnsi="Palatino Linotype" w:cs="Palatino Linotype"/>
          <w:b/>
        </w:rPr>
        <w:t>Solicitud de acceso a la información.</w:t>
      </w:r>
      <w:r w:rsidRPr="00930CD7">
        <w:rPr>
          <w:rFonts w:ascii="Palatino Linotype" w:eastAsia="Palatino Linotype" w:hAnsi="Palatino Linotype" w:cs="Palatino Linotype"/>
        </w:rPr>
        <w:t xml:space="preserve"> Con fecha </w:t>
      </w:r>
      <w:r w:rsidRPr="00930CD7">
        <w:rPr>
          <w:rFonts w:ascii="Palatino Linotype" w:eastAsia="Palatino Linotype" w:hAnsi="Palatino Linotype" w:cs="Palatino Linotype"/>
          <w:b/>
        </w:rPr>
        <w:t>veinticinco de abril de dos mil veinticinco</w:t>
      </w:r>
      <w:r w:rsidRPr="00930CD7">
        <w:rPr>
          <w:rFonts w:ascii="Palatino Linotype" w:eastAsia="Palatino Linotype" w:hAnsi="Palatino Linotype" w:cs="Palatino Linotype"/>
        </w:rPr>
        <w:t xml:space="preserve">, la parte </w:t>
      </w:r>
      <w:r w:rsidRPr="00930CD7">
        <w:rPr>
          <w:rFonts w:ascii="Palatino Linotype" w:eastAsia="Palatino Linotype" w:hAnsi="Palatino Linotype" w:cs="Palatino Linotype"/>
          <w:b/>
        </w:rPr>
        <w:t>RECURRENTE</w:t>
      </w:r>
      <w:r w:rsidRPr="00930CD7">
        <w:rPr>
          <w:rFonts w:ascii="Palatino Linotype" w:eastAsia="Palatino Linotype" w:hAnsi="Palatino Linotype" w:cs="Palatino Linotype"/>
        </w:rPr>
        <w:t xml:space="preserve"> formuló solicitud de acceso a información pública al</w:t>
      </w:r>
      <w:r w:rsidRPr="00930CD7">
        <w:rPr>
          <w:rFonts w:ascii="Palatino Linotype" w:eastAsia="Palatino Linotype" w:hAnsi="Palatino Linotype" w:cs="Palatino Linotype"/>
          <w:b/>
        </w:rPr>
        <w:t xml:space="preserve"> SUJETO OBLIGADO</w:t>
      </w:r>
      <w:r w:rsidRPr="00930CD7">
        <w:rPr>
          <w:rFonts w:ascii="Palatino Linotype" w:eastAsia="Palatino Linotype" w:hAnsi="Palatino Linotype" w:cs="Palatino Linotype"/>
        </w:rPr>
        <w:t xml:space="preserve"> a través del Sistema de Acceso a la Información Mexiquense, en adelante SAIMEX, en la que requirió lo siguiente: </w:t>
      </w:r>
    </w:p>
    <w:p w14:paraId="50D994EF" w14:textId="77777777" w:rsidR="00C34D9E" w:rsidRPr="00930CD7" w:rsidRDefault="000B32DC">
      <w:pPr>
        <w:tabs>
          <w:tab w:val="left" w:pos="1530"/>
        </w:tabs>
        <w:spacing w:after="0" w:line="360" w:lineRule="auto"/>
        <w:ind w:right="49"/>
        <w:jc w:val="both"/>
        <w:rPr>
          <w:rFonts w:ascii="Palatino Linotype" w:eastAsia="Palatino Linotype" w:hAnsi="Palatino Linotype" w:cs="Palatino Linotype"/>
        </w:rPr>
      </w:pPr>
      <w:r w:rsidRPr="00930CD7">
        <w:rPr>
          <w:rFonts w:ascii="Palatino Linotype" w:eastAsia="Palatino Linotype" w:hAnsi="Palatino Linotype" w:cs="Palatino Linotype"/>
        </w:rPr>
        <w:tab/>
      </w:r>
    </w:p>
    <w:p w14:paraId="463379C1" w14:textId="38A27B5F" w:rsidR="00C34D9E" w:rsidRPr="00930CD7" w:rsidRDefault="000B32DC">
      <w:pPr>
        <w:spacing w:after="0" w:line="240" w:lineRule="auto"/>
        <w:ind w:left="567" w:right="560"/>
        <w:jc w:val="both"/>
        <w:rPr>
          <w:rFonts w:ascii="Palatino Linotype" w:eastAsia="Palatino Linotype" w:hAnsi="Palatino Linotype" w:cs="Palatino Linotype"/>
          <w:i/>
        </w:rPr>
      </w:pPr>
      <w:bookmarkStart w:id="0" w:name="_heading=h.30j0zll" w:colFirst="0" w:colLast="0"/>
      <w:bookmarkEnd w:id="0"/>
      <w:r w:rsidRPr="00930CD7">
        <w:rPr>
          <w:rFonts w:ascii="Palatino Linotype" w:eastAsia="Palatino Linotype" w:hAnsi="Palatino Linotype" w:cs="Palatino Linotype"/>
          <w:i/>
        </w:rPr>
        <w:t>“POR FAVOR LA SIGUIENTE INFORMACIÓN PUBL</w:t>
      </w:r>
      <w:r w:rsidR="007E1FA2">
        <w:rPr>
          <w:rFonts w:ascii="Palatino Linotype" w:eastAsia="Palatino Linotype" w:hAnsi="Palatino Linotype" w:cs="Palatino Linotype"/>
          <w:i/>
        </w:rPr>
        <w:t>ICA: ANEXO DOS DEMANDAS CONTRA XXXXX XXXXXXXX XXXX XXXXXX</w:t>
      </w:r>
      <w:bookmarkStart w:id="1" w:name="_GoBack"/>
      <w:bookmarkEnd w:id="1"/>
      <w:r w:rsidRPr="00930CD7">
        <w:rPr>
          <w:rFonts w:ascii="Palatino Linotype" w:eastAsia="Palatino Linotype" w:hAnsi="Palatino Linotype" w:cs="Palatino Linotype"/>
          <w:i/>
        </w:rPr>
        <w:t>, MI PREGUNTA ES...¿CUAL FUE LA MULTA, RESOLUCION, CASTIGO, ETC. EN L QUE TERMINARON AMBAS DEMANDAS?, FAVPR DE ANEXAR LOS DOCUMENTOS DE CIERRE DE DEMANDAS CONTRA ESTE EMPLEADO PUBLICO, GRACIAS ¡¡¡¡.”</w:t>
      </w:r>
    </w:p>
    <w:p w14:paraId="3FD2AE4A" w14:textId="77777777" w:rsidR="00C34D9E" w:rsidRPr="00930CD7" w:rsidRDefault="00C34D9E">
      <w:pPr>
        <w:spacing w:after="0" w:line="360" w:lineRule="auto"/>
        <w:ind w:right="49"/>
        <w:jc w:val="both"/>
        <w:rPr>
          <w:rFonts w:ascii="Palatino Linotype" w:eastAsia="Palatino Linotype" w:hAnsi="Palatino Linotype" w:cs="Palatino Linotype"/>
          <w:b/>
        </w:rPr>
      </w:pPr>
    </w:p>
    <w:p w14:paraId="10752A2C" w14:textId="77777777" w:rsidR="00C34D9E" w:rsidRPr="00930CD7" w:rsidRDefault="000B32DC">
      <w:pPr>
        <w:spacing w:after="0" w:line="360" w:lineRule="auto"/>
        <w:ind w:right="49"/>
        <w:jc w:val="both"/>
        <w:rPr>
          <w:rFonts w:ascii="Palatino Linotype" w:eastAsia="Palatino Linotype" w:hAnsi="Palatino Linotype" w:cs="Palatino Linotype"/>
        </w:rPr>
      </w:pPr>
      <w:r w:rsidRPr="00930CD7">
        <w:rPr>
          <w:rFonts w:ascii="Palatino Linotype" w:eastAsia="Palatino Linotype" w:hAnsi="Palatino Linotype" w:cs="Palatino Linotype"/>
          <w:b/>
        </w:rPr>
        <w:t>Modalidad elegida para la entrega de la información:</w:t>
      </w:r>
      <w:r w:rsidRPr="00930CD7">
        <w:rPr>
          <w:rFonts w:ascii="Palatino Linotype" w:eastAsia="Palatino Linotype" w:hAnsi="Palatino Linotype" w:cs="Palatino Linotype"/>
        </w:rPr>
        <w:t xml:space="preserve"> a través del Sistema de Acceso a la Información Mexiquense (SAIMEX). </w:t>
      </w:r>
    </w:p>
    <w:p w14:paraId="79DF92ED" w14:textId="77777777" w:rsidR="00C34D9E" w:rsidRPr="00930CD7" w:rsidRDefault="000B32DC">
      <w:pPr>
        <w:spacing w:after="0" w:line="360" w:lineRule="auto"/>
        <w:ind w:right="49"/>
        <w:jc w:val="both"/>
        <w:rPr>
          <w:rFonts w:ascii="Palatino Linotype" w:eastAsia="Palatino Linotype" w:hAnsi="Palatino Linotype" w:cs="Palatino Linotype"/>
        </w:rPr>
      </w:pPr>
      <w:r w:rsidRPr="00930CD7">
        <w:rPr>
          <w:rFonts w:ascii="Palatino Linotype" w:eastAsia="Palatino Linotype" w:hAnsi="Palatino Linotype" w:cs="Palatino Linotype"/>
        </w:rPr>
        <w:lastRenderedPageBreak/>
        <w:t>Asimismo, se adjuntaron los siguientes documentos:</w:t>
      </w:r>
    </w:p>
    <w:p w14:paraId="1114901A" w14:textId="77777777" w:rsidR="00C34D9E" w:rsidRPr="00930CD7" w:rsidRDefault="00C34D9E">
      <w:pPr>
        <w:spacing w:after="0" w:line="360" w:lineRule="auto"/>
        <w:ind w:right="49"/>
        <w:jc w:val="both"/>
        <w:rPr>
          <w:rFonts w:ascii="Palatino Linotype" w:eastAsia="Palatino Linotype" w:hAnsi="Palatino Linotype" w:cs="Palatino Linotype"/>
        </w:rPr>
      </w:pPr>
    </w:p>
    <w:p w14:paraId="5CE8EE9D" w14:textId="77777777" w:rsidR="00C34D9E" w:rsidRPr="00930CD7" w:rsidRDefault="000B32DC">
      <w:pPr>
        <w:numPr>
          <w:ilvl w:val="0"/>
          <w:numId w:val="2"/>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930CD7">
        <w:rPr>
          <w:rFonts w:ascii="Palatino Linotype" w:eastAsia="Palatino Linotype" w:hAnsi="Palatino Linotype" w:cs="Palatino Linotype"/>
        </w:rPr>
        <w:t xml:space="preserve">Oficio de fecha once de mayo de dos mil veintitrés, signado por el Contralor Interno Municipal, mediante el cual se refiere que el procedimiento de responsabilidad administrativa resarcitoria emitido por el OSFEM ha quedado firme y se está intentando hacer efectiva la ejecución. </w:t>
      </w:r>
    </w:p>
    <w:p w14:paraId="6F16ED93" w14:textId="77777777" w:rsidR="00C34D9E" w:rsidRPr="00930CD7" w:rsidRDefault="000B32DC">
      <w:pPr>
        <w:numPr>
          <w:ilvl w:val="0"/>
          <w:numId w:val="2"/>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930CD7">
        <w:rPr>
          <w:rFonts w:ascii="Palatino Linotype" w:eastAsia="Palatino Linotype" w:hAnsi="Palatino Linotype" w:cs="Palatino Linotype"/>
        </w:rPr>
        <w:t xml:space="preserve">Oficio de fecha tres de mayo de dos mil veintitrés, signado por el Servidor Público Habilitado de la Unidad de Asuntos Jurídicos, mediante el cual informó que, en la administración municipal de Zacualpan 2016-2018, se encontraron diversos procedimientos administrativos. </w:t>
      </w:r>
    </w:p>
    <w:p w14:paraId="5DA519DC" w14:textId="77777777" w:rsidR="00C34D9E" w:rsidRPr="00930CD7" w:rsidRDefault="00C34D9E">
      <w:pPr>
        <w:spacing w:after="0" w:line="360" w:lineRule="auto"/>
        <w:ind w:right="49"/>
        <w:jc w:val="both"/>
        <w:rPr>
          <w:rFonts w:ascii="Palatino Linotype" w:eastAsia="Palatino Linotype" w:hAnsi="Palatino Linotype" w:cs="Palatino Linotype"/>
        </w:rPr>
      </w:pPr>
    </w:p>
    <w:p w14:paraId="21DDF7B2" w14:textId="77777777" w:rsidR="00C34D9E" w:rsidRPr="00930CD7" w:rsidRDefault="000B32DC">
      <w:pPr>
        <w:numPr>
          <w:ilvl w:val="0"/>
          <w:numId w:val="5"/>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930CD7">
        <w:rPr>
          <w:rFonts w:ascii="Palatino Linotype" w:eastAsia="Palatino Linotype" w:hAnsi="Palatino Linotype" w:cs="Palatino Linotype"/>
          <w:b/>
        </w:rPr>
        <w:t xml:space="preserve">Respuesta. </w:t>
      </w:r>
      <w:r w:rsidRPr="00930CD7">
        <w:rPr>
          <w:rFonts w:ascii="Palatino Linotype" w:eastAsia="Palatino Linotype" w:hAnsi="Palatino Linotype" w:cs="Palatino Linotype"/>
        </w:rPr>
        <w:t xml:space="preserve">En </w:t>
      </w:r>
      <w:r w:rsidRPr="00930CD7">
        <w:rPr>
          <w:rFonts w:ascii="Palatino Linotype" w:eastAsia="Palatino Linotype" w:hAnsi="Palatino Linotype" w:cs="Palatino Linotype"/>
          <w:b/>
        </w:rPr>
        <w:t>veinte de mayo dos mil veinticinco</w:t>
      </w:r>
      <w:r w:rsidRPr="00930CD7">
        <w:rPr>
          <w:rFonts w:ascii="Palatino Linotype" w:eastAsia="Palatino Linotype" w:hAnsi="Palatino Linotype" w:cs="Palatino Linotype"/>
        </w:rPr>
        <w:t xml:space="preserve">, el </w:t>
      </w:r>
      <w:r w:rsidRPr="00930CD7">
        <w:rPr>
          <w:rFonts w:ascii="Palatino Linotype" w:eastAsia="Palatino Linotype" w:hAnsi="Palatino Linotype" w:cs="Palatino Linotype"/>
          <w:b/>
        </w:rPr>
        <w:t xml:space="preserve">SUJETO OBLIGADO </w:t>
      </w:r>
      <w:r w:rsidRPr="00930CD7">
        <w:rPr>
          <w:rFonts w:ascii="Palatino Linotype" w:eastAsia="Palatino Linotype" w:hAnsi="Palatino Linotype" w:cs="Palatino Linotype"/>
        </w:rPr>
        <w:t>proporcionó respuesta a la solicitud de información, la cual fue previamente del conocimiento de la parte Recurrente.</w:t>
      </w:r>
    </w:p>
    <w:p w14:paraId="5B743B48" w14:textId="77777777" w:rsidR="00C34D9E" w:rsidRPr="00930CD7" w:rsidRDefault="00C34D9E">
      <w:pPr>
        <w:pBdr>
          <w:top w:val="nil"/>
          <w:left w:val="nil"/>
          <w:bottom w:val="nil"/>
          <w:right w:val="nil"/>
          <w:between w:val="nil"/>
        </w:pBdr>
        <w:spacing w:after="0" w:line="360" w:lineRule="auto"/>
        <w:ind w:left="720" w:right="49"/>
        <w:jc w:val="both"/>
        <w:rPr>
          <w:rFonts w:ascii="Palatino Linotype" w:eastAsia="Palatino Linotype" w:hAnsi="Palatino Linotype" w:cs="Palatino Linotype"/>
        </w:rPr>
      </w:pPr>
    </w:p>
    <w:p w14:paraId="15132E46" w14:textId="77777777" w:rsidR="00C34D9E" w:rsidRPr="00930CD7" w:rsidRDefault="000B32DC">
      <w:pPr>
        <w:numPr>
          <w:ilvl w:val="0"/>
          <w:numId w:val="5"/>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930CD7">
        <w:rPr>
          <w:rFonts w:ascii="Palatino Linotype" w:eastAsia="Palatino Linotype" w:hAnsi="Palatino Linotype" w:cs="Palatino Linotype"/>
          <w:b/>
        </w:rPr>
        <w:t xml:space="preserve">Recurso de Revisión. </w:t>
      </w:r>
      <w:r w:rsidRPr="00930CD7">
        <w:rPr>
          <w:rFonts w:ascii="Palatino Linotype" w:eastAsia="Palatino Linotype" w:hAnsi="Palatino Linotype" w:cs="Palatino Linotype"/>
        </w:rPr>
        <w:t xml:space="preserve">En fecha </w:t>
      </w:r>
      <w:r w:rsidRPr="00930CD7">
        <w:rPr>
          <w:rFonts w:ascii="Palatino Linotype" w:eastAsia="Palatino Linotype" w:hAnsi="Palatino Linotype" w:cs="Palatino Linotype"/>
          <w:b/>
        </w:rPr>
        <w:t>veintisiete de mayo de dos mil veinticinco</w:t>
      </w:r>
      <w:r w:rsidRPr="00930CD7">
        <w:rPr>
          <w:rFonts w:ascii="Palatino Linotype" w:eastAsia="Palatino Linotype" w:hAnsi="Palatino Linotype" w:cs="Palatino Linotype"/>
        </w:rPr>
        <w:t xml:space="preserve"> la persona Solicitante interpuso Recurso de Revisión a través del </w:t>
      </w:r>
      <w:r w:rsidRPr="00930CD7">
        <w:rPr>
          <w:rFonts w:ascii="Palatino Linotype" w:eastAsia="Palatino Linotype" w:hAnsi="Palatino Linotype" w:cs="Palatino Linotype"/>
          <w:b/>
        </w:rPr>
        <w:t xml:space="preserve">SAIMEX, </w:t>
      </w:r>
      <w:r w:rsidRPr="00930CD7">
        <w:rPr>
          <w:rFonts w:ascii="Palatino Linotype" w:eastAsia="Palatino Linotype" w:hAnsi="Palatino Linotype" w:cs="Palatino Linotype"/>
        </w:rPr>
        <w:t>a través del cual expresó lo siguiente:</w:t>
      </w:r>
    </w:p>
    <w:p w14:paraId="1BE2E33D" w14:textId="77777777" w:rsidR="00C34D9E" w:rsidRPr="00930CD7" w:rsidRDefault="00C34D9E">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6A344A4A" w14:textId="77777777" w:rsidR="00C34D9E" w:rsidRPr="00930CD7" w:rsidRDefault="000B32DC">
      <w:pPr>
        <w:pBdr>
          <w:top w:val="nil"/>
          <w:left w:val="nil"/>
          <w:bottom w:val="nil"/>
          <w:right w:val="nil"/>
          <w:between w:val="nil"/>
        </w:pBdr>
        <w:tabs>
          <w:tab w:val="left" w:pos="1276"/>
        </w:tabs>
        <w:spacing w:after="0"/>
        <w:ind w:left="567" w:right="701"/>
        <w:jc w:val="both"/>
        <w:rPr>
          <w:rFonts w:ascii="Palatino Linotype" w:eastAsia="Palatino Linotype" w:hAnsi="Palatino Linotype" w:cs="Palatino Linotype"/>
          <w:b/>
        </w:rPr>
      </w:pPr>
      <w:r w:rsidRPr="00930CD7">
        <w:rPr>
          <w:rFonts w:ascii="Palatino Linotype" w:eastAsia="Palatino Linotype" w:hAnsi="Palatino Linotype" w:cs="Palatino Linotype"/>
          <w:b/>
        </w:rPr>
        <w:t>Acto impugnado</w:t>
      </w:r>
      <w:r w:rsidRPr="00930CD7">
        <w:rPr>
          <w:rFonts w:ascii="Palatino Linotype" w:eastAsia="Palatino Linotype" w:hAnsi="Palatino Linotype" w:cs="Palatino Linotype"/>
          <w:b/>
          <w:i/>
        </w:rPr>
        <w:t xml:space="preserve">. </w:t>
      </w:r>
      <w:r w:rsidRPr="00930CD7">
        <w:rPr>
          <w:rFonts w:ascii="Palatino Linotype" w:eastAsia="Palatino Linotype" w:hAnsi="Palatino Linotype" w:cs="Palatino Linotype"/>
          <w:i/>
        </w:rPr>
        <w:t xml:space="preserve">“SE LES FACILITO INFORMACION PARA LA BUSQUEDA Y AUN ASI NO PROPORCIONARON LA INFORMACION PUBLICA SOLICITADA” </w:t>
      </w:r>
    </w:p>
    <w:p w14:paraId="7312DC63" w14:textId="77777777" w:rsidR="00C34D9E" w:rsidRPr="00930CD7" w:rsidRDefault="00C34D9E">
      <w:pPr>
        <w:pBdr>
          <w:top w:val="nil"/>
          <w:left w:val="nil"/>
          <w:bottom w:val="nil"/>
          <w:right w:val="nil"/>
          <w:between w:val="nil"/>
        </w:pBdr>
        <w:tabs>
          <w:tab w:val="left" w:pos="1276"/>
        </w:tabs>
        <w:spacing w:after="0"/>
        <w:ind w:left="567" w:right="701"/>
        <w:jc w:val="both"/>
        <w:rPr>
          <w:rFonts w:ascii="Palatino Linotype" w:eastAsia="Palatino Linotype" w:hAnsi="Palatino Linotype" w:cs="Palatino Linotype"/>
          <w:b/>
        </w:rPr>
      </w:pPr>
    </w:p>
    <w:p w14:paraId="359DA432" w14:textId="77777777" w:rsidR="00C34D9E" w:rsidRPr="00930CD7" w:rsidRDefault="000B32DC">
      <w:pPr>
        <w:pBdr>
          <w:top w:val="nil"/>
          <w:left w:val="nil"/>
          <w:bottom w:val="nil"/>
          <w:right w:val="nil"/>
          <w:between w:val="nil"/>
        </w:pBdr>
        <w:tabs>
          <w:tab w:val="left" w:pos="1276"/>
        </w:tabs>
        <w:spacing w:after="0"/>
        <w:ind w:left="567" w:right="701"/>
        <w:jc w:val="both"/>
        <w:rPr>
          <w:rFonts w:ascii="Palatino Linotype" w:eastAsia="Palatino Linotype" w:hAnsi="Palatino Linotype" w:cs="Palatino Linotype"/>
          <w:i/>
        </w:rPr>
      </w:pPr>
      <w:r w:rsidRPr="00930CD7">
        <w:rPr>
          <w:rFonts w:ascii="Palatino Linotype" w:eastAsia="Palatino Linotype" w:hAnsi="Palatino Linotype" w:cs="Palatino Linotype"/>
          <w:b/>
        </w:rPr>
        <w:t>Razones o motivos de la inconformidad</w:t>
      </w:r>
      <w:r w:rsidRPr="00930CD7">
        <w:rPr>
          <w:rFonts w:ascii="Palatino Linotype" w:eastAsia="Palatino Linotype" w:hAnsi="Palatino Linotype" w:cs="Palatino Linotype"/>
          <w:i/>
        </w:rPr>
        <w:t xml:space="preserve">: “SE LES FACILITO INFORMACION PARA LA BUSQUEDA Y AUN ASI NO PROPORCIONARON LA INFORMACION PUBLICA SOLICITADA”. </w:t>
      </w:r>
    </w:p>
    <w:p w14:paraId="7BB0F118" w14:textId="77777777" w:rsidR="00C34D9E" w:rsidRPr="00930CD7" w:rsidRDefault="00C34D9E">
      <w:pPr>
        <w:pBdr>
          <w:top w:val="nil"/>
          <w:left w:val="nil"/>
          <w:bottom w:val="nil"/>
          <w:right w:val="nil"/>
          <w:between w:val="nil"/>
        </w:pBdr>
        <w:tabs>
          <w:tab w:val="left" w:pos="1276"/>
        </w:tabs>
        <w:spacing w:after="0" w:line="360" w:lineRule="auto"/>
        <w:ind w:right="701"/>
        <w:jc w:val="both"/>
        <w:rPr>
          <w:rFonts w:ascii="Palatino Linotype" w:eastAsia="Palatino Linotype" w:hAnsi="Palatino Linotype" w:cs="Palatino Linotype"/>
        </w:rPr>
      </w:pPr>
    </w:p>
    <w:p w14:paraId="4E1E2B3E" w14:textId="77777777" w:rsidR="00C34D9E" w:rsidRPr="00930CD7" w:rsidRDefault="000B32DC">
      <w:pPr>
        <w:pBdr>
          <w:top w:val="nil"/>
          <w:left w:val="nil"/>
          <w:bottom w:val="nil"/>
          <w:right w:val="nil"/>
          <w:between w:val="nil"/>
        </w:pBdr>
        <w:tabs>
          <w:tab w:val="left" w:pos="1276"/>
        </w:tabs>
        <w:spacing w:after="0" w:line="360" w:lineRule="auto"/>
        <w:ind w:right="701"/>
        <w:jc w:val="both"/>
        <w:rPr>
          <w:rFonts w:ascii="Palatino Linotype" w:eastAsia="Palatino Linotype" w:hAnsi="Palatino Linotype" w:cs="Palatino Linotype"/>
        </w:rPr>
      </w:pPr>
      <w:r w:rsidRPr="00930CD7">
        <w:rPr>
          <w:rFonts w:ascii="Palatino Linotype" w:eastAsia="Palatino Linotype" w:hAnsi="Palatino Linotype" w:cs="Palatino Linotype"/>
        </w:rPr>
        <w:t xml:space="preserve">Asimismo, remitió los documentos que se enviaron en la solicitud de información. </w:t>
      </w:r>
    </w:p>
    <w:p w14:paraId="766DB75F" w14:textId="77777777" w:rsidR="00C34D9E" w:rsidRPr="00930CD7" w:rsidRDefault="000B32DC">
      <w:pPr>
        <w:numPr>
          <w:ilvl w:val="0"/>
          <w:numId w:val="5"/>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930CD7">
        <w:rPr>
          <w:rFonts w:ascii="Palatino Linotype" w:eastAsia="Palatino Linotype" w:hAnsi="Palatino Linotype" w:cs="Palatino Linotype"/>
          <w:b/>
        </w:rPr>
        <w:lastRenderedPageBreak/>
        <w:t>Turno.</w:t>
      </w:r>
      <w:r w:rsidRPr="00930CD7">
        <w:rPr>
          <w:rFonts w:ascii="Palatino Linotype" w:eastAsia="Palatino Linotype" w:hAnsi="Palatino Linotype" w:cs="Palatino Linotype"/>
        </w:rPr>
        <w:t xml:space="preserve"> De conformidad con el artículo 185, fracción I de la Ley de Transparencia y Acceso a la Información Pública del Estado de México y Municipios, el recurso de revisión número </w:t>
      </w:r>
      <w:r w:rsidRPr="00930CD7">
        <w:rPr>
          <w:rFonts w:ascii="Palatino Linotype" w:eastAsia="Palatino Linotype" w:hAnsi="Palatino Linotype" w:cs="Palatino Linotype"/>
          <w:b/>
        </w:rPr>
        <w:t>06004/INFOEM/IP/RR/2025</w:t>
      </w:r>
      <w:r w:rsidRPr="00930CD7">
        <w:rPr>
          <w:rFonts w:ascii="Palatino Linotype" w:eastAsia="Palatino Linotype" w:hAnsi="Palatino Linotype" w:cs="Palatino Linotype"/>
        </w:rPr>
        <w:t>, se turnó por el sistema electrónico del Instituto de Transparencia, Acceso a la Información Pública y Protección de Datos Personales del Estado de México y Municipios, a la Comisionada Guadalupe Ramírez Peña para su análisis, estudio, elaboración del proyecto y presentación ante el Pleno de este Instituto.</w:t>
      </w:r>
    </w:p>
    <w:p w14:paraId="6A20AD26" w14:textId="77777777" w:rsidR="00C34D9E" w:rsidRPr="00930CD7" w:rsidRDefault="00C34D9E">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029F6B8B" w14:textId="77777777" w:rsidR="00C34D9E" w:rsidRPr="00930CD7" w:rsidRDefault="000B32DC">
      <w:pPr>
        <w:numPr>
          <w:ilvl w:val="0"/>
          <w:numId w:val="5"/>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930CD7">
        <w:rPr>
          <w:rFonts w:ascii="Palatino Linotype" w:eastAsia="Palatino Linotype" w:hAnsi="Palatino Linotype" w:cs="Palatino Linotype"/>
          <w:b/>
        </w:rPr>
        <w:t>Admisión del recurso de revisión</w:t>
      </w:r>
      <w:r w:rsidRPr="00930CD7">
        <w:rPr>
          <w:rFonts w:ascii="Palatino Linotype" w:eastAsia="Palatino Linotype" w:hAnsi="Palatino Linotype" w:cs="Palatino Linotype"/>
        </w:rPr>
        <w:t>: En fecha</w:t>
      </w:r>
      <w:r w:rsidRPr="00930CD7">
        <w:rPr>
          <w:rFonts w:ascii="Palatino Linotype" w:eastAsia="Palatino Linotype" w:hAnsi="Palatino Linotype" w:cs="Palatino Linotype"/>
          <w:b/>
        </w:rPr>
        <w:t xml:space="preserve"> treinta de mayo de dos mil veinticinco</w:t>
      </w:r>
      <w:r w:rsidRPr="00930CD7">
        <w:rPr>
          <w:rFonts w:ascii="Palatino Linotype" w:eastAsia="Palatino Linotype" w:hAnsi="Palatino Linotype" w:cs="Palatino Linotype"/>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14:paraId="38ED53B7" w14:textId="77777777" w:rsidR="00C34D9E" w:rsidRPr="00930CD7" w:rsidRDefault="00C34D9E">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03B1715F" w14:textId="77777777" w:rsidR="00C34D9E" w:rsidRPr="00930CD7" w:rsidRDefault="000B32DC">
      <w:pPr>
        <w:numPr>
          <w:ilvl w:val="0"/>
          <w:numId w:val="5"/>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930CD7">
        <w:rPr>
          <w:rFonts w:ascii="Palatino Linotype" w:eastAsia="Palatino Linotype" w:hAnsi="Palatino Linotype" w:cs="Palatino Linotype"/>
          <w:b/>
        </w:rPr>
        <w:t xml:space="preserve">Manifestaciones: </w:t>
      </w:r>
      <w:r w:rsidRPr="00930CD7">
        <w:rPr>
          <w:rFonts w:ascii="Palatino Linotype" w:eastAsia="Palatino Linotype" w:hAnsi="Palatino Linotype" w:cs="Palatino Linotype"/>
        </w:rPr>
        <w:t xml:space="preserve">Las partes fueron omisas en rendir manifestaciones. </w:t>
      </w:r>
    </w:p>
    <w:p w14:paraId="4957047B" w14:textId="77777777" w:rsidR="00C34D9E" w:rsidRPr="00930CD7" w:rsidRDefault="00C34D9E">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2A53BAA7" w14:textId="77777777" w:rsidR="00C34D9E" w:rsidRPr="00930CD7" w:rsidRDefault="000B32DC">
      <w:pPr>
        <w:numPr>
          <w:ilvl w:val="0"/>
          <w:numId w:val="5"/>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930CD7">
        <w:rPr>
          <w:rFonts w:ascii="Palatino Linotype" w:eastAsia="Palatino Linotype" w:hAnsi="Palatino Linotype" w:cs="Palatino Linotype"/>
          <w:b/>
        </w:rPr>
        <w:t>Ampliación de plazo:</w:t>
      </w:r>
      <w:r w:rsidRPr="00930CD7">
        <w:rPr>
          <w:rFonts w:ascii="Palatino Linotype" w:eastAsia="Palatino Linotype" w:hAnsi="Palatino Linotype" w:cs="Palatino Linotype"/>
        </w:rPr>
        <w:t xml:space="preserve"> En fecha </w:t>
      </w:r>
      <w:r w:rsidRPr="00930CD7">
        <w:rPr>
          <w:rFonts w:ascii="Palatino Linotype" w:eastAsia="Palatino Linotype" w:hAnsi="Palatino Linotype" w:cs="Palatino Linotype"/>
          <w:b/>
        </w:rPr>
        <w:t>veintinueve de octubre de dos mil veinticinco</w:t>
      </w:r>
      <w:r w:rsidRPr="00930CD7">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692C5595" w14:textId="77777777" w:rsidR="00C34D9E" w:rsidRPr="00930CD7" w:rsidRDefault="00C34D9E">
      <w:pPr>
        <w:widowControl w:val="0"/>
        <w:spacing w:after="0" w:line="360" w:lineRule="auto"/>
        <w:jc w:val="both"/>
        <w:rPr>
          <w:rFonts w:ascii="Palatino Linotype" w:eastAsia="Palatino Linotype" w:hAnsi="Palatino Linotype" w:cs="Palatino Linotype"/>
        </w:rPr>
      </w:pPr>
    </w:p>
    <w:p w14:paraId="64DC28D1" w14:textId="77777777" w:rsidR="00C34D9E" w:rsidRPr="00930CD7" w:rsidRDefault="000B32DC">
      <w:p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rPr>
      </w:pPr>
      <w:r w:rsidRPr="00930CD7">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6D16C525" w14:textId="77777777" w:rsidR="00C34D9E" w:rsidRPr="00930CD7" w:rsidRDefault="00C34D9E">
      <w:p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rPr>
      </w:pPr>
    </w:p>
    <w:p w14:paraId="1D9619E0" w14:textId="77777777" w:rsidR="00C34D9E" w:rsidRPr="00930CD7" w:rsidRDefault="000B32DC">
      <w:pPr>
        <w:spacing w:after="0" w:line="360" w:lineRule="auto"/>
        <w:jc w:val="both"/>
        <w:rPr>
          <w:rFonts w:ascii="Palatino Linotype" w:eastAsia="Palatino Linotype" w:hAnsi="Palatino Linotype" w:cs="Palatino Linotype"/>
        </w:rPr>
      </w:pPr>
      <w:r w:rsidRPr="00930CD7">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226B5C8D" w14:textId="77777777" w:rsidR="00C34D9E" w:rsidRPr="00930CD7" w:rsidRDefault="00C34D9E">
      <w:pPr>
        <w:spacing w:after="0" w:line="360" w:lineRule="auto"/>
        <w:jc w:val="both"/>
        <w:rPr>
          <w:rFonts w:ascii="Palatino Linotype" w:eastAsia="Palatino Linotype" w:hAnsi="Palatino Linotype" w:cs="Palatino Linotype"/>
        </w:rPr>
      </w:pPr>
    </w:p>
    <w:p w14:paraId="0BCA4D37" w14:textId="77777777" w:rsidR="00C34D9E" w:rsidRPr="00930CD7" w:rsidRDefault="000B32DC">
      <w:pPr>
        <w:spacing w:after="0" w:line="360" w:lineRule="auto"/>
        <w:jc w:val="both"/>
        <w:rPr>
          <w:rFonts w:ascii="Palatino Linotype" w:eastAsia="Palatino Linotype" w:hAnsi="Palatino Linotype" w:cs="Palatino Linotype"/>
        </w:rPr>
      </w:pPr>
      <w:r w:rsidRPr="00930CD7">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B00EF19" w14:textId="77777777" w:rsidR="00C34D9E" w:rsidRPr="00930CD7" w:rsidRDefault="00C34D9E">
      <w:pPr>
        <w:spacing w:after="0" w:line="360" w:lineRule="auto"/>
        <w:jc w:val="both"/>
        <w:rPr>
          <w:rFonts w:ascii="Palatino Linotype" w:eastAsia="Palatino Linotype" w:hAnsi="Palatino Linotype" w:cs="Palatino Linotype"/>
        </w:rPr>
      </w:pPr>
    </w:p>
    <w:p w14:paraId="1DE19429" w14:textId="77777777" w:rsidR="00C34D9E" w:rsidRPr="00930CD7" w:rsidRDefault="000B32DC">
      <w:pPr>
        <w:spacing w:after="0" w:line="360" w:lineRule="auto"/>
        <w:jc w:val="both"/>
        <w:rPr>
          <w:rFonts w:ascii="Palatino Linotype" w:eastAsia="Palatino Linotype" w:hAnsi="Palatino Linotype" w:cs="Palatino Linotype"/>
        </w:rPr>
      </w:pPr>
      <w:r w:rsidRPr="00930CD7">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1FDA8F5" w14:textId="77777777" w:rsidR="00C34D9E" w:rsidRPr="00930CD7" w:rsidRDefault="00C34D9E">
      <w:pPr>
        <w:spacing w:after="0" w:line="360" w:lineRule="auto"/>
        <w:jc w:val="both"/>
        <w:rPr>
          <w:rFonts w:ascii="Palatino Linotype" w:eastAsia="Palatino Linotype" w:hAnsi="Palatino Linotype" w:cs="Palatino Linotype"/>
        </w:rPr>
      </w:pPr>
    </w:p>
    <w:p w14:paraId="2B47A475" w14:textId="77777777" w:rsidR="00C34D9E" w:rsidRPr="00930CD7" w:rsidRDefault="000B32DC">
      <w:pPr>
        <w:spacing w:after="0" w:line="360" w:lineRule="auto"/>
        <w:jc w:val="both"/>
        <w:rPr>
          <w:rFonts w:ascii="Palatino Linotype" w:eastAsia="Palatino Linotype" w:hAnsi="Palatino Linotype" w:cs="Palatino Linotype"/>
          <w:strike/>
        </w:rPr>
      </w:pPr>
      <w:r w:rsidRPr="00930CD7">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767CF43E" w14:textId="77777777" w:rsidR="00C34D9E" w:rsidRPr="00930CD7" w:rsidRDefault="00C34D9E">
      <w:pPr>
        <w:spacing w:after="0" w:line="360" w:lineRule="auto"/>
        <w:jc w:val="both"/>
        <w:rPr>
          <w:rFonts w:ascii="Palatino Linotype" w:eastAsia="Palatino Linotype" w:hAnsi="Palatino Linotype" w:cs="Palatino Linotype"/>
        </w:rPr>
      </w:pPr>
    </w:p>
    <w:p w14:paraId="32B2E343" w14:textId="77777777" w:rsidR="00C34D9E" w:rsidRPr="00930CD7" w:rsidRDefault="000B32DC">
      <w:pPr>
        <w:numPr>
          <w:ilvl w:val="0"/>
          <w:numId w:val="6"/>
        </w:numPr>
        <w:spacing w:after="0" w:line="360" w:lineRule="auto"/>
        <w:jc w:val="both"/>
        <w:rPr>
          <w:rFonts w:ascii="Palatino Linotype" w:eastAsia="Palatino Linotype" w:hAnsi="Palatino Linotype" w:cs="Palatino Linotype"/>
        </w:rPr>
      </w:pPr>
      <w:r w:rsidRPr="00930CD7">
        <w:rPr>
          <w:rFonts w:ascii="Palatino Linotype" w:eastAsia="Palatino Linotype" w:hAnsi="Palatino Linotype" w:cs="Palatino Linotype"/>
        </w:rPr>
        <w:t>Complejidad del Asunto: La complejidad de la prueba, la pluralidad de sujetos procesales, el tiempo transcurrido, las características y contexto del recurso.</w:t>
      </w:r>
    </w:p>
    <w:p w14:paraId="13C55B2F" w14:textId="77777777" w:rsidR="00C34D9E" w:rsidRPr="00930CD7" w:rsidRDefault="000B32DC">
      <w:pPr>
        <w:numPr>
          <w:ilvl w:val="0"/>
          <w:numId w:val="6"/>
        </w:numPr>
        <w:spacing w:after="0" w:line="360" w:lineRule="auto"/>
        <w:jc w:val="both"/>
        <w:rPr>
          <w:rFonts w:ascii="Palatino Linotype" w:eastAsia="Palatino Linotype" w:hAnsi="Palatino Linotype" w:cs="Palatino Linotype"/>
        </w:rPr>
      </w:pPr>
      <w:r w:rsidRPr="00930CD7">
        <w:rPr>
          <w:rFonts w:ascii="Palatino Linotype" w:eastAsia="Palatino Linotype" w:hAnsi="Palatino Linotype" w:cs="Palatino Linotype"/>
        </w:rPr>
        <w:t>Actividad Procesal del interesado. Acciones u omisiones del interesado.</w:t>
      </w:r>
    </w:p>
    <w:p w14:paraId="1547C563" w14:textId="77777777" w:rsidR="00C34D9E" w:rsidRPr="00930CD7" w:rsidRDefault="000B32DC">
      <w:pPr>
        <w:numPr>
          <w:ilvl w:val="0"/>
          <w:numId w:val="6"/>
        </w:numPr>
        <w:spacing w:after="0" w:line="360" w:lineRule="auto"/>
        <w:jc w:val="both"/>
        <w:rPr>
          <w:rFonts w:ascii="Palatino Linotype" w:eastAsia="Palatino Linotype" w:hAnsi="Palatino Linotype" w:cs="Palatino Linotype"/>
        </w:rPr>
      </w:pPr>
      <w:r w:rsidRPr="00930CD7">
        <w:rPr>
          <w:rFonts w:ascii="Palatino Linotype" w:eastAsia="Palatino Linotype" w:hAnsi="Palatino Linotype" w:cs="Palatino Linotype"/>
        </w:rPr>
        <w:t>Conducta de la Autoridad: Las Acciones u omisiones realizadas en el procedimiento. Así como si la autoridad actuó con la debida diligencia.</w:t>
      </w:r>
    </w:p>
    <w:p w14:paraId="7D6C19FD" w14:textId="77777777" w:rsidR="00C34D9E" w:rsidRPr="00930CD7" w:rsidRDefault="000B32DC">
      <w:pPr>
        <w:numPr>
          <w:ilvl w:val="0"/>
          <w:numId w:val="6"/>
        </w:numPr>
        <w:spacing w:after="0" w:line="360" w:lineRule="auto"/>
        <w:jc w:val="both"/>
        <w:rPr>
          <w:rFonts w:ascii="Palatino Linotype" w:eastAsia="Palatino Linotype" w:hAnsi="Palatino Linotype" w:cs="Palatino Linotype"/>
        </w:rPr>
      </w:pPr>
      <w:r w:rsidRPr="00930CD7">
        <w:rPr>
          <w:rFonts w:ascii="Palatino Linotype" w:eastAsia="Palatino Linotype" w:hAnsi="Palatino Linotype" w:cs="Palatino Linotype"/>
        </w:rPr>
        <w:t xml:space="preserve"> La afectación generada en la situación jurídica de la persona involucrada en el proceso: Violación a sus derechos humanos.</w:t>
      </w:r>
    </w:p>
    <w:p w14:paraId="372DF380" w14:textId="77777777" w:rsidR="00C34D9E" w:rsidRPr="00930CD7" w:rsidRDefault="000B32DC">
      <w:pPr>
        <w:spacing w:after="0" w:line="360" w:lineRule="auto"/>
        <w:jc w:val="both"/>
        <w:rPr>
          <w:rFonts w:ascii="Palatino Linotype" w:eastAsia="Palatino Linotype" w:hAnsi="Palatino Linotype" w:cs="Palatino Linotype"/>
        </w:rPr>
      </w:pPr>
      <w:r w:rsidRPr="00930CD7">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8E34140" w14:textId="77777777" w:rsidR="00C34D9E" w:rsidRPr="00930CD7" w:rsidRDefault="00C34D9E">
      <w:pPr>
        <w:spacing w:after="0" w:line="360" w:lineRule="auto"/>
        <w:jc w:val="both"/>
        <w:rPr>
          <w:rFonts w:ascii="Palatino Linotype" w:eastAsia="Palatino Linotype" w:hAnsi="Palatino Linotype" w:cs="Palatino Linotype"/>
        </w:rPr>
      </w:pPr>
    </w:p>
    <w:p w14:paraId="414B2697" w14:textId="77777777" w:rsidR="00C34D9E" w:rsidRPr="00930CD7" w:rsidRDefault="000B32DC">
      <w:pPr>
        <w:spacing w:after="0" w:line="360" w:lineRule="auto"/>
        <w:jc w:val="both"/>
        <w:rPr>
          <w:rFonts w:ascii="Palatino Linotype" w:eastAsia="Palatino Linotype" w:hAnsi="Palatino Linotype" w:cs="Palatino Linotype"/>
        </w:rPr>
      </w:pPr>
      <w:r w:rsidRPr="00930CD7">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930CD7">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930CD7">
        <w:rPr>
          <w:rFonts w:ascii="Palatino Linotype" w:eastAsia="Palatino Linotype" w:hAnsi="Palatino Linotype" w:cs="Palatino Linotype"/>
        </w:rPr>
        <w:t>, visible en la Gaceta del Seminario Judicial de la Federación con el registro digital 205635.</w:t>
      </w:r>
    </w:p>
    <w:p w14:paraId="7B144FE2" w14:textId="77777777" w:rsidR="00C34D9E" w:rsidRPr="00930CD7" w:rsidRDefault="00C34D9E">
      <w:pPr>
        <w:spacing w:after="0" w:line="360" w:lineRule="auto"/>
        <w:jc w:val="both"/>
        <w:rPr>
          <w:rFonts w:ascii="Palatino Linotype" w:eastAsia="Palatino Linotype" w:hAnsi="Palatino Linotype" w:cs="Palatino Linotype"/>
        </w:rPr>
      </w:pPr>
    </w:p>
    <w:p w14:paraId="554999EB" w14:textId="77777777" w:rsidR="00C34D9E" w:rsidRPr="00930CD7" w:rsidRDefault="000B32DC">
      <w:pPr>
        <w:spacing w:after="0" w:line="360" w:lineRule="auto"/>
        <w:jc w:val="both"/>
        <w:rPr>
          <w:rFonts w:ascii="Palatino Linotype" w:eastAsia="Palatino Linotype" w:hAnsi="Palatino Linotype" w:cs="Palatino Linotype"/>
        </w:rPr>
      </w:pPr>
      <w:r w:rsidRPr="00930CD7">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3A2C04A" w14:textId="77777777" w:rsidR="00C34D9E" w:rsidRPr="00930CD7" w:rsidRDefault="00C34D9E">
      <w:pPr>
        <w:spacing w:after="0" w:line="360" w:lineRule="auto"/>
        <w:jc w:val="both"/>
        <w:rPr>
          <w:rFonts w:ascii="Palatino Linotype" w:eastAsia="Palatino Linotype" w:hAnsi="Palatino Linotype" w:cs="Palatino Linotype"/>
        </w:rPr>
      </w:pPr>
    </w:p>
    <w:p w14:paraId="15B78A49" w14:textId="77777777" w:rsidR="00C34D9E" w:rsidRPr="00930CD7" w:rsidRDefault="000B32DC">
      <w:pPr>
        <w:spacing w:after="0" w:line="360" w:lineRule="auto"/>
        <w:jc w:val="both"/>
        <w:rPr>
          <w:rFonts w:ascii="Palatino Linotype" w:eastAsia="Palatino Linotype" w:hAnsi="Palatino Linotype" w:cs="Palatino Linotype"/>
        </w:rPr>
      </w:pPr>
      <w:r w:rsidRPr="00930CD7">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3D40DD39" w14:textId="77777777" w:rsidR="00C34D9E" w:rsidRPr="00930CD7" w:rsidRDefault="000B32DC">
      <w:pPr>
        <w:spacing w:after="0" w:line="360" w:lineRule="auto"/>
        <w:ind w:left="567" w:right="616"/>
        <w:jc w:val="both"/>
        <w:rPr>
          <w:rFonts w:ascii="Palatino Linotype" w:eastAsia="Palatino Linotype" w:hAnsi="Palatino Linotype" w:cs="Palatino Linotype"/>
        </w:rPr>
      </w:pPr>
      <w:r w:rsidRPr="00930CD7">
        <w:rPr>
          <w:rFonts w:ascii="Palatino Linotype" w:eastAsia="Palatino Linotype" w:hAnsi="Palatino Linotype" w:cs="Palatino Linotype"/>
          <w:b/>
        </w:rPr>
        <w:t xml:space="preserve"> </w:t>
      </w:r>
      <w:r w:rsidRPr="00930CD7">
        <w:rPr>
          <w:rFonts w:ascii="Palatino Linotype" w:eastAsia="Palatino Linotype" w:hAnsi="Palatino Linotype" w:cs="Palatino Linotype"/>
          <w:b/>
          <w:i/>
        </w:rPr>
        <w:t>“PLAZO RAZONABLE PARA RESOLVER. DIMENSIÓN Y EFECTOS DE ESTE CONCEPTO CUANDO SE ADUCE EXCESIVA CARGA DE TRABAJO.”</w:t>
      </w:r>
      <w:r w:rsidRPr="00930CD7">
        <w:rPr>
          <w:rFonts w:ascii="Palatino Linotype" w:eastAsia="Palatino Linotype" w:hAnsi="Palatino Linotype" w:cs="Palatino Linotype"/>
        </w:rPr>
        <w:t xml:space="preserve"> consultable en el Seminario Judicial de la Federación y su gaceta, con el registro digital 2002351.</w:t>
      </w:r>
    </w:p>
    <w:p w14:paraId="7C73B137" w14:textId="77777777" w:rsidR="00C34D9E" w:rsidRPr="00930CD7" w:rsidRDefault="000B32DC">
      <w:pPr>
        <w:spacing w:after="0" w:line="360" w:lineRule="auto"/>
        <w:ind w:left="567" w:right="616"/>
        <w:jc w:val="both"/>
        <w:rPr>
          <w:rFonts w:ascii="Palatino Linotype" w:eastAsia="Palatino Linotype" w:hAnsi="Palatino Linotype" w:cs="Palatino Linotype"/>
        </w:rPr>
      </w:pPr>
      <w:r w:rsidRPr="00930CD7">
        <w:rPr>
          <w:rFonts w:ascii="Palatino Linotype" w:eastAsia="Palatino Linotype" w:hAnsi="Palatino Linotype" w:cs="Palatino Linotype"/>
          <w:b/>
          <w:i/>
        </w:rPr>
        <w:t>“PLAZO RAZONABLE PARA RESOLVER. CONCEPTO Y ELEMENTOS QUE LO INTEGRAN A LA LUZ DEL DERECHO INTERNACIONAL DE LOS DERECHOS HUMANOS</w:t>
      </w:r>
      <w:r w:rsidRPr="00930CD7">
        <w:rPr>
          <w:rFonts w:ascii="Palatino Linotype" w:eastAsia="Palatino Linotype" w:hAnsi="Palatino Linotype" w:cs="Palatino Linotype"/>
          <w:i/>
        </w:rPr>
        <w:t>.”</w:t>
      </w:r>
      <w:r w:rsidRPr="00930CD7">
        <w:rPr>
          <w:rFonts w:ascii="Palatino Linotype" w:eastAsia="Palatino Linotype" w:hAnsi="Palatino Linotype" w:cs="Palatino Linotype"/>
        </w:rPr>
        <w:t>, visible en el Seminario Judicial de la Federación y su gaceta, con el registro digital 2002350.</w:t>
      </w:r>
    </w:p>
    <w:p w14:paraId="7D627F31" w14:textId="77777777" w:rsidR="00C34D9E" w:rsidRPr="00930CD7" w:rsidRDefault="00C34D9E">
      <w:pPr>
        <w:spacing w:after="0" w:line="360" w:lineRule="auto"/>
        <w:ind w:left="567" w:right="616"/>
        <w:jc w:val="both"/>
        <w:rPr>
          <w:rFonts w:ascii="Palatino Linotype" w:eastAsia="Palatino Linotype" w:hAnsi="Palatino Linotype" w:cs="Palatino Linotype"/>
        </w:rPr>
      </w:pPr>
    </w:p>
    <w:p w14:paraId="46B67083" w14:textId="77777777" w:rsidR="00C34D9E" w:rsidRPr="00930CD7" w:rsidRDefault="000B32DC">
      <w:pPr>
        <w:spacing w:after="0" w:line="360" w:lineRule="auto"/>
        <w:jc w:val="both"/>
        <w:rPr>
          <w:rFonts w:ascii="Palatino Linotype" w:eastAsia="Palatino Linotype" w:hAnsi="Palatino Linotype" w:cs="Palatino Linotype"/>
        </w:rPr>
      </w:pPr>
      <w:r w:rsidRPr="00930CD7">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60073937" w14:textId="77777777" w:rsidR="00C34D9E" w:rsidRPr="00930CD7" w:rsidRDefault="00C34D9E">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102AD4D7" w14:textId="77777777" w:rsidR="00C34D9E" w:rsidRPr="00930CD7" w:rsidRDefault="000B32DC">
      <w:pPr>
        <w:numPr>
          <w:ilvl w:val="0"/>
          <w:numId w:val="5"/>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930CD7">
        <w:rPr>
          <w:rFonts w:ascii="Palatino Linotype" w:eastAsia="Palatino Linotype" w:hAnsi="Palatino Linotype" w:cs="Palatino Linotype"/>
          <w:b/>
        </w:rPr>
        <w:t>Cierre de instrucción</w:t>
      </w:r>
      <w:r w:rsidRPr="00930CD7">
        <w:rPr>
          <w:rFonts w:ascii="Palatino Linotype" w:eastAsia="Palatino Linotype" w:hAnsi="Palatino Linotype" w:cs="Palatino Linotype"/>
        </w:rPr>
        <w:t xml:space="preserve">. En fecha </w:t>
      </w:r>
      <w:r w:rsidRPr="00930CD7">
        <w:rPr>
          <w:rFonts w:ascii="Palatino Linotype" w:eastAsia="Palatino Linotype" w:hAnsi="Palatino Linotype" w:cs="Palatino Linotype"/>
          <w:b/>
        </w:rPr>
        <w:t>veintinueve de octubre de dos mil veinticinco</w:t>
      </w:r>
      <w:r w:rsidRPr="00930CD7">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5633F81F" w14:textId="77777777" w:rsidR="00C34D9E" w:rsidRPr="00930CD7" w:rsidRDefault="00C34D9E">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22C2AA0F" w14:textId="77777777" w:rsidR="00C34D9E" w:rsidRPr="00930CD7" w:rsidRDefault="000B32DC">
      <w:pPr>
        <w:spacing w:after="0" w:line="360" w:lineRule="auto"/>
        <w:ind w:right="49"/>
        <w:jc w:val="both"/>
        <w:rPr>
          <w:rFonts w:ascii="Palatino Linotype" w:eastAsia="Palatino Linotype" w:hAnsi="Palatino Linotype" w:cs="Palatino Linotype"/>
        </w:rPr>
      </w:pPr>
      <w:r w:rsidRPr="00930CD7">
        <w:rPr>
          <w:rFonts w:ascii="Palatino Linotype" w:eastAsia="Palatino Linotype" w:hAnsi="Palatino Linotype" w:cs="Palatino Linotype"/>
        </w:rPr>
        <w:t xml:space="preserve">Debido a que fue debidamente sustanciado el expediente electrónico y no existe diligencia pendiente de desahogo, se emite la Resolución que conforme a Derecho proceda, de acuerdo con los siguientes: </w:t>
      </w:r>
    </w:p>
    <w:p w14:paraId="042808A1" w14:textId="77777777" w:rsidR="00C34D9E" w:rsidRPr="00930CD7" w:rsidRDefault="000B32DC">
      <w:pPr>
        <w:spacing w:after="0" w:line="360" w:lineRule="auto"/>
        <w:ind w:right="49"/>
        <w:jc w:val="center"/>
        <w:rPr>
          <w:rFonts w:ascii="Palatino Linotype" w:eastAsia="Palatino Linotype" w:hAnsi="Palatino Linotype" w:cs="Palatino Linotype"/>
          <w:b/>
        </w:rPr>
      </w:pPr>
      <w:r w:rsidRPr="00930CD7">
        <w:rPr>
          <w:rFonts w:ascii="Palatino Linotype" w:eastAsia="Palatino Linotype" w:hAnsi="Palatino Linotype" w:cs="Palatino Linotype"/>
          <w:b/>
        </w:rPr>
        <w:t>II.</w:t>
      </w:r>
      <w:r w:rsidRPr="00930CD7">
        <w:rPr>
          <w:rFonts w:ascii="Palatino Linotype" w:eastAsia="Palatino Linotype" w:hAnsi="Palatino Linotype" w:cs="Palatino Linotype"/>
          <w:b/>
        </w:rPr>
        <w:tab/>
        <w:t>C O N S I D E R A N D O:</w:t>
      </w:r>
    </w:p>
    <w:p w14:paraId="0EDFC269" w14:textId="77777777" w:rsidR="00C34D9E" w:rsidRPr="00930CD7" w:rsidRDefault="00C34D9E">
      <w:pPr>
        <w:spacing w:after="0" w:line="360" w:lineRule="auto"/>
        <w:ind w:right="49"/>
        <w:jc w:val="both"/>
        <w:rPr>
          <w:rFonts w:ascii="Palatino Linotype" w:eastAsia="Palatino Linotype" w:hAnsi="Palatino Linotype" w:cs="Palatino Linotype"/>
        </w:rPr>
      </w:pPr>
    </w:p>
    <w:p w14:paraId="3931F948" w14:textId="6EAED2F1" w:rsidR="00C34D9E" w:rsidRPr="00930CD7" w:rsidRDefault="000B32DC">
      <w:pPr>
        <w:spacing w:after="0" w:line="360" w:lineRule="auto"/>
        <w:ind w:right="49"/>
        <w:jc w:val="both"/>
        <w:rPr>
          <w:rFonts w:ascii="Palatino Linotype" w:eastAsia="Palatino Linotype" w:hAnsi="Palatino Linotype" w:cs="Palatino Linotype"/>
        </w:rPr>
      </w:pPr>
      <w:r w:rsidRPr="00930CD7">
        <w:rPr>
          <w:rFonts w:ascii="Palatino Linotype" w:eastAsia="Palatino Linotype" w:hAnsi="Palatino Linotype" w:cs="Palatino Linotype"/>
          <w:b/>
        </w:rPr>
        <w:t>Primero. Competencia.</w:t>
      </w:r>
      <w:r w:rsidRPr="00930CD7">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w:t>
      </w:r>
      <w:r w:rsidR="00B43E20" w:rsidRPr="00930CD7">
        <w:rPr>
          <w:rFonts w:ascii="Palatino Linotype" w:eastAsia="Palatino Linotype" w:hAnsi="Palatino Linotype" w:cs="Palatino Linotype"/>
        </w:rPr>
        <w:t>5 párrafos cuadragésimo cuarto, cuadragésimo quinto y cuadragésimo sexto, fracciones IV y V de la Constitución Política del Estado Libre y Soberano de México; transitorio Cuarto del Decreto número 198 de la “LXII” Legislatura del Estado de México</w:t>
      </w:r>
      <w:r w:rsidRPr="00930CD7">
        <w:rPr>
          <w:rFonts w:ascii="Palatino Linotype" w:eastAsia="Palatino Linotype" w:hAnsi="Palatino Linotype" w:cs="Palatino Linotype"/>
        </w:rPr>
        <w:t>;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4D350F67" w14:textId="77777777" w:rsidR="00C34D9E" w:rsidRPr="00930CD7" w:rsidRDefault="00C34D9E">
      <w:pPr>
        <w:spacing w:after="0" w:line="360" w:lineRule="auto"/>
        <w:ind w:right="49"/>
        <w:jc w:val="both"/>
        <w:rPr>
          <w:rFonts w:ascii="Palatino Linotype" w:eastAsia="Palatino Linotype" w:hAnsi="Palatino Linotype" w:cs="Palatino Linotype"/>
        </w:rPr>
      </w:pPr>
    </w:p>
    <w:p w14:paraId="079CD0DE" w14:textId="77777777" w:rsidR="00C34D9E" w:rsidRPr="00930CD7" w:rsidRDefault="000B32DC">
      <w:pPr>
        <w:spacing w:after="0" w:line="360" w:lineRule="auto"/>
        <w:ind w:right="49"/>
        <w:jc w:val="both"/>
        <w:rPr>
          <w:rFonts w:ascii="Palatino Linotype" w:eastAsia="Palatino Linotype" w:hAnsi="Palatino Linotype" w:cs="Palatino Linotype"/>
        </w:rPr>
      </w:pPr>
      <w:r w:rsidRPr="00930CD7">
        <w:rPr>
          <w:rFonts w:ascii="Palatino Linotype" w:eastAsia="Palatino Linotype" w:hAnsi="Palatino Linotype" w:cs="Palatino Linotype"/>
          <w:b/>
        </w:rPr>
        <w:t>Segundo. Oportunidad y Procedibilidad del Recurso de Revisión.</w:t>
      </w:r>
      <w:r w:rsidRPr="00930CD7">
        <w:rPr>
          <w:rFonts w:ascii="Palatino Linotype" w:eastAsia="Palatino Linotype" w:hAnsi="Palatino Linotype" w:cs="Palatino Linotype"/>
        </w:rPr>
        <w:t xml:space="preserve"> Previo al estudio del fondo del asunto, se procede a analizar los requisitos de oportunidad y procedibilidad que deben reunir el recurso de revisión interpuesto, previstos en los artículos 178 y 180 de la Ley de Transparencia y Acceso a la Información Pública del Estado de México y Municipios. </w:t>
      </w:r>
    </w:p>
    <w:p w14:paraId="26057E16" w14:textId="77777777" w:rsidR="00C34D9E" w:rsidRPr="00930CD7" w:rsidRDefault="00C34D9E">
      <w:pPr>
        <w:spacing w:after="0" w:line="360" w:lineRule="auto"/>
        <w:ind w:right="49"/>
        <w:jc w:val="both"/>
        <w:rPr>
          <w:rFonts w:ascii="Palatino Linotype" w:eastAsia="Palatino Linotype" w:hAnsi="Palatino Linotype" w:cs="Palatino Linotype"/>
        </w:rPr>
      </w:pPr>
    </w:p>
    <w:p w14:paraId="3BC2D6A1" w14:textId="77777777" w:rsidR="00C34D9E" w:rsidRPr="00930CD7" w:rsidRDefault="000B32DC">
      <w:pPr>
        <w:spacing w:after="0" w:line="360" w:lineRule="auto"/>
        <w:ind w:right="49"/>
        <w:jc w:val="both"/>
        <w:rPr>
          <w:rFonts w:ascii="Palatino Linotype" w:eastAsia="Palatino Linotype" w:hAnsi="Palatino Linotype" w:cs="Palatino Linotype"/>
        </w:rPr>
      </w:pPr>
      <w:r w:rsidRPr="00930CD7">
        <w:rPr>
          <w:rFonts w:ascii="Palatino Linotype" w:eastAsia="Palatino Linotype" w:hAnsi="Palatino Linotype" w:cs="Palatino Linotype"/>
        </w:rPr>
        <w:t xml:space="preserve">El recurso de revisión fue interpuesto dentro del plazo de quince días hábiles previstos en el artículo 178 de la Ley de Transparencia y Acceso a la Información Pública del Estado de México y Municipios, toda vez que el </w:t>
      </w:r>
      <w:r w:rsidRPr="00930CD7">
        <w:rPr>
          <w:rFonts w:ascii="Palatino Linotype" w:eastAsia="Palatino Linotype" w:hAnsi="Palatino Linotype" w:cs="Palatino Linotype"/>
          <w:b/>
        </w:rPr>
        <w:t>SUJETO OBLIGADO</w:t>
      </w:r>
      <w:r w:rsidRPr="00930CD7">
        <w:rPr>
          <w:rFonts w:ascii="Palatino Linotype" w:eastAsia="Palatino Linotype" w:hAnsi="Palatino Linotype" w:cs="Palatino Linotype"/>
        </w:rPr>
        <w:t xml:space="preserve"> remitió la respuesta a la solicitud de información del </w:t>
      </w:r>
      <w:r w:rsidRPr="00930CD7">
        <w:rPr>
          <w:rFonts w:ascii="Palatino Linotype" w:eastAsia="Palatino Linotype" w:hAnsi="Palatino Linotype" w:cs="Palatino Linotype"/>
          <w:b/>
        </w:rPr>
        <w:t>veinte de mayo de dos mil veinticinco</w:t>
      </w:r>
      <w:r w:rsidRPr="00930CD7">
        <w:rPr>
          <w:rFonts w:ascii="Palatino Linotype" w:eastAsia="Palatino Linotype" w:hAnsi="Palatino Linotype" w:cs="Palatino Linotype"/>
        </w:rPr>
        <w:t xml:space="preserve">, mientras que el recurso de revisión interpuesto por la parte </w:t>
      </w:r>
      <w:r w:rsidRPr="00930CD7">
        <w:rPr>
          <w:rFonts w:ascii="Palatino Linotype" w:eastAsia="Palatino Linotype" w:hAnsi="Palatino Linotype" w:cs="Palatino Linotype"/>
          <w:b/>
        </w:rPr>
        <w:t xml:space="preserve">RECURRENTE </w:t>
      </w:r>
      <w:r w:rsidRPr="00930CD7">
        <w:rPr>
          <w:rFonts w:ascii="Palatino Linotype" w:eastAsia="Palatino Linotype" w:hAnsi="Palatino Linotype" w:cs="Palatino Linotype"/>
        </w:rPr>
        <w:t xml:space="preserve">se tuvo por presentado </w:t>
      </w:r>
      <w:r w:rsidRPr="00930CD7">
        <w:rPr>
          <w:rFonts w:ascii="Palatino Linotype" w:eastAsia="Palatino Linotype" w:hAnsi="Palatino Linotype" w:cs="Palatino Linotype"/>
          <w:b/>
        </w:rPr>
        <w:t>veintisiete de mayo</w:t>
      </w:r>
      <w:r w:rsidRPr="00930CD7">
        <w:rPr>
          <w:rFonts w:ascii="Palatino Linotype" w:eastAsia="Palatino Linotype" w:hAnsi="Palatino Linotype" w:cs="Palatino Linotype"/>
        </w:rPr>
        <w:t xml:space="preserve"> </w:t>
      </w:r>
      <w:r w:rsidRPr="00930CD7">
        <w:rPr>
          <w:rFonts w:ascii="Palatino Linotype" w:eastAsia="Palatino Linotype" w:hAnsi="Palatino Linotype" w:cs="Palatino Linotype"/>
          <w:b/>
        </w:rPr>
        <w:t>de dos mil veinticinco</w:t>
      </w:r>
      <w:r w:rsidRPr="00930CD7">
        <w:rPr>
          <w:rFonts w:ascii="Palatino Linotype" w:eastAsia="Palatino Linotype" w:hAnsi="Palatino Linotype" w:cs="Palatino Linotype"/>
        </w:rPr>
        <w:t xml:space="preserve"> esto es al quinto día hábil en que se tuvo conocimiento de la respuesta.</w:t>
      </w:r>
    </w:p>
    <w:p w14:paraId="3CB0A0A7" w14:textId="77777777" w:rsidR="00C34D9E" w:rsidRPr="00930CD7" w:rsidRDefault="00C34D9E">
      <w:pPr>
        <w:spacing w:after="0" w:line="360" w:lineRule="auto"/>
        <w:ind w:right="49"/>
        <w:jc w:val="both"/>
        <w:rPr>
          <w:rFonts w:ascii="Palatino Linotype" w:eastAsia="Palatino Linotype" w:hAnsi="Palatino Linotype" w:cs="Palatino Linotype"/>
        </w:rPr>
      </w:pPr>
    </w:p>
    <w:p w14:paraId="5F0FE90E" w14:textId="77777777" w:rsidR="00C34D9E" w:rsidRPr="00930CD7" w:rsidRDefault="000B32DC">
      <w:pPr>
        <w:spacing w:after="0" w:line="360" w:lineRule="auto"/>
        <w:ind w:right="49"/>
        <w:jc w:val="both"/>
        <w:rPr>
          <w:rFonts w:ascii="Palatino Linotype" w:eastAsia="Palatino Linotype" w:hAnsi="Palatino Linotype" w:cs="Palatino Linotype"/>
        </w:rPr>
      </w:pPr>
      <w:r w:rsidRPr="00930CD7">
        <w:rPr>
          <w:rFonts w:ascii="Palatino Linotype" w:eastAsia="Palatino Linotype" w:hAnsi="Palatino Linotype" w:cs="Palatino Linotype"/>
        </w:rPr>
        <w:t>Finalmente, resulta procedente la interposición del recurso de revisión al rubro anotado, toda vez que se actualizan las hipótesis de procedencia previstas en el artículo 179 fracción  I  de la Ley de la materia, que a la letra dice:</w:t>
      </w:r>
    </w:p>
    <w:p w14:paraId="006C9562" w14:textId="77777777" w:rsidR="00C34D9E" w:rsidRPr="00930CD7" w:rsidRDefault="00C34D9E">
      <w:pPr>
        <w:spacing w:after="0" w:line="360" w:lineRule="auto"/>
        <w:ind w:right="49"/>
        <w:jc w:val="both"/>
        <w:rPr>
          <w:rFonts w:ascii="Palatino Linotype" w:eastAsia="Palatino Linotype" w:hAnsi="Palatino Linotype" w:cs="Palatino Linotype"/>
        </w:rPr>
      </w:pPr>
    </w:p>
    <w:p w14:paraId="60AB752A" w14:textId="77777777" w:rsidR="00C34D9E" w:rsidRPr="00930CD7" w:rsidRDefault="000B32DC">
      <w:pPr>
        <w:spacing w:after="0"/>
        <w:ind w:left="567" w:right="560"/>
        <w:jc w:val="both"/>
        <w:rPr>
          <w:rFonts w:ascii="Palatino Linotype" w:eastAsia="Palatino Linotype" w:hAnsi="Palatino Linotype" w:cs="Palatino Linotype"/>
          <w:i/>
        </w:rPr>
      </w:pPr>
      <w:r w:rsidRPr="00930CD7">
        <w:rPr>
          <w:rFonts w:ascii="Palatino Linotype" w:eastAsia="Palatino Linotype" w:hAnsi="Palatino Linotype" w:cs="Palatino Linotype"/>
          <w:i/>
        </w:rPr>
        <w:t>“</w:t>
      </w:r>
      <w:r w:rsidRPr="00930CD7">
        <w:rPr>
          <w:rFonts w:ascii="Palatino Linotype" w:eastAsia="Palatino Linotype" w:hAnsi="Palatino Linotype" w:cs="Palatino Linotype"/>
          <w:b/>
          <w:i/>
        </w:rPr>
        <w:t>Artículo 179.</w:t>
      </w:r>
      <w:r w:rsidRPr="00930CD7">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2CBABEAD" w14:textId="77777777" w:rsidR="00C34D9E" w:rsidRPr="00930CD7" w:rsidRDefault="000B32DC">
      <w:pPr>
        <w:spacing w:after="0"/>
        <w:ind w:left="567" w:right="560"/>
        <w:jc w:val="both"/>
        <w:rPr>
          <w:rFonts w:ascii="Palatino Linotype" w:eastAsia="Palatino Linotype" w:hAnsi="Palatino Linotype" w:cs="Palatino Linotype"/>
          <w:i/>
        </w:rPr>
      </w:pPr>
      <w:r w:rsidRPr="00930CD7">
        <w:rPr>
          <w:rFonts w:ascii="Palatino Linotype" w:eastAsia="Palatino Linotype" w:hAnsi="Palatino Linotype" w:cs="Palatino Linotype"/>
          <w:i/>
        </w:rPr>
        <w:t>…</w:t>
      </w:r>
    </w:p>
    <w:p w14:paraId="1331BFCD" w14:textId="77777777" w:rsidR="00C34D9E" w:rsidRPr="00930CD7" w:rsidRDefault="000B32DC">
      <w:pPr>
        <w:spacing w:after="0"/>
        <w:ind w:left="567" w:right="560"/>
        <w:jc w:val="both"/>
        <w:rPr>
          <w:rFonts w:ascii="Palatino Linotype" w:eastAsia="Palatino Linotype" w:hAnsi="Palatino Linotype" w:cs="Palatino Linotype"/>
          <w:i/>
        </w:rPr>
      </w:pPr>
      <w:r w:rsidRPr="00930CD7">
        <w:rPr>
          <w:rFonts w:ascii="Palatino Linotype" w:eastAsia="Palatino Linotype" w:hAnsi="Palatino Linotype" w:cs="Palatino Linotype"/>
          <w:i/>
        </w:rPr>
        <w:t>I. La negativa de entrega de la información solicitada;</w:t>
      </w:r>
    </w:p>
    <w:p w14:paraId="7697E3DA" w14:textId="77777777" w:rsidR="00C34D9E" w:rsidRPr="00930CD7" w:rsidRDefault="000B32DC">
      <w:pPr>
        <w:spacing w:after="0"/>
        <w:ind w:left="567" w:right="560"/>
        <w:jc w:val="both"/>
        <w:rPr>
          <w:rFonts w:ascii="Palatino Linotype" w:eastAsia="Palatino Linotype" w:hAnsi="Palatino Linotype" w:cs="Palatino Linotype"/>
          <w:i/>
        </w:rPr>
      </w:pPr>
      <w:r w:rsidRPr="00930CD7">
        <w:rPr>
          <w:rFonts w:ascii="Palatino Linotype" w:eastAsia="Palatino Linotype" w:hAnsi="Palatino Linotype" w:cs="Palatino Linotype"/>
          <w:i/>
        </w:rPr>
        <w:t>…</w:t>
      </w:r>
    </w:p>
    <w:p w14:paraId="3C0D0DDE" w14:textId="77777777" w:rsidR="00C34D9E" w:rsidRPr="00930CD7" w:rsidRDefault="00C34D9E">
      <w:pPr>
        <w:spacing w:after="0" w:line="360" w:lineRule="auto"/>
        <w:ind w:right="49"/>
        <w:jc w:val="both"/>
        <w:rPr>
          <w:rFonts w:ascii="Palatino Linotype" w:eastAsia="Palatino Linotype" w:hAnsi="Palatino Linotype" w:cs="Palatino Linotype"/>
          <w:b/>
        </w:rPr>
      </w:pPr>
    </w:p>
    <w:p w14:paraId="5BD9D83C" w14:textId="77777777" w:rsidR="00C34D9E" w:rsidRPr="00930CD7" w:rsidRDefault="000B32DC">
      <w:pPr>
        <w:spacing w:after="0" w:line="360" w:lineRule="auto"/>
        <w:ind w:right="49"/>
        <w:jc w:val="both"/>
        <w:rPr>
          <w:rFonts w:ascii="Palatino Linotype" w:eastAsia="Palatino Linotype" w:hAnsi="Palatino Linotype" w:cs="Palatino Linotype"/>
        </w:rPr>
      </w:pPr>
      <w:r w:rsidRPr="00930CD7">
        <w:rPr>
          <w:rFonts w:ascii="Palatino Linotype" w:eastAsia="Palatino Linotype" w:hAnsi="Palatino Linotype" w:cs="Palatino Linotype"/>
          <w:b/>
        </w:rPr>
        <w:t>Tercero. Materia de la revisión</w:t>
      </w:r>
      <w:r w:rsidRPr="00930CD7">
        <w:rPr>
          <w:rFonts w:ascii="Palatino Linotype" w:eastAsia="Palatino Linotype" w:hAnsi="Palatino Linotype" w:cs="Palatino Linotype"/>
        </w:rPr>
        <w:t xml:space="preserve">. De la revisión a las constancias y documentos que obran en el expediente electrónico se advierte, que el tema sobre el que este Organismo Garante de Transparencia y Acceso a la Información se pronunciará será para determinar, si se actualiza la hipótesis prevista en la fracción I del artículo 179 de la Ley en la materia. </w:t>
      </w:r>
    </w:p>
    <w:p w14:paraId="4F4966CA" w14:textId="77777777" w:rsidR="00C34D9E" w:rsidRPr="00930CD7" w:rsidRDefault="00C34D9E">
      <w:pPr>
        <w:spacing w:after="0" w:line="360" w:lineRule="auto"/>
        <w:ind w:right="49"/>
        <w:jc w:val="both"/>
        <w:rPr>
          <w:rFonts w:ascii="Palatino Linotype" w:eastAsia="Palatino Linotype" w:hAnsi="Palatino Linotype" w:cs="Palatino Linotype"/>
        </w:rPr>
      </w:pPr>
    </w:p>
    <w:p w14:paraId="4DF929ED" w14:textId="77777777" w:rsidR="00C34D9E" w:rsidRPr="00930CD7" w:rsidRDefault="000B32DC">
      <w:pPr>
        <w:spacing w:after="0" w:line="360" w:lineRule="auto"/>
        <w:ind w:right="49"/>
        <w:jc w:val="both"/>
        <w:rPr>
          <w:rFonts w:ascii="Palatino Linotype" w:eastAsia="Palatino Linotype" w:hAnsi="Palatino Linotype" w:cs="Palatino Linotype"/>
        </w:rPr>
      </w:pPr>
      <w:r w:rsidRPr="00930CD7">
        <w:rPr>
          <w:rFonts w:ascii="Palatino Linotype" w:eastAsia="Palatino Linotype" w:hAnsi="Palatino Linotype" w:cs="Palatino Linotype"/>
          <w:b/>
        </w:rPr>
        <w:t>Cuarto.</w:t>
      </w:r>
      <w:r w:rsidRPr="00930CD7">
        <w:rPr>
          <w:rFonts w:ascii="Palatino Linotype" w:eastAsia="Palatino Linotype" w:hAnsi="Palatino Linotype" w:cs="Palatino Linotype"/>
        </w:rPr>
        <w:t xml:space="preserve"> </w:t>
      </w:r>
      <w:r w:rsidRPr="00930CD7">
        <w:rPr>
          <w:rFonts w:ascii="Palatino Linotype" w:eastAsia="Palatino Linotype" w:hAnsi="Palatino Linotype" w:cs="Palatino Linotype"/>
          <w:b/>
        </w:rPr>
        <w:t>Estudio de fondo del asunto.</w:t>
      </w:r>
      <w:r w:rsidRPr="00930CD7">
        <w:rPr>
          <w:rFonts w:ascii="Palatino Linotype" w:eastAsia="Palatino Linotype" w:hAnsi="Palatino Linotype" w:cs="Palatino Linotype"/>
        </w:rPr>
        <w:t xml:space="preserve">  Es conveniente analizar si la respuesta del Sujeto Obligado</w:t>
      </w:r>
      <w:r w:rsidRPr="00930CD7">
        <w:rPr>
          <w:rFonts w:ascii="Palatino Linotype" w:eastAsia="Palatino Linotype" w:hAnsi="Palatino Linotype" w:cs="Palatino Linotype"/>
          <w:b/>
        </w:rPr>
        <w:t xml:space="preserve"> </w:t>
      </w:r>
      <w:r w:rsidRPr="00930CD7">
        <w:rPr>
          <w:rFonts w:ascii="Palatino Linotype" w:eastAsia="Palatino Linotype" w:hAnsi="Palatino Linotype" w:cs="Palatino Linotype"/>
        </w:rPr>
        <w:t>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6ACA3B11" w14:textId="77777777" w:rsidR="00C34D9E" w:rsidRPr="00930CD7" w:rsidRDefault="00C34D9E">
      <w:pPr>
        <w:spacing w:after="0" w:line="360" w:lineRule="auto"/>
        <w:ind w:right="49"/>
        <w:jc w:val="both"/>
        <w:rPr>
          <w:rFonts w:ascii="Palatino Linotype" w:eastAsia="Palatino Linotype" w:hAnsi="Palatino Linotype" w:cs="Palatino Linotype"/>
        </w:rPr>
      </w:pPr>
    </w:p>
    <w:p w14:paraId="6B48F070" w14:textId="77777777" w:rsidR="00C34D9E" w:rsidRPr="00930CD7" w:rsidRDefault="000B32DC">
      <w:pPr>
        <w:tabs>
          <w:tab w:val="left" w:pos="851"/>
        </w:tabs>
        <w:spacing w:after="0"/>
        <w:ind w:left="567" w:right="49"/>
        <w:jc w:val="both"/>
        <w:rPr>
          <w:rFonts w:ascii="Palatino Linotype" w:eastAsia="Palatino Linotype" w:hAnsi="Palatino Linotype" w:cs="Palatino Linotype"/>
          <w:i/>
        </w:rPr>
      </w:pPr>
      <w:r w:rsidRPr="00930CD7">
        <w:rPr>
          <w:rFonts w:ascii="Palatino Linotype" w:eastAsia="Palatino Linotype" w:hAnsi="Palatino Linotype" w:cs="Palatino Linotype"/>
          <w:i/>
        </w:rPr>
        <w:t>“</w:t>
      </w:r>
      <w:r w:rsidRPr="00930CD7">
        <w:rPr>
          <w:rFonts w:ascii="Palatino Linotype" w:eastAsia="Palatino Linotype" w:hAnsi="Palatino Linotype" w:cs="Palatino Linotype"/>
          <w:b/>
          <w:i/>
        </w:rPr>
        <w:t>Artículo 4</w:t>
      </w:r>
      <w:r w:rsidRPr="00930CD7">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83CDCDD" w14:textId="77777777" w:rsidR="00C34D9E" w:rsidRPr="00930CD7" w:rsidRDefault="000B32DC">
      <w:pPr>
        <w:tabs>
          <w:tab w:val="left" w:pos="851"/>
        </w:tabs>
        <w:spacing w:after="0"/>
        <w:ind w:left="567" w:right="49"/>
        <w:jc w:val="both"/>
        <w:rPr>
          <w:rFonts w:ascii="Palatino Linotype" w:eastAsia="Palatino Linotype" w:hAnsi="Palatino Linotype" w:cs="Palatino Linotype"/>
          <w:i/>
        </w:rPr>
      </w:pPr>
      <w:r w:rsidRPr="00930CD7">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930CD7">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1F204F2" w14:textId="77777777" w:rsidR="00C34D9E" w:rsidRPr="00930CD7" w:rsidRDefault="000B32DC">
      <w:pPr>
        <w:tabs>
          <w:tab w:val="left" w:pos="851"/>
        </w:tabs>
        <w:spacing w:after="0"/>
        <w:ind w:left="567" w:right="49"/>
        <w:jc w:val="both"/>
        <w:rPr>
          <w:rFonts w:ascii="Palatino Linotype" w:eastAsia="Palatino Linotype" w:hAnsi="Palatino Linotype" w:cs="Palatino Linotype"/>
          <w:i/>
        </w:rPr>
      </w:pPr>
      <w:r w:rsidRPr="00930CD7">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930CD7">
        <w:rPr>
          <w:rFonts w:ascii="Palatino Linotype" w:eastAsia="Palatino Linotype" w:hAnsi="Palatino Linotype" w:cs="Palatino Linotype"/>
          <w:i/>
        </w:rPr>
        <w:t>.”</w:t>
      </w:r>
    </w:p>
    <w:p w14:paraId="3CB478A7" w14:textId="77777777" w:rsidR="00C34D9E" w:rsidRPr="00930CD7" w:rsidRDefault="00C34D9E">
      <w:pPr>
        <w:spacing w:after="0" w:line="360" w:lineRule="auto"/>
        <w:ind w:right="49"/>
        <w:jc w:val="both"/>
        <w:rPr>
          <w:rFonts w:ascii="Palatino Linotype" w:eastAsia="Palatino Linotype" w:hAnsi="Palatino Linotype" w:cs="Palatino Linotype"/>
        </w:rPr>
      </w:pPr>
    </w:p>
    <w:p w14:paraId="7285761C" w14:textId="77777777" w:rsidR="00C34D9E" w:rsidRPr="00930CD7" w:rsidRDefault="000B32DC">
      <w:pPr>
        <w:spacing w:after="0" w:line="360" w:lineRule="auto"/>
        <w:ind w:right="49"/>
        <w:jc w:val="both"/>
        <w:rPr>
          <w:rFonts w:ascii="Palatino Linotype" w:eastAsia="Palatino Linotype" w:hAnsi="Palatino Linotype" w:cs="Palatino Linotype"/>
        </w:rPr>
      </w:pPr>
      <w:r w:rsidRPr="00930CD7">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0511000B" w14:textId="77777777" w:rsidR="00C34D9E" w:rsidRPr="00930CD7" w:rsidRDefault="00C34D9E">
      <w:pPr>
        <w:spacing w:after="0" w:line="360" w:lineRule="auto"/>
        <w:ind w:right="49"/>
        <w:jc w:val="both"/>
        <w:rPr>
          <w:rFonts w:ascii="Palatino Linotype" w:eastAsia="Palatino Linotype" w:hAnsi="Palatino Linotype" w:cs="Palatino Linotype"/>
        </w:rPr>
      </w:pPr>
    </w:p>
    <w:p w14:paraId="783B60D0" w14:textId="77777777" w:rsidR="00C34D9E" w:rsidRPr="00930CD7" w:rsidRDefault="000B32DC">
      <w:pPr>
        <w:spacing w:after="0"/>
        <w:ind w:left="567" w:right="49"/>
        <w:jc w:val="both"/>
        <w:rPr>
          <w:rFonts w:ascii="Palatino Linotype" w:eastAsia="Palatino Linotype" w:hAnsi="Palatino Linotype" w:cs="Palatino Linotype"/>
          <w:i/>
        </w:rPr>
      </w:pPr>
      <w:r w:rsidRPr="00930CD7">
        <w:rPr>
          <w:rFonts w:ascii="Palatino Linotype" w:eastAsia="Palatino Linotype" w:hAnsi="Palatino Linotype" w:cs="Palatino Linotype"/>
          <w:i/>
        </w:rPr>
        <w:t>“</w:t>
      </w:r>
      <w:r w:rsidRPr="00930CD7">
        <w:rPr>
          <w:rFonts w:ascii="Palatino Linotype" w:eastAsia="Palatino Linotype" w:hAnsi="Palatino Linotype" w:cs="Palatino Linotype"/>
          <w:b/>
          <w:i/>
        </w:rPr>
        <w:t>Artículo 12.-</w:t>
      </w:r>
      <w:r w:rsidRPr="00930CD7">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18FDFBF5" w14:textId="77777777" w:rsidR="00C34D9E" w:rsidRPr="00930CD7" w:rsidRDefault="00C34D9E">
      <w:pPr>
        <w:spacing w:after="0"/>
        <w:ind w:left="567" w:right="49"/>
        <w:jc w:val="both"/>
        <w:rPr>
          <w:rFonts w:ascii="Palatino Linotype" w:eastAsia="Palatino Linotype" w:hAnsi="Palatino Linotype" w:cs="Palatino Linotype"/>
          <w:i/>
        </w:rPr>
      </w:pPr>
    </w:p>
    <w:p w14:paraId="62B7AB29" w14:textId="77777777" w:rsidR="00C34D9E" w:rsidRPr="00930CD7" w:rsidRDefault="000B32DC">
      <w:pPr>
        <w:spacing w:after="0"/>
        <w:ind w:left="567" w:right="49"/>
        <w:jc w:val="both"/>
        <w:rPr>
          <w:rFonts w:ascii="Palatino Linotype" w:eastAsia="Palatino Linotype" w:hAnsi="Palatino Linotype" w:cs="Palatino Linotype"/>
          <w:i/>
        </w:rPr>
      </w:pPr>
      <w:r w:rsidRPr="00930CD7">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930CD7">
        <w:rPr>
          <w:rFonts w:ascii="Palatino Linotype" w:eastAsia="Palatino Linotype" w:hAnsi="Palatino Linotype" w:cs="Palatino Linotype"/>
          <w:i/>
        </w:rPr>
        <w:t xml:space="preserve">. </w:t>
      </w:r>
      <w:r w:rsidRPr="00930CD7">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w:t>
      </w:r>
      <w:r w:rsidRPr="00930CD7">
        <w:rPr>
          <w:rFonts w:ascii="Palatino Linotype" w:eastAsia="Palatino Linotype" w:hAnsi="Palatino Linotype" w:cs="Palatino Linotype"/>
          <w:i/>
        </w:rPr>
        <w:t xml:space="preserve">.” </w:t>
      </w:r>
    </w:p>
    <w:p w14:paraId="3B2E36D6" w14:textId="77777777" w:rsidR="00C34D9E" w:rsidRPr="00930CD7" w:rsidRDefault="00C34D9E">
      <w:pPr>
        <w:spacing w:after="0"/>
        <w:ind w:left="567" w:right="49"/>
        <w:jc w:val="both"/>
        <w:rPr>
          <w:rFonts w:ascii="Palatino Linotype" w:eastAsia="Palatino Linotype" w:hAnsi="Palatino Linotype" w:cs="Palatino Linotype"/>
          <w:i/>
        </w:rPr>
      </w:pPr>
    </w:p>
    <w:p w14:paraId="76FA7BA4" w14:textId="77777777" w:rsidR="00C34D9E" w:rsidRPr="00930CD7" w:rsidRDefault="000B32DC">
      <w:pPr>
        <w:spacing w:after="0" w:line="360" w:lineRule="auto"/>
        <w:ind w:right="49"/>
        <w:jc w:val="both"/>
        <w:rPr>
          <w:rFonts w:ascii="Palatino Linotype" w:eastAsia="Palatino Linotype" w:hAnsi="Palatino Linotype" w:cs="Palatino Linotype"/>
        </w:rPr>
      </w:pPr>
      <w:r w:rsidRPr="00930CD7">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026642DC" w14:textId="77777777" w:rsidR="00C34D9E" w:rsidRPr="00930CD7" w:rsidRDefault="00C34D9E">
      <w:pPr>
        <w:spacing w:after="0" w:line="360" w:lineRule="auto"/>
        <w:ind w:right="49"/>
        <w:jc w:val="both"/>
        <w:rPr>
          <w:rFonts w:ascii="Palatino Linotype" w:eastAsia="Palatino Linotype" w:hAnsi="Palatino Linotype" w:cs="Palatino Linotype"/>
        </w:rPr>
      </w:pPr>
    </w:p>
    <w:p w14:paraId="281FA433" w14:textId="77777777" w:rsidR="00C34D9E" w:rsidRPr="00930CD7" w:rsidRDefault="000B32DC">
      <w:pPr>
        <w:spacing w:after="0" w:line="360" w:lineRule="auto"/>
        <w:ind w:right="49"/>
        <w:jc w:val="both"/>
        <w:rPr>
          <w:rFonts w:ascii="Palatino Linotype" w:eastAsia="Palatino Linotype" w:hAnsi="Palatino Linotype" w:cs="Palatino Linotype"/>
          <w:b/>
        </w:rPr>
      </w:pPr>
      <w:r w:rsidRPr="00930CD7">
        <w:rPr>
          <w:rFonts w:ascii="Palatino Linotype" w:eastAsia="Palatino Linotype" w:hAnsi="Palatino Linotype" w:cs="Palatino Linotype"/>
        </w:rPr>
        <w:t>Sirve de apoyo a lo anterior, el criterio orientador 03-17, expuesto por el entonces Instituto Nacional de Transparencia, Acceso a la Información y Protección de Datos Personales, que dice:</w:t>
      </w:r>
      <w:r w:rsidRPr="00930CD7">
        <w:rPr>
          <w:rFonts w:ascii="Palatino Linotype" w:eastAsia="Palatino Linotype" w:hAnsi="Palatino Linotype" w:cs="Palatino Linotype"/>
          <w:b/>
        </w:rPr>
        <w:t xml:space="preserve"> </w:t>
      </w:r>
    </w:p>
    <w:p w14:paraId="60EB0DCC" w14:textId="77777777" w:rsidR="00C34D9E" w:rsidRPr="00930CD7" w:rsidRDefault="00C34D9E">
      <w:pPr>
        <w:spacing w:after="0"/>
        <w:ind w:left="851" w:right="49"/>
        <w:jc w:val="both"/>
        <w:rPr>
          <w:rFonts w:ascii="Palatino Linotype" w:eastAsia="Palatino Linotype" w:hAnsi="Palatino Linotype" w:cs="Palatino Linotype"/>
        </w:rPr>
      </w:pPr>
    </w:p>
    <w:p w14:paraId="347D30B7" w14:textId="77777777" w:rsidR="00C34D9E" w:rsidRPr="00930CD7" w:rsidRDefault="000B32DC">
      <w:pPr>
        <w:spacing w:after="0"/>
        <w:ind w:left="567" w:right="49"/>
        <w:jc w:val="both"/>
        <w:rPr>
          <w:rFonts w:ascii="Palatino Linotype" w:eastAsia="Palatino Linotype" w:hAnsi="Palatino Linotype" w:cs="Palatino Linotype"/>
          <w:i/>
        </w:rPr>
      </w:pPr>
      <w:r w:rsidRPr="00930CD7">
        <w:rPr>
          <w:rFonts w:ascii="Palatino Linotype" w:eastAsia="Palatino Linotype" w:hAnsi="Palatino Linotype" w:cs="Palatino Linotype"/>
          <w:i/>
        </w:rPr>
        <w:t>“</w:t>
      </w:r>
      <w:r w:rsidRPr="00930CD7">
        <w:rPr>
          <w:rFonts w:ascii="Palatino Linotype" w:eastAsia="Palatino Linotype" w:hAnsi="Palatino Linotype" w:cs="Palatino Linotype"/>
          <w:b/>
          <w:i/>
        </w:rPr>
        <w:t>No existe obligación de elaborar documentos ad hoc para atender las solicitudes de acceso a la información.</w:t>
      </w:r>
      <w:r w:rsidRPr="00930CD7">
        <w:rPr>
          <w:rFonts w:ascii="Palatino Linotype" w:eastAsia="Palatino Linotype" w:hAnsi="Palatino Linotype" w:cs="Palatino Linotype"/>
          <w:i/>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41C29BA5" w14:textId="77777777" w:rsidR="00C34D9E" w:rsidRPr="00930CD7" w:rsidRDefault="00C34D9E">
      <w:pPr>
        <w:spacing w:after="0"/>
        <w:ind w:left="567" w:right="49"/>
        <w:jc w:val="both"/>
        <w:rPr>
          <w:rFonts w:ascii="Palatino Linotype" w:eastAsia="Palatino Linotype" w:hAnsi="Palatino Linotype" w:cs="Palatino Linotype"/>
          <w:i/>
        </w:rPr>
      </w:pPr>
    </w:p>
    <w:p w14:paraId="61D9E780" w14:textId="77777777" w:rsidR="00C34D9E" w:rsidRPr="00930CD7" w:rsidRDefault="000B32DC">
      <w:pPr>
        <w:spacing w:after="0" w:line="360" w:lineRule="auto"/>
        <w:ind w:right="49"/>
        <w:jc w:val="both"/>
        <w:rPr>
          <w:rFonts w:ascii="Palatino Linotype" w:eastAsia="Palatino Linotype" w:hAnsi="Palatino Linotype" w:cs="Palatino Linotype"/>
        </w:rPr>
      </w:pPr>
      <w:r w:rsidRPr="00930CD7">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7F92FC2D" w14:textId="77777777" w:rsidR="00C34D9E" w:rsidRPr="00930CD7" w:rsidRDefault="00C34D9E">
      <w:pPr>
        <w:spacing w:after="0" w:line="360" w:lineRule="auto"/>
        <w:ind w:right="49"/>
        <w:jc w:val="both"/>
        <w:rPr>
          <w:rFonts w:ascii="Palatino Linotype" w:eastAsia="Palatino Linotype" w:hAnsi="Palatino Linotype" w:cs="Palatino Linotype"/>
        </w:rPr>
      </w:pPr>
    </w:p>
    <w:p w14:paraId="44E15304" w14:textId="77777777" w:rsidR="00C34D9E" w:rsidRPr="00930CD7" w:rsidRDefault="000B32DC">
      <w:pPr>
        <w:spacing w:after="0" w:line="360" w:lineRule="auto"/>
        <w:ind w:right="49"/>
        <w:jc w:val="both"/>
        <w:rPr>
          <w:rFonts w:ascii="Palatino Linotype" w:eastAsia="Palatino Linotype" w:hAnsi="Palatino Linotype" w:cs="Palatino Linotype"/>
        </w:rPr>
      </w:pPr>
      <w:r w:rsidRPr="00930CD7">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33AA649" w14:textId="77777777" w:rsidR="00C34D9E" w:rsidRPr="00930CD7" w:rsidRDefault="00C34D9E">
      <w:pPr>
        <w:spacing w:after="0" w:line="360" w:lineRule="auto"/>
        <w:ind w:right="49"/>
        <w:jc w:val="both"/>
        <w:rPr>
          <w:rFonts w:ascii="Palatino Linotype" w:eastAsia="Palatino Linotype" w:hAnsi="Palatino Linotype" w:cs="Palatino Linotype"/>
        </w:rPr>
      </w:pPr>
    </w:p>
    <w:p w14:paraId="4C09EC3A" w14:textId="77777777" w:rsidR="00C34D9E" w:rsidRPr="00930CD7" w:rsidRDefault="000B32DC">
      <w:pPr>
        <w:spacing w:after="0" w:line="360" w:lineRule="auto"/>
        <w:ind w:right="49"/>
        <w:jc w:val="both"/>
        <w:rPr>
          <w:rFonts w:ascii="Palatino Linotype" w:eastAsia="Palatino Linotype" w:hAnsi="Palatino Linotype" w:cs="Palatino Linotype"/>
        </w:rPr>
      </w:pPr>
      <w:r w:rsidRPr="00930CD7">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33B83F45" w14:textId="77777777" w:rsidR="00C34D9E" w:rsidRPr="00930CD7" w:rsidRDefault="00C34D9E">
      <w:pPr>
        <w:spacing w:after="0" w:line="360" w:lineRule="auto"/>
        <w:ind w:right="49"/>
        <w:jc w:val="both"/>
        <w:rPr>
          <w:rFonts w:ascii="Palatino Linotype" w:eastAsia="Palatino Linotype" w:hAnsi="Palatino Linotype" w:cs="Palatino Linotype"/>
        </w:rPr>
      </w:pPr>
    </w:p>
    <w:p w14:paraId="3E5FF782" w14:textId="77777777" w:rsidR="00C34D9E" w:rsidRPr="00930CD7" w:rsidRDefault="000B32DC">
      <w:pPr>
        <w:spacing w:after="0"/>
        <w:ind w:left="567" w:right="49"/>
        <w:jc w:val="both"/>
        <w:rPr>
          <w:rFonts w:ascii="Palatino Linotype" w:eastAsia="Palatino Linotype" w:hAnsi="Palatino Linotype" w:cs="Palatino Linotype"/>
          <w:i/>
        </w:rPr>
      </w:pPr>
      <w:r w:rsidRPr="00930CD7">
        <w:rPr>
          <w:rFonts w:ascii="Palatino Linotype" w:eastAsia="Palatino Linotype" w:hAnsi="Palatino Linotype" w:cs="Palatino Linotype"/>
          <w:i/>
        </w:rPr>
        <w:t>“</w:t>
      </w:r>
      <w:r w:rsidRPr="00930CD7">
        <w:rPr>
          <w:rFonts w:ascii="Palatino Linotype" w:eastAsia="Palatino Linotype" w:hAnsi="Palatino Linotype" w:cs="Palatino Linotype"/>
          <w:b/>
          <w:i/>
        </w:rPr>
        <w:t xml:space="preserve">Artículo 3. </w:t>
      </w:r>
      <w:r w:rsidRPr="00930CD7">
        <w:rPr>
          <w:rFonts w:ascii="Palatino Linotype" w:eastAsia="Palatino Linotype" w:hAnsi="Palatino Linotype" w:cs="Palatino Linotype"/>
          <w:i/>
        </w:rPr>
        <w:t>Para los efectos de la presente Ley se entenderá por:</w:t>
      </w:r>
    </w:p>
    <w:p w14:paraId="02A70DF9" w14:textId="77777777" w:rsidR="00C34D9E" w:rsidRPr="00930CD7" w:rsidRDefault="000B32DC">
      <w:pPr>
        <w:spacing w:after="0"/>
        <w:ind w:left="567" w:right="49"/>
        <w:jc w:val="both"/>
        <w:rPr>
          <w:rFonts w:ascii="Palatino Linotype" w:eastAsia="Palatino Linotype" w:hAnsi="Palatino Linotype" w:cs="Palatino Linotype"/>
          <w:i/>
        </w:rPr>
      </w:pPr>
      <w:r w:rsidRPr="00930CD7">
        <w:rPr>
          <w:rFonts w:ascii="Palatino Linotype" w:eastAsia="Palatino Linotype" w:hAnsi="Palatino Linotype" w:cs="Palatino Linotype"/>
          <w:i/>
        </w:rPr>
        <w:t>…</w:t>
      </w:r>
    </w:p>
    <w:p w14:paraId="5DCFB178" w14:textId="77777777" w:rsidR="00C34D9E" w:rsidRPr="00930CD7" w:rsidRDefault="000B32DC">
      <w:pPr>
        <w:spacing w:after="0"/>
        <w:ind w:left="567" w:right="49"/>
        <w:jc w:val="both"/>
        <w:rPr>
          <w:rFonts w:ascii="Palatino Linotype" w:eastAsia="Palatino Linotype" w:hAnsi="Palatino Linotype" w:cs="Palatino Linotype"/>
          <w:i/>
        </w:rPr>
      </w:pPr>
      <w:r w:rsidRPr="00930CD7">
        <w:rPr>
          <w:rFonts w:ascii="Palatino Linotype" w:eastAsia="Palatino Linotype" w:hAnsi="Palatino Linotype" w:cs="Palatino Linotype"/>
          <w:b/>
          <w:i/>
        </w:rPr>
        <w:t>XI. Documento:</w:t>
      </w:r>
      <w:r w:rsidRPr="00930CD7">
        <w:rPr>
          <w:rFonts w:ascii="Palatino Linotype" w:eastAsia="Palatino Linotype" w:hAnsi="Palatino Linotype" w:cs="Palatino Linotype"/>
          <w:i/>
        </w:rPr>
        <w:t xml:space="preserve"> Los expedientes, reportes, estudios, actas</w:t>
      </w:r>
      <w:r w:rsidRPr="00930CD7">
        <w:rPr>
          <w:rFonts w:ascii="Palatino Linotype" w:eastAsia="Palatino Linotype" w:hAnsi="Palatino Linotype" w:cs="Palatino Linotype"/>
          <w:b/>
          <w:i/>
        </w:rPr>
        <w:t>,</w:t>
      </w:r>
      <w:r w:rsidRPr="00930CD7">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03D8224A" w14:textId="77777777" w:rsidR="00C34D9E" w:rsidRPr="00930CD7" w:rsidRDefault="00C34D9E">
      <w:pPr>
        <w:spacing w:after="0" w:line="360" w:lineRule="auto"/>
        <w:ind w:left="851" w:right="49"/>
        <w:jc w:val="both"/>
        <w:rPr>
          <w:rFonts w:ascii="Palatino Linotype" w:eastAsia="Palatino Linotype" w:hAnsi="Palatino Linotype" w:cs="Palatino Linotype"/>
        </w:rPr>
      </w:pPr>
    </w:p>
    <w:p w14:paraId="15A82543" w14:textId="77777777" w:rsidR="00C34D9E" w:rsidRPr="00930CD7" w:rsidRDefault="000B32DC">
      <w:pPr>
        <w:spacing w:after="0" w:line="360" w:lineRule="auto"/>
        <w:ind w:right="49"/>
        <w:jc w:val="both"/>
        <w:rPr>
          <w:rFonts w:ascii="Palatino Linotype" w:eastAsia="Palatino Linotype" w:hAnsi="Palatino Linotype" w:cs="Palatino Linotype"/>
        </w:rPr>
      </w:pPr>
      <w:r w:rsidRPr="00930CD7">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EAA2D8A" w14:textId="77777777" w:rsidR="00C34D9E" w:rsidRPr="00930CD7" w:rsidRDefault="00C34D9E">
      <w:pPr>
        <w:spacing w:after="0" w:line="360" w:lineRule="auto"/>
        <w:ind w:right="49"/>
        <w:jc w:val="both"/>
        <w:rPr>
          <w:rFonts w:ascii="Palatino Linotype" w:eastAsia="Palatino Linotype" w:hAnsi="Palatino Linotype" w:cs="Palatino Linotype"/>
        </w:rPr>
      </w:pPr>
    </w:p>
    <w:p w14:paraId="11A1FBCD" w14:textId="77777777" w:rsidR="00C34D9E" w:rsidRPr="00930CD7" w:rsidRDefault="000B32DC">
      <w:pPr>
        <w:tabs>
          <w:tab w:val="left" w:pos="7797"/>
        </w:tabs>
        <w:spacing w:after="0"/>
        <w:ind w:left="709" w:right="49"/>
        <w:jc w:val="both"/>
        <w:rPr>
          <w:rFonts w:ascii="Palatino Linotype" w:eastAsia="Palatino Linotype" w:hAnsi="Palatino Linotype" w:cs="Palatino Linotype"/>
          <w:b/>
          <w:i/>
        </w:rPr>
      </w:pPr>
      <w:r w:rsidRPr="00930CD7">
        <w:rPr>
          <w:rFonts w:ascii="Palatino Linotype" w:eastAsia="Palatino Linotype" w:hAnsi="Palatino Linotype" w:cs="Palatino Linotype"/>
          <w:b/>
        </w:rPr>
        <w:t>“</w:t>
      </w:r>
      <w:r w:rsidRPr="00930CD7">
        <w:rPr>
          <w:rFonts w:ascii="Palatino Linotype" w:eastAsia="Palatino Linotype" w:hAnsi="Palatino Linotype" w:cs="Palatino Linotype"/>
          <w:b/>
          <w:i/>
        </w:rPr>
        <w:t>CRITERIO 0002-11. INFORMACIÓN PÚBLICA, CONCEPTO DE, EN MATERIA DE TRANSPARENCIA. INTERPRETACIÓN SISTEMÁTICA DE LOS ARTÍCULOS 2°, FRACCIÓN V, XV, Y XVI, 3°, 4°, 11 Y 41.</w:t>
      </w:r>
      <w:r w:rsidRPr="00930CD7">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E4593E9" w14:textId="77777777" w:rsidR="00C34D9E" w:rsidRPr="00930CD7" w:rsidRDefault="000B32DC">
      <w:pPr>
        <w:tabs>
          <w:tab w:val="left" w:pos="7797"/>
        </w:tabs>
        <w:spacing w:after="0"/>
        <w:ind w:left="709" w:right="49"/>
        <w:jc w:val="both"/>
        <w:rPr>
          <w:rFonts w:ascii="Palatino Linotype" w:eastAsia="Palatino Linotype" w:hAnsi="Palatino Linotype" w:cs="Palatino Linotype"/>
          <w:i/>
        </w:rPr>
      </w:pPr>
      <w:r w:rsidRPr="00930CD7">
        <w:rPr>
          <w:rFonts w:ascii="Palatino Linotype" w:eastAsia="Palatino Linotype" w:hAnsi="Palatino Linotype" w:cs="Palatino Linotype"/>
          <w:i/>
        </w:rPr>
        <w:t>En consecuencia el acceso a la información se refiere a que se cumplan cualquiera de los siguientes tres supuestos:</w:t>
      </w:r>
    </w:p>
    <w:p w14:paraId="1E47FA1C" w14:textId="77777777" w:rsidR="00C34D9E" w:rsidRPr="00930CD7" w:rsidRDefault="000B32DC">
      <w:pPr>
        <w:tabs>
          <w:tab w:val="left" w:pos="7797"/>
        </w:tabs>
        <w:spacing w:after="0"/>
        <w:ind w:left="709" w:right="49"/>
        <w:jc w:val="both"/>
        <w:rPr>
          <w:rFonts w:ascii="Palatino Linotype" w:eastAsia="Palatino Linotype" w:hAnsi="Palatino Linotype" w:cs="Palatino Linotype"/>
          <w:i/>
        </w:rPr>
      </w:pPr>
      <w:r w:rsidRPr="00930CD7">
        <w:rPr>
          <w:rFonts w:ascii="Palatino Linotype" w:eastAsia="Palatino Linotype" w:hAnsi="Palatino Linotype" w:cs="Palatino Linotype"/>
          <w:i/>
        </w:rPr>
        <w:t>1) Que se trate de información registrada en cualquier soporte documental, que en ejercicio de las atribuciones conferidas, sea generada por los Sujetos Obligados;</w:t>
      </w:r>
    </w:p>
    <w:p w14:paraId="4A52BAF2" w14:textId="77777777" w:rsidR="00C34D9E" w:rsidRPr="00930CD7" w:rsidRDefault="000B32DC">
      <w:pPr>
        <w:tabs>
          <w:tab w:val="left" w:pos="7797"/>
        </w:tabs>
        <w:spacing w:after="0"/>
        <w:ind w:left="709" w:right="49"/>
        <w:jc w:val="both"/>
        <w:rPr>
          <w:rFonts w:ascii="Palatino Linotype" w:eastAsia="Palatino Linotype" w:hAnsi="Palatino Linotype" w:cs="Palatino Linotype"/>
          <w:b/>
          <w:i/>
        </w:rPr>
      </w:pPr>
      <w:r w:rsidRPr="00930CD7">
        <w:rPr>
          <w:rFonts w:ascii="Palatino Linotype" w:eastAsia="Palatino Linotype" w:hAnsi="Palatino Linotype" w:cs="Palatino Linotype"/>
          <w:b/>
          <w:i/>
        </w:rPr>
        <w:t>2) Que se trate de información registrada en cualquier soporte documental, que en ejercicio de las atribuciones conferidas, sea administrada por los Sujetos Obligados, y</w:t>
      </w:r>
    </w:p>
    <w:p w14:paraId="62DAA749" w14:textId="77777777" w:rsidR="00C34D9E" w:rsidRPr="00930CD7" w:rsidRDefault="000B32DC">
      <w:pPr>
        <w:tabs>
          <w:tab w:val="left" w:pos="7797"/>
        </w:tabs>
        <w:spacing w:after="0"/>
        <w:ind w:left="709" w:right="49"/>
        <w:jc w:val="both"/>
        <w:rPr>
          <w:rFonts w:ascii="Palatino Linotype" w:eastAsia="Palatino Linotype" w:hAnsi="Palatino Linotype" w:cs="Palatino Linotype"/>
          <w:b/>
          <w:i/>
        </w:rPr>
      </w:pPr>
      <w:r w:rsidRPr="00930CD7">
        <w:rPr>
          <w:rFonts w:ascii="Palatino Linotype" w:eastAsia="Palatino Linotype" w:hAnsi="Palatino Linotype" w:cs="Palatino Linotype"/>
          <w:b/>
          <w:i/>
        </w:rPr>
        <w:t xml:space="preserve">3) Que se trate de información registrada en cualquier soporte documental, que en ejercicio de las atribuciones conferidas, se encuentre en posesión de los Sujetos Obligados.” </w:t>
      </w:r>
    </w:p>
    <w:p w14:paraId="79507F65" w14:textId="77777777" w:rsidR="00C34D9E" w:rsidRPr="00930CD7" w:rsidRDefault="00C34D9E">
      <w:pPr>
        <w:spacing w:after="0" w:line="360" w:lineRule="auto"/>
        <w:ind w:right="49"/>
        <w:jc w:val="both"/>
        <w:rPr>
          <w:rFonts w:ascii="Palatino Linotype" w:eastAsia="Palatino Linotype" w:hAnsi="Palatino Linotype" w:cs="Palatino Linotype"/>
        </w:rPr>
      </w:pPr>
    </w:p>
    <w:p w14:paraId="20344AC4" w14:textId="77777777" w:rsidR="00C34D9E" w:rsidRPr="00930CD7" w:rsidRDefault="000B32DC">
      <w:pPr>
        <w:spacing w:after="0" w:line="360" w:lineRule="auto"/>
        <w:ind w:right="49"/>
        <w:jc w:val="both"/>
        <w:rPr>
          <w:rFonts w:ascii="Palatino Linotype" w:eastAsia="Palatino Linotype" w:hAnsi="Palatino Linotype" w:cs="Palatino Linotype"/>
        </w:rPr>
      </w:pPr>
      <w:r w:rsidRPr="00930CD7">
        <w:rPr>
          <w:rFonts w:ascii="Palatino Linotype" w:eastAsia="Palatino Linotype" w:hAnsi="Palatino Linotype" w:cs="Palatino Linotype"/>
        </w:rPr>
        <w:t xml:space="preserve">Dicho lo anterior, es de recordar que la parte Solicitante requirió la multa, resolución, castigo en las que terminaron las demandas que se adjuntaron en la solicitud de información. </w:t>
      </w:r>
    </w:p>
    <w:p w14:paraId="11250B76" w14:textId="77777777" w:rsidR="00C34D9E" w:rsidRPr="00930CD7" w:rsidRDefault="00C34D9E">
      <w:pPr>
        <w:spacing w:after="0" w:line="360" w:lineRule="auto"/>
        <w:ind w:right="49"/>
        <w:jc w:val="both"/>
        <w:rPr>
          <w:rFonts w:ascii="Palatino Linotype" w:eastAsia="Palatino Linotype" w:hAnsi="Palatino Linotype" w:cs="Palatino Linotype"/>
        </w:rPr>
      </w:pPr>
    </w:p>
    <w:p w14:paraId="55356191" w14:textId="77777777" w:rsidR="00C34D9E" w:rsidRPr="00930CD7" w:rsidRDefault="000B32DC">
      <w:pPr>
        <w:spacing w:after="0" w:line="360" w:lineRule="auto"/>
        <w:ind w:right="49"/>
        <w:jc w:val="both"/>
        <w:rPr>
          <w:rFonts w:ascii="Palatino Linotype" w:eastAsia="Palatino Linotype" w:hAnsi="Palatino Linotype" w:cs="Palatino Linotype"/>
        </w:rPr>
      </w:pPr>
      <w:r w:rsidRPr="00930CD7">
        <w:rPr>
          <w:rFonts w:ascii="Palatino Linotype" w:eastAsia="Palatino Linotype" w:hAnsi="Palatino Linotype" w:cs="Palatino Linotype"/>
        </w:rPr>
        <w:t>En respuesta, el Sujeto Obligado proporcionó la siguiente información:</w:t>
      </w:r>
    </w:p>
    <w:p w14:paraId="7BECDE40" w14:textId="77777777" w:rsidR="00C34D9E" w:rsidRPr="00930CD7" w:rsidRDefault="00C34D9E">
      <w:pPr>
        <w:spacing w:after="0" w:line="360" w:lineRule="auto"/>
        <w:ind w:right="49"/>
        <w:jc w:val="both"/>
        <w:rPr>
          <w:rFonts w:ascii="Palatino Linotype" w:eastAsia="Palatino Linotype" w:hAnsi="Palatino Linotype" w:cs="Palatino Linotype"/>
        </w:rPr>
      </w:pPr>
    </w:p>
    <w:p w14:paraId="491730A4" w14:textId="77777777" w:rsidR="00C34D9E" w:rsidRPr="00930CD7" w:rsidRDefault="000B32DC">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930CD7">
        <w:rPr>
          <w:rFonts w:ascii="Palatino Linotype" w:eastAsia="Palatino Linotype" w:hAnsi="Palatino Linotype" w:cs="Palatino Linotype"/>
        </w:rPr>
        <w:t xml:space="preserve">Oficio de fecha veinte de mayo de dos mil veinticinco, signado por el Titular del Órgano Interno de Control Municipal, mediante el cual informa que, no se encontró ningún expediente relacionado con el tema en cuestión. </w:t>
      </w:r>
    </w:p>
    <w:p w14:paraId="19B1D2EE" w14:textId="77777777" w:rsidR="00C34D9E" w:rsidRPr="00930CD7" w:rsidRDefault="000B32DC">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930CD7">
        <w:rPr>
          <w:rFonts w:ascii="Palatino Linotype" w:eastAsia="Palatino Linotype" w:hAnsi="Palatino Linotype" w:cs="Palatino Linotype"/>
        </w:rPr>
        <w:t xml:space="preserve">Oficio de fecha diecinueve de mayo de dos mil veinticinco, signado por la Tesorera Municipal, mediante el cual informa que no se cuenta con la información solicitada, ya que el competente es el Contralor Interno Municipal.  </w:t>
      </w:r>
    </w:p>
    <w:p w14:paraId="55F5B5A6" w14:textId="77777777" w:rsidR="00C34D9E" w:rsidRPr="00930CD7" w:rsidRDefault="000B32DC">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930CD7">
        <w:rPr>
          <w:rFonts w:ascii="Palatino Linotype" w:eastAsia="Palatino Linotype" w:hAnsi="Palatino Linotype" w:cs="Palatino Linotype"/>
        </w:rPr>
        <w:t xml:space="preserve">Oficio mediante el cual informa que, se envía la información solicitada. </w:t>
      </w:r>
    </w:p>
    <w:p w14:paraId="4E467C31" w14:textId="77777777" w:rsidR="00C34D9E" w:rsidRPr="00930CD7" w:rsidRDefault="000B32DC">
      <w:pPr>
        <w:numPr>
          <w:ilvl w:val="0"/>
          <w:numId w:val="1"/>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930CD7">
        <w:rPr>
          <w:rFonts w:ascii="Palatino Linotype" w:eastAsia="Palatino Linotype" w:hAnsi="Palatino Linotype" w:cs="Palatino Linotype"/>
        </w:rPr>
        <w:t xml:space="preserve">Oficio de fecha quince de mayo de dos mil veinticinco, signado por la Encargada del Despacho de la Consejería Jurídica del Ayuntamiento de Zacualpan, mediante el cual informa que, en el acto de la entrega recepción no se recibió ningún expediente relacionado a nombre de la persona referida en la solicitud de información. </w:t>
      </w:r>
    </w:p>
    <w:p w14:paraId="01174A4F" w14:textId="77777777" w:rsidR="00C34D9E" w:rsidRPr="00930CD7" w:rsidRDefault="00C34D9E">
      <w:pPr>
        <w:pBdr>
          <w:top w:val="nil"/>
          <w:left w:val="nil"/>
          <w:bottom w:val="nil"/>
          <w:right w:val="nil"/>
          <w:between w:val="nil"/>
        </w:pBdr>
        <w:spacing w:after="0" w:line="360" w:lineRule="auto"/>
        <w:ind w:left="720" w:right="49"/>
        <w:jc w:val="both"/>
        <w:rPr>
          <w:rFonts w:ascii="Palatino Linotype" w:eastAsia="Palatino Linotype" w:hAnsi="Palatino Linotype" w:cs="Palatino Linotype"/>
        </w:rPr>
      </w:pPr>
    </w:p>
    <w:p w14:paraId="758A5864" w14:textId="77777777" w:rsidR="00C34D9E" w:rsidRPr="00930CD7" w:rsidRDefault="000B32DC">
      <w:pPr>
        <w:spacing w:after="0" w:line="360" w:lineRule="auto"/>
        <w:ind w:right="49"/>
        <w:jc w:val="both"/>
        <w:rPr>
          <w:rFonts w:ascii="Palatino Linotype" w:eastAsia="Palatino Linotype" w:hAnsi="Palatino Linotype" w:cs="Palatino Linotype"/>
        </w:rPr>
      </w:pPr>
      <w:r w:rsidRPr="00930CD7">
        <w:rPr>
          <w:rFonts w:ascii="Palatino Linotype" w:eastAsia="Palatino Linotype" w:hAnsi="Palatino Linotype" w:cs="Palatino Linotype"/>
        </w:rPr>
        <w:t xml:space="preserve">Derivado de ello, la parte Recurrente se inconformó arguyendo la negativa de entrega de la información solicitada.  </w:t>
      </w:r>
    </w:p>
    <w:p w14:paraId="576DEE29" w14:textId="77777777" w:rsidR="00C34D9E" w:rsidRPr="00930CD7" w:rsidRDefault="00C34D9E">
      <w:pPr>
        <w:spacing w:after="0" w:line="360" w:lineRule="auto"/>
        <w:ind w:right="49"/>
        <w:jc w:val="both"/>
        <w:rPr>
          <w:rFonts w:ascii="Palatino Linotype" w:eastAsia="Palatino Linotype" w:hAnsi="Palatino Linotype" w:cs="Palatino Linotype"/>
        </w:rPr>
      </w:pPr>
    </w:p>
    <w:p w14:paraId="2F568D9C" w14:textId="77777777" w:rsidR="00C34D9E" w:rsidRPr="00930CD7" w:rsidRDefault="000B32DC">
      <w:pPr>
        <w:spacing w:after="0" w:line="360" w:lineRule="auto"/>
        <w:ind w:right="49"/>
        <w:jc w:val="both"/>
        <w:rPr>
          <w:rFonts w:ascii="Palatino Linotype" w:eastAsia="Palatino Linotype" w:hAnsi="Palatino Linotype" w:cs="Palatino Linotype"/>
        </w:rPr>
      </w:pPr>
      <w:r w:rsidRPr="00930CD7">
        <w:rPr>
          <w:rFonts w:ascii="Palatino Linotype" w:eastAsia="Palatino Linotype" w:hAnsi="Palatino Linotype" w:cs="Palatino Linotype"/>
        </w:rPr>
        <w:t xml:space="preserve">Las partes fueron omisas en rendir manifestaciones. </w:t>
      </w:r>
    </w:p>
    <w:p w14:paraId="26837709" w14:textId="77777777" w:rsidR="00C34D9E" w:rsidRPr="00930CD7" w:rsidRDefault="00C34D9E">
      <w:pPr>
        <w:spacing w:after="0" w:line="360" w:lineRule="auto"/>
        <w:ind w:right="49"/>
        <w:jc w:val="both"/>
        <w:rPr>
          <w:rFonts w:ascii="Palatino Linotype" w:eastAsia="Palatino Linotype" w:hAnsi="Palatino Linotype" w:cs="Palatino Linotype"/>
        </w:rPr>
      </w:pPr>
    </w:p>
    <w:p w14:paraId="1C7A5430" w14:textId="77777777" w:rsidR="00C34D9E" w:rsidRPr="00930CD7" w:rsidRDefault="000B32DC">
      <w:pPr>
        <w:spacing w:after="0" w:line="360" w:lineRule="auto"/>
        <w:ind w:right="49"/>
        <w:jc w:val="both"/>
        <w:rPr>
          <w:rFonts w:ascii="Palatino Linotype" w:eastAsia="Palatino Linotype" w:hAnsi="Palatino Linotype" w:cs="Palatino Linotype"/>
        </w:rPr>
      </w:pPr>
      <w:r w:rsidRPr="00930CD7">
        <w:rPr>
          <w:rFonts w:ascii="Palatino Linotype" w:eastAsia="Palatino Linotype" w:hAnsi="Palatino Linotype" w:cs="Palatino Linotype"/>
        </w:rPr>
        <w:t xml:space="preserve">De lo anterior, se procede a contextualizar la información solicitada, para ello, cabe referir que se entiende como </w:t>
      </w:r>
      <w:r w:rsidRPr="00930CD7">
        <w:rPr>
          <w:rFonts w:ascii="Palatino Linotype" w:eastAsia="Palatino Linotype" w:hAnsi="Palatino Linotype" w:cs="Palatino Linotype"/>
          <w:i/>
        </w:rPr>
        <w:t>“servidor público”</w:t>
      </w:r>
      <w:r w:rsidRPr="00930CD7">
        <w:rPr>
          <w:rFonts w:ascii="Palatino Linotype" w:eastAsia="Palatino Linotype" w:hAnsi="Palatino Linotype" w:cs="Palatino Linotype"/>
          <w:b/>
        </w:rPr>
        <w:t xml:space="preserve"> </w:t>
      </w:r>
      <w:r w:rsidRPr="00930CD7">
        <w:rPr>
          <w:rFonts w:ascii="Palatino Linotype" w:eastAsia="Palatino Linotype" w:hAnsi="Palatino Linotype" w:cs="Palatino Linotype"/>
        </w:rPr>
        <w:t xml:space="preserve">a toda persona física que preste a una institución pública un trabajo personal subordinado de carácter material o intelectual, o de ambos géneros, mediante el pago de un sueldo, esto de conformidad con el artículo 4 fracción VI de la Ley de Trabajo de los Servidores Públicos del Estado y Municipios. </w:t>
      </w:r>
    </w:p>
    <w:p w14:paraId="1BFC6698" w14:textId="77777777" w:rsidR="00C34D9E" w:rsidRPr="00930CD7" w:rsidRDefault="00C34D9E">
      <w:pPr>
        <w:spacing w:after="0" w:line="360" w:lineRule="auto"/>
        <w:jc w:val="both"/>
        <w:rPr>
          <w:rFonts w:ascii="Palatino Linotype" w:eastAsia="Palatino Linotype" w:hAnsi="Palatino Linotype" w:cs="Palatino Linotype"/>
        </w:rPr>
      </w:pPr>
    </w:p>
    <w:p w14:paraId="3CF88EB0" w14:textId="77777777" w:rsidR="00C34D9E" w:rsidRPr="00930CD7" w:rsidRDefault="000B32DC">
      <w:pPr>
        <w:spacing w:after="0" w:line="360" w:lineRule="auto"/>
        <w:jc w:val="both"/>
        <w:rPr>
          <w:rFonts w:ascii="Palatino Linotype" w:eastAsia="Palatino Linotype" w:hAnsi="Palatino Linotype" w:cs="Palatino Linotype"/>
        </w:rPr>
      </w:pPr>
      <w:r w:rsidRPr="00930CD7">
        <w:rPr>
          <w:rFonts w:ascii="Palatino Linotype" w:eastAsia="Palatino Linotype" w:hAnsi="Palatino Linotype" w:cs="Palatino Linotype"/>
        </w:rPr>
        <w:t>En el mismo orden de ideas, la Ley de Trabajo de los Servidores Públicos de la Entidad prevé en su artículo 98 las obligaciones de las instituciones públicas, y en el último párrafo del artículo referido, establece que, en caso de incumplimiento por parte de los servidores públicos a alguna de sus atribuciones, estos quedarán sujetos a lo que establezca la Ley de Responsabilidades Administrativas del Estado de México y Municipios, como a continuación se muestra:</w:t>
      </w:r>
    </w:p>
    <w:p w14:paraId="2686DBFE" w14:textId="77777777" w:rsidR="00C34D9E" w:rsidRPr="00930CD7" w:rsidRDefault="00C34D9E">
      <w:pPr>
        <w:spacing w:after="0" w:line="360" w:lineRule="auto"/>
        <w:jc w:val="both"/>
        <w:rPr>
          <w:rFonts w:ascii="Palatino Linotype" w:eastAsia="Palatino Linotype" w:hAnsi="Palatino Linotype" w:cs="Palatino Linotype"/>
        </w:rPr>
      </w:pPr>
    </w:p>
    <w:p w14:paraId="1EB261E3" w14:textId="77777777" w:rsidR="00C34D9E" w:rsidRPr="00930CD7" w:rsidRDefault="000B32DC">
      <w:pPr>
        <w:spacing w:after="0" w:line="360" w:lineRule="auto"/>
        <w:ind w:left="567" w:right="567"/>
        <w:jc w:val="both"/>
        <w:rPr>
          <w:rFonts w:ascii="Palatino Linotype" w:eastAsia="Palatino Linotype" w:hAnsi="Palatino Linotype" w:cs="Palatino Linotype"/>
          <w:i/>
        </w:rPr>
      </w:pPr>
      <w:r w:rsidRPr="00930CD7">
        <w:rPr>
          <w:rFonts w:ascii="Palatino Linotype" w:eastAsia="Palatino Linotype" w:hAnsi="Palatino Linotype" w:cs="Palatino Linotype"/>
          <w:b/>
          <w:i/>
        </w:rPr>
        <w:t>“ARTÍCULO 98</w:t>
      </w:r>
      <w:r w:rsidRPr="00930CD7">
        <w:rPr>
          <w:rFonts w:ascii="Palatino Linotype" w:eastAsia="Palatino Linotype" w:hAnsi="Palatino Linotype" w:cs="Palatino Linotype"/>
          <w:i/>
        </w:rPr>
        <w:t>. Son obligaciones de las instituciones públicas:</w:t>
      </w:r>
    </w:p>
    <w:p w14:paraId="3C62074C" w14:textId="77777777" w:rsidR="00C34D9E" w:rsidRPr="00930CD7" w:rsidRDefault="000B32DC">
      <w:pPr>
        <w:spacing w:after="0" w:line="360" w:lineRule="auto"/>
        <w:ind w:left="567" w:right="567"/>
        <w:jc w:val="both"/>
        <w:rPr>
          <w:rFonts w:ascii="Palatino Linotype" w:eastAsia="Palatino Linotype" w:hAnsi="Palatino Linotype" w:cs="Palatino Linotype"/>
          <w:i/>
        </w:rPr>
      </w:pPr>
      <w:r w:rsidRPr="00930CD7">
        <w:rPr>
          <w:rFonts w:ascii="Palatino Linotype" w:eastAsia="Palatino Linotype" w:hAnsi="Palatino Linotype" w:cs="Palatino Linotype"/>
          <w:i/>
        </w:rPr>
        <w:t>…</w:t>
      </w:r>
    </w:p>
    <w:p w14:paraId="17BED38A" w14:textId="77777777" w:rsidR="00C34D9E" w:rsidRPr="00930CD7" w:rsidRDefault="000B32DC">
      <w:pPr>
        <w:spacing w:after="0"/>
        <w:ind w:left="567" w:right="567"/>
        <w:jc w:val="both"/>
        <w:rPr>
          <w:rFonts w:ascii="Palatino Linotype" w:eastAsia="Palatino Linotype" w:hAnsi="Palatino Linotype" w:cs="Palatino Linotype"/>
          <w:b/>
          <w:i/>
          <w:u w:val="single"/>
        </w:rPr>
      </w:pPr>
      <w:r w:rsidRPr="00930CD7">
        <w:rPr>
          <w:rFonts w:ascii="Palatino Linotype" w:eastAsia="Palatino Linotype" w:hAnsi="Palatino Linotype" w:cs="Palatino Linotype"/>
          <w:b/>
          <w:i/>
          <w:u w:val="single"/>
        </w:rPr>
        <w:t>El incumplimiento a lo previsto en el párrafo anterior, por parte de los servidores públicos estatales y municipales, será sancionado en términos de la Ley de Responsabilidades Administrativas del Estado de México y Municipios.”</w:t>
      </w:r>
    </w:p>
    <w:p w14:paraId="0EC62250" w14:textId="77777777" w:rsidR="00C34D9E" w:rsidRPr="00930CD7" w:rsidRDefault="00C34D9E">
      <w:pPr>
        <w:spacing w:after="0" w:line="360" w:lineRule="auto"/>
        <w:jc w:val="both"/>
        <w:rPr>
          <w:rFonts w:ascii="Palatino Linotype" w:eastAsia="Palatino Linotype" w:hAnsi="Palatino Linotype" w:cs="Palatino Linotype"/>
        </w:rPr>
      </w:pPr>
    </w:p>
    <w:p w14:paraId="621F0DFC" w14:textId="77777777" w:rsidR="00C34D9E" w:rsidRPr="00930CD7" w:rsidRDefault="000B32DC">
      <w:pPr>
        <w:spacing w:after="0" w:line="360" w:lineRule="auto"/>
        <w:jc w:val="both"/>
        <w:rPr>
          <w:rFonts w:ascii="Palatino Linotype" w:eastAsia="Palatino Linotype" w:hAnsi="Palatino Linotype" w:cs="Palatino Linotype"/>
        </w:rPr>
      </w:pPr>
      <w:r w:rsidRPr="00930CD7">
        <w:rPr>
          <w:rFonts w:ascii="Palatino Linotype" w:eastAsia="Palatino Linotype" w:hAnsi="Palatino Linotype" w:cs="Palatino Linotype"/>
        </w:rPr>
        <w:t xml:space="preserve">Toma sustento lo anterior, lo referido por el artículo 4 de la Ley de Responsabilidades Administrativas del Estado de México y Municipios, que precisa que son sujetos a dicha Ley, los servidores públicos tanto de la administración pública estatal como municipal, como se advierte a continuación: </w:t>
      </w:r>
    </w:p>
    <w:p w14:paraId="5C685BDB" w14:textId="77777777" w:rsidR="00C34D9E" w:rsidRPr="00930CD7" w:rsidRDefault="00C34D9E">
      <w:pPr>
        <w:spacing w:after="0" w:line="360" w:lineRule="auto"/>
        <w:jc w:val="both"/>
        <w:rPr>
          <w:rFonts w:ascii="Palatino Linotype" w:eastAsia="Palatino Linotype" w:hAnsi="Palatino Linotype" w:cs="Palatino Linotype"/>
        </w:rPr>
      </w:pPr>
    </w:p>
    <w:p w14:paraId="2A98BC33" w14:textId="77777777" w:rsidR="00C34D9E" w:rsidRPr="00930CD7" w:rsidRDefault="000B32DC">
      <w:pPr>
        <w:spacing w:after="0"/>
        <w:ind w:left="567" w:right="567"/>
        <w:jc w:val="both"/>
        <w:rPr>
          <w:rFonts w:ascii="Palatino Linotype" w:eastAsia="Palatino Linotype" w:hAnsi="Palatino Linotype" w:cs="Palatino Linotype"/>
          <w:i/>
        </w:rPr>
      </w:pPr>
      <w:r w:rsidRPr="00930CD7">
        <w:rPr>
          <w:rFonts w:ascii="Palatino Linotype" w:eastAsia="Palatino Linotype" w:hAnsi="Palatino Linotype" w:cs="Palatino Linotype"/>
          <w:b/>
          <w:i/>
        </w:rPr>
        <w:t>Artículo 4</w:t>
      </w:r>
      <w:r w:rsidRPr="00930CD7">
        <w:rPr>
          <w:rFonts w:ascii="Palatino Linotype" w:eastAsia="Palatino Linotype" w:hAnsi="Palatino Linotype" w:cs="Palatino Linotype"/>
          <w:i/>
        </w:rPr>
        <w:t xml:space="preserve">. Son sujetos de esta Ley: </w:t>
      </w:r>
    </w:p>
    <w:p w14:paraId="4078A99F" w14:textId="77777777" w:rsidR="00C34D9E" w:rsidRPr="00930CD7" w:rsidRDefault="000B32DC">
      <w:pPr>
        <w:spacing w:after="0"/>
        <w:ind w:left="567" w:right="567"/>
        <w:jc w:val="both"/>
        <w:rPr>
          <w:rFonts w:ascii="Palatino Linotype" w:eastAsia="Palatino Linotype" w:hAnsi="Palatino Linotype" w:cs="Palatino Linotype"/>
          <w:b/>
          <w:i/>
          <w:u w:val="single"/>
        </w:rPr>
      </w:pPr>
      <w:r w:rsidRPr="00930CD7">
        <w:rPr>
          <w:rFonts w:ascii="Palatino Linotype" w:eastAsia="Palatino Linotype" w:hAnsi="Palatino Linotype" w:cs="Palatino Linotype"/>
          <w:b/>
          <w:i/>
          <w:u w:val="single"/>
        </w:rPr>
        <w:t xml:space="preserve">I. Los servidores públicos de la administración pública estatal y municipal. </w:t>
      </w:r>
    </w:p>
    <w:p w14:paraId="70102255" w14:textId="77777777" w:rsidR="00C34D9E" w:rsidRPr="00930CD7" w:rsidRDefault="000B32DC">
      <w:pPr>
        <w:spacing w:after="0"/>
        <w:ind w:left="567" w:right="567"/>
        <w:jc w:val="both"/>
        <w:rPr>
          <w:rFonts w:ascii="Palatino Linotype" w:eastAsia="Palatino Linotype" w:hAnsi="Palatino Linotype" w:cs="Palatino Linotype"/>
          <w:i/>
        </w:rPr>
      </w:pPr>
      <w:r w:rsidRPr="00930CD7">
        <w:rPr>
          <w:rFonts w:ascii="Palatino Linotype" w:eastAsia="Palatino Linotype" w:hAnsi="Palatino Linotype" w:cs="Palatino Linotype"/>
          <w:i/>
        </w:rPr>
        <w:t xml:space="preserve">II. Aquellas personas que habiendo fungido como servidores públicos se encuentren en alguno de los supuestos establecidos en la presente Ley. </w:t>
      </w:r>
    </w:p>
    <w:p w14:paraId="36021476" w14:textId="77777777" w:rsidR="00C34D9E" w:rsidRPr="00930CD7" w:rsidRDefault="000B32DC">
      <w:pPr>
        <w:spacing w:after="0"/>
        <w:ind w:left="567" w:right="567"/>
        <w:jc w:val="both"/>
        <w:rPr>
          <w:rFonts w:ascii="Palatino Linotype" w:eastAsia="Palatino Linotype" w:hAnsi="Palatino Linotype" w:cs="Palatino Linotype"/>
          <w:i/>
        </w:rPr>
      </w:pPr>
      <w:r w:rsidRPr="00930CD7">
        <w:rPr>
          <w:rFonts w:ascii="Palatino Linotype" w:eastAsia="Palatino Linotype" w:hAnsi="Palatino Linotype" w:cs="Palatino Linotype"/>
          <w:i/>
        </w:rPr>
        <w:t>III. Los particulares vinculados con faltas administrativas graves.</w:t>
      </w:r>
    </w:p>
    <w:p w14:paraId="08D7B6D5" w14:textId="77777777" w:rsidR="00C34D9E" w:rsidRPr="00930CD7" w:rsidRDefault="00C34D9E">
      <w:pPr>
        <w:spacing w:after="0" w:line="360" w:lineRule="auto"/>
        <w:jc w:val="both"/>
        <w:rPr>
          <w:rFonts w:ascii="Palatino Linotype" w:eastAsia="Palatino Linotype" w:hAnsi="Palatino Linotype" w:cs="Palatino Linotype"/>
        </w:rPr>
      </w:pPr>
    </w:p>
    <w:p w14:paraId="568DB330" w14:textId="77777777" w:rsidR="00C34D9E" w:rsidRPr="00930CD7" w:rsidRDefault="000B32DC">
      <w:pPr>
        <w:spacing w:after="0" w:line="360" w:lineRule="auto"/>
        <w:jc w:val="both"/>
        <w:rPr>
          <w:rFonts w:ascii="Palatino Linotype" w:eastAsia="Palatino Linotype" w:hAnsi="Palatino Linotype" w:cs="Palatino Linotype"/>
          <w:b/>
          <w:u w:val="single"/>
        </w:rPr>
      </w:pPr>
      <w:r w:rsidRPr="00930CD7">
        <w:rPr>
          <w:rFonts w:ascii="Palatino Linotype" w:eastAsia="Palatino Linotype" w:hAnsi="Palatino Linotype" w:cs="Palatino Linotype"/>
        </w:rPr>
        <w:t xml:space="preserve">En ese sentido, no está por demás destacar que la Ley de Responsabilidades Administrativas del Estado de México y Municipios, tiene como objetivo </w:t>
      </w:r>
      <w:r w:rsidRPr="00930CD7">
        <w:rPr>
          <w:rFonts w:ascii="Palatino Linotype" w:eastAsia="Palatino Linotype" w:hAnsi="Palatino Linotype" w:cs="Palatino Linotype"/>
          <w:b/>
          <w:u w:val="single"/>
        </w:rPr>
        <w:t>distribuir y establecer la competencia de las autoridades para determinar las responsabilidades administrativas de los servidores públicos</w:t>
      </w:r>
      <w:r w:rsidRPr="00930CD7">
        <w:rPr>
          <w:rFonts w:ascii="Palatino Linotype" w:eastAsia="Palatino Linotype" w:hAnsi="Palatino Linotype" w:cs="Palatino Linotype"/>
        </w:rPr>
        <w:t xml:space="preserve">, sus obligaciones, </w:t>
      </w:r>
      <w:r w:rsidRPr="00930CD7">
        <w:rPr>
          <w:rFonts w:ascii="Palatino Linotype" w:eastAsia="Palatino Linotype" w:hAnsi="Palatino Linotype" w:cs="Palatino Linotype"/>
          <w:b/>
          <w:u w:val="single"/>
        </w:rPr>
        <w:t xml:space="preserve">las sanciones aplicables por los actos u omisiones en que estos incurran, así como los procedimientos para su aplicación. </w:t>
      </w:r>
    </w:p>
    <w:p w14:paraId="15201FEB" w14:textId="77777777" w:rsidR="00C34D9E" w:rsidRPr="00930CD7" w:rsidRDefault="00C34D9E">
      <w:pPr>
        <w:spacing w:after="0" w:line="360" w:lineRule="auto"/>
        <w:jc w:val="both"/>
        <w:rPr>
          <w:rFonts w:ascii="Palatino Linotype" w:eastAsia="Palatino Linotype" w:hAnsi="Palatino Linotype" w:cs="Palatino Linotype"/>
        </w:rPr>
      </w:pPr>
    </w:p>
    <w:p w14:paraId="0C7527EE" w14:textId="77777777" w:rsidR="00C34D9E" w:rsidRPr="00930CD7" w:rsidRDefault="000B32DC">
      <w:pPr>
        <w:spacing w:after="0" w:line="360" w:lineRule="auto"/>
        <w:jc w:val="both"/>
        <w:rPr>
          <w:rFonts w:ascii="Palatino Linotype" w:eastAsia="Palatino Linotype" w:hAnsi="Palatino Linotype" w:cs="Palatino Linotype"/>
        </w:rPr>
      </w:pPr>
      <w:r w:rsidRPr="00930CD7">
        <w:rPr>
          <w:rFonts w:ascii="Palatino Linotype" w:eastAsia="Palatino Linotype" w:hAnsi="Palatino Linotype" w:cs="Palatino Linotype"/>
        </w:rPr>
        <w:t xml:space="preserve">Para efectos de lo anterior, es menester traer a colación diversos conceptos establecidos, por el artículo 3 de la Ley de Responsabilidades, los cuales son los siguientes: </w:t>
      </w:r>
    </w:p>
    <w:p w14:paraId="058999B9" w14:textId="77777777" w:rsidR="00C34D9E" w:rsidRPr="00930CD7" w:rsidRDefault="00C34D9E">
      <w:pPr>
        <w:spacing w:after="0" w:line="360" w:lineRule="auto"/>
        <w:jc w:val="both"/>
        <w:rPr>
          <w:rFonts w:ascii="Palatino Linotype" w:eastAsia="Palatino Linotype" w:hAnsi="Palatino Linotype" w:cs="Palatino Linotype"/>
        </w:rPr>
      </w:pPr>
    </w:p>
    <w:p w14:paraId="0ADB13E5" w14:textId="77777777" w:rsidR="00C34D9E" w:rsidRPr="00930CD7" w:rsidRDefault="000B32DC">
      <w:pPr>
        <w:spacing w:after="0"/>
        <w:ind w:left="567" w:right="616"/>
        <w:jc w:val="both"/>
        <w:rPr>
          <w:rFonts w:ascii="Palatino Linotype" w:eastAsia="Palatino Linotype" w:hAnsi="Palatino Linotype" w:cs="Palatino Linotype"/>
          <w:i/>
        </w:rPr>
      </w:pPr>
      <w:r w:rsidRPr="00930CD7">
        <w:rPr>
          <w:rFonts w:ascii="Palatino Linotype" w:eastAsia="Palatino Linotype" w:hAnsi="Palatino Linotype" w:cs="Palatino Linotype"/>
          <w:b/>
        </w:rPr>
        <w:t>A</w:t>
      </w:r>
      <w:r w:rsidRPr="00930CD7">
        <w:rPr>
          <w:rFonts w:ascii="Palatino Linotype" w:eastAsia="Palatino Linotype" w:hAnsi="Palatino Linotype" w:cs="Palatino Linotype"/>
          <w:b/>
          <w:i/>
        </w:rPr>
        <w:t>rtículo 3.</w:t>
      </w:r>
      <w:r w:rsidRPr="00930CD7">
        <w:rPr>
          <w:rFonts w:ascii="Palatino Linotype" w:eastAsia="Palatino Linotype" w:hAnsi="Palatino Linotype" w:cs="Palatino Linotype"/>
          <w:i/>
        </w:rPr>
        <w:t xml:space="preserve"> Para los efectos de la presente Ley, se entenderá por:</w:t>
      </w:r>
    </w:p>
    <w:p w14:paraId="1196E8D3" w14:textId="77777777" w:rsidR="00C34D9E" w:rsidRPr="00930CD7" w:rsidRDefault="000B32DC">
      <w:pPr>
        <w:spacing w:after="0"/>
        <w:ind w:left="567" w:right="616"/>
        <w:jc w:val="both"/>
        <w:rPr>
          <w:rFonts w:ascii="Palatino Linotype" w:eastAsia="Palatino Linotype" w:hAnsi="Palatino Linotype" w:cs="Palatino Linotype"/>
          <w:i/>
        </w:rPr>
      </w:pPr>
      <w:r w:rsidRPr="00930CD7">
        <w:rPr>
          <w:rFonts w:ascii="Palatino Linotype" w:eastAsia="Palatino Linotype" w:hAnsi="Palatino Linotype" w:cs="Palatino Linotype"/>
          <w:b/>
          <w:i/>
        </w:rPr>
        <w:t>I. Autoridad investigadora:</w:t>
      </w:r>
      <w:r w:rsidRPr="00930CD7">
        <w:rPr>
          <w:rFonts w:ascii="Palatino Linotype" w:eastAsia="Palatino Linotype" w:hAnsi="Palatino Linotype" w:cs="Palatino Linotype"/>
          <w:i/>
        </w:rPr>
        <w:t xml:space="preserve"> A la autoridad adscrita a la Secretaría de la Contraloría, a los órganos internos de control, al Órgano Superior, así como a las unidades de responsabilidades de las empresas de participación estatal o municipal, encargadas de la investigación de las faltas administrativas. </w:t>
      </w:r>
    </w:p>
    <w:p w14:paraId="656E95B5" w14:textId="77777777" w:rsidR="00C34D9E" w:rsidRPr="00930CD7" w:rsidRDefault="000B32DC">
      <w:pPr>
        <w:spacing w:after="0"/>
        <w:ind w:left="567" w:right="616"/>
        <w:jc w:val="both"/>
        <w:rPr>
          <w:rFonts w:ascii="Palatino Linotype" w:eastAsia="Palatino Linotype" w:hAnsi="Palatino Linotype" w:cs="Palatino Linotype"/>
          <w:i/>
        </w:rPr>
      </w:pPr>
      <w:r w:rsidRPr="00930CD7">
        <w:rPr>
          <w:rFonts w:ascii="Palatino Linotype" w:eastAsia="Palatino Linotype" w:hAnsi="Palatino Linotype" w:cs="Palatino Linotype"/>
          <w:b/>
          <w:i/>
        </w:rPr>
        <w:t>II. Autoridad substanciadora:</w:t>
      </w:r>
      <w:r w:rsidRPr="00930CD7">
        <w:rPr>
          <w:rFonts w:ascii="Palatino Linotype" w:eastAsia="Palatino Linotype" w:hAnsi="Palatino Linotype" w:cs="Palatino Linotype"/>
          <w:i/>
        </w:rPr>
        <w:t xml:space="preserve"> A la autoridad adscrita a la Secretaría de la Contraloría, a los órganos internos de control, al Órgano Superior, así como a las unidades de responsabilidades de las empresas de participación estatal o municipal que, en el ámbito de su competencia, dirigen y conducen el procedimiento de responsabilidades administrativas desde la admisión del informe de presunta responsabilidad administrativa y hasta la conclusión de la audiencia inicial. La función de la autoridad substanciadora, en ningún caso podrá ser ejercida por una autoridad investigadora. </w:t>
      </w:r>
    </w:p>
    <w:p w14:paraId="5E721D4A" w14:textId="77777777" w:rsidR="00C34D9E" w:rsidRPr="00930CD7" w:rsidRDefault="000B32DC">
      <w:pPr>
        <w:spacing w:after="0"/>
        <w:ind w:left="567" w:right="616"/>
        <w:jc w:val="both"/>
        <w:rPr>
          <w:rFonts w:ascii="Palatino Linotype" w:eastAsia="Palatino Linotype" w:hAnsi="Palatino Linotype" w:cs="Palatino Linotype"/>
          <w:i/>
        </w:rPr>
      </w:pPr>
      <w:r w:rsidRPr="00930CD7">
        <w:rPr>
          <w:rFonts w:ascii="Palatino Linotype" w:eastAsia="Palatino Linotype" w:hAnsi="Palatino Linotype" w:cs="Palatino Linotype"/>
          <w:b/>
          <w:i/>
        </w:rPr>
        <w:t>III. Autoridad resolutora:</w:t>
      </w:r>
      <w:r w:rsidRPr="00930CD7">
        <w:rPr>
          <w:rFonts w:ascii="Palatino Linotype" w:eastAsia="Palatino Linotype" w:hAnsi="Palatino Linotype" w:cs="Palatino Linotype"/>
          <w:i/>
        </w:rPr>
        <w:t xml:space="preserve"> A la unidad de responsabilidades administrativas adscrita a la Secretaría de la Contraloría y a los órganos internos de control o al servidor público que éstos últimos asignen, así como la de las empresas de participación estatal y municipal, tratándose de faltas administrativas no graves. En el supuesto de faltas administrativas graves, así como para las faltas de particulares lo será el Tribunal.</w:t>
      </w:r>
    </w:p>
    <w:p w14:paraId="5ADA863C" w14:textId="77777777" w:rsidR="00C34D9E" w:rsidRPr="00930CD7" w:rsidRDefault="000B32DC">
      <w:pPr>
        <w:spacing w:after="0"/>
        <w:ind w:left="567" w:right="616"/>
        <w:jc w:val="both"/>
        <w:rPr>
          <w:rFonts w:ascii="Palatino Linotype" w:eastAsia="Palatino Linotype" w:hAnsi="Palatino Linotype" w:cs="Palatino Linotype"/>
          <w:i/>
        </w:rPr>
      </w:pPr>
      <w:r w:rsidRPr="00930CD7">
        <w:rPr>
          <w:rFonts w:ascii="Palatino Linotype" w:eastAsia="Palatino Linotype" w:hAnsi="Palatino Linotype" w:cs="Palatino Linotype"/>
          <w:i/>
        </w:rPr>
        <w:t>…</w:t>
      </w:r>
    </w:p>
    <w:p w14:paraId="0C5C8A49" w14:textId="77777777" w:rsidR="00C34D9E" w:rsidRPr="00930CD7" w:rsidRDefault="000B32DC">
      <w:pPr>
        <w:spacing w:after="0"/>
        <w:ind w:left="567" w:right="616"/>
        <w:jc w:val="both"/>
        <w:rPr>
          <w:rFonts w:ascii="Palatino Linotype" w:eastAsia="Palatino Linotype" w:hAnsi="Palatino Linotype" w:cs="Palatino Linotype"/>
          <w:i/>
        </w:rPr>
      </w:pPr>
      <w:r w:rsidRPr="00930CD7">
        <w:rPr>
          <w:rFonts w:ascii="Palatino Linotype" w:eastAsia="Palatino Linotype" w:hAnsi="Palatino Linotype" w:cs="Palatino Linotype"/>
          <w:b/>
          <w:i/>
        </w:rPr>
        <w:t>XII. Faltas administrativas:</w:t>
      </w:r>
      <w:r w:rsidRPr="00930CD7">
        <w:rPr>
          <w:rFonts w:ascii="Palatino Linotype" w:eastAsia="Palatino Linotype" w:hAnsi="Palatino Linotype" w:cs="Palatino Linotype"/>
          <w:i/>
        </w:rPr>
        <w:t xml:space="preserve"> A las faltas administrativas graves y no graves, así como las faltas cometidas por particulares conforme a lo dispuesto en la presente Ley. </w:t>
      </w:r>
    </w:p>
    <w:p w14:paraId="5531C7DE" w14:textId="77777777" w:rsidR="00C34D9E" w:rsidRPr="00930CD7" w:rsidRDefault="000B32DC">
      <w:pPr>
        <w:spacing w:after="0"/>
        <w:ind w:left="567" w:right="616"/>
        <w:jc w:val="both"/>
        <w:rPr>
          <w:rFonts w:ascii="Palatino Linotype" w:eastAsia="Palatino Linotype" w:hAnsi="Palatino Linotype" w:cs="Palatino Linotype"/>
          <w:i/>
        </w:rPr>
      </w:pPr>
      <w:r w:rsidRPr="00930CD7">
        <w:rPr>
          <w:rFonts w:ascii="Palatino Linotype" w:eastAsia="Palatino Linotype" w:hAnsi="Palatino Linotype" w:cs="Palatino Linotype"/>
          <w:b/>
          <w:i/>
        </w:rPr>
        <w:t>XIII. Falta administrativa no grave:</w:t>
      </w:r>
      <w:r w:rsidRPr="00930CD7">
        <w:rPr>
          <w:rFonts w:ascii="Palatino Linotype" w:eastAsia="Palatino Linotype" w:hAnsi="Palatino Linotype" w:cs="Palatino Linotype"/>
          <w:i/>
        </w:rPr>
        <w:t xml:space="preserve"> A las faltas administrativas de los servidores públicos en los términos de la presente Ley, cuya imposición de la sanción corresponde a la Secretaría de la Contraloría del Estado de México y a los órganos internos de control. </w:t>
      </w:r>
    </w:p>
    <w:p w14:paraId="71CD7613" w14:textId="77777777" w:rsidR="00C34D9E" w:rsidRPr="00930CD7" w:rsidRDefault="000B32DC">
      <w:pPr>
        <w:spacing w:after="0"/>
        <w:ind w:left="567" w:right="616"/>
        <w:jc w:val="both"/>
        <w:rPr>
          <w:rFonts w:ascii="Palatino Linotype" w:eastAsia="Palatino Linotype" w:hAnsi="Palatino Linotype" w:cs="Palatino Linotype"/>
          <w:i/>
        </w:rPr>
      </w:pPr>
      <w:r w:rsidRPr="00930CD7">
        <w:rPr>
          <w:rFonts w:ascii="Palatino Linotype" w:eastAsia="Palatino Linotype" w:hAnsi="Palatino Linotype" w:cs="Palatino Linotype"/>
          <w:b/>
          <w:i/>
        </w:rPr>
        <w:t>XIV. Falta administrativa grave:</w:t>
      </w:r>
      <w:r w:rsidRPr="00930CD7">
        <w:rPr>
          <w:rFonts w:ascii="Palatino Linotype" w:eastAsia="Palatino Linotype" w:hAnsi="Palatino Linotype" w:cs="Palatino Linotype"/>
          <w:i/>
        </w:rPr>
        <w:t xml:space="preserve"> A las faltas administrativas de los servidores públicos catalogadas como graves en los términos de la presente Ley, cuya sanción corresponde al Tribunal de Justicia Administrativa del Estado de México.</w:t>
      </w:r>
    </w:p>
    <w:p w14:paraId="72379C5A" w14:textId="77777777" w:rsidR="00C34D9E" w:rsidRPr="00930CD7" w:rsidRDefault="000B32DC">
      <w:pPr>
        <w:spacing w:after="0"/>
        <w:ind w:left="567" w:right="616"/>
        <w:jc w:val="both"/>
        <w:rPr>
          <w:rFonts w:ascii="Palatino Linotype" w:eastAsia="Palatino Linotype" w:hAnsi="Palatino Linotype" w:cs="Palatino Linotype"/>
          <w:i/>
        </w:rPr>
      </w:pPr>
      <w:r w:rsidRPr="00930CD7">
        <w:rPr>
          <w:rFonts w:ascii="Palatino Linotype" w:eastAsia="Palatino Linotype" w:hAnsi="Palatino Linotype" w:cs="Palatino Linotype"/>
          <w:i/>
        </w:rPr>
        <w:t>…</w:t>
      </w:r>
    </w:p>
    <w:p w14:paraId="5A7626CC" w14:textId="77777777" w:rsidR="00C34D9E" w:rsidRPr="00930CD7" w:rsidRDefault="00C34D9E">
      <w:pPr>
        <w:spacing w:after="0"/>
        <w:ind w:left="567" w:right="616"/>
        <w:jc w:val="both"/>
        <w:rPr>
          <w:rFonts w:ascii="Palatino Linotype" w:eastAsia="Palatino Linotype" w:hAnsi="Palatino Linotype" w:cs="Palatino Linotype"/>
          <w:i/>
        </w:rPr>
      </w:pPr>
    </w:p>
    <w:p w14:paraId="01BB54ED" w14:textId="77777777" w:rsidR="00C34D9E" w:rsidRPr="00930CD7" w:rsidRDefault="000B32DC">
      <w:pPr>
        <w:spacing w:after="0"/>
        <w:ind w:left="567" w:right="616"/>
        <w:jc w:val="both"/>
        <w:rPr>
          <w:rFonts w:ascii="Palatino Linotype" w:eastAsia="Palatino Linotype" w:hAnsi="Palatino Linotype" w:cs="Palatino Linotype"/>
          <w:i/>
        </w:rPr>
      </w:pPr>
      <w:r w:rsidRPr="00930CD7">
        <w:rPr>
          <w:rFonts w:ascii="Palatino Linotype" w:eastAsia="Palatino Linotype" w:hAnsi="Palatino Linotype" w:cs="Palatino Linotype"/>
          <w:b/>
          <w:i/>
        </w:rPr>
        <w:t>Artículo 10</w:t>
      </w:r>
      <w:r w:rsidRPr="00930CD7">
        <w:rPr>
          <w:rFonts w:ascii="Palatino Linotype" w:eastAsia="Palatino Linotype" w:hAnsi="Palatino Linotype" w:cs="Palatino Linotype"/>
          <w:i/>
        </w:rPr>
        <w:t xml:space="preserve">. La Secretaría de la Contraloría y los órganos internos de control tendrán a su cargo, en el ámbito de su competencia, la investigación, substanciación y calificación de las faltas administrativas. </w:t>
      </w:r>
    </w:p>
    <w:p w14:paraId="0AB5C265" w14:textId="77777777" w:rsidR="00C34D9E" w:rsidRPr="00930CD7" w:rsidRDefault="00C34D9E">
      <w:pPr>
        <w:spacing w:after="0"/>
        <w:ind w:left="567" w:right="616"/>
        <w:jc w:val="both"/>
        <w:rPr>
          <w:rFonts w:ascii="Palatino Linotype" w:eastAsia="Palatino Linotype" w:hAnsi="Palatino Linotype" w:cs="Palatino Linotype"/>
          <w:i/>
        </w:rPr>
      </w:pPr>
    </w:p>
    <w:p w14:paraId="79EF5C4E" w14:textId="77777777" w:rsidR="00C34D9E" w:rsidRPr="00930CD7" w:rsidRDefault="000B32DC">
      <w:pPr>
        <w:spacing w:after="0"/>
        <w:ind w:left="567" w:right="616"/>
        <w:jc w:val="both"/>
        <w:rPr>
          <w:rFonts w:ascii="Palatino Linotype" w:eastAsia="Palatino Linotype" w:hAnsi="Palatino Linotype" w:cs="Palatino Linotype"/>
          <w:i/>
        </w:rPr>
      </w:pPr>
      <w:r w:rsidRPr="00930CD7">
        <w:rPr>
          <w:rFonts w:ascii="Palatino Linotype" w:eastAsia="Palatino Linotype" w:hAnsi="Palatino Linotype" w:cs="Palatino Linotype"/>
          <w:i/>
        </w:rPr>
        <w:t xml:space="preserve">En el caso de la Contraloría del Poder Legislativo, será competente respecto de los servidores públicos de elección popular municipal y de los mismos servidores públicos del Poder Legislativo. Tratándose de actos u omisiones que hayan sido calificados como faltas administrativas no graves, la Secretaría de la Contraloría y los órganos internos de control, serán competentes para iniciar, substanciar y resolver los procedimientos de responsabilidad administrativa en los términos previstos en esta Ley. </w:t>
      </w:r>
    </w:p>
    <w:p w14:paraId="6EB51555" w14:textId="77777777" w:rsidR="00C34D9E" w:rsidRPr="00930CD7" w:rsidRDefault="00C34D9E">
      <w:pPr>
        <w:spacing w:after="0"/>
        <w:ind w:left="567" w:right="616"/>
        <w:jc w:val="both"/>
        <w:rPr>
          <w:rFonts w:ascii="Palatino Linotype" w:eastAsia="Palatino Linotype" w:hAnsi="Palatino Linotype" w:cs="Palatino Linotype"/>
          <w:i/>
        </w:rPr>
      </w:pPr>
    </w:p>
    <w:p w14:paraId="34005C49" w14:textId="77777777" w:rsidR="00C34D9E" w:rsidRPr="00930CD7" w:rsidRDefault="000B32DC">
      <w:pPr>
        <w:spacing w:after="0"/>
        <w:ind w:left="567" w:right="616"/>
        <w:jc w:val="both"/>
        <w:rPr>
          <w:rFonts w:ascii="Palatino Linotype" w:eastAsia="Palatino Linotype" w:hAnsi="Palatino Linotype" w:cs="Palatino Linotype"/>
          <w:i/>
        </w:rPr>
      </w:pPr>
      <w:r w:rsidRPr="00930CD7">
        <w:rPr>
          <w:rFonts w:ascii="Palatino Linotype" w:eastAsia="Palatino Linotype" w:hAnsi="Palatino Linotype" w:cs="Palatino Linotype"/>
          <w:i/>
        </w:rPr>
        <w:t>En el supuesto que las autoridades investigadoras determinen en su calificación la existencia de faltas administrativas, así como la presunta responsabilidad del infractor, deberán elaborar el Informe de Presunta Responsabilidad Administrativa y presentarlo a la autoridad substanciadora para que proceda en los términos previstos en esta Ley.</w:t>
      </w:r>
    </w:p>
    <w:p w14:paraId="0CE1207C" w14:textId="77777777" w:rsidR="00C34D9E" w:rsidRPr="00930CD7" w:rsidRDefault="00C34D9E">
      <w:pPr>
        <w:spacing w:after="0" w:line="360" w:lineRule="auto"/>
        <w:ind w:left="567" w:right="616"/>
        <w:jc w:val="both"/>
        <w:rPr>
          <w:rFonts w:ascii="Palatino Linotype" w:eastAsia="Palatino Linotype" w:hAnsi="Palatino Linotype" w:cs="Palatino Linotype"/>
        </w:rPr>
      </w:pPr>
    </w:p>
    <w:p w14:paraId="33A7DEDC" w14:textId="77777777" w:rsidR="00C34D9E" w:rsidRPr="00930CD7" w:rsidRDefault="000B32DC">
      <w:pPr>
        <w:spacing w:after="0" w:line="360" w:lineRule="auto"/>
        <w:jc w:val="both"/>
        <w:rPr>
          <w:rFonts w:ascii="Palatino Linotype" w:eastAsia="Palatino Linotype" w:hAnsi="Palatino Linotype" w:cs="Palatino Linotype"/>
        </w:rPr>
      </w:pPr>
      <w:r w:rsidRPr="00930CD7">
        <w:rPr>
          <w:rFonts w:ascii="Palatino Linotype" w:eastAsia="Palatino Linotype" w:hAnsi="Palatino Linotype" w:cs="Palatino Linotype"/>
        </w:rPr>
        <w:t>De lo anterior, se desprende lo siguiente:</w:t>
      </w:r>
    </w:p>
    <w:p w14:paraId="4A1D5F09" w14:textId="77777777" w:rsidR="00C34D9E" w:rsidRPr="00930CD7" w:rsidRDefault="00C34D9E">
      <w:pPr>
        <w:spacing w:after="0" w:line="360" w:lineRule="auto"/>
        <w:jc w:val="both"/>
        <w:rPr>
          <w:rFonts w:ascii="Palatino Linotype" w:eastAsia="Palatino Linotype" w:hAnsi="Palatino Linotype" w:cs="Palatino Linotype"/>
        </w:rPr>
      </w:pPr>
    </w:p>
    <w:p w14:paraId="63D3B030" w14:textId="77777777" w:rsidR="00C34D9E" w:rsidRPr="00930CD7" w:rsidRDefault="000B32DC">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930CD7">
        <w:rPr>
          <w:rFonts w:ascii="Palatino Linotype" w:eastAsia="Palatino Linotype" w:hAnsi="Palatino Linotype" w:cs="Palatino Linotype"/>
        </w:rPr>
        <w:t>Se entiende como faltas administrativas, al tipo de infracción por acción u omisión</w:t>
      </w:r>
    </w:p>
    <w:p w14:paraId="4B1B0C0F" w14:textId="77777777" w:rsidR="00C34D9E" w:rsidRPr="00930CD7" w:rsidRDefault="000B32DC">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930CD7">
        <w:rPr>
          <w:rFonts w:ascii="Palatino Linotype" w:eastAsia="Palatino Linotype" w:hAnsi="Palatino Linotype" w:cs="Palatino Linotype"/>
        </w:rPr>
        <w:t xml:space="preserve">En el ámbito de su competencia la Secretaría de la Contraloría, los órganos internos de control, el Órgano Superior y las unidades de responsabilidades de las empresas, investigarán, substanciarán y resolverán lo relacionado con las faltas administrativas no graves. </w:t>
      </w:r>
    </w:p>
    <w:p w14:paraId="67AA877E" w14:textId="77777777" w:rsidR="00C34D9E" w:rsidRPr="00930CD7" w:rsidRDefault="000B32DC">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930CD7">
        <w:rPr>
          <w:rFonts w:ascii="Palatino Linotype" w:eastAsia="Palatino Linotype" w:hAnsi="Palatino Linotype" w:cs="Palatino Linotype"/>
        </w:rPr>
        <w:t xml:space="preserve">Para el caso de faltas administrativas graves y faltas de particulares, la asignación de sanción corresponderá al Tribunal de Justicia Administrativa. </w:t>
      </w:r>
    </w:p>
    <w:p w14:paraId="141CEA22" w14:textId="77777777" w:rsidR="00C34D9E" w:rsidRPr="00930CD7" w:rsidRDefault="00C34D9E">
      <w:pPr>
        <w:pBdr>
          <w:top w:val="nil"/>
          <w:left w:val="nil"/>
          <w:bottom w:val="nil"/>
          <w:right w:val="nil"/>
          <w:between w:val="nil"/>
        </w:pBdr>
        <w:spacing w:after="0" w:line="360" w:lineRule="auto"/>
        <w:ind w:left="720"/>
        <w:jc w:val="both"/>
        <w:rPr>
          <w:rFonts w:ascii="Palatino Linotype" w:eastAsia="Palatino Linotype" w:hAnsi="Palatino Linotype" w:cs="Palatino Linotype"/>
        </w:rPr>
      </w:pPr>
    </w:p>
    <w:p w14:paraId="344EC968" w14:textId="77777777" w:rsidR="00C34D9E" w:rsidRPr="00930CD7" w:rsidRDefault="000B32DC">
      <w:pPr>
        <w:spacing w:after="0" w:line="360" w:lineRule="auto"/>
        <w:jc w:val="both"/>
        <w:rPr>
          <w:rFonts w:ascii="Palatino Linotype" w:eastAsia="Palatino Linotype" w:hAnsi="Palatino Linotype" w:cs="Palatino Linotype"/>
        </w:rPr>
      </w:pPr>
      <w:r w:rsidRPr="00930CD7">
        <w:rPr>
          <w:rFonts w:ascii="Palatino Linotype" w:eastAsia="Palatino Linotype" w:hAnsi="Palatino Linotype" w:cs="Palatino Linotype"/>
        </w:rPr>
        <w:t xml:space="preserve">Ahora bien, de conformidad con el artículo 3.25 del Manual de Organización de la Contraloría Municipal, el Titular de la Contraloría tendrá las siguientes atribuciones: </w:t>
      </w:r>
    </w:p>
    <w:p w14:paraId="4D917751" w14:textId="77777777" w:rsidR="00C34D9E" w:rsidRPr="00930CD7" w:rsidRDefault="00C34D9E">
      <w:pPr>
        <w:spacing w:after="0" w:line="360" w:lineRule="auto"/>
        <w:jc w:val="both"/>
        <w:rPr>
          <w:rFonts w:ascii="Palatino Linotype" w:eastAsia="Palatino Linotype" w:hAnsi="Palatino Linotype" w:cs="Palatino Linotype"/>
        </w:rPr>
      </w:pPr>
    </w:p>
    <w:p w14:paraId="609B44C7" w14:textId="77777777" w:rsidR="00C34D9E" w:rsidRPr="00930CD7" w:rsidRDefault="000B32DC">
      <w:pPr>
        <w:spacing w:after="0"/>
        <w:ind w:left="567" w:right="616"/>
        <w:jc w:val="both"/>
        <w:rPr>
          <w:rFonts w:ascii="Palatino Linotype" w:eastAsia="Palatino Linotype" w:hAnsi="Palatino Linotype" w:cs="Palatino Linotype"/>
          <w:i/>
        </w:rPr>
      </w:pPr>
      <w:r w:rsidRPr="00930CD7">
        <w:rPr>
          <w:rFonts w:ascii="Palatino Linotype" w:eastAsia="Palatino Linotype" w:hAnsi="Palatino Linotype" w:cs="Palatino Linotype"/>
          <w:b/>
          <w:i/>
        </w:rPr>
        <w:t>Artículo 3.25.</w:t>
      </w:r>
      <w:r w:rsidRPr="00930CD7">
        <w:rPr>
          <w:rFonts w:ascii="Palatino Linotype" w:eastAsia="Palatino Linotype" w:hAnsi="Palatino Linotype" w:cs="Palatino Linotype"/>
          <w:i/>
        </w:rPr>
        <w:t xml:space="preserve"> La o el titular de la Contraloría tendrá las siguientes atribuciones:</w:t>
      </w:r>
    </w:p>
    <w:p w14:paraId="3FAA64C7" w14:textId="77777777" w:rsidR="00C34D9E" w:rsidRPr="00930CD7" w:rsidRDefault="000B32DC">
      <w:pPr>
        <w:spacing w:after="0"/>
        <w:ind w:left="567" w:right="616"/>
        <w:jc w:val="both"/>
        <w:rPr>
          <w:rFonts w:ascii="Palatino Linotype" w:eastAsia="Palatino Linotype" w:hAnsi="Palatino Linotype" w:cs="Palatino Linotype"/>
          <w:i/>
        </w:rPr>
      </w:pPr>
      <w:r w:rsidRPr="00930CD7">
        <w:rPr>
          <w:rFonts w:ascii="Palatino Linotype" w:eastAsia="Palatino Linotype" w:hAnsi="Palatino Linotype" w:cs="Palatino Linotype"/>
          <w:i/>
        </w:rPr>
        <w:t>…</w:t>
      </w:r>
    </w:p>
    <w:p w14:paraId="06E90202" w14:textId="77777777" w:rsidR="00C34D9E" w:rsidRPr="00930CD7" w:rsidRDefault="000B32DC">
      <w:pPr>
        <w:spacing w:after="0"/>
        <w:ind w:left="567" w:right="616"/>
        <w:jc w:val="both"/>
        <w:rPr>
          <w:rFonts w:ascii="Palatino Linotype" w:eastAsia="Palatino Linotype" w:hAnsi="Palatino Linotype" w:cs="Palatino Linotype"/>
          <w:i/>
        </w:rPr>
      </w:pPr>
      <w:r w:rsidRPr="00930CD7">
        <w:rPr>
          <w:rFonts w:ascii="Palatino Linotype" w:eastAsia="Palatino Linotype" w:hAnsi="Palatino Linotype" w:cs="Palatino Linotype"/>
          <w:i/>
        </w:rPr>
        <w:t xml:space="preserve">XIX. Iniciar los procesos de investigación, substanciación y resolución, tratándose de faltas administrativas no graves, a través de las áreas administrativas especializadas, respecto de las conductas que deriven del incumplimiento de obligaciones de las o los servidores públicos municipales en el ámbito de su competencia, en términos de la Ley de Responsabilidades Administrativas del Estado de México y Municipios; </w:t>
      </w:r>
    </w:p>
    <w:p w14:paraId="33FEC6CB" w14:textId="77777777" w:rsidR="00C34D9E" w:rsidRPr="00930CD7" w:rsidRDefault="000B32DC">
      <w:pPr>
        <w:spacing w:after="0"/>
        <w:ind w:left="567" w:right="616"/>
        <w:jc w:val="both"/>
        <w:rPr>
          <w:rFonts w:ascii="Palatino Linotype" w:eastAsia="Palatino Linotype" w:hAnsi="Palatino Linotype" w:cs="Palatino Linotype"/>
          <w:i/>
        </w:rPr>
      </w:pPr>
      <w:r w:rsidRPr="00930CD7">
        <w:rPr>
          <w:rFonts w:ascii="Palatino Linotype" w:eastAsia="Palatino Linotype" w:hAnsi="Palatino Linotype" w:cs="Palatino Linotype"/>
          <w:i/>
        </w:rPr>
        <w:t>XX. Iniciar la investigación, substanciación y remitir al Tribunal de Justicia Administrativa, los autos originales del expediente para la continuación del procedimiento y su resolución por dicho órgano; cuando se trate de faltas administrativas grave o faltas de particulares, en términos de la Ley de Responsabilidades Administrativas del Estado de México y Municipios.</w:t>
      </w:r>
    </w:p>
    <w:p w14:paraId="501D18D6" w14:textId="77777777" w:rsidR="00C34D9E" w:rsidRPr="00930CD7" w:rsidRDefault="000B32DC">
      <w:pPr>
        <w:spacing w:after="0" w:line="360" w:lineRule="auto"/>
        <w:jc w:val="both"/>
        <w:rPr>
          <w:rFonts w:ascii="Palatino Linotype" w:eastAsia="Palatino Linotype" w:hAnsi="Palatino Linotype" w:cs="Palatino Linotype"/>
        </w:rPr>
      </w:pPr>
      <w:r w:rsidRPr="00930CD7">
        <w:rPr>
          <w:rFonts w:ascii="Palatino Linotype" w:eastAsia="Palatino Linotype" w:hAnsi="Palatino Linotype" w:cs="Palatino Linotype"/>
        </w:rPr>
        <w:t xml:space="preserve">Por su parte el Reglamento Interior de la Secretaría de la Contraloría, en su artículo 22 menciona que la Dirección General de Investigación tendrá las siguientes atribuciones: </w:t>
      </w:r>
    </w:p>
    <w:p w14:paraId="074EA156" w14:textId="77777777" w:rsidR="00C34D9E" w:rsidRPr="00930CD7" w:rsidRDefault="00C34D9E">
      <w:pPr>
        <w:spacing w:after="0" w:line="360" w:lineRule="auto"/>
        <w:jc w:val="both"/>
        <w:rPr>
          <w:rFonts w:ascii="Palatino Linotype" w:eastAsia="Palatino Linotype" w:hAnsi="Palatino Linotype" w:cs="Palatino Linotype"/>
        </w:rPr>
      </w:pPr>
    </w:p>
    <w:p w14:paraId="6E9020AE" w14:textId="77777777" w:rsidR="00C34D9E" w:rsidRPr="00930CD7" w:rsidRDefault="000B32DC">
      <w:pPr>
        <w:spacing w:after="0"/>
        <w:ind w:left="567" w:right="616"/>
        <w:jc w:val="both"/>
        <w:rPr>
          <w:rFonts w:ascii="Palatino Linotype" w:eastAsia="Palatino Linotype" w:hAnsi="Palatino Linotype" w:cs="Palatino Linotype"/>
          <w:i/>
        </w:rPr>
      </w:pPr>
      <w:r w:rsidRPr="00930CD7">
        <w:rPr>
          <w:rFonts w:ascii="Palatino Linotype" w:eastAsia="Palatino Linotype" w:hAnsi="Palatino Linotype" w:cs="Palatino Linotype"/>
          <w:b/>
          <w:i/>
        </w:rPr>
        <w:t>Artículo 22.</w:t>
      </w:r>
      <w:r w:rsidRPr="00930CD7">
        <w:rPr>
          <w:rFonts w:ascii="Palatino Linotype" w:eastAsia="Palatino Linotype" w:hAnsi="Palatino Linotype" w:cs="Palatino Linotype"/>
          <w:i/>
        </w:rPr>
        <w:t xml:space="preserve"> A la Dirección General de Investigación, corresponden las atribuciones siguientes:</w:t>
      </w:r>
    </w:p>
    <w:p w14:paraId="2A429525" w14:textId="77777777" w:rsidR="00C34D9E" w:rsidRPr="00930CD7" w:rsidRDefault="000B32DC">
      <w:pPr>
        <w:spacing w:after="0"/>
        <w:ind w:left="567" w:right="616"/>
        <w:jc w:val="both"/>
        <w:rPr>
          <w:rFonts w:ascii="Palatino Linotype" w:eastAsia="Palatino Linotype" w:hAnsi="Palatino Linotype" w:cs="Palatino Linotype"/>
          <w:i/>
        </w:rPr>
      </w:pPr>
      <w:r w:rsidRPr="00930CD7">
        <w:rPr>
          <w:rFonts w:ascii="Palatino Linotype" w:eastAsia="Palatino Linotype" w:hAnsi="Palatino Linotype" w:cs="Palatino Linotype"/>
          <w:i/>
        </w:rPr>
        <w:t xml:space="preserve">I. Recibir las denuncias y los resultados de auditorías que se presenten, así como iniciar las actuaciones de oficio por presuntas infracciones o faltas administrativas derivadas de actos u omisiones cometidas por personas servidoras públicas de </w:t>
      </w:r>
      <w:r w:rsidRPr="00930CD7">
        <w:rPr>
          <w:rFonts w:ascii="Palatino Linotype" w:eastAsia="Palatino Linotype" w:hAnsi="Palatino Linotype" w:cs="Palatino Linotype"/>
          <w:b/>
          <w:i/>
          <w:u w:val="single"/>
        </w:rPr>
        <w:t>las dependencias y organismos auxiliares del Poder Ejecutivo del Estado de México</w:t>
      </w:r>
      <w:r w:rsidRPr="00930CD7">
        <w:rPr>
          <w:rFonts w:ascii="Palatino Linotype" w:eastAsia="Palatino Linotype" w:hAnsi="Palatino Linotype" w:cs="Palatino Linotype"/>
          <w:i/>
        </w:rPr>
        <w:t xml:space="preserve">, y </w:t>
      </w:r>
      <w:r w:rsidRPr="00930CD7">
        <w:rPr>
          <w:rFonts w:ascii="Palatino Linotype" w:eastAsia="Palatino Linotype" w:hAnsi="Palatino Linotype" w:cs="Palatino Linotype"/>
          <w:b/>
          <w:i/>
          <w:u w:val="single"/>
        </w:rPr>
        <w:t>de particulares vinculados con faltas administrativas graves,</w:t>
      </w:r>
      <w:r w:rsidRPr="00930CD7">
        <w:rPr>
          <w:rFonts w:ascii="Palatino Linotype" w:eastAsia="Palatino Linotype" w:hAnsi="Palatino Linotype" w:cs="Palatino Linotype"/>
          <w:i/>
        </w:rPr>
        <w:t xml:space="preserve"> en términos de la Ley de Responsabilidades, así como instruir su remisión, a </w:t>
      </w:r>
      <w:r w:rsidRPr="00930CD7">
        <w:rPr>
          <w:rFonts w:ascii="Palatino Linotype" w:eastAsia="Palatino Linotype" w:hAnsi="Palatino Linotype" w:cs="Palatino Linotype"/>
          <w:b/>
          <w:i/>
          <w:u w:val="single"/>
        </w:rPr>
        <w:t>través del sistema correspondiente a los órganos internos de control, en su caso, conforme a las disposiciones jurídicas aplicables</w:t>
      </w:r>
      <w:r w:rsidRPr="00930CD7">
        <w:rPr>
          <w:rFonts w:ascii="Palatino Linotype" w:eastAsia="Palatino Linotype" w:hAnsi="Palatino Linotype" w:cs="Palatino Linotype"/>
          <w:i/>
        </w:rPr>
        <w:t>;</w:t>
      </w:r>
    </w:p>
    <w:p w14:paraId="57606F80" w14:textId="77777777" w:rsidR="00C34D9E" w:rsidRPr="00930CD7" w:rsidRDefault="00C34D9E">
      <w:pPr>
        <w:spacing w:after="0"/>
        <w:ind w:left="567" w:right="616"/>
        <w:jc w:val="both"/>
        <w:rPr>
          <w:rFonts w:ascii="Palatino Linotype" w:eastAsia="Palatino Linotype" w:hAnsi="Palatino Linotype" w:cs="Palatino Linotype"/>
          <w:i/>
        </w:rPr>
      </w:pPr>
    </w:p>
    <w:p w14:paraId="29A27125" w14:textId="77777777" w:rsidR="00C34D9E" w:rsidRPr="00930CD7" w:rsidRDefault="000B32DC">
      <w:pPr>
        <w:spacing w:after="0"/>
        <w:ind w:left="567" w:right="616"/>
        <w:jc w:val="both"/>
        <w:rPr>
          <w:rFonts w:ascii="Palatino Linotype" w:eastAsia="Palatino Linotype" w:hAnsi="Palatino Linotype" w:cs="Palatino Linotype"/>
          <w:b/>
          <w:i/>
          <w:u w:val="single"/>
        </w:rPr>
      </w:pPr>
      <w:r w:rsidRPr="00930CD7">
        <w:rPr>
          <w:rFonts w:ascii="Palatino Linotype" w:eastAsia="Palatino Linotype" w:hAnsi="Palatino Linotype" w:cs="Palatino Linotype"/>
          <w:i/>
        </w:rPr>
        <w:t xml:space="preserve">II. Iniciar de oficio, por denuncia o derivado de auditorías realizadas por las autoridades competentes, las investigaciones por presuntas faltas administrativas o infracciones cometidas por las personas servidoras públicas o de los particulares vinculados con faltas administrativas graves, en términos de la Ley de Responsabilidades; así como instruir la </w:t>
      </w:r>
      <w:r w:rsidRPr="00930CD7">
        <w:rPr>
          <w:rFonts w:ascii="Palatino Linotype" w:eastAsia="Palatino Linotype" w:hAnsi="Palatino Linotype" w:cs="Palatino Linotype"/>
          <w:b/>
          <w:i/>
          <w:u w:val="single"/>
        </w:rPr>
        <w:t>remisión de las investigaciones iniciadas, al Órgano Interno de Control competente, cuando así se estime procedente;</w:t>
      </w:r>
    </w:p>
    <w:p w14:paraId="57DB64A4" w14:textId="77777777" w:rsidR="00C34D9E" w:rsidRPr="00930CD7" w:rsidRDefault="000B32DC">
      <w:pPr>
        <w:spacing w:after="0" w:line="360" w:lineRule="auto"/>
        <w:ind w:left="567" w:right="616"/>
        <w:jc w:val="both"/>
        <w:rPr>
          <w:rFonts w:ascii="Palatino Linotype" w:eastAsia="Palatino Linotype" w:hAnsi="Palatino Linotype" w:cs="Palatino Linotype"/>
        </w:rPr>
      </w:pPr>
      <w:r w:rsidRPr="00930CD7">
        <w:t>…</w:t>
      </w:r>
    </w:p>
    <w:p w14:paraId="16B0DD5E" w14:textId="77777777" w:rsidR="00C34D9E" w:rsidRPr="00930CD7" w:rsidRDefault="000B32DC">
      <w:pPr>
        <w:spacing w:after="0"/>
        <w:ind w:left="567" w:right="616"/>
        <w:jc w:val="both"/>
        <w:rPr>
          <w:rFonts w:ascii="Palatino Linotype" w:eastAsia="Palatino Linotype" w:hAnsi="Palatino Linotype" w:cs="Palatino Linotype"/>
          <w:i/>
        </w:rPr>
      </w:pPr>
      <w:r w:rsidRPr="00930CD7">
        <w:rPr>
          <w:rFonts w:ascii="Palatino Linotype" w:eastAsia="Palatino Linotype" w:hAnsi="Palatino Linotype" w:cs="Palatino Linotype"/>
          <w:b/>
          <w:i/>
        </w:rPr>
        <w:t>Artículo 24.</w:t>
      </w:r>
      <w:r w:rsidRPr="00930CD7">
        <w:rPr>
          <w:rFonts w:ascii="Palatino Linotype" w:eastAsia="Palatino Linotype" w:hAnsi="Palatino Linotype" w:cs="Palatino Linotype"/>
          <w:i/>
        </w:rPr>
        <w:t xml:space="preserve"> A la Dirección General de Responsabilidades Administrativas, corresponden las atribuciones siguientes:</w:t>
      </w:r>
    </w:p>
    <w:p w14:paraId="1A29274F" w14:textId="77777777" w:rsidR="00C34D9E" w:rsidRPr="00930CD7" w:rsidRDefault="000B32DC">
      <w:pPr>
        <w:spacing w:after="0"/>
        <w:ind w:left="567" w:right="616"/>
        <w:jc w:val="both"/>
        <w:rPr>
          <w:rFonts w:ascii="Palatino Linotype" w:eastAsia="Palatino Linotype" w:hAnsi="Palatino Linotype" w:cs="Palatino Linotype"/>
          <w:i/>
        </w:rPr>
      </w:pPr>
      <w:r w:rsidRPr="00930CD7">
        <w:rPr>
          <w:rFonts w:ascii="Palatino Linotype" w:eastAsia="Palatino Linotype" w:hAnsi="Palatino Linotype" w:cs="Palatino Linotype"/>
          <w:i/>
        </w:rPr>
        <w:t>…</w:t>
      </w:r>
    </w:p>
    <w:p w14:paraId="37D5B21B" w14:textId="77777777" w:rsidR="00C34D9E" w:rsidRPr="00930CD7" w:rsidRDefault="000B32DC">
      <w:pPr>
        <w:spacing w:after="0"/>
        <w:ind w:left="567" w:right="616"/>
        <w:jc w:val="both"/>
        <w:rPr>
          <w:rFonts w:ascii="Palatino Linotype" w:eastAsia="Palatino Linotype" w:hAnsi="Palatino Linotype" w:cs="Palatino Linotype"/>
          <w:i/>
        </w:rPr>
      </w:pPr>
      <w:r w:rsidRPr="00930CD7">
        <w:rPr>
          <w:rFonts w:ascii="Palatino Linotype" w:eastAsia="Palatino Linotype" w:hAnsi="Palatino Linotype" w:cs="Palatino Linotype"/>
          <w:i/>
        </w:rPr>
        <w:t>XXIII. Resolver los procedimientos de responsabilidad administrativa que se instauren contra servidores públicos de la Administración Pública Estatal, por faltas administrativas no graves, e imponer en su caso las sanciones que correspondan;</w:t>
      </w:r>
    </w:p>
    <w:p w14:paraId="1C1E7653" w14:textId="77777777" w:rsidR="00C34D9E" w:rsidRPr="00930CD7" w:rsidRDefault="000B32DC">
      <w:pPr>
        <w:spacing w:after="0"/>
        <w:ind w:left="567" w:right="616"/>
        <w:jc w:val="both"/>
        <w:rPr>
          <w:rFonts w:ascii="Palatino Linotype" w:eastAsia="Palatino Linotype" w:hAnsi="Palatino Linotype" w:cs="Palatino Linotype"/>
          <w:i/>
        </w:rPr>
      </w:pPr>
      <w:r w:rsidRPr="00930CD7">
        <w:rPr>
          <w:rFonts w:ascii="Palatino Linotype" w:eastAsia="Palatino Linotype" w:hAnsi="Palatino Linotype" w:cs="Palatino Linotype"/>
          <w:i/>
        </w:rPr>
        <w:t>…</w:t>
      </w:r>
    </w:p>
    <w:p w14:paraId="57AE10B0" w14:textId="77777777" w:rsidR="00C34D9E" w:rsidRPr="00930CD7" w:rsidRDefault="00C34D9E">
      <w:pPr>
        <w:spacing w:after="0" w:line="360" w:lineRule="auto"/>
        <w:ind w:left="567" w:right="616"/>
        <w:jc w:val="both"/>
        <w:rPr>
          <w:rFonts w:ascii="Palatino Linotype" w:eastAsia="Palatino Linotype" w:hAnsi="Palatino Linotype" w:cs="Palatino Linotype"/>
        </w:rPr>
      </w:pPr>
    </w:p>
    <w:p w14:paraId="4BC3152A" w14:textId="77777777" w:rsidR="00C34D9E" w:rsidRPr="00930CD7" w:rsidRDefault="000B32DC">
      <w:pPr>
        <w:spacing w:after="0" w:line="360" w:lineRule="auto"/>
        <w:jc w:val="both"/>
        <w:rPr>
          <w:rFonts w:ascii="Palatino Linotype" w:eastAsia="Palatino Linotype" w:hAnsi="Palatino Linotype" w:cs="Palatino Linotype"/>
        </w:rPr>
      </w:pPr>
      <w:r w:rsidRPr="00930CD7">
        <w:rPr>
          <w:rFonts w:ascii="Palatino Linotype" w:eastAsia="Palatino Linotype" w:hAnsi="Palatino Linotype" w:cs="Palatino Linotype"/>
        </w:rPr>
        <w:t xml:space="preserve">De lo anterior se puede arribar a la conclusión que tanto la Secretaría de la Contraloría como los Órganos Internos de Control de los Ayuntamientos, investigan, substancian y resuelven lo relacionado con faltas administrativas de servidores públicos o particulares, no obstante, la diferencia radica en el ámbito de competencia, ya que para el ámbito municipal, el desarrollo de los procedimientos correspondientes y la imposición de la sanción, corresponde a la contraloría interna de los ayuntamientos, y en lo que hace a servidores públicos de la administración pública estatal, corresponderá a la Secretaría de la Contraloría, siempre y cuando, se traten de faltas de faltas administrativas no graves. </w:t>
      </w:r>
    </w:p>
    <w:p w14:paraId="160FD54F" w14:textId="77777777" w:rsidR="00C34D9E" w:rsidRPr="00930CD7" w:rsidRDefault="00C34D9E">
      <w:pPr>
        <w:pBdr>
          <w:top w:val="nil"/>
          <w:left w:val="nil"/>
          <w:bottom w:val="nil"/>
          <w:right w:val="nil"/>
          <w:between w:val="nil"/>
        </w:pBdr>
        <w:spacing w:after="0" w:line="360" w:lineRule="auto"/>
        <w:ind w:left="720"/>
        <w:jc w:val="both"/>
        <w:rPr>
          <w:rFonts w:ascii="Palatino Linotype" w:eastAsia="Palatino Linotype" w:hAnsi="Palatino Linotype" w:cs="Palatino Linotype"/>
        </w:rPr>
      </w:pPr>
    </w:p>
    <w:p w14:paraId="7877047F" w14:textId="77777777" w:rsidR="00C34D9E" w:rsidRPr="00930CD7" w:rsidRDefault="000B32DC">
      <w:pPr>
        <w:spacing w:after="0" w:line="360" w:lineRule="auto"/>
        <w:jc w:val="both"/>
        <w:rPr>
          <w:rFonts w:ascii="Palatino Linotype" w:eastAsia="Palatino Linotype" w:hAnsi="Palatino Linotype" w:cs="Palatino Linotype"/>
        </w:rPr>
      </w:pPr>
      <w:r w:rsidRPr="00930CD7">
        <w:rPr>
          <w:rFonts w:ascii="Palatino Linotype" w:eastAsia="Palatino Linotype" w:hAnsi="Palatino Linotype" w:cs="Palatino Linotype"/>
        </w:rPr>
        <w:t>Definido lo anterior, es de destacar que la Ley de Responsabilidades, como se ha señalado, estima dos tipos de faltas administrativas cometidas por servidores públicos: las graves y no graves.</w:t>
      </w:r>
    </w:p>
    <w:p w14:paraId="08F48350" w14:textId="77777777" w:rsidR="00C34D9E" w:rsidRPr="00930CD7" w:rsidRDefault="00C34D9E">
      <w:pPr>
        <w:spacing w:after="0" w:line="360" w:lineRule="auto"/>
        <w:jc w:val="both"/>
        <w:rPr>
          <w:rFonts w:ascii="Palatino Linotype" w:eastAsia="Palatino Linotype" w:hAnsi="Palatino Linotype" w:cs="Palatino Linotype"/>
        </w:rPr>
      </w:pPr>
    </w:p>
    <w:p w14:paraId="275E3B40" w14:textId="77777777" w:rsidR="00C34D9E" w:rsidRPr="00930CD7" w:rsidRDefault="000B32DC">
      <w:pPr>
        <w:spacing w:after="0" w:line="360" w:lineRule="auto"/>
        <w:jc w:val="both"/>
        <w:rPr>
          <w:rFonts w:ascii="Palatino Linotype" w:eastAsia="Palatino Linotype" w:hAnsi="Palatino Linotype" w:cs="Palatino Linotype"/>
        </w:rPr>
      </w:pPr>
      <w:r w:rsidRPr="00930CD7">
        <w:rPr>
          <w:rFonts w:ascii="Palatino Linotype" w:eastAsia="Palatino Linotype" w:hAnsi="Palatino Linotype" w:cs="Palatino Linotype"/>
        </w:rPr>
        <w:t xml:space="preserve">Respecto a las </w:t>
      </w:r>
      <w:r w:rsidRPr="00930CD7">
        <w:rPr>
          <w:rFonts w:ascii="Palatino Linotype" w:eastAsia="Palatino Linotype" w:hAnsi="Palatino Linotype" w:cs="Palatino Linotype"/>
          <w:b/>
          <w:u w:val="single"/>
        </w:rPr>
        <w:t>faltas administrativas no graves</w:t>
      </w:r>
      <w:r w:rsidRPr="00930CD7">
        <w:rPr>
          <w:rFonts w:ascii="Palatino Linotype" w:eastAsia="Palatino Linotype" w:hAnsi="Palatino Linotype" w:cs="Palatino Linotype"/>
        </w:rPr>
        <w:t xml:space="preserve">, la imposición de la sanción corresponde a la Secretaría de la Contraloría del Estado de México y a los órganos internos de control, por otro lado, respecto a las </w:t>
      </w:r>
      <w:r w:rsidRPr="00930CD7">
        <w:rPr>
          <w:rFonts w:ascii="Palatino Linotype" w:eastAsia="Palatino Linotype" w:hAnsi="Palatino Linotype" w:cs="Palatino Linotype"/>
          <w:b/>
          <w:u w:val="single"/>
        </w:rPr>
        <w:t>faltas administrativas graves y de particulares</w:t>
      </w:r>
      <w:r w:rsidRPr="00930CD7">
        <w:rPr>
          <w:rFonts w:ascii="Palatino Linotype" w:eastAsia="Palatino Linotype" w:hAnsi="Palatino Linotype" w:cs="Palatino Linotype"/>
        </w:rPr>
        <w:t xml:space="preserve">, la imposición de la sanción le corresponde al Tribunal de Justicia Administrativa del Estado de México. </w:t>
      </w:r>
    </w:p>
    <w:p w14:paraId="6513E003" w14:textId="77777777" w:rsidR="00C34D9E" w:rsidRPr="00930CD7" w:rsidRDefault="00C34D9E">
      <w:pPr>
        <w:spacing w:after="0" w:line="360" w:lineRule="auto"/>
        <w:jc w:val="both"/>
        <w:rPr>
          <w:rFonts w:ascii="Palatino Linotype" w:eastAsia="Palatino Linotype" w:hAnsi="Palatino Linotype" w:cs="Palatino Linotype"/>
        </w:rPr>
      </w:pPr>
    </w:p>
    <w:p w14:paraId="4685C428" w14:textId="77777777" w:rsidR="00C34D9E" w:rsidRPr="00930CD7" w:rsidRDefault="000B32DC">
      <w:pPr>
        <w:spacing w:after="0" w:line="360" w:lineRule="auto"/>
        <w:jc w:val="both"/>
        <w:rPr>
          <w:rFonts w:ascii="Palatino Linotype" w:eastAsia="Palatino Linotype" w:hAnsi="Palatino Linotype" w:cs="Palatino Linotype"/>
        </w:rPr>
      </w:pPr>
      <w:r w:rsidRPr="00930CD7">
        <w:rPr>
          <w:rFonts w:ascii="Palatino Linotype" w:eastAsia="Palatino Linotype" w:hAnsi="Palatino Linotype" w:cs="Palatino Linotype"/>
        </w:rPr>
        <w:t>Ahora bien, resulta necesario referir que de conformidad con lo que establece el artículo 50 de la Ley de Responsabilidades de la Entidad, son consideradas como faltas administrativas no graves, las siguientes:</w:t>
      </w:r>
    </w:p>
    <w:p w14:paraId="14C3100B" w14:textId="77777777" w:rsidR="00C34D9E" w:rsidRPr="00930CD7" w:rsidRDefault="00C34D9E">
      <w:pPr>
        <w:spacing w:after="0" w:line="360" w:lineRule="auto"/>
        <w:jc w:val="both"/>
        <w:rPr>
          <w:rFonts w:ascii="Palatino Linotype" w:eastAsia="Palatino Linotype" w:hAnsi="Palatino Linotype" w:cs="Palatino Linotype"/>
        </w:rPr>
      </w:pPr>
    </w:p>
    <w:p w14:paraId="1A4B43D9" w14:textId="77777777" w:rsidR="00C34D9E" w:rsidRPr="00930CD7" w:rsidRDefault="000B32DC">
      <w:pPr>
        <w:spacing w:after="0"/>
        <w:ind w:left="567" w:right="567"/>
        <w:jc w:val="both"/>
        <w:rPr>
          <w:rFonts w:ascii="Palatino Linotype" w:eastAsia="Palatino Linotype" w:hAnsi="Palatino Linotype" w:cs="Palatino Linotype"/>
          <w:i/>
        </w:rPr>
      </w:pPr>
      <w:r w:rsidRPr="00930CD7">
        <w:rPr>
          <w:rFonts w:ascii="Palatino Linotype" w:eastAsia="Palatino Linotype" w:hAnsi="Palatino Linotype" w:cs="Palatino Linotype"/>
          <w:b/>
          <w:i/>
        </w:rPr>
        <w:t>Artículo 50</w:t>
      </w:r>
      <w:r w:rsidRPr="00930CD7">
        <w:rPr>
          <w:rFonts w:ascii="Palatino Linotype" w:eastAsia="Palatino Linotype" w:hAnsi="Palatino Linotype" w:cs="Palatino Linotype"/>
          <w:i/>
        </w:rPr>
        <w:t xml:space="preserve">. Incurre en falta administrativa no grave, el servidor público que con sus actos u omisiones, incumpla o transgreda las obligaciones siguientes: </w:t>
      </w:r>
    </w:p>
    <w:p w14:paraId="5476AB1B" w14:textId="77777777" w:rsidR="00C34D9E" w:rsidRPr="00930CD7" w:rsidRDefault="000B32DC">
      <w:pPr>
        <w:spacing w:after="0"/>
        <w:ind w:left="567" w:right="567"/>
        <w:jc w:val="both"/>
        <w:rPr>
          <w:rFonts w:ascii="Palatino Linotype" w:eastAsia="Palatino Linotype" w:hAnsi="Palatino Linotype" w:cs="Palatino Linotype"/>
          <w:i/>
        </w:rPr>
      </w:pPr>
      <w:r w:rsidRPr="00930CD7">
        <w:rPr>
          <w:rFonts w:ascii="Palatino Linotype" w:eastAsia="Palatino Linotype" w:hAnsi="Palatino Linotype" w:cs="Palatino Linotype"/>
          <w:i/>
        </w:rPr>
        <w:t xml:space="preserve">I. Cumplir con las funciones, atribuciones y comisiones encomendadas, observando en su desempeño disciplina y respeto, tanto a los demás servidores públicos, a los particulares con los que llegare a tratar, en los términos que se establezcan en el código de ética a que se refiere esta Ley. </w:t>
      </w:r>
    </w:p>
    <w:p w14:paraId="678F0B64" w14:textId="77777777" w:rsidR="00C34D9E" w:rsidRPr="00930CD7" w:rsidRDefault="000B32DC">
      <w:pPr>
        <w:spacing w:after="0"/>
        <w:ind w:left="567" w:right="567"/>
        <w:jc w:val="both"/>
        <w:rPr>
          <w:rFonts w:ascii="Palatino Linotype" w:eastAsia="Palatino Linotype" w:hAnsi="Palatino Linotype" w:cs="Palatino Linotype"/>
          <w:i/>
        </w:rPr>
      </w:pPr>
      <w:r w:rsidRPr="00930CD7">
        <w:rPr>
          <w:rFonts w:ascii="Palatino Linotype" w:eastAsia="Palatino Linotype" w:hAnsi="Palatino Linotype" w:cs="Palatino Linotype"/>
          <w:i/>
        </w:rPr>
        <w:t xml:space="preserve">II. Denunciar los actos u omisiones que en ejercicio de sus funciones llegare a advertir, que puedan constituir faltas administrativas en términos del artículo 95 de la presente Ley. </w:t>
      </w:r>
    </w:p>
    <w:p w14:paraId="75B4DA56" w14:textId="77777777" w:rsidR="00C34D9E" w:rsidRPr="00930CD7" w:rsidRDefault="000B32DC">
      <w:pPr>
        <w:spacing w:after="0"/>
        <w:ind w:left="567" w:right="567"/>
        <w:jc w:val="both"/>
        <w:rPr>
          <w:rFonts w:ascii="Palatino Linotype" w:eastAsia="Palatino Linotype" w:hAnsi="Palatino Linotype" w:cs="Palatino Linotype"/>
          <w:i/>
        </w:rPr>
      </w:pPr>
      <w:r w:rsidRPr="00930CD7">
        <w:rPr>
          <w:rFonts w:ascii="Palatino Linotype" w:eastAsia="Palatino Linotype" w:hAnsi="Palatino Linotype" w:cs="Palatino Linotype"/>
          <w:i/>
        </w:rPr>
        <w:t xml:space="preserve">III. Atender las instrucciones de sus superiores, siempre que éstas sean acordes con las disposiciones relacionadas con el servicio público. En caso de recibir instrucción o encomienda contraria a dichas disposiciones, deberá denunciar esta circunstancia en términos del artículo 95 de la presente Ley. </w:t>
      </w:r>
    </w:p>
    <w:p w14:paraId="3628FB5F" w14:textId="77777777" w:rsidR="00C34D9E" w:rsidRPr="00930CD7" w:rsidRDefault="000B32DC">
      <w:pPr>
        <w:spacing w:after="0"/>
        <w:ind w:left="567" w:right="567"/>
        <w:jc w:val="both"/>
        <w:rPr>
          <w:rFonts w:ascii="Palatino Linotype" w:eastAsia="Palatino Linotype" w:hAnsi="Palatino Linotype" w:cs="Palatino Linotype"/>
          <w:i/>
        </w:rPr>
      </w:pPr>
      <w:r w:rsidRPr="00930CD7">
        <w:rPr>
          <w:rFonts w:ascii="Palatino Linotype" w:eastAsia="Palatino Linotype" w:hAnsi="Palatino Linotype" w:cs="Palatino Linotype"/>
          <w:i/>
        </w:rPr>
        <w:t xml:space="preserve">IV. Presentar en tiempo y forma la declaración de situación patrimonial y la de intereses que, en su caso, considere se actualice, en los términos establecidos por esta Ley. </w:t>
      </w:r>
    </w:p>
    <w:p w14:paraId="5D40352A" w14:textId="77777777" w:rsidR="00C34D9E" w:rsidRPr="00930CD7" w:rsidRDefault="000B32DC">
      <w:pPr>
        <w:spacing w:after="0"/>
        <w:ind w:left="567" w:right="567"/>
        <w:jc w:val="both"/>
        <w:rPr>
          <w:rFonts w:ascii="Palatino Linotype" w:eastAsia="Palatino Linotype" w:hAnsi="Palatino Linotype" w:cs="Palatino Linotype"/>
          <w:i/>
        </w:rPr>
      </w:pPr>
      <w:r w:rsidRPr="00930CD7">
        <w:rPr>
          <w:rFonts w:ascii="Palatino Linotype" w:eastAsia="Palatino Linotype" w:hAnsi="Palatino Linotype" w:cs="Palatino Linotype"/>
          <w:i/>
        </w:rPr>
        <w:t xml:space="preserve">V. Rendir cuentas sobre el ejercicio de las funciones, en términos de las normas aplicables. </w:t>
      </w:r>
    </w:p>
    <w:p w14:paraId="03447B4E" w14:textId="77777777" w:rsidR="00C34D9E" w:rsidRPr="00930CD7" w:rsidRDefault="000B32DC">
      <w:pPr>
        <w:spacing w:after="0"/>
        <w:ind w:left="567" w:right="567"/>
        <w:jc w:val="both"/>
        <w:rPr>
          <w:rFonts w:ascii="Palatino Linotype" w:eastAsia="Palatino Linotype" w:hAnsi="Palatino Linotype" w:cs="Palatino Linotype"/>
          <w:i/>
        </w:rPr>
      </w:pPr>
      <w:r w:rsidRPr="00930CD7">
        <w:rPr>
          <w:rFonts w:ascii="Palatino Linotype" w:eastAsia="Palatino Linotype" w:hAnsi="Palatino Linotype" w:cs="Palatino Linotype"/>
          <w:i/>
        </w:rPr>
        <w:t xml:space="preserve">VI. Colaborar en los procedimientos judiciales y administrativos en los que sea parte. </w:t>
      </w:r>
    </w:p>
    <w:p w14:paraId="753B1A27" w14:textId="77777777" w:rsidR="00C34D9E" w:rsidRPr="00930CD7" w:rsidRDefault="000B32DC">
      <w:pPr>
        <w:spacing w:after="0"/>
        <w:ind w:left="567" w:right="567"/>
        <w:jc w:val="both"/>
        <w:rPr>
          <w:rFonts w:ascii="Palatino Linotype" w:eastAsia="Palatino Linotype" w:hAnsi="Palatino Linotype" w:cs="Palatino Linotype"/>
          <w:i/>
        </w:rPr>
      </w:pPr>
      <w:r w:rsidRPr="00930CD7">
        <w:rPr>
          <w:rFonts w:ascii="Palatino Linotype" w:eastAsia="Palatino Linotype" w:hAnsi="Palatino Linotype" w:cs="Palatino Linotype"/>
          <w:i/>
        </w:rPr>
        <w:t xml:space="preserve">VII. Cerciorarse, antes de la celebración de contratos de adquisiciones, arrendamientos o para la enajenación de todo tipo de bienes, prestación de servicios de cualquier naturaleza o la contratación de obra pública o servicios relacionados con ésta, que el particular manifieste bajo protesta de decir verdad que no desempeña empleo, cargo o comisión en el servicio público o, en su caso, que a pesar de desempeñarlo, con la formalización del contrato correspondiente no se actualiza un conflicto de interés. </w:t>
      </w:r>
    </w:p>
    <w:p w14:paraId="77673A8F" w14:textId="77777777" w:rsidR="00C34D9E" w:rsidRPr="00930CD7" w:rsidRDefault="000B32DC">
      <w:pPr>
        <w:spacing w:after="0"/>
        <w:ind w:left="567" w:right="567"/>
        <w:jc w:val="both"/>
        <w:rPr>
          <w:rFonts w:ascii="Palatino Linotype" w:eastAsia="Palatino Linotype" w:hAnsi="Palatino Linotype" w:cs="Palatino Linotype"/>
          <w:i/>
        </w:rPr>
      </w:pPr>
      <w:r w:rsidRPr="00930CD7">
        <w:rPr>
          <w:rFonts w:ascii="Palatino Linotype" w:eastAsia="Palatino Linotype" w:hAnsi="Palatino Linotype" w:cs="Palatino Linotype"/>
          <w:i/>
        </w:rPr>
        <w:t>…</w:t>
      </w:r>
    </w:p>
    <w:p w14:paraId="4E3E828C" w14:textId="77777777" w:rsidR="00C34D9E" w:rsidRPr="00930CD7" w:rsidRDefault="000B32DC">
      <w:pPr>
        <w:spacing w:after="0"/>
        <w:ind w:left="567" w:right="567"/>
        <w:jc w:val="both"/>
        <w:rPr>
          <w:rFonts w:ascii="Palatino Linotype" w:eastAsia="Palatino Linotype" w:hAnsi="Palatino Linotype" w:cs="Palatino Linotype"/>
          <w:i/>
        </w:rPr>
      </w:pPr>
      <w:r w:rsidRPr="00930CD7">
        <w:rPr>
          <w:rFonts w:ascii="Palatino Linotype" w:eastAsia="Palatino Linotype" w:hAnsi="Palatino Linotype" w:cs="Palatino Linotype"/>
          <w:i/>
        </w:rPr>
        <w:t xml:space="preserve">VIII. Actuar y ejecutar legalmente con la máxima diligencia, los planes, programas, presupuestos y demás normas a fin de alcanzar las metas institucionales según sus responsabilidades, conforme a una cultura de servicio orientada al logro de resultados. </w:t>
      </w:r>
    </w:p>
    <w:p w14:paraId="4F2325C7" w14:textId="77777777" w:rsidR="00C34D9E" w:rsidRPr="00930CD7" w:rsidRDefault="000B32DC">
      <w:pPr>
        <w:spacing w:after="0"/>
        <w:ind w:left="567" w:right="567"/>
        <w:jc w:val="both"/>
        <w:rPr>
          <w:rFonts w:ascii="Palatino Linotype" w:eastAsia="Palatino Linotype" w:hAnsi="Palatino Linotype" w:cs="Palatino Linotype"/>
          <w:i/>
        </w:rPr>
      </w:pPr>
      <w:r w:rsidRPr="00930CD7">
        <w:rPr>
          <w:rFonts w:ascii="Palatino Linotype" w:eastAsia="Palatino Linotype" w:hAnsi="Palatino Linotype" w:cs="Palatino Linotype"/>
          <w:i/>
        </w:rPr>
        <w:t xml:space="preserve">IX. Registrar, integrar, custodiar y cuidar la documentación e información que por razón de su empleo, cargo o comisión, conserve bajo su cuidado y responsabilidad o a la cual tenga acceso, impidiendo o evitando el uso, divulgación, sustracción, destrucción, ocultamiento o inutilización indebidas de aquéllas. </w:t>
      </w:r>
    </w:p>
    <w:p w14:paraId="126D12DF" w14:textId="77777777" w:rsidR="00C34D9E" w:rsidRPr="00930CD7" w:rsidRDefault="000B32DC">
      <w:pPr>
        <w:spacing w:after="0"/>
        <w:ind w:left="567" w:right="567"/>
        <w:jc w:val="both"/>
        <w:rPr>
          <w:rFonts w:ascii="Palatino Linotype" w:eastAsia="Palatino Linotype" w:hAnsi="Palatino Linotype" w:cs="Palatino Linotype"/>
          <w:i/>
        </w:rPr>
      </w:pPr>
      <w:r w:rsidRPr="00930CD7">
        <w:rPr>
          <w:rFonts w:ascii="Palatino Linotype" w:eastAsia="Palatino Linotype" w:hAnsi="Palatino Linotype" w:cs="Palatino Linotype"/>
          <w:i/>
        </w:rPr>
        <w:t xml:space="preserve">X. Observar buena conducta en su empleo, cargo o comisión tratando con respeto, diligencia, imparcialidad y rectitud a las personas y servidores públicos con los que tenga relación con motivo de éste. </w:t>
      </w:r>
    </w:p>
    <w:p w14:paraId="7D79A4BD" w14:textId="77777777" w:rsidR="00C34D9E" w:rsidRPr="00930CD7" w:rsidRDefault="000B32DC">
      <w:pPr>
        <w:spacing w:after="0"/>
        <w:ind w:left="567" w:right="567"/>
        <w:jc w:val="both"/>
        <w:rPr>
          <w:rFonts w:ascii="Palatino Linotype" w:eastAsia="Palatino Linotype" w:hAnsi="Palatino Linotype" w:cs="Palatino Linotype"/>
          <w:i/>
        </w:rPr>
      </w:pPr>
      <w:r w:rsidRPr="00930CD7">
        <w:rPr>
          <w:rFonts w:ascii="Palatino Linotype" w:eastAsia="Palatino Linotype" w:hAnsi="Palatino Linotype" w:cs="Palatino Linotype"/>
          <w:i/>
        </w:rPr>
        <w:t xml:space="preserve">XI. Observar un trato respetuoso con sus subalternos. </w:t>
      </w:r>
    </w:p>
    <w:p w14:paraId="3EB1DB8C" w14:textId="77777777" w:rsidR="00C34D9E" w:rsidRPr="00930CD7" w:rsidRDefault="000B32DC">
      <w:pPr>
        <w:spacing w:after="0"/>
        <w:ind w:left="567" w:right="567"/>
        <w:jc w:val="both"/>
        <w:rPr>
          <w:rFonts w:ascii="Palatino Linotype" w:eastAsia="Palatino Linotype" w:hAnsi="Palatino Linotype" w:cs="Palatino Linotype"/>
          <w:i/>
        </w:rPr>
      </w:pPr>
      <w:r w:rsidRPr="00930CD7">
        <w:rPr>
          <w:rFonts w:ascii="Palatino Linotype" w:eastAsia="Palatino Linotype" w:hAnsi="Palatino Linotype" w:cs="Palatino Linotype"/>
          <w:i/>
        </w:rPr>
        <w:t xml:space="preserve">XII. Supervisar que los servidores públicos sujetos a su dirección, cumplan con las disposiciones de esta Ley. </w:t>
      </w:r>
    </w:p>
    <w:p w14:paraId="4840717C" w14:textId="77777777" w:rsidR="00C34D9E" w:rsidRPr="00930CD7" w:rsidRDefault="000B32DC">
      <w:pPr>
        <w:spacing w:after="0"/>
        <w:ind w:left="567" w:right="567"/>
        <w:jc w:val="both"/>
        <w:rPr>
          <w:rFonts w:ascii="Palatino Linotype" w:eastAsia="Palatino Linotype" w:hAnsi="Palatino Linotype" w:cs="Palatino Linotype"/>
          <w:i/>
        </w:rPr>
      </w:pPr>
      <w:r w:rsidRPr="00930CD7">
        <w:rPr>
          <w:rFonts w:ascii="Palatino Linotype" w:eastAsia="Palatino Linotype" w:hAnsi="Palatino Linotype" w:cs="Palatino Linotype"/>
          <w:i/>
        </w:rPr>
        <w:t xml:space="preserve">XIII.Cumplir con la entrega de índole administrativo del despacho y de toda aquella documentación inherente a su cargo, en los términos que establezcan las disposiciones legales o administrativas que al efecto se señalen. </w:t>
      </w:r>
    </w:p>
    <w:p w14:paraId="6B4E83E7" w14:textId="77777777" w:rsidR="00C34D9E" w:rsidRPr="00930CD7" w:rsidRDefault="000B32DC">
      <w:pPr>
        <w:spacing w:after="0"/>
        <w:ind w:left="567" w:right="567"/>
        <w:jc w:val="both"/>
        <w:rPr>
          <w:rFonts w:ascii="Palatino Linotype" w:eastAsia="Palatino Linotype" w:hAnsi="Palatino Linotype" w:cs="Palatino Linotype"/>
          <w:i/>
        </w:rPr>
      </w:pPr>
      <w:r w:rsidRPr="00930CD7">
        <w:rPr>
          <w:rFonts w:ascii="Palatino Linotype" w:eastAsia="Palatino Linotype" w:hAnsi="Palatino Linotype" w:cs="Palatino Linotype"/>
          <w:i/>
        </w:rPr>
        <w:t xml:space="preserve">XIV. Proporcionar, en su caso, en tiempo y forma ante las dependencias competentes, la documentación comprobatoria de la aplicación de recursos económicos federales, estatales o municipales, asignados a través de los programas respectivos. </w:t>
      </w:r>
    </w:p>
    <w:p w14:paraId="3E27174D" w14:textId="77777777" w:rsidR="00C34D9E" w:rsidRPr="00930CD7" w:rsidRDefault="000B32DC">
      <w:pPr>
        <w:spacing w:after="0"/>
        <w:ind w:left="567" w:right="567"/>
        <w:jc w:val="both"/>
        <w:rPr>
          <w:rFonts w:ascii="Palatino Linotype" w:eastAsia="Palatino Linotype" w:hAnsi="Palatino Linotype" w:cs="Palatino Linotype"/>
          <w:i/>
        </w:rPr>
      </w:pPr>
      <w:r w:rsidRPr="00930CD7">
        <w:rPr>
          <w:rFonts w:ascii="Palatino Linotype" w:eastAsia="Palatino Linotype" w:hAnsi="Palatino Linotype" w:cs="Palatino Linotype"/>
          <w:i/>
        </w:rPr>
        <w:t xml:space="preserve">XV. Abstenerse de solicitar requisitos, cargas tributarias o cualquier otro concepto adicional no previsto en la legislación aplicable, que tengan por objeto condicionar la expedición de licencias de funcionamiento para unidades económicas o negocios. </w:t>
      </w:r>
    </w:p>
    <w:p w14:paraId="7CB5AB7A" w14:textId="77777777" w:rsidR="00C34D9E" w:rsidRPr="00930CD7" w:rsidRDefault="000B32DC">
      <w:pPr>
        <w:spacing w:after="0"/>
        <w:ind w:left="567" w:right="567"/>
        <w:jc w:val="both"/>
        <w:rPr>
          <w:rFonts w:ascii="Palatino Linotype" w:eastAsia="Palatino Linotype" w:hAnsi="Palatino Linotype" w:cs="Palatino Linotype"/>
          <w:i/>
        </w:rPr>
      </w:pPr>
      <w:r w:rsidRPr="00930CD7">
        <w:rPr>
          <w:rFonts w:ascii="Palatino Linotype" w:eastAsia="Palatino Linotype" w:hAnsi="Palatino Linotype" w:cs="Palatino Linotype"/>
          <w:i/>
        </w:rPr>
        <w:t xml:space="preserve">XVI. Cumplir con las disposiciones en materia de Gobierno Digital que impongan la Ley de la materia, su reglamento y demás disposiciones aplicables. </w:t>
      </w:r>
    </w:p>
    <w:p w14:paraId="60806499" w14:textId="77777777" w:rsidR="00C34D9E" w:rsidRPr="00930CD7" w:rsidRDefault="000B32DC">
      <w:pPr>
        <w:spacing w:after="0"/>
        <w:ind w:left="567" w:right="567"/>
        <w:jc w:val="both"/>
        <w:rPr>
          <w:rFonts w:ascii="Palatino Linotype" w:eastAsia="Palatino Linotype" w:hAnsi="Palatino Linotype" w:cs="Palatino Linotype"/>
          <w:i/>
        </w:rPr>
      </w:pPr>
      <w:r w:rsidRPr="00930CD7">
        <w:rPr>
          <w:rFonts w:ascii="Palatino Linotype" w:eastAsia="Palatino Linotype" w:hAnsi="Palatino Linotype" w:cs="Palatino Linotype"/>
          <w:i/>
        </w:rPr>
        <w:t xml:space="preserve">XVII. Utilizar las medidas de seguridad informática y protección de datos e información personal recomendada por las instancias competentes. </w:t>
      </w:r>
    </w:p>
    <w:p w14:paraId="38A03665" w14:textId="77777777" w:rsidR="00C34D9E" w:rsidRPr="00930CD7" w:rsidRDefault="000B32DC">
      <w:pPr>
        <w:spacing w:after="0"/>
        <w:ind w:left="567" w:right="567"/>
        <w:jc w:val="both"/>
        <w:rPr>
          <w:rFonts w:ascii="Palatino Linotype" w:eastAsia="Palatino Linotype" w:hAnsi="Palatino Linotype" w:cs="Palatino Linotype"/>
          <w:i/>
        </w:rPr>
      </w:pPr>
      <w:r w:rsidRPr="00930CD7">
        <w:rPr>
          <w:rFonts w:ascii="Palatino Linotype" w:eastAsia="Palatino Linotype" w:hAnsi="Palatino Linotype" w:cs="Palatino Linotype"/>
          <w:i/>
        </w:rPr>
        <w:t xml:space="preserve">XVIII. Cumplir oportunamente con los laudos que dicte el Tribunal Estatal de Conciliación y Arbitraje o cualquier de las Salas Auxiliares del mismo, así como pagar el monto de las indemnizaciones y demás prestaciones a que tenga derecho el servidor público, y </w:t>
      </w:r>
    </w:p>
    <w:p w14:paraId="7553A159" w14:textId="77777777" w:rsidR="00C34D9E" w:rsidRPr="00930CD7" w:rsidRDefault="000B32DC">
      <w:pPr>
        <w:spacing w:after="0"/>
        <w:ind w:left="567" w:right="567"/>
        <w:jc w:val="both"/>
        <w:rPr>
          <w:rFonts w:ascii="Palatino Linotype" w:eastAsia="Palatino Linotype" w:hAnsi="Palatino Linotype" w:cs="Palatino Linotype"/>
          <w:i/>
        </w:rPr>
      </w:pPr>
      <w:r w:rsidRPr="00930CD7">
        <w:rPr>
          <w:rFonts w:ascii="Palatino Linotype" w:eastAsia="Palatino Linotype" w:hAnsi="Palatino Linotype" w:cs="Palatino Linotype"/>
          <w:i/>
        </w:rPr>
        <w:t>XIX. Las demás que le impongan las leyes, reglamentos o disposiciones administrativas aplicables.</w:t>
      </w:r>
    </w:p>
    <w:p w14:paraId="2461B950" w14:textId="77777777" w:rsidR="00C34D9E" w:rsidRPr="00930CD7" w:rsidRDefault="00C34D9E">
      <w:pPr>
        <w:spacing w:after="0"/>
        <w:ind w:left="567" w:right="567"/>
        <w:jc w:val="both"/>
        <w:rPr>
          <w:rFonts w:ascii="Palatino Linotype" w:eastAsia="Palatino Linotype" w:hAnsi="Palatino Linotype" w:cs="Palatino Linotype"/>
          <w:i/>
        </w:rPr>
      </w:pPr>
    </w:p>
    <w:p w14:paraId="540EEDC8" w14:textId="77777777" w:rsidR="00C34D9E" w:rsidRPr="00930CD7" w:rsidRDefault="000B32DC">
      <w:pPr>
        <w:spacing w:after="0" w:line="360" w:lineRule="auto"/>
        <w:jc w:val="both"/>
        <w:rPr>
          <w:rFonts w:ascii="Palatino Linotype" w:eastAsia="Palatino Linotype" w:hAnsi="Palatino Linotype" w:cs="Palatino Linotype"/>
        </w:rPr>
      </w:pPr>
      <w:r w:rsidRPr="00930CD7">
        <w:rPr>
          <w:rFonts w:ascii="Palatino Linotype" w:eastAsia="Palatino Linotype" w:hAnsi="Palatino Linotype" w:cs="Palatino Linotype"/>
        </w:rPr>
        <w:t xml:space="preserve">Por su parte, el artículo 52 de la Ley de Responsabilidades Estatal precisa como faltas administrativas graves, las siguientes: </w:t>
      </w:r>
    </w:p>
    <w:p w14:paraId="5BC4E294" w14:textId="77777777" w:rsidR="00C34D9E" w:rsidRPr="00930CD7" w:rsidRDefault="00C34D9E">
      <w:pPr>
        <w:spacing w:after="0"/>
        <w:ind w:right="567"/>
        <w:jc w:val="both"/>
        <w:rPr>
          <w:rFonts w:ascii="Palatino Linotype" w:eastAsia="Palatino Linotype" w:hAnsi="Palatino Linotype" w:cs="Palatino Linotype"/>
        </w:rPr>
      </w:pPr>
    </w:p>
    <w:p w14:paraId="2B352833" w14:textId="77777777" w:rsidR="00C34D9E" w:rsidRPr="00930CD7" w:rsidRDefault="000B32DC">
      <w:pPr>
        <w:spacing w:after="0"/>
        <w:ind w:left="567" w:right="567"/>
        <w:jc w:val="both"/>
        <w:rPr>
          <w:rFonts w:ascii="Palatino Linotype" w:eastAsia="Palatino Linotype" w:hAnsi="Palatino Linotype" w:cs="Palatino Linotype"/>
          <w:i/>
        </w:rPr>
      </w:pPr>
      <w:r w:rsidRPr="00930CD7">
        <w:rPr>
          <w:rFonts w:ascii="Palatino Linotype" w:eastAsia="Palatino Linotype" w:hAnsi="Palatino Linotype" w:cs="Palatino Linotype"/>
          <w:b/>
          <w:i/>
        </w:rPr>
        <w:t>Artículo 52</w:t>
      </w:r>
      <w:r w:rsidRPr="00930CD7">
        <w:rPr>
          <w:rFonts w:ascii="Palatino Linotype" w:eastAsia="Palatino Linotype" w:hAnsi="Palatino Linotype" w:cs="Palatino Linotype"/>
          <w:i/>
        </w:rPr>
        <w:t xml:space="preserve">. Para efectos de la presente Ley, se consideran faltas administrativas graves de los servidores públicos, mediante cualquier acto u omisión, las siguientes: </w:t>
      </w:r>
    </w:p>
    <w:p w14:paraId="3153FD9A" w14:textId="77777777" w:rsidR="00C34D9E" w:rsidRPr="00930CD7" w:rsidRDefault="000B32DC">
      <w:pPr>
        <w:spacing w:after="0"/>
        <w:ind w:left="567" w:right="567"/>
        <w:jc w:val="both"/>
        <w:rPr>
          <w:rFonts w:ascii="Palatino Linotype" w:eastAsia="Palatino Linotype" w:hAnsi="Palatino Linotype" w:cs="Palatino Linotype"/>
          <w:i/>
        </w:rPr>
      </w:pPr>
      <w:r w:rsidRPr="00930CD7">
        <w:rPr>
          <w:rFonts w:ascii="Palatino Linotype" w:eastAsia="Palatino Linotype" w:hAnsi="Palatino Linotype" w:cs="Palatino Linotype"/>
          <w:i/>
        </w:rPr>
        <w:t xml:space="preserve">I. El cohecho. </w:t>
      </w:r>
    </w:p>
    <w:p w14:paraId="7E34C4F3" w14:textId="77777777" w:rsidR="00C34D9E" w:rsidRPr="00930CD7" w:rsidRDefault="000B32DC">
      <w:pPr>
        <w:spacing w:after="0"/>
        <w:ind w:left="567" w:right="567"/>
        <w:jc w:val="both"/>
        <w:rPr>
          <w:rFonts w:ascii="Palatino Linotype" w:eastAsia="Palatino Linotype" w:hAnsi="Palatino Linotype" w:cs="Palatino Linotype"/>
          <w:i/>
        </w:rPr>
      </w:pPr>
      <w:r w:rsidRPr="00930CD7">
        <w:rPr>
          <w:rFonts w:ascii="Palatino Linotype" w:eastAsia="Palatino Linotype" w:hAnsi="Palatino Linotype" w:cs="Palatino Linotype"/>
          <w:i/>
        </w:rPr>
        <w:t xml:space="preserve">II. El peculado. </w:t>
      </w:r>
    </w:p>
    <w:p w14:paraId="49748D78" w14:textId="77777777" w:rsidR="00C34D9E" w:rsidRPr="00930CD7" w:rsidRDefault="000B32DC">
      <w:pPr>
        <w:spacing w:after="0"/>
        <w:ind w:left="567" w:right="567"/>
        <w:jc w:val="both"/>
        <w:rPr>
          <w:rFonts w:ascii="Palatino Linotype" w:eastAsia="Palatino Linotype" w:hAnsi="Palatino Linotype" w:cs="Palatino Linotype"/>
          <w:i/>
        </w:rPr>
      </w:pPr>
      <w:r w:rsidRPr="00930CD7">
        <w:rPr>
          <w:rFonts w:ascii="Palatino Linotype" w:eastAsia="Palatino Linotype" w:hAnsi="Palatino Linotype" w:cs="Palatino Linotype"/>
          <w:i/>
        </w:rPr>
        <w:t xml:space="preserve">III. El desvío de recursos públicos. </w:t>
      </w:r>
    </w:p>
    <w:p w14:paraId="176423B7" w14:textId="77777777" w:rsidR="00C34D9E" w:rsidRPr="00930CD7" w:rsidRDefault="000B32DC">
      <w:pPr>
        <w:spacing w:after="0"/>
        <w:ind w:left="567" w:right="567"/>
        <w:jc w:val="both"/>
        <w:rPr>
          <w:rFonts w:ascii="Palatino Linotype" w:eastAsia="Palatino Linotype" w:hAnsi="Palatino Linotype" w:cs="Palatino Linotype"/>
          <w:i/>
        </w:rPr>
      </w:pPr>
      <w:r w:rsidRPr="00930CD7">
        <w:rPr>
          <w:rFonts w:ascii="Palatino Linotype" w:eastAsia="Palatino Linotype" w:hAnsi="Palatino Linotype" w:cs="Palatino Linotype"/>
          <w:i/>
        </w:rPr>
        <w:t xml:space="preserve">IV. La utilización indebida de información. </w:t>
      </w:r>
    </w:p>
    <w:p w14:paraId="77BAE544" w14:textId="77777777" w:rsidR="00C34D9E" w:rsidRPr="00930CD7" w:rsidRDefault="000B32DC">
      <w:pPr>
        <w:spacing w:after="0"/>
        <w:ind w:left="567" w:right="567"/>
        <w:jc w:val="both"/>
        <w:rPr>
          <w:rFonts w:ascii="Palatino Linotype" w:eastAsia="Palatino Linotype" w:hAnsi="Palatino Linotype" w:cs="Palatino Linotype"/>
          <w:i/>
        </w:rPr>
      </w:pPr>
      <w:r w:rsidRPr="00930CD7">
        <w:rPr>
          <w:rFonts w:ascii="Palatino Linotype" w:eastAsia="Palatino Linotype" w:hAnsi="Palatino Linotype" w:cs="Palatino Linotype"/>
          <w:i/>
        </w:rPr>
        <w:t xml:space="preserve">V. El abuso de funciones. </w:t>
      </w:r>
    </w:p>
    <w:p w14:paraId="57FA4DF9" w14:textId="77777777" w:rsidR="00C34D9E" w:rsidRPr="00930CD7" w:rsidRDefault="000B32DC">
      <w:pPr>
        <w:spacing w:after="0"/>
        <w:ind w:left="567" w:right="567"/>
        <w:jc w:val="both"/>
        <w:rPr>
          <w:rFonts w:ascii="Palatino Linotype" w:eastAsia="Palatino Linotype" w:hAnsi="Palatino Linotype" w:cs="Palatino Linotype"/>
          <w:i/>
        </w:rPr>
      </w:pPr>
      <w:r w:rsidRPr="00930CD7">
        <w:rPr>
          <w:rFonts w:ascii="Palatino Linotype" w:eastAsia="Palatino Linotype" w:hAnsi="Palatino Linotype" w:cs="Palatino Linotype"/>
          <w:i/>
        </w:rPr>
        <w:t xml:space="preserve">VI. Cometer o tolerar conductas de hostigamiento y acoso sexual. </w:t>
      </w:r>
    </w:p>
    <w:p w14:paraId="388E356E" w14:textId="77777777" w:rsidR="00C34D9E" w:rsidRPr="00930CD7" w:rsidRDefault="000B32DC">
      <w:pPr>
        <w:spacing w:after="0"/>
        <w:ind w:left="567" w:right="567"/>
        <w:jc w:val="both"/>
        <w:rPr>
          <w:rFonts w:ascii="Palatino Linotype" w:eastAsia="Palatino Linotype" w:hAnsi="Palatino Linotype" w:cs="Palatino Linotype"/>
          <w:i/>
        </w:rPr>
      </w:pPr>
      <w:r w:rsidRPr="00930CD7">
        <w:rPr>
          <w:rFonts w:ascii="Palatino Linotype" w:eastAsia="Palatino Linotype" w:hAnsi="Palatino Linotype" w:cs="Palatino Linotype"/>
          <w:i/>
        </w:rPr>
        <w:t xml:space="preserve">VII. El actuar bajo conflicto de interés. </w:t>
      </w:r>
    </w:p>
    <w:p w14:paraId="42A48CFC" w14:textId="77777777" w:rsidR="00C34D9E" w:rsidRPr="00930CD7" w:rsidRDefault="000B32DC">
      <w:pPr>
        <w:spacing w:after="0"/>
        <w:ind w:left="567" w:right="567"/>
        <w:jc w:val="both"/>
        <w:rPr>
          <w:rFonts w:ascii="Palatino Linotype" w:eastAsia="Palatino Linotype" w:hAnsi="Palatino Linotype" w:cs="Palatino Linotype"/>
          <w:i/>
        </w:rPr>
      </w:pPr>
      <w:r w:rsidRPr="00930CD7">
        <w:rPr>
          <w:rFonts w:ascii="Palatino Linotype" w:eastAsia="Palatino Linotype" w:hAnsi="Palatino Linotype" w:cs="Palatino Linotype"/>
          <w:i/>
        </w:rPr>
        <w:t xml:space="preserve">VIII. La contratación indebida. </w:t>
      </w:r>
    </w:p>
    <w:p w14:paraId="3DC17916" w14:textId="77777777" w:rsidR="00C34D9E" w:rsidRPr="00930CD7" w:rsidRDefault="000B32DC">
      <w:pPr>
        <w:spacing w:after="0"/>
        <w:ind w:left="567" w:right="567"/>
        <w:jc w:val="both"/>
        <w:rPr>
          <w:rFonts w:ascii="Palatino Linotype" w:eastAsia="Palatino Linotype" w:hAnsi="Palatino Linotype" w:cs="Palatino Linotype"/>
          <w:i/>
        </w:rPr>
      </w:pPr>
      <w:r w:rsidRPr="00930CD7">
        <w:rPr>
          <w:rFonts w:ascii="Palatino Linotype" w:eastAsia="Palatino Linotype" w:hAnsi="Palatino Linotype" w:cs="Palatino Linotype"/>
          <w:i/>
        </w:rPr>
        <w:t xml:space="preserve">IX. El enriquecimiento oculto u ocultamiento de conflicto de interés. </w:t>
      </w:r>
    </w:p>
    <w:p w14:paraId="424F1D27" w14:textId="77777777" w:rsidR="00C34D9E" w:rsidRPr="00930CD7" w:rsidRDefault="000B32DC">
      <w:pPr>
        <w:spacing w:after="0"/>
        <w:ind w:left="567" w:right="567"/>
        <w:jc w:val="both"/>
        <w:rPr>
          <w:rFonts w:ascii="Palatino Linotype" w:eastAsia="Palatino Linotype" w:hAnsi="Palatino Linotype" w:cs="Palatino Linotype"/>
          <w:i/>
        </w:rPr>
      </w:pPr>
      <w:r w:rsidRPr="00930CD7">
        <w:rPr>
          <w:rFonts w:ascii="Palatino Linotype" w:eastAsia="Palatino Linotype" w:hAnsi="Palatino Linotype" w:cs="Palatino Linotype"/>
          <w:i/>
        </w:rPr>
        <w:t xml:space="preserve">X. El tráfico de influencias. </w:t>
      </w:r>
    </w:p>
    <w:p w14:paraId="701E4B0A" w14:textId="77777777" w:rsidR="00C34D9E" w:rsidRPr="00930CD7" w:rsidRDefault="000B32DC">
      <w:pPr>
        <w:spacing w:after="0"/>
        <w:ind w:left="567" w:right="567"/>
        <w:jc w:val="both"/>
        <w:rPr>
          <w:rFonts w:ascii="Palatino Linotype" w:eastAsia="Palatino Linotype" w:hAnsi="Palatino Linotype" w:cs="Palatino Linotype"/>
          <w:i/>
        </w:rPr>
      </w:pPr>
      <w:r w:rsidRPr="00930CD7">
        <w:rPr>
          <w:rFonts w:ascii="Palatino Linotype" w:eastAsia="Palatino Linotype" w:hAnsi="Palatino Linotype" w:cs="Palatino Linotype"/>
          <w:i/>
        </w:rPr>
        <w:t xml:space="preserve">XI. El encubrimiento. </w:t>
      </w:r>
    </w:p>
    <w:p w14:paraId="5531B1B9" w14:textId="77777777" w:rsidR="00C34D9E" w:rsidRPr="00930CD7" w:rsidRDefault="000B32DC">
      <w:pPr>
        <w:spacing w:after="0"/>
        <w:ind w:left="567" w:right="567"/>
        <w:jc w:val="both"/>
        <w:rPr>
          <w:rFonts w:ascii="Palatino Linotype" w:eastAsia="Palatino Linotype" w:hAnsi="Palatino Linotype" w:cs="Palatino Linotype"/>
          <w:i/>
        </w:rPr>
      </w:pPr>
      <w:r w:rsidRPr="00930CD7">
        <w:rPr>
          <w:rFonts w:ascii="Palatino Linotype" w:eastAsia="Palatino Linotype" w:hAnsi="Palatino Linotype" w:cs="Palatino Linotype"/>
          <w:i/>
        </w:rPr>
        <w:t xml:space="preserve">XII. El desacato. </w:t>
      </w:r>
    </w:p>
    <w:p w14:paraId="6E7BE00B" w14:textId="77777777" w:rsidR="00C34D9E" w:rsidRPr="00930CD7" w:rsidRDefault="000B32DC">
      <w:pPr>
        <w:spacing w:after="0"/>
        <w:ind w:left="567" w:right="567"/>
        <w:jc w:val="both"/>
        <w:rPr>
          <w:rFonts w:ascii="Palatino Linotype" w:eastAsia="Palatino Linotype" w:hAnsi="Palatino Linotype" w:cs="Palatino Linotype"/>
          <w:i/>
        </w:rPr>
      </w:pPr>
      <w:r w:rsidRPr="00930CD7">
        <w:rPr>
          <w:rFonts w:ascii="Palatino Linotype" w:eastAsia="Palatino Linotype" w:hAnsi="Palatino Linotype" w:cs="Palatino Linotype"/>
          <w:i/>
        </w:rPr>
        <w:t>XIII. La obstrucción de la Justicia.</w:t>
      </w:r>
    </w:p>
    <w:p w14:paraId="214EFE09" w14:textId="77777777" w:rsidR="00C34D9E" w:rsidRPr="00930CD7" w:rsidRDefault="00C34D9E">
      <w:pPr>
        <w:spacing w:after="0" w:line="360" w:lineRule="auto"/>
        <w:ind w:right="49"/>
        <w:jc w:val="both"/>
        <w:rPr>
          <w:rFonts w:ascii="Palatino Linotype" w:eastAsia="Palatino Linotype" w:hAnsi="Palatino Linotype" w:cs="Palatino Linotype"/>
        </w:rPr>
      </w:pPr>
    </w:p>
    <w:p w14:paraId="6E745271" w14:textId="77777777" w:rsidR="00C34D9E" w:rsidRPr="00930CD7" w:rsidRDefault="000B32DC">
      <w:pPr>
        <w:spacing w:after="0" w:line="360" w:lineRule="auto"/>
        <w:ind w:right="49"/>
        <w:jc w:val="both"/>
        <w:rPr>
          <w:rFonts w:ascii="Palatino Linotype" w:eastAsia="Palatino Linotype" w:hAnsi="Palatino Linotype" w:cs="Palatino Linotype"/>
        </w:rPr>
      </w:pPr>
      <w:r w:rsidRPr="00930CD7">
        <w:rPr>
          <w:rFonts w:ascii="Palatino Linotype" w:eastAsia="Palatino Linotype" w:hAnsi="Palatino Linotype" w:cs="Palatino Linotype"/>
        </w:rPr>
        <w:t xml:space="preserve">Ahora bien, en lo que compete al Sujeto Obligado, el Bando Municipal de Zacualpan 2025, establece lo siguiente: </w:t>
      </w:r>
    </w:p>
    <w:p w14:paraId="7F8BBB93" w14:textId="77777777" w:rsidR="00C34D9E" w:rsidRPr="00930CD7" w:rsidRDefault="00C34D9E">
      <w:pPr>
        <w:spacing w:after="0" w:line="360" w:lineRule="auto"/>
        <w:ind w:right="49"/>
        <w:jc w:val="both"/>
        <w:rPr>
          <w:rFonts w:ascii="Palatino Linotype" w:eastAsia="Palatino Linotype" w:hAnsi="Palatino Linotype" w:cs="Palatino Linotype"/>
          <w:b/>
        </w:rPr>
      </w:pPr>
    </w:p>
    <w:p w14:paraId="2EA7E06D" w14:textId="77777777" w:rsidR="00C34D9E" w:rsidRPr="00930CD7" w:rsidRDefault="000B32DC">
      <w:pPr>
        <w:spacing w:after="0"/>
        <w:ind w:left="567" w:right="709"/>
        <w:jc w:val="both"/>
        <w:rPr>
          <w:rFonts w:ascii="Palatino Linotype" w:eastAsia="Palatino Linotype" w:hAnsi="Palatino Linotype" w:cs="Palatino Linotype"/>
          <w:i/>
        </w:rPr>
      </w:pPr>
      <w:r w:rsidRPr="00930CD7">
        <w:rPr>
          <w:rFonts w:ascii="Palatino Linotype" w:eastAsia="Palatino Linotype" w:hAnsi="Palatino Linotype" w:cs="Palatino Linotype"/>
          <w:b/>
          <w:i/>
        </w:rPr>
        <w:t>Artículo 77.</w:t>
      </w:r>
      <w:r w:rsidRPr="00930CD7">
        <w:rPr>
          <w:rFonts w:ascii="Palatino Linotype" w:eastAsia="Palatino Linotype" w:hAnsi="Palatino Linotype" w:cs="Palatino Linotype"/>
          <w:i/>
        </w:rPr>
        <w:t xml:space="preserve"> Son órganos de la Administración Pública Municipal de Zacualpan, los siguientes: </w:t>
      </w:r>
    </w:p>
    <w:p w14:paraId="79599055" w14:textId="77777777" w:rsidR="00C34D9E" w:rsidRPr="00930CD7" w:rsidRDefault="000B32DC">
      <w:pPr>
        <w:spacing w:after="0"/>
        <w:ind w:left="567" w:right="709"/>
        <w:jc w:val="both"/>
        <w:rPr>
          <w:rFonts w:ascii="Palatino Linotype" w:eastAsia="Palatino Linotype" w:hAnsi="Palatino Linotype" w:cs="Palatino Linotype"/>
          <w:i/>
        </w:rPr>
      </w:pPr>
      <w:r w:rsidRPr="00930CD7">
        <w:rPr>
          <w:rFonts w:ascii="Palatino Linotype" w:eastAsia="Palatino Linotype" w:hAnsi="Palatino Linotype" w:cs="Palatino Linotype"/>
          <w:i/>
        </w:rPr>
        <w:t>…</w:t>
      </w:r>
    </w:p>
    <w:p w14:paraId="7C030BCE" w14:textId="77777777" w:rsidR="00C34D9E" w:rsidRPr="00930CD7" w:rsidRDefault="000B32DC">
      <w:pPr>
        <w:spacing w:after="0"/>
        <w:ind w:left="567" w:right="709"/>
        <w:jc w:val="both"/>
        <w:rPr>
          <w:rFonts w:ascii="Palatino Linotype" w:eastAsia="Palatino Linotype" w:hAnsi="Palatino Linotype" w:cs="Palatino Linotype"/>
          <w:i/>
        </w:rPr>
      </w:pPr>
      <w:r w:rsidRPr="00930CD7">
        <w:rPr>
          <w:rFonts w:ascii="Palatino Linotype" w:eastAsia="Palatino Linotype" w:hAnsi="Palatino Linotype" w:cs="Palatino Linotype"/>
          <w:i/>
        </w:rPr>
        <w:t xml:space="preserve"> V. Contraloría Municipal;</w:t>
      </w:r>
    </w:p>
    <w:p w14:paraId="1BE8D2A7" w14:textId="77777777" w:rsidR="00C34D9E" w:rsidRPr="00930CD7" w:rsidRDefault="000B32DC">
      <w:pPr>
        <w:spacing w:after="0"/>
        <w:ind w:left="567" w:right="709"/>
        <w:jc w:val="both"/>
        <w:rPr>
          <w:rFonts w:ascii="Palatino Linotype" w:eastAsia="Palatino Linotype" w:hAnsi="Palatino Linotype" w:cs="Palatino Linotype"/>
          <w:i/>
        </w:rPr>
      </w:pPr>
      <w:r w:rsidRPr="00930CD7">
        <w:rPr>
          <w:rFonts w:ascii="Palatino Linotype" w:eastAsia="Palatino Linotype" w:hAnsi="Palatino Linotype" w:cs="Palatino Linotype"/>
          <w:i/>
        </w:rPr>
        <w:t>…</w:t>
      </w:r>
    </w:p>
    <w:p w14:paraId="4DE60B09" w14:textId="77777777" w:rsidR="00C34D9E" w:rsidRPr="00930CD7" w:rsidRDefault="000B32DC">
      <w:pPr>
        <w:spacing w:after="0"/>
        <w:ind w:left="567" w:right="709"/>
        <w:jc w:val="both"/>
        <w:rPr>
          <w:rFonts w:ascii="Palatino Linotype" w:eastAsia="Palatino Linotype" w:hAnsi="Palatino Linotype" w:cs="Palatino Linotype"/>
          <w:i/>
        </w:rPr>
      </w:pPr>
      <w:r w:rsidRPr="00930CD7">
        <w:rPr>
          <w:rFonts w:ascii="Palatino Linotype" w:eastAsia="Palatino Linotype" w:hAnsi="Palatino Linotype" w:cs="Palatino Linotype"/>
          <w:b/>
          <w:i/>
        </w:rPr>
        <w:t>Artículo 92.</w:t>
      </w:r>
      <w:r w:rsidRPr="00930CD7">
        <w:rPr>
          <w:rFonts w:ascii="Palatino Linotype" w:eastAsia="Palatino Linotype" w:hAnsi="Palatino Linotype" w:cs="Palatino Linotype"/>
          <w:i/>
        </w:rPr>
        <w:t xml:space="preserve"> El titular de la Contraloría Interna Municipal, además de las funciones establecidas en las leyes de la materia tendrá a su cargo las siguientes: </w:t>
      </w:r>
    </w:p>
    <w:p w14:paraId="0D424538" w14:textId="77777777" w:rsidR="00C34D9E" w:rsidRPr="00930CD7" w:rsidRDefault="000B32DC">
      <w:pPr>
        <w:spacing w:after="0"/>
        <w:ind w:left="567" w:right="709"/>
        <w:jc w:val="both"/>
        <w:rPr>
          <w:rFonts w:ascii="Palatino Linotype" w:eastAsia="Palatino Linotype" w:hAnsi="Palatino Linotype" w:cs="Palatino Linotype"/>
          <w:i/>
        </w:rPr>
      </w:pPr>
      <w:r w:rsidRPr="00930CD7">
        <w:rPr>
          <w:rFonts w:ascii="Palatino Linotype" w:eastAsia="Palatino Linotype" w:hAnsi="Palatino Linotype" w:cs="Palatino Linotype"/>
          <w:i/>
        </w:rPr>
        <w:t xml:space="preserve">I. Promover el establecimiento de acciones que coadyuven a mejorar la gestión de las unidades administrativas, cuando derivado de la atención de los asuntos de su competencia así se determine; </w:t>
      </w:r>
    </w:p>
    <w:p w14:paraId="42662CDE" w14:textId="77777777" w:rsidR="00C34D9E" w:rsidRPr="00930CD7" w:rsidRDefault="000B32DC">
      <w:pPr>
        <w:spacing w:after="0"/>
        <w:ind w:left="567" w:right="709"/>
        <w:jc w:val="both"/>
        <w:rPr>
          <w:rFonts w:ascii="Palatino Linotype" w:eastAsia="Palatino Linotype" w:hAnsi="Palatino Linotype" w:cs="Palatino Linotype"/>
          <w:i/>
        </w:rPr>
      </w:pPr>
      <w:r w:rsidRPr="00930CD7">
        <w:rPr>
          <w:rFonts w:ascii="Palatino Linotype" w:eastAsia="Palatino Linotype" w:hAnsi="Palatino Linotype" w:cs="Palatino Linotype"/>
          <w:i/>
        </w:rPr>
        <w:t xml:space="preserve">II. Requerir a las unidades administrativas, la información necesaria para cumplir con sus facultades y brindar la asesoría que les requieran dichos entes públicos en el ámbito de sus competencias; </w:t>
      </w:r>
    </w:p>
    <w:p w14:paraId="64D40AFA" w14:textId="77777777" w:rsidR="00C34D9E" w:rsidRPr="00930CD7" w:rsidRDefault="000B32DC">
      <w:pPr>
        <w:spacing w:after="0"/>
        <w:ind w:left="567" w:right="709"/>
        <w:jc w:val="both"/>
        <w:rPr>
          <w:rFonts w:ascii="Palatino Linotype" w:eastAsia="Palatino Linotype" w:hAnsi="Palatino Linotype" w:cs="Palatino Linotype"/>
          <w:i/>
        </w:rPr>
      </w:pPr>
      <w:r w:rsidRPr="00930CD7">
        <w:rPr>
          <w:rFonts w:ascii="Palatino Linotype" w:eastAsia="Palatino Linotype" w:hAnsi="Palatino Linotype" w:cs="Palatino Linotype"/>
          <w:i/>
        </w:rPr>
        <w:t xml:space="preserve">III. Brindar apoyo en la realización de las facultades que tienen encomendadas las unidades administrativas; </w:t>
      </w:r>
    </w:p>
    <w:p w14:paraId="35B5F9DA" w14:textId="77777777" w:rsidR="00C34D9E" w:rsidRPr="00930CD7" w:rsidRDefault="000B32DC">
      <w:pPr>
        <w:spacing w:after="0"/>
        <w:ind w:left="567" w:right="709"/>
        <w:jc w:val="both"/>
        <w:rPr>
          <w:rFonts w:ascii="Palatino Linotype" w:eastAsia="Palatino Linotype" w:hAnsi="Palatino Linotype" w:cs="Palatino Linotype"/>
          <w:i/>
        </w:rPr>
      </w:pPr>
      <w:r w:rsidRPr="00930CD7">
        <w:rPr>
          <w:rFonts w:ascii="Palatino Linotype" w:eastAsia="Palatino Linotype" w:hAnsi="Palatino Linotype" w:cs="Palatino Linotype"/>
          <w:i/>
        </w:rPr>
        <w:t xml:space="preserve">IV. Coordinar y vigilar el cumplimiento de las facultades de las unidades administrativas a su cargo o en su caso ejercer las facultades que otorga este Bando a dichas unidades; </w:t>
      </w:r>
    </w:p>
    <w:p w14:paraId="213F02A7" w14:textId="77777777" w:rsidR="00C34D9E" w:rsidRPr="00930CD7" w:rsidRDefault="000B32DC">
      <w:pPr>
        <w:spacing w:after="0"/>
        <w:ind w:left="567" w:right="709"/>
        <w:jc w:val="both"/>
        <w:rPr>
          <w:rFonts w:ascii="Palatino Linotype" w:eastAsia="Palatino Linotype" w:hAnsi="Palatino Linotype" w:cs="Palatino Linotype"/>
          <w:i/>
        </w:rPr>
      </w:pPr>
      <w:r w:rsidRPr="00930CD7">
        <w:rPr>
          <w:rFonts w:ascii="Palatino Linotype" w:eastAsia="Palatino Linotype" w:hAnsi="Palatino Linotype" w:cs="Palatino Linotype"/>
          <w:i/>
        </w:rPr>
        <w:t xml:space="preserve">V. Dar seguimiento a las observaciones determinadas en las auditorías y acciones de control y evaluación que se practiquen en las unidades administrativas competentes; </w:t>
      </w:r>
    </w:p>
    <w:p w14:paraId="09558E13" w14:textId="77777777" w:rsidR="00C34D9E" w:rsidRPr="00930CD7" w:rsidRDefault="000B32DC">
      <w:pPr>
        <w:spacing w:after="0"/>
        <w:ind w:left="567" w:right="709"/>
        <w:jc w:val="both"/>
        <w:rPr>
          <w:rFonts w:ascii="Palatino Linotype" w:eastAsia="Palatino Linotype" w:hAnsi="Palatino Linotype" w:cs="Palatino Linotype"/>
          <w:i/>
        </w:rPr>
      </w:pPr>
      <w:r w:rsidRPr="00930CD7">
        <w:rPr>
          <w:rFonts w:ascii="Palatino Linotype" w:eastAsia="Palatino Linotype" w:hAnsi="Palatino Linotype" w:cs="Palatino Linotype"/>
          <w:i/>
        </w:rPr>
        <w:t xml:space="preserve">VI. Vigilar el cumplimiento de los estándares de calidad de las obras públicas y las especificaciones técnicas de los materiales utilizados, así como intervenir en la entregarecepción de las obras públicas municipales; </w:t>
      </w:r>
    </w:p>
    <w:p w14:paraId="3238145E" w14:textId="77777777" w:rsidR="00C34D9E" w:rsidRPr="00930CD7" w:rsidRDefault="000B32DC">
      <w:pPr>
        <w:spacing w:after="0"/>
        <w:ind w:left="567" w:right="709"/>
        <w:jc w:val="both"/>
        <w:rPr>
          <w:rFonts w:ascii="Palatino Linotype" w:eastAsia="Palatino Linotype" w:hAnsi="Palatino Linotype" w:cs="Palatino Linotype"/>
          <w:i/>
        </w:rPr>
      </w:pPr>
      <w:r w:rsidRPr="00930CD7">
        <w:rPr>
          <w:rFonts w:ascii="Palatino Linotype" w:eastAsia="Palatino Linotype" w:hAnsi="Palatino Linotype" w:cs="Palatino Linotype"/>
          <w:i/>
        </w:rPr>
        <w:t xml:space="preserve">VII. Participar o designar a un representante en los procesos de entrega y recepción de las unidades administrativas, verificando su apego a la normatividad correspondiente; </w:t>
      </w:r>
    </w:p>
    <w:p w14:paraId="2C722D18" w14:textId="77777777" w:rsidR="00C34D9E" w:rsidRPr="00930CD7" w:rsidRDefault="000B32DC">
      <w:pPr>
        <w:spacing w:after="0"/>
        <w:ind w:left="567" w:right="709"/>
        <w:jc w:val="both"/>
        <w:rPr>
          <w:rFonts w:ascii="Palatino Linotype" w:eastAsia="Palatino Linotype" w:hAnsi="Palatino Linotype" w:cs="Palatino Linotype"/>
          <w:i/>
        </w:rPr>
      </w:pPr>
      <w:r w:rsidRPr="00930CD7">
        <w:rPr>
          <w:rFonts w:ascii="Palatino Linotype" w:eastAsia="Palatino Linotype" w:hAnsi="Palatino Linotype" w:cs="Palatino Linotype"/>
          <w:i/>
        </w:rPr>
        <w:t xml:space="preserve">VIII. Implementar los mecanismos internos que prevengan actos u omisiones que pudieran constituir faltas administrativas, en los términos establecidos por el Sistema Estatal y Municipal Anticorrupción; </w:t>
      </w:r>
    </w:p>
    <w:p w14:paraId="3338CE7B" w14:textId="77777777" w:rsidR="00C34D9E" w:rsidRPr="00930CD7" w:rsidRDefault="000B32DC">
      <w:pPr>
        <w:spacing w:after="0"/>
        <w:ind w:left="567" w:right="709"/>
        <w:jc w:val="both"/>
        <w:rPr>
          <w:rFonts w:ascii="Palatino Linotype" w:eastAsia="Palatino Linotype" w:hAnsi="Palatino Linotype" w:cs="Palatino Linotype"/>
          <w:i/>
        </w:rPr>
      </w:pPr>
      <w:r w:rsidRPr="00930CD7">
        <w:rPr>
          <w:rFonts w:ascii="Palatino Linotype" w:eastAsia="Palatino Linotype" w:hAnsi="Palatino Linotype" w:cs="Palatino Linotype"/>
          <w:i/>
        </w:rPr>
        <w:t xml:space="preserve">IX. Conocer e investigar los actos, omisiones o conductas de los servidores públicos municipales, incluyendo a los titulares de las contralorías internas de los organismos auxiliares, para constituir responsabilidades administrativas y en su caso, aplicar las sanciones procedentes; </w:t>
      </w:r>
    </w:p>
    <w:p w14:paraId="25561994" w14:textId="77777777" w:rsidR="00C34D9E" w:rsidRPr="00930CD7" w:rsidRDefault="000B32DC">
      <w:pPr>
        <w:spacing w:after="0"/>
        <w:ind w:left="567" w:right="709"/>
        <w:jc w:val="both"/>
        <w:rPr>
          <w:rFonts w:ascii="Palatino Linotype" w:eastAsia="Palatino Linotype" w:hAnsi="Palatino Linotype" w:cs="Palatino Linotype"/>
          <w:i/>
        </w:rPr>
      </w:pPr>
      <w:r w:rsidRPr="00930CD7">
        <w:rPr>
          <w:rFonts w:ascii="Palatino Linotype" w:eastAsia="Palatino Linotype" w:hAnsi="Palatino Linotype" w:cs="Palatino Linotype"/>
          <w:i/>
        </w:rPr>
        <w:t xml:space="preserve">X. Identificar, investigar y determinar las responsabilidades de los servidores públicos, en términos de la Ley de Responsabilidades Administrativas del Estado de México y Municipios; </w:t>
      </w:r>
    </w:p>
    <w:p w14:paraId="732014E2" w14:textId="77777777" w:rsidR="00C34D9E" w:rsidRPr="00930CD7" w:rsidRDefault="000B32DC">
      <w:pPr>
        <w:spacing w:after="0"/>
        <w:ind w:left="567" w:right="709"/>
        <w:jc w:val="both"/>
        <w:rPr>
          <w:rFonts w:ascii="Palatino Linotype" w:eastAsia="Palatino Linotype" w:hAnsi="Palatino Linotype" w:cs="Palatino Linotype"/>
          <w:i/>
        </w:rPr>
      </w:pPr>
      <w:r w:rsidRPr="00930CD7">
        <w:rPr>
          <w:rFonts w:ascii="Palatino Linotype" w:eastAsia="Palatino Linotype" w:hAnsi="Palatino Linotype" w:cs="Palatino Linotype"/>
          <w:i/>
        </w:rPr>
        <w:t xml:space="preserve">XI. Tramitar y resolver los procedimientos administrativos disciplinarios y resarcitorios derivados de quejas, denuncias y sugerencias en términos de los ordenamientos legales aplicables; </w:t>
      </w:r>
    </w:p>
    <w:p w14:paraId="30CE254D" w14:textId="77777777" w:rsidR="00C34D9E" w:rsidRPr="00930CD7" w:rsidRDefault="000B32DC">
      <w:pPr>
        <w:spacing w:after="0"/>
        <w:ind w:left="567" w:right="709"/>
        <w:jc w:val="both"/>
        <w:rPr>
          <w:rFonts w:ascii="Palatino Linotype" w:eastAsia="Palatino Linotype" w:hAnsi="Palatino Linotype" w:cs="Palatino Linotype"/>
          <w:i/>
        </w:rPr>
      </w:pPr>
      <w:r w:rsidRPr="00930CD7">
        <w:rPr>
          <w:rFonts w:ascii="Palatino Linotype" w:eastAsia="Palatino Linotype" w:hAnsi="Palatino Linotype" w:cs="Palatino Linotype"/>
          <w:i/>
        </w:rPr>
        <w:t xml:space="preserve">XII. Recibir, tramitar y dar seguimiento a las quejas y denuncias que se interpongan en contra de los servidores públicos del Ayuntamiento, en términos de la ley en la materia; </w:t>
      </w:r>
    </w:p>
    <w:p w14:paraId="6F79D6E8" w14:textId="77777777" w:rsidR="00C34D9E" w:rsidRPr="00930CD7" w:rsidRDefault="000B32DC">
      <w:pPr>
        <w:spacing w:after="0"/>
        <w:ind w:left="567" w:right="709"/>
        <w:jc w:val="both"/>
        <w:rPr>
          <w:rFonts w:ascii="Palatino Linotype" w:eastAsia="Palatino Linotype" w:hAnsi="Palatino Linotype" w:cs="Palatino Linotype"/>
          <w:i/>
        </w:rPr>
      </w:pPr>
      <w:r w:rsidRPr="00930CD7">
        <w:rPr>
          <w:rFonts w:ascii="Palatino Linotype" w:eastAsia="Palatino Linotype" w:hAnsi="Palatino Linotype" w:cs="Palatino Linotype"/>
          <w:i/>
        </w:rPr>
        <w:t xml:space="preserve">XIII. Substanciar el procedimiento de responsabilidad administrativa e imponer las sanciones respectivas cuando se trate de faltas administrativas no graves; así como remitir al Tribunal de Justicia Administrativa del Estado de México, los procedimientos de responsabilidad administrativa cuando se refieran a faltas administrativas graves y por conductas de particulares sancionables conforme a la Ley de Responsabilidades Administrativas del Estado de México y Municipios; </w:t>
      </w:r>
    </w:p>
    <w:p w14:paraId="30367D9D" w14:textId="77777777" w:rsidR="00C34D9E" w:rsidRPr="00930CD7" w:rsidRDefault="000B32DC">
      <w:pPr>
        <w:spacing w:after="0"/>
        <w:ind w:left="567" w:right="709"/>
        <w:jc w:val="both"/>
        <w:rPr>
          <w:rFonts w:ascii="Palatino Linotype" w:eastAsia="Palatino Linotype" w:hAnsi="Palatino Linotype" w:cs="Palatino Linotype"/>
          <w:i/>
        </w:rPr>
      </w:pPr>
      <w:r w:rsidRPr="00930CD7">
        <w:rPr>
          <w:rFonts w:ascii="Palatino Linotype" w:eastAsia="Palatino Linotype" w:hAnsi="Palatino Linotype" w:cs="Palatino Linotype"/>
          <w:i/>
        </w:rPr>
        <w:t xml:space="preserve">XIV. Proponer al Presidente Municipal, a efecto de sea sometido a consideración del cabildo, la celebración de convenios con instituciones públicas federales, estatales o municipales a fin de contar con defensores de oficio; </w:t>
      </w:r>
    </w:p>
    <w:p w14:paraId="357DC947" w14:textId="77777777" w:rsidR="00C34D9E" w:rsidRPr="00930CD7" w:rsidRDefault="000B32DC">
      <w:pPr>
        <w:spacing w:after="0"/>
        <w:ind w:left="567" w:right="709"/>
        <w:jc w:val="both"/>
        <w:rPr>
          <w:rFonts w:ascii="Palatino Linotype" w:eastAsia="Palatino Linotype" w:hAnsi="Palatino Linotype" w:cs="Palatino Linotype"/>
          <w:i/>
        </w:rPr>
      </w:pPr>
      <w:r w:rsidRPr="00930CD7">
        <w:rPr>
          <w:rFonts w:ascii="Palatino Linotype" w:eastAsia="Palatino Linotype" w:hAnsi="Palatino Linotype" w:cs="Palatino Linotype"/>
          <w:i/>
        </w:rPr>
        <w:t>XV. Asumir las facultades de la Autoridad Resolutora en tanto no haya titular del mismo, durante un plazo no mayor a 60 días naturales.</w:t>
      </w:r>
    </w:p>
    <w:p w14:paraId="359F6915" w14:textId="77777777" w:rsidR="00C34D9E" w:rsidRPr="00930CD7" w:rsidRDefault="00C34D9E">
      <w:pPr>
        <w:spacing w:after="0" w:line="360" w:lineRule="auto"/>
        <w:ind w:right="49"/>
        <w:jc w:val="both"/>
        <w:rPr>
          <w:rFonts w:ascii="Palatino Linotype" w:eastAsia="Palatino Linotype" w:hAnsi="Palatino Linotype" w:cs="Palatino Linotype"/>
        </w:rPr>
      </w:pPr>
    </w:p>
    <w:p w14:paraId="3F8F1EA0" w14:textId="77777777" w:rsidR="00C34D9E" w:rsidRPr="00930CD7" w:rsidRDefault="000B32DC">
      <w:pPr>
        <w:spacing w:after="0" w:line="360" w:lineRule="auto"/>
        <w:ind w:right="49"/>
        <w:jc w:val="both"/>
        <w:rPr>
          <w:rFonts w:ascii="Palatino Linotype" w:eastAsia="Palatino Linotype" w:hAnsi="Palatino Linotype" w:cs="Palatino Linotype"/>
        </w:rPr>
      </w:pPr>
      <w:r w:rsidRPr="00930CD7">
        <w:rPr>
          <w:rFonts w:ascii="Palatino Linotype" w:eastAsia="Palatino Linotype" w:hAnsi="Palatino Linotype" w:cs="Palatino Linotype"/>
        </w:rPr>
        <w:t xml:space="preserve">De lo anterior, se colige que, la Contraloría Interna Municipal es la unidad administrativa competente, para generar, administrar y poseer la información relacionada con los procedimientos administrativos en contra se servidores públicos. </w:t>
      </w:r>
    </w:p>
    <w:p w14:paraId="7096AB5A" w14:textId="77777777" w:rsidR="00C34D9E" w:rsidRPr="00930CD7" w:rsidRDefault="00C34D9E">
      <w:pPr>
        <w:spacing w:after="0" w:line="360" w:lineRule="auto"/>
        <w:ind w:right="49"/>
        <w:jc w:val="both"/>
        <w:rPr>
          <w:rFonts w:ascii="Palatino Linotype" w:eastAsia="Palatino Linotype" w:hAnsi="Palatino Linotype" w:cs="Palatino Linotype"/>
        </w:rPr>
      </w:pPr>
    </w:p>
    <w:p w14:paraId="5F38839F" w14:textId="77777777" w:rsidR="00C34D9E" w:rsidRPr="00930CD7" w:rsidRDefault="000B32DC">
      <w:pPr>
        <w:spacing w:after="0" w:line="360" w:lineRule="auto"/>
        <w:ind w:right="49"/>
        <w:jc w:val="both"/>
        <w:rPr>
          <w:rFonts w:ascii="Palatino Linotype" w:eastAsia="Palatino Linotype" w:hAnsi="Palatino Linotype" w:cs="Palatino Linotype"/>
        </w:rPr>
      </w:pPr>
      <w:r w:rsidRPr="00930CD7">
        <w:rPr>
          <w:rFonts w:ascii="Palatino Linotype" w:eastAsia="Palatino Linotype" w:hAnsi="Palatino Linotype" w:cs="Palatino Linotype"/>
        </w:rPr>
        <w:t xml:space="preserve">Ahora bien, en el caso concreto, es de señalar que de acuerdo con las documentales remitidas por el Particular, se advierte la existencia de procedimientos sustanciados ante el Órgano Superior de Fiscalización del Estado de México y, si bien, cuatro de ellos realizados en el dos mil veintitrés se encontraban pendientes de resolución, también lo es que se observó uno con estatus concluido con procedimiento administrativo de ejecución ante la autoridad municipal. </w:t>
      </w:r>
    </w:p>
    <w:p w14:paraId="161E4235" w14:textId="77777777" w:rsidR="00C34D9E" w:rsidRPr="00930CD7" w:rsidRDefault="00C34D9E">
      <w:pPr>
        <w:spacing w:after="0" w:line="360" w:lineRule="auto"/>
        <w:ind w:right="49"/>
        <w:jc w:val="both"/>
        <w:rPr>
          <w:rFonts w:ascii="Palatino Linotype" w:eastAsia="Palatino Linotype" w:hAnsi="Palatino Linotype" w:cs="Palatino Linotype"/>
        </w:rPr>
      </w:pPr>
    </w:p>
    <w:p w14:paraId="21DE9DC2" w14:textId="77777777" w:rsidR="00C34D9E" w:rsidRPr="00930CD7" w:rsidRDefault="000B32DC">
      <w:pPr>
        <w:spacing w:after="0" w:line="360" w:lineRule="auto"/>
        <w:ind w:right="49"/>
        <w:jc w:val="both"/>
        <w:rPr>
          <w:rFonts w:ascii="Palatino Linotype" w:eastAsia="Palatino Linotype" w:hAnsi="Palatino Linotype" w:cs="Palatino Linotype"/>
        </w:rPr>
      </w:pPr>
      <w:r w:rsidRPr="00930CD7">
        <w:rPr>
          <w:rFonts w:ascii="Palatino Linotype" w:eastAsia="Palatino Linotype" w:hAnsi="Palatino Linotype" w:cs="Palatino Linotype"/>
        </w:rPr>
        <w:t>En ese sentido, el Bando Municipal de Zacualpan 2025, establece que dentro de las atribuciones de la Tesorería Municipal, se encuentran las siguientes:</w:t>
      </w:r>
    </w:p>
    <w:p w14:paraId="7456DF49" w14:textId="77777777" w:rsidR="00C34D9E" w:rsidRPr="00930CD7" w:rsidRDefault="00C34D9E">
      <w:pPr>
        <w:spacing w:after="0"/>
        <w:ind w:left="567" w:right="709"/>
        <w:jc w:val="both"/>
        <w:rPr>
          <w:rFonts w:ascii="Palatino Linotype" w:eastAsia="Palatino Linotype" w:hAnsi="Palatino Linotype" w:cs="Palatino Linotype"/>
          <w:i/>
        </w:rPr>
      </w:pPr>
    </w:p>
    <w:p w14:paraId="43C0DC1F" w14:textId="77777777" w:rsidR="00C34D9E" w:rsidRPr="00930CD7" w:rsidRDefault="000B32DC">
      <w:pPr>
        <w:spacing w:after="0"/>
        <w:ind w:left="567" w:right="709"/>
        <w:jc w:val="both"/>
        <w:rPr>
          <w:rFonts w:ascii="Palatino Linotype" w:eastAsia="Palatino Linotype" w:hAnsi="Palatino Linotype" w:cs="Palatino Linotype"/>
          <w:i/>
        </w:rPr>
      </w:pPr>
      <w:r w:rsidRPr="00930CD7">
        <w:rPr>
          <w:rFonts w:ascii="Palatino Linotype" w:eastAsia="Palatino Linotype" w:hAnsi="Palatino Linotype" w:cs="Palatino Linotype"/>
          <w:b/>
          <w:i/>
        </w:rPr>
        <w:t>Artículo 50.</w:t>
      </w:r>
      <w:r w:rsidRPr="00930CD7">
        <w:rPr>
          <w:rFonts w:ascii="Palatino Linotype" w:eastAsia="Palatino Linotype" w:hAnsi="Palatino Linotype" w:cs="Palatino Linotype"/>
          <w:i/>
        </w:rPr>
        <w:t xml:space="preserve"> Son autoridades fiscales del Ayuntamiento de Zacualpan: </w:t>
      </w:r>
    </w:p>
    <w:p w14:paraId="58C95A9E" w14:textId="77777777" w:rsidR="00C34D9E" w:rsidRPr="00930CD7" w:rsidRDefault="000B32DC">
      <w:pPr>
        <w:spacing w:after="0"/>
        <w:ind w:left="567" w:right="709"/>
        <w:jc w:val="both"/>
        <w:rPr>
          <w:rFonts w:ascii="Palatino Linotype" w:eastAsia="Palatino Linotype" w:hAnsi="Palatino Linotype" w:cs="Palatino Linotype"/>
          <w:i/>
        </w:rPr>
      </w:pPr>
      <w:r w:rsidRPr="00930CD7">
        <w:rPr>
          <w:rFonts w:ascii="Palatino Linotype" w:eastAsia="Palatino Linotype" w:hAnsi="Palatino Linotype" w:cs="Palatino Linotype"/>
          <w:i/>
        </w:rPr>
        <w:t xml:space="preserve">I. El Ayuntamiento; </w:t>
      </w:r>
    </w:p>
    <w:p w14:paraId="3FA63292" w14:textId="77777777" w:rsidR="00C34D9E" w:rsidRPr="00930CD7" w:rsidRDefault="000B32DC">
      <w:pPr>
        <w:spacing w:after="0"/>
        <w:ind w:left="567" w:right="709"/>
        <w:jc w:val="both"/>
        <w:rPr>
          <w:rFonts w:ascii="Palatino Linotype" w:eastAsia="Palatino Linotype" w:hAnsi="Palatino Linotype" w:cs="Palatino Linotype"/>
          <w:i/>
        </w:rPr>
      </w:pPr>
      <w:r w:rsidRPr="00930CD7">
        <w:rPr>
          <w:rFonts w:ascii="Palatino Linotype" w:eastAsia="Palatino Linotype" w:hAnsi="Palatino Linotype" w:cs="Palatino Linotype"/>
          <w:i/>
        </w:rPr>
        <w:t xml:space="preserve">II. El Presidente Municipal; </w:t>
      </w:r>
    </w:p>
    <w:p w14:paraId="65EED657" w14:textId="77777777" w:rsidR="00C34D9E" w:rsidRPr="00930CD7" w:rsidRDefault="000B32DC">
      <w:pPr>
        <w:spacing w:after="0"/>
        <w:ind w:left="567" w:right="709"/>
        <w:jc w:val="both"/>
        <w:rPr>
          <w:rFonts w:ascii="Palatino Linotype" w:eastAsia="Palatino Linotype" w:hAnsi="Palatino Linotype" w:cs="Palatino Linotype"/>
          <w:i/>
        </w:rPr>
      </w:pPr>
      <w:r w:rsidRPr="00930CD7">
        <w:rPr>
          <w:rFonts w:ascii="Palatino Linotype" w:eastAsia="Palatino Linotype" w:hAnsi="Palatino Linotype" w:cs="Palatino Linotype"/>
          <w:i/>
        </w:rPr>
        <w:t xml:space="preserve">III. La Síndica Municipal y </w:t>
      </w:r>
    </w:p>
    <w:p w14:paraId="16A1B681" w14:textId="77777777" w:rsidR="00C34D9E" w:rsidRPr="00930CD7" w:rsidRDefault="000B32DC">
      <w:pPr>
        <w:spacing w:after="0"/>
        <w:ind w:left="567" w:right="709"/>
        <w:jc w:val="both"/>
        <w:rPr>
          <w:rFonts w:ascii="Palatino Linotype" w:eastAsia="Palatino Linotype" w:hAnsi="Palatino Linotype" w:cs="Palatino Linotype"/>
          <w:i/>
        </w:rPr>
      </w:pPr>
      <w:r w:rsidRPr="00930CD7">
        <w:rPr>
          <w:rFonts w:ascii="Palatino Linotype" w:eastAsia="Palatino Linotype" w:hAnsi="Palatino Linotype" w:cs="Palatino Linotype"/>
          <w:i/>
        </w:rPr>
        <w:t xml:space="preserve">IV. El Tesorero Municipal. </w:t>
      </w:r>
    </w:p>
    <w:p w14:paraId="54E31FBF" w14:textId="77777777" w:rsidR="00C34D9E" w:rsidRPr="00930CD7" w:rsidRDefault="00C34D9E">
      <w:pPr>
        <w:spacing w:after="0"/>
        <w:ind w:left="567" w:right="709"/>
        <w:jc w:val="both"/>
        <w:rPr>
          <w:rFonts w:ascii="Palatino Linotype" w:eastAsia="Palatino Linotype" w:hAnsi="Palatino Linotype" w:cs="Palatino Linotype"/>
          <w:i/>
        </w:rPr>
      </w:pPr>
    </w:p>
    <w:p w14:paraId="2845B4A9" w14:textId="77777777" w:rsidR="00C34D9E" w:rsidRPr="00930CD7" w:rsidRDefault="000B32DC">
      <w:pPr>
        <w:spacing w:after="0"/>
        <w:ind w:left="567" w:right="709"/>
        <w:jc w:val="both"/>
        <w:rPr>
          <w:rFonts w:ascii="Palatino Linotype" w:eastAsia="Palatino Linotype" w:hAnsi="Palatino Linotype" w:cs="Palatino Linotype"/>
          <w:i/>
        </w:rPr>
      </w:pPr>
      <w:r w:rsidRPr="00930CD7">
        <w:rPr>
          <w:rFonts w:ascii="Palatino Linotype" w:eastAsia="Palatino Linotype" w:hAnsi="Palatino Linotype" w:cs="Palatino Linotype"/>
          <w:b/>
          <w:i/>
        </w:rPr>
        <w:t>Artículo 51.</w:t>
      </w:r>
      <w:r w:rsidRPr="00930CD7">
        <w:rPr>
          <w:rFonts w:ascii="Palatino Linotype" w:eastAsia="Palatino Linotype" w:hAnsi="Palatino Linotype" w:cs="Palatino Linotype"/>
          <w:i/>
        </w:rPr>
        <w:t xml:space="preserve"> La actividad financiera del municipio corresponde al Ayuntamiento por conducto de la Tesorería Municipal y se regirá por los principios que establece el Código Financiero del Estado de México y Municipios, la Ley de Ingresos de los Municipios del Estado de México, así como por las disposiciones que establece el Órgano Superior de Fiscalización del Estado de México.</w:t>
      </w:r>
    </w:p>
    <w:p w14:paraId="15307BCF" w14:textId="77777777" w:rsidR="00C34D9E" w:rsidRPr="00930CD7" w:rsidRDefault="00C34D9E">
      <w:pPr>
        <w:spacing w:after="0"/>
        <w:ind w:left="567" w:right="709"/>
        <w:jc w:val="both"/>
        <w:rPr>
          <w:rFonts w:ascii="Palatino Linotype" w:eastAsia="Palatino Linotype" w:hAnsi="Palatino Linotype" w:cs="Palatino Linotype"/>
          <w:i/>
        </w:rPr>
      </w:pPr>
    </w:p>
    <w:p w14:paraId="000A6176" w14:textId="77777777" w:rsidR="00C34D9E" w:rsidRPr="00930CD7" w:rsidRDefault="000B32DC">
      <w:pPr>
        <w:spacing w:after="0"/>
        <w:ind w:left="567" w:right="709"/>
        <w:jc w:val="both"/>
        <w:rPr>
          <w:rFonts w:ascii="Palatino Linotype" w:eastAsia="Palatino Linotype" w:hAnsi="Palatino Linotype" w:cs="Palatino Linotype"/>
          <w:i/>
        </w:rPr>
      </w:pPr>
      <w:r w:rsidRPr="00930CD7">
        <w:rPr>
          <w:rFonts w:ascii="Palatino Linotype" w:eastAsia="Palatino Linotype" w:hAnsi="Palatino Linotype" w:cs="Palatino Linotype"/>
          <w:b/>
          <w:i/>
        </w:rPr>
        <w:t>Artículo 55.</w:t>
      </w:r>
      <w:r w:rsidRPr="00930CD7">
        <w:rPr>
          <w:rFonts w:ascii="Palatino Linotype" w:eastAsia="Palatino Linotype" w:hAnsi="Palatino Linotype" w:cs="Palatino Linotype"/>
          <w:i/>
        </w:rPr>
        <w:t xml:space="preserve"> La recaudación de los ingresos y el control de los egresos municipales se realizarán en la tesorería municipal, que es el único órgano administrativo encargado de la recaudación.</w:t>
      </w:r>
    </w:p>
    <w:p w14:paraId="29499441" w14:textId="77777777" w:rsidR="00C34D9E" w:rsidRPr="00930CD7" w:rsidRDefault="00C34D9E">
      <w:pPr>
        <w:spacing w:after="0"/>
        <w:ind w:left="567" w:right="709"/>
        <w:jc w:val="both"/>
        <w:rPr>
          <w:rFonts w:ascii="Palatino Linotype" w:eastAsia="Palatino Linotype" w:hAnsi="Palatino Linotype" w:cs="Palatino Linotype"/>
          <w:i/>
        </w:rPr>
      </w:pPr>
    </w:p>
    <w:p w14:paraId="06C957C9" w14:textId="77777777" w:rsidR="00C34D9E" w:rsidRPr="00930CD7" w:rsidRDefault="000B32DC">
      <w:pPr>
        <w:spacing w:after="0"/>
        <w:ind w:left="567" w:right="709"/>
        <w:jc w:val="both"/>
        <w:rPr>
          <w:rFonts w:ascii="Palatino Linotype" w:eastAsia="Palatino Linotype" w:hAnsi="Palatino Linotype" w:cs="Palatino Linotype"/>
          <w:i/>
        </w:rPr>
      </w:pPr>
      <w:r w:rsidRPr="00930CD7">
        <w:rPr>
          <w:rFonts w:ascii="Palatino Linotype" w:eastAsia="Palatino Linotype" w:hAnsi="Palatino Linotype" w:cs="Palatino Linotype"/>
          <w:b/>
          <w:i/>
        </w:rPr>
        <w:t>Artículo 90.</w:t>
      </w:r>
      <w:r w:rsidRPr="00930CD7">
        <w:rPr>
          <w:rFonts w:ascii="Palatino Linotype" w:eastAsia="Palatino Linotype" w:hAnsi="Palatino Linotype" w:cs="Palatino Linotype"/>
          <w:i/>
        </w:rPr>
        <w:t xml:space="preserve"> La Tesorería Municipal es el órgano encargado de la recaudación de los ingresos municipales y responsable de realizar las erogaciones que haga el Ayuntamiento.</w:t>
      </w:r>
    </w:p>
    <w:p w14:paraId="753976C9" w14:textId="77777777" w:rsidR="00C34D9E" w:rsidRPr="00930CD7" w:rsidRDefault="00C34D9E">
      <w:pPr>
        <w:spacing w:after="0"/>
        <w:ind w:left="567" w:right="709"/>
        <w:jc w:val="both"/>
        <w:rPr>
          <w:rFonts w:ascii="Palatino Linotype" w:eastAsia="Palatino Linotype" w:hAnsi="Palatino Linotype" w:cs="Palatino Linotype"/>
          <w:i/>
        </w:rPr>
      </w:pPr>
    </w:p>
    <w:p w14:paraId="388EE2C6" w14:textId="77777777" w:rsidR="00C34D9E" w:rsidRPr="00930CD7" w:rsidRDefault="000B32DC">
      <w:pPr>
        <w:spacing w:after="0"/>
        <w:ind w:left="567" w:right="709"/>
        <w:jc w:val="both"/>
        <w:rPr>
          <w:rFonts w:ascii="Palatino Linotype" w:eastAsia="Palatino Linotype" w:hAnsi="Palatino Linotype" w:cs="Palatino Linotype"/>
          <w:i/>
        </w:rPr>
      </w:pPr>
      <w:r w:rsidRPr="00930CD7">
        <w:rPr>
          <w:rFonts w:ascii="Palatino Linotype" w:eastAsia="Palatino Linotype" w:hAnsi="Palatino Linotype" w:cs="Palatino Linotype"/>
          <w:b/>
          <w:i/>
        </w:rPr>
        <w:t>Artículo 91.</w:t>
      </w:r>
      <w:r w:rsidRPr="00930CD7">
        <w:rPr>
          <w:rFonts w:ascii="Palatino Linotype" w:eastAsia="Palatino Linotype" w:hAnsi="Palatino Linotype" w:cs="Palatino Linotype"/>
          <w:i/>
        </w:rPr>
        <w:t xml:space="preserve"> El titular de la Tesorería Municipal tiene las siguientes atribuciones:</w:t>
      </w:r>
    </w:p>
    <w:p w14:paraId="5C9E932E" w14:textId="77777777" w:rsidR="00C34D9E" w:rsidRPr="00930CD7" w:rsidRDefault="000B32DC">
      <w:pPr>
        <w:spacing w:after="0"/>
        <w:ind w:left="567" w:right="709"/>
        <w:jc w:val="both"/>
        <w:rPr>
          <w:rFonts w:ascii="Palatino Linotype" w:eastAsia="Palatino Linotype" w:hAnsi="Palatino Linotype" w:cs="Palatino Linotype"/>
          <w:i/>
        </w:rPr>
      </w:pPr>
      <w:r w:rsidRPr="00930CD7">
        <w:rPr>
          <w:rFonts w:ascii="Palatino Linotype" w:eastAsia="Palatino Linotype" w:hAnsi="Palatino Linotype" w:cs="Palatino Linotype"/>
          <w:i/>
        </w:rPr>
        <w:t>…</w:t>
      </w:r>
    </w:p>
    <w:p w14:paraId="4A812FF7" w14:textId="77777777" w:rsidR="00C34D9E" w:rsidRPr="00930CD7" w:rsidRDefault="000B32DC">
      <w:pPr>
        <w:spacing w:after="0"/>
        <w:ind w:left="567" w:right="709"/>
        <w:jc w:val="both"/>
        <w:rPr>
          <w:rFonts w:ascii="Palatino Linotype" w:eastAsia="Palatino Linotype" w:hAnsi="Palatino Linotype" w:cs="Palatino Linotype"/>
          <w:i/>
        </w:rPr>
      </w:pPr>
      <w:r w:rsidRPr="00930CD7">
        <w:rPr>
          <w:rFonts w:ascii="Palatino Linotype" w:eastAsia="Palatino Linotype" w:hAnsi="Palatino Linotype" w:cs="Palatino Linotype"/>
          <w:i/>
        </w:rPr>
        <w:t>II. Determinar, liquidar, recaudar, fiscalizar y administrar las contribuciones en los términos de los ordenamientos jurídicos aplicables y, en su caso, aplicar el procedimiento administrativo de ejecución en términos de las disposiciones aplicables;</w:t>
      </w:r>
    </w:p>
    <w:p w14:paraId="5919F1EB" w14:textId="77777777" w:rsidR="00C34D9E" w:rsidRPr="00930CD7" w:rsidRDefault="000B32DC">
      <w:pPr>
        <w:spacing w:after="0"/>
        <w:ind w:left="567" w:right="709"/>
        <w:jc w:val="both"/>
        <w:rPr>
          <w:rFonts w:ascii="Palatino Linotype" w:eastAsia="Palatino Linotype" w:hAnsi="Palatino Linotype" w:cs="Palatino Linotype"/>
          <w:i/>
        </w:rPr>
      </w:pPr>
      <w:r w:rsidRPr="00930CD7">
        <w:rPr>
          <w:rFonts w:ascii="Palatino Linotype" w:eastAsia="Palatino Linotype" w:hAnsi="Palatino Linotype" w:cs="Palatino Linotype"/>
          <w:i/>
        </w:rPr>
        <w:t>…</w:t>
      </w:r>
    </w:p>
    <w:p w14:paraId="5362A062" w14:textId="77777777" w:rsidR="00C34D9E" w:rsidRPr="00930CD7" w:rsidRDefault="00C34D9E">
      <w:pPr>
        <w:spacing w:after="0"/>
        <w:ind w:left="567" w:right="709"/>
        <w:jc w:val="both"/>
        <w:rPr>
          <w:rFonts w:ascii="Palatino Linotype" w:eastAsia="Palatino Linotype" w:hAnsi="Palatino Linotype" w:cs="Palatino Linotype"/>
          <w:i/>
        </w:rPr>
      </w:pPr>
    </w:p>
    <w:p w14:paraId="09AFAB8B" w14:textId="77777777" w:rsidR="00C34D9E" w:rsidRPr="00930CD7" w:rsidRDefault="000B32DC">
      <w:pPr>
        <w:spacing w:after="0" w:line="360" w:lineRule="auto"/>
        <w:ind w:right="49"/>
        <w:jc w:val="both"/>
        <w:rPr>
          <w:rFonts w:ascii="Palatino Linotype" w:eastAsia="Palatino Linotype" w:hAnsi="Palatino Linotype" w:cs="Palatino Linotype"/>
        </w:rPr>
      </w:pPr>
      <w:r w:rsidRPr="00930CD7">
        <w:rPr>
          <w:rFonts w:ascii="Palatino Linotype" w:eastAsia="Palatino Linotype" w:hAnsi="Palatino Linotype" w:cs="Palatino Linotype"/>
        </w:rPr>
        <w:t xml:space="preserve">Dicho esto, se considera que, el Tesorero Municipal cuenta con facultades, atribuciones y competencia para generar, administrar y poseer la información solicitada, ante ello, es de recordar que en respuesta el Tesorero Municipal refirió que quien contaba  con atribuciones era la Contraloría Interna Municipal, no obstante, como quedó demostrado, esta unidad administrativa es competente para conocer de lo requerido. </w:t>
      </w:r>
    </w:p>
    <w:p w14:paraId="3354A21A" w14:textId="77777777" w:rsidR="00C34D9E" w:rsidRPr="00930CD7" w:rsidRDefault="00C34D9E">
      <w:pPr>
        <w:spacing w:after="0" w:line="360" w:lineRule="auto"/>
        <w:ind w:right="49"/>
        <w:jc w:val="both"/>
        <w:rPr>
          <w:rFonts w:ascii="Palatino Linotype" w:eastAsia="Palatino Linotype" w:hAnsi="Palatino Linotype" w:cs="Palatino Linotype"/>
        </w:rPr>
      </w:pPr>
    </w:p>
    <w:p w14:paraId="50DB9889" w14:textId="77777777" w:rsidR="00C34D9E" w:rsidRPr="00930CD7" w:rsidRDefault="000B32DC">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930CD7">
        <w:rPr>
          <w:rFonts w:ascii="Palatino Linotype" w:eastAsia="Palatino Linotype" w:hAnsi="Palatino Linotype" w:cs="Palatino Linotype"/>
        </w:rPr>
        <w:t>En ese sentido, es importante señalar que, de las constancias que obran en el expediente electrónico, se logra vislumbrar que quien dio atención a la solicitud fue el Titular de Órgano Interno de Control Municipal, por lo que, resulta necesario hacer referencia al procedimiento de búsqueda que deben de seguir los Sujetos Obligados para localizar la información, el cual se encuentra previsto en los artículos 160 y 162 de la Ley de Transparencia y Acceso a la Información Pública del Estado de México y Municipios, mismo que es el siguiente:</w:t>
      </w:r>
    </w:p>
    <w:p w14:paraId="1377987D" w14:textId="77777777" w:rsidR="00C34D9E" w:rsidRPr="00930CD7" w:rsidRDefault="00C34D9E">
      <w:pPr>
        <w:spacing w:after="0" w:line="360" w:lineRule="auto"/>
        <w:ind w:right="560"/>
        <w:jc w:val="both"/>
        <w:rPr>
          <w:rFonts w:ascii="Palatino Linotype" w:eastAsia="Palatino Linotype" w:hAnsi="Palatino Linotype" w:cs="Palatino Linotype"/>
        </w:rPr>
      </w:pPr>
    </w:p>
    <w:p w14:paraId="6E21A948" w14:textId="77777777" w:rsidR="00C34D9E" w:rsidRPr="00930CD7" w:rsidRDefault="000B32DC">
      <w:pPr>
        <w:numPr>
          <w:ilvl w:val="3"/>
          <w:numId w:val="4"/>
        </w:numPr>
        <w:pBdr>
          <w:top w:val="nil"/>
          <w:left w:val="nil"/>
          <w:bottom w:val="nil"/>
          <w:right w:val="nil"/>
          <w:between w:val="nil"/>
        </w:pBdr>
        <w:spacing w:after="0" w:line="360" w:lineRule="auto"/>
        <w:ind w:left="567" w:right="560"/>
        <w:jc w:val="both"/>
        <w:rPr>
          <w:rFonts w:ascii="Palatino Linotype" w:eastAsia="Palatino Linotype" w:hAnsi="Palatino Linotype" w:cs="Palatino Linotype"/>
        </w:rPr>
      </w:pPr>
      <w:r w:rsidRPr="00930CD7">
        <w:rPr>
          <w:rFonts w:ascii="Palatino Linotype" w:eastAsia="Palatino Linotype" w:hAnsi="Palatino Linotype" w:cs="Palatino Linotype"/>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1C682000" w14:textId="77777777" w:rsidR="00C34D9E" w:rsidRPr="00930CD7" w:rsidRDefault="000B32DC">
      <w:pPr>
        <w:numPr>
          <w:ilvl w:val="3"/>
          <w:numId w:val="4"/>
        </w:numPr>
        <w:pBdr>
          <w:top w:val="nil"/>
          <w:left w:val="nil"/>
          <w:bottom w:val="nil"/>
          <w:right w:val="nil"/>
          <w:between w:val="nil"/>
        </w:pBdr>
        <w:spacing w:after="0" w:line="360" w:lineRule="auto"/>
        <w:ind w:left="567" w:right="560"/>
        <w:jc w:val="both"/>
        <w:rPr>
          <w:rFonts w:ascii="Palatino Linotype" w:eastAsia="Palatino Linotype" w:hAnsi="Palatino Linotype" w:cs="Palatino Linotype"/>
        </w:rPr>
      </w:pPr>
      <w:r w:rsidRPr="00930CD7">
        <w:rPr>
          <w:rFonts w:ascii="Palatino Linotype" w:eastAsia="Palatino Linotype" w:hAnsi="Palatino Linotype" w:cs="Palatino Linotype"/>
        </w:rPr>
        <w:t>Los sujetos obligados otorgaran acceso a los documentos que se encuentren en sus archivos o que estén obligados a documentar de acuerdo con sus facultades, competencias o funciones, en el formato en que la solicitante manifieste, de entre aquellos formatos existentes.</w:t>
      </w:r>
    </w:p>
    <w:p w14:paraId="61A068C1" w14:textId="77777777" w:rsidR="00C34D9E" w:rsidRPr="00930CD7" w:rsidRDefault="00C34D9E">
      <w:pPr>
        <w:pBdr>
          <w:top w:val="nil"/>
          <w:left w:val="nil"/>
          <w:bottom w:val="nil"/>
          <w:right w:val="nil"/>
          <w:between w:val="nil"/>
        </w:pBdr>
        <w:spacing w:after="0" w:line="360" w:lineRule="auto"/>
        <w:ind w:left="567" w:right="560"/>
        <w:jc w:val="both"/>
        <w:rPr>
          <w:rFonts w:ascii="Palatino Linotype" w:eastAsia="Palatino Linotype" w:hAnsi="Palatino Linotype" w:cs="Palatino Linotype"/>
        </w:rPr>
      </w:pPr>
    </w:p>
    <w:p w14:paraId="61DF9C43" w14:textId="77777777" w:rsidR="00C34D9E" w:rsidRPr="00930CD7" w:rsidRDefault="000B32DC">
      <w:pPr>
        <w:spacing w:after="0" w:line="360" w:lineRule="auto"/>
        <w:ind w:right="49"/>
        <w:jc w:val="both"/>
        <w:rPr>
          <w:rFonts w:ascii="Palatino Linotype" w:eastAsia="Palatino Linotype" w:hAnsi="Palatino Linotype" w:cs="Palatino Linotype"/>
        </w:rPr>
      </w:pPr>
      <w:r w:rsidRPr="00930CD7">
        <w:rPr>
          <w:rFonts w:ascii="Palatino Linotype" w:eastAsia="Palatino Linotype" w:hAnsi="Palatino Linotype" w:cs="Palatino Linotype"/>
        </w:rPr>
        <w:t xml:space="preserve">Así, y, conforme a lo establecido en párrafos anteriores, el Sujeto Obligado no cumplió con el procedimiento de búsqueda establecido en el artículo 162 de la Ley de Transparencia y Acceso a la Información Pública del Estado de México y Municipios, ya que se advierte que el requerimiento no se gestionó en la Tesorería Municipal. </w:t>
      </w:r>
    </w:p>
    <w:p w14:paraId="5A7AA29C" w14:textId="77777777" w:rsidR="00C34D9E" w:rsidRPr="00930CD7" w:rsidRDefault="00C34D9E">
      <w:pPr>
        <w:spacing w:after="0" w:line="360" w:lineRule="auto"/>
        <w:ind w:right="49"/>
        <w:jc w:val="both"/>
        <w:rPr>
          <w:rFonts w:ascii="Palatino Linotype" w:eastAsia="Palatino Linotype" w:hAnsi="Palatino Linotype" w:cs="Palatino Linotype"/>
        </w:rPr>
      </w:pPr>
    </w:p>
    <w:p w14:paraId="2DBD2692" w14:textId="77777777" w:rsidR="00C34D9E" w:rsidRPr="00930CD7" w:rsidRDefault="000B32DC">
      <w:pPr>
        <w:spacing w:after="0" w:line="360" w:lineRule="auto"/>
        <w:jc w:val="both"/>
        <w:rPr>
          <w:rFonts w:ascii="Palatino Linotype" w:eastAsia="Palatino Linotype" w:hAnsi="Palatino Linotype" w:cs="Palatino Linotype"/>
        </w:rPr>
      </w:pPr>
      <w:r w:rsidRPr="00930CD7">
        <w:rPr>
          <w:rFonts w:ascii="Palatino Linotype" w:eastAsia="Palatino Linotype" w:hAnsi="Palatino Linotype" w:cs="Palatino Linotype"/>
        </w:rPr>
        <w:t xml:space="preserve">Conforme a lo anterior, se considera que para el presente caso debido a que el Sujeto Obligado no realizó la búsqueda de la información, resulta dable ordenar las resoluciones emitidas respecto de los procedimientos administrativos concluidos interpuestos en contra de la persona referida en la solicitud de información con los que se cuenten al veinticinco de abril de dos mil veinticinco. </w:t>
      </w:r>
    </w:p>
    <w:p w14:paraId="4C7D7818" w14:textId="77777777" w:rsidR="00C34D9E" w:rsidRPr="00930CD7" w:rsidRDefault="00C34D9E">
      <w:pPr>
        <w:spacing w:after="0" w:line="360" w:lineRule="auto"/>
        <w:jc w:val="both"/>
        <w:rPr>
          <w:rFonts w:ascii="Palatino Linotype" w:eastAsia="Palatino Linotype" w:hAnsi="Palatino Linotype" w:cs="Palatino Linotype"/>
        </w:rPr>
      </w:pPr>
    </w:p>
    <w:p w14:paraId="04750E62" w14:textId="77777777" w:rsidR="00C34D9E" w:rsidRPr="00930CD7" w:rsidRDefault="000B32DC">
      <w:pPr>
        <w:spacing w:after="0" w:line="360" w:lineRule="auto"/>
        <w:ind w:right="49"/>
        <w:jc w:val="both"/>
        <w:rPr>
          <w:rFonts w:ascii="Palatino Linotype" w:eastAsia="Palatino Linotype" w:hAnsi="Palatino Linotype" w:cs="Palatino Linotype"/>
        </w:rPr>
      </w:pPr>
      <w:r w:rsidRPr="00930CD7">
        <w:rPr>
          <w:rFonts w:ascii="Palatino Linotype" w:eastAsia="Palatino Linotype" w:hAnsi="Palatino Linotype" w:cs="Palatino Linotype"/>
        </w:rPr>
        <w:t>De ser procedente, se 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Recurrente, mismo que igualmente hará de su conocimiento.</w:t>
      </w:r>
    </w:p>
    <w:p w14:paraId="19B57B07" w14:textId="77777777" w:rsidR="00C34D9E" w:rsidRPr="00930CD7" w:rsidRDefault="00C34D9E">
      <w:pPr>
        <w:spacing w:after="0" w:line="360" w:lineRule="auto"/>
        <w:jc w:val="both"/>
        <w:rPr>
          <w:rFonts w:ascii="Palatino Linotype" w:eastAsia="Palatino Linotype" w:hAnsi="Palatino Linotype" w:cs="Palatino Linotype"/>
        </w:rPr>
      </w:pPr>
    </w:p>
    <w:p w14:paraId="623D8293" w14:textId="77777777" w:rsidR="00C34D9E" w:rsidRPr="00930CD7" w:rsidRDefault="000B32DC">
      <w:pPr>
        <w:spacing w:after="0" w:line="360" w:lineRule="auto"/>
        <w:jc w:val="both"/>
        <w:rPr>
          <w:rFonts w:ascii="Palatino Linotype" w:eastAsia="Palatino Linotype" w:hAnsi="Palatino Linotype" w:cs="Palatino Linotype"/>
        </w:rPr>
      </w:pPr>
      <w:r w:rsidRPr="00930CD7">
        <w:rPr>
          <w:rFonts w:ascii="Palatino Linotype" w:eastAsia="Palatino Linotype" w:hAnsi="Palatino Linotype" w:cs="Palatino Linotype"/>
        </w:rPr>
        <w:t xml:space="preserve">Lo anterior, en razón de que, en la resolución consta la información relativa a la sanción y/o castigo impuesto a los servidores públicos. </w:t>
      </w:r>
    </w:p>
    <w:p w14:paraId="6CC722BB" w14:textId="77777777" w:rsidR="00C34D9E" w:rsidRPr="00930CD7" w:rsidRDefault="00C34D9E">
      <w:pPr>
        <w:spacing w:after="0" w:line="360" w:lineRule="auto"/>
        <w:jc w:val="both"/>
        <w:rPr>
          <w:rFonts w:ascii="Palatino Linotype" w:eastAsia="Palatino Linotype" w:hAnsi="Palatino Linotype" w:cs="Palatino Linotype"/>
        </w:rPr>
      </w:pPr>
    </w:p>
    <w:p w14:paraId="2E8C5E44" w14:textId="77777777" w:rsidR="00C34D9E" w:rsidRPr="00930CD7" w:rsidRDefault="000B32DC">
      <w:pPr>
        <w:spacing w:after="0" w:line="360" w:lineRule="auto"/>
        <w:ind w:right="49"/>
        <w:jc w:val="both"/>
        <w:rPr>
          <w:rFonts w:ascii="Palatino Linotype" w:eastAsia="Palatino Linotype" w:hAnsi="Palatino Linotype" w:cs="Palatino Linotype"/>
        </w:rPr>
      </w:pPr>
      <w:r w:rsidRPr="00930CD7">
        <w:rPr>
          <w:rFonts w:ascii="Palatino Linotype" w:eastAsia="Palatino Linotype" w:hAnsi="Palatino Linotype" w:cs="Palatino Linotype"/>
        </w:rPr>
        <w:t xml:space="preserve">Es así como, en mérito de lo expuesto en líneas anteriores, resultan fundadas las razones o motivos de inconformidad hechos valer por el </w:t>
      </w:r>
      <w:r w:rsidRPr="00930CD7">
        <w:rPr>
          <w:rFonts w:ascii="Palatino Linotype" w:eastAsia="Palatino Linotype" w:hAnsi="Palatino Linotype" w:cs="Palatino Linotype"/>
          <w:b/>
        </w:rPr>
        <w:t>RECURRENTE</w:t>
      </w:r>
      <w:r w:rsidRPr="00930CD7">
        <w:rPr>
          <w:rFonts w:ascii="Palatino Linotype" w:eastAsia="Palatino Linotype" w:hAnsi="Palatino Linotype" w:cs="Palatino Linotype"/>
        </w:rPr>
        <w:t xml:space="preserve"> dentro del recurso de revisión </w:t>
      </w:r>
      <w:r w:rsidRPr="00930CD7">
        <w:rPr>
          <w:rFonts w:ascii="Palatino Linotype" w:eastAsia="Palatino Linotype" w:hAnsi="Palatino Linotype" w:cs="Palatino Linotype"/>
          <w:b/>
        </w:rPr>
        <w:t>06004/INFOEM/IP/RR/2025</w:t>
      </w:r>
      <w:r w:rsidRPr="00930CD7">
        <w:rPr>
          <w:rFonts w:ascii="Palatino Linotype" w:eastAsia="Palatino Linotype" w:hAnsi="Palatino Linotype" w:cs="Palatino Linotype"/>
        </w:rPr>
        <w:t xml:space="preserve">, por lo que se </w:t>
      </w:r>
      <w:r w:rsidRPr="00930CD7">
        <w:rPr>
          <w:rFonts w:ascii="Palatino Linotype" w:eastAsia="Palatino Linotype" w:hAnsi="Palatino Linotype" w:cs="Palatino Linotype"/>
          <w:b/>
        </w:rPr>
        <w:t>REVOCA l</w:t>
      </w:r>
      <w:r w:rsidRPr="00930CD7">
        <w:rPr>
          <w:rFonts w:ascii="Palatino Linotype" w:eastAsia="Palatino Linotype" w:hAnsi="Palatino Linotype" w:cs="Palatino Linotype"/>
        </w:rPr>
        <w:t>a respuesta del Sujeto Obligado</w:t>
      </w:r>
      <w:r w:rsidRPr="00930CD7">
        <w:rPr>
          <w:rFonts w:ascii="Palatino Linotype" w:eastAsia="Palatino Linotype" w:hAnsi="Palatino Linotype" w:cs="Palatino Linotype"/>
          <w:b/>
        </w:rPr>
        <w:t xml:space="preserve"> </w:t>
      </w:r>
      <w:r w:rsidRPr="00930CD7">
        <w:rPr>
          <w:rFonts w:ascii="Palatino Linotype" w:eastAsia="Palatino Linotype" w:hAnsi="Palatino Linotype" w:cs="Palatino Linotype"/>
        </w:rPr>
        <w:t xml:space="preserve">y se determina </w:t>
      </w:r>
      <w:r w:rsidRPr="00930CD7">
        <w:rPr>
          <w:rFonts w:ascii="Palatino Linotype" w:eastAsia="Palatino Linotype" w:hAnsi="Palatino Linotype" w:cs="Palatino Linotype"/>
          <w:b/>
        </w:rPr>
        <w:t xml:space="preserve">ORDENAR </w:t>
      </w:r>
      <w:r w:rsidRPr="00930CD7">
        <w:rPr>
          <w:rFonts w:ascii="Palatino Linotype" w:eastAsia="Palatino Linotype" w:hAnsi="Palatino Linotype" w:cs="Palatino Linotype"/>
        </w:rPr>
        <w:t>la información vía Sistema de Acceso a la Información Mexiquense.</w:t>
      </w:r>
    </w:p>
    <w:p w14:paraId="5A0913C5" w14:textId="77777777" w:rsidR="00C34D9E" w:rsidRPr="00930CD7" w:rsidRDefault="00C34D9E">
      <w:pPr>
        <w:spacing w:after="0" w:line="360" w:lineRule="auto"/>
        <w:ind w:right="49"/>
        <w:jc w:val="both"/>
        <w:rPr>
          <w:rFonts w:ascii="Palatino Linotype" w:eastAsia="Palatino Linotype" w:hAnsi="Palatino Linotype" w:cs="Palatino Linotype"/>
        </w:rPr>
      </w:pPr>
    </w:p>
    <w:p w14:paraId="294847D5" w14:textId="77777777" w:rsidR="00C34D9E" w:rsidRPr="00930CD7" w:rsidRDefault="000B32DC">
      <w:pPr>
        <w:spacing w:after="0" w:line="360" w:lineRule="auto"/>
        <w:jc w:val="both"/>
        <w:rPr>
          <w:rFonts w:ascii="Palatino Linotype" w:eastAsia="Palatino Linotype" w:hAnsi="Palatino Linotype" w:cs="Palatino Linotype"/>
        </w:rPr>
      </w:pPr>
      <w:r w:rsidRPr="00930CD7">
        <w:rPr>
          <w:rFonts w:ascii="Palatino Linotype" w:eastAsia="Palatino Linotype" w:hAnsi="Palatino Linotype" w:cs="Palatino Linotype"/>
          <w:b/>
        </w:rPr>
        <w:t xml:space="preserve">Quinto. Versión Pública. </w:t>
      </w:r>
      <w:r w:rsidRPr="00930CD7">
        <w:rPr>
          <w:rFonts w:ascii="Palatino Linotype" w:eastAsia="Palatino Linotype" w:hAnsi="Palatino Linotype" w:cs="Palatino Linotype"/>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w:t>
      </w:r>
    </w:p>
    <w:p w14:paraId="54F872FF" w14:textId="77777777" w:rsidR="00C34D9E" w:rsidRPr="00930CD7" w:rsidRDefault="00C34D9E">
      <w:pPr>
        <w:spacing w:after="0" w:line="360" w:lineRule="auto"/>
        <w:jc w:val="both"/>
        <w:rPr>
          <w:rFonts w:ascii="Palatino Linotype" w:eastAsia="Palatino Linotype" w:hAnsi="Palatino Linotype" w:cs="Palatino Linotype"/>
        </w:rPr>
      </w:pPr>
    </w:p>
    <w:p w14:paraId="5A607874" w14:textId="77777777" w:rsidR="00C34D9E" w:rsidRPr="00930CD7" w:rsidRDefault="000B32DC">
      <w:pPr>
        <w:spacing w:after="0" w:line="360" w:lineRule="auto"/>
        <w:ind w:right="50"/>
        <w:jc w:val="both"/>
        <w:rPr>
          <w:rFonts w:ascii="Palatino Linotype" w:eastAsia="Palatino Linotype" w:hAnsi="Palatino Linotype" w:cs="Palatino Linotype"/>
        </w:rPr>
      </w:pPr>
      <w:r w:rsidRPr="00930CD7">
        <w:rPr>
          <w:rFonts w:ascii="Palatino Linotype" w:eastAsia="Palatino Linotype" w:hAnsi="Palatino Linotype" w:cs="Palatino Linotype"/>
        </w:rPr>
        <w:t>Lo anterior, de conformidad con lo que señalan los artículos 3 fracciones IX, XX, XXI y XLV, 91, 132 fracciones II y III, y 143 de la Ley de Transparencia y Acceso a la Información Pública del Estado de México y Municipios que establecen:</w:t>
      </w:r>
    </w:p>
    <w:p w14:paraId="41F9CF7C" w14:textId="77777777" w:rsidR="00C34D9E" w:rsidRPr="00930CD7" w:rsidRDefault="00C34D9E">
      <w:pPr>
        <w:spacing w:after="0" w:line="360" w:lineRule="auto"/>
        <w:ind w:right="50"/>
        <w:jc w:val="both"/>
        <w:rPr>
          <w:rFonts w:ascii="Palatino Linotype" w:eastAsia="Palatino Linotype" w:hAnsi="Palatino Linotype" w:cs="Palatino Linotype"/>
        </w:rPr>
      </w:pPr>
    </w:p>
    <w:p w14:paraId="27999D9E" w14:textId="77777777" w:rsidR="00C34D9E" w:rsidRPr="00930CD7" w:rsidRDefault="000B32DC">
      <w:pPr>
        <w:spacing w:after="0"/>
        <w:ind w:left="567" w:right="616"/>
        <w:jc w:val="both"/>
        <w:rPr>
          <w:rFonts w:ascii="Palatino Linotype" w:eastAsia="Palatino Linotype" w:hAnsi="Palatino Linotype" w:cs="Palatino Linotype"/>
          <w:i/>
        </w:rPr>
      </w:pPr>
      <w:r w:rsidRPr="00930CD7">
        <w:rPr>
          <w:rFonts w:ascii="Palatino Linotype" w:eastAsia="Palatino Linotype" w:hAnsi="Palatino Linotype" w:cs="Palatino Linotype"/>
          <w:i/>
        </w:rPr>
        <w:t>“</w:t>
      </w:r>
      <w:r w:rsidRPr="00930CD7">
        <w:rPr>
          <w:rFonts w:ascii="Palatino Linotype" w:eastAsia="Palatino Linotype" w:hAnsi="Palatino Linotype" w:cs="Palatino Linotype"/>
          <w:b/>
          <w:i/>
        </w:rPr>
        <w:t>Artículo 3.</w:t>
      </w:r>
      <w:r w:rsidRPr="00930CD7">
        <w:rPr>
          <w:rFonts w:ascii="Palatino Linotype" w:eastAsia="Palatino Linotype" w:hAnsi="Palatino Linotype" w:cs="Palatino Linotype"/>
          <w:i/>
        </w:rPr>
        <w:t xml:space="preserve"> Para los efectos de la presente Ley se entenderá por:</w:t>
      </w:r>
    </w:p>
    <w:p w14:paraId="4B407A82" w14:textId="77777777" w:rsidR="00C34D9E" w:rsidRPr="00930CD7" w:rsidRDefault="000B32DC">
      <w:pPr>
        <w:spacing w:after="0"/>
        <w:ind w:left="567" w:right="616"/>
        <w:jc w:val="both"/>
        <w:rPr>
          <w:rFonts w:ascii="Palatino Linotype" w:eastAsia="Palatino Linotype" w:hAnsi="Palatino Linotype" w:cs="Palatino Linotype"/>
          <w:i/>
        </w:rPr>
      </w:pPr>
      <w:r w:rsidRPr="00930CD7">
        <w:rPr>
          <w:rFonts w:ascii="Palatino Linotype" w:eastAsia="Palatino Linotype" w:hAnsi="Palatino Linotype" w:cs="Palatino Linotype"/>
          <w:i/>
        </w:rPr>
        <w:t>[…]</w:t>
      </w:r>
    </w:p>
    <w:p w14:paraId="03A8AB57" w14:textId="77777777" w:rsidR="00C34D9E" w:rsidRPr="00930CD7" w:rsidRDefault="000B32DC">
      <w:pPr>
        <w:spacing w:after="0"/>
        <w:ind w:left="567" w:right="616"/>
        <w:jc w:val="both"/>
        <w:rPr>
          <w:rFonts w:ascii="Palatino Linotype" w:eastAsia="Palatino Linotype" w:hAnsi="Palatino Linotype" w:cs="Palatino Linotype"/>
          <w:i/>
        </w:rPr>
      </w:pPr>
      <w:r w:rsidRPr="00930CD7">
        <w:rPr>
          <w:rFonts w:ascii="Palatino Linotype" w:eastAsia="Palatino Linotype" w:hAnsi="Palatino Linotype" w:cs="Palatino Linotype"/>
          <w:i/>
        </w:rPr>
        <w:t xml:space="preserve">IX. Datos personales: La información concerniente a una persona, identificada o identificable según lo dispuesto por la Ley de Protección de Datos Personales del Estado de México; </w:t>
      </w:r>
    </w:p>
    <w:p w14:paraId="78C1E179" w14:textId="77777777" w:rsidR="00C34D9E" w:rsidRPr="00930CD7" w:rsidRDefault="000B32DC">
      <w:pPr>
        <w:spacing w:after="0"/>
        <w:ind w:left="567" w:right="616"/>
        <w:jc w:val="both"/>
        <w:rPr>
          <w:rFonts w:ascii="Palatino Linotype" w:eastAsia="Palatino Linotype" w:hAnsi="Palatino Linotype" w:cs="Palatino Linotype"/>
          <w:i/>
        </w:rPr>
      </w:pPr>
      <w:r w:rsidRPr="00930CD7">
        <w:rPr>
          <w:rFonts w:ascii="Palatino Linotype" w:eastAsia="Palatino Linotype" w:hAnsi="Palatino Linotype" w:cs="Palatino Linotype"/>
          <w:i/>
        </w:rPr>
        <w:t>XX. Información clasificada: Aquella considerada por la presente Ley como reservada o confidencial;</w:t>
      </w:r>
    </w:p>
    <w:p w14:paraId="40F3D9FD" w14:textId="77777777" w:rsidR="00C34D9E" w:rsidRPr="00930CD7" w:rsidRDefault="000B32DC">
      <w:pPr>
        <w:spacing w:after="0"/>
        <w:ind w:left="567" w:right="616"/>
        <w:jc w:val="both"/>
        <w:rPr>
          <w:rFonts w:ascii="Palatino Linotype" w:eastAsia="Palatino Linotype" w:hAnsi="Palatino Linotype" w:cs="Palatino Linotype"/>
          <w:i/>
        </w:rPr>
      </w:pPr>
      <w:r w:rsidRPr="00930CD7">
        <w:rPr>
          <w:rFonts w:ascii="Palatino Linotype" w:eastAsia="Palatino Linotype" w:hAnsi="Palatino Linotype" w:cs="Palatino Linotype"/>
          <w:i/>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5FEA2A3" w14:textId="77777777" w:rsidR="00C34D9E" w:rsidRPr="00930CD7" w:rsidRDefault="000B32DC">
      <w:pPr>
        <w:spacing w:after="0"/>
        <w:ind w:left="567" w:right="616"/>
        <w:jc w:val="both"/>
        <w:rPr>
          <w:rFonts w:ascii="Palatino Linotype" w:eastAsia="Palatino Linotype" w:hAnsi="Palatino Linotype" w:cs="Palatino Linotype"/>
          <w:i/>
        </w:rPr>
      </w:pPr>
      <w:r w:rsidRPr="00930CD7">
        <w:rPr>
          <w:rFonts w:ascii="Palatino Linotype" w:eastAsia="Palatino Linotype" w:hAnsi="Palatino Linotype" w:cs="Palatino Linotype"/>
          <w:i/>
        </w:rPr>
        <w:t>XLV. Versión pública: Documento en el que se elimine, suprime o borra la información clasificada como reservada o confidencial para permitir su acceso.</w:t>
      </w:r>
    </w:p>
    <w:p w14:paraId="74B23E59" w14:textId="77777777" w:rsidR="00C34D9E" w:rsidRPr="00930CD7" w:rsidRDefault="000B32DC">
      <w:pPr>
        <w:spacing w:after="0"/>
        <w:ind w:left="567" w:right="616"/>
        <w:jc w:val="both"/>
        <w:rPr>
          <w:rFonts w:ascii="Palatino Linotype" w:eastAsia="Palatino Linotype" w:hAnsi="Palatino Linotype" w:cs="Palatino Linotype"/>
          <w:i/>
        </w:rPr>
      </w:pPr>
      <w:r w:rsidRPr="00930CD7">
        <w:rPr>
          <w:rFonts w:ascii="Palatino Linotype" w:eastAsia="Palatino Linotype" w:hAnsi="Palatino Linotype" w:cs="Palatino Linotype"/>
          <w:i/>
        </w:rPr>
        <w:t>[…]</w:t>
      </w:r>
    </w:p>
    <w:p w14:paraId="750ED530" w14:textId="77777777" w:rsidR="00C34D9E" w:rsidRPr="00930CD7" w:rsidRDefault="000B32DC">
      <w:pPr>
        <w:spacing w:after="0"/>
        <w:ind w:left="567" w:right="616"/>
        <w:jc w:val="both"/>
        <w:rPr>
          <w:rFonts w:ascii="Palatino Linotype" w:eastAsia="Palatino Linotype" w:hAnsi="Palatino Linotype" w:cs="Palatino Linotype"/>
          <w:i/>
        </w:rPr>
      </w:pPr>
      <w:r w:rsidRPr="00930CD7">
        <w:rPr>
          <w:rFonts w:ascii="Palatino Linotype" w:eastAsia="Palatino Linotype" w:hAnsi="Palatino Linotype" w:cs="Palatino Linotype"/>
          <w:b/>
          <w:i/>
        </w:rPr>
        <w:t>Artículo 91.</w:t>
      </w:r>
      <w:r w:rsidRPr="00930CD7">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14:paraId="55159230" w14:textId="77777777" w:rsidR="00C34D9E" w:rsidRPr="00930CD7" w:rsidRDefault="000B32DC">
      <w:pPr>
        <w:spacing w:after="0"/>
        <w:ind w:left="567" w:right="616"/>
        <w:jc w:val="both"/>
        <w:rPr>
          <w:rFonts w:ascii="Palatino Linotype" w:eastAsia="Palatino Linotype" w:hAnsi="Palatino Linotype" w:cs="Palatino Linotype"/>
          <w:i/>
        </w:rPr>
      </w:pPr>
      <w:r w:rsidRPr="00930CD7">
        <w:rPr>
          <w:rFonts w:ascii="Palatino Linotype" w:eastAsia="Palatino Linotype" w:hAnsi="Palatino Linotype" w:cs="Palatino Linotype"/>
          <w:b/>
          <w:i/>
        </w:rPr>
        <w:t>Artículo 132.</w:t>
      </w:r>
      <w:r w:rsidRPr="00930CD7">
        <w:rPr>
          <w:rFonts w:ascii="Palatino Linotype" w:eastAsia="Palatino Linotype" w:hAnsi="Palatino Linotype" w:cs="Palatino Linotype"/>
          <w:i/>
        </w:rPr>
        <w:t xml:space="preserve"> La clasificación de la información se llevará a cabo en el momento en que:</w:t>
      </w:r>
    </w:p>
    <w:p w14:paraId="3796301A" w14:textId="77777777" w:rsidR="00C34D9E" w:rsidRPr="00930CD7" w:rsidRDefault="000B32DC">
      <w:pPr>
        <w:tabs>
          <w:tab w:val="left" w:pos="1134"/>
        </w:tabs>
        <w:spacing w:after="0"/>
        <w:ind w:left="567" w:right="616"/>
        <w:jc w:val="both"/>
        <w:rPr>
          <w:rFonts w:ascii="Palatino Linotype" w:eastAsia="Palatino Linotype" w:hAnsi="Palatino Linotype" w:cs="Palatino Linotype"/>
          <w:i/>
        </w:rPr>
      </w:pPr>
      <w:r w:rsidRPr="00930CD7">
        <w:rPr>
          <w:rFonts w:ascii="Palatino Linotype" w:eastAsia="Palatino Linotype" w:hAnsi="Palatino Linotype" w:cs="Palatino Linotype"/>
          <w:i/>
        </w:rPr>
        <w:t>I. Se reciba una solicitud de acceso a la información;</w:t>
      </w:r>
    </w:p>
    <w:p w14:paraId="17C0282B" w14:textId="77777777" w:rsidR="00C34D9E" w:rsidRPr="00930CD7" w:rsidRDefault="000B32DC">
      <w:pPr>
        <w:tabs>
          <w:tab w:val="left" w:pos="1134"/>
        </w:tabs>
        <w:spacing w:after="0"/>
        <w:ind w:left="567" w:right="616"/>
        <w:jc w:val="both"/>
        <w:rPr>
          <w:rFonts w:ascii="Palatino Linotype" w:eastAsia="Palatino Linotype" w:hAnsi="Palatino Linotype" w:cs="Palatino Linotype"/>
          <w:i/>
        </w:rPr>
      </w:pPr>
      <w:r w:rsidRPr="00930CD7">
        <w:rPr>
          <w:rFonts w:ascii="Palatino Linotype" w:eastAsia="Palatino Linotype" w:hAnsi="Palatino Linotype" w:cs="Palatino Linotype"/>
          <w:i/>
        </w:rPr>
        <w:t>II. Se determine mediante resolución de autoridad competente; o</w:t>
      </w:r>
    </w:p>
    <w:p w14:paraId="41D1C17A" w14:textId="77777777" w:rsidR="00C34D9E" w:rsidRPr="00930CD7" w:rsidRDefault="000B32DC">
      <w:pPr>
        <w:tabs>
          <w:tab w:val="left" w:pos="1134"/>
        </w:tabs>
        <w:spacing w:after="0"/>
        <w:ind w:left="567" w:right="616"/>
        <w:jc w:val="both"/>
        <w:rPr>
          <w:rFonts w:ascii="Palatino Linotype" w:eastAsia="Palatino Linotype" w:hAnsi="Palatino Linotype" w:cs="Palatino Linotype"/>
          <w:i/>
        </w:rPr>
      </w:pPr>
      <w:r w:rsidRPr="00930CD7">
        <w:rPr>
          <w:rFonts w:ascii="Palatino Linotype" w:eastAsia="Palatino Linotype" w:hAnsi="Palatino Linotype" w:cs="Palatino Linotype"/>
          <w:i/>
        </w:rPr>
        <w:t>III. Se generen versiones públicas para dar cumplimiento a las obligaciones de transparencia previstas en esta Ley.</w:t>
      </w:r>
    </w:p>
    <w:p w14:paraId="26F84694" w14:textId="77777777" w:rsidR="00C34D9E" w:rsidRPr="00930CD7" w:rsidRDefault="000B32DC">
      <w:pPr>
        <w:spacing w:after="0"/>
        <w:ind w:left="567" w:right="616"/>
        <w:jc w:val="both"/>
        <w:rPr>
          <w:rFonts w:ascii="Palatino Linotype" w:eastAsia="Palatino Linotype" w:hAnsi="Palatino Linotype" w:cs="Palatino Linotype"/>
          <w:i/>
        </w:rPr>
      </w:pPr>
      <w:r w:rsidRPr="00930CD7">
        <w:rPr>
          <w:rFonts w:ascii="Palatino Linotype" w:eastAsia="Palatino Linotype" w:hAnsi="Palatino Linotype" w:cs="Palatino Linotype"/>
          <w:i/>
        </w:rPr>
        <w:t>[…]</w:t>
      </w:r>
    </w:p>
    <w:p w14:paraId="1DB86CC4" w14:textId="77777777" w:rsidR="00C34D9E" w:rsidRPr="00930CD7" w:rsidRDefault="000B32DC">
      <w:pPr>
        <w:spacing w:after="0"/>
        <w:ind w:left="567" w:right="616"/>
        <w:jc w:val="both"/>
        <w:rPr>
          <w:rFonts w:ascii="Palatino Linotype" w:eastAsia="Palatino Linotype" w:hAnsi="Palatino Linotype" w:cs="Palatino Linotype"/>
          <w:i/>
        </w:rPr>
      </w:pPr>
      <w:r w:rsidRPr="00930CD7">
        <w:rPr>
          <w:rFonts w:ascii="Palatino Linotype" w:eastAsia="Palatino Linotype" w:hAnsi="Palatino Linotype" w:cs="Palatino Linotype"/>
          <w:b/>
          <w:i/>
        </w:rPr>
        <w:t>Artículo 143</w:t>
      </w:r>
      <w:r w:rsidRPr="00930CD7">
        <w:rPr>
          <w:rFonts w:ascii="Palatino Linotype" w:eastAsia="Palatino Linotype" w:hAnsi="Palatino Linotype" w:cs="Palatino Linotype"/>
          <w:i/>
        </w:rPr>
        <w:t>. Para los efectos de esta Ley se considera información confidencial, la clasificada como tal, de manera permanente, por su naturaleza, cuando:</w:t>
      </w:r>
    </w:p>
    <w:p w14:paraId="47315C3E" w14:textId="77777777" w:rsidR="00C34D9E" w:rsidRPr="00930CD7" w:rsidRDefault="000B32DC">
      <w:pPr>
        <w:spacing w:after="0"/>
        <w:ind w:left="567" w:right="616"/>
        <w:jc w:val="both"/>
        <w:rPr>
          <w:rFonts w:ascii="Palatino Linotype" w:eastAsia="Palatino Linotype" w:hAnsi="Palatino Linotype" w:cs="Palatino Linotype"/>
          <w:i/>
        </w:rPr>
      </w:pPr>
      <w:r w:rsidRPr="00930CD7">
        <w:rPr>
          <w:rFonts w:ascii="Palatino Linotype" w:eastAsia="Palatino Linotype" w:hAnsi="Palatino Linotype" w:cs="Palatino Linotype"/>
          <w:i/>
        </w:rPr>
        <w:t>I. Se refiera a la información privada y los datos personales concernientes a una persona física o jurídico colectiva identificada o identificable;</w:t>
      </w:r>
    </w:p>
    <w:p w14:paraId="4BAC8379" w14:textId="77777777" w:rsidR="00C34D9E" w:rsidRPr="00930CD7" w:rsidRDefault="000B32DC">
      <w:pPr>
        <w:spacing w:after="0"/>
        <w:ind w:left="567" w:right="616"/>
        <w:jc w:val="both"/>
        <w:rPr>
          <w:rFonts w:ascii="Palatino Linotype" w:eastAsia="Palatino Linotype" w:hAnsi="Palatino Linotype" w:cs="Palatino Linotype"/>
          <w:i/>
        </w:rPr>
      </w:pPr>
      <w:r w:rsidRPr="00930CD7">
        <w:rPr>
          <w:rFonts w:ascii="Palatino Linotype" w:eastAsia="Palatino Linotype" w:hAnsi="Palatino Linotype" w:cs="Palatino Linotype"/>
          <w:i/>
        </w:rPr>
        <w:t>II. Los secretos bancario, fiduciario, industrial, comercial, fiscal, bursátil y postal, cuya titularidad corresponda a particulares, sujetos de derecho internacional o a sujetos obligados cuando no involucren el ejercicio de recursos públicos; y</w:t>
      </w:r>
    </w:p>
    <w:p w14:paraId="343CA7B4" w14:textId="77777777" w:rsidR="00C34D9E" w:rsidRPr="00930CD7" w:rsidRDefault="000B32DC">
      <w:pPr>
        <w:spacing w:after="0"/>
        <w:ind w:left="567" w:right="616"/>
        <w:jc w:val="both"/>
        <w:rPr>
          <w:rFonts w:ascii="Palatino Linotype" w:eastAsia="Palatino Linotype" w:hAnsi="Palatino Linotype" w:cs="Palatino Linotype"/>
          <w:i/>
        </w:rPr>
      </w:pPr>
      <w:r w:rsidRPr="00930CD7">
        <w:rPr>
          <w:rFonts w:ascii="Palatino Linotype" w:eastAsia="Palatino Linotype" w:hAnsi="Palatino Linotype" w:cs="Palatino Linotype"/>
          <w:i/>
        </w:rPr>
        <w:t>III. La que presenten los particulares a los sujetos obligados, de conformidad con lo dispuesto por las leyes o los tratados internacionales.</w:t>
      </w:r>
    </w:p>
    <w:p w14:paraId="15FA69B4" w14:textId="77777777" w:rsidR="00C34D9E" w:rsidRPr="00930CD7" w:rsidRDefault="000B32DC">
      <w:pPr>
        <w:spacing w:after="0"/>
        <w:ind w:left="567" w:right="616"/>
        <w:jc w:val="both"/>
        <w:rPr>
          <w:rFonts w:ascii="Palatino Linotype" w:eastAsia="Palatino Linotype" w:hAnsi="Palatino Linotype" w:cs="Palatino Linotype"/>
          <w:i/>
        </w:rPr>
      </w:pPr>
      <w:r w:rsidRPr="00930CD7">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w:t>
      </w:r>
    </w:p>
    <w:p w14:paraId="42B5D28A" w14:textId="77777777" w:rsidR="00C34D9E" w:rsidRPr="00930CD7" w:rsidRDefault="000B32DC">
      <w:pPr>
        <w:spacing w:after="0"/>
        <w:ind w:left="567" w:right="616"/>
        <w:jc w:val="both"/>
        <w:rPr>
          <w:rFonts w:ascii="Palatino Linotype" w:eastAsia="Palatino Linotype" w:hAnsi="Palatino Linotype" w:cs="Palatino Linotype"/>
          <w:i/>
        </w:rPr>
      </w:pPr>
      <w:r w:rsidRPr="00930CD7">
        <w:rPr>
          <w:rFonts w:ascii="Palatino Linotype" w:eastAsia="Palatino Linotype" w:hAnsi="Palatino Linotype" w:cs="Palatino Linotype"/>
          <w:i/>
        </w:rPr>
        <w:t>No se considerará confidencial la información que se encuentre en los registros públicos o en fuentes de acceso público, ni tampoco la que sea considerada por la presente ley como información pública.”</w:t>
      </w:r>
    </w:p>
    <w:p w14:paraId="545AE228" w14:textId="77777777" w:rsidR="00C34D9E" w:rsidRPr="00930CD7" w:rsidRDefault="00C34D9E">
      <w:pPr>
        <w:spacing w:after="0"/>
        <w:ind w:left="567" w:right="616"/>
        <w:jc w:val="both"/>
        <w:rPr>
          <w:rFonts w:ascii="Palatino Linotype" w:eastAsia="Palatino Linotype" w:hAnsi="Palatino Linotype" w:cs="Palatino Linotype"/>
          <w:i/>
        </w:rPr>
      </w:pPr>
    </w:p>
    <w:p w14:paraId="3DA2F332" w14:textId="77777777" w:rsidR="00C34D9E" w:rsidRPr="00930CD7" w:rsidRDefault="000B32DC">
      <w:pPr>
        <w:spacing w:after="0" w:line="360" w:lineRule="auto"/>
        <w:jc w:val="both"/>
        <w:rPr>
          <w:rFonts w:ascii="Palatino Linotype" w:eastAsia="Palatino Linotype" w:hAnsi="Palatino Linotype" w:cs="Palatino Linotype"/>
        </w:rPr>
      </w:pPr>
      <w:r w:rsidRPr="00930CD7">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vigentes a la fecha de la solicitud de información,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2F5896C3" w14:textId="77777777" w:rsidR="00C34D9E" w:rsidRPr="00930CD7" w:rsidRDefault="00C34D9E">
      <w:pPr>
        <w:spacing w:after="0"/>
        <w:jc w:val="both"/>
        <w:rPr>
          <w:rFonts w:ascii="Palatino Linotype" w:eastAsia="Palatino Linotype" w:hAnsi="Palatino Linotype" w:cs="Palatino Linotype"/>
        </w:rPr>
      </w:pPr>
    </w:p>
    <w:p w14:paraId="749C8942" w14:textId="77777777" w:rsidR="00C34D9E" w:rsidRPr="00930CD7" w:rsidRDefault="000B32DC">
      <w:pPr>
        <w:spacing w:after="0" w:line="360" w:lineRule="auto"/>
        <w:jc w:val="both"/>
        <w:rPr>
          <w:rFonts w:ascii="Palatino Linotype" w:eastAsia="Palatino Linotype" w:hAnsi="Palatino Linotype" w:cs="Palatino Linotype"/>
        </w:rPr>
      </w:pPr>
      <w:r w:rsidRPr="00930CD7">
        <w:rPr>
          <w:rFonts w:ascii="Palatino Linotype" w:eastAsia="Palatino Linotype" w:hAnsi="Palatino Linotype" w:cs="Palatino Linotype"/>
        </w:rPr>
        <w:t>Por otro lado, es de destacar que los artículos Quincuagésimo, Quincuagésimo primero, Quincuagésimo segundo, de los Lineamientos Generales en Materia de Clasificación y Desclasificación de la Información, así como para la Elaboración de Versiones Públicas señalan las formalidades que deberá llevar el acuerdo de clasificación que deberá emitir el Sujeto Obligado, siendo estas las siguientes:</w:t>
      </w:r>
    </w:p>
    <w:p w14:paraId="344AA1B0" w14:textId="77777777" w:rsidR="00C34D9E" w:rsidRPr="00930CD7" w:rsidRDefault="00C34D9E">
      <w:pPr>
        <w:spacing w:after="0" w:line="360" w:lineRule="auto"/>
        <w:jc w:val="both"/>
        <w:rPr>
          <w:rFonts w:ascii="Palatino Linotype" w:eastAsia="Palatino Linotype" w:hAnsi="Palatino Linotype" w:cs="Palatino Linotype"/>
        </w:rPr>
      </w:pPr>
    </w:p>
    <w:p w14:paraId="2E29A864" w14:textId="77777777" w:rsidR="00C34D9E" w:rsidRPr="00930CD7" w:rsidRDefault="000B32DC">
      <w:pPr>
        <w:spacing w:after="0"/>
        <w:ind w:left="567" w:right="616"/>
        <w:jc w:val="both"/>
        <w:rPr>
          <w:rFonts w:ascii="Palatino Linotype" w:eastAsia="Palatino Linotype" w:hAnsi="Palatino Linotype" w:cs="Palatino Linotype"/>
          <w:i/>
        </w:rPr>
      </w:pPr>
      <w:r w:rsidRPr="00930CD7">
        <w:rPr>
          <w:rFonts w:ascii="Palatino Linotype" w:eastAsia="Palatino Linotype" w:hAnsi="Palatino Linotype" w:cs="Palatino Linotype"/>
          <w:i/>
        </w:rPr>
        <w:t xml:space="preserve"> “</w:t>
      </w:r>
      <w:r w:rsidRPr="00930CD7">
        <w:rPr>
          <w:rFonts w:ascii="Palatino Linotype" w:eastAsia="Palatino Linotype" w:hAnsi="Palatino Linotype" w:cs="Palatino Linotype"/>
          <w:b/>
          <w:i/>
        </w:rPr>
        <w:t>Quincuagésimo</w:t>
      </w:r>
      <w:r w:rsidRPr="00930CD7">
        <w:rPr>
          <w:rFonts w:ascii="Palatino Linotype" w:eastAsia="Palatino Linotype" w:hAnsi="Palatino Linotype" w:cs="Palatino Linotype"/>
          <w:i/>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0F2DDACC" w14:textId="77777777" w:rsidR="00C34D9E" w:rsidRPr="00930CD7" w:rsidRDefault="000B32DC">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930CD7">
        <w:rPr>
          <w:rFonts w:ascii="Palatino Linotype" w:eastAsia="Palatino Linotype" w:hAnsi="Palatino Linotype" w:cs="Palatino Linotype"/>
          <w:b/>
          <w:i/>
        </w:rPr>
        <w:t>Quincuagésimo primero.</w:t>
      </w:r>
      <w:r w:rsidRPr="00930CD7">
        <w:rPr>
          <w:rFonts w:ascii="Palatino Linotype" w:eastAsia="Palatino Linotype" w:hAnsi="Palatino Linotype" w:cs="Palatino Linotype"/>
          <w:i/>
        </w:rPr>
        <w:t xml:space="preserve"> Toda acta del Comité de Transparencia deberá contener: </w:t>
      </w:r>
    </w:p>
    <w:p w14:paraId="6D2F8F1C" w14:textId="77777777" w:rsidR="00C34D9E" w:rsidRPr="00930CD7" w:rsidRDefault="000B32DC">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930CD7">
        <w:rPr>
          <w:rFonts w:ascii="Palatino Linotype" w:eastAsia="Palatino Linotype" w:hAnsi="Palatino Linotype" w:cs="Palatino Linotype"/>
          <w:i/>
        </w:rPr>
        <w:t xml:space="preserve">I. El número de sesión y fecha; </w:t>
      </w:r>
    </w:p>
    <w:p w14:paraId="54921E8E" w14:textId="77777777" w:rsidR="00C34D9E" w:rsidRPr="00930CD7" w:rsidRDefault="000B32DC">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930CD7">
        <w:rPr>
          <w:rFonts w:ascii="Palatino Linotype" w:eastAsia="Palatino Linotype" w:hAnsi="Palatino Linotype" w:cs="Palatino Linotype"/>
          <w:i/>
        </w:rPr>
        <w:t xml:space="preserve">II. El nombre del área que solicitó la clasificación de información; </w:t>
      </w:r>
    </w:p>
    <w:p w14:paraId="04AB1152" w14:textId="77777777" w:rsidR="00C34D9E" w:rsidRPr="00930CD7" w:rsidRDefault="000B32DC">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930CD7">
        <w:rPr>
          <w:rFonts w:ascii="Palatino Linotype" w:eastAsia="Palatino Linotype" w:hAnsi="Palatino Linotype" w:cs="Palatino Linotype"/>
          <w:i/>
        </w:rPr>
        <w:t xml:space="preserve">III. La fundamentación legal y motivación correspondiente; </w:t>
      </w:r>
    </w:p>
    <w:p w14:paraId="31C42133" w14:textId="77777777" w:rsidR="00C34D9E" w:rsidRPr="00930CD7" w:rsidRDefault="000B32DC">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930CD7">
        <w:rPr>
          <w:rFonts w:ascii="Palatino Linotype" w:eastAsia="Palatino Linotype" w:hAnsi="Palatino Linotype" w:cs="Palatino Linotype"/>
          <w:i/>
        </w:rPr>
        <w:t xml:space="preserve">IV. La resolución o resoluciones aprobadas; y </w:t>
      </w:r>
    </w:p>
    <w:p w14:paraId="4C3A7406" w14:textId="77777777" w:rsidR="00C34D9E" w:rsidRPr="00930CD7" w:rsidRDefault="000B32DC">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930CD7">
        <w:rPr>
          <w:rFonts w:ascii="Palatino Linotype" w:eastAsia="Palatino Linotype" w:hAnsi="Palatino Linotype" w:cs="Palatino Linotype"/>
          <w:i/>
        </w:rPr>
        <w:t xml:space="preserve">V. La rúbrica o firma digital de cada integrante del Comité de Transparencia. </w:t>
      </w:r>
    </w:p>
    <w:p w14:paraId="7981E37E" w14:textId="77777777" w:rsidR="00C34D9E" w:rsidRPr="00930CD7" w:rsidRDefault="000B32DC">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930CD7">
        <w:rPr>
          <w:rFonts w:ascii="Palatino Linotype" w:eastAsia="Palatino Linotype" w:hAnsi="Palatino Linotype" w:cs="Palatino Linotype"/>
          <w:i/>
        </w:rPr>
        <w:t xml:space="preserve">Las resoluciones del Comité en las que se haya determinado confirmar o modificar la clasificación de información pública como reservada, deberán incluir, cuando menos: </w:t>
      </w:r>
    </w:p>
    <w:p w14:paraId="07014666" w14:textId="77777777" w:rsidR="00C34D9E" w:rsidRPr="00930CD7" w:rsidRDefault="000B32DC">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930CD7">
        <w:rPr>
          <w:rFonts w:ascii="Palatino Linotype" w:eastAsia="Palatino Linotype" w:hAnsi="Palatino Linotype" w:cs="Palatino Linotype"/>
          <w:i/>
        </w:rPr>
        <w:t>I. Los motivos y razonamientos que sustenten la confirmación o modificación de la prueba de daño;</w:t>
      </w:r>
    </w:p>
    <w:p w14:paraId="56F660A4" w14:textId="77777777" w:rsidR="00C34D9E" w:rsidRPr="00930CD7" w:rsidRDefault="000B32DC">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930CD7">
        <w:rPr>
          <w:rFonts w:ascii="Palatino Linotype" w:eastAsia="Palatino Linotype" w:hAnsi="Palatino Linotype" w:cs="Palatino Linotype"/>
          <w:i/>
        </w:rPr>
        <w:t xml:space="preserve">II. Descripción de las partes o secciones reservadas, en caso de clasificación parcial; </w:t>
      </w:r>
    </w:p>
    <w:p w14:paraId="44E64626" w14:textId="77777777" w:rsidR="00C34D9E" w:rsidRPr="00930CD7" w:rsidRDefault="000B32DC">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930CD7">
        <w:rPr>
          <w:rFonts w:ascii="Palatino Linotype" w:eastAsia="Palatino Linotype" w:hAnsi="Palatino Linotype" w:cs="Palatino Linotype"/>
          <w:i/>
        </w:rPr>
        <w:t xml:space="preserve">III. El periodo por el que mantendrá su clasificación y fecha de expiración; y </w:t>
      </w:r>
    </w:p>
    <w:p w14:paraId="511E0016" w14:textId="77777777" w:rsidR="00C34D9E" w:rsidRPr="00930CD7" w:rsidRDefault="000B32DC">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930CD7">
        <w:rPr>
          <w:rFonts w:ascii="Palatino Linotype" w:eastAsia="Palatino Linotype" w:hAnsi="Palatino Linotype" w:cs="Palatino Linotype"/>
          <w:i/>
        </w:rPr>
        <w:t xml:space="preserve">IV. El nombre del titular y área encargada de realizar la versión pública del documento, en su caso. </w:t>
      </w:r>
    </w:p>
    <w:p w14:paraId="06F6357F" w14:textId="77777777" w:rsidR="00C34D9E" w:rsidRPr="00930CD7" w:rsidRDefault="000B32DC">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930CD7">
        <w:rPr>
          <w:rFonts w:ascii="Palatino Linotype" w:eastAsia="Palatino Linotype" w:hAnsi="Palatino Linotype" w:cs="Palatino Linotype"/>
          <w:i/>
        </w:rPr>
        <w:t xml:space="preserve">En los casos en que se clasifique la información como reservada siempre se entregará o anexará la prueba de daño con la respuesta al solicitante. </w:t>
      </w:r>
    </w:p>
    <w:p w14:paraId="2E6EF306" w14:textId="77777777" w:rsidR="00C34D9E" w:rsidRPr="00930CD7" w:rsidRDefault="000B32DC">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930CD7">
        <w:rPr>
          <w:rFonts w:ascii="Palatino Linotype" w:eastAsia="Palatino Linotype" w:hAnsi="Palatino Linotype" w:cs="Palatino Linotype"/>
          <w:i/>
        </w:rPr>
        <w:t>En los casos de resoluciones del Comité de Transparencia en las que se confirme la clasificación de información confidencial solo se deberán de identificar los tipos de datos protegidos, de conformidad con el lineamiento trigésimo octavo.</w:t>
      </w:r>
    </w:p>
    <w:p w14:paraId="716DF542" w14:textId="77777777" w:rsidR="00C34D9E" w:rsidRPr="00930CD7" w:rsidRDefault="000B32DC">
      <w:pPr>
        <w:spacing w:after="0"/>
        <w:ind w:left="567" w:right="616"/>
        <w:jc w:val="both"/>
        <w:rPr>
          <w:rFonts w:ascii="Palatino Linotype" w:eastAsia="Palatino Linotype" w:hAnsi="Palatino Linotype" w:cs="Palatino Linotype"/>
          <w:i/>
        </w:rPr>
      </w:pPr>
      <w:r w:rsidRPr="00930CD7">
        <w:rPr>
          <w:rFonts w:ascii="Palatino Linotype" w:eastAsia="Palatino Linotype" w:hAnsi="Palatino Linotype" w:cs="Palatino Linotype"/>
          <w:b/>
          <w:i/>
        </w:rPr>
        <w:t>Quincuagésimo segundo.</w:t>
      </w:r>
      <w:r w:rsidRPr="00930CD7">
        <w:rPr>
          <w:rFonts w:ascii="Palatino Linotype" w:eastAsia="Palatino Linotype" w:hAnsi="Palatino Linotype" w:cs="Palatino Linotype"/>
          <w:i/>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2266DB24" w14:textId="77777777" w:rsidR="00C34D9E" w:rsidRPr="00930CD7" w:rsidRDefault="000B32DC">
      <w:pPr>
        <w:spacing w:after="0"/>
        <w:ind w:left="567" w:right="616"/>
        <w:jc w:val="both"/>
        <w:rPr>
          <w:rFonts w:ascii="Palatino Linotype" w:eastAsia="Palatino Linotype" w:hAnsi="Palatino Linotype" w:cs="Palatino Linotype"/>
          <w:i/>
        </w:rPr>
      </w:pPr>
      <w:r w:rsidRPr="00930CD7">
        <w:rPr>
          <w:rFonts w:ascii="Palatino Linotype" w:eastAsia="Palatino Linotype" w:hAnsi="Palatino Linotype" w:cs="Palatino Linotype"/>
          <w:i/>
        </w:rPr>
        <w:t xml:space="preserve">En el caso específico de la clasificación y elaboración de versiones públicas de documentos que contengan información confidencial, las áreas de los sujetos obligados deberán: </w:t>
      </w:r>
    </w:p>
    <w:p w14:paraId="5EF1B8C9" w14:textId="77777777" w:rsidR="00C34D9E" w:rsidRPr="00930CD7" w:rsidRDefault="000B32DC">
      <w:pPr>
        <w:spacing w:after="0"/>
        <w:ind w:left="567" w:right="616"/>
        <w:jc w:val="both"/>
        <w:rPr>
          <w:rFonts w:ascii="Palatino Linotype" w:eastAsia="Palatino Linotype" w:hAnsi="Palatino Linotype" w:cs="Palatino Linotype"/>
          <w:i/>
        </w:rPr>
      </w:pPr>
      <w:r w:rsidRPr="00930CD7">
        <w:rPr>
          <w:rFonts w:ascii="Palatino Linotype" w:eastAsia="Palatino Linotype" w:hAnsi="Palatino Linotype" w:cs="Palatino Linotype"/>
          <w:i/>
        </w:rPr>
        <w:t>I. Fijar la fecha en que se elaboró la versión pública y la fecha en la cual el Comité de Transparencia confirmó dicha versión;</w:t>
      </w:r>
    </w:p>
    <w:p w14:paraId="7A4AE682" w14:textId="77777777" w:rsidR="00C34D9E" w:rsidRPr="00930CD7" w:rsidRDefault="000B32DC">
      <w:pPr>
        <w:spacing w:after="0"/>
        <w:ind w:left="567" w:right="616"/>
        <w:jc w:val="both"/>
        <w:rPr>
          <w:rFonts w:ascii="Palatino Linotype" w:eastAsia="Palatino Linotype" w:hAnsi="Palatino Linotype" w:cs="Palatino Linotype"/>
          <w:i/>
        </w:rPr>
      </w:pPr>
      <w:r w:rsidRPr="00930CD7">
        <w:rPr>
          <w:rFonts w:ascii="Palatino Linotype" w:eastAsia="Palatino Linotype" w:hAnsi="Palatino Linotype" w:cs="Palatino Linotype"/>
          <w:i/>
        </w:rPr>
        <w:t>II. Señalar dentro del documento el tipo de información confidencial que fue testada en cada caso específico, de conformidad con el lineamiento trigésimo octavo; y</w:t>
      </w:r>
    </w:p>
    <w:p w14:paraId="267A1438" w14:textId="77777777" w:rsidR="00C34D9E" w:rsidRPr="00930CD7" w:rsidRDefault="000B32DC">
      <w:pPr>
        <w:spacing w:after="0"/>
        <w:ind w:left="567" w:right="616"/>
        <w:jc w:val="both"/>
        <w:rPr>
          <w:rFonts w:ascii="Palatino Linotype" w:eastAsia="Palatino Linotype" w:hAnsi="Palatino Linotype" w:cs="Palatino Linotype"/>
          <w:i/>
        </w:rPr>
      </w:pPr>
      <w:r w:rsidRPr="00930CD7">
        <w:rPr>
          <w:rFonts w:ascii="Palatino Linotype" w:eastAsia="Palatino Linotype" w:hAnsi="Palatino Linotype" w:cs="Palatino Linotype"/>
          <w:i/>
        </w:rPr>
        <w:t>III. Señalar las personas o instancias autorizadas a acceder a la información clasificada.</w:t>
      </w:r>
    </w:p>
    <w:p w14:paraId="34668016" w14:textId="77777777" w:rsidR="00C34D9E" w:rsidRPr="00930CD7" w:rsidRDefault="000B32DC">
      <w:pPr>
        <w:spacing w:after="0"/>
        <w:ind w:left="567" w:right="616"/>
        <w:jc w:val="both"/>
        <w:rPr>
          <w:rFonts w:ascii="Palatino Linotype" w:eastAsia="Palatino Linotype" w:hAnsi="Palatino Linotype" w:cs="Palatino Linotype"/>
          <w:i/>
        </w:rPr>
      </w:pPr>
      <w:r w:rsidRPr="00930CD7">
        <w:rPr>
          <w:rFonts w:ascii="Palatino Linotype" w:eastAsia="Palatino Linotype" w:hAnsi="Palatino Linotype" w:cs="Palatino Linotype"/>
          <w:i/>
        </w:rPr>
        <w:t>En los documentos de difusión electrónica, señalar en la primera hoja y en el nombre del archivo, que la versión pública corresponde a un documento que contiene información confidencial.”</w:t>
      </w:r>
    </w:p>
    <w:p w14:paraId="5B4C9A5E" w14:textId="77777777" w:rsidR="00C34D9E" w:rsidRPr="00930CD7" w:rsidRDefault="00C34D9E">
      <w:pPr>
        <w:spacing w:after="0" w:line="360" w:lineRule="auto"/>
        <w:jc w:val="both"/>
        <w:rPr>
          <w:rFonts w:ascii="Palatino Linotype" w:eastAsia="Palatino Linotype" w:hAnsi="Palatino Linotype" w:cs="Palatino Linotype"/>
        </w:rPr>
      </w:pPr>
    </w:p>
    <w:p w14:paraId="24CAE1D7" w14:textId="77777777" w:rsidR="00C34D9E" w:rsidRPr="00930CD7" w:rsidRDefault="000B32DC">
      <w:pPr>
        <w:spacing w:after="0" w:line="360" w:lineRule="auto"/>
        <w:jc w:val="both"/>
        <w:rPr>
          <w:rFonts w:ascii="Palatino Linotype" w:eastAsia="Palatino Linotype" w:hAnsi="Palatino Linotype" w:cs="Palatino Linotype"/>
        </w:rPr>
      </w:pPr>
      <w:r w:rsidRPr="00930CD7">
        <w:rPr>
          <w:rFonts w:ascii="Palatino Linotype" w:eastAsia="Palatino Linotype" w:hAnsi="Palatino Linotype" w:cs="Palatino Linotype"/>
        </w:rPr>
        <w:t>De igual forma, deberá observar los Lineamientos Quincuagésimo cuarto, Quincuagésimo quinto, Quincuagésimo séptimo y Quincuagésimo octavo, vigentes a la fecha de la solicitud de información establecen lo siguiente:</w:t>
      </w:r>
    </w:p>
    <w:p w14:paraId="1646B8D8" w14:textId="77777777" w:rsidR="00C34D9E" w:rsidRPr="00930CD7" w:rsidRDefault="00C34D9E">
      <w:pPr>
        <w:spacing w:after="0" w:line="360" w:lineRule="auto"/>
        <w:jc w:val="both"/>
        <w:rPr>
          <w:rFonts w:ascii="Palatino Linotype" w:eastAsia="Palatino Linotype" w:hAnsi="Palatino Linotype" w:cs="Palatino Linotype"/>
        </w:rPr>
      </w:pPr>
    </w:p>
    <w:p w14:paraId="322DF1BD" w14:textId="77777777" w:rsidR="00C34D9E" w:rsidRPr="00930CD7" w:rsidRDefault="000B32DC">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930CD7">
        <w:rPr>
          <w:rFonts w:ascii="Palatino Linotype" w:eastAsia="Palatino Linotype" w:hAnsi="Palatino Linotype" w:cs="Palatino Linotype"/>
          <w:i/>
        </w:rPr>
        <w:t>“</w:t>
      </w:r>
      <w:r w:rsidRPr="00930CD7">
        <w:rPr>
          <w:rFonts w:ascii="Palatino Linotype" w:eastAsia="Palatino Linotype" w:hAnsi="Palatino Linotype" w:cs="Palatino Linotype"/>
          <w:b/>
          <w:i/>
        </w:rPr>
        <w:t>Quincuagésimo cuarto.</w:t>
      </w:r>
      <w:r w:rsidRPr="00930CD7">
        <w:rPr>
          <w:rFonts w:ascii="Palatino Linotype" w:eastAsia="Palatino Linotype" w:hAnsi="Palatino Linotype" w:cs="Palatino Linotype"/>
          <w:i/>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14:paraId="279FAD23" w14:textId="77777777" w:rsidR="00C34D9E" w:rsidRPr="00930CD7" w:rsidRDefault="000B32DC">
      <w:pPr>
        <w:spacing w:after="0"/>
        <w:ind w:left="567" w:right="616"/>
        <w:jc w:val="both"/>
        <w:rPr>
          <w:rFonts w:ascii="Palatino Linotype" w:eastAsia="Palatino Linotype" w:hAnsi="Palatino Linotype" w:cs="Palatino Linotype"/>
          <w:i/>
        </w:rPr>
      </w:pPr>
      <w:r w:rsidRPr="00930CD7">
        <w:rPr>
          <w:rFonts w:ascii="Palatino Linotype" w:eastAsia="Palatino Linotype" w:hAnsi="Palatino Linotype" w:cs="Palatino Linotype"/>
          <w:b/>
          <w:i/>
        </w:rPr>
        <w:t>Quincuagésimo quinto.</w:t>
      </w:r>
      <w:r w:rsidRPr="00930CD7">
        <w:rPr>
          <w:rFonts w:ascii="Palatino Linotype" w:eastAsia="Palatino Linotype" w:hAnsi="Palatino Linotype" w:cs="Palatino Linotype"/>
          <w:i/>
        </w:rPr>
        <w:t xml:space="preserve">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33C1EA83" w14:textId="77777777" w:rsidR="00C34D9E" w:rsidRPr="00930CD7" w:rsidRDefault="000B32DC">
      <w:pPr>
        <w:spacing w:after="0"/>
        <w:ind w:left="567" w:right="616"/>
        <w:jc w:val="both"/>
        <w:rPr>
          <w:rFonts w:ascii="Palatino Linotype" w:eastAsia="Palatino Linotype" w:hAnsi="Palatino Linotype" w:cs="Palatino Linotype"/>
          <w:i/>
        </w:rPr>
      </w:pPr>
      <w:r w:rsidRPr="00930CD7">
        <w:rPr>
          <w:rFonts w:ascii="Palatino Linotype" w:eastAsia="Palatino Linotype" w:hAnsi="Palatino Linotype" w:cs="Palatino Linotype"/>
          <w:i/>
        </w:rPr>
        <w:t>...</w:t>
      </w:r>
    </w:p>
    <w:p w14:paraId="314E726A" w14:textId="77777777" w:rsidR="00C34D9E" w:rsidRPr="00930CD7" w:rsidRDefault="000B32DC">
      <w:pPr>
        <w:spacing w:after="0"/>
        <w:ind w:left="567" w:right="616"/>
        <w:jc w:val="both"/>
        <w:rPr>
          <w:rFonts w:ascii="Palatino Linotype" w:eastAsia="Palatino Linotype" w:hAnsi="Palatino Linotype" w:cs="Palatino Linotype"/>
          <w:i/>
        </w:rPr>
      </w:pPr>
      <w:r w:rsidRPr="00930CD7">
        <w:rPr>
          <w:rFonts w:ascii="Palatino Linotype" w:eastAsia="Palatino Linotype" w:hAnsi="Palatino Linotype" w:cs="Palatino Linotype"/>
          <w:b/>
          <w:i/>
        </w:rPr>
        <w:t>Quincuagésimo séptimo.</w:t>
      </w:r>
      <w:r w:rsidRPr="00930CD7">
        <w:rPr>
          <w:rFonts w:ascii="Palatino Linotype" w:eastAsia="Palatino Linotype" w:hAnsi="Palatino Linotype" w:cs="Palatino Linotype"/>
          <w:i/>
        </w:rPr>
        <w:t xml:space="preserve"> Se considera, en principio, como información pública y no podrá omitirse de las versiones públicas la siguiente: </w:t>
      </w:r>
    </w:p>
    <w:p w14:paraId="298829A5" w14:textId="77777777" w:rsidR="00C34D9E" w:rsidRPr="00930CD7" w:rsidRDefault="000B32DC">
      <w:pPr>
        <w:spacing w:after="0"/>
        <w:ind w:left="567" w:right="616"/>
        <w:jc w:val="both"/>
        <w:rPr>
          <w:rFonts w:ascii="Palatino Linotype" w:eastAsia="Palatino Linotype" w:hAnsi="Palatino Linotype" w:cs="Palatino Linotype"/>
          <w:i/>
        </w:rPr>
      </w:pPr>
      <w:r w:rsidRPr="00930CD7">
        <w:rPr>
          <w:rFonts w:ascii="Palatino Linotype" w:eastAsia="Palatino Linotype" w:hAnsi="Palatino Linotype" w:cs="Palatino Linotype"/>
          <w:i/>
        </w:rPr>
        <w:t xml:space="preserve">I. La relativa a las Obligaciones de Transparencia que contempla el Título V de la Ley General y las demás disposiciones legales aplicables; </w:t>
      </w:r>
    </w:p>
    <w:p w14:paraId="67B27050" w14:textId="77777777" w:rsidR="00C34D9E" w:rsidRPr="00930CD7" w:rsidRDefault="000B32DC">
      <w:pPr>
        <w:spacing w:after="0"/>
        <w:ind w:left="567" w:right="616"/>
        <w:jc w:val="both"/>
        <w:rPr>
          <w:rFonts w:ascii="Palatino Linotype" w:eastAsia="Palatino Linotype" w:hAnsi="Palatino Linotype" w:cs="Palatino Linotype"/>
          <w:i/>
        </w:rPr>
      </w:pPr>
      <w:r w:rsidRPr="00930CD7">
        <w:rPr>
          <w:rFonts w:ascii="Palatino Linotype" w:eastAsia="Palatino Linotype" w:hAnsi="Palatino Linotype" w:cs="Palatino Linotype"/>
          <w:i/>
        </w:rPr>
        <w:t>II. El nombre de los integrantes de los sujetos obligados en los documentos, y sus firmas autógrafas o digitales, cuando sean utilizados en el ejercicio de las facultades conferidas para el desempeño del servicio público, y</w:t>
      </w:r>
    </w:p>
    <w:p w14:paraId="438B90F1" w14:textId="77777777" w:rsidR="00C34D9E" w:rsidRPr="00930CD7" w:rsidRDefault="000B32DC">
      <w:pPr>
        <w:spacing w:after="0"/>
        <w:ind w:left="567" w:right="616"/>
        <w:jc w:val="both"/>
        <w:rPr>
          <w:rFonts w:ascii="Palatino Linotype" w:eastAsia="Palatino Linotype" w:hAnsi="Palatino Linotype" w:cs="Palatino Linotype"/>
          <w:i/>
        </w:rPr>
      </w:pPr>
      <w:r w:rsidRPr="00930CD7">
        <w:rPr>
          <w:rFonts w:ascii="Palatino Linotype" w:eastAsia="Palatino Linotype" w:hAnsi="Palatino Linotype" w:cs="Palatino Linotype"/>
          <w:i/>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5C444C42" w14:textId="77777777" w:rsidR="00C34D9E" w:rsidRPr="00930CD7" w:rsidRDefault="000B32DC">
      <w:pPr>
        <w:spacing w:after="0"/>
        <w:ind w:left="567" w:right="616"/>
        <w:jc w:val="both"/>
        <w:rPr>
          <w:rFonts w:ascii="Palatino Linotype" w:eastAsia="Palatino Linotype" w:hAnsi="Palatino Linotype" w:cs="Palatino Linotype"/>
          <w:i/>
        </w:rPr>
      </w:pPr>
      <w:r w:rsidRPr="00930CD7">
        <w:rPr>
          <w:rFonts w:ascii="Palatino Linotype" w:eastAsia="Palatino Linotype" w:hAnsi="Palatino Linotype" w:cs="Palatino Linotype"/>
          <w:i/>
        </w:rPr>
        <w:t xml:space="preserve">Lo anterior, siempre y cuando no se acredite alguna causal de clasificación, prevista en las leyes o en los tratados internacionales suscritas por el Estado mexicano.  </w:t>
      </w:r>
    </w:p>
    <w:p w14:paraId="432E7098" w14:textId="77777777" w:rsidR="00C34D9E" w:rsidRPr="00930CD7" w:rsidRDefault="000B32DC">
      <w:pPr>
        <w:spacing w:after="0"/>
        <w:ind w:left="567" w:right="616"/>
        <w:jc w:val="both"/>
        <w:rPr>
          <w:rFonts w:ascii="Palatino Linotype" w:eastAsia="Palatino Linotype" w:hAnsi="Palatino Linotype" w:cs="Palatino Linotype"/>
          <w:i/>
        </w:rPr>
      </w:pPr>
      <w:r w:rsidRPr="00930CD7">
        <w:rPr>
          <w:rFonts w:ascii="Palatino Linotype" w:eastAsia="Palatino Linotype" w:hAnsi="Palatino Linotype" w:cs="Palatino Linotype"/>
          <w:i/>
        </w:rPr>
        <w:t>Quincuagésimo octavo. Los sujetos obligados garantizarán que los sistemas o medios empleados para eliminar la información en las versiones públicas sean irreversibles, de tal forma que no permitan su recuperación o la visualización de la misma.”</w:t>
      </w:r>
    </w:p>
    <w:p w14:paraId="67A25148" w14:textId="77777777" w:rsidR="00C34D9E" w:rsidRPr="00930CD7" w:rsidRDefault="00C34D9E">
      <w:pPr>
        <w:spacing w:after="0" w:line="360" w:lineRule="auto"/>
        <w:jc w:val="both"/>
        <w:rPr>
          <w:rFonts w:ascii="Palatino Linotype" w:eastAsia="Palatino Linotype" w:hAnsi="Palatino Linotype" w:cs="Palatino Linotype"/>
        </w:rPr>
      </w:pPr>
    </w:p>
    <w:p w14:paraId="59151DBB" w14:textId="77777777" w:rsidR="00C34D9E" w:rsidRPr="00930CD7" w:rsidRDefault="000B32DC">
      <w:pPr>
        <w:spacing w:after="0" w:line="360" w:lineRule="auto"/>
        <w:jc w:val="both"/>
        <w:rPr>
          <w:rFonts w:ascii="Palatino Linotype" w:eastAsia="Palatino Linotype" w:hAnsi="Palatino Linotype" w:cs="Palatino Linotype"/>
        </w:rPr>
      </w:pPr>
      <w:r w:rsidRPr="00930CD7">
        <w:rPr>
          <w:rFonts w:ascii="Palatino Linotype" w:eastAsia="Palatino Linotype" w:hAnsi="Palatino Linotype" w:cs="Palatino Linotype"/>
        </w:rPr>
        <w:t>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14:paraId="1A228253" w14:textId="77777777" w:rsidR="00C34D9E" w:rsidRPr="00930CD7" w:rsidRDefault="00C34D9E">
      <w:pPr>
        <w:spacing w:after="0" w:line="360" w:lineRule="auto"/>
        <w:ind w:right="49"/>
        <w:jc w:val="both"/>
        <w:rPr>
          <w:rFonts w:ascii="Palatino Linotype" w:eastAsia="Palatino Linotype" w:hAnsi="Palatino Linotype" w:cs="Palatino Linotype"/>
        </w:rPr>
      </w:pPr>
    </w:p>
    <w:p w14:paraId="38EE7981" w14:textId="77777777" w:rsidR="00C34D9E" w:rsidRPr="00930CD7" w:rsidRDefault="000B32DC">
      <w:pPr>
        <w:spacing w:after="0" w:line="360" w:lineRule="auto"/>
        <w:ind w:right="49"/>
        <w:jc w:val="both"/>
        <w:rPr>
          <w:rFonts w:ascii="Palatino Linotype" w:eastAsia="Palatino Linotype" w:hAnsi="Palatino Linotype" w:cs="Palatino Linotype"/>
          <w:b/>
        </w:rPr>
      </w:pPr>
      <w:r w:rsidRPr="00930CD7">
        <w:rPr>
          <w:rFonts w:ascii="Palatino Linotype" w:eastAsia="Palatino Linotype" w:hAnsi="Palatino Linotype" w:cs="Palatino Linotype"/>
        </w:rPr>
        <w:t xml:space="preserve">Es así como, en mérito de lo expuesto en líneas anteriores, resultan fundadas las razones o motivos de inconformidad hechos valer por </w:t>
      </w:r>
      <w:r w:rsidRPr="00930CD7">
        <w:rPr>
          <w:rFonts w:ascii="Palatino Linotype" w:eastAsia="Palatino Linotype" w:hAnsi="Palatino Linotype" w:cs="Palatino Linotype"/>
          <w:b/>
        </w:rPr>
        <w:t>la parte</w:t>
      </w:r>
      <w:r w:rsidRPr="00930CD7">
        <w:rPr>
          <w:rFonts w:ascii="Palatino Linotype" w:eastAsia="Palatino Linotype" w:hAnsi="Palatino Linotype" w:cs="Palatino Linotype"/>
        </w:rPr>
        <w:t xml:space="preserve"> </w:t>
      </w:r>
      <w:r w:rsidRPr="00930CD7">
        <w:rPr>
          <w:rFonts w:ascii="Palatino Linotype" w:eastAsia="Palatino Linotype" w:hAnsi="Palatino Linotype" w:cs="Palatino Linotype"/>
          <w:b/>
        </w:rPr>
        <w:t>Recurrente</w:t>
      </w:r>
      <w:r w:rsidRPr="00930CD7">
        <w:rPr>
          <w:rFonts w:ascii="Palatino Linotype" w:eastAsia="Palatino Linotype" w:hAnsi="Palatino Linotype" w:cs="Palatino Linotype"/>
        </w:rPr>
        <w:t xml:space="preserve"> dentro del recurso de revisión </w:t>
      </w:r>
      <w:r w:rsidRPr="00930CD7">
        <w:rPr>
          <w:rFonts w:ascii="Palatino Linotype" w:eastAsia="Palatino Linotype" w:hAnsi="Palatino Linotype" w:cs="Palatino Linotype"/>
          <w:b/>
        </w:rPr>
        <w:t>06004/INFOEM/IP/RR/2025</w:t>
      </w:r>
      <w:r w:rsidRPr="00930CD7">
        <w:rPr>
          <w:rFonts w:ascii="Palatino Linotype" w:eastAsia="Palatino Linotype" w:hAnsi="Palatino Linotype" w:cs="Palatino Linotype"/>
        </w:rPr>
        <w:t>; por ello, y con fundamento en la fracción III del numeral 186 de la Ley de Transparencia y Acceso a la Información Pública del Estado de México y Municipios, se</w:t>
      </w:r>
      <w:r w:rsidRPr="00930CD7">
        <w:rPr>
          <w:rFonts w:ascii="Palatino Linotype" w:eastAsia="Palatino Linotype" w:hAnsi="Palatino Linotype" w:cs="Palatino Linotype"/>
          <w:b/>
        </w:rPr>
        <w:t xml:space="preserve"> REVOCA </w:t>
      </w:r>
      <w:r w:rsidRPr="00930CD7">
        <w:rPr>
          <w:rFonts w:ascii="Palatino Linotype" w:eastAsia="Palatino Linotype" w:hAnsi="Palatino Linotype" w:cs="Palatino Linotype"/>
        </w:rPr>
        <w:t xml:space="preserve">la respuesta a la solicitud de información número </w:t>
      </w:r>
      <w:r w:rsidRPr="00930CD7">
        <w:rPr>
          <w:rFonts w:ascii="Palatino Linotype" w:eastAsia="Palatino Linotype" w:hAnsi="Palatino Linotype" w:cs="Palatino Linotype"/>
          <w:b/>
        </w:rPr>
        <w:t xml:space="preserve">00062/ZACUALPA/IP/2025. </w:t>
      </w:r>
    </w:p>
    <w:p w14:paraId="2FB80B0D" w14:textId="77777777" w:rsidR="00C34D9E" w:rsidRPr="00930CD7" w:rsidRDefault="00C34D9E">
      <w:pPr>
        <w:spacing w:after="0" w:line="360" w:lineRule="auto"/>
        <w:ind w:right="49"/>
        <w:jc w:val="both"/>
        <w:rPr>
          <w:rFonts w:ascii="Palatino Linotype" w:eastAsia="Palatino Linotype" w:hAnsi="Palatino Linotype" w:cs="Palatino Linotype"/>
          <w:b/>
        </w:rPr>
      </w:pPr>
    </w:p>
    <w:p w14:paraId="428CCC9C" w14:textId="592D62AD" w:rsidR="00C34D9E" w:rsidRPr="00930CD7" w:rsidRDefault="000B32DC">
      <w:pPr>
        <w:spacing w:after="0" w:line="360" w:lineRule="auto"/>
        <w:ind w:right="49"/>
        <w:jc w:val="both"/>
        <w:rPr>
          <w:rFonts w:ascii="Palatino Linotype" w:eastAsia="Palatino Linotype" w:hAnsi="Palatino Linotype" w:cs="Palatino Linotype"/>
        </w:rPr>
      </w:pPr>
      <w:r w:rsidRPr="00930CD7">
        <w:rPr>
          <w:rFonts w:ascii="Palatino Linotype" w:eastAsia="Palatino Linotype" w:hAnsi="Palatino Linotype" w:cs="Palatino Linotype"/>
        </w:rPr>
        <w:t xml:space="preserve">Así, con fundamento en lo prescrito en los artículos </w:t>
      </w:r>
      <w:r w:rsidR="00B43E20" w:rsidRPr="00930CD7">
        <w:rPr>
          <w:rFonts w:ascii="Palatino Linotype" w:eastAsia="Palatino Linotype" w:hAnsi="Palatino Linotype" w:cs="Palatino Linotype"/>
        </w:rPr>
        <w:t>5 párrafos cuadragésimo cuarto, cuadragésimo quinto y cuadragésimo sexto, fracciones IV y V de la Constitución Política del Estado Libre y Soberano de México; transitorio Cuarto del Decreto número 198 de la “LXII” Legislatura del Estado de México</w:t>
      </w:r>
      <w:r w:rsidRPr="00930CD7">
        <w:rPr>
          <w:rFonts w:ascii="Palatino Linotype" w:eastAsia="Palatino Linotype" w:hAnsi="Palatino Linotype" w:cs="Palatino Linotype"/>
        </w:rPr>
        <w:t>; 2, fracción II; 29, 36 fracciones I y II; 176, 178, 181, 185, fracción I, 186 y 188 de la Ley de Transparencia y Acceso a la Información Pública del Estado de México y Municipios, este Pleno:</w:t>
      </w:r>
    </w:p>
    <w:p w14:paraId="40F37B68" w14:textId="77777777" w:rsidR="00C34D9E" w:rsidRPr="00930CD7" w:rsidRDefault="000B32DC">
      <w:pPr>
        <w:spacing w:after="0" w:line="360" w:lineRule="auto"/>
        <w:ind w:right="49"/>
        <w:jc w:val="center"/>
        <w:rPr>
          <w:rFonts w:ascii="Palatino Linotype" w:eastAsia="Palatino Linotype" w:hAnsi="Palatino Linotype" w:cs="Palatino Linotype"/>
          <w:b/>
        </w:rPr>
      </w:pPr>
      <w:r w:rsidRPr="00930CD7">
        <w:rPr>
          <w:rFonts w:ascii="Palatino Linotype" w:eastAsia="Palatino Linotype" w:hAnsi="Palatino Linotype" w:cs="Palatino Linotype"/>
          <w:b/>
        </w:rPr>
        <w:t>III.</w:t>
      </w:r>
      <w:r w:rsidRPr="00930CD7">
        <w:rPr>
          <w:rFonts w:ascii="Palatino Linotype" w:eastAsia="Palatino Linotype" w:hAnsi="Palatino Linotype" w:cs="Palatino Linotype"/>
          <w:b/>
        </w:rPr>
        <w:tab/>
        <w:t>R E S U E L V E:</w:t>
      </w:r>
    </w:p>
    <w:p w14:paraId="57D21840" w14:textId="77777777" w:rsidR="00C34D9E" w:rsidRPr="00930CD7" w:rsidRDefault="00C34D9E">
      <w:pPr>
        <w:spacing w:after="0" w:line="360" w:lineRule="auto"/>
        <w:ind w:right="49"/>
        <w:jc w:val="center"/>
        <w:rPr>
          <w:rFonts w:ascii="Palatino Linotype" w:eastAsia="Palatino Linotype" w:hAnsi="Palatino Linotype" w:cs="Palatino Linotype"/>
          <w:b/>
        </w:rPr>
      </w:pPr>
    </w:p>
    <w:p w14:paraId="31F9366D" w14:textId="77777777" w:rsidR="00C34D9E" w:rsidRPr="00930CD7" w:rsidRDefault="000B32DC">
      <w:pPr>
        <w:spacing w:after="0" w:line="360" w:lineRule="auto"/>
        <w:ind w:right="49"/>
        <w:jc w:val="both"/>
        <w:rPr>
          <w:rFonts w:ascii="Palatino Linotype" w:eastAsia="Palatino Linotype" w:hAnsi="Palatino Linotype" w:cs="Palatino Linotype"/>
        </w:rPr>
      </w:pPr>
      <w:r w:rsidRPr="00930CD7">
        <w:rPr>
          <w:rFonts w:ascii="Palatino Linotype" w:eastAsia="Palatino Linotype" w:hAnsi="Palatino Linotype" w:cs="Palatino Linotype"/>
          <w:b/>
        </w:rPr>
        <w:t>Primero.</w:t>
      </w:r>
      <w:r w:rsidRPr="00930CD7">
        <w:rPr>
          <w:rFonts w:ascii="Palatino Linotype" w:eastAsia="Palatino Linotype" w:hAnsi="Palatino Linotype" w:cs="Palatino Linotype"/>
        </w:rPr>
        <w:t xml:space="preserve"> Resultan</w:t>
      </w:r>
      <w:r w:rsidRPr="00930CD7">
        <w:rPr>
          <w:rFonts w:ascii="Palatino Linotype" w:eastAsia="Palatino Linotype" w:hAnsi="Palatino Linotype" w:cs="Palatino Linotype"/>
          <w:b/>
        </w:rPr>
        <w:t xml:space="preserve"> fundados</w:t>
      </w:r>
      <w:r w:rsidRPr="00930CD7">
        <w:rPr>
          <w:rFonts w:ascii="Palatino Linotype" w:eastAsia="Palatino Linotype" w:hAnsi="Palatino Linotype" w:cs="Palatino Linotype"/>
        </w:rPr>
        <w:t xml:space="preserve"> los motivos de inconformidad hechos valer por </w:t>
      </w:r>
      <w:r w:rsidRPr="00930CD7">
        <w:rPr>
          <w:rFonts w:ascii="Palatino Linotype" w:eastAsia="Palatino Linotype" w:hAnsi="Palatino Linotype" w:cs="Palatino Linotype"/>
          <w:b/>
        </w:rPr>
        <w:t>la parte</w:t>
      </w:r>
      <w:r w:rsidRPr="00930CD7">
        <w:rPr>
          <w:rFonts w:ascii="Palatino Linotype" w:eastAsia="Palatino Linotype" w:hAnsi="Palatino Linotype" w:cs="Palatino Linotype"/>
        </w:rPr>
        <w:t xml:space="preserve"> </w:t>
      </w:r>
      <w:r w:rsidRPr="00930CD7">
        <w:rPr>
          <w:rFonts w:ascii="Palatino Linotype" w:eastAsia="Palatino Linotype" w:hAnsi="Palatino Linotype" w:cs="Palatino Linotype"/>
          <w:b/>
        </w:rPr>
        <w:t>Recurrente</w:t>
      </w:r>
      <w:r w:rsidRPr="00930CD7">
        <w:rPr>
          <w:rFonts w:ascii="Palatino Linotype" w:eastAsia="Palatino Linotype" w:hAnsi="Palatino Linotype" w:cs="Palatino Linotype"/>
        </w:rPr>
        <w:t xml:space="preserve"> en el Recurso de Revisión </w:t>
      </w:r>
      <w:r w:rsidRPr="00930CD7">
        <w:rPr>
          <w:rFonts w:ascii="Palatino Linotype" w:eastAsia="Palatino Linotype" w:hAnsi="Palatino Linotype" w:cs="Palatino Linotype"/>
          <w:b/>
        </w:rPr>
        <w:t>06004/INFOEM/IP/RR/2025</w:t>
      </w:r>
      <w:r w:rsidRPr="00930CD7">
        <w:rPr>
          <w:rFonts w:ascii="Palatino Linotype" w:eastAsia="Palatino Linotype" w:hAnsi="Palatino Linotype" w:cs="Palatino Linotype"/>
        </w:rPr>
        <w:t xml:space="preserve">, por lo que, en términos del </w:t>
      </w:r>
      <w:r w:rsidRPr="00930CD7">
        <w:rPr>
          <w:rFonts w:ascii="Palatino Linotype" w:eastAsia="Palatino Linotype" w:hAnsi="Palatino Linotype" w:cs="Palatino Linotype"/>
          <w:b/>
        </w:rPr>
        <w:t>Considerando Cuarto</w:t>
      </w:r>
      <w:r w:rsidRPr="00930CD7">
        <w:rPr>
          <w:rFonts w:ascii="Palatino Linotype" w:eastAsia="Palatino Linotype" w:hAnsi="Palatino Linotype" w:cs="Palatino Linotype"/>
        </w:rPr>
        <w:t xml:space="preserve"> de esta resolución, se </w:t>
      </w:r>
      <w:r w:rsidRPr="00930CD7">
        <w:rPr>
          <w:rFonts w:ascii="Palatino Linotype" w:eastAsia="Palatino Linotype" w:hAnsi="Palatino Linotype" w:cs="Palatino Linotype"/>
          <w:b/>
        </w:rPr>
        <w:t xml:space="preserve">REVOCA </w:t>
      </w:r>
      <w:r w:rsidRPr="00930CD7">
        <w:rPr>
          <w:rFonts w:ascii="Palatino Linotype" w:eastAsia="Palatino Linotype" w:hAnsi="Palatino Linotype" w:cs="Palatino Linotype"/>
        </w:rPr>
        <w:t xml:space="preserve">la respuesta emitida por el </w:t>
      </w:r>
      <w:r w:rsidRPr="00930CD7">
        <w:rPr>
          <w:rFonts w:ascii="Palatino Linotype" w:eastAsia="Palatino Linotype" w:hAnsi="Palatino Linotype" w:cs="Palatino Linotype"/>
          <w:b/>
        </w:rPr>
        <w:t>Sujeto Obligado</w:t>
      </w:r>
      <w:r w:rsidRPr="00930CD7">
        <w:rPr>
          <w:rFonts w:ascii="Palatino Linotype" w:eastAsia="Palatino Linotype" w:hAnsi="Palatino Linotype" w:cs="Palatino Linotype"/>
        </w:rPr>
        <w:t>.</w:t>
      </w:r>
    </w:p>
    <w:p w14:paraId="40A9D202" w14:textId="77777777" w:rsidR="00C34D9E" w:rsidRPr="00930CD7" w:rsidRDefault="00C34D9E">
      <w:pPr>
        <w:spacing w:after="0" w:line="360" w:lineRule="auto"/>
        <w:ind w:right="49"/>
        <w:jc w:val="both"/>
        <w:rPr>
          <w:rFonts w:ascii="Palatino Linotype" w:eastAsia="Palatino Linotype" w:hAnsi="Palatino Linotype" w:cs="Palatino Linotype"/>
        </w:rPr>
      </w:pPr>
    </w:p>
    <w:p w14:paraId="4DEA6B78" w14:textId="77777777" w:rsidR="00C34D9E" w:rsidRPr="00930CD7" w:rsidRDefault="000B32DC">
      <w:pPr>
        <w:spacing w:after="0" w:line="360" w:lineRule="auto"/>
        <w:ind w:right="49"/>
        <w:jc w:val="both"/>
        <w:rPr>
          <w:rFonts w:ascii="Palatino Linotype" w:eastAsia="Palatino Linotype" w:hAnsi="Palatino Linotype" w:cs="Palatino Linotype"/>
        </w:rPr>
      </w:pPr>
      <w:r w:rsidRPr="00930CD7">
        <w:rPr>
          <w:rFonts w:ascii="Palatino Linotype" w:eastAsia="Palatino Linotype" w:hAnsi="Palatino Linotype" w:cs="Palatino Linotype"/>
          <w:b/>
        </w:rPr>
        <w:t>Segundo</w:t>
      </w:r>
      <w:r w:rsidRPr="00930CD7">
        <w:rPr>
          <w:rFonts w:ascii="Palatino Linotype" w:eastAsia="Palatino Linotype" w:hAnsi="Palatino Linotype" w:cs="Palatino Linotype"/>
        </w:rPr>
        <w:t xml:space="preserve">. Se </w:t>
      </w:r>
      <w:r w:rsidRPr="00930CD7">
        <w:rPr>
          <w:rFonts w:ascii="Palatino Linotype" w:eastAsia="Palatino Linotype" w:hAnsi="Palatino Linotype" w:cs="Palatino Linotype"/>
          <w:b/>
        </w:rPr>
        <w:t>ORDENA</w:t>
      </w:r>
      <w:r w:rsidRPr="00930CD7">
        <w:rPr>
          <w:rFonts w:ascii="Palatino Linotype" w:eastAsia="Palatino Linotype" w:hAnsi="Palatino Linotype" w:cs="Palatino Linotype"/>
        </w:rPr>
        <w:t xml:space="preserve"> al </w:t>
      </w:r>
      <w:r w:rsidRPr="00930CD7">
        <w:rPr>
          <w:rFonts w:ascii="Palatino Linotype" w:eastAsia="Palatino Linotype" w:hAnsi="Palatino Linotype" w:cs="Palatino Linotype"/>
          <w:b/>
        </w:rPr>
        <w:t xml:space="preserve">Sujeto Obligado </w:t>
      </w:r>
      <w:r w:rsidRPr="00930CD7">
        <w:rPr>
          <w:rFonts w:ascii="Palatino Linotype" w:eastAsia="Palatino Linotype" w:hAnsi="Palatino Linotype" w:cs="Palatino Linotype"/>
        </w:rPr>
        <w:t xml:space="preserve">a que, en observancia de los </w:t>
      </w:r>
      <w:r w:rsidRPr="00930CD7">
        <w:rPr>
          <w:rFonts w:ascii="Palatino Linotype" w:eastAsia="Palatino Linotype" w:hAnsi="Palatino Linotype" w:cs="Palatino Linotype"/>
          <w:b/>
        </w:rPr>
        <w:t>Considerandos Cuarto y Quinto</w:t>
      </w:r>
      <w:r w:rsidRPr="00930CD7">
        <w:rPr>
          <w:rFonts w:ascii="Palatino Linotype" w:eastAsia="Palatino Linotype" w:hAnsi="Palatino Linotype" w:cs="Palatino Linotype"/>
        </w:rPr>
        <w:t xml:space="preserve">, hagan entrega vía Sistema de Acceso a la Información Mexiquense </w:t>
      </w:r>
      <w:r w:rsidRPr="00930CD7">
        <w:rPr>
          <w:rFonts w:ascii="Palatino Linotype" w:eastAsia="Palatino Linotype" w:hAnsi="Palatino Linotype" w:cs="Palatino Linotype"/>
          <w:b/>
        </w:rPr>
        <w:t>(SAIMEX)</w:t>
      </w:r>
      <w:r w:rsidRPr="00930CD7">
        <w:rPr>
          <w:rFonts w:ascii="Palatino Linotype" w:eastAsia="Palatino Linotype" w:hAnsi="Palatino Linotype" w:cs="Palatino Linotype"/>
        </w:rPr>
        <w:t>, de ser el caso, en versión pública, de lo siguiente:</w:t>
      </w:r>
    </w:p>
    <w:p w14:paraId="3529C525" w14:textId="77777777" w:rsidR="00C34D9E" w:rsidRPr="00930CD7" w:rsidRDefault="00C34D9E">
      <w:pPr>
        <w:spacing w:after="0" w:line="360" w:lineRule="auto"/>
        <w:ind w:right="49"/>
        <w:jc w:val="both"/>
        <w:rPr>
          <w:rFonts w:ascii="Palatino Linotype" w:eastAsia="Palatino Linotype" w:hAnsi="Palatino Linotype" w:cs="Palatino Linotype"/>
        </w:rPr>
      </w:pPr>
    </w:p>
    <w:p w14:paraId="1E7CDB29" w14:textId="77777777" w:rsidR="00C34D9E" w:rsidRPr="00930CD7" w:rsidRDefault="000B32DC">
      <w:pPr>
        <w:numPr>
          <w:ilvl w:val="0"/>
          <w:numId w:val="1"/>
        </w:numPr>
        <w:pBdr>
          <w:top w:val="nil"/>
          <w:left w:val="nil"/>
          <w:bottom w:val="nil"/>
          <w:right w:val="nil"/>
          <w:between w:val="nil"/>
        </w:pBdr>
        <w:spacing w:after="0" w:line="360" w:lineRule="auto"/>
        <w:ind w:left="567" w:right="49"/>
        <w:jc w:val="both"/>
        <w:rPr>
          <w:rFonts w:ascii="Palatino Linotype" w:eastAsia="Palatino Linotype" w:hAnsi="Palatino Linotype" w:cs="Palatino Linotype"/>
          <w:b/>
        </w:rPr>
      </w:pPr>
      <w:r w:rsidRPr="00930CD7">
        <w:rPr>
          <w:rFonts w:ascii="Palatino Linotype" w:eastAsia="Palatino Linotype" w:hAnsi="Palatino Linotype" w:cs="Palatino Linotype"/>
          <w:b/>
        </w:rPr>
        <w:t>Resoluciones emitidas a los procedimientos administrativos interpuestos en contra de la persona referida en la solicitud de información concluidos con los que se cuenten al veinticinco de abril de dos mil veinticinco.</w:t>
      </w:r>
    </w:p>
    <w:p w14:paraId="36F068A5" w14:textId="77777777" w:rsidR="00C34D9E" w:rsidRPr="00930CD7" w:rsidRDefault="00C34D9E">
      <w:pPr>
        <w:pBdr>
          <w:top w:val="nil"/>
          <w:left w:val="nil"/>
          <w:bottom w:val="nil"/>
          <w:right w:val="nil"/>
          <w:between w:val="nil"/>
        </w:pBdr>
        <w:spacing w:after="0" w:line="360" w:lineRule="auto"/>
        <w:ind w:left="567" w:right="49"/>
        <w:jc w:val="both"/>
        <w:rPr>
          <w:rFonts w:ascii="Palatino Linotype" w:eastAsia="Palatino Linotype" w:hAnsi="Palatino Linotype" w:cs="Palatino Linotype"/>
          <w:b/>
        </w:rPr>
      </w:pPr>
    </w:p>
    <w:p w14:paraId="3FEB56FC" w14:textId="77777777" w:rsidR="00C34D9E" w:rsidRPr="00930CD7" w:rsidRDefault="000B32DC">
      <w:pPr>
        <w:pBdr>
          <w:top w:val="nil"/>
          <w:left w:val="nil"/>
          <w:bottom w:val="nil"/>
          <w:right w:val="nil"/>
          <w:between w:val="nil"/>
        </w:pBdr>
        <w:spacing w:after="0"/>
        <w:ind w:left="567" w:right="49"/>
        <w:jc w:val="both"/>
        <w:rPr>
          <w:rFonts w:ascii="Palatino Linotype" w:eastAsia="Palatino Linotype" w:hAnsi="Palatino Linotype" w:cs="Palatino Linotype"/>
          <w:i/>
        </w:rPr>
      </w:pPr>
      <w:bookmarkStart w:id="2" w:name="_heading=h.vh2u27pbz9yq" w:colFirst="0" w:colLast="0"/>
      <w:bookmarkEnd w:id="2"/>
      <w:r w:rsidRPr="00930CD7">
        <w:rPr>
          <w:rFonts w:ascii="Palatino Linotype" w:eastAsia="Palatino Linotype" w:hAnsi="Palatino Linotype" w:cs="Palatino Linotype"/>
          <w:i/>
        </w:rPr>
        <w:t>De ser procedente, se 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Recurrente, mismo que igualmente hará de su conocimiento.</w:t>
      </w:r>
    </w:p>
    <w:p w14:paraId="4274E19B" w14:textId="77777777" w:rsidR="00C34D9E" w:rsidRPr="00930CD7" w:rsidRDefault="00C34D9E">
      <w:pPr>
        <w:pBdr>
          <w:top w:val="nil"/>
          <w:left w:val="nil"/>
          <w:bottom w:val="nil"/>
          <w:right w:val="nil"/>
          <w:between w:val="nil"/>
        </w:pBdr>
        <w:tabs>
          <w:tab w:val="left" w:pos="567"/>
          <w:tab w:val="left" w:pos="993"/>
        </w:tabs>
        <w:spacing w:after="0" w:line="360" w:lineRule="auto"/>
        <w:ind w:right="560"/>
        <w:jc w:val="both"/>
        <w:rPr>
          <w:rFonts w:ascii="Palatino Linotype" w:eastAsia="Palatino Linotype" w:hAnsi="Palatino Linotype" w:cs="Palatino Linotype"/>
          <w:b/>
          <w:i/>
        </w:rPr>
      </w:pPr>
    </w:p>
    <w:p w14:paraId="18FFCBE8" w14:textId="77777777" w:rsidR="00C34D9E" w:rsidRPr="00930CD7" w:rsidRDefault="000B32DC">
      <w:pPr>
        <w:spacing w:after="0" w:line="360" w:lineRule="auto"/>
        <w:ind w:right="49"/>
        <w:jc w:val="both"/>
        <w:rPr>
          <w:rFonts w:ascii="Palatino Linotype" w:eastAsia="Palatino Linotype" w:hAnsi="Palatino Linotype" w:cs="Palatino Linotype"/>
        </w:rPr>
      </w:pPr>
      <w:r w:rsidRPr="00930CD7">
        <w:rPr>
          <w:rFonts w:ascii="Palatino Linotype" w:eastAsia="Palatino Linotype" w:hAnsi="Palatino Linotype" w:cs="Palatino Linotype"/>
          <w:b/>
        </w:rPr>
        <w:t>Tercero.</w:t>
      </w:r>
      <w:r w:rsidRPr="00930CD7">
        <w:rPr>
          <w:rFonts w:ascii="Palatino Linotype" w:eastAsia="Palatino Linotype" w:hAnsi="Palatino Linotype" w:cs="Palatino Linotype"/>
        </w:rPr>
        <w:t xml:space="preserve"> </w:t>
      </w:r>
      <w:r w:rsidRPr="00930CD7">
        <w:rPr>
          <w:rFonts w:ascii="Palatino Linotype" w:eastAsia="Palatino Linotype" w:hAnsi="Palatino Linotype" w:cs="Palatino Linotype"/>
          <w:b/>
        </w:rPr>
        <w:t xml:space="preserve">Notifíquese vía SAIMEX </w:t>
      </w:r>
      <w:r w:rsidRPr="00930CD7">
        <w:rPr>
          <w:rFonts w:ascii="Palatino Linotype" w:eastAsia="Palatino Linotype" w:hAnsi="Palatino Linotype" w:cs="Palatino Linotype"/>
        </w:rPr>
        <w:t>la presente resolución al T</w:t>
      </w:r>
      <w:r w:rsidRPr="00930CD7">
        <w:rPr>
          <w:rFonts w:ascii="Palatino Linotype" w:eastAsia="Palatino Linotype" w:hAnsi="Palatino Linotype" w:cs="Palatino Linotype"/>
          <w:b/>
        </w:rPr>
        <w:t xml:space="preserve">itular de la Unidad de Transparencia </w:t>
      </w:r>
      <w:r w:rsidRPr="00930CD7">
        <w:rPr>
          <w:rFonts w:ascii="Palatino Linotype" w:eastAsia="Palatino Linotype" w:hAnsi="Palatino Linotype" w:cs="Palatino Linotype"/>
        </w:rPr>
        <w:t xml:space="preserve">del </w:t>
      </w:r>
      <w:r w:rsidRPr="00930CD7">
        <w:rPr>
          <w:rFonts w:ascii="Palatino Linotype" w:eastAsia="Palatino Linotype" w:hAnsi="Palatino Linotype" w:cs="Palatino Linotype"/>
          <w:b/>
        </w:rPr>
        <w:t>SUJETO OBLIGADO</w:t>
      </w:r>
      <w:r w:rsidRPr="00930CD7">
        <w:rPr>
          <w:rFonts w:ascii="Palatino Linotype" w:eastAsia="Palatino Linotype" w:hAnsi="Palatino Linotype" w:cs="Palatino Linotype"/>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83E3988" w14:textId="77777777" w:rsidR="00C34D9E" w:rsidRPr="00930CD7" w:rsidRDefault="00C34D9E">
      <w:pPr>
        <w:spacing w:after="0" w:line="360" w:lineRule="auto"/>
        <w:ind w:right="49"/>
        <w:jc w:val="both"/>
        <w:rPr>
          <w:rFonts w:ascii="Palatino Linotype" w:eastAsia="Palatino Linotype" w:hAnsi="Palatino Linotype" w:cs="Palatino Linotype"/>
        </w:rPr>
      </w:pPr>
    </w:p>
    <w:p w14:paraId="7631DD5C" w14:textId="77777777" w:rsidR="00C34D9E" w:rsidRPr="00930CD7" w:rsidRDefault="000B32DC">
      <w:pPr>
        <w:spacing w:after="0" w:line="360" w:lineRule="auto"/>
        <w:jc w:val="both"/>
        <w:rPr>
          <w:rFonts w:ascii="Palatino Linotype" w:eastAsia="Palatino Linotype" w:hAnsi="Palatino Linotype" w:cs="Palatino Linotype"/>
        </w:rPr>
      </w:pPr>
      <w:r w:rsidRPr="00930CD7">
        <w:rPr>
          <w:rFonts w:ascii="Palatino Linotype" w:eastAsia="Palatino Linotype" w:hAnsi="Palatino Linotype" w:cs="Palatino Linotype"/>
          <w:b/>
        </w:rPr>
        <w:t xml:space="preserve">Cuarto. Notifíquese vía SAIMEX </w:t>
      </w:r>
      <w:r w:rsidRPr="00930CD7">
        <w:rPr>
          <w:rFonts w:ascii="Palatino Linotype" w:eastAsia="Palatino Linotype" w:hAnsi="Palatino Linotype" w:cs="Palatino Linotype"/>
        </w:rPr>
        <w:t xml:space="preserve">a la parte </w:t>
      </w:r>
      <w:r w:rsidRPr="00930CD7">
        <w:rPr>
          <w:rFonts w:ascii="Palatino Linotype" w:eastAsia="Palatino Linotype" w:hAnsi="Palatino Linotype" w:cs="Palatino Linotype"/>
          <w:b/>
        </w:rPr>
        <w:t xml:space="preserve">Recurrente </w:t>
      </w:r>
      <w:r w:rsidRPr="00930CD7">
        <w:rPr>
          <w:rFonts w:ascii="Palatino Linotype" w:eastAsia="Palatino Linotype" w:hAnsi="Palatino Linotype" w:cs="Palatino Linotype"/>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72061325" w14:textId="77777777" w:rsidR="00C34D9E" w:rsidRPr="00930CD7" w:rsidRDefault="00C34D9E">
      <w:pPr>
        <w:spacing w:after="0" w:line="360" w:lineRule="auto"/>
        <w:jc w:val="both"/>
        <w:rPr>
          <w:rFonts w:ascii="Palatino Linotype" w:eastAsia="Palatino Linotype" w:hAnsi="Palatino Linotype" w:cs="Palatino Linotype"/>
        </w:rPr>
      </w:pPr>
    </w:p>
    <w:p w14:paraId="6E19750A" w14:textId="77777777" w:rsidR="00C34D9E" w:rsidRPr="00930CD7" w:rsidRDefault="000B32DC">
      <w:pPr>
        <w:spacing w:after="0" w:line="360" w:lineRule="auto"/>
        <w:ind w:right="49"/>
        <w:jc w:val="both"/>
        <w:rPr>
          <w:rFonts w:ascii="Palatino Linotype" w:eastAsia="Palatino Linotype" w:hAnsi="Palatino Linotype" w:cs="Palatino Linotype"/>
        </w:rPr>
      </w:pPr>
      <w:r w:rsidRPr="00930CD7">
        <w:rPr>
          <w:rFonts w:ascii="Palatino Linotype" w:eastAsia="Palatino Linotype" w:hAnsi="Palatino Linotype" w:cs="Palatino Linotype"/>
          <w:b/>
        </w:rPr>
        <w:t>Quinto.</w:t>
      </w:r>
      <w:r w:rsidRPr="00930CD7">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sidRPr="00930CD7">
        <w:rPr>
          <w:rFonts w:ascii="Palatino Linotype" w:eastAsia="Palatino Linotype" w:hAnsi="Palatino Linotype" w:cs="Palatino Linotype"/>
          <w:b/>
        </w:rPr>
        <w:t>SUJETO OBLIGADO</w:t>
      </w:r>
      <w:r w:rsidRPr="00930CD7">
        <w:rPr>
          <w:rFonts w:ascii="Palatino Linotype" w:eastAsia="Palatino Linotype" w:hAnsi="Palatino Linotype" w:cs="Palatino Linotype"/>
        </w:rPr>
        <w:t xml:space="preserve"> de manera fundada y motivada, podrá solicitar una ampliación de plazo para el cumplimiento de la presente resolución.</w:t>
      </w:r>
    </w:p>
    <w:p w14:paraId="61ABF18C" w14:textId="77777777" w:rsidR="00C34D9E" w:rsidRPr="00930CD7" w:rsidRDefault="00C34D9E">
      <w:pPr>
        <w:spacing w:after="0" w:line="360" w:lineRule="auto"/>
        <w:ind w:right="49"/>
        <w:jc w:val="both"/>
        <w:rPr>
          <w:rFonts w:ascii="Palatino Linotype" w:eastAsia="Palatino Linotype" w:hAnsi="Palatino Linotype" w:cs="Palatino Linotype"/>
        </w:rPr>
      </w:pPr>
    </w:p>
    <w:p w14:paraId="12D03D3F" w14:textId="3EBBF7F4" w:rsidR="00287519" w:rsidRPr="00287519" w:rsidRDefault="000B32DC" w:rsidP="009A2D49">
      <w:pPr>
        <w:spacing w:after="0" w:line="360" w:lineRule="auto"/>
        <w:ind w:right="49"/>
        <w:jc w:val="both"/>
      </w:pPr>
      <w:r w:rsidRPr="00930CD7">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287519" w:rsidRPr="00930CD7">
        <w:rPr>
          <w:rFonts w:ascii="Palatino Linotype" w:eastAsia="Palatino Linotype" w:hAnsi="Palatino Linotype" w:cs="Palatino Linotype"/>
        </w:rPr>
        <w:t xml:space="preserve"> (AUSENCIA JUSTIFICADA)</w:t>
      </w:r>
      <w:r w:rsidRPr="00930CD7">
        <w:rPr>
          <w:rFonts w:ascii="Palatino Linotype" w:eastAsia="Palatino Linotype" w:hAnsi="Palatino Linotype" w:cs="Palatino Linotype"/>
        </w:rPr>
        <w:t xml:space="preserve">, SHARON CRISTINA MORALES MARTÍNEZ, LUIS GUSTAVO PARRA NORIEGA Y GUADALUPE RAMÍREZ PEÑA; EN LA </w:t>
      </w:r>
      <w:r w:rsidR="00287519" w:rsidRPr="00930CD7">
        <w:rPr>
          <w:rFonts w:ascii="Palatino Linotype" w:eastAsia="Palatino Linotype" w:hAnsi="Palatino Linotype" w:cs="Palatino Linotype"/>
        </w:rPr>
        <w:t>TRIGÉSIMA NOVENA</w:t>
      </w:r>
      <w:r w:rsidRPr="00930CD7">
        <w:rPr>
          <w:rFonts w:ascii="Palatino Linotype" w:eastAsia="Palatino Linotype" w:hAnsi="Palatino Linotype" w:cs="Palatino Linotype"/>
        </w:rPr>
        <w:t xml:space="preserve"> SESIÓN ORDINARIA CELEBRADA EL CINCO DE NOVIEMBRE DE DOS MIL VEINTICINCO, ANTE EL SECRETARIO TÉCNICO DEL PLENO ALEXIS TAPIA RAMÍREZ.</w:t>
      </w:r>
      <w:r w:rsidRPr="00287519">
        <w:rPr>
          <w:rFonts w:ascii="Palatino Linotype" w:eastAsia="Palatino Linotype" w:hAnsi="Palatino Linotype" w:cs="Palatino Linotype"/>
        </w:rPr>
        <w:t xml:space="preserve"> </w:t>
      </w:r>
    </w:p>
    <w:p w14:paraId="403D8383" w14:textId="12EAFF8D" w:rsidR="00287519" w:rsidRPr="00287519" w:rsidRDefault="00287519"/>
    <w:p w14:paraId="5C5A7839" w14:textId="15C2FECC" w:rsidR="00287519" w:rsidRPr="00287519" w:rsidRDefault="00287519"/>
    <w:p w14:paraId="74B594A6" w14:textId="75149B83" w:rsidR="00287519" w:rsidRPr="00287519" w:rsidRDefault="00287519"/>
    <w:p w14:paraId="329EF07E" w14:textId="167CEE03" w:rsidR="00287519" w:rsidRPr="00287519" w:rsidRDefault="00287519"/>
    <w:p w14:paraId="51C3B391" w14:textId="5BCCB0A5" w:rsidR="00287519" w:rsidRPr="00287519" w:rsidRDefault="00287519"/>
    <w:p w14:paraId="56A18427" w14:textId="0D57C0AF" w:rsidR="00287519" w:rsidRPr="00287519" w:rsidRDefault="00287519"/>
    <w:p w14:paraId="7A87BE5B" w14:textId="449E9F85" w:rsidR="00287519" w:rsidRPr="00287519" w:rsidRDefault="00287519"/>
    <w:p w14:paraId="145A91E7" w14:textId="719C0390" w:rsidR="00287519" w:rsidRPr="00287519" w:rsidRDefault="00287519"/>
    <w:p w14:paraId="09419172" w14:textId="337565B5" w:rsidR="00287519" w:rsidRPr="00287519" w:rsidRDefault="00287519"/>
    <w:p w14:paraId="39CB996F" w14:textId="52CA1881" w:rsidR="00287519" w:rsidRPr="00287519" w:rsidRDefault="00287519"/>
    <w:p w14:paraId="2E1AFD42" w14:textId="5C729222" w:rsidR="00287519" w:rsidRPr="00287519" w:rsidRDefault="00287519"/>
    <w:p w14:paraId="325D154B" w14:textId="3806AA26" w:rsidR="00287519" w:rsidRPr="00287519" w:rsidRDefault="00287519"/>
    <w:p w14:paraId="72BA4DB7" w14:textId="7044647B" w:rsidR="00287519" w:rsidRPr="00287519" w:rsidRDefault="00287519"/>
    <w:p w14:paraId="0ACFBE65" w14:textId="5EC7D7F8" w:rsidR="00287519" w:rsidRPr="00287519" w:rsidRDefault="00287519"/>
    <w:p w14:paraId="33B53689" w14:textId="49F9FFC2" w:rsidR="00287519" w:rsidRPr="00287519" w:rsidRDefault="00287519"/>
    <w:p w14:paraId="16D59517" w14:textId="1AC53E24" w:rsidR="00287519" w:rsidRPr="00287519" w:rsidRDefault="00287519"/>
    <w:p w14:paraId="1BEDBA0E" w14:textId="0A076FCC" w:rsidR="00287519" w:rsidRPr="00287519" w:rsidRDefault="00287519"/>
    <w:p w14:paraId="5A58AE3D" w14:textId="77777777" w:rsidR="00287519" w:rsidRPr="00287519" w:rsidRDefault="00287519"/>
    <w:sectPr w:rsidR="00287519" w:rsidRPr="00287519">
      <w:headerReference w:type="default" r:id="rId8"/>
      <w:footerReference w:type="default" r:id="rId9"/>
      <w:headerReference w:type="first" r:id="rId10"/>
      <w:footerReference w:type="first" r:id="rId11"/>
      <w:pgSz w:w="12240" w:h="15840"/>
      <w:pgMar w:top="2041" w:right="1608"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78FDF3" w14:textId="77777777" w:rsidR="00F271AB" w:rsidRDefault="00F271AB">
      <w:pPr>
        <w:spacing w:after="0" w:line="240" w:lineRule="auto"/>
      </w:pPr>
      <w:r>
        <w:separator/>
      </w:r>
    </w:p>
  </w:endnote>
  <w:endnote w:type="continuationSeparator" w:id="0">
    <w:p w14:paraId="5FD1C361" w14:textId="77777777" w:rsidR="00F271AB" w:rsidRDefault="00F271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00"/>
    <w:family w:val="roman"/>
    <w:pitch w:val="variable"/>
    <w:sig w:usb0="E0000287" w:usb1="40000013" w:usb2="00000000" w:usb3="00000000" w:csb0="0000019F" w:csb1="00000000"/>
    <w:embedRegular r:id="rId1" w:fontKey="{B13C740A-DF6C-4587-896E-9C8A364FBDA1}"/>
    <w:embedBold r:id="rId2" w:fontKey="{16D15C8E-B391-4E6C-90FA-1FDF1B51861F}"/>
    <w:embedItalic r:id="rId3" w:fontKey="{0B6FBC27-F3FF-4381-B86F-5D3F77A578B5}"/>
    <w:embedBoldItalic r:id="rId4" w:fontKey="{A8316DE6-B382-42B1-833B-353072404C7E}"/>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5" w:fontKey="{47B25229-9720-47B2-BD20-17976EDCEE6D}"/>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57038F29-8614-4A8D-9903-DC858A58AF38}"/>
    <w:embedBold r:id="rId7" w:fontKey="{86F2F947-0109-4456-8A9B-68F5460A86D4}"/>
  </w:font>
  <w:font w:name="Georgia">
    <w:panose1 w:val="02040502050405020303"/>
    <w:charset w:val="00"/>
    <w:family w:val="roman"/>
    <w:pitch w:val="variable"/>
    <w:sig w:usb0="00000287" w:usb1="00000000" w:usb2="00000000" w:usb3="00000000" w:csb0="0000009F" w:csb1="00000000"/>
    <w:embedRegular r:id="rId8" w:fontKey="{E824B964-9B27-4B05-9347-38E4FAADB8C3}"/>
    <w:embedItalic r:id="rId9" w:fontKey="{9F4B578A-D8A1-46BF-B0CC-F0690BA1A00F}"/>
  </w:font>
  <w:font w:name="Calibri Light">
    <w:panose1 w:val="020F0302020204030204"/>
    <w:charset w:val="00"/>
    <w:family w:val="swiss"/>
    <w:pitch w:val="variable"/>
    <w:sig w:usb0="E4002EFF" w:usb1="C200247B" w:usb2="00000009" w:usb3="00000000" w:csb0="000001FF" w:csb1="00000000"/>
    <w:embedRegular r:id="rId10" w:fontKey="{6B0A63D3-96B9-4E66-AC54-E8650106B50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30B4A2" w14:textId="474E5A2A" w:rsidR="00C34D9E" w:rsidRDefault="000B32DC">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7E1FA2">
      <w:rPr>
        <w:b/>
        <w:noProof/>
        <w:color w:val="000000"/>
        <w:sz w:val="24"/>
        <w:szCs w:val="24"/>
      </w:rPr>
      <w:t>32</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7E1FA2">
      <w:rPr>
        <w:b/>
        <w:noProof/>
        <w:color w:val="000000"/>
        <w:sz w:val="24"/>
        <w:szCs w:val="24"/>
      </w:rPr>
      <w:t>33</w:t>
    </w:r>
    <w:r>
      <w:rPr>
        <w:b/>
        <w:color w:val="000000"/>
        <w:sz w:val="24"/>
        <w:szCs w:val="24"/>
      </w:rPr>
      <w:fldChar w:fldCharType="end"/>
    </w:r>
  </w:p>
  <w:p w14:paraId="338E734F" w14:textId="77777777" w:rsidR="00C34D9E" w:rsidRDefault="00C34D9E">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6D332" w14:textId="2641BA14" w:rsidR="00C34D9E" w:rsidRDefault="000B32DC">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7E1FA2">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7E1FA2">
      <w:rPr>
        <w:b/>
        <w:noProof/>
        <w:color w:val="000000"/>
        <w:sz w:val="24"/>
        <w:szCs w:val="24"/>
      </w:rPr>
      <w:t>33</w:t>
    </w:r>
    <w:r>
      <w:rPr>
        <w:b/>
        <w:color w:val="000000"/>
        <w:sz w:val="24"/>
        <w:szCs w:val="24"/>
      </w:rPr>
      <w:fldChar w:fldCharType="end"/>
    </w:r>
  </w:p>
  <w:p w14:paraId="305126CB" w14:textId="77777777" w:rsidR="00C34D9E" w:rsidRDefault="00C34D9E">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C5F7D2" w14:textId="77777777" w:rsidR="00F271AB" w:rsidRDefault="00F271AB">
      <w:pPr>
        <w:spacing w:after="0" w:line="240" w:lineRule="auto"/>
      </w:pPr>
      <w:r>
        <w:separator/>
      </w:r>
    </w:p>
  </w:footnote>
  <w:footnote w:type="continuationSeparator" w:id="0">
    <w:p w14:paraId="702DAA2E" w14:textId="77777777" w:rsidR="00F271AB" w:rsidRDefault="00F271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84604F" w14:textId="77777777" w:rsidR="00C34D9E" w:rsidRDefault="000B32DC">
    <w:pPr>
      <w:widowControl w:val="0"/>
      <w:pBdr>
        <w:top w:val="nil"/>
        <w:left w:val="nil"/>
        <w:bottom w:val="nil"/>
        <w:right w:val="nil"/>
        <w:between w:val="nil"/>
      </w:pBdr>
      <w:spacing w:after="0"/>
      <w:rPr>
        <w:color w:val="000000"/>
      </w:rPr>
    </w:pPr>
    <w:r>
      <w:rPr>
        <w:noProof/>
      </w:rPr>
      <w:drawing>
        <wp:anchor distT="0" distB="0" distL="0" distR="0" simplePos="0" relativeHeight="251658240" behindDoc="1" locked="0" layoutInCell="1" hidden="0" allowOverlap="1" wp14:anchorId="7CA52E11" wp14:editId="67E53EDB">
          <wp:simplePos x="0" y="0"/>
          <wp:positionH relativeFrom="column">
            <wp:posOffset>-744852</wp:posOffset>
          </wp:positionH>
          <wp:positionV relativeFrom="paragraph">
            <wp:posOffset>-315592</wp:posOffset>
          </wp:positionV>
          <wp:extent cx="7809876" cy="10165823"/>
          <wp:effectExtent l="0" t="0" r="0" b="0"/>
          <wp:wrapNone/>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6"/>
      <w:tblW w:w="5603" w:type="dxa"/>
      <w:tblInd w:w="3611" w:type="dxa"/>
      <w:tblLayout w:type="fixed"/>
      <w:tblLook w:val="0400" w:firstRow="0" w:lastRow="0" w:firstColumn="0" w:lastColumn="0" w:noHBand="0" w:noVBand="1"/>
    </w:tblPr>
    <w:tblGrid>
      <w:gridCol w:w="2551"/>
      <w:gridCol w:w="3052"/>
    </w:tblGrid>
    <w:tr w:rsidR="00C34D9E" w14:paraId="707C66E5" w14:textId="77777777">
      <w:tc>
        <w:tcPr>
          <w:tcW w:w="2551" w:type="dxa"/>
          <w:vAlign w:val="center"/>
        </w:tcPr>
        <w:p w14:paraId="5B6FB70D" w14:textId="77777777" w:rsidR="00C34D9E" w:rsidRDefault="000B32DC">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67CE4D67" w14:textId="77777777" w:rsidR="00C34D9E" w:rsidRDefault="000B32DC">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06004/INFOEM/IP/RR/202</w:t>
          </w:r>
          <w:r>
            <w:rPr>
              <w:rFonts w:ascii="Palatino Linotype" w:eastAsia="Palatino Linotype" w:hAnsi="Palatino Linotype" w:cs="Palatino Linotype"/>
              <w:b/>
              <w:sz w:val="20"/>
              <w:szCs w:val="20"/>
            </w:rPr>
            <w:t>5</w:t>
          </w:r>
        </w:p>
      </w:tc>
    </w:tr>
    <w:tr w:rsidR="00C34D9E" w14:paraId="2533A1C8" w14:textId="77777777">
      <w:trPr>
        <w:trHeight w:val="217"/>
      </w:trPr>
      <w:tc>
        <w:tcPr>
          <w:tcW w:w="2551" w:type="dxa"/>
          <w:vAlign w:val="center"/>
        </w:tcPr>
        <w:p w14:paraId="6F845068" w14:textId="77777777" w:rsidR="00C34D9E" w:rsidRDefault="000B32DC">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420D914E" w14:textId="77777777" w:rsidR="00C34D9E" w:rsidRDefault="00C34D9E">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1D8C29FD" w14:textId="77777777" w:rsidR="00C34D9E" w:rsidRDefault="000B32DC">
          <w:pPr>
            <w:pBdr>
              <w:top w:val="nil"/>
              <w:left w:val="nil"/>
              <w:bottom w:val="nil"/>
              <w:right w:val="nil"/>
              <w:between w:val="nil"/>
            </w:pBdr>
            <w:tabs>
              <w:tab w:val="center" w:pos="4419"/>
              <w:tab w:val="right" w:pos="8838"/>
            </w:tabs>
            <w:spacing w:after="0" w:line="240" w:lineRule="auto"/>
            <w:ind w:right="168"/>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Ayuntamiento de Zacualpan</w:t>
          </w:r>
        </w:p>
      </w:tc>
    </w:tr>
    <w:tr w:rsidR="00C34D9E" w14:paraId="4F8C647E" w14:textId="77777777">
      <w:tc>
        <w:tcPr>
          <w:tcW w:w="2551" w:type="dxa"/>
          <w:vAlign w:val="center"/>
        </w:tcPr>
        <w:p w14:paraId="48D24B73" w14:textId="77777777" w:rsidR="00C34D9E" w:rsidRDefault="000B32DC">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46A553CB" w14:textId="77777777" w:rsidR="00C34D9E" w:rsidRDefault="000B32DC">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57F81621" w14:textId="77777777" w:rsidR="00C34D9E" w:rsidRDefault="00C34D9E">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F07237" w14:textId="77777777" w:rsidR="00C34D9E" w:rsidRDefault="000B32DC">
    <w:pPr>
      <w:widowControl w:val="0"/>
      <w:pBdr>
        <w:top w:val="nil"/>
        <w:left w:val="nil"/>
        <w:bottom w:val="nil"/>
        <w:right w:val="nil"/>
        <w:between w:val="nil"/>
      </w:pBdr>
      <w:spacing w:after="0"/>
      <w:rPr>
        <w:rFonts w:ascii="Palatino Linotype" w:eastAsia="Palatino Linotype" w:hAnsi="Palatino Linotype" w:cs="Palatino Linotype"/>
        <w:sz w:val="24"/>
        <w:szCs w:val="24"/>
      </w:rPr>
    </w:pPr>
    <w:r>
      <w:rPr>
        <w:noProof/>
      </w:rPr>
      <w:drawing>
        <wp:anchor distT="0" distB="0" distL="0" distR="0" simplePos="0" relativeHeight="251659264" behindDoc="1" locked="0" layoutInCell="1" hidden="0" allowOverlap="1" wp14:anchorId="60A93AFD" wp14:editId="5748D72C">
          <wp:simplePos x="0" y="0"/>
          <wp:positionH relativeFrom="column">
            <wp:posOffset>-712464</wp:posOffset>
          </wp:positionH>
          <wp:positionV relativeFrom="paragraph">
            <wp:posOffset>-117471</wp:posOffset>
          </wp:positionV>
          <wp:extent cx="7809865" cy="10165715"/>
          <wp:effectExtent l="0" t="0" r="0" b="0"/>
          <wp:wrapNone/>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7"/>
      <w:tblW w:w="5595" w:type="dxa"/>
      <w:tblInd w:w="3611" w:type="dxa"/>
      <w:tblLayout w:type="fixed"/>
      <w:tblLook w:val="0400" w:firstRow="0" w:lastRow="0" w:firstColumn="0" w:lastColumn="0" w:noHBand="0" w:noVBand="1"/>
    </w:tblPr>
    <w:tblGrid>
      <w:gridCol w:w="2565"/>
      <w:gridCol w:w="3030"/>
    </w:tblGrid>
    <w:tr w:rsidR="00C34D9E" w14:paraId="34A69077" w14:textId="77777777">
      <w:tc>
        <w:tcPr>
          <w:tcW w:w="2565" w:type="dxa"/>
          <w:vAlign w:val="center"/>
        </w:tcPr>
        <w:p w14:paraId="5C5A6C17" w14:textId="77777777" w:rsidR="00C34D9E" w:rsidRDefault="000B32DC">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30" w:type="dxa"/>
          <w:vAlign w:val="center"/>
        </w:tcPr>
        <w:p w14:paraId="13F18C78" w14:textId="77777777" w:rsidR="00C34D9E" w:rsidRDefault="000B32DC">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06004/INFOEM/IP/RR/2025</w:t>
          </w:r>
        </w:p>
      </w:tc>
    </w:tr>
    <w:tr w:rsidR="00C34D9E" w14:paraId="5F6091A0" w14:textId="77777777">
      <w:tc>
        <w:tcPr>
          <w:tcW w:w="2565" w:type="dxa"/>
          <w:vAlign w:val="center"/>
        </w:tcPr>
        <w:p w14:paraId="7500F9E6" w14:textId="77777777" w:rsidR="00C34D9E" w:rsidRDefault="000B32DC">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030" w:type="dxa"/>
          <w:vAlign w:val="center"/>
        </w:tcPr>
        <w:p w14:paraId="417FD022" w14:textId="36D628C1" w:rsidR="00C34D9E" w:rsidRDefault="007E1FA2" w:rsidP="007E1FA2">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XXXXXXXX XXXXXXX XXXXXXXX</w:t>
          </w:r>
        </w:p>
      </w:tc>
    </w:tr>
    <w:tr w:rsidR="00C34D9E" w14:paraId="1E8D9DB8" w14:textId="77777777">
      <w:trPr>
        <w:trHeight w:val="152"/>
      </w:trPr>
      <w:tc>
        <w:tcPr>
          <w:tcW w:w="2565" w:type="dxa"/>
          <w:vAlign w:val="center"/>
        </w:tcPr>
        <w:p w14:paraId="16BF88D6" w14:textId="77777777" w:rsidR="00C34D9E" w:rsidRDefault="000B32DC">
          <w:pP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4CF127D3" w14:textId="77777777" w:rsidR="00C34D9E" w:rsidRDefault="00C34D9E">
          <w:pPr>
            <w:tabs>
              <w:tab w:val="center" w:pos="4419"/>
              <w:tab w:val="right" w:pos="8838"/>
            </w:tabs>
            <w:spacing w:after="0" w:line="240" w:lineRule="auto"/>
            <w:rPr>
              <w:rFonts w:ascii="Palatino Linotype" w:eastAsia="Palatino Linotype" w:hAnsi="Palatino Linotype" w:cs="Palatino Linotype"/>
              <w:b/>
              <w:color w:val="000000"/>
            </w:rPr>
          </w:pPr>
        </w:p>
      </w:tc>
      <w:tc>
        <w:tcPr>
          <w:tcW w:w="3030" w:type="dxa"/>
          <w:vAlign w:val="center"/>
        </w:tcPr>
        <w:p w14:paraId="5A919853" w14:textId="77777777" w:rsidR="00C34D9E" w:rsidRDefault="000B32DC">
          <w:pPr>
            <w:pBdr>
              <w:top w:val="nil"/>
              <w:left w:val="nil"/>
              <w:bottom w:val="nil"/>
              <w:right w:val="nil"/>
              <w:between w:val="nil"/>
            </w:pBdr>
            <w:tabs>
              <w:tab w:val="center" w:pos="4419"/>
              <w:tab w:val="right" w:pos="8838"/>
            </w:tabs>
            <w:spacing w:after="0" w:line="240" w:lineRule="auto"/>
            <w:ind w:right="174"/>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Ayuntamiento de Zacualpan</w:t>
          </w:r>
        </w:p>
      </w:tc>
    </w:tr>
    <w:tr w:rsidR="00C34D9E" w14:paraId="4D252096" w14:textId="77777777">
      <w:tc>
        <w:tcPr>
          <w:tcW w:w="2565" w:type="dxa"/>
          <w:vAlign w:val="center"/>
        </w:tcPr>
        <w:p w14:paraId="39E84F18" w14:textId="77777777" w:rsidR="00C34D9E" w:rsidRDefault="000B32DC">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30" w:type="dxa"/>
          <w:vAlign w:val="center"/>
        </w:tcPr>
        <w:p w14:paraId="202F2EDA" w14:textId="77777777" w:rsidR="00C34D9E" w:rsidRDefault="000B32DC">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245FE798" w14:textId="77777777" w:rsidR="00C34D9E" w:rsidRDefault="000B32DC">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660635"/>
    <w:multiLevelType w:val="multilevel"/>
    <w:tmpl w:val="93F83962"/>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2AAC44B0"/>
    <w:multiLevelType w:val="multilevel"/>
    <w:tmpl w:val="8E76EE06"/>
    <w:lvl w:ilvl="0">
      <w:numFmt w:val="bullet"/>
      <w:lvlText w:val="•"/>
      <w:lvlJc w:val="left"/>
      <w:pPr>
        <w:ind w:left="1080" w:hanging="72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4701DB8"/>
    <w:multiLevelType w:val="multilevel"/>
    <w:tmpl w:val="9836EA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ED533F7"/>
    <w:multiLevelType w:val="multilevel"/>
    <w:tmpl w:val="810AC742"/>
    <w:lvl w:ilvl="0">
      <w:start w:val="1"/>
      <w:numFmt w:val="decimal"/>
      <w:lvlText w:val="%1."/>
      <w:lvlJc w:val="left"/>
      <w:pPr>
        <w:ind w:left="2062"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35847F8"/>
    <w:multiLevelType w:val="multilevel"/>
    <w:tmpl w:val="90489330"/>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E984FAD"/>
    <w:multiLevelType w:val="multilevel"/>
    <w:tmpl w:val="B16CF024"/>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4"/>
  </w:num>
  <w:num w:numId="3">
    <w:abstractNumId w:val="2"/>
  </w:num>
  <w:num w:numId="4">
    <w:abstractNumId w:val="1"/>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D9E"/>
    <w:rsid w:val="000B32DC"/>
    <w:rsid w:val="00201A2D"/>
    <w:rsid w:val="00287519"/>
    <w:rsid w:val="00571E88"/>
    <w:rsid w:val="006C5C86"/>
    <w:rsid w:val="007E1FA2"/>
    <w:rsid w:val="00930CD7"/>
    <w:rsid w:val="009A2D49"/>
    <w:rsid w:val="00B43E20"/>
    <w:rsid w:val="00C34D9E"/>
    <w:rsid w:val="00F271A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4CFC8D"/>
  <w15:docId w15:val="{6B872DF9-F8B8-48A8-8BB8-62F3F7926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9377D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377DA"/>
    <w:rPr>
      <w:rFonts w:ascii="Calibri" w:eastAsia="Times New Roman" w:hAnsi="Calibri" w:cs="Times New Roman"/>
    </w:rPr>
  </w:style>
  <w:style w:type="paragraph" w:styleId="Piedepgina">
    <w:name w:val="footer"/>
    <w:basedOn w:val="Normal"/>
    <w:link w:val="PiedepginaCar"/>
    <w:uiPriority w:val="99"/>
    <w:unhideWhenUsed/>
    <w:rsid w:val="009377D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377DA"/>
    <w:rPr>
      <w:rFonts w:ascii="Calibri" w:eastAsia="Times New Roman" w:hAnsi="Calibri"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4721"/>
    <w:pPr>
      <w:spacing w:after="160" w:line="259" w:lineRule="auto"/>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4721"/>
    <w:rPr>
      <w:rFonts w:ascii="Calibri" w:eastAsia="Calibri" w:hAnsi="Calibri" w:cs="Calibri"/>
      <w:lang w:eastAsia="es-MX"/>
    </w:rPr>
  </w:style>
  <w:style w:type="character" w:styleId="Hipervnculo">
    <w:name w:val="Hyperlink"/>
    <w:basedOn w:val="Fuentedeprrafopredeter"/>
    <w:uiPriority w:val="99"/>
    <w:unhideWhenUsed/>
    <w:rsid w:val="003E21AB"/>
    <w:rPr>
      <w:color w:val="0563C1" w:themeColor="hyperlink"/>
      <w:u w:val="single"/>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paragraph" w:styleId="Sinespaciado">
    <w:name w:val="No Spacing"/>
    <w:aliases w:val="Francesa,INAI"/>
    <w:link w:val="SinespaciadoCar"/>
    <w:uiPriority w:val="1"/>
    <w:qFormat/>
    <w:rsid w:val="00B20C1F"/>
    <w:pPr>
      <w:spacing w:after="0" w:line="240" w:lineRule="auto"/>
    </w:pPr>
    <w:rPr>
      <w:rFonts w:ascii="Times New Roman" w:eastAsia="Times New Roman" w:hAnsi="Times New Roman" w:cs="Times New Roman"/>
      <w:sz w:val="24"/>
      <w:szCs w:val="24"/>
      <w:lang w:val="es-ES" w:eastAsia="es-ES"/>
    </w:rPr>
  </w:style>
  <w:style w:type="character" w:customStyle="1" w:styleId="SinespaciadoCar">
    <w:name w:val="Sin espaciado Car"/>
    <w:aliases w:val="Francesa Car,INAI Car"/>
    <w:link w:val="Sinespaciado"/>
    <w:uiPriority w:val="1"/>
    <w:locked/>
    <w:rsid w:val="00B20C1F"/>
    <w:rPr>
      <w:rFonts w:ascii="Times New Roman" w:eastAsia="Times New Roman" w:hAnsi="Times New Roman" w:cs="Times New Roman"/>
      <w:sz w:val="24"/>
      <w:szCs w:val="24"/>
      <w:lang w:val="es-ES" w:eastAsia="es-ES"/>
    </w:r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5067EB"/>
    <w:pPr>
      <w:spacing w:before="100" w:beforeAutospacing="1" w:after="100" w:afterAutospacing="1" w:line="240" w:lineRule="auto"/>
    </w:pPr>
    <w:rPr>
      <w:rFonts w:ascii="Times New Roman" w:hAnsi="Times New Roman"/>
      <w:sz w:val="24"/>
      <w:szCs w:val="24"/>
    </w:r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CIpK5txAhaXo5S5M3ZadzgpZSA==">CgMxLjAyCWguMzBqMHpsbDIOaC52aDJ1MjdwYno5eXE4AHIhMTVEZG41QmIwMHpOcVByelZLQnJEUXBsT0Z3Ul92UmFa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9171</Words>
  <Characters>50444</Characters>
  <Application>Microsoft Office Word</Application>
  <DocSecurity>0</DocSecurity>
  <Lines>420</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2025-11-07T16:41:00Z</cp:lastPrinted>
  <dcterms:created xsi:type="dcterms:W3CDTF">2025-12-05T16:38:00Z</dcterms:created>
  <dcterms:modified xsi:type="dcterms:W3CDTF">2025-12-05T16:38:00Z</dcterms:modified>
</cp:coreProperties>
</file>