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F82E7"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10760D">
        <w:rPr>
          <w:rFonts w:ascii="Palatino Linotype" w:eastAsia="Palatino Linotype" w:hAnsi="Palatino Linotype" w:cs="Palatino Linotype"/>
          <w:b/>
          <w:sz w:val="22"/>
          <w:szCs w:val="22"/>
        </w:rPr>
        <w:t>catorce de mayo de dos mil veinticinco</w:t>
      </w:r>
      <w:r w:rsidRPr="0010760D">
        <w:rPr>
          <w:rFonts w:ascii="Palatino Linotype" w:eastAsia="Palatino Linotype" w:hAnsi="Palatino Linotype" w:cs="Palatino Linotype"/>
          <w:sz w:val="22"/>
          <w:szCs w:val="22"/>
        </w:rPr>
        <w:t xml:space="preserve">. </w:t>
      </w:r>
    </w:p>
    <w:p w14:paraId="2D6D96DC" w14:textId="77777777" w:rsidR="00F75318" w:rsidRPr="0010760D" w:rsidRDefault="000651AB">
      <w:pPr>
        <w:tabs>
          <w:tab w:val="left" w:pos="5812"/>
        </w:tabs>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Visto</w:t>
      </w:r>
      <w:r w:rsidRPr="0010760D">
        <w:rPr>
          <w:rFonts w:ascii="Palatino Linotype" w:eastAsia="Palatino Linotype" w:hAnsi="Palatino Linotype" w:cs="Palatino Linotype"/>
          <w:sz w:val="22"/>
          <w:szCs w:val="22"/>
        </w:rPr>
        <w:t xml:space="preserve"> el expediente formado con motivo del recurso de revisión </w:t>
      </w:r>
      <w:r w:rsidRPr="0010760D">
        <w:rPr>
          <w:rFonts w:ascii="Palatino Linotype" w:eastAsia="Palatino Linotype" w:hAnsi="Palatino Linotype" w:cs="Palatino Linotype"/>
          <w:b/>
          <w:sz w:val="22"/>
          <w:szCs w:val="22"/>
        </w:rPr>
        <w:t>02499/INFOEM/IP/RR/2025</w:t>
      </w:r>
      <w:r w:rsidRPr="0010760D">
        <w:rPr>
          <w:rFonts w:ascii="Palatino Linotype" w:eastAsia="Palatino Linotype" w:hAnsi="Palatino Linotype" w:cs="Palatino Linotype"/>
          <w:sz w:val="22"/>
          <w:szCs w:val="22"/>
        </w:rPr>
        <w:t>, interpuesto por</w:t>
      </w:r>
      <w:r w:rsidRPr="0010760D">
        <w:rPr>
          <w:rFonts w:ascii="Palatino Linotype" w:eastAsia="Palatino Linotype" w:hAnsi="Palatino Linotype" w:cs="Palatino Linotype"/>
          <w:b/>
          <w:sz w:val="22"/>
          <w:szCs w:val="22"/>
        </w:rPr>
        <w:t xml:space="preserve"> un particular de manera anónima </w:t>
      </w:r>
      <w:r w:rsidRPr="0010760D">
        <w:rPr>
          <w:rFonts w:ascii="Palatino Linotype" w:eastAsia="Palatino Linotype" w:hAnsi="Palatino Linotype" w:cs="Palatino Linotype"/>
          <w:sz w:val="22"/>
          <w:szCs w:val="22"/>
        </w:rPr>
        <w:t>en lo sucesivo,</w:t>
      </w:r>
      <w:r w:rsidRPr="0010760D">
        <w:rPr>
          <w:rFonts w:ascii="Palatino Linotype" w:eastAsia="Palatino Linotype" w:hAnsi="Palatino Linotype" w:cs="Palatino Linotype"/>
          <w:b/>
          <w:sz w:val="22"/>
          <w:szCs w:val="22"/>
        </w:rPr>
        <w:t xml:space="preserve"> la parte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 xml:space="preserve"> en contra de la respuesta a la solicitud de información con número de folio</w:t>
      </w:r>
      <w:r w:rsidRPr="0010760D">
        <w:rPr>
          <w:rFonts w:ascii="Palatino Linotype" w:eastAsia="Palatino Linotype" w:hAnsi="Palatino Linotype" w:cs="Palatino Linotype"/>
          <w:b/>
          <w:sz w:val="22"/>
          <w:szCs w:val="22"/>
        </w:rPr>
        <w:t xml:space="preserve"> 00220/TOLUCA/IP/2025, </w:t>
      </w:r>
      <w:r w:rsidRPr="0010760D">
        <w:rPr>
          <w:rFonts w:ascii="Palatino Linotype" w:eastAsia="Palatino Linotype" w:hAnsi="Palatino Linotype" w:cs="Palatino Linotype"/>
          <w:sz w:val="22"/>
          <w:szCs w:val="22"/>
        </w:rPr>
        <w:t xml:space="preserve">por parte del </w:t>
      </w:r>
      <w:r w:rsidRPr="0010760D">
        <w:rPr>
          <w:rFonts w:ascii="Palatino Linotype" w:eastAsia="Palatino Linotype" w:hAnsi="Palatino Linotype" w:cs="Palatino Linotype"/>
          <w:b/>
          <w:sz w:val="22"/>
          <w:szCs w:val="22"/>
        </w:rPr>
        <w:t xml:space="preserve">Ayuntamiento de Toluca, </w:t>
      </w:r>
      <w:r w:rsidRPr="0010760D">
        <w:rPr>
          <w:rFonts w:ascii="Palatino Linotype" w:eastAsia="Palatino Linotype" w:hAnsi="Palatino Linotype" w:cs="Palatino Linotype"/>
          <w:sz w:val="22"/>
          <w:szCs w:val="22"/>
        </w:rPr>
        <w:t xml:space="preserve">en lo sucesivo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 xml:space="preserve">se procede a dictar la presente resolución con base en los siguientes: </w:t>
      </w:r>
    </w:p>
    <w:p w14:paraId="60413F93" w14:textId="77777777" w:rsidR="00F75318" w:rsidRPr="0010760D" w:rsidRDefault="000651AB">
      <w:pPr>
        <w:spacing w:before="240" w:after="240" w:line="360" w:lineRule="auto"/>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I. A N T E C E D E N T E S</w:t>
      </w:r>
    </w:p>
    <w:p w14:paraId="4230D972"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10760D">
        <w:rPr>
          <w:rFonts w:ascii="Palatino Linotype" w:eastAsia="Palatino Linotype" w:hAnsi="Palatino Linotype" w:cs="Palatino Linotype"/>
          <w:b/>
          <w:sz w:val="22"/>
          <w:szCs w:val="22"/>
        </w:rPr>
        <w:t>1. Solicitud de acceso a la información.</w:t>
      </w:r>
      <w:r w:rsidRPr="0010760D">
        <w:rPr>
          <w:rFonts w:ascii="Palatino Linotype" w:eastAsia="Palatino Linotype" w:hAnsi="Palatino Linotype" w:cs="Palatino Linotype"/>
          <w:sz w:val="22"/>
          <w:szCs w:val="22"/>
        </w:rPr>
        <w:t xml:space="preserve"> De las constancias que obran en el expediente electrónico, se advierte que la persona solicitante presentó su solicitud el </w:t>
      </w:r>
      <w:r w:rsidRPr="0010760D">
        <w:rPr>
          <w:rFonts w:ascii="Palatino Linotype" w:eastAsia="Palatino Linotype" w:hAnsi="Palatino Linotype" w:cs="Palatino Linotype"/>
          <w:b/>
          <w:sz w:val="22"/>
          <w:szCs w:val="22"/>
        </w:rPr>
        <w:t>doce de enero del dos mil veinticinco</w:t>
      </w:r>
      <w:r w:rsidRPr="0010760D">
        <w:rPr>
          <w:rFonts w:ascii="Palatino Linotype" w:eastAsia="Palatino Linotype" w:hAnsi="Palatino Linotype" w:cs="Palatino Linotype"/>
          <w:sz w:val="22"/>
          <w:szCs w:val="22"/>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RPr="0010760D">
        <w:rPr>
          <w:rFonts w:ascii="Palatino Linotype" w:eastAsia="Palatino Linotype" w:hAnsi="Palatino Linotype" w:cs="Palatino Linotype"/>
          <w:b/>
          <w:sz w:val="22"/>
          <w:szCs w:val="22"/>
        </w:rPr>
        <w:t>trece de enero de dos mil veinticinco</w:t>
      </w:r>
      <w:r w:rsidRPr="0010760D">
        <w:rPr>
          <w:rFonts w:ascii="Palatino Linotype" w:eastAsia="Palatino Linotype" w:hAnsi="Palatino Linotype" w:cs="Palatino Linotype"/>
          <w:sz w:val="22"/>
          <w:szCs w:val="22"/>
        </w:rPr>
        <w:t xml:space="preserve">, a través del Sistema de Acceso a la Información Mexiquense, en lo subsecuente el </w:t>
      </w:r>
      <w:r w:rsidRPr="0010760D">
        <w:rPr>
          <w:rFonts w:ascii="Palatino Linotype" w:eastAsia="Palatino Linotype" w:hAnsi="Palatino Linotype" w:cs="Palatino Linotype"/>
          <w:b/>
          <w:sz w:val="22"/>
          <w:szCs w:val="22"/>
        </w:rPr>
        <w:t>SAIMEX,</w:t>
      </w:r>
      <w:r w:rsidRPr="0010760D">
        <w:rPr>
          <w:rFonts w:ascii="Palatino Linotype" w:eastAsia="Palatino Linotype" w:hAnsi="Palatino Linotype" w:cs="Palatino Linotype"/>
          <w:sz w:val="22"/>
          <w:szCs w:val="22"/>
        </w:rPr>
        <w:t xml:space="preserve"> ante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la solicitud de acceso a la información pública, a la que se le asignó el número</w:t>
      </w:r>
      <w:r w:rsidRPr="0010760D">
        <w:rPr>
          <w:rFonts w:ascii="Palatino Linotype" w:eastAsia="Palatino Linotype" w:hAnsi="Palatino Linotype" w:cs="Palatino Linotype"/>
          <w:b/>
          <w:sz w:val="22"/>
          <w:szCs w:val="22"/>
        </w:rPr>
        <w:t xml:space="preserve"> 00220/TOLUCA/IP/2025, </w:t>
      </w:r>
      <w:r w:rsidRPr="0010760D">
        <w:rPr>
          <w:rFonts w:ascii="Palatino Linotype" w:eastAsia="Palatino Linotype" w:hAnsi="Palatino Linotype" w:cs="Palatino Linotype"/>
          <w:sz w:val="22"/>
          <w:szCs w:val="22"/>
        </w:rPr>
        <w:t>mediante la cual requirió la información siguiente:</w:t>
      </w:r>
    </w:p>
    <w:p w14:paraId="6712CB98" w14:textId="77777777" w:rsidR="00F75318" w:rsidRPr="0010760D" w:rsidRDefault="000651AB">
      <w:pPr>
        <w:spacing w:before="120" w:after="120"/>
        <w:ind w:left="567" w:right="902"/>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i/>
          <w:sz w:val="22"/>
          <w:szCs w:val="22"/>
        </w:rPr>
        <w:t xml:space="preserve">“El nombre de todo el personal que ingreso dado de alta </w:t>
      </w:r>
      <w:proofErr w:type="spellStart"/>
      <w:r w:rsidRPr="0010760D">
        <w:rPr>
          <w:rFonts w:ascii="Palatino Linotype" w:eastAsia="Palatino Linotype" w:hAnsi="Palatino Linotype" w:cs="Palatino Linotype"/>
          <w:i/>
          <w:sz w:val="22"/>
          <w:szCs w:val="22"/>
        </w:rPr>
        <w:t>apartir</w:t>
      </w:r>
      <w:proofErr w:type="spellEnd"/>
      <w:r w:rsidRPr="0010760D">
        <w:rPr>
          <w:rFonts w:ascii="Palatino Linotype" w:eastAsia="Palatino Linotype" w:hAnsi="Palatino Linotype" w:cs="Palatino Linotype"/>
          <w:i/>
          <w:sz w:val="22"/>
          <w:szCs w:val="22"/>
        </w:rPr>
        <w:t xml:space="preserve"> del 1 de enero, sueldo, cargo, teléfono, domicilio, correo electrónico, comprobante de estudios, </w:t>
      </w:r>
      <w:proofErr w:type="spellStart"/>
      <w:r w:rsidRPr="0010760D">
        <w:rPr>
          <w:rFonts w:ascii="Palatino Linotype" w:eastAsia="Palatino Linotype" w:hAnsi="Palatino Linotype" w:cs="Palatino Linotype"/>
          <w:i/>
          <w:sz w:val="22"/>
          <w:szCs w:val="22"/>
        </w:rPr>
        <w:t>vcompeobamde</w:t>
      </w:r>
      <w:proofErr w:type="spellEnd"/>
      <w:r w:rsidRPr="0010760D">
        <w:rPr>
          <w:rFonts w:ascii="Palatino Linotype" w:eastAsia="Palatino Linotype" w:hAnsi="Palatino Linotype" w:cs="Palatino Linotype"/>
          <w:i/>
          <w:sz w:val="22"/>
          <w:szCs w:val="22"/>
        </w:rPr>
        <w:t xml:space="preserve"> de no deudor alimentarios, certificación y antecedentes no penales” (Sic) </w:t>
      </w:r>
    </w:p>
    <w:p w14:paraId="5719769C"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bookmarkStart w:id="1" w:name="_heading=h.3dy6vkm" w:colFirst="0" w:colLast="0"/>
      <w:bookmarkEnd w:id="1"/>
      <w:r w:rsidRPr="0010760D">
        <w:rPr>
          <w:rFonts w:ascii="Palatino Linotype" w:eastAsia="Palatino Linotype" w:hAnsi="Palatino Linotype" w:cs="Palatino Linotype"/>
          <w:b/>
          <w:sz w:val="22"/>
          <w:szCs w:val="22"/>
        </w:rPr>
        <w:t xml:space="preserve">Modalidad de Entrega: </w:t>
      </w:r>
      <w:r w:rsidRPr="0010760D">
        <w:rPr>
          <w:rFonts w:ascii="Palatino Linotype" w:eastAsia="Palatino Linotype" w:hAnsi="Palatino Linotype" w:cs="Palatino Linotype"/>
          <w:sz w:val="22"/>
          <w:szCs w:val="22"/>
        </w:rPr>
        <w:t xml:space="preserve">A través del </w:t>
      </w:r>
      <w:r w:rsidRPr="0010760D">
        <w:rPr>
          <w:rFonts w:ascii="Palatino Linotype" w:eastAsia="Palatino Linotype" w:hAnsi="Palatino Linotype" w:cs="Palatino Linotype"/>
          <w:b/>
          <w:sz w:val="22"/>
          <w:szCs w:val="22"/>
        </w:rPr>
        <w:t>SAIMEX</w:t>
      </w:r>
      <w:r w:rsidRPr="0010760D">
        <w:rPr>
          <w:rFonts w:ascii="Palatino Linotype" w:eastAsia="Palatino Linotype" w:hAnsi="Palatino Linotype" w:cs="Palatino Linotype"/>
          <w:sz w:val="22"/>
          <w:szCs w:val="22"/>
        </w:rPr>
        <w:t>.</w:t>
      </w:r>
    </w:p>
    <w:p w14:paraId="06E82A33" w14:textId="77777777" w:rsidR="00F75318" w:rsidRPr="0010760D" w:rsidRDefault="000651AB">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lastRenderedPageBreak/>
        <w:t xml:space="preserve">2. Prórroga. </w:t>
      </w:r>
      <w:r w:rsidRPr="0010760D">
        <w:rPr>
          <w:rFonts w:ascii="Palatino Linotype" w:eastAsia="Palatino Linotype" w:hAnsi="Palatino Linotype" w:cs="Palatino Linotype"/>
          <w:sz w:val="22"/>
          <w:szCs w:val="22"/>
        </w:rPr>
        <w:t>El</w:t>
      </w:r>
      <w:r w:rsidRPr="0010760D">
        <w:rPr>
          <w:rFonts w:ascii="Palatino Linotype" w:eastAsia="Palatino Linotype" w:hAnsi="Palatino Linotype" w:cs="Palatino Linotype"/>
          <w:b/>
          <w:sz w:val="22"/>
          <w:szCs w:val="22"/>
        </w:rPr>
        <w:t xml:space="preserve"> cuatro de febrero de dos mil veinticinco, </w:t>
      </w:r>
      <w:r w:rsidRPr="0010760D">
        <w:rPr>
          <w:rFonts w:ascii="Palatino Linotype" w:eastAsia="Palatino Linotype" w:hAnsi="Palatino Linotype" w:cs="Palatino Linotype"/>
          <w:sz w:val="22"/>
          <w:szCs w:val="22"/>
        </w:rPr>
        <w:t xml:space="preserve">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notificó a la persona solicitante, la prórroga para atender la presente solicitud de información, medularmente en los siguientes términos:</w:t>
      </w:r>
    </w:p>
    <w:p w14:paraId="13A78CBE" w14:textId="77777777" w:rsidR="00F75318" w:rsidRPr="0010760D" w:rsidRDefault="000651AB">
      <w:pPr>
        <w:pBdr>
          <w:top w:val="nil"/>
          <w:left w:val="nil"/>
          <w:bottom w:val="nil"/>
          <w:right w:val="nil"/>
          <w:between w:val="nil"/>
        </w:pBdr>
        <w:tabs>
          <w:tab w:val="left" w:pos="3119"/>
        </w:tabs>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DCF20EE" w14:textId="77777777" w:rsidR="00F75318" w:rsidRPr="0010760D" w:rsidRDefault="000651AB">
      <w:pPr>
        <w:pBdr>
          <w:top w:val="nil"/>
          <w:left w:val="nil"/>
          <w:bottom w:val="nil"/>
          <w:right w:val="nil"/>
          <w:between w:val="nil"/>
        </w:pBdr>
        <w:tabs>
          <w:tab w:val="left" w:pos="3119"/>
        </w:tabs>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0220/TOLUCA/IP/2025, recibida a través del Sistema de Acceso a la Información Mexiquense (SAIMEX), misma que fue procedente, quedando bajo el acuerdo CT/SE/46/01/2025., en la Cuadragésima Sexta Sesión Extraordinaria 2025 del Comité de Transparencia del Municipio de Toluca, Administración 2025- 2027, de fecha 31/01/2025, lo anterior, en razón de que se continua con la búsqueda de información dentro de los archivos que obran en esta dirección general.</w:t>
      </w:r>
    </w:p>
    <w:p w14:paraId="2E2EFE03" w14:textId="77777777" w:rsidR="00F75318" w:rsidRPr="0010760D" w:rsidRDefault="000651AB">
      <w:pPr>
        <w:pBdr>
          <w:top w:val="nil"/>
          <w:left w:val="nil"/>
          <w:bottom w:val="nil"/>
          <w:right w:val="nil"/>
          <w:between w:val="nil"/>
        </w:pBdr>
        <w:tabs>
          <w:tab w:val="left" w:pos="3119"/>
        </w:tabs>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Dr. Nahum Miguel Mendoza Morales</w:t>
      </w:r>
    </w:p>
    <w:p w14:paraId="5BD391BB" w14:textId="77777777" w:rsidR="00F75318" w:rsidRPr="0010760D" w:rsidRDefault="000651AB">
      <w:pPr>
        <w:pBdr>
          <w:top w:val="nil"/>
          <w:left w:val="nil"/>
          <w:bottom w:val="nil"/>
          <w:right w:val="nil"/>
          <w:between w:val="nil"/>
        </w:pBdr>
        <w:tabs>
          <w:tab w:val="left" w:pos="3119"/>
        </w:tabs>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Responsable de la Unidad de Transparencia” </w:t>
      </w:r>
    </w:p>
    <w:p w14:paraId="5E8A8833" w14:textId="77777777" w:rsidR="00F75318" w:rsidRPr="0010760D" w:rsidRDefault="000651AB">
      <w:pPr>
        <w:spacing w:before="240" w:after="240" w:line="360" w:lineRule="auto"/>
        <w:ind w:left="567"/>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Archivos adjuntos: </w:t>
      </w:r>
    </w:p>
    <w:p w14:paraId="0398017F"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 xml:space="preserve">“ACTA CUADRAGÉSIMA SEXTA SESIÓN EXTRAORDINARIA 2025.pdf”: </w:t>
      </w:r>
      <w:r w:rsidRPr="0010760D">
        <w:rPr>
          <w:rFonts w:ascii="Palatino Linotype" w:eastAsia="Palatino Linotype" w:hAnsi="Palatino Linotype" w:cs="Palatino Linotype"/>
          <w:sz w:val="22"/>
          <w:szCs w:val="22"/>
        </w:rPr>
        <w:t>Acta de la Cuadragésima Sexta Sesión Extraordinaria 2025 del Comité de Transparencia del Municipio de Toluca, Administración 2025-2027 número CT/SE/46/2025, celebrada el 31 de enero de 2025, por la que se aprueba la prórroga de atención a la solicitud de información, por siete días hábiles, de diversa solicitudes de información, de entre las cuales, se encuentra la que es de nuestro interés:</w:t>
      </w:r>
    </w:p>
    <w:p w14:paraId="797E0700"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4C9A15C6" wp14:editId="4E4235D4">
            <wp:extent cx="4803576" cy="1632532"/>
            <wp:effectExtent l="0" t="0" r="0" b="0"/>
            <wp:docPr id="21431083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803576" cy="1632532"/>
                    </a:xfrm>
                    <a:prstGeom prst="rect">
                      <a:avLst/>
                    </a:prstGeom>
                    <a:ln/>
                  </pic:spPr>
                </pic:pic>
              </a:graphicData>
            </a:graphic>
          </wp:inline>
        </w:drawing>
      </w:r>
      <w:r w:rsidRPr="0010760D">
        <w:rPr>
          <w:noProof/>
        </w:rPr>
        <mc:AlternateContent>
          <mc:Choice Requires="wpg">
            <w:drawing>
              <wp:anchor distT="0" distB="0" distL="114300" distR="114300" simplePos="0" relativeHeight="251658240" behindDoc="0" locked="0" layoutInCell="1" hidden="0" allowOverlap="1" wp14:anchorId="5D17EB3E" wp14:editId="79A89292">
                <wp:simplePos x="0" y="0"/>
                <wp:positionH relativeFrom="column">
                  <wp:posOffset>3467100</wp:posOffset>
                </wp:positionH>
                <wp:positionV relativeFrom="paragraph">
                  <wp:posOffset>838200</wp:posOffset>
                </wp:positionV>
                <wp:extent cx="1685925" cy="342900"/>
                <wp:effectExtent l="0" t="0" r="0" b="0"/>
                <wp:wrapNone/>
                <wp:docPr id="2143108318" name="Rectángulo 2143108318"/>
                <wp:cNvGraphicFramePr/>
                <a:graphic xmlns:a="http://schemas.openxmlformats.org/drawingml/2006/main">
                  <a:graphicData uri="http://schemas.microsoft.com/office/word/2010/wordprocessingShape">
                    <wps:wsp>
                      <wps:cNvSpPr/>
                      <wps:spPr>
                        <a:xfrm>
                          <a:off x="4560188" y="3665700"/>
                          <a:ext cx="1571625" cy="228600"/>
                        </a:xfrm>
                        <a:prstGeom prst="rect">
                          <a:avLst/>
                        </a:prstGeom>
                        <a:noFill/>
                        <a:ln w="38100" cap="flat" cmpd="sng">
                          <a:solidFill>
                            <a:srgbClr val="0070C0"/>
                          </a:solidFill>
                          <a:prstDash val="solid"/>
                          <a:round/>
                          <a:headEnd type="none" w="sm" len="sm"/>
                          <a:tailEnd type="none" w="sm" len="sm"/>
                        </a:ln>
                      </wps:spPr>
                      <wps:txbx>
                        <w:txbxContent>
                          <w:p w14:paraId="6D194D09"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838200</wp:posOffset>
                </wp:positionV>
                <wp:extent cx="1685925" cy="342900"/>
                <wp:effectExtent b="0" l="0" r="0" t="0"/>
                <wp:wrapNone/>
                <wp:docPr id="2143108318"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685925" cy="342900"/>
                        </a:xfrm>
                        <a:prstGeom prst="rect"/>
                        <a:ln/>
                      </pic:spPr>
                    </pic:pic>
                  </a:graphicData>
                </a:graphic>
              </wp:anchor>
            </w:drawing>
          </mc:Fallback>
        </mc:AlternateContent>
      </w:r>
    </w:p>
    <w:p w14:paraId="72DF8F19"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Es de precisar que del análisis a esta ampliación de plazo, se tiene que </w:t>
      </w:r>
      <w:r w:rsidRPr="0010760D">
        <w:rPr>
          <w:rFonts w:ascii="Palatino Linotype" w:eastAsia="Palatino Linotype" w:hAnsi="Palatino Linotype" w:cs="Palatino Linotype"/>
          <w:b/>
          <w:sz w:val="22"/>
          <w:szCs w:val="22"/>
        </w:rPr>
        <w:t xml:space="preserve">si </w:t>
      </w:r>
      <w:r w:rsidRPr="0010760D">
        <w:rPr>
          <w:rFonts w:ascii="Palatino Linotype" w:eastAsia="Palatino Linotype" w:hAnsi="Palatino Linotype" w:cs="Palatino Linotype"/>
          <w:sz w:val="22"/>
          <w:szCs w:val="22"/>
        </w:rPr>
        <w:t>se efectuó dentro de los parámetros establecidos por el segundo párrafo del artículo 163 de la Ley de Transparencia Local, toda vez que si se adjuntó el acuerdo del Comité de Transparencia por el que se aprueba la prórroga para atender la presente solicitud de información.</w:t>
      </w:r>
    </w:p>
    <w:p w14:paraId="058194EB" w14:textId="77777777" w:rsidR="00F75318" w:rsidRPr="0010760D" w:rsidRDefault="000651AB">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3. Respuesta. </w:t>
      </w:r>
      <w:r w:rsidRPr="0010760D">
        <w:rPr>
          <w:rFonts w:ascii="Palatino Linotype" w:eastAsia="Palatino Linotype" w:hAnsi="Palatino Linotype" w:cs="Palatino Linotype"/>
          <w:sz w:val="22"/>
          <w:szCs w:val="22"/>
        </w:rPr>
        <w:t xml:space="preserve">El </w:t>
      </w:r>
      <w:r w:rsidRPr="0010760D">
        <w:rPr>
          <w:rFonts w:ascii="Palatino Linotype" w:eastAsia="Palatino Linotype" w:hAnsi="Palatino Linotype" w:cs="Palatino Linotype"/>
          <w:b/>
          <w:sz w:val="22"/>
          <w:szCs w:val="22"/>
        </w:rPr>
        <w:t>trece de febrero de dos mil veinticinco</w:t>
      </w:r>
      <w:r w:rsidRPr="0010760D">
        <w:rPr>
          <w:rFonts w:ascii="Palatino Linotype" w:eastAsia="Palatino Linotype" w:hAnsi="Palatino Linotype" w:cs="Palatino Linotype"/>
          <w:sz w:val="22"/>
          <w:szCs w:val="22"/>
        </w:rPr>
        <w:t>, el</w:t>
      </w:r>
      <w:r w:rsidRPr="0010760D">
        <w:rPr>
          <w:rFonts w:ascii="Palatino Linotype" w:eastAsia="Palatino Linotype" w:hAnsi="Palatino Linotype" w:cs="Palatino Linotype"/>
          <w:b/>
          <w:sz w:val="22"/>
          <w:szCs w:val="22"/>
        </w:rPr>
        <w:t xml:space="preserve"> Sujeto Obligado </w:t>
      </w:r>
      <w:r w:rsidRPr="0010760D">
        <w:rPr>
          <w:rFonts w:ascii="Palatino Linotype" w:eastAsia="Palatino Linotype" w:hAnsi="Palatino Linotype" w:cs="Palatino Linotype"/>
          <w:sz w:val="22"/>
          <w:szCs w:val="22"/>
        </w:rPr>
        <w:t>notificó a la persona solicitante, la respuesta a su solicitud de información en los términos siguientes:</w:t>
      </w:r>
    </w:p>
    <w:p w14:paraId="573A9EF6"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F127EB"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En atención a la solicitud con folio 0220/TOLUCA/IP/2025, me permito adjuntar al presente la respuesta correspondiente. Sin más por el momento, reciba un saludo.</w:t>
      </w:r>
    </w:p>
    <w:p w14:paraId="04955970"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ATENTAMENTE</w:t>
      </w:r>
    </w:p>
    <w:p w14:paraId="7094C2ED"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Dr. Nahum Miguel Mendoza Morales”</w:t>
      </w:r>
    </w:p>
    <w:p w14:paraId="1606E281" w14:textId="77777777" w:rsidR="00F75318" w:rsidRPr="0010760D" w:rsidRDefault="000651AB">
      <w:pPr>
        <w:spacing w:before="240" w:after="240" w:line="360" w:lineRule="auto"/>
        <w:ind w:left="567"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Archivos adjuntos:</w:t>
      </w:r>
    </w:p>
    <w:p w14:paraId="212C31A0"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 xml:space="preserve"> “SAIMEX 220.rar”: </w:t>
      </w:r>
      <w:r w:rsidRPr="0010760D">
        <w:rPr>
          <w:rFonts w:ascii="Palatino Linotype" w:eastAsia="Palatino Linotype" w:hAnsi="Palatino Linotype" w:cs="Palatino Linotype"/>
          <w:sz w:val="22"/>
          <w:szCs w:val="22"/>
        </w:rPr>
        <w:t>Carpeta comprimida que contiene diversos archivos que otorgan respuesta a la presente solicitud de información.</w:t>
      </w:r>
    </w:p>
    <w:p w14:paraId="37789AE5"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lastRenderedPageBreak/>
        <w:t xml:space="preserve">“RESPUESTA 220.2025.pdf”: </w:t>
      </w:r>
      <w:r w:rsidRPr="0010760D">
        <w:rPr>
          <w:rFonts w:ascii="Palatino Linotype" w:eastAsia="Palatino Linotype" w:hAnsi="Palatino Linotype" w:cs="Palatino Linotype"/>
          <w:sz w:val="22"/>
          <w:szCs w:val="22"/>
        </w:rPr>
        <w:t>Documento que se compone de dos fojas, suscrito por el Titular de la Unidad de Transparencia, en el que manifiesta que la Dirección General de Administración y Servidora Pública Habilitada, informó que la Dirección de Recursos Humanos, después de una búsqueda exhaustiva y razonable en los archivos físicos y electrónicos que obran en el Departamento de Administración de Personal, remite en formato digital la información solicitada.</w:t>
      </w:r>
    </w:p>
    <w:p w14:paraId="28DB1FE1"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Asimismo, menciona que en términos del artículo 143 fracción I de la Ley de Transparencia y Acceso a la Información Pública del Estado de México y Municipios, la información personal contenida en el certificado de no deudor alimentario moroso y comprobante de estudios ha sido considerada como confidencial de forma parcial mediante acuerdo número CT/SE/99/19/2025; por su parte, los datos personales contenidos en la cédula de datos ha sido clasificada como confidencial de forma total de conformidad con el artículo 140 fracción X, y demás aplicables de la Ley de Transparencia y Acceso a la Información Pública del Estado de México y Municipios, mediante acuerdo número CT/SE/99/20/2025; los acuerdo antes citados aprobados por el Comité de Transparencia en la Nonagésima Novena Sesión Extraordinaria 2025.</w:t>
      </w:r>
    </w:p>
    <w:p w14:paraId="7962C8A9" w14:textId="77777777" w:rsidR="00F75318" w:rsidRPr="0010760D" w:rsidRDefault="000651AB">
      <w:pPr>
        <w:spacing w:before="240" w:after="240" w:line="360" w:lineRule="auto"/>
        <w:ind w:left="567"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 xml:space="preserve">“99 acta.pdf: </w:t>
      </w:r>
      <w:r w:rsidRPr="0010760D">
        <w:rPr>
          <w:rFonts w:ascii="Palatino Linotype" w:eastAsia="Palatino Linotype" w:hAnsi="Palatino Linotype" w:cs="Palatino Linotype"/>
          <w:sz w:val="22"/>
          <w:szCs w:val="22"/>
        </w:rPr>
        <w:t>Acta de la Nonagésima Novena Sesión Extraordinaria 2025 del Comité de Transparencia del Municipio de Toluca, Administración 2025-2027, número CT/SE/99/2025.</w:t>
      </w:r>
    </w:p>
    <w:p w14:paraId="5DB8F800"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4. Interposición del recurso de revisión. </w:t>
      </w:r>
      <w:r w:rsidRPr="0010760D">
        <w:rPr>
          <w:rFonts w:ascii="Palatino Linotype" w:eastAsia="Palatino Linotype" w:hAnsi="Palatino Linotype" w:cs="Palatino Linotype"/>
          <w:sz w:val="22"/>
          <w:szCs w:val="22"/>
        </w:rPr>
        <w:t xml:space="preserve">Inconforme con los términos de la respuesta emitida por parte del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el </w:t>
      </w:r>
      <w:r w:rsidRPr="0010760D">
        <w:rPr>
          <w:rFonts w:ascii="Palatino Linotype" w:eastAsia="Palatino Linotype" w:hAnsi="Palatino Linotype" w:cs="Palatino Linotype"/>
          <w:b/>
          <w:sz w:val="22"/>
          <w:szCs w:val="22"/>
        </w:rPr>
        <w:t xml:space="preserve">cinco de marzo de dos mil veinticinco, </w:t>
      </w:r>
      <w:r w:rsidRPr="0010760D">
        <w:rPr>
          <w:rFonts w:ascii="Palatino Linotype" w:eastAsia="Palatino Linotype" w:hAnsi="Palatino Linotype" w:cs="Palatino Linotype"/>
          <w:sz w:val="22"/>
          <w:szCs w:val="22"/>
        </w:rPr>
        <w:t xml:space="preserve">la parte </w:t>
      </w:r>
      <w:r w:rsidRPr="0010760D">
        <w:rPr>
          <w:rFonts w:ascii="Palatino Linotype" w:eastAsia="Palatino Linotype" w:hAnsi="Palatino Linotype" w:cs="Palatino Linotype"/>
          <w:b/>
          <w:sz w:val="22"/>
          <w:szCs w:val="22"/>
        </w:rPr>
        <w:lastRenderedPageBreak/>
        <w:t>Recurrente</w:t>
      </w:r>
      <w:r w:rsidRPr="0010760D">
        <w:rPr>
          <w:rFonts w:ascii="Palatino Linotype" w:eastAsia="Palatino Linotype" w:hAnsi="Palatino Linotype" w:cs="Palatino Linotype"/>
          <w:sz w:val="22"/>
          <w:szCs w:val="22"/>
        </w:rPr>
        <w:t xml:space="preserve"> interpuso el recurso de revisión a través de </w:t>
      </w:r>
      <w:r w:rsidRPr="0010760D">
        <w:rPr>
          <w:rFonts w:ascii="Palatino Linotype" w:eastAsia="Palatino Linotype" w:hAnsi="Palatino Linotype" w:cs="Palatino Linotype"/>
          <w:b/>
          <w:sz w:val="22"/>
          <w:szCs w:val="22"/>
        </w:rPr>
        <w:t xml:space="preserve">SAIMEX, </w:t>
      </w:r>
      <w:r w:rsidRPr="0010760D">
        <w:rPr>
          <w:rFonts w:ascii="Palatino Linotype" w:eastAsia="Palatino Linotype" w:hAnsi="Palatino Linotype" w:cs="Palatino Linotype"/>
          <w:sz w:val="22"/>
          <w:szCs w:val="22"/>
        </w:rPr>
        <w:t>en donde se manifestó de la siguiente manera:</w:t>
      </w:r>
    </w:p>
    <w:p w14:paraId="1C0EF48A" w14:textId="77777777" w:rsidR="00F75318" w:rsidRPr="0010760D" w:rsidRDefault="000651AB">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a) Acto impugnado: </w:t>
      </w:r>
      <w:r w:rsidRPr="0010760D">
        <w:rPr>
          <w:rFonts w:ascii="Palatino Linotype" w:eastAsia="Palatino Linotype" w:hAnsi="Palatino Linotype" w:cs="Palatino Linotype"/>
          <w:i/>
          <w:sz w:val="22"/>
          <w:szCs w:val="22"/>
        </w:rPr>
        <w:t>“La prórroga fuera de tiempo y la respuesta” (Sic)</w:t>
      </w:r>
    </w:p>
    <w:p w14:paraId="04C81220" w14:textId="77777777" w:rsidR="00F75318" w:rsidRPr="0010760D" w:rsidRDefault="000651AB">
      <w:pPr>
        <w:spacing w:line="276" w:lineRule="auto"/>
        <w:ind w:left="567" w:right="900"/>
        <w:jc w:val="both"/>
        <w:rPr>
          <w:rFonts w:ascii="Palatino Linotype" w:eastAsia="Palatino Linotype" w:hAnsi="Palatino Linotype" w:cs="Palatino Linotype"/>
          <w:sz w:val="22"/>
          <w:szCs w:val="22"/>
        </w:rPr>
      </w:pPr>
      <w:bookmarkStart w:id="2" w:name="_heading=h.30j0zll" w:colFirst="0" w:colLast="0"/>
      <w:bookmarkEnd w:id="2"/>
      <w:r w:rsidRPr="0010760D">
        <w:rPr>
          <w:rFonts w:ascii="Palatino Linotype" w:eastAsia="Palatino Linotype" w:hAnsi="Palatino Linotype" w:cs="Palatino Linotype"/>
          <w:b/>
          <w:sz w:val="22"/>
          <w:szCs w:val="22"/>
        </w:rPr>
        <w:t>b) Razones o motivos de inconformidad</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i/>
          <w:sz w:val="22"/>
          <w:szCs w:val="22"/>
        </w:rPr>
        <w:t xml:space="preserve">“Piden una prorroga además más fuera </w:t>
      </w:r>
      <w:proofErr w:type="spellStart"/>
      <w:r w:rsidRPr="0010760D">
        <w:rPr>
          <w:rFonts w:ascii="Palatino Linotype" w:eastAsia="Palatino Linotype" w:hAnsi="Palatino Linotype" w:cs="Palatino Linotype"/>
          <w:i/>
          <w:sz w:val="22"/>
          <w:szCs w:val="22"/>
        </w:rPr>
        <w:t>dle</w:t>
      </w:r>
      <w:proofErr w:type="spellEnd"/>
      <w:r w:rsidRPr="0010760D">
        <w:rPr>
          <w:rFonts w:ascii="Palatino Linotype" w:eastAsia="Palatino Linotype" w:hAnsi="Palatino Linotype" w:cs="Palatino Linotype"/>
          <w:i/>
          <w:sz w:val="22"/>
          <w:szCs w:val="22"/>
        </w:rPr>
        <w:t xml:space="preserve"> </w:t>
      </w:r>
      <w:proofErr w:type="spellStart"/>
      <w:r w:rsidRPr="0010760D">
        <w:rPr>
          <w:rFonts w:ascii="Palatino Linotype" w:eastAsia="Palatino Linotype" w:hAnsi="Palatino Linotype" w:cs="Palatino Linotype"/>
          <w:i/>
          <w:sz w:val="22"/>
          <w:szCs w:val="22"/>
        </w:rPr>
        <w:t>timpo</w:t>
      </w:r>
      <w:proofErr w:type="spellEnd"/>
      <w:r w:rsidRPr="0010760D">
        <w:rPr>
          <w:rFonts w:ascii="Palatino Linotype" w:eastAsia="Palatino Linotype" w:hAnsi="Palatino Linotype" w:cs="Palatino Linotype"/>
          <w:i/>
          <w:sz w:val="22"/>
          <w:szCs w:val="22"/>
        </w:rPr>
        <w:t xml:space="preserve"> qué espero se sancione </w:t>
      </w:r>
      <w:proofErr w:type="spellStart"/>
      <w:r w:rsidRPr="0010760D">
        <w:rPr>
          <w:rFonts w:ascii="Palatino Linotype" w:eastAsia="Palatino Linotype" w:hAnsi="Palatino Linotype" w:cs="Palatino Linotype"/>
          <w:i/>
          <w:sz w:val="22"/>
          <w:szCs w:val="22"/>
        </w:rPr>
        <w:t>por que</w:t>
      </w:r>
      <w:proofErr w:type="spellEnd"/>
      <w:r w:rsidRPr="0010760D">
        <w:rPr>
          <w:rFonts w:ascii="Palatino Linotype" w:eastAsia="Palatino Linotype" w:hAnsi="Palatino Linotype" w:cs="Palatino Linotype"/>
          <w:i/>
          <w:sz w:val="22"/>
          <w:szCs w:val="22"/>
        </w:rPr>
        <w:t xml:space="preserve"> violento mis derecho y </w:t>
      </w:r>
      <w:r w:rsidRPr="0010760D">
        <w:rPr>
          <w:rFonts w:ascii="Palatino Linotype" w:eastAsia="Palatino Linotype" w:hAnsi="Palatino Linotype" w:cs="Palatino Linotype"/>
          <w:b/>
          <w:i/>
          <w:sz w:val="22"/>
          <w:szCs w:val="22"/>
          <w:u w:val="single"/>
        </w:rPr>
        <w:t xml:space="preserve">para que no de toda la </w:t>
      </w:r>
      <w:proofErr w:type="spellStart"/>
      <w:r w:rsidRPr="0010760D">
        <w:rPr>
          <w:rFonts w:ascii="Palatino Linotype" w:eastAsia="Palatino Linotype" w:hAnsi="Palatino Linotype" w:cs="Palatino Linotype"/>
          <w:b/>
          <w:i/>
          <w:sz w:val="22"/>
          <w:szCs w:val="22"/>
          <w:u w:val="single"/>
        </w:rPr>
        <w:t>informacion</w:t>
      </w:r>
      <w:proofErr w:type="spellEnd"/>
      <w:r w:rsidRPr="0010760D">
        <w:rPr>
          <w:rFonts w:ascii="Palatino Linotype" w:eastAsia="Palatino Linotype" w:hAnsi="Palatino Linotype" w:cs="Palatino Linotype"/>
          <w:b/>
          <w:i/>
          <w:sz w:val="22"/>
          <w:szCs w:val="22"/>
          <w:u w:val="single"/>
        </w:rPr>
        <w:t xml:space="preserve"> como se pidió</w:t>
      </w:r>
      <w:r w:rsidRPr="0010760D">
        <w:rPr>
          <w:rFonts w:ascii="Palatino Linotype" w:eastAsia="Palatino Linotype" w:hAnsi="Palatino Linotype" w:cs="Palatino Linotype"/>
          <w:i/>
          <w:sz w:val="22"/>
          <w:szCs w:val="22"/>
        </w:rPr>
        <w:t>” (Sic)</w:t>
      </w:r>
    </w:p>
    <w:p w14:paraId="0A6C0DC0" w14:textId="77777777" w:rsidR="00F75318" w:rsidRPr="0010760D" w:rsidRDefault="00F75318">
      <w:pPr>
        <w:spacing w:line="360" w:lineRule="auto"/>
        <w:jc w:val="both"/>
        <w:rPr>
          <w:rFonts w:ascii="Palatino Linotype" w:eastAsia="Palatino Linotype" w:hAnsi="Palatino Linotype" w:cs="Palatino Linotype"/>
          <w:b/>
        </w:rPr>
      </w:pPr>
    </w:p>
    <w:p w14:paraId="6E58341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5. Turno. </w:t>
      </w:r>
      <w:r w:rsidRPr="0010760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0760D">
        <w:rPr>
          <w:rFonts w:ascii="Palatino Linotype" w:eastAsia="Palatino Linotype" w:hAnsi="Palatino Linotype" w:cs="Palatino Linotype"/>
          <w:b/>
          <w:sz w:val="22"/>
          <w:szCs w:val="22"/>
        </w:rPr>
        <w:t xml:space="preserve">Guadalupe Ramírez Peña, </w:t>
      </w:r>
      <w:r w:rsidRPr="0010760D">
        <w:rPr>
          <w:rFonts w:ascii="Palatino Linotype" w:eastAsia="Palatino Linotype" w:hAnsi="Palatino Linotype" w:cs="Palatino Linotype"/>
          <w:sz w:val="22"/>
          <w:szCs w:val="22"/>
        </w:rPr>
        <w:t xml:space="preserve">a efecto de que analizara sobre su admisión o su </w:t>
      </w:r>
      <w:proofErr w:type="spellStart"/>
      <w:r w:rsidRPr="0010760D">
        <w:rPr>
          <w:rFonts w:ascii="Palatino Linotype" w:eastAsia="Palatino Linotype" w:hAnsi="Palatino Linotype" w:cs="Palatino Linotype"/>
          <w:sz w:val="22"/>
          <w:szCs w:val="22"/>
        </w:rPr>
        <w:t>desechamiento</w:t>
      </w:r>
      <w:proofErr w:type="spellEnd"/>
      <w:r w:rsidRPr="0010760D">
        <w:rPr>
          <w:rFonts w:ascii="Palatino Linotype" w:eastAsia="Palatino Linotype" w:hAnsi="Palatino Linotype" w:cs="Palatino Linotype"/>
          <w:sz w:val="22"/>
          <w:szCs w:val="22"/>
        </w:rPr>
        <w:t>.</w:t>
      </w:r>
    </w:p>
    <w:p w14:paraId="48D38982"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bookmarkStart w:id="3" w:name="_heading=h.2s8eyo1" w:colFirst="0" w:colLast="0"/>
      <w:bookmarkEnd w:id="3"/>
      <w:r w:rsidRPr="0010760D">
        <w:rPr>
          <w:rFonts w:ascii="Palatino Linotype" w:eastAsia="Palatino Linotype" w:hAnsi="Palatino Linotype" w:cs="Palatino Linotype"/>
          <w:b/>
          <w:sz w:val="22"/>
          <w:szCs w:val="22"/>
        </w:rPr>
        <w:t>6. Admisión del Recurso de revisión.</w:t>
      </w:r>
      <w:r w:rsidRPr="0010760D">
        <w:rPr>
          <w:rFonts w:ascii="Palatino Linotype" w:eastAsia="Palatino Linotype" w:hAnsi="Palatino Linotype" w:cs="Palatino Linotype"/>
          <w:sz w:val="22"/>
          <w:szCs w:val="22"/>
        </w:rPr>
        <w:t xml:space="preserve"> El</w:t>
      </w:r>
      <w:r w:rsidRPr="0010760D">
        <w:rPr>
          <w:rFonts w:ascii="Palatino Linotype" w:eastAsia="Palatino Linotype" w:hAnsi="Palatino Linotype" w:cs="Palatino Linotype"/>
          <w:b/>
          <w:sz w:val="22"/>
          <w:szCs w:val="22"/>
        </w:rPr>
        <w:t xml:space="preserve"> diez de marzo de dos mil veinticinco, </w:t>
      </w:r>
      <w:r w:rsidRPr="0010760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presentara su informe justificado.</w:t>
      </w:r>
    </w:p>
    <w:p w14:paraId="764F25C0" w14:textId="77777777" w:rsidR="00F75318" w:rsidRPr="0010760D" w:rsidRDefault="000651AB">
      <w:pPr>
        <w:widowControl w:val="0"/>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7. Manifestaciones e Informe Justificado. </w:t>
      </w:r>
      <w:r w:rsidRPr="0010760D">
        <w:rPr>
          <w:rFonts w:ascii="Palatino Linotype" w:eastAsia="Palatino Linotype" w:hAnsi="Palatino Linotype" w:cs="Palatino Linotype"/>
          <w:sz w:val="22"/>
          <w:szCs w:val="22"/>
        </w:rPr>
        <w:t xml:space="preserve">De las constancias del expediente electrónico del SAIMEX, se observa que el </w:t>
      </w:r>
      <w:r w:rsidRPr="0010760D">
        <w:rPr>
          <w:rFonts w:ascii="Palatino Linotype" w:eastAsia="Palatino Linotype" w:hAnsi="Palatino Linotype" w:cs="Palatino Linotype"/>
          <w:b/>
          <w:sz w:val="22"/>
          <w:szCs w:val="22"/>
        </w:rPr>
        <w:t>veinte de marzo del dos mil veinticinco</w:t>
      </w:r>
      <w:r w:rsidRPr="0010760D">
        <w:rPr>
          <w:rFonts w:ascii="Palatino Linotype" w:eastAsia="Palatino Linotype" w:hAnsi="Palatino Linotype" w:cs="Palatino Linotype"/>
          <w:sz w:val="22"/>
          <w:szCs w:val="22"/>
        </w:rPr>
        <w:t xml:space="preserve">,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remitió su informe justificado mediante el archivo electrónico denominado “</w:t>
      </w:r>
      <w:r w:rsidRPr="0010760D">
        <w:rPr>
          <w:rFonts w:ascii="Palatino Linotype" w:eastAsia="Palatino Linotype" w:hAnsi="Palatino Linotype" w:cs="Palatino Linotype"/>
          <w:b/>
          <w:i/>
          <w:sz w:val="22"/>
          <w:szCs w:val="22"/>
        </w:rPr>
        <w:t xml:space="preserve">Informe Justificado 02499.pdf”, </w:t>
      </w:r>
      <w:r w:rsidRPr="0010760D">
        <w:rPr>
          <w:rFonts w:ascii="Palatino Linotype" w:eastAsia="Palatino Linotype" w:hAnsi="Palatino Linotype" w:cs="Palatino Linotype"/>
          <w:sz w:val="22"/>
          <w:szCs w:val="22"/>
        </w:rPr>
        <w:t>el cual</w:t>
      </w:r>
      <w:r w:rsidRPr="0010760D">
        <w:rPr>
          <w:rFonts w:ascii="Palatino Linotype" w:eastAsia="Palatino Linotype" w:hAnsi="Palatino Linotype" w:cs="Palatino Linotype"/>
          <w:b/>
          <w:i/>
          <w:sz w:val="22"/>
          <w:szCs w:val="22"/>
        </w:rPr>
        <w:t xml:space="preserve"> </w:t>
      </w:r>
      <w:r w:rsidRPr="0010760D">
        <w:rPr>
          <w:rFonts w:ascii="Palatino Linotype" w:eastAsia="Palatino Linotype" w:hAnsi="Palatino Linotype" w:cs="Palatino Linotype"/>
          <w:sz w:val="22"/>
          <w:szCs w:val="22"/>
        </w:rPr>
        <w:t>se compone de ocho fojas y en él, la persona Titular de la Unidad de Transparencia medularmente ratifica los términos de su respuesta inicial.</w:t>
      </w:r>
    </w:p>
    <w:p w14:paraId="55683BAC" w14:textId="77777777" w:rsidR="00F75318" w:rsidRPr="0010760D" w:rsidRDefault="000651AB">
      <w:pPr>
        <w:widowControl w:val="0"/>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b/>
      </w:r>
    </w:p>
    <w:p w14:paraId="1AC61851" w14:textId="77777777" w:rsidR="00F75318" w:rsidRPr="0010760D" w:rsidRDefault="000651AB">
      <w:pPr>
        <w:widowControl w:val="0"/>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Es de precisar que una vez analizada esta documentación, se determinó ponerla a la vista de </w:t>
      </w:r>
      <w:r w:rsidRPr="0010760D">
        <w:rPr>
          <w:rFonts w:ascii="Palatino Linotype" w:eastAsia="Palatino Linotype" w:hAnsi="Palatino Linotype" w:cs="Palatino Linotype"/>
          <w:b/>
          <w:sz w:val="22"/>
          <w:szCs w:val="22"/>
        </w:rPr>
        <w:t>la parte Recurrente</w:t>
      </w:r>
      <w:r w:rsidRPr="0010760D">
        <w:rPr>
          <w:rFonts w:ascii="Palatino Linotype" w:eastAsia="Palatino Linotype" w:hAnsi="Palatino Linotype" w:cs="Palatino Linotype"/>
          <w:sz w:val="22"/>
          <w:szCs w:val="22"/>
        </w:rPr>
        <w:t xml:space="preserve"> mediante acuerdo suscrito por la Comisionada Ponente, el </w:t>
      </w:r>
      <w:r w:rsidRPr="0010760D">
        <w:rPr>
          <w:rFonts w:ascii="Palatino Linotype" w:eastAsia="Palatino Linotype" w:hAnsi="Palatino Linotype" w:cs="Palatino Linotype"/>
          <w:b/>
          <w:sz w:val="22"/>
          <w:szCs w:val="22"/>
        </w:rPr>
        <w:t>treinta de abril de dos mil veinticinco</w:t>
      </w:r>
      <w:r w:rsidRPr="0010760D">
        <w:rPr>
          <w:rFonts w:ascii="Palatino Linotype" w:eastAsia="Palatino Linotype" w:hAnsi="Palatino Linotype" w:cs="Palatino Linotype"/>
          <w:sz w:val="22"/>
          <w:szCs w:val="22"/>
        </w:rPr>
        <w:t xml:space="preserve">, teniendo constancia de que </w:t>
      </w:r>
      <w:r w:rsidRPr="0010760D">
        <w:rPr>
          <w:rFonts w:ascii="Palatino Linotype" w:eastAsia="Palatino Linotype" w:hAnsi="Palatino Linotype" w:cs="Palatino Linotype"/>
          <w:b/>
          <w:sz w:val="22"/>
          <w:szCs w:val="22"/>
        </w:rPr>
        <w:t>la parte Recurrente</w:t>
      </w:r>
      <w:r w:rsidRPr="0010760D">
        <w:rPr>
          <w:rFonts w:ascii="Palatino Linotype" w:eastAsia="Palatino Linotype" w:hAnsi="Palatino Linotype" w:cs="Palatino Linotype"/>
          <w:sz w:val="22"/>
          <w:szCs w:val="22"/>
        </w:rPr>
        <w:t xml:space="preserve"> fue omisa en rendir sus manifestaciones y alegatos correspondientes, por lo que se tiene por precluido su derecho para tal efecto. </w:t>
      </w:r>
    </w:p>
    <w:p w14:paraId="3C9FA54E" w14:textId="77777777" w:rsidR="00F75318" w:rsidRPr="0010760D" w:rsidRDefault="00F75318">
      <w:pPr>
        <w:widowControl w:val="0"/>
        <w:spacing w:line="360" w:lineRule="auto"/>
        <w:ind w:right="49"/>
        <w:jc w:val="both"/>
        <w:rPr>
          <w:rFonts w:ascii="Palatino Linotype" w:eastAsia="Palatino Linotype" w:hAnsi="Palatino Linotype" w:cs="Palatino Linotype"/>
          <w:sz w:val="22"/>
          <w:szCs w:val="22"/>
        </w:rPr>
      </w:pPr>
    </w:p>
    <w:p w14:paraId="53957EEC" w14:textId="77777777" w:rsidR="00F75318" w:rsidRPr="0010760D" w:rsidRDefault="000651AB">
      <w:pPr>
        <w:spacing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8. Ampliación de plazo para resolver. </w:t>
      </w:r>
      <w:r w:rsidRPr="0010760D">
        <w:rPr>
          <w:rFonts w:ascii="Palatino Linotype" w:eastAsia="Palatino Linotype" w:hAnsi="Palatino Linotype" w:cs="Palatino Linotype"/>
          <w:sz w:val="22"/>
          <w:szCs w:val="22"/>
        </w:rPr>
        <w:t>El</w:t>
      </w:r>
      <w:r w:rsidRPr="0010760D">
        <w:rPr>
          <w:rFonts w:ascii="Palatino Linotype" w:eastAsia="Palatino Linotype" w:hAnsi="Palatino Linotype" w:cs="Palatino Linotype"/>
          <w:b/>
          <w:sz w:val="22"/>
          <w:szCs w:val="22"/>
        </w:rPr>
        <w:t xml:space="preserve"> treinta de abril de dos mil veinticinco, </w:t>
      </w:r>
      <w:r w:rsidRPr="0010760D">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2932F88E" w14:textId="77777777" w:rsidR="00F75318" w:rsidRPr="0010760D" w:rsidRDefault="000651AB">
      <w:pPr>
        <w:spacing w:after="240"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9. Cierre de instrucción. </w:t>
      </w:r>
      <w:r w:rsidRPr="0010760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10760D">
        <w:rPr>
          <w:rFonts w:ascii="Palatino Linotype" w:eastAsia="Palatino Linotype" w:hAnsi="Palatino Linotype" w:cs="Palatino Linotype"/>
          <w:b/>
          <w:sz w:val="22"/>
          <w:szCs w:val="22"/>
        </w:rPr>
        <w:t>ocho de mayo de dos mil veinticinco,</w:t>
      </w:r>
      <w:r w:rsidRPr="0010760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3762ABE"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52759F" w14:textId="77777777" w:rsidR="00F75318" w:rsidRPr="0010760D" w:rsidRDefault="000651AB">
      <w:pPr>
        <w:widowControl w:val="0"/>
        <w:spacing w:before="240" w:after="240" w:line="360" w:lineRule="auto"/>
        <w:jc w:val="center"/>
        <w:rPr>
          <w:rFonts w:ascii="Palatino Linotype" w:eastAsia="Palatino Linotype" w:hAnsi="Palatino Linotype" w:cs="Palatino Linotype"/>
          <w:b/>
        </w:rPr>
      </w:pPr>
      <w:r w:rsidRPr="0010760D">
        <w:rPr>
          <w:rFonts w:ascii="Palatino Linotype" w:eastAsia="Palatino Linotype" w:hAnsi="Palatino Linotype" w:cs="Palatino Linotype"/>
          <w:b/>
        </w:rPr>
        <w:t>II. C O N S I D E R A N D O S</w:t>
      </w:r>
    </w:p>
    <w:p w14:paraId="017709E4"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Primero. Competencia.</w:t>
      </w:r>
      <w:r w:rsidRPr="0010760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séptimo, trigésimo octavo y trigésimo noveno fracciones IV y V de la Constitución Política del Estado Libre y Soberano </w:t>
      </w:r>
      <w:r w:rsidRPr="0010760D">
        <w:rPr>
          <w:rFonts w:ascii="Palatino Linotype" w:eastAsia="Palatino Linotype" w:hAnsi="Palatino Linotype" w:cs="Palatino Linotype"/>
          <w:sz w:val="22"/>
          <w:szCs w:val="22"/>
        </w:rPr>
        <w:lastRenderedPageBreak/>
        <w:t>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C31AFC"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10760D">
        <w:rPr>
          <w:rFonts w:ascii="Palatino Linotype" w:eastAsia="Palatino Linotype" w:hAnsi="Palatino Linotype" w:cs="Palatino Linotype"/>
          <w:b/>
          <w:sz w:val="22"/>
          <w:szCs w:val="22"/>
        </w:rPr>
        <w:t>Segundo. Oportunidad y Procedibilidad del Recurso de Revisión</w:t>
      </w:r>
      <w:r w:rsidRPr="0010760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EF275E"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 xml:space="preserve">remitió la respuesta a la solicitud de información el </w:t>
      </w:r>
      <w:r w:rsidRPr="0010760D">
        <w:rPr>
          <w:rFonts w:ascii="Palatino Linotype" w:eastAsia="Palatino Linotype" w:hAnsi="Palatino Linotype" w:cs="Palatino Linotype"/>
          <w:b/>
          <w:sz w:val="22"/>
          <w:szCs w:val="22"/>
        </w:rPr>
        <w:t>trece de febrero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 xml:space="preserve">de dos mil veinticinco, </w:t>
      </w:r>
      <w:r w:rsidRPr="0010760D">
        <w:rPr>
          <w:rFonts w:ascii="Palatino Linotype" w:eastAsia="Palatino Linotype" w:hAnsi="Palatino Linotype" w:cs="Palatino Linotype"/>
          <w:sz w:val="22"/>
          <w:szCs w:val="22"/>
        </w:rPr>
        <w:t xml:space="preserve">mientras que el recurso de revisión interpuesto por </w:t>
      </w:r>
      <w:r w:rsidRPr="0010760D">
        <w:rPr>
          <w:rFonts w:ascii="Palatino Linotype" w:eastAsia="Palatino Linotype" w:hAnsi="Palatino Linotype" w:cs="Palatino Linotype"/>
          <w:b/>
          <w:sz w:val="22"/>
          <w:szCs w:val="22"/>
        </w:rPr>
        <w:t>la parte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 xml:space="preserve">, se tuvo por presentado el día </w:t>
      </w:r>
      <w:r w:rsidRPr="0010760D">
        <w:rPr>
          <w:rFonts w:ascii="Palatino Linotype" w:eastAsia="Palatino Linotype" w:hAnsi="Palatino Linotype" w:cs="Palatino Linotype"/>
          <w:b/>
          <w:sz w:val="22"/>
          <w:szCs w:val="22"/>
        </w:rPr>
        <w:t xml:space="preserve">cinco de marzo de dos mil veinticinco, </w:t>
      </w:r>
      <w:r w:rsidRPr="0010760D">
        <w:rPr>
          <w:rFonts w:ascii="Palatino Linotype" w:eastAsia="Palatino Linotype" w:hAnsi="Palatino Linotype" w:cs="Palatino Linotype"/>
          <w:sz w:val="22"/>
          <w:szCs w:val="22"/>
        </w:rPr>
        <w:t xml:space="preserve">esto es, el </w:t>
      </w:r>
      <w:r w:rsidRPr="0010760D">
        <w:rPr>
          <w:rFonts w:ascii="Palatino Linotype" w:eastAsia="Palatino Linotype" w:hAnsi="Palatino Linotype" w:cs="Palatino Linotype"/>
          <w:b/>
          <w:sz w:val="22"/>
          <w:szCs w:val="22"/>
        </w:rPr>
        <w:t>décimo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tercer día hábil en el que tuvo conocimiento de la respuesta impugnada.</w:t>
      </w:r>
      <w:r w:rsidRPr="0010760D">
        <w:rPr>
          <w:rFonts w:ascii="Palatino Linotype" w:eastAsia="Palatino Linotype" w:hAnsi="Palatino Linotype" w:cs="Palatino Linotype"/>
          <w:sz w:val="22"/>
          <w:szCs w:val="22"/>
        </w:rPr>
        <w:t xml:space="preserve"> </w:t>
      </w:r>
    </w:p>
    <w:p w14:paraId="4AC5FCB7"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287CE1D5" w14:textId="77777777" w:rsidR="00F75318" w:rsidRPr="0010760D" w:rsidRDefault="000651AB">
      <w:pPr>
        <w:spacing w:before="240" w:after="240" w:line="360" w:lineRule="auto"/>
        <w:ind w:right="4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10760D">
        <w:rPr>
          <w:rFonts w:ascii="Palatino Linotype" w:eastAsia="Palatino Linotype" w:hAnsi="Palatino Linotype" w:cs="Palatino Linotype"/>
          <w:b/>
          <w:sz w:val="22"/>
          <w:szCs w:val="22"/>
        </w:rPr>
        <w:t>la parte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 xml:space="preserve"> no proporcionó nombre o seudónimo con el que desea que se le identifique</w:t>
      </w:r>
      <w:r w:rsidRPr="0010760D">
        <w:rPr>
          <w:rFonts w:ascii="Palatino Linotype" w:eastAsia="Palatino Linotype" w:hAnsi="Palatino Linotype" w:cs="Palatino Linotype"/>
          <w:b/>
          <w:sz w:val="22"/>
          <w:szCs w:val="22"/>
        </w:rPr>
        <w:t>,</w:t>
      </w:r>
      <w:r w:rsidRPr="0010760D">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9F06AB0" w14:textId="77777777" w:rsidR="00F75318" w:rsidRPr="0010760D" w:rsidRDefault="000651AB">
      <w:pPr>
        <w:spacing w:before="240" w:after="240" w:line="276" w:lineRule="auto"/>
        <w:ind w:left="860" w:right="90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i/>
          <w:sz w:val="22"/>
          <w:szCs w:val="22"/>
        </w:rPr>
        <w:lastRenderedPageBreak/>
        <w:t>"</w:t>
      </w:r>
      <w:r w:rsidRPr="0010760D">
        <w:rPr>
          <w:rFonts w:ascii="Palatino Linotype" w:eastAsia="Palatino Linotype" w:hAnsi="Palatino Linotype" w:cs="Palatino Linotype"/>
          <w:b/>
          <w:i/>
          <w:sz w:val="22"/>
          <w:szCs w:val="22"/>
        </w:rPr>
        <w:t xml:space="preserve">Las solicitudes </w:t>
      </w:r>
      <w:r w:rsidRPr="0010760D">
        <w:rPr>
          <w:rFonts w:ascii="Palatino Linotype" w:eastAsia="Palatino Linotype" w:hAnsi="Palatino Linotype" w:cs="Palatino Linotype"/>
          <w:i/>
          <w:sz w:val="22"/>
          <w:szCs w:val="22"/>
        </w:rPr>
        <w:t xml:space="preserve">anónimas, con </w:t>
      </w:r>
      <w:r w:rsidRPr="0010760D">
        <w:rPr>
          <w:rFonts w:ascii="Palatino Linotype" w:eastAsia="Palatino Linotype" w:hAnsi="Palatino Linotype" w:cs="Palatino Linotype"/>
          <w:b/>
          <w:i/>
          <w:sz w:val="22"/>
          <w:szCs w:val="22"/>
        </w:rPr>
        <w:t>nombre incompleto o seudónimo</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serán procedentes para su trámite por parte del sujeto obligado ante quien se presente</w:t>
      </w:r>
      <w:r w:rsidRPr="0010760D">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7739D89F" w14:textId="77777777" w:rsidR="00F75318" w:rsidRPr="0010760D" w:rsidRDefault="000651AB">
      <w:pPr>
        <w:tabs>
          <w:tab w:val="left" w:pos="7938"/>
        </w:tabs>
        <w:spacing w:before="240" w:after="240" w:line="360" w:lineRule="auto"/>
        <w:jc w:val="both"/>
        <w:rPr>
          <w:rFonts w:ascii="Palatino Linotype" w:eastAsia="Palatino Linotype" w:hAnsi="Palatino Linotype" w:cs="Palatino Linotype"/>
          <w:sz w:val="22"/>
          <w:szCs w:val="22"/>
        </w:rPr>
      </w:pPr>
      <w:bookmarkStart w:id="5" w:name="_heading=h.3znysh7" w:colFirst="0" w:colLast="0"/>
      <w:bookmarkEnd w:id="5"/>
      <w:r w:rsidRPr="0010760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138412E"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10760D">
        <w:rPr>
          <w:rFonts w:ascii="Palatino Linotype" w:eastAsia="Palatino Linotype" w:hAnsi="Palatino Linotype" w:cs="Palatino Linotype"/>
          <w:b/>
          <w:sz w:val="22"/>
          <w:szCs w:val="22"/>
        </w:rPr>
        <w:t>la parte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66292719" w14:textId="77777777" w:rsidR="00F75318" w:rsidRPr="0010760D" w:rsidRDefault="000651AB">
      <w:pPr>
        <w:spacing w:before="120" w:after="120"/>
        <w:ind w:left="567" w:right="902"/>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179.</w:t>
      </w:r>
      <w:r w:rsidRPr="0010760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3CDDC6C" w14:textId="77777777" w:rsidR="00F75318" w:rsidRPr="0010760D" w:rsidRDefault="000651AB">
      <w:pPr>
        <w:spacing w:before="120" w:after="120"/>
        <w:ind w:left="567" w:right="902"/>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1B8E0795" w14:textId="77777777" w:rsidR="00F75318" w:rsidRPr="0010760D" w:rsidRDefault="000651AB">
      <w:pPr>
        <w:spacing w:before="120" w:after="120"/>
        <w:ind w:left="567" w:right="902"/>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V. La entrega de información incompleta</w:t>
      </w: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 xml:space="preserve">” </w:t>
      </w:r>
      <w:r w:rsidRPr="0010760D">
        <w:rPr>
          <w:rFonts w:ascii="Palatino Linotype" w:eastAsia="Palatino Linotype" w:hAnsi="Palatino Linotype" w:cs="Palatino Linotype"/>
          <w:i/>
          <w:sz w:val="22"/>
          <w:szCs w:val="22"/>
        </w:rPr>
        <w:t>(Énfasis añadido)</w:t>
      </w:r>
    </w:p>
    <w:p w14:paraId="32C5ABA2" w14:textId="77777777" w:rsidR="00F75318" w:rsidRPr="0010760D" w:rsidRDefault="000651AB">
      <w:pPr>
        <w:spacing w:before="240" w:after="240"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Tercero. Materia de la revisión. </w:t>
      </w:r>
      <w:r w:rsidRPr="0010760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0760D">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10760D">
        <w:rPr>
          <w:rFonts w:ascii="Palatino Linotype" w:eastAsia="Palatino Linotype" w:hAnsi="Palatino Linotype" w:cs="Palatino Linotype"/>
          <w:sz w:val="22"/>
          <w:szCs w:val="22"/>
        </w:rPr>
        <w:t xml:space="preserve">de </w:t>
      </w:r>
      <w:r w:rsidRPr="0010760D">
        <w:rPr>
          <w:rFonts w:ascii="Palatino Linotype" w:eastAsia="Palatino Linotype" w:hAnsi="Palatino Linotype" w:cs="Palatino Linotype"/>
          <w:b/>
          <w:sz w:val="22"/>
          <w:szCs w:val="22"/>
        </w:rPr>
        <w:t>la parte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 o en su defecto, en caso de ser procedente, ordenar la entrega de información.</w:t>
      </w:r>
    </w:p>
    <w:p w14:paraId="64562AC9" w14:textId="77777777" w:rsidR="00F75318" w:rsidRPr="0010760D" w:rsidRDefault="000651AB">
      <w:pPr>
        <w:pBdr>
          <w:top w:val="nil"/>
          <w:left w:val="nil"/>
          <w:bottom w:val="nil"/>
          <w:right w:val="nil"/>
          <w:between w:val="nil"/>
        </w:pBdr>
        <w:spacing w:before="240" w:after="240" w:line="360" w:lineRule="auto"/>
        <w:jc w:val="both"/>
        <w:rPr>
          <w:sz w:val="22"/>
          <w:szCs w:val="22"/>
        </w:rPr>
      </w:pPr>
      <w:bookmarkStart w:id="6" w:name="_heading=h.2et92p0" w:colFirst="0" w:colLast="0"/>
      <w:bookmarkEnd w:id="6"/>
      <w:r w:rsidRPr="0010760D">
        <w:rPr>
          <w:rFonts w:ascii="Palatino Linotype" w:eastAsia="Palatino Linotype" w:hAnsi="Palatino Linotype" w:cs="Palatino Linotype"/>
          <w:b/>
          <w:sz w:val="22"/>
          <w:szCs w:val="22"/>
        </w:rPr>
        <w:t xml:space="preserve">Cuarto. Estudio del asunto. </w:t>
      </w:r>
      <w:r w:rsidRPr="0010760D">
        <w:rPr>
          <w:rFonts w:ascii="Palatino Linotype" w:eastAsia="Palatino Linotype" w:hAnsi="Palatino Linotype" w:cs="Palatino Linotype"/>
          <w:sz w:val="22"/>
          <w:szCs w:val="22"/>
        </w:rPr>
        <w:t xml:space="preserve">Antes de entrar al análisis de los pronunciamientos del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w:t>
      </w:r>
      <w:r w:rsidRPr="0010760D">
        <w:rPr>
          <w:rFonts w:ascii="Palatino Linotype" w:eastAsia="Palatino Linotype" w:hAnsi="Palatino Linotype" w:cs="Palatino Linotype"/>
          <w:sz w:val="22"/>
          <w:szCs w:val="22"/>
        </w:rPr>
        <w:lastRenderedPageBreak/>
        <w:t>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8B43F0E" w14:textId="77777777" w:rsidR="00F75318" w:rsidRPr="0010760D" w:rsidRDefault="000651AB">
      <w:pPr>
        <w:pBdr>
          <w:top w:val="nil"/>
          <w:left w:val="nil"/>
          <w:bottom w:val="nil"/>
          <w:right w:val="nil"/>
          <w:between w:val="nil"/>
        </w:pBdr>
        <w:spacing w:before="240" w:after="240"/>
        <w:ind w:left="851" w:right="850"/>
        <w:jc w:val="both"/>
      </w:pPr>
      <w:r w:rsidRPr="0010760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0760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5E3D45B" w14:textId="77777777" w:rsidR="00F75318" w:rsidRPr="0010760D" w:rsidRDefault="000651AB">
      <w:pPr>
        <w:pBdr>
          <w:top w:val="nil"/>
          <w:left w:val="nil"/>
          <w:bottom w:val="nil"/>
          <w:right w:val="nil"/>
          <w:between w:val="nil"/>
        </w:pBdr>
        <w:spacing w:before="240" w:after="240"/>
        <w:ind w:left="851" w:right="850"/>
        <w:jc w:val="both"/>
      </w:pPr>
      <w:r w:rsidRPr="0010760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056597C" w14:textId="77777777" w:rsidR="00F75318" w:rsidRPr="0010760D" w:rsidRDefault="000651AB">
      <w:pPr>
        <w:pBdr>
          <w:top w:val="nil"/>
          <w:left w:val="nil"/>
          <w:bottom w:val="nil"/>
          <w:right w:val="nil"/>
          <w:between w:val="nil"/>
        </w:pBdr>
        <w:spacing w:before="240" w:after="240"/>
        <w:ind w:left="851" w:right="850"/>
        <w:jc w:val="both"/>
      </w:pPr>
      <w:r w:rsidRPr="0010760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0760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BB3CD40" w14:textId="77777777" w:rsidR="00F75318" w:rsidRPr="0010760D" w:rsidRDefault="000651AB">
      <w:pPr>
        <w:pBdr>
          <w:top w:val="nil"/>
          <w:left w:val="nil"/>
          <w:bottom w:val="nil"/>
          <w:right w:val="nil"/>
          <w:between w:val="nil"/>
        </w:pBdr>
        <w:spacing w:before="240" w:after="240"/>
        <w:ind w:left="851" w:right="850"/>
        <w:jc w:val="both"/>
      </w:pPr>
      <w:r w:rsidRPr="0010760D">
        <w:rPr>
          <w:rFonts w:ascii="Palatino Linotype" w:eastAsia="Palatino Linotype" w:hAnsi="Palatino Linotype" w:cs="Palatino Linotype"/>
          <w:i/>
          <w:sz w:val="22"/>
          <w:szCs w:val="22"/>
        </w:rPr>
        <w:t>[…]</w:t>
      </w:r>
    </w:p>
    <w:p w14:paraId="6BD5FCF8" w14:textId="77777777" w:rsidR="00F75318" w:rsidRPr="0010760D" w:rsidRDefault="000651AB">
      <w:pPr>
        <w:pBdr>
          <w:top w:val="nil"/>
          <w:left w:val="nil"/>
          <w:bottom w:val="nil"/>
          <w:right w:val="nil"/>
          <w:between w:val="nil"/>
        </w:pBdr>
        <w:spacing w:before="240" w:after="240"/>
        <w:ind w:left="851" w:right="901"/>
        <w:jc w:val="both"/>
      </w:pPr>
      <w:r w:rsidRPr="0010760D">
        <w:rPr>
          <w:rFonts w:ascii="Palatino Linotype" w:eastAsia="Palatino Linotype" w:hAnsi="Palatino Linotype" w:cs="Palatino Linotype"/>
          <w:b/>
          <w:i/>
          <w:sz w:val="22"/>
          <w:szCs w:val="22"/>
        </w:rPr>
        <w:t>“Artículo 6o.</w:t>
      </w:r>
    </w:p>
    <w:p w14:paraId="0B56A584" w14:textId="77777777" w:rsidR="00F75318" w:rsidRPr="0010760D" w:rsidRDefault="000651AB">
      <w:pPr>
        <w:pBdr>
          <w:top w:val="nil"/>
          <w:left w:val="nil"/>
          <w:bottom w:val="nil"/>
          <w:right w:val="nil"/>
          <w:between w:val="nil"/>
        </w:pBdr>
        <w:spacing w:before="240" w:after="240"/>
        <w:ind w:left="851" w:right="901"/>
        <w:jc w:val="both"/>
      </w:pPr>
      <w:r w:rsidRPr="0010760D">
        <w:rPr>
          <w:rFonts w:ascii="Palatino Linotype" w:eastAsia="Palatino Linotype" w:hAnsi="Palatino Linotype" w:cs="Palatino Linotype"/>
          <w:i/>
          <w:sz w:val="22"/>
          <w:szCs w:val="22"/>
        </w:rPr>
        <w:t>[...]</w:t>
      </w:r>
    </w:p>
    <w:p w14:paraId="16187054" w14:textId="77777777" w:rsidR="00F75318" w:rsidRPr="0010760D" w:rsidRDefault="000651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 xml:space="preserve">A. Para el ejercicio del derecho de acceso a la información, la Federación y </w:t>
      </w:r>
      <w:r w:rsidRPr="0010760D">
        <w:rPr>
          <w:rFonts w:ascii="Palatino Linotype" w:eastAsia="Palatino Linotype" w:hAnsi="Palatino Linotype" w:cs="Palatino Linotype"/>
          <w:b/>
          <w:i/>
          <w:sz w:val="22"/>
          <w:szCs w:val="22"/>
          <w:u w:val="single"/>
        </w:rPr>
        <w:t>las entidades federativas</w:t>
      </w:r>
      <w:r w:rsidRPr="0010760D">
        <w:rPr>
          <w:rFonts w:ascii="Palatino Linotype" w:eastAsia="Palatino Linotype" w:hAnsi="Palatino Linotype" w:cs="Palatino Linotype"/>
          <w:b/>
          <w:i/>
          <w:sz w:val="22"/>
          <w:szCs w:val="22"/>
        </w:rPr>
        <w:t>,</w:t>
      </w:r>
      <w:r w:rsidRPr="0010760D">
        <w:rPr>
          <w:rFonts w:ascii="Palatino Linotype" w:eastAsia="Palatino Linotype" w:hAnsi="Palatino Linotype" w:cs="Palatino Linotype"/>
          <w:i/>
          <w:sz w:val="22"/>
          <w:szCs w:val="22"/>
        </w:rPr>
        <w:t xml:space="preserve"> en el ámbito de sus respectivas competencias, se regirán por los siguientes principios y bases:</w:t>
      </w:r>
    </w:p>
    <w:p w14:paraId="429A02E8" w14:textId="77777777" w:rsidR="00F75318" w:rsidRPr="0010760D" w:rsidRDefault="000651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rPr>
        <w:t xml:space="preserve">I. </w:t>
      </w:r>
      <w:r w:rsidRPr="0010760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0760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0760D">
        <w:rPr>
          <w:rFonts w:ascii="Palatino Linotype" w:eastAsia="Palatino Linotype" w:hAnsi="Palatino Linotype" w:cs="Palatino Linotype"/>
          <w:b/>
          <w:i/>
          <w:sz w:val="22"/>
          <w:szCs w:val="22"/>
        </w:rPr>
        <w:t xml:space="preserve">es pública y </w:t>
      </w:r>
      <w:r w:rsidRPr="0010760D">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10760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6E678F" w14:textId="77777777" w:rsidR="00F75318" w:rsidRPr="0010760D" w:rsidRDefault="000651AB">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0B87944C" w14:textId="77777777" w:rsidR="00F75318" w:rsidRPr="0010760D" w:rsidRDefault="000651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rPr>
        <w:t xml:space="preserve">III. </w:t>
      </w:r>
      <w:r w:rsidRPr="0010760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0760D">
        <w:rPr>
          <w:rFonts w:ascii="Palatino Linotype" w:eastAsia="Palatino Linotype" w:hAnsi="Palatino Linotype" w:cs="Palatino Linotype"/>
          <w:i/>
          <w:sz w:val="22"/>
          <w:szCs w:val="22"/>
        </w:rPr>
        <w:t xml:space="preserve"> a sus datos personales o a la rectificación de éstos.</w:t>
      </w:r>
    </w:p>
    <w:p w14:paraId="6B50D5B0" w14:textId="77777777" w:rsidR="00F75318" w:rsidRPr="0010760D" w:rsidRDefault="000651AB">
      <w:pPr>
        <w:pBdr>
          <w:top w:val="nil"/>
          <w:left w:val="nil"/>
          <w:bottom w:val="nil"/>
          <w:right w:val="nil"/>
          <w:between w:val="nil"/>
        </w:pBdr>
        <w:spacing w:before="240" w:after="240"/>
        <w:ind w:left="851" w:right="851"/>
        <w:jc w:val="both"/>
      </w:pPr>
      <w:r w:rsidRPr="0010760D">
        <w:rPr>
          <w:rFonts w:ascii="Palatino Linotype" w:eastAsia="Palatino Linotype" w:hAnsi="Palatino Linotype" w:cs="Palatino Linotype"/>
          <w:b/>
          <w:i/>
          <w:sz w:val="22"/>
          <w:szCs w:val="22"/>
        </w:rPr>
        <w:t>…</w:t>
      </w:r>
    </w:p>
    <w:p w14:paraId="1722B5FA" w14:textId="77777777" w:rsidR="00F75318" w:rsidRPr="0010760D" w:rsidRDefault="000651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IV.</w:t>
      </w:r>
      <w:r w:rsidRPr="0010760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9AC072C" w14:textId="77777777" w:rsidR="00F75318" w:rsidRPr="0010760D" w:rsidRDefault="000651AB">
      <w:pPr>
        <w:pBdr>
          <w:top w:val="nil"/>
          <w:left w:val="nil"/>
          <w:bottom w:val="nil"/>
          <w:right w:val="nil"/>
          <w:between w:val="nil"/>
        </w:pBdr>
        <w:spacing w:before="240" w:after="240"/>
        <w:ind w:left="851" w:right="851"/>
        <w:jc w:val="both"/>
      </w:pPr>
      <w:r w:rsidRPr="0010760D">
        <w:rPr>
          <w:rFonts w:ascii="Palatino Linotype" w:eastAsia="Palatino Linotype" w:hAnsi="Palatino Linotype" w:cs="Palatino Linotype"/>
          <w:b/>
          <w:i/>
          <w:sz w:val="22"/>
          <w:szCs w:val="22"/>
        </w:rPr>
        <w:t xml:space="preserve">V. </w:t>
      </w:r>
      <w:r w:rsidRPr="0010760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79BE42C" w14:textId="77777777" w:rsidR="00F75318" w:rsidRPr="0010760D" w:rsidRDefault="000651AB">
      <w:pPr>
        <w:pBdr>
          <w:top w:val="nil"/>
          <w:left w:val="nil"/>
          <w:bottom w:val="nil"/>
          <w:right w:val="nil"/>
          <w:between w:val="nil"/>
        </w:pBdr>
        <w:spacing w:before="240" w:after="240"/>
        <w:ind w:left="851" w:right="851"/>
        <w:jc w:val="both"/>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rPr>
        <w:t xml:space="preserve">VI. </w:t>
      </w:r>
      <w:r w:rsidRPr="0010760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28D46DF" w14:textId="77777777" w:rsidR="00F75318" w:rsidRPr="0010760D" w:rsidRDefault="000651AB">
      <w:pPr>
        <w:pBdr>
          <w:top w:val="nil"/>
          <w:left w:val="nil"/>
          <w:bottom w:val="nil"/>
          <w:right w:val="nil"/>
          <w:between w:val="nil"/>
        </w:pBdr>
        <w:spacing w:before="240" w:after="240"/>
        <w:ind w:left="851" w:right="851"/>
        <w:jc w:val="both"/>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rPr>
        <w:t xml:space="preserve">VII. </w:t>
      </w:r>
      <w:r w:rsidRPr="0010760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0E4BF84"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10760D">
        <w:rPr>
          <w:rFonts w:ascii="Palatino Linotype" w:eastAsia="Palatino Linotype" w:hAnsi="Palatino Linotype" w:cs="Palatino Linotype"/>
          <w:sz w:val="22"/>
          <w:szCs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293F103" w14:textId="77777777" w:rsidR="00F75318" w:rsidRPr="0010760D" w:rsidRDefault="000651AB">
      <w:pPr>
        <w:pBdr>
          <w:top w:val="nil"/>
          <w:left w:val="nil"/>
          <w:bottom w:val="nil"/>
          <w:right w:val="nil"/>
          <w:between w:val="nil"/>
        </w:pBdr>
        <w:spacing w:before="240" w:after="240"/>
        <w:ind w:left="709" w:right="760"/>
        <w:jc w:val="both"/>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4</w:t>
      </w:r>
      <w:r w:rsidRPr="0010760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091D390" w14:textId="77777777" w:rsidR="00F75318" w:rsidRPr="0010760D" w:rsidRDefault="000651AB">
      <w:pPr>
        <w:pBdr>
          <w:top w:val="nil"/>
          <w:left w:val="nil"/>
          <w:bottom w:val="nil"/>
          <w:right w:val="nil"/>
          <w:between w:val="nil"/>
        </w:pBdr>
        <w:spacing w:before="240" w:after="240"/>
        <w:ind w:left="709" w:right="760"/>
        <w:jc w:val="both"/>
      </w:pPr>
      <w:r w:rsidRPr="0010760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6DFC21" w14:textId="77777777" w:rsidR="00F75318" w:rsidRPr="0010760D" w:rsidRDefault="000651AB">
      <w:pPr>
        <w:pBdr>
          <w:top w:val="nil"/>
          <w:left w:val="nil"/>
          <w:bottom w:val="nil"/>
          <w:right w:val="nil"/>
          <w:between w:val="nil"/>
        </w:pBdr>
        <w:spacing w:before="240" w:after="240"/>
        <w:ind w:left="709" w:right="760"/>
        <w:jc w:val="both"/>
      </w:pPr>
      <w:r w:rsidRPr="0010760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76E3609"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A1BCC04" w14:textId="77777777" w:rsidR="00F75318" w:rsidRPr="0010760D" w:rsidRDefault="000651AB">
      <w:pPr>
        <w:pBdr>
          <w:top w:val="nil"/>
          <w:left w:val="nil"/>
          <w:bottom w:val="nil"/>
          <w:right w:val="nil"/>
          <w:between w:val="nil"/>
        </w:pBdr>
        <w:spacing w:before="240" w:after="240"/>
        <w:ind w:left="567" w:right="758"/>
        <w:jc w:val="both"/>
        <w:rPr>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12</w:t>
      </w:r>
      <w:r w:rsidRPr="0010760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76E79A4" w14:textId="77777777" w:rsidR="00F75318" w:rsidRPr="0010760D" w:rsidRDefault="000651AB">
      <w:pPr>
        <w:pBdr>
          <w:top w:val="nil"/>
          <w:left w:val="nil"/>
          <w:bottom w:val="nil"/>
          <w:right w:val="nil"/>
          <w:between w:val="nil"/>
        </w:pBdr>
        <w:spacing w:before="240" w:after="240"/>
        <w:ind w:left="567" w:right="758"/>
        <w:jc w:val="both"/>
        <w:rPr>
          <w:sz w:val="22"/>
          <w:szCs w:val="22"/>
        </w:rPr>
      </w:pPr>
      <w:r w:rsidRPr="0010760D">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43D474C"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10760D">
        <w:rPr>
          <w:rFonts w:ascii="Palatino Linotype" w:eastAsia="Palatino Linotype" w:hAnsi="Palatino Linotype" w:cs="Palatino Linotype"/>
          <w:i/>
          <w:sz w:val="22"/>
          <w:szCs w:val="22"/>
        </w:rPr>
        <w:t>ad hoc</w:t>
      </w:r>
      <w:r w:rsidRPr="0010760D">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5DE4E35B" w14:textId="77777777" w:rsidR="00F75318" w:rsidRPr="0010760D" w:rsidRDefault="000651AB">
      <w:pPr>
        <w:pBdr>
          <w:top w:val="nil"/>
          <w:left w:val="nil"/>
          <w:bottom w:val="nil"/>
          <w:right w:val="nil"/>
          <w:between w:val="nil"/>
        </w:pBdr>
        <w:spacing w:before="240" w:after="240"/>
        <w:ind w:left="567" w:right="900"/>
        <w:jc w:val="both"/>
        <w:rPr>
          <w:sz w:val="22"/>
          <w:szCs w:val="22"/>
        </w:rPr>
      </w:pPr>
      <w:r w:rsidRPr="0010760D">
        <w:rPr>
          <w:rFonts w:ascii="Palatino Linotype" w:eastAsia="Palatino Linotype" w:hAnsi="Palatino Linotype" w:cs="Palatino Linotype"/>
          <w:b/>
          <w:i/>
          <w:sz w:val="22"/>
          <w:szCs w:val="22"/>
        </w:rPr>
        <w:t>03/17</w:t>
      </w:r>
    </w:p>
    <w:p w14:paraId="30F31577" w14:textId="77777777" w:rsidR="00F75318" w:rsidRPr="0010760D" w:rsidRDefault="000651AB">
      <w:pPr>
        <w:pBdr>
          <w:top w:val="nil"/>
          <w:left w:val="nil"/>
          <w:bottom w:val="nil"/>
          <w:right w:val="nil"/>
          <w:between w:val="nil"/>
        </w:pBdr>
        <w:spacing w:before="240" w:after="240"/>
        <w:ind w:left="567" w:right="900"/>
        <w:jc w:val="both"/>
        <w:rPr>
          <w:sz w:val="22"/>
          <w:szCs w:val="22"/>
        </w:rPr>
      </w:pPr>
      <w:r w:rsidRPr="0010760D">
        <w:rPr>
          <w:rFonts w:ascii="Palatino Linotype" w:eastAsia="Palatino Linotype" w:hAnsi="Palatino Linotype" w:cs="Palatino Linotype"/>
          <w:b/>
          <w:i/>
          <w:sz w:val="22"/>
          <w:szCs w:val="22"/>
        </w:rPr>
        <w:t>“NO EXISTE OBLIGACIÓN DE ELABORAR DOCUMENTOS AD HOC PARA ATENDER LAS SOLICITUDES DE ACCESO A LA INFORMACIÓN.</w:t>
      </w:r>
    </w:p>
    <w:p w14:paraId="788B5649" w14:textId="77777777" w:rsidR="00F75318" w:rsidRPr="0010760D" w:rsidRDefault="000651AB">
      <w:pPr>
        <w:pBdr>
          <w:top w:val="nil"/>
          <w:left w:val="nil"/>
          <w:bottom w:val="nil"/>
          <w:right w:val="nil"/>
          <w:between w:val="nil"/>
        </w:pBdr>
        <w:spacing w:before="240" w:after="240"/>
        <w:ind w:left="567" w:right="900"/>
        <w:jc w:val="both"/>
        <w:rPr>
          <w:sz w:val="22"/>
          <w:szCs w:val="22"/>
        </w:rPr>
      </w:pPr>
      <w:r w:rsidRPr="0010760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47A297B"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D960A02" w14:textId="77777777" w:rsidR="00F75318" w:rsidRPr="0010760D" w:rsidRDefault="000651AB">
      <w:pPr>
        <w:pBdr>
          <w:top w:val="nil"/>
          <w:left w:val="nil"/>
          <w:bottom w:val="nil"/>
          <w:right w:val="nil"/>
          <w:between w:val="nil"/>
        </w:pBdr>
        <w:spacing w:before="240" w:after="240" w:line="360" w:lineRule="auto"/>
        <w:ind w:right="49"/>
        <w:jc w:val="both"/>
        <w:rPr>
          <w:sz w:val="22"/>
          <w:szCs w:val="22"/>
        </w:rPr>
      </w:pPr>
      <w:r w:rsidRPr="0010760D">
        <w:rPr>
          <w:rFonts w:ascii="Palatino Linotype" w:eastAsia="Palatino Linotype" w:hAnsi="Palatino Linotype" w:cs="Palatino Linotype"/>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0ABCA6"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F428E9"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 xml:space="preserve">Artículo 3. </w:t>
      </w:r>
      <w:r w:rsidRPr="0010760D">
        <w:rPr>
          <w:rFonts w:ascii="Palatino Linotype" w:eastAsia="Palatino Linotype" w:hAnsi="Palatino Linotype" w:cs="Palatino Linotype"/>
          <w:i/>
          <w:sz w:val="22"/>
          <w:szCs w:val="22"/>
        </w:rPr>
        <w:t>Para los efectos de la presente Ley se entenderá por:</w:t>
      </w:r>
    </w:p>
    <w:p w14:paraId="3FD24F2E"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i/>
          <w:sz w:val="22"/>
          <w:szCs w:val="22"/>
        </w:rPr>
        <w:t>…</w:t>
      </w:r>
    </w:p>
    <w:p w14:paraId="02347E11"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b/>
          <w:i/>
          <w:sz w:val="22"/>
          <w:szCs w:val="22"/>
        </w:rPr>
        <w:t>XI. Documento:</w:t>
      </w:r>
      <w:r w:rsidRPr="0010760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0760D">
        <w:rPr>
          <w:rFonts w:ascii="Palatino Linotype" w:eastAsia="Palatino Linotype" w:hAnsi="Palatino Linotype" w:cs="Palatino Linotype"/>
          <w:b/>
          <w:i/>
          <w:sz w:val="22"/>
          <w:szCs w:val="22"/>
        </w:rPr>
        <w:t>…</w:t>
      </w:r>
      <w:r w:rsidRPr="0010760D">
        <w:rPr>
          <w:rFonts w:ascii="Palatino Linotype" w:eastAsia="Palatino Linotype" w:hAnsi="Palatino Linotype" w:cs="Palatino Linotype"/>
          <w:i/>
          <w:sz w:val="22"/>
          <w:szCs w:val="22"/>
        </w:rPr>
        <w:t>”</w:t>
      </w:r>
    </w:p>
    <w:p w14:paraId="32D50A4C" w14:textId="77777777" w:rsidR="00F75318" w:rsidRPr="0010760D" w:rsidRDefault="000651AB">
      <w:pPr>
        <w:pBdr>
          <w:top w:val="nil"/>
          <w:left w:val="nil"/>
          <w:bottom w:val="nil"/>
          <w:right w:val="nil"/>
          <w:between w:val="nil"/>
        </w:pBdr>
        <w:spacing w:before="240" w:after="240" w:line="360" w:lineRule="auto"/>
        <w:jc w:val="both"/>
        <w:rPr>
          <w:sz w:val="22"/>
          <w:szCs w:val="22"/>
        </w:rPr>
      </w:pPr>
      <w:r w:rsidRPr="0010760D">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10760D">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31F8E153"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b/>
          <w:sz w:val="22"/>
          <w:szCs w:val="22"/>
        </w:rPr>
        <w:t>“</w:t>
      </w:r>
      <w:r w:rsidRPr="0010760D">
        <w:rPr>
          <w:rFonts w:ascii="Palatino Linotype" w:eastAsia="Palatino Linotype" w:hAnsi="Palatino Linotype" w:cs="Palatino Linotype"/>
          <w:b/>
          <w:i/>
          <w:sz w:val="22"/>
          <w:szCs w:val="22"/>
        </w:rPr>
        <w:t>CRITERIO 0002-11</w:t>
      </w:r>
    </w:p>
    <w:p w14:paraId="33E90438"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0760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53B4BC" w14:textId="77777777" w:rsidR="00F75318" w:rsidRPr="0010760D" w:rsidRDefault="000651AB">
      <w:pPr>
        <w:pBdr>
          <w:top w:val="nil"/>
          <w:left w:val="nil"/>
          <w:bottom w:val="nil"/>
          <w:right w:val="nil"/>
          <w:between w:val="nil"/>
        </w:pBdr>
        <w:spacing w:before="240" w:after="240"/>
        <w:ind w:left="567" w:right="567"/>
        <w:jc w:val="both"/>
        <w:rPr>
          <w:sz w:val="22"/>
          <w:szCs w:val="22"/>
        </w:rPr>
      </w:pPr>
      <w:r w:rsidRPr="0010760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F494259" w14:textId="77777777" w:rsidR="00F75318" w:rsidRPr="0010760D" w:rsidRDefault="000651AB">
      <w:pPr>
        <w:numPr>
          <w:ilvl w:val="0"/>
          <w:numId w:val="6"/>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8833710" w14:textId="77777777" w:rsidR="00F75318" w:rsidRPr="0010760D" w:rsidRDefault="000651AB">
      <w:pPr>
        <w:numPr>
          <w:ilvl w:val="0"/>
          <w:numId w:val="6"/>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CE41569" w14:textId="77777777" w:rsidR="00F75318" w:rsidRPr="0010760D" w:rsidRDefault="000651AB">
      <w:pPr>
        <w:pBdr>
          <w:top w:val="nil"/>
          <w:left w:val="nil"/>
          <w:bottom w:val="nil"/>
          <w:right w:val="nil"/>
          <w:between w:val="nil"/>
        </w:pBdr>
        <w:spacing w:before="240" w:after="240"/>
        <w:ind w:left="567" w:right="567" w:hanging="284"/>
        <w:jc w:val="both"/>
        <w:rPr>
          <w:sz w:val="22"/>
          <w:szCs w:val="22"/>
        </w:rPr>
      </w:pPr>
      <w:r w:rsidRPr="0010760D">
        <w:rPr>
          <w:rFonts w:ascii="Palatino Linotype" w:eastAsia="Palatino Linotype" w:hAnsi="Palatino Linotype" w:cs="Palatino Linotype"/>
          <w:i/>
          <w:sz w:val="22"/>
          <w:szCs w:val="22"/>
        </w:rPr>
        <w:t xml:space="preserve">3. </w:t>
      </w:r>
      <w:r w:rsidRPr="0010760D">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10760D">
        <w:rPr>
          <w:rFonts w:ascii="Palatino Linotype" w:eastAsia="Palatino Linotype" w:hAnsi="Palatino Linotype" w:cs="Palatino Linotype"/>
          <w:i/>
          <w:sz w:val="22"/>
          <w:szCs w:val="22"/>
        </w:rPr>
        <w:t>(Énfasis añadido)</w:t>
      </w:r>
    </w:p>
    <w:p w14:paraId="55164A9D" w14:textId="77777777" w:rsidR="00F75318" w:rsidRPr="0010760D" w:rsidRDefault="000651A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De ahí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3395169" w14:textId="77777777" w:rsidR="00F75318" w:rsidRPr="0010760D" w:rsidRDefault="000651A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Ahora bien, para profundizar en el estudio del presente asunto, es conveniente recordar que de un análisis a la solicitud de información, se advierte que la parte solicitante requirió al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le proporcionara lo siguiente:</w:t>
      </w:r>
    </w:p>
    <w:p w14:paraId="58F503F5" w14:textId="77777777" w:rsidR="00F75318" w:rsidRPr="0010760D" w:rsidRDefault="000651AB">
      <w:pPr>
        <w:numPr>
          <w:ilvl w:val="0"/>
          <w:numId w:val="1"/>
        </w:numPr>
        <w:pBdr>
          <w:top w:val="nil"/>
          <w:left w:val="nil"/>
          <w:bottom w:val="nil"/>
          <w:right w:val="nil"/>
          <w:between w:val="nil"/>
        </w:pBdr>
        <w:spacing w:before="240" w:line="360" w:lineRule="auto"/>
        <w:ind w:left="567" w:hanging="207"/>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De todo el personal dado de alta, que ingresó del 01 al 13 de enero:</w:t>
      </w:r>
    </w:p>
    <w:p w14:paraId="4AA5AD8A"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Nombre</w:t>
      </w:r>
    </w:p>
    <w:p w14:paraId="50FF5150"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Sueldo</w:t>
      </w:r>
    </w:p>
    <w:p w14:paraId="6DDF3D28"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Cargo</w:t>
      </w:r>
    </w:p>
    <w:p w14:paraId="283A123B"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Teléfono</w:t>
      </w:r>
    </w:p>
    <w:p w14:paraId="56DA2E16"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Domicilio</w:t>
      </w:r>
    </w:p>
    <w:p w14:paraId="0B26D4DE"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Correo Electrónico</w:t>
      </w:r>
    </w:p>
    <w:p w14:paraId="6BC0F813"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Comprobante de estudios</w:t>
      </w:r>
    </w:p>
    <w:p w14:paraId="64F9F047"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Comprobante de no deudor alimentario</w:t>
      </w:r>
    </w:p>
    <w:p w14:paraId="6383CBE7" w14:textId="77777777" w:rsidR="00F75318" w:rsidRPr="0010760D" w:rsidRDefault="000651AB">
      <w:pPr>
        <w:numPr>
          <w:ilvl w:val="0"/>
          <w:numId w:val="2"/>
        </w:numPr>
        <w:pBdr>
          <w:top w:val="nil"/>
          <w:left w:val="nil"/>
          <w:bottom w:val="nil"/>
          <w:right w:val="nil"/>
          <w:between w:val="nil"/>
        </w:pBdr>
        <w:spacing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Certificación </w:t>
      </w:r>
    </w:p>
    <w:p w14:paraId="52323D46" w14:textId="77777777" w:rsidR="00F75318" w:rsidRPr="0010760D" w:rsidRDefault="000651AB">
      <w:pPr>
        <w:numPr>
          <w:ilvl w:val="0"/>
          <w:numId w:val="2"/>
        </w:numPr>
        <w:pBdr>
          <w:top w:val="nil"/>
          <w:left w:val="nil"/>
          <w:bottom w:val="nil"/>
          <w:right w:val="nil"/>
          <w:between w:val="nil"/>
        </w:pBdr>
        <w:spacing w:after="240" w:line="360" w:lineRule="auto"/>
        <w:ind w:left="567" w:hanging="283"/>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 Antecedentes no penales</w:t>
      </w:r>
    </w:p>
    <w:p w14:paraId="6C6596E5"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respuesta,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se pronunció por conducto de la Dirección General de Administración y Servidora Pública Habilitada, la cual informó que la Dirección de Recursos Humanos, después de una búsqueda exhaustiva y razonable en los archivos físicos y electrónicos que obran en el Departamento de Administración de Personal, remite en formato digital la información solicitada.</w:t>
      </w:r>
    </w:p>
    <w:p w14:paraId="105AC1AF"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Asimismo, menciona que en términos del artículo 143 fracción I de la Ley de Transparencia y Acceso a la Información Pública del Estado de México y Municipios, la información personal contenida en el certificado de no deudor alimentario moroso y comprobante de estudios ha sido considerada como confidencial de forma parcial mediante acuerdo número CT/SE/99/19/2025; por su parte, los datos personales contenidos en la cédula de datos ha sido clasificada como confidencial de forma total de conformidad con el artículo 140 </w:t>
      </w:r>
      <w:r w:rsidRPr="0010760D">
        <w:rPr>
          <w:rFonts w:ascii="Palatino Linotype" w:eastAsia="Palatino Linotype" w:hAnsi="Palatino Linotype" w:cs="Palatino Linotype"/>
          <w:sz w:val="22"/>
          <w:szCs w:val="22"/>
        </w:rPr>
        <w:lastRenderedPageBreak/>
        <w:t>fracción X, y demás aplicables de la Ley de Transparencia y Acceso a la Información Pública del Estado de México y Municipios, mediante acuerdo número CT/SE/99/20/2025; los acuerdo antes citados aprobados por el Comité de Transparencia en la Nonagésima Novena Sesión Extraordinaria 2025.</w:t>
      </w:r>
    </w:p>
    <w:p w14:paraId="04C51F09"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esta tesitura, una vez conocida la respuesta emitida por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la parte Recurrente</w:t>
      </w:r>
      <w:r w:rsidRPr="0010760D">
        <w:rPr>
          <w:rFonts w:ascii="Palatino Linotype" w:eastAsia="Palatino Linotype" w:hAnsi="Palatino Linotype" w:cs="Palatino Linotype"/>
          <w:sz w:val="22"/>
          <w:szCs w:val="22"/>
        </w:rPr>
        <w:t>, al no estar conforme con los términos de la misma, interpuso el recurso de revisión que nos ocupa, inconformándose medularmente respecto de la entrega de información incompleta, asimismo porque a su consideración, se emitió una prórroga fuera del plazo establecido por la norma.</w:t>
      </w:r>
    </w:p>
    <w:p w14:paraId="19444230"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Así las cosas, durante la etapa de manifestaciones e informe justificado, se tiene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ratificó los términos de su respuesta inicial</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mientras que</w:t>
      </w:r>
      <w:r w:rsidRPr="0010760D">
        <w:rPr>
          <w:rFonts w:ascii="Palatino Linotype" w:eastAsia="Palatino Linotype" w:hAnsi="Palatino Linotype" w:cs="Palatino Linotype"/>
          <w:b/>
          <w:sz w:val="22"/>
          <w:szCs w:val="22"/>
        </w:rPr>
        <w:t xml:space="preserve"> la parte Recurrente </w:t>
      </w:r>
      <w:r w:rsidRPr="0010760D">
        <w:rPr>
          <w:rFonts w:ascii="Palatino Linotype" w:eastAsia="Palatino Linotype" w:hAnsi="Palatino Linotype" w:cs="Palatino Linotype"/>
          <w:sz w:val="22"/>
          <w:szCs w:val="22"/>
        </w:rPr>
        <w:t xml:space="preserve">fue omisa en pronunciarse en esta etapa, por lo que se tuvo por precluido el plazo para tal efecto y se procede a emitir la resolución que conforme a derecho corresponda. </w:t>
      </w:r>
    </w:p>
    <w:p w14:paraId="6AABDB77"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Una vez expuestas las posturas de las partes, resulta pertinente iniciar el presente análisis, señalando que la persona solicitante presentó su solicitud el </w:t>
      </w:r>
      <w:r w:rsidRPr="0010760D">
        <w:rPr>
          <w:rFonts w:ascii="Palatino Linotype" w:eastAsia="Palatino Linotype" w:hAnsi="Palatino Linotype" w:cs="Palatino Linotype"/>
          <w:b/>
          <w:sz w:val="22"/>
          <w:szCs w:val="22"/>
        </w:rPr>
        <w:t>doce de enero del dos mil veinticinco</w:t>
      </w:r>
      <w:r w:rsidRPr="0010760D">
        <w:rPr>
          <w:rFonts w:ascii="Palatino Linotype" w:eastAsia="Palatino Linotype" w:hAnsi="Palatino Linotype" w:cs="Palatino Linotype"/>
          <w:sz w:val="22"/>
          <w:szCs w:val="22"/>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RPr="0010760D">
        <w:rPr>
          <w:rFonts w:ascii="Palatino Linotype" w:eastAsia="Palatino Linotype" w:hAnsi="Palatino Linotype" w:cs="Palatino Linotype"/>
          <w:b/>
          <w:sz w:val="22"/>
          <w:szCs w:val="22"/>
        </w:rPr>
        <w:t>trece de enero de dos mil veinticinco</w:t>
      </w:r>
      <w:r w:rsidRPr="0010760D">
        <w:rPr>
          <w:rFonts w:ascii="Palatino Linotype" w:eastAsia="Palatino Linotype" w:hAnsi="Palatino Linotype" w:cs="Palatino Linotype"/>
          <w:sz w:val="22"/>
          <w:szCs w:val="22"/>
        </w:rPr>
        <w:t xml:space="preserve">. </w:t>
      </w:r>
    </w:p>
    <w:p w14:paraId="5E0F4EA1"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0C484DA2"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sz w:val="22"/>
          <w:szCs w:val="22"/>
        </w:rPr>
        <w:t xml:space="preserve">Establecido lo anterior, debemos tener en cuenta que de conformidad con el primer párrafo del artículo 163 de la Ley de Transparencia Local, el plazo para atender la solicitud es de quince días hábiles; en tal sentido, dicho plazo transcurrió del </w:t>
      </w:r>
      <w:r w:rsidRPr="0010760D">
        <w:rPr>
          <w:rFonts w:ascii="Palatino Linotype" w:eastAsia="Palatino Linotype" w:hAnsi="Palatino Linotype" w:cs="Palatino Linotype"/>
          <w:b/>
          <w:sz w:val="22"/>
          <w:szCs w:val="22"/>
        </w:rPr>
        <w:t xml:space="preserve">catorce de enero al cuatro de febrero de dos mil veinticinco. </w:t>
      </w:r>
    </w:p>
    <w:p w14:paraId="4CD6FCD8"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Así las cosas, de las constancias que obran en el expediente electrónico, se aprecia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emitió la prórroga por un plazo de siete días hábiles adicionales, para atender la presente solicitud de información, el </w:t>
      </w:r>
      <w:r w:rsidRPr="0010760D">
        <w:rPr>
          <w:rFonts w:ascii="Palatino Linotype" w:eastAsia="Palatino Linotype" w:hAnsi="Palatino Linotype" w:cs="Palatino Linotype"/>
          <w:b/>
          <w:sz w:val="22"/>
          <w:szCs w:val="22"/>
        </w:rPr>
        <w:t>cuatro de febrero de dos mil veinticinco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 xml:space="preserve">esto es, al décimo quinto día hábil contabilizado para la atención de la solicitud, </w:t>
      </w:r>
      <w:r w:rsidRPr="0010760D">
        <w:rPr>
          <w:rFonts w:ascii="Palatino Linotype" w:eastAsia="Palatino Linotype" w:hAnsi="Palatino Linotype" w:cs="Palatino Linotype"/>
          <w:sz w:val="22"/>
          <w:szCs w:val="22"/>
        </w:rPr>
        <w:t xml:space="preserve">por lo tanto, derivado de este análisis, contrario a lo manifestado por la parte </w:t>
      </w:r>
      <w:r w:rsidRPr="0010760D">
        <w:rPr>
          <w:rFonts w:ascii="Palatino Linotype" w:eastAsia="Palatino Linotype" w:hAnsi="Palatino Linotype" w:cs="Palatino Linotype"/>
          <w:b/>
          <w:sz w:val="22"/>
          <w:szCs w:val="22"/>
        </w:rPr>
        <w:t xml:space="preserve">Recurrente, </w:t>
      </w:r>
      <w:r w:rsidRPr="0010760D">
        <w:rPr>
          <w:rFonts w:ascii="Palatino Linotype" w:eastAsia="Palatino Linotype" w:hAnsi="Palatino Linotype" w:cs="Palatino Linotype"/>
          <w:sz w:val="22"/>
          <w:szCs w:val="22"/>
        </w:rPr>
        <w:t>este Instituto determina que la prórroga emitida para atender esta solicitud de información si fue emitida conforme a derecho, en consecuencia no es aplicable alguna sanción dado que no se violentó el Derecho de acceso con dicha actuación, aunado al hecho de que el recurso de revisión no es el medio para sancionar.</w:t>
      </w:r>
    </w:p>
    <w:p w14:paraId="6EAEBEC3"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0D925F1"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Bajo otro orden de ideas, se procede al análisis de fondo del presente asunto, para ello debemos recordar que desde la respuesta obra el pronunciamiento de la Dirección General de Administración, a través de su área de Dirección de Recursos Humanos, unidades administrativas que de conformidad con el Código Reglamentario del Ayuntamiento de Toluca, cuentan con las siguientes atribuciones:</w:t>
      </w:r>
    </w:p>
    <w:p w14:paraId="659165FD"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6029A24" w14:textId="77777777" w:rsidR="00F75318" w:rsidRPr="0010760D" w:rsidRDefault="000651AB">
      <w:pPr>
        <w:spacing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3.40. La o el titular de la Dirección General de Administración, tiene las siguientes atribuciones:</w:t>
      </w:r>
    </w:p>
    <w:p w14:paraId="7CE01AE3" w14:textId="77777777" w:rsidR="00F75318" w:rsidRPr="0010760D" w:rsidRDefault="000651AB">
      <w:pPr>
        <w:spacing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3C745F11" w14:textId="77777777" w:rsidR="00F75318" w:rsidRPr="0010760D" w:rsidRDefault="000651AB">
      <w:pPr>
        <w:spacing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III. Autorizar las altas, bajas, cambios, permisos, licencias, comisiones del personal, entre otras, para su trámite y efectos;</w:t>
      </w:r>
    </w:p>
    <w:p w14:paraId="576FD888" w14:textId="77777777" w:rsidR="00F75318" w:rsidRPr="0010760D" w:rsidRDefault="000651AB">
      <w:pPr>
        <w:spacing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78D2AC93" w14:textId="77777777" w:rsidR="00F75318" w:rsidRPr="0010760D" w:rsidRDefault="000651AB">
      <w:pPr>
        <w:spacing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Artículo 3.42. La o el titular de la Dirección de Recursos Humanos cuenta con las siguientes atribuciones:</w:t>
      </w:r>
    </w:p>
    <w:p w14:paraId="45337512" w14:textId="77777777" w:rsidR="00F75318" w:rsidRPr="0010760D" w:rsidRDefault="000651AB">
      <w:pPr>
        <w:spacing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I. Elaborar, operar y mejorar los procedimientos administrativos de control para la selección, reclutamiento, contratación, escalafón, capacitación, retiro, sanción, comisión y desarrollo del personal al servicio del Municipio</w:t>
      </w:r>
      <w:r w:rsidRPr="0010760D">
        <w:rPr>
          <w:rFonts w:ascii="Palatino Linotype" w:eastAsia="Palatino Linotype" w:hAnsi="Palatino Linotype" w:cs="Palatino Linotype"/>
          <w:i/>
          <w:sz w:val="22"/>
          <w:szCs w:val="22"/>
        </w:rPr>
        <w:t>;</w:t>
      </w:r>
    </w:p>
    <w:p w14:paraId="621EFC25" w14:textId="77777777" w:rsidR="00F75318" w:rsidRPr="0010760D" w:rsidRDefault="000651AB">
      <w:pPr>
        <w:spacing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59BBF1A7"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De los preceptos previamente citados, se advierte que la Dirección General de Administración es la unidad administrativa encargada de Autorizar las altas, bajas, cambios, permisos, licencias, comisiones del personal, entre otras, para su trámite y efectos; asimismo, cabe señalar que cuenta con una Dirección de Recursos Humanos, la cual lleva a cabo, los procedimientos de contratación del personal adscrito al servicio del municipio, por consiguiente se determina que si se turnó el requerimiento de información a la unidad administrativa competente y esta se pronunció desde la respuesta, es dable afirmar que en el presente asunto obra un pronunciamiento de la unidad administrativa competente, por lo que se determina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A32882F" w14:textId="77777777" w:rsidR="00F75318" w:rsidRPr="0010760D" w:rsidRDefault="000651AB">
      <w:pPr>
        <w:pBdr>
          <w:top w:val="nil"/>
          <w:left w:val="nil"/>
          <w:bottom w:val="nil"/>
          <w:right w:val="nil"/>
          <w:between w:val="nil"/>
        </w:pBdr>
        <w:ind w:left="864" w:right="864"/>
        <w:jc w:val="both"/>
      </w:pPr>
      <w:r w:rsidRPr="0010760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F9F37DC" w14:textId="77777777" w:rsidR="00F75318" w:rsidRPr="0010760D" w:rsidRDefault="00F75318"/>
    <w:p w14:paraId="3A2EC305" w14:textId="77777777" w:rsidR="00F75318" w:rsidRPr="0010760D" w:rsidRDefault="000651AB">
      <w:pPr>
        <w:pBdr>
          <w:top w:val="nil"/>
          <w:left w:val="nil"/>
          <w:bottom w:val="nil"/>
          <w:right w:val="nil"/>
          <w:between w:val="nil"/>
        </w:pBdr>
        <w:shd w:val="clear" w:color="auto" w:fill="FFFFFF"/>
        <w:spacing w:line="360" w:lineRule="auto"/>
        <w:jc w:val="both"/>
        <w:rPr>
          <w:sz w:val="22"/>
          <w:szCs w:val="22"/>
        </w:rPr>
      </w:pPr>
      <w:r w:rsidRPr="0010760D">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EFC7753" w14:textId="77777777" w:rsidR="00F75318" w:rsidRPr="0010760D" w:rsidRDefault="00F75318"/>
    <w:p w14:paraId="267A8332" w14:textId="77777777" w:rsidR="00F75318" w:rsidRPr="0010760D" w:rsidRDefault="000651AB">
      <w:pPr>
        <w:pBdr>
          <w:top w:val="nil"/>
          <w:left w:val="nil"/>
          <w:bottom w:val="nil"/>
          <w:right w:val="nil"/>
          <w:between w:val="nil"/>
        </w:pBdr>
        <w:ind w:left="864" w:right="864"/>
        <w:jc w:val="both"/>
      </w:pPr>
      <w:r w:rsidRPr="0010760D">
        <w:rPr>
          <w:rFonts w:ascii="Palatino Linotype" w:eastAsia="Palatino Linotype" w:hAnsi="Palatino Linotype" w:cs="Palatino Linotype"/>
          <w:i/>
          <w:sz w:val="22"/>
          <w:szCs w:val="22"/>
        </w:rPr>
        <w:t xml:space="preserve">“Artículo 162. Las unidades de transparencia deberán garantizar que las solicitudes </w:t>
      </w:r>
      <w:r w:rsidRPr="0010760D">
        <w:rPr>
          <w:rFonts w:ascii="Palatino Linotype" w:eastAsia="Palatino Linotype" w:hAnsi="Palatino Linotype" w:cs="Palatino Linotype"/>
          <w:b/>
          <w:i/>
          <w:sz w:val="22"/>
          <w:szCs w:val="22"/>
        </w:rPr>
        <w:t xml:space="preserve">se turnen a todas las Áreas competentes </w:t>
      </w:r>
      <w:r w:rsidRPr="0010760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4507D90D"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1E90ED"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No obstante, es de señalar que la respuesta del área competente es insuficiente para colmar el derecho de acceso de la persona solicitante, dado que no brinda certeza sobre los motivos por los cuales proporciona la información solicitada de manera parcial, esto es, si cuenta o no con la totalidad de la información materia de la solicitud, o si cuenta con ella pero el acceso a la misma se encuentra restringido por tratarse de información clasificada, puesto que omitió pronunciarse de manera clara en dicho sentido.</w:t>
      </w:r>
    </w:p>
    <w:p w14:paraId="04AABFB3"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588E336"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este contexto, para un mejor entendimiento, se procede al análisis de las constancias que conforman el expediente electrónico, para tal efecto, se sectorizará el análisis mediante los siguientes apartados:</w:t>
      </w:r>
    </w:p>
    <w:p w14:paraId="0F815667"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FDC6157" w14:textId="77777777" w:rsidR="00F75318" w:rsidRPr="0010760D" w:rsidRDefault="000651A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De todo el personal dado de alta, que ingresó a partir del 01 al 13 de enero:</w:t>
      </w:r>
    </w:p>
    <w:p w14:paraId="748F4216"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36E72D05"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1.- Nombre, sueldo y cargo</w:t>
      </w:r>
    </w:p>
    <w:p w14:paraId="5DB6E95D"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D2378BD"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lo tocante a este punto, debemos recordar que la Dirección General de Administración entregó en respuesta, la carpeta comprimida denominada “</w:t>
      </w:r>
      <w:r w:rsidRPr="0010760D">
        <w:rPr>
          <w:rFonts w:ascii="Palatino Linotype" w:eastAsia="Palatino Linotype" w:hAnsi="Palatino Linotype" w:cs="Palatino Linotype"/>
          <w:b/>
          <w:i/>
          <w:sz w:val="22"/>
          <w:szCs w:val="22"/>
        </w:rPr>
        <w:t>SAIMEX 220.rar</w:t>
      </w:r>
      <w:r w:rsidRPr="0010760D">
        <w:rPr>
          <w:rFonts w:ascii="Palatino Linotype" w:eastAsia="Palatino Linotype" w:hAnsi="Palatino Linotype" w:cs="Palatino Linotype"/>
          <w:sz w:val="22"/>
          <w:szCs w:val="22"/>
        </w:rPr>
        <w:t>”, y dentro de esta, obra el documento electrónico “</w:t>
      </w:r>
      <w:r w:rsidRPr="0010760D">
        <w:rPr>
          <w:rFonts w:ascii="Palatino Linotype" w:eastAsia="Palatino Linotype" w:hAnsi="Palatino Linotype" w:cs="Palatino Linotype"/>
          <w:b/>
          <w:i/>
          <w:sz w:val="22"/>
          <w:szCs w:val="22"/>
        </w:rPr>
        <w:t>Listado (PERSONAL DE ALTA A PARTIR DEL 1° DE ENERO DE 2025).</w:t>
      </w:r>
      <w:proofErr w:type="spellStart"/>
      <w:r w:rsidRPr="0010760D">
        <w:rPr>
          <w:rFonts w:ascii="Palatino Linotype" w:eastAsia="Palatino Linotype" w:hAnsi="Palatino Linotype" w:cs="Palatino Linotype"/>
          <w:b/>
          <w:i/>
          <w:sz w:val="22"/>
          <w:szCs w:val="22"/>
        </w:rPr>
        <w:t>pdf</w:t>
      </w:r>
      <w:proofErr w:type="spellEnd"/>
      <w:r w:rsidRPr="0010760D">
        <w:rPr>
          <w:rFonts w:ascii="Palatino Linotype" w:eastAsia="Palatino Linotype" w:hAnsi="Palatino Linotype" w:cs="Palatino Linotype"/>
          <w:sz w:val="22"/>
          <w:szCs w:val="22"/>
        </w:rPr>
        <w:t>”, en el que da cuenta de los nombres del personal dado de alta a partir del 1 de enero de 2025, así como su sueldo bruto mensual y su cargo, sirve de referencia la siguiente impresión de pantalla:</w:t>
      </w:r>
    </w:p>
    <w:p w14:paraId="64DBD056"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530BDE34" wp14:editId="095851C7">
            <wp:extent cx="5612130" cy="2541905"/>
            <wp:effectExtent l="0" t="0" r="0" b="0"/>
            <wp:docPr id="21431083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612130" cy="2541905"/>
                    </a:xfrm>
                    <a:prstGeom prst="rect">
                      <a:avLst/>
                    </a:prstGeom>
                    <a:ln/>
                  </pic:spPr>
                </pic:pic>
              </a:graphicData>
            </a:graphic>
          </wp:inline>
        </w:drawing>
      </w:r>
    </w:p>
    <w:p w14:paraId="5FD45FBD"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7169B01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tal tesitura, tenemos que no es posible validar la respuesta emitida en este punto, en virtud de que de la revisión al portal de IPOMEX, se visualizó que obra un faltante en la información solicitada, toda vez que la persona titular del Órgano Interno de Control causó alta el 01 de enero de 2025:</w:t>
      </w:r>
    </w:p>
    <w:p w14:paraId="7E959222" w14:textId="77777777" w:rsidR="00F75318" w:rsidRPr="0010760D" w:rsidRDefault="000651AB">
      <w:pPr>
        <w:spacing w:line="360" w:lineRule="auto"/>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1C45ED74" wp14:editId="41B32A6C">
            <wp:extent cx="5591175" cy="552450"/>
            <wp:effectExtent l="0" t="0" r="0" b="0"/>
            <wp:docPr id="21431083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 r="370" b="74168"/>
                    <a:stretch>
                      <a:fillRect/>
                    </a:stretch>
                  </pic:blipFill>
                  <pic:spPr>
                    <a:xfrm>
                      <a:off x="0" y="0"/>
                      <a:ext cx="5591175" cy="552450"/>
                    </a:xfrm>
                    <a:prstGeom prst="rect">
                      <a:avLst/>
                    </a:prstGeom>
                    <a:ln/>
                  </pic:spPr>
                </pic:pic>
              </a:graphicData>
            </a:graphic>
          </wp:inline>
        </w:drawing>
      </w:r>
    </w:p>
    <w:p w14:paraId="4B1427A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116F3C51" wp14:editId="7369A30C">
            <wp:extent cx="5631180" cy="795655"/>
            <wp:effectExtent l="0" t="0" r="0" b="0"/>
            <wp:docPr id="21431083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62796" r="-339"/>
                    <a:stretch>
                      <a:fillRect/>
                    </a:stretch>
                  </pic:blipFill>
                  <pic:spPr>
                    <a:xfrm>
                      <a:off x="0" y="0"/>
                      <a:ext cx="5631180" cy="795655"/>
                    </a:xfrm>
                    <a:prstGeom prst="rect">
                      <a:avLst/>
                    </a:prstGeom>
                    <a:ln/>
                  </pic:spPr>
                </pic:pic>
              </a:graphicData>
            </a:graphic>
          </wp:inline>
        </w:drawing>
      </w:r>
    </w:p>
    <w:p w14:paraId="5F41EA89" w14:textId="77777777" w:rsidR="00F75318" w:rsidRPr="0010760D" w:rsidRDefault="000651AB">
      <w:pPr>
        <w:spacing w:line="360" w:lineRule="auto"/>
        <w:jc w:val="both"/>
        <w:rPr>
          <w:rFonts w:ascii="Palatino Linotype" w:eastAsia="Palatino Linotype" w:hAnsi="Palatino Linotype" w:cs="Palatino Linotype"/>
          <w:b/>
          <w:sz w:val="22"/>
          <w:szCs w:val="22"/>
          <w:u w:val="single"/>
        </w:rPr>
      </w:pPr>
      <w:r w:rsidRPr="0010760D">
        <w:rPr>
          <w:rFonts w:ascii="Palatino Linotype" w:eastAsia="Palatino Linotype" w:hAnsi="Palatino Linotype" w:cs="Palatino Linotype"/>
          <w:sz w:val="22"/>
          <w:szCs w:val="22"/>
        </w:rPr>
        <w:t xml:space="preserve">Así las cosas, se tiene que la información de este servidor público no obra en el presente listado que se proporcionó en respuesta, por lo tanto, abordamos a la conclusión que dicho documento se encuentra incompleto por no haber reportado la información del Contralor Interno, por lo que procede ordenar </w:t>
      </w:r>
      <w:r w:rsidRPr="0010760D">
        <w:rPr>
          <w:rFonts w:ascii="Palatino Linotype" w:eastAsia="Palatino Linotype" w:hAnsi="Palatino Linotype" w:cs="Palatino Linotype"/>
          <w:b/>
          <w:sz w:val="22"/>
          <w:szCs w:val="22"/>
          <w:u w:val="single"/>
        </w:rPr>
        <w:t>la entrega del documento donde conste el nombre, cargo, sueldo neto y bruto mensual, vigente al 13 de enero de 2025 del servidor público faltante, es decir, del Contralor Interno.</w:t>
      </w:r>
    </w:p>
    <w:p w14:paraId="7ECF84CC"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7A26900D"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Continuando con esta línea de estudio, tenemos que en el listado proporcionado en respuesta, se aprecia que sólo se proporcionó el sueldo bruto mensual, sin embargo, omitió pronunciarse respecto del sueldo mensual neto vigente al 13 de enero de 2025, lo anterior encuentra sustento en lo establecido en el  artículo 92, fracción VIII de la Ley de Transparencia y Acceso a la Información Pública del Estado de México y Municipios, el cual señala que deberá ponerse a disposición del público, la información relativa a las remuneraciones brutas y netas de los servidores públicos: </w:t>
      </w:r>
    </w:p>
    <w:p w14:paraId="34712BFF" w14:textId="77777777" w:rsidR="00F75318" w:rsidRPr="0010760D" w:rsidRDefault="00F75318">
      <w:pPr>
        <w:rPr>
          <w:rFonts w:ascii="Palatino Linotype" w:eastAsia="Palatino Linotype" w:hAnsi="Palatino Linotype" w:cs="Palatino Linotype"/>
          <w:sz w:val="22"/>
          <w:szCs w:val="22"/>
        </w:rPr>
      </w:pPr>
    </w:p>
    <w:p w14:paraId="74B1B76A" w14:textId="77777777" w:rsidR="00F75318" w:rsidRPr="0010760D" w:rsidRDefault="000651AB">
      <w:pPr>
        <w:spacing w:line="276" w:lineRule="auto"/>
        <w:ind w:left="851" w:right="616"/>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92.</w:t>
      </w:r>
      <w:r w:rsidRPr="0010760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0D65F48" w14:textId="77777777" w:rsidR="00F75318" w:rsidRPr="0010760D" w:rsidRDefault="000651AB">
      <w:pPr>
        <w:spacing w:line="276" w:lineRule="auto"/>
        <w:ind w:left="851" w:right="616"/>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i/>
          <w:sz w:val="22"/>
          <w:szCs w:val="22"/>
        </w:rPr>
        <w:t>(…)</w:t>
      </w:r>
    </w:p>
    <w:p w14:paraId="1B123E13" w14:textId="77777777" w:rsidR="00F75318" w:rsidRPr="0010760D" w:rsidRDefault="000651AB">
      <w:pPr>
        <w:spacing w:line="276" w:lineRule="auto"/>
        <w:ind w:left="851" w:right="616"/>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VIII.</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La remuneración bruta y neta de todos los servidores públicos de base o de confianza</w:t>
      </w:r>
      <w:r w:rsidRPr="0010760D">
        <w:rPr>
          <w:rFonts w:ascii="Palatino Linotype" w:eastAsia="Palatino Linotype" w:hAnsi="Palatino Linotype" w:cs="Palatino Linotype"/>
          <w:i/>
          <w:sz w:val="22"/>
          <w:szCs w:val="22"/>
        </w:rPr>
        <w:t>, de todas las percepciones, incluyendo sueldos, prestaciones, gratificaciones, primas, comisiones, dietas, bonos, estímulos, ingresos y sistemas de compensación, señalando la periodicidad de dicha remuneración;”</w:t>
      </w:r>
    </w:p>
    <w:p w14:paraId="25E42E7A"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3DD7D46A" w14:textId="77777777" w:rsidR="00F75318" w:rsidRPr="0010760D" w:rsidRDefault="000651AB">
      <w:pPr>
        <w:spacing w:line="360" w:lineRule="auto"/>
        <w:jc w:val="both"/>
        <w:rPr>
          <w:rFonts w:ascii="Palatino Linotype" w:eastAsia="Palatino Linotype" w:hAnsi="Palatino Linotype" w:cs="Palatino Linotype"/>
          <w:b/>
          <w:sz w:val="22"/>
          <w:szCs w:val="22"/>
          <w:u w:val="single"/>
        </w:rPr>
      </w:pPr>
      <w:r w:rsidRPr="0010760D">
        <w:rPr>
          <w:rFonts w:ascii="Palatino Linotype" w:eastAsia="Palatino Linotype" w:hAnsi="Palatino Linotype" w:cs="Palatino Linotype"/>
          <w:sz w:val="22"/>
          <w:szCs w:val="22"/>
        </w:rPr>
        <w:t xml:space="preserve">Por lo anteriormente analizado, dado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si cuenta con atribuciones para contar con la información solicitada, se determina procedente ordenar la entrega de los documentos donde conste el </w:t>
      </w:r>
      <w:r w:rsidRPr="0010760D">
        <w:rPr>
          <w:rFonts w:ascii="Palatino Linotype" w:eastAsia="Palatino Linotype" w:hAnsi="Palatino Linotype" w:cs="Palatino Linotype"/>
          <w:b/>
          <w:sz w:val="22"/>
          <w:szCs w:val="22"/>
        </w:rPr>
        <w:t xml:space="preserve">sueldo mensual neto </w:t>
      </w:r>
      <w:r w:rsidRPr="0010760D">
        <w:rPr>
          <w:rFonts w:ascii="Palatino Linotype" w:eastAsia="Palatino Linotype" w:hAnsi="Palatino Linotype" w:cs="Palatino Linotype"/>
          <w:sz w:val="22"/>
          <w:szCs w:val="22"/>
        </w:rPr>
        <w:t xml:space="preserve">de </w:t>
      </w:r>
      <w:r w:rsidRPr="0010760D">
        <w:rPr>
          <w:rFonts w:ascii="Palatino Linotype" w:eastAsia="Palatino Linotype" w:hAnsi="Palatino Linotype" w:cs="Palatino Linotype"/>
          <w:b/>
          <w:sz w:val="22"/>
          <w:szCs w:val="22"/>
          <w:u w:val="single"/>
        </w:rPr>
        <w:t>los servidores públicos dados de alta, referidos en respuesta.</w:t>
      </w:r>
    </w:p>
    <w:p w14:paraId="1BFCB509"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48B9DB88" w14:textId="77777777" w:rsidR="00F75318" w:rsidRPr="0010760D" w:rsidRDefault="000651AB">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2.- Teléfono, domicilio y correo electrónico</w:t>
      </w:r>
    </w:p>
    <w:p w14:paraId="1D27D244"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1BBA36B9"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sz w:val="22"/>
          <w:szCs w:val="22"/>
        </w:rPr>
        <w:t>En lo tocante a estos rubros, tenemos que el</w:t>
      </w:r>
      <w:r w:rsidRPr="0010760D">
        <w:rPr>
          <w:rFonts w:ascii="Palatino Linotype" w:eastAsia="Palatino Linotype" w:hAnsi="Palatino Linotype" w:cs="Palatino Linotype"/>
          <w:b/>
          <w:sz w:val="22"/>
          <w:szCs w:val="22"/>
        </w:rPr>
        <w:t xml:space="preserve"> Sujeto Obligado </w:t>
      </w:r>
      <w:r w:rsidRPr="0010760D">
        <w:rPr>
          <w:rFonts w:ascii="Palatino Linotype" w:eastAsia="Palatino Linotype" w:hAnsi="Palatino Linotype" w:cs="Palatino Linotype"/>
          <w:sz w:val="22"/>
          <w:szCs w:val="22"/>
        </w:rPr>
        <w:t xml:space="preserve">omitió emitir un pronunciamiento sobre estos puntos, por consiguiente, es dable afirmar que no se emitió en apego a los principios de congruencia y exhaustividad, consagrados en el contenido del </w:t>
      </w:r>
      <w:r w:rsidRPr="0010760D">
        <w:rPr>
          <w:rFonts w:ascii="Palatino Linotype" w:eastAsia="Palatino Linotype" w:hAnsi="Palatino Linotype" w:cs="Palatino Linotype"/>
          <w:sz w:val="22"/>
          <w:szCs w:val="22"/>
        </w:rPr>
        <w:lastRenderedPageBreak/>
        <w:t>Criterio Orientador 02/2017 emitido por el entonces Instituto Nacional de Transparencia, Acceso a la Información y Protección de Datos Personales (INAI) el cual establece lo siguiente: </w:t>
      </w:r>
    </w:p>
    <w:p w14:paraId="51D21DA4" w14:textId="77777777" w:rsidR="00F75318" w:rsidRPr="0010760D" w:rsidRDefault="000651AB">
      <w:pPr>
        <w:pBdr>
          <w:top w:val="nil"/>
          <w:left w:val="nil"/>
          <w:bottom w:val="nil"/>
          <w:right w:val="nil"/>
          <w:between w:val="nil"/>
        </w:pBdr>
        <w:shd w:val="clear" w:color="auto" w:fill="FFFFFF"/>
        <w:spacing w:line="276" w:lineRule="auto"/>
        <w:ind w:left="567" w:right="567"/>
        <w:jc w:val="both"/>
      </w:pPr>
      <w:r w:rsidRPr="0010760D">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0760D">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4C7EC88"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10760D">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10760D">
        <w:rPr>
          <w:rFonts w:ascii="Palatino Linotype" w:eastAsia="Palatino Linotype" w:hAnsi="Palatino Linotype" w:cs="Palatino Linotype"/>
          <w:sz w:val="22"/>
          <w:szCs w:val="22"/>
        </w:rPr>
        <w:t xml:space="preserve">, mientras que la exhaustividad establece que el sujeto obligado </w:t>
      </w:r>
      <w:r w:rsidRPr="0010760D">
        <w:rPr>
          <w:rFonts w:ascii="Palatino Linotype" w:eastAsia="Palatino Linotype" w:hAnsi="Palatino Linotype" w:cs="Palatino Linotype"/>
          <w:b/>
          <w:sz w:val="22"/>
          <w:szCs w:val="22"/>
        </w:rPr>
        <w:t>deberá atender de manera expresa cada uno de los puntos solicitados</w:t>
      </w:r>
      <w:r w:rsidRPr="0010760D">
        <w:rPr>
          <w:rFonts w:ascii="Palatino Linotype" w:eastAsia="Palatino Linotype" w:hAnsi="Palatino Linotype" w:cs="Palatino Linotype"/>
          <w:sz w:val="22"/>
          <w:szCs w:val="22"/>
        </w:rPr>
        <w:t xml:space="preserve">, situación que en el presente caso </w:t>
      </w:r>
      <w:r w:rsidRPr="0010760D">
        <w:rPr>
          <w:rFonts w:ascii="Palatino Linotype" w:eastAsia="Palatino Linotype" w:hAnsi="Palatino Linotype" w:cs="Palatino Linotype"/>
          <w:b/>
          <w:sz w:val="22"/>
          <w:szCs w:val="22"/>
          <w:u w:val="single"/>
        </w:rPr>
        <w:t>no aconteció</w:t>
      </w:r>
      <w:r w:rsidRPr="0010760D">
        <w:rPr>
          <w:rFonts w:ascii="Palatino Linotype" w:eastAsia="Palatino Linotype" w:hAnsi="Palatino Linotype" w:cs="Palatino Linotype"/>
          <w:sz w:val="22"/>
          <w:szCs w:val="22"/>
        </w:rPr>
        <w:t xml:space="preserve">, pues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no emitió un pronunciamiento respecto de los puntos materia de análisis.</w:t>
      </w:r>
    </w:p>
    <w:p w14:paraId="04C9C99E"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tal tesitura, resulta pertinente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 la existencia de la fracción denominada: </w:t>
      </w:r>
      <w:r w:rsidRPr="0010760D">
        <w:rPr>
          <w:rFonts w:ascii="Palatino Linotype" w:eastAsia="Palatino Linotype" w:hAnsi="Palatino Linotype" w:cs="Palatino Linotype"/>
          <w:b/>
          <w:i/>
          <w:sz w:val="22"/>
          <w:szCs w:val="22"/>
        </w:rPr>
        <w:t xml:space="preserve">VII. El directorio de todos los servidores </w:t>
      </w:r>
      <w:r w:rsidRPr="0010760D">
        <w:rPr>
          <w:rFonts w:ascii="Palatino Linotype" w:eastAsia="Palatino Linotype" w:hAnsi="Palatino Linotype" w:cs="Palatino Linotype"/>
          <w:b/>
          <w:i/>
          <w:sz w:val="22"/>
          <w:szCs w:val="22"/>
        </w:rPr>
        <w:lastRenderedPageBreak/>
        <w:t xml:space="preserve">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w:t>
      </w:r>
      <w:r w:rsidRPr="0010760D">
        <w:rPr>
          <w:rFonts w:ascii="Palatino Linotype" w:eastAsia="Palatino Linotype" w:hAnsi="Palatino Linotype" w:cs="Palatino Linotype"/>
          <w:b/>
          <w:i/>
          <w:sz w:val="22"/>
          <w:szCs w:val="22"/>
          <w:u w:val="single"/>
        </w:rPr>
        <w:t>número telefónico, domicilio para recibir correspondencia y dirección de correo electrónico oficiales</w:t>
      </w:r>
      <w:r w:rsidRPr="0010760D">
        <w:rPr>
          <w:rFonts w:ascii="Palatino Linotype" w:eastAsia="Palatino Linotype" w:hAnsi="Palatino Linotype" w:cs="Palatino Linotype"/>
          <w:b/>
          <w:i/>
          <w:sz w:val="22"/>
          <w:szCs w:val="22"/>
        </w:rPr>
        <w:t xml:space="preserve">, </w:t>
      </w:r>
      <w:r w:rsidRPr="0010760D">
        <w:rPr>
          <w:rFonts w:ascii="Palatino Linotype" w:eastAsia="Palatino Linotype" w:hAnsi="Palatino Linotype" w:cs="Palatino Linotype"/>
          <w:sz w:val="22"/>
          <w:szCs w:val="22"/>
        </w:rPr>
        <w:t>en la cual se publicará entre otros datos relativos a la prestación del servicio público, el número telefónico oficial, domicilio oficial y correo electrónico oficial:</w:t>
      </w:r>
    </w:p>
    <w:p w14:paraId="4C486C51"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36A10955" wp14:editId="5AEFD306">
            <wp:extent cx="5612130" cy="2063115"/>
            <wp:effectExtent l="0" t="0" r="0" b="0"/>
            <wp:docPr id="21431083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12130" cy="2063115"/>
                    </a:xfrm>
                    <a:prstGeom prst="rect">
                      <a:avLst/>
                    </a:prstGeom>
                    <a:ln/>
                  </pic:spPr>
                </pic:pic>
              </a:graphicData>
            </a:graphic>
          </wp:inline>
        </w:drawing>
      </w:r>
      <w:r w:rsidRPr="0010760D">
        <w:rPr>
          <w:noProof/>
        </w:rPr>
        <mc:AlternateContent>
          <mc:Choice Requires="wpg">
            <w:drawing>
              <wp:anchor distT="0" distB="0" distL="114300" distR="114300" simplePos="0" relativeHeight="251659264" behindDoc="0" locked="0" layoutInCell="1" hidden="0" allowOverlap="1" wp14:anchorId="3D7F8285" wp14:editId="5FBEED06">
                <wp:simplePos x="0" y="0"/>
                <wp:positionH relativeFrom="column">
                  <wp:posOffset>3327400</wp:posOffset>
                </wp:positionH>
                <wp:positionV relativeFrom="paragraph">
                  <wp:posOffset>774700</wp:posOffset>
                </wp:positionV>
                <wp:extent cx="304800" cy="685800"/>
                <wp:effectExtent l="0" t="0" r="0" b="0"/>
                <wp:wrapNone/>
                <wp:docPr id="2143108315" name="Flecha: hacia abajo 2143108315"/>
                <wp:cNvGraphicFramePr/>
                <a:graphic xmlns:a="http://schemas.openxmlformats.org/drawingml/2006/main">
                  <a:graphicData uri="http://schemas.microsoft.com/office/word/2010/wordprocessingShape">
                    <wps:wsp>
                      <wps:cNvSpPr/>
                      <wps:spPr>
                        <a:xfrm>
                          <a:off x="5207888" y="3451388"/>
                          <a:ext cx="276225" cy="657225"/>
                        </a:xfrm>
                        <a:prstGeom prst="down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5639CC0E"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774700</wp:posOffset>
                </wp:positionV>
                <wp:extent cx="304800" cy="685800"/>
                <wp:effectExtent b="0" l="0" r="0" t="0"/>
                <wp:wrapNone/>
                <wp:docPr id="2143108315"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04800" cy="685800"/>
                        </a:xfrm>
                        <a:prstGeom prst="rect"/>
                        <a:ln/>
                      </pic:spPr>
                    </pic:pic>
                  </a:graphicData>
                </a:graphic>
              </wp:anchor>
            </w:drawing>
          </mc:Fallback>
        </mc:AlternateContent>
      </w:r>
    </w:p>
    <w:p w14:paraId="117048EE"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3A97EEAC" wp14:editId="71AC211C">
            <wp:extent cx="5601482" cy="1495634"/>
            <wp:effectExtent l="0" t="0" r="0" b="0"/>
            <wp:docPr id="2143108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01482" cy="1495634"/>
                    </a:xfrm>
                    <a:prstGeom prst="rect">
                      <a:avLst/>
                    </a:prstGeom>
                    <a:ln/>
                  </pic:spPr>
                </pic:pic>
              </a:graphicData>
            </a:graphic>
          </wp:inline>
        </w:drawing>
      </w:r>
      <w:r w:rsidRPr="0010760D">
        <w:rPr>
          <w:noProof/>
        </w:rPr>
        <mc:AlternateContent>
          <mc:Choice Requires="wpg">
            <w:drawing>
              <wp:anchor distT="0" distB="0" distL="114300" distR="114300" simplePos="0" relativeHeight="251660288" behindDoc="0" locked="0" layoutInCell="1" hidden="0" allowOverlap="1" wp14:anchorId="737F2D33" wp14:editId="70F5EB72">
                <wp:simplePos x="0" y="0"/>
                <wp:positionH relativeFrom="column">
                  <wp:posOffset>596900</wp:posOffset>
                </wp:positionH>
                <wp:positionV relativeFrom="paragraph">
                  <wp:posOffset>38100</wp:posOffset>
                </wp:positionV>
                <wp:extent cx="381000" cy="1657350"/>
                <wp:effectExtent l="0" t="0" r="0" b="0"/>
                <wp:wrapNone/>
                <wp:docPr id="2143108320" name="Abrir llave 2143108320"/>
                <wp:cNvGraphicFramePr/>
                <a:graphic xmlns:a="http://schemas.openxmlformats.org/drawingml/2006/main">
                  <a:graphicData uri="http://schemas.microsoft.com/office/word/2010/wordprocessingShape">
                    <wps:wsp>
                      <wps:cNvSpPr/>
                      <wps:spPr>
                        <a:xfrm rot="5400000">
                          <a:off x="5174550" y="2970375"/>
                          <a:ext cx="342900" cy="1619250"/>
                        </a:xfrm>
                        <a:prstGeom prst="leftBrace">
                          <a:avLst>
                            <a:gd name="adj1" fmla="val 8333"/>
                            <a:gd name="adj2" fmla="val 50000"/>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6862"/>
                            </a:srgbClr>
                          </a:outerShdw>
                        </a:effectLst>
                      </wps:spPr>
                      <wps:txbx>
                        <w:txbxContent>
                          <w:p w14:paraId="3DB7C70B"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38100</wp:posOffset>
                </wp:positionV>
                <wp:extent cx="381000" cy="1657350"/>
                <wp:effectExtent b="0" l="0" r="0" t="0"/>
                <wp:wrapNone/>
                <wp:docPr id="2143108320"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381000" cy="1657350"/>
                        </a:xfrm>
                        <a:prstGeom prst="rect"/>
                        <a:ln/>
                      </pic:spPr>
                    </pic:pic>
                  </a:graphicData>
                </a:graphic>
              </wp:anchor>
            </w:drawing>
          </mc:Fallback>
        </mc:AlternateContent>
      </w:r>
    </w:p>
    <w:p w14:paraId="1BAA7C59" w14:textId="77777777" w:rsidR="00F75318" w:rsidRPr="0010760D" w:rsidRDefault="000651AB">
      <w:pPr>
        <w:spacing w:line="360" w:lineRule="auto"/>
        <w:jc w:val="both"/>
        <w:rPr>
          <w:rFonts w:ascii="Palatino Linotype" w:eastAsia="Palatino Linotype" w:hAnsi="Palatino Linotype" w:cs="Palatino Linotype"/>
          <w:b/>
          <w:sz w:val="22"/>
          <w:szCs w:val="22"/>
          <w:u w:val="single"/>
        </w:rPr>
      </w:pPr>
      <w:r w:rsidRPr="0010760D">
        <w:rPr>
          <w:rFonts w:ascii="Palatino Linotype" w:eastAsia="Palatino Linotype" w:hAnsi="Palatino Linotype" w:cs="Palatino Linotype"/>
          <w:sz w:val="22"/>
          <w:szCs w:val="22"/>
        </w:rPr>
        <w:t xml:space="preserve">Por lo anteriormente analizado, se determina que la información materia de este análisis, se publica dentro de los criterios de contenido que los Sujetos Obligados deberán atender para la actualización de esta fracción de las obligaciones de transparencia común; sin embargo, cabe señalar que respecto al correo electrónico y número de teléfono oficial, existe la </w:t>
      </w:r>
      <w:r w:rsidRPr="0010760D">
        <w:rPr>
          <w:rFonts w:ascii="Palatino Linotype" w:eastAsia="Palatino Linotype" w:hAnsi="Palatino Linotype" w:cs="Palatino Linotype"/>
          <w:sz w:val="22"/>
          <w:szCs w:val="22"/>
        </w:rPr>
        <w:lastRenderedPageBreak/>
        <w:t xml:space="preserve">posibilidad de que estos datos se proporcionen de manera general, es decir, del área a la que se encuentra adscrito el servidor público y no de manera particular, por lo tanto, deberá precisarse dicha situación. De manera que para tener por atendido este punto, en cumplimiento a la presente determinación,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deberá realizar la búsqueda exhaustiva y razonable para hacer entrega de los documentos donde conste el </w:t>
      </w:r>
      <w:r w:rsidRPr="0010760D">
        <w:rPr>
          <w:rFonts w:ascii="Palatino Linotype" w:eastAsia="Palatino Linotype" w:hAnsi="Palatino Linotype" w:cs="Palatino Linotype"/>
          <w:b/>
          <w:sz w:val="22"/>
          <w:szCs w:val="22"/>
        </w:rPr>
        <w:t xml:space="preserve">número telefónico oficial, domicilio oficial y correo electrónico oficiales </w:t>
      </w:r>
      <w:r w:rsidRPr="0010760D">
        <w:rPr>
          <w:rFonts w:ascii="Palatino Linotype" w:eastAsia="Palatino Linotype" w:hAnsi="Palatino Linotype" w:cs="Palatino Linotype"/>
          <w:sz w:val="22"/>
          <w:szCs w:val="22"/>
        </w:rPr>
        <w:t xml:space="preserve">de </w:t>
      </w:r>
      <w:r w:rsidRPr="0010760D">
        <w:rPr>
          <w:rFonts w:ascii="Palatino Linotype" w:eastAsia="Palatino Linotype" w:hAnsi="Palatino Linotype" w:cs="Palatino Linotype"/>
          <w:b/>
          <w:sz w:val="22"/>
          <w:szCs w:val="22"/>
          <w:u w:val="single"/>
        </w:rPr>
        <w:t>los servidores públicos dados de alta, referidos en respuesta.</w:t>
      </w:r>
    </w:p>
    <w:p w14:paraId="76712A69" w14:textId="77777777" w:rsidR="00F75318" w:rsidRPr="0010760D" w:rsidRDefault="00F75318">
      <w:pPr>
        <w:spacing w:line="360" w:lineRule="auto"/>
        <w:jc w:val="both"/>
        <w:rPr>
          <w:rFonts w:ascii="Palatino Linotype" w:eastAsia="Palatino Linotype" w:hAnsi="Palatino Linotype" w:cs="Palatino Linotype"/>
          <w:b/>
          <w:sz w:val="22"/>
          <w:szCs w:val="22"/>
          <w:u w:val="single"/>
        </w:rPr>
      </w:pPr>
    </w:p>
    <w:p w14:paraId="6E74F44E"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Asimismo, es de precisar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fue omiso en proporcionar esta información, respecto del servidor público faltante, es decir, del Contralor Interno, por lo tanto, también deberá hacer entrega del documento donde conste su número telefónico oficial, domicilio oficial y correo electrónico oficial.</w:t>
      </w:r>
    </w:p>
    <w:p w14:paraId="17CD3F69"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3806685A" w14:textId="77777777" w:rsidR="00F75318" w:rsidRPr="0010760D" w:rsidRDefault="000651AB">
      <w:pPr>
        <w:numPr>
          <w:ilvl w:val="0"/>
          <w:numId w:val="6"/>
        </w:numPr>
        <w:pBdr>
          <w:top w:val="nil"/>
          <w:left w:val="nil"/>
          <w:bottom w:val="nil"/>
          <w:right w:val="nil"/>
          <w:between w:val="nil"/>
        </w:pBdr>
        <w:spacing w:line="360" w:lineRule="auto"/>
        <w:ind w:left="142" w:hanging="284"/>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Antecedentes no penales</w:t>
      </w:r>
    </w:p>
    <w:p w14:paraId="68DE09ED" w14:textId="77777777" w:rsidR="00F75318" w:rsidRPr="0010760D" w:rsidRDefault="00F75318">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292FC302"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igual que en el punto anterior, el</w:t>
      </w:r>
      <w:r w:rsidRPr="0010760D">
        <w:rPr>
          <w:rFonts w:ascii="Palatino Linotype" w:eastAsia="Palatino Linotype" w:hAnsi="Palatino Linotype" w:cs="Palatino Linotype"/>
          <w:b/>
          <w:sz w:val="22"/>
          <w:szCs w:val="22"/>
        </w:rPr>
        <w:t xml:space="preserve"> Sujeto Obligado </w:t>
      </w:r>
      <w:r w:rsidRPr="0010760D">
        <w:rPr>
          <w:rFonts w:ascii="Palatino Linotype" w:eastAsia="Palatino Linotype" w:hAnsi="Palatino Linotype" w:cs="Palatino Linotype"/>
          <w:sz w:val="22"/>
          <w:szCs w:val="22"/>
        </w:rPr>
        <w:t>omitió emitir un pronunciamiento sobre la existencia de este documento, por consiguiente, es dable afirmar que no se emitió en apego a los principios de congruencia y exhaustividad, consagrados en el contenido del Criterio Orientador 02/2017 emitido por el entonces Instituto Nacional de Transparencia, Acceso a la Información y Protección de Datos Personales (INAI), mismo que se citó en su totalidad en líneas anteriores.</w:t>
      </w:r>
    </w:p>
    <w:p w14:paraId="2858EB82" w14:textId="77777777" w:rsidR="00F75318" w:rsidRPr="0010760D" w:rsidRDefault="00F75318">
      <w:pPr>
        <w:spacing w:line="360" w:lineRule="auto"/>
      </w:pPr>
    </w:p>
    <w:p w14:paraId="764FB483" w14:textId="77777777" w:rsidR="00F75318" w:rsidRPr="0010760D" w:rsidRDefault="000651AB">
      <w:pPr>
        <w:pBdr>
          <w:top w:val="nil"/>
          <w:left w:val="nil"/>
          <w:bottom w:val="nil"/>
          <w:right w:val="nil"/>
          <w:between w:val="nil"/>
        </w:pBdr>
        <w:spacing w:line="360" w:lineRule="auto"/>
        <w:jc w:val="both"/>
      </w:pPr>
      <w:r w:rsidRPr="0010760D">
        <w:rPr>
          <w:rFonts w:ascii="Palatino Linotype" w:eastAsia="Palatino Linotype" w:hAnsi="Palatino Linotype" w:cs="Palatino Linotype"/>
          <w:sz w:val="22"/>
          <w:szCs w:val="22"/>
        </w:rPr>
        <w:t xml:space="preserve">En tal tesitura, se advierte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w:t>
      </w:r>
      <w:r w:rsidRPr="0010760D">
        <w:rPr>
          <w:rFonts w:ascii="Palatino Linotype" w:eastAsia="Palatino Linotype" w:hAnsi="Palatino Linotype" w:cs="Palatino Linotype"/>
          <w:sz w:val="22"/>
          <w:szCs w:val="22"/>
        </w:rPr>
        <w:lastRenderedPageBreak/>
        <w:t>por delitos intencionales”, lo anterior en virtud de que se contempla como una forma de discriminación, dicha premisa encuentra sustento en el dictamen que obra en la exposición de motivos de dicho decreto, mismo que se inserta a continuación: </w:t>
      </w:r>
    </w:p>
    <w:p w14:paraId="6ACD0112" w14:textId="77777777" w:rsidR="00F75318" w:rsidRPr="0010760D" w:rsidRDefault="00F75318"/>
    <w:p w14:paraId="55AEF691" w14:textId="77777777" w:rsidR="00F75318" w:rsidRPr="0010760D" w:rsidRDefault="000651AB">
      <w:pPr>
        <w:pBdr>
          <w:top w:val="nil"/>
          <w:left w:val="nil"/>
          <w:bottom w:val="nil"/>
          <w:right w:val="nil"/>
          <w:between w:val="nil"/>
        </w:pBdr>
        <w:ind w:left="567" w:right="851"/>
        <w:jc w:val="both"/>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10760D">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3435E93A" w14:textId="77777777" w:rsidR="00F75318" w:rsidRPr="0010760D" w:rsidRDefault="000651AB">
      <w:pPr>
        <w:pBdr>
          <w:top w:val="nil"/>
          <w:left w:val="nil"/>
          <w:bottom w:val="nil"/>
          <w:right w:val="nil"/>
          <w:between w:val="nil"/>
        </w:pBdr>
        <w:ind w:left="567" w:right="851"/>
        <w:jc w:val="both"/>
      </w:pPr>
      <w:r w:rsidRPr="0010760D">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10760D">
        <w:rPr>
          <w:rFonts w:ascii="Palatino Linotype" w:eastAsia="Palatino Linotype" w:hAnsi="Palatino Linotype" w:cs="Palatino Linotype"/>
          <w:i/>
          <w:sz w:val="22"/>
          <w:szCs w:val="22"/>
        </w:rPr>
        <w:t>” (Énfasis añadido)</w:t>
      </w:r>
    </w:p>
    <w:p w14:paraId="134113AA"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29C2013"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7A873F08" w14:textId="77777777" w:rsidR="00F75318" w:rsidRPr="0010760D" w:rsidRDefault="00F75318">
      <w:pPr>
        <w:spacing w:line="360" w:lineRule="auto"/>
        <w:jc w:val="both"/>
        <w:rPr>
          <w:rFonts w:ascii="Palatino Linotype" w:eastAsia="Palatino Linotype" w:hAnsi="Palatino Linotype" w:cs="Palatino Linotype"/>
        </w:rPr>
      </w:pPr>
    </w:p>
    <w:p w14:paraId="318A16B6" w14:textId="77777777" w:rsidR="00F75318" w:rsidRPr="0010760D" w:rsidRDefault="000651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199600E3" w14:textId="77777777" w:rsidR="00F75318" w:rsidRPr="0010760D" w:rsidRDefault="00F7531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ACC3DB" w14:textId="77777777" w:rsidR="00F75318" w:rsidRPr="0010760D" w:rsidRDefault="000651AB">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10760D">
        <w:rPr>
          <w:rFonts w:ascii="Palatino Linotype" w:eastAsia="Palatino Linotype" w:hAnsi="Palatino Linotype" w:cs="Palatino Linotype"/>
          <w:sz w:val="22"/>
          <w:szCs w:val="22"/>
        </w:rPr>
        <w:lastRenderedPageBreak/>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por lo que al no contar con un pronunciamiento por parte del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en el sentido de la existencia de este documento, resulta procedente ordenar la entrega de los informes o certificados de no antecedentes penales de  </w:t>
      </w:r>
      <w:r w:rsidRPr="0010760D">
        <w:rPr>
          <w:rFonts w:ascii="Palatino Linotype" w:eastAsia="Palatino Linotype" w:hAnsi="Palatino Linotype" w:cs="Palatino Linotype"/>
          <w:b/>
          <w:sz w:val="22"/>
          <w:szCs w:val="22"/>
          <w:u w:val="single"/>
        </w:rPr>
        <w:t>los servidores públicos dados de alta referidos en respuesta.</w:t>
      </w:r>
    </w:p>
    <w:p w14:paraId="40E275A9"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Por consiguiente, a falta de un pronunciamiento que otorgue certeza jurídica al particular respecto de la existencia de la información, resulta procedente ordenar la búsqueda exhaustiva y razonable al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para efecto de que se pronuncie sobre los informes o certificados de no antecedentes penales de los servidores públicos referidos en respuesta, sin embargo, para el caso de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no cuente con dichos documentos, en virtud de que a la fecha de la solicitud aún se encuentran dentro del plazo para su tramitación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4AC8AAB6"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“Artículo 19…</w:t>
      </w:r>
    </w:p>
    <w:p w14:paraId="0F49EB8D" w14:textId="77777777" w:rsidR="00F75318" w:rsidRPr="0010760D" w:rsidRDefault="000651AB">
      <w:pPr>
        <w:spacing w:before="240" w:after="24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1DE3520" w14:textId="77777777" w:rsidR="00F75318" w:rsidRPr="0010760D" w:rsidRDefault="000651AB">
      <w:pPr>
        <w:numPr>
          <w:ilvl w:val="0"/>
          <w:numId w:val="6"/>
        </w:numPr>
        <w:pBdr>
          <w:top w:val="nil"/>
          <w:left w:val="nil"/>
          <w:bottom w:val="nil"/>
          <w:right w:val="nil"/>
          <w:between w:val="nil"/>
        </w:pBdr>
        <w:spacing w:line="360" w:lineRule="auto"/>
        <w:ind w:left="0" w:right="49" w:hanging="284"/>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Comprobante de no deudor alimentario</w:t>
      </w:r>
    </w:p>
    <w:p w14:paraId="64A8C93D"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3A3D2757"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Por lo que hace los certificados de no deudor alimentario moroso, es de indicar que la Ley General de los Derechos de las Niñas, Niños y Adolescentes </w:t>
      </w:r>
      <w:hyperlink r:id="rId14">
        <w:r w:rsidRPr="0010760D">
          <w:rPr>
            <w:rFonts w:ascii="Palatino Linotype" w:eastAsia="Palatino Linotype" w:hAnsi="Palatino Linotype" w:cs="Palatino Linotype"/>
            <w:sz w:val="22"/>
            <w:szCs w:val="22"/>
          </w:rPr>
          <w:t>https://www.diputados.gob.mx/LeyesBiblio/pdf/LGDNNA.pdf</w:t>
        </w:r>
      </w:hyperlink>
      <w:r w:rsidRPr="0010760D">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571B09F3"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35984D8"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5C4A3CF1"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2710C7AA"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10760D">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w:t>
      </w:r>
      <w:r w:rsidRPr="0010760D">
        <w:rPr>
          <w:rFonts w:ascii="Palatino Linotype" w:eastAsia="Palatino Linotype" w:hAnsi="Palatino Linotype" w:cs="Palatino Linotype"/>
          <w:sz w:val="22"/>
          <w:szCs w:val="22"/>
        </w:rPr>
        <w:lastRenderedPageBreak/>
        <w:t>obligaciones y se incurre en ella desde el momento en que feneció el plazo que se señaló para el cumplimiento de una obligación.</w:t>
      </w:r>
    </w:p>
    <w:p w14:paraId="49C87DA1" w14:textId="77777777" w:rsidR="00F75318" w:rsidRPr="0010760D" w:rsidRDefault="00F75318">
      <w:pPr>
        <w:tabs>
          <w:tab w:val="left" w:pos="4962"/>
        </w:tabs>
        <w:spacing w:line="360" w:lineRule="auto"/>
        <w:jc w:val="both"/>
        <w:rPr>
          <w:rFonts w:ascii="Palatino Linotype" w:eastAsia="Palatino Linotype" w:hAnsi="Palatino Linotype" w:cs="Palatino Linotype"/>
          <w:sz w:val="22"/>
          <w:szCs w:val="22"/>
        </w:rPr>
      </w:pPr>
    </w:p>
    <w:p w14:paraId="2B885E2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5">
        <w:r w:rsidRPr="0010760D">
          <w:rPr>
            <w:rFonts w:ascii="Palatino Linotype" w:eastAsia="Palatino Linotype" w:hAnsi="Palatino Linotype" w:cs="Palatino Linotype"/>
            <w:sz w:val="22"/>
            <w:szCs w:val="22"/>
          </w:rPr>
          <w:t>https://legislacion.edomex.gob.mx/sites/legislacion.edomex.gob.mx/files/files/pdf/gct/2014/nov144.PDF</w:t>
        </w:r>
      </w:hyperlink>
      <w:r w:rsidRPr="0010760D">
        <w:rPr>
          <w:rFonts w:ascii="Palatino Linotype" w:eastAsia="Palatino Linotype" w:hAnsi="Palatino Linotype" w:cs="Palatino Linotype"/>
          <w:sz w:val="22"/>
          <w:szCs w:val="22"/>
        </w:rPr>
        <w:t xml:space="preserve">, advierte lo siguiente: </w:t>
      </w:r>
    </w:p>
    <w:p w14:paraId="2991081D" w14:textId="77777777" w:rsidR="00F75318" w:rsidRPr="0010760D" w:rsidRDefault="00F75318">
      <w:pPr>
        <w:spacing w:line="360" w:lineRule="auto"/>
        <w:ind w:left="567" w:right="567"/>
        <w:jc w:val="both"/>
        <w:rPr>
          <w:rFonts w:ascii="Palatino Linotype" w:eastAsia="Palatino Linotype" w:hAnsi="Palatino Linotype" w:cs="Palatino Linotype"/>
          <w:b/>
          <w:i/>
          <w:sz w:val="22"/>
          <w:szCs w:val="22"/>
        </w:rPr>
      </w:pPr>
    </w:p>
    <w:p w14:paraId="3BF1035F"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w:t>
      </w:r>
      <w:r w:rsidRPr="0010760D">
        <w:rPr>
          <w:rFonts w:ascii="Palatino Linotype" w:eastAsia="Palatino Linotype" w:hAnsi="Palatino Linotype" w:cs="Palatino Linotype"/>
          <w:i/>
          <w:sz w:val="22"/>
          <w:szCs w:val="22"/>
        </w:rPr>
        <w:t xml:space="preserve">4.146 Bis.- El área del Registro de Deudores Alimentarios Morosos, es una unidad administrativa del Registro Civil. Actos inscribibles en el Registro de Deudores Alimentarios Morosos </w:t>
      </w:r>
    </w:p>
    <w:p w14:paraId="281B2E40" w14:textId="77777777" w:rsidR="00F75318" w:rsidRPr="0010760D" w:rsidRDefault="00F75318">
      <w:pPr>
        <w:ind w:left="567" w:right="567"/>
        <w:jc w:val="both"/>
        <w:rPr>
          <w:rFonts w:ascii="Palatino Linotype" w:eastAsia="Palatino Linotype" w:hAnsi="Palatino Linotype" w:cs="Palatino Linotype"/>
          <w:i/>
          <w:sz w:val="22"/>
          <w:szCs w:val="22"/>
        </w:rPr>
      </w:pPr>
    </w:p>
    <w:p w14:paraId="35CA25D1"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4.146 Ter.- En el Registro de Deudores Alimentarios Morosos se inscriben a las personas que el Juez de lo Familiar determina en términos del artículo 4.136 del presente Código. </w:t>
      </w:r>
    </w:p>
    <w:p w14:paraId="2719913A"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14:paraId="1AE530CB" w14:textId="77777777" w:rsidR="00F75318" w:rsidRPr="0010760D" w:rsidRDefault="00F75318">
      <w:pPr>
        <w:ind w:left="567" w:right="567"/>
        <w:jc w:val="both"/>
        <w:rPr>
          <w:rFonts w:ascii="Palatino Linotype" w:eastAsia="Palatino Linotype" w:hAnsi="Palatino Linotype" w:cs="Palatino Linotype"/>
          <w:i/>
          <w:sz w:val="22"/>
          <w:szCs w:val="22"/>
        </w:rPr>
      </w:pPr>
    </w:p>
    <w:p w14:paraId="658DA39A"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De los datos que contendrá el Registro de Deudores Alimentarios Morosos </w:t>
      </w:r>
    </w:p>
    <w:p w14:paraId="05CA2C35" w14:textId="77777777" w:rsidR="00F75318" w:rsidRPr="0010760D" w:rsidRDefault="00F75318">
      <w:pPr>
        <w:ind w:left="567" w:right="567"/>
        <w:jc w:val="both"/>
        <w:rPr>
          <w:rFonts w:ascii="Palatino Linotype" w:eastAsia="Palatino Linotype" w:hAnsi="Palatino Linotype" w:cs="Palatino Linotype"/>
          <w:i/>
          <w:sz w:val="22"/>
          <w:szCs w:val="22"/>
        </w:rPr>
      </w:pPr>
    </w:p>
    <w:p w14:paraId="380E97E4"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Artículo. 4.146 </w:t>
      </w:r>
      <w:proofErr w:type="spellStart"/>
      <w:r w:rsidRPr="0010760D">
        <w:rPr>
          <w:rFonts w:ascii="Palatino Linotype" w:eastAsia="Palatino Linotype" w:hAnsi="Palatino Linotype" w:cs="Palatino Linotype"/>
          <w:i/>
          <w:sz w:val="22"/>
          <w:szCs w:val="22"/>
        </w:rPr>
        <w:t>Quáter</w:t>
      </w:r>
      <w:proofErr w:type="spellEnd"/>
      <w:r w:rsidRPr="0010760D">
        <w:rPr>
          <w:rFonts w:ascii="Palatino Linotype" w:eastAsia="Palatino Linotype" w:hAnsi="Palatino Linotype" w:cs="Palatino Linotype"/>
          <w:i/>
          <w:sz w:val="22"/>
          <w:szCs w:val="22"/>
        </w:rPr>
        <w:t xml:space="preserve">.- El Registro de Deudores Alimentarios Morosos contendrá: </w:t>
      </w:r>
    </w:p>
    <w:p w14:paraId="22E5C6DE" w14:textId="77777777" w:rsidR="00F75318" w:rsidRPr="0010760D" w:rsidRDefault="00F75318">
      <w:pPr>
        <w:ind w:left="567" w:right="567"/>
        <w:jc w:val="both"/>
        <w:rPr>
          <w:rFonts w:ascii="Palatino Linotype" w:eastAsia="Palatino Linotype" w:hAnsi="Palatino Linotype" w:cs="Palatino Linotype"/>
          <w:i/>
          <w:sz w:val="22"/>
          <w:szCs w:val="22"/>
        </w:rPr>
      </w:pPr>
    </w:p>
    <w:p w14:paraId="640AFF99"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I. Nombre y Clave Única del Registro de Población del deudor alimentario; </w:t>
      </w:r>
    </w:p>
    <w:p w14:paraId="14FC7F54"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II. Nombre del acreedor o acreedores alimentarios; </w:t>
      </w:r>
    </w:p>
    <w:p w14:paraId="35AD7ED3"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III. Datos del acta que acredite el vínculo entre deudor y acreedor alimentario, en su caso; </w:t>
      </w:r>
    </w:p>
    <w:p w14:paraId="5BE73F2A"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516F1848"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V. Órgano jurisdiccional que ordenó el registro; </w:t>
      </w:r>
    </w:p>
    <w:p w14:paraId="2E035CD2"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VI. Datos del expediente jurisdiccional de la que deriva su inscripción. </w:t>
      </w:r>
    </w:p>
    <w:p w14:paraId="520CB5E3" w14:textId="77777777" w:rsidR="00F75318" w:rsidRPr="0010760D" w:rsidRDefault="00F75318">
      <w:pPr>
        <w:ind w:left="567" w:right="567"/>
        <w:jc w:val="both"/>
        <w:rPr>
          <w:rFonts w:ascii="Palatino Linotype" w:eastAsia="Palatino Linotype" w:hAnsi="Palatino Linotype" w:cs="Palatino Linotype"/>
          <w:i/>
          <w:sz w:val="22"/>
          <w:szCs w:val="22"/>
        </w:rPr>
      </w:pPr>
    </w:p>
    <w:p w14:paraId="4CAA97E3"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w:t>
      </w:r>
      <w:r w:rsidRPr="0010760D">
        <w:rPr>
          <w:rFonts w:ascii="Palatino Linotype" w:eastAsia="Palatino Linotype" w:hAnsi="Palatino Linotype" w:cs="Palatino Linotype"/>
          <w:i/>
          <w:sz w:val="22"/>
          <w:szCs w:val="22"/>
        </w:rPr>
        <w:lastRenderedPageBreak/>
        <w:t>procedente la anotación, en cuyo caso dará aviso al Juez del conocimiento para que el acreedor alimentario haga cobrable las cantidades adeudadas en la vía judicial respectiva.</w:t>
      </w:r>
    </w:p>
    <w:p w14:paraId="4791B1D0" w14:textId="77777777" w:rsidR="00F75318" w:rsidRPr="0010760D" w:rsidRDefault="00F75318">
      <w:pPr>
        <w:ind w:left="567" w:right="567"/>
        <w:jc w:val="both"/>
        <w:rPr>
          <w:rFonts w:ascii="Palatino Linotype" w:eastAsia="Palatino Linotype" w:hAnsi="Palatino Linotype" w:cs="Palatino Linotype"/>
          <w:i/>
          <w:sz w:val="22"/>
          <w:szCs w:val="22"/>
        </w:rPr>
      </w:pPr>
    </w:p>
    <w:p w14:paraId="3B5F43F1" w14:textId="77777777" w:rsidR="00F75318" w:rsidRPr="0010760D" w:rsidRDefault="000651AB">
      <w:pPr>
        <w:ind w:left="567" w:right="567"/>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 xml:space="preserve">Datos del Certificado expedido por la Unidad del Registro de Deudores Alimentarios Morosos </w:t>
      </w:r>
    </w:p>
    <w:p w14:paraId="50BE440D" w14:textId="77777777" w:rsidR="00F75318" w:rsidRPr="0010760D" w:rsidRDefault="00F75318">
      <w:pPr>
        <w:ind w:left="567" w:right="567"/>
        <w:jc w:val="both"/>
        <w:rPr>
          <w:rFonts w:ascii="Palatino Linotype" w:eastAsia="Palatino Linotype" w:hAnsi="Palatino Linotype" w:cs="Palatino Linotype"/>
          <w:i/>
          <w:sz w:val="22"/>
          <w:szCs w:val="22"/>
        </w:rPr>
      </w:pPr>
    </w:p>
    <w:p w14:paraId="2E4575D9"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Artículo 4.146 Quinquies.- </w:t>
      </w:r>
      <w:r w:rsidRPr="0010760D">
        <w:rPr>
          <w:rFonts w:ascii="Palatino Linotype" w:eastAsia="Palatino Linotype" w:hAnsi="Palatino Linotype" w:cs="Palatino Linotype"/>
          <w:b/>
          <w:i/>
          <w:sz w:val="22"/>
          <w:szCs w:val="22"/>
        </w:rPr>
        <w:t>El Certificado expedido por la Unidad del Registro de Deudores Alimentarios Morosos contendrá lo siguiente:</w:t>
      </w:r>
      <w:r w:rsidRPr="0010760D">
        <w:rPr>
          <w:rFonts w:ascii="Palatino Linotype" w:eastAsia="Palatino Linotype" w:hAnsi="Palatino Linotype" w:cs="Palatino Linotype"/>
          <w:i/>
          <w:sz w:val="22"/>
          <w:szCs w:val="22"/>
        </w:rPr>
        <w:t xml:space="preserve"> </w:t>
      </w:r>
    </w:p>
    <w:p w14:paraId="39C6D87B" w14:textId="77777777" w:rsidR="00F75318" w:rsidRPr="0010760D" w:rsidRDefault="00F75318">
      <w:pPr>
        <w:ind w:left="567" w:right="567"/>
        <w:jc w:val="both"/>
        <w:rPr>
          <w:rFonts w:ascii="Palatino Linotype" w:eastAsia="Palatino Linotype" w:hAnsi="Palatino Linotype" w:cs="Palatino Linotype"/>
          <w:i/>
          <w:sz w:val="22"/>
          <w:szCs w:val="22"/>
        </w:rPr>
      </w:pPr>
    </w:p>
    <w:p w14:paraId="1C6BA793"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I. Nombre y Clave Única de Registro de Población del solicitante; </w:t>
      </w:r>
    </w:p>
    <w:p w14:paraId="6908716A"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II. La información sobre su inscripción o no en el registro de deudores alimentarios morosos.</w:t>
      </w:r>
    </w:p>
    <w:p w14:paraId="03F3E67F" w14:textId="77777777" w:rsidR="00F75318" w:rsidRPr="0010760D" w:rsidRDefault="00F75318">
      <w:pPr>
        <w:ind w:left="567" w:right="567"/>
        <w:jc w:val="both"/>
        <w:rPr>
          <w:rFonts w:ascii="Palatino Linotype" w:eastAsia="Palatino Linotype" w:hAnsi="Palatino Linotype" w:cs="Palatino Linotype"/>
          <w:i/>
          <w:sz w:val="22"/>
          <w:szCs w:val="22"/>
        </w:rPr>
      </w:pPr>
    </w:p>
    <w:p w14:paraId="3EDE5AB2"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De ser el caso que el solicitante se encuentre inscrito en el registro, la constancia incluirá además lo siguiente:</w:t>
      </w:r>
    </w:p>
    <w:p w14:paraId="734A4038" w14:textId="77777777" w:rsidR="00F75318" w:rsidRPr="0010760D" w:rsidRDefault="00F75318">
      <w:pPr>
        <w:ind w:left="567" w:right="567"/>
        <w:jc w:val="both"/>
        <w:rPr>
          <w:rFonts w:ascii="Palatino Linotype" w:eastAsia="Palatino Linotype" w:hAnsi="Palatino Linotype" w:cs="Palatino Linotype"/>
          <w:i/>
          <w:sz w:val="22"/>
          <w:szCs w:val="22"/>
        </w:rPr>
      </w:pPr>
    </w:p>
    <w:p w14:paraId="028E9138"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 Número de acreedores alimentarios;</w:t>
      </w:r>
    </w:p>
    <w:p w14:paraId="3265C1F9"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II. Monto de la pensión alimenticia decretada o convenida;</w:t>
      </w:r>
    </w:p>
    <w:p w14:paraId="04CF42E2"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III. Órgano jurisdiccional que ordenó el registro;</w:t>
      </w:r>
    </w:p>
    <w:p w14:paraId="1E457EEB"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IV. Datos del expediente jurisdiccional de la que deriva su inscripción.</w:t>
      </w:r>
    </w:p>
    <w:p w14:paraId="6B22B44B" w14:textId="77777777" w:rsidR="00F75318" w:rsidRPr="0010760D" w:rsidRDefault="00F75318">
      <w:pPr>
        <w:ind w:left="567" w:right="567"/>
        <w:jc w:val="both"/>
        <w:rPr>
          <w:rFonts w:ascii="Palatino Linotype" w:eastAsia="Palatino Linotype" w:hAnsi="Palatino Linotype" w:cs="Palatino Linotype"/>
          <w:i/>
          <w:sz w:val="22"/>
          <w:szCs w:val="22"/>
        </w:rPr>
      </w:pPr>
    </w:p>
    <w:p w14:paraId="2D6B808E"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El Certificado a que se refiere el presente artículo será expedido el mismo día hábil de su solicitud.</w:t>
      </w:r>
    </w:p>
    <w:p w14:paraId="102FA33A"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0E95A12B"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D54B1D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10760D">
        <w:rPr>
          <w:rFonts w:ascii="Palatino Linotype" w:eastAsia="Palatino Linotype" w:hAnsi="Palatino Linotype" w:cs="Palatino Linotype"/>
          <w:b/>
          <w:i/>
          <w:sz w:val="22"/>
          <w:szCs w:val="22"/>
        </w:rPr>
        <w:t xml:space="preserve">sine qua non </w:t>
      </w:r>
      <w:r w:rsidRPr="0010760D">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16">
        <w:r w:rsidRPr="0010760D">
          <w:rPr>
            <w:rFonts w:ascii="Palatino Linotype" w:eastAsia="Palatino Linotype" w:hAnsi="Palatino Linotype" w:cs="Palatino Linotype"/>
            <w:sz w:val="22"/>
            <w:szCs w:val="22"/>
          </w:rPr>
          <w:t>https://www.unionedomex.mx/2023/03/24/busqueda-de-deudores-alimentarios-morosos-estado-de-mexico-2023/</w:t>
        </w:r>
      </w:hyperlink>
      <w:r w:rsidRPr="0010760D">
        <w:rPr>
          <w:rFonts w:ascii="Palatino Linotype" w:eastAsia="Palatino Linotype" w:hAnsi="Palatino Linotype" w:cs="Palatino Linotype"/>
          <w:sz w:val="22"/>
          <w:szCs w:val="22"/>
        </w:rPr>
        <w:t>, que a manera de referencia, se inserta:</w:t>
      </w:r>
    </w:p>
    <w:p w14:paraId="55370F98"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C5E248B"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2556603D" wp14:editId="7DB6C652">
            <wp:extent cx="5612130" cy="1228833"/>
            <wp:effectExtent l="3175" t="3175" r="3175" b="3175"/>
            <wp:docPr id="2143108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9894" b="45313"/>
                    <a:stretch>
                      <a:fillRect/>
                    </a:stretch>
                  </pic:blipFill>
                  <pic:spPr>
                    <a:xfrm>
                      <a:off x="0" y="0"/>
                      <a:ext cx="5612130" cy="1228833"/>
                    </a:xfrm>
                    <a:prstGeom prst="rect">
                      <a:avLst/>
                    </a:prstGeom>
                    <a:ln w="3175">
                      <a:solidFill>
                        <a:srgbClr val="000000"/>
                      </a:solidFill>
                      <a:prstDash val="solid"/>
                    </a:ln>
                  </pic:spPr>
                </pic:pic>
              </a:graphicData>
            </a:graphic>
          </wp:inline>
        </w:drawing>
      </w:r>
    </w:p>
    <w:p w14:paraId="02ACB8AC"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67E32089" wp14:editId="0F642594">
            <wp:extent cx="5708225" cy="1648436"/>
            <wp:effectExtent l="3175" t="3175" r="3175" b="3175"/>
            <wp:docPr id="21431083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54111"/>
                    <a:stretch>
                      <a:fillRect/>
                    </a:stretch>
                  </pic:blipFill>
                  <pic:spPr>
                    <a:xfrm>
                      <a:off x="0" y="0"/>
                      <a:ext cx="5708225" cy="1648436"/>
                    </a:xfrm>
                    <a:prstGeom prst="rect">
                      <a:avLst/>
                    </a:prstGeom>
                    <a:ln w="3175">
                      <a:solidFill>
                        <a:srgbClr val="000000"/>
                      </a:solidFill>
                      <a:prstDash val="solid"/>
                    </a:ln>
                  </pic:spPr>
                </pic:pic>
              </a:graphicData>
            </a:graphic>
          </wp:inline>
        </w:drawing>
      </w:r>
    </w:p>
    <w:p w14:paraId="37355F9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5A14482"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w:t>
      </w:r>
      <w:r w:rsidRPr="0010760D">
        <w:rPr>
          <w:rFonts w:ascii="Palatino Linotype" w:eastAsia="Palatino Linotype" w:hAnsi="Palatino Linotype" w:cs="Palatino Linotype"/>
          <w:b/>
          <w:sz w:val="22"/>
          <w:szCs w:val="22"/>
        </w:rPr>
        <w:t>se advierte que al ser un requisito indispensable y preponderante para ser Titular de una dependencia del sector central de la Administración Pública Estatal</w:t>
      </w:r>
      <w:r w:rsidRPr="0010760D">
        <w:rPr>
          <w:rFonts w:ascii="Palatino Linotype" w:eastAsia="Palatino Linotype" w:hAnsi="Palatino Linotype" w:cs="Palatino Linotype"/>
          <w:sz w:val="22"/>
          <w:szCs w:val="22"/>
        </w:rPr>
        <w:t>, el Sujeto Obligado deberá hacer entrega de dicho documento que dé cuenta de que el Secretario de Movilidad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p>
    <w:p w14:paraId="66CDE420"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03B5829C"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Ahora, no pasa desapercibido, que respecto a la información del Tesorero Municipal, Florencio Valladares Zambrano y el Contralor Interno Luis Jesús Cuenca Hernández, no se observó que se hubiere remitido dichas documentales por lo que lo procedente es ordenar su entrega en versión pública.</w:t>
      </w:r>
    </w:p>
    <w:p w14:paraId="65604C1F"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A553CF8"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Teniendo en cuenta lo anterior, resulta indispensable recordar que en respuesta,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tuvo a bien proporcionar un total de 312 certificados de no deudor alimentario de los servidores públicos dados de alta, referidos en respuesta, en versión pública, esto es, testando el CURP y Código QR, por lo que se procede a analizar la naturaleza de la clasificación de estos datos:</w:t>
      </w:r>
    </w:p>
    <w:p w14:paraId="7310CBA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6661FCDE" w14:textId="77777777" w:rsidR="00F75318" w:rsidRPr="0010760D" w:rsidRDefault="000651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En cuanto al CURP</w:t>
      </w:r>
      <w:r w:rsidRPr="0010760D">
        <w:rPr>
          <w:rFonts w:ascii="Palatino Linotype" w:eastAsia="Palatino Linotype" w:hAnsi="Palatino Linotype" w:cs="Palatino Linotype"/>
          <w:sz w:val="22"/>
          <w:szCs w:val="22"/>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582EAED5" w14:textId="77777777" w:rsidR="00F75318" w:rsidRPr="0010760D" w:rsidRDefault="00F7531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F6079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Argumento que es compartido por el entonces Instituto Nacional de Transparencia, Acceso a la Información y Protección de Datos (INAI)</w:t>
      </w:r>
      <w:r w:rsidRPr="0010760D">
        <w:rPr>
          <w:rFonts w:ascii="Palatino Linotype" w:eastAsia="Palatino Linotype" w:hAnsi="Palatino Linotype" w:cs="Palatino Linotype"/>
          <w:b/>
          <w:sz w:val="22"/>
          <w:szCs w:val="22"/>
        </w:rPr>
        <w:t xml:space="preserve">, conforme al </w:t>
      </w:r>
      <w:r w:rsidRPr="0010760D">
        <w:rPr>
          <w:rFonts w:ascii="Palatino Linotype" w:eastAsia="Palatino Linotype" w:hAnsi="Palatino Linotype" w:cs="Palatino Linotype"/>
          <w:sz w:val="22"/>
          <w:szCs w:val="22"/>
        </w:rPr>
        <w:t xml:space="preserve">criterio orientador número 18/17, el cual refiere: </w:t>
      </w:r>
    </w:p>
    <w:p w14:paraId="268DAFAE"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249963CE" w14:textId="77777777" w:rsidR="00F75318" w:rsidRPr="0010760D" w:rsidRDefault="000651AB">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 xml:space="preserve">“Clave Única de Registro de Población (CURP). </w:t>
      </w:r>
      <w:r w:rsidRPr="0010760D">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B969527"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AE4BF4D" w14:textId="77777777" w:rsidR="00F75318" w:rsidRPr="0010760D" w:rsidRDefault="000651AB">
      <w:pPr>
        <w:spacing w:line="360" w:lineRule="auto"/>
        <w:ind w:right="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Respecto del </w:t>
      </w:r>
      <w:r w:rsidRPr="0010760D">
        <w:rPr>
          <w:rFonts w:ascii="Palatino Linotype" w:eastAsia="Palatino Linotype" w:hAnsi="Palatino Linotype" w:cs="Palatino Linotype"/>
          <w:b/>
          <w:sz w:val="22"/>
          <w:szCs w:val="22"/>
        </w:rPr>
        <w:t>código bidimensional o QR</w:t>
      </w:r>
      <w:r w:rsidRPr="0010760D">
        <w:rPr>
          <w:rFonts w:ascii="Palatino Linotype" w:eastAsia="Palatino Linotype" w:hAnsi="Palatino Linotype" w:cs="Palatino Linotype"/>
          <w:sz w:val="22"/>
          <w:szCs w:val="22"/>
        </w:rPr>
        <w:t xml:space="preserve"> es de indicar que este tipo de códigos son capaces de almacenar determinado tipo de información, como una URL, SMS, Email, Texto, </w:t>
      </w:r>
      <w:proofErr w:type="spellStart"/>
      <w:r w:rsidRPr="0010760D">
        <w:rPr>
          <w:rFonts w:ascii="Palatino Linotype" w:eastAsia="Palatino Linotype" w:hAnsi="Palatino Linotype" w:cs="Palatino Linotype"/>
          <w:sz w:val="22"/>
          <w:szCs w:val="22"/>
        </w:rPr>
        <w:t>etc</w:t>
      </w:r>
      <w:proofErr w:type="spellEnd"/>
      <w:r w:rsidRPr="0010760D">
        <w:rPr>
          <w:rFonts w:ascii="Palatino Linotype" w:eastAsia="Palatino Linotype" w:hAnsi="Palatino Linotype" w:cs="Palatino Linotype"/>
          <w:sz w:val="22"/>
          <w:szCs w:val="22"/>
        </w:rPr>
        <w:t xml:space="preserve">; siendo que, para el presente caso, existe la posibilidad de que su escaneo con dispositivos electrónicos pueda dar acceso a información de índole confidencial, como CURP o RFC, por lo tanto, procede la clasificación de este dato. </w:t>
      </w:r>
    </w:p>
    <w:p w14:paraId="448BC76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16DEA33"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Una vez determinada la procedencia de la clasificación de los datos previamente analizados, es necesario estudiar el acuerdo que sustente la versión pública de estas documentales, para ello resulta pertinente observar el contenido del Acta de la Nonagésima Novena Sesión Extraordinaria 2025 del Comité de Transparencia del Municipio de Toluca, Administración 2025-2027, número CT/SE/99/2025.</w:t>
      </w:r>
    </w:p>
    <w:p w14:paraId="30BE8550"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80D1F4A"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Análisis de elementos de forma:</w:t>
      </w:r>
    </w:p>
    <w:tbl>
      <w:tblPr>
        <w:tblStyle w:val="afe"/>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8633B3" w:rsidRPr="0010760D" w14:paraId="2C3F13DB" w14:textId="77777777">
        <w:trPr>
          <w:trHeight w:val="569"/>
        </w:trPr>
        <w:tc>
          <w:tcPr>
            <w:tcW w:w="1548" w:type="dxa"/>
            <w:shd w:val="clear" w:color="auto" w:fill="DDD9C4"/>
          </w:tcPr>
          <w:p w14:paraId="4A760976" w14:textId="77777777" w:rsidR="00F75318" w:rsidRPr="0010760D" w:rsidRDefault="000651AB">
            <w:pPr>
              <w:spacing w:before="100" w:after="200" w:line="276" w:lineRule="auto"/>
              <w:jc w:val="center"/>
              <w:rPr>
                <w:rFonts w:ascii="Palatino Linotype" w:eastAsia="Palatino Linotype" w:hAnsi="Palatino Linotype" w:cs="Palatino Linotype"/>
                <w:b/>
                <w:sz w:val="18"/>
                <w:szCs w:val="18"/>
              </w:rPr>
            </w:pPr>
            <w:r w:rsidRPr="0010760D">
              <w:rPr>
                <w:rFonts w:ascii="Palatino Linotype" w:eastAsia="Palatino Linotype" w:hAnsi="Palatino Linotype" w:cs="Palatino Linotype"/>
                <w:b/>
                <w:sz w:val="18"/>
                <w:szCs w:val="18"/>
              </w:rPr>
              <w:t>Elementos del acuerdo de clasificación</w:t>
            </w:r>
          </w:p>
        </w:tc>
        <w:tc>
          <w:tcPr>
            <w:tcW w:w="6020" w:type="dxa"/>
            <w:gridSpan w:val="2"/>
            <w:shd w:val="clear" w:color="auto" w:fill="DDD9C4"/>
          </w:tcPr>
          <w:p w14:paraId="2D55DAD2" w14:textId="77777777" w:rsidR="00F75318" w:rsidRPr="0010760D" w:rsidRDefault="000651AB">
            <w:pPr>
              <w:spacing w:before="100" w:after="200" w:line="276" w:lineRule="auto"/>
              <w:jc w:val="center"/>
              <w:rPr>
                <w:rFonts w:ascii="Palatino Linotype" w:eastAsia="Palatino Linotype" w:hAnsi="Palatino Linotype" w:cs="Palatino Linotype"/>
                <w:b/>
                <w:sz w:val="18"/>
                <w:szCs w:val="18"/>
              </w:rPr>
            </w:pPr>
            <w:r w:rsidRPr="0010760D">
              <w:rPr>
                <w:rFonts w:ascii="Palatino Linotype" w:eastAsia="Palatino Linotype" w:hAnsi="Palatino Linotype" w:cs="Palatino Linotype"/>
                <w:b/>
                <w:sz w:val="18"/>
                <w:szCs w:val="18"/>
              </w:rPr>
              <w:t>Contenido</w:t>
            </w:r>
          </w:p>
        </w:tc>
        <w:tc>
          <w:tcPr>
            <w:tcW w:w="1499" w:type="dxa"/>
            <w:shd w:val="clear" w:color="auto" w:fill="DDD9C4"/>
          </w:tcPr>
          <w:p w14:paraId="51B873CB" w14:textId="77777777" w:rsidR="00F75318" w:rsidRPr="0010760D" w:rsidRDefault="000651AB">
            <w:pPr>
              <w:spacing w:before="100" w:after="200" w:line="276" w:lineRule="auto"/>
              <w:jc w:val="center"/>
              <w:rPr>
                <w:rFonts w:ascii="Palatino Linotype" w:eastAsia="Palatino Linotype" w:hAnsi="Palatino Linotype" w:cs="Palatino Linotype"/>
                <w:b/>
                <w:sz w:val="18"/>
                <w:szCs w:val="18"/>
              </w:rPr>
            </w:pPr>
            <w:r w:rsidRPr="0010760D">
              <w:rPr>
                <w:rFonts w:ascii="Palatino Linotype" w:eastAsia="Palatino Linotype" w:hAnsi="Palatino Linotype" w:cs="Palatino Linotype"/>
                <w:b/>
                <w:sz w:val="18"/>
                <w:szCs w:val="18"/>
              </w:rPr>
              <w:t>¿Cumple?</w:t>
            </w:r>
          </w:p>
        </w:tc>
      </w:tr>
      <w:tr w:rsidR="008633B3" w:rsidRPr="0010760D" w14:paraId="0E8F89F4" w14:textId="77777777">
        <w:tc>
          <w:tcPr>
            <w:tcW w:w="1548" w:type="dxa"/>
          </w:tcPr>
          <w:p w14:paraId="0AE97B9F" w14:textId="77777777" w:rsidR="00F75318" w:rsidRPr="0010760D" w:rsidRDefault="000651AB">
            <w:pPr>
              <w:spacing w:before="100" w:after="200" w:line="276" w:lineRule="auto"/>
              <w:jc w:val="center"/>
              <w:rPr>
                <w:rFonts w:ascii="Palatino Linotype" w:eastAsia="Palatino Linotype" w:hAnsi="Palatino Linotype" w:cs="Palatino Linotype"/>
                <w:sz w:val="18"/>
                <w:szCs w:val="18"/>
              </w:rPr>
            </w:pPr>
            <w:r w:rsidRPr="0010760D">
              <w:rPr>
                <w:rFonts w:ascii="Palatino Linotype" w:eastAsia="Palatino Linotype" w:hAnsi="Palatino Linotype" w:cs="Palatino Linotype"/>
                <w:b/>
                <w:sz w:val="18"/>
                <w:szCs w:val="18"/>
              </w:rPr>
              <w:t>Referencia de la información solicitada</w:t>
            </w:r>
          </w:p>
        </w:tc>
        <w:tc>
          <w:tcPr>
            <w:tcW w:w="6020" w:type="dxa"/>
            <w:gridSpan w:val="2"/>
          </w:tcPr>
          <w:p w14:paraId="3A384C0B" w14:textId="77777777" w:rsidR="00F75318" w:rsidRPr="0010760D" w:rsidRDefault="000651AB">
            <w:pPr>
              <w:spacing w:before="100" w:after="200" w:line="276" w:lineRule="auto"/>
              <w:rPr>
                <w:rFonts w:ascii="Palatino Linotype" w:eastAsia="Palatino Linotype" w:hAnsi="Palatino Linotype" w:cs="Palatino Linotype"/>
              </w:rPr>
            </w:pPr>
            <w:r w:rsidRPr="0010760D">
              <w:rPr>
                <w:rFonts w:ascii="Palatino Linotype" w:eastAsia="Palatino Linotype" w:hAnsi="Palatino Linotype" w:cs="Palatino Linotype"/>
                <w:noProof/>
              </w:rPr>
              <w:drawing>
                <wp:inline distT="0" distB="0" distL="0" distR="0" wp14:anchorId="10025145" wp14:editId="43F487E0">
                  <wp:extent cx="3685540" cy="1192530"/>
                  <wp:effectExtent l="0" t="0" r="0" b="0"/>
                  <wp:docPr id="2143108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85540" cy="1192530"/>
                          </a:xfrm>
                          <a:prstGeom prst="rect">
                            <a:avLst/>
                          </a:prstGeom>
                          <a:ln/>
                        </pic:spPr>
                      </pic:pic>
                    </a:graphicData>
                  </a:graphic>
                </wp:inline>
              </w:drawing>
            </w:r>
          </w:p>
        </w:tc>
        <w:tc>
          <w:tcPr>
            <w:tcW w:w="1499" w:type="dxa"/>
          </w:tcPr>
          <w:p w14:paraId="1CCA0E33" w14:textId="77777777" w:rsidR="00F75318" w:rsidRPr="0010760D" w:rsidRDefault="000651AB">
            <w:pPr>
              <w:spacing w:before="100" w:after="200" w:line="276" w:lineRule="auto"/>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Sí</w:t>
            </w:r>
          </w:p>
        </w:tc>
      </w:tr>
      <w:tr w:rsidR="008633B3" w:rsidRPr="0010760D" w14:paraId="39A9513A" w14:textId="77777777">
        <w:tc>
          <w:tcPr>
            <w:tcW w:w="1555" w:type="dxa"/>
            <w:gridSpan w:val="2"/>
            <w:shd w:val="clear" w:color="auto" w:fill="auto"/>
          </w:tcPr>
          <w:p w14:paraId="33AC1DCC" w14:textId="77777777" w:rsidR="00F75318" w:rsidRPr="0010760D" w:rsidRDefault="000651AB">
            <w:pPr>
              <w:spacing w:before="100" w:after="200" w:line="276" w:lineRule="auto"/>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18"/>
                <w:szCs w:val="18"/>
              </w:rPr>
              <w:lastRenderedPageBreak/>
              <w:t>Nombre y firma de las autoridades competentes.</w:t>
            </w:r>
          </w:p>
        </w:tc>
        <w:tc>
          <w:tcPr>
            <w:tcW w:w="6013" w:type="dxa"/>
            <w:shd w:val="clear" w:color="auto" w:fill="auto"/>
          </w:tcPr>
          <w:p w14:paraId="6CFFF1E0" w14:textId="77777777" w:rsidR="00F75318" w:rsidRPr="0010760D" w:rsidRDefault="000651AB">
            <w:pPr>
              <w:spacing w:before="100" w:after="200" w:line="276" w:lineRule="auto"/>
              <w:jc w:val="center"/>
              <w:rPr>
                <w:rFonts w:ascii="Cambria" w:eastAsia="Cambria" w:hAnsi="Cambria" w:cs="Cambria"/>
              </w:rPr>
            </w:pPr>
            <w:r w:rsidRPr="0010760D">
              <w:rPr>
                <w:rFonts w:ascii="Cambria" w:eastAsia="Cambria" w:hAnsi="Cambria" w:cs="Cambria"/>
                <w:noProof/>
              </w:rPr>
              <w:drawing>
                <wp:inline distT="0" distB="0" distL="0" distR="0" wp14:anchorId="170D84FA" wp14:editId="7CB3342C">
                  <wp:extent cx="3105382" cy="3683389"/>
                  <wp:effectExtent l="0" t="0" r="0" b="0"/>
                  <wp:docPr id="21431083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105382" cy="3683389"/>
                          </a:xfrm>
                          <a:prstGeom prst="rect">
                            <a:avLst/>
                          </a:prstGeom>
                          <a:ln/>
                        </pic:spPr>
                      </pic:pic>
                    </a:graphicData>
                  </a:graphic>
                </wp:inline>
              </w:drawing>
            </w:r>
          </w:p>
        </w:tc>
        <w:tc>
          <w:tcPr>
            <w:tcW w:w="1499" w:type="dxa"/>
            <w:shd w:val="clear" w:color="auto" w:fill="auto"/>
          </w:tcPr>
          <w:p w14:paraId="31EF0541" w14:textId="77777777" w:rsidR="00F75318" w:rsidRPr="0010760D" w:rsidRDefault="000651AB">
            <w:pPr>
              <w:spacing w:before="100" w:after="200" w:line="276" w:lineRule="auto"/>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18"/>
                <w:szCs w:val="18"/>
              </w:rPr>
              <w:t>No</w:t>
            </w:r>
          </w:p>
        </w:tc>
      </w:tr>
    </w:tbl>
    <w:p w14:paraId="2F9DE3E8" w14:textId="77777777" w:rsidR="00F75318" w:rsidRPr="0010760D" w:rsidRDefault="00F75318">
      <w:pPr>
        <w:spacing w:line="360" w:lineRule="auto"/>
        <w:ind w:right="49"/>
        <w:jc w:val="both"/>
        <w:rPr>
          <w:rFonts w:ascii="Palatino Linotype" w:eastAsia="Palatino Linotype" w:hAnsi="Palatino Linotype" w:cs="Palatino Linotype"/>
        </w:rPr>
      </w:pPr>
    </w:p>
    <w:p w14:paraId="573CF9D8" w14:textId="77777777" w:rsidR="00F75318" w:rsidRPr="0010760D" w:rsidRDefault="000651AB">
      <w:pP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Hasta este punto, tenemos que por cuanto hace a los elementos de forma, se tiene que el acuerdo no cumple con estos elementos pues no cuenta con la firma de la totalidad de los integrantes del Comité de Transparencia, en tal sentido, es importante mencionar que, cuando un servidor público emite un acto como autoridad, en ejercicio de las funciones que tiene conferidas, </w:t>
      </w:r>
      <w:r w:rsidRPr="0010760D">
        <w:rPr>
          <w:rFonts w:ascii="Palatino Linotype" w:eastAsia="Palatino Linotype" w:hAnsi="Palatino Linotype" w:cs="Palatino Linotype"/>
          <w:b/>
          <w:sz w:val="22"/>
          <w:szCs w:val="22"/>
          <w:u w:val="single"/>
        </w:rPr>
        <w:t>la firma o rúbrica mediante la cual se valida dicho acto es pública</w:t>
      </w:r>
      <w:r w:rsidRPr="0010760D">
        <w:rPr>
          <w:rFonts w:ascii="Palatino Linotype" w:eastAsia="Palatino Linotype" w:hAnsi="Palatino Linotype" w:cs="Palatino Linotype"/>
          <w:sz w:val="22"/>
          <w:szCs w:val="22"/>
        </w:rPr>
        <w:t>.</w:t>
      </w:r>
      <w:r w:rsidRPr="0010760D">
        <w:rPr>
          <w:rFonts w:ascii="Palatino Linotype" w:eastAsia="Palatino Linotype" w:hAnsi="Palatino Linotype" w:cs="Palatino Linotype"/>
        </w:rPr>
        <w:t xml:space="preserve"> </w:t>
      </w:r>
    </w:p>
    <w:p w14:paraId="5949C702" w14:textId="77777777" w:rsidR="00F75318" w:rsidRPr="0010760D" w:rsidRDefault="00F75318">
      <w:pPr>
        <w:spacing w:line="360" w:lineRule="auto"/>
        <w:jc w:val="both"/>
        <w:rPr>
          <w:rFonts w:ascii="Palatino Linotype" w:eastAsia="Palatino Linotype" w:hAnsi="Palatino Linotype" w:cs="Palatino Linotype"/>
        </w:rPr>
      </w:pPr>
    </w:p>
    <w:p w14:paraId="7E647502" w14:textId="77777777" w:rsidR="00F75318" w:rsidRPr="0010760D" w:rsidRDefault="000651AB">
      <w:pPr>
        <w:tabs>
          <w:tab w:val="left" w:pos="4962"/>
        </w:tabs>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EE9D365" w14:textId="77777777" w:rsidR="00F75318" w:rsidRPr="0010760D" w:rsidRDefault="000651AB">
      <w:pPr>
        <w:tabs>
          <w:tab w:val="left" w:pos="4962"/>
        </w:tabs>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w:t>
      </w:r>
    </w:p>
    <w:p w14:paraId="1B5FCBB2" w14:textId="77777777" w:rsidR="00F75318" w:rsidRPr="0010760D" w:rsidRDefault="000651AB">
      <w:pPr>
        <w:shd w:val="clear" w:color="auto" w:fill="FFFFFF"/>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La publicidad de dichos datos, se robustece, con el Criterio Orientador, de la Segunda Época, con clave de control SO/002/2019, emitido por el entonces Instituto Nacional de Transparencia, Acceso a la Información y Protección de Datos Personales, que establece lo siguiente:</w:t>
      </w:r>
    </w:p>
    <w:p w14:paraId="451624D6" w14:textId="77777777" w:rsidR="00F75318" w:rsidRPr="0010760D" w:rsidRDefault="000651AB">
      <w:pPr>
        <w:ind w:left="567" w:right="567"/>
        <w:jc w:val="both"/>
        <w:rPr>
          <w:rFonts w:ascii="Palatino Linotype" w:eastAsia="Palatino Linotype" w:hAnsi="Palatino Linotype" w:cs="Palatino Linotype"/>
          <w:sz w:val="20"/>
          <w:szCs w:val="20"/>
        </w:rPr>
      </w:pPr>
      <w:r w:rsidRPr="0010760D">
        <w:rPr>
          <w:rFonts w:ascii="Palatino Linotype" w:eastAsia="Palatino Linotype" w:hAnsi="Palatino Linotype" w:cs="Palatino Linotype"/>
          <w:b/>
          <w:i/>
          <w:sz w:val="22"/>
          <w:szCs w:val="22"/>
        </w:rPr>
        <w:t>“Firma y rúbrica de servidores públicos.</w:t>
      </w:r>
      <w:r w:rsidRPr="0010760D">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D8FEFEB" w14:textId="77777777" w:rsidR="00F75318" w:rsidRPr="0010760D" w:rsidRDefault="00F75318">
      <w:pPr>
        <w:ind w:left="567" w:right="567"/>
        <w:jc w:val="both"/>
        <w:rPr>
          <w:rFonts w:ascii="Palatino Linotype" w:eastAsia="Palatino Linotype" w:hAnsi="Palatino Linotype" w:cs="Palatino Linotype"/>
          <w:sz w:val="20"/>
          <w:szCs w:val="20"/>
        </w:rPr>
      </w:pPr>
    </w:p>
    <w:p w14:paraId="15F403D5"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Así, se puede colegir que, como cualquier otro acto administrativo, deberán cumplir con los requisitos establecidos en el artículo 1.8, del Código Administrativo del Estado de México para considerarse válidos, en concreto con lo dispuesto en la fracción VI, en el que se establece los siguientes: </w:t>
      </w:r>
    </w:p>
    <w:p w14:paraId="4D43C6CA" w14:textId="77777777" w:rsidR="00F75318" w:rsidRPr="0010760D" w:rsidRDefault="00F75318">
      <w:pPr>
        <w:spacing w:line="360" w:lineRule="auto"/>
        <w:jc w:val="both"/>
        <w:rPr>
          <w:rFonts w:ascii="Palatino Linotype" w:eastAsia="Palatino Linotype" w:hAnsi="Palatino Linotype" w:cs="Palatino Linotype"/>
        </w:rPr>
      </w:pPr>
    </w:p>
    <w:p w14:paraId="3C2E0701"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Artículo 1.8.</w:t>
      </w:r>
      <w:r w:rsidRPr="0010760D">
        <w:rPr>
          <w:rFonts w:ascii="Palatino Linotype" w:eastAsia="Palatino Linotype" w:hAnsi="Palatino Linotype" w:cs="Palatino Linotype"/>
          <w:i/>
          <w:sz w:val="22"/>
          <w:szCs w:val="22"/>
        </w:rPr>
        <w:t>- Para tener validez, el acto administrativo deberá satisfacer lo siguiente:</w:t>
      </w:r>
    </w:p>
    <w:p w14:paraId="4CCF801D"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4F72AEB4"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VI.</w:t>
      </w:r>
      <w:r w:rsidRPr="0010760D">
        <w:rPr>
          <w:rFonts w:ascii="Palatino Linotype" w:eastAsia="Palatino Linotype" w:hAnsi="Palatino Linotype" w:cs="Palatino Linotype"/>
          <w:i/>
          <w:sz w:val="22"/>
          <w:szCs w:val="22"/>
        </w:rPr>
        <w:t xml:space="preserve"> Constar por escrito o de manera electrónica indicando la autoridad de la que emane y contener la firma autógrafa, electrónica avanzada o el sello electrónico en su caso del servidor público;</w:t>
      </w:r>
    </w:p>
    <w:p w14:paraId="7DA504E1" w14:textId="77777777" w:rsidR="00F75318" w:rsidRPr="0010760D" w:rsidRDefault="000651AB">
      <w:pPr>
        <w:ind w:left="567" w:right="567"/>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3EB9359B"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624A5D8A" w14:textId="77777777" w:rsidR="00F75318" w:rsidRPr="0010760D" w:rsidRDefault="000651AB">
      <w:pP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Ahora bien, por cuanto hace a los elementos de fondo del acuerdo de clasificación, se tiene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si señala el artículo, fracción, inciso, párrafo o numeral de la ley que le otorga el carácter de confidencial, tal como se desprende de la siguiente ilustración:</w:t>
      </w:r>
    </w:p>
    <w:p w14:paraId="59F355FE"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6736C976"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3BDBAC0E"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7564560C" w14:textId="77777777" w:rsidR="00F75318" w:rsidRPr="0010760D" w:rsidRDefault="000651AB">
      <w:pP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01E57586" wp14:editId="5ADA3AC5">
            <wp:extent cx="5001323" cy="4658375"/>
            <wp:effectExtent l="0" t="0" r="0" b="0"/>
            <wp:docPr id="21431083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001323" cy="4658375"/>
                    </a:xfrm>
                    <a:prstGeom prst="rect">
                      <a:avLst/>
                    </a:prstGeom>
                    <a:ln/>
                  </pic:spPr>
                </pic:pic>
              </a:graphicData>
            </a:graphic>
          </wp:inline>
        </w:drawing>
      </w:r>
    </w:p>
    <w:p w14:paraId="2545F6B5" w14:textId="77777777" w:rsidR="00F75318" w:rsidRPr="0010760D" w:rsidRDefault="000651AB">
      <w:pPr>
        <w:spacing w:line="360" w:lineRule="auto"/>
        <w:ind w:right="49"/>
        <w:jc w:val="both"/>
        <w:rPr>
          <w:rFonts w:ascii="Palatino Linotype" w:eastAsia="Palatino Linotype" w:hAnsi="Palatino Linotype" w:cs="Palatino Linotype"/>
          <w:sz w:val="28"/>
          <w:szCs w:val="28"/>
        </w:rPr>
      </w:pPr>
      <w:r w:rsidRPr="0010760D">
        <w:rPr>
          <w:rFonts w:ascii="Palatino Linotype" w:eastAsia="Palatino Linotype" w:hAnsi="Palatino Linotype" w:cs="Palatino Linotype"/>
          <w:sz w:val="22"/>
          <w:szCs w:val="22"/>
        </w:rPr>
        <w:t>Por otro lado, respecto a la</w:t>
      </w:r>
      <w:r w:rsidRPr="0010760D">
        <w:rPr>
          <w:rFonts w:ascii="Palatino Linotype" w:eastAsia="Palatino Linotype" w:hAnsi="Palatino Linotype" w:cs="Palatino Linotype"/>
          <w:b/>
          <w:sz w:val="22"/>
          <w:szCs w:val="22"/>
        </w:rPr>
        <w:t xml:space="preserve"> motivación legal</w:t>
      </w:r>
      <w:r w:rsidRPr="0010760D">
        <w:rPr>
          <w:rFonts w:ascii="Palatino Linotype" w:eastAsia="Palatino Linotype" w:hAnsi="Palatino Linotype" w:cs="Palatino Linotype"/>
          <w:sz w:val="22"/>
          <w:szCs w:val="22"/>
        </w:rPr>
        <w:t xml:space="preserve">, de la revisión al acuerdo de clasificación, se advierte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si motivó las razones por las cuales a los datos clasificados le reviste la calidad de confidencial.</w:t>
      </w:r>
    </w:p>
    <w:p w14:paraId="08164A6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5A314AA7" w14:textId="77777777" w:rsidR="00F75318" w:rsidRPr="0010760D" w:rsidRDefault="000651AB">
      <w:pPr>
        <w:spacing w:line="360" w:lineRule="auto"/>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010D6E0A" wp14:editId="7B433146">
            <wp:extent cx="4877481" cy="2267266"/>
            <wp:effectExtent l="0" t="0" r="0" b="0"/>
            <wp:docPr id="21431083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877481" cy="2267266"/>
                    </a:xfrm>
                    <a:prstGeom prst="rect">
                      <a:avLst/>
                    </a:prstGeom>
                    <a:ln/>
                  </pic:spPr>
                </pic:pic>
              </a:graphicData>
            </a:graphic>
          </wp:inline>
        </w:drawing>
      </w:r>
    </w:p>
    <w:p w14:paraId="3009BE7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Por consiguiente, es dable afirmar que el acuerdo de clasificación por cuanto hace a los elementos de fondo, estos se satisfacen de manera parcial, sin embargo, es dable ordenar su entrega, toda vez que este no se encuentra firmado.</w:t>
      </w:r>
    </w:p>
    <w:p w14:paraId="00DC8DE3"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283BE8DA" w14:textId="77777777" w:rsidR="00F75318" w:rsidRPr="0010760D" w:rsidRDefault="000651AB">
      <w:pPr>
        <w:numPr>
          <w:ilvl w:val="0"/>
          <w:numId w:val="6"/>
        </w:numPr>
        <w:pBdr>
          <w:top w:val="nil"/>
          <w:left w:val="nil"/>
          <w:bottom w:val="nil"/>
          <w:right w:val="nil"/>
          <w:between w:val="nil"/>
        </w:pBdr>
        <w:spacing w:line="360" w:lineRule="auto"/>
        <w:ind w:left="0" w:right="49" w:hanging="284"/>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Certificación</w:t>
      </w:r>
    </w:p>
    <w:p w14:paraId="1D60AD32"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20E10669"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En lo tocante a este punto, tenemos que el</w:t>
      </w:r>
      <w:r w:rsidRPr="0010760D">
        <w:rPr>
          <w:rFonts w:ascii="Palatino Linotype" w:eastAsia="Palatino Linotype" w:hAnsi="Palatino Linotype" w:cs="Palatino Linotype"/>
          <w:b/>
          <w:sz w:val="22"/>
          <w:szCs w:val="22"/>
        </w:rPr>
        <w:t xml:space="preserve"> Sujeto Obligado </w:t>
      </w:r>
      <w:r w:rsidRPr="0010760D">
        <w:rPr>
          <w:rFonts w:ascii="Palatino Linotype" w:eastAsia="Palatino Linotype" w:hAnsi="Palatino Linotype" w:cs="Palatino Linotype"/>
          <w:sz w:val="22"/>
          <w:szCs w:val="22"/>
        </w:rPr>
        <w:t>proporcionó únicamente el diploma expedido por el Instituto de Profesionalización de los Servidores Públicos del Poder Ejecutivo, de José Juan Gómez Urbina, quien de conformidad con el portal IPOMEX, ostenta el cargo de Coordinador General Municipal de Mejora Regulatoria.</w:t>
      </w:r>
    </w:p>
    <w:p w14:paraId="73BF9E8E"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9329CD2"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5B6DD76"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135AC20D"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noProof/>
          <w:sz w:val="22"/>
          <w:szCs w:val="22"/>
        </w:rPr>
        <w:lastRenderedPageBreak/>
        <w:drawing>
          <wp:inline distT="0" distB="0" distL="0" distR="0" wp14:anchorId="5BC63ABF" wp14:editId="5EC8A18E">
            <wp:extent cx="3918396" cy="3977362"/>
            <wp:effectExtent l="0" t="0" r="0" b="0"/>
            <wp:docPr id="21431083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918396" cy="3977362"/>
                    </a:xfrm>
                    <a:prstGeom prst="rect">
                      <a:avLst/>
                    </a:prstGeom>
                    <a:ln/>
                  </pic:spPr>
                </pic:pic>
              </a:graphicData>
            </a:graphic>
          </wp:inline>
        </w:drawing>
      </w:r>
    </w:p>
    <w:p w14:paraId="1BD31975" w14:textId="77777777" w:rsidR="00F75318" w:rsidRPr="0010760D" w:rsidRDefault="00F75318">
      <w:pPr>
        <w:pBdr>
          <w:top w:val="nil"/>
          <w:left w:val="nil"/>
          <w:bottom w:val="nil"/>
          <w:right w:val="nil"/>
          <w:between w:val="nil"/>
        </w:pBdr>
        <w:spacing w:line="360" w:lineRule="auto"/>
        <w:ind w:right="49"/>
        <w:rPr>
          <w:rFonts w:ascii="Palatino Linotype" w:eastAsia="Palatino Linotype" w:hAnsi="Palatino Linotype" w:cs="Palatino Linotype"/>
          <w:b/>
          <w:sz w:val="22"/>
          <w:szCs w:val="22"/>
        </w:rPr>
      </w:pPr>
    </w:p>
    <w:p w14:paraId="0C8461D8"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No obstante lo anterior, se tiene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fue omiso en emitir un pronunciamiento sobre la existencia de certificaciones de otros servidores públicos, por consiguiente, es dable afirmar que no se emitió en apego a los principios de congruencia y exhaustividad, consagrados en el contenido del Criterio Orientador 02/2017 emitido por el entonces Instituto Nacional de Transparencia, Acceso a la Información y Protección de Datos Personales (INAI). </w:t>
      </w:r>
    </w:p>
    <w:p w14:paraId="4DAA41C2"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A9825A"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Acotado lo anterior, resulta pertinente traer a colación el contenido del artículo 32 de la Ley Orgánica Municipal del Estado de México, la cual dispone lo siguiente:</w:t>
      </w:r>
    </w:p>
    <w:p w14:paraId="5CFA6620" w14:textId="77777777" w:rsidR="00F75318" w:rsidRPr="0010760D" w:rsidRDefault="00F75318">
      <w:pPr>
        <w:pBdr>
          <w:top w:val="nil"/>
          <w:left w:val="nil"/>
          <w:bottom w:val="nil"/>
          <w:right w:val="nil"/>
          <w:between w:val="nil"/>
        </w:pBdr>
        <w:spacing w:line="360" w:lineRule="auto"/>
        <w:ind w:left="720" w:right="49" w:hanging="720"/>
        <w:jc w:val="both"/>
        <w:rPr>
          <w:rFonts w:ascii="Palatino Linotype" w:eastAsia="Palatino Linotype" w:hAnsi="Palatino Linotype" w:cs="Palatino Linotype"/>
          <w:sz w:val="22"/>
          <w:szCs w:val="22"/>
        </w:rPr>
      </w:pPr>
    </w:p>
    <w:p w14:paraId="0D2CB2A5" w14:textId="77777777" w:rsidR="00F75318" w:rsidRPr="0010760D" w:rsidRDefault="000651A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lastRenderedPageBreak/>
        <w:t xml:space="preserve">“Artículo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06CE0F54" w14:textId="77777777" w:rsidR="00F75318" w:rsidRPr="0010760D" w:rsidRDefault="000651A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2A2EC383" w14:textId="77777777" w:rsidR="00F75318" w:rsidRPr="0010760D" w:rsidRDefault="000651A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u w:val="single"/>
        </w:rPr>
      </w:pPr>
      <w:r w:rsidRPr="0010760D">
        <w:rPr>
          <w:rFonts w:ascii="Palatino Linotype" w:eastAsia="Palatino Linotype" w:hAnsi="Palatino Linotype" w:cs="Palatino Linotype"/>
          <w:b/>
          <w:i/>
          <w:sz w:val="22"/>
          <w:szCs w:val="22"/>
          <w:u w:val="single"/>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r w:rsidRPr="0010760D">
        <w:rPr>
          <w:rFonts w:ascii="Palatino Linotype" w:eastAsia="Palatino Linotype" w:hAnsi="Palatino Linotype" w:cs="Palatino Linotype"/>
          <w:i/>
          <w:sz w:val="22"/>
          <w:szCs w:val="22"/>
        </w:rPr>
        <w:t>(Énfasis añadido)</w:t>
      </w:r>
    </w:p>
    <w:p w14:paraId="5F0F42B1"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Como se desprende del precepto legal previamente citado, existe fuente obligacional para contar con la certificación de competencia laboral; es de precisar que de la revisión al listado de servidores públicos dados de alta a partir del 01 de enero, remitido en respuesta, se aprecia que obran servidores públicos que se encuentran constreñidos a contar con la certificación en comento, por ejemplo, el Secretario del Ayuntamiento:</w:t>
      </w:r>
    </w:p>
    <w:p w14:paraId="677E72CA"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noProof/>
          <w:sz w:val="22"/>
          <w:szCs w:val="22"/>
        </w:rPr>
        <w:drawing>
          <wp:inline distT="0" distB="0" distL="0" distR="0" wp14:anchorId="51EA9B34" wp14:editId="3050F2D5">
            <wp:extent cx="5612130" cy="1478915"/>
            <wp:effectExtent l="0" t="0" r="0" b="0"/>
            <wp:docPr id="21431083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612130" cy="1478915"/>
                    </a:xfrm>
                    <a:prstGeom prst="rect">
                      <a:avLst/>
                    </a:prstGeom>
                    <a:ln/>
                  </pic:spPr>
                </pic:pic>
              </a:graphicData>
            </a:graphic>
          </wp:inline>
        </w:drawing>
      </w:r>
      <w:r w:rsidRPr="0010760D">
        <w:rPr>
          <w:noProof/>
        </w:rPr>
        <mc:AlternateContent>
          <mc:Choice Requires="wpg">
            <w:drawing>
              <wp:anchor distT="0" distB="0" distL="114300" distR="114300" simplePos="0" relativeHeight="251661312" behindDoc="0" locked="0" layoutInCell="1" hidden="0" allowOverlap="1" wp14:anchorId="2C80A029" wp14:editId="5D8D0302">
                <wp:simplePos x="0" y="0"/>
                <wp:positionH relativeFrom="column">
                  <wp:posOffset>127000</wp:posOffset>
                </wp:positionH>
                <wp:positionV relativeFrom="paragraph">
                  <wp:posOffset>241300</wp:posOffset>
                </wp:positionV>
                <wp:extent cx="323850" cy="1057275"/>
                <wp:effectExtent l="0" t="0" r="0" b="0"/>
                <wp:wrapNone/>
                <wp:docPr id="2143108319" name="Flecha: hacia abajo 2143108319"/>
                <wp:cNvGraphicFramePr/>
                <a:graphic xmlns:a="http://schemas.openxmlformats.org/drawingml/2006/main">
                  <a:graphicData uri="http://schemas.microsoft.com/office/word/2010/wordprocessingShape">
                    <wps:wsp>
                      <wps:cNvSpPr/>
                      <wps:spPr>
                        <a:xfrm>
                          <a:off x="5198363" y="3265650"/>
                          <a:ext cx="295275" cy="1028700"/>
                        </a:xfrm>
                        <a:prstGeom prst="down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2F84BED2"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241300</wp:posOffset>
                </wp:positionV>
                <wp:extent cx="323850" cy="1057275"/>
                <wp:effectExtent b="0" l="0" r="0" t="0"/>
                <wp:wrapNone/>
                <wp:docPr id="2143108319"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323850" cy="1057275"/>
                        </a:xfrm>
                        <a:prstGeom prst="rect"/>
                        <a:ln/>
                      </pic:spPr>
                    </pic:pic>
                  </a:graphicData>
                </a:graphic>
              </wp:anchor>
            </w:drawing>
          </mc:Fallback>
        </mc:AlternateContent>
      </w:r>
    </w:p>
    <w:p w14:paraId="79069E33"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Asimismo, cabe señalar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omitió pronunciarse respecto de la certificación de competencia laboral de diversos servidores públicos que obran en el listado remitido en respuesta, así como del Contralor Interno, respecto del cual no se pronunció en el listado, por lo que a falta de un pronunciamiento que otorgue certeza jurídica al particular respecto de la existencia de la información, resulta procedente ordenar la búsqueda </w:t>
      </w:r>
      <w:r w:rsidRPr="0010760D">
        <w:rPr>
          <w:rFonts w:ascii="Palatino Linotype" w:eastAsia="Palatino Linotype" w:hAnsi="Palatino Linotype" w:cs="Palatino Linotype"/>
          <w:sz w:val="22"/>
          <w:szCs w:val="22"/>
        </w:rPr>
        <w:lastRenderedPageBreak/>
        <w:t xml:space="preserve">exhaustiva y razonable al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para efecto de que se pronuncie sobre las certificaciones de los servidores públicos que se encuentren constreñidos, sin embargo, </w:t>
      </w:r>
    </w:p>
    <w:p w14:paraId="0DEFFD2C"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para el caso de que a la fecha de la solicitud,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no cuente con certificaciones de competencia laboral adicionales a la documental ya entregada, en virtud de que a la fecha de la solicitud aún se encuentran dentro del plazo para su tramitación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previamente referido en líneas anteriores.</w:t>
      </w:r>
    </w:p>
    <w:p w14:paraId="4AD0312A" w14:textId="77777777" w:rsidR="00F75318" w:rsidRPr="0010760D" w:rsidRDefault="000651AB">
      <w:pPr>
        <w:numPr>
          <w:ilvl w:val="0"/>
          <w:numId w:val="6"/>
        </w:numPr>
        <w:pBdr>
          <w:top w:val="nil"/>
          <w:left w:val="nil"/>
          <w:bottom w:val="nil"/>
          <w:right w:val="nil"/>
          <w:between w:val="nil"/>
        </w:pBdr>
        <w:spacing w:line="360" w:lineRule="auto"/>
        <w:ind w:left="142" w:right="49" w:hanging="284"/>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Comprobante de estudios</w:t>
      </w:r>
    </w:p>
    <w:p w14:paraId="2FFAEA3B"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F8A855"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lo tocante a este punto, observamos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proporcionó diversos comprobantes de último grado de estudios de los servidores públicos referidos en el listado remitido en respuesta, en versión pública, sin embargo, de una revisión a estos, se aprecia que algunos se encuentran digitalizados incorrectamente, lo cual imposibilita su lectura, se insertan a manera de ejemplo, los siguientes:</w:t>
      </w:r>
    </w:p>
    <w:p w14:paraId="295EA8FC"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8598CD"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Cédula profesional del Secretario del Ayuntamiento Justo Núñez </w:t>
      </w:r>
      <w:proofErr w:type="spellStart"/>
      <w:r w:rsidRPr="0010760D">
        <w:rPr>
          <w:rFonts w:ascii="Palatino Linotype" w:eastAsia="Palatino Linotype" w:hAnsi="Palatino Linotype" w:cs="Palatino Linotype"/>
          <w:b/>
          <w:sz w:val="22"/>
          <w:szCs w:val="22"/>
        </w:rPr>
        <w:t>Skinfill</w:t>
      </w:r>
      <w:proofErr w:type="spellEnd"/>
      <w:r w:rsidRPr="0010760D">
        <w:rPr>
          <w:rFonts w:ascii="Palatino Linotype" w:eastAsia="Palatino Linotype" w:hAnsi="Palatino Linotype" w:cs="Palatino Linotype"/>
          <w:b/>
          <w:sz w:val="22"/>
          <w:szCs w:val="22"/>
        </w:rPr>
        <w:t>:</w:t>
      </w:r>
    </w:p>
    <w:p w14:paraId="3343AE5D"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68500F9"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05B953D3" wp14:editId="31D16EF0">
            <wp:extent cx="1288604" cy="3290053"/>
            <wp:effectExtent l="0" t="0" r="0" b="0"/>
            <wp:docPr id="21431083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288604" cy="3290053"/>
                    </a:xfrm>
                    <a:prstGeom prst="rect">
                      <a:avLst/>
                    </a:prstGeom>
                    <a:ln/>
                  </pic:spPr>
                </pic:pic>
              </a:graphicData>
            </a:graphic>
          </wp:inline>
        </w:drawing>
      </w:r>
    </w:p>
    <w:p w14:paraId="77832C77"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Título profesional del Presidente Municipal Ricardo Moreno Bastida:</w:t>
      </w:r>
    </w:p>
    <w:p w14:paraId="7E4DD387"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AB8DD74"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4A99CA40" wp14:editId="08F0C3A8">
            <wp:extent cx="2236736" cy="3133753"/>
            <wp:effectExtent l="0" t="0" r="0" b="0"/>
            <wp:docPr id="21431083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236736" cy="3133753"/>
                    </a:xfrm>
                    <a:prstGeom prst="rect">
                      <a:avLst/>
                    </a:prstGeom>
                    <a:ln/>
                  </pic:spPr>
                </pic:pic>
              </a:graphicData>
            </a:graphic>
          </wp:inline>
        </w:drawing>
      </w:r>
    </w:p>
    <w:p w14:paraId="711464E8"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Título profesional del servidor público Teobaldo Valdés Pedraza:</w:t>
      </w:r>
    </w:p>
    <w:p w14:paraId="36701A35"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178EC5AC" wp14:editId="5B420F74">
            <wp:extent cx="2445837" cy="3220210"/>
            <wp:effectExtent l="0" t="0" r="0" b="0"/>
            <wp:docPr id="21431083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445837" cy="3220210"/>
                    </a:xfrm>
                    <a:prstGeom prst="rect">
                      <a:avLst/>
                    </a:prstGeom>
                    <a:ln/>
                  </pic:spPr>
                </pic:pic>
              </a:graphicData>
            </a:graphic>
          </wp:inline>
        </w:drawing>
      </w:r>
    </w:p>
    <w:p w14:paraId="05AA3BE6" w14:textId="77777777" w:rsidR="00F75318" w:rsidRPr="0010760D" w:rsidRDefault="000651AB">
      <w:pPr>
        <w:pBdr>
          <w:top w:val="nil"/>
          <w:left w:val="nil"/>
          <w:bottom w:val="nil"/>
          <w:right w:val="nil"/>
          <w:between w:val="nil"/>
        </w:pBdr>
        <w:spacing w:before="360" w:after="240" w:line="360" w:lineRule="auto"/>
        <w:ind w:right="142"/>
        <w:jc w:val="both"/>
      </w:pPr>
      <w:r w:rsidRPr="0010760D">
        <w:rPr>
          <w:rFonts w:ascii="Palatino Linotype" w:eastAsia="Palatino Linotype" w:hAnsi="Palatino Linotype" w:cs="Palatino Linotype"/>
          <w:sz w:val="22"/>
          <w:szCs w:val="22"/>
        </w:rPr>
        <w:t>Por lo que al no proporcionar las documentales en una mejor calidad, se tiene que no se da cumplimiento a lo dispuesto por el artículo 11 de la Ley de Transparencia y Acceso a la Información Pública del Estado de México y Municipios, el cual dispone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por lo tanto, para atender este requerimiento de información, deberá proporcionar las documentales que fueron entregadas en formato ilegible y deberán entregarse en un formato legible, es decir, en máxima resolución.</w:t>
      </w:r>
    </w:p>
    <w:p w14:paraId="6EC89575" w14:textId="77777777" w:rsidR="00F75318" w:rsidRPr="0010760D" w:rsidRDefault="000651AB">
      <w:pPr>
        <w:pBdr>
          <w:top w:val="nil"/>
          <w:left w:val="nil"/>
          <w:bottom w:val="nil"/>
          <w:right w:val="nil"/>
          <w:between w:val="nil"/>
        </w:pBdr>
        <w:spacing w:before="360" w:after="240" w:line="360" w:lineRule="auto"/>
        <w:ind w:right="142"/>
        <w:jc w:val="both"/>
      </w:pPr>
      <w:r w:rsidRPr="0010760D">
        <w:rPr>
          <w:rFonts w:ascii="Palatino Linotype" w:eastAsia="Palatino Linotype" w:hAnsi="Palatino Linotype" w:cs="Palatino Linotype"/>
          <w:sz w:val="22"/>
          <w:szCs w:val="22"/>
        </w:rPr>
        <w:t xml:space="preserve">Es decir, la información documental que entregue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debe ser clara, entendible y legible, esto con la finalidad de que pueda ser verificada la información </w:t>
      </w:r>
      <w:r w:rsidRPr="0010760D">
        <w:rPr>
          <w:rFonts w:ascii="Palatino Linotype" w:eastAsia="Palatino Linotype" w:hAnsi="Palatino Linotype" w:cs="Palatino Linotype"/>
          <w:sz w:val="22"/>
          <w:szCs w:val="22"/>
        </w:rPr>
        <w:lastRenderedPageBreak/>
        <w:t>contenida en los documentos proporcionados, ya que de lo contrario se incumple el principio de accesibilidad, lo que constituye una restricción indirecta al Derecho de Acceso a la Información Pública.</w:t>
      </w:r>
    </w:p>
    <w:p w14:paraId="201A9E78" w14:textId="77777777" w:rsidR="00F75318" w:rsidRPr="0010760D" w:rsidRDefault="000651AB">
      <w:pPr>
        <w:pBdr>
          <w:top w:val="nil"/>
          <w:left w:val="nil"/>
          <w:bottom w:val="nil"/>
          <w:right w:val="nil"/>
          <w:between w:val="nil"/>
        </w:pBdr>
        <w:spacing w:before="360" w:after="240" w:line="360" w:lineRule="auto"/>
        <w:ind w:right="142"/>
        <w:jc w:val="both"/>
      </w:pPr>
      <w:r w:rsidRPr="0010760D">
        <w:rPr>
          <w:rFonts w:ascii="Palatino Linotype" w:eastAsia="Palatino Linotype" w:hAnsi="Palatino Linotype" w:cs="Palatino Linotype"/>
          <w:sz w:val="22"/>
          <w:szCs w:val="22"/>
        </w:rPr>
        <w:t xml:space="preserve">En conclusión,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10760D">
        <w:rPr>
          <w:rFonts w:ascii="Palatino Linotype" w:eastAsia="Palatino Linotype" w:hAnsi="Palatino Linotype" w:cs="Palatino Linotype"/>
          <w:b/>
          <w:sz w:val="22"/>
          <w:szCs w:val="22"/>
        </w:rPr>
        <w:t>Recurrente</w:t>
      </w:r>
      <w:r w:rsidRPr="0010760D">
        <w:rPr>
          <w:rFonts w:ascii="Palatino Linotype" w:eastAsia="Palatino Linotype" w:hAnsi="Palatino Linotype" w:cs="Palatino Linotype"/>
          <w:sz w:val="22"/>
          <w:szCs w:val="22"/>
        </w:rPr>
        <w:t>.</w:t>
      </w:r>
    </w:p>
    <w:p w14:paraId="383E29E6" w14:textId="77777777" w:rsidR="00F75318" w:rsidRPr="0010760D" w:rsidRDefault="000651AB">
      <w:pPr>
        <w:pBdr>
          <w:top w:val="nil"/>
          <w:left w:val="nil"/>
          <w:bottom w:val="nil"/>
          <w:right w:val="nil"/>
          <w:between w:val="nil"/>
        </w:pBdr>
        <w:spacing w:before="360" w:after="240" w:line="360" w:lineRule="auto"/>
        <w:ind w:right="142"/>
        <w:jc w:val="both"/>
      </w:pPr>
      <w:r w:rsidRPr="0010760D">
        <w:rPr>
          <w:rFonts w:ascii="Palatino Linotype" w:eastAsia="Palatino Linotype" w:hAnsi="Palatino Linotype" w:cs="Palatino Linotype"/>
          <w:sz w:val="22"/>
          <w:szCs w:val="22"/>
        </w:rPr>
        <w:t xml:space="preserve">De ahí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tendrá que valorar y revisar que documentación se remitió en respuesta y que no es accesible para que se pueda verificar la información contenida en el documento y remitir dicha documentación de manera clara y legible, que permita apreciar el contenido de los documentos, por lo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deberá realizar la correcta digitalización de los documentos que den cuenta del grado de estudios y hacer entrega de estos soportes documentales.</w:t>
      </w:r>
    </w:p>
    <w:p w14:paraId="43DA4142"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Continuando en estudio, este Organismo Garante visualizó que en el comprobante de estudios de diversos servidores públicos se testó la fotografía, se insertan a manera de ejemplo los documentos que dan cuenta del grado de estudios, de los servidores públicos: </w:t>
      </w:r>
      <w:r w:rsidRPr="0010760D">
        <w:rPr>
          <w:rFonts w:ascii="Palatino Linotype" w:eastAsia="Palatino Linotype" w:hAnsi="Palatino Linotype" w:cs="Palatino Linotype"/>
          <w:b/>
          <w:sz w:val="22"/>
          <w:szCs w:val="22"/>
        </w:rPr>
        <w:t>Jorge Alejandro Corona Enríquez y Juan Eduardo Tavares Ayala</w:t>
      </w:r>
      <w:r w:rsidRPr="0010760D">
        <w:rPr>
          <w:rFonts w:ascii="Palatino Linotype" w:eastAsia="Palatino Linotype" w:hAnsi="Palatino Linotype" w:cs="Palatino Linotype"/>
          <w:sz w:val="22"/>
          <w:szCs w:val="22"/>
        </w:rPr>
        <w:t>:</w:t>
      </w:r>
    </w:p>
    <w:p w14:paraId="27065F9D"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8ECD52"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367A0FA"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lastRenderedPageBreak/>
        <w:drawing>
          <wp:inline distT="0" distB="0" distL="0" distR="0" wp14:anchorId="1057C948" wp14:editId="12D19777">
            <wp:extent cx="4473753" cy="2880251"/>
            <wp:effectExtent l="0" t="0" r="0" b="0"/>
            <wp:docPr id="21431083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473753" cy="2880251"/>
                    </a:xfrm>
                    <a:prstGeom prst="rect">
                      <a:avLst/>
                    </a:prstGeom>
                    <a:ln/>
                  </pic:spPr>
                </pic:pic>
              </a:graphicData>
            </a:graphic>
          </wp:inline>
        </w:drawing>
      </w:r>
      <w:r w:rsidRPr="0010760D">
        <w:rPr>
          <w:noProof/>
        </w:rPr>
        <mc:AlternateContent>
          <mc:Choice Requires="wpg">
            <w:drawing>
              <wp:anchor distT="0" distB="0" distL="114300" distR="114300" simplePos="0" relativeHeight="251662336" behindDoc="0" locked="0" layoutInCell="1" hidden="0" allowOverlap="1" wp14:anchorId="0DAC6E93" wp14:editId="2B1AB5AD">
                <wp:simplePos x="0" y="0"/>
                <wp:positionH relativeFrom="column">
                  <wp:posOffset>914400</wp:posOffset>
                </wp:positionH>
                <wp:positionV relativeFrom="paragraph">
                  <wp:posOffset>0</wp:posOffset>
                </wp:positionV>
                <wp:extent cx="304800" cy="1133475"/>
                <wp:effectExtent l="0" t="0" r="0" b="0"/>
                <wp:wrapNone/>
                <wp:docPr id="2143108316" name="Flecha: hacia abajo 2143108316"/>
                <wp:cNvGraphicFramePr/>
                <a:graphic xmlns:a="http://schemas.openxmlformats.org/drawingml/2006/main">
                  <a:graphicData uri="http://schemas.microsoft.com/office/word/2010/wordprocessingShape">
                    <wps:wsp>
                      <wps:cNvSpPr/>
                      <wps:spPr>
                        <a:xfrm>
                          <a:off x="5207888" y="3227550"/>
                          <a:ext cx="276225" cy="1104900"/>
                        </a:xfrm>
                        <a:prstGeom prst="down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1BF70848"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304800" cy="1133475"/>
                <wp:effectExtent b="0" l="0" r="0" t="0"/>
                <wp:wrapNone/>
                <wp:docPr id="2143108316"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304800" cy="1133475"/>
                        </a:xfrm>
                        <a:prstGeom prst="rect"/>
                        <a:ln/>
                      </pic:spPr>
                    </pic:pic>
                  </a:graphicData>
                </a:graphic>
              </wp:anchor>
            </w:drawing>
          </mc:Fallback>
        </mc:AlternateContent>
      </w:r>
    </w:p>
    <w:p w14:paraId="099756AA" w14:textId="77777777" w:rsidR="00F75318" w:rsidRPr="0010760D" w:rsidRDefault="000651AB">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noProof/>
          <w:sz w:val="22"/>
          <w:szCs w:val="22"/>
        </w:rPr>
        <w:drawing>
          <wp:inline distT="0" distB="0" distL="0" distR="0" wp14:anchorId="3AB87122" wp14:editId="50D90389">
            <wp:extent cx="4482017" cy="3105158"/>
            <wp:effectExtent l="0" t="0" r="0" b="0"/>
            <wp:docPr id="21431083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482017" cy="3105158"/>
                    </a:xfrm>
                    <a:prstGeom prst="rect">
                      <a:avLst/>
                    </a:prstGeom>
                    <a:ln/>
                  </pic:spPr>
                </pic:pic>
              </a:graphicData>
            </a:graphic>
          </wp:inline>
        </w:drawing>
      </w:r>
      <w:r w:rsidRPr="0010760D">
        <w:rPr>
          <w:noProof/>
        </w:rPr>
        <mc:AlternateContent>
          <mc:Choice Requires="wpg">
            <w:drawing>
              <wp:anchor distT="0" distB="0" distL="114300" distR="114300" simplePos="0" relativeHeight="251663360" behindDoc="0" locked="0" layoutInCell="1" hidden="0" allowOverlap="1" wp14:anchorId="306984F9" wp14:editId="5B1F1501">
                <wp:simplePos x="0" y="0"/>
                <wp:positionH relativeFrom="column">
                  <wp:posOffset>914400</wp:posOffset>
                </wp:positionH>
                <wp:positionV relativeFrom="paragraph">
                  <wp:posOffset>685800</wp:posOffset>
                </wp:positionV>
                <wp:extent cx="304800" cy="1133475"/>
                <wp:effectExtent l="0" t="0" r="0" b="0"/>
                <wp:wrapNone/>
                <wp:docPr id="2143108317" name="Flecha: hacia abajo 2143108317"/>
                <wp:cNvGraphicFramePr/>
                <a:graphic xmlns:a="http://schemas.openxmlformats.org/drawingml/2006/main">
                  <a:graphicData uri="http://schemas.microsoft.com/office/word/2010/wordprocessingShape">
                    <wps:wsp>
                      <wps:cNvSpPr/>
                      <wps:spPr>
                        <a:xfrm>
                          <a:off x="5207888" y="3227550"/>
                          <a:ext cx="276225" cy="1104900"/>
                        </a:xfrm>
                        <a:prstGeom prst="downArrow">
                          <a:avLst>
                            <a:gd name="adj1" fmla="val 50000"/>
                            <a:gd name="adj2" fmla="val 50000"/>
                          </a:avLst>
                        </a:prstGeom>
                        <a:solidFill>
                          <a:srgbClr val="FF0000"/>
                        </a:solidFill>
                        <a:ln w="9525" cap="flat" cmpd="sng">
                          <a:solidFill>
                            <a:srgbClr val="FF0000"/>
                          </a:solidFill>
                          <a:prstDash val="solid"/>
                          <a:round/>
                          <a:headEnd type="none" w="sm" len="sm"/>
                          <a:tailEnd type="none" w="sm" len="sm"/>
                        </a:ln>
                        <a:effectLst>
                          <a:outerShdw blurRad="40000" dist="23000" dir="5400000" rotWithShape="0">
                            <a:srgbClr val="000000">
                              <a:alpha val="34117"/>
                            </a:srgbClr>
                          </a:outerShdw>
                        </a:effectLst>
                      </wps:spPr>
                      <wps:txbx>
                        <w:txbxContent>
                          <w:p w14:paraId="3D60A64A" w14:textId="77777777" w:rsidR="00F75318" w:rsidRDefault="00F7531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685800</wp:posOffset>
                </wp:positionV>
                <wp:extent cx="304800" cy="1133475"/>
                <wp:effectExtent b="0" l="0" r="0" t="0"/>
                <wp:wrapNone/>
                <wp:docPr id="2143108317"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304800" cy="1133475"/>
                        </a:xfrm>
                        <a:prstGeom prst="rect"/>
                        <a:ln/>
                      </pic:spPr>
                    </pic:pic>
                  </a:graphicData>
                </a:graphic>
              </wp:anchor>
            </w:drawing>
          </mc:Fallback>
        </mc:AlternateContent>
      </w:r>
    </w:p>
    <w:p w14:paraId="0DE461F2"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8E3E82"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tal tesitura, es pertinente señalar que se testó la fotografía, es de precisar que dicha clasificación no se contempló en el Acta de la Nonagésima Novena Sesión Extraordinaria 2025 del Comité de Transparencia del Municipio de Toluca, Administración 2025-2027, </w:t>
      </w:r>
      <w:r w:rsidRPr="0010760D">
        <w:rPr>
          <w:rFonts w:ascii="Palatino Linotype" w:eastAsia="Palatino Linotype" w:hAnsi="Palatino Linotype" w:cs="Palatino Linotype"/>
          <w:sz w:val="22"/>
          <w:szCs w:val="22"/>
        </w:rPr>
        <w:lastRenderedPageBreak/>
        <w:t xml:space="preserve">número CT/SE/99/2025, por lo tanto, no se está justificando de manera fundada y motivada la procedencia de dicho acto. </w:t>
      </w:r>
    </w:p>
    <w:p w14:paraId="2500C08B"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8E75AA1"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Aunado a lo anterior,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E8CACED" w14:textId="77777777" w:rsidR="00F75318" w:rsidRPr="0010760D" w:rsidRDefault="00F75318"/>
    <w:p w14:paraId="05D2E328"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6612DF5" w14:textId="77777777" w:rsidR="00F75318" w:rsidRPr="0010760D" w:rsidRDefault="00F75318">
      <w:pPr>
        <w:spacing w:line="360" w:lineRule="auto"/>
      </w:pPr>
    </w:p>
    <w:p w14:paraId="592CBADD"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409863B" w14:textId="77777777" w:rsidR="00F75318" w:rsidRPr="0010760D" w:rsidRDefault="00F75318">
      <w:pPr>
        <w:spacing w:line="360" w:lineRule="auto"/>
      </w:pPr>
    </w:p>
    <w:p w14:paraId="1C6F4606"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3DE1DAE" w14:textId="77777777" w:rsidR="00F75318" w:rsidRPr="0010760D" w:rsidRDefault="00F75318">
      <w:pPr>
        <w:spacing w:line="360" w:lineRule="auto"/>
      </w:pPr>
    </w:p>
    <w:p w14:paraId="2B25A3AF"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E0533A2" w14:textId="77777777" w:rsidR="00F75318" w:rsidRPr="0010760D" w:rsidRDefault="00F75318">
      <w:pPr>
        <w:spacing w:line="360" w:lineRule="auto"/>
      </w:pPr>
    </w:p>
    <w:p w14:paraId="089ABD80"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3647D57" w14:textId="77777777" w:rsidR="00F75318" w:rsidRPr="0010760D" w:rsidRDefault="00F75318">
      <w:pPr>
        <w:spacing w:line="360" w:lineRule="auto"/>
      </w:pPr>
    </w:p>
    <w:p w14:paraId="31294208"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6D6F511"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F843D94"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Por consiguiente, las fotografías de servidores públicos no son susceptibles de clasificación en términos del artículo 143, fracción I de la Ley de Transparencia Local, por lo tanto, deberán entregarse estos en correcta versión pública.</w:t>
      </w:r>
    </w:p>
    <w:p w14:paraId="1F3B3DA5"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EB8A57A"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sz w:val="22"/>
          <w:szCs w:val="22"/>
        </w:rPr>
        <w:t xml:space="preserve">En otra línea de pensamiento, tenemos que por cuanto al resto de documentos comprobatorios de grado de estudios, estos se presentaron en versión pública, esto es, testando: </w:t>
      </w:r>
      <w:r w:rsidRPr="0010760D">
        <w:rPr>
          <w:rFonts w:ascii="Palatino Linotype" w:eastAsia="Palatino Linotype" w:hAnsi="Palatino Linotype" w:cs="Palatino Linotype"/>
          <w:b/>
          <w:sz w:val="22"/>
          <w:szCs w:val="22"/>
        </w:rPr>
        <w:t>CURP, código QR, cadena original, calificaciones, promedio, número de cuenta y firma, créditos.</w:t>
      </w:r>
    </w:p>
    <w:p w14:paraId="4CB11E8C"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1EDC9E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Datos que se analizarán a continuación:</w:t>
      </w:r>
    </w:p>
    <w:p w14:paraId="5A67BC72"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58B54238"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CURP: </w:t>
      </w:r>
    </w:p>
    <w:p w14:paraId="3CBA5242"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Por cuanto hace a la CURP</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2F287BD"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D4E4EBA"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Lo anterior, tiene sustento en los artículos 86 y 91 de la Ley General de Población, la cual señala lo siguiente:</w:t>
      </w:r>
    </w:p>
    <w:p w14:paraId="002F1316"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28FBDA7B" w14:textId="77777777" w:rsidR="00F75318" w:rsidRPr="0010760D" w:rsidRDefault="000651AB">
      <w:pPr>
        <w:spacing w:line="276" w:lineRule="auto"/>
        <w:ind w:left="851" w:right="616"/>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 xml:space="preserve">Artículo 86. </w:t>
      </w:r>
      <w:r w:rsidRPr="0010760D">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60F96FF5" w14:textId="77777777" w:rsidR="00F75318" w:rsidRPr="0010760D" w:rsidRDefault="000651AB">
      <w:pPr>
        <w:spacing w:line="276" w:lineRule="auto"/>
        <w:ind w:left="851" w:right="616"/>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lastRenderedPageBreak/>
        <w:t>Artículo 91. Al incorporar a una persona en el Registro Nacional de Población</w:t>
      </w:r>
      <w:r w:rsidRPr="0010760D">
        <w:rPr>
          <w:rFonts w:ascii="Palatino Linotype" w:eastAsia="Palatino Linotype" w:hAnsi="Palatino Linotype" w:cs="Palatino Linotype"/>
          <w:i/>
          <w:sz w:val="22"/>
          <w:szCs w:val="22"/>
        </w:rPr>
        <w:t xml:space="preserve">, se le asignará una clave </w:t>
      </w:r>
      <w:r w:rsidRPr="0010760D">
        <w:rPr>
          <w:rFonts w:ascii="Palatino Linotype" w:eastAsia="Palatino Linotype" w:hAnsi="Palatino Linotype" w:cs="Palatino Linotype"/>
          <w:b/>
          <w:i/>
          <w:sz w:val="22"/>
          <w:szCs w:val="22"/>
        </w:rPr>
        <w:t>que se denominará Clave Única de Registro de Población</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Esta servirá para</w:t>
      </w:r>
      <w:r w:rsidRPr="0010760D">
        <w:rPr>
          <w:rFonts w:ascii="Palatino Linotype" w:eastAsia="Palatino Linotype" w:hAnsi="Palatino Linotype" w:cs="Palatino Linotype"/>
          <w:i/>
          <w:sz w:val="22"/>
          <w:szCs w:val="22"/>
        </w:rPr>
        <w:t xml:space="preserve"> registrarla e </w:t>
      </w:r>
      <w:r w:rsidRPr="0010760D">
        <w:rPr>
          <w:rFonts w:ascii="Palatino Linotype" w:eastAsia="Palatino Linotype" w:hAnsi="Palatino Linotype" w:cs="Palatino Linotype"/>
          <w:b/>
          <w:i/>
          <w:sz w:val="22"/>
          <w:szCs w:val="22"/>
        </w:rPr>
        <w:t>identificarla en forma individual</w:t>
      </w:r>
      <w:r w:rsidRPr="0010760D">
        <w:rPr>
          <w:rFonts w:ascii="Palatino Linotype" w:eastAsia="Palatino Linotype" w:hAnsi="Palatino Linotype" w:cs="Palatino Linotype"/>
          <w:i/>
          <w:sz w:val="22"/>
          <w:szCs w:val="22"/>
        </w:rPr>
        <w:t xml:space="preserve">.” </w:t>
      </w:r>
    </w:p>
    <w:p w14:paraId="5C48F8F9" w14:textId="77777777" w:rsidR="00F75318" w:rsidRPr="0010760D" w:rsidRDefault="000651AB">
      <w:pPr>
        <w:spacing w:line="276" w:lineRule="auto"/>
        <w:ind w:left="851" w:right="616"/>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(Énfasis añadido)</w:t>
      </w:r>
    </w:p>
    <w:p w14:paraId="768442AB"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AFE8EA2"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22B2C813"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respecto, el INAI, a través del Criterio 18/17 de la Segunda Época, señala literalmente lo siguiente:</w:t>
      </w:r>
    </w:p>
    <w:p w14:paraId="3FB257F8"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7E5A17B" w14:textId="77777777" w:rsidR="00F75318" w:rsidRPr="0010760D" w:rsidRDefault="000651AB">
      <w:pPr>
        <w:spacing w:line="276" w:lineRule="auto"/>
        <w:ind w:left="851" w:right="616"/>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Clave Única de Registro de Población (CURP).</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10760D">
        <w:rPr>
          <w:rFonts w:ascii="Palatino Linotype" w:eastAsia="Palatino Linotype" w:hAnsi="Palatino Linotype" w:cs="Palatino Linotype"/>
          <w:i/>
          <w:sz w:val="22"/>
          <w:szCs w:val="22"/>
        </w:rPr>
        <w:t xml:space="preserve"> de la misma, </w:t>
      </w:r>
      <w:r w:rsidRPr="0010760D">
        <w:rPr>
          <w:rFonts w:ascii="Palatino Linotype" w:eastAsia="Palatino Linotype" w:hAnsi="Palatino Linotype" w:cs="Palatino Linotype"/>
          <w:b/>
          <w:i/>
          <w:sz w:val="22"/>
          <w:szCs w:val="22"/>
        </w:rPr>
        <w:t>como lo son su nombre, apellidos, fecha de nacimiento, lugar de nacimiento y sexo</w:t>
      </w:r>
      <w:r w:rsidRPr="0010760D">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10760D">
        <w:rPr>
          <w:rFonts w:ascii="Palatino Linotype" w:eastAsia="Palatino Linotype" w:hAnsi="Palatino Linotype" w:cs="Palatino Linotype"/>
          <w:b/>
          <w:i/>
          <w:sz w:val="22"/>
          <w:szCs w:val="22"/>
        </w:rPr>
        <w:t>por lo que la CURP está considerada como información confidencial</w:t>
      </w:r>
      <w:r w:rsidRPr="0010760D">
        <w:rPr>
          <w:rFonts w:ascii="Palatino Linotype" w:eastAsia="Palatino Linotype" w:hAnsi="Palatino Linotype" w:cs="Palatino Linotype"/>
          <w:i/>
          <w:sz w:val="22"/>
          <w:szCs w:val="22"/>
        </w:rPr>
        <w:t>. (Sic)</w:t>
      </w:r>
    </w:p>
    <w:p w14:paraId="7F70C418" w14:textId="77777777" w:rsidR="00F75318" w:rsidRPr="0010760D" w:rsidRDefault="000651AB">
      <w:pPr>
        <w:spacing w:line="276" w:lineRule="auto"/>
        <w:ind w:left="851" w:right="616"/>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(Énfasis añadido)</w:t>
      </w:r>
    </w:p>
    <w:p w14:paraId="241FD9D0" w14:textId="77777777" w:rsidR="00F75318" w:rsidRPr="0010760D" w:rsidRDefault="00F75318">
      <w:pPr>
        <w:spacing w:line="360" w:lineRule="auto"/>
        <w:ind w:left="851" w:right="902"/>
        <w:jc w:val="both"/>
        <w:rPr>
          <w:rFonts w:ascii="Palatino Linotype" w:eastAsia="Palatino Linotype" w:hAnsi="Palatino Linotype" w:cs="Palatino Linotype"/>
          <w:sz w:val="22"/>
          <w:szCs w:val="22"/>
        </w:rPr>
      </w:pPr>
    </w:p>
    <w:p w14:paraId="74F3B53C"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w:t>
      </w:r>
      <w:r w:rsidRPr="0010760D">
        <w:rPr>
          <w:rFonts w:ascii="Palatino Linotype" w:eastAsia="Palatino Linotype" w:hAnsi="Palatino Linotype" w:cs="Palatino Linotype"/>
          <w:sz w:val="22"/>
          <w:szCs w:val="22"/>
        </w:rPr>
        <w:lastRenderedPageBreak/>
        <w:t>México y Municipios y 4, fracción XI de la Ley de Protección de Datos Personales en Posesión de Sujetos Obligados del Estado de México y Municipios.</w:t>
      </w:r>
    </w:p>
    <w:p w14:paraId="447CB33C"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7EF4E91F"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Código QR: </w:t>
      </w:r>
    </w:p>
    <w:p w14:paraId="14A052C9" w14:textId="77777777" w:rsidR="00F75318" w:rsidRPr="0010760D" w:rsidRDefault="000651AB">
      <w:pPr>
        <w:spacing w:line="360" w:lineRule="auto"/>
        <w:ind w:right="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Respecto del </w:t>
      </w:r>
      <w:r w:rsidRPr="0010760D">
        <w:rPr>
          <w:rFonts w:ascii="Palatino Linotype" w:eastAsia="Palatino Linotype" w:hAnsi="Palatino Linotype" w:cs="Palatino Linotype"/>
          <w:b/>
          <w:sz w:val="22"/>
          <w:szCs w:val="22"/>
        </w:rPr>
        <w:t>código bidimensional o QR</w:t>
      </w:r>
      <w:r w:rsidRPr="0010760D">
        <w:rPr>
          <w:rFonts w:ascii="Palatino Linotype" w:eastAsia="Palatino Linotype" w:hAnsi="Palatino Linotype" w:cs="Palatino Linotype"/>
          <w:sz w:val="22"/>
          <w:szCs w:val="22"/>
        </w:rPr>
        <w:t xml:space="preserve"> es de indicar que este tipo de códigos son capaces de almacenar determinado tipo de información, como una URL, SMS, Email, Texto, </w:t>
      </w:r>
      <w:proofErr w:type="spellStart"/>
      <w:r w:rsidRPr="0010760D">
        <w:rPr>
          <w:rFonts w:ascii="Palatino Linotype" w:eastAsia="Palatino Linotype" w:hAnsi="Palatino Linotype" w:cs="Palatino Linotype"/>
          <w:sz w:val="22"/>
          <w:szCs w:val="22"/>
        </w:rPr>
        <w:t>etc</w:t>
      </w:r>
      <w:proofErr w:type="spellEnd"/>
      <w:r w:rsidRPr="0010760D">
        <w:rPr>
          <w:rFonts w:ascii="Palatino Linotype" w:eastAsia="Palatino Linotype" w:hAnsi="Palatino Linotype" w:cs="Palatino Linotype"/>
          <w:sz w:val="22"/>
          <w:szCs w:val="22"/>
        </w:rPr>
        <w:t xml:space="preserve">; siendo que, para el presente caso, existe la posibilidad de que su escaneo con dispositivos electrónicos pueda dar acceso a información de índole confidencial, como CURP o RFC, por lo tanto, procede la clasificación de este dato. </w:t>
      </w:r>
    </w:p>
    <w:p w14:paraId="65949AB2"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10FF88EA"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Cadena original: </w:t>
      </w:r>
    </w:p>
    <w:p w14:paraId="36344237"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0DDCFD38" w14:textId="77777777" w:rsidR="00F75318" w:rsidRPr="0010760D" w:rsidRDefault="000651AB">
      <w:pPr>
        <w:spacing w:line="360" w:lineRule="auto"/>
        <w:jc w:val="both"/>
        <w:rPr>
          <w:sz w:val="22"/>
          <w:szCs w:val="22"/>
        </w:rPr>
      </w:pPr>
      <w:r w:rsidRPr="0010760D">
        <w:rPr>
          <w:rFonts w:ascii="Palatino Linotype" w:eastAsia="Palatino Linotype" w:hAnsi="Palatino Linotype" w:cs="Palatino Linotype"/>
          <w:sz w:val="22"/>
          <w:szCs w:val="22"/>
        </w:rPr>
        <w:t>Del análisis a este dato, se advierte que esta se encuentra integrada de diversos datos personales, como lo es el CURP, por lo cual, se considera que las calificaciones, créditos y promedio, son confidenciales, en términos del artículo 143, fracción I, de la Ley de Transparencia y Acceso a la Información Pública del Estado de México y Municipios.</w:t>
      </w:r>
    </w:p>
    <w:p w14:paraId="71EAFA86"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5E99D4D3"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Créditos: </w:t>
      </w:r>
    </w:p>
    <w:p w14:paraId="4E867D17"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analizar este dato, se advierte que únicamente da cuenta del número de créditos que un alumno está cursando en materias contenidas dentro de un plan de estudios, por lo tanto, no se acredita que actualice la calidad de dato personal susceptible de clasificación, por lo tanto, este dato no debe clasificarse.</w:t>
      </w:r>
    </w:p>
    <w:p w14:paraId="1879BE6A"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18AA0EF"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Calificaciones y promedio: </w:t>
      </w:r>
    </w:p>
    <w:p w14:paraId="0E4C9BB0" w14:textId="77777777" w:rsidR="00F75318" w:rsidRPr="0010760D" w:rsidRDefault="000651AB">
      <w:pPr>
        <w:spacing w:line="360" w:lineRule="auto"/>
        <w:jc w:val="both"/>
        <w:rPr>
          <w:sz w:val="22"/>
          <w:szCs w:val="22"/>
        </w:rPr>
      </w:pPr>
      <w:r w:rsidRPr="0010760D">
        <w:rPr>
          <w:rFonts w:ascii="Palatino Linotype" w:eastAsia="Palatino Linotype" w:hAnsi="Palatino Linotype" w:cs="Palatino Linotype"/>
          <w:b/>
          <w:sz w:val="22"/>
          <w:szCs w:val="22"/>
          <w:u w:val="single"/>
        </w:rPr>
        <w:t>Las calificaciones y promedio obtenidos por un servidor público</w:t>
      </w:r>
      <w:r w:rsidRPr="0010760D">
        <w:rPr>
          <w:rFonts w:ascii="Palatino Linotype" w:eastAsia="Palatino Linotype" w:hAnsi="Palatino Linotype" w:cs="Palatino Linotype"/>
          <w:sz w:val="22"/>
          <w:szCs w:val="22"/>
        </w:rPr>
        <w:t xml:space="preserve">, es información íntima de los alumnos, pues corresponde a su desempeño escolar, lo cual únicamente atañe a estos, por lo que se considera que es un dato confidencial; por lo cual, se considera que las </w:t>
      </w:r>
      <w:r w:rsidRPr="0010760D">
        <w:rPr>
          <w:rFonts w:ascii="Palatino Linotype" w:eastAsia="Palatino Linotype" w:hAnsi="Palatino Linotype" w:cs="Palatino Linotype"/>
          <w:sz w:val="22"/>
          <w:szCs w:val="22"/>
        </w:rPr>
        <w:lastRenderedPageBreak/>
        <w:t>calificaciones, créditos y promedio, son confidenciales, en términos del artículo 143, fracción I, de la Ley de Transparencia y Acceso a la Información Pública del Estado de México y Municipios.</w:t>
      </w:r>
    </w:p>
    <w:p w14:paraId="2BFD5E85"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321FD4E8"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Número de cuenta </w:t>
      </w:r>
    </w:p>
    <w:p w14:paraId="0A3791CA"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u w:val="single"/>
        </w:rPr>
        <w:t>Sobre el número de matrícula o número de cuenta</w:t>
      </w:r>
      <w:r w:rsidRPr="0010760D">
        <w:rPr>
          <w:rFonts w:ascii="Palatino Linotype" w:eastAsia="Palatino Linotype" w:hAnsi="Palatino Linotype" w:cs="Palatino Linotype"/>
          <w:sz w:val="22"/>
          <w:szCs w:val="22"/>
        </w:rPr>
        <w:t>,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10E0AD21"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165E8E0D"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Firma.</w:t>
      </w:r>
    </w:p>
    <w:p w14:paraId="447C5201"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Finalmente, </w:t>
      </w:r>
      <w:r w:rsidRPr="0010760D">
        <w:rPr>
          <w:rFonts w:ascii="Palatino Linotype" w:eastAsia="Palatino Linotype" w:hAnsi="Palatino Linotype" w:cs="Palatino Linotype"/>
          <w:b/>
          <w:sz w:val="22"/>
          <w:szCs w:val="22"/>
        </w:rPr>
        <w:t xml:space="preserve">con relación a la firma de servidores públicos en documentos que comprueban su formación profesional, entre los que pueden estar aquellos que dan cuenta de su grado académico o de estudios, como el título y cédula profesional, </w:t>
      </w:r>
      <w:r w:rsidRPr="0010760D">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7062BC90"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6E8D61A"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7D6A6B9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76AEC9B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La publicidad de dicho dato, se robustece con el criterio orientador 02/19, emitido por el entonces Instituto Nacional de Transparencia, Acceso a la Información y Protección de Datos Personales, que establece lo siguiente:</w:t>
      </w:r>
    </w:p>
    <w:p w14:paraId="2A7D3225" w14:textId="77777777" w:rsidR="00F75318" w:rsidRPr="0010760D" w:rsidRDefault="000651AB">
      <w:pPr>
        <w:spacing w:before="120" w:after="120"/>
        <w:ind w:left="851" w:right="902"/>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“Firma</w:t>
      </w:r>
    </w:p>
    <w:p w14:paraId="1FF985FE" w14:textId="77777777" w:rsidR="00F75318" w:rsidRPr="0010760D" w:rsidRDefault="000651AB">
      <w:pPr>
        <w:spacing w:before="120" w:after="120"/>
        <w:ind w:left="851" w:right="902"/>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 xml:space="preserve"> y rúbrica de servidores públicos.</w:t>
      </w:r>
      <w:r w:rsidRPr="0010760D">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2961EDD" w14:textId="77777777" w:rsidR="00F75318" w:rsidRPr="0010760D" w:rsidRDefault="00F75318">
      <w:pPr>
        <w:spacing w:before="120" w:after="120"/>
        <w:ind w:left="851" w:right="902"/>
        <w:jc w:val="both"/>
        <w:rPr>
          <w:rFonts w:ascii="Palatino Linotype" w:eastAsia="Palatino Linotype" w:hAnsi="Palatino Linotype" w:cs="Palatino Linotype"/>
          <w:i/>
          <w:sz w:val="22"/>
          <w:szCs w:val="22"/>
        </w:rPr>
      </w:pPr>
    </w:p>
    <w:p w14:paraId="142AE9F7"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4D5E6EDD" w14:textId="77777777" w:rsidR="00F75318" w:rsidRPr="0010760D" w:rsidRDefault="00F75318">
      <w:pPr>
        <w:spacing w:line="360" w:lineRule="auto"/>
        <w:jc w:val="both"/>
        <w:rPr>
          <w:rFonts w:ascii="Palatino Linotype" w:eastAsia="Palatino Linotype" w:hAnsi="Palatino Linotype" w:cs="Palatino Linotype"/>
          <w:b/>
          <w:sz w:val="22"/>
          <w:szCs w:val="22"/>
        </w:rPr>
      </w:pPr>
    </w:p>
    <w:p w14:paraId="3ACFEEB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Es por lo anterior que se insiste que en los documentos comprobatorios de grado de estudios en los que se testaron los créditos, para efecto de dar cumplimiento a la presente determinación, deberán entregarse estos soportes documentales en correcta versión pública, esto es, dejando visible el número de créditos con su respectivo acuerdo de clasificación emitido de manera correcta.</w:t>
      </w:r>
    </w:p>
    <w:p w14:paraId="56061243" w14:textId="77777777" w:rsidR="00F75318" w:rsidRPr="0010760D" w:rsidRDefault="00F7531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1F77320" w14:textId="77777777" w:rsidR="00F75318" w:rsidRPr="0010760D" w:rsidRDefault="000651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Bajo otro orden de ideas, de la revisión a la documentación proporcionada, no se advirtió el título profesional del Tesorero Municipal Florencio Valladares Zambrano, ni del Contralor Interno Luis Jesús Cuenca Hernández, los cuales de conformidad con los artículos 96, fracción I y 113 de la Ley Orgánica Municipal, se encuentran constreñidos a presentar el título profesional, por lo que procede ordenar su entrega.</w:t>
      </w:r>
    </w:p>
    <w:p w14:paraId="4D0863D9" w14:textId="77777777" w:rsidR="00F75318" w:rsidRPr="0010760D" w:rsidRDefault="000651AB">
      <w:pPr>
        <w:spacing w:before="240" w:after="240" w:line="360" w:lineRule="auto"/>
        <w:ind w:right="49"/>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sz w:val="22"/>
          <w:szCs w:val="22"/>
        </w:rPr>
        <w:lastRenderedPageBreak/>
        <w:t xml:space="preserve">Por lo anterior, derivado de que 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no remitió la información solicitada por el particular; este Organismo Garante determina que los agravios hechos valer por el Particular en su recurso de revisión devienen fundados</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 xml:space="preserve">y, por ende, resulta procedente </w:t>
      </w:r>
      <w:r w:rsidRPr="0010760D">
        <w:rPr>
          <w:rFonts w:ascii="Palatino Linotype" w:eastAsia="Palatino Linotype" w:hAnsi="Palatino Linotype" w:cs="Palatino Linotype"/>
          <w:b/>
          <w:sz w:val="22"/>
          <w:szCs w:val="22"/>
        </w:rPr>
        <w:t>MODIFICAR</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sz w:val="22"/>
          <w:szCs w:val="22"/>
        </w:rPr>
        <w:t xml:space="preserve">la respuesta del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y ordenar</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la entrega, vía Sistema de Acceso a la Información Mexiquense, de ser el caso, en versión pública, lo siguiente:</w:t>
      </w:r>
      <w:r w:rsidRPr="0010760D">
        <w:rPr>
          <w:rFonts w:ascii="Palatino Linotype" w:eastAsia="Palatino Linotype" w:hAnsi="Palatino Linotype" w:cs="Palatino Linotype"/>
          <w:b/>
          <w:sz w:val="22"/>
          <w:szCs w:val="22"/>
        </w:rPr>
        <w:t xml:space="preserve"> </w:t>
      </w:r>
    </w:p>
    <w:p w14:paraId="55EB51C6" w14:textId="77777777" w:rsidR="00F75318" w:rsidRPr="0010760D" w:rsidRDefault="000651AB">
      <w:pPr>
        <w:spacing w:before="240" w:after="240"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1. Documento donde conste el nombre, cargo, sueldo neto y bruto mensual, vigente al 13 de enero de 2025 del Contralor Interno Municipal.</w:t>
      </w:r>
    </w:p>
    <w:p w14:paraId="3FACFFE2" w14:textId="77777777" w:rsidR="00F75318" w:rsidRPr="0010760D" w:rsidRDefault="000651AB">
      <w:pPr>
        <w:ind w:left="567" w:right="900"/>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2. De los servidores públicos dados de alta, referidos en respuesta:</w:t>
      </w:r>
    </w:p>
    <w:p w14:paraId="6AE14A9B"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Documentos donde conste el sueldo neto mensual vigente al trece de enero de dos mil veinticinco.</w:t>
      </w:r>
    </w:p>
    <w:p w14:paraId="5FF7FD6A"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Documentos donde conste el número telefónico oficial, domicilio oficial y correo electrónico oficial.</w:t>
      </w:r>
    </w:p>
    <w:p w14:paraId="47C1B4EF"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Certificado de no deudor alimentario del Tesorero Municipal</w:t>
      </w:r>
    </w:p>
    <w:p w14:paraId="6D46FE1A"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Informes o certificados de no antecedentes penales</w:t>
      </w:r>
    </w:p>
    <w:p w14:paraId="578F1E02"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Certificaciones de competencia laboral de los servidores públicos faltantes</w:t>
      </w:r>
    </w:p>
    <w:p w14:paraId="287F2897"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Documentos que den cuenta del grado de estudios, </w:t>
      </w:r>
      <w:r w:rsidRPr="0010760D">
        <w:rPr>
          <w:rFonts w:ascii="Palatino Linotype" w:eastAsia="Palatino Linotype" w:hAnsi="Palatino Linotype" w:cs="Palatino Linotype"/>
          <w:i/>
          <w:sz w:val="22"/>
          <w:szCs w:val="22"/>
          <w:u w:val="single"/>
        </w:rPr>
        <w:t>correctamente digitalizados</w:t>
      </w:r>
      <w:r w:rsidRPr="0010760D">
        <w:rPr>
          <w:rFonts w:ascii="Palatino Linotype" w:eastAsia="Palatino Linotype" w:hAnsi="Palatino Linotype" w:cs="Palatino Linotype"/>
          <w:i/>
          <w:sz w:val="22"/>
          <w:szCs w:val="22"/>
        </w:rPr>
        <w:t>.</w:t>
      </w:r>
    </w:p>
    <w:p w14:paraId="3144F7FB"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Documentos que den cuenta del grado de estudios, </w:t>
      </w:r>
      <w:r w:rsidRPr="0010760D">
        <w:rPr>
          <w:rFonts w:ascii="Palatino Linotype" w:eastAsia="Palatino Linotype" w:hAnsi="Palatino Linotype" w:cs="Palatino Linotype"/>
          <w:i/>
          <w:sz w:val="22"/>
          <w:szCs w:val="22"/>
          <w:u w:val="single"/>
        </w:rPr>
        <w:t>en correcta versión pública</w:t>
      </w:r>
      <w:r w:rsidRPr="0010760D">
        <w:rPr>
          <w:rFonts w:ascii="Palatino Linotype" w:eastAsia="Palatino Linotype" w:hAnsi="Palatino Linotype" w:cs="Palatino Linotype"/>
          <w:i/>
          <w:sz w:val="22"/>
          <w:szCs w:val="22"/>
        </w:rPr>
        <w:t>.</w:t>
      </w:r>
    </w:p>
    <w:p w14:paraId="3DEA2AD4" w14:textId="77777777" w:rsidR="00F75318" w:rsidRPr="0010760D" w:rsidRDefault="000651AB">
      <w:pPr>
        <w:numPr>
          <w:ilvl w:val="0"/>
          <w:numId w:val="5"/>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Título profesional del Tesorero Municipal</w:t>
      </w:r>
    </w:p>
    <w:p w14:paraId="5B79EE44" w14:textId="77777777" w:rsidR="00F75318" w:rsidRPr="0010760D" w:rsidRDefault="00F75318">
      <w:pPr>
        <w:ind w:left="284" w:right="900"/>
        <w:rPr>
          <w:rFonts w:ascii="Palatino Linotype" w:eastAsia="Palatino Linotype" w:hAnsi="Palatino Linotype" w:cs="Palatino Linotype"/>
          <w:i/>
          <w:sz w:val="22"/>
          <w:szCs w:val="22"/>
        </w:rPr>
      </w:pPr>
    </w:p>
    <w:p w14:paraId="6FB68C14" w14:textId="77777777" w:rsidR="00F75318" w:rsidRPr="0010760D" w:rsidRDefault="000651AB">
      <w:pPr>
        <w:ind w:left="567" w:right="900"/>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3. Del Contralor Interno Municipal, dado de alta el 01 de enero de 2025, en funciones al 13 de enero de 2025:</w:t>
      </w:r>
    </w:p>
    <w:p w14:paraId="4928D240" w14:textId="77777777" w:rsidR="00F75318" w:rsidRPr="0010760D" w:rsidRDefault="00F75318">
      <w:pPr>
        <w:pBdr>
          <w:top w:val="nil"/>
          <w:left w:val="nil"/>
          <w:bottom w:val="nil"/>
          <w:right w:val="nil"/>
          <w:between w:val="nil"/>
        </w:pBdr>
        <w:ind w:left="567" w:right="900"/>
        <w:rPr>
          <w:rFonts w:ascii="Palatino Linotype" w:eastAsia="Palatino Linotype" w:hAnsi="Palatino Linotype" w:cs="Palatino Linotype"/>
          <w:i/>
          <w:sz w:val="22"/>
          <w:szCs w:val="22"/>
        </w:rPr>
      </w:pPr>
    </w:p>
    <w:p w14:paraId="3E16CC2C" w14:textId="77777777" w:rsidR="00F75318" w:rsidRPr="0010760D" w:rsidRDefault="000651AB">
      <w:pPr>
        <w:numPr>
          <w:ilvl w:val="0"/>
          <w:numId w:val="4"/>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Título profesional </w:t>
      </w:r>
    </w:p>
    <w:p w14:paraId="0BA3958B" w14:textId="77777777" w:rsidR="00F75318" w:rsidRPr="0010760D" w:rsidRDefault="00F75318">
      <w:pPr>
        <w:pBdr>
          <w:top w:val="nil"/>
          <w:left w:val="nil"/>
          <w:bottom w:val="nil"/>
          <w:right w:val="nil"/>
          <w:between w:val="nil"/>
        </w:pBdr>
        <w:ind w:left="567" w:right="900" w:hanging="283"/>
        <w:rPr>
          <w:rFonts w:ascii="Palatino Linotype" w:eastAsia="Palatino Linotype" w:hAnsi="Palatino Linotype" w:cs="Palatino Linotype"/>
          <w:i/>
          <w:sz w:val="22"/>
          <w:szCs w:val="22"/>
        </w:rPr>
      </w:pPr>
    </w:p>
    <w:p w14:paraId="1DACBC02" w14:textId="77777777" w:rsidR="00F75318" w:rsidRPr="0010760D" w:rsidRDefault="000651AB">
      <w:pPr>
        <w:numPr>
          <w:ilvl w:val="0"/>
          <w:numId w:val="4"/>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Certificado de no deudor alimentario </w:t>
      </w:r>
    </w:p>
    <w:p w14:paraId="06B54949" w14:textId="77777777" w:rsidR="00F75318" w:rsidRPr="0010760D" w:rsidRDefault="00F75318">
      <w:pPr>
        <w:pBdr>
          <w:top w:val="nil"/>
          <w:left w:val="nil"/>
          <w:bottom w:val="nil"/>
          <w:right w:val="nil"/>
          <w:between w:val="nil"/>
        </w:pBdr>
        <w:ind w:left="567" w:right="900" w:hanging="283"/>
        <w:rPr>
          <w:rFonts w:ascii="Palatino Linotype" w:eastAsia="Palatino Linotype" w:hAnsi="Palatino Linotype" w:cs="Palatino Linotype"/>
          <w:i/>
          <w:sz w:val="22"/>
          <w:szCs w:val="22"/>
        </w:rPr>
      </w:pPr>
    </w:p>
    <w:p w14:paraId="73C91D9A" w14:textId="77777777" w:rsidR="00F75318" w:rsidRPr="0010760D" w:rsidRDefault="000651AB">
      <w:pPr>
        <w:numPr>
          <w:ilvl w:val="0"/>
          <w:numId w:val="4"/>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Informe o certificado de no antecedentes penales</w:t>
      </w:r>
    </w:p>
    <w:p w14:paraId="0581A3F8" w14:textId="77777777" w:rsidR="00F75318" w:rsidRPr="0010760D" w:rsidRDefault="00F75318">
      <w:pPr>
        <w:pBdr>
          <w:top w:val="nil"/>
          <w:left w:val="nil"/>
          <w:bottom w:val="nil"/>
          <w:right w:val="nil"/>
          <w:between w:val="nil"/>
        </w:pBdr>
        <w:ind w:left="720"/>
        <w:rPr>
          <w:rFonts w:ascii="Palatino Linotype" w:eastAsia="Palatino Linotype" w:hAnsi="Palatino Linotype" w:cs="Palatino Linotype"/>
          <w:i/>
          <w:sz w:val="22"/>
          <w:szCs w:val="22"/>
        </w:rPr>
      </w:pPr>
    </w:p>
    <w:p w14:paraId="597C20DB" w14:textId="77777777" w:rsidR="00F75318" w:rsidRPr="0010760D" w:rsidRDefault="000651AB">
      <w:pPr>
        <w:numPr>
          <w:ilvl w:val="0"/>
          <w:numId w:val="4"/>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Certificación de competencia laboral</w:t>
      </w:r>
    </w:p>
    <w:p w14:paraId="0A056181" w14:textId="77777777" w:rsidR="00F75318" w:rsidRPr="0010760D" w:rsidRDefault="00F75318">
      <w:pPr>
        <w:pBdr>
          <w:top w:val="nil"/>
          <w:left w:val="nil"/>
          <w:bottom w:val="nil"/>
          <w:right w:val="nil"/>
          <w:between w:val="nil"/>
        </w:pBdr>
        <w:ind w:left="720"/>
        <w:rPr>
          <w:rFonts w:ascii="Palatino Linotype" w:eastAsia="Palatino Linotype" w:hAnsi="Palatino Linotype" w:cs="Palatino Linotype"/>
          <w:i/>
          <w:sz w:val="22"/>
          <w:szCs w:val="22"/>
        </w:rPr>
      </w:pPr>
    </w:p>
    <w:p w14:paraId="0B7A5394" w14:textId="77777777" w:rsidR="00F75318" w:rsidRPr="0010760D" w:rsidRDefault="000651AB">
      <w:pPr>
        <w:numPr>
          <w:ilvl w:val="0"/>
          <w:numId w:val="4"/>
        </w:numPr>
        <w:pBdr>
          <w:top w:val="nil"/>
          <w:left w:val="nil"/>
          <w:bottom w:val="nil"/>
          <w:right w:val="nil"/>
          <w:between w:val="nil"/>
        </w:pBdr>
        <w:ind w:left="567" w:right="900" w:hanging="283"/>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 Documentos donde conste el número telefónico oficial, domicilio oficial y correo electrónico oficial.</w:t>
      </w:r>
    </w:p>
    <w:p w14:paraId="6EE513B4" w14:textId="77777777" w:rsidR="00F75318" w:rsidRPr="0010760D" w:rsidRDefault="00F75318">
      <w:pPr>
        <w:pBdr>
          <w:top w:val="nil"/>
          <w:left w:val="nil"/>
          <w:bottom w:val="nil"/>
          <w:right w:val="nil"/>
          <w:between w:val="nil"/>
        </w:pBdr>
        <w:ind w:left="720"/>
        <w:rPr>
          <w:rFonts w:ascii="Palatino Linotype" w:eastAsia="Palatino Linotype" w:hAnsi="Palatino Linotype" w:cs="Palatino Linotype"/>
          <w:i/>
          <w:sz w:val="22"/>
          <w:szCs w:val="22"/>
        </w:rPr>
      </w:pPr>
    </w:p>
    <w:p w14:paraId="6531D068" w14:textId="77777777" w:rsidR="00F75318" w:rsidRPr="0010760D" w:rsidRDefault="00F75318">
      <w:pPr>
        <w:pBdr>
          <w:top w:val="nil"/>
          <w:left w:val="nil"/>
          <w:bottom w:val="nil"/>
          <w:right w:val="nil"/>
          <w:between w:val="nil"/>
        </w:pBdr>
        <w:ind w:left="567" w:right="900"/>
        <w:rPr>
          <w:rFonts w:ascii="Palatino Linotype" w:eastAsia="Palatino Linotype" w:hAnsi="Palatino Linotype" w:cs="Palatino Linotype"/>
          <w:i/>
          <w:sz w:val="22"/>
          <w:szCs w:val="22"/>
        </w:rPr>
      </w:pPr>
    </w:p>
    <w:p w14:paraId="431514E6" w14:textId="77777777" w:rsidR="00F75318" w:rsidRPr="0010760D" w:rsidRDefault="000651A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i/>
          <w:sz w:val="22"/>
          <w:szCs w:val="22"/>
        </w:rPr>
        <w:lastRenderedPageBreak/>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10760D">
        <w:rPr>
          <w:rFonts w:ascii="Palatino Linotype" w:eastAsia="Palatino Linotype" w:hAnsi="Palatino Linotype" w:cs="Palatino Linotype"/>
          <w:b/>
          <w:i/>
          <w:sz w:val="22"/>
          <w:szCs w:val="22"/>
        </w:rPr>
        <w:t>la parte Recurrente.</w:t>
      </w:r>
    </w:p>
    <w:p w14:paraId="1ACFA3B5" w14:textId="77777777" w:rsidR="00F75318" w:rsidRPr="0010760D" w:rsidRDefault="00F75318">
      <w:pPr>
        <w:ind w:right="900"/>
        <w:rPr>
          <w:rFonts w:ascii="Palatino Linotype" w:eastAsia="Palatino Linotype" w:hAnsi="Palatino Linotype" w:cs="Palatino Linotype"/>
          <w:i/>
          <w:sz w:val="22"/>
          <w:szCs w:val="22"/>
        </w:rPr>
      </w:pPr>
    </w:p>
    <w:p w14:paraId="2AC81CAA" w14:textId="77777777" w:rsidR="00F75318" w:rsidRPr="0010760D" w:rsidRDefault="000651AB">
      <w:pPr>
        <w:ind w:left="567" w:right="900"/>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4. Acuerdo que sustente la versión pública de los certificados de no deudor alimentario, entregados en respuesta.</w:t>
      </w:r>
    </w:p>
    <w:p w14:paraId="5A006B4A" w14:textId="77777777" w:rsidR="00F75318" w:rsidRPr="0010760D" w:rsidRDefault="00F75318">
      <w:pPr>
        <w:tabs>
          <w:tab w:val="left" w:pos="709"/>
        </w:tabs>
        <w:spacing w:line="360" w:lineRule="auto"/>
        <w:jc w:val="both"/>
        <w:rPr>
          <w:rFonts w:ascii="Palatino Linotype" w:eastAsia="Palatino Linotype" w:hAnsi="Palatino Linotype" w:cs="Palatino Linotype"/>
          <w:b/>
          <w:sz w:val="22"/>
          <w:szCs w:val="22"/>
        </w:rPr>
      </w:pPr>
    </w:p>
    <w:p w14:paraId="5D20E54D"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Finalmente, no pasa desapercibido que en el archivo electrónico denominado “</w:t>
      </w:r>
      <w:r w:rsidRPr="0010760D">
        <w:rPr>
          <w:rFonts w:ascii="Palatino Linotype" w:eastAsia="Palatino Linotype" w:hAnsi="Palatino Linotype" w:cs="Palatino Linotype"/>
          <w:b/>
          <w:i/>
          <w:sz w:val="22"/>
          <w:szCs w:val="22"/>
        </w:rPr>
        <w:t>ARREAGA HERRERA MA. TERESA CAROLINA.pdf</w:t>
      </w:r>
      <w:r w:rsidRPr="0010760D">
        <w:rPr>
          <w:rFonts w:ascii="Palatino Linotype" w:eastAsia="Palatino Linotype" w:hAnsi="Palatino Linotype" w:cs="Palatino Linotype"/>
          <w:sz w:val="22"/>
          <w:szCs w:val="22"/>
        </w:rPr>
        <w:t>” entregado en respuesta, se dejó visible un promedio de aprovechamiento, el cual actualiza el supuesto de clasificación previsto en el artículo 143, fracción I de la Ley de Transparencia y Acceso a la Información Pública del Estado de México y Municipios.</w:t>
      </w:r>
    </w:p>
    <w:p w14:paraId="520998A2"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55315AA3" w14:textId="77777777" w:rsidR="00F75318" w:rsidRPr="0010760D" w:rsidRDefault="000651AB">
      <w:pPr>
        <w:tabs>
          <w:tab w:val="left" w:pos="426"/>
        </w:tabs>
        <w:spacing w:line="360" w:lineRule="auto"/>
        <w:ind w:right="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616F0C9C" w14:textId="77777777" w:rsidR="00F75318" w:rsidRPr="0010760D" w:rsidRDefault="00F75318">
      <w:pPr>
        <w:tabs>
          <w:tab w:val="left" w:pos="709"/>
        </w:tabs>
        <w:spacing w:line="360" w:lineRule="auto"/>
        <w:jc w:val="both"/>
        <w:rPr>
          <w:rFonts w:ascii="Palatino Linotype" w:eastAsia="Palatino Linotype" w:hAnsi="Palatino Linotype" w:cs="Palatino Linotype"/>
          <w:b/>
          <w:sz w:val="22"/>
          <w:szCs w:val="22"/>
        </w:rPr>
      </w:pPr>
    </w:p>
    <w:p w14:paraId="7C439E00" w14:textId="77777777" w:rsidR="00F75318" w:rsidRPr="0010760D" w:rsidRDefault="000651AB">
      <w:pPr>
        <w:tabs>
          <w:tab w:val="left" w:pos="709"/>
        </w:tabs>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Quinto. Versión Pública. </w:t>
      </w:r>
      <w:r w:rsidRPr="0010760D">
        <w:rPr>
          <w:rFonts w:ascii="Palatino Linotype" w:eastAsia="Palatino Linotype" w:hAnsi="Palatino Linotype" w:cs="Palatino Linotype"/>
          <w:sz w:val="22"/>
          <w:szCs w:val="22"/>
        </w:rPr>
        <w:t>Como fue debidamente apuntado, el Sujeto Obligado debe satisfacer la solicitud de acceso a la información; sin embargo, en caso de que la misma contenga datos personales, deberá clasificarlos, observando las formalidades siguientes:</w:t>
      </w:r>
    </w:p>
    <w:p w14:paraId="49116454"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3B42CDF2" w14:textId="77777777" w:rsidR="00F75318" w:rsidRPr="0010760D" w:rsidRDefault="000651AB">
      <w:pPr>
        <w:shd w:val="clear" w:color="auto" w:fill="FFFFFF"/>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El derecho de acceso a la información pública tiene como limitante el respeto a la intimidad y a la vida privada de las personas, es por 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CE3982E" w14:textId="77777777" w:rsidR="00F75318" w:rsidRPr="0010760D" w:rsidRDefault="00F75318">
      <w:pPr>
        <w:shd w:val="clear" w:color="auto" w:fill="FFFFFF"/>
        <w:spacing w:line="360" w:lineRule="auto"/>
        <w:ind w:right="49"/>
        <w:jc w:val="both"/>
        <w:rPr>
          <w:rFonts w:ascii="Palatino Linotype" w:eastAsia="Palatino Linotype" w:hAnsi="Palatino Linotype" w:cs="Palatino Linotype"/>
          <w:sz w:val="22"/>
          <w:szCs w:val="22"/>
        </w:rPr>
      </w:pPr>
    </w:p>
    <w:p w14:paraId="1251D955" w14:textId="77777777" w:rsidR="00F75318" w:rsidRPr="0010760D" w:rsidRDefault="000651AB">
      <w:pPr>
        <w:shd w:val="clear" w:color="auto" w:fill="FFFFFF"/>
        <w:spacing w:line="360" w:lineRule="auto"/>
        <w:ind w:right="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90B4354" w14:textId="77777777" w:rsidR="00F75318" w:rsidRPr="0010760D" w:rsidRDefault="00F75318">
      <w:pPr>
        <w:shd w:val="clear" w:color="auto" w:fill="FFFFFF"/>
        <w:spacing w:line="360" w:lineRule="auto"/>
        <w:ind w:right="51"/>
        <w:jc w:val="both"/>
        <w:rPr>
          <w:rFonts w:ascii="Palatino Linotype" w:eastAsia="Palatino Linotype" w:hAnsi="Palatino Linotype" w:cs="Palatino Linotype"/>
          <w:sz w:val="22"/>
          <w:szCs w:val="22"/>
        </w:rPr>
      </w:pPr>
    </w:p>
    <w:p w14:paraId="7022E938" w14:textId="77777777" w:rsidR="00F75318" w:rsidRPr="0010760D" w:rsidRDefault="000651AB">
      <w:pPr>
        <w:shd w:val="clear" w:color="auto" w:fill="FFFFFF"/>
        <w:spacing w:line="360" w:lineRule="auto"/>
        <w:ind w:right="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respecto, los artículos 3 fracciones IX, XX, XXI, XXXII y XLV; 6, 49 fracción VIII, 91, 137, 143 Fracción I, de la Ley de Transparencia y Acceso a la Información Pública del Estado de México y Municipios vigente establecen:</w:t>
      </w:r>
    </w:p>
    <w:p w14:paraId="065A0547" w14:textId="77777777" w:rsidR="00F75318" w:rsidRPr="0010760D" w:rsidRDefault="00F75318">
      <w:pPr>
        <w:shd w:val="clear" w:color="auto" w:fill="FFFFFF"/>
        <w:spacing w:line="360" w:lineRule="auto"/>
        <w:ind w:right="51"/>
        <w:jc w:val="both"/>
        <w:rPr>
          <w:rFonts w:ascii="Palatino Linotype" w:eastAsia="Palatino Linotype" w:hAnsi="Palatino Linotype" w:cs="Palatino Linotype"/>
          <w:sz w:val="22"/>
          <w:szCs w:val="22"/>
        </w:rPr>
      </w:pPr>
    </w:p>
    <w:p w14:paraId="4689390D"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“Artículo 3. Para los efectos de la presente Ley se entenderá por:</w:t>
      </w:r>
    </w:p>
    <w:p w14:paraId="195E93C6"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i/>
          <w:sz w:val="22"/>
          <w:szCs w:val="22"/>
        </w:rPr>
        <w:t>(…)</w:t>
      </w:r>
    </w:p>
    <w:p w14:paraId="5C57C38F"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IX. Datos personales:</w:t>
      </w:r>
      <w:r w:rsidRPr="0010760D">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DF61A5E"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555E64AF"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XX. Información clasificada:</w:t>
      </w:r>
      <w:r w:rsidRPr="0010760D">
        <w:rPr>
          <w:rFonts w:ascii="Palatino Linotype" w:eastAsia="Palatino Linotype" w:hAnsi="Palatino Linotype" w:cs="Palatino Linotype"/>
          <w:i/>
          <w:sz w:val="22"/>
          <w:szCs w:val="22"/>
        </w:rPr>
        <w:t> Aquella considerada por la presente Ley como reservada o confidencial;</w:t>
      </w:r>
    </w:p>
    <w:p w14:paraId="214973EE"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XXI. Información confidencial:</w:t>
      </w:r>
      <w:r w:rsidRPr="0010760D">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9F12996"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53D514D7"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XXXII. Protección de Datos Personales:</w:t>
      </w:r>
      <w:r w:rsidRPr="0010760D">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08D6289"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3B09E0DC"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XLV. Versión pública</w:t>
      </w:r>
      <w:r w:rsidRPr="0010760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5042F84"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 Artículo 6.</w:t>
      </w:r>
      <w:r w:rsidRPr="0010760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w:t>
      </w:r>
      <w:r w:rsidRPr="0010760D">
        <w:rPr>
          <w:rFonts w:ascii="Palatino Linotype" w:eastAsia="Palatino Linotype" w:hAnsi="Palatino Linotype" w:cs="Palatino Linotype"/>
          <w:i/>
          <w:sz w:val="22"/>
          <w:szCs w:val="22"/>
        </w:rPr>
        <w:lastRenderedPageBreak/>
        <w:t>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C9F9B65"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w:t>
      </w:r>
      <w:r w:rsidRPr="0010760D">
        <w:rPr>
          <w:rFonts w:ascii="Palatino Linotype" w:eastAsia="Palatino Linotype" w:hAnsi="Palatino Linotype" w:cs="Palatino Linotype"/>
          <w:b/>
          <w:i/>
          <w:sz w:val="22"/>
          <w:szCs w:val="22"/>
        </w:rPr>
        <w:t>Artículo 49.</w:t>
      </w:r>
      <w:r w:rsidRPr="0010760D">
        <w:rPr>
          <w:rFonts w:ascii="Palatino Linotype" w:eastAsia="Palatino Linotype" w:hAnsi="Palatino Linotype" w:cs="Palatino Linotype"/>
          <w:i/>
          <w:sz w:val="22"/>
          <w:szCs w:val="22"/>
        </w:rPr>
        <w:t> Los Comités de Transparencia tendrán las siguientes atribuciones:</w:t>
      </w:r>
    </w:p>
    <w:p w14:paraId="62192D42"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7AEA2653"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VIII</w:t>
      </w:r>
      <w:r w:rsidRPr="0010760D">
        <w:rPr>
          <w:rFonts w:ascii="Palatino Linotype" w:eastAsia="Palatino Linotype" w:hAnsi="Palatino Linotype" w:cs="Palatino Linotype"/>
          <w:i/>
          <w:sz w:val="22"/>
          <w:szCs w:val="22"/>
        </w:rPr>
        <w:t>. Aprobar, modificar o revocar la clasificación de la información;</w:t>
      </w:r>
    </w:p>
    <w:p w14:paraId="03CD26D5"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70576369"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 xml:space="preserve">Artículo 91. </w:t>
      </w:r>
      <w:r w:rsidRPr="0010760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38DAF86"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p>
    <w:p w14:paraId="4D939599"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Artículo 137</w:t>
      </w:r>
      <w:r w:rsidRPr="0010760D">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1DEFA55"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i/>
          <w:sz w:val="22"/>
          <w:szCs w:val="22"/>
        </w:rPr>
        <w:t>Artículo 143</w:t>
      </w:r>
      <w:r w:rsidRPr="0010760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23649FF" w14:textId="77777777" w:rsidR="00F75318" w:rsidRPr="0010760D" w:rsidRDefault="000651AB">
      <w:pPr>
        <w:shd w:val="clear" w:color="auto" w:fill="FFFFFF"/>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7C1A18B" w14:textId="77777777" w:rsidR="00F75318" w:rsidRPr="0010760D" w:rsidRDefault="00F75318">
      <w:pPr>
        <w:shd w:val="clear" w:color="auto" w:fill="FFFFFF"/>
        <w:spacing w:line="360" w:lineRule="auto"/>
        <w:ind w:left="851" w:right="851"/>
        <w:jc w:val="both"/>
        <w:rPr>
          <w:rFonts w:ascii="Palatino Linotype" w:eastAsia="Palatino Linotype" w:hAnsi="Palatino Linotype" w:cs="Palatino Linotype"/>
          <w:sz w:val="22"/>
          <w:szCs w:val="22"/>
        </w:rPr>
      </w:pPr>
    </w:p>
    <w:p w14:paraId="2A5F062C" w14:textId="77777777" w:rsidR="00F75318" w:rsidRPr="0010760D" w:rsidRDefault="000651AB">
      <w:pPr>
        <w:spacing w:line="360" w:lineRule="auto"/>
        <w:ind w:right="5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w:t>
      </w:r>
      <w:r w:rsidRPr="0010760D">
        <w:rPr>
          <w:rFonts w:ascii="Palatino Linotype" w:eastAsia="Palatino Linotype" w:hAnsi="Palatino Linotype" w:cs="Palatino Linotype"/>
          <w:sz w:val="22"/>
          <w:szCs w:val="22"/>
        </w:rPr>
        <w:lastRenderedPageBreak/>
        <w:t>fracción XII del artículo 4 de la Ley de Protección de Datos Personales en posesión de Sujeto Obligados del Estado de México.</w:t>
      </w:r>
    </w:p>
    <w:p w14:paraId="1A7C9410" w14:textId="77777777" w:rsidR="00F75318" w:rsidRPr="0010760D" w:rsidRDefault="00F75318">
      <w:pPr>
        <w:spacing w:line="360" w:lineRule="auto"/>
        <w:ind w:right="50"/>
        <w:jc w:val="both"/>
        <w:rPr>
          <w:rFonts w:ascii="Palatino Linotype" w:eastAsia="Palatino Linotype" w:hAnsi="Palatino Linotype" w:cs="Palatino Linotype"/>
          <w:sz w:val="22"/>
          <w:szCs w:val="22"/>
        </w:rPr>
      </w:pPr>
    </w:p>
    <w:p w14:paraId="3848E7A1" w14:textId="77777777" w:rsidR="00F75318" w:rsidRPr="0010760D" w:rsidRDefault="000651AB">
      <w:pPr>
        <w:spacing w:line="360" w:lineRule="auto"/>
        <w:ind w:right="5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5FEADFB5" w14:textId="77777777" w:rsidR="00F75318" w:rsidRPr="0010760D" w:rsidRDefault="00F75318">
      <w:pPr>
        <w:spacing w:line="360" w:lineRule="auto"/>
        <w:ind w:right="50"/>
        <w:jc w:val="both"/>
        <w:rPr>
          <w:rFonts w:ascii="Palatino Linotype" w:eastAsia="Palatino Linotype" w:hAnsi="Palatino Linotype" w:cs="Palatino Linotype"/>
          <w:sz w:val="22"/>
          <w:szCs w:val="22"/>
        </w:rPr>
      </w:pPr>
    </w:p>
    <w:p w14:paraId="509502E3" w14:textId="77777777" w:rsidR="00F75318" w:rsidRPr="0010760D" w:rsidRDefault="000651AB">
      <w:pPr>
        <w:spacing w:line="360" w:lineRule="auto"/>
        <w:ind w:right="50"/>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F9C9A06" w14:textId="77777777" w:rsidR="00F75318" w:rsidRPr="0010760D" w:rsidRDefault="00F75318">
      <w:pPr>
        <w:spacing w:line="360" w:lineRule="auto"/>
        <w:ind w:right="50"/>
        <w:jc w:val="both"/>
        <w:rPr>
          <w:rFonts w:ascii="Palatino Linotype" w:eastAsia="Palatino Linotype" w:hAnsi="Palatino Linotype" w:cs="Palatino Linotype"/>
          <w:sz w:val="22"/>
          <w:szCs w:val="22"/>
        </w:rPr>
      </w:pPr>
    </w:p>
    <w:p w14:paraId="35CDD709" w14:textId="77777777" w:rsidR="00F75318" w:rsidRPr="0010760D" w:rsidRDefault="000651AB">
      <w:pPr>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“Artículo 49.</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Los Comités de Transparencia</w:t>
      </w:r>
      <w:r w:rsidRPr="0010760D">
        <w:rPr>
          <w:rFonts w:ascii="Palatino Linotype" w:eastAsia="Palatino Linotype" w:hAnsi="Palatino Linotype" w:cs="Palatino Linotype"/>
          <w:i/>
          <w:sz w:val="22"/>
          <w:szCs w:val="22"/>
        </w:rPr>
        <w:t xml:space="preserve"> tendrán las siguientes atribuciones:</w:t>
      </w:r>
    </w:p>
    <w:p w14:paraId="34BF3BAD" w14:textId="77777777" w:rsidR="00F75318" w:rsidRPr="0010760D" w:rsidRDefault="000651AB">
      <w:pPr>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VIII. Aprobar, modificar o revocar la clasificación de la información</w:t>
      </w:r>
      <w:r w:rsidRPr="0010760D">
        <w:rPr>
          <w:rFonts w:ascii="Palatino Linotype" w:eastAsia="Palatino Linotype" w:hAnsi="Palatino Linotype" w:cs="Palatino Linotype"/>
          <w:i/>
          <w:sz w:val="22"/>
          <w:szCs w:val="22"/>
        </w:rPr>
        <w:t>…”</w:t>
      </w:r>
    </w:p>
    <w:p w14:paraId="276139A9" w14:textId="77777777" w:rsidR="00F75318" w:rsidRPr="0010760D" w:rsidRDefault="000651AB">
      <w:pPr>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53.</w:t>
      </w:r>
      <w:r w:rsidRPr="0010760D">
        <w:rPr>
          <w:rFonts w:ascii="Palatino Linotype" w:eastAsia="Palatino Linotype" w:hAnsi="Palatino Linotype" w:cs="Palatino Linotype"/>
          <w:i/>
          <w:sz w:val="22"/>
          <w:szCs w:val="22"/>
        </w:rPr>
        <w:t xml:space="preserve"> Las </w:t>
      </w:r>
      <w:r w:rsidRPr="0010760D">
        <w:rPr>
          <w:rFonts w:ascii="Palatino Linotype" w:eastAsia="Palatino Linotype" w:hAnsi="Palatino Linotype" w:cs="Palatino Linotype"/>
          <w:b/>
          <w:i/>
          <w:sz w:val="22"/>
          <w:szCs w:val="22"/>
        </w:rPr>
        <w:t>Unidades de Transparencia</w:t>
      </w:r>
      <w:r w:rsidRPr="0010760D">
        <w:rPr>
          <w:rFonts w:ascii="Palatino Linotype" w:eastAsia="Palatino Linotype" w:hAnsi="Palatino Linotype" w:cs="Palatino Linotype"/>
          <w:i/>
          <w:sz w:val="22"/>
          <w:szCs w:val="22"/>
        </w:rPr>
        <w:t xml:space="preserve"> tendrán las siguientes </w:t>
      </w:r>
      <w:r w:rsidRPr="0010760D">
        <w:rPr>
          <w:rFonts w:ascii="Palatino Linotype" w:eastAsia="Palatino Linotype" w:hAnsi="Palatino Linotype" w:cs="Palatino Linotype"/>
          <w:b/>
          <w:i/>
          <w:sz w:val="22"/>
          <w:szCs w:val="22"/>
        </w:rPr>
        <w:t>funciones</w:t>
      </w:r>
      <w:r w:rsidRPr="0010760D">
        <w:rPr>
          <w:rFonts w:ascii="Palatino Linotype" w:eastAsia="Palatino Linotype" w:hAnsi="Palatino Linotype" w:cs="Palatino Linotype"/>
          <w:i/>
          <w:sz w:val="22"/>
          <w:szCs w:val="22"/>
        </w:rPr>
        <w:t>:</w:t>
      </w:r>
    </w:p>
    <w:p w14:paraId="57EDCBC1" w14:textId="77777777" w:rsidR="00F75318" w:rsidRPr="0010760D" w:rsidRDefault="000651AB">
      <w:pPr>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X. Presentar ante el Comité, el proyecto de clasificación de información</w:t>
      </w:r>
      <w:r w:rsidRPr="0010760D">
        <w:rPr>
          <w:rFonts w:ascii="Palatino Linotype" w:eastAsia="Palatino Linotype" w:hAnsi="Palatino Linotype" w:cs="Palatino Linotype"/>
          <w:i/>
          <w:sz w:val="22"/>
          <w:szCs w:val="22"/>
        </w:rPr>
        <w:t xml:space="preserve">…” </w:t>
      </w:r>
    </w:p>
    <w:p w14:paraId="58AE9044" w14:textId="77777777" w:rsidR="00F75318" w:rsidRPr="0010760D" w:rsidRDefault="000651AB">
      <w:pPr>
        <w:spacing w:line="276" w:lineRule="auto"/>
        <w:ind w:left="851" w:right="851"/>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“Artículo 59.</w:t>
      </w:r>
      <w:r w:rsidRPr="0010760D">
        <w:rPr>
          <w:rFonts w:ascii="Palatino Linotype" w:eastAsia="Palatino Linotype" w:hAnsi="Palatino Linotype" w:cs="Palatino Linotype"/>
          <w:i/>
          <w:sz w:val="22"/>
          <w:szCs w:val="22"/>
        </w:rPr>
        <w:t xml:space="preserve"> Los </w:t>
      </w:r>
      <w:r w:rsidRPr="0010760D">
        <w:rPr>
          <w:rFonts w:ascii="Palatino Linotype" w:eastAsia="Palatino Linotype" w:hAnsi="Palatino Linotype" w:cs="Palatino Linotype"/>
          <w:b/>
          <w:i/>
          <w:sz w:val="22"/>
          <w:szCs w:val="22"/>
        </w:rPr>
        <w:t>servidores públicos habilitados</w:t>
      </w:r>
      <w:r w:rsidRPr="0010760D">
        <w:rPr>
          <w:rFonts w:ascii="Palatino Linotype" w:eastAsia="Palatino Linotype" w:hAnsi="Palatino Linotype" w:cs="Palatino Linotype"/>
          <w:i/>
          <w:sz w:val="22"/>
          <w:szCs w:val="22"/>
        </w:rPr>
        <w:t xml:space="preserve"> tendrán las </w:t>
      </w:r>
      <w:r w:rsidRPr="0010760D">
        <w:rPr>
          <w:rFonts w:ascii="Palatino Linotype" w:eastAsia="Palatino Linotype" w:hAnsi="Palatino Linotype" w:cs="Palatino Linotype"/>
          <w:b/>
          <w:i/>
          <w:sz w:val="22"/>
          <w:szCs w:val="22"/>
        </w:rPr>
        <w:t>funciones</w:t>
      </w:r>
      <w:r w:rsidRPr="0010760D">
        <w:rPr>
          <w:rFonts w:ascii="Palatino Linotype" w:eastAsia="Palatino Linotype" w:hAnsi="Palatino Linotype" w:cs="Palatino Linotype"/>
          <w:i/>
          <w:sz w:val="22"/>
          <w:szCs w:val="22"/>
        </w:rPr>
        <w:t xml:space="preserve"> siguientes:</w:t>
      </w:r>
    </w:p>
    <w:p w14:paraId="3BE162C9" w14:textId="77777777" w:rsidR="00F75318" w:rsidRPr="0010760D" w:rsidRDefault="000651AB">
      <w:pPr>
        <w:spacing w:line="276" w:lineRule="auto"/>
        <w:ind w:left="851" w:right="85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0760D">
        <w:rPr>
          <w:rFonts w:ascii="Palatino Linotype" w:eastAsia="Palatino Linotype" w:hAnsi="Palatino Linotype" w:cs="Palatino Linotype"/>
          <w:i/>
          <w:sz w:val="22"/>
          <w:szCs w:val="22"/>
        </w:rPr>
        <w:t>, la cual tendrá los fundamentos y argumentos en que se basa dicha propuesta…”</w:t>
      </w:r>
    </w:p>
    <w:p w14:paraId="509789F1" w14:textId="77777777" w:rsidR="00F75318" w:rsidRPr="0010760D" w:rsidRDefault="00F75318">
      <w:pPr>
        <w:spacing w:line="360" w:lineRule="auto"/>
        <w:ind w:left="851" w:right="851"/>
        <w:jc w:val="both"/>
        <w:rPr>
          <w:rFonts w:ascii="Palatino Linotype" w:eastAsia="Palatino Linotype" w:hAnsi="Palatino Linotype" w:cs="Palatino Linotype"/>
          <w:i/>
          <w:sz w:val="22"/>
          <w:szCs w:val="22"/>
        </w:rPr>
      </w:pPr>
    </w:p>
    <w:p w14:paraId="6093C2FB"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w:t>
      </w:r>
      <w:r w:rsidRPr="0010760D">
        <w:rPr>
          <w:rFonts w:ascii="Palatino Linotype" w:eastAsia="Palatino Linotype" w:hAnsi="Palatino Linotype" w:cs="Palatino Linotype"/>
          <w:sz w:val="22"/>
          <w:szCs w:val="22"/>
        </w:rPr>
        <w:lastRenderedPageBreak/>
        <w:t>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FAC0E9F"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26B9B1C5"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cuyo contenido es de la literalidad siguiente:</w:t>
      </w:r>
    </w:p>
    <w:p w14:paraId="3CE59B66"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F8760CF" w14:textId="77777777" w:rsidR="00F75318" w:rsidRPr="0010760D" w:rsidRDefault="000651AB">
      <w:pPr>
        <w:spacing w:line="276" w:lineRule="auto"/>
        <w:ind w:left="993" w:right="1041"/>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Artículo 149.</w:t>
      </w:r>
      <w:r w:rsidRPr="0010760D">
        <w:rPr>
          <w:rFonts w:ascii="Palatino Linotype" w:eastAsia="Palatino Linotype" w:hAnsi="Palatino Linotype" w:cs="Palatino Linotype"/>
          <w:i/>
          <w:sz w:val="22"/>
          <w:szCs w:val="22"/>
        </w:rPr>
        <w:t xml:space="preserve"> El </w:t>
      </w:r>
      <w:r w:rsidRPr="0010760D">
        <w:rPr>
          <w:rFonts w:ascii="Palatino Linotype" w:eastAsia="Palatino Linotype" w:hAnsi="Palatino Linotype" w:cs="Palatino Linotype"/>
          <w:b/>
          <w:i/>
          <w:sz w:val="22"/>
          <w:szCs w:val="22"/>
        </w:rPr>
        <w:t>acuerdo que clasifique la información como confidencial</w:t>
      </w:r>
      <w:r w:rsidRPr="0010760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799CD5A" w14:textId="77777777" w:rsidR="00F75318" w:rsidRPr="0010760D" w:rsidRDefault="00F75318">
      <w:pPr>
        <w:spacing w:line="360" w:lineRule="auto"/>
        <w:ind w:left="993" w:right="1041"/>
        <w:jc w:val="both"/>
        <w:rPr>
          <w:rFonts w:ascii="Palatino Linotype" w:eastAsia="Palatino Linotype" w:hAnsi="Palatino Linotype" w:cs="Palatino Linotype"/>
          <w:i/>
          <w:sz w:val="22"/>
          <w:szCs w:val="22"/>
        </w:rPr>
      </w:pPr>
    </w:p>
    <w:p w14:paraId="0267BB9C" w14:textId="77777777" w:rsidR="00F75318" w:rsidRPr="0010760D" w:rsidRDefault="000651AB">
      <w:pP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6094EED7" w14:textId="77777777" w:rsidR="00F75318" w:rsidRPr="0010760D" w:rsidRDefault="00F75318">
      <w:pPr>
        <w:spacing w:line="360" w:lineRule="auto"/>
        <w:ind w:right="49"/>
        <w:jc w:val="both"/>
        <w:rPr>
          <w:rFonts w:ascii="Palatino Linotype" w:eastAsia="Palatino Linotype" w:hAnsi="Palatino Linotype" w:cs="Palatino Linotype"/>
          <w:sz w:val="22"/>
          <w:szCs w:val="22"/>
        </w:rPr>
      </w:pPr>
    </w:p>
    <w:p w14:paraId="4C9B9D87"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El artículo 143, fracción I, de la Ley de Transparencia y Acceso a la Información Pública del Estado de México y Municipios, establece que deberá omitirse, eliminarse o suprimirse la información </w:t>
      </w:r>
      <w:r w:rsidRPr="0010760D">
        <w:rPr>
          <w:rFonts w:ascii="Palatino Linotype" w:eastAsia="Palatino Linotype" w:hAnsi="Palatino Linotype" w:cs="Palatino Linotype"/>
          <w:b/>
          <w:sz w:val="22"/>
          <w:szCs w:val="22"/>
        </w:rPr>
        <w:t>confidencial</w:t>
      </w:r>
      <w:r w:rsidRPr="0010760D">
        <w:rPr>
          <w:rFonts w:ascii="Palatino Linotype" w:eastAsia="Palatino Linotype" w:hAnsi="Palatino Linotype" w:cs="Palatino Linotype"/>
          <w:sz w:val="22"/>
          <w:szCs w:val="22"/>
        </w:rPr>
        <w:t xml:space="preserve">. </w:t>
      </w:r>
    </w:p>
    <w:p w14:paraId="08F7125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09878CB1"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lastRenderedPageBreak/>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02D2A29"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FB721CA"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En ese sentido, cabe recalcar que el documento donde consten los ajustes presupuestarios, en el caso de que contengan diversos datos como Registro Federal de Contribuyentes (RFC), Clave única de Registro de Población (CURP), clave del Instituto de Seguridad Social del Estado de México y Municipios (ISSEMyM), o cualquier otro dato que ponga en riesgo la vida, seguridad y salud de dichas personas, se deberán omitir, por actualizar la causal de clasificación prevista en la fracción I del artículo 143 de la Ley de Transparencia y Acceso a la Información del Estado de México y Municipios, en razón a lo siguiente: </w:t>
      </w:r>
    </w:p>
    <w:p w14:paraId="3F981361"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82C57A4"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10760D">
        <w:rPr>
          <w:rFonts w:ascii="Palatino Linotype" w:eastAsia="Palatino Linotype" w:hAnsi="Palatino Linotype" w:cs="Palatino Linotype"/>
          <w:sz w:val="22"/>
          <w:szCs w:val="22"/>
        </w:rPr>
        <w:t>homoclave</w:t>
      </w:r>
      <w:proofErr w:type="spellEnd"/>
      <w:r w:rsidRPr="0010760D">
        <w:rPr>
          <w:rFonts w:ascii="Palatino Linotype" w:eastAsia="Palatino Linotype" w:hAnsi="Palatino Linotype" w:cs="Palatino Linotype"/>
          <w:sz w:val="22"/>
          <w:szCs w:val="22"/>
        </w:rPr>
        <w:t>; la cual, para su obtención es necesario acreditar personalidad, fecha de nacimiento entre otros con documentos oficiales.</w:t>
      </w:r>
    </w:p>
    <w:p w14:paraId="682AFB87"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540058C9"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Al respecto, es aplicable el Criterio 19/17 de la Segunda Época, emitido por el INAI, que dice:</w:t>
      </w:r>
    </w:p>
    <w:p w14:paraId="2C5B02B1" w14:textId="77777777" w:rsidR="00F75318" w:rsidRPr="0010760D" w:rsidRDefault="000651AB">
      <w:pPr>
        <w:spacing w:line="360" w:lineRule="auto"/>
        <w:jc w:val="both"/>
        <w:rPr>
          <w:rFonts w:ascii="Palatino Linotype" w:eastAsia="Palatino Linotype" w:hAnsi="Palatino Linotype" w:cs="Palatino Linotype"/>
          <w:b/>
          <w:sz w:val="22"/>
          <w:szCs w:val="22"/>
        </w:rPr>
      </w:pPr>
      <w:r w:rsidRPr="0010760D">
        <w:rPr>
          <w:rFonts w:ascii="Palatino Linotype" w:eastAsia="Palatino Linotype" w:hAnsi="Palatino Linotype" w:cs="Palatino Linotype"/>
          <w:b/>
          <w:sz w:val="22"/>
          <w:szCs w:val="22"/>
        </w:rPr>
        <w:t xml:space="preserve"> </w:t>
      </w:r>
    </w:p>
    <w:p w14:paraId="3A831AD1" w14:textId="77777777" w:rsidR="00F75318" w:rsidRPr="0010760D" w:rsidRDefault="000651AB">
      <w:pPr>
        <w:tabs>
          <w:tab w:val="left" w:pos="7655"/>
        </w:tabs>
        <w:spacing w:line="276" w:lineRule="auto"/>
        <w:ind w:left="851" w:right="616"/>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w:t>
      </w:r>
      <w:r w:rsidRPr="0010760D">
        <w:rPr>
          <w:rFonts w:ascii="Palatino Linotype" w:eastAsia="Palatino Linotype" w:hAnsi="Palatino Linotype" w:cs="Palatino Linotype"/>
          <w:b/>
          <w:i/>
          <w:sz w:val="22"/>
          <w:szCs w:val="22"/>
        </w:rPr>
        <w:t>Registro Federal de Contribuyentes (RFC) de personas físicas. El RFC es una clave</w:t>
      </w:r>
      <w:r w:rsidRPr="0010760D">
        <w:rPr>
          <w:rFonts w:ascii="Palatino Linotype" w:eastAsia="Palatino Linotype" w:hAnsi="Palatino Linotype" w:cs="Palatino Linotype"/>
          <w:i/>
          <w:sz w:val="22"/>
          <w:szCs w:val="22"/>
        </w:rPr>
        <w:t xml:space="preserve"> de carácter fiscal, única e irrepetible, </w:t>
      </w:r>
      <w:r w:rsidRPr="0010760D">
        <w:rPr>
          <w:rFonts w:ascii="Palatino Linotype" w:eastAsia="Palatino Linotype" w:hAnsi="Palatino Linotype" w:cs="Palatino Linotype"/>
          <w:b/>
          <w:i/>
          <w:sz w:val="22"/>
          <w:szCs w:val="22"/>
        </w:rPr>
        <w:t>que permite identificar al titular, su edad y fecha de nacimiento</w:t>
      </w:r>
      <w:r w:rsidRPr="0010760D">
        <w:rPr>
          <w:rFonts w:ascii="Palatino Linotype" w:eastAsia="Palatino Linotype" w:hAnsi="Palatino Linotype" w:cs="Palatino Linotype"/>
          <w:i/>
          <w:sz w:val="22"/>
          <w:szCs w:val="22"/>
        </w:rPr>
        <w:t xml:space="preserve">, por lo que </w:t>
      </w:r>
      <w:r w:rsidRPr="0010760D">
        <w:rPr>
          <w:rFonts w:ascii="Palatino Linotype" w:eastAsia="Palatino Linotype" w:hAnsi="Palatino Linotype" w:cs="Palatino Linotype"/>
          <w:b/>
          <w:i/>
          <w:sz w:val="22"/>
          <w:szCs w:val="22"/>
        </w:rPr>
        <w:t>es un dato personal de carácter confidencial</w:t>
      </w:r>
      <w:r w:rsidRPr="0010760D">
        <w:rPr>
          <w:rFonts w:ascii="Palatino Linotype" w:eastAsia="Palatino Linotype" w:hAnsi="Palatino Linotype" w:cs="Palatino Linotype"/>
          <w:i/>
          <w:sz w:val="22"/>
          <w:szCs w:val="22"/>
        </w:rPr>
        <w:t>”</w:t>
      </w:r>
    </w:p>
    <w:p w14:paraId="52A88796" w14:textId="77777777" w:rsidR="00F75318" w:rsidRPr="0010760D" w:rsidRDefault="000651AB">
      <w:pPr>
        <w:tabs>
          <w:tab w:val="left" w:pos="7655"/>
        </w:tabs>
        <w:spacing w:line="276" w:lineRule="auto"/>
        <w:ind w:left="851" w:right="616"/>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sz w:val="22"/>
          <w:szCs w:val="22"/>
        </w:rPr>
        <w:t>(Énfasis añadido)</w:t>
      </w:r>
    </w:p>
    <w:p w14:paraId="26666028"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083B021"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1708B46A"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43FDF27E"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Respecto al </w:t>
      </w:r>
      <w:r w:rsidRPr="0010760D">
        <w:rPr>
          <w:rFonts w:ascii="Palatino Linotype" w:eastAsia="Palatino Linotype" w:hAnsi="Palatino Linotype" w:cs="Palatino Linotype"/>
          <w:b/>
          <w:sz w:val="22"/>
          <w:szCs w:val="22"/>
        </w:rPr>
        <w:t>domicilio</w:t>
      </w:r>
      <w:r w:rsidRPr="0010760D">
        <w:rPr>
          <w:rFonts w:ascii="Palatino Linotype" w:eastAsia="Palatino Linotype" w:hAnsi="Palatino Linotype" w:cs="Palatino Linotype"/>
          <w:sz w:val="22"/>
          <w:szCs w:val="22"/>
        </w:rPr>
        <w:t>, al ser el lugar en donde reside habitualmente una persona física, constituye un dato personal y, por ende confidencial, ya que su difusión podría afectar la esfera privada de la misma. Por lo tanto, el domicilio de particulares se considera confidencial, y sólo podrá otorgarse mediante el consentimiento expreso de su titular, en virtud de tratarse de datos personales que reflejan cuestiones de la vida privada de las personas, en términos del artículo 143, fracción I, de la Ley Transparencia y Acceso a la Información Pública Local.</w:t>
      </w:r>
    </w:p>
    <w:p w14:paraId="004C9728"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154F82AB" w14:textId="77777777" w:rsidR="00F75318" w:rsidRPr="0010760D" w:rsidRDefault="000651AB">
      <w:pPr>
        <w:spacing w:line="360" w:lineRule="auto"/>
        <w:jc w:val="both"/>
      </w:pPr>
      <w:r w:rsidRPr="0010760D">
        <w:rPr>
          <w:rFonts w:ascii="Palatino Linotype" w:eastAsia="Palatino Linotype" w:hAnsi="Palatino Linotype" w:cs="Palatino Linotype"/>
          <w:b/>
          <w:sz w:val="22"/>
          <w:szCs w:val="22"/>
        </w:rPr>
        <w:t>Fotografías de los servidores públicos</w:t>
      </w:r>
      <w:r w:rsidRPr="0010760D">
        <w:rPr>
          <w:rFonts w:ascii="Palatino Linotype" w:eastAsia="Palatino Linotype" w:hAnsi="Palatino Linotype" w:cs="Palatino Linotype"/>
          <w:sz w:val="22"/>
          <w:szCs w:val="22"/>
        </w:rPr>
        <w:t xml:space="preserve">. Por lo que hace a las fotografías, es preciso señalar que estas dan cuenta de las características físicas de los servidores públicos; por lo que, no </w:t>
      </w:r>
      <w:r w:rsidRPr="0010760D">
        <w:rPr>
          <w:rFonts w:ascii="Palatino Linotype" w:eastAsia="Palatino Linotype" w:hAnsi="Palatino Linotype" w:cs="Palatino Linotype"/>
          <w:sz w:val="22"/>
          <w:szCs w:val="22"/>
        </w:rPr>
        <w:lastRenderedPageBreak/>
        <w:t>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654A940" w14:textId="77777777" w:rsidR="00F75318" w:rsidRPr="0010760D" w:rsidRDefault="00F75318"/>
    <w:p w14:paraId="18EDB6E7"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28E7FE0" w14:textId="77777777" w:rsidR="00F75318" w:rsidRPr="0010760D" w:rsidRDefault="00F75318">
      <w:pPr>
        <w:spacing w:line="360" w:lineRule="auto"/>
      </w:pPr>
    </w:p>
    <w:p w14:paraId="5FCCAAE9"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9C59445" w14:textId="77777777" w:rsidR="00F75318" w:rsidRPr="0010760D" w:rsidRDefault="00F75318">
      <w:pPr>
        <w:spacing w:line="360" w:lineRule="auto"/>
      </w:pPr>
    </w:p>
    <w:p w14:paraId="3BD5FCEC"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w:t>
      </w:r>
      <w:r w:rsidRPr="0010760D">
        <w:rPr>
          <w:rFonts w:ascii="Palatino Linotype" w:eastAsia="Palatino Linotype" w:hAnsi="Palatino Linotype" w:cs="Palatino Linotype"/>
          <w:sz w:val="22"/>
          <w:szCs w:val="22"/>
        </w:rPr>
        <w:lastRenderedPageBreak/>
        <w:t>personal pueda ser considerado como público, cuando se pretende acreditar que una persona es servidor público.</w:t>
      </w:r>
    </w:p>
    <w:p w14:paraId="1B54CC1E" w14:textId="77777777" w:rsidR="00F75318" w:rsidRPr="0010760D" w:rsidRDefault="00F75318">
      <w:pPr>
        <w:spacing w:line="360" w:lineRule="auto"/>
      </w:pPr>
    </w:p>
    <w:p w14:paraId="1F276155"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4CDC9D4" w14:textId="77777777" w:rsidR="00F75318" w:rsidRPr="0010760D" w:rsidRDefault="00F75318">
      <w:pPr>
        <w:spacing w:line="360" w:lineRule="auto"/>
      </w:pPr>
    </w:p>
    <w:p w14:paraId="25C49C97"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2B806C7" w14:textId="77777777" w:rsidR="00F75318" w:rsidRPr="0010760D" w:rsidRDefault="00F75318">
      <w:pPr>
        <w:spacing w:line="360" w:lineRule="auto"/>
      </w:pPr>
    </w:p>
    <w:p w14:paraId="68E8C36D" w14:textId="77777777" w:rsidR="00F75318" w:rsidRPr="0010760D" w:rsidRDefault="000651AB">
      <w:pPr>
        <w:spacing w:line="360" w:lineRule="auto"/>
        <w:jc w:val="both"/>
      </w:pPr>
      <w:r w:rsidRPr="0010760D">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49E2336" w14:textId="77777777" w:rsidR="00F75318" w:rsidRPr="0010760D" w:rsidRDefault="00F75318">
      <w:pPr>
        <w:spacing w:line="360" w:lineRule="auto"/>
      </w:pPr>
    </w:p>
    <w:p w14:paraId="01B9ADB5"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Conforme a lo anterior, las fotografías de servidores públicos sin importar el nivel o rango guardan la naturaleza de públicas (con excepción del personal operativo en materia de </w:t>
      </w:r>
      <w:r w:rsidRPr="0010760D">
        <w:rPr>
          <w:rFonts w:ascii="Palatino Linotype" w:eastAsia="Palatino Linotype" w:hAnsi="Palatino Linotype" w:cs="Palatino Linotype"/>
          <w:sz w:val="22"/>
          <w:szCs w:val="22"/>
        </w:rPr>
        <w:lastRenderedPageBreak/>
        <w:t>seguridad) y no procede su clasificación, en términos del artículo 143, fracción I, de la Ley de Transparencia y Acceso a la Información Pública del Estado de México y Municipios, por lo que en la versión pública que se ordena, no podrá clasificarse esa información.</w:t>
      </w:r>
    </w:p>
    <w:p w14:paraId="4B49991F" w14:textId="77777777" w:rsidR="00F75318" w:rsidRPr="0010760D" w:rsidRDefault="00F75318">
      <w:pPr>
        <w:spacing w:line="360" w:lineRule="auto"/>
        <w:jc w:val="both"/>
        <w:rPr>
          <w:rFonts w:ascii="Palatino Linotype" w:eastAsia="Palatino Linotype" w:hAnsi="Palatino Linotype" w:cs="Palatino Linotype"/>
          <w:sz w:val="22"/>
          <w:szCs w:val="22"/>
        </w:rPr>
      </w:pPr>
    </w:p>
    <w:p w14:paraId="61842616" w14:textId="77777777" w:rsidR="00F75318" w:rsidRPr="0010760D" w:rsidRDefault="000651AB">
      <w:pPr>
        <w:spacing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sz w:val="22"/>
          <w:szCs w:val="22"/>
        </w:rPr>
        <w:t xml:space="preserve">Por lo tanto, es importante insistir que </w:t>
      </w:r>
      <w:r w:rsidRPr="0010760D">
        <w:rPr>
          <w:rFonts w:ascii="Palatino Linotype" w:eastAsia="Palatino Linotype" w:hAnsi="Palatino Linotype" w:cs="Palatino Linotype"/>
          <w:b/>
          <w:sz w:val="22"/>
          <w:szCs w:val="22"/>
        </w:rPr>
        <w:t>el Sujeto Obligado</w:t>
      </w:r>
      <w:r w:rsidRPr="0010760D">
        <w:rPr>
          <w:rFonts w:ascii="Palatino Linotype" w:eastAsia="Palatino Linotype" w:hAnsi="Palatino Linotype" w:cs="Palatino Linotype"/>
          <w:sz w:val="22"/>
          <w:szCs w:val="22"/>
        </w:rPr>
        <w:t xml:space="preserve"> deberá seguir el procedimiento legal establecido para su clasificación, esto es, que su Comité de Transparencia emita un Acuerdo de Clasificación que cumpla con las formalidades previstas, antes citadas</w:t>
      </w:r>
      <w:r w:rsidRPr="0010760D">
        <w:rPr>
          <w:rFonts w:ascii="Palatino Linotype" w:eastAsia="Palatino Linotype" w:hAnsi="Palatino Linotype" w:cs="Palatino Linotype"/>
          <w:b/>
          <w:sz w:val="22"/>
          <w:szCs w:val="22"/>
        </w:rPr>
        <w:t xml:space="preserve"> </w:t>
      </w:r>
      <w:r w:rsidRPr="0010760D">
        <w:rPr>
          <w:rFonts w:ascii="Palatino Linotype" w:eastAsia="Palatino Linotype" w:hAnsi="Palatino Linotype" w:cs="Palatino Linotype"/>
          <w:sz w:val="22"/>
          <w:szCs w:val="22"/>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5B5F315" w14:textId="77777777" w:rsidR="00F75318" w:rsidRPr="0010760D" w:rsidRDefault="000651AB">
      <w:pPr>
        <w:spacing w:before="240" w:after="240" w:line="360" w:lineRule="auto"/>
        <w:ind w:right="49"/>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sz w:val="22"/>
          <w:szCs w:val="22"/>
        </w:rPr>
        <w:t xml:space="preserve">De lo hasta aquí expuesto, se concluye que los motivos de inconformidad de la parte </w:t>
      </w:r>
      <w:r w:rsidRPr="0010760D">
        <w:rPr>
          <w:rFonts w:ascii="Palatino Linotype" w:eastAsia="Palatino Linotype" w:hAnsi="Palatino Linotype" w:cs="Palatino Linotype"/>
          <w:b/>
          <w:sz w:val="22"/>
          <w:szCs w:val="22"/>
        </w:rPr>
        <w:t xml:space="preserve">Recurrente </w:t>
      </w:r>
      <w:r w:rsidRPr="0010760D">
        <w:rPr>
          <w:rFonts w:ascii="Palatino Linotype" w:eastAsia="Palatino Linotype" w:hAnsi="Palatino Linotype" w:cs="Palatino Linotype"/>
          <w:sz w:val="22"/>
          <w:szCs w:val="22"/>
        </w:rPr>
        <w:t xml:space="preserve">devienen parcialmente fundados, siendo procedente </w:t>
      </w:r>
      <w:r w:rsidRPr="0010760D">
        <w:rPr>
          <w:rFonts w:ascii="Palatino Linotype" w:eastAsia="Palatino Linotype" w:hAnsi="Palatino Linotype" w:cs="Palatino Linotype"/>
          <w:b/>
          <w:sz w:val="22"/>
          <w:szCs w:val="22"/>
        </w:rPr>
        <w:t>MODIFICAR</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sz w:val="22"/>
          <w:szCs w:val="22"/>
        </w:rPr>
        <w:t xml:space="preserve">la respuesta proporcionada por el </w:t>
      </w:r>
      <w:r w:rsidRPr="0010760D">
        <w:rPr>
          <w:rFonts w:ascii="Palatino Linotype" w:eastAsia="Palatino Linotype" w:hAnsi="Palatino Linotype" w:cs="Palatino Linotype"/>
          <w:b/>
          <w:sz w:val="22"/>
          <w:szCs w:val="22"/>
        </w:rPr>
        <w:t xml:space="preserve">Sujeto Obligado </w:t>
      </w:r>
      <w:r w:rsidRPr="0010760D">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03B4558" w14:textId="77777777" w:rsidR="00F75318" w:rsidRPr="0010760D" w:rsidRDefault="000651A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7" w:name="_heading=h.ijv98pntcd5s" w:colFirst="0" w:colLast="0"/>
      <w:bookmarkEnd w:id="7"/>
      <w:r w:rsidRPr="0010760D">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0CE01D35" w14:textId="77777777" w:rsidR="00F75318" w:rsidRPr="0010760D" w:rsidRDefault="000651AB">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10760D">
        <w:rPr>
          <w:rFonts w:ascii="Palatino Linotype" w:eastAsia="Palatino Linotype" w:hAnsi="Palatino Linotype" w:cs="Palatino Linotype"/>
          <w:b/>
        </w:rPr>
        <w:t>III. R E S U E L V E</w:t>
      </w:r>
    </w:p>
    <w:p w14:paraId="0CCD44BC" w14:textId="77777777" w:rsidR="00F75318" w:rsidRPr="0010760D" w:rsidRDefault="000651AB">
      <w:pPr>
        <w:spacing w:before="240" w:after="240" w:line="360" w:lineRule="auto"/>
        <w:jc w:val="both"/>
        <w:rPr>
          <w:rFonts w:ascii="Palatino Linotype" w:eastAsia="Palatino Linotype" w:hAnsi="Palatino Linotype" w:cs="Palatino Linotype"/>
          <w:b/>
          <w:sz w:val="22"/>
          <w:szCs w:val="22"/>
        </w:rPr>
      </w:pPr>
      <w:bookmarkStart w:id="8" w:name="_heading=h.26in1rg" w:colFirst="0" w:colLast="0"/>
      <w:bookmarkEnd w:id="8"/>
      <w:r w:rsidRPr="0010760D">
        <w:rPr>
          <w:rFonts w:ascii="Palatino Linotype" w:eastAsia="Palatino Linotype" w:hAnsi="Palatino Linotype" w:cs="Palatino Linotype"/>
          <w:b/>
          <w:sz w:val="22"/>
          <w:szCs w:val="22"/>
        </w:rPr>
        <w:lastRenderedPageBreak/>
        <w:t xml:space="preserve">Primero. </w:t>
      </w:r>
      <w:r w:rsidRPr="0010760D">
        <w:rPr>
          <w:rFonts w:ascii="Palatino Linotype" w:eastAsia="Palatino Linotype" w:hAnsi="Palatino Linotype" w:cs="Palatino Linotype"/>
          <w:sz w:val="22"/>
          <w:szCs w:val="22"/>
        </w:rPr>
        <w:t xml:space="preserve">Resultan </w:t>
      </w:r>
      <w:r w:rsidRPr="0010760D">
        <w:rPr>
          <w:rFonts w:ascii="Palatino Linotype" w:eastAsia="Palatino Linotype" w:hAnsi="Palatino Linotype" w:cs="Palatino Linotype"/>
          <w:b/>
          <w:sz w:val="22"/>
          <w:szCs w:val="22"/>
        </w:rPr>
        <w:t>parcialmente</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fundadas</w:t>
      </w:r>
      <w:r w:rsidRPr="0010760D">
        <w:rPr>
          <w:rFonts w:ascii="Palatino Linotype" w:eastAsia="Palatino Linotype" w:hAnsi="Palatino Linotype" w:cs="Palatino Linotype"/>
          <w:sz w:val="22"/>
          <w:szCs w:val="22"/>
        </w:rPr>
        <w:t xml:space="preserve"> las razones o motivos de inconformidad hechos valer por </w:t>
      </w:r>
      <w:r w:rsidRPr="0010760D">
        <w:rPr>
          <w:rFonts w:ascii="Palatino Linotype" w:eastAsia="Palatino Linotype" w:hAnsi="Palatino Linotype" w:cs="Palatino Linotype"/>
          <w:b/>
          <w:sz w:val="22"/>
          <w:szCs w:val="22"/>
        </w:rPr>
        <w:t>la parte Recurrente</w:t>
      </w:r>
      <w:r w:rsidRPr="0010760D">
        <w:rPr>
          <w:rFonts w:ascii="Palatino Linotype" w:eastAsia="Palatino Linotype" w:hAnsi="Palatino Linotype" w:cs="Palatino Linotype"/>
          <w:sz w:val="22"/>
          <w:szCs w:val="22"/>
        </w:rPr>
        <w:t xml:space="preserve"> en el recurso de revisión </w:t>
      </w:r>
      <w:r w:rsidRPr="0010760D">
        <w:rPr>
          <w:rFonts w:ascii="Palatino Linotype" w:eastAsia="Palatino Linotype" w:hAnsi="Palatino Linotype" w:cs="Palatino Linotype"/>
          <w:b/>
          <w:sz w:val="22"/>
          <w:szCs w:val="22"/>
        </w:rPr>
        <w:t>02499/INFOEM/IP/RR/2025</w:t>
      </w:r>
      <w:r w:rsidRPr="0010760D">
        <w:rPr>
          <w:rFonts w:ascii="Palatino Linotype" w:eastAsia="Palatino Linotype" w:hAnsi="Palatino Linotype" w:cs="Palatino Linotype"/>
          <w:sz w:val="22"/>
          <w:szCs w:val="22"/>
        </w:rPr>
        <w:t xml:space="preserve">; por lo que, en términos del </w:t>
      </w:r>
      <w:r w:rsidRPr="0010760D">
        <w:rPr>
          <w:rFonts w:ascii="Palatino Linotype" w:eastAsia="Palatino Linotype" w:hAnsi="Palatino Linotype" w:cs="Palatino Linotype"/>
          <w:b/>
          <w:sz w:val="22"/>
          <w:szCs w:val="22"/>
        </w:rPr>
        <w:t>Considerando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 xml:space="preserve">Cuarto </w:t>
      </w:r>
      <w:r w:rsidRPr="0010760D">
        <w:rPr>
          <w:rFonts w:ascii="Palatino Linotype" w:eastAsia="Palatino Linotype" w:hAnsi="Palatino Linotype" w:cs="Palatino Linotype"/>
          <w:sz w:val="22"/>
          <w:szCs w:val="22"/>
        </w:rPr>
        <w:t xml:space="preserve">de esta resolución, se </w:t>
      </w:r>
      <w:r w:rsidRPr="0010760D">
        <w:rPr>
          <w:rFonts w:ascii="Palatino Linotype" w:eastAsia="Palatino Linotype" w:hAnsi="Palatino Linotype" w:cs="Palatino Linotype"/>
          <w:b/>
          <w:sz w:val="22"/>
          <w:szCs w:val="22"/>
        </w:rPr>
        <w:t xml:space="preserve">MODIFICA </w:t>
      </w:r>
      <w:r w:rsidRPr="0010760D">
        <w:rPr>
          <w:rFonts w:ascii="Palatino Linotype" w:eastAsia="Palatino Linotype" w:hAnsi="Palatino Linotype" w:cs="Palatino Linotype"/>
          <w:sz w:val="22"/>
          <w:szCs w:val="22"/>
        </w:rPr>
        <w:t xml:space="preserve">la respuesta emitida por el </w:t>
      </w:r>
      <w:r w:rsidRPr="0010760D">
        <w:rPr>
          <w:rFonts w:ascii="Palatino Linotype" w:eastAsia="Palatino Linotype" w:hAnsi="Palatino Linotype" w:cs="Palatino Linotype"/>
          <w:b/>
          <w:sz w:val="22"/>
          <w:szCs w:val="22"/>
        </w:rPr>
        <w:t xml:space="preserve">Sujeto Obligado. </w:t>
      </w:r>
    </w:p>
    <w:p w14:paraId="39D2A8E7" w14:textId="77777777" w:rsidR="00F75318" w:rsidRPr="0010760D" w:rsidRDefault="000651AB">
      <w:pPr>
        <w:spacing w:before="240" w:after="240" w:line="360" w:lineRule="auto"/>
        <w:ind w:right="49"/>
        <w:jc w:val="both"/>
        <w:rPr>
          <w:rFonts w:ascii="Palatino Linotype" w:eastAsia="Palatino Linotype" w:hAnsi="Palatino Linotype" w:cs="Palatino Linotype"/>
          <w:b/>
          <w:sz w:val="22"/>
          <w:szCs w:val="22"/>
        </w:rPr>
      </w:pPr>
      <w:bookmarkStart w:id="9" w:name="_heading=h.iq90f1hdwwue" w:colFirst="0" w:colLast="0"/>
      <w:bookmarkEnd w:id="9"/>
      <w:r w:rsidRPr="0010760D">
        <w:rPr>
          <w:rFonts w:ascii="Palatino Linotype" w:eastAsia="Palatino Linotype" w:hAnsi="Palatino Linotype" w:cs="Palatino Linotype"/>
          <w:b/>
          <w:sz w:val="22"/>
          <w:szCs w:val="22"/>
        </w:rPr>
        <w:t xml:space="preserve">Segundo. </w:t>
      </w:r>
      <w:r w:rsidRPr="0010760D">
        <w:rPr>
          <w:rFonts w:ascii="Palatino Linotype" w:eastAsia="Palatino Linotype" w:hAnsi="Palatino Linotype" w:cs="Palatino Linotype"/>
          <w:sz w:val="22"/>
          <w:szCs w:val="22"/>
        </w:rPr>
        <w:t xml:space="preserve">Se </w:t>
      </w:r>
      <w:r w:rsidRPr="0010760D">
        <w:rPr>
          <w:rFonts w:ascii="Palatino Linotype" w:eastAsia="Palatino Linotype" w:hAnsi="Palatino Linotype" w:cs="Palatino Linotype"/>
          <w:b/>
          <w:sz w:val="22"/>
          <w:szCs w:val="22"/>
        </w:rPr>
        <w:t xml:space="preserve">Ordena </w:t>
      </w:r>
      <w:r w:rsidRPr="0010760D">
        <w:rPr>
          <w:rFonts w:ascii="Palatino Linotype" w:eastAsia="Palatino Linotype" w:hAnsi="Palatino Linotype" w:cs="Palatino Linotype"/>
          <w:sz w:val="22"/>
          <w:szCs w:val="22"/>
        </w:rPr>
        <w:t xml:space="preserve">al </w:t>
      </w:r>
      <w:r w:rsidRPr="0010760D">
        <w:rPr>
          <w:rFonts w:ascii="Palatino Linotype" w:eastAsia="Palatino Linotype" w:hAnsi="Palatino Linotype" w:cs="Palatino Linotype"/>
          <w:b/>
          <w:sz w:val="22"/>
          <w:szCs w:val="22"/>
        </w:rPr>
        <w:t>Sujeto Obligado</w:t>
      </w:r>
      <w:r w:rsidRPr="0010760D">
        <w:rPr>
          <w:rFonts w:ascii="Palatino Linotype" w:eastAsia="Palatino Linotype" w:hAnsi="Palatino Linotype" w:cs="Palatino Linotype"/>
          <w:sz w:val="22"/>
          <w:szCs w:val="22"/>
        </w:rPr>
        <w:t xml:space="preserve"> haga entrega, a</w:t>
      </w:r>
      <w:r w:rsidRPr="0010760D">
        <w:rPr>
          <w:rFonts w:ascii="Palatino Linotype" w:eastAsia="Palatino Linotype" w:hAnsi="Palatino Linotype" w:cs="Palatino Linotype"/>
          <w:b/>
          <w:sz w:val="22"/>
          <w:szCs w:val="22"/>
        </w:rPr>
        <w:t xml:space="preserve"> la parte Recurrente,</w:t>
      </w:r>
      <w:r w:rsidRPr="0010760D">
        <w:rPr>
          <w:rFonts w:ascii="Palatino Linotype" w:eastAsia="Palatino Linotype" w:hAnsi="Palatino Linotype" w:cs="Palatino Linotype"/>
          <w:sz w:val="22"/>
          <w:szCs w:val="22"/>
        </w:rPr>
        <w:t xml:space="preserve"> vía </w:t>
      </w:r>
      <w:r w:rsidRPr="0010760D">
        <w:rPr>
          <w:rFonts w:ascii="Palatino Linotype" w:eastAsia="Palatino Linotype" w:hAnsi="Palatino Linotype" w:cs="Palatino Linotype"/>
          <w:b/>
          <w:sz w:val="22"/>
          <w:szCs w:val="22"/>
        </w:rPr>
        <w:t xml:space="preserve">SAIMEX, </w:t>
      </w:r>
      <w:r w:rsidRPr="0010760D">
        <w:rPr>
          <w:rFonts w:ascii="Palatino Linotype" w:eastAsia="Palatino Linotype" w:hAnsi="Palatino Linotype" w:cs="Palatino Linotype"/>
          <w:sz w:val="22"/>
          <w:szCs w:val="22"/>
        </w:rPr>
        <w:t xml:space="preserve">en versión pública de ser procedente, previa búsqueda exhaustiva y razonable en términos de los </w:t>
      </w:r>
      <w:r w:rsidRPr="0010760D">
        <w:rPr>
          <w:rFonts w:ascii="Palatino Linotype" w:eastAsia="Palatino Linotype" w:hAnsi="Palatino Linotype" w:cs="Palatino Linotype"/>
          <w:b/>
          <w:sz w:val="22"/>
          <w:szCs w:val="22"/>
        </w:rPr>
        <w:t>Considerandos Cuarto y Quinto, de lo siguiente:</w:t>
      </w:r>
    </w:p>
    <w:p w14:paraId="61A68021" w14:textId="77777777" w:rsidR="00F75318" w:rsidRPr="0010760D" w:rsidRDefault="000651AB">
      <w:pPr>
        <w:spacing w:before="240" w:after="240" w:line="276" w:lineRule="auto"/>
        <w:ind w:left="709"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1. Documento donde conste el nombre, cargo, sueldo neto y bruto mensual, vigente al 13 de enero de 2025 del Contralor Interno Municipal.</w:t>
      </w:r>
    </w:p>
    <w:p w14:paraId="4B8E6680" w14:textId="77777777" w:rsidR="00F75318" w:rsidRPr="0010760D" w:rsidRDefault="000651AB">
      <w:pPr>
        <w:spacing w:before="240" w:after="240" w:line="276" w:lineRule="auto"/>
        <w:ind w:left="709"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2. De los servidores públicos dados de alta, referidos en respuesta:</w:t>
      </w:r>
    </w:p>
    <w:p w14:paraId="30FF27A6"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a) Documentos donde conste el sueldo neto mensual vigente al trece de enero de dos mil veinticinco.</w:t>
      </w:r>
    </w:p>
    <w:p w14:paraId="47A0DB67"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b) Documentos donde conste el número telefónico oficial, domicilio oficial y correo electrónico oficial.</w:t>
      </w:r>
    </w:p>
    <w:p w14:paraId="010DDEEE"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 Certificado de no deudor alimentario del Tesorero Municipal</w:t>
      </w:r>
    </w:p>
    <w:p w14:paraId="0C2E0224"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 Informes o certificados de no antecedentes penales</w:t>
      </w:r>
    </w:p>
    <w:p w14:paraId="5C14E2F7"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 Certificaciones de competencia laboral de los servidores públicos faltantes</w:t>
      </w:r>
    </w:p>
    <w:p w14:paraId="2853F270"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f) Documentos que den cuenta del grado de estudios, </w:t>
      </w:r>
      <w:r w:rsidRPr="0010760D">
        <w:rPr>
          <w:rFonts w:ascii="Palatino Linotype" w:eastAsia="Palatino Linotype" w:hAnsi="Palatino Linotype" w:cs="Palatino Linotype"/>
          <w:i/>
          <w:sz w:val="22"/>
          <w:szCs w:val="22"/>
          <w:u w:val="single"/>
        </w:rPr>
        <w:t>correctamente digitalizados</w:t>
      </w:r>
      <w:r w:rsidRPr="0010760D">
        <w:rPr>
          <w:rFonts w:ascii="Palatino Linotype" w:eastAsia="Palatino Linotype" w:hAnsi="Palatino Linotype" w:cs="Palatino Linotype"/>
          <w:i/>
          <w:sz w:val="22"/>
          <w:szCs w:val="22"/>
        </w:rPr>
        <w:t>.</w:t>
      </w:r>
    </w:p>
    <w:p w14:paraId="3788869C"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g) Documentos que den cuenta del grado de estudios, </w:t>
      </w:r>
      <w:r w:rsidRPr="0010760D">
        <w:rPr>
          <w:rFonts w:ascii="Palatino Linotype" w:eastAsia="Palatino Linotype" w:hAnsi="Palatino Linotype" w:cs="Palatino Linotype"/>
          <w:i/>
          <w:sz w:val="22"/>
          <w:szCs w:val="22"/>
          <w:u w:val="single"/>
        </w:rPr>
        <w:t>en correcta versión pública</w:t>
      </w:r>
      <w:r w:rsidRPr="0010760D">
        <w:rPr>
          <w:rFonts w:ascii="Palatino Linotype" w:eastAsia="Palatino Linotype" w:hAnsi="Palatino Linotype" w:cs="Palatino Linotype"/>
          <w:i/>
          <w:sz w:val="22"/>
          <w:szCs w:val="22"/>
        </w:rPr>
        <w:t>.</w:t>
      </w:r>
    </w:p>
    <w:p w14:paraId="0BA0D2EF"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h) Título profesional del Tesorero Municipal</w:t>
      </w:r>
    </w:p>
    <w:p w14:paraId="33C8E082" w14:textId="77777777" w:rsidR="00F75318" w:rsidRPr="0010760D" w:rsidRDefault="000651AB">
      <w:pPr>
        <w:spacing w:before="240" w:after="240" w:line="276" w:lineRule="auto"/>
        <w:ind w:left="709"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3. Del Contralor Interno Municipal, dado de alta el 01 de enero de 2025, en funciones al 13 de enero de 2025:</w:t>
      </w:r>
    </w:p>
    <w:p w14:paraId="3C59B238"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a) Título profesional </w:t>
      </w:r>
    </w:p>
    <w:p w14:paraId="5816E3C3"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lastRenderedPageBreak/>
        <w:t xml:space="preserve">b) Certificado de no deudor alimentario </w:t>
      </w:r>
    </w:p>
    <w:p w14:paraId="012C8C61"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c) Informe o certificado de no antecedentes penales</w:t>
      </w:r>
    </w:p>
    <w:p w14:paraId="2512253B"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 Certificación de competencia laboral</w:t>
      </w:r>
    </w:p>
    <w:p w14:paraId="442B008E"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e) Documentos donde conste el número telefónico oficial, domicilio oficial y correo electrónico oficial.</w:t>
      </w:r>
    </w:p>
    <w:p w14:paraId="40C12ECD" w14:textId="77777777" w:rsidR="00F75318" w:rsidRPr="0010760D" w:rsidRDefault="000651AB">
      <w:pPr>
        <w:spacing w:before="240" w:after="240" w:line="276" w:lineRule="auto"/>
        <w:ind w:left="709"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4E2D3D26" w14:textId="77777777" w:rsidR="00F75318" w:rsidRPr="0010760D" w:rsidRDefault="000651AB">
      <w:pPr>
        <w:spacing w:before="240" w:after="240"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b/>
          <w:i/>
          <w:sz w:val="22"/>
          <w:szCs w:val="22"/>
        </w:rPr>
        <w:t>4. Acuerdo que sustente la versión pública de los certificados de no deudor alimentario, entregados en respuesta.</w:t>
      </w:r>
    </w:p>
    <w:p w14:paraId="388FAA01" w14:textId="77777777" w:rsidR="00F75318" w:rsidRPr="0010760D" w:rsidRDefault="000651AB">
      <w:pPr>
        <w:spacing w:before="240" w:after="240" w:line="276" w:lineRule="auto"/>
        <w:ind w:left="567" w:right="900"/>
        <w:jc w:val="both"/>
        <w:rPr>
          <w:rFonts w:ascii="Palatino Linotype" w:eastAsia="Palatino Linotype" w:hAnsi="Palatino Linotype" w:cs="Palatino Linotype"/>
          <w:b/>
          <w:i/>
          <w:sz w:val="22"/>
          <w:szCs w:val="22"/>
        </w:rPr>
      </w:pPr>
      <w:r w:rsidRPr="0010760D">
        <w:rPr>
          <w:rFonts w:ascii="Palatino Linotype" w:eastAsia="Palatino Linotype" w:hAnsi="Palatino Linotype" w:cs="Palatino Linotype"/>
          <w:i/>
          <w:sz w:val="22"/>
          <w:szCs w:val="22"/>
        </w:rPr>
        <w:t xml:space="preserve">Para el caso de que la información que se ordena entregar en el </w:t>
      </w:r>
      <w:r w:rsidRPr="0010760D">
        <w:rPr>
          <w:rFonts w:ascii="Palatino Linotype" w:eastAsia="Palatino Linotype" w:hAnsi="Palatino Linotype" w:cs="Palatino Linotype"/>
          <w:b/>
          <w:i/>
          <w:sz w:val="22"/>
          <w:szCs w:val="22"/>
        </w:rPr>
        <w:t>punto 2, inciso d)</w:t>
      </w:r>
      <w:r w:rsidRPr="0010760D">
        <w:rPr>
          <w:rFonts w:ascii="Palatino Linotype" w:eastAsia="Palatino Linotype" w:hAnsi="Palatino Linotype" w:cs="Palatino Linotype"/>
          <w:i/>
          <w:sz w:val="22"/>
          <w:szCs w:val="22"/>
        </w:rPr>
        <w:t xml:space="preserve"> y </w:t>
      </w:r>
      <w:r w:rsidRPr="0010760D">
        <w:rPr>
          <w:rFonts w:ascii="Palatino Linotype" w:eastAsia="Palatino Linotype" w:hAnsi="Palatino Linotype" w:cs="Palatino Linotype"/>
          <w:b/>
          <w:i/>
          <w:sz w:val="22"/>
          <w:szCs w:val="22"/>
        </w:rPr>
        <w:t>punto 3, inciso c)</w:t>
      </w:r>
      <w:r w:rsidRPr="0010760D">
        <w:rPr>
          <w:rFonts w:ascii="Palatino Linotype" w:eastAsia="Palatino Linotype" w:hAnsi="Palatino Linotype" w:cs="Palatino Linotype"/>
          <w:i/>
          <w:sz w:val="22"/>
          <w:szCs w:val="22"/>
        </w:rPr>
        <w:t xml:space="preserve">, respecto a los </w:t>
      </w:r>
      <w:r w:rsidRPr="0010760D">
        <w:rPr>
          <w:rFonts w:ascii="Palatino Linotype" w:eastAsia="Palatino Linotype" w:hAnsi="Palatino Linotype" w:cs="Palatino Linotype"/>
          <w:b/>
          <w:i/>
          <w:sz w:val="22"/>
          <w:szCs w:val="22"/>
        </w:rPr>
        <w:t>informes o certificados de no antecedentes penales</w:t>
      </w:r>
      <w:r w:rsidRPr="0010760D">
        <w:rPr>
          <w:rFonts w:ascii="Palatino Linotype" w:eastAsia="Palatino Linotype" w:hAnsi="Palatino Linotype" w:cs="Palatino Linotype"/>
          <w:i/>
          <w:sz w:val="22"/>
          <w:szCs w:val="22"/>
        </w:rPr>
        <w:t xml:space="preserve">, no obre en los archivos del </w:t>
      </w:r>
      <w:r w:rsidRPr="0010760D">
        <w:rPr>
          <w:rFonts w:ascii="Palatino Linotype" w:eastAsia="Palatino Linotype" w:hAnsi="Palatino Linotype" w:cs="Palatino Linotype"/>
          <w:b/>
          <w:i/>
          <w:sz w:val="22"/>
          <w:szCs w:val="22"/>
        </w:rPr>
        <w:t>Sujeto Obligado</w:t>
      </w:r>
      <w:r w:rsidRPr="0010760D">
        <w:rPr>
          <w:rFonts w:ascii="Palatino Linotype" w:eastAsia="Palatino Linotype" w:hAnsi="Palatino Linotype" w:cs="Palatino Linotype"/>
          <w:i/>
          <w:sz w:val="22"/>
          <w:szCs w:val="22"/>
        </w:rPr>
        <w:t>, toda vez que</w:t>
      </w:r>
      <w:r w:rsidRPr="0010760D">
        <w:rPr>
          <w:rFonts w:ascii="Palatino Linotype" w:eastAsia="Palatino Linotype" w:hAnsi="Palatino Linotype" w:cs="Palatino Linotype"/>
          <w:b/>
          <w:i/>
          <w:sz w:val="22"/>
          <w:szCs w:val="22"/>
          <w:u w:val="single"/>
        </w:rPr>
        <w:t xml:space="preserve"> este documento no fue exigido por el Sujeto Obligado al momento de su ingreso,</w:t>
      </w:r>
      <w:r w:rsidRPr="0010760D">
        <w:rPr>
          <w:rFonts w:ascii="Palatino Linotype" w:eastAsia="Palatino Linotype" w:hAnsi="Palatino Linotype" w:cs="Palatino Linotype"/>
          <w:i/>
          <w:sz w:val="22"/>
          <w:szCs w:val="22"/>
        </w:rPr>
        <w:t xml:space="preserve"> deberá hacerlo del conocimiento de </w:t>
      </w:r>
      <w:r w:rsidRPr="0010760D">
        <w:rPr>
          <w:rFonts w:ascii="Palatino Linotype" w:eastAsia="Palatino Linotype" w:hAnsi="Palatino Linotype" w:cs="Palatino Linotype"/>
          <w:b/>
          <w:i/>
          <w:sz w:val="22"/>
          <w:szCs w:val="22"/>
        </w:rPr>
        <w:t>la parte</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Recurrente</w:t>
      </w:r>
      <w:r w:rsidRPr="0010760D">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 </w:t>
      </w:r>
    </w:p>
    <w:p w14:paraId="7A79C1F9" w14:textId="77777777" w:rsidR="00F75318" w:rsidRPr="0010760D" w:rsidRDefault="000651AB">
      <w:pPr>
        <w:pBdr>
          <w:top w:val="nil"/>
          <w:left w:val="nil"/>
          <w:bottom w:val="nil"/>
          <w:right w:val="nil"/>
          <w:between w:val="nil"/>
        </w:pBdr>
        <w:tabs>
          <w:tab w:val="left" w:pos="993"/>
        </w:tabs>
        <w:spacing w:before="120" w:after="120"/>
        <w:ind w:left="567" w:right="900"/>
        <w:jc w:val="both"/>
        <w:rPr>
          <w:rFonts w:ascii="Palatino Linotype" w:eastAsia="Palatino Linotype" w:hAnsi="Palatino Linotype" w:cs="Palatino Linotype"/>
          <w:i/>
          <w:sz w:val="22"/>
          <w:szCs w:val="22"/>
        </w:rPr>
      </w:pPr>
      <w:r w:rsidRPr="0010760D">
        <w:rPr>
          <w:rFonts w:ascii="Palatino Linotype" w:eastAsia="Palatino Linotype" w:hAnsi="Palatino Linotype" w:cs="Palatino Linotype"/>
          <w:i/>
          <w:sz w:val="22"/>
          <w:szCs w:val="22"/>
        </w:rPr>
        <w:t xml:space="preserve">Para el caso de que la información que se ordena entregar en el </w:t>
      </w:r>
      <w:r w:rsidRPr="0010760D">
        <w:rPr>
          <w:rFonts w:ascii="Palatino Linotype" w:eastAsia="Palatino Linotype" w:hAnsi="Palatino Linotype" w:cs="Palatino Linotype"/>
          <w:b/>
          <w:i/>
          <w:sz w:val="22"/>
          <w:szCs w:val="22"/>
        </w:rPr>
        <w:t>punto 2, inciso e)</w:t>
      </w:r>
      <w:r w:rsidRPr="0010760D">
        <w:rPr>
          <w:rFonts w:ascii="Palatino Linotype" w:eastAsia="Palatino Linotype" w:hAnsi="Palatino Linotype" w:cs="Palatino Linotype"/>
          <w:i/>
          <w:sz w:val="22"/>
          <w:szCs w:val="22"/>
        </w:rPr>
        <w:t xml:space="preserve">  y el </w:t>
      </w:r>
      <w:r w:rsidRPr="0010760D">
        <w:rPr>
          <w:rFonts w:ascii="Palatino Linotype" w:eastAsia="Palatino Linotype" w:hAnsi="Palatino Linotype" w:cs="Palatino Linotype"/>
          <w:b/>
          <w:i/>
          <w:sz w:val="22"/>
          <w:szCs w:val="22"/>
        </w:rPr>
        <w:t>punto 3, inciso d)</w:t>
      </w:r>
      <w:r w:rsidRPr="0010760D">
        <w:rPr>
          <w:rFonts w:ascii="Palatino Linotype" w:eastAsia="Palatino Linotype" w:hAnsi="Palatino Linotype" w:cs="Palatino Linotype"/>
          <w:i/>
          <w:sz w:val="22"/>
          <w:szCs w:val="22"/>
        </w:rPr>
        <w:t xml:space="preserve">, respecto a las certificaciones de competencia laboral de servidores públicos faltantes, no obren en los archivos del </w:t>
      </w:r>
      <w:r w:rsidRPr="0010760D">
        <w:rPr>
          <w:rFonts w:ascii="Palatino Linotype" w:eastAsia="Palatino Linotype" w:hAnsi="Palatino Linotype" w:cs="Palatino Linotype"/>
          <w:b/>
          <w:i/>
          <w:sz w:val="22"/>
          <w:szCs w:val="22"/>
        </w:rPr>
        <w:t>Sujeto Obligado</w:t>
      </w:r>
      <w:r w:rsidRPr="0010760D">
        <w:rPr>
          <w:rFonts w:ascii="Palatino Linotype" w:eastAsia="Palatino Linotype" w:hAnsi="Palatino Linotype" w:cs="Palatino Linotype"/>
          <w:i/>
          <w:sz w:val="22"/>
          <w:szCs w:val="22"/>
        </w:rPr>
        <w:t xml:space="preserve">, toda vez que </w:t>
      </w:r>
      <w:r w:rsidRPr="0010760D">
        <w:rPr>
          <w:rFonts w:ascii="Palatino Linotype" w:eastAsia="Palatino Linotype" w:hAnsi="Palatino Linotype" w:cs="Palatino Linotype"/>
          <w:b/>
          <w:i/>
          <w:sz w:val="22"/>
          <w:szCs w:val="22"/>
          <w:u w:val="single"/>
        </w:rPr>
        <w:t>a la fecha de la solicitud no se han emitido certificaciones adicionales a la ya entregada y toda vez que los servidores públicos aún se encuentran en el plazo para su tramitación,</w:t>
      </w:r>
      <w:r w:rsidRPr="0010760D">
        <w:rPr>
          <w:rFonts w:ascii="Palatino Linotype" w:eastAsia="Palatino Linotype" w:hAnsi="Palatino Linotype" w:cs="Palatino Linotype"/>
          <w:i/>
          <w:sz w:val="22"/>
          <w:szCs w:val="22"/>
        </w:rPr>
        <w:t xml:space="preserve"> deberá hacerlo del conocimiento de </w:t>
      </w:r>
      <w:r w:rsidRPr="0010760D">
        <w:rPr>
          <w:rFonts w:ascii="Palatino Linotype" w:eastAsia="Palatino Linotype" w:hAnsi="Palatino Linotype" w:cs="Palatino Linotype"/>
          <w:b/>
          <w:i/>
          <w:sz w:val="22"/>
          <w:szCs w:val="22"/>
        </w:rPr>
        <w:t>la parte</w:t>
      </w:r>
      <w:r w:rsidRPr="0010760D">
        <w:rPr>
          <w:rFonts w:ascii="Palatino Linotype" w:eastAsia="Palatino Linotype" w:hAnsi="Palatino Linotype" w:cs="Palatino Linotype"/>
          <w:i/>
          <w:sz w:val="22"/>
          <w:szCs w:val="22"/>
        </w:rPr>
        <w:t xml:space="preserve"> </w:t>
      </w:r>
      <w:r w:rsidRPr="0010760D">
        <w:rPr>
          <w:rFonts w:ascii="Palatino Linotype" w:eastAsia="Palatino Linotype" w:hAnsi="Palatino Linotype" w:cs="Palatino Linotype"/>
          <w:b/>
          <w:i/>
          <w:sz w:val="22"/>
          <w:szCs w:val="22"/>
        </w:rPr>
        <w:t>Recurrente</w:t>
      </w:r>
      <w:r w:rsidRPr="0010760D">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 </w:t>
      </w:r>
    </w:p>
    <w:p w14:paraId="2C1376F4" w14:textId="77777777" w:rsidR="00F75318" w:rsidRPr="0010760D" w:rsidRDefault="000651AB">
      <w:pPr>
        <w:spacing w:before="240" w:after="240" w:line="360" w:lineRule="auto"/>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Tercero.  Notifíquese vía SAIMEX, </w:t>
      </w:r>
      <w:r w:rsidRPr="0010760D">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w:t>
      </w:r>
      <w:r w:rsidRPr="0010760D">
        <w:rPr>
          <w:rFonts w:ascii="Palatino Linotype" w:eastAsia="Palatino Linotype" w:hAnsi="Palatino Linotype" w:cs="Palatino Linotype"/>
          <w:sz w:val="22"/>
          <w:szCs w:val="22"/>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C72E1C"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Cuarto. </w:t>
      </w:r>
      <w:r w:rsidRPr="0010760D">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4095E1" w14:textId="77777777" w:rsidR="00F75318" w:rsidRPr="0010760D" w:rsidRDefault="000651AB">
      <w:pPr>
        <w:spacing w:before="240" w:after="240"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 xml:space="preserve">Quinto. Notifíquese vía SAIMEX, </w:t>
      </w:r>
      <w:r w:rsidRPr="0010760D">
        <w:rPr>
          <w:rFonts w:ascii="Palatino Linotype" w:eastAsia="Palatino Linotype" w:hAnsi="Palatino Linotype" w:cs="Palatino Linotype"/>
          <w:sz w:val="22"/>
          <w:szCs w:val="22"/>
        </w:rPr>
        <w:t>a</w:t>
      </w:r>
      <w:r w:rsidRPr="0010760D">
        <w:rPr>
          <w:rFonts w:ascii="Palatino Linotype" w:eastAsia="Palatino Linotype" w:hAnsi="Palatino Linotype" w:cs="Palatino Linotype"/>
          <w:b/>
          <w:sz w:val="22"/>
          <w:szCs w:val="22"/>
        </w:rPr>
        <w:t xml:space="preserve"> la parte Recurrente</w:t>
      </w:r>
      <w:r w:rsidRPr="0010760D">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35C2AAF0" w14:textId="436B626B" w:rsidR="00F75318" w:rsidRPr="0010760D" w:rsidRDefault="000651AB">
      <w:pPr>
        <w:spacing w:line="360" w:lineRule="auto"/>
        <w:ind w:right="49"/>
        <w:jc w:val="both"/>
        <w:rPr>
          <w:rFonts w:ascii="Palatino Linotype" w:eastAsia="Palatino Linotype" w:hAnsi="Palatino Linotype" w:cs="Palatino Linotype"/>
          <w:sz w:val="22"/>
          <w:szCs w:val="22"/>
        </w:rPr>
      </w:pPr>
      <w:r w:rsidRPr="0010760D">
        <w:rPr>
          <w:rFonts w:ascii="Palatino Linotype" w:eastAsia="Palatino Linotype" w:hAnsi="Palatino Linotype" w:cs="Palatino Linotype"/>
          <w:b/>
          <w:sz w:val="22"/>
          <w:szCs w:val="22"/>
        </w:rPr>
        <w:t>Sexto.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 xml:space="preserve">Gírese </w:t>
      </w:r>
      <w:r w:rsidRPr="0010760D">
        <w:rPr>
          <w:rFonts w:ascii="Palatino Linotype" w:eastAsia="Palatino Linotype" w:hAnsi="Palatino Linotype" w:cs="Palatino Linotype"/>
          <w:sz w:val="22"/>
          <w:szCs w:val="22"/>
        </w:rPr>
        <w:t xml:space="preserve">oficio a la Dirección General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w:t>
      </w:r>
      <w:r w:rsidRPr="0010760D">
        <w:rPr>
          <w:rFonts w:ascii="Palatino Linotype" w:eastAsia="Palatino Linotype" w:hAnsi="Palatino Linotype" w:cs="Palatino Linotype"/>
          <w:b/>
          <w:sz w:val="22"/>
          <w:szCs w:val="22"/>
        </w:rPr>
        <w:t>Considerando</w:t>
      </w:r>
      <w:r w:rsidRPr="0010760D">
        <w:rPr>
          <w:rFonts w:ascii="Palatino Linotype" w:eastAsia="Palatino Linotype" w:hAnsi="Palatino Linotype" w:cs="Palatino Linotype"/>
          <w:sz w:val="22"/>
          <w:szCs w:val="22"/>
        </w:rPr>
        <w:t xml:space="preserve"> </w:t>
      </w:r>
      <w:r w:rsidRPr="0010760D">
        <w:rPr>
          <w:rFonts w:ascii="Palatino Linotype" w:eastAsia="Palatino Linotype" w:hAnsi="Palatino Linotype" w:cs="Palatino Linotype"/>
          <w:b/>
          <w:sz w:val="22"/>
          <w:szCs w:val="22"/>
        </w:rPr>
        <w:t>Cuarto</w:t>
      </w:r>
      <w:r w:rsidRPr="0010760D">
        <w:rPr>
          <w:rFonts w:ascii="Palatino Linotype" w:eastAsia="Palatino Linotype" w:hAnsi="Palatino Linotype" w:cs="Palatino Linotype"/>
          <w:sz w:val="22"/>
          <w:szCs w:val="22"/>
        </w:rPr>
        <w:t xml:space="preserve"> de la presente resolución.</w:t>
      </w:r>
    </w:p>
    <w:p w14:paraId="09AB6C01" w14:textId="105B20A2" w:rsidR="008633B3" w:rsidRPr="0010760D" w:rsidRDefault="008633B3">
      <w:pPr>
        <w:spacing w:line="360" w:lineRule="auto"/>
        <w:ind w:right="49"/>
        <w:jc w:val="both"/>
        <w:rPr>
          <w:rFonts w:ascii="Palatino Linotype" w:eastAsia="Palatino Linotype" w:hAnsi="Palatino Linotype" w:cs="Palatino Linotype"/>
          <w:sz w:val="22"/>
          <w:szCs w:val="22"/>
        </w:rPr>
      </w:pPr>
    </w:p>
    <w:p w14:paraId="12FF9828" w14:textId="77777777" w:rsidR="008633B3" w:rsidRPr="0010760D" w:rsidRDefault="008633B3">
      <w:pPr>
        <w:spacing w:line="360" w:lineRule="auto"/>
        <w:ind w:right="49"/>
        <w:jc w:val="both"/>
        <w:rPr>
          <w:rFonts w:ascii="Palatino Linotype" w:eastAsia="Palatino Linotype" w:hAnsi="Palatino Linotype" w:cs="Palatino Linotype"/>
          <w:sz w:val="22"/>
          <w:szCs w:val="22"/>
        </w:rPr>
      </w:pPr>
    </w:p>
    <w:p w14:paraId="08248DA3" w14:textId="77777777" w:rsidR="00F75318" w:rsidRPr="008633B3" w:rsidRDefault="000651AB">
      <w:pPr>
        <w:spacing w:before="240" w:after="240" w:line="360" w:lineRule="auto"/>
        <w:jc w:val="both"/>
        <w:rPr>
          <w:rFonts w:ascii="Palatino Linotype" w:eastAsia="Palatino Linotype" w:hAnsi="Palatino Linotype" w:cs="Palatino Linotype"/>
        </w:rPr>
      </w:pPr>
      <w:bookmarkStart w:id="10" w:name="_heading=h.ot50l45bvqsq" w:colFirst="0" w:colLast="0"/>
      <w:bookmarkEnd w:id="10"/>
      <w:r w:rsidRPr="0010760D">
        <w:rPr>
          <w:rFonts w:ascii="Palatino Linotype" w:eastAsia="Palatino Linotype" w:hAnsi="Palatino Linotype" w:cs="Palatino Linotype"/>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(EMITIENDO VOTO PARTICULAR); LUIS GUSTAVO PARRA NORIEGA; (EMITIENDO VOTO PARTICULAR CONCURRENTE) Y GUADALUPE RAMÍREZ PEÑA; (EMITIENDO VOTO PARTICULAR); EN LA DÉCIMA SÉPTIMA SESIÓN ORDINARIA CELEBRADA EL CATORCE DE MAYO DE DOS MIL VEINTICINCO, ANTE EL SECRETARIO TÉCNICO DEL PLENO ALEXIS TAPIA RAMÍREZ.</w:t>
      </w:r>
    </w:p>
    <w:p w14:paraId="7D5A4E86" w14:textId="77777777" w:rsidR="00F75318" w:rsidRPr="008633B3" w:rsidRDefault="00F75318">
      <w:pPr>
        <w:spacing w:line="360" w:lineRule="auto"/>
        <w:ind w:right="141"/>
        <w:jc w:val="both"/>
        <w:rPr>
          <w:rFonts w:ascii="Palatino Linotype" w:eastAsia="Palatino Linotype" w:hAnsi="Palatino Linotype" w:cs="Palatino Linotype"/>
          <w:sz w:val="22"/>
          <w:szCs w:val="22"/>
        </w:rPr>
      </w:pPr>
    </w:p>
    <w:p w14:paraId="0C83603F" w14:textId="77777777" w:rsidR="00F75318" w:rsidRPr="008633B3" w:rsidRDefault="00F75318">
      <w:pPr>
        <w:spacing w:line="360" w:lineRule="auto"/>
        <w:ind w:right="141"/>
        <w:jc w:val="both"/>
        <w:rPr>
          <w:rFonts w:ascii="Palatino Linotype" w:eastAsia="Palatino Linotype" w:hAnsi="Palatino Linotype" w:cs="Palatino Linotype"/>
          <w:sz w:val="22"/>
          <w:szCs w:val="22"/>
        </w:rPr>
      </w:pPr>
    </w:p>
    <w:p w14:paraId="27100437" w14:textId="77777777" w:rsidR="00F75318" w:rsidRPr="008633B3" w:rsidRDefault="00F75318">
      <w:pPr>
        <w:spacing w:line="360" w:lineRule="auto"/>
        <w:ind w:right="141"/>
        <w:jc w:val="both"/>
        <w:rPr>
          <w:rFonts w:ascii="Palatino Linotype" w:eastAsia="Palatino Linotype" w:hAnsi="Palatino Linotype" w:cs="Palatino Linotype"/>
          <w:sz w:val="22"/>
          <w:szCs w:val="22"/>
        </w:rPr>
      </w:pPr>
    </w:p>
    <w:p w14:paraId="2C7E75B8" w14:textId="77777777" w:rsidR="00F75318" w:rsidRPr="008633B3" w:rsidRDefault="00F7531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0A76CF1E" w14:textId="77777777" w:rsidR="00F75318" w:rsidRPr="008633B3" w:rsidRDefault="00F7531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0AF45904" w14:textId="77777777" w:rsidR="00F75318" w:rsidRPr="008633B3" w:rsidRDefault="00F75318">
      <w:pPr>
        <w:spacing w:before="240" w:after="240" w:line="360" w:lineRule="auto"/>
        <w:jc w:val="both"/>
        <w:rPr>
          <w:rFonts w:ascii="Palatino Linotype" w:eastAsia="Palatino Linotype" w:hAnsi="Palatino Linotype" w:cs="Palatino Linotype"/>
          <w:sz w:val="22"/>
          <w:szCs w:val="22"/>
        </w:rPr>
      </w:pPr>
    </w:p>
    <w:p w14:paraId="5B079AE2" w14:textId="77777777" w:rsidR="00F75318" w:rsidRPr="008633B3" w:rsidRDefault="00F75318">
      <w:pPr>
        <w:spacing w:before="240" w:after="240" w:line="360" w:lineRule="auto"/>
        <w:jc w:val="both"/>
        <w:rPr>
          <w:rFonts w:ascii="Palatino Linotype" w:eastAsia="Palatino Linotype" w:hAnsi="Palatino Linotype" w:cs="Palatino Linotype"/>
          <w:b/>
        </w:rPr>
      </w:pPr>
    </w:p>
    <w:p w14:paraId="4DCDC54A" w14:textId="77777777" w:rsidR="00F75318" w:rsidRPr="008633B3" w:rsidRDefault="00F75318">
      <w:pPr>
        <w:spacing w:before="240" w:after="240" w:line="360" w:lineRule="auto"/>
        <w:jc w:val="both"/>
        <w:rPr>
          <w:rFonts w:ascii="Palatino Linotype" w:eastAsia="Palatino Linotype" w:hAnsi="Palatino Linotype" w:cs="Palatino Linotype"/>
          <w:b/>
        </w:rPr>
      </w:pPr>
    </w:p>
    <w:p w14:paraId="6A168504" w14:textId="77777777" w:rsidR="00F75318" w:rsidRPr="008633B3" w:rsidRDefault="00F75318">
      <w:pPr>
        <w:spacing w:before="240" w:after="240" w:line="360" w:lineRule="auto"/>
        <w:jc w:val="both"/>
        <w:rPr>
          <w:rFonts w:ascii="Palatino Linotype" w:eastAsia="Palatino Linotype" w:hAnsi="Palatino Linotype" w:cs="Palatino Linotype"/>
          <w:b/>
        </w:rPr>
      </w:pPr>
    </w:p>
    <w:p w14:paraId="7CF9E22F" w14:textId="77777777" w:rsidR="00F75318" w:rsidRPr="008633B3" w:rsidRDefault="00F75318">
      <w:pPr>
        <w:spacing w:line="360" w:lineRule="auto"/>
        <w:jc w:val="both"/>
        <w:rPr>
          <w:rFonts w:ascii="Palatino Linotype" w:eastAsia="Palatino Linotype" w:hAnsi="Palatino Linotype" w:cs="Palatino Linotype"/>
        </w:rPr>
      </w:pPr>
    </w:p>
    <w:p w14:paraId="19672F52" w14:textId="77777777" w:rsidR="00F75318" w:rsidRPr="008633B3" w:rsidRDefault="00F75318">
      <w:pPr>
        <w:spacing w:line="360" w:lineRule="auto"/>
        <w:jc w:val="both"/>
        <w:rPr>
          <w:rFonts w:ascii="Palatino Linotype" w:eastAsia="Palatino Linotype" w:hAnsi="Palatino Linotype" w:cs="Palatino Linotype"/>
        </w:rPr>
      </w:pPr>
    </w:p>
    <w:p w14:paraId="268F1536" w14:textId="77777777" w:rsidR="00F75318" w:rsidRPr="008633B3" w:rsidRDefault="00F75318">
      <w:pPr>
        <w:spacing w:line="360" w:lineRule="auto"/>
        <w:jc w:val="both"/>
        <w:rPr>
          <w:rFonts w:ascii="Palatino Linotype" w:eastAsia="Palatino Linotype" w:hAnsi="Palatino Linotype" w:cs="Palatino Linotype"/>
        </w:rPr>
      </w:pPr>
    </w:p>
    <w:p w14:paraId="5A2D89D7" w14:textId="77777777" w:rsidR="00F75318" w:rsidRPr="008633B3" w:rsidRDefault="00F75318">
      <w:pPr>
        <w:spacing w:line="360" w:lineRule="auto"/>
        <w:jc w:val="both"/>
        <w:rPr>
          <w:rFonts w:ascii="Palatino Linotype" w:eastAsia="Palatino Linotype" w:hAnsi="Palatino Linotype" w:cs="Palatino Linotype"/>
        </w:rPr>
      </w:pPr>
    </w:p>
    <w:p w14:paraId="200DD30D" w14:textId="77777777" w:rsidR="00F75318" w:rsidRPr="008633B3" w:rsidRDefault="00F75318">
      <w:pPr>
        <w:spacing w:line="360" w:lineRule="auto"/>
        <w:jc w:val="both"/>
        <w:rPr>
          <w:rFonts w:ascii="Palatino Linotype" w:eastAsia="Palatino Linotype" w:hAnsi="Palatino Linotype" w:cs="Palatino Linotype"/>
        </w:rPr>
      </w:pPr>
    </w:p>
    <w:p w14:paraId="4D665A4F" w14:textId="77777777" w:rsidR="00F75318" w:rsidRPr="008633B3" w:rsidRDefault="00F75318">
      <w:pPr>
        <w:spacing w:line="360" w:lineRule="auto"/>
        <w:jc w:val="both"/>
        <w:rPr>
          <w:rFonts w:ascii="Palatino Linotype" w:eastAsia="Palatino Linotype" w:hAnsi="Palatino Linotype" w:cs="Palatino Linotype"/>
        </w:rPr>
      </w:pPr>
    </w:p>
    <w:p w14:paraId="6AA37891" w14:textId="77777777" w:rsidR="00F75318" w:rsidRPr="008633B3" w:rsidRDefault="00F75318">
      <w:pPr>
        <w:spacing w:line="360" w:lineRule="auto"/>
        <w:jc w:val="both"/>
        <w:rPr>
          <w:rFonts w:ascii="Palatino Linotype" w:eastAsia="Palatino Linotype" w:hAnsi="Palatino Linotype" w:cs="Palatino Linotype"/>
        </w:rPr>
      </w:pPr>
    </w:p>
    <w:p w14:paraId="1C5533C9" w14:textId="77777777" w:rsidR="00F75318" w:rsidRPr="008633B3" w:rsidRDefault="00F75318">
      <w:pPr>
        <w:spacing w:line="360" w:lineRule="auto"/>
        <w:jc w:val="both"/>
        <w:rPr>
          <w:rFonts w:ascii="Palatino Linotype" w:eastAsia="Palatino Linotype" w:hAnsi="Palatino Linotype" w:cs="Palatino Linotype"/>
        </w:rPr>
      </w:pPr>
    </w:p>
    <w:p w14:paraId="0BB06915" w14:textId="77777777" w:rsidR="00F75318" w:rsidRPr="008633B3" w:rsidRDefault="00F75318">
      <w:pPr>
        <w:spacing w:line="360" w:lineRule="auto"/>
        <w:jc w:val="both"/>
        <w:rPr>
          <w:rFonts w:ascii="Palatino Linotype" w:eastAsia="Palatino Linotype" w:hAnsi="Palatino Linotype" w:cs="Palatino Linotype"/>
        </w:rPr>
      </w:pPr>
    </w:p>
    <w:p w14:paraId="09BC13EA" w14:textId="77777777" w:rsidR="00F75318" w:rsidRPr="008633B3" w:rsidRDefault="00F75318">
      <w:pPr>
        <w:spacing w:line="360" w:lineRule="auto"/>
        <w:jc w:val="both"/>
        <w:rPr>
          <w:rFonts w:ascii="Palatino Linotype" w:eastAsia="Palatino Linotype" w:hAnsi="Palatino Linotype" w:cs="Palatino Linotype"/>
        </w:rPr>
      </w:pPr>
    </w:p>
    <w:p w14:paraId="0F549DDA" w14:textId="77777777" w:rsidR="00F75318" w:rsidRPr="008633B3" w:rsidRDefault="00F75318">
      <w:pPr>
        <w:spacing w:line="360" w:lineRule="auto"/>
        <w:jc w:val="both"/>
        <w:rPr>
          <w:rFonts w:ascii="Palatino Linotype" w:eastAsia="Palatino Linotype" w:hAnsi="Palatino Linotype" w:cs="Palatino Linotype"/>
        </w:rPr>
      </w:pPr>
    </w:p>
    <w:p w14:paraId="3C385D42" w14:textId="77777777" w:rsidR="00F75318" w:rsidRPr="008633B3" w:rsidRDefault="00F75318">
      <w:pPr>
        <w:spacing w:line="360" w:lineRule="auto"/>
        <w:jc w:val="both"/>
        <w:rPr>
          <w:rFonts w:ascii="Palatino Linotype" w:eastAsia="Palatino Linotype" w:hAnsi="Palatino Linotype" w:cs="Palatino Linotype"/>
        </w:rPr>
      </w:pPr>
    </w:p>
    <w:p w14:paraId="595E7522" w14:textId="77777777" w:rsidR="00F75318" w:rsidRPr="008633B3" w:rsidRDefault="00F75318">
      <w:pPr>
        <w:spacing w:line="360" w:lineRule="auto"/>
        <w:jc w:val="both"/>
        <w:rPr>
          <w:rFonts w:ascii="Palatino Linotype" w:eastAsia="Palatino Linotype" w:hAnsi="Palatino Linotype" w:cs="Palatino Linotype"/>
        </w:rPr>
      </w:pPr>
    </w:p>
    <w:p w14:paraId="17C0701F" w14:textId="77777777" w:rsidR="00F75318" w:rsidRPr="008633B3" w:rsidRDefault="00F75318">
      <w:pPr>
        <w:spacing w:line="360" w:lineRule="auto"/>
        <w:jc w:val="both"/>
        <w:rPr>
          <w:rFonts w:ascii="Palatino Linotype" w:eastAsia="Palatino Linotype" w:hAnsi="Palatino Linotype" w:cs="Palatino Linotype"/>
        </w:rPr>
      </w:pPr>
    </w:p>
    <w:sectPr w:rsidR="00F75318" w:rsidRPr="008633B3">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D4A8" w14:textId="77777777" w:rsidR="00EB3883" w:rsidRDefault="00EB3883">
      <w:r>
        <w:separator/>
      </w:r>
    </w:p>
  </w:endnote>
  <w:endnote w:type="continuationSeparator" w:id="0">
    <w:p w14:paraId="222DB479" w14:textId="77777777" w:rsidR="00EB3883" w:rsidRDefault="00EB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4031" w14:textId="77777777" w:rsidR="00F75318" w:rsidRDefault="000651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0D1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0D1D">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111C78C3" w14:textId="77777777" w:rsidR="00F75318" w:rsidRDefault="00F7531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8A28" w14:textId="77777777" w:rsidR="00F75318" w:rsidRDefault="000651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0D1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0D1D">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795F16C4" w14:textId="77777777" w:rsidR="00F75318" w:rsidRDefault="00F7531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7D3A5" w14:textId="77777777" w:rsidR="00EB3883" w:rsidRDefault="00EB3883">
      <w:r>
        <w:separator/>
      </w:r>
    </w:p>
  </w:footnote>
  <w:footnote w:type="continuationSeparator" w:id="0">
    <w:p w14:paraId="7AE3CED2" w14:textId="77777777" w:rsidR="00EB3883" w:rsidRDefault="00EB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34D6" w14:textId="77777777" w:rsidR="00F75318" w:rsidRDefault="000651AB">
    <w:pPr>
      <w:rPr>
        <w:rFonts w:ascii="Cambria" w:eastAsia="Cambria" w:hAnsi="Cambria" w:cs="Cambria"/>
        <w:color w:val="000000"/>
      </w:rPr>
    </w:pPr>
    <w:r>
      <w:rPr>
        <w:noProof/>
      </w:rPr>
      <w:drawing>
        <wp:anchor distT="0" distB="0" distL="0" distR="0" simplePos="0" relativeHeight="251658240" behindDoc="1" locked="0" layoutInCell="1" hidden="0" allowOverlap="1" wp14:anchorId="1AECF42D" wp14:editId="0F603200">
          <wp:simplePos x="0" y="0"/>
          <wp:positionH relativeFrom="column">
            <wp:posOffset>-1080130</wp:posOffset>
          </wp:positionH>
          <wp:positionV relativeFrom="paragraph">
            <wp:posOffset>-488272</wp:posOffset>
          </wp:positionV>
          <wp:extent cx="7809865" cy="10165715"/>
          <wp:effectExtent l="0" t="0" r="0" b="0"/>
          <wp:wrapNone/>
          <wp:docPr id="21431083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6378" w:type="dxa"/>
      <w:tblInd w:w="3261" w:type="dxa"/>
      <w:tblLayout w:type="fixed"/>
      <w:tblLook w:val="0400" w:firstRow="0" w:lastRow="0" w:firstColumn="0" w:lastColumn="0" w:noHBand="0" w:noVBand="1"/>
    </w:tblPr>
    <w:tblGrid>
      <w:gridCol w:w="2489"/>
      <w:gridCol w:w="3889"/>
    </w:tblGrid>
    <w:tr w:rsidR="00F75318" w14:paraId="6EEB317A" w14:textId="77777777">
      <w:tc>
        <w:tcPr>
          <w:tcW w:w="2489" w:type="dxa"/>
          <w:shd w:val="clear" w:color="auto" w:fill="auto"/>
        </w:tcPr>
        <w:p w14:paraId="1A69BF66" w14:textId="77777777" w:rsidR="00F75318" w:rsidRDefault="000651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89" w:type="dxa"/>
          <w:shd w:val="clear" w:color="auto" w:fill="auto"/>
          <w:vAlign w:val="center"/>
        </w:tcPr>
        <w:p w14:paraId="65E074BC" w14:textId="77777777" w:rsidR="00F75318" w:rsidRDefault="000651A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02499/INFOEM/IP/RR/2025</w:t>
          </w:r>
        </w:p>
      </w:tc>
    </w:tr>
    <w:tr w:rsidR="00F75318" w14:paraId="5BC01A27" w14:textId="77777777">
      <w:trPr>
        <w:trHeight w:val="228"/>
      </w:trPr>
      <w:tc>
        <w:tcPr>
          <w:tcW w:w="2489" w:type="dxa"/>
          <w:shd w:val="clear" w:color="auto" w:fill="auto"/>
          <w:vAlign w:val="center"/>
        </w:tcPr>
        <w:p w14:paraId="4FD605B6" w14:textId="77777777" w:rsidR="00F75318" w:rsidRDefault="000651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89" w:type="dxa"/>
          <w:shd w:val="clear" w:color="auto" w:fill="auto"/>
          <w:vAlign w:val="center"/>
        </w:tcPr>
        <w:p w14:paraId="60A602A3" w14:textId="77777777" w:rsidR="00F75318" w:rsidRDefault="000651AB">
          <w:pPr>
            <w:ind w:left="-45" w:right="-54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75318" w14:paraId="792724CC" w14:textId="77777777">
      <w:tc>
        <w:tcPr>
          <w:tcW w:w="2489" w:type="dxa"/>
          <w:shd w:val="clear" w:color="auto" w:fill="auto"/>
          <w:vAlign w:val="center"/>
        </w:tcPr>
        <w:p w14:paraId="73B83C6E" w14:textId="77777777" w:rsidR="00F75318" w:rsidRDefault="000651A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89" w:type="dxa"/>
          <w:shd w:val="clear" w:color="auto" w:fill="auto"/>
          <w:vAlign w:val="center"/>
        </w:tcPr>
        <w:p w14:paraId="7DF3483C" w14:textId="77777777" w:rsidR="00F75318" w:rsidRDefault="000651A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BBA1D0" w14:textId="77777777" w:rsidR="00F75318" w:rsidRDefault="000651A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641" w14:textId="77777777" w:rsidR="00F75318" w:rsidRDefault="000651A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86AE0B2" wp14:editId="373AFD6F">
          <wp:simplePos x="0" y="0"/>
          <wp:positionH relativeFrom="column">
            <wp:posOffset>-1080125</wp:posOffset>
          </wp:positionH>
          <wp:positionV relativeFrom="paragraph">
            <wp:posOffset>-369900</wp:posOffset>
          </wp:positionV>
          <wp:extent cx="7809865" cy="10165715"/>
          <wp:effectExtent l="0" t="0" r="0" b="0"/>
          <wp:wrapNone/>
          <wp:docPr id="21431083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6095" w:type="dxa"/>
      <w:tblInd w:w="3261" w:type="dxa"/>
      <w:tblLayout w:type="fixed"/>
      <w:tblLook w:val="0400" w:firstRow="0" w:lastRow="0" w:firstColumn="0" w:lastColumn="0" w:noHBand="0" w:noVBand="1"/>
    </w:tblPr>
    <w:tblGrid>
      <w:gridCol w:w="2489"/>
      <w:gridCol w:w="3606"/>
    </w:tblGrid>
    <w:tr w:rsidR="00F75318" w14:paraId="57906E18" w14:textId="77777777">
      <w:tc>
        <w:tcPr>
          <w:tcW w:w="2489" w:type="dxa"/>
          <w:shd w:val="clear" w:color="auto" w:fill="auto"/>
        </w:tcPr>
        <w:p w14:paraId="78015710" w14:textId="77777777" w:rsidR="00F75318" w:rsidRDefault="000651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6675FDA4" w14:textId="77777777" w:rsidR="00F75318" w:rsidRDefault="000651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02499/INFOEM/IP/RR/2025</w:t>
          </w:r>
        </w:p>
      </w:tc>
    </w:tr>
    <w:tr w:rsidR="00F75318" w14:paraId="1FE683C4" w14:textId="77777777">
      <w:tc>
        <w:tcPr>
          <w:tcW w:w="2489" w:type="dxa"/>
          <w:shd w:val="clear" w:color="auto" w:fill="auto"/>
        </w:tcPr>
        <w:p w14:paraId="5ADC6FAD" w14:textId="77777777" w:rsidR="00F75318" w:rsidRDefault="000651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shd w:val="clear" w:color="auto" w:fill="auto"/>
          <w:vAlign w:val="center"/>
        </w:tcPr>
        <w:p w14:paraId="55B51B56" w14:textId="77777777" w:rsidR="00F75318" w:rsidRDefault="00F75318">
          <w:pPr>
            <w:ind w:right="175"/>
            <w:jc w:val="both"/>
            <w:rPr>
              <w:rFonts w:ascii="Palatino Linotype" w:eastAsia="Palatino Linotype" w:hAnsi="Palatino Linotype" w:cs="Palatino Linotype"/>
              <w:b/>
              <w:sz w:val="22"/>
              <w:szCs w:val="22"/>
            </w:rPr>
          </w:pPr>
        </w:p>
      </w:tc>
    </w:tr>
    <w:tr w:rsidR="00F75318" w14:paraId="16569982" w14:textId="77777777">
      <w:trPr>
        <w:trHeight w:val="228"/>
      </w:trPr>
      <w:tc>
        <w:tcPr>
          <w:tcW w:w="2489" w:type="dxa"/>
          <w:shd w:val="clear" w:color="auto" w:fill="auto"/>
          <w:vAlign w:val="center"/>
        </w:tcPr>
        <w:p w14:paraId="6959C1A7" w14:textId="77777777" w:rsidR="00F75318" w:rsidRDefault="000651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33672080" w14:textId="77777777" w:rsidR="00F75318" w:rsidRDefault="000651AB">
          <w:pPr>
            <w:ind w:right="-39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75318" w14:paraId="40117527" w14:textId="77777777">
      <w:tc>
        <w:tcPr>
          <w:tcW w:w="2489" w:type="dxa"/>
          <w:shd w:val="clear" w:color="auto" w:fill="auto"/>
          <w:vAlign w:val="center"/>
        </w:tcPr>
        <w:p w14:paraId="134BBCE3" w14:textId="77777777" w:rsidR="00F75318" w:rsidRDefault="000651A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shd w:val="clear" w:color="auto" w:fill="auto"/>
          <w:vAlign w:val="center"/>
        </w:tcPr>
        <w:p w14:paraId="5B9A0DD4" w14:textId="77777777" w:rsidR="00F75318" w:rsidRDefault="000651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C82BA9" w14:textId="77777777" w:rsidR="00F75318" w:rsidRDefault="00F753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13B60"/>
    <w:multiLevelType w:val="multilevel"/>
    <w:tmpl w:val="2CBA21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A52B95"/>
    <w:multiLevelType w:val="multilevel"/>
    <w:tmpl w:val="735E5AB6"/>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9D34B7"/>
    <w:multiLevelType w:val="multilevel"/>
    <w:tmpl w:val="426ED57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E3A3BB7"/>
    <w:multiLevelType w:val="multilevel"/>
    <w:tmpl w:val="4FA6F38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56CD2C82"/>
    <w:multiLevelType w:val="multilevel"/>
    <w:tmpl w:val="6AB65CE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BE6383"/>
    <w:multiLevelType w:val="multilevel"/>
    <w:tmpl w:val="E6C23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802A6E"/>
    <w:multiLevelType w:val="multilevel"/>
    <w:tmpl w:val="EF4617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318"/>
    <w:rsid w:val="000651AB"/>
    <w:rsid w:val="0010760D"/>
    <w:rsid w:val="003E0D1D"/>
    <w:rsid w:val="00770A06"/>
    <w:rsid w:val="008633B3"/>
    <w:rsid w:val="00EB3883"/>
    <w:rsid w:val="00F753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DCD8"/>
  <w15:docId w15:val="{FBAB3E98-5FB8-40C4-A63D-DA05CABF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left w:w="115" w:type="dxa"/>
        <w:right w:w="115" w:type="dxa"/>
      </w:tblCellMar>
    </w:tblPr>
  </w:style>
  <w:style w:type="table" w:customStyle="1" w:styleId="a0">
    <w:basedOn w:val="TableNormala"/>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a"/>
    <w:tblPr>
      <w:tblStyleRowBandSize w:val="1"/>
      <w:tblStyleColBandSize w:val="1"/>
      <w:tblCellMar>
        <w:left w:w="115" w:type="dxa"/>
        <w:right w:w="115" w:type="dxa"/>
      </w:tblCellMar>
    </w:tblPr>
  </w:style>
  <w:style w:type="table" w:customStyle="1" w:styleId="a2">
    <w:basedOn w:val="TableNormala"/>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9"/>
    <w:tblPr>
      <w:tblStyleRowBandSize w:val="1"/>
      <w:tblStyleColBandSize w:val="1"/>
      <w:tblCellMar>
        <w:left w:w="115" w:type="dxa"/>
        <w:right w:w="115" w:type="dxa"/>
      </w:tblCellMar>
    </w:tblPr>
  </w:style>
  <w:style w:type="table" w:customStyle="1" w:styleId="a4">
    <w:basedOn w:val="TableNormal9"/>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8"/>
    <w:tblPr>
      <w:tblStyleRowBandSize w:val="1"/>
      <w:tblStyleColBandSize w:val="1"/>
      <w:tblCellMar>
        <w:left w:w="108" w:type="dxa"/>
        <w:right w:w="108" w:type="dxa"/>
      </w:tblCellMar>
    </w:tblPr>
  </w:style>
  <w:style w:type="table" w:customStyle="1" w:styleId="a6">
    <w:basedOn w:val="TableNormal8"/>
    <w:tblPr>
      <w:tblStyleRowBandSize w:val="1"/>
      <w:tblStyleColBandSize w:val="1"/>
      <w:tblCellMar>
        <w:left w:w="108" w:type="dxa"/>
        <w:right w:w="108" w:type="dxa"/>
      </w:tblCellMar>
    </w:tblPr>
  </w:style>
  <w:style w:type="table" w:customStyle="1" w:styleId="a7">
    <w:basedOn w:val="TableNormal8"/>
    <w:tblPr>
      <w:tblStyleRowBandSize w:val="1"/>
      <w:tblStyleColBandSize w:val="1"/>
      <w:tblCellMar>
        <w:left w:w="108" w:type="dxa"/>
        <w:right w:w="108" w:type="dxa"/>
      </w:tblCellMar>
    </w:tblPr>
  </w:style>
  <w:style w:type="table" w:customStyle="1" w:styleId="a8">
    <w:basedOn w:val="TableNormal8"/>
    <w:tblPr>
      <w:tblStyleRowBandSize w:val="1"/>
      <w:tblStyleColBandSize w:val="1"/>
      <w:tblCellMar>
        <w:left w:w="108" w:type="dxa"/>
        <w:right w:w="108" w:type="dxa"/>
      </w:tblCellMar>
    </w:tblPr>
  </w:style>
  <w:style w:type="table" w:customStyle="1" w:styleId="a9">
    <w:basedOn w:val="TableNormal8"/>
    <w:tblPr>
      <w:tblStyleRowBandSize w:val="1"/>
      <w:tblStyleColBandSize w:val="1"/>
      <w:tblCellMar>
        <w:left w:w="108" w:type="dxa"/>
        <w:right w:w="108" w:type="dxa"/>
      </w:tblCellMar>
    </w:tbl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15" w:type="dxa"/>
        <w:right w:w="115" w:type="dxa"/>
      </w:tblCellMar>
    </w:tblPr>
  </w:style>
  <w:style w:type="table" w:customStyle="1" w:styleId="ae">
    <w:basedOn w:val="TableNormal7"/>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7"/>
      </w:numPr>
      <w:contextualSpacing/>
    </w:pPr>
    <w:rPr>
      <w:lang w:eastAsia="es-ES"/>
    </w:r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ionedomex.mx/2023/03/24/busqueda-de-deudores-alimentarios-morosos-estado-de-mexico-2023/"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14/nov144.PDF"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2.png"/><Relationship Id="rId14" Type="http://schemas.openxmlformats.org/officeDocument/2006/relationships/hyperlink" Target="https://www.diputados.gob.mx/LeyesBiblio/pdf/LGDNNA.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nHkKHJDoQn1UEn8+077LDun8g==">CgMxLjAyCWguNGQzNG9nODIJaC4zZHk2dmttMgloLjMwajB6bGwyCWguMnM4ZXlvMTIIaC50eWpjd3QyCWguM3pueXNoNzIJaC4yZXQ5MnAwMg5oLmlqdjk4cG50Y2Q1czIJaC4yNmluMXJnMg5oLmlxOTBmMWhkd3d1ZTIOaC5vdDUwbDQ1YnZxc3E4AHIhMUlfWExNVDNTMGpKRUdxZC1UbnFidXdpeldwVXhlbXJ2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16127</Words>
  <Characters>88699</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2025-05-16T19:20:00Z</cp:lastPrinted>
  <dcterms:created xsi:type="dcterms:W3CDTF">2025-06-02T20:12:00Z</dcterms:created>
  <dcterms:modified xsi:type="dcterms:W3CDTF">2025-06-02T20:12:00Z</dcterms:modified>
</cp:coreProperties>
</file>