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2A86" w:rsidRPr="00220114" w:rsidRDefault="00762A86" w:rsidP="00220114">
      <w:pPr>
        <w:spacing w:line="360" w:lineRule="auto"/>
        <w:jc w:val="both"/>
        <w:rPr>
          <w:rFonts w:ascii="Palatino Linotype" w:eastAsiaTheme="minorEastAsia" w:hAnsi="Palatino Linotype"/>
          <w:color w:val="000000" w:themeColor="text1"/>
          <w:lang w:val="es-ES_tradnl" w:eastAsia="es-ES"/>
        </w:rPr>
      </w:pPr>
      <w:r w:rsidRPr="00220114">
        <w:rPr>
          <w:rFonts w:ascii="Palatino Linotype" w:eastAsiaTheme="minorEastAsia" w:hAnsi="Palatino Linotype"/>
          <w:color w:val="000000" w:themeColor="text1"/>
          <w:lang w:val="es-ES_tradnl" w:eastAsia="es-ES"/>
        </w:rPr>
        <w:t xml:space="preserve">Resolución del Pleno del Instituto de Transparencia, Acceso a la Información Pública y Protección de Datos Personales del Estado de México y Municipios, con domicilio en Metepec, Estado de México; </w:t>
      </w:r>
      <w:r w:rsidR="00BD6209">
        <w:rPr>
          <w:rFonts w:ascii="Palatino Linotype" w:eastAsiaTheme="minorEastAsia" w:hAnsi="Palatino Linotype"/>
          <w:b/>
          <w:color w:val="000000" w:themeColor="text1"/>
          <w:lang w:val="es-ES_tradnl" w:eastAsia="es-ES"/>
        </w:rPr>
        <w:t>de fecha</w:t>
      </w:r>
      <w:r w:rsidRPr="00220114">
        <w:rPr>
          <w:rFonts w:ascii="Palatino Linotype" w:eastAsiaTheme="minorEastAsia" w:hAnsi="Palatino Linotype"/>
          <w:b/>
          <w:color w:val="000000" w:themeColor="text1"/>
          <w:lang w:val="es-ES_tradnl" w:eastAsia="es-ES"/>
        </w:rPr>
        <w:t xml:space="preserve"> veintidós </w:t>
      </w:r>
      <w:r w:rsidR="00BD6209">
        <w:rPr>
          <w:rFonts w:ascii="Palatino Linotype" w:eastAsiaTheme="minorEastAsia" w:hAnsi="Palatino Linotype"/>
          <w:b/>
          <w:color w:val="000000" w:themeColor="text1"/>
          <w:lang w:val="es-ES_tradnl" w:eastAsia="es-ES"/>
        </w:rPr>
        <w:t xml:space="preserve">(22) </w:t>
      </w:r>
      <w:r w:rsidRPr="00220114">
        <w:rPr>
          <w:rFonts w:ascii="Palatino Linotype" w:eastAsiaTheme="minorEastAsia" w:hAnsi="Palatino Linotype"/>
          <w:b/>
          <w:color w:val="000000" w:themeColor="text1"/>
          <w:lang w:val="es-ES_tradnl" w:eastAsia="es-ES"/>
        </w:rPr>
        <w:t>de octubre de dos mil veinticinco</w:t>
      </w:r>
      <w:r w:rsidRPr="00220114">
        <w:rPr>
          <w:rFonts w:ascii="Palatino Linotype" w:eastAsiaTheme="minorEastAsia" w:hAnsi="Palatino Linotype"/>
          <w:color w:val="000000" w:themeColor="text1"/>
          <w:lang w:val="es-ES_tradnl" w:eastAsia="es-ES"/>
        </w:rPr>
        <w:t xml:space="preserve">. </w:t>
      </w:r>
    </w:p>
    <w:p w:rsidR="00762A86" w:rsidRPr="00220114" w:rsidRDefault="00762A86" w:rsidP="00220114">
      <w:pPr>
        <w:spacing w:line="360" w:lineRule="auto"/>
        <w:jc w:val="both"/>
        <w:rPr>
          <w:rFonts w:ascii="Palatino Linotype" w:eastAsiaTheme="minorEastAsia" w:hAnsi="Palatino Linotype"/>
          <w:color w:val="000000" w:themeColor="text1"/>
          <w:lang w:val="es-ES_tradnl" w:eastAsia="es-ES"/>
        </w:rPr>
      </w:pPr>
    </w:p>
    <w:p w:rsidR="00762A86" w:rsidRPr="00220114" w:rsidRDefault="00762A86" w:rsidP="00220114">
      <w:pPr>
        <w:spacing w:line="360" w:lineRule="auto"/>
        <w:jc w:val="both"/>
        <w:rPr>
          <w:rFonts w:ascii="Palatino Linotype" w:hAnsi="Palatino Linotype"/>
          <w:b/>
          <w:color w:val="000000" w:themeColor="text1"/>
        </w:rPr>
      </w:pPr>
      <w:r w:rsidRPr="00220114">
        <w:rPr>
          <w:rFonts w:ascii="Palatino Linotype" w:hAnsi="Palatino Linotype"/>
          <w:b/>
          <w:color w:val="000000" w:themeColor="text1"/>
        </w:rPr>
        <w:t>VISTO</w:t>
      </w:r>
      <w:r w:rsidRPr="00220114">
        <w:rPr>
          <w:rFonts w:ascii="Palatino Linotype" w:hAnsi="Palatino Linotype"/>
          <w:color w:val="000000" w:themeColor="text1"/>
        </w:rPr>
        <w:t xml:space="preserve"> el expediente electrónico formado con motivo del recurso de revisión </w:t>
      </w:r>
      <w:r w:rsidRPr="00220114">
        <w:rPr>
          <w:rFonts w:ascii="Palatino Linotype" w:hAnsi="Palatino Linotype"/>
          <w:b/>
          <w:color w:val="000000" w:themeColor="text1"/>
        </w:rPr>
        <w:t>04238/INFOEM/IP/RR/2025,</w:t>
      </w:r>
      <w:r w:rsidRPr="00220114">
        <w:rPr>
          <w:rFonts w:ascii="Palatino Linotype" w:hAnsi="Palatino Linotype" w:cs="Arial"/>
          <w:b/>
          <w:bCs/>
          <w:color w:val="000000" w:themeColor="text1"/>
        </w:rPr>
        <w:t xml:space="preserve"> </w:t>
      </w:r>
      <w:r w:rsidRPr="00220114">
        <w:rPr>
          <w:rFonts w:ascii="Palatino Linotype" w:eastAsiaTheme="minorEastAsia" w:hAnsi="Palatino Linotype"/>
          <w:color w:val="000000" w:themeColor="text1"/>
          <w:lang w:val="es-ES_tradnl" w:eastAsia="es-ES"/>
        </w:rPr>
        <w:t xml:space="preserve">promovido por </w:t>
      </w:r>
      <w:r w:rsidR="00EE2ABA">
        <w:rPr>
          <w:rFonts w:ascii="Palatino Linotype" w:eastAsiaTheme="minorEastAsia" w:hAnsi="Palatino Linotype"/>
          <w:b/>
          <w:bCs/>
          <w:color w:val="000000" w:themeColor="text1"/>
          <w:lang w:eastAsia="es-ES"/>
        </w:rPr>
        <w:t>XXXX</w:t>
      </w:r>
      <w:r w:rsidRPr="00220114">
        <w:rPr>
          <w:rFonts w:ascii="Palatino Linotype" w:eastAsiaTheme="minorEastAsia" w:hAnsi="Palatino Linotype"/>
          <w:color w:val="000000" w:themeColor="text1"/>
          <w:lang w:val="es-ES" w:eastAsia="es-ES"/>
        </w:rPr>
        <w:t>,</w:t>
      </w:r>
      <w:r w:rsidR="00BD6209">
        <w:rPr>
          <w:rFonts w:ascii="Palatino Linotype" w:eastAsiaTheme="minorEastAsia" w:hAnsi="Palatino Linotype"/>
          <w:color w:val="000000" w:themeColor="text1"/>
          <w:lang w:val="es-ES" w:eastAsia="es-ES"/>
        </w:rPr>
        <w:t xml:space="preserve"> a </w:t>
      </w:r>
      <w:r w:rsidRPr="00220114">
        <w:rPr>
          <w:rFonts w:ascii="Palatino Linotype" w:eastAsiaTheme="minorEastAsia" w:hAnsi="Palatino Linotype"/>
          <w:color w:val="000000" w:themeColor="text1"/>
          <w:lang w:eastAsia="es-ES"/>
        </w:rPr>
        <w:t xml:space="preserve">quien </w:t>
      </w:r>
      <w:r w:rsidRPr="00220114">
        <w:rPr>
          <w:rFonts w:ascii="Palatino Linotype" w:hAnsi="Palatino Linotype"/>
          <w:color w:val="000000" w:themeColor="text1"/>
        </w:rPr>
        <w:t xml:space="preserve">en lo sucesivo se identificará como </w:t>
      </w:r>
      <w:r w:rsidRPr="00220114">
        <w:rPr>
          <w:rFonts w:ascii="Palatino Linotype" w:hAnsi="Palatino Linotype"/>
          <w:b/>
          <w:color w:val="000000" w:themeColor="text1"/>
        </w:rPr>
        <w:t xml:space="preserve">EL </w:t>
      </w:r>
      <w:r w:rsidRPr="00220114">
        <w:rPr>
          <w:rFonts w:ascii="Palatino Linotype" w:hAnsi="Palatino Linotype" w:cs="Arial"/>
          <w:b/>
          <w:color w:val="000000" w:themeColor="text1"/>
        </w:rPr>
        <w:t>RECURRENTE</w:t>
      </w:r>
      <w:r w:rsidRPr="00220114">
        <w:rPr>
          <w:rFonts w:ascii="Palatino Linotype" w:hAnsi="Palatino Linotype" w:cs="Arial"/>
          <w:color w:val="000000" w:themeColor="text1"/>
        </w:rPr>
        <w:t xml:space="preserve">, en contra de la respuesta del </w:t>
      </w:r>
      <w:r w:rsidRPr="00220114">
        <w:rPr>
          <w:rFonts w:ascii="Palatino Linotype" w:hAnsi="Palatino Linotype" w:cs="Arial"/>
          <w:b/>
          <w:bCs/>
          <w:color w:val="000000" w:themeColor="text1"/>
        </w:rPr>
        <w:t>Ayuntamiento de Toluca</w:t>
      </w:r>
      <w:r w:rsidRPr="00220114">
        <w:rPr>
          <w:rFonts w:ascii="Palatino Linotype" w:hAnsi="Palatino Linotype" w:cs="Arial"/>
          <w:b/>
          <w:color w:val="000000" w:themeColor="text1"/>
        </w:rPr>
        <w:t>,</w:t>
      </w:r>
      <w:r w:rsidRPr="00220114">
        <w:rPr>
          <w:rFonts w:ascii="Palatino Linotype" w:hAnsi="Palatino Linotype"/>
          <w:b/>
          <w:color w:val="000000" w:themeColor="text1"/>
        </w:rPr>
        <w:t xml:space="preserve"> </w:t>
      </w:r>
      <w:r w:rsidRPr="00220114">
        <w:rPr>
          <w:rFonts w:ascii="Palatino Linotype" w:hAnsi="Palatino Linotype"/>
          <w:color w:val="000000" w:themeColor="text1"/>
        </w:rPr>
        <w:t xml:space="preserve">en </w:t>
      </w:r>
      <w:r w:rsidR="00BD6209">
        <w:rPr>
          <w:rFonts w:ascii="Palatino Linotype" w:hAnsi="Palatino Linotype"/>
          <w:color w:val="000000" w:themeColor="text1"/>
        </w:rPr>
        <w:t>adelante</w:t>
      </w:r>
      <w:r w:rsidRPr="00220114">
        <w:rPr>
          <w:rFonts w:ascii="Palatino Linotype" w:hAnsi="Palatino Linotype"/>
          <w:color w:val="000000" w:themeColor="text1"/>
        </w:rPr>
        <w:t xml:space="preserve"> el</w:t>
      </w:r>
      <w:r w:rsidRPr="00220114">
        <w:rPr>
          <w:rFonts w:ascii="Palatino Linotype" w:hAnsi="Palatino Linotype"/>
          <w:b/>
          <w:color w:val="000000" w:themeColor="text1"/>
        </w:rPr>
        <w:t xml:space="preserve"> SUJETO OBLIGADO</w:t>
      </w:r>
      <w:r w:rsidRPr="00220114">
        <w:rPr>
          <w:rFonts w:ascii="Palatino Linotype" w:hAnsi="Palatino Linotype"/>
          <w:color w:val="000000" w:themeColor="text1"/>
        </w:rPr>
        <w:t>, por lo que se procede a dictar la presente resolución, con base en los siguientes:</w:t>
      </w:r>
    </w:p>
    <w:p w:rsidR="00762A86" w:rsidRPr="00220114" w:rsidRDefault="00762A86" w:rsidP="00220114">
      <w:pPr>
        <w:spacing w:line="360" w:lineRule="auto"/>
        <w:jc w:val="both"/>
        <w:rPr>
          <w:rFonts w:ascii="Palatino Linotype" w:hAnsi="Palatino Linotype"/>
          <w:color w:val="000000" w:themeColor="text1"/>
        </w:rPr>
      </w:pPr>
    </w:p>
    <w:p w:rsidR="00762A86" w:rsidRPr="00220114" w:rsidRDefault="00762A86" w:rsidP="00220114">
      <w:pPr>
        <w:keepNext/>
        <w:keepLines/>
        <w:spacing w:line="360" w:lineRule="auto"/>
        <w:jc w:val="center"/>
        <w:outlineLvl w:val="0"/>
        <w:rPr>
          <w:rFonts w:ascii="Palatino Linotype" w:eastAsiaTheme="majorEastAsia" w:hAnsi="Palatino Linotype" w:cstheme="majorBidi"/>
          <w:b/>
          <w:color w:val="000000" w:themeColor="text1"/>
        </w:rPr>
      </w:pPr>
      <w:bookmarkStart w:id="0" w:name="_Toc83301633"/>
      <w:r w:rsidRPr="00220114">
        <w:rPr>
          <w:rFonts w:ascii="Palatino Linotype" w:eastAsiaTheme="majorEastAsia" w:hAnsi="Palatino Linotype" w:cstheme="majorBidi"/>
          <w:b/>
          <w:color w:val="000000" w:themeColor="text1"/>
        </w:rPr>
        <w:t>A</w:t>
      </w:r>
      <w:r w:rsidR="00BD6209">
        <w:rPr>
          <w:rFonts w:ascii="Palatino Linotype" w:eastAsiaTheme="majorEastAsia" w:hAnsi="Palatino Linotype" w:cstheme="majorBidi"/>
          <w:b/>
          <w:color w:val="000000" w:themeColor="text1"/>
        </w:rPr>
        <w:t xml:space="preserve"> </w:t>
      </w:r>
      <w:r w:rsidRPr="00220114">
        <w:rPr>
          <w:rFonts w:ascii="Palatino Linotype" w:eastAsiaTheme="majorEastAsia" w:hAnsi="Palatino Linotype" w:cstheme="majorBidi"/>
          <w:b/>
          <w:color w:val="000000" w:themeColor="text1"/>
        </w:rPr>
        <w:t>N</w:t>
      </w:r>
      <w:r w:rsidR="00BD6209">
        <w:rPr>
          <w:rFonts w:ascii="Palatino Linotype" w:eastAsiaTheme="majorEastAsia" w:hAnsi="Palatino Linotype" w:cstheme="majorBidi"/>
          <w:b/>
          <w:color w:val="000000" w:themeColor="text1"/>
        </w:rPr>
        <w:t xml:space="preserve"> </w:t>
      </w:r>
      <w:r w:rsidRPr="00220114">
        <w:rPr>
          <w:rFonts w:ascii="Palatino Linotype" w:eastAsiaTheme="majorEastAsia" w:hAnsi="Palatino Linotype" w:cstheme="majorBidi"/>
          <w:b/>
          <w:color w:val="000000" w:themeColor="text1"/>
        </w:rPr>
        <w:t>T</w:t>
      </w:r>
      <w:r w:rsidR="00BD6209">
        <w:rPr>
          <w:rFonts w:ascii="Palatino Linotype" w:eastAsiaTheme="majorEastAsia" w:hAnsi="Palatino Linotype" w:cstheme="majorBidi"/>
          <w:b/>
          <w:color w:val="000000" w:themeColor="text1"/>
        </w:rPr>
        <w:t xml:space="preserve"> </w:t>
      </w:r>
      <w:r w:rsidRPr="00220114">
        <w:rPr>
          <w:rFonts w:ascii="Palatino Linotype" w:eastAsiaTheme="majorEastAsia" w:hAnsi="Palatino Linotype" w:cstheme="majorBidi"/>
          <w:b/>
          <w:color w:val="000000" w:themeColor="text1"/>
        </w:rPr>
        <w:t>E</w:t>
      </w:r>
      <w:r w:rsidR="00BD6209">
        <w:rPr>
          <w:rFonts w:ascii="Palatino Linotype" w:eastAsiaTheme="majorEastAsia" w:hAnsi="Palatino Linotype" w:cstheme="majorBidi"/>
          <w:b/>
          <w:color w:val="000000" w:themeColor="text1"/>
        </w:rPr>
        <w:t xml:space="preserve"> </w:t>
      </w:r>
      <w:r w:rsidRPr="00220114">
        <w:rPr>
          <w:rFonts w:ascii="Palatino Linotype" w:eastAsiaTheme="majorEastAsia" w:hAnsi="Palatino Linotype" w:cstheme="majorBidi"/>
          <w:b/>
          <w:color w:val="000000" w:themeColor="text1"/>
        </w:rPr>
        <w:t>C</w:t>
      </w:r>
      <w:r w:rsidR="00BD6209">
        <w:rPr>
          <w:rFonts w:ascii="Palatino Linotype" w:eastAsiaTheme="majorEastAsia" w:hAnsi="Palatino Linotype" w:cstheme="majorBidi"/>
          <w:b/>
          <w:color w:val="000000" w:themeColor="text1"/>
        </w:rPr>
        <w:t xml:space="preserve"> </w:t>
      </w:r>
      <w:r w:rsidRPr="00220114">
        <w:rPr>
          <w:rFonts w:ascii="Palatino Linotype" w:eastAsiaTheme="majorEastAsia" w:hAnsi="Palatino Linotype" w:cstheme="majorBidi"/>
          <w:b/>
          <w:color w:val="000000" w:themeColor="text1"/>
        </w:rPr>
        <w:t>E</w:t>
      </w:r>
      <w:r w:rsidR="00BD6209">
        <w:rPr>
          <w:rFonts w:ascii="Palatino Linotype" w:eastAsiaTheme="majorEastAsia" w:hAnsi="Palatino Linotype" w:cstheme="majorBidi"/>
          <w:b/>
          <w:color w:val="000000" w:themeColor="text1"/>
        </w:rPr>
        <w:t xml:space="preserve"> </w:t>
      </w:r>
      <w:r w:rsidRPr="00220114">
        <w:rPr>
          <w:rFonts w:ascii="Palatino Linotype" w:eastAsiaTheme="majorEastAsia" w:hAnsi="Palatino Linotype" w:cstheme="majorBidi"/>
          <w:b/>
          <w:color w:val="000000" w:themeColor="text1"/>
        </w:rPr>
        <w:t>D</w:t>
      </w:r>
      <w:r w:rsidR="00BD6209">
        <w:rPr>
          <w:rFonts w:ascii="Palatino Linotype" w:eastAsiaTheme="majorEastAsia" w:hAnsi="Palatino Linotype" w:cstheme="majorBidi"/>
          <w:b/>
          <w:color w:val="000000" w:themeColor="text1"/>
        </w:rPr>
        <w:t xml:space="preserve"> </w:t>
      </w:r>
      <w:r w:rsidRPr="00220114">
        <w:rPr>
          <w:rFonts w:ascii="Palatino Linotype" w:eastAsiaTheme="majorEastAsia" w:hAnsi="Palatino Linotype" w:cstheme="majorBidi"/>
          <w:b/>
          <w:color w:val="000000" w:themeColor="text1"/>
        </w:rPr>
        <w:t>E</w:t>
      </w:r>
      <w:r w:rsidR="00BD6209">
        <w:rPr>
          <w:rFonts w:ascii="Palatino Linotype" w:eastAsiaTheme="majorEastAsia" w:hAnsi="Palatino Linotype" w:cstheme="majorBidi"/>
          <w:b/>
          <w:color w:val="000000" w:themeColor="text1"/>
        </w:rPr>
        <w:t xml:space="preserve"> </w:t>
      </w:r>
      <w:r w:rsidRPr="00220114">
        <w:rPr>
          <w:rFonts w:ascii="Palatino Linotype" w:eastAsiaTheme="majorEastAsia" w:hAnsi="Palatino Linotype" w:cstheme="majorBidi"/>
          <w:b/>
          <w:color w:val="000000" w:themeColor="text1"/>
        </w:rPr>
        <w:t>N</w:t>
      </w:r>
      <w:r w:rsidR="00BD6209">
        <w:rPr>
          <w:rFonts w:ascii="Palatino Linotype" w:eastAsiaTheme="majorEastAsia" w:hAnsi="Palatino Linotype" w:cstheme="majorBidi"/>
          <w:b/>
          <w:color w:val="000000" w:themeColor="text1"/>
        </w:rPr>
        <w:t xml:space="preserve"> </w:t>
      </w:r>
      <w:r w:rsidRPr="00220114">
        <w:rPr>
          <w:rFonts w:ascii="Palatino Linotype" w:eastAsiaTheme="majorEastAsia" w:hAnsi="Palatino Linotype" w:cstheme="majorBidi"/>
          <w:b/>
          <w:color w:val="000000" w:themeColor="text1"/>
        </w:rPr>
        <w:t>T</w:t>
      </w:r>
      <w:r w:rsidR="00BD6209">
        <w:rPr>
          <w:rFonts w:ascii="Palatino Linotype" w:eastAsiaTheme="majorEastAsia" w:hAnsi="Palatino Linotype" w:cstheme="majorBidi"/>
          <w:b/>
          <w:color w:val="000000" w:themeColor="text1"/>
        </w:rPr>
        <w:t xml:space="preserve"> </w:t>
      </w:r>
      <w:r w:rsidRPr="00220114">
        <w:rPr>
          <w:rFonts w:ascii="Palatino Linotype" w:eastAsiaTheme="majorEastAsia" w:hAnsi="Palatino Linotype" w:cstheme="majorBidi"/>
          <w:b/>
          <w:color w:val="000000" w:themeColor="text1"/>
        </w:rPr>
        <w:t>E</w:t>
      </w:r>
      <w:r w:rsidR="00BD6209">
        <w:rPr>
          <w:rFonts w:ascii="Palatino Linotype" w:eastAsiaTheme="majorEastAsia" w:hAnsi="Palatino Linotype" w:cstheme="majorBidi"/>
          <w:b/>
          <w:color w:val="000000" w:themeColor="text1"/>
        </w:rPr>
        <w:t xml:space="preserve"> </w:t>
      </w:r>
      <w:r w:rsidRPr="00220114">
        <w:rPr>
          <w:rFonts w:ascii="Palatino Linotype" w:eastAsiaTheme="majorEastAsia" w:hAnsi="Palatino Linotype" w:cstheme="majorBidi"/>
          <w:b/>
          <w:color w:val="000000" w:themeColor="text1"/>
        </w:rPr>
        <w:t>S</w:t>
      </w:r>
      <w:bookmarkEnd w:id="0"/>
    </w:p>
    <w:p w:rsidR="00762A86" w:rsidRPr="00220114" w:rsidRDefault="00762A86" w:rsidP="00220114">
      <w:pPr>
        <w:spacing w:line="360" w:lineRule="auto"/>
        <w:rPr>
          <w:rFonts w:ascii="Palatino Linotype" w:eastAsiaTheme="minorEastAsia" w:hAnsi="Palatino Linotype"/>
          <w:color w:val="000000" w:themeColor="text1"/>
        </w:rPr>
      </w:pPr>
    </w:p>
    <w:p w:rsidR="00762A86" w:rsidRPr="00220114" w:rsidRDefault="00762A86" w:rsidP="00220114">
      <w:pPr>
        <w:numPr>
          <w:ilvl w:val="0"/>
          <w:numId w:val="1"/>
        </w:numPr>
        <w:spacing w:line="360" w:lineRule="auto"/>
        <w:ind w:left="0" w:firstLine="0"/>
        <w:contextualSpacing/>
        <w:jc w:val="both"/>
        <w:rPr>
          <w:rFonts w:ascii="Palatino Linotype" w:hAnsi="Palatino Linotype" w:cs="Arial"/>
          <w:color w:val="000000" w:themeColor="text1"/>
          <w:lang w:val="es-ES" w:eastAsia="es-ES"/>
        </w:rPr>
      </w:pPr>
      <w:r w:rsidRPr="00220114">
        <w:rPr>
          <w:rFonts w:ascii="Palatino Linotype" w:eastAsia="Calibri" w:hAnsi="Palatino Linotype" w:cs="Arial"/>
          <w:color w:val="000000" w:themeColor="text1"/>
          <w:lang w:val="es-ES" w:eastAsia="es-ES"/>
        </w:rPr>
        <w:t xml:space="preserve">El </w:t>
      </w:r>
      <w:r w:rsidRPr="00220114">
        <w:rPr>
          <w:rFonts w:ascii="Palatino Linotype" w:eastAsia="Calibri" w:hAnsi="Palatino Linotype" w:cs="Arial"/>
          <w:b/>
          <w:color w:val="000000" w:themeColor="text1"/>
          <w:lang w:val="es-ES" w:eastAsia="es-ES"/>
        </w:rPr>
        <w:t>veintisiete de febrero de dos mil veinticinco</w:t>
      </w:r>
      <w:r w:rsidRPr="00220114">
        <w:rPr>
          <w:rFonts w:ascii="Palatino Linotype" w:eastAsia="Calibri" w:hAnsi="Palatino Linotype" w:cs="Arial"/>
          <w:color w:val="000000" w:themeColor="text1"/>
          <w:lang w:val="es-ES" w:eastAsia="es-ES"/>
        </w:rPr>
        <w:t>,</w:t>
      </w:r>
      <w:r w:rsidRPr="00220114">
        <w:rPr>
          <w:rFonts w:ascii="Palatino Linotype" w:eastAsia="Calibri" w:hAnsi="Palatino Linotype"/>
          <w:color w:val="000000" w:themeColor="text1"/>
          <w:lang w:val="es-ES" w:eastAsia="es-ES"/>
        </w:rPr>
        <w:t xml:space="preserve"> </w:t>
      </w:r>
      <w:r w:rsidRPr="00220114">
        <w:rPr>
          <w:rFonts w:ascii="Palatino Linotype" w:eastAsia="Calibri" w:hAnsi="Palatino Linotype"/>
          <w:b/>
          <w:color w:val="000000" w:themeColor="text1"/>
          <w:lang w:val="es-ES" w:eastAsia="es-ES"/>
        </w:rPr>
        <w:t>EL RECURRENTE</w:t>
      </w:r>
      <w:r w:rsidRPr="00220114">
        <w:rPr>
          <w:rFonts w:ascii="Palatino Linotype" w:eastAsiaTheme="minorEastAsia" w:hAnsi="Palatino Linotype"/>
          <w:b/>
          <w:color w:val="000000" w:themeColor="text1"/>
          <w:lang w:val="es-ES_tradnl" w:eastAsia="es-ES"/>
        </w:rPr>
        <w:t>,</w:t>
      </w:r>
      <w:r w:rsidRPr="00220114">
        <w:rPr>
          <w:rFonts w:ascii="Palatino Linotype" w:eastAsia="Calibri" w:hAnsi="Palatino Linotype" w:cs="Arial"/>
          <w:color w:val="000000" w:themeColor="text1"/>
          <w:lang w:val="es-ES" w:eastAsia="es-ES"/>
        </w:rPr>
        <w:t xml:space="preserve"> ante el </w:t>
      </w:r>
      <w:r w:rsidRPr="00220114">
        <w:rPr>
          <w:rFonts w:ascii="Palatino Linotype" w:eastAsia="Calibri" w:hAnsi="Palatino Linotype" w:cs="Arial"/>
          <w:b/>
          <w:color w:val="000000" w:themeColor="text1"/>
          <w:lang w:val="es-ES" w:eastAsia="es-ES"/>
        </w:rPr>
        <w:t>SUJETO OBLIGADO</w:t>
      </w:r>
      <w:r w:rsidRPr="00220114">
        <w:rPr>
          <w:rFonts w:ascii="Palatino Linotype" w:eastAsia="Calibri" w:hAnsi="Palatino Linotype" w:cs="Arial"/>
          <w:color w:val="000000" w:themeColor="text1"/>
          <w:lang w:val="es-ES_tradnl" w:eastAsia="es-ES"/>
        </w:rPr>
        <w:t xml:space="preserve"> vía </w:t>
      </w:r>
      <w:r w:rsidRPr="00220114">
        <w:rPr>
          <w:rFonts w:ascii="Palatino Linotype" w:eastAsia="Calibri" w:hAnsi="Palatino Linotype" w:cs="Arial"/>
          <w:color w:val="000000" w:themeColor="text1"/>
          <w:lang w:val="es-ES" w:eastAsia="es-ES"/>
        </w:rPr>
        <w:t>Sistema de Acceso a la Información Mexiquense (</w:t>
      </w:r>
      <w:r w:rsidRPr="00220114">
        <w:rPr>
          <w:rFonts w:ascii="Palatino Linotype" w:eastAsia="Calibri" w:hAnsi="Palatino Linotype" w:cs="Arial"/>
          <w:b/>
          <w:color w:val="000000" w:themeColor="text1"/>
          <w:lang w:val="es-ES" w:eastAsia="es-ES"/>
        </w:rPr>
        <w:t>SAIMEX)</w:t>
      </w:r>
      <w:r w:rsidRPr="00220114">
        <w:rPr>
          <w:rFonts w:ascii="Palatino Linotype" w:eastAsia="Calibri" w:hAnsi="Palatino Linotype" w:cs="Arial"/>
          <w:color w:val="000000" w:themeColor="text1"/>
          <w:lang w:val="es-ES" w:eastAsia="es-ES"/>
        </w:rPr>
        <w:t xml:space="preserve">, presentó una solicitud de información registrada con el número </w:t>
      </w:r>
      <w:r w:rsidRPr="00220114">
        <w:rPr>
          <w:rFonts w:ascii="Palatino Linotype" w:hAnsi="Palatino Linotype"/>
          <w:b/>
          <w:bCs/>
          <w:color w:val="000000" w:themeColor="text1"/>
        </w:rPr>
        <w:t>01180/TOLUCA/IP/2025</w:t>
      </w:r>
      <w:r w:rsidRPr="00220114">
        <w:rPr>
          <w:rFonts w:ascii="Palatino Linotype" w:eastAsiaTheme="minorEastAsia" w:hAnsi="Palatino Linotype"/>
          <w:b/>
          <w:color w:val="000000" w:themeColor="text1"/>
          <w:lang w:val="es-ES_tradnl" w:eastAsia="es-ES"/>
        </w:rPr>
        <w:t xml:space="preserve">, </w:t>
      </w:r>
      <w:r w:rsidR="00BD6209">
        <w:rPr>
          <w:rFonts w:ascii="Palatino Linotype" w:eastAsia="Calibri" w:hAnsi="Palatino Linotype" w:cs="Arial"/>
          <w:color w:val="000000" w:themeColor="text1"/>
          <w:lang w:val="es-ES" w:eastAsia="es-ES"/>
        </w:rPr>
        <w:t xml:space="preserve">en la que se </w:t>
      </w:r>
      <w:r w:rsidRPr="00220114">
        <w:rPr>
          <w:rFonts w:ascii="Palatino Linotype" w:eastAsia="Calibri" w:hAnsi="Palatino Linotype" w:cs="Arial"/>
          <w:color w:val="000000" w:themeColor="text1"/>
          <w:lang w:val="es-ES" w:eastAsia="es-ES"/>
        </w:rPr>
        <w:t>solicitó lo siguiente:</w:t>
      </w:r>
    </w:p>
    <w:p w:rsidR="00762A86" w:rsidRPr="00220114" w:rsidRDefault="00762A86" w:rsidP="00220114">
      <w:pPr>
        <w:spacing w:line="360" w:lineRule="auto"/>
        <w:contextualSpacing/>
        <w:jc w:val="both"/>
        <w:rPr>
          <w:rFonts w:ascii="Palatino Linotype" w:hAnsi="Palatino Linotype" w:cs="Arial"/>
          <w:color w:val="000000" w:themeColor="text1"/>
          <w:lang w:val="es-ES" w:eastAsia="es-ES"/>
        </w:rPr>
      </w:pPr>
    </w:p>
    <w:p w:rsidR="00762A86" w:rsidRPr="00220114" w:rsidRDefault="00762A86" w:rsidP="00220114">
      <w:pPr>
        <w:tabs>
          <w:tab w:val="left" w:pos="8222"/>
        </w:tabs>
        <w:spacing w:line="360" w:lineRule="auto"/>
        <w:jc w:val="both"/>
        <w:rPr>
          <w:rFonts w:ascii="Palatino Linotype" w:hAnsi="Palatino Linotype"/>
          <w:i/>
          <w:color w:val="000000" w:themeColor="text1"/>
        </w:rPr>
      </w:pPr>
      <w:r w:rsidRPr="00220114">
        <w:rPr>
          <w:rFonts w:ascii="Palatino Linotype" w:hAnsi="Palatino Linotype"/>
          <w:i/>
          <w:color w:val="000000" w:themeColor="text1"/>
        </w:rPr>
        <w:t>“Se solicita que el Ayuntamiento de Toluca proporcione la siguiente información: 1.- Se solicita copia del expediente de los 507 comercios establecidos en las Secciones Sauces I, II, III, IV y V, incluyendo las entre calles, que fue enviado a la Secretaria del Ayuntamiento por la Lic. Claudia Pérez Gallardo González – Primer Delegado de Sauces como Anexo del Oficio N° TOLO48SEC026 de fecha 28 de enero de 2025 y con Asunto: “Solicitud de Cabildo”, el cual fue recibido en la misma fecha por la Secretaria del Ayuntamiento.” (Sic)</w:t>
      </w:r>
    </w:p>
    <w:p w:rsidR="00762A86" w:rsidRPr="00220114" w:rsidRDefault="00762A86" w:rsidP="00220114">
      <w:pPr>
        <w:spacing w:line="360" w:lineRule="auto"/>
        <w:jc w:val="both"/>
        <w:rPr>
          <w:rFonts w:ascii="Palatino Linotype" w:hAnsi="Palatino Linotype"/>
          <w:i/>
          <w:color w:val="000000" w:themeColor="text1"/>
        </w:rPr>
      </w:pPr>
    </w:p>
    <w:p w:rsidR="00762A86" w:rsidRDefault="00762A86" w:rsidP="00220114">
      <w:pPr>
        <w:numPr>
          <w:ilvl w:val="0"/>
          <w:numId w:val="1"/>
        </w:numPr>
        <w:spacing w:line="360" w:lineRule="auto"/>
        <w:ind w:left="0" w:firstLine="0"/>
        <w:contextualSpacing/>
        <w:jc w:val="both"/>
        <w:rPr>
          <w:rFonts w:ascii="Palatino Linotype" w:eastAsia="Calibri" w:hAnsi="Palatino Linotype"/>
          <w:color w:val="000000" w:themeColor="text1"/>
          <w:lang w:val="es-ES" w:eastAsia="es-ES"/>
        </w:rPr>
      </w:pPr>
      <w:r w:rsidRPr="00220114">
        <w:rPr>
          <w:rFonts w:ascii="Palatino Linotype" w:eastAsia="Calibri" w:hAnsi="Palatino Linotype"/>
          <w:color w:val="000000" w:themeColor="text1"/>
          <w:lang w:val="es-ES" w:eastAsia="es-ES"/>
        </w:rPr>
        <w:lastRenderedPageBreak/>
        <w:t>Se eligió como modalidad de entrega a través de la plataforma digital Sistema de Acceso a la Información Mexiquense (SAIMEX).</w:t>
      </w:r>
    </w:p>
    <w:p w:rsidR="00BD6209" w:rsidRPr="00220114" w:rsidRDefault="00BD6209" w:rsidP="00BD6209">
      <w:pPr>
        <w:spacing w:line="360" w:lineRule="auto"/>
        <w:contextualSpacing/>
        <w:jc w:val="both"/>
        <w:rPr>
          <w:rFonts w:ascii="Palatino Linotype" w:eastAsia="Calibri" w:hAnsi="Palatino Linotype"/>
          <w:color w:val="000000" w:themeColor="text1"/>
          <w:lang w:val="es-ES" w:eastAsia="es-ES"/>
        </w:rPr>
      </w:pPr>
    </w:p>
    <w:p w:rsidR="00762A86" w:rsidRPr="00220114" w:rsidRDefault="00762A86" w:rsidP="00220114">
      <w:pPr>
        <w:numPr>
          <w:ilvl w:val="0"/>
          <w:numId w:val="1"/>
        </w:numPr>
        <w:spacing w:line="360" w:lineRule="auto"/>
        <w:ind w:left="0" w:firstLine="0"/>
        <w:contextualSpacing/>
        <w:jc w:val="both"/>
        <w:rPr>
          <w:rFonts w:ascii="Palatino Linotype" w:eastAsia="Calibri" w:hAnsi="Palatino Linotype"/>
          <w:color w:val="000000" w:themeColor="text1"/>
          <w:lang w:val="es-ES" w:eastAsia="es-ES"/>
        </w:rPr>
      </w:pPr>
      <w:r w:rsidRPr="00220114">
        <w:rPr>
          <w:rFonts w:ascii="Palatino Linotype" w:eastAsia="Calibri" w:hAnsi="Palatino Linotype"/>
          <w:color w:val="000000" w:themeColor="text1"/>
          <w:lang w:val="es-ES" w:eastAsia="es-ES"/>
        </w:rPr>
        <w:t>El veintisiete de febrero de dos mil veinticinco, se realizó un requerimiento de información al servidor público habilitado.</w:t>
      </w:r>
    </w:p>
    <w:p w:rsidR="00762A86" w:rsidRPr="00220114" w:rsidRDefault="00762A86" w:rsidP="00220114">
      <w:pPr>
        <w:spacing w:line="360" w:lineRule="auto"/>
        <w:contextualSpacing/>
        <w:jc w:val="both"/>
        <w:rPr>
          <w:rFonts w:ascii="Palatino Linotype" w:eastAsia="Calibri" w:hAnsi="Palatino Linotype"/>
          <w:color w:val="000000" w:themeColor="text1"/>
          <w:lang w:val="es-ES" w:eastAsia="es-ES"/>
        </w:rPr>
      </w:pPr>
    </w:p>
    <w:p w:rsidR="00762A86" w:rsidRPr="00220114" w:rsidRDefault="00762A86" w:rsidP="00220114">
      <w:pPr>
        <w:numPr>
          <w:ilvl w:val="0"/>
          <w:numId w:val="1"/>
        </w:numPr>
        <w:spacing w:line="360" w:lineRule="auto"/>
        <w:ind w:left="0" w:firstLine="0"/>
        <w:contextualSpacing/>
        <w:jc w:val="both"/>
        <w:rPr>
          <w:rFonts w:ascii="Palatino Linotype" w:eastAsia="Calibri" w:hAnsi="Palatino Linotype"/>
          <w:color w:val="000000" w:themeColor="text1"/>
          <w:lang w:val="es-ES" w:eastAsia="es-ES"/>
        </w:rPr>
      </w:pPr>
      <w:r w:rsidRPr="00220114">
        <w:rPr>
          <w:rFonts w:ascii="Palatino Linotype" w:eastAsiaTheme="minorEastAsia" w:hAnsi="Palatino Linotype"/>
          <w:color w:val="000000" w:themeColor="text1"/>
          <w:lang w:val="es-ES_tradnl" w:eastAsia="es-ES"/>
        </w:rPr>
        <w:t xml:space="preserve">El </w:t>
      </w:r>
      <w:r w:rsidRPr="00220114">
        <w:rPr>
          <w:rFonts w:ascii="Palatino Linotype" w:eastAsiaTheme="minorEastAsia" w:hAnsi="Palatino Linotype"/>
          <w:b/>
          <w:color w:val="000000" w:themeColor="text1"/>
          <w:lang w:val="es-ES_tradnl" w:eastAsia="es-ES"/>
        </w:rPr>
        <w:t>veinticuatro de marzo de dos mil veinticinco</w:t>
      </w:r>
      <w:r w:rsidRPr="00220114">
        <w:rPr>
          <w:rFonts w:ascii="Palatino Linotype" w:eastAsiaTheme="minorEastAsia" w:hAnsi="Palatino Linotype"/>
          <w:color w:val="000000" w:themeColor="text1"/>
          <w:lang w:val="es-ES_tradnl" w:eastAsia="es-ES"/>
        </w:rPr>
        <w:t xml:space="preserve">, </w:t>
      </w:r>
      <w:r w:rsidRPr="00220114">
        <w:rPr>
          <w:rFonts w:ascii="Palatino Linotype" w:eastAsia="Calibri" w:hAnsi="Palatino Linotype"/>
          <w:color w:val="000000" w:themeColor="text1"/>
          <w:lang w:val="es-ES" w:eastAsia="es-ES"/>
        </w:rPr>
        <w:t xml:space="preserve">el </w:t>
      </w:r>
      <w:r w:rsidRPr="00220114">
        <w:rPr>
          <w:rFonts w:ascii="Palatino Linotype" w:eastAsia="Calibri" w:hAnsi="Palatino Linotype" w:cs="Arial"/>
          <w:b/>
          <w:color w:val="000000" w:themeColor="text1"/>
          <w:lang w:val="es-AR" w:eastAsia="es-ES"/>
        </w:rPr>
        <w:t>SUJETO OBLIGADO</w:t>
      </w:r>
      <w:r w:rsidRPr="00220114">
        <w:rPr>
          <w:rFonts w:ascii="Palatino Linotype" w:eastAsia="Calibri" w:hAnsi="Palatino Linotype" w:cs="Arial"/>
          <w:b/>
          <w:i/>
          <w:color w:val="000000" w:themeColor="text1"/>
          <w:lang w:val="es-AR" w:eastAsia="es-ES"/>
        </w:rPr>
        <w:t xml:space="preserve"> </w:t>
      </w:r>
      <w:r w:rsidRPr="00220114">
        <w:rPr>
          <w:rFonts w:ascii="Palatino Linotype" w:hAnsi="Palatino Linotype" w:cs="Arial"/>
          <w:color w:val="000000" w:themeColor="text1"/>
          <w:lang w:val="es-ES" w:eastAsia="es-ES"/>
        </w:rPr>
        <w:t>dio respuesta a la solicitud de información en los siguientes términos:</w:t>
      </w:r>
    </w:p>
    <w:p w:rsidR="00762A86" w:rsidRPr="00220114" w:rsidRDefault="00762A86" w:rsidP="00220114">
      <w:pPr>
        <w:spacing w:line="360" w:lineRule="auto"/>
        <w:contextualSpacing/>
        <w:jc w:val="both"/>
        <w:rPr>
          <w:rFonts w:ascii="Palatino Linotype" w:eastAsia="Calibri" w:hAnsi="Palatino Linotype"/>
          <w:color w:val="000000" w:themeColor="text1"/>
          <w:lang w:val="es-ES" w:eastAsia="es-ES"/>
        </w:rPr>
      </w:pPr>
    </w:p>
    <w:tbl>
      <w:tblPr>
        <w:tblW w:w="7466" w:type="dxa"/>
        <w:jc w:val="center"/>
        <w:tblCellSpacing w:w="0" w:type="dxa"/>
        <w:tblCellMar>
          <w:left w:w="0" w:type="dxa"/>
          <w:right w:w="0" w:type="dxa"/>
        </w:tblCellMar>
        <w:tblLook w:val="04A0" w:firstRow="1" w:lastRow="0" w:firstColumn="1" w:lastColumn="0" w:noHBand="0" w:noVBand="1"/>
      </w:tblPr>
      <w:tblGrid>
        <w:gridCol w:w="7466"/>
      </w:tblGrid>
      <w:tr w:rsidR="00220114" w:rsidRPr="00220114" w:rsidTr="00762A86">
        <w:trPr>
          <w:trHeight w:val="301"/>
          <w:tblCellSpacing w:w="0" w:type="dxa"/>
          <w:jc w:val="center"/>
        </w:trPr>
        <w:tc>
          <w:tcPr>
            <w:tcW w:w="0" w:type="auto"/>
            <w:vAlign w:val="center"/>
            <w:hideMark/>
          </w:tcPr>
          <w:p w:rsidR="00762A86" w:rsidRPr="00220114" w:rsidRDefault="00762A86" w:rsidP="00220114">
            <w:pPr>
              <w:jc w:val="right"/>
              <w:rPr>
                <w:rFonts w:ascii="Palatino Linotype" w:hAnsi="Palatino Linotype"/>
                <w:i/>
                <w:color w:val="000000" w:themeColor="text1"/>
              </w:rPr>
            </w:pPr>
            <w:r w:rsidRPr="00220114">
              <w:rPr>
                <w:rFonts w:ascii="Palatino Linotype" w:hAnsi="Palatino Linotype"/>
                <w:i/>
                <w:color w:val="000000" w:themeColor="text1"/>
              </w:rPr>
              <w:t>Toluca, México a 24 de Marzo de 2025</w:t>
            </w:r>
          </w:p>
        </w:tc>
      </w:tr>
      <w:tr w:rsidR="00220114" w:rsidRPr="00220114" w:rsidTr="00762A86">
        <w:trPr>
          <w:trHeight w:val="301"/>
          <w:tblCellSpacing w:w="0" w:type="dxa"/>
          <w:jc w:val="center"/>
        </w:trPr>
        <w:tc>
          <w:tcPr>
            <w:tcW w:w="0" w:type="auto"/>
            <w:vAlign w:val="center"/>
            <w:hideMark/>
          </w:tcPr>
          <w:p w:rsidR="00762A86" w:rsidRPr="00220114" w:rsidRDefault="00762A86" w:rsidP="00220114">
            <w:pPr>
              <w:jc w:val="right"/>
              <w:rPr>
                <w:rFonts w:ascii="Palatino Linotype" w:hAnsi="Palatino Linotype"/>
                <w:i/>
                <w:color w:val="000000" w:themeColor="text1"/>
              </w:rPr>
            </w:pPr>
            <w:r w:rsidRPr="00220114">
              <w:rPr>
                <w:rFonts w:ascii="Palatino Linotype" w:hAnsi="Palatino Linotype"/>
                <w:i/>
                <w:color w:val="000000" w:themeColor="text1"/>
              </w:rPr>
              <w:t>Nombre del solicitante: C. Solicitante</w:t>
            </w:r>
          </w:p>
        </w:tc>
      </w:tr>
      <w:tr w:rsidR="00220114" w:rsidRPr="00220114" w:rsidTr="00762A86">
        <w:trPr>
          <w:trHeight w:val="301"/>
          <w:tblCellSpacing w:w="0" w:type="dxa"/>
          <w:jc w:val="center"/>
        </w:trPr>
        <w:tc>
          <w:tcPr>
            <w:tcW w:w="0" w:type="auto"/>
            <w:vAlign w:val="center"/>
            <w:hideMark/>
          </w:tcPr>
          <w:p w:rsidR="00762A86" w:rsidRPr="00220114" w:rsidRDefault="00762A86" w:rsidP="00220114">
            <w:pPr>
              <w:jc w:val="right"/>
              <w:rPr>
                <w:rFonts w:ascii="Palatino Linotype" w:hAnsi="Palatino Linotype"/>
                <w:i/>
                <w:color w:val="000000" w:themeColor="text1"/>
              </w:rPr>
            </w:pPr>
            <w:r w:rsidRPr="00220114">
              <w:rPr>
                <w:rFonts w:ascii="Palatino Linotype" w:hAnsi="Palatino Linotype"/>
                <w:i/>
                <w:color w:val="000000" w:themeColor="text1"/>
              </w:rPr>
              <w:t>Folio de la solicitud: 01180/TOLUCA/IP/2025</w:t>
            </w:r>
          </w:p>
        </w:tc>
      </w:tr>
      <w:tr w:rsidR="00220114" w:rsidRPr="00220114" w:rsidTr="00762A86">
        <w:trPr>
          <w:trHeight w:val="452"/>
          <w:tblCellSpacing w:w="0" w:type="dxa"/>
          <w:jc w:val="center"/>
        </w:trPr>
        <w:tc>
          <w:tcPr>
            <w:tcW w:w="0" w:type="auto"/>
            <w:vAlign w:val="center"/>
            <w:hideMark/>
          </w:tcPr>
          <w:p w:rsidR="00762A86" w:rsidRPr="00220114" w:rsidRDefault="00762A86" w:rsidP="00220114">
            <w:pPr>
              <w:jc w:val="right"/>
              <w:rPr>
                <w:rFonts w:ascii="Palatino Linotype" w:hAnsi="Palatino Linotype"/>
                <w:i/>
                <w:color w:val="000000" w:themeColor="text1"/>
              </w:rPr>
            </w:pPr>
          </w:p>
        </w:tc>
      </w:tr>
      <w:tr w:rsidR="00220114" w:rsidRPr="00220114" w:rsidTr="00762A86">
        <w:trPr>
          <w:trHeight w:val="150"/>
          <w:tblCellSpacing w:w="0" w:type="dxa"/>
          <w:jc w:val="center"/>
        </w:trPr>
        <w:tc>
          <w:tcPr>
            <w:tcW w:w="0" w:type="auto"/>
            <w:vAlign w:val="center"/>
            <w:hideMark/>
          </w:tcPr>
          <w:p w:rsidR="00762A86" w:rsidRPr="00220114" w:rsidRDefault="00762A86" w:rsidP="00220114">
            <w:pPr>
              <w:rPr>
                <w:rFonts w:ascii="Palatino Linotype" w:hAnsi="Palatino Linotype"/>
                <w:i/>
                <w:color w:val="000000" w:themeColor="text1"/>
              </w:rPr>
            </w:pPr>
            <w:r w:rsidRPr="00220114">
              <w:rPr>
                <w:rFonts w:ascii="Palatino Linotype" w:hAnsi="Palatino Linotype"/>
                <w:i/>
                <w:color w:val="000000" w:themeColor="text1"/>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220114" w:rsidRPr="00220114" w:rsidTr="00762A86">
        <w:trPr>
          <w:trHeight w:val="376"/>
          <w:tblCellSpacing w:w="0" w:type="dxa"/>
          <w:jc w:val="center"/>
        </w:trPr>
        <w:tc>
          <w:tcPr>
            <w:tcW w:w="0" w:type="auto"/>
            <w:vAlign w:val="center"/>
            <w:hideMark/>
          </w:tcPr>
          <w:p w:rsidR="00762A86" w:rsidRPr="00220114" w:rsidRDefault="00762A86" w:rsidP="00220114">
            <w:pPr>
              <w:rPr>
                <w:rFonts w:ascii="Palatino Linotype" w:hAnsi="Palatino Linotype"/>
                <w:i/>
                <w:color w:val="000000" w:themeColor="text1"/>
              </w:rPr>
            </w:pPr>
          </w:p>
        </w:tc>
      </w:tr>
      <w:tr w:rsidR="00220114" w:rsidRPr="00220114" w:rsidTr="00762A86">
        <w:trPr>
          <w:trHeight w:val="150"/>
          <w:tblCellSpacing w:w="0" w:type="dxa"/>
          <w:jc w:val="center"/>
        </w:trPr>
        <w:tc>
          <w:tcPr>
            <w:tcW w:w="0" w:type="auto"/>
            <w:vAlign w:val="center"/>
            <w:hideMark/>
          </w:tcPr>
          <w:p w:rsidR="00762A86" w:rsidRPr="00220114" w:rsidRDefault="00762A86" w:rsidP="00220114">
            <w:pPr>
              <w:rPr>
                <w:rFonts w:ascii="Palatino Linotype" w:hAnsi="Palatino Linotype"/>
                <w:i/>
                <w:color w:val="000000" w:themeColor="text1"/>
              </w:rPr>
            </w:pPr>
            <w:r w:rsidRPr="00220114">
              <w:rPr>
                <w:rFonts w:ascii="Palatino Linotype" w:hAnsi="Palatino Linotype"/>
                <w:i/>
                <w:color w:val="000000" w:themeColor="text1"/>
              </w:rPr>
              <w:t>En atención a la solicitud con folio 01180/TOLUCA/IP/2025, me permito adjuntar al presente la respuesta correspondiente. Sin más por el momento, reciba un saludo.</w:t>
            </w:r>
          </w:p>
        </w:tc>
      </w:tr>
      <w:tr w:rsidR="00220114" w:rsidRPr="00220114" w:rsidTr="00762A86">
        <w:trPr>
          <w:trHeight w:val="376"/>
          <w:tblCellSpacing w:w="0" w:type="dxa"/>
          <w:jc w:val="center"/>
        </w:trPr>
        <w:tc>
          <w:tcPr>
            <w:tcW w:w="0" w:type="auto"/>
            <w:vAlign w:val="center"/>
            <w:hideMark/>
          </w:tcPr>
          <w:p w:rsidR="00762A86" w:rsidRPr="00220114" w:rsidRDefault="00762A86" w:rsidP="00220114">
            <w:pPr>
              <w:rPr>
                <w:rFonts w:ascii="Palatino Linotype" w:hAnsi="Palatino Linotype"/>
                <w:i/>
                <w:color w:val="000000" w:themeColor="text1"/>
              </w:rPr>
            </w:pPr>
          </w:p>
        </w:tc>
      </w:tr>
      <w:tr w:rsidR="00220114" w:rsidRPr="00220114" w:rsidTr="00762A86">
        <w:trPr>
          <w:trHeight w:val="150"/>
          <w:tblCellSpacing w:w="0" w:type="dxa"/>
          <w:jc w:val="center"/>
        </w:trPr>
        <w:tc>
          <w:tcPr>
            <w:tcW w:w="0" w:type="auto"/>
            <w:vAlign w:val="center"/>
            <w:hideMark/>
          </w:tcPr>
          <w:p w:rsidR="00762A86" w:rsidRPr="00220114" w:rsidRDefault="00762A86" w:rsidP="00220114">
            <w:pPr>
              <w:jc w:val="center"/>
              <w:rPr>
                <w:rFonts w:ascii="Palatino Linotype" w:hAnsi="Palatino Linotype"/>
                <w:i/>
                <w:color w:val="000000" w:themeColor="text1"/>
              </w:rPr>
            </w:pPr>
          </w:p>
        </w:tc>
      </w:tr>
      <w:tr w:rsidR="00220114" w:rsidRPr="00220114" w:rsidTr="00762A86">
        <w:trPr>
          <w:trHeight w:val="150"/>
          <w:tblCellSpacing w:w="0" w:type="dxa"/>
          <w:jc w:val="center"/>
        </w:trPr>
        <w:tc>
          <w:tcPr>
            <w:tcW w:w="0" w:type="auto"/>
            <w:vAlign w:val="center"/>
            <w:hideMark/>
          </w:tcPr>
          <w:p w:rsidR="00762A86" w:rsidRPr="00220114" w:rsidRDefault="00762A86" w:rsidP="00220114">
            <w:pPr>
              <w:rPr>
                <w:rFonts w:ascii="Palatino Linotype" w:hAnsi="Palatino Linotype"/>
                <w:i/>
                <w:color w:val="000000" w:themeColor="text1"/>
              </w:rPr>
            </w:pPr>
          </w:p>
        </w:tc>
      </w:tr>
      <w:tr w:rsidR="00220114" w:rsidRPr="00220114" w:rsidTr="00762A86">
        <w:trPr>
          <w:trHeight w:val="150"/>
          <w:tblCellSpacing w:w="0" w:type="dxa"/>
          <w:jc w:val="center"/>
        </w:trPr>
        <w:tc>
          <w:tcPr>
            <w:tcW w:w="0" w:type="auto"/>
            <w:vAlign w:val="center"/>
            <w:hideMark/>
          </w:tcPr>
          <w:p w:rsidR="00762A86" w:rsidRPr="00220114" w:rsidRDefault="00762A86" w:rsidP="00220114">
            <w:pPr>
              <w:rPr>
                <w:rFonts w:ascii="Palatino Linotype" w:hAnsi="Palatino Linotype"/>
                <w:i/>
                <w:color w:val="000000" w:themeColor="text1"/>
              </w:rPr>
            </w:pPr>
            <w:r w:rsidRPr="00220114">
              <w:rPr>
                <w:rFonts w:ascii="Palatino Linotype" w:hAnsi="Palatino Linotype"/>
                <w:i/>
                <w:color w:val="000000" w:themeColor="text1"/>
              </w:rPr>
              <w:t>ATENTAMENTE</w:t>
            </w:r>
          </w:p>
        </w:tc>
      </w:tr>
      <w:tr w:rsidR="00220114" w:rsidRPr="00220114" w:rsidTr="00762A86">
        <w:trPr>
          <w:trHeight w:val="226"/>
          <w:tblCellSpacing w:w="0" w:type="dxa"/>
          <w:jc w:val="center"/>
        </w:trPr>
        <w:tc>
          <w:tcPr>
            <w:tcW w:w="0" w:type="auto"/>
            <w:vAlign w:val="center"/>
            <w:hideMark/>
          </w:tcPr>
          <w:p w:rsidR="00762A86" w:rsidRPr="00220114" w:rsidRDefault="00762A86" w:rsidP="00220114">
            <w:pPr>
              <w:rPr>
                <w:rFonts w:ascii="Palatino Linotype" w:hAnsi="Palatino Linotype"/>
                <w:i/>
                <w:color w:val="000000" w:themeColor="text1"/>
              </w:rPr>
            </w:pPr>
          </w:p>
        </w:tc>
      </w:tr>
      <w:tr w:rsidR="00762A86" w:rsidRPr="00220114" w:rsidTr="00762A86">
        <w:trPr>
          <w:trHeight w:val="150"/>
          <w:tblCellSpacing w:w="0" w:type="dxa"/>
          <w:jc w:val="center"/>
        </w:trPr>
        <w:tc>
          <w:tcPr>
            <w:tcW w:w="0" w:type="auto"/>
            <w:vAlign w:val="center"/>
            <w:hideMark/>
          </w:tcPr>
          <w:p w:rsidR="00762A86" w:rsidRPr="00220114" w:rsidRDefault="00762A86" w:rsidP="00220114">
            <w:pPr>
              <w:rPr>
                <w:rFonts w:ascii="Palatino Linotype" w:hAnsi="Palatino Linotype"/>
                <w:i/>
                <w:color w:val="000000" w:themeColor="text1"/>
              </w:rPr>
            </w:pPr>
            <w:r w:rsidRPr="00220114">
              <w:rPr>
                <w:rFonts w:ascii="Palatino Linotype" w:hAnsi="Palatino Linotype"/>
                <w:i/>
                <w:color w:val="000000" w:themeColor="text1"/>
              </w:rPr>
              <w:t>Dr. Nahum Miguel Mendoza Morales</w:t>
            </w:r>
          </w:p>
        </w:tc>
      </w:tr>
    </w:tbl>
    <w:p w:rsidR="00762A86" w:rsidRPr="00220114" w:rsidRDefault="00762A86" w:rsidP="00220114">
      <w:pPr>
        <w:spacing w:line="360" w:lineRule="auto"/>
        <w:jc w:val="both"/>
        <w:rPr>
          <w:rFonts w:ascii="Palatino Linotype" w:hAnsi="Palatino Linotype"/>
          <w:i/>
          <w:color w:val="000000" w:themeColor="text1"/>
        </w:rPr>
      </w:pPr>
    </w:p>
    <w:p w:rsidR="00762A86" w:rsidRPr="00220114" w:rsidRDefault="00762A86" w:rsidP="00220114">
      <w:pPr>
        <w:pStyle w:val="Prrafodelista"/>
        <w:numPr>
          <w:ilvl w:val="0"/>
          <w:numId w:val="2"/>
        </w:numPr>
        <w:spacing w:line="360" w:lineRule="auto"/>
        <w:ind w:left="0" w:firstLine="0"/>
        <w:jc w:val="both"/>
        <w:rPr>
          <w:rFonts w:ascii="Palatino Linotype" w:hAnsi="Palatino Linotype"/>
          <w:b/>
          <w:color w:val="000000" w:themeColor="text1"/>
          <w:sz w:val="24"/>
        </w:rPr>
      </w:pPr>
      <w:r w:rsidRPr="00220114">
        <w:rPr>
          <w:rFonts w:ascii="Palatino Linotype" w:hAnsi="Palatino Linotype"/>
          <w:color w:val="000000" w:themeColor="text1"/>
          <w:sz w:val="24"/>
        </w:rPr>
        <w:t xml:space="preserve">A la respuesta, el Sujeto Obligado adjuntó el archivo denominado </w:t>
      </w:r>
      <w:hyperlink r:id="rId7" w:tgtFrame="_blank" w:history="1">
        <w:r w:rsidRPr="00220114">
          <w:rPr>
            <w:rStyle w:val="Hipervnculo"/>
            <w:rFonts w:ascii="Palatino Linotype" w:hAnsi="Palatino Linotype"/>
            <w:b/>
            <w:bCs/>
            <w:color w:val="000000" w:themeColor="text1"/>
            <w:sz w:val="24"/>
          </w:rPr>
          <w:t>R. 01180. 2025.pdf</w:t>
        </w:r>
      </w:hyperlink>
      <w:r w:rsidRPr="00220114">
        <w:rPr>
          <w:rFonts w:ascii="Palatino Linotype" w:hAnsi="Palatino Linotype"/>
          <w:bCs/>
          <w:color w:val="000000" w:themeColor="text1"/>
          <w:sz w:val="24"/>
        </w:rPr>
        <w:t>, en el que se advierte el oficio de respuesta de fecha veinticuatro de marzo de dos mil veinticinco, suscrito por el Titular de la Unidad de Transparencia quien señaló:</w:t>
      </w:r>
    </w:p>
    <w:p w:rsidR="00762A86" w:rsidRPr="00220114" w:rsidRDefault="00762A86" w:rsidP="00220114">
      <w:pPr>
        <w:pStyle w:val="Prrafodelista"/>
        <w:spacing w:line="360" w:lineRule="auto"/>
        <w:ind w:left="0"/>
        <w:jc w:val="both"/>
        <w:rPr>
          <w:rFonts w:ascii="Palatino Linotype" w:hAnsi="Palatino Linotype"/>
          <w:i/>
          <w:color w:val="000000" w:themeColor="text1"/>
          <w:sz w:val="24"/>
        </w:rPr>
      </w:pPr>
      <w:r w:rsidRPr="00220114">
        <w:rPr>
          <w:rFonts w:ascii="Palatino Linotype" w:hAnsi="Palatino Linotype"/>
          <w:i/>
          <w:color w:val="000000" w:themeColor="text1"/>
          <w:sz w:val="24"/>
        </w:rPr>
        <w:lastRenderedPageBreak/>
        <w:t xml:space="preserve">“…hago de su conocimiento que la Dirección General de Desarrollo Económico y Servidora Pública Habilitada, informó que con fundamento en lo establecido en los artículos 12 de la Ley de Transparencia y Acceso a la Información Pública del Estado de México y Municipios; 3.56 y 3.56 bis del Código Reglamentario Municipal de Toluca; se informa que la Dependencia no genera, no administra, ni posee dicha información. </w:t>
      </w:r>
    </w:p>
    <w:p w:rsidR="00762A86" w:rsidRPr="00220114" w:rsidRDefault="00762A86" w:rsidP="00220114">
      <w:pPr>
        <w:pStyle w:val="Prrafodelista"/>
        <w:spacing w:line="360" w:lineRule="auto"/>
        <w:ind w:left="0"/>
        <w:jc w:val="both"/>
        <w:rPr>
          <w:rFonts w:ascii="Palatino Linotype" w:hAnsi="Palatino Linotype"/>
          <w:i/>
          <w:color w:val="000000" w:themeColor="text1"/>
          <w:sz w:val="24"/>
        </w:rPr>
      </w:pPr>
      <w:r w:rsidRPr="00220114">
        <w:rPr>
          <w:rFonts w:ascii="Palatino Linotype" w:hAnsi="Palatino Linotype"/>
          <w:i/>
          <w:color w:val="000000" w:themeColor="text1"/>
          <w:sz w:val="24"/>
        </w:rPr>
        <w:t xml:space="preserve">Por lo que respecta de la Secretaría Particular de Presidencia y Servidor Público Habilitada, informó que derivado de una búsqueda exhaustiva y razonable en los archivos físicos y digitales de la Secretaría Particular, no se encontró información alguna acerca de lo solicitado, por no haberse generado, poseído y/o administrado. </w:t>
      </w:r>
    </w:p>
    <w:p w:rsidR="00762A86" w:rsidRPr="00220114" w:rsidRDefault="00762A86" w:rsidP="00220114">
      <w:pPr>
        <w:pStyle w:val="Prrafodelista"/>
        <w:spacing w:line="360" w:lineRule="auto"/>
        <w:ind w:left="0"/>
        <w:jc w:val="both"/>
        <w:rPr>
          <w:rStyle w:val="Hipervnculo"/>
          <w:rFonts w:ascii="Palatino Linotype" w:hAnsi="Palatino Linotype"/>
          <w:i/>
          <w:color w:val="000000" w:themeColor="text1"/>
          <w:sz w:val="24"/>
          <w:u w:val="none"/>
        </w:rPr>
      </w:pPr>
      <w:r w:rsidRPr="00220114">
        <w:rPr>
          <w:rFonts w:ascii="Palatino Linotype" w:hAnsi="Palatino Linotype"/>
          <w:i/>
          <w:color w:val="000000" w:themeColor="text1"/>
          <w:sz w:val="24"/>
        </w:rPr>
        <w:t>Así mismo la Secretaría de Ayuntamiento y Servidor Público Habilitado, informó que se procedió a realizar la búsqueda exhaustiva y razonable en los archivos que obran en la Secretaría del Ayuntamiento, en este sentido, se hace del conocimiento que no se localizó el documento requerido. Lo anterior, de conformidad en los artículos 12 y 24 de la Ley de Transparencia, Acceso a la Información Pública del Estado de México y Municipios…”</w:t>
      </w:r>
    </w:p>
    <w:p w:rsidR="00762A86" w:rsidRPr="00220114" w:rsidRDefault="00762A86" w:rsidP="00220114">
      <w:pPr>
        <w:pStyle w:val="Prrafodelista"/>
        <w:spacing w:line="360" w:lineRule="auto"/>
        <w:ind w:left="0"/>
        <w:jc w:val="both"/>
        <w:rPr>
          <w:rFonts w:ascii="Palatino Linotype" w:hAnsi="Palatino Linotype"/>
          <w:b/>
          <w:color w:val="000000" w:themeColor="text1"/>
          <w:sz w:val="24"/>
        </w:rPr>
      </w:pPr>
    </w:p>
    <w:p w:rsidR="00762A86" w:rsidRPr="00220114" w:rsidRDefault="00762A86" w:rsidP="00220114">
      <w:pPr>
        <w:numPr>
          <w:ilvl w:val="0"/>
          <w:numId w:val="1"/>
        </w:numPr>
        <w:spacing w:line="360" w:lineRule="auto"/>
        <w:ind w:left="0" w:firstLine="0"/>
        <w:contextualSpacing/>
        <w:jc w:val="both"/>
        <w:rPr>
          <w:rFonts w:ascii="Palatino Linotype" w:eastAsiaTheme="minorEastAsia" w:hAnsi="Palatino Linotype" w:cs="Arial"/>
          <w:i/>
          <w:color w:val="000000" w:themeColor="text1"/>
          <w:lang w:val="es-ES_tradnl" w:eastAsia="es-ES"/>
        </w:rPr>
      </w:pPr>
      <w:r w:rsidRPr="00220114">
        <w:rPr>
          <w:rFonts w:ascii="Palatino Linotype" w:eastAsia="Calibri" w:hAnsi="Palatino Linotype" w:cs="Arial"/>
          <w:color w:val="000000" w:themeColor="text1"/>
          <w:lang w:val="es-AR" w:eastAsia="es-ES"/>
        </w:rPr>
        <w:t xml:space="preserve">El </w:t>
      </w:r>
      <w:r w:rsidRPr="00220114">
        <w:rPr>
          <w:rFonts w:ascii="Palatino Linotype" w:eastAsia="Calibri" w:hAnsi="Palatino Linotype" w:cs="Arial"/>
          <w:b/>
          <w:color w:val="000000" w:themeColor="text1"/>
          <w:lang w:val="es-AR" w:eastAsia="es-ES"/>
        </w:rPr>
        <w:t>nueve de abril de dos mil veinticinco</w:t>
      </w:r>
      <w:r w:rsidRPr="00220114">
        <w:rPr>
          <w:rFonts w:ascii="Palatino Linotype" w:hAnsi="Palatino Linotype" w:cs="Arial"/>
          <w:b/>
          <w:color w:val="000000" w:themeColor="text1"/>
          <w:lang w:val="es-ES" w:eastAsia="es-ES"/>
        </w:rPr>
        <w:t>,</w:t>
      </w:r>
      <w:r w:rsidRPr="00220114">
        <w:rPr>
          <w:rFonts w:ascii="Palatino Linotype" w:hAnsi="Palatino Linotype" w:cs="Arial"/>
          <w:color w:val="000000" w:themeColor="text1"/>
          <w:lang w:val="es-ES" w:eastAsia="es-ES"/>
        </w:rPr>
        <w:t xml:space="preserve"> </w:t>
      </w:r>
      <w:r w:rsidRPr="00220114">
        <w:rPr>
          <w:rFonts w:ascii="Palatino Linotype" w:eastAsiaTheme="minorEastAsia" w:hAnsi="Palatino Linotype"/>
          <w:b/>
          <w:color w:val="000000" w:themeColor="text1"/>
          <w:lang w:val="es-ES_tradnl" w:eastAsia="es-ES"/>
        </w:rPr>
        <w:t>EL RECURRENTE</w:t>
      </w:r>
      <w:r w:rsidRPr="00220114">
        <w:rPr>
          <w:rFonts w:ascii="Palatino Linotype" w:hAnsi="Palatino Linotype" w:cs="Arial"/>
          <w:color w:val="000000" w:themeColor="text1"/>
          <w:lang w:val="es-ES" w:eastAsia="es-ES"/>
        </w:rPr>
        <w:t xml:space="preserve"> interpuso el recurso de revisión, en contra de la respuesta, señalando como:</w:t>
      </w:r>
      <w:bookmarkStart w:id="1" w:name="_Toc462307683"/>
      <w:bookmarkStart w:id="2" w:name="_Toc472427085"/>
      <w:bookmarkStart w:id="3" w:name="_Toc472500652"/>
    </w:p>
    <w:p w:rsidR="00762A86" w:rsidRPr="00220114" w:rsidRDefault="00762A86" w:rsidP="00220114">
      <w:pPr>
        <w:spacing w:line="360" w:lineRule="auto"/>
        <w:contextualSpacing/>
        <w:rPr>
          <w:rFonts w:ascii="Palatino Linotype" w:eastAsiaTheme="minorEastAsia" w:hAnsi="Palatino Linotype" w:cs="Arial"/>
          <w:i/>
          <w:color w:val="000000" w:themeColor="text1"/>
          <w:lang w:val="es-ES_tradnl" w:eastAsia="es-ES"/>
        </w:rPr>
      </w:pPr>
    </w:p>
    <w:p w:rsidR="00762A86" w:rsidRPr="00BD6209" w:rsidRDefault="00762A86" w:rsidP="00BD6209">
      <w:pPr>
        <w:pStyle w:val="Prrafodelista"/>
        <w:numPr>
          <w:ilvl w:val="0"/>
          <w:numId w:val="2"/>
        </w:numPr>
        <w:spacing w:line="360" w:lineRule="auto"/>
        <w:jc w:val="both"/>
        <w:rPr>
          <w:rFonts w:ascii="Palatino Linotype" w:eastAsia="Calibri" w:hAnsi="Palatino Linotype" w:cs="Arial"/>
          <w:i/>
          <w:color w:val="000000" w:themeColor="text1"/>
          <w:sz w:val="24"/>
          <w:lang w:val="es-ES" w:eastAsia="es-ES"/>
        </w:rPr>
      </w:pPr>
      <w:r w:rsidRPr="00BD6209">
        <w:rPr>
          <w:rFonts w:ascii="Palatino Linotype" w:eastAsiaTheme="minorEastAsia" w:hAnsi="Palatino Linotype"/>
          <w:b/>
          <w:color w:val="000000" w:themeColor="text1"/>
          <w:sz w:val="24"/>
          <w:lang w:val="es-ES_tradnl" w:eastAsia="es-ES"/>
        </w:rPr>
        <w:t>Acto impugnado</w:t>
      </w:r>
      <w:r w:rsidRPr="00BD6209">
        <w:rPr>
          <w:rFonts w:ascii="Palatino Linotype" w:eastAsiaTheme="minorEastAsia" w:hAnsi="Palatino Linotype"/>
          <w:b/>
          <w:i/>
          <w:color w:val="000000" w:themeColor="text1"/>
          <w:sz w:val="24"/>
          <w:lang w:val="es-ES_tradnl" w:eastAsia="es-ES"/>
        </w:rPr>
        <w:t>:</w:t>
      </w:r>
      <w:r w:rsidRPr="00BD6209">
        <w:rPr>
          <w:rFonts w:ascii="Palatino Linotype" w:hAnsi="Palatino Linotype"/>
          <w:i/>
          <w:color w:val="000000" w:themeColor="text1"/>
          <w:sz w:val="24"/>
        </w:rPr>
        <w:t xml:space="preserve"> “1.- SE IMPUGNA la totalidad de la respuesta dada a la solicitud 01180/TOLUCA/IP/2025 con apoyo de la copia del Oficio N° TOLO48SEC026 de fecha 28 de enero de 2025 y con Asunto: “Solicitud de Cabildo”, en el cual se muestra la evidencia de la entrega del expediente de los 507 comercios establecidos y el cual fue recibido en la misma fecha por la Secretaria del Ayuntamiento tal como se observa en la copia de este en el ANEXO 1 integrado a esta IMPUGNACIÓN, lo que contradice la información de la respuesta a la solicitud y que a la letra indica: “Así mismo la Secretaría de Ayuntamiento y Servidor Público </w:t>
      </w:r>
      <w:r w:rsidRPr="00BD6209">
        <w:rPr>
          <w:rFonts w:ascii="Palatino Linotype" w:hAnsi="Palatino Linotype"/>
          <w:i/>
          <w:color w:val="000000" w:themeColor="text1"/>
          <w:sz w:val="24"/>
        </w:rPr>
        <w:lastRenderedPageBreak/>
        <w:t>Habilitado, informó que se procedió a realizar la búsqueda exhaustiva y razonable en los archivos que obran en la Secretaría del Ayuntamiento, en este sentido, se hace del conocimiento que no se localizó el documento requerido” Por lo que alguna de las autorizades aludidas finge de su existencia y estuviera en el inicio de una VIOLACIÓN a los preceptos normativos que se indican también dentro del cuerpo del ANEXO 1 antes mencionado.” (Sic)</w:t>
      </w:r>
    </w:p>
    <w:p w:rsidR="00762A86" w:rsidRPr="00220114" w:rsidRDefault="00762A86" w:rsidP="00220114">
      <w:pPr>
        <w:spacing w:line="360" w:lineRule="auto"/>
        <w:contextualSpacing/>
        <w:jc w:val="both"/>
        <w:rPr>
          <w:rFonts w:ascii="Palatino Linotype" w:eastAsia="Calibri" w:hAnsi="Palatino Linotype" w:cs="Arial"/>
          <w:color w:val="000000" w:themeColor="text1"/>
          <w:lang w:val="es-ES" w:eastAsia="es-ES"/>
        </w:rPr>
      </w:pPr>
    </w:p>
    <w:p w:rsidR="00762A86" w:rsidRPr="00BD6209" w:rsidRDefault="00762A86" w:rsidP="00BD6209">
      <w:pPr>
        <w:pStyle w:val="Prrafodelista"/>
        <w:numPr>
          <w:ilvl w:val="0"/>
          <w:numId w:val="2"/>
        </w:numPr>
        <w:spacing w:line="360" w:lineRule="auto"/>
        <w:jc w:val="both"/>
        <w:rPr>
          <w:rFonts w:ascii="Palatino Linotype" w:hAnsi="Palatino Linotype"/>
          <w:i/>
          <w:color w:val="000000" w:themeColor="text1"/>
          <w:sz w:val="24"/>
        </w:rPr>
      </w:pPr>
      <w:r w:rsidRPr="00BD6209">
        <w:rPr>
          <w:rFonts w:ascii="Palatino Linotype" w:eastAsiaTheme="minorEastAsia" w:hAnsi="Palatino Linotype"/>
          <w:b/>
          <w:color w:val="000000" w:themeColor="text1"/>
          <w:sz w:val="24"/>
          <w:lang w:val="es-ES_tradnl" w:eastAsia="es-ES"/>
        </w:rPr>
        <w:t>Razones o Motivos de inconformidad:</w:t>
      </w:r>
      <w:r w:rsidRPr="00BD6209">
        <w:rPr>
          <w:rFonts w:ascii="Palatino Linotype" w:eastAsiaTheme="majorEastAsia" w:hAnsi="Palatino Linotype" w:cstheme="majorBidi"/>
          <w:b/>
          <w:color w:val="000000" w:themeColor="text1"/>
          <w:sz w:val="24"/>
          <w:lang w:val="es-ES" w:eastAsia="es-ES"/>
        </w:rPr>
        <w:t xml:space="preserve"> </w:t>
      </w:r>
      <w:r w:rsidRPr="00BD6209">
        <w:rPr>
          <w:rFonts w:ascii="Palatino Linotype" w:eastAsiaTheme="majorEastAsia" w:hAnsi="Palatino Linotype" w:cstheme="majorBidi"/>
          <w:i/>
          <w:color w:val="000000" w:themeColor="text1"/>
          <w:sz w:val="24"/>
          <w:lang w:val="es-ES" w:eastAsia="es-ES"/>
        </w:rPr>
        <w:t>“</w:t>
      </w:r>
      <w:r w:rsidRPr="00BD6209">
        <w:rPr>
          <w:rFonts w:ascii="Palatino Linotype" w:hAnsi="Palatino Linotype"/>
          <w:i/>
          <w:color w:val="000000" w:themeColor="text1"/>
          <w:sz w:val="24"/>
        </w:rPr>
        <w:t>Los motivos se exponen en el ANEXO 1 integrado a esta impugnación, toda vez que se muestra la evidencia de la existencia de la información solicitada.” (Sic).</w:t>
      </w:r>
    </w:p>
    <w:p w:rsidR="00762A86" w:rsidRPr="00220114" w:rsidRDefault="00762A86" w:rsidP="00220114">
      <w:pPr>
        <w:spacing w:line="360" w:lineRule="auto"/>
        <w:contextualSpacing/>
        <w:jc w:val="both"/>
        <w:rPr>
          <w:rFonts w:ascii="Palatino Linotype" w:hAnsi="Palatino Linotype"/>
          <w:i/>
          <w:color w:val="000000" w:themeColor="text1"/>
        </w:rPr>
      </w:pPr>
    </w:p>
    <w:bookmarkEnd w:id="1"/>
    <w:bookmarkEnd w:id="2"/>
    <w:bookmarkEnd w:id="3"/>
    <w:p w:rsidR="00762A86" w:rsidRPr="00220114" w:rsidRDefault="00762A86" w:rsidP="00BD6209">
      <w:pPr>
        <w:pStyle w:val="Prrafodelista"/>
        <w:numPr>
          <w:ilvl w:val="0"/>
          <w:numId w:val="2"/>
        </w:numPr>
        <w:spacing w:line="360" w:lineRule="auto"/>
        <w:ind w:left="0" w:firstLine="0"/>
        <w:jc w:val="both"/>
        <w:rPr>
          <w:rFonts w:ascii="Palatino Linotype" w:eastAsia="Calibri" w:hAnsi="Palatino Linotype" w:cs="Arial"/>
          <w:color w:val="000000" w:themeColor="text1"/>
          <w:sz w:val="24"/>
          <w:lang w:eastAsia="es-ES"/>
        </w:rPr>
      </w:pPr>
      <w:r w:rsidRPr="00220114">
        <w:rPr>
          <w:rFonts w:ascii="Palatino Linotype" w:eastAsia="Calibri" w:hAnsi="Palatino Linotype" w:cs="Arial"/>
          <w:color w:val="000000" w:themeColor="text1"/>
          <w:sz w:val="24"/>
          <w:lang w:val="es-AR" w:eastAsia="es-ES"/>
        </w:rPr>
        <w:t xml:space="preserve">A la solicitud se anexó el archivo </w:t>
      </w:r>
      <w:hyperlink r:id="rId8" w:tgtFrame="_blank" w:history="1">
        <w:r w:rsidRPr="00220114">
          <w:rPr>
            <w:rStyle w:val="Hipervnculo"/>
            <w:rFonts w:ascii="Palatino Linotype" w:eastAsia="Calibri" w:hAnsi="Palatino Linotype" w:cs="Arial"/>
            <w:b/>
            <w:bCs/>
            <w:color w:val="000000" w:themeColor="text1"/>
            <w:sz w:val="24"/>
            <w:lang w:eastAsia="es-ES"/>
          </w:rPr>
          <w:t>ANEXO 1.pdf</w:t>
        </w:r>
      </w:hyperlink>
      <w:r w:rsidRPr="00220114">
        <w:rPr>
          <w:rFonts w:ascii="Palatino Linotype" w:eastAsia="Calibri" w:hAnsi="Palatino Linotype" w:cs="Arial"/>
          <w:color w:val="000000" w:themeColor="text1"/>
          <w:sz w:val="24"/>
          <w:lang w:val="es-AR" w:eastAsia="es-ES"/>
        </w:rPr>
        <w:t xml:space="preserve">, en el que se advierte un documento que consta de tres fojas con en el que se advierten tres imágenes de un oficio  </w:t>
      </w:r>
      <w:r w:rsidR="00CD7681" w:rsidRPr="00220114">
        <w:rPr>
          <w:rFonts w:ascii="Palatino Linotype" w:eastAsia="Calibri" w:hAnsi="Palatino Linotype" w:cs="Arial"/>
          <w:color w:val="000000" w:themeColor="text1"/>
          <w:sz w:val="24"/>
          <w:lang w:val="es-AR" w:eastAsia="es-ES"/>
        </w:rPr>
        <w:t xml:space="preserve">dirigido al Secretario del Ayuntamiento. </w:t>
      </w:r>
    </w:p>
    <w:p w:rsidR="00762A86" w:rsidRPr="00220114" w:rsidRDefault="00762A86" w:rsidP="00220114">
      <w:pPr>
        <w:pStyle w:val="Prrafodelista"/>
        <w:tabs>
          <w:tab w:val="left" w:pos="6197"/>
        </w:tabs>
        <w:spacing w:line="360" w:lineRule="auto"/>
        <w:ind w:left="0"/>
        <w:jc w:val="both"/>
        <w:rPr>
          <w:rFonts w:ascii="Palatino Linotype" w:eastAsia="Calibri" w:hAnsi="Palatino Linotype" w:cs="Arial"/>
          <w:color w:val="000000" w:themeColor="text1"/>
          <w:sz w:val="24"/>
          <w:lang w:val="es-AR" w:eastAsia="es-ES"/>
        </w:rPr>
      </w:pPr>
    </w:p>
    <w:p w:rsidR="00762A86" w:rsidRPr="00220114" w:rsidRDefault="00762A86" w:rsidP="00220114">
      <w:pPr>
        <w:numPr>
          <w:ilvl w:val="0"/>
          <w:numId w:val="1"/>
        </w:numPr>
        <w:spacing w:line="360" w:lineRule="auto"/>
        <w:ind w:left="0" w:firstLine="0"/>
        <w:contextualSpacing/>
        <w:jc w:val="both"/>
        <w:rPr>
          <w:rFonts w:ascii="Palatino Linotype" w:eastAsia="Calibri" w:hAnsi="Palatino Linotype" w:cs="Arial"/>
          <w:color w:val="000000" w:themeColor="text1"/>
          <w:lang w:val="es-AR" w:eastAsia="es-ES"/>
        </w:rPr>
      </w:pPr>
      <w:r w:rsidRPr="00220114">
        <w:rPr>
          <w:rFonts w:ascii="Palatino Linotype" w:hAnsi="Palatino Linotype" w:cs="Arial"/>
          <w:color w:val="000000" w:themeColor="text1"/>
          <w:lang w:val="es-ES" w:eastAsia="es-ES"/>
        </w:rPr>
        <w:t xml:space="preserve">Se registró el recurso de revisión bajo el número de expediente </w:t>
      </w:r>
      <w:r w:rsidRPr="00220114">
        <w:rPr>
          <w:rFonts w:ascii="Palatino Linotype" w:eastAsiaTheme="minorEastAsia" w:hAnsi="Palatino Linotype" w:cs="Arial"/>
          <w:bCs/>
          <w:color w:val="000000" w:themeColor="text1"/>
          <w:lang w:val="es-ES_tradnl" w:eastAsia="es-ES"/>
        </w:rPr>
        <w:t xml:space="preserve">al rubro indicado, asimismo con fundamento en lo dispuesto por el </w:t>
      </w:r>
      <w:r w:rsidRPr="00220114">
        <w:rPr>
          <w:rFonts w:ascii="Palatino Linotype" w:eastAsia="Calibri" w:hAnsi="Palatino Linotype" w:cs="Arial"/>
          <w:color w:val="000000" w:themeColor="text1"/>
          <w:lang w:val="es-ES" w:eastAsia="es-ES"/>
        </w:rPr>
        <w:t xml:space="preserve">artículo 185 fracción I de la </w:t>
      </w:r>
      <w:r w:rsidRPr="00220114">
        <w:rPr>
          <w:rFonts w:ascii="Palatino Linotype" w:eastAsia="Calibri" w:hAnsi="Palatino Linotype" w:cs="Arial"/>
          <w:b/>
          <w:color w:val="000000" w:themeColor="text1"/>
          <w:lang w:val="es-ES" w:eastAsia="es-ES"/>
        </w:rPr>
        <w:t xml:space="preserve">Ley de Transparencia y Acceso a la Información Pública del Estado de México y Municipios </w:t>
      </w:r>
      <w:r w:rsidRPr="00220114">
        <w:rPr>
          <w:rFonts w:ascii="Palatino Linotype" w:hAnsi="Palatino Linotype" w:cs="Arial"/>
          <w:color w:val="000000" w:themeColor="text1"/>
          <w:lang w:val="es-ES" w:eastAsia="es-ES"/>
        </w:rPr>
        <w:t xml:space="preserve">se turnó a la </w:t>
      </w:r>
      <w:r w:rsidRPr="00220114">
        <w:rPr>
          <w:rFonts w:ascii="Palatino Linotype" w:hAnsi="Palatino Linotype" w:cs="Arial"/>
          <w:b/>
          <w:color w:val="000000" w:themeColor="text1"/>
          <w:lang w:val="es-ES" w:eastAsia="es-ES"/>
        </w:rPr>
        <w:t xml:space="preserve">Comisionada María del Rosario Mejía Ayala, </w:t>
      </w:r>
      <w:r w:rsidR="00BD6209">
        <w:rPr>
          <w:rFonts w:ascii="Palatino Linotype" w:hAnsi="Palatino Linotype" w:cs="Arial"/>
          <w:color w:val="000000" w:themeColor="text1"/>
          <w:lang w:val="es-ES" w:eastAsia="es-ES"/>
        </w:rPr>
        <w:t>para</w:t>
      </w:r>
      <w:r w:rsidRPr="00220114">
        <w:rPr>
          <w:rFonts w:ascii="Palatino Linotype" w:hAnsi="Palatino Linotype" w:cs="Arial"/>
          <w:color w:val="000000" w:themeColor="text1"/>
          <w:lang w:val="es-ES" w:eastAsia="es-ES"/>
        </w:rPr>
        <w:t xml:space="preserve"> </w:t>
      </w:r>
      <w:r w:rsidRPr="00220114">
        <w:rPr>
          <w:rFonts w:ascii="Palatino Linotype" w:hAnsi="Palatino Linotype" w:cs="Arial"/>
          <w:color w:val="000000" w:themeColor="text1"/>
          <w:lang w:eastAsia="es-ES"/>
        </w:rPr>
        <w:t xml:space="preserve">su análisis. </w:t>
      </w:r>
    </w:p>
    <w:p w:rsidR="00762A86" w:rsidRPr="00220114" w:rsidRDefault="00762A86" w:rsidP="00220114">
      <w:pPr>
        <w:spacing w:line="360" w:lineRule="auto"/>
        <w:contextualSpacing/>
        <w:jc w:val="both"/>
        <w:rPr>
          <w:rFonts w:ascii="Palatino Linotype" w:eastAsia="Calibri" w:hAnsi="Palatino Linotype" w:cs="Arial"/>
          <w:color w:val="000000" w:themeColor="text1"/>
          <w:lang w:val="es-AR" w:eastAsia="es-ES"/>
        </w:rPr>
      </w:pPr>
    </w:p>
    <w:p w:rsidR="00762A86" w:rsidRPr="00220114" w:rsidRDefault="00BD6209" w:rsidP="00220114">
      <w:pPr>
        <w:numPr>
          <w:ilvl w:val="0"/>
          <w:numId w:val="1"/>
        </w:numPr>
        <w:spacing w:line="360" w:lineRule="auto"/>
        <w:ind w:left="0" w:firstLine="0"/>
        <w:contextualSpacing/>
        <w:jc w:val="both"/>
        <w:rPr>
          <w:rFonts w:ascii="Palatino Linotype" w:eastAsiaTheme="minorEastAsia" w:hAnsi="Palatino Linotype" w:cstheme="minorBidi"/>
          <w:i/>
          <w:color w:val="000000" w:themeColor="text1"/>
          <w:lang w:val="es-ES_tradnl" w:eastAsia="es-ES"/>
        </w:rPr>
      </w:pPr>
      <w:r>
        <w:rPr>
          <w:rFonts w:ascii="Palatino Linotype" w:eastAsia="Calibri" w:hAnsi="Palatino Linotype" w:cs="Arial"/>
          <w:color w:val="000000" w:themeColor="text1"/>
          <w:lang w:val="es-ES" w:eastAsia="es-ES"/>
        </w:rPr>
        <w:t xml:space="preserve">La Comisionada </w:t>
      </w:r>
      <w:r w:rsidR="00762A86" w:rsidRPr="00220114">
        <w:rPr>
          <w:rFonts w:ascii="Palatino Linotype" w:eastAsia="Calibri" w:hAnsi="Palatino Linotype" w:cs="Arial"/>
          <w:color w:val="000000" w:themeColor="text1"/>
          <w:lang w:val="es-ES" w:eastAsia="es-ES"/>
        </w:rPr>
        <w:t xml:space="preserve">Ponente con fundamento en lo dispuesto por el artículo 185 fracción II de la ley de la materia, a través del acuerdo de admisión del </w:t>
      </w:r>
      <w:r w:rsidR="00CD7681" w:rsidRPr="00220114">
        <w:rPr>
          <w:rFonts w:ascii="Palatino Linotype" w:eastAsia="Calibri" w:hAnsi="Palatino Linotype" w:cs="Arial"/>
          <w:b/>
          <w:color w:val="000000" w:themeColor="text1"/>
          <w:lang w:val="es-ES" w:eastAsia="es-ES"/>
        </w:rPr>
        <w:t>diez de abril</w:t>
      </w:r>
      <w:r w:rsidR="00762A86" w:rsidRPr="00220114">
        <w:rPr>
          <w:rFonts w:ascii="Palatino Linotype" w:eastAsia="Calibri" w:hAnsi="Palatino Linotype" w:cs="Arial"/>
          <w:b/>
          <w:color w:val="000000" w:themeColor="text1"/>
          <w:lang w:val="es-ES" w:eastAsia="es-ES"/>
        </w:rPr>
        <w:t xml:space="preserve"> de abril de dos mil veinticinco</w:t>
      </w:r>
      <w:r w:rsidR="00762A86" w:rsidRPr="00220114">
        <w:rPr>
          <w:rFonts w:ascii="Palatino Linotype" w:eastAsia="Calibri" w:hAnsi="Palatino Linotype" w:cs="Arial"/>
          <w:color w:val="000000" w:themeColor="text1"/>
          <w:lang w:val="es-ES" w:eastAsia="es-ES"/>
        </w:rPr>
        <w:t xml:space="preserve">, puso a disposición de las partes el expediente electrónico </w:t>
      </w:r>
      <w:r w:rsidR="00762A86" w:rsidRPr="00220114">
        <w:rPr>
          <w:rFonts w:ascii="Palatino Linotype" w:eastAsia="Calibri" w:hAnsi="Palatino Linotype" w:cs="Arial"/>
          <w:color w:val="000000" w:themeColor="text1"/>
          <w:lang w:val="es-ES_tradnl" w:eastAsia="es-ES"/>
        </w:rPr>
        <w:t xml:space="preserve">vía </w:t>
      </w:r>
      <w:r w:rsidR="00762A86" w:rsidRPr="00220114">
        <w:rPr>
          <w:rFonts w:ascii="Palatino Linotype" w:eastAsia="Calibri" w:hAnsi="Palatino Linotype" w:cs="Arial"/>
          <w:b/>
          <w:color w:val="000000" w:themeColor="text1"/>
          <w:lang w:val="es-ES" w:eastAsia="es-ES"/>
        </w:rPr>
        <w:t xml:space="preserve">SAIMEX </w:t>
      </w:r>
      <w:r w:rsidR="00762A86" w:rsidRPr="00220114">
        <w:rPr>
          <w:rFonts w:ascii="Palatino Linotype" w:eastAsia="Calibri" w:hAnsi="Palatino Linotype" w:cs="Arial"/>
          <w:color w:val="000000" w:themeColor="text1"/>
          <w:lang w:val="es-ES" w:eastAsia="es-ES"/>
        </w:rPr>
        <w:t xml:space="preserve">a efecto de que en un plazo máximo de siete días manifestaran lo que a derecho convinieran, ofrecieran pruebas y alegatos según corresponda al caso concreto, de esta forma para que el </w:t>
      </w:r>
      <w:r w:rsidR="00762A86" w:rsidRPr="00220114">
        <w:rPr>
          <w:rFonts w:ascii="Palatino Linotype" w:eastAsia="Calibri" w:hAnsi="Palatino Linotype" w:cs="Arial"/>
          <w:b/>
          <w:color w:val="000000" w:themeColor="text1"/>
          <w:lang w:val="es-ES" w:eastAsia="es-ES"/>
        </w:rPr>
        <w:t>SUJETO OBLIGADO</w:t>
      </w:r>
      <w:r w:rsidR="00762A86" w:rsidRPr="00220114">
        <w:rPr>
          <w:rFonts w:ascii="Palatino Linotype" w:eastAsia="Calibri" w:hAnsi="Palatino Linotype" w:cs="Arial"/>
          <w:color w:val="000000" w:themeColor="text1"/>
          <w:lang w:val="es-ES" w:eastAsia="es-ES"/>
        </w:rPr>
        <w:t xml:space="preserve"> presentara el informe justificado procedente. </w:t>
      </w:r>
    </w:p>
    <w:p w:rsidR="00762A86" w:rsidRPr="00220114" w:rsidRDefault="00762A86" w:rsidP="00220114">
      <w:pPr>
        <w:numPr>
          <w:ilvl w:val="0"/>
          <w:numId w:val="1"/>
        </w:numPr>
        <w:spacing w:line="360" w:lineRule="auto"/>
        <w:ind w:left="0" w:firstLine="0"/>
        <w:contextualSpacing/>
        <w:jc w:val="both"/>
        <w:rPr>
          <w:rFonts w:ascii="Palatino Linotype" w:eastAsiaTheme="minorEastAsia" w:hAnsi="Palatino Linotype"/>
          <w:b/>
          <w:color w:val="000000" w:themeColor="text1"/>
          <w:u w:val="single"/>
          <w:lang w:val="es-ES_tradnl" w:eastAsia="es-ES"/>
        </w:rPr>
      </w:pPr>
      <w:r w:rsidRPr="00220114">
        <w:rPr>
          <w:rFonts w:ascii="Palatino Linotype" w:eastAsia="Calibri" w:hAnsi="Palatino Linotype" w:cs="Arial"/>
          <w:color w:val="000000" w:themeColor="text1"/>
          <w:lang w:val="es-ES" w:eastAsia="es-ES"/>
        </w:rPr>
        <w:lastRenderedPageBreak/>
        <w:t xml:space="preserve">De las constancias en el expediente electrónico SAIMEX, </w:t>
      </w:r>
      <w:r w:rsidR="00CD7681" w:rsidRPr="00220114">
        <w:rPr>
          <w:rFonts w:ascii="Palatino Linotype" w:eastAsia="Calibri" w:hAnsi="Palatino Linotype" w:cs="Arial"/>
          <w:color w:val="000000" w:themeColor="text1"/>
          <w:lang w:val="es-ES" w:eastAsia="es-ES"/>
        </w:rPr>
        <w:t xml:space="preserve">se advierte que el particular  realizó manifestaciones el diecinueve de abril de dos mil veinticinco y adjunto el archivo denominado </w:t>
      </w:r>
      <w:hyperlink r:id="rId9" w:history="1">
        <w:r w:rsidR="00CD7681" w:rsidRPr="00220114">
          <w:rPr>
            <w:rStyle w:val="Hipervnculo"/>
            <w:rFonts w:ascii="Palatino Linotype" w:eastAsia="Calibri" w:hAnsi="Palatino Linotype" w:cs="Arial"/>
            <w:b/>
            <w:bCs/>
            <w:color w:val="000000" w:themeColor="text1"/>
            <w:lang w:eastAsia="es-ES"/>
          </w:rPr>
          <w:t>ANEXO 2.pdf</w:t>
        </w:r>
      </w:hyperlink>
      <w:r w:rsidR="00CD7681" w:rsidRPr="00220114">
        <w:rPr>
          <w:rFonts w:ascii="Palatino Linotype" w:eastAsia="Calibri" w:hAnsi="Palatino Linotype" w:cs="Arial"/>
          <w:color w:val="000000" w:themeColor="text1"/>
          <w:lang w:val="es-ES" w:eastAsia="es-ES"/>
        </w:rPr>
        <w:t>, que refiere que hay una inconsistencia ya que existe evidencia del oficio</w:t>
      </w:r>
      <w:r w:rsidRPr="00220114">
        <w:rPr>
          <w:rFonts w:ascii="Palatino Linotype" w:eastAsia="Calibri" w:hAnsi="Palatino Linotype" w:cs="Arial"/>
          <w:color w:val="000000" w:themeColor="text1"/>
          <w:lang w:val="es-ES" w:eastAsia="es-ES"/>
        </w:rPr>
        <w:t xml:space="preserve">; por su parte, el Sujeto Obligado </w:t>
      </w:r>
      <w:r w:rsidR="00CD7681" w:rsidRPr="00220114">
        <w:rPr>
          <w:rFonts w:ascii="Palatino Linotype" w:eastAsia="Calibri" w:hAnsi="Palatino Linotype" w:cs="Arial"/>
          <w:color w:val="000000" w:themeColor="text1"/>
          <w:lang w:val="es-ES" w:eastAsia="es-ES"/>
        </w:rPr>
        <w:t xml:space="preserve">remitió informe justificado el veintiocho de abril de dos mil veinticinco y se puso a la vista del Recurrente el treinta de septiembre del mismo año, a través del archivo denominado </w:t>
      </w:r>
      <w:hyperlink r:id="rId10" w:history="1">
        <w:r w:rsidR="00CD7681" w:rsidRPr="00220114">
          <w:rPr>
            <w:rStyle w:val="Hipervnculo"/>
            <w:rFonts w:ascii="Palatino Linotype" w:eastAsia="Calibri" w:hAnsi="Palatino Linotype" w:cs="Arial"/>
            <w:b/>
            <w:bCs/>
            <w:color w:val="000000" w:themeColor="text1"/>
            <w:lang w:eastAsia="es-ES"/>
          </w:rPr>
          <w:t>Ratificación 04238.pdf</w:t>
        </w:r>
      </w:hyperlink>
      <w:r w:rsidR="00CD7681" w:rsidRPr="00220114">
        <w:rPr>
          <w:rFonts w:ascii="Palatino Linotype" w:eastAsia="Calibri" w:hAnsi="Palatino Linotype" w:cs="Arial"/>
          <w:color w:val="000000" w:themeColor="text1"/>
          <w:lang w:val="es-ES" w:eastAsia="es-ES"/>
        </w:rPr>
        <w:t xml:space="preserve">, en el que se ratificó la respuesta.  </w:t>
      </w:r>
    </w:p>
    <w:p w:rsidR="00762A86" w:rsidRPr="00220114" w:rsidRDefault="00762A86" w:rsidP="00220114">
      <w:pPr>
        <w:spacing w:line="360" w:lineRule="auto"/>
        <w:jc w:val="both"/>
        <w:rPr>
          <w:rFonts w:ascii="Palatino Linotype" w:eastAsiaTheme="minorEastAsia" w:hAnsi="Palatino Linotype"/>
          <w:color w:val="000000" w:themeColor="text1"/>
          <w:lang w:val="es-ES_tradnl" w:eastAsia="es-ES"/>
        </w:rPr>
      </w:pPr>
    </w:p>
    <w:p w:rsidR="00762A86" w:rsidRPr="00220114" w:rsidRDefault="00762A86" w:rsidP="00220114">
      <w:pPr>
        <w:pStyle w:val="Prrafodelista"/>
        <w:numPr>
          <w:ilvl w:val="0"/>
          <w:numId w:val="1"/>
        </w:numPr>
        <w:spacing w:line="360" w:lineRule="auto"/>
        <w:ind w:left="0" w:firstLine="0"/>
        <w:jc w:val="both"/>
        <w:rPr>
          <w:rFonts w:ascii="Palatino Linotype" w:hAnsi="Palatino Linotype"/>
          <w:color w:val="000000" w:themeColor="text1"/>
          <w:sz w:val="24"/>
        </w:rPr>
      </w:pPr>
      <w:r w:rsidRPr="00220114">
        <w:rPr>
          <w:rFonts w:ascii="Palatino Linotype" w:hAnsi="Palatino Linotype"/>
          <w:color w:val="000000" w:themeColor="text1"/>
          <w:sz w:val="24"/>
        </w:rPr>
        <w:t xml:space="preserve">El </w:t>
      </w:r>
      <w:r w:rsidRPr="00220114">
        <w:rPr>
          <w:rFonts w:ascii="Palatino Linotype" w:hAnsi="Palatino Linotype"/>
          <w:b/>
          <w:color w:val="000000" w:themeColor="text1"/>
          <w:sz w:val="24"/>
        </w:rPr>
        <w:t>ocho de septiembre de dos mil veinticinco</w:t>
      </w:r>
      <w:r w:rsidRPr="00220114">
        <w:rPr>
          <w:rFonts w:ascii="Palatino Linotype" w:hAnsi="Palatino Linotype"/>
          <w:color w:val="000000" w:themeColor="text1"/>
          <w:sz w:val="24"/>
        </w:rPr>
        <w:t xml:space="preserve">, se notificó el acuerdo mediante el cual se aprobó la ampliación de plazo para emitir resolución. </w:t>
      </w:r>
    </w:p>
    <w:p w:rsidR="00762A86" w:rsidRPr="00220114" w:rsidRDefault="00762A86" w:rsidP="00220114">
      <w:pPr>
        <w:pStyle w:val="Prrafodelista"/>
        <w:ind w:left="0"/>
        <w:rPr>
          <w:rFonts w:ascii="Palatino Linotype" w:hAnsi="Palatino Linotype"/>
          <w:color w:val="000000" w:themeColor="text1"/>
          <w:sz w:val="24"/>
        </w:rPr>
      </w:pPr>
    </w:p>
    <w:p w:rsidR="00762A86" w:rsidRPr="00220114" w:rsidRDefault="00762A86" w:rsidP="00220114">
      <w:pPr>
        <w:pStyle w:val="Prrafodelista"/>
        <w:numPr>
          <w:ilvl w:val="0"/>
          <w:numId w:val="1"/>
        </w:numPr>
        <w:spacing w:line="360" w:lineRule="auto"/>
        <w:ind w:left="0" w:firstLine="0"/>
        <w:jc w:val="both"/>
        <w:rPr>
          <w:rFonts w:ascii="Palatino Linotype" w:hAnsi="Palatino Linotype"/>
          <w:color w:val="000000" w:themeColor="text1"/>
          <w:sz w:val="24"/>
        </w:rPr>
      </w:pPr>
      <w:r w:rsidRPr="00220114">
        <w:rPr>
          <w:rFonts w:ascii="Palatino Linotype" w:hAnsi="Palatino Linotype"/>
          <w:color w:val="000000" w:themeColor="text1"/>
          <w:sz w:val="24"/>
        </w:rPr>
        <w:t xml:space="preserve">El </w:t>
      </w:r>
      <w:r w:rsidR="00CD7681" w:rsidRPr="00220114">
        <w:rPr>
          <w:rFonts w:ascii="Palatino Linotype" w:hAnsi="Palatino Linotype"/>
          <w:b/>
          <w:color w:val="000000" w:themeColor="text1"/>
          <w:sz w:val="24"/>
        </w:rPr>
        <w:t>catorce de octubre</w:t>
      </w:r>
      <w:r w:rsidRPr="00220114">
        <w:rPr>
          <w:rFonts w:ascii="Palatino Linotype" w:hAnsi="Palatino Linotype"/>
          <w:b/>
          <w:color w:val="000000" w:themeColor="text1"/>
          <w:sz w:val="24"/>
        </w:rPr>
        <w:t xml:space="preserve"> de dos mil veinticinco</w:t>
      </w:r>
      <w:r w:rsidRPr="00220114">
        <w:rPr>
          <w:rFonts w:ascii="Palatino Linotype" w:hAnsi="Palatino Linotype"/>
          <w:color w:val="000000" w:themeColor="text1"/>
          <w:sz w:val="24"/>
        </w:rPr>
        <w:t xml:space="preserve">, se notificó el acuerdo a través de cual se decretó el cierre de instrucción. </w:t>
      </w:r>
    </w:p>
    <w:p w:rsidR="00762A86" w:rsidRPr="00220114" w:rsidRDefault="00762A86" w:rsidP="00220114">
      <w:pPr>
        <w:spacing w:line="360" w:lineRule="auto"/>
        <w:contextualSpacing/>
        <w:jc w:val="both"/>
        <w:rPr>
          <w:rFonts w:ascii="Palatino Linotype" w:eastAsiaTheme="minorEastAsia" w:hAnsi="Palatino Linotype"/>
          <w:b/>
          <w:color w:val="000000" w:themeColor="text1"/>
          <w:u w:val="single"/>
          <w:lang w:val="es-ES_tradnl" w:eastAsia="es-ES"/>
        </w:rPr>
      </w:pPr>
    </w:p>
    <w:p w:rsidR="00762A86" w:rsidRPr="00220114" w:rsidRDefault="00762A86" w:rsidP="00220114">
      <w:pPr>
        <w:keepNext/>
        <w:keepLines/>
        <w:spacing w:line="360" w:lineRule="auto"/>
        <w:jc w:val="center"/>
        <w:outlineLvl w:val="0"/>
        <w:rPr>
          <w:rFonts w:ascii="Palatino Linotype" w:eastAsiaTheme="majorEastAsia" w:hAnsi="Palatino Linotype" w:cstheme="majorBidi"/>
          <w:color w:val="000000" w:themeColor="text1"/>
        </w:rPr>
      </w:pPr>
      <w:bookmarkStart w:id="4" w:name="_Toc83301634"/>
      <w:r w:rsidRPr="00220114">
        <w:rPr>
          <w:rFonts w:ascii="Palatino Linotype" w:eastAsiaTheme="majorEastAsia" w:hAnsi="Palatino Linotype" w:cstheme="majorBidi"/>
          <w:b/>
          <w:color w:val="000000" w:themeColor="text1"/>
        </w:rPr>
        <w:t>C</w:t>
      </w:r>
      <w:r w:rsidR="00BD6209">
        <w:rPr>
          <w:rFonts w:ascii="Palatino Linotype" w:eastAsiaTheme="majorEastAsia" w:hAnsi="Palatino Linotype" w:cstheme="majorBidi"/>
          <w:b/>
          <w:color w:val="000000" w:themeColor="text1"/>
        </w:rPr>
        <w:t xml:space="preserve"> </w:t>
      </w:r>
      <w:r w:rsidRPr="00220114">
        <w:rPr>
          <w:rFonts w:ascii="Palatino Linotype" w:eastAsiaTheme="majorEastAsia" w:hAnsi="Palatino Linotype" w:cstheme="majorBidi"/>
          <w:b/>
          <w:color w:val="000000" w:themeColor="text1"/>
        </w:rPr>
        <w:t>O</w:t>
      </w:r>
      <w:r w:rsidR="00BD6209">
        <w:rPr>
          <w:rFonts w:ascii="Palatino Linotype" w:eastAsiaTheme="majorEastAsia" w:hAnsi="Palatino Linotype" w:cstheme="majorBidi"/>
          <w:b/>
          <w:color w:val="000000" w:themeColor="text1"/>
        </w:rPr>
        <w:t xml:space="preserve"> </w:t>
      </w:r>
      <w:r w:rsidRPr="00220114">
        <w:rPr>
          <w:rFonts w:ascii="Palatino Linotype" w:eastAsiaTheme="majorEastAsia" w:hAnsi="Palatino Linotype" w:cstheme="majorBidi"/>
          <w:b/>
          <w:color w:val="000000" w:themeColor="text1"/>
        </w:rPr>
        <w:t>N</w:t>
      </w:r>
      <w:r w:rsidR="00BD6209">
        <w:rPr>
          <w:rFonts w:ascii="Palatino Linotype" w:eastAsiaTheme="majorEastAsia" w:hAnsi="Palatino Linotype" w:cstheme="majorBidi"/>
          <w:b/>
          <w:color w:val="000000" w:themeColor="text1"/>
        </w:rPr>
        <w:t xml:space="preserve"> </w:t>
      </w:r>
      <w:r w:rsidRPr="00220114">
        <w:rPr>
          <w:rFonts w:ascii="Palatino Linotype" w:eastAsiaTheme="majorEastAsia" w:hAnsi="Palatino Linotype" w:cstheme="majorBidi"/>
          <w:b/>
          <w:color w:val="000000" w:themeColor="text1"/>
        </w:rPr>
        <w:t>S</w:t>
      </w:r>
      <w:r w:rsidR="00BD6209">
        <w:rPr>
          <w:rFonts w:ascii="Palatino Linotype" w:eastAsiaTheme="majorEastAsia" w:hAnsi="Palatino Linotype" w:cstheme="majorBidi"/>
          <w:b/>
          <w:color w:val="000000" w:themeColor="text1"/>
        </w:rPr>
        <w:t xml:space="preserve"> </w:t>
      </w:r>
      <w:r w:rsidRPr="00220114">
        <w:rPr>
          <w:rFonts w:ascii="Palatino Linotype" w:eastAsiaTheme="majorEastAsia" w:hAnsi="Palatino Linotype" w:cstheme="majorBidi"/>
          <w:b/>
          <w:color w:val="000000" w:themeColor="text1"/>
        </w:rPr>
        <w:t>I</w:t>
      </w:r>
      <w:r w:rsidR="00BD6209">
        <w:rPr>
          <w:rFonts w:ascii="Palatino Linotype" w:eastAsiaTheme="majorEastAsia" w:hAnsi="Palatino Linotype" w:cstheme="majorBidi"/>
          <w:b/>
          <w:color w:val="000000" w:themeColor="text1"/>
        </w:rPr>
        <w:t xml:space="preserve"> </w:t>
      </w:r>
      <w:r w:rsidRPr="00220114">
        <w:rPr>
          <w:rFonts w:ascii="Palatino Linotype" w:eastAsiaTheme="majorEastAsia" w:hAnsi="Palatino Linotype" w:cstheme="majorBidi"/>
          <w:b/>
          <w:color w:val="000000" w:themeColor="text1"/>
        </w:rPr>
        <w:t>D</w:t>
      </w:r>
      <w:r w:rsidR="00BD6209">
        <w:rPr>
          <w:rFonts w:ascii="Palatino Linotype" w:eastAsiaTheme="majorEastAsia" w:hAnsi="Palatino Linotype" w:cstheme="majorBidi"/>
          <w:b/>
          <w:color w:val="000000" w:themeColor="text1"/>
        </w:rPr>
        <w:t xml:space="preserve"> </w:t>
      </w:r>
      <w:r w:rsidRPr="00220114">
        <w:rPr>
          <w:rFonts w:ascii="Palatino Linotype" w:eastAsiaTheme="majorEastAsia" w:hAnsi="Palatino Linotype" w:cstheme="majorBidi"/>
          <w:b/>
          <w:color w:val="000000" w:themeColor="text1"/>
        </w:rPr>
        <w:t>E</w:t>
      </w:r>
      <w:r w:rsidR="00BD6209">
        <w:rPr>
          <w:rFonts w:ascii="Palatino Linotype" w:eastAsiaTheme="majorEastAsia" w:hAnsi="Palatino Linotype" w:cstheme="majorBidi"/>
          <w:b/>
          <w:color w:val="000000" w:themeColor="text1"/>
        </w:rPr>
        <w:t xml:space="preserve"> </w:t>
      </w:r>
      <w:r w:rsidRPr="00220114">
        <w:rPr>
          <w:rFonts w:ascii="Palatino Linotype" w:eastAsiaTheme="majorEastAsia" w:hAnsi="Palatino Linotype" w:cstheme="majorBidi"/>
          <w:b/>
          <w:color w:val="000000" w:themeColor="text1"/>
        </w:rPr>
        <w:t>R</w:t>
      </w:r>
      <w:r w:rsidR="00BD6209">
        <w:rPr>
          <w:rFonts w:ascii="Palatino Linotype" w:eastAsiaTheme="majorEastAsia" w:hAnsi="Palatino Linotype" w:cstheme="majorBidi"/>
          <w:b/>
          <w:color w:val="000000" w:themeColor="text1"/>
        </w:rPr>
        <w:t xml:space="preserve"> </w:t>
      </w:r>
      <w:r w:rsidRPr="00220114">
        <w:rPr>
          <w:rFonts w:ascii="Palatino Linotype" w:eastAsiaTheme="majorEastAsia" w:hAnsi="Palatino Linotype" w:cstheme="majorBidi"/>
          <w:b/>
          <w:color w:val="000000" w:themeColor="text1"/>
        </w:rPr>
        <w:t>A</w:t>
      </w:r>
      <w:r w:rsidR="00BD6209">
        <w:rPr>
          <w:rFonts w:ascii="Palatino Linotype" w:eastAsiaTheme="majorEastAsia" w:hAnsi="Palatino Linotype" w:cstheme="majorBidi"/>
          <w:b/>
          <w:color w:val="000000" w:themeColor="text1"/>
        </w:rPr>
        <w:t xml:space="preserve"> </w:t>
      </w:r>
      <w:r w:rsidRPr="00220114">
        <w:rPr>
          <w:rFonts w:ascii="Palatino Linotype" w:eastAsiaTheme="majorEastAsia" w:hAnsi="Palatino Linotype" w:cstheme="majorBidi"/>
          <w:b/>
          <w:color w:val="000000" w:themeColor="text1"/>
        </w:rPr>
        <w:t>N</w:t>
      </w:r>
      <w:r w:rsidR="00BD6209">
        <w:rPr>
          <w:rFonts w:ascii="Palatino Linotype" w:eastAsiaTheme="majorEastAsia" w:hAnsi="Palatino Linotype" w:cstheme="majorBidi"/>
          <w:b/>
          <w:color w:val="000000" w:themeColor="text1"/>
        </w:rPr>
        <w:t xml:space="preserve"> </w:t>
      </w:r>
      <w:r w:rsidRPr="00220114">
        <w:rPr>
          <w:rFonts w:ascii="Palatino Linotype" w:eastAsiaTheme="majorEastAsia" w:hAnsi="Palatino Linotype" w:cstheme="majorBidi"/>
          <w:b/>
          <w:color w:val="000000" w:themeColor="text1"/>
        </w:rPr>
        <w:t>D</w:t>
      </w:r>
      <w:r w:rsidR="00BD6209">
        <w:rPr>
          <w:rFonts w:ascii="Palatino Linotype" w:eastAsiaTheme="majorEastAsia" w:hAnsi="Palatino Linotype" w:cstheme="majorBidi"/>
          <w:b/>
          <w:color w:val="000000" w:themeColor="text1"/>
        </w:rPr>
        <w:t xml:space="preserve"> </w:t>
      </w:r>
      <w:r w:rsidRPr="00220114">
        <w:rPr>
          <w:rFonts w:ascii="Palatino Linotype" w:eastAsiaTheme="majorEastAsia" w:hAnsi="Palatino Linotype" w:cstheme="majorBidi"/>
          <w:b/>
          <w:color w:val="000000" w:themeColor="text1"/>
        </w:rPr>
        <w:t>O</w:t>
      </w:r>
      <w:bookmarkEnd w:id="4"/>
      <w:r w:rsidRPr="00220114">
        <w:rPr>
          <w:rFonts w:ascii="Palatino Linotype" w:eastAsiaTheme="majorEastAsia" w:hAnsi="Palatino Linotype" w:cstheme="majorBidi"/>
          <w:b/>
          <w:color w:val="000000" w:themeColor="text1"/>
        </w:rPr>
        <w:t xml:space="preserve"> </w:t>
      </w:r>
    </w:p>
    <w:p w:rsidR="00762A86" w:rsidRPr="00220114" w:rsidRDefault="00762A86" w:rsidP="00220114">
      <w:pPr>
        <w:spacing w:line="360" w:lineRule="auto"/>
        <w:rPr>
          <w:rFonts w:ascii="Palatino Linotype" w:eastAsiaTheme="minorEastAsia" w:hAnsi="Palatino Linotype"/>
          <w:color w:val="000000" w:themeColor="text1"/>
        </w:rPr>
      </w:pPr>
    </w:p>
    <w:p w:rsidR="00762A86" w:rsidRPr="00220114" w:rsidRDefault="00762A86" w:rsidP="00220114">
      <w:pPr>
        <w:keepNext/>
        <w:keepLines/>
        <w:spacing w:line="360" w:lineRule="auto"/>
        <w:outlineLvl w:val="1"/>
        <w:rPr>
          <w:rFonts w:ascii="Palatino Linotype" w:eastAsiaTheme="majorEastAsia" w:hAnsi="Palatino Linotype" w:cstheme="majorBidi"/>
          <w:b/>
          <w:color w:val="000000" w:themeColor="text1"/>
        </w:rPr>
      </w:pPr>
      <w:bookmarkStart w:id="5" w:name="_Toc83301635"/>
      <w:r w:rsidRPr="00220114">
        <w:rPr>
          <w:rFonts w:ascii="Palatino Linotype" w:eastAsiaTheme="majorEastAsia" w:hAnsi="Palatino Linotype" w:cstheme="majorBidi"/>
          <w:b/>
          <w:color w:val="000000" w:themeColor="text1"/>
        </w:rPr>
        <w:t>PRIMERO. De la competencia</w:t>
      </w:r>
      <w:bookmarkEnd w:id="5"/>
    </w:p>
    <w:p w:rsidR="00762A86" w:rsidRPr="00220114" w:rsidRDefault="00762A86" w:rsidP="00220114">
      <w:pPr>
        <w:numPr>
          <w:ilvl w:val="0"/>
          <w:numId w:val="1"/>
        </w:numPr>
        <w:spacing w:line="360" w:lineRule="auto"/>
        <w:ind w:left="0" w:firstLine="0"/>
        <w:contextualSpacing/>
        <w:jc w:val="both"/>
        <w:rPr>
          <w:rFonts w:ascii="Palatino Linotype" w:eastAsia="Calibri" w:hAnsi="Palatino Linotype"/>
          <w:color w:val="000000" w:themeColor="text1"/>
          <w:lang w:eastAsia="es-ES"/>
        </w:rPr>
      </w:pPr>
      <w:r w:rsidRPr="00220114">
        <w:rPr>
          <w:rFonts w:ascii="Palatino Linotype" w:hAnsi="Palatino Linotype"/>
          <w:color w:val="000000" w:themeColor="text1"/>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noveno, cuadragésimo y cuadragésimo primero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XXIII, y 11 del Reglamento Interior del Instituto </w:t>
      </w:r>
      <w:r w:rsidRPr="00220114">
        <w:rPr>
          <w:rFonts w:ascii="Palatino Linotype" w:hAnsi="Palatino Linotype"/>
          <w:color w:val="000000" w:themeColor="text1"/>
        </w:rPr>
        <w:lastRenderedPageBreak/>
        <w:t>de Transparencia, Acceso a la Información Pública y Protección de Datos Personales del Estado de México y Municipios.</w:t>
      </w:r>
    </w:p>
    <w:p w:rsidR="00762A86" w:rsidRPr="00220114" w:rsidRDefault="00762A86" w:rsidP="00220114">
      <w:pPr>
        <w:spacing w:line="360" w:lineRule="auto"/>
        <w:contextualSpacing/>
        <w:jc w:val="both"/>
        <w:rPr>
          <w:rFonts w:ascii="Palatino Linotype" w:eastAsiaTheme="minorEastAsia" w:hAnsi="Palatino Linotype"/>
          <w:color w:val="000000" w:themeColor="text1"/>
          <w:lang w:val="es-ES_tradnl" w:eastAsia="es-ES"/>
        </w:rPr>
      </w:pPr>
    </w:p>
    <w:p w:rsidR="00762A86" w:rsidRPr="00220114" w:rsidRDefault="00762A86" w:rsidP="00220114">
      <w:pPr>
        <w:keepNext/>
        <w:keepLines/>
        <w:spacing w:line="360" w:lineRule="auto"/>
        <w:outlineLvl w:val="1"/>
        <w:rPr>
          <w:rFonts w:ascii="Palatino Linotype" w:eastAsiaTheme="majorEastAsia" w:hAnsi="Palatino Linotype" w:cstheme="majorBidi"/>
          <w:b/>
          <w:color w:val="000000" w:themeColor="text1"/>
        </w:rPr>
      </w:pPr>
      <w:bookmarkStart w:id="6" w:name="_Toc83301636"/>
      <w:r w:rsidRPr="00220114">
        <w:rPr>
          <w:rFonts w:ascii="Palatino Linotype" w:eastAsiaTheme="majorEastAsia" w:hAnsi="Palatino Linotype" w:cstheme="majorBidi"/>
          <w:b/>
          <w:color w:val="000000" w:themeColor="text1"/>
        </w:rPr>
        <w:t>SEGUNDO. De la oportunidad y procedencia.</w:t>
      </w:r>
      <w:bookmarkEnd w:id="6"/>
    </w:p>
    <w:p w:rsidR="00762A86" w:rsidRPr="00220114" w:rsidRDefault="00762A86" w:rsidP="00220114">
      <w:pPr>
        <w:numPr>
          <w:ilvl w:val="0"/>
          <w:numId w:val="1"/>
        </w:numPr>
        <w:spacing w:line="360" w:lineRule="auto"/>
        <w:ind w:left="0" w:firstLine="0"/>
        <w:contextualSpacing/>
        <w:jc w:val="both"/>
        <w:rPr>
          <w:rFonts w:ascii="Palatino Linotype" w:eastAsiaTheme="minorEastAsia" w:hAnsi="Palatino Linotype"/>
          <w:color w:val="000000" w:themeColor="text1"/>
          <w:lang w:val="es-ES_tradnl" w:eastAsia="es-ES"/>
        </w:rPr>
      </w:pPr>
      <w:r w:rsidRPr="00220114">
        <w:rPr>
          <w:rFonts w:ascii="Palatino Linotype" w:eastAsia="Calibri" w:hAnsi="Palatino Linotype" w:cs="Arial"/>
          <w:color w:val="000000" w:themeColor="text1"/>
          <w:lang w:val="es-ES_tradnl" w:eastAsia="es-ES"/>
        </w:rPr>
        <w:t xml:space="preserve">El medio de impugnación fue presentado a través del </w:t>
      </w:r>
      <w:r w:rsidRPr="00220114">
        <w:rPr>
          <w:rFonts w:ascii="Palatino Linotype" w:eastAsia="Calibri" w:hAnsi="Palatino Linotype" w:cs="Arial"/>
          <w:b/>
          <w:color w:val="000000" w:themeColor="text1"/>
          <w:lang w:val="es-ES_tradnl" w:eastAsia="es-ES"/>
        </w:rPr>
        <w:t>SAIMEX,</w:t>
      </w:r>
      <w:r w:rsidRPr="00220114">
        <w:rPr>
          <w:rFonts w:ascii="Palatino Linotype" w:eastAsia="Calibri" w:hAnsi="Palatino Linotype" w:cs="Arial"/>
          <w:color w:val="000000" w:themeColor="text1"/>
          <w:lang w:val="es-ES_tradnl" w:eastAsia="es-ES"/>
        </w:rPr>
        <w:t xml:space="preserve"> en el formato previamente aprobado para tal efecto y dentro del plazo legal de quince días hábiles otorgados; siendo así que el </w:t>
      </w:r>
      <w:r w:rsidRPr="00220114">
        <w:rPr>
          <w:rFonts w:ascii="Palatino Linotype" w:eastAsia="Calibri" w:hAnsi="Palatino Linotype" w:cs="Arial"/>
          <w:b/>
          <w:color w:val="000000" w:themeColor="text1"/>
          <w:lang w:val="es-ES_tradnl" w:eastAsia="es-ES"/>
        </w:rPr>
        <w:t>SUJETO OBLIGADO</w:t>
      </w:r>
      <w:r w:rsidRPr="00220114">
        <w:rPr>
          <w:rFonts w:ascii="Palatino Linotype" w:eastAsia="Calibri" w:hAnsi="Palatino Linotype" w:cs="Arial"/>
          <w:color w:val="000000" w:themeColor="text1"/>
          <w:lang w:val="es-ES_tradnl" w:eastAsia="es-ES"/>
        </w:rPr>
        <w:t xml:space="preserve"> entregó respuesta a la solicitud el día </w:t>
      </w:r>
      <w:r w:rsidR="008A65E5" w:rsidRPr="00220114">
        <w:rPr>
          <w:rFonts w:ascii="Palatino Linotype" w:eastAsia="Calibri" w:hAnsi="Palatino Linotype" w:cs="Arial"/>
          <w:b/>
          <w:color w:val="000000" w:themeColor="text1"/>
          <w:lang w:val="es-ES_tradnl" w:eastAsia="es-ES"/>
        </w:rPr>
        <w:t>veinticuatro de marzo</w:t>
      </w:r>
      <w:r w:rsidRPr="00220114">
        <w:rPr>
          <w:rFonts w:ascii="Palatino Linotype" w:eastAsia="Calibri" w:hAnsi="Palatino Linotype" w:cs="Arial"/>
          <w:b/>
          <w:color w:val="000000" w:themeColor="text1"/>
          <w:lang w:val="es-ES_tradnl" w:eastAsia="es-ES"/>
        </w:rPr>
        <w:t xml:space="preserve"> de dos mil veinticinco</w:t>
      </w:r>
      <w:r w:rsidRPr="00220114">
        <w:rPr>
          <w:rFonts w:ascii="Palatino Linotype" w:eastAsia="Calibri" w:hAnsi="Palatino Linotype" w:cs="Arial"/>
          <w:color w:val="000000" w:themeColor="text1"/>
          <w:lang w:val="es-ES_tradnl" w:eastAsia="es-ES"/>
        </w:rPr>
        <w:t xml:space="preserve">, </w:t>
      </w:r>
      <w:r w:rsidRPr="00220114">
        <w:rPr>
          <w:rFonts w:ascii="Palatino Linotype" w:eastAsiaTheme="minorEastAsia" w:hAnsi="Palatino Linotype" w:cs="Arial"/>
          <w:color w:val="000000" w:themeColor="text1"/>
          <w:lang w:val="es-ES_tradnl" w:eastAsia="es-ES"/>
        </w:rPr>
        <w:t xml:space="preserve">de tal forma que el plazo para interponer el recurso de revisión transcurrió del </w:t>
      </w:r>
      <w:r w:rsidR="008A65E5" w:rsidRPr="00220114">
        <w:rPr>
          <w:rFonts w:ascii="Palatino Linotype" w:eastAsiaTheme="minorEastAsia" w:hAnsi="Palatino Linotype" w:cs="Arial"/>
          <w:b/>
          <w:color w:val="000000" w:themeColor="text1"/>
          <w:lang w:val="es-ES_tradnl" w:eastAsia="es-ES"/>
        </w:rPr>
        <w:t>veinticinco de marzo al veintiuno de abril</w:t>
      </w:r>
      <w:r w:rsidRPr="00220114">
        <w:rPr>
          <w:rFonts w:ascii="Palatino Linotype" w:eastAsiaTheme="minorEastAsia" w:hAnsi="Palatino Linotype" w:cs="Arial"/>
          <w:b/>
          <w:color w:val="000000" w:themeColor="text1"/>
          <w:lang w:val="es-ES_tradnl" w:eastAsia="es-ES"/>
        </w:rPr>
        <w:t xml:space="preserve"> de dos mil veinticinco</w:t>
      </w:r>
      <w:r w:rsidRPr="00220114">
        <w:rPr>
          <w:rFonts w:ascii="Palatino Linotype" w:eastAsiaTheme="minorEastAsia" w:hAnsi="Palatino Linotype" w:cs="Arial"/>
          <w:color w:val="000000" w:themeColor="text1"/>
          <w:lang w:val="es-ES_tradnl" w:eastAsia="es-ES"/>
        </w:rPr>
        <w:t xml:space="preserve">; en consecuencia, presentó su inconformidad el día </w:t>
      </w:r>
      <w:r w:rsidR="008A65E5" w:rsidRPr="00220114">
        <w:rPr>
          <w:rFonts w:ascii="Palatino Linotype" w:eastAsiaTheme="minorEastAsia" w:hAnsi="Palatino Linotype" w:cs="Arial"/>
          <w:b/>
          <w:color w:val="000000" w:themeColor="text1"/>
          <w:lang w:val="es-ES_tradnl" w:eastAsia="es-ES"/>
        </w:rPr>
        <w:t>nueve</w:t>
      </w:r>
      <w:r w:rsidRPr="00220114">
        <w:rPr>
          <w:rFonts w:ascii="Palatino Linotype" w:eastAsiaTheme="minorEastAsia" w:hAnsi="Palatino Linotype" w:cs="Arial"/>
          <w:b/>
          <w:color w:val="000000" w:themeColor="text1"/>
          <w:lang w:val="es-ES_tradnl" w:eastAsia="es-ES"/>
        </w:rPr>
        <w:t xml:space="preserve"> de abril de dos mil veinticinco</w:t>
      </w:r>
      <w:r w:rsidRPr="00220114">
        <w:rPr>
          <w:rFonts w:ascii="Palatino Linotype" w:eastAsiaTheme="minorEastAsia" w:hAnsi="Palatino Linotype" w:cs="Arial"/>
          <w:color w:val="000000" w:themeColor="text1"/>
          <w:lang w:val="es-ES_tradnl" w:eastAsia="es-ES"/>
        </w:rPr>
        <w:t xml:space="preserve">, por lo que se encuentra dentro de los márgenes temporales previstos en el artículo 178 de la </w:t>
      </w:r>
      <w:r w:rsidRPr="00220114">
        <w:rPr>
          <w:rFonts w:ascii="Palatino Linotype" w:eastAsiaTheme="minorEastAsia" w:hAnsi="Palatino Linotype" w:cs="Arial"/>
          <w:b/>
          <w:color w:val="000000" w:themeColor="text1"/>
          <w:lang w:val="es-ES_tradnl" w:eastAsia="es-ES"/>
        </w:rPr>
        <w:t xml:space="preserve">Ley de Transparencia y Acceso a la Información Pública del Estado de México y Municipios </w:t>
      </w:r>
      <w:r w:rsidRPr="00220114">
        <w:rPr>
          <w:rFonts w:ascii="Palatino Linotype" w:eastAsiaTheme="minorEastAsia" w:hAnsi="Palatino Linotype" w:cs="Arial"/>
          <w:color w:val="000000" w:themeColor="text1"/>
          <w:lang w:val="es-ES_tradnl" w:eastAsia="es-ES"/>
        </w:rPr>
        <w:t>vigente.</w:t>
      </w:r>
    </w:p>
    <w:p w:rsidR="00762A86" w:rsidRPr="00220114" w:rsidRDefault="00762A86" w:rsidP="00220114">
      <w:pPr>
        <w:spacing w:line="360" w:lineRule="auto"/>
        <w:contextualSpacing/>
        <w:jc w:val="both"/>
        <w:rPr>
          <w:rFonts w:ascii="Palatino Linotype" w:eastAsiaTheme="minorEastAsia" w:hAnsi="Palatino Linotype"/>
          <w:color w:val="000000" w:themeColor="text1"/>
          <w:lang w:val="es-ES_tradnl" w:eastAsia="es-ES"/>
        </w:rPr>
      </w:pPr>
    </w:p>
    <w:p w:rsidR="00762A86" w:rsidRPr="00220114" w:rsidRDefault="00762A86" w:rsidP="00220114">
      <w:pPr>
        <w:numPr>
          <w:ilvl w:val="0"/>
          <w:numId w:val="1"/>
        </w:numPr>
        <w:spacing w:line="360" w:lineRule="auto"/>
        <w:ind w:left="0" w:firstLine="0"/>
        <w:contextualSpacing/>
        <w:jc w:val="both"/>
        <w:rPr>
          <w:rFonts w:ascii="Palatino Linotype" w:eastAsiaTheme="minorEastAsia" w:hAnsi="Palatino Linotype"/>
          <w:color w:val="000000" w:themeColor="text1"/>
          <w:lang w:val="es-ES_tradnl" w:eastAsia="es-ES"/>
        </w:rPr>
      </w:pPr>
      <w:r w:rsidRPr="00220114">
        <w:rPr>
          <w:rFonts w:ascii="Palatino Linotype" w:eastAsia="Calibri" w:hAnsi="Palatino Linotype" w:cs="Arial"/>
          <w:color w:val="000000" w:themeColor="text1"/>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7" w:name="_Toc452722829"/>
      <w:bookmarkStart w:id="8" w:name="_Toc454373811"/>
      <w:bookmarkStart w:id="9" w:name="_Toc476675991"/>
    </w:p>
    <w:p w:rsidR="00762A86" w:rsidRPr="00220114" w:rsidRDefault="00762A86" w:rsidP="00220114">
      <w:pPr>
        <w:spacing w:line="360" w:lineRule="auto"/>
        <w:contextualSpacing/>
        <w:jc w:val="both"/>
        <w:rPr>
          <w:rFonts w:ascii="Palatino Linotype" w:eastAsia="MS Gothic" w:hAnsi="Palatino Linotype" w:cstheme="majorBidi"/>
          <w:color w:val="000000" w:themeColor="text1"/>
          <w:lang w:eastAsia="es-ES"/>
        </w:rPr>
      </w:pPr>
      <w:bookmarkStart w:id="10" w:name="_Toc65713731"/>
      <w:bookmarkStart w:id="11" w:name="_Toc94119614"/>
    </w:p>
    <w:p w:rsidR="00762A86" w:rsidRPr="00220114" w:rsidRDefault="00762A86" w:rsidP="00220114">
      <w:pPr>
        <w:spacing w:line="360" w:lineRule="auto"/>
        <w:contextualSpacing/>
        <w:jc w:val="both"/>
        <w:rPr>
          <w:rFonts w:ascii="Palatino Linotype" w:eastAsia="MS Gothic" w:hAnsi="Palatino Linotype" w:cstheme="majorBidi"/>
          <w:b/>
          <w:color w:val="000000" w:themeColor="text1"/>
          <w:lang w:eastAsia="es-ES"/>
        </w:rPr>
      </w:pPr>
      <w:r w:rsidRPr="00220114">
        <w:rPr>
          <w:rFonts w:ascii="Palatino Linotype" w:eastAsia="MS Gothic" w:hAnsi="Palatino Linotype" w:cstheme="majorBidi"/>
          <w:b/>
          <w:color w:val="000000" w:themeColor="text1"/>
          <w:lang w:val="es-ES_tradnl" w:eastAsia="es-ES"/>
        </w:rPr>
        <w:t>TERCERO. Planteamiento de la Litis</w:t>
      </w:r>
      <w:r w:rsidRPr="00220114">
        <w:rPr>
          <w:rFonts w:ascii="Palatino Linotype" w:eastAsia="MS Gothic" w:hAnsi="Palatino Linotype" w:cstheme="majorBidi"/>
          <w:b/>
          <w:color w:val="000000" w:themeColor="text1"/>
          <w:lang w:eastAsia="es-ES"/>
        </w:rPr>
        <w:t>.</w:t>
      </w:r>
      <w:bookmarkEnd w:id="10"/>
      <w:bookmarkEnd w:id="11"/>
    </w:p>
    <w:p w:rsidR="00762A86" w:rsidRPr="00220114" w:rsidRDefault="00762A86" w:rsidP="00220114">
      <w:pPr>
        <w:numPr>
          <w:ilvl w:val="0"/>
          <w:numId w:val="1"/>
        </w:numPr>
        <w:spacing w:line="360" w:lineRule="auto"/>
        <w:ind w:left="0" w:firstLine="0"/>
        <w:contextualSpacing/>
        <w:jc w:val="both"/>
        <w:rPr>
          <w:rFonts w:ascii="Palatino Linotype" w:eastAsia="MS Gothic" w:hAnsi="Palatino Linotype" w:cstheme="majorBidi"/>
          <w:i/>
          <w:color w:val="000000" w:themeColor="text1"/>
          <w:lang w:val="es-ES_tradnl" w:eastAsia="es-ES"/>
        </w:rPr>
      </w:pPr>
      <w:r w:rsidRPr="00220114">
        <w:rPr>
          <w:rFonts w:ascii="Palatino Linotype" w:eastAsia="MS Gothic" w:hAnsi="Palatino Linotype" w:cstheme="majorBidi"/>
          <w:color w:val="000000" w:themeColor="text1"/>
          <w:lang w:eastAsia="es-ES"/>
        </w:rPr>
        <w:t xml:space="preserve">El particular solicitó </w:t>
      </w:r>
      <w:r w:rsidR="008A65E5" w:rsidRPr="00220114">
        <w:rPr>
          <w:rFonts w:ascii="Palatino Linotype" w:eastAsia="MS Gothic" w:hAnsi="Palatino Linotype" w:cstheme="majorBidi"/>
          <w:color w:val="000000" w:themeColor="text1"/>
          <w:lang w:eastAsia="es-ES"/>
        </w:rPr>
        <w:t xml:space="preserve">copia del expediente de los 507 comercios establecidos en las secciones Sauces I, II, III, IV y V, incluyendo las entre calles, que fue enviado a la Secretaria del Ayuntamiento por la Lic. Claudia Pérez Gallardo González – Primer Delegado de Sauces como Anexo del Oficio N° TOLO48SEC026 de fecha 28 de enero de 2025 y con Asunto: </w:t>
      </w:r>
      <w:r w:rsidR="008A65E5" w:rsidRPr="00220114">
        <w:rPr>
          <w:rFonts w:ascii="Palatino Linotype" w:eastAsia="MS Gothic" w:hAnsi="Palatino Linotype" w:cstheme="majorBidi"/>
          <w:color w:val="000000" w:themeColor="text1"/>
          <w:lang w:eastAsia="es-ES"/>
        </w:rPr>
        <w:lastRenderedPageBreak/>
        <w:t>“Solicitud de Cabildo”, el cual fue recibido en la misma fecha por la Secretaria del Ayuntamiento.</w:t>
      </w:r>
    </w:p>
    <w:p w:rsidR="00762A86" w:rsidRPr="00220114" w:rsidRDefault="00762A86" w:rsidP="00220114">
      <w:pPr>
        <w:spacing w:line="360" w:lineRule="auto"/>
        <w:contextualSpacing/>
        <w:jc w:val="both"/>
        <w:rPr>
          <w:rFonts w:ascii="Palatino Linotype" w:eastAsia="MS Gothic" w:hAnsi="Palatino Linotype" w:cstheme="majorBidi"/>
          <w:i/>
          <w:color w:val="000000" w:themeColor="text1"/>
          <w:lang w:val="es-ES_tradnl" w:eastAsia="es-ES"/>
        </w:rPr>
      </w:pPr>
    </w:p>
    <w:p w:rsidR="00762A86" w:rsidRPr="00220114" w:rsidRDefault="00762A86" w:rsidP="00220114">
      <w:pPr>
        <w:numPr>
          <w:ilvl w:val="0"/>
          <w:numId w:val="1"/>
        </w:numPr>
        <w:spacing w:line="360" w:lineRule="auto"/>
        <w:ind w:left="0" w:firstLine="0"/>
        <w:contextualSpacing/>
        <w:jc w:val="both"/>
        <w:rPr>
          <w:rFonts w:ascii="Palatino Linotype" w:eastAsia="MS Gothic" w:hAnsi="Palatino Linotype" w:cstheme="majorBidi"/>
          <w:i/>
          <w:color w:val="000000" w:themeColor="text1"/>
          <w:lang w:val="es-ES_tradnl" w:eastAsia="es-ES"/>
        </w:rPr>
      </w:pPr>
      <w:r w:rsidRPr="00220114">
        <w:rPr>
          <w:rFonts w:ascii="Palatino Linotype" w:eastAsia="MS Gothic" w:hAnsi="Palatino Linotype" w:cstheme="majorBidi"/>
          <w:color w:val="000000" w:themeColor="text1"/>
          <w:lang w:eastAsia="es-ES"/>
        </w:rPr>
        <w:t xml:space="preserve">En respuesta, el Sujeto Obligado señaló </w:t>
      </w:r>
      <w:r w:rsidR="008A65E5" w:rsidRPr="00220114">
        <w:rPr>
          <w:rFonts w:ascii="Palatino Linotype" w:eastAsia="MS Gothic" w:hAnsi="Palatino Linotype" w:cstheme="majorBidi"/>
          <w:color w:val="000000" w:themeColor="text1"/>
          <w:lang w:eastAsia="es-ES"/>
        </w:rPr>
        <w:t xml:space="preserve">que derivado de la búsqueda en los archivos de los servidores públicos habilitados, no se localizó la información solicitada. Posteriormente, el Recurrente se inconformó, de forma medular, por la negativa de la información. </w:t>
      </w:r>
      <w:r w:rsidRPr="00220114">
        <w:rPr>
          <w:rFonts w:ascii="Palatino Linotype" w:eastAsia="MS Gothic" w:hAnsi="Palatino Linotype" w:cstheme="majorBidi"/>
          <w:color w:val="000000" w:themeColor="text1"/>
          <w:lang w:eastAsia="es-ES"/>
        </w:rPr>
        <w:t xml:space="preserve"> </w:t>
      </w:r>
    </w:p>
    <w:p w:rsidR="00762A86" w:rsidRPr="00220114" w:rsidRDefault="00762A86" w:rsidP="00220114">
      <w:pPr>
        <w:spacing w:line="360" w:lineRule="auto"/>
        <w:contextualSpacing/>
        <w:jc w:val="both"/>
        <w:rPr>
          <w:rFonts w:ascii="Palatino Linotype" w:eastAsia="MS Gothic" w:hAnsi="Palatino Linotype" w:cstheme="majorBidi"/>
          <w:i/>
          <w:color w:val="000000" w:themeColor="text1"/>
          <w:lang w:val="es-ES_tradnl" w:eastAsia="es-ES"/>
        </w:rPr>
      </w:pPr>
    </w:p>
    <w:p w:rsidR="00762A86" w:rsidRPr="00220114" w:rsidRDefault="00762A86" w:rsidP="00220114">
      <w:pPr>
        <w:numPr>
          <w:ilvl w:val="0"/>
          <w:numId w:val="1"/>
        </w:numPr>
        <w:spacing w:line="360" w:lineRule="auto"/>
        <w:ind w:left="0" w:firstLine="0"/>
        <w:contextualSpacing/>
        <w:jc w:val="both"/>
        <w:rPr>
          <w:rFonts w:ascii="Palatino Linotype" w:eastAsia="MS Gothic" w:hAnsi="Palatino Linotype" w:cstheme="majorBidi"/>
          <w:b/>
          <w:color w:val="000000" w:themeColor="text1"/>
          <w:lang w:eastAsia="es-ES"/>
        </w:rPr>
      </w:pPr>
      <w:r w:rsidRPr="00220114">
        <w:rPr>
          <w:rFonts w:ascii="Palatino Linotype" w:eastAsia="MS Gothic" w:hAnsi="Palatino Linotype" w:cstheme="majorBidi"/>
          <w:color w:val="000000" w:themeColor="text1"/>
          <w:lang w:eastAsia="es-ES"/>
        </w:rPr>
        <w:t>En consecuencia, la Litis a resolver en este recurso, se circunscribe a determinar si la respuesta colma con lo solicitado o si se actualiza las causales de procedencia previstas en el artículo 179, fracción</w:t>
      </w:r>
      <w:r w:rsidR="008A65E5" w:rsidRPr="00220114">
        <w:rPr>
          <w:rFonts w:ascii="Palatino Linotype" w:eastAsia="MS Gothic" w:hAnsi="Palatino Linotype" w:cstheme="majorBidi"/>
          <w:color w:val="000000" w:themeColor="text1"/>
          <w:lang w:eastAsia="es-ES"/>
        </w:rPr>
        <w:t xml:space="preserve"> I</w:t>
      </w:r>
      <w:r w:rsidRPr="00220114">
        <w:rPr>
          <w:rFonts w:ascii="Palatino Linotype" w:eastAsia="MS Gothic" w:hAnsi="Palatino Linotype" w:cstheme="majorBidi"/>
          <w:color w:val="000000" w:themeColor="text1"/>
          <w:lang w:eastAsia="es-ES"/>
        </w:rPr>
        <w:t xml:space="preserve">  de la Ley de Transparencia y Acceso a la Información Pública del Estado de México y Municipios; que establece la </w:t>
      </w:r>
      <w:r w:rsidR="008A65E5" w:rsidRPr="00220114">
        <w:rPr>
          <w:rFonts w:ascii="Palatino Linotype" w:eastAsia="MS Gothic" w:hAnsi="Palatino Linotype" w:cstheme="majorBidi"/>
          <w:color w:val="000000" w:themeColor="text1"/>
          <w:lang w:eastAsia="es-ES"/>
        </w:rPr>
        <w:t xml:space="preserve">negativa de la información. </w:t>
      </w:r>
      <w:r w:rsidRPr="00220114">
        <w:rPr>
          <w:rFonts w:ascii="Palatino Linotype" w:eastAsia="MS Gothic" w:hAnsi="Palatino Linotype" w:cstheme="majorBidi"/>
          <w:color w:val="000000" w:themeColor="text1"/>
          <w:lang w:eastAsia="es-ES"/>
        </w:rPr>
        <w:t xml:space="preserve">  </w:t>
      </w:r>
    </w:p>
    <w:p w:rsidR="00762A86" w:rsidRPr="00220114" w:rsidRDefault="00762A86" w:rsidP="00220114">
      <w:pPr>
        <w:spacing w:line="360" w:lineRule="auto"/>
        <w:contextualSpacing/>
        <w:jc w:val="both"/>
        <w:rPr>
          <w:rFonts w:ascii="Palatino Linotype" w:eastAsia="MS Gothic" w:hAnsi="Palatino Linotype" w:cstheme="majorBidi"/>
          <w:b/>
          <w:color w:val="000000" w:themeColor="text1"/>
          <w:lang w:eastAsia="es-ES"/>
        </w:rPr>
      </w:pPr>
    </w:p>
    <w:p w:rsidR="00762A86" w:rsidRPr="00220114" w:rsidRDefault="00762A86" w:rsidP="00220114">
      <w:pPr>
        <w:keepNext/>
        <w:keepLines/>
        <w:spacing w:line="360" w:lineRule="auto"/>
        <w:outlineLvl w:val="0"/>
        <w:rPr>
          <w:rFonts w:ascii="Palatino Linotype" w:eastAsia="MS Gothic" w:hAnsi="Palatino Linotype" w:cstheme="majorBidi"/>
          <w:b/>
          <w:color w:val="000000" w:themeColor="text1"/>
          <w:lang w:val="es-ES_tradnl" w:eastAsia="es-ES"/>
        </w:rPr>
      </w:pPr>
      <w:bookmarkStart w:id="12" w:name="_Toc70417466"/>
      <w:bookmarkStart w:id="13" w:name="_Toc80812775"/>
      <w:bookmarkStart w:id="14" w:name="_Toc83301638"/>
      <w:r w:rsidRPr="00220114">
        <w:rPr>
          <w:rFonts w:ascii="Palatino Linotype" w:eastAsia="MS Gothic" w:hAnsi="Palatino Linotype" w:cstheme="majorBidi"/>
          <w:b/>
          <w:color w:val="000000" w:themeColor="text1"/>
          <w:lang w:val="es-ES_tradnl" w:eastAsia="es-ES"/>
        </w:rPr>
        <w:t>CUARTO. Del estudio y resolución del recurso de revisión.</w:t>
      </w:r>
      <w:bookmarkEnd w:id="12"/>
      <w:bookmarkEnd w:id="13"/>
      <w:bookmarkEnd w:id="14"/>
    </w:p>
    <w:p w:rsidR="00762A86" w:rsidRPr="00220114" w:rsidRDefault="00762A86" w:rsidP="00220114">
      <w:pPr>
        <w:numPr>
          <w:ilvl w:val="0"/>
          <w:numId w:val="1"/>
        </w:numPr>
        <w:spacing w:line="360" w:lineRule="auto"/>
        <w:ind w:left="0" w:firstLine="0"/>
        <w:contextualSpacing/>
        <w:jc w:val="both"/>
        <w:rPr>
          <w:rFonts w:ascii="Palatino Linotype" w:eastAsiaTheme="minorEastAsia" w:hAnsi="Palatino Linotype"/>
          <w:color w:val="000000" w:themeColor="text1"/>
          <w:lang w:val="es-ES_tradnl" w:eastAsia="es-ES"/>
        </w:rPr>
      </w:pPr>
      <w:r w:rsidRPr="00220114">
        <w:rPr>
          <w:rFonts w:ascii="Palatino Linotype" w:eastAsia="Cambria" w:hAnsi="Palatino Linotype" w:cs="Arial"/>
          <w:color w:val="000000" w:themeColor="text1"/>
        </w:rPr>
        <w:t xml:space="preserve">Se procede analizar el contenido íntegro de las actuaciones que obran en el expediente electrónico, y así este Órgano Garante dicte la resolución correspondiente, apegándose en todo momento al principio de máxima publicidad de acuerdo con lo establecido en el artículo 8 de la </w:t>
      </w:r>
      <w:r w:rsidRPr="00220114">
        <w:rPr>
          <w:rFonts w:ascii="Palatino Linotype" w:eastAsia="Calibri" w:hAnsi="Palatino Linotype" w:cs="Arial"/>
          <w:color w:val="000000" w:themeColor="text1"/>
          <w:lang w:val="es-ES"/>
        </w:rPr>
        <w:t>Ley de Transparencia y Acceso a la Información Pública del Estado de México y Municipios</w:t>
      </w:r>
      <w:r w:rsidRPr="00220114">
        <w:rPr>
          <w:rFonts w:ascii="Palatino Linotype" w:hAnsi="Palatino Linotype" w:cs="Arial"/>
          <w:color w:val="000000" w:themeColor="text1"/>
          <w:lang w:val="es-ES"/>
        </w:rPr>
        <w:t>.</w:t>
      </w:r>
    </w:p>
    <w:p w:rsidR="00762A86" w:rsidRPr="00220114" w:rsidRDefault="00762A86" w:rsidP="00220114">
      <w:pPr>
        <w:spacing w:line="360" w:lineRule="auto"/>
        <w:contextualSpacing/>
        <w:jc w:val="both"/>
        <w:rPr>
          <w:rFonts w:ascii="Palatino Linotype" w:eastAsiaTheme="minorEastAsia" w:hAnsi="Palatino Linotype"/>
          <w:color w:val="000000" w:themeColor="text1"/>
          <w:lang w:val="es-ES_tradnl" w:eastAsia="es-ES"/>
        </w:rPr>
      </w:pPr>
    </w:p>
    <w:p w:rsidR="00D54725" w:rsidRPr="00220114" w:rsidRDefault="00762A86" w:rsidP="00220114">
      <w:pPr>
        <w:numPr>
          <w:ilvl w:val="0"/>
          <w:numId w:val="1"/>
        </w:numPr>
        <w:spacing w:line="360" w:lineRule="auto"/>
        <w:ind w:left="0" w:firstLine="0"/>
        <w:contextualSpacing/>
        <w:jc w:val="both"/>
        <w:rPr>
          <w:rFonts w:ascii="Palatino Linotype" w:eastAsia="MS Gothic" w:hAnsi="Palatino Linotype" w:cstheme="majorBidi"/>
          <w:color w:val="000000" w:themeColor="text1"/>
          <w:lang w:eastAsia="es-ES"/>
        </w:rPr>
      </w:pPr>
      <w:r w:rsidRPr="00220114">
        <w:rPr>
          <w:rFonts w:ascii="Palatino Linotype" w:hAnsi="Palatino Linotype" w:cs="Arial"/>
          <w:color w:val="000000" w:themeColor="text1"/>
          <w:lang w:val="es-ES"/>
        </w:rPr>
        <w:t xml:space="preserve">En este caso, el particular </w:t>
      </w:r>
      <w:r w:rsidRPr="00220114">
        <w:rPr>
          <w:rFonts w:ascii="Palatino Linotype" w:eastAsia="MS Gothic" w:hAnsi="Palatino Linotype" w:cstheme="majorBidi"/>
          <w:color w:val="000000" w:themeColor="text1"/>
          <w:lang w:eastAsia="es-ES"/>
        </w:rPr>
        <w:t xml:space="preserve">solicitó </w:t>
      </w:r>
      <w:r w:rsidR="00D54725" w:rsidRPr="00220114">
        <w:rPr>
          <w:rFonts w:ascii="Palatino Linotype" w:eastAsia="MS Gothic" w:hAnsi="Palatino Linotype" w:cstheme="majorBidi"/>
          <w:color w:val="000000" w:themeColor="text1"/>
          <w:lang w:eastAsia="es-ES"/>
        </w:rPr>
        <w:t xml:space="preserve">copia del expediente de los 507 comercios establecidos en las secciones Sauces I, II, III, IV y V, incluyendo las entre calles, que fue enviado a la Secretaria del Ayuntamiento por la Lic. Claudia Pérez Gallardo González – Primer Delegado de Sauces como Anexo del Oficio N° TOLO48SEC026 de fecha 28 de enero </w:t>
      </w:r>
      <w:r w:rsidR="00D54725" w:rsidRPr="00220114">
        <w:rPr>
          <w:rFonts w:ascii="Palatino Linotype" w:eastAsia="MS Gothic" w:hAnsi="Palatino Linotype" w:cstheme="majorBidi"/>
          <w:color w:val="000000" w:themeColor="text1"/>
          <w:lang w:eastAsia="es-ES"/>
        </w:rPr>
        <w:lastRenderedPageBreak/>
        <w:t>de 2025 y con Asunto: “Solicitud de Cabildo”, el cual fue recibido en la misma fecha por la Secretaria del Ayuntamiento.</w:t>
      </w:r>
    </w:p>
    <w:p w:rsidR="00762A86" w:rsidRPr="00220114" w:rsidRDefault="00762A86" w:rsidP="00220114">
      <w:pPr>
        <w:pStyle w:val="Prrafodelista"/>
        <w:ind w:left="0"/>
        <w:rPr>
          <w:rFonts w:ascii="Palatino Linotype" w:eastAsia="MS Gothic" w:hAnsi="Palatino Linotype" w:cstheme="majorBidi"/>
          <w:color w:val="000000" w:themeColor="text1"/>
          <w:sz w:val="24"/>
          <w:lang w:eastAsia="es-ES"/>
        </w:rPr>
      </w:pPr>
    </w:p>
    <w:p w:rsidR="00762A86" w:rsidRPr="00220114" w:rsidRDefault="00762A86" w:rsidP="00220114">
      <w:pPr>
        <w:numPr>
          <w:ilvl w:val="0"/>
          <w:numId w:val="1"/>
        </w:numPr>
        <w:spacing w:line="360" w:lineRule="auto"/>
        <w:ind w:left="0" w:firstLine="0"/>
        <w:contextualSpacing/>
        <w:jc w:val="both"/>
        <w:rPr>
          <w:rFonts w:ascii="Palatino Linotype" w:eastAsia="MS Gothic" w:hAnsi="Palatino Linotype" w:cstheme="majorBidi"/>
          <w:color w:val="000000" w:themeColor="text1"/>
          <w:lang w:eastAsia="es-ES"/>
        </w:rPr>
      </w:pPr>
      <w:r w:rsidRPr="00220114">
        <w:rPr>
          <w:rFonts w:ascii="Palatino Linotype" w:eastAsia="MS Mincho" w:hAnsi="Palatino Linotype"/>
          <w:color w:val="000000" w:themeColor="text1"/>
        </w:rPr>
        <w:t xml:space="preserve">En ese sentido, debemos mencionar que el acceso a la información es un derecho humano constitucional y convencionalmente reconocido y para tal efecto </w:t>
      </w:r>
      <w:r w:rsidRPr="00220114">
        <w:rPr>
          <w:rFonts w:ascii="Palatino Linotype" w:eastAsia="Calibri" w:hAnsi="Palatino Linotype"/>
          <w:color w:val="000000" w:themeColor="text1"/>
          <w:lang w:val="es-ES"/>
        </w:rPr>
        <w:t xml:space="preserve">el párrafo tercero del artículo primero de la Constitución Política de los Estados Unidos Mexicanos establece que el deber de todas las autoridades, </w:t>
      </w:r>
      <w:r w:rsidRPr="00220114">
        <w:rPr>
          <w:rFonts w:ascii="Palatino Linotype" w:eastAsia="Calibri" w:hAnsi="Palatino Linotype"/>
          <w:i/>
          <w:color w:val="000000" w:themeColor="text1"/>
          <w:lang w:val="es-ES"/>
        </w:rPr>
        <w:t xml:space="preserve">en el ámbito de sus atribuciones, de promover, respetar, proteger y </w:t>
      </w:r>
      <w:r w:rsidRPr="00220114">
        <w:rPr>
          <w:rFonts w:ascii="Palatino Linotype" w:eastAsia="Calibri" w:hAnsi="Palatino Linotype"/>
          <w:b/>
          <w:i/>
          <w:color w:val="000000" w:themeColor="text1"/>
          <w:lang w:val="es-ES"/>
        </w:rPr>
        <w:t>garantizar</w:t>
      </w:r>
      <w:r w:rsidRPr="00220114">
        <w:rPr>
          <w:rFonts w:ascii="Palatino Linotype" w:eastAsia="Calibri" w:hAnsi="Palatino Linotype"/>
          <w:i/>
          <w:color w:val="000000" w:themeColor="text1"/>
          <w:lang w:val="es-ES"/>
        </w:rPr>
        <w:t xml:space="preserve"> los derechos humanos. </w:t>
      </w:r>
      <w:r w:rsidRPr="00220114">
        <w:rPr>
          <w:rFonts w:ascii="Palatino Linotype" w:eastAsia="Calibri" w:hAnsi="Palatino Linotype"/>
          <w:b/>
          <w:i/>
          <w:color w:val="000000" w:themeColor="text1"/>
          <w:lang w:val="es-ES"/>
        </w:rPr>
        <w:t>En cuanto al derecho de acceso a la información, la Ley de Transparencia y Acceso a la Información Pública del Estado de México y Municipios prevé establece que e</w:t>
      </w:r>
      <w:r w:rsidRPr="00220114">
        <w:rPr>
          <w:rFonts w:ascii="Palatino Linotype" w:hAnsi="Palatino Linotype"/>
          <w:i/>
          <w:color w:val="000000" w:themeColor="text1"/>
        </w:rPr>
        <w:t>l procedimiento de acceso a la información es la garantía primaria del derecho en cuestión y se rige por los principios de simplicidad, rapidez y gratuidad del procedimiento, auxilio y orientación a los particulares</w:t>
      </w:r>
      <w:r w:rsidRPr="00220114">
        <w:rPr>
          <w:rStyle w:val="Refdenotaalpie"/>
          <w:rFonts w:ascii="Palatino Linotype" w:hAnsi="Palatino Linotype"/>
          <w:i/>
          <w:color w:val="000000" w:themeColor="text1"/>
        </w:rPr>
        <w:footnoteReference w:id="1"/>
      </w:r>
      <w:r w:rsidRPr="00220114">
        <w:rPr>
          <w:rFonts w:ascii="Palatino Linotype" w:hAnsi="Palatino Linotype"/>
          <w:i/>
          <w:color w:val="000000" w:themeColor="text1"/>
        </w:rPr>
        <w:t xml:space="preserve">, </w:t>
      </w:r>
      <w:r w:rsidRPr="00220114">
        <w:rPr>
          <w:rFonts w:ascii="Palatino Linotype" w:hAnsi="Palatino Linotype"/>
          <w:color w:val="000000" w:themeColor="text1"/>
        </w:rPr>
        <w:t>asimismo establece</w:t>
      </w:r>
      <w:r w:rsidRPr="00220114">
        <w:rPr>
          <w:rFonts w:ascii="Palatino Linotype" w:hAnsi="Palatino Linotype"/>
          <w:i/>
          <w:color w:val="000000" w:themeColor="text1"/>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rsidR="00762A86" w:rsidRPr="00220114" w:rsidRDefault="00762A86" w:rsidP="00220114">
      <w:pPr>
        <w:pStyle w:val="Prrafodelista"/>
        <w:ind w:left="0"/>
        <w:rPr>
          <w:rFonts w:ascii="Palatino Linotype" w:eastAsia="Calibri" w:hAnsi="Palatino Linotype" w:cs="Arial"/>
          <w:color w:val="000000" w:themeColor="text1"/>
          <w:sz w:val="24"/>
        </w:rPr>
      </w:pPr>
    </w:p>
    <w:p w:rsidR="00762A86" w:rsidRPr="00220114" w:rsidRDefault="00762A86" w:rsidP="00220114">
      <w:pPr>
        <w:pStyle w:val="Prrafodelista"/>
        <w:numPr>
          <w:ilvl w:val="0"/>
          <w:numId w:val="1"/>
        </w:numPr>
        <w:spacing w:line="360" w:lineRule="auto"/>
        <w:ind w:left="0" w:firstLine="0"/>
        <w:jc w:val="both"/>
        <w:rPr>
          <w:rFonts w:ascii="Palatino Linotype" w:eastAsia="Calibri" w:hAnsi="Palatino Linotype" w:cs="Arial"/>
          <w:color w:val="000000" w:themeColor="text1"/>
          <w:sz w:val="24"/>
        </w:rPr>
      </w:pPr>
      <w:r w:rsidRPr="00220114">
        <w:rPr>
          <w:rFonts w:ascii="Palatino Linotype" w:hAnsi="Palatino Linotype"/>
          <w:color w:val="000000" w:themeColor="text1"/>
          <w:sz w:val="24"/>
        </w:rPr>
        <w:t xml:space="preserve">Por lo que, las actuaciones diligentes que lleven a cabo en un primer momento las Unidades de Transparencia y posteriormente  cada servidor público en su área es fundamental para la correcta tutela y el eficaz cumplimiento al derecho de acceso a la información, pues los primeros son el vínculo entre los particulares y los servidores públicos que generan, administra o poseen la información, mientras que los segundos tienen la responsabilidad de realizar una correcta gestión documental que permita localizar de manera </w:t>
      </w:r>
      <w:r w:rsidRPr="00220114">
        <w:rPr>
          <w:rFonts w:ascii="Palatino Linotype" w:hAnsi="Palatino Linotype"/>
          <w:color w:val="000000" w:themeColor="text1"/>
          <w:sz w:val="24"/>
        </w:rPr>
        <w:lastRenderedPageBreak/>
        <w:t>rápida los documentos que se soliciten o bien, simplemente para el desarrollo de sus facultades, competencias y atribuciones que a diario desempeñan.</w:t>
      </w:r>
    </w:p>
    <w:p w:rsidR="00762A86" w:rsidRPr="00220114" w:rsidRDefault="00762A86" w:rsidP="00220114">
      <w:pPr>
        <w:pStyle w:val="Prrafodelista"/>
        <w:ind w:left="0"/>
        <w:rPr>
          <w:rFonts w:ascii="Palatino Linotype" w:hAnsi="Palatino Linotype"/>
          <w:color w:val="000000" w:themeColor="text1"/>
          <w:sz w:val="24"/>
        </w:rPr>
      </w:pPr>
    </w:p>
    <w:p w:rsidR="00762A86" w:rsidRPr="00220114" w:rsidRDefault="00762A86" w:rsidP="00220114">
      <w:pPr>
        <w:pStyle w:val="Prrafodelista"/>
        <w:numPr>
          <w:ilvl w:val="0"/>
          <w:numId w:val="1"/>
        </w:numPr>
        <w:spacing w:line="360" w:lineRule="auto"/>
        <w:ind w:left="0" w:firstLine="0"/>
        <w:jc w:val="both"/>
        <w:rPr>
          <w:rFonts w:ascii="Palatino Linotype" w:eastAsia="Calibri" w:hAnsi="Palatino Linotype" w:cs="Arial"/>
          <w:color w:val="000000" w:themeColor="text1"/>
          <w:sz w:val="24"/>
        </w:rPr>
      </w:pPr>
      <w:r w:rsidRPr="00220114">
        <w:rPr>
          <w:rFonts w:ascii="Palatino Linotype" w:hAnsi="Palatino Linotype"/>
          <w:color w:val="000000" w:themeColor="text1"/>
          <w:sz w:val="24"/>
        </w:rPr>
        <w:t xml:space="preserve">Es así que, su obligación es </w:t>
      </w:r>
      <w:r w:rsidRPr="00220114">
        <w:rPr>
          <w:rFonts w:ascii="Palatino Linotype" w:hAnsi="Palatino Linotype"/>
          <w:i/>
          <w:color w:val="000000" w:themeColor="text1"/>
          <w:sz w:val="24"/>
        </w:rPr>
        <w:t>realizar, con efectividad, los trámites internos necesarios para la atención de las solicitudes de información</w:t>
      </w:r>
      <w:r w:rsidRPr="00220114">
        <w:rPr>
          <w:rStyle w:val="Refdenotaalpie"/>
          <w:rFonts w:ascii="Palatino Linotype" w:hAnsi="Palatino Linotype"/>
          <w:color w:val="000000" w:themeColor="text1"/>
          <w:sz w:val="24"/>
        </w:rPr>
        <w:footnoteReference w:id="2"/>
      </w:r>
      <w:r w:rsidRPr="00220114">
        <w:rPr>
          <w:rFonts w:ascii="Palatino Linotype" w:hAnsi="Palatino Linotype"/>
          <w:color w:val="000000" w:themeColor="text1"/>
          <w:sz w:val="24"/>
        </w:rPr>
        <w:t>, es decir, deben otorgar respuestas concisas, contundentes y sobre todo que den la certeza de los actos que realizan.</w:t>
      </w:r>
    </w:p>
    <w:p w:rsidR="00762A86" w:rsidRPr="00220114" w:rsidRDefault="00762A86" w:rsidP="00220114">
      <w:pPr>
        <w:pStyle w:val="Prrafodelista"/>
        <w:ind w:left="0"/>
        <w:rPr>
          <w:rFonts w:ascii="Palatino Linotype" w:eastAsia="Calibri" w:hAnsi="Palatino Linotype" w:cs="Arial"/>
          <w:color w:val="000000" w:themeColor="text1"/>
          <w:sz w:val="24"/>
        </w:rPr>
      </w:pPr>
    </w:p>
    <w:p w:rsidR="00762A86" w:rsidRPr="00220114" w:rsidRDefault="00762A86" w:rsidP="00220114">
      <w:pPr>
        <w:pStyle w:val="Prrafodelista"/>
        <w:numPr>
          <w:ilvl w:val="0"/>
          <w:numId w:val="1"/>
        </w:numPr>
        <w:spacing w:line="360" w:lineRule="auto"/>
        <w:ind w:left="0" w:firstLine="0"/>
        <w:jc w:val="both"/>
        <w:rPr>
          <w:rFonts w:ascii="Palatino Linotype" w:eastAsia="MS Mincho" w:hAnsi="Palatino Linotype"/>
          <w:color w:val="000000" w:themeColor="text1"/>
          <w:sz w:val="24"/>
        </w:rPr>
      </w:pPr>
      <w:r w:rsidRPr="00220114">
        <w:rPr>
          <w:rFonts w:ascii="Palatino Linotype" w:eastAsia="Palatino Linotype" w:hAnsi="Palatino Linotype" w:cs="Palatino Linotype"/>
          <w:color w:val="000000" w:themeColor="text1"/>
          <w:sz w:val="24"/>
        </w:rPr>
        <w:t xml:space="preserve">Al respecto, es menester hacer referencia a lo establecido en los artículos 50, 53 fracciones II, IV y V, 58, 59 fracciones I y II, y 162 </w:t>
      </w:r>
      <w:r w:rsidRPr="00220114">
        <w:rPr>
          <w:rFonts w:ascii="Palatino Linotype" w:eastAsia="Arial Unicode MS" w:hAnsi="Palatino Linotype" w:cs="Arial"/>
          <w:color w:val="000000" w:themeColor="text1"/>
          <w:sz w:val="24"/>
          <w:lang w:eastAsia="en-US"/>
        </w:rPr>
        <w:t>de la Ley de Transparencia y Acceso a la Información del Estado de México y Municipios, que a la letra estipulan lo siguiente:</w:t>
      </w:r>
    </w:p>
    <w:p w:rsidR="00762A86" w:rsidRPr="00220114" w:rsidRDefault="00762A86" w:rsidP="00220114">
      <w:pPr>
        <w:jc w:val="both"/>
        <w:rPr>
          <w:rFonts w:ascii="Palatino Linotype" w:eastAsia="Palatino Linotype" w:hAnsi="Palatino Linotype" w:cs="Palatino Linotype"/>
          <w:i/>
          <w:iCs/>
          <w:color w:val="000000" w:themeColor="text1"/>
        </w:rPr>
      </w:pPr>
      <w:r w:rsidRPr="00220114">
        <w:rPr>
          <w:rFonts w:ascii="Palatino Linotype" w:eastAsia="Palatino Linotype" w:hAnsi="Palatino Linotype" w:cs="Palatino Linotype"/>
          <w:b/>
          <w:i/>
          <w:iCs/>
          <w:color w:val="000000" w:themeColor="text1"/>
        </w:rPr>
        <w:t xml:space="preserve">Artículo 50. </w:t>
      </w:r>
      <w:r w:rsidRPr="00220114">
        <w:rPr>
          <w:rFonts w:ascii="Palatino Linotype" w:eastAsia="Palatino Linotype" w:hAnsi="Palatino Linotype" w:cs="Palatino Linotype"/>
          <w:i/>
          <w:iCs/>
          <w:color w:val="000000" w:themeColor="text1"/>
        </w:rPr>
        <w:t>Los sujetos obligados contarán con un área responsable para la atención de las solicitudes de información, a la que se le denominará Unidad de Transparencia.</w:t>
      </w:r>
    </w:p>
    <w:p w:rsidR="00762A86" w:rsidRPr="00220114" w:rsidRDefault="00762A86" w:rsidP="00220114">
      <w:pPr>
        <w:jc w:val="both"/>
        <w:rPr>
          <w:rFonts w:ascii="Palatino Linotype" w:eastAsia="Palatino Linotype" w:hAnsi="Palatino Linotype" w:cs="Palatino Linotype"/>
          <w:i/>
          <w:iCs/>
          <w:color w:val="000000" w:themeColor="text1"/>
        </w:rPr>
      </w:pPr>
    </w:p>
    <w:p w:rsidR="00762A86" w:rsidRPr="00220114" w:rsidRDefault="00762A86" w:rsidP="00220114">
      <w:pPr>
        <w:jc w:val="both"/>
        <w:rPr>
          <w:rFonts w:ascii="Palatino Linotype" w:eastAsia="Palatino Linotype" w:hAnsi="Palatino Linotype" w:cs="Palatino Linotype"/>
          <w:i/>
          <w:iCs/>
          <w:color w:val="000000" w:themeColor="text1"/>
        </w:rPr>
      </w:pPr>
      <w:r w:rsidRPr="00220114">
        <w:rPr>
          <w:rFonts w:ascii="Palatino Linotype" w:eastAsia="Palatino Linotype" w:hAnsi="Palatino Linotype" w:cs="Palatino Linotype"/>
          <w:b/>
          <w:i/>
          <w:iCs/>
          <w:color w:val="000000" w:themeColor="text1"/>
        </w:rPr>
        <w:t xml:space="preserve">Artículo 53. </w:t>
      </w:r>
      <w:r w:rsidRPr="00220114">
        <w:rPr>
          <w:rFonts w:ascii="Palatino Linotype" w:eastAsia="Palatino Linotype" w:hAnsi="Palatino Linotype" w:cs="Palatino Linotype"/>
          <w:i/>
          <w:iCs/>
          <w:color w:val="000000" w:themeColor="text1"/>
        </w:rPr>
        <w:t>Las Unidades de Transparencia tendrán las siguientes funciones:</w:t>
      </w:r>
    </w:p>
    <w:p w:rsidR="00762A86" w:rsidRPr="00220114" w:rsidRDefault="00762A86" w:rsidP="00220114">
      <w:pPr>
        <w:jc w:val="both"/>
        <w:rPr>
          <w:rFonts w:ascii="Palatino Linotype" w:eastAsia="Palatino Linotype" w:hAnsi="Palatino Linotype" w:cs="Palatino Linotype"/>
          <w:i/>
          <w:iCs/>
          <w:color w:val="000000" w:themeColor="text1"/>
        </w:rPr>
      </w:pPr>
      <w:r w:rsidRPr="00220114">
        <w:rPr>
          <w:rFonts w:ascii="Palatino Linotype" w:eastAsia="Palatino Linotype" w:hAnsi="Palatino Linotype" w:cs="Palatino Linotype"/>
          <w:i/>
          <w:iCs/>
          <w:color w:val="000000" w:themeColor="text1"/>
        </w:rPr>
        <w:t>(…)</w:t>
      </w:r>
    </w:p>
    <w:p w:rsidR="00762A86" w:rsidRPr="00220114" w:rsidRDefault="00762A86" w:rsidP="00220114">
      <w:pPr>
        <w:jc w:val="both"/>
        <w:rPr>
          <w:rFonts w:ascii="Palatino Linotype" w:eastAsia="Palatino Linotype" w:hAnsi="Palatino Linotype" w:cs="Palatino Linotype"/>
          <w:i/>
          <w:iCs/>
          <w:color w:val="000000" w:themeColor="text1"/>
        </w:rPr>
      </w:pPr>
      <w:r w:rsidRPr="00220114">
        <w:rPr>
          <w:rFonts w:ascii="Palatino Linotype" w:eastAsia="Palatino Linotype" w:hAnsi="Palatino Linotype" w:cs="Palatino Linotype"/>
          <w:b/>
          <w:bCs/>
          <w:i/>
          <w:iCs/>
          <w:color w:val="000000" w:themeColor="text1"/>
        </w:rPr>
        <w:t>II.</w:t>
      </w:r>
      <w:r w:rsidRPr="00220114">
        <w:rPr>
          <w:rFonts w:ascii="Palatino Linotype" w:eastAsia="Palatino Linotype" w:hAnsi="Palatino Linotype" w:cs="Palatino Linotype"/>
          <w:i/>
          <w:iCs/>
          <w:color w:val="000000" w:themeColor="text1"/>
        </w:rPr>
        <w:t xml:space="preserve"> Recibir, tramitar y dar respuesta a las solicitudes de acceso a la información;</w:t>
      </w:r>
    </w:p>
    <w:p w:rsidR="00762A86" w:rsidRPr="00220114" w:rsidRDefault="00762A86" w:rsidP="00220114">
      <w:pPr>
        <w:jc w:val="both"/>
        <w:rPr>
          <w:rFonts w:ascii="Palatino Linotype" w:eastAsia="Palatino Linotype" w:hAnsi="Palatino Linotype" w:cs="Palatino Linotype"/>
          <w:i/>
          <w:iCs/>
          <w:color w:val="000000" w:themeColor="text1"/>
        </w:rPr>
      </w:pPr>
      <w:r w:rsidRPr="00220114">
        <w:rPr>
          <w:rFonts w:ascii="Palatino Linotype" w:eastAsia="Palatino Linotype" w:hAnsi="Palatino Linotype" w:cs="Palatino Linotype"/>
          <w:i/>
          <w:iCs/>
          <w:color w:val="000000" w:themeColor="text1"/>
        </w:rPr>
        <w:t>(…)</w:t>
      </w:r>
    </w:p>
    <w:p w:rsidR="00762A86" w:rsidRPr="00220114" w:rsidRDefault="00762A86" w:rsidP="00220114">
      <w:pPr>
        <w:jc w:val="both"/>
        <w:rPr>
          <w:rFonts w:ascii="Palatino Linotype" w:eastAsia="Palatino Linotype" w:hAnsi="Palatino Linotype" w:cs="Palatino Linotype"/>
          <w:i/>
          <w:iCs/>
          <w:color w:val="000000" w:themeColor="text1"/>
        </w:rPr>
      </w:pPr>
      <w:r w:rsidRPr="00220114">
        <w:rPr>
          <w:rFonts w:ascii="Palatino Linotype" w:eastAsia="Palatino Linotype" w:hAnsi="Palatino Linotype" w:cs="Palatino Linotype"/>
          <w:b/>
          <w:bCs/>
          <w:i/>
          <w:iCs/>
          <w:color w:val="000000" w:themeColor="text1"/>
        </w:rPr>
        <w:t>IV.</w:t>
      </w:r>
      <w:r w:rsidRPr="00220114">
        <w:rPr>
          <w:rFonts w:ascii="Palatino Linotype" w:eastAsia="Palatino Linotype" w:hAnsi="Palatino Linotype" w:cs="Palatino Linotype"/>
          <w:i/>
          <w:iCs/>
          <w:color w:val="000000" w:themeColor="text1"/>
        </w:rPr>
        <w:t xml:space="preserve"> Realizar, con efectividad, los trámites internos necesarios para la atención de las solicitudes de acceso a la información;</w:t>
      </w:r>
    </w:p>
    <w:p w:rsidR="00762A86" w:rsidRPr="00220114" w:rsidRDefault="00762A86" w:rsidP="00220114">
      <w:pPr>
        <w:jc w:val="both"/>
        <w:rPr>
          <w:rFonts w:ascii="Palatino Linotype" w:eastAsia="Palatino Linotype" w:hAnsi="Palatino Linotype" w:cs="Palatino Linotype"/>
          <w:i/>
          <w:iCs/>
          <w:color w:val="000000" w:themeColor="text1"/>
        </w:rPr>
      </w:pPr>
      <w:r w:rsidRPr="00220114">
        <w:rPr>
          <w:rFonts w:ascii="Palatino Linotype" w:eastAsia="Palatino Linotype" w:hAnsi="Palatino Linotype" w:cs="Palatino Linotype"/>
          <w:b/>
          <w:bCs/>
          <w:i/>
          <w:iCs/>
          <w:color w:val="000000" w:themeColor="text1"/>
        </w:rPr>
        <w:t>V.</w:t>
      </w:r>
      <w:r w:rsidRPr="00220114">
        <w:rPr>
          <w:rFonts w:ascii="Palatino Linotype" w:eastAsia="Palatino Linotype" w:hAnsi="Palatino Linotype" w:cs="Palatino Linotype"/>
          <w:i/>
          <w:iCs/>
          <w:color w:val="000000" w:themeColor="text1"/>
        </w:rPr>
        <w:t xml:space="preserve"> Entregar, en su caso, a los particulares la información solicitada;</w:t>
      </w:r>
    </w:p>
    <w:p w:rsidR="00762A86" w:rsidRPr="00220114" w:rsidRDefault="00762A86" w:rsidP="00220114">
      <w:pPr>
        <w:jc w:val="both"/>
        <w:rPr>
          <w:rFonts w:ascii="Palatino Linotype" w:eastAsia="Palatino Linotype" w:hAnsi="Palatino Linotype" w:cs="Palatino Linotype"/>
          <w:i/>
          <w:iCs/>
          <w:color w:val="000000" w:themeColor="text1"/>
        </w:rPr>
      </w:pPr>
      <w:r w:rsidRPr="00220114">
        <w:rPr>
          <w:rFonts w:ascii="Palatino Linotype" w:eastAsia="Palatino Linotype" w:hAnsi="Palatino Linotype" w:cs="Palatino Linotype"/>
          <w:i/>
          <w:iCs/>
          <w:color w:val="000000" w:themeColor="text1"/>
        </w:rPr>
        <w:t>(…)</w:t>
      </w:r>
    </w:p>
    <w:p w:rsidR="00762A86" w:rsidRPr="00220114" w:rsidRDefault="00762A86" w:rsidP="00220114">
      <w:pPr>
        <w:jc w:val="both"/>
        <w:rPr>
          <w:rFonts w:ascii="Palatino Linotype" w:eastAsia="Palatino Linotype" w:hAnsi="Palatino Linotype" w:cs="Palatino Linotype"/>
          <w:i/>
          <w:iCs/>
          <w:color w:val="000000" w:themeColor="text1"/>
        </w:rPr>
      </w:pPr>
    </w:p>
    <w:p w:rsidR="00762A86" w:rsidRPr="00220114" w:rsidRDefault="00762A86" w:rsidP="00220114">
      <w:pPr>
        <w:jc w:val="both"/>
        <w:rPr>
          <w:rFonts w:ascii="Palatino Linotype" w:eastAsia="Palatino Linotype" w:hAnsi="Palatino Linotype" w:cs="Palatino Linotype"/>
          <w:i/>
          <w:iCs/>
          <w:color w:val="000000" w:themeColor="text1"/>
        </w:rPr>
      </w:pPr>
      <w:r w:rsidRPr="00220114">
        <w:rPr>
          <w:rFonts w:ascii="Palatino Linotype" w:eastAsia="Palatino Linotype" w:hAnsi="Palatino Linotype" w:cs="Palatino Linotype"/>
          <w:b/>
          <w:i/>
          <w:iCs/>
          <w:color w:val="000000" w:themeColor="text1"/>
        </w:rPr>
        <w:t xml:space="preserve">Artículo 58. </w:t>
      </w:r>
      <w:r w:rsidRPr="00220114">
        <w:rPr>
          <w:rFonts w:ascii="Palatino Linotype" w:eastAsia="Palatino Linotype" w:hAnsi="Palatino Linotype" w:cs="Palatino Linotype"/>
          <w:i/>
          <w:iCs/>
          <w:color w:val="000000" w:themeColor="text1"/>
        </w:rPr>
        <w:t>Los servidores públicos habilitados serán designados por el titular del sujeto obligado a propuesta del responsable de la Unidad de Transparencia.</w:t>
      </w:r>
    </w:p>
    <w:p w:rsidR="00762A86" w:rsidRPr="00220114" w:rsidRDefault="00762A86" w:rsidP="00220114">
      <w:pPr>
        <w:jc w:val="both"/>
        <w:rPr>
          <w:rFonts w:ascii="Palatino Linotype" w:eastAsia="Palatino Linotype" w:hAnsi="Palatino Linotype" w:cs="Palatino Linotype"/>
          <w:i/>
          <w:iCs/>
          <w:color w:val="000000" w:themeColor="text1"/>
        </w:rPr>
      </w:pPr>
    </w:p>
    <w:p w:rsidR="00762A86" w:rsidRPr="00220114" w:rsidRDefault="00762A86" w:rsidP="00220114">
      <w:pPr>
        <w:jc w:val="both"/>
        <w:rPr>
          <w:rFonts w:ascii="Palatino Linotype" w:eastAsia="Palatino Linotype" w:hAnsi="Palatino Linotype" w:cs="Palatino Linotype"/>
          <w:i/>
          <w:iCs/>
          <w:color w:val="000000" w:themeColor="text1"/>
        </w:rPr>
      </w:pPr>
      <w:r w:rsidRPr="00220114">
        <w:rPr>
          <w:rFonts w:ascii="Palatino Linotype" w:eastAsia="Palatino Linotype" w:hAnsi="Palatino Linotype" w:cs="Palatino Linotype"/>
          <w:b/>
          <w:i/>
          <w:iCs/>
          <w:color w:val="000000" w:themeColor="text1"/>
        </w:rPr>
        <w:t xml:space="preserve">Artículo 59. </w:t>
      </w:r>
      <w:r w:rsidRPr="00220114">
        <w:rPr>
          <w:rFonts w:ascii="Palatino Linotype" w:eastAsia="Palatino Linotype" w:hAnsi="Palatino Linotype" w:cs="Palatino Linotype"/>
          <w:i/>
          <w:iCs/>
          <w:color w:val="000000" w:themeColor="text1"/>
        </w:rPr>
        <w:t>Los servidores públicos habilitados tendrán las funciones siguientes:</w:t>
      </w:r>
    </w:p>
    <w:p w:rsidR="00762A86" w:rsidRPr="00220114" w:rsidRDefault="00762A86" w:rsidP="00220114">
      <w:pPr>
        <w:jc w:val="both"/>
        <w:rPr>
          <w:rFonts w:ascii="Palatino Linotype" w:eastAsia="Palatino Linotype" w:hAnsi="Palatino Linotype" w:cs="Palatino Linotype"/>
          <w:i/>
          <w:iCs/>
          <w:color w:val="000000" w:themeColor="text1"/>
        </w:rPr>
      </w:pPr>
    </w:p>
    <w:p w:rsidR="00762A86" w:rsidRPr="00220114" w:rsidRDefault="00762A86" w:rsidP="00220114">
      <w:pPr>
        <w:jc w:val="both"/>
        <w:rPr>
          <w:rFonts w:ascii="Palatino Linotype" w:eastAsia="Palatino Linotype" w:hAnsi="Palatino Linotype" w:cs="Palatino Linotype"/>
          <w:i/>
          <w:iCs/>
          <w:color w:val="000000" w:themeColor="text1"/>
        </w:rPr>
      </w:pPr>
      <w:r w:rsidRPr="00220114">
        <w:rPr>
          <w:rFonts w:ascii="Palatino Linotype" w:eastAsia="Palatino Linotype" w:hAnsi="Palatino Linotype" w:cs="Palatino Linotype"/>
          <w:b/>
          <w:bCs/>
          <w:i/>
          <w:iCs/>
          <w:color w:val="000000" w:themeColor="text1"/>
        </w:rPr>
        <w:t>I.</w:t>
      </w:r>
      <w:r w:rsidRPr="00220114">
        <w:rPr>
          <w:rFonts w:ascii="Palatino Linotype" w:eastAsia="Palatino Linotype" w:hAnsi="Palatino Linotype" w:cs="Palatino Linotype"/>
          <w:i/>
          <w:iCs/>
          <w:color w:val="000000" w:themeColor="text1"/>
        </w:rPr>
        <w:t xml:space="preserve"> Localizar la información que le solicite la Unidad de Transparencia;</w:t>
      </w:r>
    </w:p>
    <w:p w:rsidR="00762A86" w:rsidRPr="00220114" w:rsidRDefault="00762A86" w:rsidP="00220114">
      <w:pPr>
        <w:jc w:val="both"/>
        <w:rPr>
          <w:rFonts w:ascii="Palatino Linotype" w:eastAsia="Palatino Linotype" w:hAnsi="Palatino Linotype" w:cs="Palatino Linotype"/>
          <w:i/>
          <w:iCs/>
          <w:color w:val="000000" w:themeColor="text1"/>
        </w:rPr>
      </w:pPr>
      <w:r w:rsidRPr="00220114">
        <w:rPr>
          <w:rFonts w:ascii="Palatino Linotype" w:eastAsia="Palatino Linotype" w:hAnsi="Palatino Linotype" w:cs="Palatino Linotype"/>
          <w:b/>
          <w:bCs/>
          <w:i/>
          <w:iCs/>
          <w:color w:val="000000" w:themeColor="text1"/>
        </w:rPr>
        <w:t>II.</w:t>
      </w:r>
      <w:r w:rsidRPr="00220114">
        <w:rPr>
          <w:rFonts w:ascii="Palatino Linotype" w:eastAsia="Palatino Linotype" w:hAnsi="Palatino Linotype" w:cs="Palatino Linotype"/>
          <w:i/>
          <w:iCs/>
          <w:color w:val="000000" w:themeColor="text1"/>
        </w:rPr>
        <w:t xml:space="preserve"> Proporcionar la información que obre en los archivos y que le sea solicitada por la Unidad de Transparencia;</w:t>
      </w:r>
    </w:p>
    <w:p w:rsidR="00762A86" w:rsidRPr="00220114" w:rsidRDefault="00762A86" w:rsidP="00220114">
      <w:pPr>
        <w:jc w:val="both"/>
        <w:rPr>
          <w:rFonts w:ascii="Palatino Linotype" w:eastAsia="Palatino Linotype" w:hAnsi="Palatino Linotype" w:cs="Palatino Linotype"/>
          <w:i/>
          <w:iCs/>
          <w:color w:val="000000" w:themeColor="text1"/>
        </w:rPr>
      </w:pPr>
      <w:r w:rsidRPr="00220114">
        <w:rPr>
          <w:rFonts w:ascii="Palatino Linotype" w:eastAsia="Palatino Linotype" w:hAnsi="Palatino Linotype" w:cs="Palatino Linotype"/>
          <w:i/>
          <w:iCs/>
          <w:color w:val="000000" w:themeColor="text1"/>
        </w:rPr>
        <w:t>(...)</w:t>
      </w:r>
    </w:p>
    <w:p w:rsidR="00762A86" w:rsidRPr="00220114" w:rsidRDefault="00762A86" w:rsidP="00220114">
      <w:pPr>
        <w:jc w:val="both"/>
        <w:rPr>
          <w:rFonts w:ascii="Palatino Linotype" w:eastAsia="Palatino Linotype" w:hAnsi="Palatino Linotype" w:cs="Palatino Linotype"/>
          <w:i/>
          <w:iCs/>
          <w:color w:val="000000" w:themeColor="text1"/>
        </w:rPr>
      </w:pPr>
      <w:r w:rsidRPr="00220114">
        <w:rPr>
          <w:rFonts w:ascii="Palatino Linotype" w:eastAsia="Palatino Linotype" w:hAnsi="Palatino Linotype" w:cs="Palatino Linotype"/>
          <w:b/>
          <w:i/>
          <w:iCs/>
          <w:color w:val="000000" w:themeColor="text1"/>
        </w:rPr>
        <w:lastRenderedPageBreak/>
        <w:t xml:space="preserve">Artículo 162. </w:t>
      </w:r>
      <w:r w:rsidRPr="00220114">
        <w:rPr>
          <w:rFonts w:ascii="Palatino Linotype" w:eastAsia="Palatino Linotype" w:hAnsi="Palatino Linotype" w:cs="Palatino Linotype"/>
          <w:i/>
          <w:iCs/>
          <w:color w:val="000000" w:themeColor="text1"/>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762A86" w:rsidRPr="00220114" w:rsidRDefault="00762A86" w:rsidP="00220114">
      <w:pPr>
        <w:spacing w:line="360" w:lineRule="auto"/>
        <w:jc w:val="both"/>
        <w:rPr>
          <w:rFonts w:ascii="Palatino Linotype" w:eastAsia="Palatino Linotype" w:hAnsi="Palatino Linotype" w:cs="Palatino Linotype"/>
          <w:color w:val="000000" w:themeColor="text1"/>
        </w:rPr>
      </w:pPr>
    </w:p>
    <w:p w:rsidR="00762A86" w:rsidRPr="00220114" w:rsidRDefault="00762A86" w:rsidP="00220114">
      <w:pPr>
        <w:pStyle w:val="Prrafodelista"/>
        <w:numPr>
          <w:ilvl w:val="0"/>
          <w:numId w:val="1"/>
        </w:numPr>
        <w:spacing w:line="360" w:lineRule="auto"/>
        <w:ind w:left="0" w:firstLine="0"/>
        <w:jc w:val="both"/>
        <w:rPr>
          <w:rFonts w:ascii="Palatino Linotype" w:eastAsia="Arial Unicode MS" w:hAnsi="Palatino Linotype" w:cs="Arial"/>
          <w:color w:val="000000" w:themeColor="text1"/>
          <w:sz w:val="24"/>
          <w:lang w:eastAsia="en-US"/>
        </w:rPr>
      </w:pPr>
      <w:r w:rsidRPr="00220114">
        <w:rPr>
          <w:rFonts w:ascii="Palatino Linotype" w:eastAsia="Palatino Linotype" w:hAnsi="Palatino Linotype" w:cs="Palatino Linotype"/>
          <w:color w:val="000000" w:themeColor="text1"/>
          <w:sz w:val="24"/>
        </w:rPr>
        <w:t xml:space="preserve">De los artículos citados se desprende que las Unidades de Transparencia de los sujetos obligados son las encargadas de tramitar internamente </w:t>
      </w:r>
      <w:r w:rsidRPr="00220114">
        <w:rPr>
          <w:rFonts w:ascii="Palatino Linotype" w:eastAsia="Arial Unicode MS" w:hAnsi="Palatino Linotype" w:cs="Arial"/>
          <w:color w:val="000000" w:themeColor="text1"/>
          <w:sz w:val="24"/>
          <w:lang w:eastAsia="en-US"/>
        </w:rPr>
        <w:t>las solicitudes de información y tienen, entre otras funciones, las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 Por su parte, los servidores públicos habilitados auxiliarán a las Unidades de Transparencia localizando la información solicitada y proporcionando la misma que obre en sus archivos. Asimismo, es una obligación de las Unidades de Transparencia turnar a todas las áreas que se consideren competentes para que realicen una búsqueda exhaustiva y razonable de la información solicitada a fin de que ésta sea entregada a los solicitantes.</w:t>
      </w:r>
    </w:p>
    <w:p w:rsidR="00762A86" w:rsidRPr="00220114" w:rsidRDefault="00762A86" w:rsidP="00220114">
      <w:pPr>
        <w:pStyle w:val="Prrafodelista"/>
        <w:spacing w:line="360" w:lineRule="auto"/>
        <w:ind w:left="0"/>
        <w:jc w:val="both"/>
        <w:rPr>
          <w:rFonts w:ascii="Palatino Linotype" w:eastAsia="Arial Unicode MS" w:hAnsi="Palatino Linotype" w:cs="Arial"/>
          <w:color w:val="000000" w:themeColor="text1"/>
          <w:sz w:val="24"/>
          <w:lang w:eastAsia="en-US"/>
        </w:rPr>
      </w:pPr>
    </w:p>
    <w:p w:rsidR="00762A86" w:rsidRPr="00220114" w:rsidRDefault="00762A86" w:rsidP="00220114">
      <w:pPr>
        <w:pStyle w:val="Prrafodelista"/>
        <w:numPr>
          <w:ilvl w:val="0"/>
          <w:numId w:val="1"/>
        </w:numPr>
        <w:spacing w:line="360" w:lineRule="auto"/>
        <w:ind w:left="0" w:firstLine="0"/>
        <w:jc w:val="both"/>
        <w:rPr>
          <w:rFonts w:ascii="Palatino Linotype" w:eastAsia="Arial Unicode MS" w:hAnsi="Palatino Linotype" w:cs="Arial"/>
          <w:color w:val="000000" w:themeColor="text1"/>
          <w:sz w:val="24"/>
          <w:lang w:eastAsia="en-US"/>
        </w:rPr>
      </w:pPr>
      <w:r w:rsidRPr="00220114">
        <w:rPr>
          <w:rFonts w:ascii="Palatino Linotype" w:eastAsia="Arial Unicode MS" w:hAnsi="Palatino Linotype" w:cs="Arial"/>
          <w:color w:val="000000" w:themeColor="text1"/>
          <w:sz w:val="24"/>
          <w:lang w:eastAsia="en-US"/>
        </w:rPr>
        <w:t>Así, se debe entender que el trámite interno que se realice a las solicitudes de acceso a la información, es con el propósito de que se realice una búsqueda exhaustiva y razonable de la información entre sus archivos y, en su caso, se entregue la información de interés para el particular.</w:t>
      </w:r>
    </w:p>
    <w:p w:rsidR="00762A86" w:rsidRPr="00220114" w:rsidRDefault="00762A86" w:rsidP="00220114">
      <w:pPr>
        <w:pStyle w:val="Prrafodelista"/>
        <w:ind w:left="0"/>
        <w:rPr>
          <w:rFonts w:ascii="Palatino Linotype" w:eastAsia="Arial Unicode MS" w:hAnsi="Palatino Linotype" w:cs="Arial"/>
          <w:color w:val="000000" w:themeColor="text1"/>
          <w:sz w:val="24"/>
          <w:lang w:eastAsia="en-US"/>
        </w:rPr>
      </w:pPr>
    </w:p>
    <w:p w:rsidR="00286D82" w:rsidRPr="00220114" w:rsidRDefault="00762A86" w:rsidP="00220114">
      <w:pPr>
        <w:pStyle w:val="Prrafodelista"/>
        <w:numPr>
          <w:ilvl w:val="0"/>
          <w:numId w:val="1"/>
        </w:numPr>
        <w:spacing w:line="360" w:lineRule="auto"/>
        <w:ind w:left="0" w:firstLine="0"/>
        <w:jc w:val="both"/>
        <w:rPr>
          <w:rFonts w:ascii="Palatino Linotype" w:eastAsia="Arial Unicode MS" w:hAnsi="Palatino Linotype" w:cs="Arial"/>
          <w:color w:val="000000" w:themeColor="text1"/>
          <w:sz w:val="24"/>
          <w:lang w:eastAsia="en-US"/>
        </w:rPr>
      </w:pPr>
      <w:r w:rsidRPr="00220114">
        <w:rPr>
          <w:rFonts w:ascii="Palatino Linotype" w:eastAsia="Arial Unicode MS" w:hAnsi="Palatino Linotype" w:cs="Arial"/>
          <w:color w:val="000000" w:themeColor="text1"/>
          <w:sz w:val="24"/>
          <w:lang w:eastAsia="en-US"/>
        </w:rPr>
        <w:t xml:space="preserve">En el caso que se resuelve, la respuesta fue emitida </w:t>
      </w:r>
      <w:r w:rsidR="00286D82" w:rsidRPr="00220114">
        <w:rPr>
          <w:rFonts w:ascii="Palatino Linotype" w:eastAsia="Arial Unicode MS" w:hAnsi="Palatino Linotype" w:cs="Arial"/>
          <w:color w:val="000000" w:themeColor="text1"/>
          <w:sz w:val="24"/>
          <w:lang w:eastAsia="en-US"/>
        </w:rPr>
        <w:t xml:space="preserve">por la Dirección General de Desarrollo Económico, la Secretaría Particular de Presidencia y por la Secretaría del Ayuntamiento, al respecto, se advierte que el servidor público con facultades para poseer la información es el Secretario del Ayuntamiento, ya que es el área que recibió el oficio, por ello, </w:t>
      </w:r>
      <w:r w:rsidR="00286D82" w:rsidRPr="00220114">
        <w:rPr>
          <w:rFonts w:ascii="Palatino Linotype" w:eastAsia="Arial Unicode MS" w:hAnsi="Palatino Linotype" w:cs="Arial"/>
          <w:color w:val="000000" w:themeColor="text1"/>
          <w:sz w:val="24"/>
          <w:lang w:eastAsia="en-US"/>
        </w:rPr>
        <w:lastRenderedPageBreak/>
        <w:t xml:space="preserve">se advierte que la respuesta fue emitida por el servidor público habilitado con facultades para conocer de la información requerida, es decir, que se dio cumplimiento al proceso de búsqueda establecido en la legislación aplicable. </w:t>
      </w:r>
    </w:p>
    <w:p w:rsidR="00286D82" w:rsidRPr="00220114" w:rsidRDefault="00286D82" w:rsidP="00220114">
      <w:pPr>
        <w:pStyle w:val="Prrafodelista"/>
        <w:ind w:left="0"/>
        <w:rPr>
          <w:rFonts w:ascii="Palatino Linotype" w:eastAsia="Arial Unicode MS" w:hAnsi="Palatino Linotype" w:cs="Arial"/>
          <w:color w:val="000000" w:themeColor="text1"/>
          <w:sz w:val="24"/>
          <w:lang w:eastAsia="en-US"/>
        </w:rPr>
      </w:pPr>
    </w:p>
    <w:p w:rsidR="0068646B" w:rsidRPr="00220114" w:rsidRDefault="00286D82" w:rsidP="00220114">
      <w:pPr>
        <w:pStyle w:val="Prrafodelista"/>
        <w:numPr>
          <w:ilvl w:val="0"/>
          <w:numId w:val="1"/>
        </w:numPr>
        <w:spacing w:line="360" w:lineRule="auto"/>
        <w:ind w:left="0" w:firstLine="0"/>
        <w:jc w:val="both"/>
        <w:rPr>
          <w:rFonts w:ascii="Palatino Linotype" w:eastAsia="Arial Unicode MS" w:hAnsi="Palatino Linotype" w:cs="Arial"/>
          <w:color w:val="000000" w:themeColor="text1"/>
          <w:sz w:val="24"/>
          <w:lang w:eastAsia="en-US"/>
        </w:rPr>
      </w:pPr>
      <w:r w:rsidRPr="00220114">
        <w:rPr>
          <w:rFonts w:ascii="Palatino Linotype" w:eastAsia="Arial Unicode MS" w:hAnsi="Palatino Linotype" w:cs="Arial"/>
          <w:color w:val="000000" w:themeColor="text1"/>
          <w:sz w:val="24"/>
          <w:lang w:eastAsia="en-US"/>
        </w:rPr>
        <w:t>Ahora bien, recordemos que la Secretaría del Ayuntamiento señaló que se realizó una búsqueda exhaustiva en sus archivos y no se localizó lo solicitado, asimismo, ratificó su respuesta a través de informe justificado, sin embargo, el Recurrente adjuntó imágenes del oficio que se entregó a la Se</w:t>
      </w:r>
      <w:r w:rsidR="0068646B" w:rsidRPr="00220114">
        <w:rPr>
          <w:rFonts w:ascii="Palatino Linotype" w:eastAsia="Arial Unicode MS" w:hAnsi="Palatino Linotype" w:cs="Arial"/>
          <w:color w:val="000000" w:themeColor="text1"/>
          <w:sz w:val="24"/>
          <w:lang w:eastAsia="en-US"/>
        </w:rPr>
        <w:t>cretaría del Ayuntamiento, en las</w:t>
      </w:r>
      <w:r w:rsidRPr="00220114">
        <w:rPr>
          <w:rFonts w:ascii="Palatino Linotype" w:eastAsia="Arial Unicode MS" w:hAnsi="Palatino Linotype" w:cs="Arial"/>
          <w:color w:val="000000" w:themeColor="text1"/>
          <w:sz w:val="24"/>
          <w:lang w:eastAsia="en-US"/>
        </w:rPr>
        <w:t xml:space="preserve"> que se advierte que fue recibido el veintiocho de enero de dos mil veinticinco y que al oficio s</w:t>
      </w:r>
      <w:r w:rsidR="00EB7A02" w:rsidRPr="00220114">
        <w:rPr>
          <w:rFonts w:ascii="Palatino Linotype" w:eastAsia="Arial Unicode MS" w:hAnsi="Palatino Linotype" w:cs="Arial"/>
          <w:color w:val="000000" w:themeColor="text1"/>
          <w:sz w:val="24"/>
          <w:lang w:eastAsia="en-US"/>
        </w:rPr>
        <w:t>e anexó el expediente requerido, es decir, que se advierten indicios del documentos requerido por el particular, razón por la cual, este Órgano Garante determina procedente ordenar una búsqueda exhaustiva en sus archivos para que haga entrega de la información requerida</w:t>
      </w:r>
      <w:r w:rsidR="0068646B" w:rsidRPr="00220114">
        <w:rPr>
          <w:rFonts w:ascii="Palatino Linotype" w:eastAsia="Arial Unicode MS" w:hAnsi="Palatino Linotype" w:cs="Arial"/>
          <w:color w:val="000000" w:themeColor="text1"/>
          <w:sz w:val="24"/>
          <w:lang w:eastAsia="en-US"/>
        </w:rPr>
        <w:t xml:space="preserve">, sin embargo, para el caso de que la información no se localice, deberá atender a lo siguiente. </w:t>
      </w:r>
    </w:p>
    <w:p w:rsidR="00286D82" w:rsidRPr="00220114" w:rsidRDefault="00286D82" w:rsidP="00220114">
      <w:pPr>
        <w:pStyle w:val="Prrafodelista"/>
        <w:spacing w:line="360" w:lineRule="auto"/>
        <w:ind w:left="0"/>
        <w:jc w:val="both"/>
        <w:rPr>
          <w:rFonts w:ascii="Palatino Linotype" w:eastAsia="Arial Unicode MS" w:hAnsi="Palatino Linotype" w:cs="Arial"/>
          <w:color w:val="000000" w:themeColor="text1"/>
          <w:sz w:val="24"/>
          <w:lang w:eastAsia="en-US"/>
        </w:rPr>
      </w:pPr>
    </w:p>
    <w:p w:rsidR="00EB7A02" w:rsidRPr="00220114" w:rsidRDefault="00EB7A02" w:rsidP="00220114">
      <w:pPr>
        <w:numPr>
          <w:ilvl w:val="0"/>
          <w:numId w:val="1"/>
        </w:numPr>
        <w:spacing w:line="360" w:lineRule="auto"/>
        <w:ind w:left="0" w:firstLine="0"/>
        <w:contextualSpacing/>
        <w:jc w:val="both"/>
        <w:rPr>
          <w:rFonts w:ascii="Palatino Linotype" w:eastAsiaTheme="minorEastAsia" w:hAnsi="Palatino Linotype"/>
          <w:color w:val="000000" w:themeColor="text1"/>
          <w:lang w:val="es-ES_tradnl" w:eastAsia="es-ES"/>
        </w:rPr>
      </w:pPr>
      <w:r w:rsidRPr="00220114">
        <w:rPr>
          <w:rFonts w:ascii="Palatino Linotype" w:hAnsi="Palatino Linotype"/>
          <w:b/>
          <w:bCs/>
          <w:color w:val="000000" w:themeColor="text1"/>
          <w:lang w:val="es-ES_tradnl"/>
        </w:rPr>
        <w:t>Ley de Transparencia y Acceso a la Información Pública del Estado de México y Municipios</w:t>
      </w:r>
      <w:r w:rsidRPr="00220114">
        <w:rPr>
          <w:rFonts w:ascii="Palatino Linotype" w:hAnsi="Palatino Linotype"/>
          <w:color w:val="000000" w:themeColor="text1"/>
          <w:lang w:val="es-ES_tradnl"/>
        </w:rPr>
        <w:t> en su 169, fracción III, señala:</w:t>
      </w:r>
    </w:p>
    <w:p w:rsidR="00EB7A02" w:rsidRPr="00220114" w:rsidRDefault="00EB7A02" w:rsidP="00220114">
      <w:pPr>
        <w:shd w:val="clear" w:color="auto" w:fill="FFFFFF"/>
        <w:tabs>
          <w:tab w:val="left" w:pos="0"/>
        </w:tabs>
        <w:spacing w:before="240" w:after="240" w:line="360" w:lineRule="auto"/>
        <w:jc w:val="both"/>
        <w:rPr>
          <w:rFonts w:ascii="Palatino Linotype" w:hAnsi="Palatino Linotype" w:cs="Bookman Old Style"/>
          <w:i/>
          <w:color w:val="000000" w:themeColor="text1"/>
        </w:rPr>
      </w:pPr>
      <w:r w:rsidRPr="00220114">
        <w:rPr>
          <w:rFonts w:ascii="Palatino Linotype" w:hAnsi="Palatino Linotype"/>
          <w:color w:val="000000" w:themeColor="text1"/>
          <w:lang w:val="es-ES_tradnl"/>
        </w:rPr>
        <w:t> “</w:t>
      </w:r>
      <w:r w:rsidRPr="00220114">
        <w:rPr>
          <w:rFonts w:ascii="Palatino Linotype" w:hAnsi="Palatino Linotype" w:cs="Bookman Old Style,Bold"/>
          <w:b/>
          <w:bCs/>
          <w:i/>
          <w:color w:val="000000" w:themeColor="text1"/>
        </w:rPr>
        <w:t xml:space="preserve">Artículo 169. </w:t>
      </w:r>
      <w:r w:rsidRPr="00220114">
        <w:rPr>
          <w:rFonts w:ascii="Palatino Linotype" w:hAnsi="Palatino Linotype" w:cs="Bookman Old Style"/>
          <w:i/>
          <w:color w:val="000000" w:themeColor="text1"/>
        </w:rPr>
        <w:t>Cuando la información no se encuentre en los archivos del sujeto obligado, el Comité de Transparencia:</w:t>
      </w:r>
    </w:p>
    <w:p w:rsidR="00EB7A02" w:rsidRPr="00220114" w:rsidRDefault="00EB7A02" w:rsidP="00220114">
      <w:pPr>
        <w:tabs>
          <w:tab w:val="left" w:pos="0"/>
        </w:tabs>
        <w:autoSpaceDE w:val="0"/>
        <w:autoSpaceDN w:val="0"/>
        <w:adjustRightInd w:val="0"/>
        <w:spacing w:line="360" w:lineRule="auto"/>
        <w:jc w:val="both"/>
        <w:rPr>
          <w:rFonts w:ascii="Palatino Linotype" w:eastAsia="MS Mincho" w:hAnsi="Palatino Linotype" w:cs="Bookman Old Style"/>
          <w:i/>
          <w:color w:val="000000" w:themeColor="text1"/>
        </w:rPr>
      </w:pPr>
      <w:r w:rsidRPr="00220114">
        <w:rPr>
          <w:rFonts w:ascii="Palatino Linotype" w:eastAsia="MS Mincho" w:hAnsi="Palatino Linotype" w:cs="Bookman Old Style,Bold"/>
          <w:b/>
          <w:bCs/>
          <w:i/>
          <w:color w:val="000000" w:themeColor="text1"/>
        </w:rPr>
        <w:t xml:space="preserve">I. </w:t>
      </w:r>
      <w:r w:rsidRPr="00220114">
        <w:rPr>
          <w:rFonts w:ascii="Palatino Linotype" w:eastAsia="MS Mincho" w:hAnsi="Palatino Linotype" w:cs="Bookman Old Style"/>
          <w:i/>
          <w:color w:val="000000" w:themeColor="text1"/>
        </w:rPr>
        <w:t>Analizará el caso y tomará las medidas necesarias para localizar la información;</w:t>
      </w:r>
    </w:p>
    <w:p w:rsidR="00EB7A02" w:rsidRPr="00220114" w:rsidRDefault="00EB7A02" w:rsidP="00220114">
      <w:pPr>
        <w:tabs>
          <w:tab w:val="left" w:pos="0"/>
        </w:tabs>
        <w:autoSpaceDE w:val="0"/>
        <w:autoSpaceDN w:val="0"/>
        <w:adjustRightInd w:val="0"/>
        <w:spacing w:line="360" w:lineRule="auto"/>
        <w:jc w:val="both"/>
        <w:rPr>
          <w:rFonts w:ascii="Palatino Linotype" w:eastAsia="MS Mincho" w:hAnsi="Palatino Linotype" w:cs="Bookman Old Style"/>
          <w:i/>
          <w:color w:val="000000" w:themeColor="text1"/>
        </w:rPr>
      </w:pPr>
      <w:r w:rsidRPr="00220114">
        <w:rPr>
          <w:rFonts w:ascii="Palatino Linotype" w:eastAsia="MS Mincho" w:hAnsi="Palatino Linotype" w:cs="Bookman Old Style,Bold"/>
          <w:b/>
          <w:bCs/>
          <w:i/>
          <w:color w:val="000000" w:themeColor="text1"/>
        </w:rPr>
        <w:t xml:space="preserve">II. </w:t>
      </w:r>
      <w:r w:rsidRPr="00220114">
        <w:rPr>
          <w:rFonts w:ascii="Palatino Linotype" w:eastAsia="MS Mincho" w:hAnsi="Palatino Linotype" w:cs="Bookman Old Style"/>
          <w:i/>
          <w:color w:val="000000" w:themeColor="text1"/>
        </w:rPr>
        <w:t>Expedirá una resolución que confirme la inexistencia del documento;</w:t>
      </w:r>
    </w:p>
    <w:p w:rsidR="00EB7A02" w:rsidRPr="00220114" w:rsidRDefault="00EB7A02" w:rsidP="00220114">
      <w:pPr>
        <w:tabs>
          <w:tab w:val="left" w:pos="0"/>
        </w:tabs>
        <w:autoSpaceDE w:val="0"/>
        <w:autoSpaceDN w:val="0"/>
        <w:adjustRightInd w:val="0"/>
        <w:spacing w:line="360" w:lineRule="auto"/>
        <w:jc w:val="both"/>
        <w:rPr>
          <w:rFonts w:ascii="Palatino Linotype" w:eastAsia="MS Mincho" w:hAnsi="Palatino Linotype" w:cs="Bookman Old Style"/>
          <w:i/>
          <w:color w:val="000000" w:themeColor="text1"/>
        </w:rPr>
      </w:pPr>
      <w:r w:rsidRPr="00220114">
        <w:rPr>
          <w:rFonts w:ascii="Palatino Linotype" w:eastAsia="MS Mincho" w:hAnsi="Palatino Linotype" w:cs="Bookman Old Style,Bold"/>
          <w:b/>
          <w:bCs/>
          <w:i/>
          <w:color w:val="000000" w:themeColor="text1"/>
        </w:rPr>
        <w:t xml:space="preserve">III. </w:t>
      </w:r>
      <w:r w:rsidRPr="00220114">
        <w:rPr>
          <w:rFonts w:ascii="Palatino Linotype" w:eastAsia="MS Mincho" w:hAnsi="Palatino Linotype" w:cs="Bookman Old Style"/>
          <w:i/>
          <w:color w:val="000000" w:themeColor="text1"/>
        </w:rPr>
        <w:t xml:space="preserve">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w:t>
      </w:r>
      <w:r w:rsidRPr="00220114">
        <w:rPr>
          <w:rFonts w:ascii="Palatino Linotype" w:eastAsia="MS Mincho" w:hAnsi="Palatino Linotype" w:cs="Bookman Old Style"/>
          <w:i/>
          <w:color w:val="000000" w:themeColor="text1"/>
        </w:rPr>
        <w:lastRenderedPageBreak/>
        <w:t>y motivada, las razones por las cuales en el caso particular no ejerció dichas facultades, competencias o funciones, lo cual notificará al solicitante a través de la Unidad de Transparencia; y</w:t>
      </w:r>
    </w:p>
    <w:p w:rsidR="00EB7A02" w:rsidRPr="00220114" w:rsidRDefault="00EB7A02" w:rsidP="00220114">
      <w:pPr>
        <w:tabs>
          <w:tab w:val="left" w:pos="0"/>
        </w:tabs>
        <w:autoSpaceDE w:val="0"/>
        <w:autoSpaceDN w:val="0"/>
        <w:adjustRightInd w:val="0"/>
        <w:spacing w:line="360" w:lineRule="auto"/>
        <w:jc w:val="both"/>
        <w:rPr>
          <w:rFonts w:ascii="Palatino Linotype" w:eastAsia="MS Mincho" w:hAnsi="Palatino Linotype" w:cs="Bookman Old Style"/>
          <w:i/>
          <w:color w:val="000000" w:themeColor="text1"/>
        </w:rPr>
      </w:pPr>
      <w:r w:rsidRPr="00220114">
        <w:rPr>
          <w:rFonts w:ascii="Palatino Linotype" w:eastAsia="MS Mincho" w:hAnsi="Palatino Linotype" w:cs="Bookman Old Style,Bold"/>
          <w:b/>
          <w:bCs/>
          <w:i/>
          <w:color w:val="000000" w:themeColor="text1"/>
        </w:rPr>
        <w:t xml:space="preserve">IV. </w:t>
      </w:r>
      <w:r w:rsidRPr="00220114">
        <w:rPr>
          <w:rFonts w:ascii="Palatino Linotype" w:eastAsia="MS Mincho" w:hAnsi="Palatino Linotype" w:cs="Bookman Old Style"/>
          <w:i/>
          <w:color w:val="000000" w:themeColor="text1"/>
        </w:rPr>
        <w:t>Notificará al órgano interno de control o equivalente del sujeto obligado quien, en su caso, deberá iniciar el procedimiento de responsabilidad administrativa que corresponda.</w:t>
      </w:r>
    </w:p>
    <w:p w:rsidR="00EB7A02" w:rsidRPr="00220114" w:rsidRDefault="00EB7A02" w:rsidP="00220114">
      <w:pPr>
        <w:tabs>
          <w:tab w:val="left" w:pos="0"/>
        </w:tabs>
        <w:autoSpaceDE w:val="0"/>
        <w:autoSpaceDN w:val="0"/>
        <w:adjustRightInd w:val="0"/>
        <w:spacing w:line="360" w:lineRule="auto"/>
        <w:jc w:val="both"/>
        <w:rPr>
          <w:rFonts w:ascii="Palatino Linotype" w:eastAsia="MS Mincho" w:hAnsi="Palatino Linotype" w:cs="Bookman Old Style"/>
          <w:i/>
          <w:color w:val="000000" w:themeColor="text1"/>
        </w:rPr>
      </w:pPr>
    </w:p>
    <w:p w:rsidR="00EB7A02" w:rsidRPr="00220114" w:rsidRDefault="00EB7A02" w:rsidP="00220114">
      <w:pPr>
        <w:tabs>
          <w:tab w:val="left" w:pos="0"/>
        </w:tabs>
        <w:autoSpaceDE w:val="0"/>
        <w:autoSpaceDN w:val="0"/>
        <w:adjustRightInd w:val="0"/>
        <w:spacing w:line="360" w:lineRule="auto"/>
        <w:jc w:val="both"/>
        <w:rPr>
          <w:rFonts w:ascii="Palatino Linotype" w:eastAsia="MS Mincho" w:hAnsi="Palatino Linotype" w:cs="Bookman Old Style"/>
          <w:i/>
          <w:color w:val="000000" w:themeColor="text1"/>
        </w:rPr>
      </w:pPr>
      <w:r w:rsidRPr="00220114">
        <w:rPr>
          <w:rFonts w:ascii="Palatino Linotype" w:eastAsia="MS Mincho" w:hAnsi="Palatino Linotype" w:cs="Bookman Old Style"/>
          <w:i/>
          <w:color w:val="000000" w:themeColor="text1"/>
        </w:rPr>
        <w:t>La Unidad de Transparencia deberá notificarlo al solicitante por escrito, en un plazo que no exceda de quince días hábiles contados a partir del día siguiente a la presentación de la solicitud.</w:t>
      </w:r>
    </w:p>
    <w:p w:rsidR="00EB7A02" w:rsidRPr="00220114" w:rsidRDefault="00EB7A02" w:rsidP="00220114">
      <w:pPr>
        <w:tabs>
          <w:tab w:val="left" w:pos="0"/>
        </w:tabs>
        <w:autoSpaceDE w:val="0"/>
        <w:autoSpaceDN w:val="0"/>
        <w:adjustRightInd w:val="0"/>
        <w:spacing w:line="360" w:lineRule="auto"/>
        <w:jc w:val="both"/>
        <w:rPr>
          <w:rFonts w:ascii="Palatino Linotype" w:eastAsia="MS Mincho" w:hAnsi="Palatino Linotype" w:cs="Bookman Old Style"/>
          <w:i/>
          <w:color w:val="000000" w:themeColor="text1"/>
        </w:rPr>
      </w:pPr>
    </w:p>
    <w:p w:rsidR="00EB7A02" w:rsidRPr="00220114" w:rsidRDefault="00EB7A02" w:rsidP="00220114">
      <w:pPr>
        <w:tabs>
          <w:tab w:val="left" w:pos="0"/>
        </w:tabs>
        <w:autoSpaceDE w:val="0"/>
        <w:autoSpaceDN w:val="0"/>
        <w:adjustRightInd w:val="0"/>
        <w:spacing w:line="360" w:lineRule="auto"/>
        <w:jc w:val="both"/>
        <w:rPr>
          <w:rFonts w:ascii="Palatino Linotype" w:eastAsia="MS Mincho" w:hAnsi="Palatino Linotype"/>
          <w:i/>
          <w:iCs/>
          <w:color w:val="000000" w:themeColor="text1"/>
          <w:lang w:val="es-ES_tradnl"/>
        </w:rPr>
      </w:pPr>
      <w:r w:rsidRPr="00220114">
        <w:rPr>
          <w:rFonts w:ascii="Palatino Linotype" w:eastAsia="MS Mincho" w:hAnsi="Palatino Linotype" w:cs="Bookman Old Style"/>
          <w:i/>
          <w:color w:val="000000" w:themeColor="text1"/>
        </w:rPr>
        <w:t>Este plazo podrá ampliarse hasta por otros siete días hábiles, siempre que existan razones para ello, debiendo notificarse por escrito al solicitante.” (Sic)</w:t>
      </w:r>
    </w:p>
    <w:p w:rsidR="00EB7A02" w:rsidRPr="00220114" w:rsidRDefault="00EB7A02" w:rsidP="00220114">
      <w:pPr>
        <w:pStyle w:val="Prrafodelista"/>
        <w:numPr>
          <w:ilvl w:val="0"/>
          <w:numId w:val="1"/>
        </w:numPr>
        <w:shd w:val="clear" w:color="auto" w:fill="FFFFFF"/>
        <w:tabs>
          <w:tab w:val="left" w:pos="0"/>
        </w:tabs>
        <w:spacing w:before="240" w:after="240" w:line="360" w:lineRule="auto"/>
        <w:ind w:left="0" w:firstLine="0"/>
        <w:jc w:val="both"/>
        <w:rPr>
          <w:rFonts w:ascii="Palatino Linotype" w:hAnsi="Palatino Linotype"/>
          <w:color w:val="000000" w:themeColor="text1"/>
          <w:sz w:val="24"/>
        </w:rPr>
      </w:pPr>
      <w:r w:rsidRPr="00220114">
        <w:rPr>
          <w:rFonts w:ascii="Palatino Linotype" w:hAnsi="Palatino Linotype"/>
          <w:color w:val="000000" w:themeColor="text1"/>
          <w:sz w:val="24"/>
          <w:lang w:val="es-ES_tradnl"/>
        </w:rPr>
        <w:t>Del precepto antes transcrito se advierte claramente que </w:t>
      </w:r>
      <w:r w:rsidRPr="00220114">
        <w:rPr>
          <w:rFonts w:ascii="Palatino Linotype" w:hAnsi="Palatino Linotype"/>
          <w:color w:val="000000" w:themeColor="text1"/>
          <w:sz w:val="24"/>
        </w:rPr>
        <w:t>cuando la información no se encuentre en los archivos del Sujeto Obligado, el Comité de Transparencia deberá ordenar que se genere la información en caso de que ésta tuviera que existir en la medida que deriva del ejercicio de sus facultades, competencias o funciones.</w:t>
      </w:r>
    </w:p>
    <w:p w:rsidR="00EB7A02" w:rsidRPr="00220114" w:rsidRDefault="00EB7A02" w:rsidP="00220114">
      <w:pPr>
        <w:pStyle w:val="Prrafodelista"/>
        <w:shd w:val="clear" w:color="auto" w:fill="FFFFFF"/>
        <w:tabs>
          <w:tab w:val="left" w:pos="0"/>
        </w:tabs>
        <w:spacing w:before="240" w:after="240" w:line="360" w:lineRule="auto"/>
        <w:ind w:left="0"/>
        <w:jc w:val="both"/>
        <w:rPr>
          <w:rFonts w:ascii="Palatino Linotype" w:hAnsi="Palatino Linotype"/>
          <w:color w:val="000000" w:themeColor="text1"/>
          <w:sz w:val="24"/>
        </w:rPr>
      </w:pPr>
    </w:p>
    <w:p w:rsidR="00EB7A02" w:rsidRPr="00220114" w:rsidRDefault="00EB7A02" w:rsidP="00220114">
      <w:pPr>
        <w:pStyle w:val="Prrafodelista"/>
        <w:numPr>
          <w:ilvl w:val="0"/>
          <w:numId w:val="1"/>
        </w:numPr>
        <w:shd w:val="clear" w:color="auto" w:fill="FFFFFF"/>
        <w:tabs>
          <w:tab w:val="left" w:pos="0"/>
        </w:tabs>
        <w:spacing w:before="240" w:after="240" w:line="360" w:lineRule="auto"/>
        <w:ind w:left="0" w:firstLine="0"/>
        <w:jc w:val="both"/>
        <w:rPr>
          <w:rFonts w:ascii="Palatino Linotype" w:hAnsi="Palatino Linotype"/>
          <w:color w:val="000000" w:themeColor="text1"/>
          <w:sz w:val="24"/>
        </w:rPr>
      </w:pPr>
      <w:r w:rsidRPr="00220114">
        <w:rPr>
          <w:rFonts w:ascii="Palatino Linotype" w:hAnsi="Palatino Linotype"/>
          <w:color w:val="000000" w:themeColor="text1"/>
          <w:sz w:val="24"/>
          <w:lang w:val="es-ES_tradnl"/>
        </w:rPr>
        <w:t>Ahora bien, es importante señalar que en el caso de que no se pueda generar la información, </w:t>
      </w:r>
      <w:r w:rsidRPr="00220114">
        <w:rPr>
          <w:rFonts w:ascii="Palatino Linotype" w:hAnsi="Palatino Linotype"/>
          <w:b/>
          <w:bCs/>
          <w:color w:val="000000" w:themeColor="text1"/>
          <w:sz w:val="24"/>
          <w:lang w:val="es-ES_tradnl"/>
        </w:rPr>
        <w:t>se ordena al sujeto obligado </w:t>
      </w:r>
      <w:r w:rsidRPr="00220114">
        <w:rPr>
          <w:rFonts w:ascii="Palatino Linotype" w:hAnsi="Palatino Linotype"/>
          <w:color w:val="000000" w:themeColor="text1"/>
          <w:sz w:val="24"/>
          <w:lang w:val="es-ES_tradnl"/>
        </w:rPr>
        <w:t>hacer entrega de un Acuerdo de su Comité de Transparencia en donde conste la declaratoria de inexistencia de la información.</w:t>
      </w:r>
    </w:p>
    <w:p w:rsidR="00EB7A02" w:rsidRPr="00220114" w:rsidRDefault="00EB7A02" w:rsidP="00220114">
      <w:pPr>
        <w:pStyle w:val="Prrafodelista"/>
        <w:ind w:left="0"/>
        <w:rPr>
          <w:rFonts w:ascii="Palatino Linotype" w:hAnsi="Palatino Linotype"/>
          <w:color w:val="000000" w:themeColor="text1"/>
          <w:sz w:val="24"/>
          <w:lang w:val="es-ES_tradnl"/>
        </w:rPr>
      </w:pPr>
    </w:p>
    <w:p w:rsidR="00EB7A02" w:rsidRPr="00220114" w:rsidRDefault="00EB7A02" w:rsidP="00220114">
      <w:pPr>
        <w:pStyle w:val="Prrafodelista"/>
        <w:numPr>
          <w:ilvl w:val="0"/>
          <w:numId w:val="1"/>
        </w:numPr>
        <w:shd w:val="clear" w:color="auto" w:fill="FFFFFF"/>
        <w:tabs>
          <w:tab w:val="left" w:pos="0"/>
        </w:tabs>
        <w:spacing w:before="240" w:after="240" w:line="360" w:lineRule="auto"/>
        <w:ind w:left="0" w:firstLine="0"/>
        <w:jc w:val="both"/>
        <w:rPr>
          <w:rFonts w:ascii="Palatino Linotype" w:hAnsi="Palatino Linotype"/>
          <w:color w:val="000000" w:themeColor="text1"/>
          <w:sz w:val="24"/>
        </w:rPr>
      </w:pPr>
      <w:r w:rsidRPr="00220114">
        <w:rPr>
          <w:rFonts w:ascii="Palatino Linotype" w:hAnsi="Palatino Linotype"/>
          <w:color w:val="000000" w:themeColor="text1"/>
          <w:sz w:val="24"/>
          <w:lang w:val="es-ES_tradnl"/>
        </w:rPr>
        <w:t>Previo a observar las formalidades que han de observarse en dicho acuerdo y para mayor entendimiento sobre el concepto de inexistencia en materia de acceso a la información pública, es necesario señalar que el </w:t>
      </w:r>
      <w:r w:rsidRPr="00220114">
        <w:rPr>
          <w:rFonts w:ascii="Palatino Linotype" w:hAnsi="Palatino Linotype"/>
          <w:color w:val="000000" w:themeColor="text1"/>
          <w:sz w:val="24"/>
          <w:shd w:val="clear" w:color="auto" w:fill="FFFFFF"/>
          <w:lang w:val="es-ES_tradnl"/>
        </w:rPr>
        <w:t>Instituto Nacional de Transparencia, Acceso a la Información y Protección de Datos Personales </w:t>
      </w:r>
      <w:r w:rsidRPr="00220114">
        <w:rPr>
          <w:rFonts w:ascii="Palatino Linotype" w:hAnsi="Palatino Linotype"/>
          <w:color w:val="000000" w:themeColor="text1"/>
          <w:sz w:val="24"/>
          <w:lang w:val="es-ES_tradnl"/>
        </w:rPr>
        <w:t>emitió el criterio orientador número 14-17 , que es de la literalidad siguiente:</w:t>
      </w:r>
    </w:p>
    <w:p w:rsidR="00EB7A02" w:rsidRPr="00220114" w:rsidRDefault="00EB7A02" w:rsidP="00220114">
      <w:pPr>
        <w:shd w:val="clear" w:color="auto" w:fill="FFFFFF"/>
        <w:tabs>
          <w:tab w:val="left" w:pos="0"/>
        </w:tabs>
        <w:spacing w:line="360" w:lineRule="auto"/>
        <w:jc w:val="center"/>
        <w:rPr>
          <w:rFonts w:ascii="Palatino Linotype" w:hAnsi="Palatino Linotype"/>
          <w:b/>
          <w:bCs/>
          <w:i/>
          <w:iCs/>
          <w:color w:val="000000" w:themeColor="text1"/>
          <w:lang w:val="es-ES_tradnl"/>
        </w:rPr>
      </w:pPr>
      <w:r w:rsidRPr="00220114">
        <w:rPr>
          <w:rFonts w:ascii="Palatino Linotype" w:hAnsi="Palatino Linotype"/>
          <w:b/>
          <w:bCs/>
          <w:i/>
          <w:iCs/>
          <w:color w:val="000000" w:themeColor="text1"/>
          <w:lang w:val="es-ES_tradnl"/>
        </w:rPr>
        <w:lastRenderedPageBreak/>
        <w:t>“Criterio 14/17</w:t>
      </w:r>
    </w:p>
    <w:p w:rsidR="00EB7A02" w:rsidRPr="00220114" w:rsidRDefault="00EB7A02" w:rsidP="00220114">
      <w:pPr>
        <w:shd w:val="clear" w:color="auto" w:fill="FFFFFF"/>
        <w:tabs>
          <w:tab w:val="left" w:pos="0"/>
        </w:tabs>
        <w:spacing w:line="360" w:lineRule="auto"/>
        <w:jc w:val="center"/>
        <w:rPr>
          <w:rFonts w:ascii="Palatino Linotype" w:hAnsi="Palatino Linotype"/>
          <w:color w:val="000000" w:themeColor="text1"/>
        </w:rPr>
      </w:pPr>
    </w:p>
    <w:p w:rsidR="00EB7A02" w:rsidRPr="00220114" w:rsidRDefault="00EB7A02" w:rsidP="00220114">
      <w:pPr>
        <w:shd w:val="clear" w:color="auto" w:fill="FFFFFF"/>
        <w:tabs>
          <w:tab w:val="left" w:pos="0"/>
        </w:tabs>
        <w:spacing w:line="360" w:lineRule="auto"/>
        <w:jc w:val="both"/>
        <w:rPr>
          <w:rFonts w:ascii="Palatino Linotype" w:eastAsia="MS Mincho" w:hAnsi="Palatino Linotype"/>
          <w:color w:val="000000" w:themeColor="text1"/>
          <w:lang w:val="es-ES_tradnl"/>
        </w:rPr>
      </w:pPr>
      <w:r w:rsidRPr="00220114">
        <w:rPr>
          <w:rFonts w:ascii="Palatino Linotype" w:eastAsia="MS Mincho" w:hAnsi="Palatino Linotype"/>
          <w:i/>
          <w:iCs/>
          <w:color w:val="000000" w:themeColor="text1"/>
          <w:lang w:val="es-ES_tradnl"/>
        </w:rPr>
        <w:t>Inexistencia. La inexistencia es una cuestión de hecho que se atribuye a la información solicitada e implica que ésta </w:t>
      </w:r>
      <w:r w:rsidRPr="00220114">
        <w:rPr>
          <w:rFonts w:ascii="Palatino Linotype" w:eastAsia="MS Mincho" w:hAnsi="Palatino Linotype"/>
          <w:b/>
          <w:bCs/>
          <w:i/>
          <w:iCs/>
          <w:color w:val="000000" w:themeColor="text1"/>
          <w:lang w:val="es-ES_tradnl"/>
        </w:rPr>
        <w:t>no se encuentra en los archivos del sujeto obligado, no obstante que cuenta con facultades para poseerla</w:t>
      </w:r>
      <w:r w:rsidRPr="00220114">
        <w:rPr>
          <w:rFonts w:ascii="Palatino Linotype" w:eastAsia="MS Mincho" w:hAnsi="Palatino Linotype"/>
          <w:i/>
          <w:iCs/>
          <w:color w:val="000000" w:themeColor="text1"/>
          <w:lang w:val="es-ES_tradnl"/>
        </w:rPr>
        <w:t>.</w:t>
      </w:r>
    </w:p>
    <w:p w:rsidR="00EB7A02" w:rsidRPr="00220114" w:rsidRDefault="00EB7A02" w:rsidP="00220114">
      <w:pPr>
        <w:shd w:val="clear" w:color="auto" w:fill="FFFFFF"/>
        <w:tabs>
          <w:tab w:val="left" w:pos="0"/>
        </w:tabs>
        <w:spacing w:line="360" w:lineRule="auto"/>
        <w:jc w:val="both"/>
        <w:rPr>
          <w:rFonts w:ascii="Palatino Linotype" w:eastAsia="MS Mincho" w:hAnsi="Palatino Linotype"/>
          <w:color w:val="000000" w:themeColor="text1"/>
          <w:lang w:val="es-ES_tradnl"/>
        </w:rPr>
      </w:pPr>
      <w:r w:rsidRPr="00220114">
        <w:rPr>
          <w:rFonts w:ascii="Palatino Linotype" w:eastAsia="MS Mincho" w:hAnsi="Palatino Linotype"/>
          <w:i/>
          <w:iCs/>
          <w:color w:val="000000" w:themeColor="text1"/>
          <w:lang w:val="es-ES_tradnl"/>
        </w:rPr>
        <w:t> </w:t>
      </w:r>
    </w:p>
    <w:p w:rsidR="00EB7A02" w:rsidRDefault="00EB7A02" w:rsidP="00220114">
      <w:pPr>
        <w:shd w:val="clear" w:color="auto" w:fill="FFFFFF"/>
        <w:tabs>
          <w:tab w:val="left" w:pos="0"/>
        </w:tabs>
        <w:spacing w:line="360" w:lineRule="auto"/>
        <w:jc w:val="both"/>
        <w:rPr>
          <w:rFonts w:ascii="Palatino Linotype" w:eastAsia="MS Mincho" w:hAnsi="Palatino Linotype"/>
          <w:i/>
          <w:iCs/>
          <w:color w:val="000000" w:themeColor="text1"/>
          <w:lang w:val="es-ES_tradnl"/>
        </w:rPr>
      </w:pPr>
      <w:r w:rsidRPr="00220114">
        <w:rPr>
          <w:rFonts w:ascii="Palatino Linotype" w:eastAsia="MS Mincho" w:hAnsi="Palatino Linotype"/>
          <w:i/>
          <w:iCs/>
          <w:color w:val="000000" w:themeColor="text1"/>
          <w:lang w:val="es-ES_tradnl"/>
        </w:rPr>
        <w:t>Resoluciones: </w:t>
      </w:r>
      <w:r w:rsidRPr="00220114">
        <w:rPr>
          <w:rFonts w:ascii="Palatino Linotype" w:eastAsia="MS Mincho" w:hAnsi="Palatino Linotype"/>
          <w:color w:val="000000" w:themeColor="text1"/>
          <w:lang w:val="es-ES_tradnl"/>
        </w:rPr>
        <w:t>·</w:t>
      </w:r>
      <w:r w:rsidRPr="00220114">
        <w:rPr>
          <w:rFonts w:ascii="Palatino Linotype" w:eastAsia="MS Mincho" w:hAnsi="Palatino Linotype"/>
          <w:i/>
          <w:iCs/>
          <w:color w:val="000000" w:themeColor="text1"/>
          <w:lang w:val="es-ES_tradnl"/>
        </w:rPr>
        <w:t> RRA 4669/16. Instituto Nacional Electoral. 18 de enero de 2017. Por unanimidad. Comisionado Ponente Joel Salas Suárez. </w:t>
      </w:r>
      <w:r w:rsidRPr="00220114">
        <w:rPr>
          <w:rFonts w:ascii="Palatino Linotype" w:eastAsia="MS Mincho" w:hAnsi="Palatino Linotype"/>
          <w:color w:val="000000" w:themeColor="text1"/>
          <w:lang w:val="es-ES_tradnl"/>
        </w:rPr>
        <w:t>·</w:t>
      </w:r>
      <w:r w:rsidRPr="00220114">
        <w:rPr>
          <w:rFonts w:ascii="Palatino Linotype" w:eastAsia="MS Mincho" w:hAnsi="Palatino Linotype"/>
          <w:i/>
          <w:iCs/>
          <w:color w:val="000000" w:themeColor="text1"/>
          <w:lang w:val="es-ES_tradnl"/>
        </w:rPr>
        <w:t> RRA 0183/17. Nueva Alianza. 01 de febrero de 2017. Por unanimidad. Comisionado Ponente Francisco Javier Acuña Llamas. </w:t>
      </w:r>
      <w:r w:rsidRPr="00220114">
        <w:rPr>
          <w:rFonts w:ascii="Palatino Linotype" w:eastAsia="MS Mincho" w:hAnsi="Palatino Linotype"/>
          <w:color w:val="000000" w:themeColor="text1"/>
          <w:lang w:val="es-ES_tradnl"/>
        </w:rPr>
        <w:t>·</w:t>
      </w:r>
      <w:r w:rsidRPr="00220114">
        <w:rPr>
          <w:rFonts w:ascii="Palatino Linotype" w:eastAsia="MS Mincho" w:hAnsi="Palatino Linotype"/>
          <w:i/>
          <w:iCs/>
          <w:color w:val="000000" w:themeColor="text1"/>
          <w:lang w:val="es-ES_tradnl"/>
        </w:rPr>
        <w:t> RRA 4484/16. Instituto Nacional de Migración. 16 de febrero de 2017. Por mayoría de seis votos a favor y uno en contra de la Comisionada Areli Cano Guadiana. Comisionada Ponente María Patricia Kurczyn Villalobos.”</w:t>
      </w:r>
    </w:p>
    <w:p w:rsidR="00220114" w:rsidRPr="00220114" w:rsidRDefault="00220114" w:rsidP="00220114">
      <w:pPr>
        <w:shd w:val="clear" w:color="auto" w:fill="FFFFFF"/>
        <w:tabs>
          <w:tab w:val="left" w:pos="0"/>
        </w:tabs>
        <w:spacing w:line="360" w:lineRule="auto"/>
        <w:jc w:val="both"/>
        <w:rPr>
          <w:rFonts w:ascii="Palatino Linotype" w:eastAsia="MS Mincho" w:hAnsi="Palatino Linotype"/>
          <w:color w:val="000000" w:themeColor="text1"/>
          <w:lang w:val="es-ES_tradnl"/>
        </w:rPr>
      </w:pPr>
    </w:p>
    <w:p w:rsidR="00EB7A02" w:rsidRPr="00220114" w:rsidRDefault="00EB7A02" w:rsidP="00220114">
      <w:pPr>
        <w:numPr>
          <w:ilvl w:val="0"/>
          <w:numId w:val="1"/>
        </w:numPr>
        <w:shd w:val="clear" w:color="auto" w:fill="FFFFFF"/>
        <w:tabs>
          <w:tab w:val="left" w:pos="0"/>
        </w:tabs>
        <w:spacing w:after="160" w:line="360" w:lineRule="auto"/>
        <w:ind w:left="0" w:firstLine="0"/>
        <w:jc w:val="both"/>
        <w:rPr>
          <w:rFonts w:ascii="Palatino Linotype" w:hAnsi="Palatino Linotype"/>
          <w:color w:val="000000" w:themeColor="text1"/>
        </w:rPr>
      </w:pPr>
      <w:r w:rsidRPr="00220114">
        <w:rPr>
          <w:rFonts w:ascii="Palatino Linotype" w:hAnsi="Palatino Linotype"/>
          <w:color w:val="000000" w:themeColor="text1"/>
        </w:rPr>
        <w:t>Además como consecuencia de las disposiciones legales contenidas en la </w:t>
      </w:r>
      <w:r w:rsidRPr="00220114">
        <w:rPr>
          <w:rFonts w:ascii="Palatino Linotype" w:hAnsi="Palatino Linotype"/>
          <w:b/>
          <w:bCs/>
          <w:color w:val="000000" w:themeColor="text1"/>
        </w:rPr>
        <w:t>Ley General de Transparencia y Acceso a la Información Pública vigente a la fecha de la solicitud</w:t>
      </w:r>
      <w:r w:rsidRPr="00220114">
        <w:rPr>
          <w:rFonts w:ascii="Palatino Linotype" w:hAnsi="Palatino Linotype"/>
          <w:color w:val="000000" w:themeColor="text1"/>
        </w:rPr>
        <w:t>, es que existe el mandato expreso de que en caso de no existir la documentación que debió, por mandato de ley, generarse, administrarse o poseerse, es obligación de la autoridad emitir una declaratoria formal que debe reunir los requisitos señalados en la propia norma jurídica,</w:t>
      </w:r>
      <w:r w:rsidRPr="00220114">
        <w:rPr>
          <w:rFonts w:ascii="Palatino Linotype" w:hAnsi="Palatino Linotype"/>
          <w:color w:val="000000" w:themeColor="text1"/>
          <w:vertAlign w:val="superscript"/>
        </w:rPr>
        <w:footnoteReference w:id="3"/>
      </w:r>
      <w:r w:rsidRPr="00220114">
        <w:rPr>
          <w:rFonts w:ascii="Palatino Linotype" w:hAnsi="Palatino Linotype"/>
          <w:color w:val="000000" w:themeColor="text1"/>
        </w:rPr>
        <w:t>según puede apreciarse a continuación:</w:t>
      </w:r>
    </w:p>
    <w:p w:rsidR="00EB7A02" w:rsidRPr="00220114" w:rsidRDefault="00EB7A02" w:rsidP="00220114">
      <w:pPr>
        <w:shd w:val="clear" w:color="auto" w:fill="FFFFFF"/>
        <w:tabs>
          <w:tab w:val="left" w:pos="0"/>
        </w:tabs>
        <w:spacing w:before="240" w:after="360" w:line="360" w:lineRule="auto"/>
        <w:jc w:val="both"/>
        <w:rPr>
          <w:rFonts w:ascii="Palatino Linotype" w:hAnsi="Palatino Linotype"/>
          <w:color w:val="000000" w:themeColor="text1"/>
        </w:rPr>
      </w:pPr>
      <w:r w:rsidRPr="00220114">
        <w:rPr>
          <w:rFonts w:ascii="Palatino Linotype" w:hAnsi="Palatino Linotype"/>
          <w:b/>
          <w:bCs/>
          <w:i/>
          <w:iCs/>
          <w:color w:val="000000" w:themeColor="text1"/>
        </w:rPr>
        <w:t>“Artículo 19.</w:t>
      </w:r>
      <w:r w:rsidRPr="00220114">
        <w:rPr>
          <w:rFonts w:ascii="Palatino Linotype" w:hAnsi="Palatino Linotype"/>
          <w:i/>
          <w:iCs/>
          <w:color w:val="000000" w:themeColor="text1"/>
        </w:rPr>
        <w:t> Se presume que la información debe existir si se refiere a las facultades, competencias y funciones que los ordenamientos jurídicos aplicables otorgan a los sujetos obligados.</w:t>
      </w:r>
    </w:p>
    <w:p w:rsidR="00EB7A02" w:rsidRPr="00220114" w:rsidRDefault="00EB7A02" w:rsidP="00220114">
      <w:pPr>
        <w:shd w:val="clear" w:color="auto" w:fill="FFFFFF"/>
        <w:tabs>
          <w:tab w:val="left" w:pos="0"/>
        </w:tabs>
        <w:spacing w:before="240" w:after="240" w:line="360" w:lineRule="auto"/>
        <w:jc w:val="both"/>
        <w:rPr>
          <w:rFonts w:ascii="Palatino Linotype" w:eastAsia="MS Mincho" w:hAnsi="Palatino Linotype"/>
          <w:i/>
          <w:iCs/>
          <w:color w:val="000000" w:themeColor="text1"/>
          <w:lang w:val="es-ES_tradnl"/>
        </w:rPr>
      </w:pPr>
      <w:r w:rsidRPr="00220114">
        <w:rPr>
          <w:rFonts w:ascii="Palatino Linotype" w:eastAsia="MS Mincho" w:hAnsi="Palatino Linotype"/>
          <w:i/>
          <w:iCs/>
          <w:color w:val="000000" w:themeColor="text1"/>
          <w:lang w:val="es-ES_tradnl"/>
        </w:rPr>
        <w:lastRenderedPageBreak/>
        <w:t>En los casos en que ciertas facultades, competencias o funciones no se hayan ejercido, se debe motivar la respuesta en función de las causas que motiven la inexistencia.</w:t>
      </w:r>
    </w:p>
    <w:p w:rsidR="00EB7A02" w:rsidRPr="00220114" w:rsidRDefault="00EB7A02" w:rsidP="00220114">
      <w:pPr>
        <w:shd w:val="clear" w:color="auto" w:fill="FFFFFF"/>
        <w:tabs>
          <w:tab w:val="left" w:pos="0"/>
        </w:tabs>
        <w:spacing w:before="240" w:after="240" w:line="360" w:lineRule="auto"/>
        <w:jc w:val="both"/>
        <w:rPr>
          <w:rFonts w:ascii="Palatino Linotype" w:eastAsia="MS Mincho" w:hAnsi="Palatino Linotype"/>
          <w:color w:val="000000" w:themeColor="text1"/>
          <w:lang w:val="es-ES_tradnl"/>
        </w:rPr>
      </w:pPr>
      <w:r w:rsidRPr="00220114">
        <w:rPr>
          <w:rFonts w:ascii="Palatino Linotype" w:eastAsia="MS Mincho" w:hAnsi="Palatino Linotype"/>
          <w:i/>
          <w:iCs/>
          <w:color w:val="000000" w:themeColor="text1"/>
          <w:lang w:val="es-ES_tradnl"/>
        </w:rPr>
        <w:t>(…)</w:t>
      </w:r>
    </w:p>
    <w:p w:rsidR="00EB7A02" w:rsidRPr="00220114" w:rsidRDefault="00EB7A02" w:rsidP="00220114">
      <w:pPr>
        <w:numPr>
          <w:ilvl w:val="0"/>
          <w:numId w:val="1"/>
        </w:numPr>
        <w:shd w:val="clear" w:color="auto" w:fill="FFFFFF"/>
        <w:tabs>
          <w:tab w:val="left" w:pos="0"/>
        </w:tabs>
        <w:spacing w:after="160" w:line="360" w:lineRule="auto"/>
        <w:ind w:left="0" w:firstLine="0"/>
        <w:jc w:val="both"/>
        <w:rPr>
          <w:rFonts w:ascii="Palatino Linotype" w:hAnsi="Palatino Linotype"/>
          <w:color w:val="000000" w:themeColor="text1"/>
        </w:rPr>
      </w:pPr>
      <w:r w:rsidRPr="00220114">
        <w:rPr>
          <w:rFonts w:ascii="Palatino Linotype" w:hAnsi="Palatino Linotype"/>
          <w:color w:val="000000" w:themeColor="text1"/>
          <w:lang w:val="es-ES_tradnl"/>
        </w:rPr>
        <w:t>Y por cuanto hace a la normatividad local debe aplicarse lo establecido en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en su numeral CUARENTA Y CUATRO, así como, CUARENTA Y CINCO, y el criterio 0004-11 aprobado por el Pleno de este Órgano Garante, en la sesión ordinaria de fecha 25 de agosto del año 2011, que demuestran claramente el concepto de inexistencia, y en qué circunstancias debe emitirse la declaratoria respectiva:</w:t>
      </w:r>
    </w:p>
    <w:p w:rsidR="00EB7A02" w:rsidRPr="00220114" w:rsidRDefault="00EB7A02" w:rsidP="00220114">
      <w:pPr>
        <w:shd w:val="clear" w:color="auto" w:fill="FFFFFF"/>
        <w:tabs>
          <w:tab w:val="left" w:pos="0"/>
        </w:tabs>
        <w:spacing w:line="360" w:lineRule="auto"/>
        <w:jc w:val="center"/>
        <w:rPr>
          <w:rFonts w:ascii="Palatino Linotype" w:eastAsia="MS Mincho" w:hAnsi="Palatino Linotype"/>
          <w:color w:val="000000" w:themeColor="text1"/>
          <w:lang w:val="es-ES_tradnl"/>
        </w:rPr>
      </w:pPr>
      <w:r w:rsidRPr="00220114">
        <w:rPr>
          <w:rFonts w:ascii="Palatino Linotype" w:eastAsia="MS Mincho" w:hAnsi="Palatino Linotype"/>
          <w:b/>
          <w:bCs/>
          <w:i/>
          <w:iCs/>
          <w:color w:val="000000" w:themeColor="text1"/>
          <w:lang w:val="es-ES_tradnl"/>
        </w:rPr>
        <w:t>“CRITERIO 0004-11</w:t>
      </w:r>
    </w:p>
    <w:p w:rsidR="00EB7A02" w:rsidRPr="00220114" w:rsidRDefault="00EB7A02" w:rsidP="00220114">
      <w:pPr>
        <w:shd w:val="clear" w:color="auto" w:fill="FFFFFF"/>
        <w:tabs>
          <w:tab w:val="left" w:pos="0"/>
        </w:tabs>
        <w:spacing w:line="360" w:lineRule="auto"/>
        <w:jc w:val="both"/>
        <w:rPr>
          <w:rFonts w:ascii="Palatino Linotype" w:eastAsia="MS Mincho" w:hAnsi="Palatino Linotype"/>
          <w:color w:val="000000" w:themeColor="text1"/>
          <w:lang w:val="es-ES_tradnl"/>
        </w:rPr>
      </w:pPr>
      <w:r w:rsidRPr="00220114">
        <w:rPr>
          <w:rFonts w:ascii="Palatino Linotype" w:eastAsia="MS Mincho" w:hAnsi="Palatino Linotype"/>
          <w:b/>
          <w:bCs/>
          <w:i/>
          <w:iCs/>
          <w:color w:val="000000" w:themeColor="text1"/>
          <w:lang w:val="es-ES_tradnl"/>
        </w:rPr>
        <w:t>INEXISTENCIA. DECLARATORIA DE LA. ALCANCES Y PROCEDIMIENTOS</w:t>
      </w:r>
      <w:r w:rsidRPr="00220114">
        <w:rPr>
          <w:rFonts w:ascii="Palatino Linotype" w:eastAsia="MS Mincho" w:hAnsi="Palatino Linotype"/>
          <w:i/>
          <w:iCs/>
          <w:color w:val="000000" w:themeColor="text1"/>
          <w:lang w:val="es-ES_tradnl"/>
        </w:rPr>
        <w:t xml:space="preserve">. De la interpretación de los artículos 29 y 30, fracción VIII, de la Ley de Transparencia y Acceso a la Información Pública del Estado de México y Municipios, se concluye que cuando el Titular de la Unidad de Información no localice 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archivos a cargo. En consecuencia, es </w:t>
      </w:r>
      <w:r w:rsidRPr="00220114">
        <w:rPr>
          <w:rFonts w:ascii="Palatino Linotype" w:eastAsia="MS Mincho" w:hAnsi="Palatino Linotype"/>
          <w:i/>
          <w:iCs/>
          <w:color w:val="000000" w:themeColor="text1"/>
          <w:lang w:val="es-ES_tradnl"/>
        </w:rPr>
        <w:lastRenderedPageBreak/>
        <w:t>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rsidR="00EB7A02" w:rsidRPr="00220114" w:rsidRDefault="00EB7A02" w:rsidP="00220114">
      <w:pPr>
        <w:shd w:val="clear" w:color="auto" w:fill="FFFFFF"/>
        <w:tabs>
          <w:tab w:val="left" w:pos="0"/>
        </w:tabs>
        <w:spacing w:line="360" w:lineRule="auto"/>
        <w:jc w:val="both"/>
        <w:rPr>
          <w:rFonts w:ascii="Palatino Linotype" w:eastAsia="MS Mincho" w:hAnsi="Palatino Linotype"/>
          <w:color w:val="000000" w:themeColor="text1"/>
          <w:lang w:val="es-ES_tradnl"/>
        </w:rPr>
      </w:pPr>
      <w:r w:rsidRPr="00220114">
        <w:rPr>
          <w:rFonts w:ascii="Palatino Linotype" w:eastAsia="MS Mincho" w:hAnsi="Palatino Linotype"/>
          <w:i/>
          <w:iCs/>
          <w:color w:val="000000" w:themeColor="text1"/>
          <w:lang w:val="es-ES_tradnl"/>
        </w:rPr>
        <w:t>Bajo el entendido de que dicha búsqueda exhaustiva permitirá dos determinaciones:</w:t>
      </w:r>
    </w:p>
    <w:p w:rsidR="00EB7A02" w:rsidRPr="00220114" w:rsidRDefault="00EB7A02" w:rsidP="00220114">
      <w:pPr>
        <w:shd w:val="clear" w:color="auto" w:fill="FFFFFF"/>
        <w:tabs>
          <w:tab w:val="left" w:pos="0"/>
        </w:tabs>
        <w:spacing w:line="360" w:lineRule="auto"/>
        <w:jc w:val="both"/>
        <w:rPr>
          <w:rFonts w:ascii="Palatino Linotype" w:eastAsia="MS Mincho" w:hAnsi="Palatino Linotype"/>
          <w:color w:val="000000" w:themeColor="text1"/>
          <w:lang w:val="es-ES_tradnl"/>
        </w:rPr>
      </w:pPr>
      <w:r w:rsidRPr="00220114">
        <w:rPr>
          <w:rFonts w:ascii="Palatino Linotype" w:eastAsia="MS Mincho" w:hAnsi="Palatino Linotype"/>
          <w:i/>
          <w:iCs/>
          <w:color w:val="000000" w:themeColor="text1"/>
          <w:lang w:val="es-ES_tradnl"/>
        </w:rPr>
        <w:t>1ª) Que se localice la documentación que contenga la información solicitada y de ser así la información pueda entregarse al solicitante en la forma en que se encuentra disponible, o</w:t>
      </w:r>
    </w:p>
    <w:p w:rsidR="00EB7A02" w:rsidRPr="00220114" w:rsidRDefault="00EB7A02" w:rsidP="00220114">
      <w:pPr>
        <w:shd w:val="clear" w:color="auto" w:fill="FFFFFF"/>
        <w:tabs>
          <w:tab w:val="left" w:pos="0"/>
        </w:tabs>
        <w:spacing w:line="360" w:lineRule="auto"/>
        <w:jc w:val="both"/>
        <w:rPr>
          <w:rFonts w:ascii="Palatino Linotype" w:eastAsia="MS Mincho" w:hAnsi="Palatino Linotype"/>
          <w:color w:val="000000" w:themeColor="text1"/>
          <w:lang w:val="es-ES_tradnl"/>
        </w:rPr>
      </w:pPr>
      <w:r w:rsidRPr="00220114">
        <w:rPr>
          <w:rFonts w:ascii="Palatino Linotype" w:eastAsia="MS Mincho" w:hAnsi="Palatino Linotype"/>
          <w:i/>
          <w:iCs/>
          <w:color w:val="000000" w:themeColor="text1"/>
          <w:lang w:val="es-ES_tradnl"/>
        </w:rPr>
        <w:t>2ª)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rsidR="00EB7A02" w:rsidRPr="00220114" w:rsidRDefault="00EB7A02" w:rsidP="00220114">
      <w:pPr>
        <w:shd w:val="clear" w:color="auto" w:fill="FFFFFF"/>
        <w:tabs>
          <w:tab w:val="left" w:pos="0"/>
        </w:tabs>
        <w:spacing w:line="360" w:lineRule="auto"/>
        <w:jc w:val="both"/>
        <w:rPr>
          <w:rFonts w:ascii="Palatino Linotype" w:eastAsia="MS Mincho" w:hAnsi="Palatino Linotype"/>
          <w:color w:val="000000" w:themeColor="text1"/>
          <w:lang w:val="es-ES_tradnl"/>
        </w:rPr>
      </w:pPr>
      <w:r w:rsidRPr="00220114">
        <w:rPr>
          <w:rFonts w:ascii="Palatino Linotype" w:eastAsia="MS Mincho" w:hAnsi="Palatino Linotype"/>
          <w:i/>
          <w:iCs/>
          <w:color w:val="000000" w:themeColor="text1"/>
          <w:lang w:val="es-ES_tradnl"/>
        </w:rPr>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 (Sic)</w:t>
      </w:r>
    </w:p>
    <w:p w:rsidR="00EB7A02" w:rsidRPr="00220114" w:rsidRDefault="00EB7A02" w:rsidP="00220114">
      <w:pPr>
        <w:numPr>
          <w:ilvl w:val="0"/>
          <w:numId w:val="1"/>
        </w:numPr>
        <w:shd w:val="clear" w:color="auto" w:fill="FFFFFF"/>
        <w:tabs>
          <w:tab w:val="left" w:pos="0"/>
        </w:tabs>
        <w:spacing w:before="240" w:after="240" w:line="360" w:lineRule="auto"/>
        <w:ind w:left="0" w:firstLine="0"/>
        <w:jc w:val="both"/>
        <w:rPr>
          <w:rFonts w:ascii="Palatino Linotype" w:hAnsi="Palatino Linotype"/>
          <w:color w:val="000000" w:themeColor="text1"/>
        </w:rPr>
      </w:pPr>
      <w:r w:rsidRPr="00220114">
        <w:rPr>
          <w:rFonts w:ascii="Palatino Linotype" w:hAnsi="Palatino Linotype"/>
          <w:color w:val="000000" w:themeColor="text1"/>
          <w:lang w:val="es-ES_tradnl"/>
        </w:rPr>
        <w:t>Bajo éste tenor se debe destacar que para que se declare la inexistencia de la información, debió haber existencia previa de la documentación y la falta posterior de la misma en los archivos del </w:t>
      </w:r>
      <w:r w:rsidRPr="00220114">
        <w:rPr>
          <w:rFonts w:ascii="Palatino Linotype" w:hAnsi="Palatino Linotype"/>
          <w:b/>
          <w:bCs/>
          <w:color w:val="000000" w:themeColor="text1"/>
          <w:lang w:val="es-ES_tradnl"/>
        </w:rPr>
        <w:t>SUJETO OBLIGADO</w:t>
      </w:r>
      <w:r w:rsidRPr="00220114">
        <w:rPr>
          <w:rFonts w:ascii="Palatino Linotype" w:hAnsi="Palatino Linotype"/>
          <w:color w:val="000000" w:themeColor="text1"/>
          <w:lang w:val="es-ES_tradnl"/>
        </w:rPr>
        <w:t>, esto es que la información se generó, poseyó o administró en el marco de las atribuciones conferidas a al Sujeto Obligado, pero no la conserva por diversas razones (destrucción física, desaparición física, sustracción ilícita, baja documental, etcétera).</w:t>
      </w:r>
    </w:p>
    <w:p w:rsidR="00EB7A02" w:rsidRPr="00220114" w:rsidRDefault="00EB7A02" w:rsidP="00220114">
      <w:pPr>
        <w:pStyle w:val="Prrafodelista"/>
        <w:numPr>
          <w:ilvl w:val="0"/>
          <w:numId w:val="1"/>
        </w:numPr>
        <w:spacing w:line="360" w:lineRule="auto"/>
        <w:ind w:left="0" w:firstLine="0"/>
        <w:jc w:val="both"/>
        <w:rPr>
          <w:rFonts w:ascii="Palatino Linotype" w:eastAsia="Palatino Linotype" w:hAnsi="Palatino Linotype" w:cs="Palatino Linotype"/>
          <w:b/>
          <w:color w:val="000000" w:themeColor="text1"/>
          <w:sz w:val="24"/>
        </w:rPr>
      </w:pPr>
      <w:r w:rsidRPr="00220114">
        <w:rPr>
          <w:rFonts w:ascii="Palatino Linotype" w:eastAsia="Palatino Linotype" w:hAnsi="Palatino Linotype" w:cs="Palatino Linotype"/>
          <w:color w:val="000000" w:themeColor="text1"/>
          <w:sz w:val="24"/>
        </w:rPr>
        <w:lastRenderedPageBreak/>
        <w:t xml:space="preserve">Por lo tanto, con lo expuesto en líneas anteriores y con fundamento en el artículo 186, fracción III, de la Ley de Transparencia y Acceso a la Información Pública del Estado de México y Municipios, este Instituto considera procedente </w:t>
      </w:r>
      <w:r w:rsidR="0068646B" w:rsidRPr="00220114">
        <w:rPr>
          <w:rFonts w:ascii="Palatino Linotype" w:eastAsia="Palatino Linotype" w:hAnsi="Palatino Linotype" w:cs="Palatino Linotype"/>
          <w:b/>
          <w:color w:val="000000" w:themeColor="text1"/>
          <w:sz w:val="24"/>
        </w:rPr>
        <w:t>REVOCAR</w:t>
      </w:r>
      <w:r w:rsidRPr="00220114">
        <w:rPr>
          <w:rFonts w:ascii="Palatino Linotype" w:eastAsia="Palatino Linotype" w:hAnsi="Palatino Linotype" w:cs="Palatino Linotype"/>
          <w:b/>
          <w:color w:val="000000" w:themeColor="text1"/>
          <w:sz w:val="24"/>
        </w:rPr>
        <w:t xml:space="preserve"> </w:t>
      </w:r>
      <w:r w:rsidRPr="00220114">
        <w:rPr>
          <w:rFonts w:ascii="Palatino Linotype" w:eastAsia="Palatino Linotype" w:hAnsi="Palatino Linotype" w:cs="Palatino Linotype"/>
          <w:color w:val="000000" w:themeColor="text1"/>
          <w:sz w:val="24"/>
        </w:rPr>
        <w:t xml:space="preserve">la respuesta otorgada por el Sujeto Obligado, y determina que es dable </w:t>
      </w:r>
      <w:r w:rsidRPr="00220114">
        <w:rPr>
          <w:rFonts w:ascii="Palatino Linotype" w:eastAsia="Palatino Linotype" w:hAnsi="Palatino Linotype" w:cs="Palatino Linotype"/>
          <w:b/>
          <w:color w:val="000000" w:themeColor="text1"/>
          <w:sz w:val="24"/>
        </w:rPr>
        <w:t>ORDENAR</w:t>
      </w:r>
      <w:r w:rsidRPr="00220114">
        <w:rPr>
          <w:rFonts w:ascii="Palatino Linotype" w:eastAsia="Palatino Linotype" w:hAnsi="Palatino Linotype" w:cs="Palatino Linotype"/>
          <w:color w:val="000000" w:themeColor="text1"/>
          <w:sz w:val="24"/>
        </w:rPr>
        <w:t>, la siguiente información:</w:t>
      </w:r>
      <w:r w:rsidRPr="00220114">
        <w:rPr>
          <w:rFonts w:ascii="Palatino Linotype" w:eastAsia="Palatino Linotype" w:hAnsi="Palatino Linotype" w:cs="Palatino Linotype"/>
          <w:b/>
          <w:color w:val="000000" w:themeColor="text1"/>
          <w:sz w:val="24"/>
        </w:rPr>
        <w:t xml:space="preserve"> </w:t>
      </w:r>
    </w:p>
    <w:p w:rsidR="006B3BDD" w:rsidRPr="00220114" w:rsidRDefault="006B3BDD" w:rsidP="00220114">
      <w:pPr>
        <w:pStyle w:val="Prrafodelista"/>
        <w:numPr>
          <w:ilvl w:val="1"/>
          <w:numId w:val="5"/>
        </w:numPr>
        <w:spacing w:line="360" w:lineRule="auto"/>
        <w:ind w:left="0" w:firstLine="0"/>
        <w:jc w:val="both"/>
        <w:rPr>
          <w:rFonts w:ascii="Palatino Linotype" w:eastAsia="Palatino Linotype" w:hAnsi="Palatino Linotype" w:cs="Palatino Linotype"/>
          <w:b/>
          <w:color w:val="000000" w:themeColor="text1"/>
          <w:sz w:val="24"/>
        </w:rPr>
      </w:pPr>
      <w:r w:rsidRPr="00220114">
        <w:rPr>
          <w:rFonts w:ascii="Palatino Linotype" w:eastAsia="Palatino Linotype" w:hAnsi="Palatino Linotype" w:cs="Palatino Linotype"/>
          <w:b/>
          <w:color w:val="000000" w:themeColor="text1"/>
          <w:sz w:val="24"/>
        </w:rPr>
        <w:t xml:space="preserve">Expediente que va como anexo del oficio número TOLO48SEC026 de fecha 28 de enero de 2025 y con Asunto: “Solicitud de Cabildo”,  de los 507 comercios establecidos en las Secciones Sauces I, II, III, IV y V, que fue enviado a la Secretaria del Ayuntamiento el veintiocho de enero de dos mil veinticinco y que fue recibido en la misma fecha. </w:t>
      </w:r>
    </w:p>
    <w:p w:rsidR="006B3BDD" w:rsidRPr="00220114" w:rsidRDefault="006B3BDD" w:rsidP="00220114">
      <w:pPr>
        <w:pStyle w:val="Prrafodelista"/>
        <w:spacing w:line="360" w:lineRule="auto"/>
        <w:ind w:left="0"/>
        <w:jc w:val="both"/>
        <w:rPr>
          <w:rFonts w:ascii="Palatino Linotype" w:eastAsia="Palatino Linotype" w:hAnsi="Palatino Linotype" w:cs="Palatino Linotype"/>
          <w:b/>
          <w:color w:val="000000" w:themeColor="text1"/>
          <w:sz w:val="24"/>
        </w:rPr>
      </w:pPr>
    </w:p>
    <w:p w:rsidR="0068646B" w:rsidRPr="00220114" w:rsidRDefault="0068646B" w:rsidP="00220114">
      <w:pPr>
        <w:keepNext/>
        <w:keepLines/>
        <w:rPr>
          <w:rFonts w:ascii="Palatino Linotype" w:eastAsia="Palatino Linotype" w:hAnsi="Palatino Linotype" w:cs="Palatino Linotype"/>
          <w:b/>
          <w:color w:val="000000" w:themeColor="text1"/>
        </w:rPr>
      </w:pPr>
      <w:r w:rsidRPr="00220114">
        <w:rPr>
          <w:rFonts w:ascii="Palatino Linotype" w:eastAsia="Palatino Linotype" w:hAnsi="Palatino Linotype" w:cs="Palatino Linotype"/>
          <w:b/>
          <w:color w:val="000000" w:themeColor="text1"/>
        </w:rPr>
        <w:t>QUINTO. De la versión pública.</w:t>
      </w:r>
    </w:p>
    <w:p w:rsidR="0068646B" w:rsidRPr="00220114" w:rsidRDefault="0068646B" w:rsidP="00220114">
      <w:pPr>
        <w:pStyle w:val="Prrafodelista"/>
        <w:keepNext/>
        <w:keepLines/>
        <w:numPr>
          <w:ilvl w:val="0"/>
          <w:numId w:val="1"/>
        </w:numPr>
        <w:tabs>
          <w:tab w:val="left" w:pos="284"/>
        </w:tabs>
        <w:spacing w:line="360" w:lineRule="auto"/>
        <w:ind w:left="0" w:firstLine="0"/>
        <w:rPr>
          <w:rFonts w:ascii="Palatino Linotype" w:eastAsia="Palatino Linotype" w:hAnsi="Palatino Linotype" w:cs="Palatino Linotype"/>
          <w:b/>
          <w:color w:val="000000" w:themeColor="text1"/>
          <w:sz w:val="24"/>
        </w:rPr>
      </w:pPr>
      <w:bookmarkStart w:id="15" w:name="_heading=h.4d34og8" w:colFirst="0" w:colLast="0"/>
      <w:bookmarkEnd w:id="15"/>
      <w:r w:rsidRPr="00220114">
        <w:rPr>
          <w:rFonts w:ascii="Palatino Linotype" w:eastAsia="Palatino Linotype" w:hAnsi="Palatino Linotype" w:cs="Palatino Linotype"/>
          <w:color w:val="000000" w:themeColor="text1"/>
          <w:sz w:val="24"/>
        </w:rPr>
        <w:t>Debe destacarse que, debido a la naturaleza de la información solicitada</w:t>
      </w:r>
      <w:r w:rsidRPr="00220114">
        <w:rPr>
          <w:rFonts w:ascii="Palatino Linotype" w:eastAsia="Palatino Linotype" w:hAnsi="Palatino Linotype" w:cs="Palatino Linotype"/>
          <w:b/>
          <w:color w:val="000000" w:themeColor="text1"/>
          <w:sz w:val="24"/>
        </w:rPr>
        <w:t xml:space="preserve">, </w:t>
      </w:r>
      <w:r w:rsidRPr="00220114">
        <w:rPr>
          <w:rFonts w:ascii="Palatino Linotype" w:eastAsia="Palatino Linotype" w:hAnsi="Palatino Linotype" w:cs="Palatino Linotype"/>
          <w:color w:val="000000" w:themeColor="text1"/>
          <w:sz w:val="24"/>
        </w:rPr>
        <w:t xml:space="preserve">eventualmente pudiera obrar datos personales susceptibles de protegerse, así como información susceptible de clasificarse como reservada, el </w:t>
      </w:r>
      <w:r w:rsidRPr="00220114">
        <w:rPr>
          <w:rFonts w:ascii="Palatino Linotype" w:eastAsia="Palatino Linotype" w:hAnsi="Palatino Linotype" w:cs="Palatino Linotype"/>
          <w:b/>
          <w:color w:val="000000" w:themeColor="text1"/>
          <w:sz w:val="24"/>
        </w:rPr>
        <w:t xml:space="preserve">Sujeto Obligado </w:t>
      </w:r>
      <w:r w:rsidRPr="00220114">
        <w:rPr>
          <w:rFonts w:ascii="Palatino Linotype" w:eastAsia="Palatino Linotype" w:hAnsi="Palatino Linotype" w:cs="Palatino Linotype"/>
          <w:color w:val="000000" w:themeColor="text1"/>
          <w:sz w:val="24"/>
        </w:rPr>
        <w:t>deberá de hacer la adecuada versión pública, protegiendo los datos que no son susceptibles de ser proporcionados.</w:t>
      </w:r>
    </w:p>
    <w:p w:rsidR="0068646B" w:rsidRPr="00220114" w:rsidRDefault="0068646B" w:rsidP="00220114">
      <w:pPr>
        <w:spacing w:line="360" w:lineRule="auto"/>
        <w:jc w:val="both"/>
        <w:rPr>
          <w:rFonts w:ascii="Palatino Linotype" w:eastAsia="Palatino Linotype" w:hAnsi="Palatino Linotype" w:cs="Palatino Linotype"/>
          <w:color w:val="000000" w:themeColor="text1"/>
        </w:rPr>
      </w:pPr>
      <w:bookmarkStart w:id="16" w:name="_heading=h.gjdgxs" w:colFirst="0" w:colLast="0"/>
      <w:bookmarkEnd w:id="16"/>
    </w:p>
    <w:tbl>
      <w:tblPr>
        <w:tblW w:w="9896"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67"/>
        <w:gridCol w:w="7229"/>
      </w:tblGrid>
      <w:tr w:rsidR="00220114" w:rsidRPr="00220114" w:rsidTr="00BD6209">
        <w:tc>
          <w:tcPr>
            <w:tcW w:w="2667" w:type="dxa"/>
          </w:tcPr>
          <w:p w:rsidR="0068646B" w:rsidRPr="00220114" w:rsidRDefault="0068646B" w:rsidP="00220114">
            <w:pPr>
              <w:tabs>
                <w:tab w:val="left" w:pos="284"/>
              </w:tabs>
              <w:spacing w:line="360" w:lineRule="auto"/>
              <w:rPr>
                <w:rFonts w:ascii="Palatino Linotype" w:eastAsia="Palatino Linotype" w:hAnsi="Palatino Linotype" w:cs="Palatino Linotype"/>
                <w:color w:val="000000" w:themeColor="text1"/>
              </w:rPr>
            </w:pPr>
            <w:r w:rsidRPr="00220114">
              <w:rPr>
                <w:rFonts w:ascii="Palatino Linotype" w:eastAsia="Palatino Linotype" w:hAnsi="Palatino Linotype" w:cs="Palatino Linotype"/>
                <w:color w:val="000000" w:themeColor="text1"/>
              </w:rPr>
              <w:t>a) Requisitos previos.</w:t>
            </w:r>
          </w:p>
        </w:tc>
        <w:tc>
          <w:tcPr>
            <w:tcW w:w="7229" w:type="dxa"/>
          </w:tcPr>
          <w:p w:rsidR="0068646B" w:rsidRPr="00220114" w:rsidRDefault="0068646B" w:rsidP="00220114">
            <w:pPr>
              <w:tabs>
                <w:tab w:val="left" w:pos="284"/>
              </w:tabs>
              <w:spacing w:line="360" w:lineRule="auto"/>
              <w:jc w:val="both"/>
              <w:rPr>
                <w:rFonts w:ascii="Palatino Linotype" w:eastAsia="Palatino Linotype" w:hAnsi="Palatino Linotype" w:cs="Palatino Linotype"/>
                <w:color w:val="000000" w:themeColor="text1"/>
              </w:rPr>
            </w:pPr>
            <w:r w:rsidRPr="00220114">
              <w:rPr>
                <w:rFonts w:ascii="Palatino Linotype" w:eastAsia="Palatino Linotype" w:hAnsi="Palatino Linotype" w:cs="Palatino Linotype"/>
                <w:color w:val="000000" w:themeColor="text1"/>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rsidR="0068646B" w:rsidRPr="00220114" w:rsidRDefault="0068646B" w:rsidP="00220114">
            <w:pPr>
              <w:tabs>
                <w:tab w:val="left" w:pos="284"/>
              </w:tabs>
              <w:spacing w:line="360" w:lineRule="auto"/>
              <w:jc w:val="both"/>
              <w:rPr>
                <w:rFonts w:ascii="Palatino Linotype" w:eastAsia="Palatino Linotype" w:hAnsi="Palatino Linotype" w:cs="Palatino Linotype"/>
                <w:color w:val="000000" w:themeColor="text1"/>
              </w:rPr>
            </w:pPr>
            <w:r w:rsidRPr="00220114">
              <w:rPr>
                <w:rFonts w:ascii="Palatino Linotype" w:eastAsia="Palatino Linotype" w:hAnsi="Palatino Linotype" w:cs="Palatino Linotype"/>
                <w:color w:val="000000" w:themeColor="text1"/>
              </w:rPr>
              <w:t>Al hacerlo tienen que precisar de qué información se trata, señalando el supuesto de clasificación (confidencialidad o reserva).</w:t>
            </w:r>
          </w:p>
          <w:p w:rsidR="0068646B" w:rsidRPr="00220114" w:rsidRDefault="0068646B" w:rsidP="00220114">
            <w:pPr>
              <w:tabs>
                <w:tab w:val="left" w:pos="284"/>
              </w:tabs>
              <w:spacing w:line="360" w:lineRule="auto"/>
              <w:jc w:val="both"/>
              <w:rPr>
                <w:rFonts w:ascii="Palatino Linotype" w:eastAsia="Palatino Linotype" w:hAnsi="Palatino Linotype" w:cs="Palatino Linotype"/>
                <w:color w:val="000000" w:themeColor="text1"/>
              </w:rPr>
            </w:pPr>
            <w:r w:rsidRPr="00220114">
              <w:rPr>
                <w:rFonts w:ascii="Palatino Linotype" w:eastAsia="Palatino Linotype" w:hAnsi="Palatino Linotype" w:cs="Palatino Linotype"/>
                <w:color w:val="000000" w:themeColor="text1"/>
              </w:rPr>
              <w:lastRenderedPageBreak/>
              <w:t>Además, se debe señalar el procedimiento, de los tres que establecen los artículos 132 y 106 de la Ley Estatal y General, respectivamente.</w:t>
            </w:r>
          </w:p>
          <w:p w:rsidR="0068646B" w:rsidRPr="00220114" w:rsidRDefault="0068646B" w:rsidP="00220114">
            <w:pPr>
              <w:tabs>
                <w:tab w:val="left" w:pos="284"/>
              </w:tabs>
              <w:spacing w:line="360" w:lineRule="auto"/>
              <w:jc w:val="both"/>
              <w:rPr>
                <w:rFonts w:ascii="Palatino Linotype" w:eastAsia="Palatino Linotype" w:hAnsi="Palatino Linotype" w:cs="Palatino Linotype"/>
                <w:color w:val="000000" w:themeColor="text1"/>
              </w:rPr>
            </w:pPr>
            <w:r w:rsidRPr="00220114">
              <w:rPr>
                <w:rFonts w:ascii="Palatino Linotype" w:eastAsia="Palatino Linotype" w:hAnsi="Palatino Linotype" w:cs="Palatino Linotype"/>
                <w:color w:val="000000" w:themeColor="text1"/>
              </w:rPr>
              <w:t xml:space="preserve">El último de estos requisitos previos consiste en que no se pueden emitir acuerdos de carácter general ni particular, esto es, </w:t>
            </w:r>
            <w:r w:rsidRPr="00220114">
              <w:rPr>
                <w:rFonts w:ascii="Palatino Linotype" w:eastAsia="Palatino Linotype" w:hAnsi="Palatino Linotype" w:cs="Palatino Linotype"/>
                <w:color w:val="000000" w:themeColor="text1"/>
                <w:u w:val="single"/>
              </w:rPr>
              <w:t>no se puede hacer un acuerdo para clasificar de manera general todos los documentos de un expediente o área, sin</w:t>
            </w:r>
            <w:r w:rsidRPr="00220114">
              <w:rPr>
                <w:rFonts w:ascii="Palatino Linotype" w:eastAsia="Palatino Linotype" w:hAnsi="Palatino Linotype" w:cs="Palatino Linotype"/>
                <w:color w:val="000000" w:themeColor="text1"/>
              </w:rPr>
              <w:t xml:space="preserve"> individualizar su análisis y tampoco se puede hacer un acuerdo por cada dato que se vaya a clasificar dentro de un documento con diez datos, por ejemplo, susceptibles de ser clasificados.</w:t>
            </w:r>
          </w:p>
        </w:tc>
      </w:tr>
      <w:tr w:rsidR="00220114" w:rsidRPr="00220114" w:rsidTr="00BD6209">
        <w:tc>
          <w:tcPr>
            <w:tcW w:w="2667" w:type="dxa"/>
          </w:tcPr>
          <w:p w:rsidR="0068646B" w:rsidRPr="00220114" w:rsidRDefault="0068646B" w:rsidP="00220114">
            <w:pPr>
              <w:tabs>
                <w:tab w:val="left" w:pos="284"/>
              </w:tabs>
              <w:spacing w:line="360" w:lineRule="auto"/>
              <w:rPr>
                <w:rFonts w:ascii="Palatino Linotype" w:eastAsia="Palatino Linotype" w:hAnsi="Palatino Linotype" w:cs="Palatino Linotype"/>
                <w:color w:val="000000" w:themeColor="text1"/>
              </w:rPr>
            </w:pPr>
            <w:r w:rsidRPr="00220114">
              <w:rPr>
                <w:rFonts w:ascii="Palatino Linotype" w:eastAsia="Palatino Linotype" w:hAnsi="Palatino Linotype" w:cs="Palatino Linotype"/>
                <w:color w:val="000000" w:themeColor="text1"/>
              </w:rPr>
              <w:lastRenderedPageBreak/>
              <w:t>b) Supuestos de clasificación.</w:t>
            </w:r>
          </w:p>
        </w:tc>
        <w:tc>
          <w:tcPr>
            <w:tcW w:w="7229" w:type="dxa"/>
          </w:tcPr>
          <w:p w:rsidR="0068646B" w:rsidRPr="00220114" w:rsidRDefault="0068646B" w:rsidP="00220114">
            <w:pPr>
              <w:tabs>
                <w:tab w:val="left" w:pos="284"/>
              </w:tabs>
              <w:spacing w:line="360" w:lineRule="auto"/>
              <w:jc w:val="both"/>
              <w:rPr>
                <w:rFonts w:ascii="Palatino Linotype" w:eastAsia="Palatino Linotype" w:hAnsi="Palatino Linotype" w:cs="Palatino Linotype"/>
                <w:color w:val="000000" w:themeColor="text1"/>
              </w:rPr>
            </w:pPr>
            <w:r w:rsidRPr="00220114">
              <w:rPr>
                <w:rFonts w:ascii="Palatino Linotype" w:eastAsia="Palatino Linotype" w:hAnsi="Palatino Linotype" w:cs="Palatino Linotype"/>
                <w:color w:val="000000" w:themeColor="text1"/>
              </w:rPr>
              <w:t>Las disposiciones constitucionales y legales en la materia establecen los dos supuestos generales para clasificar la información: por reserva y por confidencialidad.</w:t>
            </w:r>
          </w:p>
          <w:p w:rsidR="0068646B" w:rsidRPr="00220114" w:rsidRDefault="0068646B" w:rsidP="00220114">
            <w:pPr>
              <w:tabs>
                <w:tab w:val="left" w:pos="284"/>
              </w:tabs>
              <w:spacing w:line="360" w:lineRule="auto"/>
              <w:jc w:val="both"/>
              <w:rPr>
                <w:rFonts w:ascii="Palatino Linotype" w:eastAsia="Palatino Linotype" w:hAnsi="Palatino Linotype" w:cs="Palatino Linotype"/>
                <w:color w:val="000000" w:themeColor="text1"/>
              </w:rPr>
            </w:pPr>
            <w:r w:rsidRPr="00220114">
              <w:rPr>
                <w:rFonts w:ascii="Palatino Linotype" w:eastAsia="Palatino Linotype" w:hAnsi="Palatino Linotype" w:cs="Palatino Linotype"/>
                <w:color w:val="000000" w:themeColor="text1"/>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68646B" w:rsidRPr="00220114" w:rsidRDefault="0068646B" w:rsidP="00220114">
            <w:pPr>
              <w:tabs>
                <w:tab w:val="left" w:pos="284"/>
              </w:tabs>
              <w:spacing w:line="360" w:lineRule="auto"/>
              <w:jc w:val="both"/>
              <w:rPr>
                <w:rFonts w:ascii="Palatino Linotype" w:eastAsia="Palatino Linotype" w:hAnsi="Palatino Linotype" w:cs="Palatino Linotype"/>
                <w:color w:val="000000" w:themeColor="text1"/>
              </w:rPr>
            </w:pPr>
            <w:r w:rsidRPr="00220114">
              <w:rPr>
                <w:rFonts w:ascii="Palatino Linotype" w:eastAsia="Palatino Linotype" w:hAnsi="Palatino Linotype" w:cs="Palatino Linotype"/>
                <w:color w:val="000000" w:themeColor="text1"/>
              </w:rPr>
              <w:t xml:space="preserve">El </w:t>
            </w:r>
            <w:r w:rsidRPr="00220114">
              <w:rPr>
                <w:rFonts w:ascii="Palatino Linotype" w:eastAsia="Palatino Linotype" w:hAnsi="Palatino Linotype" w:cs="Palatino Linotype"/>
                <w:b/>
                <w:color w:val="000000" w:themeColor="text1"/>
              </w:rPr>
              <w:t>Sujeto Obligado</w:t>
            </w:r>
            <w:r w:rsidRPr="00220114">
              <w:rPr>
                <w:rFonts w:ascii="Palatino Linotype" w:eastAsia="Palatino Linotype" w:hAnsi="Palatino Linotype" w:cs="Palatino Linotype"/>
                <w:color w:val="000000" w:themeColor="text1"/>
              </w:rPr>
              <w:t xml:space="preserve"> debe identificar claramente el tipo de información y hacer un juicio de subsunción o encaje para acreditar </w:t>
            </w:r>
            <w:r w:rsidRPr="00220114">
              <w:rPr>
                <w:rFonts w:ascii="Palatino Linotype" w:eastAsia="Palatino Linotype" w:hAnsi="Palatino Linotype" w:cs="Palatino Linotype"/>
                <w:color w:val="000000" w:themeColor="text1"/>
              </w:rPr>
              <w:lastRenderedPageBreak/>
              <w:t>que el supuesto de hecho corresponde estrictamente con la hipótesis jurídica. Esto también lo debe de realizar el servidor público habilitado y el titular del área que administra la información.</w:t>
            </w:r>
          </w:p>
        </w:tc>
      </w:tr>
      <w:tr w:rsidR="00220114" w:rsidRPr="00220114" w:rsidTr="00BD6209">
        <w:tc>
          <w:tcPr>
            <w:tcW w:w="2667" w:type="dxa"/>
          </w:tcPr>
          <w:p w:rsidR="0068646B" w:rsidRPr="00220114" w:rsidRDefault="0068646B" w:rsidP="00220114">
            <w:pPr>
              <w:tabs>
                <w:tab w:val="left" w:pos="284"/>
              </w:tabs>
              <w:spacing w:line="360" w:lineRule="auto"/>
              <w:rPr>
                <w:rFonts w:ascii="Palatino Linotype" w:eastAsia="Palatino Linotype" w:hAnsi="Palatino Linotype" w:cs="Palatino Linotype"/>
                <w:color w:val="000000" w:themeColor="text1"/>
              </w:rPr>
            </w:pPr>
            <w:r w:rsidRPr="00220114">
              <w:rPr>
                <w:rFonts w:ascii="Palatino Linotype" w:eastAsia="Palatino Linotype" w:hAnsi="Palatino Linotype" w:cs="Palatino Linotype"/>
                <w:color w:val="000000" w:themeColor="text1"/>
              </w:rPr>
              <w:lastRenderedPageBreak/>
              <w:t>c) Formalidades para emitir el acuerdo de clasificación.</w:t>
            </w:r>
          </w:p>
        </w:tc>
        <w:tc>
          <w:tcPr>
            <w:tcW w:w="7229" w:type="dxa"/>
          </w:tcPr>
          <w:p w:rsidR="0068646B" w:rsidRPr="00220114" w:rsidRDefault="0068646B" w:rsidP="00220114">
            <w:pPr>
              <w:tabs>
                <w:tab w:val="left" w:pos="284"/>
              </w:tabs>
              <w:spacing w:line="360" w:lineRule="auto"/>
              <w:jc w:val="both"/>
              <w:rPr>
                <w:rFonts w:ascii="Palatino Linotype" w:eastAsia="Palatino Linotype" w:hAnsi="Palatino Linotype" w:cs="Palatino Linotype"/>
                <w:color w:val="000000" w:themeColor="text1"/>
              </w:rPr>
            </w:pPr>
            <w:r w:rsidRPr="00220114">
              <w:rPr>
                <w:rFonts w:ascii="Palatino Linotype" w:eastAsia="Palatino Linotype" w:hAnsi="Palatino Linotype" w:cs="Palatino Linotype"/>
                <w:color w:val="000000" w:themeColor="text1"/>
              </w:rPr>
              <w:t xml:space="preserve">El Comité de Transparencia, según lo dispuesto en los artículos cuenta con las facultades para aprobar, modificar o revocar la clasificación de la información que haya propuesto. </w:t>
            </w:r>
          </w:p>
          <w:p w:rsidR="0068646B" w:rsidRPr="00220114" w:rsidRDefault="0068646B" w:rsidP="00220114">
            <w:pPr>
              <w:tabs>
                <w:tab w:val="left" w:pos="284"/>
              </w:tabs>
              <w:spacing w:line="360" w:lineRule="auto"/>
              <w:jc w:val="both"/>
              <w:rPr>
                <w:rFonts w:ascii="Palatino Linotype" w:eastAsia="Palatino Linotype" w:hAnsi="Palatino Linotype" w:cs="Palatino Linotype"/>
                <w:color w:val="000000" w:themeColor="text1"/>
              </w:rPr>
            </w:pPr>
            <w:r w:rsidRPr="00220114">
              <w:rPr>
                <w:rFonts w:ascii="Palatino Linotype" w:eastAsia="Palatino Linotype" w:hAnsi="Palatino Linotype" w:cs="Palatino Linotype"/>
                <w:color w:val="000000" w:themeColor="text1"/>
              </w:rPr>
              <w:t xml:space="preserve">Es necesario que </w:t>
            </w:r>
            <w:r w:rsidRPr="00220114">
              <w:rPr>
                <w:rFonts w:ascii="Palatino Linotype" w:eastAsia="Palatino Linotype" w:hAnsi="Palatino Linotype" w:cs="Palatino Linotype"/>
                <w:b/>
                <w:color w:val="000000" w:themeColor="text1"/>
                <w:u w:val="single"/>
              </w:rPr>
              <w:t>el acto reúna con los requisitos elementales</w:t>
            </w:r>
            <w:r w:rsidRPr="00220114">
              <w:rPr>
                <w:rFonts w:ascii="Palatino Linotype" w:eastAsia="Palatino Linotype" w:hAnsi="Palatino Linotype" w:cs="Palatino Linotype"/>
                <w:color w:val="000000" w:themeColor="text1"/>
              </w:rPr>
              <w:t>, entre ellos, que la autoridad que va a emitir el acto de autoridad sea la legalmente facultada para ello.</w:t>
            </w:r>
          </w:p>
          <w:p w:rsidR="0068646B" w:rsidRPr="00220114" w:rsidRDefault="0068646B" w:rsidP="00220114">
            <w:pPr>
              <w:tabs>
                <w:tab w:val="left" w:pos="284"/>
              </w:tabs>
              <w:spacing w:line="360" w:lineRule="auto"/>
              <w:jc w:val="both"/>
              <w:rPr>
                <w:rFonts w:ascii="Palatino Linotype" w:eastAsia="Palatino Linotype" w:hAnsi="Palatino Linotype" w:cs="Palatino Linotype"/>
                <w:color w:val="000000" w:themeColor="text1"/>
              </w:rPr>
            </w:pPr>
            <w:r w:rsidRPr="00220114">
              <w:rPr>
                <w:rFonts w:ascii="Palatino Linotype" w:eastAsia="Palatino Linotype" w:hAnsi="Palatino Linotype" w:cs="Palatino Linotype"/>
                <w:color w:val="000000" w:themeColor="text1"/>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220114" w:rsidRPr="00220114" w:rsidTr="00BD6209">
        <w:tc>
          <w:tcPr>
            <w:tcW w:w="2667" w:type="dxa"/>
          </w:tcPr>
          <w:p w:rsidR="0068646B" w:rsidRPr="00220114" w:rsidRDefault="0068646B" w:rsidP="00220114">
            <w:pPr>
              <w:tabs>
                <w:tab w:val="left" w:pos="284"/>
              </w:tabs>
              <w:spacing w:line="360" w:lineRule="auto"/>
              <w:rPr>
                <w:rFonts w:ascii="Palatino Linotype" w:eastAsia="Palatino Linotype" w:hAnsi="Palatino Linotype" w:cs="Palatino Linotype"/>
                <w:color w:val="000000" w:themeColor="text1"/>
              </w:rPr>
            </w:pPr>
          </w:p>
          <w:p w:rsidR="0068646B" w:rsidRPr="00220114" w:rsidRDefault="0068646B" w:rsidP="00220114">
            <w:pPr>
              <w:tabs>
                <w:tab w:val="left" w:pos="284"/>
              </w:tabs>
              <w:spacing w:line="360" w:lineRule="auto"/>
              <w:jc w:val="both"/>
              <w:rPr>
                <w:rFonts w:ascii="Palatino Linotype" w:eastAsia="Palatino Linotype" w:hAnsi="Palatino Linotype" w:cs="Palatino Linotype"/>
                <w:color w:val="000000" w:themeColor="text1"/>
              </w:rPr>
            </w:pPr>
            <w:r w:rsidRPr="00220114">
              <w:rPr>
                <w:rFonts w:ascii="Palatino Linotype" w:eastAsia="Palatino Linotype" w:hAnsi="Palatino Linotype" w:cs="Palatino Linotype"/>
                <w:color w:val="000000" w:themeColor="text1"/>
              </w:rPr>
              <w:t xml:space="preserve">d) Requisitos de fondo del acuerdo de clasificación. </w:t>
            </w:r>
          </w:p>
        </w:tc>
        <w:tc>
          <w:tcPr>
            <w:tcW w:w="7229" w:type="dxa"/>
          </w:tcPr>
          <w:p w:rsidR="0068646B" w:rsidRPr="00220114" w:rsidRDefault="0068646B" w:rsidP="00220114">
            <w:pPr>
              <w:tabs>
                <w:tab w:val="left" w:pos="284"/>
              </w:tabs>
              <w:spacing w:line="360" w:lineRule="auto"/>
              <w:jc w:val="both"/>
              <w:rPr>
                <w:rFonts w:ascii="Palatino Linotype" w:eastAsia="Palatino Linotype" w:hAnsi="Palatino Linotype" w:cs="Palatino Linotype"/>
                <w:color w:val="000000" w:themeColor="text1"/>
              </w:rPr>
            </w:pPr>
            <w:r w:rsidRPr="00220114">
              <w:rPr>
                <w:rFonts w:ascii="Palatino Linotype" w:eastAsia="Palatino Linotype" w:hAnsi="Palatino Linotype" w:cs="Palatino Linotype"/>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w:t>
            </w:r>
            <w:r w:rsidRPr="00220114">
              <w:rPr>
                <w:rFonts w:ascii="Palatino Linotype" w:eastAsia="Palatino Linotype" w:hAnsi="Palatino Linotype" w:cs="Palatino Linotype"/>
                <w:color w:val="000000" w:themeColor="text1"/>
              </w:rPr>
              <w:lastRenderedPageBreak/>
              <w:t xml:space="preserve">justificar las restricciones, corresponde a los </w:t>
            </w:r>
            <w:r w:rsidRPr="00220114">
              <w:rPr>
                <w:rFonts w:ascii="Palatino Linotype" w:eastAsia="Palatino Linotype" w:hAnsi="Palatino Linotype" w:cs="Palatino Linotype"/>
                <w:b/>
                <w:color w:val="000000" w:themeColor="text1"/>
              </w:rPr>
              <w:t>Sujetos Obligados</w:t>
            </w:r>
            <w:r w:rsidRPr="00220114">
              <w:rPr>
                <w:rFonts w:ascii="Palatino Linotype" w:eastAsia="Palatino Linotype" w:hAnsi="Palatino Linotype" w:cs="Palatino Linotype"/>
                <w:color w:val="000000" w:themeColor="text1"/>
              </w:rPr>
              <w:t xml:space="preserve">, por lo que deberán fundar y motivar debidamente la clasificación. </w:t>
            </w:r>
          </w:p>
          <w:p w:rsidR="0068646B" w:rsidRPr="00220114" w:rsidRDefault="0068646B" w:rsidP="00220114">
            <w:pPr>
              <w:tabs>
                <w:tab w:val="left" w:pos="284"/>
              </w:tabs>
              <w:spacing w:line="360" w:lineRule="auto"/>
              <w:jc w:val="both"/>
              <w:rPr>
                <w:rFonts w:ascii="Palatino Linotype" w:eastAsia="Palatino Linotype" w:hAnsi="Palatino Linotype" w:cs="Palatino Linotype"/>
                <w:color w:val="000000" w:themeColor="text1"/>
              </w:rPr>
            </w:pPr>
            <w:r w:rsidRPr="00220114">
              <w:rPr>
                <w:rFonts w:ascii="Palatino Linotype" w:eastAsia="Palatino Linotype" w:hAnsi="Palatino Linotype" w:cs="Palatino Linotype"/>
                <w:color w:val="000000" w:themeColor="text1"/>
              </w:rPr>
              <w:t xml:space="preserve">De lo anterior, se desprende que para una correcta </w:t>
            </w:r>
            <w:r w:rsidRPr="00220114">
              <w:rPr>
                <w:rFonts w:ascii="Palatino Linotype" w:eastAsia="Palatino Linotype" w:hAnsi="Palatino Linotype" w:cs="Palatino Linotype"/>
                <w:b/>
                <w:color w:val="000000" w:themeColor="text1"/>
              </w:rPr>
              <w:t>clasificación total o parcial</w:t>
            </w:r>
            <w:r w:rsidRPr="00220114">
              <w:rPr>
                <w:rFonts w:ascii="Palatino Linotype" w:eastAsia="Palatino Linotype" w:hAnsi="Palatino Linotype" w:cs="Palatino Linotype"/>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68646B" w:rsidRPr="00220114" w:rsidRDefault="0068646B" w:rsidP="00220114">
            <w:pPr>
              <w:tabs>
                <w:tab w:val="left" w:pos="284"/>
              </w:tabs>
              <w:spacing w:line="360" w:lineRule="auto"/>
              <w:jc w:val="both"/>
              <w:rPr>
                <w:rFonts w:ascii="Palatino Linotype" w:eastAsia="Palatino Linotype" w:hAnsi="Palatino Linotype" w:cs="Palatino Linotype"/>
                <w:color w:val="000000" w:themeColor="text1"/>
              </w:rPr>
            </w:pPr>
            <w:r w:rsidRPr="00220114">
              <w:rPr>
                <w:rFonts w:ascii="Palatino Linotype" w:eastAsia="Palatino Linotype" w:hAnsi="Palatino Linotype" w:cs="Palatino Linotype"/>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68646B" w:rsidRPr="00220114" w:rsidRDefault="0068646B" w:rsidP="00220114">
            <w:pPr>
              <w:tabs>
                <w:tab w:val="left" w:pos="284"/>
              </w:tabs>
              <w:spacing w:line="360" w:lineRule="auto"/>
              <w:jc w:val="both"/>
              <w:rPr>
                <w:rFonts w:ascii="Palatino Linotype" w:eastAsia="Palatino Linotype" w:hAnsi="Palatino Linotype" w:cs="Palatino Linotype"/>
                <w:color w:val="000000" w:themeColor="text1"/>
              </w:rPr>
            </w:pPr>
            <w:r w:rsidRPr="00220114">
              <w:rPr>
                <w:rFonts w:ascii="Palatino Linotype" w:eastAsia="Palatino Linotype" w:hAnsi="Palatino Linotype" w:cs="Palatino Linotype"/>
                <w:color w:val="000000" w:themeColor="text1"/>
              </w:rPr>
              <w:t>En ese mismo sentido, el numeral trigésimo tercero fracción V de los Lineamientos Generales, precisa que para motivar la clasificación se deben acreditar las circunstancias de tiempo, modo y lugar.</w:t>
            </w:r>
          </w:p>
          <w:p w:rsidR="0068646B" w:rsidRPr="00220114" w:rsidRDefault="0068646B" w:rsidP="00220114">
            <w:pPr>
              <w:tabs>
                <w:tab w:val="left" w:pos="284"/>
              </w:tabs>
              <w:spacing w:line="360" w:lineRule="auto"/>
              <w:jc w:val="both"/>
              <w:rPr>
                <w:rFonts w:ascii="Palatino Linotype" w:eastAsia="Palatino Linotype" w:hAnsi="Palatino Linotype" w:cs="Palatino Linotype"/>
                <w:color w:val="000000" w:themeColor="text1"/>
              </w:rPr>
            </w:pPr>
            <w:r w:rsidRPr="00220114">
              <w:rPr>
                <w:rFonts w:ascii="Palatino Linotype" w:eastAsia="Palatino Linotype" w:hAnsi="Palatino Linotype" w:cs="Palatino Linotype"/>
                <w:color w:val="000000" w:themeColor="text1"/>
              </w:rPr>
              <w:t xml:space="preserve">Ahora bien, </w:t>
            </w:r>
            <w:r w:rsidRPr="00220114">
              <w:rPr>
                <w:rFonts w:ascii="Palatino Linotype" w:eastAsia="Palatino Linotype" w:hAnsi="Palatino Linotype" w:cs="Palatino Linotype"/>
                <w:b/>
                <w:color w:val="000000" w:themeColor="text1"/>
                <w:u w:val="single"/>
              </w:rPr>
              <w:t>para cada caso además de fundar y motivar</w:t>
            </w:r>
            <w:r w:rsidRPr="00220114">
              <w:rPr>
                <w:rFonts w:ascii="Palatino Linotype" w:eastAsia="Palatino Linotype" w:hAnsi="Palatino Linotype" w:cs="Palatino Linotype"/>
                <w:color w:val="000000" w:themeColor="text1"/>
              </w:rPr>
              <w:t xml:space="preserve">, se debe identificar con claridad que datos contenidos en las documentales que son susceptibles de suprimirse, por ejemplo; Clave Única de Registro de Población (CURP), Registro Federal de Contribuyentes </w:t>
            </w:r>
            <w:r w:rsidRPr="00220114">
              <w:rPr>
                <w:rFonts w:ascii="Palatino Linotype" w:eastAsia="Palatino Linotype" w:hAnsi="Palatino Linotype" w:cs="Palatino Linotype"/>
                <w:color w:val="000000" w:themeColor="text1"/>
              </w:rPr>
              <w:lastRenderedPageBreak/>
              <w:t>(R.F.C.), claves de seguros, préstamos o descuentos personales, secretos bancario, fiduciario, industrial, comercial, fiscal, bursátil y postal, cuya titularidad corresponda a particulares, entre otros.</w:t>
            </w:r>
          </w:p>
        </w:tc>
      </w:tr>
      <w:tr w:rsidR="00220114" w:rsidRPr="00220114" w:rsidTr="00BD6209">
        <w:tc>
          <w:tcPr>
            <w:tcW w:w="2667" w:type="dxa"/>
          </w:tcPr>
          <w:p w:rsidR="0068646B" w:rsidRPr="00220114" w:rsidRDefault="0068646B" w:rsidP="00220114">
            <w:pPr>
              <w:tabs>
                <w:tab w:val="left" w:pos="284"/>
              </w:tabs>
              <w:spacing w:line="360" w:lineRule="auto"/>
              <w:jc w:val="both"/>
              <w:rPr>
                <w:rFonts w:ascii="Palatino Linotype" w:eastAsia="Palatino Linotype" w:hAnsi="Palatino Linotype" w:cs="Palatino Linotype"/>
                <w:color w:val="000000" w:themeColor="text1"/>
              </w:rPr>
            </w:pPr>
            <w:r w:rsidRPr="00220114">
              <w:rPr>
                <w:rFonts w:ascii="Palatino Linotype" w:eastAsia="Palatino Linotype" w:hAnsi="Palatino Linotype" w:cs="Palatino Linotype"/>
                <w:color w:val="000000" w:themeColor="text1"/>
              </w:rPr>
              <w:lastRenderedPageBreak/>
              <w:t xml:space="preserve">e) Condiciones especiales de la clasificación de la información como confidencial. </w:t>
            </w:r>
          </w:p>
        </w:tc>
        <w:tc>
          <w:tcPr>
            <w:tcW w:w="7229" w:type="dxa"/>
          </w:tcPr>
          <w:p w:rsidR="0068646B" w:rsidRPr="00220114" w:rsidRDefault="0068646B" w:rsidP="00220114">
            <w:pPr>
              <w:tabs>
                <w:tab w:val="left" w:pos="284"/>
              </w:tabs>
              <w:spacing w:line="360" w:lineRule="auto"/>
              <w:jc w:val="both"/>
              <w:rPr>
                <w:rFonts w:ascii="Palatino Linotype" w:eastAsia="Palatino Linotype" w:hAnsi="Palatino Linotype" w:cs="Palatino Linotype"/>
                <w:color w:val="000000" w:themeColor="text1"/>
              </w:rPr>
            </w:pPr>
            <w:r w:rsidRPr="00220114">
              <w:rPr>
                <w:rFonts w:ascii="Palatino Linotype" w:eastAsia="Palatino Linotype" w:hAnsi="Palatino Linotype" w:cs="Palatino Linotype"/>
                <w:color w:val="000000" w:themeColor="text1"/>
              </w:rPr>
              <w:t xml:space="preserve">Los artículos 148 y 120 de la Ley Estatal y de la Ley General, respectivamente, establecen que aun tratándose de datos personales, se podrán proporcionar, incluso sin solicitar el consentimiento de su titular. </w:t>
            </w:r>
          </w:p>
          <w:p w:rsidR="0068646B" w:rsidRPr="00220114" w:rsidRDefault="0068646B" w:rsidP="00220114">
            <w:pPr>
              <w:tabs>
                <w:tab w:val="left" w:pos="284"/>
              </w:tabs>
              <w:spacing w:line="360" w:lineRule="auto"/>
              <w:jc w:val="both"/>
              <w:rPr>
                <w:rFonts w:ascii="Palatino Linotype" w:eastAsia="Palatino Linotype" w:hAnsi="Palatino Linotype" w:cs="Palatino Linotype"/>
                <w:color w:val="000000" w:themeColor="text1"/>
              </w:rPr>
            </w:pPr>
            <w:r w:rsidRPr="00220114">
              <w:rPr>
                <w:rFonts w:ascii="Palatino Linotype" w:eastAsia="Palatino Linotype" w:hAnsi="Palatino Linotype" w:cs="Palatino Linotype"/>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68646B" w:rsidRPr="00220114" w:rsidRDefault="0068646B" w:rsidP="00220114">
            <w:pPr>
              <w:tabs>
                <w:tab w:val="left" w:pos="284"/>
              </w:tabs>
              <w:spacing w:line="360" w:lineRule="auto"/>
              <w:rPr>
                <w:rFonts w:ascii="Palatino Linotype" w:eastAsia="Palatino Linotype" w:hAnsi="Palatino Linotype" w:cs="Palatino Linotype"/>
                <w:color w:val="000000" w:themeColor="text1"/>
              </w:rPr>
            </w:pPr>
            <w:r w:rsidRPr="00220114">
              <w:rPr>
                <w:rFonts w:ascii="Palatino Linotype" w:eastAsia="Palatino Linotype" w:hAnsi="Palatino Linotype" w:cs="Palatino Linotype"/>
                <w:color w:val="000000" w:themeColor="text1"/>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EB7A02" w:rsidRPr="00220114" w:rsidRDefault="00EB7A02" w:rsidP="00220114">
      <w:pPr>
        <w:pStyle w:val="Prrafodelista"/>
        <w:spacing w:line="360" w:lineRule="auto"/>
        <w:ind w:left="0"/>
        <w:jc w:val="both"/>
        <w:rPr>
          <w:rFonts w:ascii="Palatino Linotype" w:eastAsia="Arial Unicode MS" w:hAnsi="Palatino Linotype" w:cs="Arial"/>
          <w:color w:val="000000" w:themeColor="text1"/>
          <w:sz w:val="24"/>
          <w:lang w:eastAsia="en-US"/>
        </w:rPr>
      </w:pPr>
    </w:p>
    <w:p w:rsidR="006B3BDD" w:rsidRPr="00220114" w:rsidRDefault="004A1E90" w:rsidP="00220114">
      <w:pPr>
        <w:numPr>
          <w:ilvl w:val="0"/>
          <w:numId w:val="1"/>
        </w:numPr>
        <w:spacing w:line="360" w:lineRule="auto"/>
        <w:ind w:left="0" w:firstLine="0"/>
        <w:contextualSpacing/>
        <w:jc w:val="both"/>
        <w:rPr>
          <w:rFonts w:ascii="Palatino Linotype" w:eastAsia="Calibri" w:hAnsi="Palatino Linotype" w:cs="Tahoma"/>
          <w:bCs/>
          <w:color w:val="000000" w:themeColor="text1"/>
          <w:lang w:val="es-ES_tradnl"/>
        </w:rPr>
      </w:pPr>
      <w:r w:rsidRPr="00220114">
        <w:rPr>
          <w:rFonts w:ascii="Palatino Linotype" w:eastAsia="MS Gothic" w:hAnsi="Palatino Linotype" w:cstheme="majorBidi"/>
          <w:bCs/>
          <w:color w:val="000000" w:themeColor="text1"/>
          <w:lang w:val="es-ES_tradnl"/>
        </w:rPr>
        <w:t>Asimismo, se considera que dentro de la información que se ordena entregar puede contener datos que se cómo el</w:t>
      </w:r>
      <w:r w:rsidRPr="00220114">
        <w:rPr>
          <w:rFonts w:ascii="Palatino Linotype" w:eastAsia="MS Gothic" w:hAnsi="Palatino Linotype" w:cstheme="majorBidi"/>
          <w:b/>
          <w:bCs/>
          <w:color w:val="000000" w:themeColor="text1"/>
          <w:lang w:val="es-ES_tradnl"/>
        </w:rPr>
        <w:t xml:space="preserve"> </w:t>
      </w:r>
      <w:r w:rsidR="006B3BDD" w:rsidRPr="00220114">
        <w:rPr>
          <w:rFonts w:ascii="Palatino Linotype" w:eastAsia="MS Gothic" w:hAnsi="Palatino Linotype" w:cstheme="majorBidi"/>
          <w:bCs/>
          <w:color w:val="000000" w:themeColor="text1"/>
        </w:rPr>
        <w:t>Registro F</w:t>
      </w:r>
      <w:r w:rsidRPr="00220114">
        <w:rPr>
          <w:rFonts w:ascii="Palatino Linotype" w:eastAsia="MS Gothic" w:hAnsi="Palatino Linotype" w:cstheme="majorBidi"/>
          <w:bCs/>
          <w:color w:val="000000" w:themeColor="text1"/>
        </w:rPr>
        <w:t xml:space="preserve">ederal de Contribuyentes (RFC). </w:t>
      </w:r>
      <w:r w:rsidR="006B3BDD" w:rsidRPr="00220114">
        <w:rPr>
          <w:rFonts w:ascii="Palatino Linotype" w:hAnsi="Palatino Linotype" w:cs="Tahoma"/>
          <w:color w:val="000000" w:themeColor="text1"/>
        </w:rPr>
        <w:t xml:space="preserve">El Registro Federal de Contribuyentes de personas físicas, 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un dato relevante únicamente para las personas </w:t>
      </w:r>
      <w:r w:rsidR="006B3BDD" w:rsidRPr="00220114">
        <w:rPr>
          <w:rFonts w:ascii="Palatino Linotype" w:hAnsi="Palatino Linotype" w:cs="Tahoma"/>
          <w:color w:val="000000" w:themeColor="text1"/>
        </w:rPr>
        <w:lastRenderedPageBreak/>
        <w:t xml:space="preserve">involucrada, en el pago de estos, en el presente caso, del pago del Impuesto Sobre el Producto del Trabajo. </w:t>
      </w:r>
    </w:p>
    <w:p w:rsidR="006B3BDD" w:rsidRPr="00220114" w:rsidRDefault="006B3BDD" w:rsidP="00220114">
      <w:pPr>
        <w:pStyle w:val="Prrafodelista"/>
        <w:spacing w:line="360" w:lineRule="auto"/>
        <w:ind w:left="0"/>
        <w:jc w:val="both"/>
        <w:rPr>
          <w:rFonts w:ascii="Palatino Linotype" w:hAnsi="Palatino Linotype" w:cs="Tahoma"/>
          <w:color w:val="000000" w:themeColor="text1"/>
          <w:sz w:val="24"/>
        </w:rPr>
      </w:pPr>
    </w:p>
    <w:p w:rsidR="006B3BDD" w:rsidRPr="00220114" w:rsidRDefault="006B3BDD" w:rsidP="00220114">
      <w:pPr>
        <w:pStyle w:val="Prrafodelista"/>
        <w:numPr>
          <w:ilvl w:val="0"/>
          <w:numId w:val="1"/>
        </w:numPr>
        <w:spacing w:line="360" w:lineRule="auto"/>
        <w:ind w:left="0" w:firstLine="0"/>
        <w:jc w:val="both"/>
        <w:rPr>
          <w:rFonts w:ascii="Palatino Linotype" w:hAnsi="Palatino Linotype" w:cs="Tahoma"/>
          <w:color w:val="000000" w:themeColor="text1"/>
          <w:sz w:val="24"/>
        </w:rPr>
      </w:pPr>
      <w:r w:rsidRPr="00220114">
        <w:rPr>
          <w:rFonts w:ascii="Palatino Linotype" w:eastAsia="Calibri" w:hAnsi="Palatino Linotype" w:cs="Tahoma"/>
          <w:bCs/>
          <w:color w:val="000000" w:themeColor="text1"/>
          <w:sz w:val="24"/>
        </w:rPr>
        <w:t>Lo anterior, resulta congruente con el Criterio 19/17 emitido por el Instituto Nacional de Transparencia, Acceso a la Información y Protección de Datos Personales, en el cual se señala lo siguiente:</w:t>
      </w:r>
    </w:p>
    <w:p w:rsidR="006B3BDD" w:rsidRPr="00220114" w:rsidRDefault="006B3BDD" w:rsidP="00220114">
      <w:pPr>
        <w:pStyle w:val="Prrafodelista"/>
        <w:spacing w:line="276" w:lineRule="auto"/>
        <w:ind w:left="0"/>
        <w:jc w:val="both"/>
        <w:rPr>
          <w:rFonts w:ascii="Palatino Linotype" w:hAnsi="Palatino Linotype" w:cs="Tahoma"/>
          <w:i/>
          <w:color w:val="000000" w:themeColor="text1"/>
          <w:sz w:val="24"/>
        </w:rPr>
      </w:pPr>
      <w:r w:rsidRPr="00220114">
        <w:rPr>
          <w:rFonts w:ascii="Palatino Linotype" w:hAnsi="Palatino Linotype" w:cs="Tahoma"/>
          <w:b/>
          <w:i/>
          <w:color w:val="000000" w:themeColor="text1"/>
          <w:sz w:val="24"/>
        </w:rPr>
        <w:t>“Registro Federal de Contribuyentes (RFC) de personas físicas.</w:t>
      </w:r>
      <w:r w:rsidRPr="00220114">
        <w:rPr>
          <w:rFonts w:ascii="Palatino Linotype" w:hAnsi="Palatino Linotype" w:cs="Tahoma"/>
          <w:i/>
          <w:color w:val="000000" w:themeColor="text1"/>
          <w:sz w:val="24"/>
        </w:rPr>
        <w:t xml:space="preserve"> El RFC es una clave de carácter fiscal, única e irrepetible, que permite identificar al titular, su edad y fecha de nacimiento, por lo que es un dato personal de carácter confidencial.”</w:t>
      </w:r>
    </w:p>
    <w:p w:rsidR="006B3BDD" w:rsidRPr="00220114" w:rsidRDefault="006B3BDD" w:rsidP="00220114">
      <w:pPr>
        <w:pStyle w:val="Prrafodelista"/>
        <w:spacing w:line="360" w:lineRule="auto"/>
        <w:ind w:left="0"/>
        <w:jc w:val="both"/>
        <w:rPr>
          <w:rFonts w:ascii="Palatino Linotype" w:hAnsi="Palatino Linotype" w:cs="Tahoma"/>
          <w:color w:val="000000" w:themeColor="text1"/>
          <w:sz w:val="24"/>
        </w:rPr>
      </w:pPr>
    </w:p>
    <w:p w:rsidR="006B3BDD" w:rsidRPr="00220114" w:rsidRDefault="006B3BDD" w:rsidP="00220114">
      <w:pPr>
        <w:pStyle w:val="Prrafodelista"/>
        <w:widowControl w:val="0"/>
        <w:numPr>
          <w:ilvl w:val="0"/>
          <w:numId w:val="1"/>
        </w:numPr>
        <w:spacing w:line="360" w:lineRule="auto"/>
        <w:ind w:left="0" w:firstLine="0"/>
        <w:jc w:val="both"/>
        <w:rPr>
          <w:rFonts w:ascii="Palatino Linotype" w:eastAsia="Calibri" w:hAnsi="Palatino Linotype" w:cs="Tahoma"/>
          <w:bCs/>
          <w:color w:val="000000" w:themeColor="text1"/>
          <w:sz w:val="24"/>
        </w:rPr>
      </w:pPr>
      <w:r w:rsidRPr="00220114">
        <w:rPr>
          <w:rFonts w:ascii="Palatino Linotype" w:hAnsi="Palatino Linotype" w:cs="Tahoma"/>
          <w:color w:val="000000" w:themeColor="text1"/>
          <w:sz w:val="24"/>
        </w:rPr>
        <w:t>De tal suerte, el Registro Federal de Contribuyentes de los servidores públicos no guarda relación con la transparencia de los recursos públicos, por lo que constituye un dato personal confidencial al actualizar el supuesto normativo del artículo 143, fracción I, de la Ley de Transparencia y Acceso a la Información Pública del Estado de México y Municipio.</w:t>
      </w:r>
    </w:p>
    <w:p w:rsidR="006B3BDD" w:rsidRPr="00220114" w:rsidRDefault="006B3BDD" w:rsidP="00220114">
      <w:pPr>
        <w:pStyle w:val="Prrafodelista"/>
        <w:widowControl w:val="0"/>
        <w:spacing w:line="360" w:lineRule="auto"/>
        <w:ind w:left="0"/>
        <w:jc w:val="both"/>
        <w:rPr>
          <w:rFonts w:ascii="Palatino Linotype" w:eastAsia="Calibri" w:hAnsi="Palatino Linotype" w:cs="Tahoma"/>
          <w:bCs/>
          <w:color w:val="000000" w:themeColor="text1"/>
          <w:sz w:val="24"/>
        </w:rPr>
      </w:pPr>
    </w:p>
    <w:p w:rsidR="006B3BDD" w:rsidRPr="00220114" w:rsidRDefault="006B3BDD" w:rsidP="00220114">
      <w:pPr>
        <w:pStyle w:val="Prrafodelista"/>
        <w:widowControl w:val="0"/>
        <w:numPr>
          <w:ilvl w:val="0"/>
          <w:numId w:val="1"/>
        </w:numPr>
        <w:spacing w:line="360" w:lineRule="auto"/>
        <w:ind w:left="0" w:firstLine="0"/>
        <w:jc w:val="both"/>
        <w:rPr>
          <w:rFonts w:ascii="Palatino Linotype" w:eastAsia="Calibri" w:hAnsi="Palatino Linotype" w:cs="Tahoma"/>
          <w:bCs/>
          <w:color w:val="000000" w:themeColor="text1"/>
          <w:sz w:val="24"/>
        </w:rPr>
      </w:pPr>
      <w:r w:rsidRPr="00220114">
        <w:rPr>
          <w:rFonts w:ascii="Palatino Linotype" w:eastAsia="Calibri" w:hAnsi="Palatino Linotype" w:cs="Tahoma"/>
          <w:bCs/>
          <w:color w:val="000000" w:themeColor="text1"/>
          <w:sz w:val="24"/>
          <w:lang w:val="es-ES"/>
        </w:rPr>
        <w:t xml:space="preserve">El Registro Federal de Contribuyentes de </w:t>
      </w:r>
      <w:r w:rsidRPr="00220114">
        <w:rPr>
          <w:rFonts w:ascii="Palatino Linotype" w:eastAsia="Calibri" w:hAnsi="Palatino Linotype" w:cs="Tahoma"/>
          <w:color w:val="000000" w:themeColor="text1"/>
          <w:sz w:val="24"/>
          <w:lang w:val="es-ES"/>
        </w:rPr>
        <w:t>Persona Moral</w:t>
      </w:r>
      <w:r w:rsidRPr="00220114">
        <w:rPr>
          <w:rFonts w:ascii="Palatino Linotype" w:eastAsia="Calibri" w:hAnsi="Palatino Linotype" w:cs="Tahoma"/>
          <w:bCs/>
          <w:color w:val="000000" w:themeColor="text1"/>
          <w:sz w:val="24"/>
          <w:lang w:val="es-ES"/>
        </w:rPr>
        <w:t>, inicia con un preinscripción por Internet y se concluye en cualquier Administración Desconcentrada de Servicios al Contribuyente, en donde aquellas personas que realicen el trámite tendrán que entregar ciertos documentos, que para las personas jurídico colectivas, serán, entre otros, la copia</w:t>
      </w:r>
      <w:r w:rsidRPr="00220114">
        <w:rPr>
          <w:rFonts w:ascii="Palatino Linotype" w:eastAsia="Calibri" w:hAnsi="Palatino Linotype" w:cs="Tahoma"/>
          <w:bCs/>
          <w:color w:val="000000" w:themeColor="text1"/>
          <w:sz w:val="24"/>
          <w:lang w:val="es-ES_tradnl"/>
        </w:rPr>
        <w:t xml:space="preserve"> certificada del documento constitutivo debidamente protocolizado, comprobante de domicilio, identificación personal, número de folio asignado que se le proporcionó al realizar el envío de su preinscripción y copia certificada del poder notarial con el que se acredite la personalidad del representante legal, o carta poder firmada ante dos testigos y ratificadas las firmas ante las autoridades fiscales o ante notario o fedatario público. </w:t>
      </w:r>
    </w:p>
    <w:p w:rsidR="006B3BDD" w:rsidRPr="00220114" w:rsidRDefault="006B3BDD" w:rsidP="00220114">
      <w:pPr>
        <w:pStyle w:val="Prrafodelista"/>
        <w:spacing w:line="360" w:lineRule="auto"/>
        <w:ind w:left="0"/>
        <w:jc w:val="both"/>
        <w:rPr>
          <w:rFonts w:ascii="Palatino Linotype" w:eastAsia="Calibri" w:hAnsi="Palatino Linotype" w:cs="Tahoma"/>
          <w:bCs/>
          <w:color w:val="000000" w:themeColor="text1"/>
          <w:sz w:val="24"/>
          <w:lang w:val="es-ES_tradnl"/>
        </w:rPr>
      </w:pPr>
    </w:p>
    <w:p w:rsidR="006B3BDD" w:rsidRPr="00220114" w:rsidRDefault="006B3BDD" w:rsidP="00220114">
      <w:pPr>
        <w:pStyle w:val="Prrafodelista"/>
        <w:numPr>
          <w:ilvl w:val="0"/>
          <w:numId w:val="1"/>
        </w:numPr>
        <w:spacing w:line="360" w:lineRule="auto"/>
        <w:ind w:left="0" w:firstLine="0"/>
        <w:jc w:val="both"/>
        <w:rPr>
          <w:rFonts w:ascii="Palatino Linotype" w:eastAsia="Calibri" w:hAnsi="Palatino Linotype" w:cs="Tahoma"/>
          <w:b/>
          <w:bCs/>
          <w:color w:val="000000" w:themeColor="text1"/>
          <w:sz w:val="24"/>
          <w:lang w:val="es-ES_tradnl"/>
        </w:rPr>
      </w:pPr>
      <w:r w:rsidRPr="00220114">
        <w:rPr>
          <w:rFonts w:ascii="Palatino Linotype" w:eastAsia="Calibri" w:hAnsi="Palatino Linotype" w:cs="Tahoma"/>
          <w:bCs/>
          <w:color w:val="000000" w:themeColor="text1"/>
          <w:sz w:val="24"/>
          <w:lang w:val="es-ES_tradnl"/>
        </w:rPr>
        <w:lastRenderedPageBreak/>
        <w:t xml:space="preserve">Derivado del trámite se obtiene, entre otros, la </w:t>
      </w:r>
      <w:r w:rsidRPr="00220114">
        <w:rPr>
          <w:rFonts w:ascii="Palatino Linotype" w:eastAsia="Calibri" w:hAnsi="Palatino Linotype" w:cs="Tahoma"/>
          <w:b/>
          <w:bCs/>
          <w:color w:val="000000" w:themeColor="text1"/>
          <w:sz w:val="24"/>
          <w:lang w:val="es-ES_tradnl"/>
        </w:rPr>
        <w:t>cédula de identificación fiscal o constancia de registro.</w:t>
      </w:r>
    </w:p>
    <w:p w:rsidR="006B3BDD" w:rsidRPr="00220114" w:rsidRDefault="006B3BDD" w:rsidP="00220114">
      <w:pPr>
        <w:pStyle w:val="Prrafodelista"/>
        <w:spacing w:line="360" w:lineRule="auto"/>
        <w:ind w:left="0"/>
        <w:jc w:val="both"/>
        <w:rPr>
          <w:rFonts w:ascii="Palatino Linotype" w:eastAsia="Calibri" w:hAnsi="Palatino Linotype" w:cs="Tahoma"/>
          <w:bCs/>
          <w:color w:val="000000" w:themeColor="text1"/>
          <w:sz w:val="24"/>
          <w:lang w:val="es-ES"/>
        </w:rPr>
      </w:pPr>
    </w:p>
    <w:p w:rsidR="006B3BDD" w:rsidRPr="00220114" w:rsidRDefault="006B3BDD" w:rsidP="00220114">
      <w:pPr>
        <w:pStyle w:val="Prrafodelista"/>
        <w:widowControl w:val="0"/>
        <w:numPr>
          <w:ilvl w:val="0"/>
          <w:numId w:val="1"/>
        </w:numPr>
        <w:spacing w:line="360" w:lineRule="auto"/>
        <w:ind w:left="0" w:firstLine="0"/>
        <w:jc w:val="both"/>
        <w:rPr>
          <w:rFonts w:ascii="Palatino Linotype" w:eastAsia="Calibri" w:hAnsi="Palatino Linotype" w:cs="Tahoma"/>
          <w:bCs/>
          <w:color w:val="000000" w:themeColor="text1"/>
          <w:sz w:val="24"/>
          <w:lang w:val="es-ES"/>
        </w:rPr>
      </w:pPr>
      <w:r w:rsidRPr="00220114">
        <w:rPr>
          <w:rFonts w:ascii="Palatino Linotype" w:eastAsia="Calibri" w:hAnsi="Palatino Linotype" w:cs="Tahoma"/>
          <w:bCs/>
          <w:color w:val="000000" w:themeColor="text1"/>
          <w:sz w:val="24"/>
          <w:lang w:val="es-ES"/>
        </w:rPr>
        <w:t>Por ende, la información correspondiente al Registro Federal de Contribuyentes de una persona moral da cuenta del cumplimiento o no en sus obligaciones fiscales; por tanto, no se actualiza su clasificación como confidencial.</w:t>
      </w:r>
    </w:p>
    <w:p w:rsidR="006B3BDD" w:rsidRPr="00220114" w:rsidRDefault="006B3BDD" w:rsidP="00220114">
      <w:pPr>
        <w:pStyle w:val="Prrafodelista"/>
        <w:spacing w:line="360" w:lineRule="auto"/>
        <w:ind w:left="0"/>
        <w:rPr>
          <w:rFonts w:ascii="Palatino Linotype" w:eastAsia="Calibri" w:hAnsi="Palatino Linotype" w:cs="Tahoma"/>
          <w:b/>
          <w:bCs/>
          <w:color w:val="000000" w:themeColor="text1"/>
          <w:sz w:val="24"/>
          <w:lang w:val="es-ES_tradnl"/>
        </w:rPr>
      </w:pPr>
    </w:p>
    <w:p w:rsidR="006B3BDD" w:rsidRPr="00220114" w:rsidRDefault="006B3BDD" w:rsidP="00220114">
      <w:pPr>
        <w:pStyle w:val="Prrafodelista"/>
        <w:numPr>
          <w:ilvl w:val="0"/>
          <w:numId w:val="1"/>
        </w:numPr>
        <w:spacing w:line="360" w:lineRule="auto"/>
        <w:ind w:left="0" w:firstLine="0"/>
        <w:jc w:val="both"/>
        <w:rPr>
          <w:rFonts w:ascii="Palatino Linotype" w:eastAsia="Calibri" w:hAnsi="Palatino Linotype" w:cs="Tahoma"/>
          <w:bCs/>
          <w:color w:val="000000" w:themeColor="text1"/>
          <w:sz w:val="24"/>
          <w:lang w:val="es-ES"/>
        </w:rPr>
      </w:pPr>
      <w:r w:rsidRPr="00220114">
        <w:rPr>
          <w:rFonts w:ascii="Palatino Linotype" w:eastAsia="Calibri" w:hAnsi="Palatino Linotype" w:cs="Tahoma"/>
          <w:bCs/>
          <w:color w:val="000000" w:themeColor="text1"/>
          <w:sz w:val="24"/>
          <w:lang w:val="es-ES"/>
        </w:rPr>
        <w:t xml:space="preserve">Además, resulta aplicable el </w:t>
      </w:r>
      <w:r w:rsidRPr="00220114">
        <w:rPr>
          <w:rFonts w:ascii="Palatino Linotype" w:eastAsia="Calibri" w:hAnsi="Palatino Linotype" w:cs="Tahoma"/>
          <w:bCs/>
          <w:color w:val="000000" w:themeColor="text1"/>
          <w:sz w:val="24"/>
        </w:rPr>
        <w:t>Criterio de interpretación, con clave de control SO/008/2019, de la Segunda Época</w:t>
      </w:r>
      <w:r w:rsidRPr="00220114">
        <w:rPr>
          <w:rFonts w:ascii="Palatino Linotype" w:eastAsia="Calibri" w:hAnsi="Palatino Linotype" w:cs="Tahoma"/>
          <w:bCs/>
          <w:color w:val="000000" w:themeColor="text1"/>
          <w:sz w:val="24"/>
          <w:lang w:val="es-ES"/>
        </w:rPr>
        <w:t>, emitido por el Instituto Nacional de Transparencia, Acceso a la Información y Protección de Datos Personales, que precisa que el Registro Federal de Contribuyentes de personas morales, es público, al no referir a hechos o actos de carácter económico, contable, jurídico o administrativo que sean útiles o representen una ventaja a sus competidores.</w:t>
      </w:r>
    </w:p>
    <w:p w:rsidR="006B3BDD" w:rsidRPr="00220114" w:rsidRDefault="006B3BDD" w:rsidP="00220114">
      <w:pPr>
        <w:pStyle w:val="Prrafodelista"/>
        <w:spacing w:line="360" w:lineRule="auto"/>
        <w:ind w:left="0"/>
        <w:jc w:val="both"/>
        <w:rPr>
          <w:rFonts w:ascii="Palatino Linotype" w:eastAsia="Calibri" w:hAnsi="Palatino Linotype" w:cs="Tahoma"/>
          <w:bCs/>
          <w:color w:val="000000" w:themeColor="text1"/>
          <w:sz w:val="24"/>
          <w:lang w:val="es-ES"/>
        </w:rPr>
      </w:pPr>
    </w:p>
    <w:p w:rsidR="006B3BDD" w:rsidRPr="00220114" w:rsidRDefault="006B3BDD" w:rsidP="00220114">
      <w:pPr>
        <w:pStyle w:val="Prrafodelista"/>
        <w:numPr>
          <w:ilvl w:val="0"/>
          <w:numId w:val="1"/>
        </w:numPr>
        <w:spacing w:line="360" w:lineRule="auto"/>
        <w:ind w:left="0" w:firstLine="0"/>
        <w:jc w:val="both"/>
        <w:rPr>
          <w:rFonts w:ascii="Palatino Linotype" w:eastAsia="Calibri" w:hAnsi="Palatino Linotype" w:cs="Tahoma"/>
          <w:bCs/>
          <w:color w:val="000000" w:themeColor="text1"/>
          <w:sz w:val="24"/>
          <w:lang w:val="es-ES_tradnl"/>
        </w:rPr>
      </w:pPr>
      <w:r w:rsidRPr="00220114">
        <w:rPr>
          <w:rFonts w:ascii="Palatino Linotype" w:eastAsia="Calibri" w:hAnsi="Palatino Linotype" w:cs="Tahoma"/>
          <w:bCs/>
          <w:color w:val="000000" w:themeColor="text1"/>
          <w:sz w:val="24"/>
          <w:lang w:val="es-ES"/>
        </w:rPr>
        <w:t>De tales circunstancias, el Registro Federal de Contribuyentes de personas</w:t>
      </w:r>
      <w:r w:rsidRPr="00220114">
        <w:rPr>
          <w:rFonts w:ascii="Palatino Linotype" w:eastAsia="Calibri" w:hAnsi="Palatino Linotype" w:cs="Tahoma"/>
          <w:bCs/>
          <w:color w:val="000000" w:themeColor="text1"/>
          <w:sz w:val="24"/>
          <w:lang w:val="es-ES_tradnl"/>
        </w:rPr>
        <w:t xml:space="preserve"> morales, no actualizan la causal de clasificación, prevista en el artículo 143, fracción I de la Ley de Transparencia y Acceso a la Información Pública del Estado de México y Municipios, al ser de naturaleza pública.</w:t>
      </w:r>
    </w:p>
    <w:p w:rsidR="006B3BDD" w:rsidRPr="00220114" w:rsidRDefault="006B3BDD" w:rsidP="00220114">
      <w:pPr>
        <w:pStyle w:val="Prrafodelista"/>
        <w:spacing w:line="360" w:lineRule="auto"/>
        <w:ind w:left="0"/>
        <w:jc w:val="both"/>
        <w:rPr>
          <w:rFonts w:ascii="Palatino Linotype" w:eastAsia="Calibri" w:hAnsi="Palatino Linotype" w:cs="Tahoma"/>
          <w:bCs/>
          <w:color w:val="000000" w:themeColor="text1"/>
          <w:sz w:val="24"/>
          <w:lang w:val="es-ES_tradnl"/>
        </w:rPr>
      </w:pPr>
    </w:p>
    <w:p w:rsidR="006B3BDD" w:rsidRPr="00220114" w:rsidRDefault="006B3BDD" w:rsidP="00220114">
      <w:pPr>
        <w:pStyle w:val="Prrafodelista"/>
        <w:numPr>
          <w:ilvl w:val="0"/>
          <w:numId w:val="1"/>
        </w:numPr>
        <w:spacing w:line="360" w:lineRule="auto"/>
        <w:ind w:left="0" w:firstLine="0"/>
        <w:jc w:val="both"/>
        <w:rPr>
          <w:rFonts w:ascii="Palatino Linotype" w:eastAsia="Calibri" w:hAnsi="Palatino Linotype" w:cs="Tahoma"/>
          <w:bCs/>
          <w:color w:val="000000" w:themeColor="text1"/>
          <w:sz w:val="24"/>
          <w:lang w:val="es-ES_tradnl"/>
        </w:rPr>
      </w:pPr>
      <w:r w:rsidRPr="00220114">
        <w:rPr>
          <w:rFonts w:ascii="Palatino Linotype" w:eastAsia="Palatino Linotype" w:hAnsi="Palatino Linotype" w:cs="Palatino Linotype"/>
          <w:color w:val="000000" w:themeColor="text1"/>
          <w:sz w:val="24"/>
        </w:rPr>
        <w:t xml:space="preserve">Respecto de la clave catastral, es un criterio mayoritario de este Pleno que ese elemento debe ser testado tomando en cuenta que el </w:t>
      </w:r>
      <w:r w:rsidRPr="00220114">
        <w:rPr>
          <w:rFonts w:ascii="Palatino Linotype" w:hAnsi="Palatino Linotype" w:cs="Tahoma"/>
          <w:bCs/>
          <w:color w:val="000000" w:themeColor="text1"/>
          <w:sz w:val="24"/>
        </w:rPr>
        <w:t xml:space="preserve">artículo 179 fracción I del Código Financiero del Estado de México y Municipios refiere que la clave catastral es un código alfanumérico único e irrepetible, que se asigna para efectos de localización geográfica, identificación, inscripción, control y registro de los inmuebles; el cual está integrado de dieciséis caracteres: los primeros tres identifican el código del municipio, los dos siguientes a la zona catastral, los </w:t>
      </w:r>
      <w:r w:rsidRPr="00220114">
        <w:rPr>
          <w:rFonts w:ascii="Palatino Linotype" w:hAnsi="Palatino Linotype" w:cs="Tahoma"/>
          <w:bCs/>
          <w:color w:val="000000" w:themeColor="text1"/>
          <w:sz w:val="24"/>
        </w:rPr>
        <w:lastRenderedPageBreak/>
        <w:t>subsecuentes tres a la manzana y las últimas dos posiciones identifican el número de lote o predio; en ese sentido, se advierte que el dato en comento, hace referencia a un predio determinado, en el presente caso, a un baldío destinado a casa habitación.</w:t>
      </w:r>
    </w:p>
    <w:p w:rsidR="006B3BDD" w:rsidRPr="00220114" w:rsidRDefault="006B3BDD" w:rsidP="00220114">
      <w:pPr>
        <w:pStyle w:val="Prrafodelista"/>
        <w:spacing w:line="360" w:lineRule="auto"/>
        <w:ind w:left="0"/>
        <w:jc w:val="both"/>
        <w:rPr>
          <w:rFonts w:ascii="Palatino Linotype" w:eastAsia="Calibri" w:hAnsi="Palatino Linotype" w:cs="Tahoma"/>
          <w:bCs/>
          <w:color w:val="000000" w:themeColor="text1"/>
          <w:sz w:val="24"/>
          <w:lang w:val="es-ES_tradnl"/>
        </w:rPr>
      </w:pPr>
    </w:p>
    <w:p w:rsidR="006B3BDD" w:rsidRPr="00220114" w:rsidRDefault="006B3BDD" w:rsidP="00220114">
      <w:pPr>
        <w:pStyle w:val="Prrafodelista"/>
        <w:numPr>
          <w:ilvl w:val="0"/>
          <w:numId w:val="1"/>
        </w:numPr>
        <w:spacing w:line="360" w:lineRule="auto"/>
        <w:ind w:left="0" w:firstLine="0"/>
        <w:jc w:val="both"/>
        <w:rPr>
          <w:rFonts w:ascii="Palatino Linotype" w:eastAsia="Calibri" w:hAnsi="Palatino Linotype" w:cs="Tahoma"/>
          <w:bCs/>
          <w:color w:val="000000" w:themeColor="text1"/>
          <w:sz w:val="24"/>
          <w:lang w:val="es-ES_tradnl"/>
        </w:rPr>
      </w:pPr>
      <w:r w:rsidRPr="00220114">
        <w:rPr>
          <w:rFonts w:ascii="Palatino Linotype" w:hAnsi="Palatino Linotype"/>
          <w:color w:val="000000" w:themeColor="text1"/>
          <w:sz w:val="24"/>
        </w:rPr>
        <w:t>El “Diccionario de Datos catastrales Escala 1:1000” del Instituto Nacional de Estadística y Geografía (INEGI), contempla en su Glosario la definición de la Clave Catastral, la cual, apunta lo siguiente:</w:t>
      </w:r>
    </w:p>
    <w:p w:rsidR="006B3BDD" w:rsidRPr="00220114" w:rsidRDefault="006B3BDD" w:rsidP="00220114">
      <w:pPr>
        <w:pStyle w:val="Fundamentos"/>
        <w:spacing w:line="276" w:lineRule="auto"/>
        <w:ind w:left="0" w:right="0"/>
        <w:rPr>
          <w:color w:val="000000" w:themeColor="text1"/>
          <w:sz w:val="24"/>
          <w:lang w:val="es-MX"/>
        </w:rPr>
      </w:pPr>
      <w:r w:rsidRPr="00220114">
        <w:rPr>
          <w:b/>
          <w:color w:val="000000" w:themeColor="text1"/>
          <w:sz w:val="24"/>
          <w:lang w:val="es-MX"/>
        </w:rPr>
        <w:t>Clave Catastral</w:t>
      </w:r>
      <w:r w:rsidRPr="00220114">
        <w:rPr>
          <w:color w:val="000000" w:themeColor="text1"/>
          <w:sz w:val="24"/>
          <w:lang w:val="es-MX"/>
        </w:rPr>
        <w:t>: El código que identifica al predio de forma única para su localización geográfica, mismo que es asignado a cada uno de ellos en el momento de su inscripción en el padrón catastral por las Unidades del Estado con atribuciones catastrales.</w:t>
      </w:r>
    </w:p>
    <w:p w:rsidR="006B3BDD" w:rsidRPr="00220114" w:rsidRDefault="006B3BDD" w:rsidP="00220114">
      <w:pPr>
        <w:rPr>
          <w:rFonts w:ascii="Palatino Linotype" w:hAnsi="Palatino Linotype"/>
          <w:color w:val="000000" w:themeColor="text1"/>
        </w:rPr>
      </w:pPr>
    </w:p>
    <w:p w:rsidR="006B3BDD" w:rsidRPr="00220114" w:rsidRDefault="006B3BDD" w:rsidP="00220114">
      <w:pPr>
        <w:pStyle w:val="Prrafodelista"/>
        <w:numPr>
          <w:ilvl w:val="0"/>
          <w:numId w:val="1"/>
        </w:numPr>
        <w:spacing w:line="360" w:lineRule="auto"/>
        <w:ind w:left="0" w:firstLine="0"/>
        <w:jc w:val="both"/>
        <w:rPr>
          <w:rFonts w:ascii="Palatino Linotype" w:hAnsi="Palatino Linotype"/>
          <w:color w:val="000000" w:themeColor="text1"/>
          <w:sz w:val="24"/>
        </w:rPr>
      </w:pPr>
      <w:r w:rsidRPr="00220114">
        <w:rPr>
          <w:rFonts w:ascii="Palatino Linotype" w:hAnsi="Palatino Linotype"/>
          <w:color w:val="000000" w:themeColor="text1"/>
          <w:sz w:val="24"/>
        </w:rPr>
        <w:t xml:space="preserve">Asimismo, dicho diccionario hace referencia a dos tipos de Claves Catastrales, siendo éstas la Estándar y la Original, que se definen como se observa a continuación: </w:t>
      </w:r>
    </w:p>
    <w:p w:rsidR="006B3BDD" w:rsidRPr="00220114" w:rsidRDefault="006B3BDD" w:rsidP="00220114">
      <w:pPr>
        <w:pStyle w:val="Fundamentos"/>
        <w:spacing w:line="276" w:lineRule="auto"/>
        <w:ind w:left="0" w:right="0"/>
        <w:rPr>
          <w:color w:val="000000" w:themeColor="text1"/>
          <w:sz w:val="24"/>
          <w:lang w:val="es-MX"/>
        </w:rPr>
      </w:pPr>
      <w:r w:rsidRPr="00220114">
        <w:rPr>
          <w:b/>
          <w:color w:val="000000" w:themeColor="text1"/>
          <w:sz w:val="24"/>
          <w:lang w:val="es-MX"/>
        </w:rPr>
        <w:t>CLAVE CATASTRAL ESTÁNDAR</w:t>
      </w:r>
      <w:r w:rsidRPr="00220114">
        <w:rPr>
          <w:color w:val="000000" w:themeColor="text1"/>
          <w:sz w:val="24"/>
          <w:lang w:val="es-MX"/>
        </w:rPr>
        <w:t>: Código de 31 caracteres conformado por elementos administrativos y que identifica al objeto espacial en forma única para su localización, compuesto por: Estado (2) + Región Catastral (3) + Municipio (3) + Zona Catastral (2) + Localidad (4) + Sector Catastral (3) + Manzana (3) + Predio (5) + Condominio: edificio (2) y unidad (4).</w:t>
      </w:r>
    </w:p>
    <w:p w:rsidR="006B3BDD" w:rsidRPr="00220114" w:rsidRDefault="006B3BDD" w:rsidP="00220114">
      <w:pPr>
        <w:pStyle w:val="Fundamentos"/>
        <w:spacing w:line="276" w:lineRule="auto"/>
        <w:ind w:left="0" w:right="0"/>
        <w:rPr>
          <w:color w:val="000000" w:themeColor="text1"/>
          <w:sz w:val="24"/>
          <w:lang w:val="es-MX"/>
        </w:rPr>
      </w:pPr>
    </w:p>
    <w:p w:rsidR="006B3BDD" w:rsidRPr="00220114" w:rsidRDefault="006B3BDD" w:rsidP="00220114">
      <w:pPr>
        <w:pStyle w:val="Fundamentos"/>
        <w:spacing w:line="276" w:lineRule="auto"/>
        <w:ind w:left="0" w:right="0"/>
        <w:rPr>
          <w:color w:val="000000" w:themeColor="text1"/>
          <w:sz w:val="24"/>
          <w:lang w:val="es-MX"/>
        </w:rPr>
      </w:pPr>
      <w:r w:rsidRPr="00220114">
        <w:rPr>
          <w:b/>
          <w:color w:val="000000" w:themeColor="text1"/>
          <w:sz w:val="24"/>
          <w:lang w:val="es-MX"/>
        </w:rPr>
        <w:t>CLAVE CATASTRAL ORIGINAL</w:t>
      </w:r>
      <w:r w:rsidRPr="00220114">
        <w:rPr>
          <w:color w:val="000000" w:themeColor="text1"/>
          <w:sz w:val="24"/>
          <w:lang w:val="es-MX"/>
        </w:rPr>
        <w:t>: Código que identifica al objeto espacial, el cual es asignado por el Catastro Estatal, Municipal o por el Registro Agrario Nacional.</w:t>
      </w:r>
    </w:p>
    <w:p w:rsidR="006B3BDD" w:rsidRPr="00220114" w:rsidRDefault="006B3BDD" w:rsidP="00220114">
      <w:pPr>
        <w:rPr>
          <w:rFonts w:ascii="Palatino Linotype" w:hAnsi="Palatino Linotype"/>
          <w:color w:val="000000" w:themeColor="text1"/>
        </w:rPr>
      </w:pPr>
    </w:p>
    <w:p w:rsidR="006B3BDD" w:rsidRPr="00220114" w:rsidRDefault="006B3BDD" w:rsidP="00220114">
      <w:pPr>
        <w:pStyle w:val="Prrafodelista"/>
        <w:numPr>
          <w:ilvl w:val="0"/>
          <w:numId w:val="1"/>
        </w:numPr>
        <w:spacing w:line="360" w:lineRule="auto"/>
        <w:ind w:left="0" w:firstLine="0"/>
        <w:jc w:val="both"/>
        <w:rPr>
          <w:rFonts w:ascii="Palatino Linotype" w:hAnsi="Palatino Linotype"/>
          <w:color w:val="000000" w:themeColor="text1"/>
          <w:sz w:val="24"/>
        </w:rPr>
      </w:pPr>
      <w:r w:rsidRPr="00220114">
        <w:rPr>
          <w:rFonts w:ascii="Palatino Linotype" w:hAnsi="Palatino Linotype"/>
          <w:color w:val="000000" w:themeColor="text1"/>
          <w:sz w:val="24"/>
        </w:rPr>
        <w:t>En ese orden de ideas, la Ley de Transparencia y Acceso a la Información Pública del Estado de México y Municipios, en el ya citada fracción IX del artículo 3, establece que se debe entender como datos personales a la información concerniente a una persona, identificada o identificable según lo dispuesto por la también referida Ley de Protección de Datos Personales del Estado de México. Tiene apoyo a lo expresado, lo contemplado en la siguiente tesis jurisprudencial.</w:t>
      </w:r>
    </w:p>
    <w:p w:rsidR="006B3BDD" w:rsidRPr="00220114" w:rsidRDefault="006B3BDD" w:rsidP="00220114">
      <w:pPr>
        <w:rPr>
          <w:rFonts w:ascii="Palatino Linotype" w:hAnsi="Palatino Linotype"/>
          <w:color w:val="000000" w:themeColor="text1"/>
        </w:rPr>
      </w:pPr>
    </w:p>
    <w:p w:rsidR="006B3BDD" w:rsidRPr="00220114" w:rsidRDefault="006B3BDD" w:rsidP="00220114">
      <w:pPr>
        <w:pStyle w:val="Fundamentos"/>
        <w:spacing w:line="276" w:lineRule="auto"/>
        <w:ind w:left="0" w:right="0"/>
        <w:rPr>
          <w:b/>
          <w:color w:val="000000" w:themeColor="text1"/>
          <w:sz w:val="24"/>
          <w:lang w:val="es-MX"/>
        </w:rPr>
      </w:pPr>
      <w:r w:rsidRPr="00220114">
        <w:rPr>
          <w:b/>
          <w:color w:val="000000" w:themeColor="text1"/>
          <w:sz w:val="24"/>
          <w:lang w:val="es-MX"/>
        </w:rPr>
        <w:lastRenderedPageBreak/>
        <w:t xml:space="preserve">DERECHO A LA VIDA PRIVADA. ALCANCE DE SU PROTECCIÓN POR EL ESTADO. </w:t>
      </w:r>
    </w:p>
    <w:p w:rsidR="006B3BDD" w:rsidRPr="00220114" w:rsidRDefault="006B3BDD" w:rsidP="00220114">
      <w:pPr>
        <w:pStyle w:val="Fundamentos"/>
        <w:spacing w:line="276" w:lineRule="auto"/>
        <w:ind w:left="0" w:right="0"/>
        <w:rPr>
          <w:color w:val="000000" w:themeColor="text1"/>
          <w:sz w:val="24"/>
          <w:lang w:val="es-MX"/>
        </w:rPr>
      </w:pPr>
      <w:r w:rsidRPr="00220114">
        <w:rPr>
          <w:color w:val="000000" w:themeColor="text1"/>
          <w:sz w:val="24"/>
          <w:lang w:val="es-MX"/>
        </w:rPr>
        <w:t>Al igual que otros derechos fundamentales, el derecho a la vida privada no es absoluto, sino que puede restringirse en la medida en que las injerencias en éste no sean abusivas o arbitrarias. Así, la Corte Interamericana de Derechos Humanos ha sostenido que el ámbito de la privacidad se caracteriza por quedar exento e inmune a las invasiones o agresiones abusivas o arbitrarias de terceros o de la autoridad pública, y prohíbe ese tipo de injerencias en la vida privada de las personas, enunciando diversos ámbitos de ésta, como la vida privada de sus familias. Ahora bien, el Estado debe adoptar medidas positivas para impedir que la intimidad personal y familiar se vulnere por personas ajenas, pero no puede impedir a quien decide difundir aspectos de su vida privada que lo haga, so pretexto de proteger a la familia, pues en ese caso, ya no se está frente a la difusión de la información por parte de un tercero, que es ajeno a ésta, sino que se estaría limitando el derecho de una persona de divulgar la información que le es propia. En resumen, lo que la Constitución Política de los Estados Unidos Mexicanos y las convenciones internacionales buscan impedir es que terceros difundan información de la vida privada ajena, sin consentimiento del titular; de ahí que si la injerencia en la vida privada de que se duele el tercero perjudicado, consiste en la difusión que hicieron otros miembros de su familia, sobre hechos que conciernen a la vida privada de ellas, y que involucran a éste, como causante de la afectación sufrida por ellas, entonces no puede considerarse que dicha difusión resulte arbitraria o abusiva, puesto que se realizó en ejercicio del legítimo derecho que les asiste de difundir información que les es propia, en la medida en que sea veraz, y que las expresiones utilizadas estén protegidas constitucionalmente, por no ser absolutamente vejatorias, esto es, ofensivas, oprobiosas o impertinentes, según el contexto.</w:t>
      </w:r>
    </w:p>
    <w:p w:rsidR="006B3BDD" w:rsidRPr="00220114" w:rsidRDefault="006B3BDD" w:rsidP="00220114">
      <w:pPr>
        <w:pStyle w:val="Fundamentos"/>
        <w:spacing w:line="276" w:lineRule="auto"/>
        <w:ind w:left="0" w:right="0"/>
        <w:rPr>
          <w:color w:val="000000" w:themeColor="text1"/>
          <w:sz w:val="24"/>
          <w:lang w:val="es-MX"/>
        </w:rPr>
      </w:pPr>
    </w:p>
    <w:p w:rsidR="006B3BDD" w:rsidRPr="00220114" w:rsidRDefault="006B3BDD" w:rsidP="00220114">
      <w:pPr>
        <w:pStyle w:val="Fundamentos"/>
        <w:spacing w:line="276" w:lineRule="auto"/>
        <w:ind w:left="0" w:right="0"/>
        <w:rPr>
          <w:b/>
          <w:bCs/>
          <w:color w:val="000000" w:themeColor="text1"/>
          <w:sz w:val="24"/>
          <w:lang w:val="es-MX"/>
        </w:rPr>
      </w:pPr>
      <w:r w:rsidRPr="00220114">
        <w:rPr>
          <w:b/>
          <w:bCs/>
          <w:color w:val="000000" w:themeColor="text1"/>
          <w:sz w:val="24"/>
          <w:lang w:val="es-MX"/>
        </w:rPr>
        <w:t>INFORMACIÓN CONFIDENCIAL. LÍMITE AL DERECHO DE ACCESO A LA INFORMACIÓN (LEY FEDERAL DE TRANSPARENCIA Y ACCESO A LA INFORMACIÓN PÚBLICA GUBERNAMENTAL).</w:t>
      </w:r>
    </w:p>
    <w:p w:rsidR="006B3BDD" w:rsidRPr="00220114" w:rsidRDefault="006B3BDD" w:rsidP="00220114">
      <w:pPr>
        <w:pStyle w:val="Fundamentos"/>
        <w:spacing w:line="276" w:lineRule="auto"/>
        <w:ind w:left="0" w:right="0"/>
        <w:rPr>
          <w:color w:val="000000" w:themeColor="text1"/>
          <w:sz w:val="24"/>
          <w:lang w:val="es-MX"/>
        </w:rPr>
      </w:pPr>
      <w:r w:rsidRPr="00220114">
        <w:rPr>
          <w:color w:val="000000" w:themeColor="text1"/>
          <w:sz w:val="24"/>
          <w:lang w:val="es-MX"/>
        </w:rPr>
        <w:t xml:space="preserve">Las fracciones I y II del segundo párrafo del artículo 6o. de la Constitución Política de los Estados Unidos Mexicanos, establecen que el derecho de acceso a la información puede limitarse en virtud del interés público y de la vida privada y los datos personales. Dichas fracciones sólo enuncian los fines constitucionalmente válidos o legítimos para establecer limitaciones al citado derecho, sin embargo, ambas remiten a la legislación secundaria para el desarrollo de los supuestos específicos en que procedan las excepciones que busquen proteger los bienes constitucionales enunciados como límites al derecho de acceso a la información. Así, en cumplimiento al mandato constitucional, la Ley Federal de Transparencia y Acceso a la Información Pública Gubernamental establece dos criterios bajo los cuales </w:t>
      </w:r>
      <w:r w:rsidRPr="00220114">
        <w:rPr>
          <w:color w:val="000000" w:themeColor="text1"/>
          <w:sz w:val="24"/>
          <w:lang w:val="es-MX"/>
        </w:rPr>
        <w:lastRenderedPageBreak/>
        <w:t>la información podrá clasificarse y, con ello, limitar el acceso de los particulares a la misma: el de información confidencial y el de información reservada. En lo que respecta al límite previsto en la Constitución, referente a la vida privada y los datos personales, el artículo 18 de la ley estableció como criterio de clasificación el de información confidencial, el cual restringe el acceso a la información que contenga datos personales que requieran el consentimiento de los individuos para su difusión, distribución o comercialización. Lo anterior también tiene un sustento constitucional en lo dispuesto en el segundo párrafo del artículo 16 constitucional, el cual reconoce que el derecho a la protección de datos personales —así como al acceso, rectificación y cancelación de los mismos— debe ser tutelado por regla general, salvo los casos excepcionales que se prevean en la legislación secundaria; así como en la fracción V, del apartado C, del artículo 20 constitucional, que protege la identidad y datos personales de las víctimas y ofendidos que sean parte en procedimientos penales. Así pues, existe un derecho de acceso a la información pública que rige como regla general, aunque limitado, en forma también genérica, por el derecho a la protección de datos personales. Por lo anterior, el acceso público —para todas las personas independientemente del interés que pudieren tener— a los datos personales distintos a los del propio solicitante de información sólo procede en ciertos supuestos, reconocidos expresamente por las leyes respectivas. Adicionalmente, la información confidencial puede dar lugar a la clasificación de un documento en su totalidad o de ciertas partes o pasajes del mismo, pues puede darse el caso de un documento público que sólo en una sección contenga datos confidenciales. Por último, y conforme a lo dispuesto en el artículo 21 de la ley, la restricción de acceso a la información confidencial no es absoluta, pues puede permitirse su difusión, distribución o comercialización si se obtiene el consentimiento expreso de la persona a que haga referencia la información.</w:t>
      </w:r>
    </w:p>
    <w:p w:rsidR="006B3BDD" w:rsidRPr="00220114" w:rsidRDefault="006B3BDD" w:rsidP="00220114">
      <w:pPr>
        <w:rPr>
          <w:rFonts w:ascii="Palatino Linotype" w:hAnsi="Palatino Linotype"/>
          <w:color w:val="000000" w:themeColor="text1"/>
        </w:rPr>
      </w:pPr>
    </w:p>
    <w:p w:rsidR="006B3BDD" w:rsidRPr="00220114" w:rsidRDefault="006B3BDD" w:rsidP="00220114">
      <w:pPr>
        <w:pStyle w:val="Prrafodelista"/>
        <w:numPr>
          <w:ilvl w:val="0"/>
          <w:numId w:val="1"/>
        </w:numPr>
        <w:spacing w:line="360" w:lineRule="auto"/>
        <w:ind w:left="0" w:firstLine="0"/>
        <w:jc w:val="both"/>
        <w:rPr>
          <w:rFonts w:ascii="Palatino Linotype" w:hAnsi="Palatino Linotype"/>
          <w:color w:val="000000" w:themeColor="text1"/>
          <w:sz w:val="24"/>
        </w:rPr>
      </w:pPr>
      <w:r w:rsidRPr="00220114">
        <w:rPr>
          <w:rFonts w:ascii="Palatino Linotype" w:hAnsi="Palatino Linotype"/>
          <w:color w:val="000000" w:themeColor="text1"/>
          <w:sz w:val="24"/>
        </w:rPr>
        <w:t>De los conceptos antepuestos, se llega a la conclusión que la clave catastral es una serie de elementos que hacen identificable un inmueble para su localización geográfica y posterior inscripción al padrón catastral de cada Entidad Federativa, existiendo la posibilidad, incluso, de revelar información inherente al patrimonio del propietario de dicho predio o inmueble, lo que no otorga ni certeza jurídica ni abona a la transparencia, ya que no se trata de actos de autoridad que ayuden a hacer público el quehacer de los servidores, por lo cual se considera que no es procedente la entrega de dicho dato.</w:t>
      </w:r>
    </w:p>
    <w:p w:rsidR="006B3BDD" w:rsidRPr="00220114" w:rsidRDefault="006B3BDD" w:rsidP="00220114">
      <w:pPr>
        <w:pStyle w:val="Prrafodelista"/>
        <w:spacing w:line="360" w:lineRule="auto"/>
        <w:ind w:left="0"/>
        <w:jc w:val="both"/>
        <w:rPr>
          <w:rFonts w:ascii="Palatino Linotype" w:hAnsi="Palatino Linotype"/>
          <w:color w:val="000000" w:themeColor="text1"/>
          <w:sz w:val="24"/>
        </w:rPr>
      </w:pPr>
    </w:p>
    <w:p w:rsidR="006B3BDD" w:rsidRPr="00220114" w:rsidRDefault="006B3BDD" w:rsidP="00220114">
      <w:pPr>
        <w:pStyle w:val="Prrafodelista"/>
        <w:numPr>
          <w:ilvl w:val="0"/>
          <w:numId w:val="1"/>
        </w:numPr>
        <w:spacing w:line="360" w:lineRule="auto"/>
        <w:ind w:left="0" w:firstLine="0"/>
        <w:jc w:val="both"/>
        <w:rPr>
          <w:rFonts w:ascii="Palatino Linotype" w:hAnsi="Palatino Linotype"/>
          <w:color w:val="000000" w:themeColor="text1"/>
          <w:sz w:val="24"/>
        </w:rPr>
      </w:pPr>
      <w:r w:rsidRPr="00220114">
        <w:rPr>
          <w:rFonts w:ascii="Palatino Linotype" w:hAnsi="Palatino Linotype"/>
          <w:color w:val="000000" w:themeColor="text1"/>
          <w:sz w:val="24"/>
        </w:rPr>
        <w:lastRenderedPageBreak/>
        <w:t>Asimismo, si entre los documentos que contenga el expediente se encontraran algunos que por su naturaleza deban ser clasificados en su totalidad, de manera enunciativa más no limitativa, credencial de elector, pasaporte, entre otros, el Sujeto Obligado deberá elaborar y poner a disposición del particular el acuerdo correspondiente emitido por el Comité de Transparencia.</w:t>
      </w:r>
    </w:p>
    <w:bookmarkEnd w:id="7"/>
    <w:bookmarkEnd w:id="8"/>
    <w:bookmarkEnd w:id="9"/>
    <w:p w:rsidR="0068646B" w:rsidRPr="00220114" w:rsidRDefault="0068646B" w:rsidP="00220114">
      <w:pPr>
        <w:pStyle w:val="Prrafodelista"/>
        <w:spacing w:line="360" w:lineRule="auto"/>
        <w:ind w:left="0"/>
        <w:jc w:val="both"/>
        <w:rPr>
          <w:rFonts w:ascii="Palatino Linotype" w:eastAsia="Arial Unicode MS" w:hAnsi="Palatino Linotype" w:cs="Arial"/>
          <w:color w:val="000000" w:themeColor="text1"/>
          <w:sz w:val="24"/>
          <w:lang w:eastAsia="en-US"/>
        </w:rPr>
      </w:pPr>
    </w:p>
    <w:p w:rsidR="00762A86" w:rsidRPr="00220114" w:rsidRDefault="00762A86" w:rsidP="00220114">
      <w:pPr>
        <w:pStyle w:val="Prrafodelista"/>
        <w:numPr>
          <w:ilvl w:val="0"/>
          <w:numId w:val="1"/>
        </w:numPr>
        <w:spacing w:line="360" w:lineRule="auto"/>
        <w:ind w:left="0" w:firstLine="0"/>
        <w:jc w:val="both"/>
        <w:rPr>
          <w:rFonts w:ascii="Palatino Linotype" w:hAnsi="Palatino Linotype"/>
          <w:color w:val="000000" w:themeColor="text1"/>
          <w:sz w:val="24"/>
        </w:rPr>
      </w:pPr>
      <w:r w:rsidRPr="00220114">
        <w:rPr>
          <w:rFonts w:ascii="Palatino Linotype" w:eastAsia="Calibri" w:hAnsi="Palatino Linotype"/>
          <w:color w:val="000000" w:themeColor="text1"/>
          <w:sz w:val="24"/>
        </w:rPr>
        <w:t xml:space="preserve">Por lo anteriormente expuesto y fundado, este </w:t>
      </w:r>
      <w:r w:rsidRPr="00220114">
        <w:rPr>
          <w:rFonts w:ascii="Palatino Linotype" w:eastAsia="Calibri" w:hAnsi="Palatino Linotype"/>
          <w:b/>
          <w:bCs/>
          <w:color w:val="000000" w:themeColor="text1"/>
          <w:sz w:val="24"/>
        </w:rPr>
        <w:t>ÓRGANO GARANTE</w:t>
      </w:r>
      <w:r w:rsidRPr="00220114">
        <w:rPr>
          <w:rFonts w:ascii="Palatino Linotype" w:eastAsia="Calibri" w:hAnsi="Palatino Linotype"/>
          <w:color w:val="000000" w:themeColor="text1"/>
          <w:sz w:val="24"/>
        </w:rPr>
        <w:t xml:space="preserve"> emite los siguientes:</w:t>
      </w:r>
    </w:p>
    <w:p w:rsidR="00762A86" w:rsidRPr="00220114" w:rsidRDefault="00762A86" w:rsidP="00220114">
      <w:pPr>
        <w:spacing w:line="360" w:lineRule="auto"/>
        <w:contextualSpacing/>
        <w:jc w:val="both"/>
        <w:rPr>
          <w:rFonts w:ascii="Palatino Linotype" w:eastAsia="Calibri" w:hAnsi="Palatino Linotype"/>
          <w:color w:val="000000" w:themeColor="text1"/>
        </w:rPr>
      </w:pPr>
    </w:p>
    <w:p w:rsidR="00762A86" w:rsidRPr="00220114" w:rsidRDefault="00762A86" w:rsidP="00220114">
      <w:pPr>
        <w:keepNext/>
        <w:keepLines/>
        <w:spacing w:line="360" w:lineRule="auto"/>
        <w:jc w:val="center"/>
        <w:outlineLvl w:val="0"/>
        <w:rPr>
          <w:rFonts w:ascii="Palatino Linotype" w:eastAsiaTheme="majorEastAsia" w:hAnsi="Palatino Linotype" w:cstheme="majorBidi"/>
          <w:b/>
          <w:color w:val="000000" w:themeColor="text1"/>
          <w:lang w:eastAsia="en-US"/>
        </w:rPr>
      </w:pPr>
      <w:bookmarkStart w:id="17" w:name="_Toc528153792"/>
      <w:bookmarkStart w:id="18" w:name="_Toc71158406"/>
      <w:bookmarkStart w:id="19" w:name="_Toc83301643"/>
      <w:r w:rsidRPr="00220114">
        <w:rPr>
          <w:rFonts w:ascii="Palatino Linotype" w:eastAsiaTheme="majorEastAsia" w:hAnsi="Palatino Linotype" w:cstheme="majorBidi"/>
          <w:b/>
          <w:color w:val="000000" w:themeColor="text1"/>
          <w:lang w:eastAsia="en-US"/>
        </w:rPr>
        <w:t>R E S O L U T I V O S</w:t>
      </w:r>
      <w:bookmarkEnd w:id="17"/>
      <w:bookmarkEnd w:id="18"/>
      <w:bookmarkEnd w:id="19"/>
    </w:p>
    <w:p w:rsidR="00762A86" w:rsidRPr="00220114" w:rsidRDefault="00762A86" w:rsidP="00220114">
      <w:pPr>
        <w:keepNext/>
        <w:keepLines/>
        <w:spacing w:line="360" w:lineRule="auto"/>
        <w:jc w:val="center"/>
        <w:outlineLvl w:val="0"/>
        <w:rPr>
          <w:rFonts w:ascii="Palatino Linotype" w:eastAsiaTheme="majorEastAsia" w:hAnsi="Palatino Linotype" w:cstheme="majorBidi"/>
          <w:b/>
          <w:color w:val="000000" w:themeColor="text1"/>
          <w:lang w:eastAsia="en-US"/>
        </w:rPr>
      </w:pPr>
    </w:p>
    <w:p w:rsidR="00456833" w:rsidRPr="00220114" w:rsidRDefault="00456833" w:rsidP="00220114">
      <w:pPr>
        <w:spacing w:line="360" w:lineRule="auto"/>
        <w:jc w:val="both"/>
        <w:rPr>
          <w:rFonts w:ascii="Palatino Linotype" w:eastAsia="Palatino Linotype" w:hAnsi="Palatino Linotype" w:cs="Palatino Linotype"/>
          <w:color w:val="000000" w:themeColor="text1"/>
        </w:rPr>
      </w:pPr>
      <w:r w:rsidRPr="00220114">
        <w:rPr>
          <w:rFonts w:ascii="Palatino Linotype" w:eastAsia="Palatino Linotype" w:hAnsi="Palatino Linotype" w:cs="Palatino Linotype"/>
          <w:b/>
          <w:color w:val="000000" w:themeColor="text1"/>
        </w:rPr>
        <w:t xml:space="preserve">PRIMERO. </w:t>
      </w:r>
      <w:r w:rsidRPr="00220114">
        <w:rPr>
          <w:rFonts w:ascii="Palatino Linotype" w:eastAsia="Palatino Linotype" w:hAnsi="Palatino Linotype" w:cs="Palatino Linotype"/>
          <w:color w:val="000000" w:themeColor="text1"/>
        </w:rPr>
        <w:t>Resultan fundadas las</w:t>
      </w:r>
      <w:r w:rsidRPr="00220114">
        <w:rPr>
          <w:rFonts w:ascii="Palatino Linotype" w:eastAsia="Palatino Linotype" w:hAnsi="Palatino Linotype" w:cs="Palatino Linotype"/>
          <w:b/>
          <w:color w:val="000000" w:themeColor="text1"/>
        </w:rPr>
        <w:t xml:space="preserve"> </w:t>
      </w:r>
      <w:r w:rsidRPr="00220114">
        <w:rPr>
          <w:rFonts w:ascii="Palatino Linotype" w:eastAsia="Palatino Linotype" w:hAnsi="Palatino Linotype" w:cs="Palatino Linotype"/>
          <w:color w:val="000000" w:themeColor="text1"/>
        </w:rPr>
        <w:t xml:space="preserve">razones o motivos de inconformidad hechos valer en el recurso de revisión </w:t>
      </w:r>
      <w:r w:rsidRPr="00220114">
        <w:rPr>
          <w:rFonts w:ascii="Palatino Linotype" w:eastAsia="Palatino Linotype" w:hAnsi="Palatino Linotype" w:cs="Palatino Linotype"/>
          <w:b/>
          <w:color w:val="000000" w:themeColor="text1"/>
        </w:rPr>
        <w:t xml:space="preserve"> 04238/INFOEM/IP/RR/2025 </w:t>
      </w:r>
      <w:r w:rsidRPr="00220114">
        <w:rPr>
          <w:rFonts w:ascii="Palatino Linotype" w:eastAsia="Palatino Linotype" w:hAnsi="Palatino Linotype" w:cs="Palatino Linotype"/>
          <w:color w:val="000000" w:themeColor="text1"/>
        </w:rPr>
        <w:t>en términos del</w:t>
      </w:r>
      <w:r w:rsidRPr="00220114">
        <w:rPr>
          <w:rFonts w:ascii="Palatino Linotype" w:eastAsia="Palatino Linotype" w:hAnsi="Palatino Linotype" w:cs="Palatino Linotype"/>
          <w:b/>
          <w:color w:val="000000" w:themeColor="text1"/>
        </w:rPr>
        <w:t xml:space="preserve"> Considerando</w:t>
      </w:r>
      <w:r w:rsidRPr="00220114">
        <w:rPr>
          <w:rFonts w:ascii="Palatino Linotype" w:eastAsia="Palatino Linotype" w:hAnsi="Palatino Linotype" w:cs="Palatino Linotype"/>
          <w:color w:val="000000" w:themeColor="text1"/>
        </w:rPr>
        <w:t xml:space="preserve"> </w:t>
      </w:r>
      <w:r w:rsidRPr="00220114">
        <w:rPr>
          <w:rFonts w:ascii="Palatino Linotype" w:eastAsia="Palatino Linotype" w:hAnsi="Palatino Linotype" w:cs="Palatino Linotype"/>
          <w:b/>
          <w:color w:val="000000" w:themeColor="text1"/>
        </w:rPr>
        <w:t xml:space="preserve">CUARTO y QUINTO </w:t>
      </w:r>
      <w:r w:rsidRPr="00220114">
        <w:rPr>
          <w:rFonts w:ascii="Palatino Linotype" w:eastAsia="Palatino Linotype" w:hAnsi="Palatino Linotype" w:cs="Palatino Linotype"/>
          <w:color w:val="000000" w:themeColor="text1"/>
        </w:rPr>
        <w:t>de la presente Resolución.</w:t>
      </w:r>
    </w:p>
    <w:p w:rsidR="00456833" w:rsidRPr="00220114" w:rsidRDefault="00456833" w:rsidP="00220114">
      <w:pPr>
        <w:spacing w:line="360" w:lineRule="auto"/>
        <w:jc w:val="both"/>
        <w:rPr>
          <w:rFonts w:ascii="Palatino Linotype" w:eastAsia="Palatino Linotype" w:hAnsi="Palatino Linotype" w:cs="Palatino Linotype"/>
          <w:b/>
          <w:color w:val="000000" w:themeColor="text1"/>
        </w:rPr>
      </w:pPr>
    </w:p>
    <w:p w:rsidR="00456833" w:rsidRPr="00220114" w:rsidRDefault="00456833" w:rsidP="00220114">
      <w:pPr>
        <w:spacing w:line="360" w:lineRule="auto"/>
        <w:jc w:val="both"/>
        <w:rPr>
          <w:rFonts w:ascii="Palatino Linotype" w:eastAsia="Palatino Linotype" w:hAnsi="Palatino Linotype" w:cs="Palatino Linotype"/>
          <w:color w:val="000000" w:themeColor="text1"/>
        </w:rPr>
      </w:pPr>
      <w:bookmarkStart w:id="20" w:name="_heading=h.17dp8vu" w:colFirst="0" w:colLast="0"/>
      <w:bookmarkEnd w:id="20"/>
      <w:r w:rsidRPr="00220114">
        <w:rPr>
          <w:rFonts w:ascii="Palatino Linotype" w:eastAsia="Palatino Linotype" w:hAnsi="Palatino Linotype" w:cs="Palatino Linotype"/>
          <w:b/>
          <w:color w:val="000000" w:themeColor="text1"/>
        </w:rPr>
        <w:t xml:space="preserve">SEGUNDO. </w:t>
      </w:r>
      <w:r w:rsidRPr="00220114">
        <w:rPr>
          <w:rFonts w:ascii="Palatino Linotype" w:eastAsia="Palatino Linotype" w:hAnsi="Palatino Linotype" w:cs="Palatino Linotype"/>
          <w:color w:val="000000" w:themeColor="text1"/>
        </w:rPr>
        <w:t xml:space="preserve">Se </w:t>
      </w:r>
      <w:r w:rsidRPr="00220114">
        <w:rPr>
          <w:rFonts w:ascii="Palatino Linotype" w:eastAsia="Palatino Linotype" w:hAnsi="Palatino Linotype" w:cs="Palatino Linotype"/>
          <w:b/>
          <w:color w:val="000000" w:themeColor="text1"/>
        </w:rPr>
        <w:t>REVOCA</w:t>
      </w:r>
      <w:r w:rsidRPr="00220114">
        <w:rPr>
          <w:rFonts w:ascii="Palatino Linotype" w:eastAsia="Palatino Linotype" w:hAnsi="Palatino Linotype" w:cs="Palatino Linotype"/>
          <w:color w:val="000000" w:themeColor="text1"/>
        </w:rPr>
        <w:t xml:space="preserve"> la respuesta emitida por el Ayuntamiento de Toluca y se ORDENA entregar vía Sistema de Acceso a la Información Mexiquense (SAIMEX), </w:t>
      </w:r>
      <w:r w:rsidR="004A1E90" w:rsidRPr="00220114">
        <w:rPr>
          <w:rFonts w:ascii="Palatino Linotype" w:eastAsia="Palatino Linotype" w:hAnsi="Palatino Linotype" w:cs="Palatino Linotype"/>
          <w:color w:val="000000" w:themeColor="text1"/>
        </w:rPr>
        <w:t xml:space="preserve">previa búsqueda exhaustiva y razonable, </w:t>
      </w:r>
      <w:r w:rsidRPr="00220114">
        <w:rPr>
          <w:rFonts w:ascii="Palatino Linotype" w:eastAsia="Palatino Linotype" w:hAnsi="Palatino Linotype" w:cs="Palatino Linotype"/>
          <w:color w:val="000000" w:themeColor="text1"/>
        </w:rPr>
        <w:t>de ser procedente en versión pública, la siguiente información:</w:t>
      </w:r>
    </w:p>
    <w:p w:rsidR="00456833" w:rsidRPr="00220114" w:rsidRDefault="00456833" w:rsidP="00220114">
      <w:pPr>
        <w:spacing w:line="360" w:lineRule="auto"/>
        <w:jc w:val="both"/>
        <w:rPr>
          <w:rFonts w:ascii="Palatino Linotype" w:eastAsia="Palatino Linotype" w:hAnsi="Palatino Linotype" w:cs="Palatino Linotype"/>
          <w:color w:val="000000" w:themeColor="text1"/>
        </w:rPr>
      </w:pPr>
    </w:p>
    <w:p w:rsidR="00456833" w:rsidRPr="00220114" w:rsidRDefault="00456833" w:rsidP="00220114">
      <w:pPr>
        <w:pStyle w:val="Prrafodelista"/>
        <w:numPr>
          <w:ilvl w:val="1"/>
          <w:numId w:val="7"/>
        </w:numPr>
        <w:spacing w:line="360" w:lineRule="auto"/>
        <w:ind w:left="0" w:firstLine="0"/>
        <w:jc w:val="both"/>
        <w:rPr>
          <w:rFonts w:ascii="Palatino Linotype" w:eastAsia="Palatino Linotype" w:hAnsi="Palatino Linotype" w:cs="Palatino Linotype"/>
          <w:b/>
          <w:color w:val="000000" w:themeColor="text1"/>
          <w:sz w:val="24"/>
        </w:rPr>
      </w:pPr>
      <w:r w:rsidRPr="00220114">
        <w:rPr>
          <w:rFonts w:ascii="Palatino Linotype" w:eastAsia="Palatino Linotype" w:hAnsi="Palatino Linotype" w:cs="Palatino Linotype"/>
          <w:b/>
          <w:color w:val="000000" w:themeColor="text1"/>
          <w:sz w:val="24"/>
        </w:rPr>
        <w:t xml:space="preserve">Expediente que va como anexo del oficio número TOLO48SEC026 de fecha 28 de enero de 2025 y con Asunto: “Solicitud de Cabildo”,  de los 507 comercios establecidos en las Secciones Sauces </w:t>
      </w:r>
      <w:r w:rsidR="006B3BDD" w:rsidRPr="00220114">
        <w:rPr>
          <w:rFonts w:ascii="Palatino Linotype" w:eastAsia="Palatino Linotype" w:hAnsi="Palatino Linotype" w:cs="Palatino Linotype"/>
          <w:b/>
          <w:color w:val="000000" w:themeColor="text1"/>
          <w:sz w:val="24"/>
        </w:rPr>
        <w:t>I, II, III, IV y V</w:t>
      </w:r>
      <w:r w:rsidRPr="00220114">
        <w:rPr>
          <w:rFonts w:ascii="Palatino Linotype" w:eastAsia="Palatino Linotype" w:hAnsi="Palatino Linotype" w:cs="Palatino Linotype"/>
          <w:b/>
          <w:color w:val="000000" w:themeColor="text1"/>
          <w:sz w:val="24"/>
        </w:rPr>
        <w:t>, que fue enviado a la Secretaria del Ayuntamiento el veintiocho de enero de dos mil vei</w:t>
      </w:r>
      <w:r w:rsidR="006B3BDD" w:rsidRPr="00220114">
        <w:rPr>
          <w:rFonts w:ascii="Palatino Linotype" w:eastAsia="Palatino Linotype" w:hAnsi="Palatino Linotype" w:cs="Palatino Linotype"/>
          <w:b/>
          <w:color w:val="000000" w:themeColor="text1"/>
          <w:sz w:val="24"/>
        </w:rPr>
        <w:t>n</w:t>
      </w:r>
      <w:r w:rsidRPr="00220114">
        <w:rPr>
          <w:rFonts w:ascii="Palatino Linotype" w:eastAsia="Palatino Linotype" w:hAnsi="Palatino Linotype" w:cs="Palatino Linotype"/>
          <w:b/>
          <w:color w:val="000000" w:themeColor="text1"/>
          <w:sz w:val="24"/>
        </w:rPr>
        <w:t>ticinco</w:t>
      </w:r>
      <w:r w:rsidR="006B3BDD" w:rsidRPr="00220114">
        <w:rPr>
          <w:rFonts w:ascii="Palatino Linotype" w:eastAsia="Palatino Linotype" w:hAnsi="Palatino Linotype" w:cs="Palatino Linotype"/>
          <w:b/>
          <w:color w:val="000000" w:themeColor="text1"/>
          <w:sz w:val="24"/>
        </w:rPr>
        <w:t xml:space="preserve"> y que fue recibido en la misma fecha. </w:t>
      </w:r>
    </w:p>
    <w:p w:rsidR="00456833" w:rsidRPr="00220114" w:rsidRDefault="00456833" w:rsidP="00220114">
      <w:pPr>
        <w:spacing w:line="360" w:lineRule="auto"/>
        <w:jc w:val="both"/>
        <w:rPr>
          <w:rFonts w:ascii="Palatino Linotype" w:eastAsia="Palatino Linotype" w:hAnsi="Palatino Linotype" w:cs="Palatino Linotype"/>
          <w:color w:val="000000" w:themeColor="text1"/>
        </w:rPr>
      </w:pPr>
    </w:p>
    <w:p w:rsidR="00456833" w:rsidRPr="00220114" w:rsidRDefault="00456833" w:rsidP="00220114">
      <w:pPr>
        <w:tabs>
          <w:tab w:val="left" w:pos="0"/>
        </w:tabs>
        <w:spacing w:line="360" w:lineRule="auto"/>
        <w:jc w:val="both"/>
        <w:rPr>
          <w:rFonts w:ascii="Palatino Linotype" w:eastAsia="Palatino Linotype" w:hAnsi="Palatino Linotype" w:cs="Palatino Linotype"/>
          <w:color w:val="000000" w:themeColor="text1"/>
        </w:rPr>
      </w:pPr>
      <w:r w:rsidRPr="00220114">
        <w:rPr>
          <w:rFonts w:ascii="Palatino Linotype" w:eastAsia="Palatino Linotype" w:hAnsi="Palatino Linotype" w:cs="Palatino Linotype"/>
          <w:color w:val="000000" w:themeColor="text1"/>
        </w:rPr>
        <w:lastRenderedPageBreak/>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 </w:t>
      </w:r>
      <w:r w:rsidRPr="00220114">
        <w:rPr>
          <w:rFonts w:ascii="Palatino Linotype" w:eastAsia="Palatino Linotype" w:hAnsi="Palatino Linotype" w:cs="Palatino Linotype"/>
          <w:b/>
          <w:color w:val="000000" w:themeColor="text1"/>
        </w:rPr>
        <w:t>LA RECURRENTE</w:t>
      </w:r>
      <w:r w:rsidRPr="00220114">
        <w:rPr>
          <w:rFonts w:ascii="Palatino Linotype" w:eastAsia="Palatino Linotype" w:hAnsi="Palatino Linotype" w:cs="Palatino Linotype"/>
          <w:color w:val="000000" w:themeColor="text1"/>
        </w:rPr>
        <w:t>.</w:t>
      </w:r>
    </w:p>
    <w:p w:rsidR="00456833" w:rsidRPr="00220114" w:rsidRDefault="00456833" w:rsidP="00220114">
      <w:pPr>
        <w:tabs>
          <w:tab w:val="left" w:pos="0"/>
        </w:tabs>
        <w:spacing w:line="360" w:lineRule="auto"/>
        <w:jc w:val="both"/>
        <w:rPr>
          <w:rFonts w:ascii="Palatino Linotype" w:eastAsia="Palatino Linotype" w:hAnsi="Palatino Linotype" w:cs="Palatino Linotype"/>
          <w:color w:val="000000" w:themeColor="text1"/>
        </w:rPr>
      </w:pPr>
    </w:p>
    <w:p w:rsidR="006B3BDD" w:rsidRPr="00220114" w:rsidRDefault="006B3BDD" w:rsidP="00220114">
      <w:pPr>
        <w:spacing w:line="360" w:lineRule="auto"/>
        <w:jc w:val="both"/>
        <w:rPr>
          <w:rFonts w:ascii="Palatino Linotype" w:eastAsia="Palatino Linotype" w:hAnsi="Palatino Linotype" w:cs="Palatino Linotype"/>
          <w:color w:val="000000" w:themeColor="text1"/>
        </w:rPr>
      </w:pPr>
      <w:r w:rsidRPr="00220114">
        <w:rPr>
          <w:rFonts w:ascii="Palatino Linotype" w:eastAsia="Palatino Linotype" w:hAnsi="Palatino Linotype" w:cs="Palatino Linotype"/>
          <w:color w:val="000000" w:themeColor="text1"/>
        </w:rPr>
        <w:t xml:space="preserve">Para el caso de que la información que se ordena entregar no obre en los archivos del Sujeto Obligado, deberá emitir Acuerdo emitido por el Comité de Transparencia en el que se declare la inexistencia de la información en términos del artículo 19, párrafo tercero de la Ley de Transparencia y Acceso a la Información Pública del Estado de México y Municipios. </w:t>
      </w:r>
    </w:p>
    <w:p w:rsidR="00456833" w:rsidRPr="00220114" w:rsidRDefault="00456833" w:rsidP="00220114">
      <w:pPr>
        <w:spacing w:line="360" w:lineRule="auto"/>
        <w:jc w:val="both"/>
        <w:rPr>
          <w:rFonts w:ascii="Palatino Linotype" w:eastAsia="Palatino Linotype" w:hAnsi="Palatino Linotype" w:cs="Palatino Linotype"/>
          <w:color w:val="000000" w:themeColor="text1"/>
        </w:rPr>
      </w:pPr>
    </w:p>
    <w:p w:rsidR="00456833" w:rsidRPr="00220114" w:rsidRDefault="00456833" w:rsidP="00220114">
      <w:pPr>
        <w:tabs>
          <w:tab w:val="left" w:pos="8080"/>
        </w:tabs>
        <w:spacing w:line="360" w:lineRule="auto"/>
        <w:jc w:val="both"/>
        <w:rPr>
          <w:rFonts w:ascii="Palatino Linotype" w:eastAsia="Palatino Linotype" w:hAnsi="Palatino Linotype" w:cs="Palatino Linotype"/>
          <w:b/>
          <w:color w:val="000000" w:themeColor="text1"/>
        </w:rPr>
      </w:pPr>
      <w:r w:rsidRPr="00220114">
        <w:rPr>
          <w:rFonts w:ascii="Palatino Linotype" w:eastAsia="Palatino Linotype" w:hAnsi="Palatino Linotype" w:cs="Palatino Linotype"/>
          <w:b/>
          <w:color w:val="000000" w:themeColor="text1"/>
        </w:rPr>
        <w:t>TERCERO.</w:t>
      </w:r>
      <w:r w:rsidRPr="00220114">
        <w:rPr>
          <w:rFonts w:ascii="Palatino Linotype" w:eastAsia="Palatino Linotype" w:hAnsi="Palatino Linotype" w:cs="Palatino Linotype"/>
          <w:color w:val="000000" w:themeColor="text1"/>
        </w:rPr>
        <w:t xml:space="preserve"> </w:t>
      </w:r>
      <w:r w:rsidRPr="00220114">
        <w:rPr>
          <w:rFonts w:ascii="Palatino Linotype" w:eastAsia="Palatino Linotype" w:hAnsi="Palatino Linotype" w:cs="Palatino Linotype"/>
          <w:b/>
          <w:color w:val="000000" w:themeColor="text1"/>
        </w:rPr>
        <w:t xml:space="preserve">Notifíquese </w:t>
      </w:r>
      <w:r w:rsidRPr="00220114">
        <w:rPr>
          <w:rFonts w:ascii="Palatino Linotype" w:eastAsia="Palatino Linotype" w:hAnsi="Palatino Linotype" w:cs="Palatino Linotype"/>
          <w:color w:val="000000" w:themeColor="text1"/>
        </w:rPr>
        <w:t xml:space="preserve">la presente resolución al Titular de la Unidad de Transparencia del Sujeto Obligado vía </w:t>
      </w:r>
      <w:r w:rsidRPr="00220114">
        <w:rPr>
          <w:rFonts w:ascii="Palatino Linotype" w:eastAsia="Palatino Linotype" w:hAnsi="Palatino Linotype" w:cs="Palatino Linotype"/>
          <w:b/>
          <w:color w:val="000000" w:themeColor="text1"/>
        </w:rPr>
        <w:t>SAIMEX</w:t>
      </w:r>
      <w:r w:rsidRPr="00220114">
        <w:rPr>
          <w:rFonts w:ascii="Palatino Linotype" w:eastAsia="Palatino Linotype" w:hAnsi="Palatino Linotype" w:cs="Palatino Linotype"/>
          <w:color w:val="000000" w:themeColor="text1"/>
        </w:rPr>
        <w:t xml:space="preserve">, para que conforme al artículo 186 último párrafo, 189 segundo párrafo y 194 de la Ley de Transparencia y Acceso a la Información Pública del Estado de México y Municipios </w:t>
      </w:r>
      <w:r w:rsidRPr="00220114">
        <w:rPr>
          <w:rFonts w:ascii="Palatino Linotype" w:eastAsia="Palatino Linotype" w:hAnsi="Palatino Linotype" w:cs="Palatino Linotype"/>
          <w:b/>
          <w:color w:val="000000" w:themeColor="text1"/>
        </w:rPr>
        <w:t>dé cumplimiento a lo ordenado dentro del plazo de diez días hábiles,</w:t>
      </w:r>
      <w:r w:rsidRPr="00220114">
        <w:rPr>
          <w:rFonts w:ascii="Palatino Linotype" w:eastAsia="Palatino Linotype" w:hAnsi="Palatino Linotype" w:cs="Palatino Linotype"/>
          <w:color w:val="000000" w:themeColor="text1"/>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456833" w:rsidRPr="00220114" w:rsidRDefault="00456833" w:rsidP="00220114">
      <w:pPr>
        <w:tabs>
          <w:tab w:val="left" w:pos="8080"/>
        </w:tabs>
        <w:spacing w:line="360" w:lineRule="auto"/>
        <w:jc w:val="both"/>
        <w:rPr>
          <w:rFonts w:ascii="Palatino Linotype" w:eastAsia="Palatino Linotype" w:hAnsi="Palatino Linotype" w:cs="Palatino Linotype"/>
          <w:b/>
          <w:color w:val="000000" w:themeColor="text1"/>
        </w:rPr>
      </w:pPr>
    </w:p>
    <w:p w:rsidR="00456833" w:rsidRPr="00220114" w:rsidRDefault="00456833" w:rsidP="00220114">
      <w:pPr>
        <w:shd w:val="clear" w:color="auto" w:fill="FFFFFF"/>
        <w:spacing w:line="360" w:lineRule="auto"/>
        <w:jc w:val="both"/>
        <w:rPr>
          <w:rFonts w:ascii="Palatino Linotype" w:eastAsia="Palatino Linotype" w:hAnsi="Palatino Linotype" w:cs="Palatino Linotype"/>
          <w:color w:val="000000" w:themeColor="text1"/>
        </w:rPr>
      </w:pPr>
      <w:r w:rsidRPr="00220114">
        <w:rPr>
          <w:rFonts w:ascii="Palatino Linotype" w:eastAsia="Palatino Linotype" w:hAnsi="Palatino Linotype" w:cs="Palatino Linotype"/>
          <w:b/>
          <w:color w:val="000000" w:themeColor="text1"/>
        </w:rPr>
        <w:t>CUARTO. Notifíquese al RECURRENTE</w:t>
      </w:r>
      <w:r w:rsidRPr="00220114">
        <w:rPr>
          <w:rFonts w:ascii="Palatino Linotype" w:eastAsia="Palatino Linotype" w:hAnsi="Palatino Linotype" w:cs="Palatino Linotype"/>
          <w:color w:val="000000" w:themeColor="text1"/>
        </w:rPr>
        <w:t xml:space="preserve"> la presente resolución, vía Sistema de Acceso a la Información Mexiquense (SAIMEX).</w:t>
      </w:r>
    </w:p>
    <w:p w:rsidR="00456833" w:rsidRPr="00220114" w:rsidRDefault="00456833" w:rsidP="00220114">
      <w:pPr>
        <w:shd w:val="clear" w:color="auto" w:fill="FFFFFF"/>
        <w:spacing w:line="360" w:lineRule="auto"/>
        <w:jc w:val="both"/>
        <w:rPr>
          <w:rFonts w:ascii="Palatino Linotype" w:eastAsia="Palatino Linotype" w:hAnsi="Palatino Linotype" w:cs="Palatino Linotype"/>
          <w:color w:val="000000" w:themeColor="text1"/>
        </w:rPr>
      </w:pPr>
    </w:p>
    <w:p w:rsidR="00456833" w:rsidRPr="00220114" w:rsidRDefault="00456833" w:rsidP="00220114">
      <w:pPr>
        <w:spacing w:line="360" w:lineRule="auto"/>
        <w:jc w:val="both"/>
        <w:rPr>
          <w:rFonts w:ascii="Palatino Linotype" w:eastAsia="Palatino Linotype" w:hAnsi="Palatino Linotype" w:cs="Palatino Linotype"/>
          <w:color w:val="000000" w:themeColor="text1"/>
        </w:rPr>
      </w:pPr>
      <w:r w:rsidRPr="00220114">
        <w:rPr>
          <w:rFonts w:ascii="Palatino Linotype" w:eastAsia="Palatino Linotype" w:hAnsi="Palatino Linotype" w:cs="Palatino Linotype"/>
          <w:b/>
          <w:color w:val="000000" w:themeColor="text1"/>
        </w:rPr>
        <w:lastRenderedPageBreak/>
        <w:t>QUINTO.</w:t>
      </w:r>
      <w:r w:rsidRPr="00220114">
        <w:rPr>
          <w:rFonts w:ascii="Palatino Linotype" w:eastAsia="Palatino Linotype" w:hAnsi="Palatino Linotype" w:cs="Palatino Linotype"/>
          <w:color w:val="000000" w:themeColor="text1"/>
        </w:rPr>
        <w:t xml:space="preserve"> Se hace del conocimiento del</w:t>
      </w:r>
      <w:r w:rsidRPr="00220114">
        <w:rPr>
          <w:rFonts w:ascii="Palatino Linotype" w:eastAsia="Palatino Linotype" w:hAnsi="Palatino Linotype" w:cs="Palatino Linotype"/>
          <w:b/>
          <w:color w:val="000000" w:themeColor="text1"/>
        </w:rPr>
        <w:t xml:space="preserve"> Recurrente </w:t>
      </w:r>
      <w:r w:rsidRPr="00220114">
        <w:rPr>
          <w:rFonts w:ascii="Palatino Linotype" w:eastAsia="Palatino Linotype" w:hAnsi="Palatino Linotype" w:cs="Palatino Linotype"/>
          <w:color w:val="000000" w:themeColor="text1"/>
        </w:rPr>
        <w:t>que, de conformidad con lo establecido en el artículo 196 de la Ley de Transparencia y Acceso a la Información Pública del Estado de México y Municipios, en caso de que considere que la resolución le cause algún perjuicio podrá impugnar a través del juicio de amparo en los términos de las leyes aplicables.</w:t>
      </w:r>
    </w:p>
    <w:p w:rsidR="00456833" w:rsidRPr="00220114" w:rsidRDefault="00456833" w:rsidP="00220114">
      <w:pPr>
        <w:spacing w:line="360" w:lineRule="auto"/>
        <w:jc w:val="both"/>
        <w:rPr>
          <w:rFonts w:ascii="Palatino Linotype" w:eastAsia="Palatino Linotype" w:hAnsi="Palatino Linotype" w:cs="Palatino Linotype"/>
          <w:color w:val="000000" w:themeColor="text1"/>
        </w:rPr>
      </w:pPr>
    </w:p>
    <w:p w:rsidR="004A1E90" w:rsidRPr="00220114" w:rsidRDefault="00456833" w:rsidP="00220114">
      <w:pPr>
        <w:spacing w:line="360" w:lineRule="auto"/>
        <w:jc w:val="both"/>
        <w:rPr>
          <w:rFonts w:ascii="Palatino Linotype" w:eastAsia="Palatino Linotype" w:hAnsi="Palatino Linotype" w:cs="Palatino Linotype"/>
          <w:color w:val="000000" w:themeColor="text1"/>
        </w:rPr>
      </w:pPr>
      <w:r w:rsidRPr="00220114">
        <w:rPr>
          <w:rFonts w:ascii="Palatino Linotype" w:eastAsia="Palatino Linotype" w:hAnsi="Palatino Linotype" w:cs="Palatino Linotype"/>
          <w:b/>
          <w:color w:val="000000" w:themeColor="text1"/>
        </w:rPr>
        <w:t>SEXTO.-</w:t>
      </w:r>
      <w:r w:rsidRPr="00220114">
        <w:rPr>
          <w:rFonts w:ascii="Palatino Linotype" w:eastAsia="Palatino Linotype" w:hAnsi="Palatino Linotype" w:cs="Palatino Linotype"/>
          <w:color w:val="000000" w:themeColor="text1"/>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4A1E90" w:rsidRDefault="004A1E90" w:rsidP="00220114">
      <w:pPr>
        <w:spacing w:line="360" w:lineRule="auto"/>
        <w:jc w:val="both"/>
        <w:rPr>
          <w:rFonts w:ascii="Palatino Linotype" w:eastAsia="Palatino Linotype" w:hAnsi="Palatino Linotype" w:cs="Palatino Linotype"/>
          <w:color w:val="000000" w:themeColor="text1"/>
        </w:rPr>
      </w:pPr>
    </w:p>
    <w:p w:rsidR="00220114" w:rsidRPr="00444783" w:rsidRDefault="00220114" w:rsidP="00220114">
      <w:pPr>
        <w:tabs>
          <w:tab w:val="left" w:pos="5387"/>
        </w:tabs>
        <w:spacing w:line="360" w:lineRule="auto"/>
        <w:ind w:right="49"/>
        <w:jc w:val="both"/>
        <w:rPr>
          <w:rFonts w:ascii="Palatino Linotype" w:eastAsia="Palatino Linotype" w:hAnsi="Palatino Linotype" w:cs="Palatino Linotype"/>
        </w:rPr>
      </w:pPr>
      <w:r w:rsidRPr="00575AE2">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w:t>
      </w:r>
      <w:r w:rsidR="00D36F46">
        <w:rPr>
          <w:rFonts w:ascii="Palatino Linotype" w:eastAsia="Palatino Linotype" w:hAnsi="Palatino Linotype" w:cs="Palatino Linotype"/>
        </w:rPr>
        <w:t xml:space="preserve">EMITIENDO VOTO PARTICULAR </w:t>
      </w:r>
      <w:r w:rsidRPr="00575AE2">
        <w:rPr>
          <w:rFonts w:ascii="Palatino Linotype" w:eastAsia="Palatino Linotype" w:hAnsi="Palatino Linotype" w:cs="Palatino Linotype"/>
        </w:rPr>
        <w:t xml:space="preserve">Y GUADALUPE RAMÍREZ PEÑA; EN LA TRIGÉSIMA </w:t>
      </w:r>
      <w:r>
        <w:rPr>
          <w:rFonts w:ascii="Palatino Linotype" w:eastAsia="Palatino Linotype" w:hAnsi="Palatino Linotype" w:cs="Palatino Linotype"/>
        </w:rPr>
        <w:t xml:space="preserve">OCTAVA </w:t>
      </w:r>
      <w:r w:rsidRPr="00575AE2">
        <w:rPr>
          <w:rFonts w:ascii="Palatino Linotype" w:eastAsia="Palatino Linotype" w:hAnsi="Palatino Linotype" w:cs="Palatino Linotype"/>
        </w:rPr>
        <w:t>SESIÓN ORDINARIA, CELEBRADA EL</w:t>
      </w:r>
      <w:r>
        <w:rPr>
          <w:rFonts w:ascii="Palatino Linotype" w:eastAsia="Palatino Linotype" w:hAnsi="Palatino Linotype" w:cs="Palatino Linotype"/>
        </w:rPr>
        <w:t xml:space="preserve"> VEINTIDÓS (22</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 xml:space="preserve">OCTUBRE </w:t>
      </w:r>
      <w:r w:rsidRPr="00575AE2">
        <w:rPr>
          <w:rFonts w:ascii="Palatino Linotype" w:eastAsia="Palatino Linotype" w:hAnsi="Palatino Linotype" w:cs="Palatino Linotype"/>
        </w:rPr>
        <w:t>DE DOS MIL VEINTICINCO, ANTE EL SECRETARIO TÉCNICO DEL PLENO ALEXIS TAPIA RAMÍREZ.</w:t>
      </w:r>
    </w:p>
    <w:p w:rsidR="00762A86" w:rsidRPr="00220114" w:rsidRDefault="00762A86" w:rsidP="00220114">
      <w:pPr>
        <w:spacing w:line="360" w:lineRule="auto"/>
        <w:rPr>
          <w:rFonts w:ascii="Palatino Linotype" w:hAnsi="Palatino Linotype"/>
          <w:color w:val="000000" w:themeColor="text1"/>
        </w:rPr>
      </w:pPr>
    </w:p>
    <w:p w:rsidR="00762A86" w:rsidRPr="00220114" w:rsidRDefault="00762A86" w:rsidP="00220114">
      <w:pPr>
        <w:spacing w:line="360" w:lineRule="auto"/>
        <w:jc w:val="both"/>
        <w:rPr>
          <w:rFonts w:ascii="Palatino Linotype" w:eastAsiaTheme="minorEastAsia" w:hAnsi="Palatino Linotype" w:cs="Arial"/>
          <w:color w:val="000000" w:themeColor="text1"/>
          <w:lang w:val="es-ES_tradnl" w:eastAsia="es-ES"/>
        </w:rPr>
      </w:pPr>
    </w:p>
    <w:p w:rsidR="00762A86" w:rsidRPr="00220114" w:rsidRDefault="00762A86" w:rsidP="00220114">
      <w:pPr>
        <w:spacing w:line="360" w:lineRule="auto"/>
        <w:jc w:val="both"/>
        <w:rPr>
          <w:rFonts w:ascii="Palatino Linotype" w:eastAsiaTheme="minorEastAsia" w:hAnsi="Palatino Linotype" w:cs="Arial"/>
          <w:color w:val="000000" w:themeColor="text1"/>
          <w:lang w:val="es-ES_tradnl" w:eastAsia="es-ES"/>
        </w:rPr>
      </w:pPr>
    </w:p>
    <w:p w:rsidR="00762A86" w:rsidRPr="00220114" w:rsidRDefault="00762A86" w:rsidP="00220114">
      <w:pPr>
        <w:spacing w:line="360" w:lineRule="auto"/>
        <w:jc w:val="both"/>
        <w:rPr>
          <w:rFonts w:ascii="Palatino Linotype" w:eastAsiaTheme="minorEastAsia" w:hAnsi="Palatino Linotype" w:cs="Arial"/>
          <w:color w:val="000000" w:themeColor="text1"/>
          <w:lang w:val="es-ES_tradnl" w:eastAsia="es-ES"/>
        </w:rPr>
      </w:pPr>
    </w:p>
    <w:p w:rsidR="00762A86" w:rsidRPr="00220114" w:rsidRDefault="00762A86" w:rsidP="00220114">
      <w:pPr>
        <w:spacing w:line="360" w:lineRule="auto"/>
        <w:jc w:val="both"/>
        <w:rPr>
          <w:rFonts w:ascii="Palatino Linotype" w:eastAsiaTheme="minorEastAsia" w:hAnsi="Palatino Linotype" w:cs="Arial"/>
          <w:color w:val="000000" w:themeColor="text1"/>
          <w:lang w:val="es-ES_tradnl" w:eastAsia="es-ES"/>
        </w:rPr>
      </w:pPr>
    </w:p>
    <w:p w:rsidR="00762A86" w:rsidRPr="00220114" w:rsidRDefault="00762A86" w:rsidP="00220114">
      <w:pPr>
        <w:spacing w:line="360" w:lineRule="auto"/>
        <w:jc w:val="both"/>
        <w:rPr>
          <w:rFonts w:ascii="Palatino Linotype" w:eastAsiaTheme="minorEastAsia" w:hAnsi="Palatino Linotype" w:cs="Arial"/>
          <w:color w:val="000000" w:themeColor="text1"/>
          <w:lang w:val="es-ES_tradnl" w:eastAsia="es-ES"/>
        </w:rPr>
      </w:pPr>
    </w:p>
    <w:p w:rsidR="00762A86" w:rsidRPr="00220114" w:rsidRDefault="00762A86" w:rsidP="00220114">
      <w:pPr>
        <w:spacing w:line="360" w:lineRule="auto"/>
        <w:jc w:val="both"/>
        <w:rPr>
          <w:rFonts w:ascii="Palatino Linotype" w:eastAsiaTheme="minorEastAsia" w:hAnsi="Palatino Linotype" w:cs="Arial"/>
          <w:color w:val="000000" w:themeColor="text1"/>
          <w:lang w:val="es-ES_tradnl" w:eastAsia="es-ES"/>
        </w:rPr>
      </w:pPr>
    </w:p>
    <w:p w:rsidR="00762A86" w:rsidRPr="00220114" w:rsidRDefault="00762A86" w:rsidP="00220114">
      <w:pPr>
        <w:spacing w:line="360" w:lineRule="auto"/>
        <w:jc w:val="both"/>
        <w:rPr>
          <w:rFonts w:ascii="Palatino Linotype" w:eastAsiaTheme="minorEastAsia" w:hAnsi="Palatino Linotype" w:cs="Arial"/>
          <w:color w:val="000000" w:themeColor="text1"/>
          <w:lang w:val="es-ES_tradnl" w:eastAsia="es-ES"/>
        </w:rPr>
      </w:pPr>
    </w:p>
    <w:p w:rsidR="00762A86" w:rsidRPr="00220114" w:rsidRDefault="00762A86" w:rsidP="00220114">
      <w:pPr>
        <w:spacing w:line="360" w:lineRule="auto"/>
        <w:jc w:val="both"/>
        <w:rPr>
          <w:rFonts w:ascii="Palatino Linotype" w:eastAsiaTheme="minorEastAsia" w:hAnsi="Palatino Linotype" w:cs="Arial"/>
          <w:color w:val="000000" w:themeColor="text1"/>
          <w:lang w:val="es-ES_tradnl" w:eastAsia="es-ES"/>
        </w:rPr>
      </w:pPr>
    </w:p>
    <w:p w:rsidR="00762A86" w:rsidRPr="00220114" w:rsidRDefault="00762A86" w:rsidP="00220114">
      <w:pPr>
        <w:spacing w:line="360" w:lineRule="auto"/>
        <w:jc w:val="both"/>
        <w:rPr>
          <w:rFonts w:ascii="Palatino Linotype" w:eastAsiaTheme="minorEastAsia" w:hAnsi="Palatino Linotype" w:cs="Arial"/>
          <w:color w:val="000000" w:themeColor="text1"/>
          <w:lang w:val="es-ES_tradnl" w:eastAsia="es-ES"/>
        </w:rPr>
      </w:pPr>
    </w:p>
    <w:p w:rsidR="00762A86" w:rsidRPr="00220114" w:rsidRDefault="00762A86" w:rsidP="00220114">
      <w:pPr>
        <w:spacing w:line="360" w:lineRule="auto"/>
        <w:jc w:val="both"/>
        <w:rPr>
          <w:rFonts w:ascii="Palatino Linotype" w:eastAsiaTheme="minorEastAsia" w:hAnsi="Palatino Linotype" w:cs="Arial"/>
          <w:color w:val="000000" w:themeColor="text1"/>
          <w:lang w:val="es-ES_tradnl" w:eastAsia="es-ES"/>
        </w:rPr>
      </w:pPr>
    </w:p>
    <w:p w:rsidR="00762A86" w:rsidRPr="00220114" w:rsidRDefault="00762A86" w:rsidP="00220114">
      <w:pPr>
        <w:spacing w:line="360" w:lineRule="auto"/>
        <w:jc w:val="both"/>
        <w:rPr>
          <w:rFonts w:ascii="Palatino Linotype" w:eastAsiaTheme="minorEastAsia" w:hAnsi="Palatino Linotype" w:cs="Arial"/>
          <w:color w:val="000000" w:themeColor="text1"/>
          <w:lang w:val="es-ES_tradnl" w:eastAsia="es-ES"/>
        </w:rPr>
      </w:pPr>
    </w:p>
    <w:p w:rsidR="00762A86" w:rsidRPr="00220114" w:rsidRDefault="00762A86" w:rsidP="00220114">
      <w:pPr>
        <w:spacing w:line="360" w:lineRule="auto"/>
        <w:jc w:val="both"/>
        <w:rPr>
          <w:rFonts w:ascii="Palatino Linotype" w:eastAsiaTheme="minorEastAsia" w:hAnsi="Palatino Linotype" w:cs="Arial"/>
          <w:color w:val="000000" w:themeColor="text1"/>
          <w:lang w:val="es-ES_tradnl" w:eastAsia="es-ES"/>
        </w:rPr>
      </w:pPr>
      <w:bookmarkStart w:id="21" w:name="_GoBack"/>
      <w:bookmarkEnd w:id="21"/>
    </w:p>
    <w:p w:rsidR="00762A86" w:rsidRPr="00220114" w:rsidRDefault="00762A86" w:rsidP="00220114">
      <w:pPr>
        <w:spacing w:line="360" w:lineRule="auto"/>
        <w:jc w:val="both"/>
        <w:rPr>
          <w:rFonts w:ascii="Palatino Linotype" w:eastAsiaTheme="minorEastAsia" w:hAnsi="Palatino Linotype" w:cs="Arial"/>
          <w:color w:val="000000" w:themeColor="text1"/>
          <w:lang w:val="es-ES_tradnl" w:eastAsia="es-ES"/>
        </w:rPr>
      </w:pPr>
    </w:p>
    <w:p w:rsidR="00762A86" w:rsidRPr="00220114" w:rsidRDefault="00762A86" w:rsidP="00220114">
      <w:pPr>
        <w:spacing w:line="360" w:lineRule="auto"/>
        <w:rPr>
          <w:rFonts w:ascii="Palatino Linotype" w:hAnsi="Palatino Linotype"/>
          <w:color w:val="000000" w:themeColor="text1"/>
        </w:rPr>
      </w:pPr>
    </w:p>
    <w:p w:rsidR="00762A86" w:rsidRPr="00220114" w:rsidRDefault="00762A86" w:rsidP="00220114">
      <w:pPr>
        <w:spacing w:line="360" w:lineRule="auto"/>
        <w:rPr>
          <w:rFonts w:ascii="Palatino Linotype" w:hAnsi="Palatino Linotype"/>
          <w:color w:val="000000" w:themeColor="text1"/>
        </w:rPr>
      </w:pPr>
    </w:p>
    <w:p w:rsidR="00762A86" w:rsidRPr="00220114" w:rsidRDefault="00762A86" w:rsidP="00220114">
      <w:pPr>
        <w:spacing w:line="360" w:lineRule="auto"/>
        <w:rPr>
          <w:rFonts w:ascii="Palatino Linotype" w:hAnsi="Palatino Linotype"/>
          <w:color w:val="000000" w:themeColor="text1"/>
        </w:rPr>
      </w:pPr>
    </w:p>
    <w:p w:rsidR="00762A86" w:rsidRPr="00220114" w:rsidRDefault="00762A86" w:rsidP="00220114">
      <w:pPr>
        <w:spacing w:line="360" w:lineRule="auto"/>
        <w:rPr>
          <w:rFonts w:ascii="Palatino Linotype" w:hAnsi="Palatino Linotype"/>
          <w:color w:val="000000" w:themeColor="text1"/>
        </w:rPr>
      </w:pPr>
    </w:p>
    <w:p w:rsidR="00762A86" w:rsidRPr="00220114" w:rsidRDefault="00762A86" w:rsidP="00220114">
      <w:pPr>
        <w:spacing w:line="360" w:lineRule="auto"/>
        <w:rPr>
          <w:rFonts w:ascii="Palatino Linotype" w:hAnsi="Palatino Linotype"/>
          <w:color w:val="000000" w:themeColor="text1"/>
        </w:rPr>
      </w:pPr>
    </w:p>
    <w:p w:rsidR="00762A86" w:rsidRPr="00220114" w:rsidRDefault="00762A86" w:rsidP="00220114">
      <w:pPr>
        <w:spacing w:line="360" w:lineRule="auto"/>
        <w:rPr>
          <w:rFonts w:ascii="Palatino Linotype" w:hAnsi="Palatino Linotype"/>
          <w:color w:val="000000" w:themeColor="text1"/>
        </w:rPr>
      </w:pPr>
    </w:p>
    <w:p w:rsidR="00762A86" w:rsidRPr="00220114" w:rsidRDefault="00762A86" w:rsidP="00220114">
      <w:pPr>
        <w:spacing w:line="360" w:lineRule="auto"/>
        <w:rPr>
          <w:rFonts w:ascii="Palatino Linotype" w:hAnsi="Palatino Linotype"/>
          <w:color w:val="000000" w:themeColor="text1"/>
        </w:rPr>
      </w:pPr>
    </w:p>
    <w:p w:rsidR="00762A86" w:rsidRPr="00220114" w:rsidRDefault="00762A86" w:rsidP="00220114">
      <w:pPr>
        <w:spacing w:line="360" w:lineRule="auto"/>
        <w:rPr>
          <w:rFonts w:ascii="Palatino Linotype" w:hAnsi="Palatino Linotype"/>
          <w:color w:val="000000" w:themeColor="text1"/>
        </w:rPr>
      </w:pPr>
    </w:p>
    <w:p w:rsidR="00762A86" w:rsidRPr="00220114" w:rsidRDefault="00762A86" w:rsidP="00220114">
      <w:pPr>
        <w:spacing w:line="360" w:lineRule="auto"/>
        <w:rPr>
          <w:rFonts w:ascii="Palatino Linotype" w:hAnsi="Palatino Linotype"/>
          <w:color w:val="000000" w:themeColor="text1"/>
        </w:rPr>
      </w:pPr>
    </w:p>
    <w:p w:rsidR="00762A86" w:rsidRPr="00220114" w:rsidRDefault="00762A86" w:rsidP="00220114">
      <w:pPr>
        <w:spacing w:line="360" w:lineRule="auto"/>
        <w:rPr>
          <w:rFonts w:ascii="Palatino Linotype" w:hAnsi="Palatino Linotype"/>
          <w:color w:val="000000" w:themeColor="text1"/>
        </w:rPr>
      </w:pPr>
    </w:p>
    <w:p w:rsidR="00762A86" w:rsidRPr="00220114" w:rsidRDefault="00762A86" w:rsidP="00220114">
      <w:pPr>
        <w:spacing w:line="360" w:lineRule="auto"/>
        <w:rPr>
          <w:rFonts w:ascii="Palatino Linotype" w:hAnsi="Palatino Linotype"/>
          <w:color w:val="000000" w:themeColor="text1"/>
        </w:rPr>
      </w:pPr>
    </w:p>
    <w:p w:rsidR="00762A86" w:rsidRPr="00220114" w:rsidRDefault="00762A86" w:rsidP="00220114">
      <w:pPr>
        <w:spacing w:line="360" w:lineRule="auto"/>
        <w:rPr>
          <w:rFonts w:ascii="Palatino Linotype" w:hAnsi="Palatino Linotype"/>
          <w:color w:val="000000" w:themeColor="text1"/>
        </w:rPr>
      </w:pPr>
    </w:p>
    <w:p w:rsidR="00762A86" w:rsidRPr="00220114" w:rsidRDefault="00762A86" w:rsidP="00220114">
      <w:pPr>
        <w:spacing w:line="360" w:lineRule="auto"/>
        <w:rPr>
          <w:rFonts w:ascii="Palatino Linotype" w:hAnsi="Palatino Linotype"/>
          <w:color w:val="000000" w:themeColor="text1"/>
        </w:rPr>
      </w:pPr>
    </w:p>
    <w:p w:rsidR="00762A86" w:rsidRPr="00220114" w:rsidRDefault="00762A86" w:rsidP="00220114">
      <w:pPr>
        <w:spacing w:line="360" w:lineRule="auto"/>
        <w:rPr>
          <w:rFonts w:ascii="Palatino Linotype" w:hAnsi="Palatino Linotype"/>
          <w:color w:val="000000" w:themeColor="text1"/>
        </w:rPr>
      </w:pPr>
    </w:p>
    <w:p w:rsidR="00762A86" w:rsidRPr="00220114" w:rsidRDefault="00762A86" w:rsidP="00220114">
      <w:pPr>
        <w:spacing w:line="360" w:lineRule="auto"/>
        <w:rPr>
          <w:rFonts w:ascii="Palatino Linotype" w:hAnsi="Palatino Linotype"/>
          <w:color w:val="000000" w:themeColor="text1"/>
        </w:rPr>
      </w:pPr>
    </w:p>
    <w:sectPr w:rsidR="00762A86" w:rsidRPr="00220114" w:rsidSect="00BD6209">
      <w:headerReference w:type="even" r:id="rId11"/>
      <w:headerReference w:type="default" r:id="rId12"/>
      <w:footerReference w:type="default" r:id="rId13"/>
      <w:headerReference w:type="first" r:id="rId14"/>
      <w:footerReference w:type="first" r:id="rId15"/>
      <w:pgSz w:w="12240" w:h="15840"/>
      <w:pgMar w:top="80" w:right="900"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4C0B" w:rsidRDefault="006C4C0B" w:rsidP="00762A86">
      <w:r>
        <w:separator/>
      </w:r>
    </w:p>
  </w:endnote>
  <w:endnote w:type="continuationSeparator" w:id="0">
    <w:p w:rsidR="006C4C0B" w:rsidRDefault="006C4C0B" w:rsidP="00762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3BDD" w:rsidRDefault="006B3BDD">
    <w:pPr>
      <w:pStyle w:val="Piedepgina"/>
      <w:jc w:val="right"/>
    </w:pPr>
    <w:r>
      <w:rPr>
        <w:lang w:val="es-ES"/>
      </w:rPr>
      <w:t xml:space="preserve">Página </w:t>
    </w:r>
    <w:r>
      <w:rPr>
        <w:b/>
        <w:bCs/>
      </w:rPr>
      <w:fldChar w:fldCharType="begin"/>
    </w:r>
    <w:r>
      <w:rPr>
        <w:b/>
        <w:bCs/>
      </w:rPr>
      <w:instrText>PAGE</w:instrText>
    </w:r>
    <w:r>
      <w:rPr>
        <w:b/>
        <w:bCs/>
      </w:rPr>
      <w:fldChar w:fldCharType="separate"/>
    </w:r>
    <w:r w:rsidR="00EE2ABA">
      <w:rPr>
        <w:b/>
        <w:bCs/>
        <w:noProof/>
      </w:rPr>
      <w:t>22</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EE2ABA">
      <w:rPr>
        <w:b/>
        <w:bCs/>
        <w:noProof/>
      </w:rPr>
      <w:t>29</w:t>
    </w:r>
    <w:r>
      <w:rPr>
        <w:b/>
        <w:bCs/>
      </w:rPr>
      <w:fldChar w:fldCharType="end"/>
    </w:r>
  </w:p>
  <w:p w:rsidR="006B3BDD" w:rsidRDefault="006B3BD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3BDD" w:rsidRDefault="006B3BDD">
    <w:pPr>
      <w:pStyle w:val="Piedepgina"/>
      <w:jc w:val="right"/>
    </w:pPr>
    <w:r>
      <w:rPr>
        <w:lang w:val="es-ES"/>
      </w:rPr>
      <w:t xml:space="preserve">Página </w:t>
    </w:r>
    <w:r>
      <w:rPr>
        <w:b/>
        <w:bCs/>
      </w:rPr>
      <w:fldChar w:fldCharType="begin"/>
    </w:r>
    <w:r>
      <w:rPr>
        <w:b/>
        <w:bCs/>
      </w:rPr>
      <w:instrText>PAGE</w:instrText>
    </w:r>
    <w:r>
      <w:rPr>
        <w:b/>
        <w:bCs/>
      </w:rPr>
      <w:fldChar w:fldCharType="separate"/>
    </w:r>
    <w:r w:rsidR="00EE2ABA">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EE2ABA">
      <w:rPr>
        <w:b/>
        <w:bCs/>
        <w:noProof/>
      </w:rPr>
      <w:t>29</w:t>
    </w:r>
    <w:r>
      <w:rPr>
        <w:b/>
        <w:bCs/>
      </w:rPr>
      <w:fldChar w:fldCharType="end"/>
    </w:r>
  </w:p>
  <w:p w:rsidR="006B3BDD" w:rsidRDefault="006B3BD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4C0B" w:rsidRDefault="006C4C0B" w:rsidP="00762A86">
      <w:r>
        <w:separator/>
      </w:r>
    </w:p>
  </w:footnote>
  <w:footnote w:type="continuationSeparator" w:id="0">
    <w:p w:rsidR="006C4C0B" w:rsidRDefault="006C4C0B" w:rsidP="00762A86">
      <w:r>
        <w:continuationSeparator/>
      </w:r>
    </w:p>
  </w:footnote>
  <w:footnote w:id="1">
    <w:p w:rsidR="006B3BDD" w:rsidRDefault="006B3BDD" w:rsidP="00762A86">
      <w:pPr>
        <w:pStyle w:val="Textonotapie"/>
      </w:pPr>
      <w:r>
        <w:rPr>
          <w:rStyle w:val="Refdenotaalpie"/>
        </w:rPr>
        <w:footnoteRef/>
      </w:r>
      <w:r>
        <w:t xml:space="preserve"> Artículo 150. Ley de Transparencia y Acceso a la Información Pública del Estado de México y Municipios.</w:t>
      </w:r>
    </w:p>
    <w:p w:rsidR="006B3BDD" w:rsidRDefault="006B3BDD" w:rsidP="00762A86">
      <w:pPr>
        <w:pStyle w:val="Textonotapie"/>
      </w:pPr>
      <w:r>
        <w:t>Artículo 151. Ibídem.</w:t>
      </w:r>
    </w:p>
  </w:footnote>
  <w:footnote w:id="2">
    <w:p w:rsidR="006B3BDD" w:rsidRDefault="006B3BDD" w:rsidP="00762A86">
      <w:pPr>
        <w:pStyle w:val="Textonotapie"/>
      </w:pPr>
      <w:r>
        <w:rPr>
          <w:rStyle w:val="Refdenotaalpie"/>
        </w:rPr>
        <w:footnoteRef/>
      </w:r>
      <w:r>
        <w:t xml:space="preserve"> Fracción IV. Artículo 53. Ibídem.</w:t>
      </w:r>
    </w:p>
  </w:footnote>
  <w:footnote w:id="3">
    <w:p w:rsidR="006B3BDD" w:rsidRDefault="006B3BDD" w:rsidP="00EB7A02">
      <w:pPr>
        <w:pStyle w:val="Textonotapie"/>
      </w:pPr>
      <w:r>
        <w:rPr>
          <w:rStyle w:val="Refdenotaalpie"/>
        </w:rPr>
        <w:footnoteRef/>
      </w:r>
      <w:r>
        <w:t xml:space="preserve"> </w:t>
      </w:r>
      <w:r w:rsidRPr="006667ED">
        <w:rPr>
          <w:rFonts w:cs="Arial"/>
          <w:color w:val="222222"/>
        </w:rPr>
        <w:t>Lo anterior es incluso un requerimiento del sistema interamericano de protección a los derechos humanos. </w:t>
      </w:r>
      <w:r w:rsidRPr="006667ED">
        <w:rPr>
          <w:rFonts w:cs="Arial"/>
          <w:i/>
          <w:iCs/>
          <w:color w:val="222222"/>
        </w:rPr>
        <w:t>Ibídem</w:t>
      </w:r>
      <w:r w:rsidRPr="006667ED">
        <w:rPr>
          <w:rFonts w:cs="Arial"/>
          <w:color w:val="222222"/>
        </w:rPr>
        <w:t>. Párr. 113.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3BDD" w:rsidRDefault="006C4C0B">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alt="" style="position:absolute;margin-left:0;margin-top:0;width:589.8pt;height:768pt;z-index:-25165977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Layout w:type="fixed"/>
      <w:tblLook w:val="04A0" w:firstRow="1" w:lastRow="0" w:firstColumn="1" w:lastColumn="0" w:noHBand="0" w:noVBand="1"/>
    </w:tblPr>
    <w:tblGrid>
      <w:gridCol w:w="2268"/>
      <w:gridCol w:w="7655"/>
    </w:tblGrid>
    <w:tr w:rsidR="006B3BDD" w:rsidRPr="005C106F" w:rsidTr="00BD6209">
      <w:trPr>
        <w:trHeight w:val="1435"/>
      </w:trPr>
      <w:tc>
        <w:tcPr>
          <w:tcW w:w="2268" w:type="dxa"/>
          <w:shd w:val="clear" w:color="auto" w:fill="auto"/>
        </w:tcPr>
        <w:p w:rsidR="006B3BDD" w:rsidRPr="005C106F" w:rsidRDefault="006B3BDD" w:rsidP="00CD7681">
          <w:pPr>
            <w:tabs>
              <w:tab w:val="right" w:pos="4273"/>
            </w:tabs>
            <w:rPr>
              <w:rFonts w:ascii="Garamond" w:eastAsia="Calibri" w:hAnsi="Garamond"/>
              <w:sz w:val="16"/>
              <w:szCs w:val="16"/>
              <w:lang w:eastAsia="en-US"/>
            </w:rPr>
          </w:pPr>
        </w:p>
      </w:tc>
      <w:tc>
        <w:tcPr>
          <w:tcW w:w="7655" w:type="dxa"/>
          <w:shd w:val="clear" w:color="auto" w:fill="auto"/>
        </w:tcPr>
        <w:tbl>
          <w:tblPr>
            <w:tblW w:w="7507" w:type="dxa"/>
            <w:tblInd w:w="1310" w:type="dxa"/>
            <w:tblLayout w:type="fixed"/>
            <w:tblLook w:val="0420" w:firstRow="1" w:lastRow="0" w:firstColumn="0" w:lastColumn="0" w:noHBand="0" w:noVBand="1"/>
          </w:tblPr>
          <w:tblGrid>
            <w:gridCol w:w="2687"/>
            <w:gridCol w:w="4820"/>
          </w:tblGrid>
          <w:tr w:rsidR="006B3BDD" w:rsidTr="00BD6209">
            <w:trPr>
              <w:trHeight w:val="150"/>
            </w:trPr>
            <w:tc>
              <w:tcPr>
                <w:tcW w:w="2687" w:type="dxa"/>
                <w:shd w:val="clear" w:color="auto" w:fill="auto"/>
              </w:tcPr>
              <w:p w:rsidR="006B3BDD" w:rsidRPr="00220114" w:rsidRDefault="006B3BDD" w:rsidP="00220114">
                <w:pPr>
                  <w:tabs>
                    <w:tab w:val="right" w:pos="8838"/>
                  </w:tabs>
                  <w:ind w:right="-105"/>
                  <w:rPr>
                    <w:rFonts w:ascii="Palatino Linotype" w:eastAsia="Calibri" w:hAnsi="Palatino Linotype" w:cs="Tahoma"/>
                    <w:b/>
                    <w:lang w:val="es-ES" w:eastAsia="en-US"/>
                  </w:rPr>
                </w:pPr>
                <w:r w:rsidRPr="00220114">
                  <w:rPr>
                    <w:rFonts w:ascii="Palatino Linotype" w:eastAsia="Calibri" w:hAnsi="Palatino Linotype" w:cs="Tahoma"/>
                    <w:b/>
                    <w:lang w:val="es-ES" w:eastAsia="en-US"/>
                  </w:rPr>
                  <w:t>Recurso de Revisión:</w:t>
                </w:r>
              </w:p>
            </w:tc>
            <w:tc>
              <w:tcPr>
                <w:tcW w:w="4820" w:type="dxa"/>
                <w:shd w:val="clear" w:color="auto" w:fill="auto"/>
              </w:tcPr>
              <w:p w:rsidR="006B3BDD" w:rsidRPr="00220114" w:rsidRDefault="006B3BDD" w:rsidP="00220114">
                <w:pPr>
                  <w:tabs>
                    <w:tab w:val="right" w:pos="8838"/>
                  </w:tabs>
                  <w:ind w:left="34" w:right="-102"/>
                  <w:jc w:val="both"/>
                  <w:rPr>
                    <w:rFonts w:ascii="Palatino Linotype" w:eastAsia="Calibri" w:hAnsi="Palatino Linotype" w:cs="Tahoma"/>
                    <w:bCs/>
                    <w:lang w:val="es-ES" w:eastAsia="en-US"/>
                  </w:rPr>
                </w:pPr>
                <w:r w:rsidRPr="00220114">
                  <w:rPr>
                    <w:rFonts w:ascii="Palatino Linotype" w:eastAsia="Calibri" w:hAnsi="Palatino Linotype" w:cs="Tahoma"/>
                    <w:bCs/>
                    <w:lang w:eastAsia="en-US"/>
                  </w:rPr>
                  <w:t>04238/INFOEM/IP/RR/2025</w:t>
                </w:r>
              </w:p>
            </w:tc>
          </w:tr>
          <w:tr w:rsidR="006B3BDD" w:rsidTr="00BD6209">
            <w:trPr>
              <w:trHeight w:val="295"/>
            </w:trPr>
            <w:tc>
              <w:tcPr>
                <w:tcW w:w="2687" w:type="dxa"/>
                <w:shd w:val="clear" w:color="auto" w:fill="auto"/>
              </w:tcPr>
              <w:p w:rsidR="006B3BDD" w:rsidRPr="00220114" w:rsidRDefault="006B3BDD" w:rsidP="00220114">
                <w:pPr>
                  <w:tabs>
                    <w:tab w:val="right" w:pos="8838"/>
                  </w:tabs>
                  <w:ind w:right="-105"/>
                  <w:rPr>
                    <w:rFonts w:ascii="Palatino Linotype" w:eastAsia="Calibri" w:hAnsi="Palatino Linotype" w:cs="Tahoma"/>
                    <w:b/>
                    <w:lang w:val="es-ES" w:eastAsia="en-US"/>
                  </w:rPr>
                </w:pPr>
                <w:r w:rsidRPr="00220114">
                  <w:rPr>
                    <w:rFonts w:ascii="Palatino Linotype" w:eastAsia="Calibri" w:hAnsi="Palatino Linotype" w:cs="Tahoma"/>
                    <w:b/>
                    <w:lang w:val="es-ES" w:eastAsia="en-US"/>
                  </w:rPr>
                  <w:t>Sujeto Obligado:</w:t>
                </w:r>
              </w:p>
            </w:tc>
            <w:tc>
              <w:tcPr>
                <w:tcW w:w="4820" w:type="dxa"/>
                <w:shd w:val="clear" w:color="auto" w:fill="auto"/>
              </w:tcPr>
              <w:p w:rsidR="006B3BDD" w:rsidRPr="00220114" w:rsidRDefault="006B3BDD" w:rsidP="00220114">
                <w:pPr>
                  <w:tabs>
                    <w:tab w:val="left" w:pos="2834"/>
                    <w:tab w:val="right" w:pos="8838"/>
                  </w:tabs>
                  <w:ind w:left="34" w:right="-102"/>
                  <w:jc w:val="both"/>
                  <w:rPr>
                    <w:rFonts w:ascii="Palatino Linotype" w:eastAsia="Calibri" w:hAnsi="Palatino Linotype" w:cs="Tahoma"/>
                    <w:lang w:val="es-ES" w:eastAsia="en-US"/>
                  </w:rPr>
                </w:pPr>
                <w:r w:rsidRPr="00220114">
                  <w:rPr>
                    <w:rFonts w:ascii="Palatino Linotype" w:eastAsia="Calibri" w:hAnsi="Palatino Linotype" w:cs="Tahoma"/>
                    <w:bCs/>
                    <w:lang w:eastAsia="en-US"/>
                  </w:rPr>
                  <w:t>Ayuntamiento de Toluca</w:t>
                </w:r>
              </w:p>
            </w:tc>
          </w:tr>
          <w:tr w:rsidR="006B3BDD" w:rsidTr="00BD6209">
            <w:trPr>
              <w:trHeight w:val="295"/>
            </w:trPr>
            <w:tc>
              <w:tcPr>
                <w:tcW w:w="2687" w:type="dxa"/>
                <w:shd w:val="clear" w:color="auto" w:fill="auto"/>
              </w:tcPr>
              <w:p w:rsidR="006B3BDD" w:rsidRPr="00220114" w:rsidRDefault="006B3BDD" w:rsidP="00220114">
                <w:pPr>
                  <w:tabs>
                    <w:tab w:val="right" w:pos="8838"/>
                  </w:tabs>
                  <w:ind w:right="-105"/>
                  <w:rPr>
                    <w:rFonts w:ascii="Palatino Linotype" w:eastAsia="Calibri" w:hAnsi="Palatino Linotype" w:cs="Tahoma"/>
                    <w:b/>
                    <w:lang w:val="es-ES" w:eastAsia="en-US"/>
                  </w:rPr>
                </w:pPr>
                <w:r w:rsidRPr="00220114">
                  <w:rPr>
                    <w:rFonts w:ascii="Palatino Linotype" w:eastAsia="Calibri" w:hAnsi="Palatino Linotype" w:cs="Tahoma"/>
                    <w:b/>
                    <w:lang w:val="es-ES" w:eastAsia="en-US"/>
                  </w:rPr>
                  <w:t>Comisionada ponente:</w:t>
                </w:r>
              </w:p>
            </w:tc>
            <w:tc>
              <w:tcPr>
                <w:tcW w:w="4820" w:type="dxa"/>
                <w:shd w:val="clear" w:color="auto" w:fill="auto"/>
              </w:tcPr>
              <w:p w:rsidR="006B3BDD" w:rsidRPr="00220114" w:rsidRDefault="006B3BDD" w:rsidP="00220114">
                <w:pPr>
                  <w:tabs>
                    <w:tab w:val="right" w:pos="8838"/>
                  </w:tabs>
                  <w:ind w:left="34" w:right="171"/>
                  <w:jc w:val="both"/>
                  <w:rPr>
                    <w:rFonts w:ascii="Palatino Linotype" w:eastAsia="Calibri" w:hAnsi="Palatino Linotype" w:cs="Tahoma"/>
                    <w:lang w:val="es-ES" w:eastAsia="en-US"/>
                  </w:rPr>
                </w:pPr>
                <w:r w:rsidRPr="00220114">
                  <w:rPr>
                    <w:rFonts w:ascii="Palatino Linotype" w:eastAsia="Calibri" w:hAnsi="Palatino Linotype" w:cs="Tahoma"/>
                    <w:lang w:val="es-ES" w:eastAsia="en-US"/>
                  </w:rPr>
                  <w:t>María del Rosario Mejía Ayala</w:t>
                </w:r>
              </w:p>
              <w:p w:rsidR="006B3BDD" w:rsidRPr="00220114" w:rsidRDefault="006B3BDD" w:rsidP="00220114">
                <w:pPr>
                  <w:tabs>
                    <w:tab w:val="right" w:pos="8838"/>
                  </w:tabs>
                  <w:ind w:left="34" w:right="171"/>
                  <w:jc w:val="both"/>
                  <w:rPr>
                    <w:rFonts w:ascii="Palatino Linotype" w:eastAsia="Calibri" w:hAnsi="Palatino Linotype" w:cs="Tahoma"/>
                    <w:b/>
                    <w:lang w:val="es-ES" w:eastAsia="en-US"/>
                  </w:rPr>
                </w:pPr>
              </w:p>
            </w:tc>
          </w:tr>
        </w:tbl>
        <w:p w:rsidR="006B3BDD" w:rsidRPr="005C106F" w:rsidRDefault="006B3BDD" w:rsidP="00CD7681">
          <w:pPr>
            <w:tabs>
              <w:tab w:val="right" w:pos="8838"/>
            </w:tabs>
            <w:ind w:left="-28"/>
            <w:jc w:val="both"/>
            <w:rPr>
              <w:rFonts w:ascii="Arial" w:eastAsia="Calibri" w:hAnsi="Arial" w:cs="Arial"/>
              <w:b/>
              <w:sz w:val="22"/>
              <w:szCs w:val="22"/>
              <w:lang w:eastAsia="en-US"/>
            </w:rPr>
          </w:pPr>
        </w:p>
      </w:tc>
    </w:tr>
  </w:tbl>
  <w:p w:rsidR="006B3BDD" w:rsidRPr="00443C6B" w:rsidRDefault="006C4C0B" w:rsidP="00CD7681">
    <w:pPr>
      <w:pStyle w:val="Encabezado"/>
      <w:rPr>
        <w:sz w:val="14"/>
      </w:rPr>
    </w:pPr>
    <w:r>
      <w:rPr>
        <w:noProof/>
        <w:sz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875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Layout w:type="fixed"/>
      <w:tblLook w:val="04A0" w:firstRow="1" w:lastRow="0" w:firstColumn="1" w:lastColumn="0" w:noHBand="0" w:noVBand="1"/>
    </w:tblPr>
    <w:tblGrid>
      <w:gridCol w:w="2268"/>
      <w:gridCol w:w="7655"/>
    </w:tblGrid>
    <w:tr w:rsidR="006B3BDD" w:rsidRPr="00330DA7" w:rsidTr="00BD6209">
      <w:trPr>
        <w:trHeight w:val="1435"/>
      </w:trPr>
      <w:tc>
        <w:tcPr>
          <w:tcW w:w="2268" w:type="dxa"/>
          <w:shd w:val="clear" w:color="auto" w:fill="auto"/>
        </w:tcPr>
        <w:p w:rsidR="006B3BDD" w:rsidRPr="00330DA7" w:rsidRDefault="006B3BDD" w:rsidP="00CD7681">
          <w:pPr>
            <w:tabs>
              <w:tab w:val="right" w:pos="4273"/>
            </w:tabs>
            <w:rPr>
              <w:rFonts w:ascii="Garamond" w:eastAsia="Calibri" w:hAnsi="Garamond"/>
              <w:sz w:val="22"/>
              <w:szCs w:val="22"/>
              <w:lang w:eastAsia="en-US"/>
            </w:rPr>
          </w:pPr>
        </w:p>
      </w:tc>
      <w:tc>
        <w:tcPr>
          <w:tcW w:w="7655" w:type="dxa"/>
          <w:shd w:val="clear" w:color="auto" w:fill="auto"/>
        </w:tcPr>
        <w:tbl>
          <w:tblPr>
            <w:tblW w:w="8073" w:type="dxa"/>
            <w:tblInd w:w="1452" w:type="dxa"/>
            <w:tblLayout w:type="fixed"/>
            <w:tblLook w:val="0420" w:firstRow="1" w:lastRow="0" w:firstColumn="0" w:lastColumn="0" w:noHBand="0" w:noVBand="1"/>
          </w:tblPr>
          <w:tblGrid>
            <w:gridCol w:w="2687"/>
            <w:gridCol w:w="5386"/>
          </w:tblGrid>
          <w:tr w:rsidR="006B3BDD" w:rsidRPr="00330DA7" w:rsidTr="00BD6209">
            <w:trPr>
              <w:trHeight w:val="144"/>
            </w:trPr>
            <w:tc>
              <w:tcPr>
                <w:tcW w:w="2687" w:type="dxa"/>
                <w:shd w:val="clear" w:color="auto" w:fill="auto"/>
              </w:tcPr>
              <w:p w:rsidR="006B3BDD" w:rsidRPr="00220114" w:rsidRDefault="006B3BDD" w:rsidP="00220114">
                <w:pPr>
                  <w:tabs>
                    <w:tab w:val="right" w:pos="8838"/>
                  </w:tabs>
                  <w:ind w:left="-264" w:right="-105" w:firstLine="195"/>
                  <w:rPr>
                    <w:rFonts w:ascii="Palatino Linotype" w:eastAsia="Calibri" w:hAnsi="Palatino Linotype" w:cs="Tahoma"/>
                    <w:b/>
                    <w:color w:val="000000" w:themeColor="text1"/>
                    <w:lang w:val="es-ES" w:eastAsia="en-US"/>
                  </w:rPr>
                </w:pPr>
                <w:r w:rsidRPr="00220114">
                  <w:rPr>
                    <w:rFonts w:ascii="Palatino Linotype" w:eastAsia="Calibri" w:hAnsi="Palatino Linotype" w:cs="Tahoma"/>
                    <w:b/>
                    <w:color w:val="000000" w:themeColor="text1"/>
                    <w:lang w:val="es-ES" w:eastAsia="en-US"/>
                  </w:rPr>
                  <w:t>Recurso de Revisión:</w:t>
                </w:r>
              </w:p>
            </w:tc>
            <w:tc>
              <w:tcPr>
                <w:tcW w:w="5386" w:type="dxa"/>
                <w:shd w:val="clear" w:color="auto" w:fill="auto"/>
              </w:tcPr>
              <w:p w:rsidR="006B3BDD" w:rsidRPr="00220114" w:rsidRDefault="006B3BDD" w:rsidP="00220114">
                <w:pPr>
                  <w:tabs>
                    <w:tab w:val="right" w:pos="8838"/>
                  </w:tabs>
                  <w:ind w:left="-74" w:right="-105"/>
                  <w:jc w:val="both"/>
                  <w:rPr>
                    <w:rFonts w:ascii="Palatino Linotype" w:eastAsia="Calibri" w:hAnsi="Palatino Linotype" w:cs="Tahoma"/>
                    <w:bCs/>
                    <w:color w:val="000000" w:themeColor="text1"/>
                    <w:lang w:val="es-ES" w:eastAsia="en-US"/>
                  </w:rPr>
                </w:pPr>
                <w:r w:rsidRPr="00220114">
                  <w:rPr>
                    <w:rFonts w:ascii="Palatino Linotype" w:eastAsia="Calibri" w:hAnsi="Palatino Linotype" w:cs="Tahoma"/>
                    <w:color w:val="000000" w:themeColor="text1"/>
                    <w:lang w:eastAsia="en-US"/>
                  </w:rPr>
                  <w:t>04238/INFOEM/IP/RR/2025</w:t>
                </w:r>
                <w:r w:rsidRPr="00220114">
                  <w:rPr>
                    <w:rFonts w:ascii="Palatino Linotype" w:eastAsia="Calibri" w:hAnsi="Palatino Linotype" w:cs="Tahoma"/>
                    <w:b/>
                    <w:bCs/>
                    <w:color w:val="000000" w:themeColor="text1"/>
                    <w:lang w:eastAsia="en-US"/>
                  </w:rPr>
                  <w:t xml:space="preserve"> </w:t>
                </w:r>
              </w:p>
            </w:tc>
          </w:tr>
          <w:tr w:rsidR="006B3BDD" w:rsidRPr="00330DA7" w:rsidTr="00BD6209">
            <w:trPr>
              <w:trHeight w:val="144"/>
            </w:trPr>
            <w:tc>
              <w:tcPr>
                <w:tcW w:w="2687" w:type="dxa"/>
                <w:shd w:val="clear" w:color="auto" w:fill="auto"/>
              </w:tcPr>
              <w:p w:rsidR="006B3BDD" w:rsidRPr="00220114" w:rsidRDefault="006B3BDD" w:rsidP="00220114">
                <w:pPr>
                  <w:tabs>
                    <w:tab w:val="right" w:pos="8838"/>
                  </w:tabs>
                  <w:ind w:left="-74" w:right="-105"/>
                  <w:rPr>
                    <w:rFonts w:ascii="Palatino Linotype" w:eastAsia="Calibri" w:hAnsi="Palatino Linotype" w:cs="Tahoma"/>
                    <w:b/>
                    <w:color w:val="000000" w:themeColor="text1"/>
                    <w:lang w:val="es-ES" w:eastAsia="en-US"/>
                  </w:rPr>
                </w:pPr>
                <w:r w:rsidRPr="00220114">
                  <w:rPr>
                    <w:rFonts w:ascii="Palatino Linotype" w:eastAsia="Calibri" w:hAnsi="Palatino Linotype" w:cs="Tahoma"/>
                    <w:b/>
                    <w:color w:val="000000" w:themeColor="text1"/>
                    <w:lang w:val="es-ES" w:eastAsia="en-US"/>
                  </w:rPr>
                  <w:t>Recurrente:</w:t>
                </w:r>
              </w:p>
            </w:tc>
            <w:tc>
              <w:tcPr>
                <w:tcW w:w="5386" w:type="dxa"/>
                <w:shd w:val="clear" w:color="auto" w:fill="auto"/>
              </w:tcPr>
              <w:p w:rsidR="006B3BDD" w:rsidRPr="00220114" w:rsidRDefault="00EE2ABA" w:rsidP="00220114">
                <w:pPr>
                  <w:tabs>
                    <w:tab w:val="left" w:pos="3122"/>
                    <w:tab w:val="right" w:pos="8838"/>
                  </w:tabs>
                  <w:ind w:left="-74" w:right="-105"/>
                  <w:jc w:val="both"/>
                  <w:rPr>
                    <w:rFonts w:ascii="Palatino Linotype" w:eastAsia="Calibri" w:hAnsi="Palatino Linotype" w:cs="Tahoma"/>
                    <w:color w:val="000000" w:themeColor="text1"/>
                    <w:lang w:val="es-ES" w:eastAsia="en-US"/>
                  </w:rPr>
                </w:pPr>
                <w:r>
                  <w:rPr>
                    <w:rFonts w:ascii="Palatino Linotype" w:eastAsia="Calibri" w:hAnsi="Palatino Linotype" w:cs="Tahoma"/>
                    <w:bCs/>
                    <w:color w:val="000000" w:themeColor="text1"/>
                    <w:lang w:eastAsia="en-US"/>
                  </w:rPr>
                  <w:t>XXXX</w:t>
                </w:r>
              </w:p>
            </w:tc>
          </w:tr>
          <w:tr w:rsidR="006B3BDD" w:rsidRPr="00330DA7" w:rsidTr="00BD6209">
            <w:trPr>
              <w:trHeight w:val="283"/>
            </w:trPr>
            <w:tc>
              <w:tcPr>
                <w:tcW w:w="2687" w:type="dxa"/>
                <w:shd w:val="clear" w:color="auto" w:fill="auto"/>
              </w:tcPr>
              <w:p w:rsidR="006B3BDD" w:rsidRPr="00220114" w:rsidRDefault="006B3BDD" w:rsidP="00220114">
                <w:pPr>
                  <w:tabs>
                    <w:tab w:val="right" w:pos="8838"/>
                  </w:tabs>
                  <w:ind w:left="-74" w:right="-105"/>
                  <w:rPr>
                    <w:rFonts w:ascii="Palatino Linotype" w:eastAsia="Calibri" w:hAnsi="Palatino Linotype" w:cs="Tahoma"/>
                    <w:b/>
                    <w:color w:val="000000" w:themeColor="text1"/>
                    <w:lang w:val="es-ES" w:eastAsia="en-US"/>
                  </w:rPr>
                </w:pPr>
                <w:r w:rsidRPr="00220114">
                  <w:rPr>
                    <w:rFonts w:ascii="Palatino Linotype" w:eastAsia="Calibri" w:hAnsi="Palatino Linotype" w:cs="Tahoma"/>
                    <w:b/>
                    <w:color w:val="000000" w:themeColor="text1"/>
                    <w:lang w:val="es-ES" w:eastAsia="en-US"/>
                  </w:rPr>
                  <w:t>Sujeto Obligado:</w:t>
                </w:r>
              </w:p>
            </w:tc>
            <w:tc>
              <w:tcPr>
                <w:tcW w:w="5386" w:type="dxa"/>
                <w:shd w:val="clear" w:color="auto" w:fill="auto"/>
              </w:tcPr>
              <w:p w:rsidR="006B3BDD" w:rsidRPr="00220114" w:rsidRDefault="006B3BDD" w:rsidP="00220114">
                <w:pPr>
                  <w:tabs>
                    <w:tab w:val="left" w:pos="2834"/>
                    <w:tab w:val="right" w:pos="8838"/>
                  </w:tabs>
                  <w:ind w:left="-74" w:right="-105"/>
                  <w:jc w:val="both"/>
                  <w:rPr>
                    <w:rFonts w:ascii="Palatino Linotype" w:eastAsia="Calibri" w:hAnsi="Palatino Linotype" w:cs="Tahoma"/>
                    <w:color w:val="000000" w:themeColor="text1"/>
                    <w:lang w:val="es-ES" w:eastAsia="en-US"/>
                  </w:rPr>
                </w:pPr>
                <w:r w:rsidRPr="00220114">
                  <w:rPr>
                    <w:rFonts w:ascii="Palatino Linotype" w:eastAsia="Calibri" w:hAnsi="Palatino Linotype" w:cs="Tahoma"/>
                    <w:bCs/>
                    <w:color w:val="000000" w:themeColor="text1"/>
                    <w:lang w:eastAsia="en-US"/>
                  </w:rPr>
                  <w:t>Ayuntamiento de Toluca</w:t>
                </w:r>
              </w:p>
            </w:tc>
          </w:tr>
          <w:tr w:rsidR="006B3BDD" w:rsidRPr="00330DA7" w:rsidTr="00BD6209">
            <w:trPr>
              <w:trHeight w:val="283"/>
            </w:trPr>
            <w:tc>
              <w:tcPr>
                <w:tcW w:w="2687" w:type="dxa"/>
                <w:shd w:val="clear" w:color="auto" w:fill="auto"/>
              </w:tcPr>
              <w:p w:rsidR="006B3BDD" w:rsidRPr="00220114" w:rsidRDefault="006B3BDD" w:rsidP="00220114">
                <w:pPr>
                  <w:tabs>
                    <w:tab w:val="right" w:pos="8838"/>
                  </w:tabs>
                  <w:ind w:left="-74" w:right="-105"/>
                  <w:rPr>
                    <w:rFonts w:ascii="Palatino Linotype" w:eastAsia="Calibri" w:hAnsi="Palatino Linotype" w:cs="Tahoma"/>
                    <w:b/>
                    <w:color w:val="000000" w:themeColor="text1"/>
                    <w:lang w:val="es-ES" w:eastAsia="en-US"/>
                  </w:rPr>
                </w:pPr>
                <w:r w:rsidRPr="00220114">
                  <w:rPr>
                    <w:rFonts w:ascii="Palatino Linotype" w:eastAsia="Calibri" w:hAnsi="Palatino Linotype" w:cs="Tahoma"/>
                    <w:b/>
                    <w:color w:val="000000" w:themeColor="text1"/>
                    <w:lang w:val="es-ES" w:eastAsia="en-US"/>
                  </w:rPr>
                  <w:t>Comisionada ponente:</w:t>
                </w:r>
              </w:p>
            </w:tc>
            <w:tc>
              <w:tcPr>
                <w:tcW w:w="5386" w:type="dxa"/>
                <w:shd w:val="clear" w:color="auto" w:fill="auto"/>
              </w:tcPr>
              <w:p w:rsidR="006B3BDD" w:rsidRPr="00220114" w:rsidRDefault="006B3BDD" w:rsidP="00220114">
                <w:pPr>
                  <w:tabs>
                    <w:tab w:val="right" w:pos="8838"/>
                  </w:tabs>
                  <w:ind w:left="-74" w:right="-105"/>
                  <w:jc w:val="both"/>
                  <w:rPr>
                    <w:rFonts w:ascii="Palatino Linotype" w:eastAsia="Calibri" w:hAnsi="Palatino Linotype" w:cs="Tahoma"/>
                    <w:color w:val="000000" w:themeColor="text1"/>
                    <w:lang w:val="es-ES" w:eastAsia="en-US"/>
                  </w:rPr>
                </w:pPr>
                <w:r w:rsidRPr="00220114">
                  <w:rPr>
                    <w:rFonts w:ascii="Palatino Linotype" w:eastAsia="Calibri" w:hAnsi="Palatino Linotype" w:cs="Tahoma"/>
                    <w:color w:val="000000" w:themeColor="text1"/>
                    <w:lang w:val="es-ES" w:eastAsia="en-US"/>
                  </w:rPr>
                  <w:t>María del Rosario Mejía Ayala</w:t>
                </w:r>
              </w:p>
              <w:p w:rsidR="006B3BDD" w:rsidRPr="00220114" w:rsidRDefault="006B3BDD" w:rsidP="00220114">
                <w:pPr>
                  <w:tabs>
                    <w:tab w:val="right" w:pos="8838"/>
                  </w:tabs>
                  <w:ind w:left="-74" w:right="-105"/>
                  <w:jc w:val="both"/>
                  <w:rPr>
                    <w:rFonts w:ascii="Palatino Linotype" w:eastAsia="Calibri" w:hAnsi="Palatino Linotype" w:cs="Tahoma"/>
                    <w:b/>
                    <w:color w:val="000000" w:themeColor="text1"/>
                    <w:lang w:val="es-ES" w:eastAsia="en-US"/>
                  </w:rPr>
                </w:pPr>
              </w:p>
            </w:tc>
          </w:tr>
        </w:tbl>
        <w:p w:rsidR="006B3BDD" w:rsidRPr="00330DA7" w:rsidRDefault="006B3BDD" w:rsidP="00CD7681">
          <w:pPr>
            <w:tabs>
              <w:tab w:val="right" w:pos="8838"/>
            </w:tabs>
            <w:ind w:left="-28"/>
            <w:jc w:val="both"/>
            <w:rPr>
              <w:rFonts w:ascii="Arial" w:eastAsia="Calibri" w:hAnsi="Arial" w:cs="Arial"/>
              <w:b/>
              <w:sz w:val="22"/>
              <w:szCs w:val="22"/>
              <w:lang w:eastAsia="en-US"/>
            </w:rPr>
          </w:pPr>
        </w:p>
      </w:tc>
    </w:tr>
  </w:tbl>
  <w:p w:rsidR="006B3BDD" w:rsidRPr="00827FA0" w:rsidRDefault="006C4C0B" w:rsidP="00CD7681">
    <w:pPr>
      <w:pStyle w:val="Encabezado"/>
      <w:rPr>
        <w:sz w:val="2"/>
        <w:szCs w:val="22"/>
      </w:rPr>
    </w:pPr>
    <w:r>
      <w:rPr>
        <w:noProof/>
        <w:sz w:val="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alt="" style="position:absolute;margin-left:-68.8pt;margin-top:-117.6pt;width:589.8pt;height:768pt;z-index:-25165772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A47560"/>
    <w:multiLevelType w:val="hybridMultilevel"/>
    <w:tmpl w:val="AE5C6A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C154B1A"/>
    <w:multiLevelType w:val="multilevel"/>
    <w:tmpl w:val="DA30D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317490"/>
    <w:multiLevelType w:val="hybridMultilevel"/>
    <w:tmpl w:val="F112CDC0"/>
    <w:lvl w:ilvl="0" w:tplc="CDB4059E">
      <w:start w:val="1"/>
      <w:numFmt w:val="decimal"/>
      <w:lvlText w:val="%1."/>
      <w:lvlJc w:val="left"/>
      <w:pPr>
        <w:ind w:left="644"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7777F6C"/>
    <w:multiLevelType w:val="multilevel"/>
    <w:tmpl w:val="377E2910"/>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Letter"/>
      <w:lvlText w:val="%3."/>
      <w:lvlJc w:val="right"/>
      <w:pPr>
        <w:ind w:left="2160" w:hanging="180"/>
      </w:pPr>
      <w:rPr>
        <w:rFonts w:ascii="Palatino Linotype" w:eastAsia="Times New Roman" w:hAnsi="Palatino Linotype" w:cs="Arial"/>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8042793"/>
    <w:multiLevelType w:val="multilevel"/>
    <w:tmpl w:val="54BAF602"/>
    <w:lvl w:ilvl="0">
      <w:start w:val="1"/>
      <w:numFmt w:val="decimal"/>
      <w:lvlText w:val="%1."/>
      <w:lvlJc w:val="left"/>
      <w:pPr>
        <w:ind w:left="720" w:hanging="36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875656C"/>
    <w:multiLevelType w:val="multilevel"/>
    <w:tmpl w:val="54BAF602"/>
    <w:lvl w:ilvl="0">
      <w:start w:val="1"/>
      <w:numFmt w:val="decimal"/>
      <w:lvlText w:val="%1."/>
      <w:lvlJc w:val="left"/>
      <w:pPr>
        <w:ind w:left="720" w:hanging="36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02B190D"/>
    <w:multiLevelType w:val="hybridMultilevel"/>
    <w:tmpl w:val="5C50D392"/>
    <w:lvl w:ilvl="0" w:tplc="3EF48730">
      <w:start w:val="1"/>
      <w:numFmt w:val="decimal"/>
      <w:lvlText w:val="%1."/>
      <w:lvlJc w:val="left"/>
      <w:pPr>
        <w:ind w:left="928"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76EC037C"/>
    <w:multiLevelType w:val="multilevel"/>
    <w:tmpl w:val="A5CAA76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1"/>
  </w:num>
  <w:num w:numId="4">
    <w:abstractNumId w:val="6"/>
  </w:num>
  <w:num w:numId="5">
    <w:abstractNumId w:val="5"/>
  </w:num>
  <w:num w:numId="6">
    <w:abstractNumId w:val="7"/>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A86"/>
    <w:rsid w:val="002155CA"/>
    <w:rsid w:val="00220114"/>
    <w:rsid w:val="00286D82"/>
    <w:rsid w:val="00367226"/>
    <w:rsid w:val="00456833"/>
    <w:rsid w:val="004A1E90"/>
    <w:rsid w:val="006853A3"/>
    <w:rsid w:val="0068646B"/>
    <w:rsid w:val="006B3BDD"/>
    <w:rsid w:val="006C4C0B"/>
    <w:rsid w:val="00762A86"/>
    <w:rsid w:val="007B2B83"/>
    <w:rsid w:val="00884150"/>
    <w:rsid w:val="008A65E5"/>
    <w:rsid w:val="00A966D7"/>
    <w:rsid w:val="00BA12D9"/>
    <w:rsid w:val="00BD6209"/>
    <w:rsid w:val="00CD7681"/>
    <w:rsid w:val="00D36F46"/>
    <w:rsid w:val="00D54725"/>
    <w:rsid w:val="00E042FC"/>
    <w:rsid w:val="00EB7A02"/>
    <w:rsid w:val="00EE2A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5D693738-B302-43EF-91BB-F3C240AAA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2A86"/>
    <w:pPr>
      <w:spacing w:after="0" w:line="240" w:lineRule="auto"/>
    </w:pPr>
    <w:rPr>
      <w:rFonts w:ascii="Times New Roman" w:eastAsia="Times New Roman" w:hAnsi="Times New Roman" w:cs="Times New Roman"/>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62A86"/>
    <w:pPr>
      <w:tabs>
        <w:tab w:val="center" w:pos="4419"/>
        <w:tab w:val="right" w:pos="8838"/>
      </w:tabs>
    </w:pPr>
  </w:style>
  <w:style w:type="character" w:customStyle="1" w:styleId="EncabezadoCar">
    <w:name w:val="Encabezado Car"/>
    <w:basedOn w:val="Fuentedeprrafopredeter"/>
    <w:link w:val="Encabezado"/>
    <w:uiPriority w:val="99"/>
    <w:rsid w:val="00762A86"/>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762A86"/>
    <w:pPr>
      <w:tabs>
        <w:tab w:val="center" w:pos="4419"/>
        <w:tab w:val="right" w:pos="8838"/>
      </w:tabs>
    </w:pPr>
  </w:style>
  <w:style w:type="character" w:customStyle="1" w:styleId="PiedepginaCar">
    <w:name w:val="Pie de página Car"/>
    <w:basedOn w:val="Fuentedeprrafopredeter"/>
    <w:link w:val="Piedepgina"/>
    <w:uiPriority w:val="99"/>
    <w:rsid w:val="00762A86"/>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62A86"/>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762A86"/>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762A86"/>
    <w:rPr>
      <w:color w:val="0563C1"/>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762A86"/>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locked/>
    <w:rsid w:val="00762A86"/>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762A86"/>
    <w:rPr>
      <w:rFonts w:asciiTheme="minorHAnsi" w:eastAsiaTheme="minorHAnsi" w:hAnsiTheme="minorHAnsi" w:cstheme="minorBidi"/>
      <w:sz w:val="20"/>
      <w:szCs w:val="20"/>
      <w:lang w:eastAsia="en-US"/>
    </w:rPr>
  </w:style>
  <w:style w:type="character" w:customStyle="1" w:styleId="TextonotapieCar1">
    <w:name w:val="Texto nota pie Car1"/>
    <w:basedOn w:val="Fuentedeprrafopredeter"/>
    <w:uiPriority w:val="99"/>
    <w:semiHidden/>
    <w:rsid w:val="00762A86"/>
    <w:rPr>
      <w:rFonts w:ascii="Times New Roman" w:eastAsia="Times New Roman" w:hAnsi="Times New Roman" w:cs="Times New Roman"/>
      <w:sz w:val="20"/>
      <w:szCs w:val="20"/>
      <w:lang w:eastAsia="es-MX"/>
    </w:rPr>
  </w:style>
  <w:style w:type="paragraph" w:customStyle="1" w:styleId="Fundamentos">
    <w:name w:val="Fundamentos"/>
    <w:basedOn w:val="Normal"/>
    <w:qFormat/>
    <w:rsid w:val="006B3BDD"/>
    <w:pPr>
      <w:pBdr>
        <w:top w:val="nil"/>
        <w:left w:val="nil"/>
        <w:bottom w:val="nil"/>
        <w:right w:val="nil"/>
        <w:between w:val="nil"/>
      </w:pBdr>
      <w:ind w:left="567" w:right="567"/>
      <w:contextualSpacing/>
      <w:jc w:val="both"/>
    </w:pPr>
    <w:rPr>
      <w:rFonts w:ascii="Palatino Linotype" w:eastAsia="Palatino Linotype" w:hAnsi="Palatino Linotype" w:cs="Palatino Linotype"/>
      <w:i/>
      <w:color w:val="000000"/>
      <w:sz w:val="22"/>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4724742">
      <w:bodyDiv w:val="1"/>
      <w:marLeft w:val="0"/>
      <w:marRight w:val="0"/>
      <w:marTop w:val="0"/>
      <w:marBottom w:val="0"/>
      <w:divBdr>
        <w:top w:val="none" w:sz="0" w:space="0" w:color="auto"/>
        <w:left w:val="none" w:sz="0" w:space="0" w:color="auto"/>
        <w:bottom w:val="none" w:sz="0" w:space="0" w:color="auto"/>
        <w:right w:val="none" w:sz="0" w:space="0" w:color="auto"/>
      </w:divBdr>
    </w:div>
    <w:div w:id="1557625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410044.pag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saimex.org.mx/saimex/solicitud/downloadAttach/2390405.page" TargetMode="Externa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saimex.org.mx/saimex/solicitud/downloadAttach/2424344.page" TargetMode="External"/><Relationship Id="rId4" Type="http://schemas.openxmlformats.org/officeDocument/2006/relationships/webSettings" Target="webSettings.xml"/><Relationship Id="rId9" Type="http://schemas.openxmlformats.org/officeDocument/2006/relationships/hyperlink" Target="https://saimex.org.mx/saimex/solicitud/downloadAttach/2414605.page"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1153</TotalTime>
  <Pages>29</Pages>
  <Words>7397</Words>
  <Characters>40684</Characters>
  <Application>Microsoft Office Word</Application>
  <DocSecurity>0</DocSecurity>
  <Lines>339</Lines>
  <Paragraphs>95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47986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INFOEM549</dc:creator>
  <cp:keywords/>
  <dc:description/>
  <cp:lastModifiedBy>Cuenta Microsoft</cp:lastModifiedBy>
  <cp:revision>8</cp:revision>
  <dcterms:created xsi:type="dcterms:W3CDTF">2025-10-14T23:06:00Z</dcterms:created>
  <dcterms:modified xsi:type="dcterms:W3CDTF">2025-11-13T18:23:00Z</dcterms:modified>
</cp:coreProperties>
</file>