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1A8FAA1B" w:rsidR="006168E4" w:rsidRPr="00C651E8" w:rsidRDefault="006168E4" w:rsidP="006F5F55">
      <w:pPr>
        <w:spacing w:before="240" w:line="360" w:lineRule="auto"/>
        <w:jc w:val="both"/>
        <w:rPr>
          <w:rFonts w:ascii="Palatino Linotype" w:eastAsia="Times New Roman" w:hAnsi="Palatino Linotype" w:cs="Arial"/>
          <w:color w:val="000000"/>
          <w:sz w:val="24"/>
          <w:szCs w:val="24"/>
          <w:lang w:eastAsia="es-MX"/>
        </w:rPr>
      </w:pPr>
      <w:r w:rsidRPr="00C651E8">
        <w:rPr>
          <w:rFonts w:ascii="Palatino Linotype" w:eastAsia="Times New Roman" w:hAnsi="Palatino Linotype" w:cs="Arial"/>
          <w:color w:val="000000"/>
          <w:sz w:val="24"/>
          <w:szCs w:val="24"/>
          <w:lang w:eastAsia="es-MX"/>
        </w:rPr>
        <w:t xml:space="preserve">Resolución del Pleno del Instituto de Transparencia, Acceso a la Información Pública </w:t>
      </w:r>
      <w:bookmarkStart w:id="0" w:name="_GoBack"/>
      <w:bookmarkEnd w:id="0"/>
      <w:r w:rsidRPr="00C651E8">
        <w:rPr>
          <w:rFonts w:ascii="Palatino Linotype" w:eastAsia="Times New Roman" w:hAnsi="Palatino Linotype" w:cs="Arial"/>
          <w:color w:val="000000"/>
          <w:sz w:val="24"/>
          <w:szCs w:val="24"/>
          <w:lang w:eastAsia="es-MX"/>
        </w:rPr>
        <w:t xml:space="preserve">y Protección de Datos Personales del Estado de México y Municipios, con domicilio en Metepec, Estado de México, a </w:t>
      </w:r>
      <w:r w:rsidR="00CD3078" w:rsidRPr="00C651E8">
        <w:rPr>
          <w:rFonts w:ascii="Palatino Linotype" w:eastAsia="Times New Roman" w:hAnsi="Palatino Linotype" w:cs="Arial"/>
          <w:color w:val="000000"/>
          <w:sz w:val="24"/>
          <w:szCs w:val="24"/>
          <w:lang w:eastAsia="es-MX"/>
        </w:rPr>
        <w:t>cinco de noviembre</w:t>
      </w:r>
      <w:r w:rsidR="008602F9" w:rsidRPr="00C651E8">
        <w:rPr>
          <w:rFonts w:ascii="Palatino Linotype" w:eastAsia="Times New Roman" w:hAnsi="Palatino Linotype" w:cs="Arial"/>
          <w:color w:val="000000"/>
          <w:sz w:val="24"/>
          <w:szCs w:val="24"/>
          <w:lang w:eastAsia="es-MX"/>
        </w:rPr>
        <w:t xml:space="preserve"> de dos mil veinticinco. </w:t>
      </w:r>
      <w:r w:rsidR="00BE673B" w:rsidRPr="00C651E8">
        <w:rPr>
          <w:rFonts w:ascii="Palatino Linotype" w:eastAsia="Times New Roman" w:hAnsi="Palatino Linotype" w:cs="Arial"/>
          <w:color w:val="000000"/>
          <w:sz w:val="24"/>
          <w:szCs w:val="24"/>
          <w:lang w:eastAsia="es-MX"/>
        </w:rPr>
        <w:t xml:space="preserve"> </w:t>
      </w:r>
      <w:r w:rsidR="00FB6049" w:rsidRPr="00C651E8">
        <w:rPr>
          <w:rFonts w:ascii="Palatino Linotype" w:eastAsia="Times New Roman" w:hAnsi="Palatino Linotype" w:cs="Arial"/>
          <w:color w:val="000000"/>
          <w:sz w:val="24"/>
          <w:szCs w:val="24"/>
          <w:lang w:eastAsia="es-MX"/>
        </w:rPr>
        <w:t xml:space="preserve"> </w:t>
      </w:r>
      <w:r w:rsidR="00817A08" w:rsidRPr="00C651E8">
        <w:rPr>
          <w:rFonts w:ascii="Palatino Linotype" w:eastAsia="Times New Roman" w:hAnsi="Palatino Linotype" w:cs="Arial"/>
          <w:color w:val="000000"/>
          <w:sz w:val="24"/>
          <w:szCs w:val="24"/>
          <w:lang w:eastAsia="es-MX"/>
        </w:rPr>
        <w:t xml:space="preserve"> </w:t>
      </w:r>
    </w:p>
    <w:p w14:paraId="396B70B9" w14:textId="5EF9E288" w:rsidR="00447864" w:rsidRPr="00C651E8" w:rsidRDefault="006168E4" w:rsidP="006F5F55">
      <w:pPr>
        <w:tabs>
          <w:tab w:val="left" w:pos="1701"/>
        </w:tabs>
        <w:spacing w:before="240" w:line="360" w:lineRule="auto"/>
        <w:jc w:val="both"/>
        <w:rPr>
          <w:rFonts w:ascii="Palatino Linotype" w:hAnsi="Palatino Linotype" w:cs="Arial"/>
          <w:sz w:val="24"/>
          <w:lang w:eastAsia="es-MX"/>
        </w:rPr>
      </w:pPr>
      <w:r w:rsidRPr="00C651E8">
        <w:rPr>
          <w:rFonts w:ascii="Palatino Linotype" w:hAnsi="Palatino Linotype" w:cs="Arial"/>
          <w:b/>
          <w:sz w:val="24"/>
        </w:rPr>
        <w:t>VISTO</w:t>
      </w:r>
      <w:r w:rsidRPr="00C651E8">
        <w:rPr>
          <w:rFonts w:ascii="Palatino Linotype" w:hAnsi="Palatino Linotype" w:cs="Arial"/>
          <w:sz w:val="24"/>
        </w:rPr>
        <w:t xml:space="preserve"> el expediente electrónico formado con motivo del recurso de revisión número </w:t>
      </w:r>
      <w:r w:rsidR="00447864" w:rsidRPr="00C651E8">
        <w:rPr>
          <w:rFonts w:ascii="Palatino Linotype" w:hAnsi="Palatino Linotype" w:cs="Arial"/>
          <w:b/>
          <w:bCs/>
          <w:sz w:val="24"/>
          <w:lang w:eastAsia="es-MX"/>
        </w:rPr>
        <w:t>11160</w:t>
      </w:r>
      <w:r w:rsidR="008602F9" w:rsidRPr="00C651E8">
        <w:rPr>
          <w:rFonts w:ascii="Palatino Linotype" w:hAnsi="Palatino Linotype" w:cs="Arial"/>
          <w:b/>
          <w:bCs/>
          <w:sz w:val="24"/>
          <w:lang w:eastAsia="es-MX"/>
        </w:rPr>
        <w:t xml:space="preserve">/INFOEM/IP/RR/2025, </w:t>
      </w:r>
      <w:r w:rsidR="008602F9" w:rsidRPr="00C651E8">
        <w:rPr>
          <w:rFonts w:ascii="Palatino Linotype" w:hAnsi="Palatino Linotype" w:cs="Arial"/>
          <w:sz w:val="24"/>
          <w:lang w:eastAsia="es-MX"/>
        </w:rPr>
        <w:t xml:space="preserve">interpuesto por </w:t>
      </w:r>
      <w:r w:rsidR="00447864" w:rsidRPr="00C651E8">
        <w:rPr>
          <w:rFonts w:ascii="Palatino Linotype" w:hAnsi="Palatino Linotype" w:cs="Arial"/>
          <w:sz w:val="24"/>
          <w:lang w:eastAsia="es-MX"/>
        </w:rPr>
        <w:t xml:space="preserve">el </w:t>
      </w:r>
      <w:r w:rsidR="00447864" w:rsidRPr="00C651E8">
        <w:rPr>
          <w:rFonts w:ascii="Palatino Linotype" w:hAnsi="Palatino Linotype" w:cs="Arial"/>
          <w:b/>
          <w:bCs/>
          <w:sz w:val="24"/>
          <w:lang w:eastAsia="es-MX"/>
        </w:rPr>
        <w:t xml:space="preserve">C. </w:t>
      </w:r>
      <w:r w:rsidR="00E7431F">
        <w:rPr>
          <w:rFonts w:ascii="Palatino Linotype" w:hAnsi="Palatino Linotype" w:cs="Arial"/>
          <w:b/>
          <w:bCs/>
          <w:sz w:val="24"/>
          <w:lang w:eastAsia="es-MX"/>
        </w:rPr>
        <w:t>XXXXXX</w:t>
      </w:r>
      <w:r w:rsidR="00447864" w:rsidRPr="00C651E8">
        <w:rPr>
          <w:rFonts w:ascii="Palatino Linotype" w:hAnsi="Palatino Linotype" w:cs="Arial"/>
          <w:b/>
          <w:bCs/>
          <w:sz w:val="24"/>
          <w:lang w:eastAsia="es-MX"/>
        </w:rPr>
        <w:t xml:space="preserve">, </w:t>
      </w:r>
      <w:r w:rsidR="00447864" w:rsidRPr="00C651E8">
        <w:rPr>
          <w:rFonts w:ascii="Palatino Linotype" w:hAnsi="Palatino Linotype" w:cs="Arial"/>
          <w:sz w:val="24"/>
          <w:lang w:eastAsia="es-MX"/>
        </w:rPr>
        <w:t xml:space="preserve">en lo sucesivo </w:t>
      </w:r>
      <w:r w:rsidR="00447864" w:rsidRPr="00C651E8">
        <w:rPr>
          <w:rFonts w:ascii="Palatino Linotype" w:hAnsi="Palatino Linotype" w:cs="Arial"/>
          <w:b/>
          <w:bCs/>
          <w:sz w:val="24"/>
          <w:lang w:eastAsia="es-MX"/>
        </w:rPr>
        <w:t xml:space="preserve">El Recurrente, </w:t>
      </w:r>
      <w:r w:rsidR="00447864" w:rsidRPr="00C651E8">
        <w:rPr>
          <w:rFonts w:ascii="Palatino Linotype" w:hAnsi="Palatino Linotype" w:cs="Arial"/>
          <w:sz w:val="24"/>
          <w:lang w:eastAsia="es-MX"/>
        </w:rPr>
        <w:t xml:space="preserve">en contra de la respuesta de la </w:t>
      </w:r>
      <w:r w:rsidR="00447864" w:rsidRPr="00C651E8">
        <w:rPr>
          <w:rFonts w:ascii="Palatino Linotype" w:hAnsi="Palatino Linotype" w:cs="Arial"/>
          <w:b/>
          <w:bCs/>
          <w:sz w:val="24"/>
          <w:lang w:eastAsia="es-MX"/>
        </w:rPr>
        <w:t xml:space="preserve">Secretaría de Movilidad, </w:t>
      </w:r>
      <w:r w:rsidR="00447864" w:rsidRPr="00C651E8">
        <w:rPr>
          <w:rFonts w:ascii="Palatino Linotype" w:hAnsi="Palatino Linotype" w:cs="Arial"/>
          <w:sz w:val="24"/>
          <w:lang w:eastAsia="es-MX"/>
        </w:rPr>
        <w:t xml:space="preserve">en lo subsecuente </w:t>
      </w:r>
      <w:r w:rsidR="00447864" w:rsidRPr="00C651E8">
        <w:rPr>
          <w:rFonts w:ascii="Palatino Linotype" w:hAnsi="Palatino Linotype" w:cs="Arial"/>
          <w:b/>
          <w:bCs/>
          <w:sz w:val="24"/>
          <w:lang w:eastAsia="es-MX"/>
        </w:rPr>
        <w:t xml:space="preserve">El Sujeto Obligado, </w:t>
      </w:r>
      <w:r w:rsidR="00447864" w:rsidRPr="00C651E8">
        <w:rPr>
          <w:rFonts w:ascii="Palatino Linotype" w:hAnsi="Palatino Linotype" w:cs="Arial"/>
          <w:sz w:val="24"/>
          <w:lang w:eastAsia="es-MX"/>
        </w:rPr>
        <w:t xml:space="preserve">se procede a dictar la presente resolución. </w:t>
      </w:r>
    </w:p>
    <w:p w14:paraId="74E57DD3" w14:textId="77777777" w:rsidR="00447864" w:rsidRPr="00C651E8" w:rsidRDefault="00447864" w:rsidP="006F5F55">
      <w:pPr>
        <w:tabs>
          <w:tab w:val="left" w:pos="1701"/>
        </w:tabs>
        <w:spacing w:before="240" w:line="360" w:lineRule="auto"/>
        <w:jc w:val="both"/>
        <w:rPr>
          <w:rFonts w:ascii="Palatino Linotype" w:hAnsi="Palatino Linotype" w:cs="Arial"/>
          <w:sz w:val="24"/>
          <w:lang w:eastAsia="es-MX"/>
        </w:rPr>
      </w:pPr>
    </w:p>
    <w:p w14:paraId="39A8E1A3" w14:textId="7B30AA56" w:rsidR="006168E4" w:rsidRPr="00C651E8" w:rsidRDefault="006168E4" w:rsidP="00844569">
      <w:pPr>
        <w:spacing w:before="240" w:after="240" w:line="360" w:lineRule="auto"/>
        <w:jc w:val="center"/>
        <w:rPr>
          <w:rFonts w:ascii="Palatino Linotype" w:hAnsi="Palatino Linotype"/>
          <w:b/>
          <w:sz w:val="28"/>
        </w:rPr>
      </w:pPr>
      <w:r w:rsidRPr="00C651E8">
        <w:rPr>
          <w:rFonts w:ascii="Palatino Linotype" w:hAnsi="Palatino Linotype"/>
          <w:b/>
          <w:sz w:val="28"/>
        </w:rPr>
        <w:t>A N T E C E D E N T E S   D E L   A S U N T O</w:t>
      </w:r>
    </w:p>
    <w:p w14:paraId="1EE5021C" w14:textId="77777777" w:rsidR="006168E4" w:rsidRPr="00C651E8" w:rsidRDefault="006168E4" w:rsidP="00844569">
      <w:pPr>
        <w:spacing w:before="240" w:after="240" w:line="360" w:lineRule="auto"/>
        <w:jc w:val="both"/>
        <w:rPr>
          <w:rFonts w:ascii="Palatino Linotype" w:hAnsi="Palatino Linotype"/>
        </w:rPr>
      </w:pPr>
      <w:r w:rsidRPr="00C651E8">
        <w:rPr>
          <w:rFonts w:ascii="Palatino Linotype" w:hAnsi="Palatino Linotype" w:cs="Arial"/>
          <w:b/>
          <w:sz w:val="28"/>
        </w:rPr>
        <w:t>PRIMERO.</w:t>
      </w:r>
      <w:r w:rsidRPr="00C651E8">
        <w:rPr>
          <w:rFonts w:ascii="Palatino Linotype" w:hAnsi="Palatino Linotype" w:cs="Arial"/>
        </w:rPr>
        <w:t xml:space="preserve"> </w:t>
      </w:r>
      <w:r w:rsidRPr="00C651E8">
        <w:rPr>
          <w:rFonts w:ascii="Palatino Linotype" w:hAnsi="Palatino Linotype"/>
          <w:b/>
          <w:sz w:val="28"/>
          <w:szCs w:val="28"/>
        </w:rPr>
        <w:t>De la Solicitud de Información.</w:t>
      </w:r>
    </w:p>
    <w:p w14:paraId="3FE816F5" w14:textId="013BD782" w:rsidR="009D26D2" w:rsidRPr="00C651E8" w:rsidRDefault="006168E4" w:rsidP="00844569">
      <w:pPr>
        <w:spacing w:before="240" w:line="360" w:lineRule="auto"/>
        <w:jc w:val="both"/>
        <w:rPr>
          <w:rFonts w:ascii="Palatino Linotype" w:hAnsi="Palatino Linotype" w:cs="Arial"/>
          <w:sz w:val="24"/>
        </w:rPr>
      </w:pPr>
      <w:r w:rsidRPr="00C651E8">
        <w:rPr>
          <w:rFonts w:ascii="Palatino Linotype" w:hAnsi="Palatino Linotype" w:cs="Arial"/>
          <w:sz w:val="24"/>
        </w:rPr>
        <w:t xml:space="preserve">Con </w:t>
      </w:r>
      <w:r w:rsidR="00C03F20" w:rsidRPr="00C651E8">
        <w:rPr>
          <w:rFonts w:ascii="Palatino Linotype" w:hAnsi="Palatino Linotype" w:cs="Arial"/>
          <w:sz w:val="24"/>
        </w:rPr>
        <w:t>fecha</w:t>
      </w:r>
      <w:r w:rsidR="00F4623D" w:rsidRPr="00C651E8">
        <w:rPr>
          <w:rFonts w:ascii="Palatino Linotype" w:hAnsi="Palatino Linotype" w:cs="Arial"/>
          <w:sz w:val="24"/>
        </w:rPr>
        <w:t xml:space="preserve"> </w:t>
      </w:r>
      <w:r w:rsidR="009D26D2" w:rsidRPr="00C651E8">
        <w:rPr>
          <w:rFonts w:ascii="Palatino Linotype" w:hAnsi="Palatino Linotype" w:cs="Arial"/>
          <w:b/>
          <w:bCs/>
          <w:sz w:val="24"/>
        </w:rPr>
        <w:t xml:space="preserve">veintiséis de agosto de dos mil veinticinco, El Recurrente, </w:t>
      </w:r>
      <w:r w:rsidR="00736C2C" w:rsidRPr="00C651E8">
        <w:rPr>
          <w:rFonts w:ascii="Palatino Linotype" w:hAnsi="Palatino Linotype" w:cs="Arial"/>
          <w:sz w:val="24"/>
        </w:rPr>
        <w:t>presentó a través del Sistema de Acceso a la Información Mexiquense (</w:t>
      </w:r>
      <w:r w:rsidR="00736C2C" w:rsidRPr="00C651E8">
        <w:rPr>
          <w:rFonts w:ascii="Palatino Linotype" w:hAnsi="Palatino Linotype" w:cs="Arial"/>
          <w:b/>
          <w:sz w:val="24"/>
        </w:rPr>
        <w:t>SAIMEX)</w:t>
      </w:r>
      <w:r w:rsidR="00736C2C" w:rsidRPr="00C651E8">
        <w:rPr>
          <w:rFonts w:ascii="Palatino Linotype" w:hAnsi="Palatino Linotype" w:cs="Arial"/>
          <w:sz w:val="24"/>
        </w:rPr>
        <w:t xml:space="preserve"> ante </w:t>
      </w:r>
      <w:r w:rsidR="00736C2C" w:rsidRPr="00C651E8">
        <w:rPr>
          <w:rFonts w:ascii="Palatino Linotype" w:hAnsi="Palatino Linotype" w:cs="Arial"/>
          <w:b/>
          <w:sz w:val="24"/>
        </w:rPr>
        <w:t>El Sujeto Obligado</w:t>
      </w:r>
      <w:r w:rsidR="00736C2C" w:rsidRPr="00C651E8">
        <w:rPr>
          <w:rFonts w:ascii="Palatino Linotype" w:hAnsi="Palatino Linotype" w:cs="Arial"/>
          <w:sz w:val="24"/>
        </w:rPr>
        <w:t xml:space="preserve">, solicitud de acceso a la información pública, registrada bajo el número de expediente </w:t>
      </w:r>
      <w:r w:rsidR="009D26D2" w:rsidRPr="00C651E8">
        <w:rPr>
          <w:rFonts w:ascii="Palatino Linotype" w:hAnsi="Palatino Linotype" w:cs="Arial"/>
          <w:b/>
          <w:bCs/>
          <w:sz w:val="24"/>
        </w:rPr>
        <w:t xml:space="preserve">00504/SMOV/IP/2025, </w:t>
      </w:r>
      <w:r w:rsidR="009D26D2" w:rsidRPr="00C651E8">
        <w:rPr>
          <w:rFonts w:ascii="Palatino Linotype" w:hAnsi="Palatino Linotype" w:cs="Arial"/>
          <w:sz w:val="24"/>
        </w:rPr>
        <w:t>mediante la cual solicitó información en el tenor siguiente:</w:t>
      </w:r>
    </w:p>
    <w:p w14:paraId="4AA2B8BA" w14:textId="5F583883" w:rsidR="009D26D2" w:rsidRPr="00C651E8" w:rsidRDefault="009D26D2" w:rsidP="009D26D2">
      <w:pPr>
        <w:pStyle w:val="Citas"/>
        <w:rPr>
          <w:b/>
          <w:bCs/>
        </w:rPr>
      </w:pPr>
      <w:r w:rsidRPr="00C651E8">
        <w:t xml:space="preserve">“solicito todos los oficios generados y las respuestas emitidas, todo de la unidad de </w:t>
      </w:r>
      <w:proofErr w:type="gramStart"/>
      <w:r w:rsidRPr="00C651E8">
        <w:t>transparencia</w:t>
      </w:r>
      <w:proofErr w:type="gramEnd"/>
      <w:r w:rsidRPr="00C651E8">
        <w:t xml:space="preserve"> de junio, julio y agosto del 2024” </w:t>
      </w:r>
      <w:r w:rsidRPr="00C651E8">
        <w:rPr>
          <w:b/>
          <w:bCs/>
        </w:rPr>
        <w:t>(Sic)</w:t>
      </w:r>
    </w:p>
    <w:p w14:paraId="73DDF68A" w14:textId="229F25F8" w:rsidR="00F4623D" w:rsidRPr="00C651E8" w:rsidRDefault="009D26D2"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C651E8">
        <w:rPr>
          <w:rFonts w:ascii="Palatino Linotype" w:eastAsia="Times New Roman" w:hAnsi="Palatino Linotype" w:cs="Times New Roman"/>
          <w:b/>
          <w:sz w:val="24"/>
          <w:szCs w:val="24"/>
          <w:lang w:val="es-ES_tradnl" w:eastAsia="es-ES"/>
        </w:rPr>
        <w:t>M</w:t>
      </w:r>
      <w:r w:rsidR="006168E4" w:rsidRPr="00C651E8">
        <w:rPr>
          <w:rFonts w:ascii="Palatino Linotype" w:eastAsia="Times New Roman" w:hAnsi="Palatino Linotype" w:cs="Times New Roman"/>
          <w:b/>
          <w:sz w:val="24"/>
          <w:szCs w:val="24"/>
          <w:lang w:val="es-ES_tradnl" w:eastAsia="es-ES"/>
        </w:rPr>
        <w:t>odalidad de entrega:</w:t>
      </w:r>
      <w:r w:rsidR="006168E4" w:rsidRPr="00C651E8">
        <w:rPr>
          <w:rFonts w:ascii="Palatino Linotype" w:eastAsia="Times New Roman" w:hAnsi="Palatino Linotype" w:cs="Times New Roman"/>
          <w:sz w:val="24"/>
          <w:szCs w:val="24"/>
          <w:lang w:val="es-ES_tradnl" w:eastAsia="es-ES"/>
        </w:rPr>
        <w:t xml:space="preserve"> </w:t>
      </w:r>
      <w:r w:rsidR="0018726A" w:rsidRPr="00C651E8">
        <w:rPr>
          <w:rFonts w:ascii="Palatino Linotype" w:eastAsia="Times New Roman" w:hAnsi="Palatino Linotype" w:cs="Times New Roman"/>
          <w:sz w:val="24"/>
          <w:szCs w:val="24"/>
          <w:lang w:val="es-ES_tradnl" w:eastAsia="es-ES"/>
        </w:rPr>
        <w:t xml:space="preserve">A </w:t>
      </w:r>
      <w:r w:rsidR="00F4623D" w:rsidRPr="00C651E8">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C651E8" w:rsidRDefault="00FB6049" w:rsidP="00844569">
      <w:pPr>
        <w:spacing w:before="240" w:line="360" w:lineRule="auto"/>
        <w:jc w:val="both"/>
        <w:rPr>
          <w:rFonts w:ascii="Palatino Linotype" w:hAnsi="Palatino Linotype" w:cs="Arial"/>
          <w:b/>
          <w:sz w:val="28"/>
        </w:rPr>
      </w:pPr>
    </w:p>
    <w:p w14:paraId="1703CC1D" w14:textId="77777777" w:rsidR="009D26D2" w:rsidRPr="00C651E8" w:rsidRDefault="009D26D2" w:rsidP="009D26D2">
      <w:pPr>
        <w:spacing w:before="240" w:line="360" w:lineRule="auto"/>
        <w:ind w:right="850"/>
        <w:jc w:val="both"/>
        <w:rPr>
          <w:rFonts w:ascii="Palatino Linotype" w:hAnsi="Palatino Linotype" w:cs="Arial"/>
          <w:b/>
          <w:sz w:val="28"/>
        </w:rPr>
      </w:pPr>
      <w:r w:rsidRPr="00C651E8">
        <w:rPr>
          <w:rFonts w:ascii="Palatino Linotype" w:hAnsi="Palatino Linotype" w:cs="Arial"/>
          <w:b/>
          <w:sz w:val="28"/>
        </w:rPr>
        <w:lastRenderedPageBreak/>
        <w:t xml:space="preserve">SEGUNDO. De la prórroga del Sujeto Obligado. </w:t>
      </w:r>
    </w:p>
    <w:p w14:paraId="07BA23D2" w14:textId="6EFBFBAE" w:rsidR="009D26D2" w:rsidRPr="00C651E8" w:rsidRDefault="009D26D2" w:rsidP="009D26D2">
      <w:pPr>
        <w:spacing w:before="240" w:line="360" w:lineRule="auto"/>
        <w:jc w:val="both"/>
        <w:rPr>
          <w:rFonts w:ascii="Palatino Linotype" w:hAnsi="Palatino Linotype" w:cs="Arial"/>
          <w:b/>
          <w:bCs/>
          <w:sz w:val="24"/>
          <w:szCs w:val="24"/>
        </w:rPr>
      </w:pPr>
      <w:r w:rsidRPr="00C651E8">
        <w:rPr>
          <w:rFonts w:ascii="Palatino Linotype" w:hAnsi="Palatino Linotype" w:cs="Arial"/>
          <w:sz w:val="24"/>
          <w:szCs w:val="24"/>
        </w:rPr>
        <w:t xml:space="preserve">De las constancias que obran en el expediente electrónico del recurso de revisión </w:t>
      </w:r>
      <w:r w:rsidRPr="00C651E8">
        <w:rPr>
          <w:rFonts w:ascii="Palatino Linotype" w:hAnsi="Palatino Linotype" w:cs="Arial"/>
          <w:b/>
          <w:bCs/>
          <w:sz w:val="24"/>
          <w:szCs w:val="24"/>
        </w:rPr>
        <w:t xml:space="preserve">11160/INFOEM/IP/RR/2025, </w:t>
      </w:r>
      <w:r w:rsidRPr="00C651E8">
        <w:rPr>
          <w:rFonts w:ascii="Palatino Linotype" w:hAnsi="Palatino Linotype" w:cs="Arial"/>
          <w:sz w:val="24"/>
          <w:szCs w:val="24"/>
        </w:rPr>
        <w:t xml:space="preserve">se advierte que en fecha </w:t>
      </w:r>
      <w:r w:rsidRPr="00C651E8">
        <w:rPr>
          <w:rFonts w:ascii="Palatino Linotype" w:hAnsi="Palatino Linotype" w:cs="Arial"/>
          <w:b/>
          <w:bCs/>
          <w:sz w:val="24"/>
          <w:szCs w:val="24"/>
        </w:rPr>
        <w:t xml:space="preserve">quince de septiembre de dos mil veinticinco, El Sujeto Obligado </w:t>
      </w:r>
      <w:r w:rsidRPr="00C651E8">
        <w:rPr>
          <w:rFonts w:ascii="Palatino Linotype" w:hAnsi="Palatino Linotype" w:cs="Arial"/>
          <w:sz w:val="24"/>
          <w:szCs w:val="24"/>
        </w:rPr>
        <w:t xml:space="preserve">solicitó prórroga de siete días para recabar la información solicitada y dar cumplimiento a lo requerido por </w:t>
      </w:r>
      <w:r w:rsidRPr="00C651E8">
        <w:rPr>
          <w:rFonts w:ascii="Palatino Linotype" w:hAnsi="Palatino Linotype" w:cs="Arial"/>
          <w:b/>
          <w:bCs/>
          <w:sz w:val="24"/>
          <w:szCs w:val="24"/>
        </w:rPr>
        <w:t xml:space="preserve">El Recurrente, </w:t>
      </w:r>
      <w:r w:rsidRPr="00C651E8">
        <w:rPr>
          <w:rFonts w:ascii="Palatino Linotype" w:hAnsi="Palatino Linotype" w:cs="Arial"/>
          <w:sz w:val="24"/>
          <w:szCs w:val="24"/>
        </w:rPr>
        <w:t xml:space="preserve">advirtiendo que dicha prórroga </w:t>
      </w:r>
      <w:r w:rsidRPr="00C651E8">
        <w:rPr>
          <w:rFonts w:ascii="Palatino Linotype" w:hAnsi="Palatino Linotype" w:cs="Arial"/>
          <w:b/>
          <w:bCs/>
          <w:sz w:val="24"/>
          <w:szCs w:val="24"/>
        </w:rPr>
        <w:t>NO</w:t>
      </w:r>
      <w:r w:rsidRPr="00C651E8">
        <w:rPr>
          <w:rFonts w:ascii="Palatino Linotype" w:hAnsi="Palatino Linotype" w:cs="Arial"/>
          <w:sz w:val="24"/>
          <w:szCs w:val="24"/>
        </w:rPr>
        <w:t xml:space="preserve"> cumple con lo </w:t>
      </w:r>
      <w:r w:rsidRPr="00C651E8">
        <w:rPr>
          <w:rFonts w:ascii="Palatino Linotype" w:hAnsi="Palatino Linotype"/>
          <w:sz w:val="24"/>
          <w:szCs w:val="24"/>
        </w:rPr>
        <w:t xml:space="preserve">establecido en el artículo 49, fracción II, así como en el artículo 163 segundo párrafo, de la </w:t>
      </w:r>
      <w:r w:rsidRPr="00C651E8">
        <w:rPr>
          <w:rFonts w:ascii="Palatino Linotype" w:hAnsi="Palatino Linotype" w:cs="Arial"/>
          <w:sz w:val="24"/>
          <w:szCs w:val="24"/>
        </w:rPr>
        <w:t>Ley de Transparencia y Acceso a la Información Pública del Estado de México y Municipios.</w:t>
      </w:r>
    </w:p>
    <w:p w14:paraId="44882F1F" w14:textId="77777777" w:rsidR="009D26D2" w:rsidRPr="00C651E8" w:rsidRDefault="009D26D2" w:rsidP="00844569">
      <w:pPr>
        <w:spacing w:before="240" w:line="360" w:lineRule="auto"/>
        <w:jc w:val="both"/>
        <w:rPr>
          <w:rFonts w:ascii="Palatino Linotype" w:hAnsi="Palatino Linotype" w:cs="Arial"/>
          <w:b/>
          <w:sz w:val="28"/>
        </w:rPr>
      </w:pPr>
    </w:p>
    <w:p w14:paraId="1B7C3267" w14:textId="4F9466F2" w:rsidR="006168E4" w:rsidRPr="00C651E8" w:rsidRDefault="009D26D2" w:rsidP="00844569">
      <w:pPr>
        <w:spacing w:before="240" w:line="360" w:lineRule="auto"/>
        <w:jc w:val="both"/>
        <w:rPr>
          <w:rFonts w:ascii="Palatino Linotype" w:hAnsi="Palatino Linotype" w:cs="Arial"/>
          <w:b/>
          <w:sz w:val="28"/>
        </w:rPr>
      </w:pPr>
      <w:r w:rsidRPr="00C651E8">
        <w:rPr>
          <w:rFonts w:ascii="Palatino Linotype" w:hAnsi="Palatino Linotype" w:cs="Arial"/>
          <w:b/>
          <w:sz w:val="28"/>
        </w:rPr>
        <w:t>TERCERO</w:t>
      </w:r>
      <w:r w:rsidR="006168E4" w:rsidRPr="00C651E8">
        <w:rPr>
          <w:rFonts w:ascii="Palatino Linotype" w:hAnsi="Palatino Linotype" w:cs="Arial"/>
          <w:b/>
          <w:sz w:val="28"/>
        </w:rPr>
        <w:t xml:space="preserve">. </w:t>
      </w:r>
      <w:r w:rsidR="006168E4" w:rsidRPr="00C651E8">
        <w:rPr>
          <w:rFonts w:ascii="Palatino Linotype" w:hAnsi="Palatino Linotype" w:cs="Arial"/>
          <w:b/>
          <w:sz w:val="28"/>
          <w:szCs w:val="20"/>
        </w:rPr>
        <w:t>De la respuesta del Sujeto Obligado.</w:t>
      </w:r>
    </w:p>
    <w:p w14:paraId="6C29D0E3" w14:textId="2EC0BD7B" w:rsidR="009D26D2" w:rsidRPr="00C651E8" w:rsidRDefault="006168E4" w:rsidP="00045379">
      <w:pPr>
        <w:spacing w:before="240" w:line="360" w:lineRule="auto"/>
        <w:jc w:val="both"/>
        <w:rPr>
          <w:rFonts w:ascii="Palatino Linotype" w:hAnsi="Palatino Linotype" w:cs="Arial"/>
          <w:sz w:val="24"/>
          <w:szCs w:val="24"/>
        </w:rPr>
      </w:pPr>
      <w:r w:rsidRPr="00C651E8">
        <w:rPr>
          <w:rFonts w:ascii="Palatino Linotype" w:hAnsi="Palatino Linotype" w:cs="Arial"/>
          <w:sz w:val="24"/>
          <w:szCs w:val="24"/>
        </w:rPr>
        <w:t xml:space="preserve">En el expediente electrónico </w:t>
      </w:r>
      <w:r w:rsidRPr="00C651E8">
        <w:rPr>
          <w:rFonts w:ascii="Palatino Linotype" w:hAnsi="Palatino Linotype" w:cs="Arial"/>
          <w:b/>
          <w:sz w:val="24"/>
          <w:szCs w:val="24"/>
        </w:rPr>
        <w:t>SAIMEX</w:t>
      </w:r>
      <w:r w:rsidRPr="00C651E8">
        <w:rPr>
          <w:rFonts w:ascii="Palatino Linotype" w:hAnsi="Palatino Linotype" w:cs="Arial"/>
          <w:sz w:val="24"/>
          <w:szCs w:val="24"/>
        </w:rPr>
        <w:t xml:space="preserve">, se aprecia que el </w:t>
      </w:r>
      <w:r w:rsidR="009D26D2" w:rsidRPr="00C651E8">
        <w:rPr>
          <w:rFonts w:ascii="Palatino Linotype" w:hAnsi="Palatino Linotype" w:cs="Arial"/>
          <w:b/>
          <w:bCs/>
          <w:sz w:val="24"/>
          <w:szCs w:val="24"/>
        </w:rPr>
        <w:t xml:space="preserve">veintiséis de septiembre de dos mil veinticinco, El Sujeto Obligado </w:t>
      </w:r>
      <w:r w:rsidR="009D26D2" w:rsidRPr="00C651E8">
        <w:rPr>
          <w:rFonts w:ascii="Palatino Linotype" w:hAnsi="Palatino Linotype" w:cs="Arial"/>
          <w:sz w:val="24"/>
          <w:szCs w:val="24"/>
        </w:rPr>
        <w:t xml:space="preserve">dio respuesta a la solicitud de información </w:t>
      </w:r>
      <w:r w:rsidR="009D26D2" w:rsidRPr="00C651E8">
        <w:rPr>
          <w:rFonts w:ascii="Palatino Linotype" w:hAnsi="Palatino Linotype" w:cs="Arial"/>
          <w:b/>
          <w:bCs/>
          <w:sz w:val="24"/>
          <w:szCs w:val="24"/>
        </w:rPr>
        <w:t xml:space="preserve">00504/SMOV/IP/2025, </w:t>
      </w:r>
      <w:r w:rsidR="009D26D2" w:rsidRPr="00C651E8">
        <w:rPr>
          <w:rFonts w:ascii="Palatino Linotype" w:hAnsi="Palatino Linotype" w:cs="Arial"/>
          <w:sz w:val="24"/>
          <w:szCs w:val="24"/>
        </w:rPr>
        <w:t>resulta de nuestro interés lo siguiente:</w:t>
      </w:r>
    </w:p>
    <w:p w14:paraId="1948AA30" w14:textId="2E681600" w:rsidR="009D26D2" w:rsidRPr="00C651E8" w:rsidRDefault="00B45924" w:rsidP="00B45924">
      <w:pPr>
        <w:pStyle w:val="Citas"/>
      </w:pPr>
      <w:r w:rsidRPr="00C651E8">
        <w:t>“En respuesta a la solicitud recibida, nos permitimos hacer de su conocimiento que con fundamento en el artículo 53, Fracciones: II, V y VI de la Ley de Transparencia y Acceso a la Información Pública del Estado de México y Municipios, le contestamos que:</w:t>
      </w:r>
    </w:p>
    <w:p w14:paraId="2BDDB389" w14:textId="51782C3B" w:rsidR="00B45924" w:rsidRPr="00C651E8" w:rsidRDefault="00B45924" w:rsidP="00B45924">
      <w:pPr>
        <w:pStyle w:val="Citas"/>
        <w:rPr>
          <w:b/>
          <w:bCs/>
        </w:rPr>
      </w:pPr>
      <w:r w:rsidRPr="00C651E8">
        <w:t xml:space="preserve">Se anexa respuesta de la Unidad de Transparencia” </w:t>
      </w:r>
      <w:r w:rsidRPr="00C651E8">
        <w:rPr>
          <w:b/>
          <w:bCs/>
        </w:rPr>
        <w:t>(Sic)</w:t>
      </w:r>
    </w:p>
    <w:p w14:paraId="6C12B119" w14:textId="0810612E" w:rsidR="009D26D2" w:rsidRPr="00C651E8" w:rsidRDefault="00B45924" w:rsidP="00045379">
      <w:pPr>
        <w:spacing w:before="240" w:line="360" w:lineRule="auto"/>
        <w:jc w:val="both"/>
        <w:rPr>
          <w:rFonts w:ascii="Palatino Linotype" w:hAnsi="Palatino Linotype" w:cs="Arial"/>
          <w:sz w:val="24"/>
          <w:szCs w:val="24"/>
        </w:rPr>
      </w:pPr>
      <w:r w:rsidRPr="00C651E8">
        <w:rPr>
          <w:rFonts w:ascii="Palatino Linotype" w:hAnsi="Palatino Linotype" w:cs="Arial"/>
          <w:sz w:val="24"/>
          <w:szCs w:val="24"/>
        </w:rPr>
        <w:t xml:space="preserve">Adjuntando para tal efecto los documentos electrónicos </w:t>
      </w:r>
      <w:r w:rsidRPr="00C651E8">
        <w:rPr>
          <w:rFonts w:ascii="Palatino Linotype" w:hAnsi="Palatino Linotype" w:cs="Arial"/>
          <w:b/>
          <w:bCs/>
          <w:sz w:val="24"/>
          <w:szCs w:val="24"/>
        </w:rPr>
        <w:t xml:space="preserve">“00504.pdf” </w:t>
      </w:r>
      <w:r w:rsidRPr="00C651E8">
        <w:rPr>
          <w:rFonts w:ascii="Palatino Linotype" w:hAnsi="Palatino Linotype" w:cs="Arial"/>
          <w:sz w:val="24"/>
          <w:szCs w:val="24"/>
        </w:rPr>
        <w:t xml:space="preserve">y </w:t>
      </w:r>
      <w:r w:rsidRPr="00C651E8">
        <w:rPr>
          <w:rFonts w:ascii="Palatino Linotype" w:hAnsi="Palatino Linotype" w:cs="Arial"/>
          <w:b/>
          <w:bCs/>
          <w:sz w:val="24"/>
          <w:szCs w:val="24"/>
        </w:rPr>
        <w:t xml:space="preserve">“504 junio_julio_agosto.pdf”, </w:t>
      </w:r>
      <w:r w:rsidRPr="00C651E8">
        <w:rPr>
          <w:rFonts w:ascii="Palatino Linotype" w:hAnsi="Palatino Linotype" w:cs="Arial"/>
          <w:sz w:val="24"/>
          <w:szCs w:val="24"/>
        </w:rPr>
        <w:t xml:space="preserve">cuyo contenido será materia de análisis en párrafos subsecuentes. </w:t>
      </w:r>
    </w:p>
    <w:p w14:paraId="37F573AF" w14:textId="38B318C7" w:rsidR="006168E4" w:rsidRPr="00C651E8" w:rsidRDefault="00B45924" w:rsidP="00844569">
      <w:pPr>
        <w:spacing w:before="240" w:line="360" w:lineRule="auto"/>
        <w:jc w:val="both"/>
        <w:rPr>
          <w:rFonts w:ascii="Palatino Linotype" w:hAnsi="Palatino Linotype" w:cs="Arial"/>
          <w:b/>
          <w:sz w:val="28"/>
        </w:rPr>
      </w:pPr>
      <w:r w:rsidRPr="00C651E8">
        <w:rPr>
          <w:rFonts w:ascii="Palatino Linotype" w:hAnsi="Palatino Linotype" w:cs="Arial"/>
          <w:b/>
          <w:sz w:val="28"/>
        </w:rPr>
        <w:lastRenderedPageBreak/>
        <w:t>CUARTO</w:t>
      </w:r>
      <w:r w:rsidR="006168E4" w:rsidRPr="00C651E8">
        <w:rPr>
          <w:rFonts w:ascii="Palatino Linotype" w:hAnsi="Palatino Linotype" w:cs="Arial"/>
          <w:b/>
          <w:sz w:val="28"/>
        </w:rPr>
        <w:t xml:space="preserve">. </w:t>
      </w:r>
      <w:r w:rsidR="006168E4" w:rsidRPr="00C651E8">
        <w:rPr>
          <w:rFonts w:ascii="Palatino Linotype" w:hAnsi="Palatino Linotype"/>
          <w:b/>
          <w:sz w:val="28"/>
        </w:rPr>
        <w:t>Del recurso de revisión.</w:t>
      </w:r>
    </w:p>
    <w:p w14:paraId="3FB6D115" w14:textId="0A6B0612" w:rsidR="008602F9" w:rsidRPr="00C651E8" w:rsidRDefault="006168E4" w:rsidP="00844569">
      <w:pPr>
        <w:spacing w:before="240" w:line="360" w:lineRule="auto"/>
        <w:jc w:val="both"/>
        <w:rPr>
          <w:rFonts w:ascii="Palatino Linotype" w:hAnsi="Palatino Linotype" w:cs="Arial"/>
          <w:bCs/>
          <w:sz w:val="24"/>
          <w:szCs w:val="24"/>
        </w:rPr>
      </w:pPr>
      <w:r w:rsidRPr="00C651E8">
        <w:rPr>
          <w:rFonts w:ascii="Palatino Linotype" w:hAnsi="Palatino Linotype" w:cs="Arial"/>
          <w:sz w:val="24"/>
          <w:szCs w:val="24"/>
        </w:rPr>
        <w:t xml:space="preserve">Inconforme con la respuesta notificada por </w:t>
      </w:r>
      <w:r w:rsidR="008B42B1" w:rsidRPr="00C651E8">
        <w:rPr>
          <w:rFonts w:ascii="Palatino Linotype" w:hAnsi="Palatino Linotype" w:cs="Arial"/>
          <w:b/>
          <w:sz w:val="24"/>
          <w:szCs w:val="24"/>
        </w:rPr>
        <w:t>E</w:t>
      </w:r>
      <w:r w:rsidRPr="00C651E8">
        <w:rPr>
          <w:rFonts w:ascii="Palatino Linotype" w:hAnsi="Palatino Linotype" w:cs="Arial"/>
          <w:b/>
          <w:sz w:val="24"/>
          <w:szCs w:val="24"/>
        </w:rPr>
        <w:t xml:space="preserve">l </w:t>
      </w:r>
      <w:r w:rsidR="008B42B1" w:rsidRPr="00C651E8">
        <w:rPr>
          <w:rFonts w:ascii="Palatino Linotype" w:hAnsi="Palatino Linotype" w:cs="Arial"/>
          <w:b/>
          <w:sz w:val="24"/>
          <w:szCs w:val="24"/>
        </w:rPr>
        <w:t>S</w:t>
      </w:r>
      <w:r w:rsidRPr="00C651E8">
        <w:rPr>
          <w:rFonts w:ascii="Palatino Linotype" w:hAnsi="Palatino Linotype" w:cs="Arial"/>
          <w:b/>
          <w:sz w:val="24"/>
          <w:szCs w:val="24"/>
        </w:rPr>
        <w:t xml:space="preserve">ujeto </w:t>
      </w:r>
      <w:r w:rsidR="008B42B1" w:rsidRPr="00C651E8">
        <w:rPr>
          <w:rFonts w:ascii="Palatino Linotype" w:hAnsi="Palatino Linotype" w:cs="Arial"/>
          <w:b/>
          <w:sz w:val="24"/>
          <w:szCs w:val="24"/>
        </w:rPr>
        <w:t>O</w:t>
      </w:r>
      <w:r w:rsidRPr="00C651E8">
        <w:rPr>
          <w:rFonts w:ascii="Palatino Linotype" w:hAnsi="Palatino Linotype" w:cs="Arial"/>
          <w:b/>
          <w:sz w:val="24"/>
          <w:szCs w:val="24"/>
        </w:rPr>
        <w:t xml:space="preserve">bligado, </w:t>
      </w:r>
      <w:r w:rsidR="005202C4" w:rsidRPr="00C651E8">
        <w:rPr>
          <w:rFonts w:ascii="Palatino Linotype" w:hAnsi="Palatino Linotype" w:cs="Arial"/>
          <w:b/>
          <w:sz w:val="24"/>
          <w:szCs w:val="24"/>
        </w:rPr>
        <w:t>El</w:t>
      </w:r>
      <w:r w:rsidR="00817A08" w:rsidRPr="00C651E8">
        <w:rPr>
          <w:rFonts w:ascii="Palatino Linotype" w:hAnsi="Palatino Linotype" w:cs="Arial"/>
          <w:b/>
          <w:sz w:val="24"/>
          <w:szCs w:val="24"/>
        </w:rPr>
        <w:t xml:space="preserve"> Recurrente </w:t>
      </w:r>
      <w:r w:rsidR="00817A08" w:rsidRPr="00C651E8">
        <w:rPr>
          <w:rFonts w:ascii="Palatino Linotype" w:hAnsi="Palatino Linotype" w:cs="Arial"/>
          <w:bCs/>
          <w:sz w:val="24"/>
          <w:szCs w:val="24"/>
        </w:rPr>
        <w:t xml:space="preserve">interpuso el recurso de revisión, en fecha </w:t>
      </w:r>
      <w:r w:rsidR="00B45924" w:rsidRPr="00C651E8">
        <w:rPr>
          <w:rFonts w:ascii="Palatino Linotype" w:hAnsi="Palatino Linotype" w:cs="Arial"/>
          <w:b/>
          <w:sz w:val="24"/>
          <w:szCs w:val="24"/>
        </w:rPr>
        <w:t xml:space="preserve">veintinueve de septiembre de dos mil veinticinco, </w:t>
      </w:r>
      <w:r w:rsidR="00B45924" w:rsidRPr="00C651E8">
        <w:rPr>
          <w:rFonts w:ascii="Palatino Linotype" w:hAnsi="Palatino Linotype" w:cs="Arial"/>
          <w:bCs/>
          <w:sz w:val="24"/>
          <w:szCs w:val="24"/>
        </w:rPr>
        <w:t xml:space="preserve">el cual fue </w:t>
      </w:r>
      <w:r w:rsidR="008602F9" w:rsidRPr="00C651E8">
        <w:rPr>
          <w:rFonts w:ascii="Palatino Linotype" w:hAnsi="Palatino Linotype" w:cs="Arial"/>
          <w:bCs/>
          <w:sz w:val="24"/>
          <w:szCs w:val="24"/>
        </w:rPr>
        <w:t xml:space="preserve">registrado en el sistema electrónico con el expediente </w:t>
      </w:r>
      <w:r w:rsidR="00B45924" w:rsidRPr="00C651E8">
        <w:rPr>
          <w:rFonts w:ascii="Palatino Linotype" w:hAnsi="Palatino Linotype" w:cs="Arial"/>
          <w:b/>
          <w:sz w:val="24"/>
          <w:szCs w:val="24"/>
        </w:rPr>
        <w:t>11160</w:t>
      </w:r>
      <w:r w:rsidR="008602F9" w:rsidRPr="00C651E8">
        <w:rPr>
          <w:rFonts w:ascii="Palatino Linotype" w:hAnsi="Palatino Linotype" w:cs="Arial"/>
          <w:b/>
          <w:sz w:val="24"/>
          <w:szCs w:val="24"/>
        </w:rPr>
        <w:t xml:space="preserve">/INFOEM/IP/RR/2025, </w:t>
      </w:r>
      <w:r w:rsidR="008602F9" w:rsidRPr="00C651E8">
        <w:rPr>
          <w:rFonts w:ascii="Palatino Linotype" w:hAnsi="Palatino Linotype" w:cs="Arial"/>
          <w:bCs/>
          <w:sz w:val="24"/>
          <w:szCs w:val="24"/>
        </w:rPr>
        <w:t>en el cual arguye las siguientes manifestaciones:</w:t>
      </w:r>
    </w:p>
    <w:p w14:paraId="3774298B" w14:textId="77777777" w:rsidR="006168E4" w:rsidRPr="00C651E8" w:rsidRDefault="006168E4" w:rsidP="00844569">
      <w:pPr>
        <w:spacing w:before="240" w:line="360" w:lineRule="auto"/>
        <w:jc w:val="both"/>
        <w:rPr>
          <w:rFonts w:ascii="Palatino Linotype" w:hAnsi="Palatino Linotype" w:cs="Arial"/>
          <w:b/>
          <w:sz w:val="24"/>
        </w:rPr>
      </w:pPr>
      <w:r w:rsidRPr="00C651E8">
        <w:rPr>
          <w:rFonts w:ascii="Palatino Linotype" w:hAnsi="Palatino Linotype" w:cs="Arial"/>
          <w:b/>
          <w:sz w:val="24"/>
        </w:rPr>
        <w:t>Acto Impugnado:</w:t>
      </w:r>
    </w:p>
    <w:p w14:paraId="40CA7A53" w14:textId="24958525" w:rsidR="003406C5" w:rsidRPr="00C651E8" w:rsidRDefault="003406C5" w:rsidP="003406C5">
      <w:pPr>
        <w:pStyle w:val="Citas"/>
        <w:rPr>
          <w:b/>
          <w:bCs/>
          <w:sz w:val="24"/>
        </w:rPr>
      </w:pPr>
      <w:r w:rsidRPr="00C651E8">
        <w:t>“</w:t>
      </w:r>
      <w:proofErr w:type="spellStart"/>
      <w:r w:rsidR="00B45924" w:rsidRPr="00C651E8">
        <w:t>informacion</w:t>
      </w:r>
      <w:proofErr w:type="spellEnd"/>
      <w:r w:rsidR="00B45924" w:rsidRPr="00C651E8">
        <w:t xml:space="preserve"> incompleta</w:t>
      </w:r>
      <w:r w:rsidRPr="00C651E8">
        <w:t xml:space="preserve">” </w:t>
      </w:r>
      <w:r w:rsidRPr="00C651E8">
        <w:rPr>
          <w:b/>
          <w:bCs/>
        </w:rPr>
        <w:t>(Sic)</w:t>
      </w:r>
    </w:p>
    <w:p w14:paraId="22A465CC" w14:textId="77777777" w:rsidR="006168E4" w:rsidRPr="00C651E8" w:rsidRDefault="006168E4" w:rsidP="00844569">
      <w:pPr>
        <w:spacing w:before="240" w:line="360" w:lineRule="auto"/>
        <w:jc w:val="both"/>
        <w:rPr>
          <w:rFonts w:ascii="Palatino Linotype" w:hAnsi="Palatino Linotype" w:cs="Arial"/>
          <w:sz w:val="24"/>
        </w:rPr>
      </w:pPr>
      <w:r w:rsidRPr="00C651E8">
        <w:rPr>
          <w:rFonts w:ascii="Palatino Linotype" w:hAnsi="Palatino Linotype" w:cs="Arial"/>
          <w:b/>
          <w:sz w:val="24"/>
        </w:rPr>
        <w:t>Razones o Motivos de Inconformidad</w:t>
      </w:r>
      <w:r w:rsidRPr="00C651E8">
        <w:rPr>
          <w:rFonts w:ascii="Palatino Linotype" w:hAnsi="Palatino Linotype" w:cs="Arial"/>
          <w:sz w:val="24"/>
        </w:rPr>
        <w:t xml:space="preserve">: </w:t>
      </w:r>
    </w:p>
    <w:p w14:paraId="0F651FB8" w14:textId="7F7F13FA" w:rsidR="005202C4" w:rsidRPr="00C651E8" w:rsidRDefault="003406C5" w:rsidP="003406C5">
      <w:pPr>
        <w:pStyle w:val="Citas"/>
        <w:rPr>
          <w:b/>
          <w:bCs/>
        </w:rPr>
      </w:pPr>
      <w:r w:rsidRPr="00C651E8">
        <w:t>“</w:t>
      </w:r>
      <w:proofErr w:type="spellStart"/>
      <w:r w:rsidR="00B45924" w:rsidRPr="00C651E8">
        <w:t>informacion</w:t>
      </w:r>
      <w:proofErr w:type="spellEnd"/>
      <w:r w:rsidR="00B45924" w:rsidRPr="00C651E8">
        <w:t xml:space="preserve"> incompleta</w:t>
      </w:r>
      <w:r w:rsidRPr="00C651E8">
        <w:t xml:space="preserve">” </w:t>
      </w:r>
      <w:r w:rsidRPr="00C651E8">
        <w:rPr>
          <w:b/>
          <w:bCs/>
        </w:rPr>
        <w:t>(Sic)</w:t>
      </w:r>
    </w:p>
    <w:p w14:paraId="5B263052" w14:textId="77777777" w:rsidR="003406C5" w:rsidRPr="00C651E8" w:rsidRDefault="003406C5" w:rsidP="00AA207C">
      <w:pPr>
        <w:pStyle w:val="Citas"/>
        <w:rPr>
          <w:b/>
        </w:rPr>
      </w:pPr>
    </w:p>
    <w:p w14:paraId="7E88DE81" w14:textId="7043791E" w:rsidR="006168E4" w:rsidRPr="00C651E8" w:rsidRDefault="00B45924" w:rsidP="00844569">
      <w:pPr>
        <w:spacing w:before="240" w:line="360" w:lineRule="auto"/>
        <w:jc w:val="both"/>
        <w:rPr>
          <w:rFonts w:ascii="Palatino Linotype" w:hAnsi="Palatino Linotype" w:cs="Arial"/>
          <w:b/>
          <w:sz w:val="24"/>
          <w:szCs w:val="24"/>
        </w:rPr>
      </w:pPr>
      <w:r w:rsidRPr="00C651E8">
        <w:rPr>
          <w:rFonts w:ascii="Palatino Linotype" w:hAnsi="Palatino Linotype" w:cs="Arial"/>
          <w:b/>
          <w:sz w:val="28"/>
        </w:rPr>
        <w:t>QUINTO</w:t>
      </w:r>
      <w:r w:rsidR="006168E4" w:rsidRPr="00C651E8">
        <w:rPr>
          <w:rFonts w:ascii="Palatino Linotype" w:hAnsi="Palatino Linotype" w:cs="Arial"/>
          <w:b/>
          <w:sz w:val="24"/>
          <w:szCs w:val="24"/>
        </w:rPr>
        <w:t xml:space="preserve">. </w:t>
      </w:r>
      <w:r w:rsidR="006168E4" w:rsidRPr="00C651E8">
        <w:rPr>
          <w:rFonts w:ascii="Palatino Linotype" w:hAnsi="Palatino Linotype" w:cs="Arial"/>
          <w:b/>
          <w:sz w:val="28"/>
          <w:szCs w:val="28"/>
        </w:rPr>
        <w:t>Del turno del recurso de revisión.</w:t>
      </w:r>
    </w:p>
    <w:p w14:paraId="63CCE915" w14:textId="0665A981" w:rsidR="006168E4" w:rsidRPr="00C651E8" w:rsidRDefault="006168E4" w:rsidP="00844569">
      <w:pPr>
        <w:spacing w:before="240" w:line="360" w:lineRule="auto"/>
        <w:jc w:val="both"/>
        <w:rPr>
          <w:rFonts w:ascii="Palatino Linotype" w:hAnsi="Palatino Linotype" w:cs="Arial"/>
          <w:sz w:val="24"/>
          <w:szCs w:val="24"/>
        </w:rPr>
      </w:pPr>
      <w:r w:rsidRPr="00C651E8">
        <w:rPr>
          <w:rFonts w:ascii="Palatino Linotype" w:hAnsi="Palatino Linotype" w:cs="Arial"/>
          <w:sz w:val="24"/>
          <w:szCs w:val="24"/>
        </w:rPr>
        <w:t xml:space="preserve">Medio de impugnación que le fue turnado </w:t>
      </w:r>
      <w:r w:rsidR="0018726A" w:rsidRPr="00C651E8">
        <w:rPr>
          <w:rFonts w:ascii="Palatino Linotype" w:hAnsi="Palatino Linotype" w:cs="Arial"/>
          <w:sz w:val="24"/>
          <w:szCs w:val="24"/>
        </w:rPr>
        <w:t>al Comisionado</w:t>
      </w:r>
      <w:r w:rsidRPr="00C651E8">
        <w:rPr>
          <w:rFonts w:ascii="Palatino Linotype" w:hAnsi="Palatino Linotype" w:cs="Arial"/>
          <w:sz w:val="24"/>
          <w:szCs w:val="24"/>
        </w:rPr>
        <w:t xml:space="preserve"> </w:t>
      </w:r>
      <w:r w:rsidR="000E5F05" w:rsidRPr="00C651E8">
        <w:rPr>
          <w:rFonts w:ascii="Palatino Linotype" w:hAnsi="Palatino Linotype" w:cs="Arial"/>
          <w:b/>
          <w:sz w:val="24"/>
          <w:szCs w:val="24"/>
        </w:rPr>
        <w:t>José Martínez Vilchis</w:t>
      </w:r>
      <w:r w:rsidRPr="00C651E8">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C651E8">
        <w:rPr>
          <w:rFonts w:ascii="Palatino Linotype" w:hAnsi="Palatino Linotype" w:cs="Arial"/>
          <w:sz w:val="24"/>
          <w:szCs w:val="24"/>
        </w:rPr>
        <w:t xml:space="preserve"> </w:t>
      </w:r>
      <w:r w:rsidR="00B45924" w:rsidRPr="00C651E8">
        <w:rPr>
          <w:rFonts w:ascii="Palatino Linotype" w:hAnsi="Palatino Linotype" w:cs="Arial"/>
          <w:b/>
          <w:bCs/>
          <w:sz w:val="24"/>
          <w:szCs w:val="24"/>
        </w:rPr>
        <w:t>treinta de septiembre</w:t>
      </w:r>
      <w:r w:rsidR="00EC49AF" w:rsidRPr="00C651E8">
        <w:rPr>
          <w:rFonts w:ascii="Palatino Linotype" w:hAnsi="Palatino Linotype" w:cs="Arial"/>
          <w:b/>
          <w:bCs/>
          <w:sz w:val="24"/>
          <w:szCs w:val="24"/>
        </w:rPr>
        <w:t xml:space="preserve"> de dos mil veinticinco, </w:t>
      </w:r>
      <w:r w:rsidRPr="00C651E8">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C651E8" w:rsidRDefault="005E46D0" w:rsidP="00844569">
      <w:pPr>
        <w:spacing w:before="240" w:line="360" w:lineRule="auto"/>
        <w:jc w:val="both"/>
        <w:rPr>
          <w:rFonts w:ascii="Palatino Linotype" w:hAnsi="Palatino Linotype" w:cs="Arial"/>
          <w:sz w:val="24"/>
          <w:szCs w:val="24"/>
        </w:rPr>
      </w:pPr>
    </w:p>
    <w:p w14:paraId="4BCFD455" w14:textId="099CE694" w:rsidR="006168E4" w:rsidRPr="00C651E8" w:rsidRDefault="00B45924" w:rsidP="00844569">
      <w:pPr>
        <w:spacing w:before="240" w:line="360" w:lineRule="auto"/>
        <w:jc w:val="both"/>
        <w:rPr>
          <w:rFonts w:ascii="Palatino Linotype" w:hAnsi="Palatino Linotype" w:cs="Arial"/>
          <w:b/>
          <w:sz w:val="24"/>
          <w:szCs w:val="24"/>
        </w:rPr>
      </w:pPr>
      <w:r w:rsidRPr="00C651E8">
        <w:rPr>
          <w:rFonts w:ascii="Palatino Linotype" w:hAnsi="Palatino Linotype" w:cs="Arial"/>
          <w:b/>
          <w:sz w:val="28"/>
        </w:rPr>
        <w:t>SEXTO</w:t>
      </w:r>
      <w:r w:rsidR="006168E4" w:rsidRPr="00C651E8">
        <w:rPr>
          <w:rFonts w:ascii="Palatino Linotype" w:hAnsi="Palatino Linotype" w:cs="Arial"/>
          <w:b/>
          <w:sz w:val="24"/>
          <w:szCs w:val="24"/>
        </w:rPr>
        <w:t xml:space="preserve">. </w:t>
      </w:r>
      <w:r w:rsidR="006168E4" w:rsidRPr="00C651E8">
        <w:rPr>
          <w:rFonts w:ascii="Palatino Linotype" w:hAnsi="Palatino Linotype" w:cs="Arial"/>
          <w:b/>
          <w:sz w:val="28"/>
          <w:szCs w:val="28"/>
        </w:rPr>
        <w:t>De la etapa de instrucción.</w:t>
      </w:r>
    </w:p>
    <w:p w14:paraId="49FE6BDD" w14:textId="74176BC6" w:rsidR="00EC49AF" w:rsidRPr="00C651E8" w:rsidRDefault="005E46D0" w:rsidP="005E46D0">
      <w:pPr>
        <w:spacing w:before="240" w:line="360" w:lineRule="auto"/>
        <w:jc w:val="both"/>
        <w:rPr>
          <w:rFonts w:ascii="Palatino Linotype" w:hAnsi="Palatino Linotype" w:cs="Arial"/>
          <w:b/>
          <w:sz w:val="24"/>
          <w:szCs w:val="24"/>
        </w:rPr>
      </w:pPr>
      <w:r w:rsidRPr="00C651E8">
        <w:rPr>
          <w:rFonts w:ascii="Palatino Linotype" w:hAnsi="Palatino Linotype" w:cs="Arial"/>
          <w:sz w:val="24"/>
          <w:szCs w:val="24"/>
        </w:rPr>
        <w:lastRenderedPageBreak/>
        <w:t xml:space="preserve">Así, una vez transcurrido el término legal referido, se advierte que </w:t>
      </w:r>
      <w:r w:rsidRPr="00C651E8">
        <w:rPr>
          <w:rFonts w:ascii="Palatino Linotype" w:hAnsi="Palatino Linotype" w:cs="Arial"/>
          <w:b/>
          <w:sz w:val="24"/>
          <w:szCs w:val="24"/>
        </w:rPr>
        <w:t xml:space="preserve">El Sujeto Obligado </w:t>
      </w:r>
      <w:r w:rsidR="00EC49AF" w:rsidRPr="00C651E8">
        <w:rPr>
          <w:rFonts w:ascii="Palatino Linotype" w:hAnsi="Palatino Linotype" w:cs="Arial"/>
          <w:bCs/>
          <w:sz w:val="24"/>
          <w:szCs w:val="24"/>
        </w:rPr>
        <w:t xml:space="preserve">rindió su informe justificado en fecha </w:t>
      </w:r>
      <w:r w:rsidR="00B45924" w:rsidRPr="00C651E8">
        <w:rPr>
          <w:rFonts w:ascii="Palatino Linotype" w:hAnsi="Palatino Linotype" w:cs="Arial"/>
          <w:b/>
          <w:sz w:val="24"/>
          <w:szCs w:val="24"/>
        </w:rPr>
        <w:t xml:space="preserve">nueve de octubre, </w:t>
      </w:r>
      <w:r w:rsidR="00B45924" w:rsidRPr="00C651E8">
        <w:rPr>
          <w:rFonts w:ascii="Palatino Linotype" w:hAnsi="Palatino Linotype" w:cs="Arial"/>
          <w:bCs/>
          <w:sz w:val="24"/>
          <w:szCs w:val="24"/>
        </w:rPr>
        <w:t xml:space="preserve">mismo que fue puesto a la vista el </w:t>
      </w:r>
      <w:r w:rsidR="00B45924" w:rsidRPr="00C651E8">
        <w:rPr>
          <w:rFonts w:ascii="Palatino Linotype" w:hAnsi="Palatino Linotype" w:cs="Arial"/>
          <w:b/>
          <w:sz w:val="24"/>
          <w:szCs w:val="24"/>
        </w:rPr>
        <w:t xml:space="preserve">trece de octubre de los corrientes. </w:t>
      </w:r>
    </w:p>
    <w:p w14:paraId="271074BF" w14:textId="340545FD" w:rsidR="00EC49AF" w:rsidRPr="00C651E8" w:rsidRDefault="00EC49AF" w:rsidP="00EC49AF">
      <w:pPr>
        <w:spacing w:before="240" w:line="360" w:lineRule="auto"/>
        <w:jc w:val="both"/>
        <w:rPr>
          <w:rFonts w:ascii="Palatino Linotype" w:hAnsi="Palatino Linotype" w:cs="Arial"/>
          <w:sz w:val="24"/>
          <w:szCs w:val="24"/>
        </w:rPr>
      </w:pPr>
      <w:r w:rsidRPr="00C651E8">
        <w:rPr>
          <w:rFonts w:ascii="Palatino Linotype" w:hAnsi="Palatino Linotype" w:cs="Arial"/>
          <w:bCs/>
          <w:sz w:val="24"/>
          <w:szCs w:val="24"/>
        </w:rPr>
        <w:t xml:space="preserve">Por lo cual se decretó el cierre de instrucción con fecha </w:t>
      </w:r>
      <w:r w:rsidR="00B45924" w:rsidRPr="00C651E8">
        <w:rPr>
          <w:rFonts w:ascii="Palatino Linotype" w:hAnsi="Palatino Linotype" w:cs="Arial"/>
          <w:b/>
          <w:sz w:val="24"/>
          <w:szCs w:val="24"/>
        </w:rPr>
        <w:t>diecisiete de octubre</w:t>
      </w:r>
      <w:r w:rsidR="00B452AF" w:rsidRPr="00C651E8">
        <w:rPr>
          <w:rFonts w:ascii="Palatino Linotype" w:hAnsi="Palatino Linotype" w:cs="Arial"/>
          <w:b/>
          <w:sz w:val="24"/>
          <w:szCs w:val="24"/>
        </w:rPr>
        <w:t xml:space="preserve"> de dos mil veinticinco</w:t>
      </w:r>
      <w:r w:rsidRPr="00C651E8">
        <w:rPr>
          <w:rFonts w:ascii="Palatino Linotype" w:hAnsi="Palatino Linotype" w:cs="Arial"/>
          <w:b/>
          <w:sz w:val="24"/>
          <w:szCs w:val="24"/>
        </w:rPr>
        <w:t xml:space="preserve">, </w:t>
      </w:r>
      <w:r w:rsidRPr="00C651E8">
        <w:rPr>
          <w:rFonts w:ascii="Palatino Linotype" w:hAnsi="Palatino Linotype" w:cs="Arial"/>
          <w:bCs/>
          <w:sz w:val="24"/>
          <w:szCs w:val="24"/>
        </w:rPr>
        <w:t>en</w:t>
      </w:r>
      <w:r w:rsidRPr="00C651E8">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389E8095" w14:textId="77777777" w:rsidR="00EC49AF" w:rsidRPr="00C651E8" w:rsidRDefault="00EC49AF" w:rsidP="005E46D0">
      <w:pPr>
        <w:spacing w:before="240" w:line="360" w:lineRule="auto"/>
        <w:jc w:val="both"/>
        <w:rPr>
          <w:rFonts w:ascii="Palatino Linotype" w:hAnsi="Palatino Linotype" w:cs="Arial"/>
          <w:bCs/>
          <w:sz w:val="24"/>
          <w:szCs w:val="24"/>
        </w:rPr>
      </w:pPr>
    </w:p>
    <w:p w14:paraId="67D0FD90" w14:textId="77777777" w:rsidR="006168E4" w:rsidRPr="00C651E8" w:rsidRDefault="006168E4" w:rsidP="00844569">
      <w:pPr>
        <w:spacing w:before="240" w:line="360" w:lineRule="auto"/>
        <w:jc w:val="center"/>
        <w:rPr>
          <w:rFonts w:ascii="Palatino Linotype" w:hAnsi="Palatino Linotype" w:cs="Arial"/>
          <w:b/>
          <w:sz w:val="24"/>
        </w:rPr>
      </w:pPr>
      <w:r w:rsidRPr="00C651E8">
        <w:rPr>
          <w:rFonts w:ascii="Palatino Linotype" w:hAnsi="Palatino Linotype" w:cs="Arial"/>
          <w:b/>
          <w:sz w:val="24"/>
        </w:rPr>
        <w:t xml:space="preserve">C O N S I D E R A N D O </w:t>
      </w:r>
    </w:p>
    <w:p w14:paraId="579C7ABE" w14:textId="77777777" w:rsidR="006168E4" w:rsidRPr="00C651E8" w:rsidRDefault="006168E4" w:rsidP="00844569">
      <w:pPr>
        <w:spacing w:before="240" w:line="360" w:lineRule="auto"/>
        <w:jc w:val="both"/>
        <w:rPr>
          <w:rFonts w:ascii="Palatino Linotype" w:hAnsi="Palatino Linotype" w:cs="Arial"/>
          <w:sz w:val="24"/>
        </w:rPr>
      </w:pPr>
      <w:r w:rsidRPr="00C651E8">
        <w:rPr>
          <w:rFonts w:ascii="Palatino Linotype" w:hAnsi="Palatino Linotype" w:cs="Arial"/>
          <w:b/>
          <w:sz w:val="28"/>
        </w:rPr>
        <w:t>PRIMERO.</w:t>
      </w:r>
      <w:r w:rsidRPr="00C651E8">
        <w:rPr>
          <w:rFonts w:ascii="Palatino Linotype" w:hAnsi="Palatino Linotype" w:cs="Arial"/>
          <w:b/>
        </w:rPr>
        <w:t xml:space="preserve"> </w:t>
      </w:r>
      <w:r w:rsidRPr="00C651E8">
        <w:rPr>
          <w:rFonts w:ascii="Palatino Linotype" w:hAnsi="Palatino Linotype" w:cs="Arial"/>
          <w:b/>
          <w:sz w:val="28"/>
          <w:szCs w:val="28"/>
        </w:rPr>
        <w:t>De la competencia</w:t>
      </w:r>
      <w:r w:rsidRPr="00C651E8">
        <w:rPr>
          <w:rFonts w:ascii="Palatino Linotype" w:hAnsi="Palatino Linotype" w:cs="Arial"/>
          <w:sz w:val="28"/>
          <w:szCs w:val="28"/>
        </w:rPr>
        <w:t>.</w:t>
      </w:r>
    </w:p>
    <w:p w14:paraId="5EF8792E" w14:textId="77777777" w:rsidR="00B45924" w:rsidRPr="00C651E8" w:rsidRDefault="00B45924" w:rsidP="00B45924">
      <w:pPr>
        <w:spacing w:line="360" w:lineRule="auto"/>
        <w:jc w:val="both"/>
        <w:rPr>
          <w:rFonts w:ascii="Palatino Linotype" w:hAnsi="Palatino Linotype"/>
          <w:sz w:val="24"/>
          <w:szCs w:val="24"/>
        </w:rPr>
      </w:pPr>
      <w:r w:rsidRPr="00C651E8">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877A123" w14:textId="77777777" w:rsidR="00B452AF" w:rsidRPr="00C651E8" w:rsidRDefault="00B452AF" w:rsidP="00BF01A7">
      <w:pPr>
        <w:spacing w:after="0" w:line="360" w:lineRule="auto"/>
        <w:jc w:val="both"/>
        <w:rPr>
          <w:rFonts w:ascii="Palatino Linotype" w:hAnsi="Palatino Linotype" w:cs="Arial"/>
          <w:sz w:val="24"/>
          <w:szCs w:val="24"/>
        </w:rPr>
      </w:pPr>
    </w:p>
    <w:p w14:paraId="71AC3F8F" w14:textId="77777777" w:rsidR="006168E4" w:rsidRPr="00C651E8"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651E8">
        <w:rPr>
          <w:rFonts w:ascii="Palatino Linotype" w:hAnsi="Palatino Linotype" w:cs="Arial"/>
          <w:b/>
          <w:sz w:val="28"/>
        </w:rPr>
        <w:lastRenderedPageBreak/>
        <w:t>SEGUNDO</w:t>
      </w:r>
      <w:r w:rsidRPr="00C651E8">
        <w:rPr>
          <w:rFonts w:ascii="Palatino Linotype" w:hAnsi="Palatino Linotype" w:cs="Arial"/>
          <w:b/>
        </w:rPr>
        <w:t xml:space="preserve">. </w:t>
      </w:r>
      <w:r w:rsidRPr="00C651E8">
        <w:rPr>
          <w:rFonts w:ascii="Palatino Linotype" w:hAnsi="Palatino Linotype" w:cs="Arial"/>
          <w:b/>
          <w:sz w:val="28"/>
          <w:szCs w:val="28"/>
        </w:rPr>
        <w:t>Sobre los alcances del recurso de revisión.</w:t>
      </w:r>
      <w:r w:rsidRPr="00C651E8">
        <w:rPr>
          <w:rFonts w:ascii="Palatino Linotype" w:hAnsi="Palatino Linotype" w:cs="Arial"/>
          <w:b/>
        </w:rPr>
        <w:t xml:space="preserve"> </w:t>
      </w:r>
    </w:p>
    <w:p w14:paraId="780F37AC" w14:textId="77777777" w:rsidR="006168E4" w:rsidRPr="00C651E8"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C651E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C651E8"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28A0E61" w14:textId="77777777" w:rsidR="00B45924" w:rsidRPr="00C651E8" w:rsidRDefault="00B45924" w:rsidP="00B45924">
      <w:pPr>
        <w:spacing w:line="360" w:lineRule="auto"/>
        <w:jc w:val="both"/>
        <w:rPr>
          <w:rFonts w:ascii="Palatino Linotype" w:hAnsi="Palatino Linotype" w:cs="Arial"/>
          <w:b/>
          <w:sz w:val="28"/>
          <w:szCs w:val="28"/>
        </w:rPr>
      </w:pPr>
      <w:r w:rsidRPr="00C651E8">
        <w:rPr>
          <w:rFonts w:ascii="Palatino Linotype" w:hAnsi="Palatino Linotype" w:cs="Arial"/>
          <w:b/>
          <w:sz w:val="28"/>
          <w:szCs w:val="28"/>
        </w:rPr>
        <w:t>TERCERO. De las causas de improcedencia.</w:t>
      </w:r>
    </w:p>
    <w:p w14:paraId="0556447B" w14:textId="77777777" w:rsidR="00B45924" w:rsidRPr="00C651E8" w:rsidRDefault="00B45924" w:rsidP="00B45924">
      <w:pPr>
        <w:autoSpaceDE w:val="0"/>
        <w:autoSpaceDN w:val="0"/>
        <w:adjustRightInd w:val="0"/>
        <w:spacing w:line="360" w:lineRule="auto"/>
        <w:jc w:val="both"/>
        <w:rPr>
          <w:rFonts w:ascii="Palatino Linotype" w:hAnsi="Palatino Linotype" w:cs="Arial"/>
          <w:sz w:val="24"/>
          <w:szCs w:val="24"/>
        </w:rPr>
      </w:pPr>
      <w:r w:rsidRPr="00C651E8">
        <w:rPr>
          <w:rFonts w:ascii="Palatino Linotype" w:hAnsi="Palatino Linotype" w:cs="Arial"/>
          <w:sz w:val="24"/>
          <w:szCs w:val="24"/>
        </w:rPr>
        <w:t xml:space="preserve">En el procedimiento de acceso a la información y de los medios de impugnación de la materia, se advierten diversos supuestos de </w:t>
      </w:r>
      <w:proofErr w:type="spellStart"/>
      <w:r w:rsidRPr="00C651E8">
        <w:rPr>
          <w:rFonts w:ascii="Palatino Linotype" w:hAnsi="Palatino Linotype" w:cs="Arial"/>
          <w:sz w:val="24"/>
          <w:szCs w:val="24"/>
        </w:rPr>
        <w:t>procedibilidad</w:t>
      </w:r>
      <w:proofErr w:type="spellEnd"/>
      <w:r w:rsidRPr="00C651E8">
        <w:rPr>
          <w:rFonts w:ascii="Palatino Linotype" w:hAnsi="Palatino Linotype" w:cs="Arial"/>
          <w:sz w:val="24"/>
          <w:szCs w:val="24"/>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F31953" w14:textId="77777777" w:rsidR="00B45924" w:rsidRPr="00C651E8" w:rsidRDefault="00B45924" w:rsidP="00B45924">
      <w:pPr>
        <w:widowControl w:val="0"/>
        <w:autoSpaceDE w:val="0"/>
        <w:autoSpaceDN w:val="0"/>
        <w:adjustRightInd w:val="0"/>
        <w:spacing w:line="360" w:lineRule="auto"/>
        <w:jc w:val="both"/>
        <w:rPr>
          <w:rFonts w:ascii="Palatino Linotype" w:hAnsi="Palatino Linotype" w:cs="Arial"/>
          <w:sz w:val="24"/>
          <w:szCs w:val="24"/>
        </w:rPr>
      </w:pPr>
      <w:r w:rsidRPr="00C651E8">
        <w:rPr>
          <w:rFonts w:ascii="Palatino Linotype" w:hAnsi="Palatino Linotype" w:cs="Arial"/>
          <w:sz w:val="24"/>
          <w:szCs w:val="24"/>
        </w:rPr>
        <w:t xml:space="preserve">Siendo facultad de este Órgano entrar al estudio de las causas de improcedencia que hagan valer las partes o que se adviertan de oficio por este </w:t>
      </w:r>
      <w:proofErr w:type="spellStart"/>
      <w:r w:rsidRPr="00C651E8">
        <w:rPr>
          <w:rFonts w:ascii="Palatino Linotype" w:hAnsi="Palatino Linotype" w:cs="Arial"/>
          <w:sz w:val="24"/>
          <w:szCs w:val="24"/>
        </w:rPr>
        <w:t>Resolutor</w:t>
      </w:r>
      <w:proofErr w:type="spellEnd"/>
      <w:r w:rsidRPr="00C651E8">
        <w:rPr>
          <w:rFonts w:ascii="Palatino Linotype" w:hAnsi="Palatino Linotype" w:cs="Arial"/>
          <w:sz w:val="24"/>
          <w:szCs w:val="24"/>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C651E8">
        <w:rPr>
          <w:rFonts w:ascii="Palatino Linotype" w:hAnsi="Palatino Linotype" w:cs="Arial"/>
          <w:sz w:val="24"/>
          <w:szCs w:val="24"/>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651E8">
        <w:rPr>
          <w:rFonts w:ascii="Palatino Linotype" w:hAnsi="Palatino Linotype" w:cs="Arial"/>
          <w:sz w:val="24"/>
          <w:szCs w:val="24"/>
          <w:vertAlign w:val="superscript"/>
        </w:rPr>
        <w:footnoteReference w:id="1"/>
      </w:r>
      <w:r w:rsidRPr="00C651E8">
        <w:rPr>
          <w:rFonts w:ascii="Palatino Linotype" w:hAnsi="Palatino Linotype" w:cs="Arial"/>
          <w:sz w:val="24"/>
          <w:szCs w:val="24"/>
        </w:rPr>
        <w:t xml:space="preserve">. </w:t>
      </w:r>
    </w:p>
    <w:p w14:paraId="331F66EF" w14:textId="77777777" w:rsidR="00B45924" w:rsidRPr="00C651E8" w:rsidRDefault="00B45924" w:rsidP="00B45924">
      <w:pPr>
        <w:widowControl w:val="0"/>
        <w:autoSpaceDE w:val="0"/>
        <w:autoSpaceDN w:val="0"/>
        <w:adjustRightInd w:val="0"/>
        <w:spacing w:line="360" w:lineRule="auto"/>
        <w:jc w:val="both"/>
        <w:rPr>
          <w:rFonts w:ascii="Palatino Linotype" w:hAnsi="Palatino Linotype" w:cs="Arial"/>
          <w:sz w:val="24"/>
          <w:szCs w:val="24"/>
        </w:rPr>
      </w:pPr>
      <w:r w:rsidRPr="00C651E8">
        <w:rPr>
          <w:rFonts w:ascii="Palatino Linotype" w:hAnsi="Palatino Linotype" w:cs="Arial"/>
          <w:sz w:val="24"/>
          <w:szCs w:val="24"/>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1BA9A239" w14:textId="77777777" w:rsidR="00B45924" w:rsidRPr="00C651E8" w:rsidRDefault="00B45924"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C651E8" w:rsidRDefault="007B0046" w:rsidP="007B0046">
      <w:pPr>
        <w:tabs>
          <w:tab w:val="left" w:pos="709"/>
        </w:tabs>
        <w:spacing w:before="240" w:line="360" w:lineRule="auto"/>
        <w:ind w:right="51"/>
        <w:jc w:val="both"/>
        <w:rPr>
          <w:rFonts w:ascii="Palatino Linotype" w:hAnsi="Palatino Linotype"/>
          <w:b/>
          <w:sz w:val="28"/>
          <w:szCs w:val="28"/>
        </w:rPr>
      </w:pPr>
      <w:r w:rsidRPr="00C651E8">
        <w:rPr>
          <w:rFonts w:ascii="Palatino Linotype" w:hAnsi="Palatino Linotype"/>
          <w:b/>
          <w:sz w:val="28"/>
          <w:szCs w:val="28"/>
        </w:rPr>
        <w:t xml:space="preserve">CUARTO. Estudio y resolución del asunto </w:t>
      </w:r>
    </w:p>
    <w:p w14:paraId="00E379C3" w14:textId="77777777" w:rsidR="007B0046" w:rsidRPr="00C651E8"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C651E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C651E8">
        <w:rPr>
          <w:rFonts w:ascii="Palatino Linotype" w:hAnsi="Palatino Linotype" w:cs="Arial"/>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C651E8" w:rsidRDefault="007B0046" w:rsidP="007B0046">
      <w:pPr>
        <w:spacing w:after="0" w:line="360" w:lineRule="auto"/>
        <w:jc w:val="both"/>
        <w:rPr>
          <w:rFonts w:ascii="Palatino Linotype" w:eastAsia="Times New Roman" w:hAnsi="Palatino Linotype" w:cs="Times New Roman"/>
          <w:sz w:val="24"/>
          <w:szCs w:val="24"/>
          <w:lang w:eastAsia="es-ES"/>
        </w:rPr>
      </w:pPr>
      <w:r w:rsidRPr="00C651E8">
        <w:rPr>
          <w:rFonts w:ascii="Palatino Linotype" w:hAnsi="Palatino Linotype" w:cs="Arial"/>
          <w:sz w:val="24"/>
          <w:szCs w:val="24"/>
        </w:rPr>
        <w:t xml:space="preserve">En este tenor, es necesario subrayar que </w:t>
      </w:r>
      <w:r w:rsidRPr="00C651E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b/>
          <w:i/>
          <w:lang w:eastAsia="es-ES"/>
        </w:rPr>
        <w:t>“Artículo 4.</w:t>
      </w:r>
      <w:r w:rsidRPr="00C651E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b/>
          <w:i/>
          <w:lang w:eastAsia="es-ES"/>
        </w:rPr>
        <w:lastRenderedPageBreak/>
        <w:t>Artículo 12.</w:t>
      </w:r>
      <w:r w:rsidRPr="00C651E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w:t>
      </w:r>
    </w:p>
    <w:p w14:paraId="18543637" w14:textId="77777777" w:rsidR="007B0046" w:rsidRPr="00C651E8" w:rsidRDefault="007B0046" w:rsidP="007B0046">
      <w:pPr>
        <w:spacing w:before="240" w:line="360" w:lineRule="auto"/>
        <w:ind w:left="851" w:right="851"/>
        <w:jc w:val="both"/>
        <w:rPr>
          <w:rFonts w:ascii="Palatino Linotype" w:eastAsia="Times New Roman" w:hAnsi="Palatino Linotype" w:cs="Times New Roman"/>
          <w:b/>
          <w:i/>
          <w:lang w:eastAsia="es-ES"/>
        </w:rPr>
      </w:pPr>
      <w:r w:rsidRPr="00C651E8">
        <w:rPr>
          <w:rFonts w:ascii="Palatino Linotype" w:eastAsia="Times New Roman" w:hAnsi="Palatino Linotype" w:cs="Times New Roman"/>
          <w:b/>
          <w:i/>
          <w:lang w:eastAsia="es-ES"/>
        </w:rPr>
        <w:t xml:space="preserve">Artículo 24. </w:t>
      </w:r>
    </w:p>
    <w:p w14:paraId="71B0A33C"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w:t>
      </w:r>
    </w:p>
    <w:p w14:paraId="20732B09"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i/>
          <w:lang w:eastAsia="es-ES"/>
        </w:rPr>
        <w:t>(…)</w:t>
      </w:r>
    </w:p>
    <w:p w14:paraId="1EDAE629" w14:textId="77777777" w:rsidR="007B0046" w:rsidRPr="00C651E8" w:rsidRDefault="007B0046" w:rsidP="007B0046">
      <w:pPr>
        <w:spacing w:before="240" w:line="360" w:lineRule="auto"/>
        <w:ind w:left="851" w:right="851"/>
        <w:jc w:val="both"/>
        <w:rPr>
          <w:rFonts w:ascii="Palatino Linotype" w:eastAsia="Times New Roman" w:hAnsi="Palatino Linotype" w:cs="Times New Roman"/>
          <w:i/>
          <w:lang w:eastAsia="es-ES"/>
        </w:rPr>
      </w:pPr>
      <w:r w:rsidRPr="00C651E8">
        <w:rPr>
          <w:rFonts w:ascii="Palatino Linotype" w:eastAsia="Times New Roman" w:hAnsi="Palatino Linotype" w:cs="Times New Roman"/>
          <w:b/>
          <w:i/>
          <w:lang w:eastAsia="es-ES"/>
        </w:rPr>
        <w:t>Artículo 160.</w:t>
      </w:r>
      <w:r w:rsidRPr="00C651E8">
        <w:rPr>
          <w:rFonts w:ascii="Palatino Linotype" w:eastAsia="Times New Roman" w:hAnsi="Palatino Linotype" w:cs="Times New Roman"/>
          <w:i/>
          <w:lang w:eastAsia="es-ES"/>
        </w:rPr>
        <w:t xml:space="preserve"> Los sujetos obligados deberán otorgar acceso a los documentos que se </w:t>
      </w:r>
      <w:r w:rsidRPr="00C651E8">
        <w:rPr>
          <w:rFonts w:ascii="Palatino Linotype" w:eastAsia="Times New Roman" w:hAnsi="Palatino Linotype" w:cs="Times New Roman"/>
          <w:b/>
          <w:i/>
          <w:lang w:eastAsia="es-ES"/>
        </w:rPr>
        <w:t xml:space="preserve"> </w:t>
      </w:r>
      <w:r w:rsidRPr="00C651E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C651E8" w:rsidRDefault="007B0046" w:rsidP="007B0046">
      <w:pPr>
        <w:spacing w:before="240" w:line="360" w:lineRule="auto"/>
        <w:ind w:left="851" w:right="851"/>
        <w:jc w:val="both"/>
        <w:rPr>
          <w:rFonts w:ascii="Palatino Linotype" w:eastAsia="Times New Roman" w:hAnsi="Palatino Linotype" w:cs="Times New Roman"/>
          <w:b/>
          <w:i/>
          <w:lang w:eastAsia="es-ES"/>
        </w:rPr>
      </w:pPr>
      <w:r w:rsidRPr="00C651E8">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651E8">
        <w:rPr>
          <w:rFonts w:ascii="Palatino Linotype" w:eastAsia="Times New Roman" w:hAnsi="Palatino Linotype" w:cs="Times New Roman"/>
          <w:b/>
          <w:i/>
          <w:lang w:eastAsia="es-ES"/>
        </w:rPr>
        <w:t>[Sic]</w:t>
      </w:r>
    </w:p>
    <w:p w14:paraId="2DC40FC5" w14:textId="77777777" w:rsidR="007B0046" w:rsidRPr="00C651E8"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C651E8" w:rsidRDefault="007B0046" w:rsidP="007B0046">
      <w:pPr>
        <w:spacing w:after="0" w:line="360" w:lineRule="auto"/>
        <w:jc w:val="both"/>
        <w:rPr>
          <w:rFonts w:ascii="Palatino Linotype" w:eastAsia="Times New Roman" w:hAnsi="Palatino Linotype" w:cs="Times New Roman"/>
          <w:sz w:val="24"/>
          <w:szCs w:val="24"/>
          <w:lang w:eastAsia="es-ES"/>
        </w:rPr>
      </w:pPr>
      <w:r w:rsidRPr="00C651E8">
        <w:rPr>
          <w:rFonts w:ascii="Palatino Linotype" w:eastAsia="Times New Roman" w:hAnsi="Palatino Linotype" w:cs="Times New Roman"/>
          <w:sz w:val="24"/>
          <w:szCs w:val="24"/>
          <w:lang w:eastAsia="es-ES"/>
        </w:rPr>
        <w:lastRenderedPageBreak/>
        <w:t xml:space="preserve">Así que la obligación de los </w:t>
      </w:r>
      <w:r w:rsidRPr="00C651E8">
        <w:rPr>
          <w:rFonts w:ascii="Palatino Linotype" w:eastAsia="Times New Roman" w:hAnsi="Palatino Linotype" w:cs="Times New Roman"/>
          <w:b/>
          <w:sz w:val="24"/>
          <w:szCs w:val="24"/>
          <w:lang w:eastAsia="es-ES"/>
        </w:rPr>
        <w:t>Sujetos Obligados</w:t>
      </w:r>
      <w:r w:rsidRPr="00C651E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651E8">
        <w:rPr>
          <w:rFonts w:ascii="Palatino Linotype" w:eastAsia="Times New Roman" w:hAnsi="Palatino Linotype" w:cs="Times New Roman"/>
          <w:bCs/>
          <w:sz w:val="24"/>
          <w:szCs w:val="24"/>
          <w:lang w:eastAsia="es-ES"/>
        </w:rPr>
        <w:t>de la Ley local en la materia, que se reproduce de la siguiente forma</w:t>
      </w:r>
      <w:r w:rsidRPr="00C651E8">
        <w:rPr>
          <w:rFonts w:ascii="Palatino Linotype" w:eastAsia="Times New Roman" w:hAnsi="Palatino Linotype" w:cs="Times New Roman"/>
          <w:sz w:val="24"/>
          <w:szCs w:val="24"/>
          <w:lang w:eastAsia="es-ES"/>
        </w:rPr>
        <w:t>:</w:t>
      </w:r>
    </w:p>
    <w:p w14:paraId="20C086EC" w14:textId="77777777" w:rsidR="007B0046" w:rsidRPr="00C651E8" w:rsidRDefault="007B0046" w:rsidP="007B0046">
      <w:pPr>
        <w:spacing w:before="240" w:line="360" w:lineRule="auto"/>
        <w:ind w:left="851" w:right="851"/>
        <w:jc w:val="both"/>
        <w:rPr>
          <w:rFonts w:ascii="Palatino Linotype" w:eastAsia="Times New Roman" w:hAnsi="Palatino Linotype" w:cs="Arial"/>
          <w:b/>
          <w:i/>
          <w:lang w:eastAsia="es-ES"/>
        </w:rPr>
      </w:pPr>
      <w:r w:rsidRPr="00C651E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651E8">
        <w:rPr>
          <w:rFonts w:ascii="Palatino Linotype" w:eastAsia="Times New Roman" w:hAnsi="Palatino Linotype" w:cs="Arial"/>
          <w:b/>
          <w:i/>
          <w:lang w:eastAsia="es-ES"/>
        </w:rPr>
        <w:t>[Sic]</w:t>
      </w:r>
    </w:p>
    <w:p w14:paraId="2A3ED66A" w14:textId="77777777" w:rsidR="00367CC7" w:rsidRPr="00C651E8" w:rsidRDefault="00367CC7" w:rsidP="007B0046">
      <w:pPr>
        <w:spacing w:before="240" w:line="360" w:lineRule="auto"/>
        <w:ind w:left="851" w:right="851"/>
        <w:jc w:val="both"/>
        <w:rPr>
          <w:rFonts w:ascii="Palatino Linotype" w:eastAsia="Times New Roman" w:hAnsi="Palatino Linotype" w:cs="Arial"/>
          <w:i/>
          <w:lang w:eastAsia="es-ES"/>
        </w:rPr>
      </w:pPr>
    </w:p>
    <w:p w14:paraId="6D8EE48B" w14:textId="5CFD257E" w:rsidR="00B452AF" w:rsidRPr="00C651E8" w:rsidRDefault="00B452AF" w:rsidP="00B452AF">
      <w:pPr>
        <w:autoSpaceDE w:val="0"/>
        <w:autoSpaceDN w:val="0"/>
        <w:adjustRightInd w:val="0"/>
        <w:spacing w:before="240" w:line="360" w:lineRule="auto"/>
        <w:jc w:val="both"/>
        <w:rPr>
          <w:rFonts w:ascii="Palatino Linotype" w:hAnsi="Palatino Linotype" w:cs="Arial"/>
          <w:sz w:val="24"/>
          <w:szCs w:val="24"/>
        </w:rPr>
      </w:pPr>
      <w:r w:rsidRPr="00C651E8">
        <w:rPr>
          <w:rFonts w:ascii="Palatino Linotype" w:hAnsi="Palatino Linotype" w:cs="Arial"/>
          <w:sz w:val="24"/>
          <w:szCs w:val="24"/>
        </w:rPr>
        <w:t xml:space="preserve">En una aproximación inicial, con relación a la solicitud de información </w:t>
      </w:r>
      <w:r w:rsidR="00B45924" w:rsidRPr="00C651E8">
        <w:rPr>
          <w:rFonts w:ascii="Palatino Linotype" w:hAnsi="Palatino Linotype" w:cs="Arial"/>
          <w:b/>
          <w:bCs/>
          <w:sz w:val="24"/>
          <w:szCs w:val="24"/>
        </w:rPr>
        <w:t>00504/SMOV/IP/2025</w:t>
      </w:r>
      <w:r w:rsidRPr="00C651E8">
        <w:rPr>
          <w:rFonts w:ascii="Palatino Linotype" w:hAnsi="Palatino Linotype" w:cs="Arial"/>
          <w:b/>
          <w:bCs/>
          <w:sz w:val="24"/>
          <w:szCs w:val="24"/>
        </w:rPr>
        <w:t xml:space="preserve"> </w:t>
      </w:r>
      <w:r w:rsidRPr="00C651E8">
        <w:rPr>
          <w:rFonts w:ascii="Palatino Linotype" w:hAnsi="Palatino Linotype" w:cs="Arial"/>
          <w:sz w:val="24"/>
          <w:szCs w:val="24"/>
        </w:rPr>
        <w:t xml:space="preserve">se desprenden las siguientes consideraciones: </w:t>
      </w:r>
    </w:p>
    <w:p w14:paraId="1DE2A3FB" w14:textId="77777777" w:rsidR="00B452AF" w:rsidRPr="00C651E8" w:rsidRDefault="00B452AF">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C651E8">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C651E8">
        <w:rPr>
          <w:rFonts w:ascii="Palatino Linotype" w:hAnsi="Palatino Linotype" w:cs="Arial"/>
          <w:b/>
          <w:bCs/>
        </w:rPr>
        <w:t xml:space="preserve">Sujetos Obligados. </w:t>
      </w:r>
    </w:p>
    <w:p w14:paraId="4EE6DFAC" w14:textId="77777777" w:rsidR="00A75790" w:rsidRPr="00C651E8" w:rsidRDefault="00A75790" w:rsidP="00A75790">
      <w:pPr>
        <w:pStyle w:val="Prrafodelista"/>
        <w:autoSpaceDE w:val="0"/>
        <w:autoSpaceDN w:val="0"/>
        <w:adjustRightInd w:val="0"/>
        <w:spacing w:before="240" w:line="360" w:lineRule="auto"/>
        <w:ind w:left="720"/>
        <w:jc w:val="both"/>
        <w:rPr>
          <w:rFonts w:ascii="Palatino Linotype" w:hAnsi="Palatino Linotype" w:cs="Arial"/>
        </w:rPr>
      </w:pPr>
    </w:p>
    <w:p w14:paraId="310CABD7" w14:textId="3318BFE2" w:rsidR="00B45924" w:rsidRPr="00C651E8" w:rsidRDefault="00B452AF">
      <w:pPr>
        <w:pStyle w:val="Prrafodelista"/>
        <w:numPr>
          <w:ilvl w:val="0"/>
          <w:numId w:val="1"/>
        </w:numPr>
        <w:autoSpaceDE w:val="0"/>
        <w:autoSpaceDN w:val="0"/>
        <w:adjustRightInd w:val="0"/>
        <w:spacing w:before="240" w:line="360" w:lineRule="auto"/>
        <w:jc w:val="both"/>
        <w:rPr>
          <w:rFonts w:ascii="Palatino Linotype" w:hAnsi="Palatino Linotype" w:cs="Arial"/>
          <w:b/>
          <w:bCs/>
          <w:i/>
          <w:iCs/>
          <w:sz w:val="20"/>
          <w:szCs w:val="20"/>
        </w:rPr>
      </w:pPr>
      <w:r w:rsidRPr="00C651E8">
        <w:rPr>
          <w:rFonts w:ascii="Palatino Linotype" w:hAnsi="Palatino Linotype" w:cs="Arial"/>
        </w:rPr>
        <w:t xml:space="preserve">Que únicamente fue formulado un requerimiento, respecto del cual fue señalado como elemento temporal </w:t>
      </w:r>
      <w:r w:rsidRPr="00C651E8">
        <w:rPr>
          <w:rFonts w:ascii="Palatino Linotype" w:hAnsi="Palatino Linotype" w:cs="Arial"/>
          <w:i/>
          <w:iCs/>
        </w:rPr>
        <w:t>“</w:t>
      </w:r>
      <w:r w:rsidR="00B45924" w:rsidRPr="00C651E8">
        <w:rPr>
          <w:rFonts w:ascii="Palatino Linotype" w:hAnsi="Palatino Linotype" w:cs="Arial"/>
          <w:i/>
          <w:iCs/>
        </w:rPr>
        <w:t xml:space="preserve">de junio, julio y agosto del 2024”, </w:t>
      </w:r>
      <w:r w:rsidR="00A75790" w:rsidRPr="00C651E8">
        <w:rPr>
          <w:rFonts w:ascii="Palatino Linotype" w:hAnsi="Palatino Linotype" w:cs="Arial"/>
        </w:rPr>
        <w:t xml:space="preserve">luego entonces, la temporalidad debe de ser delimitada del uno de junio al treinta y uno de agosto de dos mil veinticuatro. </w:t>
      </w:r>
    </w:p>
    <w:p w14:paraId="1D8C827C" w14:textId="77777777" w:rsidR="00B45924" w:rsidRPr="00C651E8" w:rsidRDefault="00B45924" w:rsidP="00A75790">
      <w:pPr>
        <w:pStyle w:val="Prrafodelista"/>
        <w:autoSpaceDE w:val="0"/>
        <w:autoSpaceDN w:val="0"/>
        <w:adjustRightInd w:val="0"/>
        <w:spacing w:before="240" w:line="360" w:lineRule="auto"/>
        <w:ind w:left="720"/>
        <w:jc w:val="both"/>
        <w:rPr>
          <w:rFonts w:ascii="Palatino Linotype" w:hAnsi="Palatino Linotype" w:cs="Arial"/>
          <w:b/>
          <w:bCs/>
          <w:i/>
          <w:iCs/>
          <w:sz w:val="20"/>
          <w:szCs w:val="20"/>
        </w:rPr>
      </w:pPr>
    </w:p>
    <w:p w14:paraId="1F27A253" w14:textId="77777777" w:rsidR="00B452AF" w:rsidRPr="00C651E8" w:rsidRDefault="00B452AF" w:rsidP="00B452AF">
      <w:pPr>
        <w:spacing w:before="240" w:line="360" w:lineRule="auto"/>
        <w:jc w:val="both"/>
        <w:rPr>
          <w:rFonts w:ascii="Palatino Linotype" w:hAnsi="Palatino Linotype"/>
          <w:sz w:val="24"/>
          <w:szCs w:val="24"/>
        </w:rPr>
      </w:pPr>
      <w:r w:rsidRPr="00C651E8">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4E8B0D96" w14:textId="77777777" w:rsidR="00B452AF" w:rsidRPr="00C651E8" w:rsidRDefault="00B452AF" w:rsidP="00B452AF">
      <w:pPr>
        <w:pStyle w:val="Citas"/>
      </w:pPr>
      <w:r w:rsidRPr="00C651E8">
        <w:rPr>
          <w:b/>
          <w:bCs/>
        </w:rPr>
        <w:t xml:space="preserve">“Artículo 13. </w:t>
      </w:r>
      <w:r w:rsidRPr="00C651E8">
        <w:t>El Instituto, en el ámbito de sus atribuciones, deberá suplir cualquier deficiencia para garantizar el ejercicio del derecho de acceso a la información.</w:t>
      </w:r>
    </w:p>
    <w:p w14:paraId="47951F9D" w14:textId="77777777" w:rsidR="00B452AF" w:rsidRPr="00C651E8" w:rsidRDefault="00B452AF" w:rsidP="00B452AF">
      <w:pPr>
        <w:pStyle w:val="Citas"/>
        <w:rPr>
          <w:b/>
        </w:rPr>
      </w:pPr>
      <w:r w:rsidRPr="00C651E8">
        <w:rPr>
          <w:b/>
        </w:rPr>
        <w:t xml:space="preserve">Artículo 181. … </w:t>
      </w:r>
    </w:p>
    <w:p w14:paraId="3EEAA7FF" w14:textId="77777777" w:rsidR="00B452AF" w:rsidRPr="00C651E8" w:rsidRDefault="00B452AF" w:rsidP="00B452AF">
      <w:pPr>
        <w:pStyle w:val="Citas"/>
        <w:rPr>
          <w:b/>
        </w:rPr>
      </w:pPr>
      <w:r w:rsidRPr="00C651E8">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651E8">
        <w:rPr>
          <w:b/>
        </w:rPr>
        <w:t>[Sic]</w:t>
      </w:r>
    </w:p>
    <w:p w14:paraId="4B3BB2EF" w14:textId="77777777" w:rsidR="00B452AF" w:rsidRPr="00C651E8" w:rsidRDefault="00B452AF" w:rsidP="00B452AF">
      <w:pPr>
        <w:spacing w:before="240" w:line="360" w:lineRule="auto"/>
        <w:jc w:val="both"/>
        <w:rPr>
          <w:rFonts w:ascii="Palatino Linotype" w:hAnsi="Palatino Linotype"/>
          <w:sz w:val="24"/>
          <w:szCs w:val="24"/>
        </w:rPr>
      </w:pPr>
    </w:p>
    <w:p w14:paraId="4C4C57BC" w14:textId="77777777" w:rsidR="00B452AF" w:rsidRPr="00C651E8" w:rsidRDefault="00B452AF" w:rsidP="00B452AF">
      <w:pPr>
        <w:spacing w:before="240" w:line="360" w:lineRule="auto"/>
        <w:jc w:val="both"/>
        <w:rPr>
          <w:rFonts w:ascii="Palatino Linotype" w:hAnsi="Palatino Linotype"/>
          <w:sz w:val="24"/>
          <w:szCs w:val="24"/>
        </w:rPr>
      </w:pPr>
      <w:r w:rsidRPr="00C651E8">
        <w:rPr>
          <w:rFonts w:ascii="Palatino Linotype" w:hAnsi="Palatino Linotype"/>
          <w:sz w:val="24"/>
          <w:szCs w:val="24"/>
        </w:rPr>
        <w:t xml:space="preserve">Bajo estas líneas argumentativas, al retomar y delimitar los requerimientos formulados por la ahora </w:t>
      </w:r>
      <w:r w:rsidRPr="00C651E8">
        <w:rPr>
          <w:rFonts w:ascii="Palatino Linotype" w:hAnsi="Palatino Linotype"/>
          <w:b/>
          <w:bCs/>
          <w:sz w:val="24"/>
          <w:szCs w:val="24"/>
        </w:rPr>
        <w:t xml:space="preserve">Recurrente, </w:t>
      </w:r>
      <w:r w:rsidRPr="00C651E8">
        <w:rPr>
          <w:rFonts w:ascii="Palatino Linotype" w:hAnsi="Palatino Linotype"/>
          <w:sz w:val="24"/>
          <w:szCs w:val="24"/>
        </w:rPr>
        <w:t xml:space="preserve">de manera objetiva se precisa que versa en conocer la siguiente información: </w:t>
      </w:r>
    </w:p>
    <w:p w14:paraId="5AC42E3B" w14:textId="42E31581" w:rsidR="00A75790" w:rsidRPr="00C651E8" w:rsidRDefault="00B452AF">
      <w:pPr>
        <w:pStyle w:val="Prrafodelista"/>
        <w:numPr>
          <w:ilvl w:val="0"/>
          <w:numId w:val="2"/>
        </w:numPr>
        <w:autoSpaceDE w:val="0"/>
        <w:autoSpaceDN w:val="0"/>
        <w:adjustRightInd w:val="0"/>
        <w:spacing w:before="240" w:line="360" w:lineRule="auto"/>
        <w:jc w:val="both"/>
        <w:rPr>
          <w:rFonts w:ascii="Palatino Linotype" w:hAnsi="Palatino Linotype" w:cs="Arial"/>
        </w:rPr>
      </w:pPr>
      <w:r w:rsidRPr="00C651E8">
        <w:rPr>
          <w:rFonts w:ascii="Palatino Linotype" w:hAnsi="Palatino Linotype" w:cs="Arial"/>
        </w:rPr>
        <w:t xml:space="preserve">Oficios </w:t>
      </w:r>
      <w:r w:rsidR="00A75790" w:rsidRPr="00C651E8">
        <w:rPr>
          <w:rFonts w:ascii="Palatino Linotype" w:hAnsi="Palatino Linotype" w:cs="Arial"/>
        </w:rPr>
        <w:t xml:space="preserve">generados y respuestas emitidas por la Unidad de Transparencia, del periodo comprendido del uno de junio al treinta y uno de agosto de dos mil veinticuatro. </w:t>
      </w:r>
    </w:p>
    <w:p w14:paraId="6E725A5F" w14:textId="77777777" w:rsidR="00B452AF" w:rsidRPr="00C651E8" w:rsidRDefault="00B452AF" w:rsidP="000E5F05">
      <w:pPr>
        <w:autoSpaceDE w:val="0"/>
        <w:autoSpaceDN w:val="0"/>
        <w:adjustRightInd w:val="0"/>
        <w:spacing w:line="360" w:lineRule="auto"/>
        <w:jc w:val="both"/>
        <w:rPr>
          <w:rFonts w:ascii="Palatino Linotype" w:hAnsi="Palatino Linotype" w:cs="Arial"/>
          <w:sz w:val="24"/>
          <w:szCs w:val="24"/>
        </w:rPr>
      </w:pPr>
    </w:p>
    <w:p w14:paraId="2C3F1F1A" w14:textId="77777777" w:rsidR="00B452AF" w:rsidRPr="00C651E8" w:rsidRDefault="00B452AF" w:rsidP="00B452AF">
      <w:pPr>
        <w:spacing w:after="0" w:line="360" w:lineRule="auto"/>
        <w:jc w:val="both"/>
        <w:rPr>
          <w:rFonts w:ascii="Palatino Linotype" w:hAnsi="Palatino Linotype" w:cs="Arial"/>
          <w:noProof/>
          <w:color w:val="000000"/>
          <w:sz w:val="24"/>
          <w:lang w:eastAsia="es-MX"/>
        </w:rPr>
      </w:pPr>
      <w:r w:rsidRPr="00C651E8">
        <w:rPr>
          <w:rFonts w:ascii="Palatino Linotype" w:hAnsi="Palatino Linotype" w:cs="Arial"/>
          <w:sz w:val="24"/>
          <w:szCs w:val="24"/>
        </w:rPr>
        <w:t xml:space="preserve">Bajo este contexto, a efecto de identificar las unidades administrativas competentes se </w:t>
      </w:r>
      <w:bookmarkStart w:id="1" w:name="_Hlk212116827"/>
      <w:r w:rsidRPr="00C651E8">
        <w:rPr>
          <w:rFonts w:ascii="Palatino Linotype" w:hAnsi="Palatino Linotype" w:cs="Arial"/>
          <w:sz w:val="24"/>
          <w:szCs w:val="24"/>
        </w:rPr>
        <w:t xml:space="preserve">traen a colación los </w:t>
      </w:r>
      <w:r w:rsidRPr="00C651E8">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C98EAFC" w14:textId="77777777" w:rsidR="00B452AF" w:rsidRPr="00C651E8" w:rsidRDefault="00B452AF" w:rsidP="00B452AF">
      <w:pPr>
        <w:tabs>
          <w:tab w:val="left" w:pos="709"/>
        </w:tabs>
        <w:spacing w:before="240" w:line="360" w:lineRule="auto"/>
        <w:ind w:left="851" w:right="851"/>
        <w:jc w:val="both"/>
        <w:rPr>
          <w:rFonts w:ascii="Palatino Linotype" w:hAnsi="Palatino Linotype"/>
          <w:i/>
        </w:rPr>
      </w:pPr>
      <w:r w:rsidRPr="00C651E8">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01EEB48C" w14:textId="48B6FB0F" w:rsidR="00B452AF" w:rsidRPr="00C651E8" w:rsidRDefault="00B452AF" w:rsidP="00B452AF">
      <w:pPr>
        <w:tabs>
          <w:tab w:val="left" w:pos="709"/>
        </w:tabs>
        <w:spacing w:before="240" w:line="360" w:lineRule="auto"/>
        <w:ind w:left="851" w:right="851"/>
        <w:jc w:val="both"/>
        <w:rPr>
          <w:rFonts w:ascii="Palatino Linotype" w:hAnsi="Palatino Linotype"/>
          <w:i/>
        </w:rPr>
      </w:pPr>
      <w:r w:rsidRPr="00C651E8">
        <w:rPr>
          <w:rFonts w:ascii="Palatino Linotype" w:hAnsi="Palatino Linotype"/>
          <w:i/>
        </w:rPr>
        <w:t>(…)</w:t>
      </w:r>
    </w:p>
    <w:p w14:paraId="617B8469" w14:textId="77777777" w:rsidR="00B452AF" w:rsidRPr="00C651E8" w:rsidRDefault="00B452AF" w:rsidP="00B452AF">
      <w:pPr>
        <w:tabs>
          <w:tab w:val="left" w:pos="709"/>
        </w:tabs>
        <w:spacing w:before="240" w:line="360" w:lineRule="auto"/>
        <w:ind w:left="851" w:right="851"/>
        <w:jc w:val="both"/>
        <w:rPr>
          <w:rFonts w:ascii="Palatino Linotype" w:hAnsi="Palatino Linotype"/>
          <w:i/>
        </w:rPr>
      </w:pPr>
      <w:r w:rsidRPr="00C651E8">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939931" w14:textId="77777777" w:rsidR="00B452AF" w:rsidRPr="00C651E8" w:rsidRDefault="00B452AF" w:rsidP="00B452AF">
      <w:pPr>
        <w:tabs>
          <w:tab w:val="left" w:pos="709"/>
        </w:tabs>
        <w:spacing w:before="240" w:line="360" w:lineRule="auto"/>
        <w:ind w:left="851" w:right="851"/>
        <w:jc w:val="both"/>
        <w:rPr>
          <w:rFonts w:ascii="Palatino Linotype" w:hAnsi="Palatino Linotype"/>
          <w:i/>
        </w:rPr>
      </w:pPr>
      <w:r w:rsidRPr="00C651E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EA7209" w14:textId="722B5708" w:rsidR="00B452AF" w:rsidRPr="00C651E8" w:rsidRDefault="00B452AF" w:rsidP="00B452AF">
      <w:pPr>
        <w:tabs>
          <w:tab w:val="left" w:pos="709"/>
        </w:tabs>
        <w:spacing w:before="240" w:line="360" w:lineRule="auto"/>
        <w:ind w:left="851" w:right="851"/>
        <w:jc w:val="both"/>
        <w:rPr>
          <w:rFonts w:ascii="Palatino Linotype" w:hAnsi="Palatino Linotype"/>
          <w:i/>
        </w:rPr>
      </w:pPr>
      <w:r w:rsidRPr="00C651E8">
        <w:rPr>
          <w:rFonts w:ascii="Palatino Linotype" w:hAnsi="Palatino Linotype"/>
          <w:i/>
        </w:rPr>
        <w:t>(…)</w:t>
      </w:r>
    </w:p>
    <w:p w14:paraId="6B68DFF7" w14:textId="77777777" w:rsidR="00B452AF" w:rsidRPr="00C651E8" w:rsidRDefault="00B452AF" w:rsidP="00B452AF">
      <w:pPr>
        <w:pStyle w:val="INFOEM"/>
      </w:pPr>
      <w:r w:rsidRPr="00C651E8">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64E78A" w14:textId="77777777" w:rsidR="00B452AF" w:rsidRPr="00C651E8" w:rsidRDefault="00B452AF" w:rsidP="00B452AF">
      <w:pPr>
        <w:pStyle w:val="INFOEM"/>
        <w:rPr>
          <w:b/>
        </w:rPr>
      </w:pPr>
      <w:r w:rsidRPr="00C651E8">
        <w:t xml:space="preserve"> (…)” </w:t>
      </w:r>
      <w:r w:rsidRPr="00C651E8">
        <w:rPr>
          <w:b/>
        </w:rPr>
        <w:t xml:space="preserve">[Sic] </w:t>
      </w:r>
    </w:p>
    <w:p w14:paraId="071366B0" w14:textId="77777777" w:rsidR="00B452AF" w:rsidRPr="00C651E8" w:rsidRDefault="00B452AF" w:rsidP="00B452AF">
      <w:pPr>
        <w:pStyle w:val="Sinespaciado"/>
        <w:spacing w:line="360" w:lineRule="auto"/>
        <w:jc w:val="both"/>
        <w:rPr>
          <w:rFonts w:ascii="Palatino Linotype" w:hAnsi="Palatino Linotype"/>
        </w:rPr>
      </w:pPr>
    </w:p>
    <w:p w14:paraId="397856B9" w14:textId="7280F051" w:rsidR="001269A0" w:rsidRPr="00C651E8" w:rsidRDefault="00B452AF" w:rsidP="00B452AF">
      <w:pPr>
        <w:autoSpaceDE w:val="0"/>
        <w:autoSpaceDN w:val="0"/>
        <w:adjustRightInd w:val="0"/>
        <w:spacing w:line="360" w:lineRule="auto"/>
        <w:jc w:val="both"/>
        <w:rPr>
          <w:rFonts w:ascii="Palatino Linotype" w:hAnsi="Palatino Linotype" w:cs="Arial"/>
          <w:b/>
          <w:bCs/>
          <w:sz w:val="24"/>
          <w:szCs w:val="24"/>
        </w:rPr>
      </w:pPr>
      <w:r w:rsidRPr="00C651E8">
        <w:rPr>
          <w:rFonts w:ascii="Palatino Linotype" w:hAnsi="Palatino Linotype"/>
        </w:rPr>
        <w:t xml:space="preserve">Resulta oportuno traer a colación las siguientes imágenes ilustrativas, correspondientes al organigrama del </w:t>
      </w:r>
      <w:r w:rsidRPr="00C651E8">
        <w:rPr>
          <w:rFonts w:ascii="Palatino Linotype" w:hAnsi="Palatino Linotype"/>
          <w:b/>
          <w:bCs/>
        </w:rPr>
        <w:t>Sujeto Obligado</w:t>
      </w:r>
      <w:r w:rsidR="00A75790" w:rsidRPr="00C651E8">
        <w:rPr>
          <w:rFonts w:ascii="Palatino Linotype" w:hAnsi="Palatino Linotype"/>
          <w:b/>
          <w:bCs/>
        </w:rPr>
        <w:t xml:space="preserve">: </w:t>
      </w:r>
    </w:p>
    <w:bookmarkEnd w:id="1"/>
    <w:p w14:paraId="20E4FC08" w14:textId="55C722CD" w:rsidR="001269A0" w:rsidRPr="00C651E8" w:rsidRDefault="001269A0" w:rsidP="000E5F05">
      <w:pPr>
        <w:autoSpaceDE w:val="0"/>
        <w:autoSpaceDN w:val="0"/>
        <w:adjustRightInd w:val="0"/>
        <w:spacing w:line="360" w:lineRule="auto"/>
        <w:jc w:val="both"/>
        <w:rPr>
          <w:rFonts w:ascii="Palatino Linotype" w:hAnsi="Palatino Linotype" w:cs="Arial"/>
          <w:b/>
          <w:bCs/>
          <w:sz w:val="24"/>
          <w:szCs w:val="24"/>
        </w:rPr>
      </w:pPr>
    </w:p>
    <w:p w14:paraId="5DB638A4" w14:textId="6BD8E1C5" w:rsidR="00C1588F" w:rsidRPr="00C651E8" w:rsidRDefault="00A334E0" w:rsidP="000E5F05">
      <w:pPr>
        <w:autoSpaceDE w:val="0"/>
        <w:autoSpaceDN w:val="0"/>
        <w:adjustRightInd w:val="0"/>
        <w:spacing w:line="360" w:lineRule="auto"/>
        <w:jc w:val="both"/>
        <w:rPr>
          <w:rFonts w:ascii="Palatino Linotype" w:hAnsi="Palatino Linotype" w:cs="Arial"/>
          <w:sz w:val="24"/>
          <w:szCs w:val="24"/>
        </w:rPr>
      </w:pPr>
      <w:r w:rsidRPr="00C651E8">
        <w:rPr>
          <w:rFonts w:ascii="Palatino Linotype" w:hAnsi="Palatino Linotype" w:cs="Arial"/>
          <w:noProof/>
          <w:sz w:val="24"/>
          <w:szCs w:val="24"/>
          <w:lang w:eastAsia="es-MX"/>
        </w:rPr>
        <w:lastRenderedPageBreak/>
        <mc:AlternateContent>
          <mc:Choice Requires="wps">
            <w:drawing>
              <wp:anchor distT="0" distB="0" distL="114300" distR="114300" simplePos="0" relativeHeight="251793398" behindDoc="0" locked="0" layoutInCell="1" allowOverlap="1" wp14:anchorId="58325C3A" wp14:editId="2440E774">
                <wp:simplePos x="0" y="0"/>
                <wp:positionH relativeFrom="column">
                  <wp:posOffset>2167890</wp:posOffset>
                </wp:positionH>
                <wp:positionV relativeFrom="paragraph">
                  <wp:posOffset>2724785</wp:posOffset>
                </wp:positionV>
                <wp:extent cx="542925" cy="571500"/>
                <wp:effectExtent l="0" t="0" r="28575" b="19050"/>
                <wp:wrapNone/>
                <wp:docPr id="1632601963" name="Oval 5"/>
                <wp:cNvGraphicFramePr/>
                <a:graphic xmlns:a="http://schemas.openxmlformats.org/drawingml/2006/main">
                  <a:graphicData uri="http://schemas.microsoft.com/office/word/2010/wordprocessingShape">
                    <wps:wsp>
                      <wps:cNvSpPr/>
                      <wps:spPr>
                        <a:xfrm>
                          <a:off x="0" y="0"/>
                          <a:ext cx="542925" cy="571500"/>
                        </a:xfrm>
                        <a:prstGeom prst="ellipse">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017408" id="Oval 5" o:spid="_x0000_s1026" style="position:absolute;margin-left:170.7pt;margin-top:214.55pt;width:42.75pt;height:45pt;z-index:2517933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" filled="f" strokecolor="#e00" strokeweight="1.25pt">
                <v:stroke joinstyle="miter"/>
              </v:oval>
            </w:pict>
          </mc:Fallback>
        </mc:AlternateContent>
      </w:r>
      <w:r w:rsidRPr="00C651E8">
        <w:rPr>
          <w:rFonts w:ascii="Palatino Linotype" w:hAnsi="Palatino Linotype" w:cs="Arial"/>
          <w:noProof/>
          <w:sz w:val="24"/>
          <w:szCs w:val="24"/>
          <w:lang w:eastAsia="es-MX"/>
        </w:rPr>
        <w:drawing>
          <wp:anchor distT="0" distB="0" distL="114300" distR="114300" simplePos="0" relativeHeight="251792374" behindDoc="0" locked="0" layoutInCell="1" allowOverlap="1" wp14:anchorId="26A3E946" wp14:editId="76C00AF6">
            <wp:simplePos x="0" y="0"/>
            <wp:positionH relativeFrom="page">
              <wp:align>center</wp:align>
            </wp:positionH>
            <wp:positionV relativeFrom="paragraph">
              <wp:posOffset>19050</wp:posOffset>
            </wp:positionV>
            <wp:extent cx="5760720" cy="3431540"/>
            <wp:effectExtent l="19050" t="19050" r="11430" b="16510"/>
            <wp:wrapThrough wrapText="bothSides">
              <wp:wrapPolygon edited="0">
                <wp:start x="-71" y="-120"/>
                <wp:lineTo x="-71" y="21584"/>
                <wp:lineTo x="21571" y="21584"/>
                <wp:lineTo x="21571" y="-120"/>
                <wp:lineTo x="-71" y="-120"/>
              </wp:wrapPolygon>
            </wp:wrapThrough>
            <wp:docPr id="1796024578"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24578" name="Picture 1" descr="A diagram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31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C07EC1D" w14:textId="7A5A2A90" w:rsidR="00C1588F" w:rsidRPr="00C651E8" w:rsidRDefault="00A334E0" w:rsidP="000E5F05">
      <w:pPr>
        <w:autoSpaceDE w:val="0"/>
        <w:autoSpaceDN w:val="0"/>
        <w:adjustRightInd w:val="0"/>
        <w:spacing w:line="360" w:lineRule="auto"/>
        <w:jc w:val="both"/>
        <w:rPr>
          <w:rFonts w:ascii="Palatino Linotype" w:hAnsi="Palatino Linotype" w:cs="Arial"/>
          <w:sz w:val="24"/>
          <w:szCs w:val="24"/>
        </w:rPr>
      </w:pPr>
      <w:r w:rsidRPr="00C651E8">
        <w:rPr>
          <w:rFonts w:ascii="Palatino Linotype" w:hAnsi="Palatino Linotype" w:cs="Arial"/>
          <w:noProof/>
          <w:sz w:val="24"/>
          <w:szCs w:val="24"/>
          <w:lang w:eastAsia="es-MX"/>
        </w:rPr>
        <w:drawing>
          <wp:anchor distT="0" distB="0" distL="114300" distR="114300" simplePos="0" relativeHeight="251794422" behindDoc="0" locked="0" layoutInCell="1" allowOverlap="1" wp14:anchorId="7B7F68D7" wp14:editId="759CF2A2">
            <wp:simplePos x="0" y="0"/>
            <wp:positionH relativeFrom="page">
              <wp:align>center</wp:align>
            </wp:positionH>
            <wp:positionV relativeFrom="paragraph">
              <wp:posOffset>28575</wp:posOffset>
            </wp:positionV>
            <wp:extent cx="2379345" cy="3314700"/>
            <wp:effectExtent l="19050" t="19050" r="20955" b="19050"/>
            <wp:wrapThrough wrapText="bothSides">
              <wp:wrapPolygon edited="0">
                <wp:start x="-173" y="-124"/>
                <wp:lineTo x="-173" y="21600"/>
                <wp:lineTo x="21617" y="21600"/>
                <wp:lineTo x="21617" y="-124"/>
                <wp:lineTo x="-173" y="-124"/>
              </wp:wrapPolygon>
            </wp:wrapThrough>
            <wp:docPr id="69224014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40149" name="Picture 1" descr="A diagram of a diagram&#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379345" cy="33147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32D09A3" w14:textId="60A02AD2" w:rsidR="00E32BF3" w:rsidRPr="00C651E8" w:rsidRDefault="00E32BF3" w:rsidP="00122EC2">
      <w:pPr>
        <w:spacing w:after="0" w:line="360" w:lineRule="auto"/>
        <w:jc w:val="both"/>
        <w:rPr>
          <w:rFonts w:ascii="Palatino Linotype" w:hAnsi="Palatino Linotype" w:cs="Arial"/>
          <w:sz w:val="24"/>
          <w:szCs w:val="24"/>
        </w:rPr>
      </w:pPr>
    </w:p>
    <w:p w14:paraId="7DD85AD1" w14:textId="05F705A7" w:rsidR="00E32BF3" w:rsidRPr="00C651E8" w:rsidRDefault="00E32BF3" w:rsidP="00122EC2">
      <w:pPr>
        <w:spacing w:after="0" w:line="360" w:lineRule="auto"/>
        <w:jc w:val="both"/>
        <w:rPr>
          <w:rFonts w:ascii="Palatino Linotype" w:hAnsi="Palatino Linotype" w:cs="Arial"/>
          <w:sz w:val="24"/>
          <w:szCs w:val="24"/>
        </w:rPr>
      </w:pPr>
    </w:p>
    <w:p w14:paraId="42923415" w14:textId="77777777" w:rsidR="00A334E0" w:rsidRPr="00C651E8" w:rsidRDefault="00A334E0" w:rsidP="00E8308B">
      <w:pPr>
        <w:autoSpaceDE w:val="0"/>
        <w:autoSpaceDN w:val="0"/>
        <w:adjustRightInd w:val="0"/>
        <w:spacing w:before="240" w:line="360" w:lineRule="auto"/>
        <w:jc w:val="both"/>
        <w:rPr>
          <w:rFonts w:ascii="Palatino Linotype" w:hAnsi="Palatino Linotype" w:cs="Arial"/>
          <w:sz w:val="24"/>
          <w:szCs w:val="24"/>
        </w:rPr>
      </w:pPr>
    </w:p>
    <w:p w14:paraId="4E2B8478" w14:textId="77777777" w:rsidR="00A334E0" w:rsidRPr="00C651E8" w:rsidRDefault="00A334E0" w:rsidP="00E8308B">
      <w:pPr>
        <w:autoSpaceDE w:val="0"/>
        <w:autoSpaceDN w:val="0"/>
        <w:adjustRightInd w:val="0"/>
        <w:spacing w:before="240" w:line="360" w:lineRule="auto"/>
        <w:jc w:val="both"/>
        <w:rPr>
          <w:rFonts w:ascii="Palatino Linotype" w:hAnsi="Palatino Linotype" w:cs="Arial"/>
          <w:sz w:val="24"/>
          <w:szCs w:val="24"/>
        </w:rPr>
      </w:pPr>
    </w:p>
    <w:p w14:paraId="040C4A54" w14:textId="105E70D2" w:rsidR="00A334E0" w:rsidRPr="00C651E8" w:rsidRDefault="00A334E0" w:rsidP="00E8308B">
      <w:pPr>
        <w:autoSpaceDE w:val="0"/>
        <w:autoSpaceDN w:val="0"/>
        <w:adjustRightInd w:val="0"/>
        <w:spacing w:before="240" w:line="360" w:lineRule="auto"/>
        <w:jc w:val="both"/>
        <w:rPr>
          <w:rFonts w:ascii="Palatino Linotype" w:hAnsi="Palatino Linotype" w:cs="Arial"/>
          <w:sz w:val="24"/>
          <w:szCs w:val="24"/>
        </w:rPr>
      </w:pPr>
      <w:r w:rsidRPr="00C651E8">
        <w:rPr>
          <w:rFonts w:ascii="Palatino Linotype" w:hAnsi="Palatino Linotype" w:cs="Arial"/>
          <w:noProof/>
          <w:sz w:val="24"/>
          <w:szCs w:val="24"/>
          <w:lang w:eastAsia="es-MX"/>
        </w:rPr>
        <mc:AlternateContent>
          <mc:Choice Requires="wps">
            <w:drawing>
              <wp:anchor distT="0" distB="0" distL="114300" distR="114300" simplePos="0" relativeHeight="251795446" behindDoc="0" locked="0" layoutInCell="1" allowOverlap="1" wp14:anchorId="121AD254" wp14:editId="0941EACF">
                <wp:simplePos x="0" y="0"/>
                <wp:positionH relativeFrom="column">
                  <wp:posOffset>2186940</wp:posOffset>
                </wp:positionH>
                <wp:positionV relativeFrom="paragraph">
                  <wp:posOffset>294005</wp:posOffset>
                </wp:positionV>
                <wp:extent cx="1438275" cy="819150"/>
                <wp:effectExtent l="0" t="0" r="28575" b="19050"/>
                <wp:wrapNone/>
                <wp:docPr id="1249756017" name="Rectangle 6"/>
                <wp:cNvGraphicFramePr/>
                <a:graphic xmlns:a="http://schemas.openxmlformats.org/drawingml/2006/main">
                  <a:graphicData uri="http://schemas.microsoft.com/office/word/2010/wordprocessingShape">
                    <wps:wsp>
                      <wps:cNvSpPr/>
                      <wps:spPr>
                        <a:xfrm>
                          <a:off x="0" y="0"/>
                          <a:ext cx="1438275" cy="819150"/>
                        </a:xfrm>
                        <a:prstGeom prst="rect">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F6F6B" id="Rectangle 6" o:spid="_x0000_s1026" style="position:absolute;margin-left:172.2pt;margin-top:23.15pt;width:113.25pt;height:64.5pt;z-index:2517954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" filled="f" strokecolor="#e00" strokeweight="1.25pt"/>
            </w:pict>
          </mc:Fallback>
        </mc:AlternateContent>
      </w:r>
    </w:p>
    <w:p w14:paraId="2CB3E799" w14:textId="77777777" w:rsidR="00A334E0" w:rsidRPr="00C651E8" w:rsidRDefault="00A334E0" w:rsidP="00E8308B">
      <w:pPr>
        <w:autoSpaceDE w:val="0"/>
        <w:autoSpaceDN w:val="0"/>
        <w:adjustRightInd w:val="0"/>
        <w:spacing w:before="240" w:line="360" w:lineRule="auto"/>
        <w:jc w:val="both"/>
        <w:rPr>
          <w:rFonts w:ascii="Palatino Linotype" w:hAnsi="Palatino Linotype" w:cs="Arial"/>
          <w:sz w:val="24"/>
          <w:szCs w:val="24"/>
        </w:rPr>
      </w:pPr>
    </w:p>
    <w:p w14:paraId="0A0FEF4F" w14:textId="77777777" w:rsidR="00A334E0" w:rsidRPr="00C651E8" w:rsidRDefault="00A334E0" w:rsidP="00E8308B">
      <w:pPr>
        <w:autoSpaceDE w:val="0"/>
        <w:autoSpaceDN w:val="0"/>
        <w:adjustRightInd w:val="0"/>
        <w:spacing w:before="240" w:line="360" w:lineRule="auto"/>
        <w:jc w:val="both"/>
        <w:rPr>
          <w:rFonts w:ascii="Palatino Linotype" w:hAnsi="Palatino Linotype" w:cs="Arial"/>
          <w:sz w:val="24"/>
          <w:szCs w:val="24"/>
        </w:rPr>
      </w:pPr>
    </w:p>
    <w:p w14:paraId="0F253629" w14:textId="63987AAC" w:rsidR="006816EF" w:rsidRPr="00C651E8" w:rsidRDefault="008474E1" w:rsidP="00E8308B">
      <w:pPr>
        <w:autoSpaceDE w:val="0"/>
        <w:autoSpaceDN w:val="0"/>
        <w:adjustRightInd w:val="0"/>
        <w:spacing w:before="240" w:line="360" w:lineRule="auto"/>
        <w:jc w:val="both"/>
        <w:rPr>
          <w:rFonts w:ascii="Palatino Linotype" w:hAnsi="Palatino Linotype" w:cs="Arial"/>
          <w:sz w:val="24"/>
          <w:szCs w:val="24"/>
        </w:rPr>
      </w:pPr>
      <w:bookmarkStart w:id="2" w:name="_Hlk212119470"/>
      <w:r w:rsidRPr="00C651E8">
        <w:rPr>
          <w:rFonts w:ascii="Palatino Linotype" w:hAnsi="Palatino Linotype" w:cs="Arial"/>
          <w:sz w:val="24"/>
          <w:szCs w:val="24"/>
        </w:rPr>
        <w:lastRenderedPageBreak/>
        <w:t>D</w:t>
      </w:r>
      <w:r w:rsidR="009C5799" w:rsidRPr="00C651E8">
        <w:rPr>
          <w:rFonts w:ascii="Palatino Linotype" w:hAnsi="Palatino Linotype" w:cs="Arial"/>
          <w:sz w:val="24"/>
          <w:szCs w:val="24"/>
        </w:rPr>
        <w:t xml:space="preserve">e lo expuesto con anterioridad, se desprende que </w:t>
      </w:r>
      <w:r w:rsidR="009C5799" w:rsidRPr="00C651E8">
        <w:rPr>
          <w:rFonts w:ascii="Palatino Linotype" w:hAnsi="Palatino Linotype" w:cs="Arial"/>
          <w:b/>
          <w:bCs/>
          <w:sz w:val="24"/>
          <w:szCs w:val="24"/>
        </w:rPr>
        <w:t xml:space="preserve">El Sujeto Obligado </w:t>
      </w:r>
      <w:r w:rsidR="009C5799" w:rsidRPr="00C651E8">
        <w:rPr>
          <w:rFonts w:ascii="Palatino Linotype" w:hAnsi="Palatino Linotype" w:cs="Arial"/>
          <w:sz w:val="24"/>
          <w:szCs w:val="24"/>
        </w:rPr>
        <w:t xml:space="preserve">se auxilia de diversas Coordinaciones, Direcciones y Departamentos para cumplir con sus fines y objetivos, resultando de nuestro interés </w:t>
      </w:r>
      <w:r w:rsidR="00E32BF3" w:rsidRPr="00C651E8">
        <w:rPr>
          <w:rFonts w:ascii="Palatino Linotype" w:hAnsi="Palatino Linotype" w:cs="Arial"/>
          <w:sz w:val="24"/>
          <w:szCs w:val="24"/>
        </w:rPr>
        <w:t xml:space="preserve">la </w:t>
      </w:r>
      <w:r w:rsidR="00A334E0" w:rsidRPr="00C651E8">
        <w:rPr>
          <w:rFonts w:ascii="Palatino Linotype" w:hAnsi="Palatino Linotype" w:cs="Arial"/>
          <w:sz w:val="24"/>
          <w:szCs w:val="24"/>
        </w:rPr>
        <w:t xml:space="preserve">Dirección de información, planeación, programación y evaluación. </w:t>
      </w:r>
      <w:r w:rsidR="006B13DA" w:rsidRPr="00C651E8">
        <w:rPr>
          <w:rFonts w:ascii="Palatino Linotype" w:hAnsi="Palatino Linotype" w:cs="Arial"/>
          <w:sz w:val="24"/>
          <w:szCs w:val="24"/>
        </w:rPr>
        <w:t xml:space="preserve"> </w:t>
      </w:r>
      <w:r w:rsidR="006816EF" w:rsidRPr="00C651E8">
        <w:rPr>
          <w:rFonts w:ascii="Palatino Linotype" w:hAnsi="Palatino Linotype" w:cs="Arial"/>
          <w:sz w:val="24"/>
          <w:szCs w:val="24"/>
        </w:rPr>
        <w:t xml:space="preserve"> </w:t>
      </w:r>
    </w:p>
    <w:p w14:paraId="64B8C449" w14:textId="78D9EB41" w:rsidR="0036022B" w:rsidRPr="00C651E8" w:rsidRDefault="00E32BF3" w:rsidP="0036022B">
      <w:pPr>
        <w:autoSpaceDE w:val="0"/>
        <w:autoSpaceDN w:val="0"/>
        <w:adjustRightInd w:val="0"/>
        <w:spacing w:before="240" w:line="360" w:lineRule="auto"/>
        <w:jc w:val="both"/>
        <w:rPr>
          <w:rFonts w:ascii="Palatino Linotype" w:hAnsi="Palatino Linotype" w:cs="Arial"/>
          <w:sz w:val="24"/>
          <w:szCs w:val="24"/>
        </w:rPr>
      </w:pPr>
      <w:bookmarkStart w:id="3" w:name="_Hlk212119497"/>
      <w:bookmarkEnd w:id="2"/>
      <w:r w:rsidRPr="00C651E8">
        <w:rPr>
          <w:rFonts w:ascii="Palatino Linotype" w:hAnsi="Palatino Linotype" w:cs="Arial"/>
          <w:sz w:val="24"/>
          <w:szCs w:val="24"/>
        </w:rPr>
        <w:t xml:space="preserve">En virtud de lo anterior, para delimitar las fronteras conceptuales de la unidad administrativa en cita, resulta oportuno traer a colación </w:t>
      </w:r>
      <w:r w:rsidR="00A334E0" w:rsidRPr="00C651E8">
        <w:rPr>
          <w:rFonts w:ascii="Palatino Linotype" w:hAnsi="Palatino Linotype" w:cs="Arial"/>
          <w:sz w:val="24"/>
          <w:szCs w:val="24"/>
        </w:rPr>
        <w:t xml:space="preserve">los </w:t>
      </w:r>
      <w:bookmarkEnd w:id="3"/>
      <w:r w:rsidR="00A334E0" w:rsidRPr="00C651E8">
        <w:rPr>
          <w:rFonts w:ascii="Palatino Linotype" w:hAnsi="Palatino Linotype" w:cs="Arial"/>
          <w:sz w:val="24"/>
          <w:szCs w:val="24"/>
        </w:rPr>
        <w:t xml:space="preserve">apartados </w:t>
      </w:r>
      <w:r w:rsidR="00A334E0" w:rsidRPr="00C651E8">
        <w:rPr>
          <w:rFonts w:ascii="Palatino Linotype" w:hAnsi="Palatino Linotype" w:cs="Arial"/>
          <w:b/>
          <w:bCs/>
          <w:sz w:val="24"/>
          <w:szCs w:val="24"/>
        </w:rPr>
        <w:t>22000006000000S</w:t>
      </w:r>
      <w:r w:rsidR="00A334E0" w:rsidRPr="00C651E8">
        <w:rPr>
          <w:rFonts w:ascii="Palatino Linotype" w:hAnsi="Palatino Linotype" w:cs="Arial"/>
          <w:sz w:val="24"/>
          <w:szCs w:val="24"/>
        </w:rPr>
        <w:t xml:space="preserve"> “Coordinación de Control Técnico” y </w:t>
      </w:r>
      <w:r w:rsidR="0036022B" w:rsidRPr="00C651E8">
        <w:rPr>
          <w:rFonts w:ascii="Palatino Linotype" w:hAnsi="Palatino Linotype" w:cs="Arial"/>
          <w:b/>
          <w:bCs/>
          <w:sz w:val="24"/>
          <w:szCs w:val="24"/>
        </w:rPr>
        <w:t>22000006010000S</w:t>
      </w:r>
      <w:r w:rsidR="0036022B" w:rsidRPr="00C651E8">
        <w:rPr>
          <w:rFonts w:ascii="Palatino Linotype" w:hAnsi="Palatino Linotype" w:cs="Arial"/>
          <w:sz w:val="24"/>
          <w:szCs w:val="24"/>
        </w:rPr>
        <w:t xml:space="preserve"> “Dirección de Información, Planeación, Programación y Evaluación” del Manual General de Organización de la Secretaría de Movilidad; así como los artículos 50 y 51 de la Ley de Transparencia y Acceso a la Información Pública del Estado de México y Municipios, porciones normativas que disponen a la literalidad lo siguiente: </w:t>
      </w:r>
    </w:p>
    <w:p w14:paraId="2EF561CB" w14:textId="696C63E0" w:rsidR="00A334E0" w:rsidRPr="00C651E8" w:rsidRDefault="0036022B" w:rsidP="0036022B">
      <w:pPr>
        <w:pStyle w:val="Citas"/>
        <w:jc w:val="center"/>
        <w:rPr>
          <w:b/>
          <w:bCs/>
          <w:i w:val="0"/>
          <w:iCs/>
        </w:rPr>
      </w:pPr>
      <w:r w:rsidRPr="00C651E8">
        <w:rPr>
          <w:b/>
          <w:bCs/>
          <w:i w:val="0"/>
          <w:iCs/>
        </w:rPr>
        <w:t>MANUAL GENERAL DE ORGANIZACIÓN DE LA SECRETARÍA DE MOVILIDAD</w:t>
      </w:r>
    </w:p>
    <w:p w14:paraId="44930E1E" w14:textId="46D657C7" w:rsidR="00A334E0" w:rsidRPr="00C651E8" w:rsidRDefault="0036022B" w:rsidP="0036022B">
      <w:pPr>
        <w:pStyle w:val="Citas"/>
        <w:rPr>
          <w:b/>
          <w:bCs/>
        </w:rPr>
      </w:pPr>
      <w:r w:rsidRPr="00C651E8">
        <w:rPr>
          <w:b/>
          <w:bCs/>
        </w:rPr>
        <w:t>“</w:t>
      </w:r>
      <w:r w:rsidR="00A334E0" w:rsidRPr="00C651E8">
        <w:rPr>
          <w:b/>
          <w:bCs/>
        </w:rPr>
        <w:t>22000006000000S COORDINACIÓN DE CONTROL TÉCNICO</w:t>
      </w:r>
    </w:p>
    <w:p w14:paraId="58915BC8" w14:textId="77777777" w:rsidR="00A334E0" w:rsidRPr="00C651E8" w:rsidRDefault="00A334E0" w:rsidP="0036022B">
      <w:pPr>
        <w:pStyle w:val="Citas"/>
        <w:rPr>
          <w:b/>
          <w:bCs/>
        </w:rPr>
      </w:pPr>
      <w:r w:rsidRPr="00C651E8">
        <w:rPr>
          <w:b/>
          <w:bCs/>
        </w:rPr>
        <w:t>OBJETIVO:</w:t>
      </w:r>
    </w:p>
    <w:p w14:paraId="53C8E9A4" w14:textId="12CF61DA" w:rsidR="00A334E0" w:rsidRPr="00C651E8" w:rsidRDefault="00A334E0" w:rsidP="0036022B">
      <w:pPr>
        <w:pStyle w:val="Citas"/>
      </w:pPr>
      <w:r w:rsidRPr="00C651E8">
        <w:t>Planear, coordinar, dirigir y supervisar la ejecución de las acciones técnicas de seguimiento y control de las obras de infraestructura de</w:t>
      </w:r>
      <w:r w:rsidR="0036022B" w:rsidRPr="00C651E8">
        <w:t xml:space="preserve"> </w:t>
      </w:r>
      <w:r w:rsidRPr="00C651E8">
        <w:t xml:space="preserve">comunicaciones de jurisdicción local, así como los procesos de programación, </w:t>
      </w:r>
      <w:proofErr w:type="spellStart"/>
      <w:r w:rsidRPr="00C651E8">
        <w:t>presupuestación</w:t>
      </w:r>
      <w:proofErr w:type="spellEnd"/>
      <w:r w:rsidRPr="00C651E8">
        <w:t xml:space="preserve"> y evaluación de la información de la Secretaría</w:t>
      </w:r>
      <w:r w:rsidR="0036022B" w:rsidRPr="00C651E8">
        <w:t xml:space="preserve"> </w:t>
      </w:r>
      <w:r w:rsidRPr="00C651E8">
        <w:t>de Movilidad para el ejercicio del gasto corriente y gasto de inversión pública de carácter sectorial, regional y especial, además de generar el</w:t>
      </w:r>
      <w:r w:rsidR="0036022B" w:rsidRPr="00C651E8">
        <w:t xml:space="preserve"> </w:t>
      </w:r>
      <w:r w:rsidRPr="00C651E8">
        <w:t>seguimiento al desempeño institucional de acuerdo con los lineamientos, criterios y metodología que emita la Secretaría de Finanzas.</w:t>
      </w:r>
    </w:p>
    <w:p w14:paraId="3B4E8210" w14:textId="5DB826A5" w:rsidR="00A334E0" w:rsidRPr="00C651E8" w:rsidRDefault="00A334E0" w:rsidP="0036022B">
      <w:pPr>
        <w:pStyle w:val="Citas"/>
      </w:pPr>
      <w:r w:rsidRPr="00C651E8">
        <w:lastRenderedPageBreak/>
        <w:t>FUNCIONES:</w:t>
      </w:r>
    </w:p>
    <w:p w14:paraId="740CB05D" w14:textId="3F148658" w:rsidR="00A334E0" w:rsidRPr="00C651E8" w:rsidRDefault="00A334E0" w:rsidP="0036022B">
      <w:pPr>
        <w:pStyle w:val="Citas"/>
      </w:pPr>
      <w:r w:rsidRPr="00C651E8">
        <w:t>(…)</w:t>
      </w:r>
    </w:p>
    <w:p w14:paraId="78CE9432" w14:textId="3EB58CD6" w:rsidR="00A334E0" w:rsidRPr="00C651E8" w:rsidRDefault="00A334E0" w:rsidP="0036022B">
      <w:pPr>
        <w:pStyle w:val="Citas"/>
      </w:pPr>
      <w:r w:rsidRPr="00C651E8">
        <w:t>15. Garantizar el funcionamiento de la Unidad de Transparencia de la Secretaría de Movilidad, en apego a las atribuciones que tiene</w:t>
      </w:r>
      <w:r w:rsidR="0036022B" w:rsidRPr="00C651E8">
        <w:t xml:space="preserve"> </w:t>
      </w:r>
      <w:r w:rsidRPr="00C651E8">
        <w:t>encomendadas de conformidad con la Ley de Transparencia y Acceso a la Información Pública del Estado de México y Municipios,</w:t>
      </w:r>
      <w:r w:rsidR="0036022B" w:rsidRPr="00C651E8">
        <w:t xml:space="preserve"> </w:t>
      </w:r>
      <w:r w:rsidRPr="00C651E8">
        <w:t>así como a la Ley de Protección de Datos Personales en Posesión de los Sujetos Obligados del Estado de México y Municipios.</w:t>
      </w:r>
    </w:p>
    <w:p w14:paraId="186BEFD6" w14:textId="251D8CFF" w:rsidR="00A334E0" w:rsidRPr="00C651E8" w:rsidRDefault="00A334E0" w:rsidP="0036022B">
      <w:pPr>
        <w:pStyle w:val="Citas"/>
      </w:pPr>
      <w:r w:rsidRPr="00C651E8">
        <w:t>(…)</w:t>
      </w:r>
    </w:p>
    <w:p w14:paraId="44FAFE72" w14:textId="77777777" w:rsidR="00A334E0" w:rsidRPr="00C651E8" w:rsidRDefault="00A334E0" w:rsidP="0036022B">
      <w:pPr>
        <w:pStyle w:val="Citas"/>
        <w:rPr>
          <w:b/>
          <w:bCs/>
        </w:rPr>
      </w:pPr>
      <w:r w:rsidRPr="00C651E8">
        <w:rPr>
          <w:b/>
          <w:bCs/>
        </w:rPr>
        <w:t>22000006010000S DIRECCIÓN DE INFORMACIÓN, PLANEACIÓN, PROGRAMACIÓN Y EVALUACIÓN</w:t>
      </w:r>
    </w:p>
    <w:p w14:paraId="6C003C25" w14:textId="77777777" w:rsidR="00A334E0" w:rsidRPr="00C651E8" w:rsidRDefault="00A334E0" w:rsidP="0036022B">
      <w:pPr>
        <w:pStyle w:val="Citas"/>
        <w:rPr>
          <w:b/>
          <w:bCs/>
        </w:rPr>
      </w:pPr>
      <w:r w:rsidRPr="00C651E8">
        <w:rPr>
          <w:b/>
          <w:bCs/>
        </w:rPr>
        <w:t>OBJETIVO:</w:t>
      </w:r>
    </w:p>
    <w:p w14:paraId="00E729A6" w14:textId="1C5E8645" w:rsidR="00A334E0" w:rsidRPr="00C651E8" w:rsidRDefault="00A334E0" w:rsidP="0036022B">
      <w:pPr>
        <w:pStyle w:val="Citas"/>
      </w:pPr>
      <w:r w:rsidRPr="00C651E8">
        <w:t>Planear, coordinar, dirigir y evaluar los procesos de información, planeación, programación y evaluación del sector movilidad, a efecto de</w:t>
      </w:r>
      <w:r w:rsidR="0036022B" w:rsidRPr="00C651E8">
        <w:t xml:space="preserve"> </w:t>
      </w:r>
      <w:r w:rsidRPr="00C651E8">
        <w:t>garantizar de manera oportuna, veraz y eficiente la generación de información, el cumplimiento de los objetivos, proyectos, programas y</w:t>
      </w:r>
      <w:r w:rsidR="0036022B" w:rsidRPr="00C651E8">
        <w:t xml:space="preserve"> </w:t>
      </w:r>
      <w:r w:rsidRPr="00C651E8">
        <w:t>acciones establecidas por las unidades administrativas de la Secretaría; así como facilitar el derecho de acceso a la información pública y la</w:t>
      </w:r>
      <w:r w:rsidR="0036022B" w:rsidRPr="00C651E8">
        <w:t xml:space="preserve"> </w:t>
      </w:r>
      <w:r w:rsidRPr="00C651E8">
        <w:t>protección de datos personales conforme a la normatividad establecida.</w:t>
      </w:r>
    </w:p>
    <w:p w14:paraId="7422F4F9" w14:textId="3F3569B8" w:rsidR="00A334E0" w:rsidRPr="00C651E8" w:rsidRDefault="00A334E0" w:rsidP="0036022B">
      <w:pPr>
        <w:pStyle w:val="Citas"/>
      </w:pPr>
      <w:r w:rsidRPr="00C651E8">
        <w:t>FUNCIONES:</w:t>
      </w:r>
    </w:p>
    <w:p w14:paraId="60EAF158" w14:textId="49689C2A" w:rsidR="00A334E0" w:rsidRPr="00C651E8" w:rsidRDefault="00A334E0" w:rsidP="0036022B">
      <w:pPr>
        <w:pStyle w:val="Citas"/>
      </w:pPr>
      <w:r w:rsidRPr="00C651E8">
        <w:t>(…)</w:t>
      </w:r>
    </w:p>
    <w:p w14:paraId="0A72A206" w14:textId="3625AEF6" w:rsidR="00A334E0" w:rsidRPr="00C651E8" w:rsidRDefault="00A334E0" w:rsidP="0036022B">
      <w:pPr>
        <w:pStyle w:val="Citas"/>
        <w:rPr>
          <w:b/>
          <w:bCs/>
        </w:rPr>
      </w:pPr>
      <w:r w:rsidRPr="00C651E8">
        <w:lastRenderedPageBreak/>
        <w:t>17. Coordinar el funcionamiento que la Unidad de Transparencia de la Secretaría de Movilidad tiene encomendado, de conformidad con</w:t>
      </w:r>
      <w:r w:rsidR="0036022B" w:rsidRPr="00C651E8">
        <w:t xml:space="preserve"> </w:t>
      </w:r>
      <w:r w:rsidRPr="00C651E8">
        <w:t>la Ley de Transparencia y Acceso a la Información Pública del Estado de México y Municipios, así como en la Ley de Protección de</w:t>
      </w:r>
      <w:r w:rsidR="0036022B" w:rsidRPr="00C651E8">
        <w:t xml:space="preserve"> </w:t>
      </w:r>
      <w:r w:rsidRPr="00C651E8">
        <w:t>Datos Personales en posesión de los Sujetos Obligados del Estado de México y Municipios</w:t>
      </w:r>
      <w:r w:rsidR="0036022B" w:rsidRPr="00C651E8">
        <w:t xml:space="preserve">” </w:t>
      </w:r>
      <w:r w:rsidR="0036022B" w:rsidRPr="00C651E8">
        <w:rPr>
          <w:b/>
          <w:bCs/>
        </w:rPr>
        <w:t>(Sic)</w:t>
      </w:r>
    </w:p>
    <w:p w14:paraId="1F655103" w14:textId="77777777" w:rsidR="006B13DA" w:rsidRPr="00C651E8" w:rsidRDefault="006B13DA" w:rsidP="00247537">
      <w:pPr>
        <w:pStyle w:val="Citas"/>
        <w:rPr>
          <w:b/>
          <w:bCs/>
          <w:sz w:val="24"/>
          <w:szCs w:val="24"/>
        </w:rPr>
      </w:pPr>
    </w:p>
    <w:p w14:paraId="3621DD95" w14:textId="77777777" w:rsidR="00A334E0" w:rsidRPr="00C651E8" w:rsidRDefault="00A334E0" w:rsidP="00A334E0">
      <w:pPr>
        <w:pStyle w:val="CitasINFOEM"/>
        <w:jc w:val="center"/>
        <w:rPr>
          <w:b/>
          <w:bCs/>
          <w:i w:val="0"/>
          <w:iCs/>
        </w:rPr>
      </w:pPr>
      <w:r w:rsidRPr="00C651E8">
        <w:rPr>
          <w:b/>
          <w:bCs/>
          <w:i w:val="0"/>
          <w:iCs/>
        </w:rPr>
        <w:t>LEY DE TRANSPARENCIA Y ACCESO A LA INFORMACIÓN PÚBLICA DEL ESTADO DE MÉXICO Y MUNICIPIOS</w:t>
      </w:r>
    </w:p>
    <w:p w14:paraId="4C3E6489" w14:textId="77777777" w:rsidR="00A334E0" w:rsidRPr="00C651E8" w:rsidRDefault="00A334E0" w:rsidP="00A334E0">
      <w:pPr>
        <w:pStyle w:val="CitasINFOEM"/>
      </w:pPr>
      <w:r w:rsidRPr="00C651E8">
        <w:t>“Artículo 50. Los sujetos obligados contarán con un área responsable para la atención de las solicitudes de información, a la que se le denominará Unidad de Transparencia.</w:t>
      </w:r>
    </w:p>
    <w:p w14:paraId="10A3B995" w14:textId="77777777" w:rsidR="00A334E0" w:rsidRPr="00C651E8" w:rsidRDefault="00A334E0" w:rsidP="00A334E0">
      <w:pPr>
        <w:pStyle w:val="CitasINFOEM"/>
        <w:rPr>
          <w:b/>
          <w:bCs/>
        </w:rPr>
      </w:pPr>
      <w:r w:rsidRPr="00C651E8">
        <w:t xml:space="preserve">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r w:rsidRPr="00C651E8">
        <w:rPr>
          <w:b/>
          <w:bCs/>
        </w:rPr>
        <w:t>(Sic)</w:t>
      </w:r>
    </w:p>
    <w:p w14:paraId="7F6D050C" w14:textId="77777777" w:rsidR="00A334E0" w:rsidRPr="00C651E8" w:rsidRDefault="00A334E0" w:rsidP="00A334E0">
      <w:pPr>
        <w:pStyle w:val="Citas"/>
        <w:ind w:left="0"/>
        <w:rPr>
          <w:b/>
          <w:bCs/>
          <w:sz w:val="24"/>
          <w:szCs w:val="24"/>
        </w:rPr>
      </w:pPr>
    </w:p>
    <w:p w14:paraId="6B05F5ED" w14:textId="06D83E83" w:rsidR="00A334E0" w:rsidRPr="00C651E8" w:rsidRDefault="00A334E0" w:rsidP="00A334E0">
      <w:pPr>
        <w:spacing w:line="360" w:lineRule="auto"/>
        <w:jc w:val="both"/>
        <w:rPr>
          <w:rFonts w:ascii="Palatino Linotype" w:hAnsi="Palatino Linotype"/>
          <w:bCs/>
          <w:sz w:val="24"/>
          <w:szCs w:val="24"/>
        </w:rPr>
      </w:pPr>
      <w:r w:rsidRPr="00C651E8">
        <w:rPr>
          <w:rFonts w:ascii="Palatino Linotype" w:hAnsi="Palatino Linotype"/>
          <w:bCs/>
          <w:sz w:val="24"/>
          <w:szCs w:val="24"/>
        </w:rPr>
        <w:t xml:space="preserve">De ahí que deba arribarse a la premisa de que la Dirección de información, planeación, programación y evaluación se encarga de coordinar el funcionamiento de la unidad de transparencia, es decir, proporciona atención a solicitudes de información, </w:t>
      </w:r>
      <w:r w:rsidRPr="00C651E8">
        <w:rPr>
          <w:rFonts w:ascii="Palatino Linotype" w:hAnsi="Palatino Linotype"/>
          <w:bCs/>
          <w:sz w:val="24"/>
          <w:szCs w:val="24"/>
        </w:rPr>
        <w:lastRenderedPageBreak/>
        <w:t xml:space="preserve">actualización de obligaciones de transparencia común, </w:t>
      </w:r>
      <w:r w:rsidR="0036022B" w:rsidRPr="00C651E8">
        <w:rPr>
          <w:rFonts w:ascii="Palatino Linotype" w:hAnsi="Palatino Linotype"/>
          <w:bCs/>
          <w:sz w:val="24"/>
          <w:szCs w:val="24"/>
        </w:rPr>
        <w:t xml:space="preserve">emite oficios de respuesta, </w:t>
      </w:r>
      <w:r w:rsidRPr="00C651E8">
        <w:rPr>
          <w:rFonts w:ascii="Palatino Linotype" w:hAnsi="Palatino Linotype"/>
          <w:bCs/>
          <w:sz w:val="24"/>
          <w:szCs w:val="24"/>
        </w:rPr>
        <w:t xml:space="preserve">entre otras.  </w:t>
      </w:r>
    </w:p>
    <w:p w14:paraId="7A82003C" w14:textId="6EC15C85" w:rsidR="00A6185A" w:rsidRPr="00C651E8" w:rsidRDefault="00A6185A" w:rsidP="00A6185A">
      <w:pPr>
        <w:spacing w:line="360" w:lineRule="auto"/>
        <w:jc w:val="both"/>
        <w:rPr>
          <w:rFonts w:ascii="Palatino Linotype" w:hAnsi="Palatino Linotype" w:cs="Arial"/>
          <w:sz w:val="24"/>
          <w:szCs w:val="24"/>
        </w:rPr>
      </w:pPr>
      <w:r w:rsidRPr="00C651E8">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C651E8" w:rsidRDefault="00A6185A" w:rsidP="00A6185A">
      <w:pPr>
        <w:pStyle w:val="Citas"/>
      </w:pPr>
      <w:r w:rsidRPr="00C651E8">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C651E8" w:rsidRDefault="00A6185A" w:rsidP="00A6185A">
      <w:pPr>
        <w:pStyle w:val="Citas"/>
      </w:pPr>
      <w:r w:rsidRPr="00C651E8">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C651E8" w:rsidRDefault="00A6185A" w:rsidP="00A6185A">
      <w:pPr>
        <w:pStyle w:val="Citas"/>
      </w:pPr>
      <w:r w:rsidRPr="00C651E8">
        <w:t xml:space="preserve">En los casos en que ciertas facultades, competencias o funciones no se hayan ejercido, se debe motivar la respuesta en función de las causas que motiven tal circunstancia. </w:t>
      </w:r>
    </w:p>
    <w:p w14:paraId="4B867E4B" w14:textId="77777777" w:rsidR="00A6185A" w:rsidRPr="00C651E8" w:rsidRDefault="00A6185A" w:rsidP="00A6185A">
      <w:pPr>
        <w:pStyle w:val="Citas"/>
        <w:rPr>
          <w:b/>
          <w:bCs/>
          <w:sz w:val="24"/>
          <w:szCs w:val="24"/>
        </w:rPr>
      </w:pPr>
      <w:r w:rsidRPr="00C651E8">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C651E8">
        <w:rPr>
          <w:b/>
          <w:bCs/>
        </w:rPr>
        <w:t>(Sic)</w:t>
      </w:r>
    </w:p>
    <w:p w14:paraId="6062088E" w14:textId="2E35DE12" w:rsidR="00A6185A" w:rsidRPr="00C651E8" w:rsidRDefault="00A6185A" w:rsidP="009C5799">
      <w:pPr>
        <w:autoSpaceDE w:val="0"/>
        <w:autoSpaceDN w:val="0"/>
        <w:adjustRightInd w:val="0"/>
        <w:spacing w:before="240" w:line="360" w:lineRule="auto"/>
        <w:jc w:val="both"/>
        <w:rPr>
          <w:rFonts w:ascii="Palatino Linotype" w:hAnsi="Palatino Linotype"/>
          <w:sz w:val="24"/>
          <w:szCs w:val="24"/>
        </w:rPr>
      </w:pPr>
    </w:p>
    <w:p w14:paraId="09BBAFB2" w14:textId="576DE73B" w:rsidR="0036022B" w:rsidRPr="00C651E8" w:rsidRDefault="00A6185A" w:rsidP="00A6185A">
      <w:pPr>
        <w:spacing w:after="240" w:line="360" w:lineRule="auto"/>
        <w:jc w:val="both"/>
        <w:rPr>
          <w:rFonts w:ascii="Palatino Linotype" w:hAnsi="Palatino Linotype" w:cs="Arial"/>
          <w:color w:val="000000"/>
          <w:sz w:val="24"/>
          <w:lang w:val="es-ES_tradnl"/>
        </w:rPr>
      </w:pPr>
      <w:r w:rsidRPr="00C651E8">
        <w:rPr>
          <w:rFonts w:ascii="Palatino Linotype" w:hAnsi="Palatino Linotype" w:cs="Arial"/>
          <w:color w:val="000000"/>
          <w:sz w:val="24"/>
          <w:lang w:val="es-ES_tradnl"/>
        </w:rPr>
        <w:t xml:space="preserve">Una vez sentado lo anterior, como se mencionó en el antecedente </w:t>
      </w:r>
      <w:r w:rsidR="0036022B" w:rsidRPr="00C651E8">
        <w:rPr>
          <w:rFonts w:ascii="Palatino Linotype" w:hAnsi="Palatino Linotype" w:cs="Arial"/>
          <w:color w:val="000000"/>
          <w:sz w:val="24"/>
          <w:lang w:val="es-ES_tradnl"/>
        </w:rPr>
        <w:t>tercero</w:t>
      </w:r>
      <w:r w:rsidRPr="00C651E8">
        <w:rPr>
          <w:rFonts w:ascii="Palatino Linotype" w:hAnsi="Palatino Linotype" w:cs="Arial"/>
          <w:color w:val="000000"/>
          <w:sz w:val="24"/>
          <w:lang w:val="es-ES_tradnl"/>
        </w:rPr>
        <w:t xml:space="preserve">, </w:t>
      </w:r>
      <w:r w:rsidRPr="00C651E8">
        <w:rPr>
          <w:rFonts w:ascii="Palatino Linotype" w:hAnsi="Palatino Linotype" w:cs="Arial"/>
          <w:b/>
          <w:color w:val="000000"/>
          <w:sz w:val="24"/>
          <w:lang w:val="es-ES_tradnl"/>
        </w:rPr>
        <w:t xml:space="preserve">El Sujeto Obligado </w:t>
      </w:r>
      <w:r w:rsidRPr="00C651E8">
        <w:rPr>
          <w:rFonts w:ascii="Palatino Linotype" w:hAnsi="Palatino Linotype" w:cs="Arial"/>
          <w:color w:val="000000"/>
          <w:sz w:val="24"/>
          <w:lang w:val="es-ES_tradnl"/>
        </w:rPr>
        <w:t xml:space="preserve">en fecha </w:t>
      </w:r>
      <w:r w:rsidR="0036022B" w:rsidRPr="00C651E8">
        <w:rPr>
          <w:rFonts w:ascii="Palatino Linotype" w:hAnsi="Palatino Linotype" w:cs="Arial"/>
          <w:b/>
          <w:bCs/>
          <w:color w:val="000000"/>
          <w:sz w:val="24"/>
          <w:lang w:val="es-ES_tradnl"/>
        </w:rPr>
        <w:t xml:space="preserve">veintiséis de septiembre de dos mil veinticinco, </w:t>
      </w:r>
      <w:r w:rsidR="0036022B" w:rsidRPr="00C651E8">
        <w:rPr>
          <w:rFonts w:ascii="Palatino Linotype" w:hAnsi="Palatino Linotype" w:cs="Arial"/>
          <w:color w:val="000000"/>
          <w:sz w:val="24"/>
          <w:lang w:val="es-ES_tradnl"/>
        </w:rPr>
        <w:t>rindió su respuesta en los siguientes términos:</w:t>
      </w:r>
    </w:p>
    <w:p w14:paraId="4C281A32" w14:textId="79A6BC56" w:rsidR="0036022B" w:rsidRPr="00C651E8" w:rsidRDefault="0036022B">
      <w:pPr>
        <w:pStyle w:val="Prrafodelista"/>
        <w:numPr>
          <w:ilvl w:val="0"/>
          <w:numId w:val="3"/>
        </w:numPr>
        <w:spacing w:after="240" w:line="360" w:lineRule="auto"/>
        <w:jc w:val="both"/>
        <w:rPr>
          <w:rFonts w:ascii="Palatino Linotype" w:hAnsi="Palatino Linotype" w:cs="Arial"/>
          <w:b/>
          <w:bCs/>
          <w:color w:val="000000"/>
          <w:lang w:val="es-ES_tradnl"/>
        </w:rPr>
      </w:pPr>
      <w:r w:rsidRPr="00C651E8">
        <w:rPr>
          <w:rFonts w:ascii="Palatino Linotype" w:hAnsi="Palatino Linotype" w:cs="Arial"/>
          <w:b/>
          <w:bCs/>
          <w:color w:val="000000"/>
          <w:lang w:val="es-ES_tradnl"/>
        </w:rPr>
        <w:lastRenderedPageBreak/>
        <w:t xml:space="preserve">“00504.pdf”: </w:t>
      </w:r>
      <w:r w:rsidRPr="00C651E8">
        <w:rPr>
          <w:rFonts w:ascii="Palatino Linotype" w:hAnsi="Palatino Linotype" w:cs="Arial"/>
          <w:color w:val="000000"/>
          <w:lang w:val="es-ES_tradnl"/>
        </w:rPr>
        <w:t xml:space="preserve">Oficio número </w:t>
      </w:r>
      <w:r w:rsidRPr="00C651E8">
        <w:rPr>
          <w:rFonts w:ascii="Palatino Linotype" w:hAnsi="Palatino Linotype" w:cs="Arial"/>
          <w:b/>
          <w:bCs/>
          <w:color w:val="000000"/>
          <w:lang w:val="es-ES_tradnl"/>
        </w:rPr>
        <w:t xml:space="preserve">CCT/UT/110/2025 </w:t>
      </w:r>
      <w:r w:rsidRPr="00C651E8">
        <w:rPr>
          <w:rFonts w:ascii="Palatino Linotype" w:hAnsi="Palatino Linotype" w:cs="Arial"/>
          <w:color w:val="000000"/>
          <w:lang w:val="es-ES_tradnl"/>
        </w:rPr>
        <w:t xml:space="preserve">signado por el titular de la unidad de transparencia, dirigido al solicitante, de fecha veintiséis de septiembre de dos mil veinticinco, refiere adjuntar oficios solicitados. </w:t>
      </w:r>
    </w:p>
    <w:p w14:paraId="2A5A8C45" w14:textId="77777777" w:rsidR="0036022B" w:rsidRPr="00C651E8" w:rsidRDefault="0036022B" w:rsidP="0036022B">
      <w:pPr>
        <w:pStyle w:val="Prrafodelista"/>
        <w:spacing w:after="240" w:line="360" w:lineRule="auto"/>
        <w:ind w:left="720"/>
        <w:jc w:val="both"/>
        <w:rPr>
          <w:rFonts w:ascii="Palatino Linotype" w:hAnsi="Palatino Linotype" w:cs="Arial"/>
          <w:b/>
          <w:bCs/>
          <w:color w:val="000000"/>
          <w:lang w:val="es-ES_tradnl"/>
        </w:rPr>
      </w:pPr>
    </w:p>
    <w:p w14:paraId="7596B9F4" w14:textId="1A53FA04" w:rsidR="0036022B" w:rsidRPr="00C651E8" w:rsidRDefault="0036022B">
      <w:pPr>
        <w:pStyle w:val="Prrafodelista"/>
        <w:numPr>
          <w:ilvl w:val="0"/>
          <w:numId w:val="3"/>
        </w:numPr>
        <w:spacing w:after="240" w:line="360" w:lineRule="auto"/>
        <w:jc w:val="both"/>
        <w:rPr>
          <w:rFonts w:ascii="Palatino Linotype" w:hAnsi="Palatino Linotype" w:cs="Arial"/>
          <w:b/>
          <w:bCs/>
          <w:color w:val="000000"/>
          <w:lang w:val="es-ES_tradnl"/>
        </w:rPr>
      </w:pPr>
      <w:r w:rsidRPr="00C651E8">
        <w:rPr>
          <w:rFonts w:ascii="Palatino Linotype" w:hAnsi="Palatino Linotype" w:cs="Arial"/>
          <w:b/>
          <w:bCs/>
          <w:color w:val="000000"/>
          <w:lang w:val="es-ES_tradnl"/>
        </w:rPr>
        <w:t xml:space="preserve">“504 junio_julio_agosto.pdf”: </w:t>
      </w:r>
      <w:r w:rsidRPr="00C651E8">
        <w:rPr>
          <w:rFonts w:ascii="Palatino Linotype" w:hAnsi="Palatino Linotype" w:cs="Arial"/>
          <w:color w:val="000000"/>
          <w:lang w:val="es-ES_tradnl"/>
        </w:rPr>
        <w:t xml:space="preserve">Compila </w:t>
      </w:r>
      <w:r w:rsidR="009F00BC" w:rsidRPr="00C651E8">
        <w:rPr>
          <w:rFonts w:ascii="Palatino Linotype" w:hAnsi="Palatino Linotype" w:cs="Arial"/>
          <w:color w:val="000000"/>
          <w:lang w:val="es-ES_tradnl"/>
        </w:rPr>
        <w:t xml:space="preserve">los oficios </w:t>
      </w:r>
      <w:r w:rsidRPr="00C651E8">
        <w:rPr>
          <w:rFonts w:ascii="Palatino Linotype" w:hAnsi="Palatino Linotype" w:cs="Arial"/>
          <w:b/>
          <w:bCs/>
          <w:color w:val="000000"/>
          <w:lang w:val="es-ES_tradnl"/>
        </w:rPr>
        <w:t>CCT/UT/0736/2024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CCT/UT/0604/2024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CCT/UT/0828/2024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CCT/UT/0885/2024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CCT/UT/0907/2024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CCT/UT/1022/2024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CCT/UT/0939/2024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CCT/UT/0978/2024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CCT/UT/0937/2024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CCT/UT/0935/2024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CCT/UT/0941/2024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CCT/UT/0954/2024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CCT/UT/0980/2024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CCT/UT/0938/2024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CCT/UT/0933/2024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CCT/UT/1014/2024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CCT/UT/0949/2024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CCT/UT/0977/2024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CCT/UT/1037/2024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CCT/UT/0994/2024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CCT/UT/0936/2024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CCT/UT/0876/2024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CCT/UT/0892/2024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CCT/UT/1017/2024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CCT/UT/1023/2024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CCT/UT/1015/2024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CCT/UT/0883/2024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CCT/UT/0884/2024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CCT/UT/0893/2024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CCT/UT/1016/2024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CCT/UT/0967/2024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CCT/UT/0604/2024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CCT/UT/0922/2024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CCT/UT/0877/2024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CCT/UT/0979/2024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CCT/UT/0894/2024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CCT/UT/0809/2024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CCT/UT/0891/2024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CCT/UT/0886/2024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CCT/UT/0888/2024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CCT/UT/0889/2024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CCT/UT/0890/2024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CCT/UT/0887/2024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CCT/UT/0942/2024 al CCT/UT/0953/2024; CCT/UT/0955/2024 al CCT/UT/0958/2024; CCT/UT/0976/2024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CCT/UT/0945/2024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CCT/UT/0923/2024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CCT/UT/0960/2024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CCT/UT/0982/2024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CCT/UT/0980/2024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CCT/UT/0966/2024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CCT/UT/1012/2024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lastRenderedPageBreak/>
        <w:t>CCT/UT/1010/2024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CCT/UT/0968/2024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CCT/UT/0878/2024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CCT/UT/1011/2024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CCT/UT/0900/2024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CCT/UT/0899/2024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CCT/UT/0895/2024</w:t>
      </w:r>
      <w:r w:rsidR="00285A23"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CCT/UT/0896/2024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CCT/UT/0897/2024</w:t>
      </w:r>
      <w:r w:rsidR="00300689" w:rsidRPr="00C651E8">
        <w:rPr>
          <w:rFonts w:ascii="Palatino Linotype" w:hAnsi="Palatino Linotype" w:cs="Arial"/>
          <w:b/>
          <w:bCs/>
          <w:color w:val="000000"/>
          <w:lang w:val="es-ES_tradnl"/>
        </w:rPr>
        <w:t xml:space="preserve">; </w:t>
      </w:r>
      <w:r w:rsidR="00D021DD" w:rsidRPr="00C651E8">
        <w:rPr>
          <w:rFonts w:ascii="Palatino Linotype" w:hAnsi="Palatino Linotype" w:cs="Arial"/>
          <w:b/>
          <w:bCs/>
          <w:color w:val="000000"/>
          <w:lang w:val="es-ES_tradnl"/>
        </w:rPr>
        <w:t>CCT/UT/0898/2024</w:t>
      </w:r>
      <w:r w:rsidR="0030068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CCT/UT/1204/2024</w:t>
      </w:r>
      <w:r w:rsidR="0030068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CCT/UT/0989/2024</w:t>
      </w:r>
      <w:r w:rsidR="00590020"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CCT/UT/0990/2024</w:t>
      </w:r>
      <w:r w:rsidR="00590020"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CCT/UT/0993/2024</w:t>
      </w:r>
      <w:r w:rsidR="00590020"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CCT/UT/0991/2024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CCT/UT/0992/2024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CCT/UT/0940/2024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CCT/UT/0959/2024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CCT/UT/0981/2024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CCT/UT/0962/2024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CCT/UT/0875/2024 al CCT/UT/0872/2024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CCT/UT/0988/2024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CCT/UT/0987/2024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CCT/UT/0985/2024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CCT/UT/0984/2024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CCT/UT/0983/2024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CCT/UT/0967/2024</w:t>
      </w:r>
      <w:r w:rsidR="00A029F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CCT/UT/0961/2024 al CCT/UT/0967/2024</w:t>
      </w:r>
      <w:r w:rsidR="00285A23"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CCT/UT/0870/2024</w:t>
      </w:r>
      <w:r w:rsidR="00285A23"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CCT/UT/0871/2024</w:t>
      </w:r>
      <w:r w:rsidR="0080064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CCT/UT/0969/2024</w:t>
      </w:r>
      <w:r w:rsidR="0080064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CCT/UT/0970/2024</w:t>
      </w:r>
      <w:r w:rsidR="0080064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CCT/UT/1003/2024 al CCT/UT/1010/2024</w:t>
      </w:r>
      <w:r w:rsidR="0080064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CCT/UT/0749/2024</w:t>
      </w:r>
      <w:r w:rsidR="0080064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CCT/UT/0772/2024</w:t>
      </w:r>
      <w:r w:rsidR="00800649"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CCT/UT/0823/2024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CCT/UT/01053/2024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CCT/UT/0751/2024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CCT/UT/0750/2024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CCT/UT/0827/2024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CCT/UT/0786/2024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CCT/UT/0752/2024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CCT/UT/0782/2024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CCT/UT/0825/2024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CCT/UT/0826/2024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CCT/UT/0804/2024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CCT/UT/0805/2024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CCT/UT/0824/2024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CCT/UT/0840/2024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CCT/UT/0806/2024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CCT/UT/0829/2024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CCT/UT/0808/2024</w:t>
      </w:r>
      <w:r w:rsidR="009F00BC" w:rsidRPr="00C651E8">
        <w:rPr>
          <w:rFonts w:ascii="Palatino Linotype" w:hAnsi="Palatino Linotype" w:cs="Arial"/>
          <w:b/>
          <w:bCs/>
          <w:color w:val="000000"/>
          <w:lang w:val="es-ES_tradnl"/>
        </w:rPr>
        <w:t xml:space="preserve">; </w:t>
      </w:r>
      <w:r w:rsidR="00D747F4" w:rsidRPr="00C651E8">
        <w:rPr>
          <w:rFonts w:ascii="Palatino Linotype" w:hAnsi="Palatino Linotype" w:cs="Arial"/>
          <w:b/>
          <w:bCs/>
          <w:color w:val="000000"/>
          <w:lang w:val="es-ES_tradnl"/>
        </w:rPr>
        <w:t>CCT/UT/0790/2024</w:t>
      </w:r>
      <w:r w:rsidR="00E94A60" w:rsidRPr="00C651E8">
        <w:rPr>
          <w:rFonts w:ascii="Palatino Linotype" w:hAnsi="Palatino Linotype" w:cs="Arial"/>
          <w:b/>
          <w:bCs/>
          <w:color w:val="000000"/>
          <w:lang w:val="es-ES_tradnl"/>
        </w:rPr>
        <w:t xml:space="preserve"> al CCT/UT/0793/2024</w:t>
      </w:r>
      <w:r w:rsidR="009F00BC" w:rsidRPr="00C651E8">
        <w:rPr>
          <w:rFonts w:ascii="Palatino Linotype" w:hAnsi="Palatino Linotype" w:cs="Arial"/>
          <w:b/>
          <w:bCs/>
          <w:color w:val="000000"/>
          <w:lang w:val="es-ES_tradnl"/>
        </w:rPr>
        <w:t xml:space="preserve">; </w:t>
      </w:r>
      <w:r w:rsidR="003F0C01" w:rsidRPr="00C651E8">
        <w:rPr>
          <w:rFonts w:ascii="Palatino Linotype" w:hAnsi="Palatino Linotype" w:cs="Arial"/>
          <w:b/>
          <w:bCs/>
          <w:color w:val="000000"/>
          <w:lang w:val="es-ES_tradnl"/>
        </w:rPr>
        <w:t>CCT/UT/0811/2024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CCT/UT/0803/2024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CCT/UT/0831/2024 al CCT/UT/0837/2024;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CCT/UT/0801/2024;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CCT/UT/0784/2024;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CCT/UT/0798/2024;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CCT/UT/0799/2024;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CCT/UT/0800/2024;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CCT/UT/0797/2024;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CCT/UT/0812/2024;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CCT/UT/0787/2024;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CCT/UT/0796/2024;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t>CCT/UT/0841/2024 al CCT/UT/0843/2024;</w:t>
      </w:r>
      <w:r w:rsidR="009F00BC" w:rsidRPr="00C651E8">
        <w:rPr>
          <w:rFonts w:ascii="Palatino Linotype" w:hAnsi="Palatino Linotype" w:cs="Arial"/>
          <w:b/>
          <w:bCs/>
          <w:color w:val="000000"/>
          <w:lang w:val="es-ES_tradnl"/>
        </w:rPr>
        <w:t xml:space="preserve"> </w:t>
      </w:r>
      <w:r w:rsidR="00AF549F" w:rsidRPr="00C651E8">
        <w:rPr>
          <w:rFonts w:ascii="Palatino Linotype" w:hAnsi="Palatino Linotype" w:cs="Arial"/>
          <w:b/>
          <w:bCs/>
          <w:color w:val="000000"/>
          <w:lang w:val="es-ES_tradnl"/>
        </w:rPr>
        <w:lastRenderedPageBreak/>
        <w:t>CCT/UT/0761/2024</w:t>
      </w:r>
      <w:r w:rsidR="0024530E" w:rsidRPr="00C651E8">
        <w:rPr>
          <w:rFonts w:ascii="Palatino Linotype" w:hAnsi="Palatino Linotype" w:cs="Arial"/>
          <w:b/>
          <w:bCs/>
          <w:color w:val="000000"/>
          <w:lang w:val="es-ES_tradnl"/>
        </w:rPr>
        <w:t xml:space="preserve"> al CCT/UT/0767/2024;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CCT/UT/0765/2024;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CCT/UT/0762/2024;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CCT/UT/0763/2024;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CCT/UT/0789/2024;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CCT/UT/0764/2024;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CCT/UT/0766/2024;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CCT/UT/0767/2024;</w:t>
      </w:r>
      <w:r w:rsidR="009F00BC"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CCT/UT/0829/2024;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CCT/UT/0773/2024;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CCT/UT/0774/2024;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CCT/UT/0783/2024;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CCT/UT/0785/2024;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CCT/UT/0788/2024;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CCT/UT/0861/2024;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CCT/UT/0816/2024;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CCT/UT/0818/2024;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CCT/UT/0662/2024 al CCT/UT/0666/2024;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CCT/UT/0722/2024;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CCT/UT/0685/2024;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CCT/UT/0719/2024;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CCT/UT/0731/2024;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CCT/UT/0642/2024;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CCT/UT/0605/2024;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CCT/UT/0672/2024 al CCT/UT/0667/2024;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CCT/UT/0720/2024;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CCT/UT/0711/2024;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CCT/UT/0624/2024 al CCT/UT/0620/2024;</w:t>
      </w:r>
      <w:r w:rsidR="00800649"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CCT/UT/0882/2024</w:t>
      </w:r>
      <w:r w:rsidR="0024530E" w:rsidRPr="00C651E8">
        <w:rPr>
          <w:rFonts w:ascii="Palatino Linotype" w:hAnsi="Palatino Linotype" w:cs="Arial"/>
          <w:b/>
          <w:bCs/>
          <w:color w:val="000000"/>
          <w:lang w:val="es-ES_tradnl"/>
        </w:rPr>
        <w:t>;</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CCT/UT/0628/2024 al CCT/UT/0631/2024;</w:t>
      </w:r>
      <w:r w:rsidR="00800649" w:rsidRPr="00C651E8">
        <w:rPr>
          <w:rFonts w:ascii="Palatino Linotype" w:hAnsi="Palatino Linotype" w:cs="Arial"/>
          <w:b/>
          <w:bCs/>
          <w:color w:val="000000"/>
          <w:lang w:val="es-ES_tradnl"/>
        </w:rPr>
        <w:t xml:space="preserve"> </w:t>
      </w:r>
      <w:r w:rsidR="0024530E" w:rsidRPr="00C651E8">
        <w:rPr>
          <w:rFonts w:ascii="Palatino Linotype" w:hAnsi="Palatino Linotype" w:cs="Arial"/>
          <w:b/>
          <w:bCs/>
          <w:color w:val="000000"/>
          <w:lang w:val="es-ES_tradnl"/>
        </w:rPr>
        <w:t>CCT/UT/0731/2024 al CCT/UT/0733/2024;</w:t>
      </w:r>
      <w:r w:rsidR="00800649"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CCT/UT/0723/2024 al CCT/UT/0730/2024</w:t>
      </w:r>
      <w:r w:rsidR="00800649"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CCT/UT/0722/2024</w:t>
      </w:r>
      <w:r w:rsidR="00800649"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CCT/UT/0719/2024 al CCT/UT/0721/2024</w:t>
      </w:r>
      <w:r w:rsidR="00800649"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CCT/UT/0716/2024 al CCT/UT/0718/2024</w:t>
      </w:r>
      <w:r w:rsidR="00800649"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CCT/UT/0733/2024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CCT/UT/0732/2024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CCT/UT/0921/2024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CCT/UT/0689/2024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CCT/UT/0690/2024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CCT/UT/0718/2024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CCT/UT/0691/2024</w:t>
      </w:r>
      <w:r w:rsidR="009F00B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CCT/UT/0676/2024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CCT/UT/0675/2024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CCT/UT/0612/2024 al CCT/UT/0619/2024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CCT/UT/0644/2024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CCT/UT/0643/2024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CCT/UT/0625/2024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CCT/UT/1013/2024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CCT/UT/0673/2024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CCT/UT/0661/2024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CCT/UT/0659/2024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CCT/UT/0603/2024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CCT/UT/0645/2024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CCT/UT/0643/2024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CCT/UT/0679/2024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CCT/UT/0678/2024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CCT/UT/0677/2024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CCT/UT/0680/2024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CCT/UT/0658/2024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CCT/UT/0682/2024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CCT/UT/0681/2024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lastRenderedPageBreak/>
        <w:t>CCT/UT/0684/2024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CCT/UT/0683/2024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CCT/UT/0716/2024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CCT/UT/0717/2024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CCT/UT/0642/2024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CCT/UT/0641/2024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CCT/UT/0692/2024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CCT/UT/0654/2024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CCT/UT/0627/2024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CCT/UT/0708/2024</w:t>
      </w:r>
      <w:r w:rsidR="00590020"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CCT/UT/0737/2024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CCT/UT/0734/2024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CCT/UT/0738/2024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CCT/UT/0739/2024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CCT/UT/0735/2024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CCT/UT/0740/2024</w:t>
      </w:r>
      <w:r w:rsidR="00A029FC" w:rsidRPr="00C651E8">
        <w:rPr>
          <w:rFonts w:ascii="Palatino Linotype" w:hAnsi="Palatino Linotype" w:cs="Arial"/>
          <w:b/>
          <w:bCs/>
          <w:color w:val="000000"/>
          <w:lang w:val="es-ES_tradnl"/>
        </w:rPr>
        <w:t xml:space="preserve">; </w:t>
      </w:r>
      <w:r w:rsidR="004E7234" w:rsidRPr="00C651E8">
        <w:rPr>
          <w:rFonts w:ascii="Palatino Linotype" w:hAnsi="Palatino Linotype" w:cs="Arial"/>
          <w:b/>
          <w:bCs/>
          <w:color w:val="000000"/>
          <w:lang w:val="es-ES_tradnl"/>
        </w:rPr>
        <w:t>CCT/UT/0741/2024</w:t>
      </w:r>
      <w:r w:rsidR="009F00BC" w:rsidRPr="00C651E8">
        <w:rPr>
          <w:rFonts w:ascii="Palatino Linotype" w:hAnsi="Palatino Linotype" w:cs="Arial"/>
          <w:b/>
          <w:bCs/>
          <w:color w:val="000000"/>
          <w:lang w:val="es-ES_tradnl"/>
        </w:rPr>
        <w:t xml:space="preserve">, </w:t>
      </w:r>
      <w:r w:rsidR="009F00BC" w:rsidRPr="00C651E8">
        <w:rPr>
          <w:rFonts w:ascii="Palatino Linotype" w:hAnsi="Palatino Linotype" w:cs="Arial"/>
          <w:color w:val="000000"/>
          <w:lang w:val="es-ES_tradnl"/>
        </w:rPr>
        <w:t xml:space="preserve">todos ellos firmados por el titular de la unidad de transparencia en turno, durante los meses de junio, julio y agosto de dos mil veinticuatro. </w:t>
      </w:r>
    </w:p>
    <w:p w14:paraId="1A809A1E" w14:textId="77777777" w:rsidR="009F00BC" w:rsidRPr="00C651E8" w:rsidRDefault="009F00BC" w:rsidP="00285A23">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2BFE23EE" w14:textId="22AB2394" w:rsidR="00285A23" w:rsidRPr="00C651E8" w:rsidRDefault="00285A23" w:rsidP="00285A23">
      <w:pPr>
        <w:autoSpaceDE w:val="0"/>
        <w:autoSpaceDN w:val="0"/>
        <w:adjustRightInd w:val="0"/>
        <w:spacing w:before="240" w:line="360" w:lineRule="auto"/>
        <w:jc w:val="both"/>
        <w:rPr>
          <w:rFonts w:ascii="Palatino Linotype" w:hAnsi="Palatino Linotype" w:cs="Arial"/>
          <w:noProof/>
          <w:color w:val="000000"/>
          <w:sz w:val="24"/>
          <w:lang w:val="es-ES" w:eastAsia="es-MX"/>
        </w:rPr>
      </w:pPr>
      <w:r w:rsidRPr="00C651E8">
        <w:rPr>
          <w:rFonts w:ascii="Palatino Linotype" w:hAnsi="Palatino Linotype" w:cs="Arial"/>
          <w:noProof/>
          <w:color w:val="000000"/>
          <w:sz w:val="24"/>
          <w:lang w:val="es-ES" w:eastAsia="es-MX"/>
        </w:rPr>
        <w:t>En este sentido, con relación a los requerimientos,</w:t>
      </w:r>
      <w:r w:rsidRPr="00C651E8">
        <w:rPr>
          <w:rFonts w:ascii="Palatino Linotype" w:hAnsi="Palatino Linotype" w:cs="Arial"/>
          <w:b/>
          <w:bCs/>
          <w:noProof/>
          <w:color w:val="000000"/>
          <w:sz w:val="24"/>
          <w:lang w:val="es-ES" w:eastAsia="es-MX"/>
        </w:rPr>
        <w:t xml:space="preserve"> </w:t>
      </w:r>
      <w:r w:rsidRPr="00C651E8">
        <w:rPr>
          <w:rFonts w:ascii="Palatino Linotype" w:hAnsi="Palatino Linotype" w:cs="Arial"/>
          <w:noProof/>
          <w:color w:val="000000"/>
          <w:sz w:val="24"/>
          <w:lang w:val="es-ES" w:eastAsia="es-MX"/>
        </w:rPr>
        <w:t xml:space="preserve">resulta obice señalar que </w:t>
      </w:r>
      <w:r w:rsidRPr="00C651E8">
        <w:rPr>
          <w:rFonts w:ascii="Palatino Linotype" w:hAnsi="Palatino Linotype" w:cs="Arial"/>
          <w:b/>
          <w:bCs/>
          <w:noProof/>
          <w:color w:val="000000"/>
          <w:sz w:val="24"/>
          <w:lang w:val="es-ES" w:eastAsia="es-MX"/>
        </w:rPr>
        <w:t xml:space="preserve">El Sujeto Obligado </w:t>
      </w:r>
      <w:r w:rsidRPr="00C651E8">
        <w:rPr>
          <w:rFonts w:ascii="Palatino Linotype" w:hAnsi="Palatino Linotype" w:cs="Arial"/>
          <w:noProof/>
          <w:color w:val="000000"/>
          <w:sz w:val="24"/>
          <w:lang w:val="es-ES" w:eastAsia="es-MX"/>
        </w:rPr>
        <w:t>observó de manera diligente el artículo 162 de la Ley de Transparencia local, porción normativa que dispone a la literalidad lo siguiente:</w:t>
      </w:r>
    </w:p>
    <w:p w14:paraId="4FB53B60" w14:textId="77777777" w:rsidR="00285A23" w:rsidRPr="00C651E8" w:rsidRDefault="00285A23" w:rsidP="00285A23">
      <w:pPr>
        <w:pStyle w:val="Citas"/>
        <w:rPr>
          <w:b/>
          <w:bCs/>
        </w:rPr>
      </w:pPr>
      <w:r w:rsidRPr="00C651E8">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C651E8">
        <w:rPr>
          <w:b/>
          <w:bCs/>
        </w:rPr>
        <w:t>(Sic)</w:t>
      </w:r>
    </w:p>
    <w:p w14:paraId="76B3AA83" w14:textId="77777777" w:rsidR="00285A23" w:rsidRPr="00C651E8" w:rsidRDefault="00285A23" w:rsidP="00285A23">
      <w:pPr>
        <w:pStyle w:val="Citas"/>
        <w:ind w:left="0" w:right="0"/>
        <w:rPr>
          <w:bCs/>
          <w:i w:val="0"/>
          <w:iCs/>
          <w:color w:val="000000"/>
          <w:sz w:val="24"/>
          <w:lang w:val="es-ES_tradnl"/>
        </w:rPr>
      </w:pPr>
    </w:p>
    <w:p w14:paraId="65A15F38" w14:textId="6224575D" w:rsidR="00285A23" w:rsidRPr="00C651E8" w:rsidRDefault="009F00BC" w:rsidP="00285A23">
      <w:pPr>
        <w:pStyle w:val="Prrafodelista"/>
        <w:spacing w:after="240" w:line="360" w:lineRule="auto"/>
        <w:ind w:left="0"/>
        <w:jc w:val="both"/>
        <w:rPr>
          <w:rFonts w:ascii="Palatino Linotype" w:hAnsi="Palatino Linotype" w:cs="Arial"/>
        </w:rPr>
      </w:pPr>
      <w:r w:rsidRPr="00C651E8">
        <w:rPr>
          <w:rFonts w:ascii="Palatino Linotype" w:hAnsi="Palatino Linotype"/>
          <w:bCs/>
          <w:color w:val="000000"/>
          <w:lang w:val="es-ES_tradnl"/>
        </w:rPr>
        <w:t>Por otra parte</w:t>
      </w:r>
      <w:r w:rsidR="00285A23" w:rsidRPr="00C651E8">
        <w:rPr>
          <w:rFonts w:ascii="Palatino Linotype" w:hAnsi="Palatino Linotype"/>
          <w:bCs/>
          <w:color w:val="000000"/>
          <w:lang w:val="es-ES_tradnl"/>
        </w:rPr>
        <w:t xml:space="preserve">, </w:t>
      </w:r>
      <w:r w:rsidR="00285A23" w:rsidRPr="00C651E8">
        <w:rPr>
          <w:rFonts w:ascii="Palatino Linotype" w:hAnsi="Palatino Linotype"/>
          <w:b/>
          <w:bCs/>
        </w:rPr>
        <w:t>El Sujeto Obligado</w:t>
      </w:r>
      <w:r w:rsidR="00285A23" w:rsidRPr="00C651E8">
        <w:rPr>
          <w:rFonts w:ascii="Palatino Linotype" w:hAnsi="Palatino Linotype"/>
        </w:rPr>
        <w:t xml:space="preserve">, a través de la titular de la unidad de transparencia remitió una compilación de oficios / respuestas correspondientes a los meses de junio, julio y agosto de dos mil veinticuatro, es decir, se encuentran encauzados a atender la solicitud de información </w:t>
      </w:r>
      <w:r w:rsidR="00285A23" w:rsidRPr="00C651E8">
        <w:rPr>
          <w:rFonts w:ascii="Palatino Linotype" w:hAnsi="Palatino Linotype"/>
          <w:b/>
          <w:bCs/>
        </w:rPr>
        <w:t xml:space="preserve">00504/SMOV/IP/2025, </w:t>
      </w:r>
      <w:r w:rsidR="00285A23" w:rsidRPr="00C651E8">
        <w:rPr>
          <w:rFonts w:ascii="Palatino Linotype" w:hAnsi="Palatino Linotype" w:cs="Arial"/>
        </w:rPr>
        <w:t xml:space="preserve">respecto de las cuales se advierte que </w:t>
      </w:r>
      <w:r w:rsidR="00285A23" w:rsidRPr="00C651E8">
        <w:rPr>
          <w:rFonts w:ascii="Palatino Linotype" w:hAnsi="Palatino Linotype" w:cs="Arial"/>
        </w:rPr>
        <w:lastRenderedPageBreak/>
        <w:t>no siguen un orden consecutivo, es decir, los oficios remitidos no siguen una secuencia o lógica numeraria.</w:t>
      </w:r>
    </w:p>
    <w:p w14:paraId="1F68772C" w14:textId="2DC5DDE2" w:rsidR="00285A23" w:rsidRPr="00C651E8" w:rsidRDefault="00C721BE" w:rsidP="00285A23">
      <w:pPr>
        <w:pStyle w:val="Prrafodelista"/>
        <w:spacing w:after="240" w:line="360" w:lineRule="auto"/>
        <w:ind w:left="0"/>
        <w:jc w:val="both"/>
        <w:rPr>
          <w:rFonts w:ascii="Palatino Linotype" w:hAnsi="Palatino Linotype" w:cs="Arial"/>
          <w:b/>
          <w:bCs/>
        </w:rPr>
      </w:pPr>
      <w:r w:rsidRPr="00C651E8">
        <w:rPr>
          <w:rFonts w:ascii="Palatino Linotype" w:hAnsi="Palatino Linotype" w:cs="Arial"/>
        </w:rPr>
        <w:t>De manera enunciativa, más no limitativa</w:t>
      </w:r>
      <w:r w:rsidR="00285A23" w:rsidRPr="00C651E8">
        <w:rPr>
          <w:rFonts w:ascii="Palatino Linotype" w:hAnsi="Palatino Linotype" w:cs="Arial"/>
        </w:rPr>
        <w:t xml:space="preserve"> resultan faltantes los oficios con número consecutivo 606 al 611, 626, 632 al 640, 646 al 653, 655, 656, 657, 660, 674, 686 al 687, 693 al 707, 709, 710, 712 al 715, 742 al 748, 753 al 760, 768 al 771, 775 al 781, 794, 795, 802, 807, 810, 813 al 815, 817, 819 al 822, 830, 838, 839, 844 al 860, 862 al 869, 879 al 881, 901 al 906, 908 al 920, 924 al 932, 934, 971 al 975, 986, 995 al 1002, 1018 al 1021, 1024 al 1036</w:t>
      </w:r>
      <w:r w:rsidRPr="00C651E8">
        <w:rPr>
          <w:rFonts w:ascii="Palatino Linotype" w:hAnsi="Palatino Linotype" w:cs="Arial"/>
        </w:rPr>
        <w:t xml:space="preserve"> firmados por el titular de la unidad de transparencia durante los meses de junio, julio y agosto de dos mil veinticuatro. </w:t>
      </w:r>
    </w:p>
    <w:p w14:paraId="03F86A37" w14:textId="4E4982F8" w:rsidR="00C721BE" w:rsidRPr="00C651E8" w:rsidRDefault="00C721BE" w:rsidP="00C721BE">
      <w:pPr>
        <w:pStyle w:val="Prrafodelista"/>
        <w:spacing w:after="240" w:line="360" w:lineRule="auto"/>
        <w:ind w:left="0"/>
        <w:jc w:val="both"/>
        <w:rPr>
          <w:rFonts w:ascii="Palatino Linotype" w:hAnsi="Palatino Linotype"/>
        </w:rPr>
      </w:pPr>
      <w:r w:rsidRPr="00C651E8">
        <w:rPr>
          <w:rFonts w:ascii="Palatino Linotype" w:hAnsi="Palatino Linotype"/>
        </w:rPr>
        <w:t xml:space="preserve">Dicho en otras palabras, tratándose de la solicitud de información </w:t>
      </w:r>
      <w:r w:rsidRPr="00C651E8">
        <w:rPr>
          <w:rFonts w:ascii="Palatino Linotype" w:hAnsi="Palatino Linotype"/>
          <w:b/>
          <w:bCs/>
        </w:rPr>
        <w:t xml:space="preserve">00504/SMOV/IP/2025, </w:t>
      </w:r>
      <w:r w:rsidRPr="00C651E8">
        <w:rPr>
          <w:rFonts w:ascii="Palatino Linotype" w:hAnsi="Palatino Linotype"/>
        </w:rPr>
        <w:t xml:space="preserve">se tiene por atendido parcialmente el derecho de acceso a la información pública. </w:t>
      </w:r>
    </w:p>
    <w:p w14:paraId="27010A5C" w14:textId="707D0FB7" w:rsidR="00C721BE" w:rsidRPr="00C651E8" w:rsidRDefault="00C721BE" w:rsidP="00C721BE">
      <w:pPr>
        <w:pStyle w:val="Prrafodelista"/>
        <w:spacing w:after="240" w:line="360" w:lineRule="auto"/>
        <w:ind w:left="0"/>
        <w:jc w:val="both"/>
        <w:rPr>
          <w:rFonts w:ascii="Palatino Linotype" w:hAnsi="Palatino Linotype"/>
        </w:rPr>
      </w:pPr>
      <w:r w:rsidRPr="00C651E8">
        <w:rPr>
          <w:rFonts w:ascii="Palatino Linotype" w:hAnsi="Palatino Linotype"/>
        </w:rPr>
        <w:t xml:space="preserve">Inconforme con la respuesta del </w:t>
      </w:r>
      <w:r w:rsidRPr="00C651E8">
        <w:rPr>
          <w:rFonts w:ascii="Palatino Linotype" w:hAnsi="Palatino Linotype"/>
          <w:b/>
          <w:bCs/>
        </w:rPr>
        <w:t xml:space="preserve">Sujeto Obligado, El Recurrente </w:t>
      </w:r>
      <w:r w:rsidRPr="00C651E8">
        <w:rPr>
          <w:rFonts w:ascii="Palatino Linotype" w:hAnsi="Palatino Linotype"/>
        </w:rPr>
        <w:t xml:space="preserve">interpuso recurso de revisión en fecha </w:t>
      </w:r>
      <w:r w:rsidRPr="00C651E8">
        <w:rPr>
          <w:rFonts w:ascii="Palatino Linotype" w:hAnsi="Palatino Linotype"/>
          <w:b/>
          <w:bCs/>
        </w:rPr>
        <w:t xml:space="preserve">veintinueve de septiembre de dos mil veinticinco. </w:t>
      </w:r>
      <w:r w:rsidRPr="00C651E8">
        <w:rPr>
          <w:rFonts w:ascii="Palatino Linotype" w:hAnsi="Palatino Linotype"/>
        </w:rPr>
        <w:t>Señalando como acto impugnado y como razones o motivos de inconformidad:</w:t>
      </w:r>
    </w:p>
    <w:p w14:paraId="1509986B" w14:textId="77777777" w:rsidR="00C721BE" w:rsidRPr="00C651E8" w:rsidRDefault="00C721BE" w:rsidP="00C721BE">
      <w:pPr>
        <w:pStyle w:val="Citas"/>
        <w:rPr>
          <w:b/>
          <w:bCs/>
        </w:rPr>
      </w:pPr>
      <w:r w:rsidRPr="00C651E8">
        <w:t>“</w:t>
      </w:r>
      <w:proofErr w:type="spellStart"/>
      <w:r w:rsidRPr="00C651E8">
        <w:t>informacion</w:t>
      </w:r>
      <w:proofErr w:type="spellEnd"/>
      <w:r w:rsidRPr="00C651E8">
        <w:t xml:space="preserve"> incompleta” </w:t>
      </w:r>
      <w:r w:rsidRPr="00C651E8">
        <w:rPr>
          <w:b/>
          <w:bCs/>
        </w:rPr>
        <w:t>(Sic)</w:t>
      </w:r>
    </w:p>
    <w:p w14:paraId="4C0E9D31" w14:textId="77777777" w:rsidR="00C721BE" w:rsidRPr="00C651E8" w:rsidRDefault="00C721BE" w:rsidP="00C721BE">
      <w:pPr>
        <w:pStyle w:val="Prrafodelista"/>
        <w:spacing w:after="240" w:line="360" w:lineRule="auto"/>
        <w:ind w:left="0"/>
        <w:jc w:val="both"/>
        <w:rPr>
          <w:rFonts w:ascii="Palatino Linotype" w:hAnsi="Palatino Linotype"/>
        </w:rPr>
      </w:pPr>
    </w:p>
    <w:p w14:paraId="4B95A2CA" w14:textId="64C0F77E" w:rsidR="00C721BE" w:rsidRPr="00C651E8" w:rsidRDefault="00C721BE" w:rsidP="00C721BE">
      <w:pPr>
        <w:pStyle w:val="infoemcitas"/>
        <w:tabs>
          <w:tab w:val="left" w:pos="7655"/>
        </w:tabs>
        <w:ind w:left="0" w:right="0"/>
        <w:rPr>
          <w:rFonts w:cs="Arial"/>
          <w:i w:val="0"/>
          <w:color w:val="000000"/>
          <w:sz w:val="24"/>
          <w:lang w:eastAsia="es-MX"/>
        </w:rPr>
      </w:pPr>
      <w:r w:rsidRPr="00C651E8">
        <w:rPr>
          <w:i w:val="0"/>
          <w:sz w:val="24"/>
          <w:szCs w:val="24"/>
        </w:rPr>
        <w:t xml:space="preserve">Así las cosas, hasta aquí lo expuesto, resulta inconcuso que </w:t>
      </w:r>
      <w:r w:rsidRPr="00C651E8">
        <w:rPr>
          <w:b/>
          <w:i w:val="0"/>
          <w:sz w:val="24"/>
          <w:szCs w:val="24"/>
        </w:rPr>
        <w:t xml:space="preserve">El Sujeto Obligado </w:t>
      </w:r>
      <w:r w:rsidRPr="00C651E8">
        <w:rPr>
          <w:rFonts w:cs="Arial"/>
          <w:i w:val="0"/>
          <w:color w:val="000000"/>
          <w:sz w:val="24"/>
          <w:lang w:eastAsia="es-MX"/>
        </w:rPr>
        <w:t xml:space="preserve">no satisfizo el derecho de acceso a la información pública ejercido por </w:t>
      </w:r>
      <w:r w:rsidRPr="00C651E8">
        <w:rPr>
          <w:rFonts w:cs="Arial"/>
          <w:b/>
          <w:i w:val="0"/>
          <w:color w:val="000000"/>
          <w:sz w:val="24"/>
          <w:lang w:eastAsia="es-MX"/>
        </w:rPr>
        <w:t xml:space="preserve">El Recurrente, </w:t>
      </w:r>
      <w:r w:rsidRPr="00C651E8">
        <w:rPr>
          <w:rFonts w:cs="Arial"/>
          <w:i w:val="0"/>
          <w:color w:val="000000"/>
          <w:sz w:val="24"/>
          <w:lang w:eastAsia="es-MX"/>
        </w:rPr>
        <w:t xml:space="preserve">al tenerse por actualizada la hipótesis prevista en el artículo 179, fracciones I y V de la </w:t>
      </w:r>
      <w:r w:rsidRPr="00C651E8">
        <w:rPr>
          <w:rFonts w:cs="Arial"/>
          <w:i w:val="0"/>
          <w:color w:val="000000"/>
          <w:sz w:val="24"/>
          <w:lang w:eastAsia="es-MX"/>
        </w:rPr>
        <w:lastRenderedPageBreak/>
        <w:t>Ley de Transparencia y Acceso a la Información Pública del Estado de México y Municipios, cuyo contenido literal es el siguiente:</w:t>
      </w:r>
    </w:p>
    <w:p w14:paraId="4692F0FB" w14:textId="77777777" w:rsidR="00C721BE" w:rsidRPr="00C651E8" w:rsidRDefault="00C721BE" w:rsidP="00C721BE">
      <w:pPr>
        <w:pStyle w:val="Citas"/>
      </w:pPr>
      <w:r w:rsidRPr="00C651E8">
        <w:t>“Artículo 179. El recurso de revisión es un medio de protección que la Ley otorga a los particulares, para hacer valer su derecho de acceso a la información pública, y procederá en contra de las siguientes causas:</w:t>
      </w:r>
    </w:p>
    <w:p w14:paraId="0E339F9C" w14:textId="77777777" w:rsidR="00C721BE" w:rsidRPr="00C651E8" w:rsidRDefault="00C721BE" w:rsidP="00C721BE">
      <w:pPr>
        <w:pStyle w:val="Citas"/>
      </w:pPr>
      <w:r w:rsidRPr="00C651E8">
        <w:t>I. La negativa a la información solicitada;</w:t>
      </w:r>
    </w:p>
    <w:p w14:paraId="0B82DA93" w14:textId="7C73A82B" w:rsidR="00C721BE" w:rsidRPr="00C651E8" w:rsidRDefault="00C721BE" w:rsidP="00C721BE">
      <w:pPr>
        <w:pStyle w:val="Citas"/>
      </w:pPr>
      <w:r w:rsidRPr="00C651E8">
        <w:t>(…)</w:t>
      </w:r>
    </w:p>
    <w:p w14:paraId="446F35B2" w14:textId="45D04545" w:rsidR="00C721BE" w:rsidRPr="00C651E8" w:rsidRDefault="00C721BE" w:rsidP="00C721BE">
      <w:pPr>
        <w:pStyle w:val="Citas"/>
        <w:rPr>
          <w:b/>
          <w:bCs/>
        </w:rPr>
      </w:pPr>
      <w:r w:rsidRPr="00C651E8">
        <w:t>V. La entrega de información incompleta;</w:t>
      </w:r>
    </w:p>
    <w:p w14:paraId="6D7ECFA7" w14:textId="77777777" w:rsidR="00C721BE" w:rsidRPr="00C651E8" w:rsidRDefault="00C721BE" w:rsidP="00C721BE">
      <w:pPr>
        <w:pStyle w:val="Citas"/>
        <w:rPr>
          <w:b/>
          <w:bCs/>
          <w:color w:val="000000"/>
          <w:sz w:val="24"/>
          <w:lang w:eastAsia="es-MX"/>
        </w:rPr>
      </w:pPr>
      <w:r w:rsidRPr="00C651E8">
        <w:rPr>
          <w:color w:val="000000"/>
          <w:sz w:val="24"/>
          <w:lang w:eastAsia="es-MX"/>
        </w:rPr>
        <w:t xml:space="preserve">(…)” </w:t>
      </w:r>
      <w:r w:rsidRPr="00C651E8">
        <w:rPr>
          <w:b/>
          <w:bCs/>
          <w:color w:val="000000"/>
          <w:sz w:val="24"/>
          <w:lang w:eastAsia="es-MX"/>
        </w:rPr>
        <w:t>(Sic)</w:t>
      </w:r>
    </w:p>
    <w:p w14:paraId="3DD18DC0" w14:textId="77777777" w:rsidR="009F00BC" w:rsidRPr="00C651E8" w:rsidRDefault="009F00BC" w:rsidP="00C721BE">
      <w:pPr>
        <w:tabs>
          <w:tab w:val="left" w:pos="709"/>
        </w:tabs>
        <w:spacing w:after="0" w:line="360" w:lineRule="auto"/>
        <w:jc w:val="both"/>
        <w:rPr>
          <w:rFonts w:ascii="Palatino Linotype" w:hAnsi="Palatino Linotype"/>
          <w:iCs/>
          <w:sz w:val="24"/>
          <w:szCs w:val="24"/>
        </w:rPr>
      </w:pPr>
    </w:p>
    <w:p w14:paraId="67D89B07" w14:textId="273881A0" w:rsidR="00C721BE" w:rsidRPr="00C651E8" w:rsidRDefault="00C721BE" w:rsidP="00C721BE">
      <w:pPr>
        <w:tabs>
          <w:tab w:val="left" w:pos="709"/>
        </w:tabs>
        <w:spacing w:after="0" w:line="360" w:lineRule="auto"/>
        <w:jc w:val="both"/>
        <w:rPr>
          <w:rFonts w:ascii="Palatino Linotype" w:hAnsi="Palatino Linotype"/>
          <w:iCs/>
          <w:sz w:val="24"/>
          <w:szCs w:val="24"/>
        </w:rPr>
      </w:pPr>
      <w:r w:rsidRPr="00C651E8">
        <w:rPr>
          <w:rFonts w:ascii="Palatino Linotype" w:hAnsi="Palatino Linotype"/>
          <w:iCs/>
          <w:sz w:val="24"/>
          <w:szCs w:val="24"/>
        </w:rPr>
        <w:t xml:space="preserve">Por otra parte, como fue referido en el antecedente sexto, </w:t>
      </w:r>
      <w:r w:rsidRPr="00C651E8">
        <w:rPr>
          <w:rFonts w:ascii="Palatino Linotype" w:hAnsi="Palatino Linotype"/>
          <w:b/>
          <w:bCs/>
          <w:iCs/>
          <w:sz w:val="24"/>
          <w:szCs w:val="24"/>
        </w:rPr>
        <w:t xml:space="preserve">El Sujeto Obligado </w:t>
      </w:r>
      <w:r w:rsidRPr="00C651E8">
        <w:rPr>
          <w:rFonts w:ascii="Palatino Linotype" w:hAnsi="Palatino Linotype"/>
          <w:iCs/>
          <w:sz w:val="24"/>
          <w:szCs w:val="24"/>
        </w:rPr>
        <w:t>rindió su informe justificado en los siguientes términos:</w:t>
      </w:r>
    </w:p>
    <w:p w14:paraId="7CA0A5A8" w14:textId="77777777" w:rsidR="00B14A17" w:rsidRPr="00C651E8" w:rsidRDefault="00C721BE">
      <w:pPr>
        <w:pStyle w:val="Prrafodelista"/>
        <w:numPr>
          <w:ilvl w:val="0"/>
          <w:numId w:val="4"/>
        </w:numPr>
        <w:spacing w:after="240" w:line="360" w:lineRule="auto"/>
        <w:jc w:val="both"/>
        <w:rPr>
          <w:rFonts w:ascii="Palatino Linotype" w:hAnsi="Palatino Linotype" w:cs="Arial"/>
          <w:b/>
          <w:bCs/>
          <w:color w:val="000000"/>
        </w:rPr>
      </w:pPr>
      <w:r w:rsidRPr="00C651E8">
        <w:rPr>
          <w:rFonts w:ascii="Palatino Linotype" w:hAnsi="Palatino Linotype" w:cs="Arial"/>
          <w:b/>
          <w:bCs/>
          <w:color w:val="000000"/>
        </w:rPr>
        <w:t xml:space="preserve">“11160.2025.pdf”: </w:t>
      </w:r>
      <w:r w:rsidRPr="00C651E8">
        <w:rPr>
          <w:rFonts w:ascii="Palatino Linotype" w:hAnsi="Palatino Linotype" w:cs="Arial"/>
          <w:color w:val="000000"/>
        </w:rPr>
        <w:t xml:space="preserve">Oficio número </w:t>
      </w:r>
      <w:r w:rsidRPr="00C651E8">
        <w:rPr>
          <w:rFonts w:ascii="Palatino Linotype" w:hAnsi="Palatino Linotype" w:cs="Arial"/>
          <w:b/>
          <w:bCs/>
          <w:color w:val="000000"/>
        </w:rPr>
        <w:t xml:space="preserve">CCT/UT/1078/2025 </w:t>
      </w:r>
      <w:r w:rsidRPr="00C651E8">
        <w:rPr>
          <w:rFonts w:ascii="Palatino Linotype" w:hAnsi="Palatino Linotype" w:cs="Arial"/>
          <w:color w:val="000000"/>
        </w:rPr>
        <w:t xml:space="preserve">signado por el titular de la unidad de transparencia, dirigido al comisionado ponente, de fecha nueve de octubre de dos mil veinticinco, </w:t>
      </w:r>
      <w:r w:rsidR="00B14A17" w:rsidRPr="00C651E8">
        <w:rPr>
          <w:rFonts w:ascii="Palatino Linotype" w:hAnsi="Palatino Linotype" w:cs="Arial"/>
          <w:color w:val="000000"/>
        </w:rPr>
        <w:t xml:space="preserve">mediante el cual expone las siguientes premisas: </w:t>
      </w:r>
    </w:p>
    <w:p w14:paraId="617BD618" w14:textId="756425DF" w:rsidR="00285A23" w:rsidRPr="00C651E8" w:rsidRDefault="00B14A17">
      <w:pPr>
        <w:pStyle w:val="Prrafodelista"/>
        <w:numPr>
          <w:ilvl w:val="0"/>
          <w:numId w:val="5"/>
        </w:numPr>
        <w:spacing w:after="240" w:line="360" w:lineRule="auto"/>
        <w:jc w:val="both"/>
        <w:rPr>
          <w:rFonts w:ascii="Palatino Linotype" w:hAnsi="Palatino Linotype" w:cs="Arial"/>
          <w:b/>
          <w:bCs/>
          <w:color w:val="000000"/>
        </w:rPr>
      </w:pPr>
      <w:r w:rsidRPr="00C651E8">
        <w:rPr>
          <w:rFonts w:ascii="Palatino Linotype" w:hAnsi="Palatino Linotype" w:cs="Arial"/>
          <w:color w:val="000000"/>
        </w:rPr>
        <w:t xml:space="preserve">La </w:t>
      </w:r>
      <w:r w:rsidR="009F00BC" w:rsidRPr="00C651E8">
        <w:rPr>
          <w:rFonts w:ascii="Palatino Linotype" w:hAnsi="Palatino Linotype" w:cs="Arial"/>
          <w:color w:val="000000"/>
        </w:rPr>
        <w:t>información requerida corresponde a</w:t>
      </w:r>
      <w:r w:rsidR="00BE3165" w:rsidRPr="00C651E8">
        <w:rPr>
          <w:rFonts w:ascii="Palatino Linotype" w:hAnsi="Palatino Linotype" w:cs="Arial"/>
          <w:color w:val="000000"/>
        </w:rPr>
        <w:t xml:space="preserve"> un periodo temporal en el cual </w:t>
      </w:r>
      <w:proofErr w:type="spellStart"/>
      <w:r w:rsidR="00BE3165" w:rsidRPr="00C651E8">
        <w:rPr>
          <w:rFonts w:ascii="Palatino Linotype" w:hAnsi="Palatino Linotype" w:cs="Arial"/>
          <w:color w:val="000000"/>
        </w:rPr>
        <w:t>el</w:t>
      </w:r>
      <w:proofErr w:type="spellEnd"/>
      <w:r w:rsidR="00BE3165" w:rsidRPr="00C651E8">
        <w:rPr>
          <w:rFonts w:ascii="Palatino Linotype" w:hAnsi="Palatino Linotype" w:cs="Arial"/>
          <w:color w:val="000000"/>
        </w:rPr>
        <w:t xml:space="preserve"> no se encontraba en funciones como titular de la unidad de transparencia</w:t>
      </w:r>
      <w:r w:rsidRPr="00C651E8">
        <w:rPr>
          <w:rFonts w:ascii="Palatino Linotype" w:hAnsi="Palatino Linotype" w:cs="Arial"/>
          <w:color w:val="000000"/>
        </w:rPr>
        <w:t>.</w:t>
      </w:r>
    </w:p>
    <w:p w14:paraId="21E36E35" w14:textId="679E7EFF" w:rsidR="00B14A17" w:rsidRPr="00C651E8" w:rsidRDefault="00B14A17">
      <w:pPr>
        <w:pStyle w:val="Prrafodelista"/>
        <w:numPr>
          <w:ilvl w:val="0"/>
          <w:numId w:val="5"/>
        </w:numPr>
        <w:spacing w:after="240" w:line="360" w:lineRule="auto"/>
        <w:jc w:val="both"/>
        <w:rPr>
          <w:rFonts w:ascii="Palatino Linotype" w:hAnsi="Palatino Linotype" w:cs="Arial"/>
          <w:b/>
          <w:bCs/>
          <w:color w:val="000000"/>
        </w:rPr>
      </w:pPr>
      <w:r w:rsidRPr="00C651E8">
        <w:rPr>
          <w:rFonts w:ascii="Palatino Linotype" w:hAnsi="Palatino Linotype" w:cs="Arial"/>
          <w:color w:val="000000"/>
        </w:rPr>
        <w:t xml:space="preserve">Realizó una búsqueda exhaustiva y razonable en los archivos, agotando las posibilidades humanas y técnicas de la búsqueda exhaustiva y razonable. </w:t>
      </w:r>
    </w:p>
    <w:p w14:paraId="71DBF3FB" w14:textId="4CFB854D" w:rsidR="00B14A17" w:rsidRPr="00C651E8" w:rsidRDefault="00B14A17">
      <w:pPr>
        <w:pStyle w:val="Prrafodelista"/>
        <w:numPr>
          <w:ilvl w:val="0"/>
          <w:numId w:val="5"/>
        </w:numPr>
        <w:spacing w:after="240" w:line="360" w:lineRule="auto"/>
        <w:jc w:val="both"/>
        <w:rPr>
          <w:rFonts w:ascii="Palatino Linotype" w:hAnsi="Palatino Linotype" w:cs="Arial"/>
          <w:b/>
          <w:bCs/>
          <w:color w:val="000000"/>
        </w:rPr>
      </w:pPr>
      <w:r w:rsidRPr="00C651E8">
        <w:rPr>
          <w:rFonts w:ascii="Palatino Linotype" w:hAnsi="Palatino Linotype" w:cs="Arial"/>
          <w:color w:val="000000"/>
        </w:rPr>
        <w:lastRenderedPageBreak/>
        <w:t xml:space="preserve">Derivado del acto de entrega-recepción hizo entrega de los soportes documentales que obran en sus archivos, dando vista al órgano interno de control. </w:t>
      </w:r>
    </w:p>
    <w:p w14:paraId="5055FDFC" w14:textId="77777777" w:rsidR="00285A23" w:rsidRPr="00C651E8" w:rsidRDefault="00285A23" w:rsidP="001257F6">
      <w:pPr>
        <w:spacing w:after="0" w:line="360" w:lineRule="auto"/>
        <w:jc w:val="both"/>
        <w:rPr>
          <w:rFonts w:ascii="Palatino Linotype" w:hAnsi="Palatino Linotype"/>
          <w:sz w:val="24"/>
          <w:szCs w:val="24"/>
          <w:lang w:val="es-ES_tradnl"/>
        </w:rPr>
      </w:pPr>
      <w:bookmarkStart w:id="4" w:name="_Hlk147324223"/>
    </w:p>
    <w:p w14:paraId="67FE9F3B" w14:textId="77777777" w:rsidR="00B14A17" w:rsidRPr="00C651E8" w:rsidRDefault="001257F6" w:rsidP="00B14A17">
      <w:pPr>
        <w:spacing w:before="240" w:line="360" w:lineRule="auto"/>
        <w:jc w:val="both"/>
        <w:rPr>
          <w:rFonts w:ascii="Palatino Linotype" w:hAnsi="Palatino Linotype"/>
          <w:sz w:val="24"/>
          <w:szCs w:val="24"/>
        </w:rPr>
      </w:pPr>
      <w:r w:rsidRPr="00C651E8">
        <w:rPr>
          <w:rFonts w:ascii="Palatino Linotype" w:hAnsi="Palatino Linotype"/>
          <w:sz w:val="24"/>
          <w:szCs w:val="24"/>
          <w:lang w:val="es-ES_tradnl"/>
        </w:rPr>
        <w:t>En este sentido se arriba a la premisa de que</w:t>
      </w:r>
      <w:r w:rsidR="00B14A17" w:rsidRPr="00C651E8">
        <w:rPr>
          <w:rFonts w:ascii="Palatino Linotype" w:hAnsi="Palatino Linotype"/>
          <w:sz w:val="24"/>
          <w:szCs w:val="24"/>
          <w:lang w:val="es-ES_tradnl"/>
        </w:rPr>
        <w:t xml:space="preserve">, una vez agotada la búsqueda exhaustiva y razonable, para el caso de que no se cuente con la información requerida, </w:t>
      </w:r>
      <w:r w:rsidR="00B14A17" w:rsidRPr="00C651E8">
        <w:rPr>
          <w:rFonts w:ascii="Palatino Linotype" w:hAnsi="Palatino Linotype"/>
          <w:sz w:val="24"/>
          <w:szCs w:val="24"/>
        </w:rPr>
        <w:t>resulta procedente ordenar el acuerdo de inexistencia, misma que deberá realizarse conforme a lo establecido en lo dispuesto por los artículos 19, 49 fracciones II y XIII, 169 y 170 de la Ley de Transparencia y Acceso a la Información Pública del Estado de México y Municipios, cuyo contenido es el siguiente:</w:t>
      </w:r>
    </w:p>
    <w:p w14:paraId="2E2F8CA0" w14:textId="77777777" w:rsidR="00B14A17" w:rsidRPr="00C651E8" w:rsidRDefault="00B14A17" w:rsidP="00B14A17">
      <w:pPr>
        <w:pStyle w:val="Citas"/>
      </w:pPr>
      <w:r w:rsidRPr="00C651E8">
        <w:rPr>
          <w:b/>
          <w:bCs/>
        </w:rPr>
        <w:t xml:space="preserve">“Artículo 19. </w:t>
      </w:r>
      <w:r w:rsidRPr="00C651E8">
        <w:t>Se presume que la información debe existir si se refiere a las facultades, competencias y funciones que los ordenamientos jurídicos aplicables otorgan a los sujetos obligados. </w:t>
      </w:r>
    </w:p>
    <w:p w14:paraId="7132A911" w14:textId="77777777" w:rsidR="00B14A17" w:rsidRPr="00C651E8" w:rsidRDefault="00B14A17" w:rsidP="00B14A17">
      <w:pPr>
        <w:pStyle w:val="Citas"/>
      </w:pPr>
      <w:r w:rsidRPr="00C651E8">
        <w:t>(…)</w:t>
      </w:r>
    </w:p>
    <w:p w14:paraId="3F8CF44D" w14:textId="77777777" w:rsidR="00B14A17" w:rsidRPr="00C651E8" w:rsidRDefault="00B14A17" w:rsidP="00B14A17">
      <w:pPr>
        <w:pStyle w:val="Citas"/>
      </w:pPr>
      <w:r w:rsidRPr="00C651E8">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850305" w14:textId="77777777" w:rsidR="00B14A17" w:rsidRPr="00C651E8" w:rsidRDefault="00B14A17" w:rsidP="00B14A17">
      <w:pPr>
        <w:pStyle w:val="Citas"/>
      </w:pPr>
      <w:r w:rsidRPr="00C651E8">
        <w:rPr>
          <w:b/>
          <w:bCs/>
        </w:rPr>
        <w:t>Artículo 49.</w:t>
      </w:r>
      <w:r w:rsidRPr="00C651E8">
        <w:t xml:space="preserve"> Los Comités de Transparencia tendrán las siguientes atribuciones:</w:t>
      </w:r>
    </w:p>
    <w:p w14:paraId="12D19084" w14:textId="77777777" w:rsidR="00B14A17" w:rsidRPr="00C651E8" w:rsidRDefault="00B14A17" w:rsidP="00B14A17">
      <w:pPr>
        <w:pStyle w:val="Citas"/>
      </w:pPr>
      <w:r w:rsidRPr="00C651E8">
        <w:t>II. Confirmar, modificar o revocar las determinaciones que en materia de ampliación del plazo de respuesta, clasificación de la información y declaración de inexistencia o de incompetencia realicen los titulares de las áreas de los sujetos obligados;</w:t>
      </w:r>
    </w:p>
    <w:p w14:paraId="0CA1C630" w14:textId="77777777" w:rsidR="00B14A17" w:rsidRPr="00C651E8" w:rsidRDefault="00B14A17" w:rsidP="00B14A17">
      <w:pPr>
        <w:pStyle w:val="Citas"/>
      </w:pPr>
      <w:r w:rsidRPr="00C651E8">
        <w:lastRenderedPageBreak/>
        <w:t>XIII. Dictaminar las declaratorias de inexistencia de la información que les remitan las unidades administrativas y resolver en consecuencia;</w:t>
      </w:r>
    </w:p>
    <w:p w14:paraId="353CD5B0" w14:textId="77777777" w:rsidR="00B14A17" w:rsidRPr="00C651E8" w:rsidRDefault="00B14A17" w:rsidP="00B14A17">
      <w:pPr>
        <w:pStyle w:val="Citas"/>
        <w:rPr>
          <w:b/>
        </w:rPr>
      </w:pPr>
      <w:r w:rsidRPr="00C651E8">
        <w:rPr>
          <w:b/>
        </w:rPr>
        <w:t>Artículo 169. Cuando la información no se encuentre en los archivos del sujeto obligado, el Comité de Transparencia:</w:t>
      </w:r>
    </w:p>
    <w:p w14:paraId="79DE87E4" w14:textId="77777777" w:rsidR="00B14A17" w:rsidRPr="00C651E8" w:rsidRDefault="00B14A17" w:rsidP="00B14A17">
      <w:pPr>
        <w:pStyle w:val="Citas"/>
        <w:rPr>
          <w:b/>
        </w:rPr>
      </w:pPr>
      <w:r w:rsidRPr="00C651E8">
        <w:rPr>
          <w:b/>
          <w:bCs/>
        </w:rPr>
        <w:t xml:space="preserve">I. </w:t>
      </w:r>
      <w:r w:rsidRPr="00C651E8">
        <w:t>Analizará el caso y tomará las medidas necesarias para localizar la información;</w:t>
      </w:r>
    </w:p>
    <w:p w14:paraId="6910368E" w14:textId="77777777" w:rsidR="00B14A17" w:rsidRPr="00C651E8" w:rsidRDefault="00B14A17" w:rsidP="00B14A17">
      <w:pPr>
        <w:pStyle w:val="Citas"/>
        <w:rPr>
          <w:b/>
        </w:rPr>
      </w:pPr>
      <w:r w:rsidRPr="00C651E8">
        <w:rPr>
          <w:b/>
          <w:bCs/>
        </w:rPr>
        <w:t xml:space="preserve">II. </w:t>
      </w:r>
      <w:r w:rsidRPr="00C651E8">
        <w:t>Expedirá una resolución que confirme la inexistencia del documento;</w:t>
      </w:r>
    </w:p>
    <w:p w14:paraId="2E09C1D3" w14:textId="77777777" w:rsidR="00B14A17" w:rsidRPr="00C651E8" w:rsidRDefault="00B14A17" w:rsidP="00B14A17">
      <w:pPr>
        <w:pStyle w:val="Citas"/>
        <w:rPr>
          <w:b/>
        </w:rPr>
      </w:pPr>
      <w:r w:rsidRPr="00C651E8">
        <w:rPr>
          <w:b/>
          <w:bCs/>
        </w:rPr>
        <w:t xml:space="preserve">III. </w:t>
      </w:r>
      <w:r w:rsidRPr="00C651E8">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75D8622" w14:textId="77777777" w:rsidR="00B14A17" w:rsidRPr="00C651E8" w:rsidRDefault="00B14A17" w:rsidP="00B14A17">
      <w:pPr>
        <w:pStyle w:val="Citas"/>
      </w:pPr>
      <w:r w:rsidRPr="00C651E8">
        <w:rPr>
          <w:b/>
          <w:bCs/>
        </w:rPr>
        <w:t xml:space="preserve">IV. </w:t>
      </w:r>
      <w:r w:rsidRPr="00C651E8">
        <w:t>Notificará al órgano interno de control o equivalente del sujeto obligado quien, en su caso, deberá iniciar el procedimiento de responsabilidad administrativa que corresponda.</w:t>
      </w:r>
    </w:p>
    <w:p w14:paraId="69EF8EF4" w14:textId="77777777" w:rsidR="00B14A17" w:rsidRPr="00C651E8" w:rsidRDefault="00B14A17" w:rsidP="00B14A17">
      <w:pPr>
        <w:pStyle w:val="Citas"/>
      </w:pPr>
      <w:r w:rsidRPr="00C651E8">
        <w:t>La Unidad de Transparencia deberá notificarlo al solicitante por escrito, en un plazo que no exceda de quince días hábiles contados a partir del día siguiente a la presentación de la solicitud.</w:t>
      </w:r>
    </w:p>
    <w:p w14:paraId="264C2738" w14:textId="77777777" w:rsidR="00B14A17" w:rsidRPr="00C651E8" w:rsidRDefault="00B14A17" w:rsidP="00B14A17">
      <w:pPr>
        <w:pStyle w:val="Citas"/>
      </w:pPr>
      <w:r w:rsidRPr="00C651E8">
        <w:t>Este plazo podrá ampliarse hasta por otros siete días hábiles, siempre que existan razones para ello, debiendo notificarse por escrito al solicitante.</w:t>
      </w:r>
    </w:p>
    <w:p w14:paraId="52895D7E" w14:textId="77777777" w:rsidR="00B14A17" w:rsidRPr="00C651E8" w:rsidRDefault="00B14A17" w:rsidP="00B14A17">
      <w:pPr>
        <w:pStyle w:val="Citas"/>
        <w:rPr>
          <w:b/>
        </w:rPr>
      </w:pPr>
      <w:r w:rsidRPr="00C651E8">
        <w:rPr>
          <w:b/>
        </w:rPr>
        <w:t>Artículo 170</w:t>
      </w:r>
      <w:r w:rsidRPr="00C651E8">
        <w:rPr>
          <w:b/>
          <w:bCs/>
        </w:rPr>
        <w:t>.</w:t>
      </w:r>
      <w:r w:rsidRPr="00C651E8">
        <w:t xml:space="preserve"> La resolución del Comité de Transparencia que confirme la inexistencia de la información solicitada contendrá los elementos mínimos que </w:t>
      </w:r>
      <w:r w:rsidRPr="00C651E8">
        <w:lastRenderedPageBreak/>
        <w:t xml:space="preserve">permitan al solicitante tener la certeza de que se utilizó un criterio de búsqueda exhaustivo, además de señalar las circunstancias de tiempo, modo y lugar que generaron la existencia en cuestión y señalará al servidor público responsable de contar con la misma.” </w:t>
      </w:r>
      <w:r w:rsidRPr="00C651E8">
        <w:rPr>
          <w:b/>
        </w:rPr>
        <w:t>[Sic]</w:t>
      </w:r>
    </w:p>
    <w:p w14:paraId="7AD495EB" w14:textId="77777777" w:rsidR="00B14A17" w:rsidRPr="00C651E8" w:rsidRDefault="00B14A17" w:rsidP="00B14A17">
      <w:pPr>
        <w:spacing w:before="240" w:line="360" w:lineRule="auto"/>
        <w:jc w:val="both"/>
        <w:rPr>
          <w:rFonts w:ascii="Palatino Linotype" w:hAnsi="Palatino Linotype"/>
          <w:i/>
        </w:rPr>
      </w:pPr>
    </w:p>
    <w:p w14:paraId="48884ED5" w14:textId="77777777" w:rsidR="00B14A17" w:rsidRPr="00C651E8" w:rsidRDefault="00B14A17" w:rsidP="00B14A17">
      <w:pPr>
        <w:spacing w:before="240" w:line="360" w:lineRule="auto"/>
        <w:jc w:val="both"/>
        <w:rPr>
          <w:rFonts w:ascii="Palatino Linotype" w:hAnsi="Palatino Linotype"/>
          <w:sz w:val="24"/>
          <w:szCs w:val="24"/>
        </w:rPr>
      </w:pPr>
      <w:r w:rsidRPr="00C651E8">
        <w:rPr>
          <w:rFonts w:ascii="Palatino Linotype" w:hAnsi="Palatino Linotype"/>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04521F6" w14:textId="77777777" w:rsidR="00B14A17" w:rsidRPr="00C651E8" w:rsidRDefault="00B14A17" w:rsidP="00B14A17">
      <w:pPr>
        <w:spacing w:before="240" w:line="360" w:lineRule="auto"/>
        <w:jc w:val="both"/>
        <w:rPr>
          <w:rFonts w:ascii="Palatino Linotype" w:hAnsi="Palatino Linotype"/>
          <w:sz w:val="24"/>
          <w:szCs w:val="24"/>
        </w:rPr>
      </w:pPr>
      <w:r w:rsidRPr="00C651E8">
        <w:rPr>
          <w:rFonts w:ascii="Palatino Linotype" w:hAnsi="Palatino Linotype"/>
          <w:sz w:val="24"/>
          <w:szCs w:val="24"/>
        </w:rPr>
        <w:t>Al respecto, es aplicable el Criterio orientador 04/19 emitido por el entonces Instituto Nacional de Transparencia, Acceso a la Información y Protección de Datos Personales, que a la letra estipula lo siguiente:</w:t>
      </w:r>
    </w:p>
    <w:p w14:paraId="6734B960" w14:textId="77777777" w:rsidR="00B14A17" w:rsidRPr="00C651E8" w:rsidRDefault="00B14A17" w:rsidP="00B14A17">
      <w:pPr>
        <w:pStyle w:val="Citas"/>
        <w:rPr>
          <w:b/>
          <w:bCs/>
        </w:rPr>
      </w:pPr>
      <w:r w:rsidRPr="00C651E8">
        <w:rPr>
          <w:b/>
          <w:bCs/>
        </w:rPr>
        <w:t xml:space="preserve">“PROPÓSITO DE LA DECLARACIÓN FORMAL DE INEXISTENCIA. </w:t>
      </w:r>
    </w:p>
    <w:p w14:paraId="6CB87E00" w14:textId="77777777" w:rsidR="00B14A17" w:rsidRPr="00C651E8" w:rsidRDefault="00B14A17" w:rsidP="00B14A17">
      <w:pPr>
        <w:pStyle w:val="Citas"/>
        <w:rPr>
          <w:b/>
          <w:bCs/>
        </w:rPr>
      </w:pPr>
      <w:r w:rsidRPr="00C651E8">
        <w:t>El propósito de que los Comités de Transparencia emitan una declaración que confirme la inexistencia de la información solicitada,</w:t>
      </w:r>
      <w:r w:rsidRPr="00C651E8">
        <w:rPr>
          <w:bCs/>
        </w:rPr>
        <w:t xml:space="preserve"> </w:t>
      </w:r>
      <w:r w:rsidRPr="00C651E8">
        <w:rPr>
          <w:bCs/>
          <w:u w:val="single"/>
        </w:rPr>
        <w:t>es garantizar al solicitante que se realizaron las gestiones necesarias para la ubicación de la información de su interés; por lo cual, el acta en el que se haga constar esa declaración formal de inexistencia</w:t>
      </w:r>
      <w:r w:rsidRPr="00C651E8">
        <w:t xml:space="preserve">, debe contener los elementos suficientes para generar en los solicitantes la certeza del carácter exhaustivo de la búsqueda de lo solicitado.” </w:t>
      </w:r>
      <w:r w:rsidRPr="00C651E8">
        <w:rPr>
          <w:b/>
          <w:bCs/>
        </w:rPr>
        <w:t>(Sic)</w:t>
      </w:r>
    </w:p>
    <w:p w14:paraId="6E3EC6C6" w14:textId="77777777" w:rsidR="00B14A17" w:rsidRPr="00C651E8" w:rsidRDefault="00B14A17" w:rsidP="00B14A17">
      <w:pPr>
        <w:spacing w:before="240" w:line="360" w:lineRule="auto"/>
        <w:jc w:val="both"/>
        <w:rPr>
          <w:rFonts w:ascii="Palatino Linotype" w:hAnsi="Palatino Linotype"/>
          <w:sz w:val="24"/>
          <w:szCs w:val="24"/>
        </w:rPr>
      </w:pPr>
      <w:r w:rsidRPr="00C651E8">
        <w:rPr>
          <w:rFonts w:ascii="Palatino Linotype" w:hAnsi="Palatino Linotype"/>
          <w:sz w:val="24"/>
          <w:szCs w:val="24"/>
        </w:rPr>
        <w:lastRenderedPageBreak/>
        <w:t>De tal forma que, con el propósito de otorgarle certeza jurídica al</w:t>
      </w:r>
      <w:r w:rsidRPr="00C651E8">
        <w:rPr>
          <w:rFonts w:ascii="Palatino Linotype" w:hAnsi="Palatino Linotype"/>
          <w:b/>
          <w:bCs/>
          <w:sz w:val="24"/>
          <w:szCs w:val="24"/>
        </w:rPr>
        <w:t xml:space="preserve"> Recurrente</w:t>
      </w:r>
      <w:r w:rsidRPr="00C651E8">
        <w:rPr>
          <w:rFonts w:ascii="Palatino Linotype" w:hAnsi="Palatino Linotype"/>
          <w:sz w:val="24"/>
          <w:szCs w:val="24"/>
        </w:rPr>
        <w:t xml:space="preserve"> de que se realizaron las acciones necesarias durante la búsqueda exhaustiva y razonable de la información, sin que esta fuera localizada, resulta procedente ordenar la entrega del acuerdo en cita. </w:t>
      </w:r>
    </w:p>
    <w:p w14:paraId="5B3A8971" w14:textId="1F0CF8CD" w:rsidR="00B14A17" w:rsidRPr="00C651E8" w:rsidRDefault="00B14A17" w:rsidP="00B14A17">
      <w:pPr>
        <w:tabs>
          <w:tab w:val="left" w:pos="709"/>
        </w:tabs>
        <w:spacing w:before="240" w:line="360" w:lineRule="auto"/>
        <w:ind w:right="51"/>
        <w:jc w:val="both"/>
        <w:rPr>
          <w:rFonts w:ascii="Palatino Linotype" w:hAnsi="Palatino Linotype"/>
          <w:b/>
          <w:sz w:val="24"/>
          <w:szCs w:val="24"/>
        </w:rPr>
      </w:pPr>
      <w:r w:rsidRPr="00C651E8">
        <w:rPr>
          <w:rFonts w:ascii="Palatino Linotype" w:eastAsia="Times New Roman" w:hAnsi="Palatino Linotype" w:cs="Times New Roman"/>
          <w:sz w:val="24"/>
          <w:szCs w:val="24"/>
          <w:lang w:eastAsia="es-ES"/>
        </w:rPr>
        <w:t>En mérito de lo expuesto en líneas anteriores,</w:t>
      </w:r>
      <w:r w:rsidRPr="00C651E8">
        <w:rPr>
          <w:rFonts w:ascii="Palatino Linotype" w:eastAsia="Times New Roman" w:hAnsi="Palatino Linotype" w:cs="Times New Roman"/>
          <w:b/>
          <w:sz w:val="24"/>
          <w:szCs w:val="24"/>
          <w:lang w:eastAsia="es-ES"/>
        </w:rPr>
        <w:t xml:space="preserve"> </w:t>
      </w:r>
      <w:r w:rsidRPr="00C651E8">
        <w:rPr>
          <w:rFonts w:ascii="Palatino Linotype" w:hAnsi="Palatino Linotype"/>
          <w:sz w:val="24"/>
          <w:szCs w:val="24"/>
        </w:rPr>
        <w:t xml:space="preserve">resultan parcialmente fundados los motivos de inconformidad vertidos por </w:t>
      </w:r>
      <w:r w:rsidRPr="00C651E8">
        <w:rPr>
          <w:rFonts w:ascii="Palatino Linotype" w:hAnsi="Palatino Linotype"/>
          <w:b/>
          <w:sz w:val="24"/>
          <w:szCs w:val="24"/>
        </w:rPr>
        <w:t xml:space="preserve">El Recurrente, </w:t>
      </w:r>
      <w:r w:rsidRPr="00C651E8">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C651E8">
        <w:rPr>
          <w:rFonts w:ascii="Palatino Linotype" w:hAnsi="Palatino Linotype"/>
          <w:b/>
          <w:sz w:val="24"/>
          <w:szCs w:val="24"/>
        </w:rPr>
        <w:t xml:space="preserve">MODIFICA </w:t>
      </w:r>
      <w:r w:rsidRPr="00C651E8">
        <w:rPr>
          <w:rFonts w:ascii="Palatino Linotype" w:hAnsi="Palatino Linotype"/>
          <w:bCs/>
          <w:sz w:val="24"/>
          <w:szCs w:val="24"/>
        </w:rPr>
        <w:t xml:space="preserve">la respuesta a la solicitud de información </w:t>
      </w:r>
      <w:r w:rsidRPr="00C651E8">
        <w:rPr>
          <w:rFonts w:ascii="Palatino Linotype" w:hAnsi="Palatino Linotype"/>
          <w:b/>
          <w:sz w:val="24"/>
          <w:szCs w:val="24"/>
        </w:rPr>
        <w:t xml:space="preserve">00504/SMOV/IP/2025.  </w:t>
      </w:r>
    </w:p>
    <w:p w14:paraId="6FB79BF9" w14:textId="77777777" w:rsidR="00B14A17" w:rsidRPr="00C651E8" w:rsidRDefault="00B14A17" w:rsidP="00B14A17">
      <w:pPr>
        <w:pStyle w:val="Prrafodelista"/>
        <w:spacing w:before="240" w:after="240" w:line="360" w:lineRule="auto"/>
        <w:ind w:left="0"/>
        <w:jc w:val="both"/>
        <w:rPr>
          <w:rFonts w:ascii="Palatino Linotype" w:hAnsi="Palatino Linotype"/>
        </w:rPr>
      </w:pPr>
      <w:r w:rsidRPr="00C651E8">
        <w:rPr>
          <w:rFonts w:ascii="Palatino Linotype" w:hAnsi="Palatino Linotype"/>
        </w:rPr>
        <w:t xml:space="preserve">Por lo antes expuesto y fundado es de resolverse y, </w:t>
      </w:r>
    </w:p>
    <w:p w14:paraId="71E79D2F" w14:textId="77777777" w:rsidR="00B14A17" w:rsidRPr="00C651E8" w:rsidRDefault="00B14A17" w:rsidP="00B14A17">
      <w:pPr>
        <w:spacing w:before="240" w:line="360" w:lineRule="auto"/>
        <w:jc w:val="center"/>
        <w:rPr>
          <w:rFonts w:ascii="Palatino Linotype" w:eastAsia="Times New Roman" w:hAnsi="Palatino Linotype"/>
          <w:b/>
          <w:bCs/>
          <w:spacing w:val="60"/>
          <w:sz w:val="24"/>
          <w:szCs w:val="24"/>
          <w:lang w:val="es-ES"/>
        </w:rPr>
      </w:pPr>
    </w:p>
    <w:p w14:paraId="5D860C7C" w14:textId="77777777" w:rsidR="00B14A17" w:rsidRPr="00C651E8" w:rsidRDefault="00B14A17" w:rsidP="00B14A17">
      <w:pPr>
        <w:spacing w:before="240" w:line="360" w:lineRule="auto"/>
        <w:jc w:val="center"/>
        <w:rPr>
          <w:rFonts w:ascii="Palatino Linotype" w:eastAsia="Times New Roman" w:hAnsi="Palatino Linotype"/>
          <w:b/>
          <w:bCs/>
          <w:spacing w:val="60"/>
          <w:sz w:val="24"/>
          <w:szCs w:val="24"/>
          <w:lang w:val="es-ES_tradnl"/>
        </w:rPr>
      </w:pPr>
      <w:r w:rsidRPr="00C651E8">
        <w:rPr>
          <w:rFonts w:ascii="Palatino Linotype" w:eastAsia="Times New Roman" w:hAnsi="Palatino Linotype"/>
          <w:b/>
          <w:bCs/>
          <w:spacing w:val="60"/>
          <w:sz w:val="24"/>
          <w:szCs w:val="24"/>
          <w:lang w:val="es-ES_tradnl"/>
        </w:rPr>
        <w:t>SE    RESUELVE</w:t>
      </w:r>
    </w:p>
    <w:p w14:paraId="7A99C6FD" w14:textId="0A08B1CD" w:rsidR="00B14A17" w:rsidRPr="00C651E8" w:rsidRDefault="00B14A17" w:rsidP="00B14A17">
      <w:pPr>
        <w:tabs>
          <w:tab w:val="left" w:pos="8647"/>
        </w:tabs>
        <w:spacing w:line="360" w:lineRule="auto"/>
        <w:ind w:right="51"/>
        <w:jc w:val="both"/>
        <w:rPr>
          <w:rFonts w:ascii="Palatino Linotype" w:hAnsi="Palatino Linotype" w:cs="Arial"/>
          <w:sz w:val="24"/>
        </w:rPr>
      </w:pPr>
      <w:r w:rsidRPr="00C651E8">
        <w:rPr>
          <w:rFonts w:ascii="Palatino Linotype" w:eastAsiaTheme="minorEastAsia" w:hAnsi="Palatino Linotype" w:cs="Arial"/>
          <w:b/>
          <w:sz w:val="24"/>
          <w:szCs w:val="24"/>
          <w:lang w:val="es-ES_tradnl"/>
        </w:rPr>
        <w:t>PRIMERO.</w:t>
      </w:r>
      <w:r w:rsidRPr="00C651E8">
        <w:rPr>
          <w:rFonts w:ascii="Palatino Linotype" w:eastAsiaTheme="minorEastAsia" w:hAnsi="Palatino Linotype" w:cs="Arial"/>
          <w:sz w:val="24"/>
          <w:szCs w:val="24"/>
          <w:lang w:val="es-ES_tradnl"/>
        </w:rPr>
        <w:t xml:space="preserve"> </w:t>
      </w:r>
      <w:r w:rsidRPr="00C651E8">
        <w:rPr>
          <w:rFonts w:ascii="Palatino Linotype" w:hAnsi="Palatino Linotype" w:cs="Arial"/>
          <w:sz w:val="24"/>
          <w:szCs w:val="24"/>
        </w:rPr>
        <w:t xml:space="preserve">Se </w:t>
      </w:r>
      <w:r w:rsidRPr="00C651E8">
        <w:rPr>
          <w:rFonts w:ascii="Palatino Linotype" w:hAnsi="Palatino Linotype" w:cs="Arial"/>
          <w:b/>
          <w:sz w:val="24"/>
          <w:szCs w:val="24"/>
        </w:rPr>
        <w:t xml:space="preserve">MODIFICA </w:t>
      </w:r>
      <w:r w:rsidRPr="00C651E8">
        <w:rPr>
          <w:rFonts w:ascii="Palatino Linotype" w:hAnsi="Palatino Linotype" w:cs="Arial"/>
          <w:sz w:val="24"/>
          <w:szCs w:val="24"/>
        </w:rPr>
        <w:t xml:space="preserve">la respuesta entregada por </w:t>
      </w:r>
      <w:r w:rsidRPr="00C651E8">
        <w:rPr>
          <w:rFonts w:ascii="Palatino Linotype" w:hAnsi="Palatino Linotype" w:cs="Arial"/>
          <w:b/>
          <w:sz w:val="24"/>
          <w:szCs w:val="24"/>
        </w:rPr>
        <w:t xml:space="preserve">EL SUJETO OBLIGADO, </w:t>
      </w:r>
      <w:r w:rsidRPr="00C651E8">
        <w:rPr>
          <w:rFonts w:ascii="Palatino Linotype" w:hAnsi="Palatino Linotype" w:cs="Arial"/>
          <w:sz w:val="24"/>
          <w:szCs w:val="24"/>
        </w:rPr>
        <w:t xml:space="preserve">a la solicitud de información número </w:t>
      </w:r>
      <w:r w:rsidR="00596C62" w:rsidRPr="00C651E8">
        <w:rPr>
          <w:rFonts w:ascii="Palatino Linotype" w:hAnsi="Palatino Linotype"/>
          <w:b/>
          <w:sz w:val="24"/>
          <w:szCs w:val="24"/>
        </w:rPr>
        <w:t>00504/SMOV/IP/2025</w:t>
      </w:r>
      <w:r w:rsidRPr="00C651E8">
        <w:rPr>
          <w:rFonts w:ascii="Palatino Linotype" w:hAnsi="Palatino Linotype"/>
          <w:b/>
          <w:bCs/>
          <w:sz w:val="24"/>
          <w:szCs w:val="24"/>
        </w:rPr>
        <w:t xml:space="preserve">, </w:t>
      </w:r>
      <w:r w:rsidRPr="00C651E8">
        <w:rPr>
          <w:rFonts w:ascii="Palatino Linotype" w:hAnsi="Palatino Linotype" w:cs="Arial"/>
          <w:sz w:val="24"/>
          <w:szCs w:val="24"/>
        </w:rPr>
        <w:t xml:space="preserve">por resultar parcialmente fundados los motivos de inconformidad que arguye </w:t>
      </w:r>
      <w:r w:rsidRPr="00C651E8">
        <w:rPr>
          <w:rFonts w:ascii="Palatino Linotype" w:hAnsi="Palatino Linotype" w:cs="Arial"/>
          <w:b/>
          <w:bCs/>
          <w:sz w:val="24"/>
          <w:szCs w:val="24"/>
        </w:rPr>
        <w:t xml:space="preserve">EL RECURRENTE, </w:t>
      </w:r>
      <w:r w:rsidRPr="00C651E8">
        <w:rPr>
          <w:rFonts w:ascii="Palatino Linotype" w:hAnsi="Palatino Linotype" w:cs="Arial"/>
          <w:sz w:val="24"/>
        </w:rPr>
        <w:t xml:space="preserve">en términos del </w:t>
      </w:r>
      <w:r w:rsidRPr="00C651E8">
        <w:rPr>
          <w:rFonts w:ascii="Palatino Linotype" w:hAnsi="Palatino Linotype" w:cs="Arial"/>
          <w:b/>
          <w:sz w:val="24"/>
        </w:rPr>
        <w:t xml:space="preserve">Considerando CUARTO </w:t>
      </w:r>
      <w:r w:rsidRPr="00C651E8">
        <w:rPr>
          <w:rFonts w:ascii="Palatino Linotype" w:hAnsi="Palatino Linotype" w:cs="Arial"/>
          <w:sz w:val="24"/>
        </w:rPr>
        <w:t xml:space="preserve">de la presente resolución. </w:t>
      </w:r>
    </w:p>
    <w:p w14:paraId="3C77173A" w14:textId="77777777" w:rsidR="009624B9" w:rsidRPr="00C651E8" w:rsidRDefault="009624B9" w:rsidP="00B14A17">
      <w:pPr>
        <w:tabs>
          <w:tab w:val="left" w:pos="8647"/>
        </w:tabs>
        <w:spacing w:line="360" w:lineRule="auto"/>
        <w:ind w:right="51"/>
        <w:jc w:val="both"/>
        <w:rPr>
          <w:rFonts w:ascii="Palatino Linotype" w:hAnsi="Palatino Linotype" w:cs="Arial"/>
          <w:sz w:val="24"/>
        </w:rPr>
      </w:pPr>
    </w:p>
    <w:p w14:paraId="0B6DEDF1" w14:textId="40B28A4D" w:rsidR="00B14A17" w:rsidRPr="00C651E8" w:rsidRDefault="00B14A17" w:rsidP="00B14A17">
      <w:pPr>
        <w:autoSpaceDE w:val="0"/>
        <w:autoSpaceDN w:val="0"/>
        <w:adjustRightInd w:val="0"/>
        <w:spacing w:before="240" w:line="360" w:lineRule="auto"/>
        <w:ind w:right="49"/>
        <w:jc w:val="both"/>
        <w:rPr>
          <w:rFonts w:ascii="Palatino Linotype" w:hAnsi="Palatino Linotype" w:cs="Arial"/>
          <w:sz w:val="24"/>
          <w:szCs w:val="24"/>
        </w:rPr>
      </w:pPr>
      <w:r w:rsidRPr="00C651E8">
        <w:rPr>
          <w:rFonts w:ascii="Palatino Linotype" w:hAnsi="Palatino Linotype" w:cs="Arial"/>
          <w:b/>
          <w:sz w:val="24"/>
          <w:szCs w:val="24"/>
        </w:rPr>
        <w:t>SEGUNDO.</w:t>
      </w:r>
      <w:r w:rsidRPr="00C651E8">
        <w:rPr>
          <w:rFonts w:ascii="Palatino Linotype" w:hAnsi="Palatino Linotype" w:cs="Arial"/>
          <w:sz w:val="24"/>
          <w:szCs w:val="24"/>
        </w:rPr>
        <w:t xml:space="preserve"> Se </w:t>
      </w:r>
      <w:r w:rsidRPr="00C651E8">
        <w:rPr>
          <w:rFonts w:ascii="Palatino Linotype" w:hAnsi="Palatino Linotype" w:cs="Arial"/>
          <w:b/>
          <w:sz w:val="24"/>
          <w:szCs w:val="24"/>
        </w:rPr>
        <w:t>ORDENA</w:t>
      </w:r>
      <w:r w:rsidRPr="00C651E8">
        <w:rPr>
          <w:rFonts w:ascii="Palatino Linotype" w:hAnsi="Palatino Linotype" w:cs="Arial"/>
          <w:sz w:val="24"/>
          <w:szCs w:val="24"/>
        </w:rPr>
        <w:t xml:space="preserve"> al </w:t>
      </w:r>
      <w:r w:rsidRPr="00C651E8">
        <w:rPr>
          <w:rFonts w:ascii="Palatino Linotype" w:hAnsi="Palatino Linotype" w:cs="Arial"/>
          <w:b/>
          <w:sz w:val="24"/>
          <w:szCs w:val="24"/>
        </w:rPr>
        <w:t>SUJETO OBLIGADO</w:t>
      </w:r>
      <w:r w:rsidRPr="00C651E8">
        <w:rPr>
          <w:rFonts w:ascii="Palatino Linotype" w:hAnsi="Palatino Linotype" w:cs="Arial"/>
          <w:sz w:val="24"/>
          <w:szCs w:val="24"/>
        </w:rPr>
        <w:t xml:space="preserve"> </w:t>
      </w:r>
      <w:r w:rsidR="00596C62" w:rsidRPr="00C651E8">
        <w:rPr>
          <w:rFonts w:ascii="Palatino Linotype" w:hAnsi="Palatino Linotype" w:cs="Arial"/>
          <w:sz w:val="24"/>
          <w:szCs w:val="24"/>
        </w:rPr>
        <w:t>haga entrega al</w:t>
      </w:r>
      <w:r w:rsidRPr="00C651E8">
        <w:rPr>
          <w:rFonts w:ascii="Palatino Linotype" w:hAnsi="Palatino Linotype" w:cs="Arial"/>
          <w:sz w:val="24"/>
          <w:szCs w:val="24"/>
        </w:rPr>
        <w:t xml:space="preserve"> </w:t>
      </w:r>
      <w:r w:rsidRPr="00C651E8">
        <w:rPr>
          <w:rFonts w:ascii="Palatino Linotype" w:hAnsi="Palatino Linotype" w:cs="Arial"/>
          <w:b/>
          <w:bCs/>
          <w:sz w:val="24"/>
          <w:szCs w:val="24"/>
        </w:rPr>
        <w:t xml:space="preserve">RECURRENTE, </w:t>
      </w:r>
      <w:r w:rsidRPr="00C651E8">
        <w:rPr>
          <w:rFonts w:ascii="Palatino Linotype" w:eastAsia="Times New Roman" w:hAnsi="Palatino Linotype" w:cs="Arial"/>
          <w:bCs/>
          <w:sz w:val="24"/>
          <w:szCs w:val="24"/>
          <w:lang w:eastAsia="es-ES"/>
        </w:rPr>
        <w:t>vía</w:t>
      </w:r>
      <w:r w:rsidRPr="00C651E8">
        <w:rPr>
          <w:rFonts w:ascii="Palatino Linotype" w:eastAsia="Times New Roman" w:hAnsi="Palatino Linotype" w:cs="Arial"/>
          <w:b/>
          <w:sz w:val="24"/>
          <w:szCs w:val="24"/>
          <w:lang w:eastAsia="es-ES"/>
        </w:rPr>
        <w:t xml:space="preserve"> </w:t>
      </w:r>
      <w:r w:rsidRPr="00C651E8">
        <w:rPr>
          <w:rFonts w:ascii="Palatino Linotype" w:hAnsi="Palatino Linotype" w:cs="Arial"/>
          <w:sz w:val="24"/>
          <w:szCs w:val="24"/>
        </w:rPr>
        <w:t xml:space="preserve">Sistema de Acceso a la Información Mexiquense </w:t>
      </w:r>
      <w:r w:rsidRPr="00C651E8">
        <w:rPr>
          <w:rFonts w:ascii="Palatino Linotype" w:hAnsi="Palatino Linotype" w:cs="Arial"/>
          <w:b/>
          <w:sz w:val="24"/>
          <w:szCs w:val="24"/>
        </w:rPr>
        <w:t>(SAIMEX),</w:t>
      </w:r>
      <w:r w:rsidRPr="00C651E8">
        <w:rPr>
          <w:rFonts w:ascii="Palatino Linotype" w:hAnsi="Palatino Linotype" w:cs="Arial"/>
          <w:b/>
          <w:bCs/>
          <w:sz w:val="24"/>
          <w:szCs w:val="24"/>
        </w:rPr>
        <w:t xml:space="preserve"> </w:t>
      </w:r>
      <w:r w:rsidRPr="00C651E8">
        <w:rPr>
          <w:rFonts w:ascii="Palatino Linotype" w:hAnsi="Palatino Linotype" w:cs="Arial"/>
          <w:sz w:val="24"/>
          <w:szCs w:val="24"/>
        </w:rPr>
        <w:t xml:space="preserve">en términos del Considerando </w:t>
      </w:r>
      <w:r w:rsidRPr="00C651E8">
        <w:rPr>
          <w:rFonts w:ascii="Palatino Linotype" w:hAnsi="Palatino Linotype" w:cs="Arial"/>
          <w:b/>
          <w:sz w:val="24"/>
          <w:szCs w:val="24"/>
        </w:rPr>
        <w:t xml:space="preserve">CUARTO </w:t>
      </w:r>
      <w:r w:rsidRPr="00C651E8">
        <w:rPr>
          <w:rFonts w:ascii="Palatino Linotype" w:hAnsi="Palatino Linotype" w:cs="Arial"/>
          <w:sz w:val="24"/>
          <w:szCs w:val="24"/>
        </w:rPr>
        <w:t>de esta resolución</w:t>
      </w:r>
      <w:r w:rsidRPr="00C651E8">
        <w:rPr>
          <w:rFonts w:ascii="Palatino Linotype" w:hAnsi="Palatino Linotype" w:cs="Arial"/>
          <w:b/>
          <w:sz w:val="24"/>
          <w:szCs w:val="24"/>
        </w:rPr>
        <w:t xml:space="preserve">, </w:t>
      </w:r>
      <w:r w:rsidRPr="00C651E8">
        <w:rPr>
          <w:rFonts w:ascii="Palatino Linotype" w:hAnsi="Palatino Linotype" w:cs="Arial"/>
          <w:sz w:val="24"/>
          <w:szCs w:val="24"/>
        </w:rPr>
        <w:t>de lo siguiente:</w:t>
      </w:r>
    </w:p>
    <w:p w14:paraId="0906E448" w14:textId="77777777" w:rsidR="00596C62" w:rsidRPr="00C651E8" w:rsidRDefault="00596C62">
      <w:pPr>
        <w:pStyle w:val="Prrafodelista"/>
        <w:numPr>
          <w:ilvl w:val="0"/>
          <w:numId w:val="6"/>
        </w:numPr>
        <w:autoSpaceDE w:val="0"/>
        <w:autoSpaceDN w:val="0"/>
        <w:adjustRightInd w:val="0"/>
        <w:spacing w:before="240" w:after="160" w:line="360" w:lineRule="auto"/>
        <w:jc w:val="both"/>
        <w:rPr>
          <w:rFonts w:ascii="Palatino Linotype" w:hAnsi="Palatino Linotype" w:cs="Arial"/>
          <w:i/>
          <w:iCs/>
        </w:rPr>
      </w:pPr>
      <w:r w:rsidRPr="00C651E8">
        <w:rPr>
          <w:rFonts w:ascii="Palatino Linotype" w:hAnsi="Palatino Linotype" w:cs="Arial"/>
          <w:i/>
          <w:iCs/>
        </w:rPr>
        <w:lastRenderedPageBreak/>
        <w:t xml:space="preserve">Acuerdo de inexistencia </w:t>
      </w:r>
      <w:r w:rsidRPr="00C651E8">
        <w:rPr>
          <w:rFonts w:ascii="Palatino Linotype" w:eastAsia="Palatino Linotype" w:hAnsi="Palatino Linotype" w:cs="Palatino Linotype"/>
          <w:i/>
          <w:iCs/>
          <w:color w:val="000000"/>
        </w:rPr>
        <w:t>del Comité de Transparencia, en términos de los artículos 19, último párrafo, 49 fracciones II y XIII, 169 y 170 de Ley de Transparencia y Acceso a la Información Pública del Estado de México y Municipios, en el que se funden y motiven las razones por las cuales no se generaron, poseen y/o administran los siguientes documentos:</w:t>
      </w:r>
    </w:p>
    <w:p w14:paraId="688D47FF" w14:textId="6B08529C" w:rsidR="00596C62" w:rsidRPr="00C651E8" w:rsidRDefault="00596C62" w:rsidP="00596C62">
      <w:pPr>
        <w:autoSpaceDE w:val="0"/>
        <w:autoSpaceDN w:val="0"/>
        <w:adjustRightInd w:val="0"/>
        <w:spacing w:before="240" w:line="360" w:lineRule="auto"/>
        <w:ind w:left="708"/>
        <w:jc w:val="both"/>
        <w:rPr>
          <w:rFonts w:ascii="Palatino Linotype" w:hAnsi="Palatino Linotype" w:cs="Arial"/>
          <w:i/>
          <w:iCs/>
          <w:sz w:val="24"/>
          <w:szCs w:val="24"/>
        </w:rPr>
      </w:pPr>
      <w:r w:rsidRPr="00C651E8">
        <w:rPr>
          <w:rFonts w:ascii="Palatino Linotype" w:hAnsi="Palatino Linotype" w:cs="Arial"/>
          <w:i/>
          <w:iCs/>
          <w:sz w:val="24"/>
          <w:szCs w:val="24"/>
        </w:rPr>
        <w:t xml:space="preserve">Oficios generados y respuestas emitidas por la Unidad de Transparencia, del periodo comprendido del uno de junio al treinta y uno de agosto de dos mil veinticuatro, únicamente por cuanto hace a la información que no fue remitida mediante respuesta e informe justificado. </w:t>
      </w:r>
    </w:p>
    <w:p w14:paraId="6E10FC92" w14:textId="77777777" w:rsidR="00596C62" w:rsidRPr="00C651E8" w:rsidRDefault="00596C62" w:rsidP="00596C62">
      <w:pPr>
        <w:pStyle w:val="Prrafodelista"/>
        <w:autoSpaceDE w:val="0"/>
        <w:autoSpaceDN w:val="0"/>
        <w:adjustRightInd w:val="0"/>
        <w:spacing w:before="240" w:after="160" w:line="360" w:lineRule="auto"/>
        <w:ind w:left="720"/>
        <w:jc w:val="both"/>
        <w:rPr>
          <w:rFonts w:ascii="Palatino Linotype" w:hAnsi="Palatino Linotype" w:cs="Arial"/>
          <w:i/>
          <w:iCs/>
        </w:rPr>
      </w:pPr>
    </w:p>
    <w:p w14:paraId="12BD91EA" w14:textId="77777777" w:rsidR="00B14A17" w:rsidRPr="00C651E8" w:rsidRDefault="00B14A17" w:rsidP="00B14A17">
      <w:pPr>
        <w:autoSpaceDE w:val="0"/>
        <w:autoSpaceDN w:val="0"/>
        <w:adjustRightInd w:val="0"/>
        <w:spacing w:line="360" w:lineRule="auto"/>
        <w:ind w:right="49"/>
        <w:jc w:val="both"/>
        <w:rPr>
          <w:rFonts w:ascii="Palatino Linotype" w:hAnsi="Palatino Linotype" w:cstheme="minorHAnsi"/>
          <w:sz w:val="24"/>
          <w:szCs w:val="24"/>
        </w:rPr>
      </w:pPr>
      <w:r w:rsidRPr="00C651E8">
        <w:rPr>
          <w:rFonts w:ascii="Palatino Linotype" w:hAnsi="Palatino Linotype" w:cs="Arial"/>
          <w:b/>
          <w:sz w:val="28"/>
          <w:szCs w:val="28"/>
        </w:rPr>
        <w:t>TERCERO.</w:t>
      </w:r>
      <w:r w:rsidRPr="00C651E8">
        <w:rPr>
          <w:rFonts w:ascii="Palatino Linotype" w:hAnsi="Palatino Linotype" w:cs="Arial"/>
          <w:b/>
          <w:sz w:val="24"/>
          <w:szCs w:val="24"/>
        </w:rPr>
        <w:t xml:space="preserve"> </w:t>
      </w:r>
      <w:r w:rsidRPr="00C651E8">
        <w:rPr>
          <w:rFonts w:ascii="Palatino Linotype" w:hAnsi="Palatino Linotype" w:cstheme="minorHAnsi"/>
          <w:b/>
          <w:sz w:val="24"/>
          <w:szCs w:val="24"/>
        </w:rPr>
        <w:t>NOTIFÍQUESE</w:t>
      </w:r>
      <w:r w:rsidRPr="00C651E8">
        <w:rPr>
          <w:rFonts w:ascii="Palatino Linotype" w:hAnsi="Palatino Linotype" w:cstheme="minorHAnsi"/>
          <w:i/>
          <w:sz w:val="24"/>
          <w:szCs w:val="24"/>
        </w:rPr>
        <w:t xml:space="preserve"> </w:t>
      </w:r>
      <w:r w:rsidRPr="00C651E8">
        <w:rPr>
          <w:rFonts w:ascii="Palatino Linotype" w:hAnsi="Palatino Linotype" w:cstheme="minorHAnsi"/>
          <w:sz w:val="24"/>
          <w:szCs w:val="24"/>
        </w:rPr>
        <w:t xml:space="preserve">la presente resolución al Titular de la Unidad de Transparencia del Sujeto Obligado, </w:t>
      </w:r>
      <w:r w:rsidRPr="00C651E8">
        <w:rPr>
          <w:rFonts w:ascii="Palatino Linotype" w:eastAsia="Times New Roman" w:hAnsi="Palatino Linotype" w:cs="Arial"/>
          <w:b/>
          <w:sz w:val="24"/>
          <w:szCs w:val="24"/>
          <w:lang w:eastAsia="es-ES"/>
        </w:rPr>
        <w:t xml:space="preserve">vía </w:t>
      </w:r>
      <w:r w:rsidRPr="00C651E8">
        <w:rPr>
          <w:rFonts w:ascii="Palatino Linotype" w:hAnsi="Palatino Linotype" w:cs="Arial"/>
          <w:sz w:val="24"/>
          <w:szCs w:val="24"/>
        </w:rPr>
        <w:t xml:space="preserve">Sistema de Acceso a la Información Mexiquense </w:t>
      </w:r>
      <w:r w:rsidRPr="00C651E8">
        <w:rPr>
          <w:rFonts w:ascii="Palatino Linotype" w:hAnsi="Palatino Linotype" w:cs="Arial"/>
          <w:b/>
          <w:sz w:val="24"/>
          <w:szCs w:val="24"/>
        </w:rPr>
        <w:t xml:space="preserve">(SAIMEX), </w:t>
      </w:r>
      <w:r w:rsidRPr="00C651E8">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E3D6EC" w14:textId="77777777" w:rsidR="00596C62" w:rsidRPr="00C651E8" w:rsidRDefault="00596C62" w:rsidP="00B14A17">
      <w:pPr>
        <w:autoSpaceDE w:val="0"/>
        <w:autoSpaceDN w:val="0"/>
        <w:adjustRightInd w:val="0"/>
        <w:spacing w:line="360" w:lineRule="auto"/>
        <w:ind w:right="49"/>
        <w:jc w:val="both"/>
        <w:rPr>
          <w:rFonts w:ascii="Palatino Linotype" w:hAnsi="Palatino Linotype" w:cstheme="minorHAnsi"/>
          <w:sz w:val="24"/>
          <w:szCs w:val="24"/>
        </w:rPr>
      </w:pPr>
    </w:p>
    <w:p w14:paraId="0D936CEB" w14:textId="77777777" w:rsidR="00B14A17" w:rsidRPr="00C651E8" w:rsidRDefault="00B14A17" w:rsidP="00B14A17">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651E8">
        <w:rPr>
          <w:rFonts w:ascii="Palatino Linotype" w:eastAsia="Times New Roman" w:hAnsi="Palatino Linotype" w:cs="Arial"/>
          <w:b/>
          <w:sz w:val="28"/>
          <w:szCs w:val="28"/>
          <w:lang w:eastAsia="es-ES"/>
        </w:rPr>
        <w:lastRenderedPageBreak/>
        <w:t>CUARTO.</w:t>
      </w:r>
      <w:r w:rsidRPr="00C651E8">
        <w:rPr>
          <w:rFonts w:ascii="Palatino Linotype" w:eastAsia="Times New Roman" w:hAnsi="Palatino Linotype" w:cs="Arial"/>
          <w:b/>
          <w:sz w:val="24"/>
          <w:szCs w:val="24"/>
          <w:lang w:eastAsia="es-ES"/>
        </w:rPr>
        <w:t xml:space="preserve"> </w:t>
      </w:r>
      <w:r w:rsidRPr="00C651E8">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C651E8">
        <w:rPr>
          <w:rFonts w:ascii="Palatino Linotype" w:eastAsia="Times New Roman" w:hAnsi="Palatino Linotype" w:cs="Arial"/>
          <w:b/>
          <w:sz w:val="24"/>
          <w:szCs w:val="24"/>
          <w:lang w:eastAsia="es-ES"/>
        </w:rPr>
        <w:t>Sujeto Obligado</w:t>
      </w:r>
      <w:r w:rsidRPr="00C651E8">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BC61B9B" w14:textId="77777777" w:rsidR="00B14A17" w:rsidRPr="00C651E8" w:rsidRDefault="00B14A17" w:rsidP="00B14A1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1DF7E8" w14:textId="77777777" w:rsidR="00B14A17" w:rsidRPr="00C651E8" w:rsidRDefault="00B14A17" w:rsidP="00B14A17">
      <w:pPr>
        <w:spacing w:after="0" w:line="360" w:lineRule="auto"/>
        <w:jc w:val="both"/>
        <w:rPr>
          <w:rFonts w:ascii="Palatino Linotype" w:hAnsi="Palatino Linotype"/>
          <w:sz w:val="24"/>
          <w:szCs w:val="24"/>
        </w:rPr>
      </w:pPr>
      <w:r w:rsidRPr="00C651E8">
        <w:rPr>
          <w:rFonts w:ascii="Palatino Linotype" w:eastAsia="Times New Roman" w:hAnsi="Palatino Linotype" w:cs="Arial"/>
          <w:b/>
          <w:sz w:val="28"/>
          <w:szCs w:val="28"/>
          <w:lang w:eastAsia="es-ES"/>
        </w:rPr>
        <w:t>QUINTO.</w:t>
      </w:r>
      <w:r w:rsidRPr="00C651E8">
        <w:rPr>
          <w:rFonts w:ascii="Palatino Linotype" w:eastAsia="Times New Roman" w:hAnsi="Palatino Linotype" w:cs="Arial"/>
          <w:b/>
          <w:sz w:val="24"/>
          <w:szCs w:val="24"/>
          <w:lang w:eastAsia="es-ES"/>
        </w:rPr>
        <w:t xml:space="preserve"> NOTIFÍQUESE </w:t>
      </w:r>
      <w:r w:rsidRPr="00C651E8">
        <w:rPr>
          <w:rFonts w:ascii="Palatino Linotype" w:eastAsia="Times New Roman" w:hAnsi="Palatino Linotype" w:cs="Arial"/>
          <w:sz w:val="24"/>
          <w:szCs w:val="24"/>
          <w:lang w:eastAsia="es-ES"/>
        </w:rPr>
        <w:t xml:space="preserve">la presente resolución al </w:t>
      </w:r>
      <w:r w:rsidRPr="00C651E8">
        <w:rPr>
          <w:rFonts w:ascii="Palatino Linotype" w:eastAsia="Times New Roman" w:hAnsi="Palatino Linotype" w:cs="Arial"/>
          <w:b/>
          <w:sz w:val="24"/>
          <w:szCs w:val="24"/>
          <w:lang w:eastAsia="es-ES"/>
        </w:rPr>
        <w:t xml:space="preserve">RECURRENTE vía </w:t>
      </w:r>
      <w:r w:rsidRPr="00C651E8">
        <w:rPr>
          <w:rFonts w:ascii="Palatino Linotype" w:hAnsi="Palatino Linotype" w:cs="Arial"/>
          <w:sz w:val="24"/>
          <w:szCs w:val="24"/>
        </w:rPr>
        <w:t xml:space="preserve">Sistema de Acceso a la Información Mexiquense </w:t>
      </w:r>
      <w:r w:rsidRPr="00C651E8">
        <w:rPr>
          <w:rFonts w:ascii="Palatino Linotype" w:hAnsi="Palatino Linotype" w:cs="Arial"/>
          <w:b/>
          <w:sz w:val="24"/>
          <w:szCs w:val="24"/>
        </w:rPr>
        <w:t xml:space="preserve">(SAIMEX) </w:t>
      </w:r>
      <w:r w:rsidRPr="00C651E8">
        <w:rPr>
          <w:rFonts w:ascii="Palatino Linotype" w:eastAsia="Times New Roman" w:hAnsi="Palatino Linotype" w:cs="Arial"/>
          <w:sz w:val="24"/>
          <w:szCs w:val="24"/>
          <w:lang w:eastAsia="es-ES"/>
        </w:rPr>
        <w:t xml:space="preserve">y hágase de su conocimiento que, </w:t>
      </w:r>
      <w:r w:rsidRPr="00C651E8">
        <w:rPr>
          <w:rFonts w:ascii="Palatino Linotype" w:eastAsia="Times New Roman" w:hAnsi="Palatino Linotype" w:cs="Times New Roman"/>
          <w:color w:val="222222"/>
          <w:sz w:val="24"/>
          <w:szCs w:val="24"/>
          <w:shd w:val="clear" w:color="auto" w:fill="FFFFFF"/>
          <w:lang w:eastAsia="es-ES"/>
        </w:rPr>
        <w:t xml:space="preserve">de conformidad con lo </w:t>
      </w:r>
      <w:r w:rsidRPr="00C651E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C651E8">
        <w:rPr>
          <w:rFonts w:ascii="Palatino Linotype" w:eastAsia="Times New Roman" w:hAnsi="Palatino Linotype" w:cs="Times New Roman"/>
          <w:color w:val="222222"/>
          <w:sz w:val="24"/>
          <w:szCs w:val="24"/>
          <w:shd w:val="clear" w:color="auto" w:fill="FFFFFF"/>
          <w:lang w:eastAsia="es-ES"/>
        </w:rPr>
        <w:t xml:space="preserve">leyes </w:t>
      </w:r>
      <w:r w:rsidRPr="00C651E8">
        <w:rPr>
          <w:rFonts w:ascii="Palatino Linotype" w:eastAsia="Times New Roman" w:hAnsi="Palatino Linotype" w:cs="Times New Roman"/>
          <w:color w:val="222222"/>
          <w:sz w:val="24"/>
          <w:szCs w:val="24"/>
          <w:lang w:eastAsia="es-ES"/>
        </w:rPr>
        <w:t>aplicables.</w:t>
      </w:r>
    </w:p>
    <w:p w14:paraId="5ABC36A7" w14:textId="77777777" w:rsidR="00B14A17" w:rsidRPr="00C651E8" w:rsidRDefault="00B14A17" w:rsidP="00B14A17">
      <w:pPr>
        <w:pStyle w:val="Citas"/>
        <w:ind w:left="0" w:right="-18"/>
        <w:rPr>
          <w:bCs/>
          <w:i w:val="0"/>
          <w:iCs/>
          <w:sz w:val="18"/>
          <w:szCs w:val="18"/>
        </w:rPr>
      </w:pPr>
    </w:p>
    <w:p w14:paraId="533ABC3B" w14:textId="6730396E" w:rsidR="00851E76" w:rsidRPr="00C651E8" w:rsidRDefault="00C651E8" w:rsidP="00851E76">
      <w:pPr>
        <w:pStyle w:val="Prrafodelista"/>
        <w:autoSpaceDE w:val="0"/>
        <w:autoSpaceDN w:val="0"/>
        <w:adjustRightInd w:val="0"/>
        <w:spacing w:before="240" w:after="160" w:line="360" w:lineRule="auto"/>
        <w:ind w:left="0"/>
        <w:jc w:val="both"/>
        <w:rPr>
          <w:rFonts w:ascii="Palatino Linotype" w:hAnsi="Palatino Linotype" w:cs="Arial"/>
          <w:lang w:val="es-MX"/>
        </w:rPr>
      </w:pPr>
      <w:r w:rsidRPr="00C651E8">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851E76" w:rsidRPr="00C651E8">
        <w:rPr>
          <w:rFonts w:ascii="Palatino Linotype" w:hAnsi="Palatino Linotype" w:cs="Arial"/>
          <w:lang w:val="es-MX"/>
        </w:rPr>
        <w:t xml:space="preserve">. </w:t>
      </w:r>
    </w:p>
    <w:p w14:paraId="0B383DEE" w14:textId="0F54127B" w:rsidR="00B14A17" w:rsidRDefault="00851E76" w:rsidP="00851E76">
      <w:pPr>
        <w:spacing w:line="360" w:lineRule="auto"/>
        <w:rPr>
          <w:rFonts w:ascii="Palatino Linotype" w:hAnsi="Palatino Linotype"/>
        </w:rPr>
      </w:pPr>
      <w:r w:rsidRPr="00C651E8">
        <w:rPr>
          <w:rFonts w:ascii="Palatino Linotype" w:hAnsi="Palatino Linotype"/>
          <w:bCs/>
          <w:sz w:val="18"/>
          <w:szCs w:val="18"/>
        </w:rPr>
        <w:t>CCR/JCMA</w:t>
      </w:r>
    </w:p>
    <w:bookmarkEnd w:id="4"/>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0C2B5" w14:textId="77777777" w:rsidR="00EC0E69" w:rsidRDefault="00EC0E69" w:rsidP="006168E4">
      <w:pPr>
        <w:spacing w:after="0" w:line="240" w:lineRule="auto"/>
      </w:pPr>
      <w:r>
        <w:separator/>
      </w:r>
    </w:p>
  </w:endnote>
  <w:endnote w:type="continuationSeparator" w:id="0">
    <w:p w14:paraId="10902B13" w14:textId="77777777" w:rsidR="00EC0E69" w:rsidRDefault="00EC0E6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3040E5D6"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431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431F">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48DE4348"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43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431F">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C143F" w14:textId="77777777" w:rsidR="00EC0E69" w:rsidRDefault="00EC0E69" w:rsidP="006168E4">
      <w:pPr>
        <w:spacing w:after="0" w:line="240" w:lineRule="auto"/>
      </w:pPr>
      <w:r>
        <w:separator/>
      </w:r>
    </w:p>
  </w:footnote>
  <w:footnote w:type="continuationSeparator" w:id="0">
    <w:p w14:paraId="3E5A6BA0" w14:textId="77777777" w:rsidR="00EC0E69" w:rsidRDefault="00EC0E69" w:rsidP="006168E4">
      <w:pPr>
        <w:spacing w:after="0" w:line="240" w:lineRule="auto"/>
      </w:pPr>
      <w:r>
        <w:continuationSeparator/>
      </w:r>
    </w:p>
  </w:footnote>
  <w:footnote w:id="1">
    <w:p w14:paraId="56BCBA3C" w14:textId="77777777" w:rsidR="00B45924" w:rsidRPr="005552A8" w:rsidRDefault="00B45924" w:rsidP="00B4592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14180B7" w14:textId="77777777" w:rsidR="00B45924" w:rsidRPr="005552A8" w:rsidRDefault="00B45924" w:rsidP="00B4592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696F4B0" w:rsidR="00D338F0" w:rsidRPr="00B4142F" w:rsidRDefault="0044786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11160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9B1F324" w:rsidR="00D338F0" w:rsidRPr="00F06FED" w:rsidRDefault="00736C2C"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de </w:t>
          </w:r>
          <w:r w:rsidR="008602F9">
            <w:rPr>
              <w:rFonts w:ascii="Palatino Linotype" w:hAnsi="Palatino Linotype" w:cs="Arial"/>
              <w:szCs w:val="20"/>
            </w:rPr>
            <w:t>Movilidad</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E500C59" w:rsidR="00D338F0" w:rsidRPr="00B4142F" w:rsidRDefault="0044786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11160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7CD88F2" w:rsidR="00D338F0" w:rsidRPr="00F06FED" w:rsidRDefault="00E7431F" w:rsidP="00CC0C5F">
          <w:pPr>
            <w:spacing w:after="120" w:line="256" w:lineRule="auto"/>
            <w:ind w:left="639" w:right="214"/>
            <w:jc w:val="both"/>
            <w:rPr>
              <w:rFonts w:ascii="Palatino Linotype" w:hAnsi="Palatino Linotype" w:cs="Arial"/>
            </w:rPr>
          </w:pPr>
          <w:r>
            <w:rPr>
              <w:rFonts w:ascii="Palatino Linotype" w:hAnsi="Palatino Linotype" w:cs="Arial"/>
            </w:rPr>
            <w:t>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1F639146" w:rsidR="00D338F0" w:rsidRDefault="00736C2C"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w:t>
          </w:r>
          <w:r w:rsidR="008602F9">
            <w:rPr>
              <w:rFonts w:ascii="Palatino Linotype" w:hAnsi="Palatino Linotype" w:cs="Arial"/>
              <w:szCs w:val="20"/>
            </w:rPr>
            <w:t xml:space="preserve"> Movilidad</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5337A"/>
    <w:multiLevelType w:val="hybridMultilevel"/>
    <w:tmpl w:val="3056AEBA"/>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C55C57"/>
    <w:multiLevelType w:val="hybridMultilevel"/>
    <w:tmpl w:val="58229E58"/>
    <w:lvl w:ilvl="0" w:tplc="6BD2B14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FDA4CB3"/>
    <w:multiLevelType w:val="hybridMultilevel"/>
    <w:tmpl w:val="A192F5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A7216"/>
    <w:multiLevelType w:val="hybridMultilevel"/>
    <w:tmpl w:val="5C2EA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71CC"/>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B14"/>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3714"/>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C41"/>
    <w:rsid w:val="00111DCD"/>
    <w:rsid w:val="00113D3E"/>
    <w:rsid w:val="00114CF9"/>
    <w:rsid w:val="001159A6"/>
    <w:rsid w:val="00115A39"/>
    <w:rsid w:val="00115F16"/>
    <w:rsid w:val="001164A1"/>
    <w:rsid w:val="001179DB"/>
    <w:rsid w:val="00121ED7"/>
    <w:rsid w:val="00122EC2"/>
    <w:rsid w:val="00124855"/>
    <w:rsid w:val="001254F5"/>
    <w:rsid w:val="001257F6"/>
    <w:rsid w:val="001269A0"/>
    <w:rsid w:val="00136FAD"/>
    <w:rsid w:val="0014029B"/>
    <w:rsid w:val="00146C08"/>
    <w:rsid w:val="00146F0A"/>
    <w:rsid w:val="00152C2B"/>
    <w:rsid w:val="0015319B"/>
    <w:rsid w:val="0015468D"/>
    <w:rsid w:val="00156EC9"/>
    <w:rsid w:val="001602EE"/>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52EA"/>
    <w:rsid w:val="0018726A"/>
    <w:rsid w:val="00193784"/>
    <w:rsid w:val="0019396C"/>
    <w:rsid w:val="00194B4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F3F3C"/>
    <w:rsid w:val="001F402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530E"/>
    <w:rsid w:val="0024638F"/>
    <w:rsid w:val="00246807"/>
    <w:rsid w:val="00247537"/>
    <w:rsid w:val="00247D10"/>
    <w:rsid w:val="00250470"/>
    <w:rsid w:val="00252985"/>
    <w:rsid w:val="002577FE"/>
    <w:rsid w:val="00266DEC"/>
    <w:rsid w:val="00266E00"/>
    <w:rsid w:val="002674C9"/>
    <w:rsid w:val="00271EED"/>
    <w:rsid w:val="002725E3"/>
    <w:rsid w:val="00273D0E"/>
    <w:rsid w:val="00283BF1"/>
    <w:rsid w:val="00285A23"/>
    <w:rsid w:val="0028788A"/>
    <w:rsid w:val="002915F2"/>
    <w:rsid w:val="00292885"/>
    <w:rsid w:val="002942AD"/>
    <w:rsid w:val="00296A44"/>
    <w:rsid w:val="00297140"/>
    <w:rsid w:val="00297368"/>
    <w:rsid w:val="00297870"/>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689"/>
    <w:rsid w:val="00300D0B"/>
    <w:rsid w:val="00301522"/>
    <w:rsid w:val="0030471E"/>
    <w:rsid w:val="00306096"/>
    <w:rsid w:val="00306848"/>
    <w:rsid w:val="00311566"/>
    <w:rsid w:val="003135F0"/>
    <w:rsid w:val="0031645D"/>
    <w:rsid w:val="00317CA2"/>
    <w:rsid w:val="00320A67"/>
    <w:rsid w:val="0032220E"/>
    <w:rsid w:val="00324C2A"/>
    <w:rsid w:val="003266DA"/>
    <w:rsid w:val="00326AAA"/>
    <w:rsid w:val="003272FB"/>
    <w:rsid w:val="00330F3C"/>
    <w:rsid w:val="00334158"/>
    <w:rsid w:val="003349F3"/>
    <w:rsid w:val="003406C5"/>
    <w:rsid w:val="003410F2"/>
    <w:rsid w:val="0035016E"/>
    <w:rsid w:val="003507D3"/>
    <w:rsid w:val="00353C25"/>
    <w:rsid w:val="00356E3E"/>
    <w:rsid w:val="00357457"/>
    <w:rsid w:val="0036022B"/>
    <w:rsid w:val="00361B9C"/>
    <w:rsid w:val="0036339F"/>
    <w:rsid w:val="00364209"/>
    <w:rsid w:val="00365DA0"/>
    <w:rsid w:val="00367CC7"/>
    <w:rsid w:val="003733F5"/>
    <w:rsid w:val="003749D9"/>
    <w:rsid w:val="00375BBA"/>
    <w:rsid w:val="00376CEC"/>
    <w:rsid w:val="00380010"/>
    <w:rsid w:val="00380758"/>
    <w:rsid w:val="00381214"/>
    <w:rsid w:val="003812E0"/>
    <w:rsid w:val="003869DF"/>
    <w:rsid w:val="00394A1E"/>
    <w:rsid w:val="003969CB"/>
    <w:rsid w:val="00397C0C"/>
    <w:rsid w:val="003A378D"/>
    <w:rsid w:val="003A61F9"/>
    <w:rsid w:val="003B171C"/>
    <w:rsid w:val="003B1E88"/>
    <w:rsid w:val="003B4030"/>
    <w:rsid w:val="003B5FD0"/>
    <w:rsid w:val="003C4F65"/>
    <w:rsid w:val="003C5DEB"/>
    <w:rsid w:val="003D08E9"/>
    <w:rsid w:val="003D2D99"/>
    <w:rsid w:val="003D78A3"/>
    <w:rsid w:val="003E05A5"/>
    <w:rsid w:val="003E128A"/>
    <w:rsid w:val="003E16E1"/>
    <w:rsid w:val="003E5144"/>
    <w:rsid w:val="003F0C01"/>
    <w:rsid w:val="003F3A54"/>
    <w:rsid w:val="004012CF"/>
    <w:rsid w:val="00402831"/>
    <w:rsid w:val="00402A46"/>
    <w:rsid w:val="00402FF3"/>
    <w:rsid w:val="00403A1E"/>
    <w:rsid w:val="004069EB"/>
    <w:rsid w:val="004071A7"/>
    <w:rsid w:val="00410789"/>
    <w:rsid w:val="00412901"/>
    <w:rsid w:val="00417E4F"/>
    <w:rsid w:val="00423213"/>
    <w:rsid w:val="00423ECD"/>
    <w:rsid w:val="0042416D"/>
    <w:rsid w:val="00426B98"/>
    <w:rsid w:val="0042798A"/>
    <w:rsid w:val="00433D7C"/>
    <w:rsid w:val="00433F2D"/>
    <w:rsid w:val="00442582"/>
    <w:rsid w:val="00442C1A"/>
    <w:rsid w:val="004469CB"/>
    <w:rsid w:val="00447864"/>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C39DC"/>
    <w:rsid w:val="004D08EB"/>
    <w:rsid w:val="004D0C64"/>
    <w:rsid w:val="004D2B23"/>
    <w:rsid w:val="004D2C8F"/>
    <w:rsid w:val="004D2D18"/>
    <w:rsid w:val="004D5AD4"/>
    <w:rsid w:val="004E0136"/>
    <w:rsid w:val="004E1318"/>
    <w:rsid w:val="004E2371"/>
    <w:rsid w:val="004E5994"/>
    <w:rsid w:val="004E6BE9"/>
    <w:rsid w:val="004E7234"/>
    <w:rsid w:val="004F17FE"/>
    <w:rsid w:val="00503655"/>
    <w:rsid w:val="005037B3"/>
    <w:rsid w:val="005039A0"/>
    <w:rsid w:val="00504FB2"/>
    <w:rsid w:val="00505B5B"/>
    <w:rsid w:val="00506846"/>
    <w:rsid w:val="00512DA7"/>
    <w:rsid w:val="00514719"/>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505F"/>
    <w:rsid w:val="0058671A"/>
    <w:rsid w:val="00590020"/>
    <w:rsid w:val="00593E91"/>
    <w:rsid w:val="00596C62"/>
    <w:rsid w:val="005A0B49"/>
    <w:rsid w:val="005A5930"/>
    <w:rsid w:val="005A6D57"/>
    <w:rsid w:val="005A7F1F"/>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E65F2"/>
    <w:rsid w:val="005F048E"/>
    <w:rsid w:val="005F4734"/>
    <w:rsid w:val="005F57F0"/>
    <w:rsid w:val="005F7598"/>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7DD9"/>
    <w:rsid w:val="00677379"/>
    <w:rsid w:val="006816EF"/>
    <w:rsid w:val="006848B7"/>
    <w:rsid w:val="00686FD5"/>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698B"/>
    <w:rsid w:val="006D1F6B"/>
    <w:rsid w:val="006D23FC"/>
    <w:rsid w:val="006D7FD9"/>
    <w:rsid w:val="006E21BB"/>
    <w:rsid w:val="006E7563"/>
    <w:rsid w:val="006F3C14"/>
    <w:rsid w:val="006F5F55"/>
    <w:rsid w:val="00701033"/>
    <w:rsid w:val="00701B61"/>
    <w:rsid w:val="00702C82"/>
    <w:rsid w:val="00703614"/>
    <w:rsid w:val="007164CD"/>
    <w:rsid w:val="007172F5"/>
    <w:rsid w:val="00717E41"/>
    <w:rsid w:val="007205AE"/>
    <w:rsid w:val="00725A90"/>
    <w:rsid w:val="0072689F"/>
    <w:rsid w:val="007316B6"/>
    <w:rsid w:val="00732104"/>
    <w:rsid w:val="00736C2C"/>
    <w:rsid w:val="00736D41"/>
    <w:rsid w:val="00741327"/>
    <w:rsid w:val="00742EAF"/>
    <w:rsid w:val="00744EEF"/>
    <w:rsid w:val="007456B7"/>
    <w:rsid w:val="00750AAB"/>
    <w:rsid w:val="00754CAE"/>
    <w:rsid w:val="007550F3"/>
    <w:rsid w:val="007568AD"/>
    <w:rsid w:val="00763C1A"/>
    <w:rsid w:val="0076529A"/>
    <w:rsid w:val="00770CD1"/>
    <w:rsid w:val="00770FCE"/>
    <w:rsid w:val="00771AC2"/>
    <w:rsid w:val="00772E31"/>
    <w:rsid w:val="007748C4"/>
    <w:rsid w:val="00774A9C"/>
    <w:rsid w:val="007770C2"/>
    <w:rsid w:val="00777164"/>
    <w:rsid w:val="00780B57"/>
    <w:rsid w:val="00781530"/>
    <w:rsid w:val="007830E9"/>
    <w:rsid w:val="007835B9"/>
    <w:rsid w:val="00783A07"/>
    <w:rsid w:val="007851D5"/>
    <w:rsid w:val="00787D06"/>
    <w:rsid w:val="007929FA"/>
    <w:rsid w:val="0079486A"/>
    <w:rsid w:val="00794F80"/>
    <w:rsid w:val="0079735D"/>
    <w:rsid w:val="007A1C9E"/>
    <w:rsid w:val="007A3206"/>
    <w:rsid w:val="007A4692"/>
    <w:rsid w:val="007B0046"/>
    <w:rsid w:val="007B2303"/>
    <w:rsid w:val="007B2C77"/>
    <w:rsid w:val="007B3414"/>
    <w:rsid w:val="007B403C"/>
    <w:rsid w:val="007B68F7"/>
    <w:rsid w:val="007C1116"/>
    <w:rsid w:val="007C4168"/>
    <w:rsid w:val="007C45D8"/>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0649"/>
    <w:rsid w:val="0080158F"/>
    <w:rsid w:val="008024BA"/>
    <w:rsid w:val="00802C56"/>
    <w:rsid w:val="00807A3D"/>
    <w:rsid w:val="00811205"/>
    <w:rsid w:val="0081126B"/>
    <w:rsid w:val="00811D55"/>
    <w:rsid w:val="00812C48"/>
    <w:rsid w:val="0081447E"/>
    <w:rsid w:val="008146F9"/>
    <w:rsid w:val="008179AA"/>
    <w:rsid w:val="00817A08"/>
    <w:rsid w:val="00822215"/>
    <w:rsid w:val="00824DCD"/>
    <w:rsid w:val="00832CE7"/>
    <w:rsid w:val="00833011"/>
    <w:rsid w:val="00836B8D"/>
    <w:rsid w:val="008427E4"/>
    <w:rsid w:val="00843314"/>
    <w:rsid w:val="00844569"/>
    <w:rsid w:val="008466EC"/>
    <w:rsid w:val="008474E1"/>
    <w:rsid w:val="00847D23"/>
    <w:rsid w:val="0085196B"/>
    <w:rsid w:val="00851E76"/>
    <w:rsid w:val="00853BED"/>
    <w:rsid w:val="00855266"/>
    <w:rsid w:val="008602F9"/>
    <w:rsid w:val="00863327"/>
    <w:rsid w:val="00866F25"/>
    <w:rsid w:val="00870F44"/>
    <w:rsid w:val="00871DC1"/>
    <w:rsid w:val="008724F6"/>
    <w:rsid w:val="00884054"/>
    <w:rsid w:val="00886B1F"/>
    <w:rsid w:val="00887CDA"/>
    <w:rsid w:val="00891C7A"/>
    <w:rsid w:val="008936E7"/>
    <w:rsid w:val="00895089"/>
    <w:rsid w:val="008951ED"/>
    <w:rsid w:val="008A0A23"/>
    <w:rsid w:val="008A68CA"/>
    <w:rsid w:val="008A75BE"/>
    <w:rsid w:val="008B02FB"/>
    <w:rsid w:val="008B0679"/>
    <w:rsid w:val="008B1E28"/>
    <w:rsid w:val="008B3A59"/>
    <w:rsid w:val="008B42B1"/>
    <w:rsid w:val="008B5224"/>
    <w:rsid w:val="008B7382"/>
    <w:rsid w:val="008C0375"/>
    <w:rsid w:val="008C32A8"/>
    <w:rsid w:val="008C55A3"/>
    <w:rsid w:val="008C5A03"/>
    <w:rsid w:val="008C5E94"/>
    <w:rsid w:val="008D038F"/>
    <w:rsid w:val="008D1D2A"/>
    <w:rsid w:val="008D3703"/>
    <w:rsid w:val="008D4154"/>
    <w:rsid w:val="008D4EB7"/>
    <w:rsid w:val="008D6297"/>
    <w:rsid w:val="008D6D04"/>
    <w:rsid w:val="008E3791"/>
    <w:rsid w:val="008E6375"/>
    <w:rsid w:val="008F0117"/>
    <w:rsid w:val="008F4C65"/>
    <w:rsid w:val="00905422"/>
    <w:rsid w:val="00913133"/>
    <w:rsid w:val="00913221"/>
    <w:rsid w:val="0091548A"/>
    <w:rsid w:val="00920128"/>
    <w:rsid w:val="00921DB9"/>
    <w:rsid w:val="0092403D"/>
    <w:rsid w:val="009268BB"/>
    <w:rsid w:val="00926D4D"/>
    <w:rsid w:val="00927858"/>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24B9"/>
    <w:rsid w:val="00964DA7"/>
    <w:rsid w:val="00965B02"/>
    <w:rsid w:val="00965FEE"/>
    <w:rsid w:val="0096643B"/>
    <w:rsid w:val="009706B5"/>
    <w:rsid w:val="00970CB5"/>
    <w:rsid w:val="00972BDF"/>
    <w:rsid w:val="0098182D"/>
    <w:rsid w:val="00990C92"/>
    <w:rsid w:val="00991F20"/>
    <w:rsid w:val="009923E0"/>
    <w:rsid w:val="009950AD"/>
    <w:rsid w:val="00996BFF"/>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D26D2"/>
    <w:rsid w:val="009E0867"/>
    <w:rsid w:val="009E0A25"/>
    <w:rsid w:val="009E1411"/>
    <w:rsid w:val="009E45A0"/>
    <w:rsid w:val="009E49A3"/>
    <w:rsid w:val="009E52F2"/>
    <w:rsid w:val="009E6CE0"/>
    <w:rsid w:val="009F00BC"/>
    <w:rsid w:val="009F0515"/>
    <w:rsid w:val="009F1A4C"/>
    <w:rsid w:val="009F3C1F"/>
    <w:rsid w:val="009F51E1"/>
    <w:rsid w:val="009F614E"/>
    <w:rsid w:val="009F6571"/>
    <w:rsid w:val="009F762B"/>
    <w:rsid w:val="00A00E96"/>
    <w:rsid w:val="00A02047"/>
    <w:rsid w:val="00A029FC"/>
    <w:rsid w:val="00A036BE"/>
    <w:rsid w:val="00A12205"/>
    <w:rsid w:val="00A155B9"/>
    <w:rsid w:val="00A214B4"/>
    <w:rsid w:val="00A32D63"/>
    <w:rsid w:val="00A334E0"/>
    <w:rsid w:val="00A345F6"/>
    <w:rsid w:val="00A348B5"/>
    <w:rsid w:val="00A34DDD"/>
    <w:rsid w:val="00A37DAA"/>
    <w:rsid w:val="00A4436A"/>
    <w:rsid w:val="00A453DC"/>
    <w:rsid w:val="00A45721"/>
    <w:rsid w:val="00A457D1"/>
    <w:rsid w:val="00A47E87"/>
    <w:rsid w:val="00A516E8"/>
    <w:rsid w:val="00A520C9"/>
    <w:rsid w:val="00A525D9"/>
    <w:rsid w:val="00A52BA3"/>
    <w:rsid w:val="00A565E7"/>
    <w:rsid w:val="00A6118E"/>
    <w:rsid w:val="00A6185A"/>
    <w:rsid w:val="00A625E2"/>
    <w:rsid w:val="00A67B13"/>
    <w:rsid w:val="00A71080"/>
    <w:rsid w:val="00A72465"/>
    <w:rsid w:val="00A72DCB"/>
    <w:rsid w:val="00A75001"/>
    <w:rsid w:val="00A75790"/>
    <w:rsid w:val="00A80C92"/>
    <w:rsid w:val="00A82461"/>
    <w:rsid w:val="00A83323"/>
    <w:rsid w:val="00A85006"/>
    <w:rsid w:val="00A851D8"/>
    <w:rsid w:val="00A86352"/>
    <w:rsid w:val="00A90295"/>
    <w:rsid w:val="00A91E94"/>
    <w:rsid w:val="00A9227B"/>
    <w:rsid w:val="00A93540"/>
    <w:rsid w:val="00A953BA"/>
    <w:rsid w:val="00AA1A2C"/>
    <w:rsid w:val="00AA207C"/>
    <w:rsid w:val="00AA5D62"/>
    <w:rsid w:val="00AB3710"/>
    <w:rsid w:val="00AB37EB"/>
    <w:rsid w:val="00AB4B0F"/>
    <w:rsid w:val="00AB6C3B"/>
    <w:rsid w:val="00AB7525"/>
    <w:rsid w:val="00AC1971"/>
    <w:rsid w:val="00AC5D43"/>
    <w:rsid w:val="00AD15A7"/>
    <w:rsid w:val="00AD6BEE"/>
    <w:rsid w:val="00AE008F"/>
    <w:rsid w:val="00AE1EF2"/>
    <w:rsid w:val="00AE33FE"/>
    <w:rsid w:val="00AF1248"/>
    <w:rsid w:val="00AF549F"/>
    <w:rsid w:val="00AF55AC"/>
    <w:rsid w:val="00B07D6D"/>
    <w:rsid w:val="00B1003A"/>
    <w:rsid w:val="00B103E0"/>
    <w:rsid w:val="00B11E08"/>
    <w:rsid w:val="00B12E48"/>
    <w:rsid w:val="00B13C33"/>
    <w:rsid w:val="00B14A17"/>
    <w:rsid w:val="00B2478C"/>
    <w:rsid w:val="00B26C37"/>
    <w:rsid w:val="00B27983"/>
    <w:rsid w:val="00B32CD3"/>
    <w:rsid w:val="00B35834"/>
    <w:rsid w:val="00B35A93"/>
    <w:rsid w:val="00B3635B"/>
    <w:rsid w:val="00B3672D"/>
    <w:rsid w:val="00B36D2B"/>
    <w:rsid w:val="00B452AF"/>
    <w:rsid w:val="00B45924"/>
    <w:rsid w:val="00B47192"/>
    <w:rsid w:val="00B4745C"/>
    <w:rsid w:val="00B477AC"/>
    <w:rsid w:val="00B6107A"/>
    <w:rsid w:val="00B61D75"/>
    <w:rsid w:val="00B62F0D"/>
    <w:rsid w:val="00B66DB3"/>
    <w:rsid w:val="00B7258D"/>
    <w:rsid w:val="00B72B0F"/>
    <w:rsid w:val="00B72D1B"/>
    <w:rsid w:val="00B741B2"/>
    <w:rsid w:val="00B75A86"/>
    <w:rsid w:val="00B7668E"/>
    <w:rsid w:val="00B80028"/>
    <w:rsid w:val="00B833EA"/>
    <w:rsid w:val="00B85271"/>
    <w:rsid w:val="00B85EF3"/>
    <w:rsid w:val="00B9223B"/>
    <w:rsid w:val="00B97604"/>
    <w:rsid w:val="00BA11EC"/>
    <w:rsid w:val="00BA4D1F"/>
    <w:rsid w:val="00BA7AD1"/>
    <w:rsid w:val="00BB04EC"/>
    <w:rsid w:val="00BB2250"/>
    <w:rsid w:val="00BB4A68"/>
    <w:rsid w:val="00BB58EE"/>
    <w:rsid w:val="00BB739A"/>
    <w:rsid w:val="00BC0FDD"/>
    <w:rsid w:val="00BC14E6"/>
    <w:rsid w:val="00BC22E0"/>
    <w:rsid w:val="00BD001D"/>
    <w:rsid w:val="00BD30FE"/>
    <w:rsid w:val="00BD65B1"/>
    <w:rsid w:val="00BE0E4A"/>
    <w:rsid w:val="00BE0F79"/>
    <w:rsid w:val="00BE21EF"/>
    <w:rsid w:val="00BE28ED"/>
    <w:rsid w:val="00BE3165"/>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1588F"/>
    <w:rsid w:val="00C219E6"/>
    <w:rsid w:val="00C25084"/>
    <w:rsid w:val="00C30A4F"/>
    <w:rsid w:val="00C31401"/>
    <w:rsid w:val="00C378D4"/>
    <w:rsid w:val="00C41665"/>
    <w:rsid w:val="00C41758"/>
    <w:rsid w:val="00C429E1"/>
    <w:rsid w:val="00C462F8"/>
    <w:rsid w:val="00C651E8"/>
    <w:rsid w:val="00C70B66"/>
    <w:rsid w:val="00C70E6A"/>
    <w:rsid w:val="00C71CD1"/>
    <w:rsid w:val="00C721BE"/>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164"/>
    <w:rsid w:val="00CC2F3D"/>
    <w:rsid w:val="00CC3508"/>
    <w:rsid w:val="00CC5144"/>
    <w:rsid w:val="00CC5FF3"/>
    <w:rsid w:val="00CD08E2"/>
    <w:rsid w:val="00CD3078"/>
    <w:rsid w:val="00CD422C"/>
    <w:rsid w:val="00CD783C"/>
    <w:rsid w:val="00CE2766"/>
    <w:rsid w:val="00CE2ADF"/>
    <w:rsid w:val="00CE3713"/>
    <w:rsid w:val="00CF0807"/>
    <w:rsid w:val="00CF1976"/>
    <w:rsid w:val="00CF1D7D"/>
    <w:rsid w:val="00CF45D3"/>
    <w:rsid w:val="00CF5787"/>
    <w:rsid w:val="00CF6B6C"/>
    <w:rsid w:val="00D01197"/>
    <w:rsid w:val="00D021DD"/>
    <w:rsid w:val="00D042BB"/>
    <w:rsid w:val="00D058B0"/>
    <w:rsid w:val="00D05C8E"/>
    <w:rsid w:val="00D06CA0"/>
    <w:rsid w:val="00D11F7D"/>
    <w:rsid w:val="00D11FC3"/>
    <w:rsid w:val="00D1275E"/>
    <w:rsid w:val="00D13098"/>
    <w:rsid w:val="00D17789"/>
    <w:rsid w:val="00D1789C"/>
    <w:rsid w:val="00D17B5C"/>
    <w:rsid w:val="00D17EDC"/>
    <w:rsid w:val="00D20AC2"/>
    <w:rsid w:val="00D21565"/>
    <w:rsid w:val="00D226BE"/>
    <w:rsid w:val="00D25860"/>
    <w:rsid w:val="00D26091"/>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72D16"/>
    <w:rsid w:val="00D72EAA"/>
    <w:rsid w:val="00D74213"/>
    <w:rsid w:val="00D747F4"/>
    <w:rsid w:val="00D758A9"/>
    <w:rsid w:val="00D7792E"/>
    <w:rsid w:val="00D8049E"/>
    <w:rsid w:val="00D804D4"/>
    <w:rsid w:val="00D81032"/>
    <w:rsid w:val="00D81914"/>
    <w:rsid w:val="00D8195B"/>
    <w:rsid w:val="00D8561C"/>
    <w:rsid w:val="00D8619F"/>
    <w:rsid w:val="00D86764"/>
    <w:rsid w:val="00D90DA7"/>
    <w:rsid w:val="00D91093"/>
    <w:rsid w:val="00D924C9"/>
    <w:rsid w:val="00D92F0C"/>
    <w:rsid w:val="00D957E3"/>
    <w:rsid w:val="00D970E2"/>
    <w:rsid w:val="00DA5ABC"/>
    <w:rsid w:val="00DB0873"/>
    <w:rsid w:val="00DB235D"/>
    <w:rsid w:val="00DB2772"/>
    <w:rsid w:val="00DB5528"/>
    <w:rsid w:val="00DB5C0A"/>
    <w:rsid w:val="00DB5E40"/>
    <w:rsid w:val="00DC0C93"/>
    <w:rsid w:val="00DC0E09"/>
    <w:rsid w:val="00DC168A"/>
    <w:rsid w:val="00DC56A5"/>
    <w:rsid w:val="00DC68EB"/>
    <w:rsid w:val="00DD13E2"/>
    <w:rsid w:val="00DD4351"/>
    <w:rsid w:val="00DE153B"/>
    <w:rsid w:val="00DE3B70"/>
    <w:rsid w:val="00DE44CD"/>
    <w:rsid w:val="00DF003C"/>
    <w:rsid w:val="00DF4501"/>
    <w:rsid w:val="00DF719A"/>
    <w:rsid w:val="00DF723C"/>
    <w:rsid w:val="00DF783E"/>
    <w:rsid w:val="00DF78AE"/>
    <w:rsid w:val="00E01ADB"/>
    <w:rsid w:val="00E029A8"/>
    <w:rsid w:val="00E117EC"/>
    <w:rsid w:val="00E11E2E"/>
    <w:rsid w:val="00E15602"/>
    <w:rsid w:val="00E173AC"/>
    <w:rsid w:val="00E20084"/>
    <w:rsid w:val="00E24CF4"/>
    <w:rsid w:val="00E26A43"/>
    <w:rsid w:val="00E27279"/>
    <w:rsid w:val="00E31699"/>
    <w:rsid w:val="00E316D8"/>
    <w:rsid w:val="00E32707"/>
    <w:rsid w:val="00E32BF3"/>
    <w:rsid w:val="00E348A5"/>
    <w:rsid w:val="00E371EC"/>
    <w:rsid w:val="00E422D7"/>
    <w:rsid w:val="00E469E1"/>
    <w:rsid w:val="00E6063A"/>
    <w:rsid w:val="00E62A59"/>
    <w:rsid w:val="00E64A3C"/>
    <w:rsid w:val="00E65AC5"/>
    <w:rsid w:val="00E679CA"/>
    <w:rsid w:val="00E703E8"/>
    <w:rsid w:val="00E71E1C"/>
    <w:rsid w:val="00E72AE3"/>
    <w:rsid w:val="00E73B0B"/>
    <w:rsid w:val="00E73B51"/>
    <w:rsid w:val="00E7431F"/>
    <w:rsid w:val="00E743B7"/>
    <w:rsid w:val="00E75CF5"/>
    <w:rsid w:val="00E76CF8"/>
    <w:rsid w:val="00E76D3D"/>
    <w:rsid w:val="00E81B17"/>
    <w:rsid w:val="00E8308B"/>
    <w:rsid w:val="00E83125"/>
    <w:rsid w:val="00E83F26"/>
    <w:rsid w:val="00E86A13"/>
    <w:rsid w:val="00E86CA7"/>
    <w:rsid w:val="00E94A60"/>
    <w:rsid w:val="00EA1F89"/>
    <w:rsid w:val="00EA5BCC"/>
    <w:rsid w:val="00EB117B"/>
    <w:rsid w:val="00EB15E0"/>
    <w:rsid w:val="00EB39C0"/>
    <w:rsid w:val="00EB40D6"/>
    <w:rsid w:val="00EB5F75"/>
    <w:rsid w:val="00EB79CD"/>
    <w:rsid w:val="00EB7F18"/>
    <w:rsid w:val="00EC0E69"/>
    <w:rsid w:val="00EC305D"/>
    <w:rsid w:val="00EC3BF2"/>
    <w:rsid w:val="00EC3C36"/>
    <w:rsid w:val="00EC49AF"/>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9B7"/>
    <w:rsid w:val="00F25D50"/>
    <w:rsid w:val="00F2654F"/>
    <w:rsid w:val="00F37993"/>
    <w:rsid w:val="00F403EA"/>
    <w:rsid w:val="00F42753"/>
    <w:rsid w:val="00F4623D"/>
    <w:rsid w:val="00F47DEC"/>
    <w:rsid w:val="00F510DB"/>
    <w:rsid w:val="00F54525"/>
    <w:rsid w:val="00F56B30"/>
    <w:rsid w:val="00F64643"/>
    <w:rsid w:val="00F647F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1FA"/>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4D25"/>
    <w:rsid w:val="00FD5391"/>
    <w:rsid w:val="00FD65FE"/>
    <w:rsid w:val="00FD68C0"/>
    <w:rsid w:val="00FD6B1B"/>
    <w:rsid w:val="00FE08B8"/>
    <w:rsid w:val="00FE0C67"/>
    <w:rsid w:val="00FE3D5E"/>
    <w:rsid w:val="00FE4640"/>
    <w:rsid w:val="00FF14EB"/>
    <w:rsid w:val="00FF1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customStyle="1" w:styleId="CitasINFOEM">
    <w:name w:val="Citas INFOEM"/>
    <w:basedOn w:val="Normal"/>
    <w:qFormat/>
    <w:rsid w:val="00A334E0"/>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BF4B-1A0B-4AD8-8C26-13AD0C47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29</Pages>
  <Words>5540</Words>
  <Characters>30470</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32</cp:revision>
  <cp:lastPrinted>2025-11-06T19:17:00Z</cp:lastPrinted>
  <dcterms:created xsi:type="dcterms:W3CDTF">2025-02-24T16:46:00Z</dcterms:created>
  <dcterms:modified xsi:type="dcterms:W3CDTF">2025-12-16T16:37:00Z</dcterms:modified>
</cp:coreProperties>
</file>