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05D22" w:rsidRDefault="00AE3DA7" w:rsidP="00E05D22">
          <w:pPr>
            <w:pStyle w:val="TtulodeTDC"/>
            <w:spacing w:before="0" w:line="240" w:lineRule="auto"/>
            <w:rPr>
              <w:rFonts w:ascii="Palatino Linotype" w:hAnsi="Palatino Linotype"/>
              <w:color w:val="auto"/>
              <w:sz w:val="24"/>
              <w:szCs w:val="24"/>
              <w:lang w:val="es-ES"/>
            </w:rPr>
          </w:pPr>
          <w:r w:rsidRPr="00E05D22">
            <w:rPr>
              <w:rFonts w:ascii="Palatino Linotype" w:hAnsi="Palatino Linotype"/>
              <w:color w:val="auto"/>
              <w:sz w:val="24"/>
              <w:szCs w:val="24"/>
              <w:lang w:val="es-ES"/>
            </w:rPr>
            <w:t>Contenido</w:t>
          </w:r>
        </w:p>
        <w:p w14:paraId="3EB312A7" w14:textId="77777777" w:rsidR="00AA6EA9" w:rsidRPr="00E05D22" w:rsidRDefault="00AA6EA9" w:rsidP="00E05D22">
          <w:pPr>
            <w:spacing w:line="240" w:lineRule="auto"/>
            <w:rPr>
              <w:sz w:val="16"/>
              <w:szCs w:val="16"/>
              <w:lang w:val="es-ES" w:eastAsia="es-MX"/>
            </w:rPr>
          </w:pPr>
        </w:p>
        <w:p w14:paraId="5FCB4459" w14:textId="77777777" w:rsidR="00045956" w:rsidRPr="00E05D22" w:rsidRDefault="00AE3DA7" w:rsidP="00E05D22">
          <w:pPr>
            <w:pStyle w:val="TDC1"/>
            <w:tabs>
              <w:tab w:val="right" w:leader="dot" w:pos="9034"/>
            </w:tabs>
            <w:rPr>
              <w:rFonts w:asciiTheme="minorHAnsi" w:eastAsiaTheme="minorEastAsia" w:hAnsiTheme="minorHAnsi" w:cstheme="minorBidi"/>
              <w:noProof/>
              <w:szCs w:val="22"/>
              <w:lang w:eastAsia="es-MX"/>
            </w:rPr>
          </w:pPr>
          <w:r w:rsidRPr="00E05D22">
            <w:rPr>
              <w:sz w:val="16"/>
              <w:szCs w:val="16"/>
            </w:rPr>
            <w:fldChar w:fldCharType="begin"/>
          </w:r>
          <w:r w:rsidRPr="00E05D22">
            <w:rPr>
              <w:sz w:val="16"/>
              <w:szCs w:val="16"/>
            </w:rPr>
            <w:instrText xml:space="preserve"> TOC \o "1-3" \h \z \u </w:instrText>
          </w:r>
          <w:r w:rsidRPr="00E05D22">
            <w:rPr>
              <w:sz w:val="16"/>
              <w:szCs w:val="16"/>
            </w:rPr>
            <w:fldChar w:fldCharType="separate"/>
          </w:r>
          <w:hyperlink w:anchor="_Toc190946920" w:history="1">
            <w:r w:rsidR="00045956" w:rsidRPr="00E05D22">
              <w:rPr>
                <w:rStyle w:val="Hipervnculo"/>
                <w:noProof/>
                <w:color w:val="auto"/>
              </w:rPr>
              <w:t>ANTECEDENTES</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_Toc190946920 \h </w:instrText>
            </w:r>
            <w:r w:rsidR="00045956" w:rsidRPr="00E05D22">
              <w:rPr>
                <w:noProof/>
                <w:webHidden/>
              </w:rPr>
            </w:r>
            <w:r w:rsidR="00045956" w:rsidRPr="00E05D22">
              <w:rPr>
                <w:noProof/>
                <w:webHidden/>
              </w:rPr>
              <w:fldChar w:fldCharType="separate"/>
            </w:r>
            <w:r w:rsidR="004105FE">
              <w:rPr>
                <w:noProof/>
                <w:webHidden/>
              </w:rPr>
              <w:t>1</w:t>
            </w:r>
            <w:r w:rsidR="00045956" w:rsidRPr="00E05D22">
              <w:rPr>
                <w:noProof/>
                <w:webHidden/>
              </w:rPr>
              <w:fldChar w:fldCharType="end"/>
            </w:r>
          </w:hyperlink>
        </w:p>
        <w:p w14:paraId="1409EA78" w14:textId="77777777" w:rsidR="00045956" w:rsidRPr="00E05D22" w:rsidRDefault="00F57A56" w:rsidP="00E05D22">
          <w:pPr>
            <w:pStyle w:val="TDC2"/>
            <w:rPr>
              <w:rFonts w:asciiTheme="minorHAnsi" w:eastAsiaTheme="minorEastAsia" w:hAnsiTheme="minorHAnsi" w:cstheme="minorBidi"/>
              <w:noProof/>
              <w:szCs w:val="22"/>
              <w:lang w:eastAsia="es-MX"/>
            </w:rPr>
          </w:pPr>
          <w:hyperlink w:anchor="_Toc190946921" w:history="1">
            <w:r w:rsidR="00045956" w:rsidRPr="00E05D22">
              <w:rPr>
                <w:rStyle w:val="Hipervnculo"/>
                <w:noProof/>
                <w:color w:val="auto"/>
              </w:rPr>
              <w:t>DE LA SOLICITUD DE INFORMACIÓN</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_Toc190946921 \h </w:instrText>
            </w:r>
            <w:r w:rsidR="00045956" w:rsidRPr="00E05D22">
              <w:rPr>
                <w:noProof/>
                <w:webHidden/>
              </w:rPr>
            </w:r>
            <w:r w:rsidR="00045956" w:rsidRPr="00E05D22">
              <w:rPr>
                <w:noProof/>
                <w:webHidden/>
              </w:rPr>
              <w:fldChar w:fldCharType="separate"/>
            </w:r>
            <w:r w:rsidR="004105FE">
              <w:rPr>
                <w:noProof/>
                <w:webHidden/>
              </w:rPr>
              <w:t>1</w:t>
            </w:r>
            <w:r w:rsidR="00045956" w:rsidRPr="00E05D22">
              <w:rPr>
                <w:noProof/>
                <w:webHidden/>
              </w:rPr>
              <w:fldChar w:fldCharType="end"/>
            </w:r>
          </w:hyperlink>
        </w:p>
        <w:p w14:paraId="5B74B2CB"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22" w:history="1">
            <w:r w:rsidR="00045956" w:rsidRPr="00E05D22">
              <w:rPr>
                <w:rStyle w:val="Hipervnculo"/>
                <w:noProof/>
                <w:color w:val="auto"/>
              </w:rPr>
              <w:t>a) Solicitud de información</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_Toc190946922 \h </w:instrText>
            </w:r>
            <w:r w:rsidR="00045956" w:rsidRPr="00E05D22">
              <w:rPr>
                <w:noProof/>
                <w:webHidden/>
              </w:rPr>
            </w:r>
            <w:r w:rsidR="00045956" w:rsidRPr="00E05D22">
              <w:rPr>
                <w:noProof/>
                <w:webHidden/>
              </w:rPr>
              <w:fldChar w:fldCharType="separate"/>
            </w:r>
            <w:r w:rsidR="004105FE">
              <w:rPr>
                <w:noProof/>
                <w:webHidden/>
              </w:rPr>
              <w:t>1</w:t>
            </w:r>
            <w:r w:rsidR="00045956" w:rsidRPr="00E05D22">
              <w:rPr>
                <w:noProof/>
                <w:webHidden/>
              </w:rPr>
              <w:fldChar w:fldCharType="end"/>
            </w:r>
          </w:hyperlink>
        </w:p>
        <w:p w14:paraId="26FBEE3D"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23" w:history="1">
            <w:r w:rsidR="00045956" w:rsidRPr="00E05D22">
              <w:rPr>
                <w:rStyle w:val="Hipervnculo"/>
                <w:noProof/>
                <w:color w:val="auto"/>
              </w:rPr>
              <w:t xml:space="preserve">b) </w:t>
            </w:r>
            <w:r w:rsidR="00045956" w:rsidRPr="00E05D22">
              <w:rPr>
                <w:rStyle w:val="Hipervnculo"/>
                <w:noProof/>
                <w:color w:val="auto"/>
                <w:lang w:val="es-ES"/>
              </w:rPr>
              <w:t xml:space="preserve">Respuesta </w:t>
            </w:r>
            <w:r w:rsidR="00045956" w:rsidRPr="00E05D22">
              <w:rPr>
                <w:rStyle w:val="Hipervnculo"/>
                <w:rFonts w:eastAsia="Calibri"/>
                <w:noProof/>
                <w:color w:val="auto"/>
                <w:lang w:eastAsia="en-US"/>
              </w:rPr>
              <w:t>del Sujeto Obligado</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_Toc190946923 \h </w:instrText>
            </w:r>
            <w:r w:rsidR="00045956" w:rsidRPr="00E05D22">
              <w:rPr>
                <w:noProof/>
                <w:webHidden/>
              </w:rPr>
            </w:r>
            <w:r w:rsidR="00045956" w:rsidRPr="00E05D22">
              <w:rPr>
                <w:noProof/>
                <w:webHidden/>
              </w:rPr>
              <w:fldChar w:fldCharType="separate"/>
            </w:r>
            <w:r w:rsidR="004105FE">
              <w:rPr>
                <w:noProof/>
                <w:webHidden/>
              </w:rPr>
              <w:t>3</w:t>
            </w:r>
            <w:r w:rsidR="00045956" w:rsidRPr="00E05D22">
              <w:rPr>
                <w:noProof/>
                <w:webHidden/>
              </w:rPr>
              <w:fldChar w:fldCharType="end"/>
            </w:r>
          </w:hyperlink>
        </w:p>
        <w:p w14:paraId="29EF617E" w14:textId="77777777" w:rsidR="00045956" w:rsidRPr="00E05D22" w:rsidRDefault="00F57A56" w:rsidP="00E05D22">
          <w:pPr>
            <w:pStyle w:val="TDC2"/>
            <w:rPr>
              <w:rFonts w:asciiTheme="minorHAnsi" w:eastAsiaTheme="minorEastAsia" w:hAnsiTheme="minorHAnsi" w:cstheme="minorBidi"/>
              <w:noProof/>
              <w:szCs w:val="22"/>
              <w:lang w:eastAsia="es-MX"/>
            </w:rPr>
          </w:pPr>
          <w:hyperlink w:anchor="_Toc190946924" w:history="1">
            <w:r w:rsidR="00045956" w:rsidRPr="00E05D22">
              <w:rPr>
                <w:rStyle w:val="Hipervnculo"/>
                <w:noProof/>
                <w:color w:val="auto"/>
              </w:rPr>
              <w:t>DEL RECURSO DE REVISIÓN</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_Toc190946924 \h </w:instrText>
            </w:r>
            <w:r w:rsidR="00045956" w:rsidRPr="00E05D22">
              <w:rPr>
                <w:noProof/>
                <w:webHidden/>
              </w:rPr>
            </w:r>
            <w:r w:rsidR="00045956" w:rsidRPr="00E05D22">
              <w:rPr>
                <w:noProof/>
                <w:webHidden/>
              </w:rPr>
              <w:fldChar w:fldCharType="separate"/>
            </w:r>
            <w:r w:rsidR="004105FE">
              <w:rPr>
                <w:noProof/>
                <w:webHidden/>
              </w:rPr>
              <w:t>3</w:t>
            </w:r>
            <w:r w:rsidR="00045956" w:rsidRPr="00E05D22">
              <w:rPr>
                <w:noProof/>
                <w:webHidden/>
              </w:rPr>
              <w:fldChar w:fldCharType="end"/>
            </w:r>
          </w:hyperlink>
        </w:p>
        <w:p w14:paraId="5F7BF59D"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25" w:history="1">
            <w:r w:rsidR="00045956" w:rsidRPr="00E05D22">
              <w:rPr>
                <w:rStyle w:val="Hipervnculo"/>
                <w:noProof/>
                <w:color w:val="auto"/>
              </w:rPr>
              <w:t>a) Interposición del Recurso de Revisión</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_Toc190946925 \h </w:instrText>
            </w:r>
            <w:r w:rsidR="00045956" w:rsidRPr="00E05D22">
              <w:rPr>
                <w:noProof/>
                <w:webHidden/>
              </w:rPr>
            </w:r>
            <w:r w:rsidR="00045956" w:rsidRPr="00E05D22">
              <w:rPr>
                <w:noProof/>
                <w:webHidden/>
              </w:rPr>
              <w:fldChar w:fldCharType="separate"/>
            </w:r>
            <w:r w:rsidR="004105FE">
              <w:rPr>
                <w:noProof/>
                <w:webHidden/>
              </w:rPr>
              <w:t>3</w:t>
            </w:r>
            <w:r w:rsidR="00045956" w:rsidRPr="00E05D22">
              <w:rPr>
                <w:noProof/>
                <w:webHidden/>
              </w:rPr>
              <w:fldChar w:fldCharType="end"/>
            </w:r>
          </w:hyperlink>
        </w:p>
        <w:p w14:paraId="318A75E2"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26" w:history="1">
            <w:r w:rsidR="00045956" w:rsidRPr="00E05D22">
              <w:rPr>
                <w:rStyle w:val="Hipervnculo"/>
                <w:noProof/>
                <w:color w:val="auto"/>
              </w:rPr>
              <w:t>b) Turno del Recurso de Revisión</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_Toc190946926 \h </w:instrText>
            </w:r>
            <w:r w:rsidR="00045956" w:rsidRPr="00E05D22">
              <w:rPr>
                <w:noProof/>
                <w:webHidden/>
              </w:rPr>
            </w:r>
            <w:r w:rsidR="00045956" w:rsidRPr="00E05D22">
              <w:rPr>
                <w:noProof/>
                <w:webHidden/>
              </w:rPr>
              <w:fldChar w:fldCharType="separate"/>
            </w:r>
            <w:r w:rsidR="004105FE">
              <w:rPr>
                <w:noProof/>
                <w:webHidden/>
              </w:rPr>
              <w:t>4</w:t>
            </w:r>
            <w:r w:rsidR="00045956" w:rsidRPr="00E05D22">
              <w:rPr>
                <w:noProof/>
                <w:webHidden/>
              </w:rPr>
              <w:fldChar w:fldCharType="end"/>
            </w:r>
          </w:hyperlink>
        </w:p>
        <w:p w14:paraId="27D91D85"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27" w:history="1">
            <w:r w:rsidR="00045956" w:rsidRPr="00E05D22">
              <w:rPr>
                <w:rStyle w:val="Hipervnculo"/>
                <w:noProof/>
                <w:color w:val="auto"/>
              </w:rPr>
              <w:t>c) Admisión del Recurso de Revisión</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_Toc190946927 \h </w:instrText>
            </w:r>
            <w:r w:rsidR="00045956" w:rsidRPr="00E05D22">
              <w:rPr>
                <w:noProof/>
                <w:webHidden/>
              </w:rPr>
            </w:r>
            <w:r w:rsidR="00045956" w:rsidRPr="00E05D22">
              <w:rPr>
                <w:noProof/>
                <w:webHidden/>
              </w:rPr>
              <w:fldChar w:fldCharType="separate"/>
            </w:r>
            <w:r w:rsidR="004105FE">
              <w:rPr>
                <w:noProof/>
                <w:webHidden/>
              </w:rPr>
              <w:t>5</w:t>
            </w:r>
            <w:r w:rsidR="00045956" w:rsidRPr="00E05D22">
              <w:rPr>
                <w:noProof/>
                <w:webHidden/>
              </w:rPr>
              <w:fldChar w:fldCharType="end"/>
            </w:r>
          </w:hyperlink>
        </w:p>
        <w:p w14:paraId="4F4E368E"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28" w:history="1">
            <w:r w:rsidR="00045956" w:rsidRPr="00E05D22">
              <w:rPr>
                <w:rStyle w:val="Hipervnculo"/>
                <w:noProof/>
                <w:color w:val="auto"/>
              </w:rPr>
              <w:t>d) Informe Justificado del Sujeto Obligado</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_Toc190946928 \h </w:instrText>
            </w:r>
            <w:r w:rsidR="00045956" w:rsidRPr="00E05D22">
              <w:rPr>
                <w:noProof/>
                <w:webHidden/>
              </w:rPr>
            </w:r>
            <w:r w:rsidR="00045956" w:rsidRPr="00E05D22">
              <w:rPr>
                <w:noProof/>
                <w:webHidden/>
              </w:rPr>
              <w:fldChar w:fldCharType="separate"/>
            </w:r>
            <w:r w:rsidR="004105FE">
              <w:rPr>
                <w:noProof/>
                <w:webHidden/>
              </w:rPr>
              <w:t>5</w:t>
            </w:r>
            <w:r w:rsidR="00045956" w:rsidRPr="00E05D22">
              <w:rPr>
                <w:noProof/>
                <w:webHidden/>
              </w:rPr>
              <w:fldChar w:fldCharType="end"/>
            </w:r>
          </w:hyperlink>
        </w:p>
        <w:p w14:paraId="068FCB1E"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29" w:history="1">
            <w:r w:rsidR="00045956" w:rsidRPr="00E05D22">
              <w:rPr>
                <w:rStyle w:val="Hipervnculo"/>
                <w:rFonts w:eastAsia="Calibri"/>
                <w:bCs/>
                <w:noProof/>
                <w:color w:val="auto"/>
                <w:lang w:eastAsia="en-US"/>
              </w:rPr>
              <w:t>e)</w:t>
            </w:r>
            <w:r w:rsidR="00045956" w:rsidRPr="00E05D22">
              <w:rPr>
                <w:rStyle w:val="Hipervnculo"/>
                <w:noProof/>
                <w:color w:val="auto"/>
              </w:rPr>
              <w:t xml:space="preserve"> </w:t>
            </w:r>
            <w:r w:rsidR="00045956" w:rsidRPr="00E05D22">
              <w:rPr>
                <w:rStyle w:val="Hipervnculo"/>
                <w:noProof/>
                <w:color w:val="auto"/>
                <w:lang w:val="es-ES"/>
              </w:rPr>
              <w:t>Manifestaciones de la Parte Recurrente</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_Toc190946929 \h </w:instrText>
            </w:r>
            <w:r w:rsidR="00045956" w:rsidRPr="00E05D22">
              <w:rPr>
                <w:noProof/>
                <w:webHidden/>
              </w:rPr>
            </w:r>
            <w:r w:rsidR="00045956" w:rsidRPr="00E05D22">
              <w:rPr>
                <w:noProof/>
                <w:webHidden/>
              </w:rPr>
              <w:fldChar w:fldCharType="separate"/>
            </w:r>
            <w:r w:rsidR="004105FE">
              <w:rPr>
                <w:noProof/>
                <w:webHidden/>
              </w:rPr>
              <w:t>6</w:t>
            </w:r>
            <w:r w:rsidR="00045956" w:rsidRPr="00E05D22">
              <w:rPr>
                <w:noProof/>
                <w:webHidden/>
              </w:rPr>
              <w:fldChar w:fldCharType="end"/>
            </w:r>
          </w:hyperlink>
        </w:p>
        <w:p w14:paraId="556FF618"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30" w:history="1">
            <w:r w:rsidR="00045956" w:rsidRPr="00E05D22">
              <w:rPr>
                <w:rStyle w:val="Hipervnculo"/>
                <w:rFonts w:eastAsia="Calibri"/>
                <w:noProof/>
                <w:color w:val="auto"/>
              </w:rPr>
              <w:t xml:space="preserve">f) </w:t>
            </w:r>
            <w:r w:rsidR="00045956" w:rsidRPr="00E05D22">
              <w:rPr>
                <w:rStyle w:val="Hipervnculo"/>
                <w:noProof/>
                <w:color w:val="auto"/>
              </w:rPr>
              <w:t>Cierre de instrucción</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_Toc190946930 \h </w:instrText>
            </w:r>
            <w:r w:rsidR="00045956" w:rsidRPr="00E05D22">
              <w:rPr>
                <w:noProof/>
                <w:webHidden/>
              </w:rPr>
            </w:r>
            <w:r w:rsidR="00045956" w:rsidRPr="00E05D22">
              <w:rPr>
                <w:noProof/>
                <w:webHidden/>
              </w:rPr>
              <w:fldChar w:fldCharType="separate"/>
            </w:r>
            <w:r w:rsidR="004105FE">
              <w:rPr>
                <w:noProof/>
                <w:webHidden/>
              </w:rPr>
              <w:t>6</w:t>
            </w:r>
            <w:r w:rsidR="00045956" w:rsidRPr="00E05D22">
              <w:rPr>
                <w:noProof/>
                <w:webHidden/>
              </w:rPr>
              <w:fldChar w:fldCharType="end"/>
            </w:r>
          </w:hyperlink>
        </w:p>
        <w:p w14:paraId="4340D966" w14:textId="77777777" w:rsidR="00045956" w:rsidRPr="00E05D22" w:rsidRDefault="00F57A56" w:rsidP="00E05D22">
          <w:pPr>
            <w:pStyle w:val="TDC1"/>
            <w:tabs>
              <w:tab w:val="right" w:leader="dot" w:pos="9034"/>
            </w:tabs>
            <w:rPr>
              <w:rFonts w:asciiTheme="minorHAnsi" w:eastAsiaTheme="minorEastAsia" w:hAnsiTheme="minorHAnsi" w:cstheme="minorBidi"/>
              <w:noProof/>
              <w:szCs w:val="22"/>
              <w:lang w:eastAsia="es-MX"/>
            </w:rPr>
          </w:pPr>
          <w:hyperlink w:anchor="_Toc190946931" w:history="1">
            <w:r w:rsidR="00045956" w:rsidRPr="00E05D22">
              <w:rPr>
                <w:rStyle w:val="Hipervnculo"/>
                <w:rFonts w:eastAsiaTheme="minorHAnsi"/>
                <w:noProof/>
                <w:color w:val="auto"/>
                <w:lang w:eastAsia="en-US"/>
              </w:rPr>
              <w:t>CONSIDERANDOS</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_Toc190946931 \h </w:instrText>
            </w:r>
            <w:r w:rsidR="00045956" w:rsidRPr="00E05D22">
              <w:rPr>
                <w:noProof/>
                <w:webHidden/>
              </w:rPr>
            </w:r>
            <w:r w:rsidR="00045956" w:rsidRPr="00E05D22">
              <w:rPr>
                <w:noProof/>
                <w:webHidden/>
              </w:rPr>
              <w:fldChar w:fldCharType="separate"/>
            </w:r>
            <w:r w:rsidR="004105FE">
              <w:rPr>
                <w:noProof/>
                <w:webHidden/>
              </w:rPr>
              <w:t>6</w:t>
            </w:r>
            <w:r w:rsidR="00045956" w:rsidRPr="00E05D22">
              <w:rPr>
                <w:noProof/>
                <w:webHidden/>
              </w:rPr>
              <w:fldChar w:fldCharType="end"/>
            </w:r>
          </w:hyperlink>
        </w:p>
        <w:p w14:paraId="29E1005D" w14:textId="77777777" w:rsidR="00045956" w:rsidRPr="00E05D22" w:rsidRDefault="00F57A56" w:rsidP="00E05D22">
          <w:pPr>
            <w:pStyle w:val="TDC2"/>
            <w:rPr>
              <w:rFonts w:asciiTheme="minorHAnsi" w:eastAsiaTheme="minorEastAsia" w:hAnsiTheme="minorHAnsi" w:cstheme="minorBidi"/>
              <w:noProof/>
              <w:szCs w:val="22"/>
              <w:lang w:eastAsia="es-MX"/>
            </w:rPr>
          </w:pPr>
          <w:hyperlink w:anchor="_Toc190946932" w:history="1">
            <w:r w:rsidR="00045956" w:rsidRPr="00E05D22">
              <w:rPr>
                <w:rStyle w:val="Hipervnculo"/>
                <w:rFonts w:eastAsia="Batang"/>
                <w:noProof/>
                <w:color w:val="auto"/>
              </w:rPr>
              <w:t>PRIMERO. Procedibilidad</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_Toc190946932 \h </w:instrText>
            </w:r>
            <w:r w:rsidR="00045956" w:rsidRPr="00E05D22">
              <w:rPr>
                <w:noProof/>
                <w:webHidden/>
              </w:rPr>
            </w:r>
            <w:r w:rsidR="00045956" w:rsidRPr="00E05D22">
              <w:rPr>
                <w:noProof/>
                <w:webHidden/>
              </w:rPr>
              <w:fldChar w:fldCharType="separate"/>
            </w:r>
            <w:r w:rsidR="004105FE">
              <w:rPr>
                <w:noProof/>
                <w:webHidden/>
              </w:rPr>
              <w:t>6</w:t>
            </w:r>
            <w:r w:rsidR="00045956" w:rsidRPr="00E05D22">
              <w:rPr>
                <w:noProof/>
                <w:webHidden/>
              </w:rPr>
              <w:fldChar w:fldCharType="end"/>
            </w:r>
          </w:hyperlink>
        </w:p>
        <w:p w14:paraId="37D7AF40"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33" w:history="1">
            <w:r w:rsidR="00045956" w:rsidRPr="00E05D22">
              <w:rPr>
                <w:rStyle w:val="Hipervnculo"/>
                <w:noProof/>
                <w:color w:val="auto"/>
              </w:rPr>
              <w:t>a) Competencia del Instituto</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_Toc190946933 \h </w:instrText>
            </w:r>
            <w:r w:rsidR="00045956" w:rsidRPr="00E05D22">
              <w:rPr>
                <w:noProof/>
                <w:webHidden/>
              </w:rPr>
            </w:r>
            <w:r w:rsidR="00045956" w:rsidRPr="00E05D22">
              <w:rPr>
                <w:noProof/>
                <w:webHidden/>
              </w:rPr>
              <w:fldChar w:fldCharType="separate"/>
            </w:r>
            <w:r w:rsidR="004105FE">
              <w:rPr>
                <w:noProof/>
                <w:webHidden/>
              </w:rPr>
              <w:t>6</w:t>
            </w:r>
            <w:r w:rsidR="00045956" w:rsidRPr="00E05D22">
              <w:rPr>
                <w:noProof/>
                <w:webHidden/>
              </w:rPr>
              <w:fldChar w:fldCharType="end"/>
            </w:r>
          </w:hyperlink>
        </w:p>
        <w:p w14:paraId="686AFE51"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34" w:history="1">
            <w:r w:rsidR="00045956" w:rsidRPr="00E05D22">
              <w:rPr>
                <w:rStyle w:val="Hipervnculo"/>
                <w:noProof/>
                <w:color w:val="auto"/>
              </w:rPr>
              <w:t>b) Legitimidad de la parte recurrente</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_Toc190946934 \h </w:instrText>
            </w:r>
            <w:r w:rsidR="00045956" w:rsidRPr="00E05D22">
              <w:rPr>
                <w:noProof/>
                <w:webHidden/>
              </w:rPr>
            </w:r>
            <w:r w:rsidR="00045956" w:rsidRPr="00E05D22">
              <w:rPr>
                <w:noProof/>
                <w:webHidden/>
              </w:rPr>
              <w:fldChar w:fldCharType="separate"/>
            </w:r>
            <w:r w:rsidR="004105FE">
              <w:rPr>
                <w:noProof/>
                <w:webHidden/>
              </w:rPr>
              <w:t>7</w:t>
            </w:r>
            <w:r w:rsidR="00045956" w:rsidRPr="00E05D22">
              <w:rPr>
                <w:noProof/>
                <w:webHidden/>
              </w:rPr>
              <w:fldChar w:fldCharType="end"/>
            </w:r>
          </w:hyperlink>
        </w:p>
        <w:p w14:paraId="6BAB61FC"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35" w:history="1">
            <w:r w:rsidR="00045956" w:rsidRPr="00E05D22">
              <w:rPr>
                <w:rStyle w:val="Hipervnculo"/>
                <w:rFonts w:eastAsia="Calibri"/>
                <w:noProof/>
                <w:color w:val="auto"/>
                <w:lang w:eastAsia="es-ES_tradnl"/>
              </w:rPr>
              <w:t>c) Plazo para interponer el recurso</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_Toc190946935 \h </w:instrText>
            </w:r>
            <w:r w:rsidR="00045956" w:rsidRPr="00E05D22">
              <w:rPr>
                <w:noProof/>
                <w:webHidden/>
              </w:rPr>
            </w:r>
            <w:r w:rsidR="00045956" w:rsidRPr="00E05D22">
              <w:rPr>
                <w:noProof/>
                <w:webHidden/>
              </w:rPr>
              <w:fldChar w:fldCharType="separate"/>
            </w:r>
            <w:r w:rsidR="004105FE">
              <w:rPr>
                <w:noProof/>
                <w:webHidden/>
              </w:rPr>
              <w:t>7</w:t>
            </w:r>
            <w:r w:rsidR="00045956" w:rsidRPr="00E05D22">
              <w:rPr>
                <w:noProof/>
                <w:webHidden/>
              </w:rPr>
              <w:fldChar w:fldCharType="end"/>
            </w:r>
          </w:hyperlink>
        </w:p>
        <w:p w14:paraId="28DAE45A"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36" w:history="1">
            <w:r w:rsidR="00045956" w:rsidRPr="00E05D22">
              <w:rPr>
                <w:rStyle w:val="Hipervnculo"/>
                <w:rFonts w:eastAsia="Calibri"/>
                <w:noProof/>
                <w:color w:val="auto"/>
                <w:lang w:eastAsia="es-ES_tradnl"/>
              </w:rPr>
              <w:t>d) Causal de procedencia</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_Toc190946936 \h </w:instrText>
            </w:r>
            <w:r w:rsidR="00045956" w:rsidRPr="00E05D22">
              <w:rPr>
                <w:noProof/>
                <w:webHidden/>
              </w:rPr>
            </w:r>
            <w:r w:rsidR="00045956" w:rsidRPr="00E05D22">
              <w:rPr>
                <w:noProof/>
                <w:webHidden/>
              </w:rPr>
              <w:fldChar w:fldCharType="separate"/>
            </w:r>
            <w:r w:rsidR="004105FE">
              <w:rPr>
                <w:noProof/>
                <w:webHidden/>
              </w:rPr>
              <w:t>7</w:t>
            </w:r>
            <w:r w:rsidR="00045956" w:rsidRPr="00E05D22">
              <w:rPr>
                <w:noProof/>
                <w:webHidden/>
              </w:rPr>
              <w:fldChar w:fldCharType="end"/>
            </w:r>
          </w:hyperlink>
        </w:p>
        <w:p w14:paraId="7077286F"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37" w:history="1">
            <w:r w:rsidR="00045956" w:rsidRPr="00E05D22">
              <w:rPr>
                <w:rStyle w:val="Hipervnculo"/>
                <w:noProof/>
                <w:color w:val="auto"/>
              </w:rPr>
              <w:t>e) Requisitos formales para la interposición del recurso</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_Toc190946937 \h </w:instrText>
            </w:r>
            <w:r w:rsidR="00045956" w:rsidRPr="00E05D22">
              <w:rPr>
                <w:noProof/>
                <w:webHidden/>
              </w:rPr>
            </w:r>
            <w:r w:rsidR="00045956" w:rsidRPr="00E05D22">
              <w:rPr>
                <w:noProof/>
                <w:webHidden/>
              </w:rPr>
              <w:fldChar w:fldCharType="separate"/>
            </w:r>
            <w:r w:rsidR="004105FE">
              <w:rPr>
                <w:noProof/>
                <w:webHidden/>
              </w:rPr>
              <w:t>7</w:t>
            </w:r>
            <w:r w:rsidR="00045956" w:rsidRPr="00E05D22">
              <w:rPr>
                <w:noProof/>
                <w:webHidden/>
              </w:rPr>
              <w:fldChar w:fldCharType="end"/>
            </w:r>
          </w:hyperlink>
        </w:p>
        <w:p w14:paraId="26571F10" w14:textId="77777777" w:rsidR="00045956" w:rsidRPr="00E05D22" w:rsidRDefault="00F57A56" w:rsidP="00E05D22">
          <w:pPr>
            <w:pStyle w:val="TDC2"/>
            <w:rPr>
              <w:rFonts w:asciiTheme="minorHAnsi" w:eastAsiaTheme="minorEastAsia" w:hAnsiTheme="minorHAnsi" w:cstheme="minorBidi"/>
              <w:noProof/>
              <w:szCs w:val="22"/>
              <w:lang w:eastAsia="es-MX"/>
            </w:rPr>
          </w:pPr>
          <w:hyperlink w:anchor="_Toc190946938" w:history="1">
            <w:r w:rsidR="00045956" w:rsidRPr="00E05D22">
              <w:rPr>
                <w:rStyle w:val="Hipervnculo"/>
                <w:noProof/>
                <w:color w:val="auto"/>
              </w:rPr>
              <w:t>SEGUNDO. Estudio de Fondo</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_Toc190946938 \h </w:instrText>
            </w:r>
            <w:r w:rsidR="00045956" w:rsidRPr="00E05D22">
              <w:rPr>
                <w:noProof/>
                <w:webHidden/>
              </w:rPr>
            </w:r>
            <w:r w:rsidR="00045956" w:rsidRPr="00E05D22">
              <w:rPr>
                <w:noProof/>
                <w:webHidden/>
              </w:rPr>
              <w:fldChar w:fldCharType="separate"/>
            </w:r>
            <w:r w:rsidR="004105FE">
              <w:rPr>
                <w:noProof/>
                <w:webHidden/>
              </w:rPr>
              <w:t>8</w:t>
            </w:r>
            <w:r w:rsidR="00045956" w:rsidRPr="00E05D22">
              <w:rPr>
                <w:noProof/>
                <w:webHidden/>
              </w:rPr>
              <w:fldChar w:fldCharType="end"/>
            </w:r>
          </w:hyperlink>
        </w:p>
        <w:p w14:paraId="774F82A6"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39" w:history="1">
            <w:r w:rsidR="00045956" w:rsidRPr="00E05D22">
              <w:rPr>
                <w:rStyle w:val="Hipervnculo"/>
                <w:noProof/>
                <w:color w:val="auto"/>
              </w:rPr>
              <w:t>a) Mandato de transparencia y responsabilidad del Sujeto Obligado</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_Toc190946939 \h </w:instrText>
            </w:r>
            <w:r w:rsidR="00045956" w:rsidRPr="00E05D22">
              <w:rPr>
                <w:noProof/>
                <w:webHidden/>
              </w:rPr>
            </w:r>
            <w:r w:rsidR="00045956" w:rsidRPr="00E05D22">
              <w:rPr>
                <w:noProof/>
                <w:webHidden/>
              </w:rPr>
              <w:fldChar w:fldCharType="separate"/>
            </w:r>
            <w:r w:rsidR="004105FE">
              <w:rPr>
                <w:noProof/>
                <w:webHidden/>
              </w:rPr>
              <w:t>8</w:t>
            </w:r>
            <w:r w:rsidR="00045956" w:rsidRPr="00E05D22">
              <w:rPr>
                <w:noProof/>
                <w:webHidden/>
              </w:rPr>
              <w:fldChar w:fldCharType="end"/>
            </w:r>
          </w:hyperlink>
        </w:p>
        <w:p w14:paraId="40541257"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40" w:history="1">
            <w:r w:rsidR="00045956" w:rsidRPr="00E05D22">
              <w:rPr>
                <w:rStyle w:val="Hipervnculo"/>
                <w:rFonts w:eastAsia="Calibri"/>
                <w:noProof/>
                <w:color w:val="auto"/>
                <w:lang w:eastAsia="es-ES_tradnl"/>
              </w:rPr>
              <w:t>b) Controversia a resolver</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_Toc190946940 \h </w:instrText>
            </w:r>
            <w:r w:rsidR="00045956" w:rsidRPr="00E05D22">
              <w:rPr>
                <w:noProof/>
                <w:webHidden/>
              </w:rPr>
            </w:r>
            <w:r w:rsidR="00045956" w:rsidRPr="00E05D22">
              <w:rPr>
                <w:noProof/>
                <w:webHidden/>
              </w:rPr>
              <w:fldChar w:fldCharType="separate"/>
            </w:r>
            <w:r w:rsidR="004105FE">
              <w:rPr>
                <w:noProof/>
                <w:webHidden/>
              </w:rPr>
              <w:t>10</w:t>
            </w:r>
            <w:r w:rsidR="00045956" w:rsidRPr="00E05D22">
              <w:rPr>
                <w:noProof/>
                <w:webHidden/>
              </w:rPr>
              <w:fldChar w:fldCharType="end"/>
            </w:r>
          </w:hyperlink>
        </w:p>
        <w:p w14:paraId="74506D24" w14:textId="77777777" w:rsidR="00045956" w:rsidRPr="00E05D22" w:rsidRDefault="00F57A56" w:rsidP="00E05D22">
          <w:pPr>
            <w:pStyle w:val="TDC3"/>
            <w:rPr>
              <w:rFonts w:asciiTheme="minorHAnsi" w:eastAsiaTheme="minorEastAsia" w:hAnsiTheme="minorHAnsi" w:cstheme="minorBidi"/>
              <w:noProof/>
              <w:szCs w:val="22"/>
              <w:lang w:eastAsia="es-MX"/>
            </w:rPr>
          </w:pPr>
          <w:hyperlink w:anchor="_Toc190946941" w:history="1">
            <w:r w:rsidR="00045956" w:rsidRPr="00E05D22">
              <w:rPr>
                <w:rStyle w:val="Hipervnculo"/>
                <w:noProof/>
                <w:color w:val="auto"/>
              </w:rPr>
              <w:t>c) Estudio de la controversia</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_Toc190946941 \h </w:instrText>
            </w:r>
            <w:r w:rsidR="00045956" w:rsidRPr="00E05D22">
              <w:rPr>
                <w:noProof/>
                <w:webHidden/>
              </w:rPr>
            </w:r>
            <w:r w:rsidR="00045956" w:rsidRPr="00E05D22">
              <w:rPr>
                <w:noProof/>
                <w:webHidden/>
              </w:rPr>
              <w:fldChar w:fldCharType="separate"/>
            </w:r>
            <w:r w:rsidR="004105FE">
              <w:rPr>
                <w:noProof/>
                <w:webHidden/>
              </w:rPr>
              <w:t>11</w:t>
            </w:r>
            <w:r w:rsidR="00045956" w:rsidRPr="00E05D22">
              <w:rPr>
                <w:noProof/>
                <w:webHidden/>
              </w:rPr>
              <w:fldChar w:fldCharType="end"/>
            </w:r>
          </w:hyperlink>
        </w:p>
        <w:p w14:paraId="4C78009A" w14:textId="77777777" w:rsidR="00045956" w:rsidRPr="00E05D22" w:rsidRDefault="00F57A56" w:rsidP="00E05D22">
          <w:pPr>
            <w:pStyle w:val="TDC1"/>
            <w:tabs>
              <w:tab w:val="right" w:leader="dot" w:pos="9034"/>
            </w:tabs>
            <w:rPr>
              <w:rFonts w:asciiTheme="minorHAnsi" w:eastAsiaTheme="minorEastAsia" w:hAnsiTheme="minorHAnsi" w:cstheme="minorBidi"/>
              <w:noProof/>
              <w:szCs w:val="22"/>
              <w:lang w:eastAsia="es-MX"/>
            </w:rPr>
          </w:pPr>
          <w:hyperlink w:anchor="_Toc190946942" w:history="1">
            <w:r w:rsidR="00045956" w:rsidRPr="00E05D22">
              <w:rPr>
                <w:rStyle w:val="Hipervnculo"/>
                <w:noProof/>
                <w:color w:val="auto"/>
              </w:rPr>
              <w:t>RESUELVE</w:t>
            </w:r>
            <w:r w:rsidR="00045956" w:rsidRPr="00E05D22">
              <w:rPr>
                <w:noProof/>
                <w:webHidden/>
              </w:rPr>
              <w:tab/>
            </w:r>
            <w:r w:rsidR="00045956" w:rsidRPr="00E05D22">
              <w:rPr>
                <w:noProof/>
                <w:webHidden/>
              </w:rPr>
              <w:fldChar w:fldCharType="begin"/>
            </w:r>
            <w:r w:rsidR="00045956" w:rsidRPr="00E05D22">
              <w:rPr>
                <w:noProof/>
                <w:webHidden/>
              </w:rPr>
              <w:instrText xml:space="preserve"> PAGEREF _Toc190946942 \h </w:instrText>
            </w:r>
            <w:r w:rsidR="00045956" w:rsidRPr="00E05D22">
              <w:rPr>
                <w:noProof/>
                <w:webHidden/>
              </w:rPr>
            </w:r>
            <w:r w:rsidR="00045956" w:rsidRPr="00E05D22">
              <w:rPr>
                <w:noProof/>
                <w:webHidden/>
              </w:rPr>
              <w:fldChar w:fldCharType="separate"/>
            </w:r>
            <w:r w:rsidR="004105FE">
              <w:rPr>
                <w:noProof/>
                <w:webHidden/>
              </w:rPr>
              <w:t>19</w:t>
            </w:r>
            <w:r w:rsidR="00045956" w:rsidRPr="00E05D22">
              <w:rPr>
                <w:noProof/>
                <w:webHidden/>
              </w:rPr>
              <w:fldChar w:fldCharType="end"/>
            </w:r>
          </w:hyperlink>
        </w:p>
        <w:p w14:paraId="0C82FD7A" w14:textId="29F3FAC9" w:rsidR="009B2945" w:rsidRPr="00E05D22" w:rsidRDefault="00AE3DA7" w:rsidP="00E05D22">
          <w:pPr>
            <w:spacing w:line="240" w:lineRule="auto"/>
            <w:rPr>
              <w:b/>
              <w:bCs/>
              <w:lang w:val="es-ES"/>
            </w:rPr>
          </w:pPr>
          <w:r w:rsidRPr="00E05D22">
            <w:rPr>
              <w:b/>
              <w:bCs/>
              <w:sz w:val="16"/>
              <w:szCs w:val="16"/>
              <w:lang w:val="es-ES"/>
            </w:rPr>
            <w:fldChar w:fldCharType="end"/>
          </w:r>
        </w:p>
      </w:sdtContent>
    </w:sdt>
    <w:p w14:paraId="603A07E2" w14:textId="77777777" w:rsidR="00646436" w:rsidRPr="00E05D22" w:rsidRDefault="00646436" w:rsidP="00E05D22">
      <w:pPr>
        <w:rPr>
          <w:rFonts w:cs="Tahoma"/>
          <w:szCs w:val="22"/>
        </w:rPr>
        <w:sectPr w:rsidR="00646436" w:rsidRPr="00E05D2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A87A40A" w:rsidR="00775BFC" w:rsidRPr="00E05D22" w:rsidRDefault="00775BFC" w:rsidP="00E05D22">
      <w:r w:rsidRPr="00E05D22">
        <w:lastRenderedPageBreak/>
        <w:t>Resolución del Pleno del Instituto de Transparencia, Acceso a la Información Pública y Protección de Datos Personales del Estado de México y Municipios, con domicilio e</w:t>
      </w:r>
      <w:r w:rsidR="004D0573" w:rsidRPr="00E05D22">
        <w:t xml:space="preserve">n Metepec, Estado de México, de </w:t>
      </w:r>
      <w:r w:rsidR="00376906" w:rsidRPr="00E05D22">
        <w:rPr>
          <w:b/>
        </w:rPr>
        <w:t xml:space="preserve">veintiséis </w:t>
      </w:r>
      <w:r w:rsidR="006E7E69" w:rsidRPr="00E05D22">
        <w:rPr>
          <w:b/>
        </w:rPr>
        <w:t>de febrero de dos mil veinticinco</w:t>
      </w:r>
      <w:r w:rsidRPr="00E05D22">
        <w:t>.</w:t>
      </w:r>
    </w:p>
    <w:p w14:paraId="0AF3AAC4" w14:textId="77777777" w:rsidR="00775BFC" w:rsidRPr="00E05D22" w:rsidRDefault="00775BFC" w:rsidP="00E05D22"/>
    <w:p w14:paraId="40EAE038" w14:textId="59D7392F" w:rsidR="00775BFC" w:rsidRPr="00E05D22" w:rsidRDefault="00775BFC" w:rsidP="00E05D22">
      <w:r w:rsidRPr="00E05D22">
        <w:rPr>
          <w:b/>
        </w:rPr>
        <w:t xml:space="preserve">VISTO </w:t>
      </w:r>
      <w:r w:rsidRPr="00E05D22">
        <w:t xml:space="preserve">el expediente formado con motivo del Recurso de Revisión </w:t>
      </w:r>
      <w:r w:rsidR="006E7E69" w:rsidRPr="00E05D22">
        <w:rPr>
          <w:rFonts w:eastAsia="Calibri"/>
          <w:b/>
          <w:lang w:eastAsia="en-US"/>
        </w:rPr>
        <w:t>00</w:t>
      </w:r>
      <w:r w:rsidR="00D91B14" w:rsidRPr="00E05D22">
        <w:rPr>
          <w:rFonts w:eastAsia="Calibri"/>
          <w:b/>
          <w:lang w:eastAsia="en-US"/>
        </w:rPr>
        <w:t>2</w:t>
      </w:r>
      <w:r w:rsidR="00045956" w:rsidRPr="00E05D22">
        <w:rPr>
          <w:rFonts w:eastAsia="Calibri"/>
          <w:b/>
          <w:lang w:eastAsia="en-US"/>
        </w:rPr>
        <w:t>2</w:t>
      </w:r>
      <w:r w:rsidR="00D91B14" w:rsidRPr="00E05D22">
        <w:rPr>
          <w:rFonts w:eastAsia="Calibri"/>
          <w:b/>
          <w:lang w:eastAsia="en-US"/>
        </w:rPr>
        <w:t>7</w:t>
      </w:r>
      <w:r w:rsidR="006E7E69" w:rsidRPr="00E05D22">
        <w:rPr>
          <w:rFonts w:eastAsia="Calibri"/>
          <w:b/>
          <w:lang w:eastAsia="en-US"/>
        </w:rPr>
        <w:t>/INFOEM/IP/RR/2025</w:t>
      </w:r>
      <w:r w:rsidRPr="00E05D22">
        <w:rPr>
          <w:rFonts w:eastAsia="Calibri"/>
          <w:lang w:eastAsia="en-US"/>
        </w:rPr>
        <w:t xml:space="preserve"> </w:t>
      </w:r>
      <w:r w:rsidRPr="00E05D22">
        <w:t xml:space="preserve">interpuesto por </w:t>
      </w:r>
      <w:r w:rsidR="003D0864">
        <w:rPr>
          <w:rFonts w:eastAsia="Calibri"/>
          <w:b/>
          <w:lang w:eastAsia="en-US"/>
        </w:rPr>
        <w:t>XXXXXX XXXXXXXX XXXXXX</w:t>
      </w:r>
      <w:r w:rsidRPr="00E05D22">
        <w:rPr>
          <w:rFonts w:eastAsia="Calibri"/>
          <w:b/>
          <w:lang w:eastAsia="en-US"/>
        </w:rPr>
        <w:t>,</w:t>
      </w:r>
      <w:r w:rsidRPr="00E05D22">
        <w:t xml:space="preserve"> a quien en lo subsecuente se le denominará </w:t>
      </w:r>
      <w:r w:rsidRPr="00E05D22">
        <w:rPr>
          <w:b/>
          <w:bCs/>
        </w:rPr>
        <w:t>LA PARTE RECURRENTE</w:t>
      </w:r>
      <w:r w:rsidRPr="00E05D22">
        <w:t xml:space="preserve">, en contra de la </w:t>
      </w:r>
      <w:r w:rsidR="00773DD6" w:rsidRPr="00E05D22">
        <w:t xml:space="preserve">respuesta </w:t>
      </w:r>
      <w:r w:rsidR="00BA1AB6" w:rsidRPr="00E05D22">
        <w:t>de</w:t>
      </w:r>
      <w:r w:rsidR="00D91B14" w:rsidRPr="00E05D22">
        <w:t xml:space="preserve"> </w:t>
      </w:r>
      <w:r w:rsidR="005A5BF2" w:rsidRPr="00E05D22">
        <w:t>l</w:t>
      </w:r>
      <w:r w:rsidR="00D91B14" w:rsidRPr="00E05D22">
        <w:t>a</w:t>
      </w:r>
      <w:r w:rsidR="00773DD6" w:rsidRPr="00E05D22">
        <w:t xml:space="preserve"> </w:t>
      </w:r>
      <w:r w:rsidR="00D91B14" w:rsidRPr="00E05D22">
        <w:rPr>
          <w:b/>
          <w:bCs/>
        </w:rPr>
        <w:t>Secretaría de Finanzas</w:t>
      </w:r>
      <w:r w:rsidRPr="00E05D22">
        <w:rPr>
          <w:b/>
          <w:bCs/>
        </w:rPr>
        <w:t>,</w:t>
      </w:r>
      <w:r w:rsidRPr="00E05D22">
        <w:t xml:space="preserve"> en adelante </w:t>
      </w:r>
      <w:r w:rsidRPr="00E05D22">
        <w:rPr>
          <w:b/>
          <w:bCs/>
        </w:rPr>
        <w:t>EL SUJETO OBLIGADO</w:t>
      </w:r>
      <w:r w:rsidRPr="00E05D22">
        <w:rPr>
          <w:rFonts w:eastAsia="Calibri"/>
          <w:lang w:eastAsia="en-US"/>
        </w:rPr>
        <w:t xml:space="preserve">, </w:t>
      </w:r>
      <w:r w:rsidRPr="00E05D22">
        <w:t>se emite la presente Resolución con base en los Antecedentes y Considerandos que se exponen a continuación:</w:t>
      </w:r>
    </w:p>
    <w:p w14:paraId="2116968C" w14:textId="77777777" w:rsidR="00775BFC" w:rsidRPr="00E05D22" w:rsidRDefault="00775BFC" w:rsidP="00E05D22"/>
    <w:p w14:paraId="5A444FB6" w14:textId="639D3567" w:rsidR="00664420" w:rsidRPr="00E05D22" w:rsidRDefault="00664420" w:rsidP="00E05D22">
      <w:pPr>
        <w:pStyle w:val="Ttulo1"/>
      </w:pPr>
      <w:bookmarkStart w:id="2" w:name="_Toc190946920"/>
      <w:r w:rsidRPr="00E05D22">
        <w:t>ANTECEDENTES</w:t>
      </w:r>
      <w:bookmarkEnd w:id="2"/>
    </w:p>
    <w:p w14:paraId="5CB5034E" w14:textId="77777777" w:rsidR="00AC2DB8" w:rsidRPr="00E05D22" w:rsidRDefault="00AC2DB8" w:rsidP="00E05D22"/>
    <w:p w14:paraId="09B2D38F" w14:textId="6E49D146" w:rsidR="00664420" w:rsidRPr="00E05D22" w:rsidRDefault="00E37A3F" w:rsidP="00E05D22">
      <w:pPr>
        <w:pStyle w:val="Ttulo2"/>
      </w:pPr>
      <w:bookmarkStart w:id="3" w:name="_Toc190946921"/>
      <w:r w:rsidRPr="00E05D22">
        <w:t>DE LA SOLICITUD DE INFORMACIÓN</w:t>
      </w:r>
      <w:bookmarkEnd w:id="3"/>
    </w:p>
    <w:p w14:paraId="2C6AD1A5" w14:textId="0405B3CD" w:rsidR="00664420" w:rsidRPr="00E05D22" w:rsidRDefault="00E37A3F" w:rsidP="00E05D22">
      <w:pPr>
        <w:pStyle w:val="Ttulo3"/>
      </w:pPr>
      <w:bookmarkStart w:id="4" w:name="_Toc190946922"/>
      <w:r w:rsidRPr="00E05D22">
        <w:t xml:space="preserve">a) </w:t>
      </w:r>
      <w:r w:rsidR="006B10B0" w:rsidRPr="00E05D22">
        <w:t>S</w:t>
      </w:r>
      <w:r w:rsidR="00664420" w:rsidRPr="00E05D22">
        <w:t xml:space="preserve">olicitud de </w:t>
      </w:r>
      <w:r w:rsidR="006B10B0" w:rsidRPr="00E05D22">
        <w:t>i</w:t>
      </w:r>
      <w:r w:rsidR="00664420" w:rsidRPr="00E05D22">
        <w:t>nformación</w:t>
      </w:r>
      <w:bookmarkEnd w:id="4"/>
    </w:p>
    <w:p w14:paraId="6F73510B" w14:textId="731674A7" w:rsidR="000F32E8" w:rsidRPr="00E05D22" w:rsidRDefault="00B169A2" w:rsidP="00E05D22">
      <w:pPr>
        <w:pStyle w:val="Prrafodelista"/>
        <w:tabs>
          <w:tab w:val="left" w:pos="0"/>
        </w:tabs>
        <w:ind w:left="0"/>
        <w:contextualSpacing w:val="0"/>
        <w:rPr>
          <w:rFonts w:cs="Tahoma"/>
        </w:rPr>
      </w:pPr>
      <w:r w:rsidRPr="00E05D22">
        <w:rPr>
          <w:rFonts w:cs="Tahoma"/>
        </w:rPr>
        <w:t xml:space="preserve">El </w:t>
      </w:r>
      <w:r w:rsidR="00D91B14" w:rsidRPr="00E05D22">
        <w:rPr>
          <w:rFonts w:cs="Tahoma"/>
          <w:b/>
          <w:bCs/>
        </w:rPr>
        <w:t xml:space="preserve">diecisiete </w:t>
      </w:r>
      <w:r w:rsidR="00376906" w:rsidRPr="00E05D22">
        <w:rPr>
          <w:rFonts w:cs="Tahoma"/>
          <w:b/>
          <w:bCs/>
        </w:rPr>
        <w:t xml:space="preserve">de </w:t>
      </w:r>
      <w:r w:rsidR="00D91B14" w:rsidRPr="00E05D22">
        <w:rPr>
          <w:rFonts w:cs="Tahoma"/>
          <w:b/>
          <w:bCs/>
        </w:rPr>
        <w:t>diciembre de dos mil veinticuatro</w:t>
      </w:r>
      <w:r w:rsidRPr="00E05D22">
        <w:rPr>
          <w:rFonts w:cs="Tahoma"/>
        </w:rPr>
        <w:t xml:space="preserve">, </w:t>
      </w:r>
      <w:r w:rsidRPr="00E05D22">
        <w:rPr>
          <w:b/>
          <w:bCs/>
        </w:rPr>
        <w:t>LA PARTE RECURRENTE</w:t>
      </w:r>
      <w:r w:rsidRPr="00E05D22">
        <w:rPr>
          <w:rFonts w:cs="Tahoma"/>
        </w:rPr>
        <w:t xml:space="preserve"> presentó una solicitud de acceso a la información pública ante el </w:t>
      </w:r>
      <w:r w:rsidRPr="00E05D22">
        <w:rPr>
          <w:rFonts w:cs="Tahoma"/>
          <w:b/>
          <w:bCs/>
        </w:rPr>
        <w:t>SUJETO OBLIGADO</w:t>
      </w:r>
      <w:r w:rsidRPr="00E05D22">
        <w:rPr>
          <w:rFonts w:cs="Tahoma"/>
        </w:rPr>
        <w:t xml:space="preserve">, a través </w:t>
      </w:r>
      <w:r w:rsidR="000F32E8" w:rsidRPr="00E05D22">
        <w:rPr>
          <w:rFonts w:cs="Tahoma"/>
        </w:rPr>
        <w:t>Sistema de Acceso a la Información Mexiquense (</w:t>
      </w:r>
      <w:r w:rsidR="000F32E8" w:rsidRPr="00E05D22">
        <w:rPr>
          <w:rFonts w:cs="Tahoma"/>
          <w:b/>
        </w:rPr>
        <w:t>SAIMEX</w:t>
      </w:r>
      <w:r w:rsidR="000F32E8" w:rsidRPr="00E05D22">
        <w:rPr>
          <w:rFonts w:cs="Tahoma"/>
        </w:rPr>
        <w:t xml:space="preserve">). </w:t>
      </w:r>
      <w:r w:rsidRPr="00E05D22">
        <w:rPr>
          <w:rFonts w:cs="Tahoma"/>
        </w:rPr>
        <w:t>Dicha solicitud quedó registrada con el número de folio</w:t>
      </w:r>
      <w:r w:rsidRPr="00E05D22">
        <w:rPr>
          <w:rFonts w:cs="Tahoma"/>
          <w:b/>
          <w:bCs/>
        </w:rPr>
        <w:t xml:space="preserve"> </w:t>
      </w:r>
      <w:r w:rsidR="00F8358A" w:rsidRPr="00E05D22">
        <w:rPr>
          <w:rFonts w:cs="Tahoma"/>
          <w:b/>
        </w:rPr>
        <w:t>01</w:t>
      </w:r>
      <w:r w:rsidR="00045956" w:rsidRPr="00E05D22">
        <w:rPr>
          <w:rFonts w:cs="Tahoma"/>
          <w:b/>
        </w:rPr>
        <w:t>094</w:t>
      </w:r>
      <w:r w:rsidR="00F8358A" w:rsidRPr="00E05D22">
        <w:rPr>
          <w:rFonts w:cs="Tahoma"/>
          <w:b/>
        </w:rPr>
        <w:t>/SF/IP/2024</w:t>
      </w:r>
      <w:r w:rsidR="00F8358A" w:rsidRPr="00E05D22">
        <w:rPr>
          <w:rFonts w:ascii="Arial" w:hAnsi="Arial" w:cs="Arial"/>
          <w:b/>
          <w:bCs/>
          <w:sz w:val="15"/>
          <w:szCs w:val="15"/>
        </w:rPr>
        <w:t xml:space="preserve"> </w:t>
      </w:r>
      <w:r w:rsidRPr="00E05D22">
        <w:rPr>
          <w:rFonts w:cs="Tahoma"/>
        </w:rPr>
        <w:t>y en ella se requirió la siguiente información:</w:t>
      </w:r>
    </w:p>
    <w:p w14:paraId="0459D6AC" w14:textId="77777777" w:rsidR="00664420" w:rsidRPr="00E05D22" w:rsidRDefault="00664420" w:rsidP="00E05D22">
      <w:pPr>
        <w:tabs>
          <w:tab w:val="left" w:pos="4667"/>
        </w:tabs>
        <w:ind w:left="567" w:right="567"/>
        <w:rPr>
          <w:rFonts w:cs="Tahoma"/>
          <w:b/>
          <w:bCs/>
        </w:rPr>
      </w:pPr>
    </w:p>
    <w:p w14:paraId="64B27DE3" w14:textId="073EFC0C" w:rsidR="00664420" w:rsidRPr="00E05D22" w:rsidRDefault="002B1D44" w:rsidP="00E05D22">
      <w:pPr>
        <w:pStyle w:val="Puesto"/>
      </w:pPr>
      <w:r w:rsidRPr="00E05D22">
        <w:t>“</w:t>
      </w:r>
      <w:r w:rsidR="00045956" w:rsidRPr="00E05D22">
        <w:t xml:space="preserve">Toluca, Méx., a 17 de diciembre 2024 PAULINA MORENO GARCIA SECRETARIA DE FINANZAS ESTADO DE MEXICO PRESENTE Anticipando un cordial saludo, el que suscribe el presente oficio de petición, con los siguientes datos de identificación como servidor público: NOMBRE: </w:t>
      </w:r>
      <w:r w:rsidR="003D0864">
        <w:t>XXXXX XXXXXX XXXXXXXX</w:t>
      </w:r>
      <w:r w:rsidR="00045956" w:rsidRPr="00E05D22">
        <w:t xml:space="preserve"> CURP: </w:t>
      </w:r>
      <w:r w:rsidR="003D0864">
        <w:t>XXXXXXXXXXXXXXXXXXX</w:t>
      </w:r>
      <w:r w:rsidR="00045956" w:rsidRPr="00E05D22">
        <w:t xml:space="preserve"> RFC: </w:t>
      </w:r>
      <w:r w:rsidR="003D0864">
        <w:t>XXXXXXXXXXXXX</w:t>
      </w:r>
      <w:r w:rsidR="00045956" w:rsidRPr="00E05D22">
        <w:t xml:space="preserve"> ADSCRPICION DE PLANTEL: PLANTEL 48 JILOTZINGO CATEGORIA: DIRECTOR DE PLANTEL "B" NUMERO DE EMPLEADO O SERVIDOR PUBLICO: </w:t>
      </w:r>
      <w:r w:rsidR="003D0864">
        <w:t>XXXXXX</w:t>
      </w:r>
      <w:r w:rsidR="00045956" w:rsidRPr="00E05D22">
        <w:t xml:space="preserve"> Por la presente manifiesto a usted que, tengo conocimiento que se encuentra suscrito un ANEXO DE EJECUCIÓN, que celebró el Ejecutivo Federal, con el Gobierno del Estado de México y el Colegio de Bachilleres del Estado de México, en fecha 10 de enero del año en curso, el cual </w:t>
      </w:r>
      <w:r w:rsidR="00045956" w:rsidRPr="00E05D22">
        <w:lastRenderedPageBreak/>
        <w:t xml:space="preserve">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APOYO PARA ANTEOJOS Y LENTES OTROS PAGOS: • PAGO APLICACIÓN DE EXANI I OTRAS PERCEPCIONES: • PRIMA VACACIONAL • ISR PRIMA VACACIONAL • PAGO DE AGUINALDO • ISR AGUINALDO DEDUCCIONES: • CUOTAS DEL SIS.CAPITALIZ 1.4 • ISSEMYM 4.625 • ISSEMYM 6.1 • I.S.R. • DESC.SEGURO. SEP. INDIV • CAJA DE AHORRO ATAYA • SEGUROS DE VIDA METLIFE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de al presente: </w:t>
      </w:r>
      <w:bookmarkStart w:id="5" w:name="_GoBack"/>
      <w:r w:rsidR="00746833">
        <w:t>XXXXXXXXXXXX</w:t>
      </w:r>
      <w:bookmarkEnd w:id="5"/>
      <w:r w:rsidR="00045956" w:rsidRPr="00E05D22">
        <w:t xml:space="preserve">@gmail.com Sin otro particular quedo de Usted. ATENTAMENTE </w:t>
      </w:r>
      <w:r w:rsidR="003D0864">
        <w:t>XXXXX XXXXXX XXXXXXXX</w:t>
      </w:r>
      <w:r w:rsidRPr="00E05D22">
        <w:t>”</w:t>
      </w:r>
      <w:r w:rsidR="00BA1AB6" w:rsidRPr="00E05D22">
        <w:t xml:space="preserve"> (sic)</w:t>
      </w:r>
    </w:p>
    <w:p w14:paraId="07B1E1B5" w14:textId="77777777" w:rsidR="004D0573" w:rsidRPr="00E05D22" w:rsidRDefault="004D0573" w:rsidP="00E05D22">
      <w:pPr>
        <w:pStyle w:val="Puesto"/>
      </w:pPr>
    </w:p>
    <w:p w14:paraId="654E7893" w14:textId="77777777" w:rsidR="00D91B14" w:rsidRPr="00E05D22" w:rsidRDefault="00D91B14" w:rsidP="00E05D22">
      <w:pPr>
        <w:widowControl w:val="0"/>
        <w:rPr>
          <w:rFonts w:eastAsia="Palatino Linotype" w:cs="Palatino Linotype"/>
        </w:rPr>
      </w:pPr>
      <w:r w:rsidRPr="00E05D22">
        <w:rPr>
          <w:rFonts w:eastAsia="Palatino Linotype" w:cs="Palatino Linotype"/>
        </w:rPr>
        <w:t xml:space="preserve">Anexó a su solicitud de información el archivo </w:t>
      </w:r>
      <w:r w:rsidRPr="00E05D22">
        <w:rPr>
          <w:rFonts w:eastAsia="Palatino Linotype" w:cs="Palatino Linotype"/>
          <w:b/>
          <w:bCs/>
          <w:i/>
          <w:iCs/>
        </w:rPr>
        <w:t>ANEXO DE EJECUCION.pdf</w:t>
      </w:r>
      <w:r w:rsidRPr="00E05D22">
        <w:rPr>
          <w:rFonts w:eastAsia="Palatino Linotype" w:cs="Palatino Linotype"/>
        </w:rPr>
        <w:t xml:space="preserve">, e cual contiene un listado relativo al Apartado “B” que forma parte del Anexo de Ejecución Celebrado entre el Ejecutivo Federal, por conducto de la Secretaría de Educación Pública, el Gobierno del </w:t>
      </w:r>
      <w:r w:rsidRPr="00E05D22">
        <w:rPr>
          <w:rFonts w:eastAsia="Palatino Linotype" w:cs="Palatino Linotype"/>
        </w:rPr>
        <w:lastRenderedPageBreak/>
        <w:t>Estado Libre y Soberano de México y el Colegio de Bachilleres del Estado de México.</w:t>
      </w:r>
    </w:p>
    <w:p w14:paraId="34A97DDE" w14:textId="77777777" w:rsidR="00D91B14" w:rsidRPr="00E05D22" w:rsidRDefault="00D91B14" w:rsidP="00E05D22"/>
    <w:p w14:paraId="0BD6321D" w14:textId="188F0823" w:rsidR="00664420" w:rsidRPr="00E05D22" w:rsidRDefault="009A2D78" w:rsidP="00E05D22">
      <w:pPr>
        <w:tabs>
          <w:tab w:val="left" w:pos="4667"/>
        </w:tabs>
        <w:ind w:left="567" w:right="567"/>
        <w:rPr>
          <w:rFonts w:cs="Tahoma"/>
          <w:bCs/>
          <w:szCs w:val="22"/>
        </w:rPr>
      </w:pPr>
      <w:r w:rsidRPr="00E05D22">
        <w:rPr>
          <w:rFonts w:cs="Tahoma"/>
          <w:b/>
          <w:bCs/>
          <w:szCs w:val="22"/>
        </w:rPr>
        <w:t>Modalidad de entrega</w:t>
      </w:r>
      <w:r w:rsidRPr="00E05D22">
        <w:rPr>
          <w:rFonts w:cs="Tahoma"/>
          <w:bCs/>
          <w:szCs w:val="22"/>
        </w:rPr>
        <w:t>: a</w:t>
      </w:r>
      <w:r w:rsidR="00664420" w:rsidRPr="00E05D22">
        <w:rPr>
          <w:rFonts w:cs="Tahoma"/>
          <w:bCs/>
          <w:i/>
          <w:szCs w:val="22"/>
        </w:rPr>
        <w:t xml:space="preserve"> través del </w:t>
      </w:r>
      <w:r w:rsidR="00664420" w:rsidRPr="00E05D22">
        <w:rPr>
          <w:rFonts w:cs="Tahoma"/>
          <w:b/>
          <w:bCs/>
          <w:i/>
          <w:szCs w:val="22"/>
        </w:rPr>
        <w:t>SAIMEX</w:t>
      </w:r>
      <w:r w:rsidR="00F8358A" w:rsidRPr="00E05D22">
        <w:rPr>
          <w:rFonts w:cs="Tahoma"/>
          <w:b/>
          <w:bCs/>
          <w:i/>
          <w:szCs w:val="22"/>
        </w:rPr>
        <w:t xml:space="preserve"> </w:t>
      </w:r>
      <w:r w:rsidR="00F8358A" w:rsidRPr="00E05D22">
        <w:rPr>
          <w:rFonts w:cs="Tahoma"/>
          <w:bCs/>
          <w:i/>
          <w:szCs w:val="22"/>
        </w:rPr>
        <w:t xml:space="preserve">y </w:t>
      </w:r>
      <w:r w:rsidR="00F8358A" w:rsidRPr="00E05D22">
        <w:rPr>
          <w:rFonts w:cs="Tahoma"/>
          <w:b/>
          <w:bCs/>
          <w:i/>
          <w:szCs w:val="22"/>
        </w:rPr>
        <w:t>correo electrónico</w:t>
      </w:r>
      <w:r w:rsidRPr="00E05D22">
        <w:rPr>
          <w:rFonts w:cs="Tahoma"/>
          <w:bCs/>
          <w:i/>
          <w:szCs w:val="22"/>
        </w:rPr>
        <w:t>.</w:t>
      </w:r>
    </w:p>
    <w:p w14:paraId="7E8A9A13" w14:textId="77777777" w:rsidR="00D91B14" w:rsidRPr="00E05D22" w:rsidRDefault="00D91B14" w:rsidP="00E05D22">
      <w:pPr>
        <w:autoSpaceDE w:val="0"/>
        <w:autoSpaceDN w:val="0"/>
        <w:adjustRightInd w:val="0"/>
        <w:ind w:right="-28"/>
        <w:rPr>
          <w:rFonts w:cs="Tahoma"/>
          <w:bCs/>
          <w:i/>
          <w:szCs w:val="22"/>
        </w:rPr>
      </w:pPr>
    </w:p>
    <w:p w14:paraId="3212BA4D" w14:textId="66D7B766" w:rsidR="00664420" w:rsidRPr="00E05D22" w:rsidRDefault="005A5BF2" w:rsidP="00E05D22">
      <w:pPr>
        <w:pStyle w:val="Ttulo3"/>
      </w:pPr>
      <w:bookmarkStart w:id="6" w:name="_Toc170932807"/>
      <w:bookmarkStart w:id="7" w:name="_Toc190946923"/>
      <w:r w:rsidRPr="00E05D22">
        <w:t xml:space="preserve">b) </w:t>
      </w:r>
      <w:bookmarkEnd w:id="6"/>
      <w:r w:rsidR="00664420" w:rsidRPr="00E05D22">
        <w:rPr>
          <w:lang w:val="es-ES"/>
        </w:rPr>
        <w:t xml:space="preserve">Respuesta </w:t>
      </w:r>
      <w:r w:rsidR="00664420" w:rsidRPr="00E05D22">
        <w:rPr>
          <w:rFonts w:eastAsia="Calibri"/>
          <w:lang w:eastAsia="en-US"/>
        </w:rPr>
        <w:t>del Sujeto Obligado</w:t>
      </w:r>
      <w:bookmarkEnd w:id="7"/>
    </w:p>
    <w:p w14:paraId="1B620CD0" w14:textId="77777777" w:rsidR="00F8358A" w:rsidRPr="00E05D22" w:rsidRDefault="00F8358A" w:rsidP="00E05D22">
      <w:pPr>
        <w:rPr>
          <w:lang w:val="es-ES"/>
        </w:rPr>
      </w:pPr>
      <w:r w:rsidRPr="00E05D22">
        <w:rPr>
          <w:lang w:val="es-ES"/>
        </w:rPr>
        <w:t xml:space="preserve">El </w:t>
      </w:r>
      <w:r w:rsidRPr="00E05D22">
        <w:rPr>
          <w:rFonts w:eastAsia="Palatino Linotype"/>
          <w:b/>
        </w:rPr>
        <w:t>diecinueve de diciembre de dos mil veinticuatro</w:t>
      </w:r>
      <w:r w:rsidRPr="00E05D22">
        <w:rPr>
          <w:lang w:val="es-ES"/>
        </w:rPr>
        <w:t xml:space="preserve">, el Titular de la Unidad de Transparencia del </w:t>
      </w:r>
      <w:r w:rsidRPr="00E05D22">
        <w:rPr>
          <w:b/>
          <w:lang w:val="es-ES"/>
        </w:rPr>
        <w:t>SUJETO OBLIGADO</w:t>
      </w:r>
      <w:r w:rsidRPr="00E05D22">
        <w:rPr>
          <w:lang w:val="es-ES"/>
        </w:rPr>
        <w:t xml:space="preserve"> notificó la siguiente respuesta a través del </w:t>
      </w:r>
      <w:r w:rsidRPr="00E05D22">
        <w:rPr>
          <w:b/>
          <w:lang w:val="es-ES"/>
        </w:rPr>
        <w:t>SAIMEX</w:t>
      </w:r>
      <w:r w:rsidRPr="00E05D22">
        <w:rPr>
          <w:lang w:val="es-ES"/>
        </w:rPr>
        <w:t>:</w:t>
      </w:r>
    </w:p>
    <w:p w14:paraId="14AD9395" w14:textId="77777777" w:rsidR="00D91B14" w:rsidRPr="00E05D22" w:rsidRDefault="00D91B14" w:rsidP="00E05D22">
      <w:pPr>
        <w:ind w:right="900"/>
        <w:rPr>
          <w:rFonts w:eastAsia="Palatino Linotype" w:cs="Palatino Linotype"/>
          <w:b/>
        </w:rPr>
      </w:pPr>
    </w:p>
    <w:p w14:paraId="3C394E89" w14:textId="77777777" w:rsidR="00F8358A" w:rsidRPr="00E05D22" w:rsidRDefault="00D91B14" w:rsidP="00E05D22">
      <w:pPr>
        <w:pStyle w:val="Puesto"/>
        <w:rPr>
          <w:rFonts w:eastAsia="Palatino Linotype"/>
        </w:rPr>
      </w:pPr>
      <w:r w:rsidRPr="00E05D22">
        <w:rPr>
          <w:rFonts w:eastAsia="Palatino Linotype"/>
        </w:rPr>
        <w:t>“</w:t>
      </w:r>
      <w:r w:rsidR="00F8358A" w:rsidRPr="00E05D22">
        <w:rPr>
          <w:rFonts w:eastAsia="Palatino Linotype"/>
        </w:rPr>
        <w:t>Sobre el particular, sírvase encontrar en archivo adjunto copia del Acuerdo de Incompetencia de fecha 18 de diciembre de 2024, mediante el cual se detalla incompetencia de este Sujeto Obligado</w:t>
      </w:r>
    </w:p>
    <w:p w14:paraId="5B93FADB" w14:textId="77777777" w:rsidR="00F8358A" w:rsidRPr="00E05D22" w:rsidRDefault="00F8358A" w:rsidP="00E05D22"/>
    <w:p w14:paraId="7D86BB6D" w14:textId="77777777" w:rsidR="00F8358A" w:rsidRPr="00E05D22" w:rsidRDefault="00F8358A" w:rsidP="00E05D22">
      <w:pPr>
        <w:pStyle w:val="Puesto"/>
        <w:rPr>
          <w:rFonts w:eastAsia="Palatino Linotype"/>
        </w:rPr>
      </w:pPr>
      <w:r w:rsidRPr="00E05D22">
        <w:rPr>
          <w:rFonts w:eastAsia="Palatino Linotype"/>
        </w:rPr>
        <w:t>ATENTAMENTE</w:t>
      </w:r>
    </w:p>
    <w:p w14:paraId="570B8BDC" w14:textId="77777777" w:rsidR="00F8358A" w:rsidRPr="00E05D22" w:rsidRDefault="00F8358A" w:rsidP="00E05D22"/>
    <w:p w14:paraId="39D3952E" w14:textId="34D146C0" w:rsidR="00D91B14" w:rsidRPr="00E05D22" w:rsidRDefault="00F8358A" w:rsidP="00E05D22">
      <w:pPr>
        <w:pStyle w:val="Puesto"/>
        <w:rPr>
          <w:rFonts w:eastAsia="Palatino Linotype"/>
        </w:rPr>
      </w:pPr>
      <w:r w:rsidRPr="00E05D22">
        <w:rPr>
          <w:rFonts w:eastAsia="Palatino Linotype"/>
        </w:rPr>
        <w:t>M. en D. Mario Reyes Santos</w:t>
      </w:r>
      <w:r w:rsidR="00D91B14" w:rsidRPr="00E05D22">
        <w:rPr>
          <w:rFonts w:eastAsia="Palatino Linotype"/>
        </w:rPr>
        <w:t>.”</w:t>
      </w:r>
    </w:p>
    <w:p w14:paraId="050EC6C1" w14:textId="77777777" w:rsidR="00D91B14" w:rsidRPr="00E05D22" w:rsidRDefault="00D91B14" w:rsidP="00E05D22">
      <w:pPr>
        <w:ind w:left="851" w:right="616"/>
        <w:rPr>
          <w:rFonts w:eastAsia="Palatino Linotype" w:cs="Palatino Linotype"/>
          <w:i/>
        </w:rPr>
      </w:pPr>
    </w:p>
    <w:p w14:paraId="22EB80B4" w14:textId="75BB4F20" w:rsidR="00D91B14" w:rsidRPr="00E05D22" w:rsidRDefault="00D91B14" w:rsidP="00E05D22">
      <w:pPr>
        <w:ind w:right="49"/>
        <w:rPr>
          <w:rFonts w:eastAsia="Palatino Linotype" w:cs="Palatino Linotype"/>
        </w:rPr>
      </w:pPr>
      <w:r w:rsidRPr="00E05D22">
        <w:rPr>
          <w:rFonts w:eastAsia="Palatino Linotype" w:cs="Palatino Linotype"/>
        </w:rPr>
        <w:t xml:space="preserve">A la respuesta se adjuntó el archivo electrónico denominado </w:t>
      </w:r>
      <w:r w:rsidR="00673A22" w:rsidRPr="00E05D22">
        <w:rPr>
          <w:rFonts w:eastAsia="Palatino Linotype" w:cs="Palatino Linotype"/>
          <w:b/>
          <w:i/>
        </w:rPr>
        <w:t>01094 ACUERDO DE INCOMPETENCIA.pdf</w:t>
      </w:r>
      <w:r w:rsidRPr="00E05D22">
        <w:rPr>
          <w:rFonts w:eastAsia="Palatino Linotype" w:cs="Palatino Linotype"/>
          <w:b/>
          <w:i/>
        </w:rPr>
        <w:t xml:space="preserve">, </w:t>
      </w:r>
      <w:r w:rsidRPr="00E05D22">
        <w:rPr>
          <w:rFonts w:eastAsia="Palatino Linotype" w:cs="Palatino Linotype"/>
        </w:rPr>
        <w:t xml:space="preserve">el cual contiene el acuerdo de incompetencia, en el que medularmente se hace del conocimiento que el Sujeto Obligado que podría ser competente para conocer de la solicitud es el </w:t>
      </w:r>
      <w:r w:rsidRPr="00E05D22">
        <w:rPr>
          <w:rFonts w:eastAsia="Palatino Linotype" w:cs="Palatino Linotype"/>
          <w:b/>
        </w:rPr>
        <w:t>Colegio de Bachilleres del Estado de México y la Oficialía Mayor</w:t>
      </w:r>
      <w:r w:rsidRPr="00E05D22">
        <w:rPr>
          <w:rFonts w:eastAsia="Palatino Linotype" w:cs="Palatino Linotype"/>
        </w:rPr>
        <w:t>.</w:t>
      </w:r>
    </w:p>
    <w:p w14:paraId="726E08E0" w14:textId="77777777" w:rsidR="00376906" w:rsidRPr="00E05D22" w:rsidRDefault="00376906" w:rsidP="00E05D22">
      <w:pPr>
        <w:autoSpaceDE w:val="0"/>
        <w:autoSpaceDN w:val="0"/>
        <w:adjustRightInd w:val="0"/>
        <w:ind w:right="-28"/>
        <w:rPr>
          <w:rFonts w:cs="Tahoma"/>
          <w:szCs w:val="22"/>
        </w:rPr>
      </w:pPr>
    </w:p>
    <w:p w14:paraId="0F24A322" w14:textId="7F9E5F9A" w:rsidR="00B137E8" w:rsidRPr="00E05D22" w:rsidRDefault="00B137E8" w:rsidP="00E05D22">
      <w:pPr>
        <w:pStyle w:val="Ttulo2"/>
        <w:jc w:val="left"/>
      </w:pPr>
      <w:bookmarkStart w:id="8" w:name="_Toc171527280"/>
      <w:bookmarkStart w:id="9" w:name="_Toc190946924"/>
      <w:r w:rsidRPr="00E05D22">
        <w:t>DEL RECURSO DE REVISIÓN</w:t>
      </w:r>
      <w:bookmarkEnd w:id="8"/>
      <w:bookmarkEnd w:id="9"/>
    </w:p>
    <w:p w14:paraId="2B216813" w14:textId="61ADBB2B" w:rsidR="00664420" w:rsidRPr="00E05D22" w:rsidRDefault="006E25BC" w:rsidP="00E05D22">
      <w:pPr>
        <w:pStyle w:val="Ttulo3"/>
      </w:pPr>
      <w:bookmarkStart w:id="10" w:name="_Toc190946925"/>
      <w:r w:rsidRPr="00E05D22">
        <w:rPr>
          <w:szCs w:val="32"/>
        </w:rPr>
        <w:t>a)</w:t>
      </w:r>
      <w:r w:rsidRPr="00E05D22">
        <w:t xml:space="preserve"> </w:t>
      </w:r>
      <w:r w:rsidR="00664420" w:rsidRPr="00E05D22">
        <w:t>Interposición del Recurso de Revisión</w:t>
      </w:r>
      <w:bookmarkEnd w:id="10"/>
    </w:p>
    <w:p w14:paraId="6279C622" w14:textId="3D99CEAA" w:rsidR="00664420" w:rsidRPr="00E05D22" w:rsidRDefault="00664420" w:rsidP="00E05D22">
      <w:pPr>
        <w:autoSpaceDE w:val="0"/>
        <w:autoSpaceDN w:val="0"/>
        <w:adjustRightInd w:val="0"/>
        <w:ind w:right="-28"/>
        <w:rPr>
          <w:rFonts w:cs="Tahoma"/>
          <w:szCs w:val="22"/>
        </w:rPr>
      </w:pPr>
      <w:r w:rsidRPr="00E05D22">
        <w:rPr>
          <w:rFonts w:cs="Tahoma"/>
          <w:szCs w:val="22"/>
        </w:rPr>
        <w:t xml:space="preserve">El </w:t>
      </w:r>
      <w:r w:rsidR="00D91B14" w:rsidRPr="00E05D22">
        <w:rPr>
          <w:rFonts w:cs="Tahoma"/>
          <w:b/>
          <w:bCs/>
          <w:szCs w:val="22"/>
        </w:rPr>
        <w:t xml:space="preserve">veintitrés </w:t>
      </w:r>
      <w:r w:rsidR="006E7E69" w:rsidRPr="00E05D22">
        <w:rPr>
          <w:rFonts w:cs="Tahoma"/>
          <w:b/>
          <w:bCs/>
          <w:szCs w:val="22"/>
        </w:rPr>
        <w:t xml:space="preserve">de enero </w:t>
      </w:r>
      <w:r w:rsidR="00475FF6" w:rsidRPr="00E05D22">
        <w:rPr>
          <w:rFonts w:cs="Tahoma"/>
          <w:b/>
          <w:bCs/>
          <w:szCs w:val="22"/>
        </w:rPr>
        <w:t xml:space="preserve">de </w:t>
      </w:r>
      <w:r w:rsidRPr="00E05D22">
        <w:rPr>
          <w:rFonts w:cs="Tahoma"/>
          <w:b/>
          <w:bCs/>
          <w:szCs w:val="22"/>
        </w:rPr>
        <w:t>dos mil</w:t>
      </w:r>
      <w:r w:rsidR="00F45902" w:rsidRPr="00E05D22">
        <w:rPr>
          <w:rFonts w:cs="Tahoma"/>
          <w:b/>
          <w:bCs/>
          <w:szCs w:val="22"/>
        </w:rPr>
        <w:t xml:space="preserve"> veintic</w:t>
      </w:r>
      <w:r w:rsidR="006E7E69" w:rsidRPr="00E05D22">
        <w:rPr>
          <w:rFonts w:cs="Tahoma"/>
          <w:b/>
          <w:bCs/>
          <w:szCs w:val="22"/>
        </w:rPr>
        <w:t>inco</w:t>
      </w:r>
      <w:r w:rsidRPr="00E05D22">
        <w:rPr>
          <w:rFonts w:cs="Tahoma"/>
          <w:szCs w:val="22"/>
        </w:rPr>
        <w:t xml:space="preserve"> </w:t>
      </w:r>
      <w:r w:rsidR="00F75D23" w:rsidRPr="00E05D22">
        <w:rPr>
          <w:rFonts w:cs="Tahoma"/>
          <w:b/>
          <w:bCs/>
          <w:szCs w:val="22"/>
        </w:rPr>
        <w:t>LA PARTE RECURRENTE</w:t>
      </w:r>
      <w:r w:rsidR="00F75D23" w:rsidRPr="00E05D22">
        <w:rPr>
          <w:rFonts w:cs="Tahoma"/>
          <w:szCs w:val="22"/>
        </w:rPr>
        <w:t xml:space="preserve"> interpuso el recurso de revisión en contra de la respuesta emitida por el </w:t>
      </w:r>
      <w:r w:rsidR="00F75D23" w:rsidRPr="00E05D22">
        <w:rPr>
          <w:rFonts w:cs="Tahoma"/>
          <w:b/>
          <w:bCs/>
          <w:szCs w:val="22"/>
        </w:rPr>
        <w:t>SUJETO OBLIGADO</w:t>
      </w:r>
      <w:r w:rsidR="00953430" w:rsidRPr="00E05D22">
        <w:rPr>
          <w:rFonts w:cs="Tahoma"/>
          <w:szCs w:val="22"/>
        </w:rPr>
        <w:t xml:space="preserve">, mismo que fue </w:t>
      </w:r>
      <w:r w:rsidR="00953430" w:rsidRPr="00E05D22">
        <w:rPr>
          <w:rFonts w:cs="Tahoma"/>
          <w:szCs w:val="22"/>
        </w:rPr>
        <w:lastRenderedPageBreak/>
        <w:t xml:space="preserve">registrado en el </w:t>
      </w:r>
      <w:r w:rsidR="00953430" w:rsidRPr="00E05D22">
        <w:rPr>
          <w:rFonts w:cs="Tahoma"/>
          <w:b/>
          <w:szCs w:val="22"/>
        </w:rPr>
        <w:t>SAIMEX</w:t>
      </w:r>
      <w:r w:rsidR="00953430" w:rsidRPr="00E05D22">
        <w:rPr>
          <w:rFonts w:cs="Tahoma"/>
          <w:szCs w:val="22"/>
        </w:rPr>
        <w:t xml:space="preserve"> con el número de expediente </w:t>
      </w:r>
      <w:r w:rsidR="006E7E69" w:rsidRPr="00E05D22">
        <w:rPr>
          <w:rFonts w:cs="Tahoma"/>
          <w:b/>
          <w:bCs/>
          <w:szCs w:val="22"/>
        </w:rPr>
        <w:t>00</w:t>
      </w:r>
      <w:r w:rsidR="00F8358A" w:rsidRPr="00E05D22">
        <w:rPr>
          <w:rFonts w:cs="Tahoma"/>
          <w:b/>
          <w:bCs/>
          <w:szCs w:val="22"/>
        </w:rPr>
        <w:t>2</w:t>
      </w:r>
      <w:r w:rsidR="00673A22" w:rsidRPr="00E05D22">
        <w:rPr>
          <w:rFonts w:cs="Tahoma"/>
          <w:b/>
          <w:bCs/>
          <w:szCs w:val="22"/>
        </w:rPr>
        <w:t>2</w:t>
      </w:r>
      <w:r w:rsidR="00D91B14" w:rsidRPr="00E05D22">
        <w:rPr>
          <w:rFonts w:cs="Tahoma"/>
          <w:b/>
          <w:bCs/>
          <w:szCs w:val="22"/>
        </w:rPr>
        <w:t>7</w:t>
      </w:r>
      <w:r w:rsidR="006E7E69" w:rsidRPr="00E05D22">
        <w:rPr>
          <w:rFonts w:cs="Tahoma"/>
          <w:b/>
          <w:bCs/>
          <w:szCs w:val="22"/>
        </w:rPr>
        <w:t>/INFOEM/IP/RR/2025</w:t>
      </w:r>
      <w:r w:rsidR="00953430" w:rsidRPr="00E05D22">
        <w:rPr>
          <w:rFonts w:cs="Tahoma"/>
          <w:szCs w:val="22"/>
        </w:rPr>
        <w:t>, y en el cual manifiesta lo siguiente</w:t>
      </w:r>
      <w:r w:rsidRPr="00E05D22">
        <w:rPr>
          <w:rFonts w:cs="Tahoma"/>
          <w:szCs w:val="22"/>
        </w:rPr>
        <w:t>:</w:t>
      </w:r>
    </w:p>
    <w:p w14:paraId="74B30008" w14:textId="77777777" w:rsidR="00664420" w:rsidRPr="00E05D22" w:rsidRDefault="00664420" w:rsidP="00E05D22">
      <w:pPr>
        <w:tabs>
          <w:tab w:val="left" w:pos="4667"/>
        </w:tabs>
        <w:ind w:right="539"/>
        <w:rPr>
          <w:rFonts w:cs="Tahoma"/>
          <w:szCs w:val="22"/>
        </w:rPr>
      </w:pPr>
    </w:p>
    <w:p w14:paraId="3617D1BC" w14:textId="77777777" w:rsidR="00D91B14" w:rsidRPr="00E05D22" w:rsidRDefault="00D91B14" w:rsidP="00E05D22">
      <w:pPr>
        <w:rPr>
          <w:rFonts w:eastAsia="Palatino Linotype" w:cs="Palatino Linotype"/>
          <w:b/>
        </w:rPr>
      </w:pPr>
      <w:r w:rsidRPr="00E05D22">
        <w:rPr>
          <w:rFonts w:eastAsia="Palatino Linotype" w:cs="Palatino Linotype"/>
          <w:b/>
        </w:rPr>
        <w:t>Acto impugnado:</w:t>
      </w:r>
    </w:p>
    <w:p w14:paraId="34254FC3" w14:textId="77777777" w:rsidR="00D91B14" w:rsidRPr="00E05D22" w:rsidRDefault="00D91B14" w:rsidP="00E05D22">
      <w:pPr>
        <w:pStyle w:val="Puesto"/>
        <w:rPr>
          <w:rFonts w:eastAsia="Palatino Linotype"/>
        </w:rPr>
      </w:pPr>
    </w:p>
    <w:p w14:paraId="4AD5ECEB" w14:textId="51691C1C" w:rsidR="00D91B14" w:rsidRPr="00E05D22" w:rsidRDefault="00D91B14" w:rsidP="00E05D22">
      <w:pPr>
        <w:pStyle w:val="Puesto"/>
        <w:rPr>
          <w:rFonts w:eastAsia="Palatino Linotype"/>
        </w:rPr>
      </w:pPr>
      <w:bookmarkStart w:id="11" w:name="_1fob9te" w:colFirst="0" w:colLast="0"/>
      <w:bookmarkEnd w:id="11"/>
      <w:r w:rsidRPr="00E05D22">
        <w:rPr>
          <w:rFonts w:eastAsia="Palatino Linotype"/>
        </w:rPr>
        <w:t>“</w:t>
      </w:r>
      <w:r w:rsidR="00673A22" w:rsidRPr="00E05D22">
        <w:rPr>
          <w:rFonts w:eastAsia="Palatino Linotype"/>
        </w:rPr>
        <w:t>Oficio de respuesta suscrito por Claudia Noguez González, Directora de Información de la Secretaría de Finanzas del Gobierno del Estado de México que recayó a esta solicitud y por el cual se está presentando el presente Recurso de Revisión EN TIEMPO Y FORMA.</w:t>
      </w:r>
      <w:r w:rsidRPr="00E05D22">
        <w:rPr>
          <w:rFonts w:eastAsia="Palatino Linotype"/>
        </w:rPr>
        <w:t>" (Sic).</w:t>
      </w:r>
    </w:p>
    <w:p w14:paraId="0BEEC220" w14:textId="77777777" w:rsidR="00D91B14" w:rsidRPr="00E05D22" w:rsidRDefault="00D91B14" w:rsidP="00E05D22">
      <w:pPr>
        <w:pStyle w:val="Puesto"/>
        <w:rPr>
          <w:rFonts w:eastAsia="Palatino Linotype"/>
        </w:rPr>
      </w:pPr>
    </w:p>
    <w:p w14:paraId="6199F56D" w14:textId="77777777" w:rsidR="00D91B14" w:rsidRPr="00E05D22" w:rsidRDefault="00D91B14" w:rsidP="00E05D22">
      <w:pPr>
        <w:rPr>
          <w:rFonts w:eastAsia="Palatino Linotype" w:cs="Palatino Linotype"/>
          <w:b/>
        </w:rPr>
      </w:pPr>
      <w:r w:rsidRPr="00E05D22">
        <w:rPr>
          <w:rFonts w:eastAsia="Palatino Linotype" w:cs="Palatino Linotype"/>
          <w:b/>
        </w:rPr>
        <w:t>Razones o motivos de inconformidad:</w:t>
      </w:r>
    </w:p>
    <w:p w14:paraId="21F68136" w14:textId="77777777" w:rsidR="00D91B14" w:rsidRPr="00E05D22" w:rsidRDefault="00D91B14" w:rsidP="00E05D22">
      <w:pPr>
        <w:pStyle w:val="Puesto"/>
        <w:rPr>
          <w:rFonts w:eastAsia="Palatino Linotype"/>
        </w:rPr>
      </w:pPr>
    </w:p>
    <w:p w14:paraId="6A695274" w14:textId="5A9FF25E" w:rsidR="00D91B14" w:rsidRPr="00E05D22" w:rsidRDefault="00D91B14" w:rsidP="00E05D22">
      <w:pPr>
        <w:pStyle w:val="Puesto"/>
        <w:rPr>
          <w:rFonts w:eastAsia="Palatino Linotype"/>
        </w:rPr>
      </w:pPr>
      <w:r w:rsidRPr="00E05D22">
        <w:rPr>
          <w:rFonts w:eastAsia="Palatino Linotype"/>
        </w:rPr>
        <w:t>“</w:t>
      </w:r>
      <w:r w:rsidR="00673A22" w:rsidRPr="00E05D22">
        <w:rPr>
          <w:rFonts w:eastAsia="Palatino Linotype"/>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w:t>
      </w:r>
      <w:r w:rsidR="00F8358A" w:rsidRPr="00E05D22">
        <w:rPr>
          <w:rFonts w:eastAsia="Palatino Linotype"/>
        </w:rPr>
        <w:t>os recursos Federales y Estatales asignados al Colegio de Bachilleres del Estado de México.</w:t>
      </w:r>
      <w:r w:rsidRPr="00E05D22">
        <w:rPr>
          <w:rFonts w:eastAsia="Palatino Linotype"/>
        </w:rPr>
        <w:t>” (Sic).</w:t>
      </w:r>
    </w:p>
    <w:p w14:paraId="48BD952E" w14:textId="77777777" w:rsidR="00376906" w:rsidRPr="00E05D22" w:rsidRDefault="00376906" w:rsidP="00E05D22">
      <w:pPr>
        <w:pStyle w:val="Puesto"/>
        <w:rPr>
          <w:rFonts w:eastAsia="Palatino Linotype"/>
        </w:rPr>
      </w:pPr>
    </w:p>
    <w:p w14:paraId="22C8290A" w14:textId="5C42C8F8" w:rsidR="00D91B14" w:rsidRPr="00E05D22" w:rsidRDefault="00D91B14" w:rsidP="00E05D22">
      <w:pPr>
        <w:spacing w:before="280"/>
        <w:rPr>
          <w:rFonts w:eastAsia="Palatino Linotype" w:cs="Palatino Linotype"/>
        </w:rPr>
      </w:pPr>
      <w:r w:rsidRPr="00E05D22">
        <w:rPr>
          <w:rFonts w:cs="Arial"/>
          <w:lang w:val="es-ES_tradnl"/>
        </w:rPr>
        <w:t xml:space="preserve">Asimismo, </w:t>
      </w:r>
      <w:r w:rsidRPr="00E05D22">
        <w:rPr>
          <w:rFonts w:cs="Arial"/>
          <w:b/>
          <w:lang w:val="es-ES_tradnl"/>
        </w:rPr>
        <w:t>LA PARTE RECURRENTE</w:t>
      </w:r>
      <w:r w:rsidRPr="00E05D22">
        <w:rPr>
          <w:rFonts w:cs="Arial"/>
          <w:lang w:val="es-ES_tradnl"/>
        </w:rPr>
        <w:t xml:space="preserve"> adjuntó a su Recurso de Revisión el archivo electrónico denominado </w:t>
      </w:r>
      <w:r w:rsidRPr="00E05D22">
        <w:rPr>
          <w:rFonts w:eastAsia="Palatino Linotype" w:cs="Palatino Linotype"/>
          <w:b/>
          <w:i/>
        </w:rPr>
        <w:t xml:space="preserve">15_ANEXO DE EJECUCION MEXICO 0236_24.pdf.- </w:t>
      </w:r>
      <w:r w:rsidRPr="00E05D22">
        <w:rPr>
          <w:rFonts w:eastAsia="Palatino Linotype" w:cs="Palatino Linotype"/>
        </w:rPr>
        <w:t>el cual contiene el Anexo de Ejecución.</w:t>
      </w:r>
    </w:p>
    <w:p w14:paraId="5F2ED5AD" w14:textId="77777777" w:rsidR="00D91B14" w:rsidRPr="00E05D22" w:rsidRDefault="00D91B14" w:rsidP="00E05D22"/>
    <w:p w14:paraId="6804DEF1" w14:textId="1FD3227A" w:rsidR="00664420" w:rsidRPr="00E05D22" w:rsidRDefault="006E25BC" w:rsidP="00E05D22">
      <w:pPr>
        <w:pStyle w:val="Ttulo3"/>
      </w:pPr>
      <w:bookmarkStart w:id="12" w:name="_Toc190946926"/>
      <w:r w:rsidRPr="00E05D22">
        <w:t>b</w:t>
      </w:r>
      <w:r w:rsidR="00664420" w:rsidRPr="00E05D22">
        <w:t>) Turno del Recurso de Revisión</w:t>
      </w:r>
      <w:bookmarkEnd w:id="12"/>
    </w:p>
    <w:p w14:paraId="1173671B" w14:textId="66C0F21E" w:rsidR="00C72DAA" w:rsidRPr="00E05D22" w:rsidRDefault="00C72DAA" w:rsidP="00E05D22">
      <w:r w:rsidRPr="00E05D22">
        <w:t>Con fundamento en el artículo 185, fracción I de la Ley de Transparencia y Acceso a la Información Pública del Estado de México y Municipios, el</w:t>
      </w:r>
      <w:r w:rsidRPr="00E05D22">
        <w:rPr>
          <w:b/>
          <w:bCs/>
        </w:rPr>
        <w:t xml:space="preserve"> </w:t>
      </w:r>
      <w:r w:rsidR="00D91B14" w:rsidRPr="00E05D22">
        <w:rPr>
          <w:rFonts w:eastAsia="Palatino Linotype" w:cs="Palatino Linotype"/>
          <w:b/>
        </w:rPr>
        <w:t xml:space="preserve">veintitrés </w:t>
      </w:r>
      <w:r w:rsidR="009A1340" w:rsidRPr="00E05D22">
        <w:rPr>
          <w:rFonts w:eastAsia="Palatino Linotype" w:cs="Palatino Linotype"/>
          <w:b/>
        </w:rPr>
        <w:t xml:space="preserve">de enero de dos mil </w:t>
      </w:r>
      <w:r w:rsidR="009A1340" w:rsidRPr="00E05D22">
        <w:rPr>
          <w:rFonts w:eastAsia="Palatino Linotype" w:cs="Palatino Linotype"/>
          <w:b/>
        </w:rPr>
        <w:lastRenderedPageBreak/>
        <w:t xml:space="preserve">veinticinco, </w:t>
      </w:r>
      <w:r w:rsidRPr="00E05D22">
        <w:t>se turnó el recurso de revisión a través del</w:t>
      </w:r>
      <w:r w:rsidRPr="00E05D22">
        <w:rPr>
          <w:rFonts w:eastAsia="Arial Unicode MS"/>
        </w:rPr>
        <w:t xml:space="preserve"> </w:t>
      </w:r>
      <w:r w:rsidRPr="00E05D22">
        <w:rPr>
          <w:rFonts w:eastAsia="Arial Unicode MS"/>
          <w:b/>
          <w:bCs/>
        </w:rPr>
        <w:t>SAIMEX</w:t>
      </w:r>
      <w:r w:rsidRPr="00E05D22">
        <w:t xml:space="preserve"> a la </w:t>
      </w:r>
      <w:r w:rsidRPr="00E05D22">
        <w:rPr>
          <w:b/>
        </w:rPr>
        <w:t>Comisionada Sharon Cristina Morales Martínez</w:t>
      </w:r>
      <w:r w:rsidRPr="00E05D22">
        <w:rPr>
          <w:bCs/>
        </w:rPr>
        <w:t xml:space="preserve">, </w:t>
      </w:r>
      <w:r w:rsidRPr="00E05D22">
        <w:t xml:space="preserve">a efecto de decretar su admisión o desechamiento. </w:t>
      </w:r>
    </w:p>
    <w:p w14:paraId="18F305CB" w14:textId="77777777" w:rsidR="00664420" w:rsidRPr="00E05D22" w:rsidRDefault="00664420" w:rsidP="00E05D22">
      <w:pPr>
        <w:rPr>
          <w:rFonts w:eastAsia="Batang" w:cs="Tahoma"/>
          <w:bCs/>
          <w:szCs w:val="22"/>
        </w:rPr>
      </w:pPr>
    </w:p>
    <w:p w14:paraId="3E31EC2D" w14:textId="295256A1" w:rsidR="00664420" w:rsidRPr="00E05D22" w:rsidRDefault="006E25BC" w:rsidP="00E05D22">
      <w:pPr>
        <w:pStyle w:val="Ttulo3"/>
      </w:pPr>
      <w:bookmarkStart w:id="13" w:name="_Toc190946927"/>
      <w:r w:rsidRPr="00E05D22">
        <w:t>c</w:t>
      </w:r>
      <w:r w:rsidR="00664420" w:rsidRPr="00E05D22">
        <w:t>) Admisión del Recurso de Revisión</w:t>
      </w:r>
      <w:bookmarkEnd w:id="13"/>
    </w:p>
    <w:p w14:paraId="240447D5" w14:textId="1586FFB9" w:rsidR="000E09C4" w:rsidRPr="00E05D22" w:rsidRDefault="000E09C4" w:rsidP="00E05D22">
      <w:pPr>
        <w:rPr>
          <w:rFonts w:cs="Arial"/>
        </w:rPr>
      </w:pPr>
      <w:r w:rsidRPr="00E05D22">
        <w:rPr>
          <w:rFonts w:cs="Arial"/>
        </w:rPr>
        <w:t xml:space="preserve">El </w:t>
      </w:r>
      <w:r w:rsidR="00673A22" w:rsidRPr="00E05D22">
        <w:rPr>
          <w:rFonts w:eastAsia="Palatino Linotype" w:cs="Palatino Linotype"/>
          <w:b/>
        </w:rPr>
        <w:t xml:space="preserve">veintiocho </w:t>
      </w:r>
      <w:r w:rsidR="00376906" w:rsidRPr="00E05D22">
        <w:rPr>
          <w:rFonts w:eastAsia="Palatino Linotype" w:cs="Palatino Linotype"/>
          <w:b/>
        </w:rPr>
        <w:t xml:space="preserve">de </w:t>
      </w:r>
      <w:r w:rsidR="00D91B14" w:rsidRPr="00E05D22">
        <w:rPr>
          <w:rFonts w:eastAsia="Palatino Linotype" w:cs="Palatino Linotype"/>
          <w:b/>
        </w:rPr>
        <w:t xml:space="preserve">enero </w:t>
      </w:r>
      <w:r w:rsidR="003A67CC" w:rsidRPr="00E05D22">
        <w:rPr>
          <w:rFonts w:eastAsia="Palatino Linotype" w:cs="Palatino Linotype"/>
          <w:b/>
        </w:rPr>
        <w:t>d</w:t>
      </w:r>
      <w:r w:rsidR="00657603" w:rsidRPr="00E05D22">
        <w:rPr>
          <w:rFonts w:eastAsia="Palatino Linotype" w:cs="Palatino Linotype"/>
          <w:b/>
        </w:rPr>
        <w:t>e dos mil veintic</w:t>
      </w:r>
      <w:r w:rsidR="009A1340" w:rsidRPr="00E05D22">
        <w:rPr>
          <w:rFonts w:eastAsia="Palatino Linotype" w:cs="Palatino Linotype"/>
          <w:b/>
        </w:rPr>
        <w:t>inco</w:t>
      </w:r>
      <w:r w:rsidRPr="00E05D2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05D22">
        <w:rPr>
          <w:rFonts w:cs="Arial"/>
        </w:rPr>
        <w:t>, fracción II</w:t>
      </w:r>
      <w:r w:rsidRPr="00E05D22">
        <w:rPr>
          <w:rFonts w:cs="Arial"/>
        </w:rPr>
        <w:t xml:space="preserve"> de la Ley de Transparencia y Acceso a la Información Pública del Estado de México y Municipios.</w:t>
      </w:r>
    </w:p>
    <w:p w14:paraId="34EC3F86" w14:textId="77777777" w:rsidR="00D2790D" w:rsidRPr="00E05D22" w:rsidRDefault="00D2790D" w:rsidP="00E05D22">
      <w:pPr>
        <w:rPr>
          <w:rFonts w:cs="Arial"/>
        </w:rPr>
      </w:pPr>
    </w:p>
    <w:p w14:paraId="3B820F58" w14:textId="503F9071" w:rsidR="00865CF4" w:rsidRPr="00E05D22" w:rsidRDefault="0075751F" w:rsidP="00E05D22">
      <w:pPr>
        <w:pStyle w:val="Ttulo3"/>
      </w:pPr>
      <w:bookmarkStart w:id="14" w:name="_Toc190946928"/>
      <w:r w:rsidRPr="00E05D22">
        <w:t>d</w:t>
      </w:r>
      <w:r w:rsidR="00664420" w:rsidRPr="00E05D22">
        <w:t xml:space="preserve">) </w:t>
      </w:r>
      <w:r w:rsidR="00865CF4" w:rsidRPr="00E05D22">
        <w:t>Informe Justificado del Sujeto Obligado</w:t>
      </w:r>
      <w:bookmarkEnd w:id="14"/>
    </w:p>
    <w:p w14:paraId="139CCEB0" w14:textId="7B709164" w:rsidR="00846BBF" w:rsidRPr="00E05D22" w:rsidRDefault="00376906" w:rsidP="00E05D22">
      <w:pPr>
        <w:rPr>
          <w:rFonts w:cs="Tahoma"/>
          <w:szCs w:val="24"/>
        </w:rPr>
      </w:pPr>
      <w:r w:rsidRPr="00E05D22">
        <w:rPr>
          <w:rFonts w:cs="Tahoma"/>
          <w:bCs/>
          <w:szCs w:val="24"/>
        </w:rPr>
        <w:t>El</w:t>
      </w:r>
      <w:r w:rsidR="00846BBF" w:rsidRPr="00E05D22">
        <w:rPr>
          <w:rFonts w:cs="Tahoma"/>
          <w:bCs/>
          <w:szCs w:val="24"/>
        </w:rPr>
        <w:t xml:space="preserve"> </w:t>
      </w:r>
      <w:r w:rsidR="00F8358A" w:rsidRPr="00E05D22">
        <w:rPr>
          <w:rFonts w:cs="Tahoma"/>
          <w:b/>
          <w:szCs w:val="24"/>
        </w:rPr>
        <w:t xml:space="preserve">cuatro de febrero </w:t>
      </w:r>
      <w:r w:rsidR="00846BBF" w:rsidRPr="00E05D22">
        <w:rPr>
          <w:rFonts w:cs="Tahoma"/>
          <w:b/>
          <w:szCs w:val="24"/>
        </w:rPr>
        <w:t xml:space="preserve">de dos mil veinticinco </w:t>
      </w:r>
      <w:r w:rsidRPr="00E05D22">
        <w:rPr>
          <w:rFonts w:cs="Tahoma"/>
          <w:b/>
          <w:szCs w:val="24"/>
        </w:rPr>
        <w:t>EL SUJETO OBLIGADO</w:t>
      </w:r>
      <w:r w:rsidRPr="00E05D22">
        <w:rPr>
          <w:rFonts w:cs="Tahoma"/>
          <w:bCs/>
          <w:szCs w:val="24"/>
        </w:rPr>
        <w:t xml:space="preserve"> rindió su informe justificado a través del </w:t>
      </w:r>
      <w:r w:rsidRPr="00E05D22">
        <w:rPr>
          <w:rFonts w:cs="Tahoma"/>
          <w:b/>
          <w:bCs/>
          <w:szCs w:val="24"/>
        </w:rPr>
        <w:t>SAIMEX</w:t>
      </w:r>
      <w:r w:rsidRPr="00E05D22">
        <w:rPr>
          <w:rFonts w:cs="Tahoma"/>
          <w:bCs/>
          <w:szCs w:val="24"/>
        </w:rPr>
        <w:t xml:space="preserve">, </w:t>
      </w:r>
      <w:bookmarkStart w:id="15" w:name="_Hlk165379932"/>
      <w:r w:rsidR="00846BBF" w:rsidRPr="00E05D22">
        <w:rPr>
          <w:rFonts w:cs="Tahoma"/>
          <w:bCs/>
          <w:szCs w:val="24"/>
        </w:rPr>
        <w:t>adjuntando</w:t>
      </w:r>
      <w:r w:rsidRPr="00E05D22">
        <w:rPr>
          <w:rFonts w:cs="Tahoma"/>
          <w:bCs/>
          <w:szCs w:val="24"/>
        </w:rPr>
        <w:t xml:space="preserve"> para ello </w:t>
      </w:r>
      <w:r w:rsidR="00846BBF" w:rsidRPr="00E05D22">
        <w:rPr>
          <w:rFonts w:cs="Tahoma"/>
          <w:bCs/>
          <w:szCs w:val="24"/>
        </w:rPr>
        <w:t>el archivo electrónico denominado</w:t>
      </w:r>
      <w:r w:rsidR="008514EE" w:rsidRPr="00E05D22">
        <w:rPr>
          <w:rFonts w:cs="Tahoma"/>
          <w:bCs/>
          <w:szCs w:val="24"/>
        </w:rPr>
        <w:t xml:space="preserve"> </w:t>
      </w:r>
      <w:r w:rsidR="008514EE" w:rsidRPr="00E05D22">
        <w:rPr>
          <w:rFonts w:cs="Tahoma"/>
          <w:b/>
          <w:bCs/>
          <w:i/>
          <w:iCs/>
          <w:szCs w:val="24"/>
        </w:rPr>
        <w:t>RR 00227-2025 INFORME JUSTIFICADO.pdf</w:t>
      </w:r>
      <w:r w:rsidR="00846BBF" w:rsidRPr="00E05D22">
        <w:rPr>
          <w:rFonts w:cs="Tahoma"/>
          <w:b/>
          <w:bCs/>
          <w:i/>
          <w:iCs/>
          <w:szCs w:val="24"/>
        </w:rPr>
        <w:t xml:space="preserve">, </w:t>
      </w:r>
      <w:r w:rsidR="00846BBF" w:rsidRPr="00E05D22">
        <w:rPr>
          <w:rFonts w:cs="Tahoma"/>
          <w:szCs w:val="24"/>
        </w:rPr>
        <w:t xml:space="preserve">por medio del cual el encargado de la Unidad de Información, Planeación, Programación y Evaluación, medularmente ratifica la respuesta otorgada. </w:t>
      </w:r>
    </w:p>
    <w:p w14:paraId="35E87C1B" w14:textId="77777777" w:rsidR="00846BBF" w:rsidRPr="00E05D22" w:rsidRDefault="00846BBF" w:rsidP="00E05D22">
      <w:pPr>
        <w:rPr>
          <w:rFonts w:cs="Tahoma"/>
          <w:bCs/>
          <w:szCs w:val="24"/>
        </w:rPr>
      </w:pPr>
    </w:p>
    <w:bookmarkEnd w:id="15"/>
    <w:p w14:paraId="394C63ED" w14:textId="12759EAD" w:rsidR="00376906" w:rsidRPr="00E05D22" w:rsidRDefault="00376906" w:rsidP="00E05D22">
      <w:pPr>
        <w:rPr>
          <w:rFonts w:cs="Tahoma"/>
          <w:bCs/>
          <w:szCs w:val="24"/>
        </w:rPr>
      </w:pPr>
      <w:r w:rsidRPr="00E05D22">
        <w:rPr>
          <w:rFonts w:cs="Tahoma"/>
          <w:bCs/>
          <w:szCs w:val="24"/>
        </w:rPr>
        <w:t xml:space="preserve">Esta información fue puesta a la vista de </w:t>
      </w:r>
      <w:r w:rsidRPr="00E05D22">
        <w:rPr>
          <w:rFonts w:cs="Tahoma"/>
          <w:b/>
          <w:szCs w:val="24"/>
        </w:rPr>
        <w:t xml:space="preserve">LA PARTE RECURRENTE </w:t>
      </w:r>
      <w:r w:rsidRPr="00E05D22">
        <w:rPr>
          <w:rFonts w:cs="Tahoma"/>
          <w:bCs/>
          <w:szCs w:val="24"/>
        </w:rPr>
        <w:t xml:space="preserve">el </w:t>
      </w:r>
      <w:r w:rsidR="00846BBF" w:rsidRPr="00E05D22">
        <w:rPr>
          <w:rFonts w:cs="Tahoma"/>
          <w:b/>
          <w:szCs w:val="24"/>
        </w:rPr>
        <w:t xml:space="preserve">diecinueve </w:t>
      </w:r>
      <w:r w:rsidRPr="00E05D22">
        <w:rPr>
          <w:rFonts w:cs="Tahoma"/>
          <w:b/>
          <w:szCs w:val="24"/>
        </w:rPr>
        <w:t>de febrero de dos mil veinticinco</w:t>
      </w:r>
      <w:r w:rsidRPr="00E05D22">
        <w:rPr>
          <w:rFonts w:cs="Tahoma"/>
          <w:bCs/>
          <w:szCs w:val="24"/>
        </w:rPr>
        <w:t xml:space="preserve"> para que, en un plazo de tres días hábiles, manifestara lo que a su derecho conviniera, de conformidad con lo establecido en el </w:t>
      </w:r>
      <w:r w:rsidRPr="00E05D22">
        <w:rPr>
          <w:rFonts w:cs="Arial"/>
        </w:rPr>
        <w:t>artículo 185, fracción III de la Ley de Transparencia y Acceso a la Información Pública del Estado de México y Municipios</w:t>
      </w:r>
      <w:r w:rsidRPr="00E05D22">
        <w:rPr>
          <w:rFonts w:cs="Tahoma"/>
          <w:bCs/>
          <w:szCs w:val="24"/>
        </w:rPr>
        <w:t>.</w:t>
      </w:r>
    </w:p>
    <w:p w14:paraId="66BA6FC7" w14:textId="77777777" w:rsidR="00865CF4" w:rsidRPr="00E05D22" w:rsidRDefault="00865CF4" w:rsidP="00E05D22">
      <w:pPr>
        <w:rPr>
          <w:rFonts w:cs="Tahoma"/>
          <w:bCs/>
          <w:szCs w:val="24"/>
        </w:rPr>
      </w:pPr>
    </w:p>
    <w:p w14:paraId="755B7730" w14:textId="3EA3E31D" w:rsidR="00664420" w:rsidRPr="00E05D22" w:rsidRDefault="0075751F" w:rsidP="00E05D22">
      <w:pPr>
        <w:pStyle w:val="Ttulo3"/>
        <w:rPr>
          <w:lang w:val="es-ES"/>
        </w:rPr>
      </w:pPr>
      <w:bookmarkStart w:id="16" w:name="_Toc190946929"/>
      <w:r w:rsidRPr="00E05D22">
        <w:rPr>
          <w:rFonts w:eastAsia="Calibri"/>
          <w:bCs/>
          <w:lang w:eastAsia="en-US"/>
        </w:rPr>
        <w:lastRenderedPageBreak/>
        <w:t>e</w:t>
      </w:r>
      <w:r w:rsidR="00664420" w:rsidRPr="00E05D22">
        <w:rPr>
          <w:rFonts w:eastAsia="Calibri"/>
          <w:bCs/>
          <w:lang w:eastAsia="en-US"/>
        </w:rPr>
        <w:t>)</w:t>
      </w:r>
      <w:r w:rsidR="00664420" w:rsidRPr="00E05D22">
        <w:t xml:space="preserve"> </w:t>
      </w:r>
      <w:r w:rsidR="00865CF4" w:rsidRPr="00E05D22">
        <w:rPr>
          <w:lang w:val="es-ES"/>
        </w:rPr>
        <w:t>Manifestaciones de la Parte Recurrente</w:t>
      </w:r>
      <w:bookmarkEnd w:id="16"/>
    </w:p>
    <w:p w14:paraId="526731F6" w14:textId="5BF48B66" w:rsidR="00846BBF" w:rsidRPr="00E05D22" w:rsidRDefault="00846BBF" w:rsidP="00E05D22">
      <w:pPr>
        <w:rPr>
          <w:rFonts w:eastAsiaTheme="majorEastAsia"/>
          <w:b/>
          <w:bCs/>
          <w:i/>
          <w:iCs/>
        </w:rPr>
      </w:pPr>
      <w:r w:rsidRPr="00E05D22">
        <w:rPr>
          <w:rFonts w:cs="Tahoma"/>
          <w:bCs/>
          <w:szCs w:val="24"/>
          <w:lang w:val="es-ES"/>
        </w:rPr>
        <w:t xml:space="preserve">Por su parte, </w:t>
      </w:r>
      <w:r w:rsidR="00865CF4" w:rsidRPr="00E05D22">
        <w:rPr>
          <w:rFonts w:cs="Tahoma"/>
          <w:b/>
          <w:szCs w:val="24"/>
        </w:rPr>
        <w:t>LA PARTE RECURRENTE</w:t>
      </w:r>
      <w:r w:rsidRPr="00E05D22">
        <w:rPr>
          <w:rFonts w:cs="Tahoma"/>
          <w:b/>
          <w:szCs w:val="24"/>
        </w:rPr>
        <w:t xml:space="preserve"> </w:t>
      </w:r>
      <w:r w:rsidRPr="00E05D22">
        <w:rPr>
          <w:rFonts w:cs="Tahoma"/>
          <w:bCs/>
          <w:szCs w:val="24"/>
        </w:rPr>
        <w:t xml:space="preserve">el </w:t>
      </w:r>
      <w:r w:rsidRPr="00E05D22">
        <w:rPr>
          <w:rFonts w:cs="Tahoma"/>
          <w:b/>
          <w:szCs w:val="24"/>
        </w:rPr>
        <w:t xml:space="preserve">cuatro de febrero de dos mil veinticinco, </w:t>
      </w:r>
      <w:r w:rsidRPr="00E05D22">
        <w:rPr>
          <w:rFonts w:cs="Tahoma"/>
          <w:bCs/>
          <w:szCs w:val="24"/>
        </w:rPr>
        <w:t xml:space="preserve">en el apartado de manifestaciones el archivo electrónico denominado </w:t>
      </w:r>
      <w:r w:rsidRPr="00E05D22">
        <w:rPr>
          <w:rFonts w:eastAsiaTheme="majorEastAsia"/>
          <w:b/>
          <w:bCs/>
          <w:i/>
          <w:iCs/>
        </w:rPr>
        <w:t xml:space="preserve">15_ANEXO DE EJECUCION MEXICO 0236_24.pdf, </w:t>
      </w:r>
      <w:r w:rsidRPr="00E05D22">
        <w:rPr>
          <w:rFonts w:eastAsia="Palatino Linotype" w:cs="Palatino Linotype"/>
        </w:rPr>
        <w:t>el cual contiene el Anexo de Ejecución.</w:t>
      </w:r>
    </w:p>
    <w:p w14:paraId="205E080A" w14:textId="77777777" w:rsidR="00846BBF" w:rsidRPr="00E05D22" w:rsidRDefault="00846BBF" w:rsidP="00E05D22">
      <w:pPr>
        <w:rPr>
          <w:rFonts w:cs="Tahoma"/>
          <w:b/>
          <w:bCs/>
          <w:i/>
          <w:iCs/>
          <w:szCs w:val="24"/>
        </w:rPr>
      </w:pPr>
    </w:p>
    <w:p w14:paraId="0E651988" w14:textId="07B7DBA4" w:rsidR="00664420" w:rsidRPr="00E05D22" w:rsidRDefault="007517BD" w:rsidP="00E05D22">
      <w:pPr>
        <w:pStyle w:val="Ttulo3"/>
      </w:pPr>
      <w:bookmarkStart w:id="17" w:name="_Toc190946930"/>
      <w:r w:rsidRPr="00E05D22">
        <w:rPr>
          <w:rFonts w:eastAsia="Calibri"/>
        </w:rPr>
        <w:t xml:space="preserve">f) </w:t>
      </w:r>
      <w:r w:rsidR="00664420" w:rsidRPr="00E05D22">
        <w:t>Cierre de instrucción</w:t>
      </w:r>
      <w:bookmarkEnd w:id="17"/>
    </w:p>
    <w:p w14:paraId="79AF95DC" w14:textId="6FD90A36" w:rsidR="00664420" w:rsidRPr="00E05D22" w:rsidRDefault="00BF091A" w:rsidP="00E05D22">
      <w:r w:rsidRPr="00E05D22">
        <w:rPr>
          <w:rFonts w:cs="Tahoma"/>
          <w:szCs w:val="22"/>
        </w:rPr>
        <w:t>Al no existir diligencias pendientes por desahogar</w:t>
      </w:r>
      <w:r w:rsidRPr="00E05D22">
        <w:rPr>
          <w:rFonts w:cs="Arial"/>
        </w:rPr>
        <w:t xml:space="preserve">, el </w:t>
      </w:r>
      <w:bookmarkStart w:id="18" w:name="_Hlk104892386"/>
      <w:r w:rsidR="00846BBF" w:rsidRPr="00E05D22">
        <w:rPr>
          <w:rFonts w:cs="Arial"/>
          <w:b/>
        </w:rPr>
        <w:t xml:space="preserve">veinticinco </w:t>
      </w:r>
      <w:r w:rsidR="009A1340" w:rsidRPr="00E05D22">
        <w:rPr>
          <w:rFonts w:cs="Arial"/>
          <w:b/>
        </w:rPr>
        <w:t xml:space="preserve">de febrero de dos mil veinticinco </w:t>
      </w:r>
      <w:bookmarkEnd w:id="18"/>
      <w:r w:rsidRPr="00E05D22">
        <w:rPr>
          <w:rFonts w:cs="Arial"/>
        </w:rPr>
        <w:t xml:space="preserve">la </w:t>
      </w:r>
      <w:r w:rsidRPr="00E05D22">
        <w:rPr>
          <w:rFonts w:cs="Arial"/>
          <w:b/>
          <w:bCs/>
        </w:rPr>
        <w:t xml:space="preserve">Comisionada </w:t>
      </w:r>
      <w:r w:rsidRPr="00E05D22">
        <w:rPr>
          <w:b/>
        </w:rPr>
        <w:t xml:space="preserve">Sharon Cristina Morales Martínez </w:t>
      </w:r>
      <w:r w:rsidRPr="00E05D22">
        <w:rPr>
          <w:rFonts w:cs="Arial"/>
        </w:rPr>
        <w:t>acordó el cierre de instrucción</w:t>
      </w:r>
      <w:r w:rsidR="0011350D" w:rsidRPr="00E05D22">
        <w:rPr>
          <w:rFonts w:cs="Arial"/>
        </w:rPr>
        <w:t xml:space="preserve"> y</w:t>
      </w:r>
      <w:r w:rsidRPr="00E05D22">
        <w:rPr>
          <w:rFonts w:cs="Arial"/>
        </w:rPr>
        <w:t xml:space="preserve"> </w:t>
      </w:r>
      <w:r w:rsidR="0011350D" w:rsidRPr="00E05D22">
        <w:rPr>
          <w:rFonts w:cs="Arial"/>
        </w:rPr>
        <w:t xml:space="preserve">la </w:t>
      </w:r>
      <w:r w:rsidRPr="00E05D22">
        <w:rPr>
          <w:rFonts w:cs="Arial"/>
        </w:rPr>
        <w:t>remisión del expediente a efecto de ser resuelto, de conformidad con lo establecido en el artículo 185 fracciones VI y VIII de la Ley de Transparencia y Acceso a la Información Pública del Estado de México y Municipios</w:t>
      </w:r>
      <w:r w:rsidRPr="00E05D22">
        <w:t>.</w:t>
      </w:r>
      <w:r w:rsidR="0011350D" w:rsidRPr="00E05D22">
        <w:t xml:space="preserve"> Dicho acuerdo </w:t>
      </w:r>
      <w:r w:rsidR="00664420" w:rsidRPr="00E05D22">
        <w:rPr>
          <w:rFonts w:cs="Tahoma"/>
          <w:szCs w:val="22"/>
        </w:rPr>
        <w:t xml:space="preserve">fue notificado a las partes el mismo día a través del </w:t>
      </w:r>
      <w:r w:rsidR="00664420" w:rsidRPr="00E05D22">
        <w:rPr>
          <w:rFonts w:cs="Tahoma"/>
          <w:szCs w:val="22"/>
          <w:lang w:val="es-ES"/>
        </w:rPr>
        <w:t>SAIMEX</w:t>
      </w:r>
      <w:r w:rsidR="00664420" w:rsidRPr="00E05D22">
        <w:rPr>
          <w:rFonts w:cs="Tahoma"/>
          <w:szCs w:val="22"/>
        </w:rPr>
        <w:t>.</w:t>
      </w:r>
    </w:p>
    <w:p w14:paraId="741683E3" w14:textId="77777777" w:rsidR="0011350D" w:rsidRPr="00E05D22" w:rsidRDefault="0011350D" w:rsidP="00E05D22">
      <w:pPr>
        <w:rPr>
          <w:rFonts w:cs="Tahoma"/>
          <w:szCs w:val="22"/>
        </w:rPr>
      </w:pPr>
    </w:p>
    <w:p w14:paraId="7A9629DE" w14:textId="77777777" w:rsidR="00664420" w:rsidRPr="00E05D22" w:rsidRDefault="00664420" w:rsidP="00E05D22">
      <w:pPr>
        <w:pStyle w:val="Ttulo1"/>
        <w:rPr>
          <w:rFonts w:eastAsiaTheme="minorHAnsi"/>
          <w:lang w:eastAsia="en-US"/>
        </w:rPr>
      </w:pPr>
      <w:bookmarkStart w:id="19" w:name="_Toc190946931"/>
      <w:r w:rsidRPr="00E05D22">
        <w:rPr>
          <w:rFonts w:eastAsiaTheme="minorHAnsi"/>
          <w:lang w:eastAsia="en-US"/>
        </w:rPr>
        <w:t>CONSIDERANDOS</w:t>
      </w:r>
      <w:bookmarkEnd w:id="19"/>
    </w:p>
    <w:p w14:paraId="6DD1243B" w14:textId="77777777" w:rsidR="00664420" w:rsidRPr="00E05D22" w:rsidRDefault="00664420" w:rsidP="00E05D22">
      <w:pPr>
        <w:contextualSpacing/>
        <w:jc w:val="center"/>
        <w:rPr>
          <w:rFonts w:eastAsiaTheme="minorHAnsi" w:cs="Tahoma"/>
          <w:b/>
          <w:szCs w:val="22"/>
          <w:lang w:eastAsia="en-US"/>
        </w:rPr>
      </w:pPr>
    </w:p>
    <w:p w14:paraId="0B67CB92" w14:textId="2E307D3B" w:rsidR="00664420" w:rsidRPr="00E05D22" w:rsidRDefault="00664420" w:rsidP="00E05D22">
      <w:pPr>
        <w:pStyle w:val="Ttulo2"/>
        <w:rPr>
          <w:rFonts w:eastAsia="Batang"/>
        </w:rPr>
      </w:pPr>
      <w:bookmarkStart w:id="20" w:name="_Toc190946932"/>
      <w:r w:rsidRPr="00E05D22">
        <w:rPr>
          <w:rFonts w:eastAsia="Batang"/>
        </w:rPr>
        <w:t xml:space="preserve">PRIMERO. </w:t>
      </w:r>
      <w:r w:rsidR="00BA55A8" w:rsidRPr="00E05D22">
        <w:rPr>
          <w:rFonts w:eastAsia="Batang"/>
        </w:rPr>
        <w:t>Procedibilidad</w:t>
      </w:r>
      <w:bookmarkEnd w:id="20"/>
    </w:p>
    <w:p w14:paraId="39C52BC1" w14:textId="56FCC20D" w:rsidR="00BA55A8" w:rsidRPr="00E05D22" w:rsidRDefault="00BA55A8" w:rsidP="00E05D22">
      <w:pPr>
        <w:pStyle w:val="Ttulo3"/>
      </w:pPr>
      <w:bookmarkStart w:id="21" w:name="_Toc190946933"/>
      <w:r w:rsidRPr="00E05D22">
        <w:t>a) Competencia</w:t>
      </w:r>
      <w:r w:rsidR="00150C49" w:rsidRPr="00E05D22">
        <w:t xml:space="preserve"> del Instituto</w:t>
      </w:r>
      <w:bookmarkEnd w:id="21"/>
    </w:p>
    <w:p w14:paraId="56E64942" w14:textId="6572EDF7" w:rsidR="0011350D" w:rsidRPr="00E05D22" w:rsidRDefault="0011350D" w:rsidP="00E05D22">
      <w:pPr>
        <w:rPr>
          <w:rFonts w:cs="Arial"/>
        </w:rPr>
      </w:pPr>
      <w:r w:rsidRPr="00E05D22">
        <w:t xml:space="preserve">Este Instituto de Transparencia, Acceso a la Información Pública y Protección de Datos Personales del Estado de México y Municipios es competente para conocer y resolver </w:t>
      </w:r>
      <w:r w:rsidR="005F65B7" w:rsidRPr="00E05D22">
        <w:t xml:space="preserve">el </w:t>
      </w:r>
      <w:r w:rsidRPr="00E05D2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05D22">
        <w:rPr>
          <w:rFonts w:cs="Arial"/>
        </w:rPr>
        <w:t xml:space="preserve">; y 9, fracciones I y XXIII y 11 del Reglamento Interior del Instituto de </w:t>
      </w:r>
      <w:r w:rsidRPr="00E05D22">
        <w:rPr>
          <w:rFonts w:cs="Arial"/>
        </w:rPr>
        <w:lastRenderedPageBreak/>
        <w:t>Transparencia, Acceso a la Información Pública y Protección de Datos Personales del Estado de México y Municipios.</w:t>
      </w:r>
    </w:p>
    <w:p w14:paraId="6C36A399" w14:textId="77777777" w:rsidR="00DB1C09" w:rsidRPr="00E05D22" w:rsidRDefault="00DB1C09" w:rsidP="00E05D22">
      <w:pPr>
        <w:rPr>
          <w:rFonts w:cs="Arial"/>
        </w:rPr>
      </w:pPr>
    </w:p>
    <w:p w14:paraId="517A2DD6" w14:textId="4169BE4D" w:rsidR="00664420" w:rsidRPr="00E05D22" w:rsidRDefault="00BA55A8" w:rsidP="00E05D22">
      <w:pPr>
        <w:pStyle w:val="Ttulo3"/>
      </w:pPr>
      <w:bookmarkStart w:id="22" w:name="_Toc190946934"/>
      <w:r w:rsidRPr="00E05D22">
        <w:t>b)</w:t>
      </w:r>
      <w:r w:rsidR="00664420" w:rsidRPr="00E05D22">
        <w:t xml:space="preserve"> </w:t>
      </w:r>
      <w:r w:rsidR="00D91CB4" w:rsidRPr="00E05D22">
        <w:t>Legitimidad</w:t>
      </w:r>
      <w:r w:rsidRPr="00E05D22">
        <w:t xml:space="preserve"> de la parte recurrente</w:t>
      </w:r>
      <w:bookmarkEnd w:id="22"/>
    </w:p>
    <w:p w14:paraId="26FEA382" w14:textId="0B06695C" w:rsidR="00D91CB4" w:rsidRPr="00E05D22" w:rsidRDefault="00D91CB4" w:rsidP="00E05D22">
      <w:pPr>
        <w:rPr>
          <w:rFonts w:cs="Arial"/>
          <w:bCs/>
        </w:rPr>
      </w:pPr>
      <w:r w:rsidRPr="00E05D22">
        <w:rPr>
          <w:rFonts w:cs="Arial"/>
          <w:bCs/>
        </w:rPr>
        <w:t>El recurso de revisión fue interpuesto por parte legítima, ya que se presentó por la misma persona que formuló la solicitud de acceso a la Información Pública,</w:t>
      </w:r>
      <w:r w:rsidRPr="00E05D22">
        <w:rPr>
          <w:rFonts w:cs="Arial"/>
          <w:b/>
          <w:bCs/>
        </w:rPr>
        <w:t xml:space="preserve"> </w:t>
      </w:r>
      <w:r w:rsidRPr="00E05D22">
        <w:rPr>
          <w:rFonts w:cs="Arial"/>
        </w:rPr>
        <w:t>debido a que los datos de acceso</w:t>
      </w:r>
      <w:r w:rsidRPr="00E05D22">
        <w:rPr>
          <w:rFonts w:cs="Arial"/>
          <w:b/>
          <w:bCs/>
        </w:rPr>
        <w:t xml:space="preserve"> </w:t>
      </w:r>
      <w:r w:rsidRPr="00E05D22">
        <w:rPr>
          <w:rFonts w:cs="Arial"/>
          <w:b/>
        </w:rPr>
        <w:t>SAIMEX</w:t>
      </w:r>
      <w:r w:rsidRPr="00E05D22">
        <w:rPr>
          <w:rFonts w:eastAsia="Calibri" w:cs="Arial"/>
          <w:lang w:eastAsia="en-US"/>
        </w:rPr>
        <w:t xml:space="preserve"> son personales e irrepetibles.</w:t>
      </w:r>
    </w:p>
    <w:p w14:paraId="2C367810" w14:textId="77777777" w:rsidR="00D91CB4" w:rsidRPr="00E05D22" w:rsidRDefault="00D91CB4" w:rsidP="00E05D22"/>
    <w:p w14:paraId="5C5FA5A8" w14:textId="77777777" w:rsidR="004565C2" w:rsidRPr="00E05D22" w:rsidRDefault="004565C2" w:rsidP="00E05D22">
      <w:pPr>
        <w:pStyle w:val="Ttulo3"/>
        <w:rPr>
          <w:rFonts w:eastAsia="Calibri"/>
          <w:lang w:eastAsia="es-ES_tradnl"/>
        </w:rPr>
      </w:pPr>
      <w:bookmarkStart w:id="23" w:name="_Toc170932820"/>
      <w:bookmarkStart w:id="24" w:name="_Toc190946935"/>
      <w:r w:rsidRPr="00E05D22">
        <w:rPr>
          <w:rFonts w:eastAsia="Calibri"/>
          <w:lang w:eastAsia="es-ES_tradnl"/>
        </w:rPr>
        <w:t>c) Plazo para interponer el recurso</w:t>
      </w:r>
      <w:bookmarkEnd w:id="23"/>
      <w:bookmarkEnd w:id="24"/>
    </w:p>
    <w:p w14:paraId="5C63152A" w14:textId="33ABC0E6" w:rsidR="004565C2" w:rsidRPr="00E05D22" w:rsidRDefault="004565C2" w:rsidP="00E05D22">
      <w:pPr>
        <w:rPr>
          <w:rFonts w:eastAsiaTheme="minorEastAsia" w:cs="Arial"/>
          <w:lang w:val="es-ES_tradnl"/>
        </w:rPr>
      </w:pPr>
      <w:r w:rsidRPr="00E05D22">
        <w:rPr>
          <w:rFonts w:cs="Arial"/>
          <w:b/>
        </w:rPr>
        <w:t>EL SUJETO OBLIGADO</w:t>
      </w:r>
      <w:r w:rsidRPr="00E05D22">
        <w:rPr>
          <w:rFonts w:cs="Arial"/>
        </w:rPr>
        <w:t xml:space="preserve"> notificó la respuesta a la solicitud de acceso a la Información Pública el </w:t>
      </w:r>
      <w:r w:rsidR="00C86470" w:rsidRPr="00E05D22">
        <w:rPr>
          <w:rFonts w:eastAsia="Palatino Linotype" w:cs="Palatino Linotype"/>
          <w:b/>
        </w:rPr>
        <w:t xml:space="preserve">diecinueve de diciembre </w:t>
      </w:r>
      <w:r w:rsidR="009A1340" w:rsidRPr="00E05D22">
        <w:rPr>
          <w:rFonts w:eastAsia="Palatino Linotype" w:cs="Palatino Linotype"/>
          <w:b/>
        </w:rPr>
        <w:t>de dos mil veintic</w:t>
      </w:r>
      <w:r w:rsidR="00C86470" w:rsidRPr="00E05D22">
        <w:rPr>
          <w:rFonts w:eastAsia="Palatino Linotype" w:cs="Palatino Linotype"/>
          <w:b/>
        </w:rPr>
        <w:t xml:space="preserve">uatro </w:t>
      </w:r>
      <w:r w:rsidRPr="00E05D22">
        <w:rPr>
          <w:rFonts w:cs="Arial"/>
        </w:rPr>
        <w:t xml:space="preserve">y el recurso </w:t>
      </w:r>
      <w:r w:rsidRPr="00E05D22">
        <w:rPr>
          <w:rFonts w:eastAsia="Palatino Linotype" w:cs="Palatino Linotype"/>
        </w:rPr>
        <w:t xml:space="preserve">que nos ocupa se </w:t>
      </w:r>
      <w:r w:rsidR="00E27023" w:rsidRPr="00E05D22">
        <w:rPr>
          <w:rFonts w:eastAsia="Palatino Linotype" w:cs="Palatino Linotype"/>
        </w:rPr>
        <w:t xml:space="preserve">tuvo por </w:t>
      </w:r>
      <w:r w:rsidRPr="00E05D22">
        <w:rPr>
          <w:rFonts w:eastAsia="Palatino Linotype" w:cs="Palatino Linotype"/>
        </w:rPr>
        <w:t>interpu</w:t>
      </w:r>
      <w:r w:rsidR="00E27023" w:rsidRPr="00E05D22">
        <w:rPr>
          <w:rFonts w:eastAsia="Palatino Linotype" w:cs="Palatino Linotype"/>
        </w:rPr>
        <w:t>esto</w:t>
      </w:r>
      <w:r w:rsidRPr="00E05D22">
        <w:rPr>
          <w:rFonts w:eastAsia="Palatino Linotype" w:cs="Palatino Linotype"/>
        </w:rPr>
        <w:t xml:space="preserve"> el </w:t>
      </w:r>
      <w:r w:rsidR="00C86470" w:rsidRPr="00E05D22">
        <w:rPr>
          <w:rFonts w:eastAsia="Palatino Linotype" w:cs="Palatino Linotype"/>
          <w:b/>
        </w:rPr>
        <w:t xml:space="preserve">veintitrés de </w:t>
      </w:r>
      <w:r w:rsidR="009A1340" w:rsidRPr="00E05D22">
        <w:rPr>
          <w:rFonts w:eastAsia="Palatino Linotype" w:cs="Palatino Linotype"/>
          <w:b/>
        </w:rPr>
        <w:t>enero de dos mil veinticinco</w:t>
      </w:r>
      <w:r w:rsidRPr="00E05D22">
        <w:rPr>
          <w:rFonts w:eastAsia="Palatino Linotype" w:cs="Palatino Linotype"/>
          <w:bCs/>
        </w:rPr>
        <w:t>;</w:t>
      </w:r>
      <w:r w:rsidRPr="00E05D22">
        <w:rPr>
          <w:rFonts w:eastAsia="Palatino Linotype" w:cs="Palatino Linotype"/>
        </w:rPr>
        <w:t xml:space="preserve"> por lo tanto, éste se encuentra dentro del margen temporal previsto en el artículo 178 de la </w:t>
      </w:r>
      <w:r w:rsidRPr="00E05D22">
        <w:rPr>
          <w:rFonts w:cs="Arial"/>
        </w:rPr>
        <w:t>Ley de Transparencia y Acceso a la Información Pública del Estado de México y Municipios</w:t>
      </w:r>
      <w:r w:rsidRPr="00E05D22">
        <w:rPr>
          <w:rFonts w:eastAsiaTheme="minorEastAsia" w:cs="Arial"/>
          <w:lang w:val="es-ES_tradnl"/>
        </w:rPr>
        <w:t>.</w:t>
      </w:r>
    </w:p>
    <w:p w14:paraId="11CC0EC7" w14:textId="77777777" w:rsidR="004565C2" w:rsidRPr="00E05D22" w:rsidRDefault="004565C2" w:rsidP="00E05D22"/>
    <w:p w14:paraId="46C0EB3A" w14:textId="5A92AF42" w:rsidR="00A53315" w:rsidRPr="00E05D22" w:rsidRDefault="00BA55A8" w:rsidP="00E05D22">
      <w:pPr>
        <w:pStyle w:val="Ttulo3"/>
        <w:rPr>
          <w:rFonts w:eastAsia="Calibri"/>
          <w:lang w:eastAsia="es-ES_tradnl"/>
        </w:rPr>
      </w:pPr>
      <w:bookmarkStart w:id="25" w:name="_Toc190946936"/>
      <w:r w:rsidRPr="00E05D22">
        <w:rPr>
          <w:rFonts w:eastAsia="Calibri"/>
          <w:lang w:eastAsia="es-ES_tradnl"/>
        </w:rPr>
        <w:t>d)</w:t>
      </w:r>
      <w:r w:rsidR="00D91CB4" w:rsidRPr="00E05D22">
        <w:rPr>
          <w:rFonts w:eastAsia="Calibri"/>
          <w:lang w:eastAsia="es-ES_tradnl"/>
        </w:rPr>
        <w:t xml:space="preserve"> </w:t>
      </w:r>
      <w:r w:rsidR="004565C2" w:rsidRPr="00E05D22">
        <w:rPr>
          <w:rFonts w:eastAsia="Calibri"/>
          <w:lang w:eastAsia="es-ES_tradnl"/>
        </w:rPr>
        <w:t>Causal de procedencia</w:t>
      </w:r>
      <w:bookmarkEnd w:id="25"/>
    </w:p>
    <w:p w14:paraId="190404A6" w14:textId="7DB035DD" w:rsidR="00BA55A8" w:rsidRPr="00E05D22" w:rsidRDefault="00BA55A8" w:rsidP="00E05D22">
      <w:r w:rsidRPr="00E05D22">
        <w:rPr>
          <w:rFonts w:cs="Arial"/>
        </w:rPr>
        <w:t xml:space="preserve">Resulta procedente la interposición del recurso de revisión, ya que </w:t>
      </w:r>
      <w:r w:rsidRPr="00E05D22">
        <w:rPr>
          <w:rFonts w:eastAsia="Calibri" w:cs="Tahoma"/>
          <w:szCs w:val="22"/>
          <w:lang w:eastAsia="es-MX"/>
        </w:rPr>
        <w:t xml:space="preserve">se actualiza la causal de procedencia señalada en el artículo 179, fracción </w:t>
      </w:r>
      <w:r w:rsidR="00E27023" w:rsidRPr="00E05D22">
        <w:rPr>
          <w:rFonts w:eastAsia="Calibri" w:cs="Tahoma"/>
          <w:szCs w:val="22"/>
          <w:lang w:eastAsia="es-MX"/>
        </w:rPr>
        <w:t>I</w:t>
      </w:r>
      <w:r w:rsidR="00C86470" w:rsidRPr="00E05D22">
        <w:rPr>
          <w:rFonts w:eastAsia="Calibri" w:cs="Tahoma"/>
          <w:szCs w:val="22"/>
          <w:lang w:eastAsia="es-MX"/>
        </w:rPr>
        <w:t>V</w:t>
      </w:r>
      <w:r w:rsidRPr="00E05D22">
        <w:rPr>
          <w:rFonts w:cs="Arial"/>
        </w:rPr>
        <w:t xml:space="preserve"> de la </w:t>
      </w:r>
      <w:r w:rsidRPr="00E05D22">
        <w:t>Ley de Transparencia y Acceso a la Información Pública del Estado de México y Municipios.</w:t>
      </w:r>
    </w:p>
    <w:p w14:paraId="0EFF7141" w14:textId="77777777" w:rsidR="00362A11" w:rsidRPr="00E05D22" w:rsidRDefault="00362A11" w:rsidP="00E05D22"/>
    <w:p w14:paraId="2284D7EB" w14:textId="3EE1D036" w:rsidR="00BA55A8" w:rsidRPr="00E05D22" w:rsidRDefault="00362A11" w:rsidP="00E05D22">
      <w:pPr>
        <w:pStyle w:val="Ttulo3"/>
      </w:pPr>
      <w:bookmarkStart w:id="26" w:name="_Toc190946937"/>
      <w:r w:rsidRPr="00E05D22">
        <w:t>e) Requisitos formales para la interposición del recurso</w:t>
      </w:r>
      <w:bookmarkEnd w:id="26"/>
    </w:p>
    <w:p w14:paraId="677C7009" w14:textId="77777777" w:rsidR="00185C7C" w:rsidRPr="00E05D22" w:rsidRDefault="00185C7C" w:rsidP="00E05D22">
      <w:pPr>
        <w:rPr>
          <w:rFonts w:cs="Arial"/>
        </w:rPr>
      </w:pPr>
      <w:r w:rsidRPr="00E05D22">
        <w:rPr>
          <w:rFonts w:cs="Arial"/>
          <w:b/>
          <w:bCs/>
        </w:rPr>
        <w:t xml:space="preserve">LA PARTE RECURRENTE </w:t>
      </w:r>
      <w:r w:rsidRPr="00E05D22">
        <w:rPr>
          <w:rFonts w:cs="Arial"/>
        </w:rPr>
        <w:t>acreditó todos y cada uno de los elementos formales exigidos por el artículo 180 de la misma normatividad.</w:t>
      </w:r>
    </w:p>
    <w:p w14:paraId="2BE2EBCD" w14:textId="77777777" w:rsidR="00185C7C" w:rsidRPr="00E05D22" w:rsidRDefault="00185C7C" w:rsidP="00E05D22">
      <w:pPr>
        <w:rPr>
          <w:rFonts w:cs="Arial"/>
        </w:rPr>
      </w:pPr>
    </w:p>
    <w:p w14:paraId="457548E9" w14:textId="3F7AF03B" w:rsidR="00C71CEF" w:rsidRPr="00E05D22" w:rsidRDefault="00C71CEF" w:rsidP="00E05D22">
      <w:pPr>
        <w:pStyle w:val="Ttulo2"/>
      </w:pPr>
      <w:bookmarkStart w:id="27" w:name="_Toc190946938"/>
      <w:r w:rsidRPr="00E05D22">
        <w:lastRenderedPageBreak/>
        <w:t>SEGUNDO. Estudio de Fondo</w:t>
      </w:r>
      <w:bookmarkEnd w:id="27"/>
    </w:p>
    <w:p w14:paraId="2A308F59" w14:textId="0FF373F0" w:rsidR="00C049E2" w:rsidRPr="00E05D22" w:rsidRDefault="00C71CEF" w:rsidP="00E05D22">
      <w:pPr>
        <w:pStyle w:val="Ttulo3"/>
      </w:pPr>
      <w:bookmarkStart w:id="28" w:name="_Toc190946939"/>
      <w:r w:rsidRPr="00E05D22">
        <w:t>a</w:t>
      </w:r>
      <w:r w:rsidR="00C049E2" w:rsidRPr="00E05D22">
        <w:t>) Mandato de transparencia y responsabilidad del Sujeto Obligado</w:t>
      </w:r>
      <w:bookmarkEnd w:id="28"/>
    </w:p>
    <w:p w14:paraId="6901A889" w14:textId="59EEDAE1" w:rsidR="00C049E2" w:rsidRPr="00E05D22" w:rsidRDefault="00C049E2" w:rsidP="00E05D22">
      <w:pPr>
        <w:rPr>
          <w:rFonts w:eastAsia="Palatino Linotype"/>
        </w:rPr>
      </w:pPr>
      <w:r w:rsidRPr="00E05D22">
        <w:rPr>
          <w:rFonts w:eastAsia="Palatino Linotype"/>
        </w:rPr>
        <w:t xml:space="preserve">El </w:t>
      </w:r>
      <w:r w:rsidR="00717E59" w:rsidRPr="00E05D22">
        <w:rPr>
          <w:rFonts w:eastAsia="Palatino Linotype"/>
        </w:rPr>
        <w:t>d</w:t>
      </w:r>
      <w:r w:rsidRPr="00E05D22">
        <w:rPr>
          <w:rFonts w:eastAsia="Palatino Linotype"/>
        </w:rPr>
        <w:t xml:space="preserve">erecho de </w:t>
      </w:r>
      <w:r w:rsidR="00717E59" w:rsidRPr="00E05D22">
        <w:rPr>
          <w:rFonts w:eastAsia="Palatino Linotype"/>
        </w:rPr>
        <w:t>a</w:t>
      </w:r>
      <w:r w:rsidRPr="00E05D22">
        <w:rPr>
          <w:rFonts w:eastAsia="Palatino Linotype"/>
        </w:rPr>
        <w:t xml:space="preserve">cceso a la </w:t>
      </w:r>
      <w:r w:rsidR="00717E59" w:rsidRPr="00E05D22">
        <w:rPr>
          <w:rFonts w:eastAsia="Palatino Linotype"/>
        </w:rPr>
        <w:t>i</w:t>
      </w:r>
      <w:r w:rsidRPr="00E05D22">
        <w:rPr>
          <w:rFonts w:eastAsia="Palatino Linotype"/>
        </w:rPr>
        <w:t xml:space="preserve">nformación </w:t>
      </w:r>
      <w:r w:rsidR="00717E59" w:rsidRPr="00E05D22">
        <w:rPr>
          <w:rFonts w:eastAsia="Palatino Linotype"/>
        </w:rPr>
        <w:t>p</w:t>
      </w:r>
      <w:r w:rsidRPr="00E05D2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05D22">
        <w:rPr>
          <w:rFonts w:eastAsia="Palatino Linotype"/>
        </w:rPr>
        <w:t>:</w:t>
      </w:r>
    </w:p>
    <w:p w14:paraId="7FAB8D32" w14:textId="77777777" w:rsidR="00C049E2" w:rsidRPr="00E05D22" w:rsidRDefault="00C049E2" w:rsidP="00E05D22">
      <w:pPr>
        <w:rPr>
          <w:rFonts w:eastAsia="Palatino Linotype"/>
        </w:rPr>
      </w:pPr>
    </w:p>
    <w:p w14:paraId="05320813" w14:textId="77777777" w:rsidR="00C049E2" w:rsidRPr="00E05D22" w:rsidRDefault="00C049E2" w:rsidP="00E05D22">
      <w:pPr>
        <w:pStyle w:val="Puesto"/>
        <w:rPr>
          <w:rFonts w:eastAsia="Palatino Linotype"/>
          <w:b/>
        </w:rPr>
      </w:pPr>
      <w:r w:rsidRPr="00E05D22">
        <w:rPr>
          <w:rFonts w:eastAsia="Palatino Linotype"/>
          <w:b/>
        </w:rPr>
        <w:t>Constitución Política de los Estados Unidos Mexicanos</w:t>
      </w:r>
    </w:p>
    <w:p w14:paraId="6B6C67B6" w14:textId="77777777" w:rsidR="00C049E2" w:rsidRPr="00E05D22" w:rsidRDefault="00C049E2" w:rsidP="00E05D22">
      <w:pPr>
        <w:pStyle w:val="Puesto"/>
        <w:rPr>
          <w:rFonts w:eastAsia="Palatino Linotype"/>
          <w:b/>
        </w:rPr>
      </w:pPr>
      <w:r w:rsidRPr="00E05D22">
        <w:rPr>
          <w:rFonts w:eastAsia="Palatino Linotype"/>
        </w:rPr>
        <w:t>“</w:t>
      </w:r>
      <w:r w:rsidRPr="00E05D22">
        <w:rPr>
          <w:rFonts w:eastAsia="Palatino Linotype"/>
          <w:b/>
        </w:rPr>
        <w:t>Artículo 6.</w:t>
      </w:r>
    </w:p>
    <w:p w14:paraId="38D3B4C4" w14:textId="77777777" w:rsidR="00C049E2" w:rsidRPr="00E05D22" w:rsidRDefault="00C049E2" w:rsidP="00E05D22">
      <w:pPr>
        <w:pStyle w:val="Puesto"/>
        <w:rPr>
          <w:rFonts w:eastAsia="Palatino Linotype"/>
        </w:rPr>
      </w:pPr>
      <w:r w:rsidRPr="00E05D22">
        <w:rPr>
          <w:rFonts w:eastAsia="Palatino Linotype"/>
        </w:rPr>
        <w:t>(…)</w:t>
      </w:r>
    </w:p>
    <w:p w14:paraId="2CCAA297" w14:textId="6602827B" w:rsidR="00C049E2" w:rsidRPr="00E05D22" w:rsidRDefault="00C049E2" w:rsidP="00E05D22">
      <w:pPr>
        <w:pStyle w:val="Puesto"/>
        <w:rPr>
          <w:rFonts w:eastAsia="Palatino Linotype"/>
        </w:rPr>
      </w:pPr>
      <w:r w:rsidRPr="00E05D22">
        <w:rPr>
          <w:rFonts w:eastAsia="Palatino Linotype"/>
        </w:rPr>
        <w:t>Para efectos de lo dispuesto en el presente artículo se observará lo siguiente:</w:t>
      </w:r>
    </w:p>
    <w:p w14:paraId="74CC3718" w14:textId="77777777" w:rsidR="00C049E2" w:rsidRPr="00E05D22" w:rsidRDefault="00C049E2" w:rsidP="00E05D22">
      <w:pPr>
        <w:pStyle w:val="Puesto"/>
        <w:rPr>
          <w:rFonts w:eastAsia="Palatino Linotype"/>
        </w:rPr>
      </w:pPr>
      <w:r w:rsidRPr="00E05D22">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05D22" w:rsidRDefault="00C049E2" w:rsidP="00E05D22">
      <w:pPr>
        <w:pStyle w:val="Puesto"/>
        <w:rPr>
          <w:rFonts w:eastAsia="Palatino Linotype"/>
        </w:rPr>
      </w:pPr>
      <w:r w:rsidRPr="00E05D22">
        <w:rPr>
          <w:rFonts w:eastAsia="Palatino Linotype"/>
        </w:rPr>
        <w:t xml:space="preserve">I. </w:t>
      </w:r>
      <w:r w:rsidRPr="00E05D22">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05D22" w:rsidRDefault="00C049E2" w:rsidP="00E05D22">
      <w:pPr>
        <w:pStyle w:val="Puesto"/>
        <w:rPr>
          <w:rFonts w:eastAsia="Palatino Linotype"/>
        </w:rPr>
      </w:pPr>
    </w:p>
    <w:p w14:paraId="504F12DB" w14:textId="77777777" w:rsidR="00C049E2" w:rsidRPr="00E05D22" w:rsidRDefault="00C049E2" w:rsidP="00E05D22">
      <w:pPr>
        <w:pStyle w:val="Puesto"/>
        <w:rPr>
          <w:rFonts w:eastAsia="Palatino Linotype"/>
          <w:b/>
        </w:rPr>
      </w:pPr>
      <w:r w:rsidRPr="00E05D22">
        <w:rPr>
          <w:rFonts w:eastAsia="Palatino Linotype"/>
          <w:b/>
        </w:rPr>
        <w:t>Constitución Política del Estado Libre y Soberano de México</w:t>
      </w:r>
    </w:p>
    <w:p w14:paraId="04932D29" w14:textId="77777777" w:rsidR="00C049E2" w:rsidRPr="00E05D22" w:rsidRDefault="00C049E2" w:rsidP="00E05D22">
      <w:pPr>
        <w:pStyle w:val="Puesto"/>
        <w:rPr>
          <w:rFonts w:eastAsia="Palatino Linotype"/>
          <w:b/>
        </w:rPr>
      </w:pPr>
      <w:r w:rsidRPr="00E05D22">
        <w:rPr>
          <w:rFonts w:eastAsia="Palatino Linotype"/>
        </w:rPr>
        <w:t>“</w:t>
      </w:r>
      <w:r w:rsidRPr="00E05D22">
        <w:rPr>
          <w:rFonts w:eastAsia="Palatino Linotype"/>
          <w:b/>
        </w:rPr>
        <w:t xml:space="preserve">Artículo 5.- </w:t>
      </w:r>
    </w:p>
    <w:p w14:paraId="1D3829F4" w14:textId="77777777" w:rsidR="00C049E2" w:rsidRPr="00E05D22" w:rsidRDefault="00C049E2" w:rsidP="00E05D22">
      <w:pPr>
        <w:pStyle w:val="Puesto"/>
        <w:rPr>
          <w:rFonts w:eastAsia="Palatino Linotype"/>
        </w:rPr>
      </w:pPr>
      <w:r w:rsidRPr="00E05D22">
        <w:rPr>
          <w:rFonts w:eastAsia="Palatino Linotype"/>
        </w:rPr>
        <w:t>(…)</w:t>
      </w:r>
    </w:p>
    <w:p w14:paraId="0EAE47FD" w14:textId="77777777" w:rsidR="00C049E2" w:rsidRPr="00E05D22" w:rsidRDefault="00C049E2" w:rsidP="00E05D22">
      <w:pPr>
        <w:pStyle w:val="Puesto"/>
        <w:rPr>
          <w:rFonts w:eastAsia="Palatino Linotype"/>
        </w:rPr>
      </w:pPr>
      <w:r w:rsidRPr="00E05D2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05D22" w:rsidRDefault="00C049E2" w:rsidP="00E05D22">
      <w:pPr>
        <w:pStyle w:val="Puesto"/>
        <w:rPr>
          <w:rFonts w:eastAsia="Palatino Linotype"/>
        </w:rPr>
      </w:pPr>
      <w:r w:rsidRPr="00E05D22">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05D22" w:rsidRDefault="00C049E2" w:rsidP="00E05D22">
      <w:pPr>
        <w:pStyle w:val="Puesto"/>
        <w:rPr>
          <w:rFonts w:eastAsia="Palatino Linotype"/>
        </w:rPr>
      </w:pPr>
      <w:r w:rsidRPr="00E05D22">
        <w:rPr>
          <w:rFonts w:eastAsia="Palatino Linotype"/>
        </w:rPr>
        <w:t>Este derecho se regirá por los principios y bases siguientes:</w:t>
      </w:r>
    </w:p>
    <w:p w14:paraId="4A3E8CBA" w14:textId="77777777" w:rsidR="00C049E2" w:rsidRPr="00E05D22" w:rsidRDefault="00C049E2" w:rsidP="00E05D22">
      <w:pPr>
        <w:pStyle w:val="Puesto"/>
        <w:rPr>
          <w:rFonts w:eastAsia="Palatino Linotype"/>
        </w:rPr>
      </w:pPr>
      <w:r w:rsidRPr="00E05D22">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05D22" w:rsidRDefault="00C049E2" w:rsidP="00E05D22">
      <w:pPr>
        <w:rPr>
          <w:rFonts w:eastAsia="Palatino Linotype"/>
          <w:b/>
          <w:i/>
        </w:rPr>
      </w:pPr>
    </w:p>
    <w:p w14:paraId="6FC1BB3B" w14:textId="3BF4A33D" w:rsidR="00C049E2" w:rsidRPr="00E05D22" w:rsidRDefault="00717E59" w:rsidP="00E05D22">
      <w:pPr>
        <w:rPr>
          <w:rFonts w:eastAsia="Palatino Linotype"/>
          <w:i/>
        </w:rPr>
      </w:pPr>
      <w:r w:rsidRPr="00E05D22">
        <w:rPr>
          <w:rFonts w:eastAsia="Palatino Linotype"/>
        </w:rPr>
        <w:t xml:space="preserve">Asimismo, </w:t>
      </w:r>
      <w:r w:rsidR="00C049E2" w:rsidRPr="00E05D22">
        <w:rPr>
          <w:rFonts w:eastAsia="Palatino Linotype"/>
        </w:rPr>
        <w:t>el artículo 150 de la Ley de Transparencia y Acceso a la Información Pública del Estado de México y Municipios</w:t>
      </w:r>
      <w:r w:rsidR="00057B2D" w:rsidRPr="00E05D22">
        <w:rPr>
          <w:rFonts w:eastAsia="Palatino Linotype"/>
        </w:rPr>
        <w:t xml:space="preserve"> </w:t>
      </w:r>
      <w:r w:rsidR="00E9335C" w:rsidRPr="00E05D22">
        <w:rPr>
          <w:rFonts w:eastAsia="Palatino Linotype"/>
        </w:rPr>
        <w:t xml:space="preserve">indica </w:t>
      </w:r>
      <w:r w:rsidR="00057B2D" w:rsidRPr="00E05D22">
        <w:rPr>
          <w:rFonts w:eastAsia="Palatino Linotype"/>
        </w:rPr>
        <w:t>que</w:t>
      </w:r>
      <w:r w:rsidR="00C049E2" w:rsidRPr="00E05D22">
        <w:rPr>
          <w:rFonts w:eastAsia="Palatino Linotype"/>
        </w:rPr>
        <w:t xml:space="preserve"> la solicitud es la garantía primaria del Derecho de Acceso a la Información, además, establece que se regirá </w:t>
      </w:r>
      <w:r w:rsidR="00C049E2" w:rsidRPr="00E05D22">
        <w:rPr>
          <w:rFonts w:eastAsia="Palatino Linotype"/>
          <w:i/>
        </w:rPr>
        <w:t>por los principios de simplicidad, rapidez</w:t>
      </w:r>
      <w:r w:rsidR="005F65B7" w:rsidRPr="00E05D22">
        <w:rPr>
          <w:rFonts w:eastAsia="Palatino Linotype"/>
          <w:i/>
        </w:rPr>
        <w:t>,</w:t>
      </w:r>
      <w:r w:rsidR="00C049E2" w:rsidRPr="00E05D22">
        <w:rPr>
          <w:rFonts w:eastAsia="Palatino Linotype"/>
          <w:i/>
        </w:rPr>
        <w:t xml:space="preserve"> gratuidad del procedimiento, auxilio y orientación a los particulare</w:t>
      </w:r>
      <w:r w:rsidR="001A58B3" w:rsidRPr="00E05D22">
        <w:rPr>
          <w:rFonts w:eastAsia="Palatino Linotype"/>
          <w:i/>
        </w:rPr>
        <w:t>s.</w:t>
      </w:r>
    </w:p>
    <w:p w14:paraId="033466A6" w14:textId="77777777" w:rsidR="001A58B3" w:rsidRPr="00E05D22" w:rsidRDefault="001A58B3" w:rsidP="00E05D22">
      <w:pPr>
        <w:rPr>
          <w:rFonts w:eastAsia="Palatino Linotype"/>
          <w:i/>
        </w:rPr>
      </w:pPr>
    </w:p>
    <w:p w14:paraId="04ADA10B" w14:textId="574A944A" w:rsidR="001A58B3" w:rsidRPr="00E05D22" w:rsidRDefault="00233F17" w:rsidP="00E05D22">
      <w:pPr>
        <w:rPr>
          <w:rFonts w:eastAsia="Palatino Linotype" w:cs="Palatino Linotype"/>
          <w:i/>
          <w:szCs w:val="22"/>
        </w:rPr>
      </w:pPr>
      <w:r w:rsidRPr="00E05D22">
        <w:rPr>
          <w:rFonts w:eastAsia="Palatino Linotype" w:cs="Palatino Linotype"/>
        </w:rPr>
        <w:t xml:space="preserve">Por su parte, el artículo 4 de </w:t>
      </w:r>
      <w:r w:rsidR="001A58B3" w:rsidRPr="00E05D2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05D22">
        <w:rPr>
          <w:rFonts w:eastAsia="Palatino Linotype" w:cs="Palatino Linotype"/>
        </w:rPr>
        <w:t>.</w:t>
      </w:r>
    </w:p>
    <w:p w14:paraId="1407DBB8" w14:textId="77777777" w:rsidR="001A58B3" w:rsidRPr="00E05D22" w:rsidRDefault="001A58B3" w:rsidP="00E05D22">
      <w:pPr>
        <w:rPr>
          <w:rFonts w:eastAsia="Palatino Linotype" w:cs="Palatino Linotype"/>
        </w:rPr>
      </w:pPr>
    </w:p>
    <w:p w14:paraId="7552AA79" w14:textId="5C52E4A4" w:rsidR="001A58B3" w:rsidRPr="00E05D22" w:rsidRDefault="001A58B3" w:rsidP="00E05D22">
      <w:pPr>
        <w:rPr>
          <w:rFonts w:eastAsia="Palatino Linotype" w:cs="Palatino Linotype"/>
        </w:rPr>
      </w:pPr>
      <w:r w:rsidRPr="00E05D22">
        <w:rPr>
          <w:rFonts w:eastAsia="Palatino Linotype" w:cs="Palatino Linotype"/>
        </w:rPr>
        <w:t xml:space="preserve">Esto es, que los Sujetos Obligados </w:t>
      </w:r>
      <w:r w:rsidR="00FA5957" w:rsidRPr="00E05D22">
        <w:rPr>
          <w:rFonts w:eastAsia="Palatino Linotype" w:cs="Palatino Linotype"/>
        </w:rPr>
        <w:t>deben</w:t>
      </w:r>
      <w:r w:rsidRPr="00E05D22">
        <w:rPr>
          <w:rFonts w:eastAsia="Palatino Linotype" w:cs="Palatino Linotype"/>
        </w:rPr>
        <w:t xml:space="preserve"> atender las solicitudes de acceso a la información pública que se les </w:t>
      </w:r>
      <w:r w:rsidR="00FA5957" w:rsidRPr="00E05D22">
        <w:rPr>
          <w:rFonts w:eastAsia="Palatino Linotype" w:cs="Palatino Linotype"/>
        </w:rPr>
        <w:t>sean realizadas,</w:t>
      </w:r>
      <w:r w:rsidRPr="00E05D22">
        <w:rPr>
          <w:rFonts w:eastAsia="Palatino Linotype" w:cs="Palatino Linotype"/>
        </w:rPr>
        <w:t xml:space="preserve"> y proporcionar la información pública que obre en su poder</w:t>
      </w:r>
      <w:r w:rsidR="00FA5957" w:rsidRPr="00E05D22">
        <w:rPr>
          <w:rFonts w:eastAsia="Palatino Linotype" w:cs="Palatino Linotype"/>
        </w:rPr>
        <w:t>,</w:t>
      </w:r>
      <w:r w:rsidRPr="00E05D22">
        <w:rPr>
          <w:rFonts w:eastAsia="Palatino Linotype" w:cs="Palatino Linotype"/>
        </w:rPr>
        <w:t xml:space="preserve"> conforme </w:t>
      </w:r>
      <w:r w:rsidR="00FA5957" w:rsidRPr="00E05D22">
        <w:rPr>
          <w:rFonts w:eastAsia="Palatino Linotype" w:cs="Palatino Linotype"/>
        </w:rPr>
        <w:t>a</w:t>
      </w:r>
      <w:r w:rsidRPr="00E05D22">
        <w:rPr>
          <w:rFonts w:eastAsia="Palatino Linotype" w:cs="Palatino Linotype"/>
        </w:rPr>
        <w:t xml:space="preserve">l estado </w:t>
      </w:r>
      <w:r w:rsidR="00FA5957" w:rsidRPr="00E05D22">
        <w:rPr>
          <w:rFonts w:eastAsia="Palatino Linotype" w:cs="Palatino Linotype"/>
        </w:rPr>
        <w:t xml:space="preserve">en </w:t>
      </w:r>
      <w:r w:rsidRPr="00E05D22">
        <w:rPr>
          <w:rFonts w:eastAsia="Palatino Linotype" w:cs="Palatino Linotype"/>
        </w:rPr>
        <w:t>que se encuentr</w:t>
      </w:r>
      <w:r w:rsidR="00FA5957" w:rsidRPr="00E05D22">
        <w:rPr>
          <w:rFonts w:eastAsia="Palatino Linotype" w:cs="Palatino Linotype"/>
        </w:rPr>
        <w:t>e, sin que sea necesario</w:t>
      </w:r>
      <w:r w:rsidRPr="00E05D22">
        <w:rPr>
          <w:rFonts w:eastAsia="Palatino Linotype" w:cs="Palatino Linotype"/>
        </w:rPr>
        <w:t xml:space="preserve"> </w:t>
      </w:r>
      <w:r w:rsidR="00FA5957" w:rsidRPr="00E05D22">
        <w:rPr>
          <w:rFonts w:eastAsia="Palatino Linotype" w:cs="Palatino Linotype"/>
        </w:rPr>
        <w:t>procesar</w:t>
      </w:r>
      <w:r w:rsidRPr="00E05D22">
        <w:rPr>
          <w:rFonts w:eastAsia="Palatino Linotype" w:cs="Palatino Linotype"/>
        </w:rPr>
        <w:t xml:space="preserve"> la misma, ni presentarla conforme al interés del solicitante; </w:t>
      </w:r>
      <w:r w:rsidR="00FA5957" w:rsidRPr="00E05D22">
        <w:rPr>
          <w:rFonts w:eastAsia="Palatino Linotype" w:cs="Palatino Linotype"/>
        </w:rPr>
        <w:t>tal y como</w:t>
      </w:r>
      <w:r w:rsidRPr="00E05D22">
        <w:rPr>
          <w:rFonts w:eastAsia="Palatino Linotype" w:cs="Palatino Linotype"/>
        </w:rPr>
        <w:t xml:space="preserve"> lo establece el artículo 12 de la Ley de Transparencia y Acceso a la Información Pública del Estado de México y Municipios</w:t>
      </w:r>
      <w:r w:rsidR="00970EB3" w:rsidRPr="00E05D22">
        <w:rPr>
          <w:rFonts w:eastAsia="Palatino Linotype" w:cs="Palatino Linotype"/>
        </w:rPr>
        <w:t>.</w:t>
      </w:r>
    </w:p>
    <w:p w14:paraId="73245195" w14:textId="77777777" w:rsidR="00970EB3" w:rsidRPr="00E05D22" w:rsidRDefault="00970EB3" w:rsidP="00E05D22">
      <w:pPr>
        <w:rPr>
          <w:rFonts w:eastAsia="Palatino Linotype" w:cs="Palatino Linotype"/>
        </w:rPr>
      </w:pPr>
    </w:p>
    <w:p w14:paraId="7F62D4DF" w14:textId="775730E1" w:rsidR="001A58B3" w:rsidRPr="00E05D22" w:rsidRDefault="001A58B3" w:rsidP="00E05D22">
      <w:pPr>
        <w:rPr>
          <w:rFonts w:eastAsia="Palatino Linotype" w:cs="Palatino Linotype"/>
        </w:rPr>
      </w:pPr>
      <w:r w:rsidRPr="00E05D22">
        <w:rPr>
          <w:rFonts w:eastAsia="Palatino Linotype" w:cs="Palatino Linotype"/>
        </w:rPr>
        <w:lastRenderedPageBreak/>
        <w:t>Es decir, que todo sujeto obligado que genere, recopile, administre, procese, archive, posea o conserven, son responsables de la misma</w:t>
      </w:r>
      <w:r w:rsidR="00970EB3" w:rsidRPr="00E05D22">
        <w:rPr>
          <w:rFonts w:eastAsia="Palatino Linotype" w:cs="Palatino Linotype"/>
        </w:rPr>
        <w:t>,</w:t>
      </w:r>
      <w:r w:rsidRPr="00E05D2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05D22">
        <w:rPr>
          <w:rFonts w:eastAsia="Palatino Linotype" w:cs="Palatino Linotype"/>
        </w:rPr>
        <w:t>o</w:t>
      </w:r>
      <w:r w:rsidRPr="00E05D2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05D22" w:rsidRDefault="001A58B3" w:rsidP="00E05D22">
      <w:pPr>
        <w:rPr>
          <w:rFonts w:eastAsia="Palatino Linotype" w:cs="Palatino Linotype"/>
        </w:rPr>
      </w:pPr>
    </w:p>
    <w:p w14:paraId="04E42DFE" w14:textId="573F1198" w:rsidR="001A58B3" w:rsidRPr="00E05D22" w:rsidRDefault="001A58B3" w:rsidP="00E05D22">
      <w:pPr>
        <w:rPr>
          <w:rFonts w:eastAsia="Palatino Linotype" w:cs="Palatino Linotype"/>
        </w:rPr>
      </w:pPr>
      <w:r w:rsidRPr="00E05D2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05D22">
        <w:rPr>
          <w:rFonts w:eastAsia="Palatino Linotype" w:cs="Palatino Linotype"/>
        </w:rPr>
        <w:t>, s</w:t>
      </w:r>
      <w:r w:rsidRPr="00E05D22">
        <w:rPr>
          <w:rFonts w:eastAsia="Palatino Linotype" w:cs="Palatino Linotype"/>
        </w:rPr>
        <w:t xml:space="preserve">iempre y cuando no se trate de información reservada o </w:t>
      </w:r>
      <w:r w:rsidR="00331F35" w:rsidRPr="00E05D22">
        <w:rPr>
          <w:rFonts w:eastAsia="Palatino Linotype" w:cs="Palatino Linotype"/>
        </w:rPr>
        <w:t>confidencial.</w:t>
      </w:r>
    </w:p>
    <w:p w14:paraId="40C5219F" w14:textId="77777777" w:rsidR="001A58B3" w:rsidRPr="00E05D22" w:rsidRDefault="001A58B3" w:rsidP="00E05D22">
      <w:pPr>
        <w:rPr>
          <w:rFonts w:eastAsia="Palatino Linotype" w:cs="Palatino Linotype"/>
        </w:rPr>
      </w:pPr>
    </w:p>
    <w:p w14:paraId="2E629608" w14:textId="01727E15" w:rsidR="00C049E2" w:rsidRPr="00E05D22" w:rsidRDefault="006067C7" w:rsidP="00E05D22">
      <w:pPr>
        <w:rPr>
          <w:rFonts w:eastAsia="Palatino Linotype"/>
        </w:rPr>
      </w:pPr>
      <w:bookmarkStart w:id="29" w:name="_heading=h.2s8eyo1" w:colFirst="0" w:colLast="0"/>
      <w:bookmarkEnd w:id="29"/>
      <w:r w:rsidRPr="00E05D22">
        <w:rPr>
          <w:rFonts w:eastAsia="Palatino Linotype"/>
        </w:rPr>
        <w:t>Con base en lo anterior</w:t>
      </w:r>
      <w:r w:rsidR="00B22A80" w:rsidRPr="00E05D22">
        <w:rPr>
          <w:rFonts w:eastAsia="Palatino Linotype"/>
        </w:rPr>
        <w:t>, se considera que</w:t>
      </w:r>
      <w:r w:rsidR="00C049E2" w:rsidRPr="00E05D22">
        <w:rPr>
          <w:rFonts w:eastAsia="Palatino Linotype"/>
        </w:rPr>
        <w:t xml:space="preserve"> </w:t>
      </w:r>
      <w:r w:rsidR="00B22A80" w:rsidRPr="00E05D22">
        <w:rPr>
          <w:rFonts w:eastAsia="Palatino Linotype"/>
          <w:b/>
          <w:bCs/>
        </w:rPr>
        <w:t>EL</w:t>
      </w:r>
      <w:r w:rsidR="00C049E2" w:rsidRPr="00E05D22">
        <w:rPr>
          <w:rFonts w:eastAsia="Palatino Linotype"/>
        </w:rPr>
        <w:t xml:space="preserve"> </w:t>
      </w:r>
      <w:r w:rsidR="00C049E2" w:rsidRPr="00E05D22">
        <w:rPr>
          <w:rFonts w:eastAsia="Palatino Linotype"/>
          <w:b/>
        </w:rPr>
        <w:t>SUJETO OBLIGADO</w:t>
      </w:r>
      <w:r w:rsidR="00C049E2" w:rsidRPr="00E05D22">
        <w:rPr>
          <w:rFonts w:eastAsia="Palatino Linotype"/>
        </w:rPr>
        <w:t xml:space="preserve"> </w:t>
      </w:r>
      <w:r w:rsidR="00B22A80" w:rsidRPr="00E05D22">
        <w:rPr>
          <w:rFonts w:eastAsia="Palatino Linotype"/>
        </w:rPr>
        <w:t xml:space="preserve">se </w:t>
      </w:r>
      <w:r w:rsidR="00717E59" w:rsidRPr="00E05D22">
        <w:rPr>
          <w:rFonts w:eastAsia="Palatino Linotype"/>
        </w:rPr>
        <w:t>encontraba</w:t>
      </w:r>
      <w:r w:rsidR="00B22A80" w:rsidRPr="00E05D22">
        <w:rPr>
          <w:rFonts w:eastAsia="Palatino Linotype"/>
        </w:rPr>
        <w:t xml:space="preserve"> compelido a</w:t>
      </w:r>
      <w:r w:rsidR="00C049E2" w:rsidRPr="00E05D22">
        <w:rPr>
          <w:rFonts w:eastAsia="Palatino Linotype"/>
        </w:rPr>
        <w:t xml:space="preserve"> atender la solicitud de acceso a la información </w:t>
      </w:r>
      <w:r w:rsidR="00B22A80" w:rsidRPr="00E05D22">
        <w:rPr>
          <w:rFonts w:eastAsia="Palatino Linotype"/>
        </w:rPr>
        <w:t xml:space="preserve">realizada por </w:t>
      </w:r>
      <w:r w:rsidR="00B22A80" w:rsidRPr="00E05D22">
        <w:rPr>
          <w:rFonts w:eastAsia="Palatino Linotype"/>
          <w:b/>
          <w:bCs/>
        </w:rPr>
        <w:t>LA PARTE RECURRENTE</w:t>
      </w:r>
      <w:r w:rsidR="00331F35" w:rsidRPr="00E05D22">
        <w:rPr>
          <w:rFonts w:eastAsia="Palatino Linotype"/>
        </w:rPr>
        <w:t>.</w:t>
      </w:r>
    </w:p>
    <w:p w14:paraId="1611F147" w14:textId="77777777" w:rsidR="00BD5A7C" w:rsidRPr="00E05D22" w:rsidRDefault="00BD5A7C" w:rsidP="00E05D22">
      <w:pPr>
        <w:rPr>
          <w:rFonts w:eastAsia="Palatino Linotype"/>
        </w:rPr>
      </w:pPr>
    </w:p>
    <w:p w14:paraId="51A0E8B4" w14:textId="676DCA47" w:rsidR="00664420" w:rsidRPr="00E05D22" w:rsidRDefault="00C71CEF" w:rsidP="00E05D22">
      <w:pPr>
        <w:pStyle w:val="Ttulo3"/>
        <w:rPr>
          <w:rFonts w:eastAsia="Calibri"/>
          <w:lang w:eastAsia="es-ES_tradnl"/>
        </w:rPr>
      </w:pPr>
      <w:bookmarkStart w:id="30" w:name="_Toc190946940"/>
      <w:r w:rsidRPr="00E05D22">
        <w:rPr>
          <w:rFonts w:eastAsia="Calibri"/>
          <w:lang w:eastAsia="es-ES_tradnl"/>
        </w:rPr>
        <w:t>b)</w:t>
      </w:r>
      <w:r w:rsidR="00A53315" w:rsidRPr="00E05D22">
        <w:rPr>
          <w:rFonts w:eastAsia="Calibri"/>
          <w:lang w:eastAsia="es-ES_tradnl"/>
        </w:rPr>
        <w:t xml:space="preserve"> </w:t>
      </w:r>
      <w:r w:rsidR="00A21A20" w:rsidRPr="00E05D22">
        <w:rPr>
          <w:rFonts w:eastAsia="Calibri"/>
          <w:lang w:eastAsia="es-ES_tradnl"/>
        </w:rPr>
        <w:t>Controversia a resolver</w:t>
      </w:r>
      <w:bookmarkEnd w:id="30"/>
    </w:p>
    <w:p w14:paraId="2A1D406D" w14:textId="5A68FBDE" w:rsidR="00C86470" w:rsidRPr="00E05D22" w:rsidRDefault="00664420" w:rsidP="00E05D22">
      <w:pPr>
        <w:rPr>
          <w:rFonts w:eastAsia="Calibri"/>
          <w:lang w:eastAsia="es-ES_tradnl"/>
        </w:rPr>
      </w:pPr>
      <w:r w:rsidRPr="00E05D2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05D22">
        <w:rPr>
          <w:rFonts w:eastAsia="Calibri"/>
          <w:b/>
          <w:bCs/>
          <w:lang w:eastAsia="es-ES_tradnl"/>
        </w:rPr>
        <w:t>LA PARTE RECURRENTE</w:t>
      </w:r>
      <w:r w:rsidR="004565C2" w:rsidRPr="00E05D22">
        <w:rPr>
          <w:rFonts w:eastAsia="Calibri"/>
          <w:lang w:eastAsia="es-ES_tradnl"/>
        </w:rPr>
        <w:t xml:space="preserve"> solicitó</w:t>
      </w:r>
      <w:r w:rsidR="00C86470" w:rsidRPr="00E05D22">
        <w:rPr>
          <w:rFonts w:eastAsia="Calibri"/>
          <w:lang w:eastAsia="es-ES_tradnl"/>
        </w:rPr>
        <w:t xml:space="preserve"> conocer el monto total individualizado asignado a la plaza del servidor público precisado en la solicitud</w:t>
      </w:r>
      <w:r w:rsidR="00C96647" w:rsidRPr="00E05D22">
        <w:rPr>
          <w:rFonts w:eastAsia="Calibri"/>
          <w:lang w:eastAsia="es-ES_tradnl"/>
        </w:rPr>
        <w:t xml:space="preserve"> que labora en el Colegio de Bachilleres del Estado de México; asimismo el </w:t>
      </w:r>
      <w:r w:rsidR="00C86470" w:rsidRPr="00E05D22">
        <w:rPr>
          <w:rFonts w:eastAsia="Calibri"/>
          <w:lang w:eastAsia="es-ES_tradnl"/>
        </w:rPr>
        <w:t>detall</w:t>
      </w:r>
      <w:r w:rsidR="00C96647" w:rsidRPr="00E05D22">
        <w:rPr>
          <w:rFonts w:eastAsia="Calibri"/>
          <w:lang w:eastAsia="es-ES_tradnl"/>
        </w:rPr>
        <w:t>e</w:t>
      </w:r>
      <w:r w:rsidR="00C86470" w:rsidRPr="00E05D22">
        <w:rPr>
          <w:rFonts w:eastAsia="Calibri"/>
          <w:lang w:eastAsia="es-ES_tradnl"/>
        </w:rPr>
        <w:t xml:space="preserve"> </w:t>
      </w:r>
      <w:r w:rsidR="00C96647" w:rsidRPr="00E05D22">
        <w:rPr>
          <w:rFonts w:eastAsia="Calibri"/>
          <w:lang w:eastAsia="es-ES_tradnl"/>
        </w:rPr>
        <w:t>d</w:t>
      </w:r>
      <w:r w:rsidR="00C86470" w:rsidRPr="00E05D22">
        <w:rPr>
          <w:rFonts w:eastAsia="Calibri"/>
          <w:lang w:eastAsia="es-ES_tradnl"/>
        </w:rPr>
        <w:t>e concepto de percepciones como deducciones, incluyendo las anualizadas.</w:t>
      </w:r>
    </w:p>
    <w:p w14:paraId="528FB6B8" w14:textId="77777777" w:rsidR="00C86470" w:rsidRPr="00E05D22" w:rsidRDefault="00C86470" w:rsidP="00E05D22">
      <w:pPr>
        <w:rPr>
          <w:rFonts w:eastAsia="Calibri"/>
          <w:lang w:eastAsia="es-ES_tradnl"/>
        </w:rPr>
      </w:pPr>
    </w:p>
    <w:p w14:paraId="6127E865" w14:textId="30533DC2" w:rsidR="00C96647" w:rsidRPr="00E05D22" w:rsidRDefault="00E11AA0" w:rsidP="00E05D22">
      <w:pPr>
        <w:tabs>
          <w:tab w:val="left" w:pos="4962"/>
        </w:tabs>
        <w:contextualSpacing/>
        <w:rPr>
          <w:rFonts w:eastAsia="Palatino Linotype" w:cs="Palatino Linotype"/>
        </w:rPr>
      </w:pPr>
      <w:r w:rsidRPr="00E05D22">
        <w:rPr>
          <w:rFonts w:eastAsiaTheme="minorHAnsi" w:cs="Tahoma"/>
          <w:bCs/>
          <w:iCs/>
          <w:szCs w:val="22"/>
          <w:lang w:eastAsia="en-US"/>
        </w:rPr>
        <w:lastRenderedPageBreak/>
        <w:t>Al respecto</w:t>
      </w:r>
      <w:r w:rsidR="00664420" w:rsidRPr="00E05D22">
        <w:rPr>
          <w:rFonts w:eastAsiaTheme="minorHAnsi" w:cs="Tahoma"/>
          <w:bCs/>
          <w:iCs/>
          <w:szCs w:val="22"/>
          <w:lang w:eastAsia="en-US"/>
        </w:rPr>
        <w:t xml:space="preserve"> </w:t>
      </w:r>
      <w:r w:rsidR="005D5A50" w:rsidRPr="00E05D22">
        <w:rPr>
          <w:rFonts w:eastAsiaTheme="minorHAnsi" w:cs="Tahoma"/>
          <w:b/>
          <w:iCs/>
          <w:szCs w:val="22"/>
          <w:lang w:eastAsia="en-US"/>
        </w:rPr>
        <w:t>EL SUJETO OBLIGADO</w:t>
      </w:r>
      <w:r w:rsidRPr="00E05D22">
        <w:rPr>
          <w:rFonts w:eastAsiaTheme="minorHAnsi" w:cs="Tahoma"/>
          <w:bCs/>
          <w:iCs/>
          <w:szCs w:val="22"/>
          <w:lang w:eastAsia="en-US"/>
        </w:rPr>
        <w:t xml:space="preserve"> </w:t>
      </w:r>
      <w:r w:rsidR="00C96647" w:rsidRPr="00E05D22">
        <w:rPr>
          <w:rFonts w:eastAsiaTheme="minorHAnsi" w:cs="Tahoma"/>
          <w:bCs/>
          <w:iCs/>
          <w:szCs w:val="22"/>
          <w:lang w:eastAsia="en-US"/>
        </w:rPr>
        <w:t xml:space="preserve">adjuntó acuerdo de </w:t>
      </w:r>
      <w:r w:rsidR="00C96647" w:rsidRPr="00E05D22">
        <w:rPr>
          <w:rFonts w:eastAsia="Palatino Linotype" w:cs="Palatino Linotype"/>
        </w:rPr>
        <w:t xml:space="preserve">incompetencia, en el que medularmente hace del conocimiento que el Sujeto Obligado que podría ser competente para conocer de la solicitud es el </w:t>
      </w:r>
      <w:r w:rsidR="00C96647" w:rsidRPr="00E05D22">
        <w:rPr>
          <w:rFonts w:eastAsia="Palatino Linotype" w:cs="Palatino Linotype"/>
          <w:b/>
        </w:rPr>
        <w:t>Colegio de Bachilleres del Estado de México y la Oficialía Mayor</w:t>
      </w:r>
      <w:r w:rsidR="00C96647" w:rsidRPr="00E05D22">
        <w:rPr>
          <w:rFonts w:eastAsia="Palatino Linotype" w:cs="Palatino Linotype"/>
        </w:rPr>
        <w:t>.</w:t>
      </w:r>
    </w:p>
    <w:p w14:paraId="5789EBCC" w14:textId="77777777" w:rsidR="00C96647" w:rsidRPr="00E05D22" w:rsidRDefault="00C96647" w:rsidP="00E05D22">
      <w:pPr>
        <w:tabs>
          <w:tab w:val="left" w:pos="4962"/>
        </w:tabs>
        <w:contextualSpacing/>
        <w:rPr>
          <w:rFonts w:eastAsiaTheme="minorHAnsi" w:cs="Tahoma"/>
          <w:bCs/>
          <w:iCs/>
          <w:szCs w:val="22"/>
          <w:lang w:eastAsia="en-US"/>
        </w:rPr>
      </w:pPr>
    </w:p>
    <w:p w14:paraId="7B62F4F7" w14:textId="5F9F38F0" w:rsidR="00DA54C1" w:rsidRPr="00E05D22" w:rsidRDefault="00CF7586" w:rsidP="00E05D22">
      <w:pPr>
        <w:tabs>
          <w:tab w:val="left" w:pos="4962"/>
        </w:tabs>
        <w:contextualSpacing/>
        <w:rPr>
          <w:rFonts w:eastAsiaTheme="minorHAnsi" w:cs="Tahoma"/>
          <w:bCs/>
          <w:iCs/>
          <w:szCs w:val="22"/>
          <w:lang w:eastAsia="en-US"/>
        </w:rPr>
      </w:pPr>
      <w:r w:rsidRPr="00E05D22">
        <w:rPr>
          <w:rFonts w:eastAsiaTheme="minorHAnsi" w:cs="Tahoma"/>
          <w:bCs/>
          <w:iCs/>
          <w:szCs w:val="22"/>
          <w:lang w:eastAsia="en-US"/>
        </w:rPr>
        <w:t xml:space="preserve">Ahora bien, en la interposición del presente recurso </w:t>
      </w:r>
      <w:r w:rsidRPr="00E05D22">
        <w:rPr>
          <w:rFonts w:eastAsiaTheme="minorHAnsi" w:cs="Tahoma"/>
          <w:b/>
          <w:iCs/>
          <w:szCs w:val="22"/>
          <w:lang w:eastAsia="en-US"/>
        </w:rPr>
        <w:t>LA PARTE RECURRENTE</w:t>
      </w:r>
      <w:r w:rsidR="00237120" w:rsidRPr="00E05D22">
        <w:rPr>
          <w:rFonts w:eastAsiaTheme="minorHAnsi" w:cs="Tahoma"/>
          <w:bCs/>
          <w:iCs/>
          <w:szCs w:val="22"/>
          <w:lang w:eastAsia="en-US"/>
        </w:rPr>
        <w:t xml:space="preserve"> s</w:t>
      </w:r>
      <w:r w:rsidR="00E11AA0" w:rsidRPr="00E05D22">
        <w:rPr>
          <w:rFonts w:eastAsiaTheme="minorHAnsi" w:cs="Tahoma"/>
          <w:bCs/>
          <w:iCs/>
          <w:szCs w:val="22"/>
          <w:lang w:eastAsia="en-US"/>
        </w:rPr>
        <w:t xml:space="preserve">e inconformó medularmente </w:t>
      </w:r>
      <w:r w:rsidR="003B2486" w:rsidRPr="00E05D22">
        <w:rPr>
          <w:rFonts w:eastAsiaTheme="minorHAnsi" w:cs="Tahoma"/>
          <w:bCs/>
          <w:iCs/>
          <w:szCs w:val="22"/>
          <w:lang w:eastAsia="en-US"/>
        </w:rPr>
        <w:t xml:space="preserve">por </w:t>
      </w:r>
      <w:r w:rsidR="00C96647" w:rsidRPr="00E05D22">
        <w:rPr>
          <w:rFonts w:eastAsiaTheme="minorHAnsi" w:cs="Tahoma"/>
          <w:bCs/>
          <w:iCs/>
          <w:szCs w:val="22"/>
          <w:lang w:eastAsia="en-US"/>
        </w:rPr>
        <w:t xml:space="preserve">la incompetencia declarada por </w:t>
      </w:r>
      <w:r w:rsidR="00C96647" w:rsidRPr="00E05D22">
        <w:rPr>
          <w:rFonts w:eastAsiaTheme="minorHAnsi" w:cs="Tahoma"/>
          <w:b/>
          <w:iCs/>
          <w:szCs w:val="22"/>
          <w:lang w:eastAsia="en-US"/>
        </w:rPr>
        <w:t>EL</w:t>
      </w:r>
      <w:r w:rsidR="00C96647" w:rsidRPr="00E05D22">
        <w:rPr>
          <w:rFonts w:eastAsiaTheme="minorHAnsi" w:cs="Tahoma"/>
          <w:bCs/>
          <w:iCs/>
          <w:szCs w:val="22"/>
          <w:lang w:eastAsia="en-US"/>
        </w:rPr>
        <w:t xml:space="preserve"> </w:t>
      </w:r>
      <w:r w:rsidR="00C96647" w:rsidRPr="00E05D22">
        <w:rPr>
          <w:rFonts w:eastAsiaTheme="minorHAnsi" w:cs="Tahoma"/>
          <w:b/>
          <w:iCs/>
          <w:szCs w:val="22"/>
          <w:lang w:eastAsia="en-US"/>
        </w:rPr>
        <w:t>SUJETO OBLIGADO</w:t>
      </w:r>
      <w:r w:rsidR="0002630F" w:rsidRPr="00E05D22">
        <w:rPr>
          <w:rFonts w:eastAsiaTheme="minorHAnsi" w:cs="Tahoma"/>
          <w:bCs/>
          <w:iCs/>
          <w:szCs w:val="22"/>
          <w:lang w:eastAsia="en-US"/>
        </w:rPr>
        <w:t xml:space="preserve">. </w:t>
      </w:r>
    </w:p>
    <w:p w14:paraId="62D736AD" w14:textId="77777777" w:rsidR="00DA54C1" w:rsidRPr="00E05D22" w:rsidRDefault="00DA54C1" w:rsidP="00E05D22">
      <w:pPr>
        <w:tabs>
          <w:tab w:val="left" w:pos="4962"/>
        </w:tabs>
        <w:contextualSpacing/>
        <w:rPr>
          <w:rFonts w:eastAsiaTheme="minorHAnsi" w:cs="Tahoma"/>
          <w:bCs/>
          <w:iCs/>
          <w:szCs w:val="22"/>
          <w:lang w:eastAsia="en-US"/>
        </w:rPr>
      </w:pPr>
    </w:p>
    <w:p w14:paraId="14F78F36" w14:textId="3FDBD894" w:rsidR="00691255" w:rsidRPr="00E05D22" w:rsidRDefault="009E0652" w:rsidP="00E05D22">
      <w:pPr>
        <w:spacing w:before="280"/>
        <w:rPr>
          <w:rFonts w:cs="Tahoma"/>
          <w:b/>
          <w:bCs/>
          <w:szCs w:val="24"/>
        </w:rPr>
      </w:pPr>
      <w:r w:rsidRPr="00E05D22">
        <w:t xml:space="preserve">Asimismo, es importante señalar que </w:t>
      </w:r>
      <w:r w:rsidRPr="00E05D22">
        <w:rPr>
          <w:rFonts w:eastAsiaTheme="minorHAnsi" w:cs="Tahoma"/>
          <w:b/>
          <w:iCs/>
          <w:szCs w:val="22"/>
          <w:lang w:eastAsia="en-US"/>
        </w:rPr>
        <w:t>LA PARTE RECURRENTE</w:t>
      </w:r>
      <w:r w:rsidRPr="00E05D22">
        <w:rPr>
          <w:rFonts w:eastAsiaTheme="minorHAnsi" w:cs="Tahoma"/>
          <w:bCs/>
          <w:iCs/>
          <w:szCs w:val="22"/>
          <w:lang w:eastAsia="en-US"/>
        </w:rPr>
        <w:t xml:space="preserve"> </w:t>
      </w:r>
      <w:r w:rsidR="00C96647" w:rsidRPr="00E05D22">
        <w:rPr>
          <w:rFonts w:cs="Arial"/>
        </w:rPr>
        <w:t xml:space="preserve">en el apartado de </w:t>
      </w:r>
      <w:r w:rsidRPr="00E05D22">
        <w:rPr>
          <w:rFonts w:cs="Arial"/>
        </w:rPr>
        <w:t>manifestaciones</w:t>
      </w:r>
      <w:r w:rsidR="00C96647" w:rsidRPr="00E05D22">
        <w:rPr>
          <w:rFonts w:cs="Arial"/>
        </w:rPr>
        <w:t xml:space="preserve"> adjuntó un </w:t>
      </w:r>
      <w:r w:rsidR="00C96647" w:rsidRPr="00E05D22">
        <w:rPr>
          <w:rFonts w:eastAsia="Palatino Linotype" w:cs="Palatino Linotype"/>
        </w:rPr>
        <w:t>Anexo de Ejecución</w:t>
      </w:r>
      <w:r w:rsidRPr="00E05D22">
        <w:rPr>
          <w:rFonts w:cs="Arial"/>
        </w:rPr>
        <w:t xml:space="preserve"> y por su parte </w:t>
      </w:r>
      <w:r w:rsidRPr="00E05D22">
        <w:rPr>
          <w:rFonts w:cs="Arial"/>
          <w:b/>
        </w:rPr>
        <w:t xml:space="preserve">EL SUJETO OBLIGADO </w:t>
      </w:r>
      <w:r w:rsidR="00691255" w:rsidRPr="00E05D22">
        <w:rPr>
          <w:rFonts w:cs="Arial"/>
        </w:rPr>
        <w:t xml:space="preserve">mediante </w:t>
      </w:r>
      <w:r w:rsidRPr="00E05D22">
        <w:t xml:space="preserve">Informe Justificado, </w:t>
      </w:r>
      <w:r w:rsidR="00C96647" w:rsidRPr="00E05D22">
        <w:t xml:space="preserve">ratificó su respuesta primigenia. </w:t>
      </w:r>
    </w:p>
    <w:p w14:paraId="6F80B0B9" w14:textId="77777777" w:rsidR="00691255" w:rsidRPr="00E05D22" w:rsidRDefault="00691255" w:rsidP="00E05D22">
      <w:pPr>
        <w:pStyle w:val="Prrafodelista"/>
        <w:widowControl w:val="0"/>
        <w:autoSpaceDE w:val="0"/>
        <w:autoSpaceDN w:val="0"/>
        <w:adjustRightInd w:val="0"/>
        <w:ind w:left="0"/>
      </w:pPr>
    </w:p>
    <w:p w14:paraId="5128D7A9" w14:textId="421BD590" w:rsidR="009E0652" w:rsidRPr="00E05D22" w:rsidRDefault="00B54816" w:rsidP="00E05D22">
      <w:pPr>
        <w:tabs>
          <w:tab w:val="left" w:pos="4962"/>
        </w:tabs>
        <w:contextualSpacing/>
      </w:pPr>
      <w:r w:rsidRPr="00E05D22">
        <w:t xml:space="preserve">Es así que, derivado que </w:t>
      </w:r>
      <w:r w:rsidRPr="00E05D22">
        <w:rPr>
          <w:b/>
        </w:rPr>
        <w:t xml:space="preserve">EL SUJETO OBLIGADO </w:t>
      </w:r>
      <w:r w:rsidRPr="00E05D22">
        <w:t xml:space="preserve">declaró su incompetencia, se procede al análisis a fin de determinar si lo solicitado corresponde a información que se encuentra en el ámbito de sus atribuciones y/o funciones. </w:t>
      </w:r>
    </w:p>
    <w:p w14:paraId="6E5206C0" w14:textId="77777777" w:rsidR="00B54816" w:rsidRPr="00E05D22" w:rsidRDefault="00B54816" w:rsidP="00E05D22">
      <w:pPr>
        <w:tabs>
          <w:tab w:val="left" w:pos="4962"/>
        </w:tabs>
        <w:contextualSpacing/>
        <w:rPr>
          <w:rFonts w:eastAsiaTheme="minorHAnsi" w:cs="Tahoma"/>
          <w:bCs/>
          <w:iCs/>
          <w:szCs w:val="22"/>
          <w:lang w:eastAsia="en-US"/>
        </w:rPr>
      </w:pPr>
    </w:p>
    <w:p w14:paraId="414FD2D5" w14:textId="4408E416" w:rsidR="00664420" w:rsidRPr="00E05D22" w:rsidRDefault="00A21A20" w:rsidP="00E05D22">
      <w:pPr>
        <w:pStyle w:val="Ttulo3"/>
      </w:pPr>
      <w:bookmarkStart w:id="31" w:name="_Toc190946941"/>
      <w:r w:rsidRPr="00E05D22">
        <w:t>c)</w:t>
      </w:r>
      <w:r w:rsidR="00664420" w:rsidRPr="00E05D22">
        <w:t xml:space="preserve"> </w:t>
      </w:r>
      <w:r w:rsidRPr="00E05D22">
        <w:t>Estudio de la controversia</w:t>
      </w:r>
      <w:bookmarkEnd w:id="31"/>
    </w:p>
    <w:p w14:paraId="42FDBB68" w14:textId="77777777" w:rsidR="00C93C1D" w:rsidRPr="00E05D22" w:rsidRDefault="00C93C1D" w:rsidP="00E05D22">
      <w:r w:rsidRPr="00E05D22">
        <w:t>Primero, se considera importante señalar que conforme al artículo 28 de la Ley Orgánica de la Administración Pública del Estado de México</w:t>
      </w:r>
      <w:r w:rsidRPr="00E05D22">
        <w:rPr>
          <w:rStyle w:val="Refdenotaalpie"/>
        </w:rPr>
        <w:footnoteReference w:id="1"/>
      </w:r>
      <w:r w:rsidRPr="00E05D22">
        <w:t>, la Secretaría de Finanzas es la dependencia del Poder Ejecutivo encargada de la planeación, programación, presupuestación y evaluación de las actividades del Poder Ejecutivo, de la administración financiera y tributaria de la hacienda pública del Estado que requieran las dependencias del Poder Ejecutivo del Estado, en los ámbitos de su competencia.</w:t>
      </w:r>
    </w:p>
    <w:p w14:paraId="1B0B600C" w14:textId="77777777" w:rsidR="00C93C1D" w:rsidRPr="00E05D22" w:rsidRDefault="00C93C1D" w:rsidP="00E05D22"/>
    <w:p w14:paraId="1E7068FB" w14:textId="77777777" w:rsidR="00C93C1D" w:rsidRPr="00E05D22" w:rsidRDefault="00C93C1D" w:rsidP="00E05D22">
      <w:r w:rsidRPr="00E05D22">
        <w:lastRenderedPageBreak/>
        <w:t>Por su parte, la Oficialía Mayor conforme al artículo 58 de la Ley Orgánica de la Administración Pública del Estado de México</w:t>
      </w:r>
      <w:r w:rsidRPr="00E05D22">
        <w:rPr>
          <w:rStyle w:val="Refdenotaalpie"/>
        </w:rPr>
        <w:footnoteReference w:id="2"/>
      </w:r>
      <w:r w:rsidRPr="00E05D22">
        <w:t xml:space="preserve">, es la dependencia del Poder Ejecutivo encargada de planear, organizar, normar y dirigir la administración y desarrollo de los recursos humanos, materiales y servicios para el apoyo administrativo y tecnológico que requieran las dependencias del Poder Ejecutivo del Estado. </w:t>
      </w:r>
    </w:p>
    <w:p w14:paraId="597816A3" w14:textId="77777777" w:rsidR="00C93C1D" w:rsidRPr="00E05D22" w:rsidRDefault="00C93C1D" w:rsidP="00E05D22"/>
    <w:p w14:paraId="6F09408E" w14:textId="77777777" w:rsidR="00C93C1D" w:rsidRPr="00E05D22" w:rsidRDefault="00C93C1D" w:rsidP="00E05D22">
      <w:r w:rsidRPr="00E05D22">
        <w:t>Ahora bien, conforme al Reglamento Interior de la Oficialía Mayor</w:t>
      </w:r>
      <w:r w:rsidRPr="00E05D22">
        <w:rPr>
          <w:rStyle w:val="Refdenotaalpie"/>
        </w:rPr>
        <w:footnoteReference w:id="3"/>
      </w:r>
      <w:r w:rsidRPr="00E05D22">
        <w:t xml:space="preserve">, se advierte lo siguiente: </w:t>
      </w:r>
    </w:p>
    <w:p w14:paraId="50FE8384" w14:textId="77777777" w:rsidR="00C93C1D" w:rsidRPr="00E05D22" w:rsidRDefault="00C93C1D" w:rsidP="00E05D22"/>
    <w:p w14:paraId="4F084993" w14:textId="77777777" w:rsidR="00C93C1D" w:rsidRPr="00E05D22" w:rsidRDefault="00C93C1D" w:rsidP="00E05D22">
      <w:pPr>
        <w:pStyle w:val="Puesto"/>
        <w:rPr>
          <w:b/>
          <w:bCs/>
        </w:rPr>
      </w:pPr>
      <w:r w:rsidRPr="00E05D22">
        <w:rPr>
          <w:b/>
          <w:bCs/>
        </w:rPr>
        <w:t>Artículo 4.</w:t>
      </w:r>
      <w:r w:rsidRPr="00E05D22">
        <w:t xml:space="preserve"> Para el estudio, planeación y atención de los asuntos de su competencia, al frente de la </w:t>
      </w:r>
      <w:r w:rsidRPr="00E05D22">
        <w:rPr>
          <w:b/>
          <w:bCs/>
        </w:rPr>
        <w:t>Oficialía Mayor estará una persona titular quien se auxiliará de las unidades administrativas siguientes:</w:t>
      </w:r>
    </w:p>
    <w:p w14:paraId="0BFB7874" w14:textId="77777777" w:rsidR="00C93C1D" w:rsidRPr="00E05D22" w:rsidRDefault="00C93C1D" w:rsidP="00E05D22">
      <w:pPr>
        <w:pStyle w:val="Puesto"/>
      </w:pPr>
      <w:r w:rsidRPr="00E05D22">
        <w:t xml:space="preserve">I. Dirección General de Recursos Materiales; </w:t>
      </w:r>
    </w:p>
    <w:p w14:paraId="4948AAC5" w14:textId="77777777" w:rsidR="00C93C1D" w:rsidRPr="00E05D22" w:rsidRDefault="00C93C1D" w:rsidP="00E05D22">
      <w:pPr>
        <w:pStyle w:val="Puesto"/>
        <w:rPr>
          <w:b/>
          <w:bCs/>
        </w:rPr>
      </w:pPr>
      <w:r w:rsidRPr="00E05D22">
        <w:rPr>
          <w:b/>
          <w:bCs/>
        </w:rPr>
        <w:t xml:space="preserve">II. Dirección General de Personal; </w:t>
      </w:r>
    </w:p>
    <w:p w14:paraId="03CC1CFD" w14:textId="77777777" w:rsidR="00C93C1D" w:rsidRPr="00E05D22" w:rsidRDefault="00C93C1D" w:rsidP="00E05D22">
      <w:pPr>
        <w:pStyle w:val="Puesto"/>
      </w:pPr>
      <w:r w:rsidRPr="00E05D22">
        <w:t xml:space="preserve">III. Dirección General de Innovación; </w:t>
      </w:r>
    </w:p>
    <w:p w14:paraId="4880CC15" w14:textId="77777777" w:rsidR="00C93C1D" w:rsidRPr="00E05D22" w:rsidRDefault="00C93C1D" w:rsidP="00E05D22">
      <w:pPr>
        <w:pStyle w:val="Puesto"/>
      </w:pPr>
      <w:r w:rsidRPr="00E05D22">
        <w:t xml:space="preserve">IV. Coordinación de Servicios Auxiliares a Contingencias y Emergencias; </w:t>
      </w:r>
    </w:p>
    <w:p w14:paraId="102227FC" w14:textId="77777777" w:rsidR="00C93C1D" w:rsidRPr="00E05D22" w:rsidRDefault="00C93C1D" w:rsidP="00E05D22">
      <w:pPr>
        <w:pStyle w:val="Puesto"/>
      </w:pPr>
      <w:r w:rsidRPr="00E05D22">
        <w:t xml:space="preserve">V. Coordinación Administrativa; </w:t>
      </w:r>
    </w:p>
    <w:p w14:paraId="0964A6AC" w14:textId="77777777" w:rsidR="00C93C1D" w:rsidRPr="00E05D22" w:rsidRDefault="00C93C1D" w:rsidP="00E05D22">
      <w:pPr>
        <w:pStyle w:val="Puesto"/>
      </w:pPr>
      <w:r w:rsidRPr="00E05D22">
        <w:t xml:space="preserve">VI. Coordinación Jurídica, de Igualdad de Género y Erradicación de la Violencia, y </w:t>
      </w:r>
    </w:p>
    <w:p w14:paraId="755AC9D5" w14:textId="77777777" w:rsidR="00C93C1D" w:rsidRPr="00E05D22" w:rsidRDefault="00C93C1D" w:rsidP="00E05D22">
      <w:pPr>
        <w:pStyle w:val="Puesto"/>
      </w:pPr>
      <w:r w:rsidRPr="00E05D22">
        <w:t>VII. Coordinación de Gestión y Control de Formas Valoradas y de Reproducción Restringida.</w:t>
      </w:r>
    </w:p>
    <w:p w14:paraId="36FDD6CF" w14:textId="77777777" w:rsidR="00C93C1D" w:rsidRPr="00E05D22" w:rsidRDefault="00C93C1D" w:rsidP="00E05D22"/>
    <w:p w14:paraId="4326825D" w14:textId="77777777" w:rsidR="00C93C1D" w:rsidRPr="00E05D22" w:rsidRDefault="00C93C1D" w:rsidP="00E05D22">
      <w:pPr>
        <w:pStyle w:val="Puesto"/>
      </w:pPr>
      <w:r w:rsidRPr="00E05D22">
        <w:rPr>
          <w:b/>
          <w:bCs/>
        </w:rPr>
        <w:t xml:space="preserve">Artículo 10. </w:t>
      </w:r>
      <w:r w:rsidRPr="00E05D22">
        <w:t xml:space="preserve">Corresponden a la </w:t>
      </w:r>
      <w:r w:rsidRPr="00E05D22">
        <w:rPr>
          <w:b/>
          <w:bCs/>
        </w:rPr>
        <w:t>Dirección General de Personal las atribuciones</w:t>
      </w:r>
      <w:r w:rsidRPr="00E05D22">
        <w:t xml:space="preserve"> siguientes:</w:t>
      </w:r>
    </w:p>
    <w:p w14:paraId="37640858" w14:textId="77777777" w:rsidR="00C93C1D" w:rsidRPr="00E05D22" w:rsidRDefault="00C93C1D" w:rsidP="00E05D22">
      <w:pPr>
        <w:pStyle w:val="Puesto"/>
      </w:pPr>
      <w:r w:rsidRPr="00E05D22">
        <w:t>…</w:t>
      </w:r>
    </w:p>
    <w:p w14:paraId="13A0FAA7" w14:textId="77777777" w:rsidR="00C93C1D" w:rsidRPr="00E05D22" w:rsidRDefault="00C93C1D" w:rsidP="00E05D22">
      <w:pPr>
        <w:pStyle w:val="Puesto"/>
        <w:rPr>
          <w:b/>
          <w:bCs/>
        </w:rPr>
      </w:pPr>
      <w:r w:rsidRPr="00E05D22">
        <w:rPr>
          <w:b/>
          <w:bCs/>
        </w:rPr>
        <w:t>IX. Proporcionar a las personas servidoras públicas del sector central de la administración pública estatal, constancias y documentos para su identificación;</w:t>
      </w:r>
    </w:p>
    <w:p w14:paraId="21BC949D" w14:textId="77777777" w:rsidR="00C93C1D" w:rsidRPr="00E05D22" w:rsidRDefault="00C93C1D" w:rsidP="00E05D22">
      <w:pPr>
        <w:pStyle w:val="Puesto"/>
      </w:pPr>
      <w:r w:rsidRPr="00E05D22">
        <w:t>…</w:t>
      </w:r>
    </w:p>
    <w:p w14:paraId="5A9E0A80" w14:textId="77777777" w:rsidR="00C93C1D" w:rsidRPr="00E05D22" w:rsidRDefault="00C93C1D" w:rsidP="00E05D22">
      <w:pPr>
        <w:pStyle w:val="Puesto"/>
      </w:pPr>
      <w:r w:rsidRPr="00E05D22">
        <w:t>(Énfasis añadido)</w:t>
      </w:r>
    </w:p>
    <w:p w14:paraId="7C05A491" w14:textId="77777777" w:rsidR="00C93C1D" w:rsidRPr="00E05D22" w:rsidRDefault="00C93C1D" w:rsidP="00E05D22"/>
    <w:p w14:paraId="7F87473B" w14:textId="77777777" w:rsidR="00C93C1D" w:rsidRPr="00E05D22" w:rsidRDefault="00C93C1D" w:rsidP="00E05D22">
      <w:r w:rsidRPr="00E05D22">
        <w:lastRenderedPageBreak/>
        <w:t>Por su parte el Manual General de Organización de la Oficialía Mayor</w:t>
      </w:r>
      <w:r w:rsidRPr="00E05D22">
        <w:rPr>
          <w:rStyle w:val="Refdenotaalpie"/>
        </w:rPr>
        <w:footnoteReference w:id="4"/>
      </w:r>
      <w:r w:rsidRPr="00E05D22">
        <w:t xml:space="preserve">, la Subdirección de control de pagos, tiene como objetivo supervisar y entregar información de las </w:t>
      </w:r>
      <w:r w:rsidRPr="00E05D22">
        <w:rPr>
          <w:b/>
        </w:rPr>
        <w:t>remuneraciones a las personas servidoras públicas de las dependencias del Poder Ejecutivo Estatal</w:t>
      </w:r>
      <w:r w:rsidRPr="00E05D22">
        <w:t>, por la prestación de sus servicios, así como dirigir los servicios de orientación y trámite de diversos conceptos (constancias de no adeudo, validación de finiquitos y laudos, constancias anuales y comprobantes quincenales de percepciones y deducciones, constancias de históricos laborales, alta de pensiones alimenticias, alta de embargos judiciales, entre otros); asimismo, tiene entre su funciones emitir las constancias que soliciten las personas servidoras públicas generales y de confianza sobre su historia laboral, percepciones o deducciones correspondientes, así como las que requieran las autoridades competentes.</w:t>
      </w:r>
    </w:p>
    <w:p w14:paraId="03C4ACAE" w14:textId="77777777" w:rsidR="00C93C1D" w:rsidRPr="00E05D22" w:rsidRDefault="00C93C1D" w:rsidP="00E05D22"/>
    <w:p w14:paraId="2B2147A2" w14:textId="000B39B8" w:rsidR="00C93C1D" w:rsidRPr="00E05D22" w:rsidRDefault="00C93C1D" w:rsidP="00E05D22">
      <w:pPr>
        <w:rPr>
          <w:b/>
        </w:rPr>
      </w:pPr>
      <w:r w:rsidRPr="00E05D22">
        <w:rPr>
          <w:b/>
        </w:rPr>
        <w:t xml:space="preserve">Derivado de anterior, se advierte que la Oficialía Mayor únicamente conoce respecto de las  remuneraciones de las personas servidoras públicas de las dependencias del Poder Ejecutivo Estatal; no así de los Organismos Descentralizados del Poder Ejecutivo Estatal. </w:t>
      </w:r>
    </w:p>
    <w:p w14:paraId="36C5E313" w14:textId="77777777" w:rsidR="00C93C1D" w:rsidRPr="00E05D22" w:rsidRDefault="00C93C1D" w:rsidP="00E05D22"/>
    <w:p w14:paraId="60A525D8" w14:textId="77777777" w:rsidR="00C93C1D" w:rsidRPr="00E05D22" w:rsidRDefault="00C93C1D" w:rsidP="00E05D22">
      <w:pPr>
        <w:pStyle w:val="Prrafodelista"/>
        <w:ind w:left="0"/>
      </w:pPr>
      <w:r w:rsidRPr="00E05D22">
        <w:t xml:space="preserve">Ahora bien, es necesario recordar que </w:t>
      </w:r>
      <w:r w:rsidRPr="00E05D22">
        <w:rPr>
          <w:b/>
          <w:bCs/>
        </w:rPr>
        <w:t xml:space="preserve">EL SUJETO OBLIGADO </w:t>
      </w:r>
      <w:r w:rsidRPr="00E05D22">
        <w:rPr>
          <w:bCs/>
        </w:rPr>
        <w:t xml:space="preserve">refirió como </w:t>
      </w:r>
      <w:r w:rsidRPr="00E05D22">
        <w:t xml:space="preserve">Sujeto Obligado competente al Colegio de Bachilleres del Estado de México (COBAEM), dado que el servidor público precisado en la solicitud labora en dicho Colegio.  </w:t>
      </w:r>
    </w:p>
    <w:p w14:paraId="3AA9B66C" w14:textId="77777777" w:rsidR="00C93C1D" w:rsidRPr="00E05D22" w:rsidRDefault="00C93C1D" w:rsidP="00E05D22">
      <w:pPr>
        <w:pStyle w:val="Prrafodelista"/>
        <w:ind w:left="0"/>
      </w:pPr>
    </w:p>
    <w:p w14:paraId="1BC816BE" w14:textId="1215A8FD" w:rsidR="00C93C1D" w:rsidRPr="00E05D22" w:rsidRDefault="00C93C1D" w:rsidP="00E05D22">
      <w:pPr>
        <w:pStyle w:val="Prrafodelista"/>
        <w:ind w:left="0"/>
      </w:pPr>
      <w:r w:rsidRPr="00E05D22">
        <w:t>Por lo anterior, es necesario precisar que el Colegio de Bachilleres del Estado de México, es un organismo público descentralizado de carácter estatal, con personalidad jurídica y patrimonio propios, el cual conforme a la Ley que crea el Organismo Público Descentralizado denominado Colegio de Bachilleres del Estado de México</w:t>
      </w:r>
      <w:r w:rsidRPr="00E05D22">
        <w:rPr>
          <w:rStyle w:val="Refdenotaalpie"/>
        </w:rPr>
        <w:footnoteReference w:id="5"/>
      </w:r>
      <w:r w:rsidRPr="00E05D22">
        <w:t xml:space="preserve">, tiene como objeto lo siguiente: </w:t>
      </w:r>
    </w:p>
    <w:p w14:paraId="661D31C4" w14:textId="77777777" w:rsidR="00C93C1D" w:rsidRPr="00E05D22" w:rsidRDefault="00C93C1D" w:rsidP="00E05D22">
      <w:pPr>
        <w:pStyle w:val="Prrafodelista"/>
        <w:ind w:left="0"/>
      </w:pPr>
    </w:p>
    <w:p w14:paraId="090B15A2" w14:textId="77777777" w:rsidR="00C93C1D" w:rsidRPr="00E05D22" w:rsidRDefault="00C93C1D" w:rsidP="00E05D22">
      <w:pPr>
        <w:pStyle w:val="Puesto"/>
      </w:pPr>
      <w:r w:rsidRPr="00E05D22">
        <w:lastRenderedPageBreak/>
        <w:t xml:space="preserve">I. Impartir e impulsar la educación media superior en el Estado, mediante el bachillerato en sus diversas modalidades; </w:t>
      </w:r>
    </w:p>
    <w:p w14:paraId="09498AC6" w14:textId="77777777" w:rsidR="00C93C1D" w:rsidRPr="00E05D22" w:rsidRDefault="00C93C1D" w:rsidP="00E05D22">
      <w:pPr>
        <w:pStyle w:val="Puesto"/>
      </w:pPr>
      <w:r w:rsidRPr="00E05D22">
        <w:t xml:space="preserve">II. Promover la formación integral del estudiante con los conocimientos que le permitan comprender y actuar sobre su realidad; </w:t>
      </w:r>
    </w:p>
    <w:p w14:paraId="655D73C4" w14:textId="77777777" w:rsidR="00C93C1D" w:rsidRPr="00E05D22" w:rsidRDefault="00C93C1D" w:rsidP="00E05D22">
      <w:pPr>
        <w:pStyle w:val="Puesto"/>
      </w:pPr>
      <w:r w:rsidRPr="00E05D22">
        <w:t xml:space="preserve">III. Dotar a los educados con los elementos básicos de la cultura universal, la ciencia, las humanidades y la técnica; y </w:t>
      </w:r>
    </w:p>
    <w:p w14:paraId="4D2F1BFD" w14:textId="77777777" w:rsidR="00C93C1D" w:rsidRPr="00E05D22" w:rsidRDefault="00C93C1D" w:rsidP="00E05D22">
      <w:pPr>
        <w:pStyle w:val="Puesto"/>
      </w:pPr>
      <w:r w:rsidRPr="00E05D22">
        <w:t>IV. Promover acciones que contribuyan a que el estudiante asuma una actitud responsable y solidaria; al rescate de los valores humanos; la presentación de la naturaleza y, una vida útil a la sociedad.</w:t>
      </w:r>
    </w:p>
    <w:p w14:paraId="2351A76E" w14:textId="77777777" w:rsidR="00C93C1D" w:rsidRPr="00E05D22" w:rsidRDefault="00C93C1D" w:rsidP="00E05D22">
      <w:pPr>
        <w:pStyle w:val="Prrafodelista"/>
        <w:ind w:left="0"/>
      </w:pPr>
    </w:p>
    <w:p w14:paraId="0E90FDBB" w14:textId="77777777" w:rsidR="00C93C1D" w:rsidRPr="00E05D22" w:rsidRDefault="00C93C1D" w:rsidP="00E05D22">
      <w:pPr>
        <w:pStyle w:val="Prrafodelista"/>
        <w:ind w:left="0"/>
      </w:pPr>
      <w:r w:rsidRPr="00E05D22">
        <w:t xml:space="preserve">Asimismo, conforme al Anexo de Ejecución proporcionado por el particular, el Colegio de Bachilleres del Estado de México, es </w:t>
      </w:r>
      <w:r w:rsidRPr="00E05D22">
        <w:rPr>
          <w:b/>
        </w:rPr>
        <w:t>el Sujeto Obligado idóneo</w:t>
      </w:r>
      <w:r w:rsidRPr="00E05D22">
        <w:t xml:space="preserve"> para atender la solicitud en estudio, dado que tiene la obligación de remitir un informe trimestral de aplicación de recursos a la Secretaría de Educación, en el cual se detalla cómo se han utilizado los recursos financieros asignados a la institución durante ese período. La Secretaría de Educación, por su parte, tiene la responsabilidad de verificar y supervisar que dichos recursos se hayan aplicado de manera correcta, transparente y conforme a los lineamientos establecidos, para mayor referencia se inserta la siguiente imagen: </w:t>
      </w:r>
    </w:p>
    <w:p w14:paraId="6B62AF72" w14:textId="77777777" w:rsidR="00C93C1D" w:rsidRPr="00E05D22" w:rsidRDefault="00C93C1D" w:rsidP="00E05D22">
      <w:pPr>
        <w:pStyle w:val="Prrafodelista"/>
        <w:ind w:left="0"/>
      </w:pPr>
    </w:p>
    <w:p w14:paraId="43F19150" w14:textId="77777777" w:rsidR="00C93C1D" w:rsidRPr="00E05D22" w:rsidRDefault="00C93C1D" w:rsidP="00E05D22">
      <w:pPr>
        <w:pStyle w:val="Prrafodelista"/>
        <w:ind w:left="0"/>
      </w:pPr>
      <w:r w:rsidRPr="00E05D22">
        <w:rPr>
          <w:noProof/>
          <w:lang w:eastAsia="es-MX"/>
        </w:rPr>
        <w:drawing>
          <wp:inline distT="0" distB="0" distL="0" distR="0" wp14:anchorId="0E96A92F" wp14:editId="24DBE84D">
            <wp:extent cx="5581015" cy="1323975"/>
            <wp:effectExtent l="0" t="0" r="635" b="9525"/>
            <wp:docPr id="1102767956" name="Imagen 1102767956"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67956" name="Imagen 1102767956" descr="Texto&#10;&#10;El contenido generado por IA puede ser incorrecto."/>
                    <pic:cNvPicPr/>
                  </pic:nvPicPr>
                  <pic:blipFill>
                    <a:blip r:embed="rId14"/>
                    <a:stretch>
                      <a:fillRect/>
                    </a:stretch>
                  </pic:blipFill>
                  <pic:spPr>
                    <a:xfrm>
                      <a:off x="0" y="0"/>
                      <a:ext cx="5581015" cy="1323975"/>
                    </a:xfrm>
                    <a:prstGeom prst="rect">
                      <a:avLst/>
                    </a:prstGeom>
                  </pic:spPr>
                </pic:pic>
              </a:graphicData>
            </a:graphic>
          </wp:inline>
        </w:drawing>
      </w:r>
    </w:p>
    <w:p w14:paraId="25608F4B" w14:textId="77777777" w:rsidR="00C93C1D" w:rsidRPr="00E05D22" w:rsidRDefault="00C93C1D" w:rsidP="00E05D22">
      <w:pPr>
        <w:pStyle w:val="Prrafodelista"/>
        <w:ind w:left="0"/>
      </w:pPr>
    </w:p>
    <w:p w14:paraId="0465F2F0" w14:textId="4A7B3F09" w:rsidR="00C93C1D" w:rsidRPr="00E05D22" w:rsidRDefault="00C93C1D" w:rsidP="00E05D22">
      <w:r w:rsidRPr="00E05D22">
        <w:t xml:space="preserve">Es así que, derivado que la solicitud materia de estudio se encuentra relacionada con percepciones y deducciones de la plaza del servidor público de un Organismo Descentralizado del Poder Ejecutivo, se corrobora que </w:t>
      </w:r>
      <w:r w:rsidRPr="00E05D22">
        <w:rPr>
          <w:b/>
        </w:rPr>
        <w:t xml:space="preserve">EL SUJETO OBLIGADO </w:t>
      </w:r>
      <w:r w:rsidRPr="00E05D22">
        <w:t xml:space="preserve">no genera, posee o administra la información requerida por el particular. </w:t>
      </w:r>
    </w:p>
    <w:p w14:paraId="562587A0" w14:textId="77777777" w:rsidR="00C93C1D" w:rsidRPr="00E05D22" w:rsidRDefault="00C93C1D" w:rsidP="00E05D22"/>
    <w:p w14:paraId="78D0E5EE" w14:textId="77777777" w:rsidR="00C93C1D" w:rsidRPr="00E05D22" w:rsidRDefault="00C93C1D" w:rsidP="00E05D22">
      <w:pPr>
        <w:rPr>
          <w:iCs/>
        </w:rPr>
      </w:pPr>
      <w:r w:rsidRPr="00E05D22">
        <w:t xml:space="preserve">Por lo anterior, es necesario precisar que el Colegio de Bachilleres del Estado de México, corresponden a Sujeto Obligado diverso conforme al </w:t>
      </w:r>
      <w:r w:rsidRPr="00E05D22">
        <w:rPr>
          <w:bCs/>
          <w:i/>
          <w:iCs/>
          <w:lang w:val="es-ES"/>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w:t>
      </w:r>
      <w:r w:rsidRPr="00E05D22">
        <w:rPr>
          <w:i/>
        </w:rPr>
        <w:t>; publicándolo en el Periódico Oficial “Gaceta del Gobierno”</w:t>
      </w:r>
      <w:r w:rsidRPr="00E05D22">
        <w:t>, en fecha veintisiete de febrero de dos mil diecisiete</w:t>
      </w:r>
      <w:r w:rsidRPr="00E05D22">
        <w:rPr>
          <w:vertAlign w:val="superscript"/>
        </w:rPr>
        <w:footnoteReference w:id="6"/>
      </w:r>
      <w:r w:rsidRPr="00E05D22">
        <w:t>,</w:t>
      </w:r>
      <w:r w:rsidRPr="00E05D22">
        <w:rPr>
          <w:i/>
        </w:rPr>
        <w:t xml:space="preserve"> </w:t>
      </w:r>
      <w:r w:rsidRPr="00E05D22">
        <w:rPr>
          <w:iCs/>
        </w:rPr>
        <w:t>corresponde a Sujeto Obligado diverso tal y como se muestra a continuación:</w:t>
      </w:r>
    </w:p>
    <w:p w14:paraId="0111CF61" w14:textId="77777777" w:rsidR="00C93C1D" w:rsidRPr="00E05D22" w:rsidRDefault="00C93C1D" w:rsidP="00E05D22">
      <w:pPr>
        <w:rPr>
          <w:iCs/>
        </w:rPr>
      </w:pPr>
      <w:r w:rsidRPr="00E05D22">
        <w:rPr>
          <w:iCs/>
          <w:noProof/>
          <w:lang w:eastAsia="es-MX"/>
          <w14:ligatures w14:val="standardContextual"/>
        </w:rPr>
        <mc:AlternateContent>
          <mc:Choice Requires="wps">
            <w:drawing>
              <wp:anchor distT="0" distB="0" distL="114300" distR="114300" simplePos="0" relativeHeight="251659264" behindDoc="0" locked="0" layoutInCell="1" allowOverlap="1" wp14:anchorId="2857A9F4" wp14:editId="461FBA93">
                <wp:simplePos x="0" y="0"/>
                <wp:positionH relativeFrom="column">
                  <wp:posOffset>83185</wp:posOffset>
                </wp:positionH>
                <wp:positionV relativeFrom="paragraph">
                  <wp:posOffset>233680</wp:posOffset>
                </wp:positionV>
                <wp:extent cx="5618073" cy="138988"/>
                <wp:effectExtent l="19050" t="19050" r="20955" b="13970"/>
                <wp:wrapNone/>
                <wp:docPr id="2" name="Rectángulo redondeado 2"/>
                <wp:cNvGraphicFramePr/>
                <a:graphic xmlns:a="http://schemas.openxmlformats.org/drawingml/2006/main">
                  <a:graphicData uri="http://schemas.microsoft.com/office/word/2010/wordprocessingShape">
                    <wps:wsp>
                      <wps:cNvSpPr/>
                      <wps:spPr>
                        <a:xfrm>
                          <a:off x="0" y="0"/>
                          <a:ext cx="5618073" cy="138988"/>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338D48" id="Rectángulo redondeado 2" o:spid="_x0000_s1026" style="position:absolute;margin-left:6.55pt;margin-top:18.4pt;width:442.3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" filled="f" strokecolor="red" strokeweight="2.25pt">
                <v:stroke joinstyle="miter"/>
              </v:roundrect>
            </w:pict>
          </mc:Fallback>
        </mc:AlternateContent>
      </w:r>
      <w:r w:rsidRPr="00E05D22">
        <w:rPr>
          <w:iCs/>
          <w:noProof/>
          <w:lang w:eastAsia="es-MX"/>
        </w:rPr>
        <w:drawing>
          <wp:inline distT="0" distB="0" distL="0" distR="0" wp14:anchorId="4A457770" wp14:editId="6603DBF3">
            <wp:extent cx="5742940"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162050"/>
                    </a:xfrm>
                    <a:prstGeom prst="rect">
                      <a:avLst/>
                    </a:prstGeom>
                  </pic:spPr>
                </pic:pic>
              </a:graphicData>
            </a:graphic>
          </wp:inline>
        </w:drawing>
      </w:r>
    </w:p>
    <w:p w14:paraId="234D6FB7" w14:textId="77777777" w:rsidR="00C93C1D" w:rsidRPr="00E05D22" w:rsidRDefault="00C93C1D" w:rsidP="00E05D22">
      <w:pPr>
        <w:rPr>
          <w:iCs/>
        </w:rPr>
      </w:pPr>
    </w:p>
    <w:p w14:paraId="6CC39127" w14:textId="77777777" w:rsidR="00C93C1D" w:rsidRPr="00E05D22" w:rsidRDefault="00C93C1D" w:rsidP="00E05D22">
      <w:r w:rsidRPr="00E05D22">
        <w:t xml:space="preserve">De ahí que, el Colegio de Bachilleres del Estado de México, deben cumplir con las obligaciones, procesos, procedimientos y responsabilidades establecidas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25A46A10" w14:textId="77777777" w:rsidR="00C93C1D" w:rsidRPr="00E05D22" w:rsidRDefault="00C93C1D" w:rsidP="00E05D22"/>
    <w:p w14:paraId="2F859E70" w14:textId="77777777" w:rsidR="00C93C1D" w:rsidRPr="00E05D22" w:rsidRDefault="00C93C1D" w:rsidP="00E05D22">
      <w:pPr>
        <w:rPr>
          <w:lang w:val="es-ES"/>
        </w:rPr>
      </w:pPr>
      <w:r w:rsidRPr="00E05D22">
        <w:rPr>
          <w:lang w:val="es-ES_tradnl"/>
        </w:rPr>
        <w:t xml:space="preserve">Por lo anterior, y derivado que el requerimiento realizado por el particular, corresponde a información que pudiera poseer diverso Sujeto Obligado; al respecto, </w:t>
      </w:r>
      <w:r w:rsidRPr="00E05D22">
        <w:rPr>
          <w:lang w:val="es-ES"/>
        </w:rPr>
        <w:t xml:space="preserve">es importante traer a </w:t>
      </w:r>
      <w:r w:rsidRPr="00E05D22">
        <w:rPr>
          <w:lang w:val="es-ES"/>
        </w:rPr>
        <w:lastRenderedPageBreak/>
        <w:t>contexto lo dispuesto en el artículo 167 de la Ley de Transparencia y Acceso a la Información Pública del Estado de México y Municipios:</w:t>
      </w:r>
    </w:p>
    <w:p w14:paraId="341BF220" w14:textId="77777777" w:rsidR="00C93C1D" w:rsidRPr="00E05D22" w:rsidRDefault="00C93C1D" w:rsidP="00E05D22">
      <w:pPr>
        <w:rPr>
          <w:lang w:val="es-ES_tradnl"/>
        </w:rPr>
      </w:pPr>
    </w:p>
    <w:p w14:paraId="2F247B62" w14:textId="77777777" w:rsidR="00C93C1D" w:rsidRPr="00E05D22" w:rsidRDefault="00C93C1D" w:rsidP="00E05D22">
      <w:pPr>
        <w:pStyle w:val="Puesto"/>
        <w:rPr>
          <w:lang w:val="es-ES_tradnl"/>
        </w:rPr>
      </w:pPr>
      <w:r w:rsidRPr="00E05D22">
        <w:rPr>
          <w:lang w:val="es-ES_tradnl"/>
        </w:rPr>
        <w:t>“</w:t>
      </w:r>
      <w:r w:rsidRPr="00E05D22">
        <w:rPr>
          <w:b/>
          <w:bCs/>
          <w:lang w:val="es-ES_tradnl"/>
        </w:rPr>
        <w:t>Artículo 167.</w:t>
      </w:r>
      <w:r w:rsidRPr="00E05D22">
        <w:rPr>
          <w:lang w:val="es-ES_tradnl"/>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259E3C90" w14:textId="77777777" w:rsidR="00C93C1D" w:rsidRPr="00E05D22" w:rsidRDefault="00C93C1D" w:rsidP="00E05D22">
      <w:pPr>
        <w:pStyle w:val="Puesto"/>
        <w:rPr>
          <w:lang w:val="es-ES_tradnl"/>
        </w:rPr>
      </w:pPr>
      <w:r w:rsidRPr="00E05D22">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286319C" w14:textId="77777777" w:rsidR="00C93C1D" w:rsidRPr="00E05D22" w:rsidRDefault="00C93C1D" w:rsidP="00E05D22">
      <w:pPr>
        <w:pStyle w:val="Puesto"/>
        <w:rPr>
          <w:lang w:val="es-ES_tradnl"/>
        </w:rPr>
      </w:pPr>
      <w:r w:rsidRPr="00E05D22">
        <w:rPr>
          <w:lang w:val="es-ES_tradnl"/>
        </w:rPr>
        <w:t>Si transcurrido el plazo señalado en el primer párrafo de este artículo, el sujeto obligado no declina la competencia en los términos establecidos, podrá canalizar la solicitud ante el sujeto obligado competente.”</w:t>
      </w:r>
    </w:p>
    <w:p w14:paraId="312A0A96" w14:textId="77777777" w:rsidR="00C93C1D" w:rsidRPr="00E05D22" w:rsidRDefault="00C93C1D" w:rsidP="00E05D22">
      <w:pPr>
        <w:pStyle w:val="Puesto"/>
        <w:rPr>
          <w:lang w:val="es-ES_tradnl"/>
        </w:rPr>
      </w:pPr>
      <w:r w:rsidRPr="00E05D22">
        <w:rPr>
          <w:lang w:val="es-ES_tradnl"/>
        </w:rPr>
        <w:t>(Énfasis añadido)</w:t>
      </w:r>
    </w:p>
    <w:p w14:paraId="34E4D8F6" w14:textId="77777777" w:rsidR="00C93C1D" w:rsidRPr="00E05D22" w:rsidRDefault="00C93C1D" w:rsidP="00E05D22">
      <w:pPr>
        <w:rPr>
          <w:lang w:val="es-ES_tradnl"/>
        </w:rPr>
      </w:pPr>
    </w:p>
    <w:p w14:paraId="4A641F3F" w14:textId="77777777" w:rsidR="00C93C1D" w:rsidRPr="00E05D22" w:rsidRDefault="00C93C1D" w:rsidP="00E05D22">
      <w:pPr>
        <w:rPr>
          <w:lang w:val="es-ES"/>
        </w:rPr>
      </w:pPr>
      <w:r w:rsidRPr="00E05D22">
        <w:rPr>
          <w:lang w:val="es-ES"/>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7E0F9178" w14:textId="77777777" w:rsidR="00C93C1D" w:rsidRPr="00E05D22" w:rsidRDefault="00C93C1D" w:rsidP="00E05D22">
      <w:pPr>
        <w:rPr>
          <w:lang w:val="es-ES"/>
        </w:rPr>
      </w:pPr>
    </w:p>
    <w:p w14:paraId="364CA3C7" w14:textId="77777777" w:rsidR="00C93C1D" w:rsidRPr="00E05D22" w:rsidRDefault="00C93C1D" w:rsidP="00E05D22">
      <w:pPr>
        <w:rPr>
          <w:lang w:val="es-ES"/>
        </w:rPr>
      </w:pPr>
      <w:r w:rsidRPr="00E05D22">
        <w:t xml:space="preserve">Es así que, en el presente asunto </w:t>
      </w:r>
      <w:r w:rsidRPr="00E05D22">
        <w:rPr>
          <w:b/>
        </w:rPr>
        <w:t>EL</w:t>
      </w:r>
      <w:r w:rsidRPr="00E05D22">
        <w:t xml:space="preserve"> </w:t>
      </w:r>
      <w:r w:rsidRPr="00E05D22">
        <w:rPr>
          <w:b/>
        </w:rPr>
        <w:t xml:space="preserve">SUJETO OBLIGADO </w:t>
      </w:r>
      <w:r w:rsidRPr="00E05D22">
        <w:t xml:space="preserve">otorgó respuesta </w:t>
      </w:r>
      <w:r w:rsidRPr="00E05D22">
        <w:rPr>
          <w:b/>
        </w:rPr>
        <w:t>el segundo día hábil en que se tuvo por presentada la solicitud</w:t>
      </w:r>
      <w:r w:rsidRPr="00E05D22">
        <w:t>, en la que refirió su incompetencia para conocer de la información solicitada</w:t>
      </w:r>
      <w:r w:rsidRPr="00E05D22">
        <w:rPr>
          <w:lang w:val="es-ES"/>
        </w:rPr>
        <w:t>, atendiendo con ello lo solicitud requerida por el particular.</w:t>
      </w:r>
    </w:p>
    <w:p w14:paraId="3533D472" w14:textId="77777777" w:rsidR="00C93C1D" w:rsidRPr="00E05D22" w:rsidRDefault="00C93C1D" w:rsidP="00E05D22">
      <w:pPr>
        <w:rPr>
          <w:lang w:val="es-ES"/>
        </w:rPr>
      </w:pPr>
    </w:p>
    <w:p w14:paraId="2069FA60" w14:textId="77777777" w:rsidR="00C93C1D" w:rsidRPr="00E05D22" w:rsidRDefault="00C93C1D" w:rsidP="00E05D22">
      <w:pPr>
        <w:rPr>
          <w:bCs/>
          <w:lang w:val="es-ES"/>
        </w:rPr>
      </w:pPr>
      <w:r w:rsidRPr="00E05D22">
        <w:rPr>
          <w:bCs/>
          <w:lang w:val="es-ES"/>
        </w:rPr>
        <w:t xml:space="preserve">Finalmente, es importante señalar que este Instituto considera que al haber existido un pronunciamiento por parte del </w:t>
      </w:r>
      <w:r w:rsidRPr="00E05D22">
        <w:rPr>
          <w:b/>
          <w:bCs/>
          <w:lang w:val="es-ES"/>
        </w:rPr>
        <w:t>SUJETO OBLIGADO</w:t>
      </w:r>
      <w:r w:rsidRPr="00E05D22">
        <w:rPr>
          <w:bCs/>
          <w:lang w:val="es-ES"/>
        </w:rPr>
        <w:t xml:space="preserve">, </w:t>
      </w:r>
      <w:r w:rsidRPr="00E05D22">
        <w:t>a fin de dar respuesta a la solicitud planteada,</w:t>
      </w:r>
      <w:r w:rsidRPr="00E05D22">
        <w:rPr>
          <w:bCs/>
          <w:lang w:val="es-ES"/>
        </w:rPr>
        <w:t xml:space="preserve"> no está facultado para manifestarse sobre la veracidad de la misma, pues no existe </w:t>
      </w:r>
      <w:r w:rsidRPr="00E05D22">
        <w:rPr>
          <w:bCs/>
          <w:lang w:val="es-ES"/>
        </w:rPr>
        <w:lastRenderedPageBreak/>
        <w:t xml:space="preserve">precepto legal alguno en la Ley de la materia que lo faculte para que vía Recurso de Revisión pueda pronunciarse al respecto. </w:t>
      </w:r>
    </w:p>
    <w:p w14:paraId="1CB6EA00" w14:textId="77777777" w:rsidR="00C93C1D" w:rsidRPr="00E05D22" w:rsidRDefault="00C93C1D" w:rsidP="00E05D22">
      <w:pPr>
        <w:rPr>
          <w:bCs/>
          <w:lang w:val="es-ES"/>
        </w:rPr>
      </w:pPr>
    </w:p>
    <w:p w14:paraId="303BD386" w14:textId="77777777" w:rsidR="00C93C1D" w:rsidRPr="00E05D22" w:rsidRDefault="00C93C1D" w:rsidP="00E05D22">
      <w:pPr>
        <w:rPr>
          <w:bCs/>
          <w:lang w:val="es-ES"/>
        </w:rPr>
      </w:pPr>
      <w:r w:rsidRPr="00E05D22">
        <w:rPr>
          <w:bCs/>
          <w:lang w:val="es-ES"/>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022E8723" w14:textId="77777777" w:rsidR="00C93C1D" w:rsidRPr="00E05D22" w:rsidRDefault="00C93C1D" w:rsidP="00E05D22">
      <w:pPr>
        <w:rPr>
          <w:bCs/>
          <w:lang w:val="es-ES"/>
        </w:rPr>
      </w:pPr>
      <w:r w:rsidRPr="00E05D22">
        <w:rPr>
          <w:bCs/>
          <w:lang w:val="es-ES"/>
        </w:rPr>
        <w:tab/>
      </w:r>
    </w:p>
    <w:p w14:paraId="4E02F9D1" w14:textId="77777777" w:rsidR="00C93C1D" w:rsidRPr="00E05D22" w:rsidRDefault="00C93C1D" w:rsidP="00E05D22">
      <w:pPr>
        <w:pStyle w:val="Puesto"/>
        <w:rPr>
          <w:lang w:val="es-ES"/>
        </w:rPr>
      </w:pPr>
      <w:r w:rsidRPr="00E05D22">
        <w:rPr>
          <w:lang w:val="es-ES"/>
        </w:rPr>
        <w:t>“</w:t>
      </w:r>
      <w:r w:rsidRPr="00E05D22">
        <w:rPr>
          <w:b/>
          <w:bCs/>
          <w:lang w:val="es-ES"/>
        </w:rPr>
        <w:t>El Instituto Federal de Acceso a la Información y Protección de Datos no cuenta con facultades para pronunciarse respecto de la veracidad de los documentos proporcionados por los sujetos obligados.</w:t>
      </w:r>
      <w:r w:rsidRPr="00E05D22">
        <w:rPr>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336B84B" w14:textId="77777777" w:rsidR="00C93C1D" w:rsidRPr="00E05D22" w:rsidRDefault="00C93C1D" w:rsidP="00E05D22">
      <w:pPr>
        <w:rPr>
          <w:bCs/>
          <w:lang w:val="es-ES"/>
        </w:rPr>
      </w:pPr>
    </w:p>
    <w:p w14:paraId="4548FF45" w14:textId="77777777" w:rsidR="00C93C1D" w:rsidRPr="00E05D22" w:rsidRDefault="00C93C1D" w:rsidP="00E05D22">
      <w:pPr>
        <w:rPr>
          <w:lang w:val="es-ES"/>
        </w:rPr>
      </w:pPr>
      <w:r w:rsidRPr="00E05D22">
        <w:rPr>
          <w:lang w:val="es-ES"/>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E05D22">
        <w:rPr>
          <w:b/>
          <w:lang w:val="es-ES"/>
        </w:rPr>
        <w:t xml:space="preserve"> RECURRENTE</w:t>
      </w:r>
      <w:r w:rsidRPr="00E05D22">
        <w:rPr>
          <w:lang w:val="es-ES"/>
        </w:rPr>
        <w:t xml:space="preserve"> para que pueda realizar la solicitud de información ante el Sujeto Obligado correspondiente.</w:t>
      </w:r>
    </w:p>
    <w:p w14:paraId="1C75D4BB" w14:textId="77777777" w:rsidR="00C93C1D" w:rsidRPr="00E05D22" w:rsidRDefault="00C93C1D" w:rsidP="00E05D22">
      <w:pPr>
        <w:pStyle w:val="Prrafodelista"/>
        <w:ind w:left="0"/>
        <w:rPr>
          <w:lang w:val="es-ES"/>
        </w:rPr>
      </w:pPr>
    </w:p>
    <w:p w14:paraId="6F6EDB87" w14:textId="77777777" w:rsidR="00C93C1D" w:rsidRPr="00E05D22" w:rsidRDefault="00C93C1D" w:rsidP="00E05D22">
      <w:pPr>
        <w:pStyle w:val="Prrafodelista"/>
        <w:ind w:left="0"/>
        <w:rPr>
          <w:i/>
        </w:rPr>
      </w:pPr>
      <w:r w:rsidRPr="00E05D22">
        <w:rPr>
          <w:lang w:val="es-ES"/>
        </w:rPr>
        <w:lastRenderedPageBreak/>
        <w:t xml:space="preserve">Finalmente, no se omite comentar que del contenido de la solicitud se advierte que se </w:t>
      </w:r>
      <w:r w:rsidRPr="00E05D22">
        <w:t>pretender acceder a datos personales de terceros, un probable tramite especifico y se requiere que se realicen cálculos de datos que probablemente no existan como lo son: “</w:t>
      </w:r>
      <w:r w:rsidRPr="00E05D22">
        <w:rPr>
          <w:i/>
        </w:rPr>
        <w:t xml:space="preserve">el monto total individualizado asignado a mi plaza como ingreso bruto, que debí y debo percibir” </w:t>
      </w:r>
      <w:r w:rsidRPr="00E05D22">
        <w:t xml:space="preserve">y </w:t>
      </w:r>
      <w:r w:rsidRPr="00E05D22">
        <w:rPr>
          <w:i/>
        </w:rPr>
        <w:t xml:space="preserve">“en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w:t>
      </w:r>
      <w:r w:rsidRPr="00E05D22">
        <w:t>por lo que, deberá acreditar no solo su identidad mediante identificación oficial, en términos del artículo 130 de la Ley de Protección de Datos Personales en Posesión de Sujetos Obligados del Estado de México y Municipios; sino también deberá acreditar su personalidad en representación de todas las personas de las que desea tener acceso a sus datos personales, conforme lo establece el artículo 121 de la Ley de Protección de Datos Personales en Posesión de Sujetos Obligados del Estado de México y Municipios; asimismo, dicha solicitud deberá realizarse mediante el Sistema de Acceso, Rectificación, Cancelación y Oposición del Estado de México (SARCOEM), que es una plataforma por medio del cual se pueden formular solicitudes de derechos de acceso a datos personales.</w:t>
      </w:r>
    </w:p>
    <w:p w14:paraId="0AE8C2D5" w14:textId="77777777" w:rsidR="00C93C1D" w:rsidRPr="00E05D22" w:rsidRDefault="00C93C1D" w:rsidP="00E05D22">
      <w:pPr>
        <w:pStyle w:val="Prrafodelista"/>
      </w:pPr>
    </w:p>
    <w:p w14:paraId="1E87115D" w14:textId="77777777" w:rsidR="00C93C1D" w:rsidRPr="00E05D22" w:rsidRDefault="00C93C1D" w:rsidP="00E05D22">
      <w:pPr>
        <w:pStyle w:val="Prrafodelista"/>
        <w:ind w:left="0"/>
        <w:contextualSpacing w:val="0"/>
      </w:pPr>
      <w:r w:rsidRPr="00E05D22">
        <w:t>Asimismo, es necesario precisar que el derecho de acceso a datos personales (entrega de datos personales), deberá versar respecto de aquellos que obren en los archivos de los Sujetos Obligados sin que estén compelidos a la realización de cálculos o el procesamiento a los datos personales, de conformidad con el artículo 114 de la Ley de Protección de Datos Personales en Posesión de Sujetos Obligados del Estado de México y Municipios, a saber:</w:t>
      </w:r>
    </w:p>
    <w:p w14:paraId="3EB1E82A" w14:textId="77777777" w:rsidR="00C93C1D" w:rsidRPr="00E05D22" w:rsidRDefault="00C93C1D" w:rsidP="00E05D22">
      <w:pPr>
        <w:pStyle w:val="Prrafodelista"/>
      </w:pPr>
    </w:p>
    <w:p w14:paraId="4A2462C2" w14:textId="77777777" w:rsidR="00C93C1D" w:rsidRPr="00E05D22" w:rsidRDefault="00C93C1D" w:rsidP="00E05D22">
      <w:pPr>
        <w:pStyle w:val="Puesto"/>
      </w:pPr>
      <w:r w:rsidRPr="00E05D22">
        <w:t>“</w:t>
      </w:r>
      <w:r w:rsidRPr="00E05D22">
        <w:rPr>
          <w:b/>
        </w:rPr>
        <w:t>Existencia de trámite específico</w:t>
      </w:r>
      <w:r w:rsidRPr="00E05D22">
        <w:t xml:space="preserve"> </w:t>
      </w:r>
    </w:p>
    <w:p w14:paraId="70ED7B99" w14:textId="77777777" w:rsidR="00C93C1D" w:rsidRPr="00E05D22" w:rsidRDefault="00C93C1D" w:rsidP="00E05D22">
      <w:pPr>
        <w:pStyle w:val="Puesto"/>
      </w:pPr>
      <w:r w:rsidRPr="00E05D22">
        <w:t xml:space="preserve">Artículo 114. Cuando las disposiciones aplicables a determinados tratamientos de datos personales establezcan un trámite o procedimiento específico para solicitar el ejercicio de los derechos ARCO, el responsable deberá informar al titular sobre la existencia del mismo, </w:t>
      </w:r>
      <w:r w:rsidRPr="00E05D22">
        <w:lastRenderedPageBreak/>
        <w:t xml:space="preserve">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 </w:t>
      </w:r>
    </w:p>
    <w:p w14:paraId="61AB9597" w14:textId="77777777" w:rsidR="00C93C1D" w:rsidRPr="00E05D22" w:rsidRDefault="00C93C1D" w:rsidP="00E05D22">
      <w:pPr>
        <w:pStyle w:val="Puesto"/>
      </w:pPr>
      <w:r w:rsidRPr="00E05D22">
        <w:rPr>
          <w:b/>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r w:rsidRPr="00E05D22">
        <w:t>.”</w:t>
      </w:r>
    </w:p>
    <w:p w14:paraId="49ED4F59" w14:textId="77777777" w:rsidR="00792C28" w:rsidRPr="00E05D22" w:rsidRDefault="00792C28" w:rsidP="00E05D22">
      <w:pPr>
        <w:rPr>
          <w:lang w:val="es-ES"/>
        </w:rPr>
      </w:pPr>
    </w:p>
    <w:p w14:paraId="777B6A3E" w14:textId="77777777" w:rsidR="009F606A" w:rsidRPr="00E05D22" w:rsidRDefault="009F606A" w:rsidP="00E05D22">
      <w:pPr>
        <w:rPr>
          <w:b/>
        </w:rPr>
      </w:pPr>
      <w:bookmarkStart w:id="32" w:name="_Toc175085018"/>
      <w:r w:rsidRPr="00E05D22">
        <w:rPr>
          <w:b/>
        </w:rPr>
        <w:t>d) Conclusión</w:t>
      </w:r>
      <w:bookmarkEnd w:id="32"/>
    </w:p>
    <w:p w14:paraId="54A7B3D9" w14:textId="2BC06462" w:rsidR="009F606A" w:rsidRPr="00E05D22" w:rsidRDefault="009F606A" w:rsidP="00E05D22">
      <w:pPr>
        <w:rPr>
          <w:b/>
          <w:lang w:val="es-ES"/>
        </w:rPr>
      </w:pPr>
      <w:r w:rsidRPr="00E05D22">
        <w:rPr>
          <w:lang w:val="es-ES"/>
        </w:rPr>
        <w:t xml:space="preserve">Por lo anteriormente expuesto, se considera que las razones o motivos de inconformidad planteadas por </w:t>
      </w:r>
      <w:r w:rsidRPr="00E05D22">
        <w:rPr>
          <w:b/>
          <w:lang w:val="es-ES"/>
        </w:rPr>
        <w:t xml:space="preserve">LA PARTE RECURRENTE, </w:t>
      </w:r>
      <w:r w:rsidRPr="00E05D22">
        <w:rPr>
          <w:lang w:val="es-ES"/>
        </w:rPr>
        <w:t>resultan infundadas; en consecuencia</w:t>
      </w:r>
      <w:r w:rsidR="00614F3C" w:rsidRPr="00E05D22">
        <w:rPr>
          <w:lang w:val="es-ES"/>
        </w:rPr>
        <w:t>,</w:t>
      </w:r>
      <w:r w:rsidRPr="00E05D22">
        <w:rPr>
          <w:lang w:val="es-ES"/>
        </w:rPr>
        <w:t xml:space="preserve"> este Órgano Garante determina </w:t>
      </w:r>
      <w:r w:rsidRPr="00E05D22">
        <w:rPr>
          <w:b/>
          <w:lang w:val="es-ES"/>
        </w:rPr>
        <w:t xml:space="preserve">CONFIRMAR </w:t>
      </w:r>
      <w:r w:rsidRPr="00E05D22">
        <w:rPr>
          <w:lang w:val="es-ES"/>
        </w:rPr>
        <w:t xml:space="preserve">la respuesta otorgada por el </w:t>
      </w:r>
      <w:r w:rsidRPr="00E05D22">
        <w:rPr>
          <w:b/>
          <w:lang w:val="es-ES"/>
        </w:rPr>
        <w:t>SUJETO OBLIGADO.</w:t>
      </w:r>
    </w:p>
    <w:p w14:paraId="3B961CEE" w14:textId="77777777" w:rsidR="003C2B63" w:rsidRPr="00E05D22" w:rsidRDefault="003C2B63" w:rsidP="00E05D22">
      <w:pPr>
        <w:rPr>
          <w:lang w:val="es-ES"/>
        </w:rPr>
      </w:pPr>
    </w:p>
    <w:p w14:paraId="6C4C444E" w14:textId="16F1DC79" w:rsidR="00BD5A7C" w:rsidRPr="00E05D22" w:rsidRDefault="00BD5A7C" w:rsidP="00E05D22">
      <w:pPr>
        <w:ind w:right="-93"/>
        <w:rPr>
          <w:rFonts w:cs="Tahoma"/>
          <w:bCs/>
          <w:szCs w:val="22"/>
        </w:rPr>
      </w:pPr>
      <w:bookmarkStart w:id="33" w:name="_Hlk165381027"/>
      <w:r w:rsidRPr="00E05D2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3"/>
    <w:p w14:paraId="7C13D1A0" w14:textId="77777777" w:rsidR="00BD5A7C" w:rsidRPr="00E05D22" w:rsidRDefault="00BD5A7C" w:rsidP="00E05D22"/>
    <w:p w14:paraId="5C396097" w14:textId="684A0E4F" w:rsidR="00664420" w:rsidRPr="00E05D22" w:rsidRDefault="00664420" w:rsidP="00E05D22">
      <w:pPr>
        <w:pStyle w:val="Ttulo1"/>
      </w:pPr>
      <w:bookmarkStart w:id="34" w:name="_Toc190946942"/>
      <w:r w:rsidRPr="00E05D22">
        <w:t>RESUELVE</w:t>
      </w:r>
      <w:bookmarkEnd w:id="34"/>
    </w:p>
    <w:p w14:paraId="203B7093" w14:textId="77777777" w:rsidR="00664420" w:rsidRPr="00E05D22" w:rsidRDefault="00664420" w:rsidP="00E05D22">
      <w:pPr>
        <w:ind w:right="113"/>
        <w:rPr>
          <w:rFonts w:cs="Arial"/>
          <w:b/>
          <w:szCs w:val="22"/>
        </w:rPr>
      </w:pPr>
    </w:p>
    <w:p w14:paraId="41BF3096" w14:textId="195B1CE8" w:rsidR="001C555C" w:rsidRPr="00E05D22" w:rsidRDefault="001C555C" w:rsidP="00E05D22">
      <w:pPr>
        <w:widowControl w:val="0"/>
        <w:rPr>
          <w:rFonts w:eastAsia="Calibri" w:cs="Tahoma"/>
          <w:bCs/>
          <w:szCs w:val="22"/>
          <w:lang w:eastAsia="en-US"/>
        </w:rPr>
      </w:pPr>
      <w:r w:rsidRPr="00E05D22">
        <w:rPr>
          <w:b/>
          <w:bCs/>
        </w:rPr>
        <w:t>PRIMERO.</w:t>
      </w:r>
      <w:r w:rsidRPr="00E05D22">
        <w:t xml:space="preserve"> </w:t>
      </w:r>
      <w:r w:rsidRPr="00E05D22">
        <w:rPr>
          <w:rFonts w:cs="Tahoma"/>
          <w:szCs w:val="22"/>
        </w:rPr>
        <w:t xml:space="preserve">Se </w:t>
      </w:r>
      <w:r w:rsidRPr="00E05D22">
        <w:rPr>
          <w:rFonts w:cs="Tahoma"/>
          <w:b/>
          <w:bCs/>
          <w:szCs w:val="22"/>
        </w:rPr>
        <w:t>CONFIRMA</w:t>
      </w:r>
      <w:r w:rsidRPr="00E05D22">
        <w:rPr>
          <w:rFonts w:cs="Tahoma"/>
          <w:szCs w:val="22"/>
        </w:rPr>
        <w:t xml:space="preserve"> la respuesta entregada por el </w:t>
      </w:r>
      <w:r w:rsidRPr="00E05D22">
        <w:rPr>
          <w:rFonts w:cs="Tahoma"/>
          <w:b/>
          <w:bCs/>
          <w:szCs w:val="22"/>
        </w:rPr>
        <w:t>SUJETO OBLIGADO</w:t>
      </w:r>
      <w:r w:rsidRPr="00E05D22">
        <w:rPr>
          <w:rFonts w:cs="Tahoma"/>
          <w:szCs w:val="22"/>
        </w:rPr>
        <w:t xml:space="preserve"> en la solicitud de información </w:t>
      </w:r>
      <w:r w:rsidR="001F4E3A" w:rsidRPr="00E05D22">
        <w:rPr>
          <w:rFonts w:cs="Tahoma"/>
          <w:b/>
          <w:bCs/>
          <w:szCs w:val="22"/>
        </w:rPr>
        <w:t>01</w:t>
      </w:r>
      <w:r w:rsidR="00B30608" w:rsidRPr="00E05D22">
        <w:rPr>
          <w:rFonts w:cs="Tahoma"/>
          <w:b/>
          <w:bCs/>
          <w:szCs w:val="22"/>
        </w:rPr>
        <w:t>094</w:t>
      </w:r>
      <w:r w:rsidR="001F4E3A" w:rsidRPr="00E05D22">
        <w:rPr>
          <w:rFonts w:cs="Tahoma"/>
          <w:b/>
          <w:bCs/>
          <w:szCs w:val="22"/>
        </w:rPr>
        <w:t>/SF/IP/2024</w:t>
      </w:r>
      <w:r w:rsidRPr="00E05D22">
        <w:rPr>
          <w:rFonts w:cs="Tahoma"/>
          <w:bCs/>
          <w:szCs w:val="22"/>
        </w:rPr>
        <w:t xml:space="preserve">, </w:t>
      </w:r>
      <w:r w:rsidRPr="00E05D22">
        <w:rPr>
          <w:rFonts w:eastAsia="Calibri" w:cs="Tahoma"/>
          <w:bCs/>
          <w:szCs w:val="22"/>
          <w:lang w:eastAsia="en-US"/>
        </w:rPr>
        <w:t xml:space="preserve">por resultar </w:t>
      </w:r>
      <w:r w:rsidRPr="00E05D22">
        <w:rPr>
          <w:rFonts w:eastAsia="Calibri" w:cs="Tahoma"/>
          <w:b/>
          <w:szCs w:val="22"/>
          <w:lang w:eastAsia="en-US"/>
        </w:rPr>
        <w:t>IN</w:t>
      </w:r>
      <w:r w:rsidRPr="00E05D22">
        <w:rPr>
          <w:rFonts w:eastAsia="Calibri" w:cs="Tahoma"/>
          <w:b/>
          <w:bCs/>
          <w:szCs w:val="22"/>
          <w:lang w:eastAsia="en-US"/>
        </w:rPr>
        <w:t>FUNDADAS</w:t>
      </w:r>
      <w:r w:rsidRPr="00E05D22">
        <w:rPr>
          <w:rFonts w:eastAsia="Calibri" w:cs="Tahoma"/>
          <w:bCs/>
          <w:szCs w:val="22"/>
          <w:lang w:eastAsia="en-US"/>
        </w:rPr>
        <w:t xml:space="preserve"> las razones o motivos de inconformidad hechos valer por </w:t>
      </w:r>
      <w:r w:rsidRPr="00E05D22">
        <w:rPr>
          <w:rFonts w:eastAsia="Calibri" w:cs="Tahoma"/>
          <w:b/>
          <w:szCs w:val="22"/>
          <w:lang w:eastAsia="en-US"/>
        </w:rPr>
        <w:t>LA PARTE RECURRENTE</w:t>
      </w:r>
      <w:r w:rsidRPr="00E05D22">
        <w:rPr>
          <w:rFonts w:eastAsia="Calibri" w:cs="Tahoma"/>
          <w:bCs/>
          <w:szCs w:val="22"/>
          <w:lang w:eastAsia="en-US"/>
        </w:rPr>
        <w:t xml:space="preserve"> en el Recurso de Revisión </w:t>
      </w:r>
      <w:r w:rsidR="004C1963" w:rsidRPr="00E05D22">
        <w:rPr>
          <w:rFonts w:eastAsia="Calibri" w:cs="Tahoma"/>
          <w:b/>
          <w:szCs w:val="22"/>
          <w:lang w:eastAsia="en-US"/>
        </w:rPr>
        <w:t>00</w:t>
      </w:r>
      <w:r w:rsidR="001F4E3A" w:rsidRPr="00E05D22">
        <w:rPr>
          <w:rFonts w:eastAsia="Calibri" w:cs="Tahoma"/>
          <w:b/>
          <w:szCs w:val="22"/>
          <w:lang w:eastAsia="en-US"/>
        </w:rPr>
        <w:t>2</w:t>
      </w:r>
      <w:r w:rsidR="008514EE" w:rsidRPr="00E05D22">
        <w:rPr>
          <w:rFonts w:eastAsia="Calibri" w:cs="Tahoma"/>
          <w:b/>
          <w:szCs w:val="22"/>
          <w:lang w:eastAsia="en-US"/>
        </w:rPr>
        <w:t>2</w:t>
      </w:r>
      <w:r w:rsidR="001F4E3A" w:rsidRPr="00E05D22">
        <w:rPr>
          <w:rFonts w:eastAsia="Calibri" w:cs="Tahoma"/>
          <w:b/>
          <w:szCs w:val="22"/>
          <w:lang w:eastAsia="en-US"/>
        </w:rPr>
        <w:t>7</w:t>
      </w:r>
      <w:r w:rsidR="004C1963" w:rsidRPr="00E05D22">
        <w:rPr>
          <w:rFonts w:eastAsia="Calibri" w:cs="Tahoma"/>
          <w:b/>
          <w:szCs w:val="22"/>
          <w:lang w:eastAsia="en-US"/>
        </w:rPr>
        <w:t>/INFOEM/IP/RR/2025</w:t>
      </w:r>
      <w:r w:rsidRPr="00E05D22">
        <w:rPr>
          <w:rFonts w:eastAsiaTheme="minorHAnsi" w:cstheme="minorBidi"/>
          <w:szCs w:val="22"/>
          <w:lang w:eastAsia="en-US"/>
        </w:rPr>
        <w:t>,</w:t>
      </w:r>
      <w:r w:rsidRPr="00E05D22">
        <w:rPr>
          <w:rFonts w:cs="Tahoma"/>
          <w:b/>
          <w:szCs w:val="22"/>
        </w:rPr>
        <w:t xml:space="preserve"> </w:t>
      </w:r>
      <w:r w:rsidRPr="00E05D22">
        <w:rPr>
          <w:rFonts w:eastAsia="Calibri" w:cs="Tahoma"/>
          <w:bCs/>
          <w:szCs w:val="22"/>
          <w:lang w:eastAsia="en-US"/>
        </w:rPr>
        <w:t xml:space="preserve">en términos del considerando </w:t>
      </w:r>
      <w:r w:rsidRPr="00E05D22">
        <w:rPr>
          <w:rFonts w:eastAsia="Calibri" w:cs="Tahoma"/>
          <w:b/>
          <w:szCs w:val="22"/>
          <w:lang w:eastAsia="en-US"/>
        </w:rPr>
        <w:t>SEGUNDO</w:t>
      </w:r>
      <w:r w:rsidRPr="00E05D22">
        <w:rPr>
          <w:rFonts w:eastAsia="Calibri" w:cs="Tahoma"/>
          <w:bCs/>
          <w:szCs w:val="22"/>
          <w:lang w:eastAsia="en-US"/>
        </w:rPr>
        <w:t xml:space="preserve"> de la presente Resolución.</w:t>
      </w:r>
    </w:p>
    <w:p w14:paraId="5EB7B50B" w14:textId="77777777" w:rsidR="001C555C" w:rsidRPr="00E05D22" w:rsidRDefault="001C555C" w:rsidP="00E05D22">
      <w:pPr>
        <w:widowControl w:val="0"/>
        <w:rPr>
          <w:rFonts w:eastAsia="Calibri" w:cs="Tahoma"/>
          <w:bCs/>
          <w:szCs w:val="22"/>
          <w:lang w:eastAsia="en-US"/>
        </w:rPr>
      </w:pPr>
    </w:p>
    <w:p w14:paraId="48A95CEF" w14:textId="77777777" w:rsidR="001C555C" w:rsidRPr="00E05D22" w:rsidRDefault="001C555C" w:rsidP="00E05D22">
      <w:pPr>
        <w:ind w:right="-93"/>
      </w:pPr>
      <w:r w:rsidRPr="00E05D22">
        <w:rPr>
          <w:rFonts w:eastAsia="Calibri" w:cs="Tahoma"/>
          <w:b/>
          <w:bCs/>
          <w:szCs w:val="22"/>
          <w:lang w:eastAsia="en-US"/>
        </w:rPr>
        <w:lastRenderedPageBreak/>
        <w:t>SEGUNDO.</w:t>
      </w:r>
      <w:r w:rsidRPr="00E05D22">
        <w:rPr>
          <w:rFonts w:eastAsia="Calibri" w:cs="Tahoma"/>
          <w:szCs w:val="22"/>
          <w:lang w:eastAsia="es-MX"/>
        </w:rPr>
        <w:t xml:space="preserve"> </w:t>
      </w:r>
      <w:r w:rsidRPr="00E05D22">
        <w:rPr>
          <w:rFonts w:eastAsia="Palatino Linotype" w:cs="Palatino Linotype"/>
          <w:b/>
          <w:lang w:eastAsia="es-MX"/>
        </w:rPr>
        <w:t xml:space="preserve">Notifíquese </w:t>
      </w:r>
      <w:r w:rsidRPr="00E05D22">
        <w:rPr>
          <w:szCs w:val="17"/>
          <w:lang w:eastAsia="es-ES_tradnl"/>
        </w:rPr>
        <w:t xml:space="preserve">vía </w:t>
      </w:r>
      <w:r w:rsidRPr="00E05D22">
        <w:rPr>
          <w:rFonts w:cs="Arial"/>
        </w:rPr>
        <w:t>Sistema de Acceso a la Información Mexiquense (</w:t>
      </w:r>
      <w:r w:rsidRPr="00E05D22">
        <w:rPr>
          <w:rFonts w:cs="Arial"/>
          <w:b/>
          <w:bCs/>
        </w:rPr>
        <w:t>SAIMEX)</w:t>
      </w:r>
      <w:r w:rsidRPr="00E05D22">
        <w:rPr>
          <w:shd w:val="clear" w:color="auto" w:fill="FFFFFF"/>
        </w:rPr>
        <w:t xml:space="preserve"> la presente resolución al Titular de la Unidad de Transparencia del </w:t>
      </w:r>
      <w:r w:rsidRPr="00E05D22">
        <w:rPr>
          <w:b/>
          <w:bCs/>
        </w:rPr>
        <w:t>SUJETO OBLIGADO</w:t>
      </w:r>
      <w:r w:rsidRPr="00E05D22">
        <w:t>, para su conocimiento.</w:t>
      </w:r>
    </w:p>
    <w:p w14:paraId="245F12EB" w14:textId="77777777" w:rsidR="001C555C" w:rsidRPr="00E05D22" w:rsidRDefault="001C555C" w:rsidP="00E05D22">
      <w:pPr>
        <w:ind w:right="-93"/>
      </w:pPr>
    </w:p>
    <w:p w14:paraId="6E658FE5" w14:textId="4D7F4761" w:rsidR="001C555C" w:rsidRPr="00E05D22" w:rsidRDefault="001C555C" w:rsidP="00E05D22">
      <w:r w:rsidRPr="00E05D22">
        <w:rPr>
          <w:b/>
          <w:bCs/>
        </w:rPr>
        <w:t>TERCERO.</w:t>
      </w:r>
      <w:r w:rsidRPr="00E05D22">
        <w:t xml:space="preserve"> Notifíquese a </w:t>
      </w:r>
      <w:r w:rsidRPr="00E05D22">
        <w:rPr>
          <w:b/>
          <w:bCs/>
        </w:rPr>
        <w:t>LA PARTE RECURRENTE</w:t>
      </w:r>
      <w:r w:rsidRPr="00E05D22">
        <w:t xml:space="preserve"> la presente resolución vía Sistema de Acceso a la Información Mexiquense (</w:t>
      </w:r>
      <w:r w:rsidRPr="00E05D22">
        <w:rPr>
          <w:b/>
        </w:rPr>
        <w:t>SAIMEX</w:t>
      </w:r>
      <w:r w:rsidRPr="00E05D22">
        <w:t>)</w:t>
      </w:r>
      <w:r w:rsidR="00C01843" w:rsidRPr="00E05D22">
        <w:t xml:space="preserve"> y </w:t>
      </w:r>
      <w:r w:rsidR="00C01843" w:rsidRPr="00E05D22">
        <w:rPr>
          <w:b/>
        </w:rPr>
        <w:t>correo electrónico</w:t>
      </w:r>
      <w:r w:rsidRPr="00E05D22">
        <w:t>.</w:t>
      </w:r>
    </w:p>
    <w:p w14:paraId="494E2BD1" w14:textId="77777777" w:rsidR="001C555C" w:rsidRPr="00E05D22" w:rsidRDefault="001C555C" w:rsidP="00E05D22"/>
    <w:p w14:paraId="56F3D2DB" w14:textId="77777777" w:rsidR="001C555C" w:rsidRPr="00E05D22" w:rsidRDefault="001C555C" w:rsidP="00E05D22">
      <w:r w:rsidRPr="00E05D22">
        <w:rPr>
          <w:b/>
          <w:bCs/>
        </w:rPr>
        <w:t>CUARTO</w:t>
      </w:r>
      <w:r w:rsidRPr="00E05D22">
        <w:t xml:space="preserve">. Hágase del conocimiento a </w:t>
      </w:r>
      <w:r w:rsidRPr="00E05D22">
        <w:rPr>
          <w:b/>
          <w:bCs/>
        </w:rPr>
        <w:t>LA PARTE RECURRENTE</w:t>
      </w:r>
      <w:r w:rsidRPr="00E05D2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E05D22" w:rsidRDefault="00B137E8" w:rsidP="00E05D22">
      <w:pPr>
        <w:ind w:right="113"/>
        <w:rPr>
          <w:rFonts w:cs="Arial"/>
          <w:b/>
          <w:szCs w:val="22"/>
        </w:rPr>
      </w:pPr>
    </w:p>
    <w:p w14:paraId="37FC5348" w14:textId="0C1D4F3F" w:rsidR="00614F3C" w:rsidRPr="00E05D22" w:rsidRDefault="00614F3C" w:rsidP="00E05D22">
      <w:pPr>
        <w:ind w:right="-93"/>
        <w:rPr>
          <w:rFonts w:eastAsia="Palatino Linotype" w:cs="Palatino Linotype"/>
          <w:szCs w:val="22"/>
        </w:rPr>
      </w:pPr>
      <w:r w:rsidRPr="00E05D22">
        <w:rPr>
          <w:rFonts w:eastAsia="Palatino Linotype" w:cs="Palatino Linotype"/>
          <w:szCs w:val="22"/>
        </w:rPr>
        <w:t xml:space="preserve">ASÍ LO RESUELVE, POR </w:t>
      </w:r>
      <w:r w:rsidR="00E05D22">
        <w:rPr>
          <w:rFonts w:eastAsia="Palatino Linotype" w:cs="Palatino Linotype"/>
          <w:szCs w:val="22"/>
        </w:rPr>
        <w:t>MAYORÍA</w:t>
      </w:r>
      <w:r w:rsidRPr="00E05D22">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E05D22">
        <w:rPr>
          <w:rFonts w:eastAsia="Palatino Linotype" w:cs="Palatino Linotype"/>
          <w:szCs w:val="22"/>
        </w:rPr>
        <w:t xml:space="preserve"> EMITIENDO VOTO DISIDENTE</w:t>
      </w:r>
      <w:r w:rsidRPr="00E05D22">
        <w:rPr>
          <w:rFonts w:eastAsia="Palatino Linotype" w:cs="Palatino Linotype"/>
          <w:szCs w:val="22"/>
        </w:rPr>
        <w:t xml:space="preserve">, LUIS GUSTAVO PARRA NORIEGA </w:t>
      </w:r>
      <w:r w:rsidR="00E05D22">
        <w:rPr>
          <w:rFonts w:eastAsia="Palatino Linotype" w:cs="Palatino Linotype"/>
          <w:szCs w:val="22"/>
        </w:rPr>
        <w:t>EMITIENDO VOTO DISIDENTE</w:t>
      </w:r>
      <w:r w:rsidR="00E05D22" w:rsidRPr="00E05D22">
        <w:rPr>
          <w:rFonts w:eastAsia="Palatino Linotype" w:cs="Palatino Linotype"/>
          <w:szCs w:val="22"/>
        </w:rPr>
        <w:t xml:space="preserve"> </w:t>
      </w:r>
      <w:r w:rsidRPr="00E05D22">
        <w:rPr>
          <w:rFonts w:eastAsia="Palatino Linotype" w:cs="Palatino Linotype"/>
          <w:szCs w:val="22"/>
        </w:rPr>
        <w:t>Y GUADALUPE RAMÍREZ PEÑA, EN LA SÉPTIMA SESIÓN ORDINARIA, CELEBRADA EL VEINTISÉIS DE FEBRERO DE DOS MIL VEINTICINCO, ANTE EL SECRETARIO TÉCNICO DEL PLENO, ALEXIS TAPIA RAMÍREZ.</w:t>
      </w:r>
    </w:p>
    <w:p w14:paraId="532CB22A" w14:textId="77777777" w:rsidR="004C1963" w:rsidRPr="00E05D22" w:rsidRDefault="004C1963" w:rsidP="00E05D22">
      <w:pPr>
        <w:ind w:right="-93"/>
        <w:rPr>
          <w:rFonts w:eastAsia="Calibri" w:cs="Tahoma"/>
          <w:szCs w:val="22"/>
          <w:lang w:val="es-ES"/>
        </w:rPr>
      </w:pPr>
      <w:r w:rsidRPr="00E05D22">
        <w:rPr>
          <w:rFonts w:eastAsia="Palatino Linotype" w:cs="Palatino Linotype"/>
          <w:sz w:val="20"/>
        </w:rPr>
        <w:t>SCMM/AGZ/DEMF/RPG</w:t>
      </w:r>
    </w:p>
    <w:p w14:paraId="696BC976" w14:textId="77777777" w:rsidR="00664420" w:rsidRPr="00E05D22" w:rsidRDefault="00664420" w:rsidP="00E05D22">
      <w:pPr>
        <w:ind w:right="-93"/>
        <w:rPr>
          <w:rFonts w:eastAsia="Calibri" w:cs="Tahoma"/>
          <w:bCs/>
          <w:szCs w:val="22"/>
          <w:lang w:val="es-ES" w:eastAsia="en-US"/>
        </w:rPr>
      </w:pPr>
    </w:p>
    <w:p w14:paraId="671CB0C5" w14:textId="77777777" w:rsidR="00664420" w:rsidRPr="00E05D22" w:rsidRDefault="00664420" w:rsidP="00E05D22">
      <w:pPr>
        <w:ind w:right="-93"/>
        <w:rPr>
          <w:rFonts w:eastAsia="Calibri" w:cs="Tahoma"/>
          <w:bCs/>
          <w:szCs w:val="22"/>
          <w:lang w:val="es-ES_tradnl" w:eastAsia="en-US"/>
        </w:rPr>
      </w:pPr>
    </w:p>
    <w:p w14:paraId="0C24D891" w14:textId="77777777" w:rsidR="001F4E3A" w:rsidRPr="00E05D22" w:rsidRDefault="001F4E3A" w:rsidP="00E05D22">
      <w:pPr>
        <w:tabs>
          <w:tab w:val="center" w:pos="4568"/>
        </w:tabs>
        <w:ind w:right="-93"/>
        <w:rPr>
          <w:rFonts w:eastAsia="Calibri" w:cs="Tahoma"/>
          <w:bCs/>
          <w:szCs w:val="22"/>
          <w:lang w:eastAsia="en-US"/>
        </w:rPr>
      </w:pPr>
    </w:p>
    <w:p w14:paraId="6246F818" w14:textId="77777777" w:rsidR="00664420" w:rsidRPr="00E05D22" w:rsidRDefault="00664420" w:rsidP="00E05D22">
      <w:pPr>
        <w:tabs>
          <w:tab w:val="center" w:pos="4568"/>
        </w:tabs>
        <w:ind w:right="-93"/>
        <w:rPr>
          <w:rFonts w:eastAsia="Calibri" w:cs="Tahoma"/>
          <w:bCs/>
          <w:szCs w:val="22"/>
          <w:lang w:eastAsia="en-US"/>
        </w:rPr>
      </w:pPr>
    </w:p>
    <w:p w14:paraId="57A88B28" w14:textId="77777777" w:rsidR="00664420" w:rsidRPr="00E05D22" w:rsidRDefault="00664420" w:rsidP="00E05D22">
      <w:pPr>
        <w:tabs>
          <w:tab w:val="center" w:pos="4568"/>
        </w:tabs>
        <w:ind w:right="-93"/>
        <w:rPr>
          <w:rFonts w:eastAsia="Calibri" w:cs="Tahoma"/>
          <w:bCs/>
          <w:szCs w:val="22"/>
          <w:lang w:eastAsia="en-US"/>
        </w:rPr>
      </w:pPr>
    </w:p>
    <w:p w14:paraId="77EF6095" w14:textId="77777777" w:rsidR="00664420" w:rsidRPr="00E05D22" w:rsidRDefault="00664420" w:rsidP="00E05D22">
      <w:pPr>
        <w:tabs>
          <w:tab w:val="center" w:pos="4568"/>
        </w:tabs>
        <w:ind w:right="-93"/>
        <w:rPr>
          <w:rFonts w:eastAsia="Calibri" w:cs="Tahoma"/>
          <w:bCs/>
          <w:szCs w:val="22"/>
          <w:lang w:eastAsia="en-US"/>
        </w:rPr>
      </w:pPr>
    </w:p>
    <w:p w14:paraId="35593947" w14:textId="77777777" w:rsidR="00664420" w:rsidRPr="00E05D22" w:rsidRDefault="00664420" w:rsidP="00E05D22">
      <w:pPr>
        <w:tabs>
          <w:tab w:val="center" w:pos="4568"/>
        </w:tabs>
        <w:ind w:right="-93"/>
        <w:rPr>
          <w:rFonts w:eastAsia="Calibri" w:cs="Tahoma"/>
          <w:bCs/>
          <w:szCs w:val="22"/>
          <w:lang w:eastAsia="en-US"/>
        </w:rPr>
      </w:pPr>
    </w:p>
    <w:p w14:paraId="3AF72A17" w14:textId="77777777" w:rsidR="00664420" w:rsidRPr="00E05D22" w:rsidRDefault="00664420" w:rsidP="00E05D22">
      <w:pPr>
        <w:tabs>
          <w:tab w:val="center" w:pos="4568"/>
        </w:tabs>
        <w:ind w:right="-93"/>
        <w:rPr>
          <w:rFonts w:eastAsia="Calibri" w:cs="Tahoma"/>
          <w:bCs/>
          <w:szCs w:val="22"/>
          <w:lang w:eastAsia="en-US"/>
        </w:rPr>
      </w:pPr>
    </w:p>
    <w:p w14:paraId="37169144" w14:textId="77777777" w:rsidR="00664420" w:rsidRPr="00E05D22" w:rsidRDefault="00664420" w:rsidP="00E05D22">
      <w:pPr>
        <w:tabs>
          <w:tab w:val="center" w:pos="4568"/>
        </w:tabs>
        <w:ind w:right="-93"/>
        <w:rPr>
          <w:rFonts w:eastAsia="Calibri" w:cs="Tahoma"/>
          <w:bCs/>
          <w:szCs w:val="22"/>
          <w:lang w:eastAsia="en-US"/>
        </w:rPr>
      </w:pPr>
    </w:p>
    <w:p w14:paraId="77CFC088" w14:textId="77777777" w:rsidR="00664420" w:rsidRPr="00E05D22" w:rsidRDefault="00664420" w:rsidP="00E05D22">
      <w:pPr>
        <w:tabs>
          <w:tab w:val="center" w:pos="4568"/>
        </w:tabs>
        <w:ind w:right="-93"/>
        <w:rPr>
          <w:rFonts w:eastAsia="Calibri" w:cs="Tahoma"/>
          <w:bCs/>
          <w:szCs w:val="22"/>
          <w:lang w:eastAsia="en-US"/>
        </w:rPr>
      </w:pPr>
    </w:p>
    <w:p w14:paraId="781A11A5" w14:textId="77777777" w:rsidR="00664420" w:rsidRPr="00E05D22" w:rsidRDefault="00664420" w:rsidP="00E05D22">
      <w:pPr>
        <w:tabs>
          <w:tab w:val="center" w:pos="4568"/>
        </w:tabs>
        <w:ind w:right="-93"/>
        <w:rPr>
          <w:rFonts w:eastAsia="Calibri" w:cs="Tahoma"/>
          <w:bCs/>
          <w:szCs w:val="22"/>
          <w:lang w:eastAsia="en-US"/>
        </w:rPr>
      </w:pPr>
    </w:p>
    <w:p w14:paraId="5B4ADFF3" w14:textId="77777777" w:rsidR="00A131AC" w:rsidRPr="00E05D22" w:rsidRDefault="00A131AC" w:rsidP="00E05D22"/>
    <w:sectPr w:rsidR="00A131AC" w:rsidRPr="00E05D22"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FEE64" w14:textId="77777777" w:rsidR="00F57A56" w:rsidRDefault="00F57A56" w:rsidP="00664420">
      <w:pPr>
        <w:spacing w:line="240" w:lineRule="auto"/>
      </w:pPr>
      <w:r>
        <w:separator/>
      </w:r>
    </w:p>
  </w:endnote>
  <w:endnote w:type="continuationSeparator" w:id="0">
    <w:p w14:paraId="58DB4E1C" w14:textId="77777777" w:rsidR="00F57A56" w:rsidRDefault="00F57A5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45956" w:rsidRDefault="00045956">
    <w:pPr>
      <w:tabs>
        <w:tab w:val="center" w:pos="4550"/>
        <w:tab w:val="left" w:pos="5818"/>
      </w:tabs>
      <w:ind w:right="260"/>
      <w:jc w:val="right"/>
      <w:rPr>
        <w:color w:val="071320" w:themeColor="text2" w:themeShade="80"/>
        <w:sz w:val="24"/>
        <w:szCs w:val="24"/>
      </w:rPr>
    </w:pPr>
  </w:p>
  <w:p w14:paraId="1BCA7F23" w14:textId="77777777" w:rsidR="00045956" w:rsidRDefault="000459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45956" w:rsidRDefault="0004595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46833" w:rsidRPr="00746833">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46833" w:rsidRPr="00746833">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045956" w:rsidRDefault="000459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9EC50" w14:textId="77777777" w:rsidR="00F57A56" w:rsidRDefault="00F57A56" w:rsidP="00664420">
      <w:pPr>
        <w:spacing w:line="240" w:lineRule="auto"/>
      </w:pPr>
      <w:r>
        <w:separator/>
      </w:r>
    </w:p>
  </w:footnote>
  <w:footnote w:type="continuationSeparator" w:id="0">
    <w:p w14:paraId="389F64C9" w14:textId="77777777" w:rsidR="00F57A56" w:rsidRDefault="00F57A56" w:rsidP="00664420">
      <w:pPr>
        <w:spacing w:line="240" w:lineRule="auto"/>
      </w:pPr>
      <w:r>
        <w:continuationSeparator/>
      </w:r>
    </w:p>
  </w:footnote>
  <w:footnote w:id="1">
    <w:p w14:paraId="3D19F86E" w14:textId="77777777" w:rsidR="00045956" w:rsidRPr="000B47F4" w:rsidRDefault="00045956" w:rsidP="00C93C1D">
      <w:pPr>
        <w:pStyle w:val="Textonotapie"/>
        <w:rPr>
          <w:i/>
          <w:sz w:val="18"/>
          <w:szCs w:val="18"/>
        </w:rPr>
      </w:pPr>
      <w:r>
        <w:rPr>
          <w:rStyle w:val="Refdenotaalpie"/>
        </w:rPr>
        <w:footnoteRef/>
      </w:r>
      <w:r>
        <w:t xml:space="preserve"> </w:t>
      </w:r>
      <w:r w:rsidRPr="000B47F4">
        <w:rPr>
          <w:i/>
          <w:sz w:val="18"/>
          <w:szCs w:val="18"/>
        </w:rPr>
        <w:t>https://legislacion.edomex.gob.mx/sites/legislacion.edomex.gob.mx/files/files/pdf/ley/vig/leyvig017.pdf</w:t>
      </w:r>
    </w:p>
  </w:footnote>
  <w:footnote w:id="2">
    <w:p w14:paraId="285C772B" w14:textId="77777777" w:rsidR="00045956" w:rsidRPr="000B47F4" w:rsidRDefault="00045956" w:rsidP="00C93C1D">
      <w:pPr>
        <w:pStyle w:val="Textonotapie"/>
        <w:rPr>
          <w:i/>
          <w:sz w:val="18"/>
          <w:szCs w:val="18"/>
        </w:rPr>
      </w:pPr>
      <w:r>
        <w:rPr>
          <w:rStyle w:val="Refdenotaalpie"/>
        </w:rPr>
        <w:footnoteRef/>
      </w:r>
      <w:r>
        <w:t xml:space="preserve"> </w:t>
      </w:r>
      <w:r w:rsidRPr="000B47F4">
        <w:rPr>
          <w:i/>
          <w:sz w:val="18"/>
          <w:szCs w:val="18"/>
        </w:rPr>
        <w:t>https://legislacion.edomex.gob.mx/sites/legislacion.edomex.gob.mx/files/files/pdf/ley/vig/leyvig017.pdf</w:t>
      </w:r>
    </w:p>
  </w:footnote>
  <w:footnote w:id="3">
    <w:p w14:paraId="7E5472FA" w14:textId="77777777" w:rsidR="00045956" w:rsidRPr="0073280E" w:rsidRDefault="00045956" w:rsidP="00C93C1D">
      <w:pPr>
        <w:pStyle w:val="Textonotapie"/>
        <w:rPr>
          <w:i/>
          <w:sz w:val="18"/>
          <w:szCs w:val="18"/>
        </w:rPr>
      </w:pPr>
      <w:r>
        <w:rPr>
          <w:rStyle w:val="Refdenotaalpie"/>
        </w:rPr>
        <w:footnoteRef/>
      </w:r>
      <w:r>
        <w:t xml:space="preserve"> </w:t>
      </w:r>
      <w:r w:rsidRPr="0073280E">
        <w:rPr>
          <w:i/>
          <w:sz w:val="18"/>
          <w:szCs w:val="18"/>
        </w:rPr>
        <w:t>https://legislacion.edomex.gob.mx/sites/legislacion.edomex.gob.mx/files/files/pdf/rgl/vig/rglvig842.pdf</w:t>
      </w:r>
    </w:p>
  </w:footnote>
  <w:footnote w:id="4">
    <w:p w14:paraId="08CBD02B" w14:textId="77777777" w:rsidR="00045956" w:rsidRPr="0073280E" w:rsidRDefault="00045956" w:rsidP="00C93C1D">
      <w:pPr>
        <w:pStyle w:val="Textonotapie"/>
        <w:rPr>
          <w:i/>
          <w:sz w:val="18"/>
          <w:szCs w:val="18"/>
        </w:rPr>
      </w:pPr>
      <w:r>
        <w:rPr>
          <w:rStyle w:val="Refdenotaalpie"/>
        </w:rPr>
        <w:footnoteRef/>
      </w:r>
      <w:r>
        <w:t xml:space="preserve"> </w:t>
      </w:r>
      <w:r w:rsidRPr="0073280E">
        <w:rPr>
          <w:i/>
          <w:sz w:val="18"/>
          <w:szCs w:val="18"/>
        </w:rPr>
        <w:t>https://legislacion.edomex.gob.mx/sites/legislacion.edomex.gob.mx/files/files/pdf/gct/2024/mayo/may281/may281c.pdf</w:t>
      </w:r>
    </w:p>
  </w:footnote>
  <w:footnote w:id="5">
    <w:p w14:paraId="0DFDB21A" w14:textId="77777777" w:rsidR="00045956" w:rsidRPr="001C0BCD" w:rsidRDefault="00045956" w:rsidP="00C93C1D">
      <w:pPr>
        <w:pStyle w:val="Textonotapie"/>
        <w:rPr>
          <w:i/>
          <w:sz w:val="18"/>
          <w:szCs w:val="18"/>
        </w:rPr>
      </w:pPr>
      <w:r>
        <w:rPr>
          <w:rStyle w:val="Refdenotaalpie"/>
        </w:rPr>
        <w:footnoteRef/>
      </w:r>
      <w:r>
        <w:t xml:space="preserve"> </w:t>
      </w:r>
      <w:r w:rsidRPr="001C0BCD">
        <w:rPr>
          <w:i/>
          <w:sz w:val="18"/>
          <w:szCs w:val="18"/>
        </w:rPr>
        <w:t>https://legislacion.edomex.gob.mx/sites/legislacion.edomex.gob.mx/files/files/pdf/ley/vig/leyvig073.pdf</w:t>
      </w:r>
    </w:p>
  </w:footnote>
  <w:footnote w:id="6">
    <w:p w14:paraId="58A656ED" w14:textId="77777777" w:rsidR="00045956" w:rsidRDefault="00045956" w:rsidP="00C93C1D">
      <w:pPr>
        <w:pStyle w:val="Textonotapie"/>
        <w:rPr>
          <w:i/>
          <w:sz w:val="18"/>
        </w:rPr>
      </w:pPr>
      <w:r>
        <w:rPr>
          <w:rStyle w:val="Refdenotaalpie"/>
          <w:rFonts w:eastAsiaTheme="majorEastAsia"/>
        </w:rPr>
        <w:footnoteRef/>
      </w:r>
      <w:r>
        <w:t xml:space="preserve"> </w:t>
      </w:r>
      <w:r>
        <w:rPr>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45956" w:rsidRPr="00330DA7" w14:paraId="070A4B18" w14:textId="77777777" w:rsidTr="003F35FD">
      <w:trPr>
        <w:trHeight w:val="144"/>
        <w:jc w:val="right"/>
      </w:trPr>
      <w:tc>
        <w:tcPr>
          <w:tcW w:w="2727" w:type="dxa"/>
        </w:tcPr>
        <w:p w14:paraId="62B7493A" w14:textId="77777777" w:rsidR="00045956" w:rsidRPr="00330DA7" w:rsidRDefault="0004595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D539394" w:rsidR="00045956" w:rsidRPr="00A90C72" w:rsidRDefault="00045956" w:rsidP="007601DC">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227</w:t>
          </w:r>
          <w:r w:rsidRPr="006E7E69">
            <w:rPr>
              <w:rFonts w:eastAsia="Calibri" w:cs="Tahoma"/>
              <w:szCs w:val="22"/>
              <w:lang w:eastAsia="en-US"/>
            </w:rPr>
            <w:t>/INFOEM/IP/RR/2025</w:t>
          </w:r>
        </w:p>
      </w:tc>
    </w:tr>
    <w:tr w:rsidR="00045956" w:rsidRPr="00330DA7" w14:paraId="4521E058" w14:textId="77777777" w:rsidTr="003F35FD">
      <w:trPr>
        <w:trHeight w:val="283"/>
        <w:jc w:val="right"/>
      </w:trPr>
      <w:tc>
        <w:tcPr>
          <w:tcW w:w="2727" w:type="dxa"/>
        </w:tcPr>
        <w:p w14:paraId="0B68C086" w14:textId="77777777" w:rsidR="00045956" w:rsidRPr="00330DA7" w:rsidRDefault="0004595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0A9BA47" w:rsidR="00045956" w:rsidRPr="009233A1" w:rsidRDefault="00045956" w:rsidP="006E7E69">
          <w:pPr>
            <w:tabs>
              <w:tab w:val="right" w:pos="8838"/>
            </w:tabs>
            <w:spacing w:line="240" w:lineRule="auto"/>
            <w:ind w:left="-74" w:right="-105"/>
            <w:rPr>
              <w:rFonts w:eastAsia="Calibri" w:cs="Tahoma"/>
              <w:szCs w:val="22"/>
              <w:lang w:val="es-MX" w:eastAsia="en-US"/>
            </w:rPr>
          </w:pPr>
          <w:r w:rsidRPr="00D91B14">
            <w:rPr>
              <w:rFonts w:eastAsia="Calibri" w:cs="Tahoma"/>
              <w:szCs w:val="22"/>
              <w:lang w:eastAsia="en-US"/>
            </w:rPr>
            <w:t>Secretaría de Finanzas</w:t>
          </w:r>
        </w:p>
      </w:tc>
    </w:tr>
    <w:tr w:rsidR="00045956" w:rsidRPr="00330DA7" w14:paraId="6331D9B6" w14:textId="77777777" w:rsidTr="003F35FD">
      <w:trPr>
        <w:trHeight w:val="283"/>
        <w:jc w:val="right"/>
      </w:trPr>
      <w:tc>
        <w:tcPr>
          <w:tcW w:w="2727" w:type="dxa"/>
        </w:tcPr>
        <w:p w14:paraId="3FA86BAE" w14:textId="6568823B" w:rsidR="00045956" w:rsidRPr="00330DA7" w:rsidRDefault="0004595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45956" w:rsidRPr="00EA66FC" w:rsidRDefault="0004595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45956" w:rsidRPr="00443C6B" w:rsidRDefault="0004595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45956" w:rsidRPr="00330DA7" w14:paraId="29CFF901" w14:textId="77777777" w:rsidTr="004D0573">
      <w:trPr>
        <w:trHeight w:val="1435"/>
      </w:trPr>
      <w:tc>
        <w:tcPr>
          <w:tcW w:w="283" w:type="dxa"/>
          <w:shd w:val="clear" w:color="auto" w:fill="auto"/>
        </w:tcPr>
        <w:p w14:paraId="046B9F8F" w14:textId="77777777" w:rsidR="00045956" w:rsidRPr="00330DA7" w:rsidRDefault="00045956"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45956" w:rsidRPr="00330DA7" w14:paraId="04F272D2" w14:textId="77777777" w:rsidTr="004D0573">
            <w:trPr>
              <w:trHeight w:val="144"/>
            </w:trPr>
            <w:tc>
              <w:tcPr>
                <w:tcW w:w="2727" w:type="dxa"/>
              </w:tcPr>
              <w:p w14:paraId="2FD4DBF6" w14:textId="77777777" w:rsidR="00045956" w:rsidRPr="00330DA7" w:rsidRDefault="00045956"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B6F473C" w:rsidR="00045956" w:rsidRPr="004D0573" w:rsidRDefault="00045956" w:rsidP="007601DC">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227</w:t>
                </w:r>
                <w:r w:rsidRPr="006E7E69">
                  <w:rPr>
                    <w:rFonts w:eastAsia="Calibri" w:cs="Tahoma"/>
                    <w:szCs w:val="22"/>
                    <w:lang w:eastAsia="en-US"/>
                  </w:rPr>
                  <w:t>/INFOEM/IP/RR/2025</w:t>
                </w:r>
              </w:p>
            </w:tc>
            <w:tc>
              <w:tcPr>
                <w:tcW w:w="3402" w:type="dxa"/>
              </w:tcPr>
              <w:p w14:paraId="71DEA1CF" w14:textId="77777777" w:rsidR="00045956" w:rsidRDefault="00045956" w:rsidP="004D0573">
                <w:pPr>
                  <w:tabs>
                    <w:tab w:val="right" w:pos="8838"/>
                  </w:tabs>
                  <w:spacing w:line="240" w:lineRule="auto"/>
                  <w:ind w:left="-74" w:right="-105"/>
                  <w:rPr>
                    <w:rFonts w:eastAsia="Calibri" w:cs="Tahoma"/>
                    <w:szCs w:val="22"/>
                    <w:lang w:eastAsia="en-US"/>
                  </w:rPr>
                </w:pPr>
              </w:p>
            </w:tc>
          </w:tr>
          <w:tr w:rsidR="00045956" w:rsidRPr="00330DA7" w14:paraId="05C58951" w14:textId="77777777" w:rsidTr="004D0573">
            <w:trPr>
              <w:trHeight w:val="144"/>
            </w:trPr>
            <w:tc>
              <w:tcPr>
                <w:tcW w:w="2727" w:type="dxa"/>
              </w:tcPr>
              <w:p w14:paraId="642B9610" w14:textId="77777777" w:rsidR="00045956" w:rsidRPr="00330DA7" w:rsidRDefault="00045956"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EFD0694" w:rsidR="00045956" w:rsidRPr="004D0573" w:rsidRDefault="003D0864"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 XXXXXXXX XXXXXX</w:t>
                </w:r>
              </w:p>
            </w:tc>
            <w:tc>
              <w:tcPr>
                <w:tcW w:w="3402" w:type="dxa"/>
              </w:tcPr>
              <w:p w14:paraId="73F47F53" w14:textId="77777777" w:rsidR="00045956" w:rsidRPr="005F19B1" w:rsidRDefault="00045956" w:rsidP="004D0573">
                <w:pPr>
                  <w:tabs>
                    <w:tab w:val="left" w:pos="3122"/>
                    <w:tab w:val="right" w:pos="8838"/>
                  </w:tabs>
                  <w:spacing w:line="240" w:lineRule="auto"/>
                  <w:ind w:left="-105" w:right="-105"/>
                  <w:rPr>
                    <w:rFonts w:eastAsia="Calibri" w:cs="Tahoma"/>
                    <w:szCs w:val="22"/>
                    <w:lang w:eastAsia="en-US"/>
                  </w:rPr>
                </w:pPr>
              </w:p>
            </w:tc>
          </w:tr>
          <w:bookmarkEnd w:id="1"/>
          <w:tr w:rsidR="00045956" w:rsidRPr="00330DA7" w14:paraId="00E6CDC1" w14:textId="77777777" w:rsidTr="004D0573">
            <w:trPr>
              <w:trHeight w:val="283"/>
            </w:trPr>
            <w:tc>
              <w:tcPr>
                <w:tcW w:w="2727" w:type="dxa"/>
              </w:tcPr>
              <w:p w14:paraId="0631AD24" w14:textId="77777777" w:rsidR="00045956" w:rsidRPr="00330DA7" w:rsidRDefault="0004595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2A2722F" w:rsidR="00045956" w:rsidRPr="004D0573" w:rsidRDefault="00045956" w:rsidP="006E7E69">
                <w:pPr>
                  <w:tabs>
                    <w:tab w:val="right" w:pos="8838"/>
                  </w:tabs>
                  <w:spacing w:line="240" w:lineRule="auto"/>
                  <w:ind w:left="-74" w:right="-105"/>
                  <w:rPr>
                    <w:rFonts w:eastAsia="Calibri" w:cs="Tahoma"/>
                    <w:szCs w:val="22"/>
                    <w:lang w:eastAsia="en-US"/>
                  </w:rPr>
                </w:pPr>
                <w:r w:rsidRPr="00D91B14">
                  <w:rPr>
                    <w:rFonts w:eastAsia="Calibri" w:cs="Tahoma"/>
                    <w:szCs w:val="22"/>
                    <w:lang w:eastAsia="en-US"/>
                  </w:rPr>
                  <w:t>Secretaría de Finanzas</w:t>
                </w:r>
              </w:p>
            </w:tc>
            <w:tc>
              <w:tcPr>
                <w:tcW w:w="3402" w:type="dxa"/>
              </w:tcPr>
              <w:p w14:paraId="3A7DA319" w14:textId="77777777" w:rsidR="00045956" w:rsidRPr="00A90C72" w:rsidRDefault="00045956" w:rsidP="004D0573">
                <w:pPr>
                  <w:tabs>
                    <w:tab w:val="left" w:pos="2834"/>
                    <w:tab w:val="right" w:pos="8838"/>
                  </w:tabs>
                  <w:spacing w:line="240" w:lineRule="auto"/>
                  <w:ind w:left="-108" w:right="-105"/>
                  <w:rPr>
                    <w:rFonts w:eastAsia="Calibri" w:cs="Tahoma"/>
                    <w:szCs w:val="22"/>
                    <w:lang w:eastAsia="en-US"/>
                  </w:rPr>
                </w:pPr>
              </w:p>
            </w:tc>
          </w:tr>
          <w:tr w:rsidR="00045956" w:rsidRPr="00330DA7" w14:paraId="0F6CD8D2" w14:textId="77777777" w:rsidTr="004D0573">
            <w:trPr>
              <w:trHeight w:val="283"/>
            </w:trPr>
            <w:tc>
              <w:tcPr>
                <w:tcW w:w="2727" w:type="dxa"/>
              </w:tcPr>
              <w:p w14:paraId="31700628" w14:textId="0565A62A" w:rsidR="00045956" w:rsidRPr="00330DA7" w:rsidRDefault="0004595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45956" w:rsidRPr="00EA66FC" w:rsidRDefault="0004595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45956" w:rsidRPr="00330DA7" w:rsidRDefault="00045956" w:rsidP="004D0573">
                <w:pPr>
                  <w:tabs>
                    <w:tab w:val="right" w:pos="8838"/>
                  </w:tabs>
                  <w:spacing w:line="240" w:lineRule="auto"/>
                  <w:ind w:left="-108" w:right="-105"/>
                  <w:rPr>
                    <w:rFonts w:eastAsia="Calibri" w:cs="Tahoma"/>
                    <w:szCs w:val="22"/>
                    <w:lang w:eastAsia="en-US"/>
                  </w:rPr>
                </w:pPr>
              </w:p>
            </w:tc>
          </w:tr>
        </w:tbl>
        <w:p w14:paraId="5DC6AC61" w14:textId="77777777" w:rsidR="00045956" w:rsidRPr="00330DA7" w:rsidRDefault="00045956" w:rsidP="004D0573">
          <w:pPr>
            <w:tabs>
              <w:tab w:val="right" w:pos="8838"/>
            </w:tabs>
            <w:ind w:left="-28"/>
            <w:rPr>
              <w:rFonts w:ascii="Arial" w:eastAsia="Calibri" w:hAnsi="Arial" w:cs="Arial"/>
              <w:b/>
              <w:szCs w:val="22"/>
              <w:lang w:eastAsia="en-US"/>
            </w:rPr>
          </w:pPr>
        </w:p>
      </w:tc>
    </w:tr>
  </w:tbl>
  <w:p w14:paraId="2A906731" w14:textId="77777777" w:rsidR="00045956" w:rsidRPr="00765661" w:rsidRDefault="00F57A56"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EEC752E"/>
    <w:multiLevelType w:val="hybridMultilevel"/>
    <w:tmpl w:val="47CE1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616099"/>
    <w:multiLevelType w:val="hybridMultilevel"/>
    <w:tmpl w:val="DE70151A"/>
    <w:lvl w:ilvl="0" w:tplc="8DA468A0">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9"/>
  </w:num>
  <w:num w:numId="4">
    <w:abstractNumId w:val="13"/>
  </w:num>
  <w:num w:numId="5">
    <w:abstractNumId w:val="5"/>
  </w:num>
  <w:num w:numId="6">
    <w:abstractNumId w:val="42"/>
  </w:num>
  <w:num w:numId="7">
    <w:abstractNumId w:val="25"/>
  </w:num>
  <w:num w:numId="8">
    <w:abstractNumId w:val="11"/>
  </w:num>
  <w:num w:numId="9">
    <w:abstractNumId w:val="24"/>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6"/>
  </w:num>
  <w:num w:numId="16">
    <w:abstractNumId w:val="36"/>
  </w:num>
  <w:num w:numId="17">
    <w:abstractNumId w:val="35"/>
  </w:num>
  <w:num w:numId="18">
    <w:abstractNumId w:val="8"/>
  </w:num>
  <w:num w:numId="19">
    <w:abstractNumId w:val="6"/>
  </w:num>
  <w:num w:numId="20">
    <w:abstractNumId w:val="43"/>
  </w:num>
  <w:num w:numId="21">
    <w:abstractNumId w:val="9"/>
  </w:num>
  <w:num w:numId="22">
    <w:abstractNumId w:val="30"/>
  </w:num>
  <w:num w:numId="23">
    <w:abstractNumId w:val="37"/>
  </w:num>
  <w:num w:numId="24">
    <w:abstractNumId w:val="14"/>
  </w:num>
  <w:num w:numId="25">
    <w:abstractNumId w:val="12"/>
  </w:num>
  <w:num w:numId="26">
    <w:abstractNumId w:val="1"/>
  </w:num>
  <w:num w:numId="27">
    <w:abstractNumId w:val="2"/>
  </w:num>
  <w:num w:numId="28">
    <w:abstractNumId w:val="19"/>
  </w:num>
  <w:num w:numId="29">
    <w:abstractNumId w:val="27"/>
  </w:num>
  <w:num w:numId="30">
    <w:abstractNumId w:val="7"/>
  </w:num>
  <w:num w:numId="31">
    <w:abstractNumId w:val="17"/>
  </w:num>
  <w:num w:numId="32">
    <w:abstractNumId w:val="15"/>
  </w:num>
  <w:num w:numId="33">
    <w:abstractNumId w:val="40"/>
  </w:num>
  <w:num w:numId="34">
    <w:abstractNumId w:val="34"/>
  </w:num>
  <w:num w:numId="35">
    <w:abstractNumId w:val="22"/>
  </w:num>
  <w:num w:numId="36">
    <w:abstractNumId w:val="20"/>
  </w:num>
  <w:num w:numId="37">
    <w:abstractNumId w:val="21"/>
  </w:num>
  <w:num w:numId="38">
    <w:abstractNumId w:val="31"/>
  </w:num>
  <w:num w:numId="39">
    <w:abstractNumId w:val="0"/>
  </w:num>
  <w:num w:numId="40">
    <w:abstractNumId w:val="33"/>
  </w:num>
  <w:num w:numId="41">
    <w:abstractNumId w:val="41"/>
  </w:num>
  <w:num w:numId="42">
    <w:abstractNumId w:val="4"/>
  </w:num>
  <w:num w:numId="43">
    <w:abstractNumId w:val="29"/>
  </w:num>
  <w:num w:numId="44">
    <w:abstractNumId w:val="3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445A4"/>
    <w:rsid w:val="00045956"/>
    <w:rsid w:val="00057B2D"/>
    <w:rsid w:val="00065518"/>
    <w:rsid w:val="000774EC"/>
    <w:rsid w:val="000777E2"/>
    <w:rsid w:val="00080071"/>
    <w:rsid w:val="000A0798"/>
    <w:rsid w:val="000B47F4"/>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85C7C"/>
    <w:rsid w:val="001878E5"/>
    <w:rsid w:val="001A58B3"/>
    <w:rsid w:val="001C0BCD"/>
    <w:rsid w:val="001C555C"/>
    <w:rsid w:val="001C6BE2"/>
    <w:rsid w:val="001C7688"/>
    <w:rsid w:val="001D2464"/>
    <w:rsid w:val="001D5BAD"/>
    <w:rsid w:val="001E0CFD"/>
    <w:rsid w:val="001F3515"/>
    <w:rsid w:val="001F4E3A"/>
    <w:rsid w:val="002015AE"/>
    <w:rsid w:val="00210195"/>
    <w:rsid w:val="00211F42"/>
    <w:rsid w:val="0021666D"/>
    <w:rsid w:val="00233005"/>
    <w:rsid w:val="00233F17"/>
    <w:rsid w:val="00237120"/>
    <w:rsid w:val="00240234"/>
    <w:rsid w:val="00245D19"/>
    <w:rsid w:val="002553CD"/>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47AB9"/>
    <w:rsid w:val="00362A11"/>
    <w:rsid w:val="00376906"/>
    <w:rsid w:val="00386CD1"/>
    <w:rsid w:val="003A3A7E"/>
    <w:rsid w:val="003A40C1"/>
    <w:rsid w:val="003A67CC"/>
    <w:rsid w:val="003B0255"/>
    <w:rsid w:val="003B0AEC"/>
    <w:rsid w:val="003B2486"/>
    <w:rsid w:val="003B5D3E"/>
    <w:rsid w:val="003C2B63"/>
    <w:rsid w:val="003D0864"/>
    <w:rsid w:val="003F28CD"/>
    <w:rsid w:val="003F35FD"/>
    <w:rsid w:val="004105FE"/>
    <w:rsid w:val="0041385B"/>
    <w:rsid w:val="00416357"/>
    <w:rsid w:val="00430170"/>
    <w:rsid w:val="00441BFA"/>
    <w:rsid w:val="0044398F"/>
    <w:rsid w:val="00454FBD"/>
    <w:rsid w:val="004565C2"/>
    <w:rsid w:val="00460F4C"/>
    <w:rsid w:val="00467063"/>
    <w:rsid w:val="00475FF6"/>
    <w:rsid w:val="004B001B"/>
    <w:rsid w:val="004C1963"/>
    <w:rsid w:val="004C43D3"/>
    <w:rsid w:val="004D0573"/>
    <w:rsid w:val="004D7CD8"/>
    <w:rsid w:val="004E2939"/>
    <w:rsid w:val="004E5068"/>
    <w:rsid w:val="004F7A00"/>
    <w:rsid w:val="005122DD"/>
    <w:rsid w:val="00522385"/>
    <w:rsid w:val="00523E60"/>
    <w:rsid w:val="00523F48"/>
    <w:rsid w:val="005365FA"/>
    <w:rsid w:val="00536C50"/>
    <w:rsid w:val="005432B1"/>
    <w:rsid w:val="00550AB5"/>
    <w:rsid w:val="00553B15"/>
    <w:rsid w:val="0055624C"/>
    <w:rsid w:val="005723CB"/>
    <w:rsid w:val="00575400"/>
    <w:rsid w:val="00591A20"/>
    <w:rsid w:val="005A468E"/>
    <w:rsid w:val="005A5BF2"/>
    <w:rsid w:val="005B18AF"/>
    <w:rsid w:val="005B45A1"/>
    <w:rsid w:val="005D5A50"/>
    <w:rsid w:val="005F5301"/>
    <w:rsid w:val="005F65B7"/>
    <w:rsid w:val="006067C7"/>
    <w:rsid w:val="00614F3C"/>
    <w:rsid w:val="006159AD"/>
    <w:rsid w:val="00634FC5"/>
    <w:rsid w:val="00646436"/>
    <w:rsid w:val="00657603"/>
    <w:rsid w:val="00664420"/>
    <w:rsid w:val="00673A22"/>
    <w:rsid w:val="00691255"/>
    <w:rsid w:val="006A21FC"/>
    <w:rsid w:val="006A646A"/>
    <w:rsid w:val="006B10B0"/>
    <w:rsid w:val="006D3237"/>
    <w:rsid w:val="006E13CF"/>
    <w:rsid w:val="006E25BC"/>
    <w:rsid w:val="006E6BBC"/>
    <w:rsid w:val="006E7E69"/>
    <w:rsid w:val="006F7768"/>
    <w:rsid w:val="00717E59"/>
    <w:rsid w:val="00724F22"/>
    <w:rsid w:val="0073280E"/>
    <w:rsid w:val="00746833"/>
    <w:rsid w:val="007517BD"/>
    <w:rsid w:val="0075751F"/>
    <w:rsid w:val="007601DC"/>
    <w:rsid w:val="0076337C"/>
    <w:rsid w:val="00773DD6"/>
    <w:rsid w:val="00773EAB"/>
    <w:rsid w:val="00774516"/>
    <w:rsid w:val="00775BFC"/>
    <w:rsid w:val="00792C28"/>
    <w:rsid w:val="00794BA5"/>
    <w:rsid w:val="007A2B8D"/>
    <w:rsid w:val="007A3459"/>
    <w:rsid w:val="007B6074"/>
    <w:rsid w:val="007C7C47"/>
    <w:rsid w:val="007D0385"/>
    <w:rsid w:val="007D1C55"/>
    <w:rsid w:val="007D1C84"/>
    <w:rsid w:val="007D317F"/>
    <w:rsid w:val="007E07E1"/>
    <w:rsid w:val="007F5D06"/>
    <w:rsid w:val="00805A6E"/>
    <w:rsid w:val="00811211"/>
    <w:rsid w:val="00811F75"/>
    <w:rsid w:val="00813497"/>
    <w:rsid w:val="00823BA5"/>
    <w:rsid w:val="00826C28"/>
    <w:rsid w:val="00831728"/>
    <w:rsid w:val="008459FA"/>
    <w:rsid w:val="00846BBF"/>
    <w:rsid w:val="00850F8E"/>
    <w:rsid w:val="008514EE"/>
    <w:rsid w:val="00860F56"/>
    <w:rsid w:val="00864CC1"/>
    <w:rsid w:val="00865CF4"/>
    <w:rsid w:val="00876DBC"/>
    <w:rsid w:val="008950DC"/>
    <w:rsid w:val="008A16EF"/>
    <w:rsid w:val="008A6003"/>
    <w:rsid w:val="008A6F88"/>
    <w:rsid w:val="008B1E16"/>
    <w:rsid w:val="008E1316"/>
    <w:rsid w:val="008E6224"/>
    <w:rsid w:val="00903DBE"/>
    <w:rsid w:val="00910FD2"/>
    <w:rsid w:val="00911079"/>
    <w:rsid w:val="009157E3"/>
    <w:rsid w:val="009233A1"/>
    <w:rsid w:val="00931437"/>
    <w:rsid w:val="00936B5A"/>
    <w:rsid w:val="00953212"/>
    <w:rsid w:val="00953430"/>
    <w:rsid w:val="00965890"/>
    <w:rsid w:val="00970EB3"/>
    <w:rsid w:val="00971ECA"/>
    <w:rsid w:val="0097369C"/>
    <w:rsid w:val="00976247"/>
    <w:rsid w:val="00982877"/>
    <w:rsid w:val="0098693C"/>
    <w:rsid w:val="00986DC0"/>
    <w:rsid w:val="00993ED0"/>
    <w:rsid w:val="009A1340"/>
    <w:rsid w:val="009A2D78"/>
    <w:rsid w:val="009A2EDE"/>
    <w:rsid w:val="009A7C10"/>
    <w:rsid w:val="009B2945"/>
    <w:rsid w:val="009D739F"/>
    <w:rsid w:val="009D7DB1"/>
    <w:rsid w:val="009E0652"/>
    <w:rsid w:val="009E2DEE"/>
    <w:rsid w:val="009E45F2"/>
    <w:rsid w:val="009E4644"/>
    <w:rsid w:val="009E4A01"/>
    <w:rsid w:val="009F606A"/>
    <w:rsid w:val="009F797C"/>
    <w:rsid w:val="00A131AC"/>
    <w:rsid w:val="00A16D85"/>
    <w:rsid w:val="00A21A20"/>
    <w:rsid w:val="00A2687D"/>
    <w:rsid w:val="00A35DA7"/>
    <w:rsid w:val="00A36A99"/>
    <w:rsid w:val="00A378C5"/>
    <w:rsid w:val="00A41792"/>
    <w:rsid w:val="00A53315"/>
    <w:rsid w:val="00A6091A"/>
    <w:rsid w:val="00A63966"/>
    <w:rsid w:val="00A6415E"/>
    <w:rsid w:val="00A70EF0"/>
    <w:rsid w:val="00A76102"/>
    <w:rsid w:val="00A815EA"/>
    <w:rsid w:val="00A9208D"/>
    <w:rsid w:val="00A964CC"/>
    <w:rsid w:val="00AA3AE9"/>
    <w:rsid w:val="00AA6EA9"/>
    <w:rsid w:val="00AC21ED"/>
    <w:rsid w:val="00AC2628"/>
    <w:rsid w:val="00AC2DB8"/>
    <w:rsid w:val="00AC3CA0"/>
    <w:rsid w:val="00AD4855"/>
    <w:rsid w:val="00AE3DA7"/>
    <w:rsid w:val="00AE5AEF"/>
    <w:rsid w:val="00AF03C4"/>
    <w:rsid w:val="00B137E8"/>
    <w:rsid w:val="00B169A2"/>
    <w:rsid w:val="00B22A80"/>
    <w:rsid w:val="00B30608"/>
    <w:rsid w:val="00B36848"/>
    <w:rsid w:val="00B54816"/>
    <w:rsid w:val="00B61BCE"/>
    <w:rsid w:val="00B65555"/>
    <w:rsid w:val="00BA1AB6"/>
    <w:rsid w:val="00BA55A8"/>
    <w:rsid w:val="00BB2ABF"/>
    <w:rsid w:val="00BB64F4"/>
    <w:rsid w:val="00BC1202"/>
    <w:rsid w:val="00BD2738"/>
    <w:rsid w:val="00BD3F4F"/>
    <w:rsid w:val="00BD5A7C"/>
    <w:rsid w:val="00BE7A1B"/>
    <w:rsid w:val="00BF0221"/>
    <w:rsid w:val="00BF091A"/>
    <w:rsid w:val="00BF4EAD"/>
    <w:rsid w:val="00BF51BF"/>
    <w:rsid w:val="00C00D03"/>
    <w:rsid w:val="00C01843"/>
    <w:rsid w:val="00C049E2"/>
    <w:rsid w:val="00C229BF"/>
    <w:rsid w:val="00C30616"/>
    <w:rsid w:val="00C351EC"/>
    <w:rsid w:val="00C36795"/>
    <w:rsid w:val="00C42CA7"/>
    <w:rsid w:val="00C461EC"/>
    <w:rsid w:val="00C507D4"/>
    <w:rsid w:val="00C71CEF"/>
    <w:rsid w:val="00C72DAA"/>
    <w:rsid w:val="00C73A98"/>
    <w:rsid w:val="00C7571D"/>
    <w:rsid w:val="00C80B14"/>
    <w:rsid w:val="00C86470"/>
    <w:rsid w:val="00C93C1D"/>
    <w:rsid w:val="00C96647"/>
    <w:rsid w:val="00CA50B3"/>
    <w:rsid w:val="00CB7C31"/>
    <w:rsid w:val="00CB7E9A"/>
    <w:rsid w:val="00CC2B0A"/>
    <w:rsid w:val="00CD0B92"/>
    <w:rsid w:val="00CD3244"/>
    <w:rsid w:val="00CE1DFB"/>
    <w:rsid w:val="00CE29D3"/>
    <w:rsid w:val="00CE3DBD"/>
    <w:rsid w:val="00CE58F2"/>
    <w:rsid w:val="00CE792A"/>
    <w:rsid w:val="00CF2D8B"/>
    <w:rsid w:val="00CF7586"/>
    <w:rsid w:val="00CF7F0C"/>
    <w:rsid w:val="00D036D3"/>
    <w:rsid w:val="00D055FF"/>
    <w:rsid w:val="00D07C17"/>
    <w:rsid w:val="00D161C4"/>
    <w:rsid w:val="00D20F37"/>
    <w:rsid w:val="00D228A6"/>
    <w:rsid w:val="00D2790D"/>
    <w:rsid w:val="00D44B43"/>
    <w:rsid w:val="00D518B0"/>
    <w:rsid w:val="00D51ECD"/>
    <w:rsid w:val="00D53CE6"/>
    <w:rsid w:val="00D5461D"/>
    <w:rsid w:val="00D55FDA"/>
    <w:rsid w:val="00D6170E"/>
    <w:rsid w:val="00D70B59"/>
    <w:rsid w:val="00D756C6"/>
    <w:rsid w:val="00D91B14"/>
    <w:rsid w:val="00D91CB4"/>
    <w:rsid w:val="00DA54C1"/>
    <w:rsid w:val="00DB1C09"/>
    <w:rsid w:val="00DC30FA"/>
    <w:rsid w:val="00DE1133"/>
    <w:rsid w:val="00E05D22"/>
    <w:rsid w:val="00E11298"/>
    <w:rsid w:val="00E11AA0"/>
    <w:rsid w:val="00E16BF5"/>
    <w:rsid w:val="00E27023"/>
    <w:rsid w:val="00E33233"/>
    <w:rsid w:val="00E37496"/>
    <w:rsid w:val="00E37A3F"/>
    <w:rsid w:val="00E37D3C"/>
    <w:rsid w:val="00E62E6A"/>
    <w:rsid w:val="00E73A29"/>
    <w:rsid w:val="00E74C7F"/>
    <w:rsid w:val="00E83EF5"/>
    <w:rsid w:val="00E9335C"/>
    <w:rsid w:val="00ED1C1E"/>
    <w:rsid w:val="00EE2AF2"/>
    <w:rsid w:val="00EE7028"/>
    <w:rsid w:val="00EE77E9"/>
    <w:rsid w:val="00EF6D46"/>
    <w:rsid w:val="00F07DA3"/>
    <w:rsid w:val="00F07EE6"/>
    <w:rsid w:val="00F32348"/>
    <w:rsid w:val="00F33B87"/>
    <w:rsid w:val="00F33CC8"/>
    <w:rsid w:val="00F4481C"/>
    <w:rsid w:val="00F45902"/>
    <w:rsid w:val="00F52005"/>
    <w:rsid w:val="00F52089"/>
    <w:rsid w:val="00F57A56"/>
    <w:rsid w:val="00F72E4B"/>
    <w:rsid w:val="00F75D23"/>
    <w:rsid w:val="00F8358A"/>
    <w:rsid w:val="00F8365A"/>
    <w:rsid w:val="00F8547A"/>
    <w:rsid w:val="00F86DF5"/>
    <w:rsid w:val="00F93742"/>
    <w:rsid w:val="00FA5957"/>
    <w:rsid w:val="00FC3CE0"/>
    <w:rsid w:val="00FC7090"/>
    <w:rsid w:val="00FD06A8"/>
    <w:rsid w:val="00FF1627"/>
    <w:rsid w:val="00FF4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84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473">
      <w:bodyDiv w:val="1"/>
      <w:marLeft w:val="0"/>
      <w:marRight w:val="0"/>
      <w:marTop w:val="0"/>
      <w:marBottom w:val="0"/>
      <w:divBdr>
        <w:top w:val="none" w:sz="0" w:space="0" w:color="auto"/>
        <w:left w:val="none" w:sz="0" w:space="0" w:color="auto"/>
        <w:bottom w:val="none" w:sz="0" w:space="0" w:color="auto"/>
        <w:right w:val="none" w:sz="0" w:space="0" w:color="auto"/>
      </w:divBdr>
    </w:div>
    <w:div w:id="199054325">
      <w:bodyDiv w:val="1"/>
      <w:marLeft w:val="0"/>
      <w:marRight w:val="0"/>
      <w:marTop w:val="0"/>
      <w:marBottom w:val="0"/>
      <w:divBdr>
        <w:top w:val="none" w:sz="0" w:space="0" w:color="auto"/>
        <w:left w:val="none" w:sz="0" w:space="0" w:color="auto"/>
        <w:bottom w:val="none" w:sz="0" w:space="0" w:color="auto"/>
        <w:right w:val="none" w:sz="0" w:space="0" w:color="auto"/>
      </w:divBdr>
    </w:div>
    <w:div w:id="35843770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51502369">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4746507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33179679">
      <w:bodyDiv w:val="1"/>
      <w:marLeft w:val="0"/>
      <w:marRight w:val="0"/>
      <w:marTop w:val="0"/>
      <w:marBottom w:val="0"/>
      <w:divBdr>
        <w:top w:val="none" w:sz="0" w:space="0" w:color="auto"/>
        <w:left w:val="none" w:sz="0" w:space="0" w:color="auto"/>
        <w:bottom w:val="none" w:sz="0" w:space="0" w:color="auto"/>
        <w:right w:val="none" w:sz="0" w:space="0" w:color="auto"/>
      </w:divBdr>
    </w:div>
    <w:div w:id="1132477697">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68150620">
      <w:bodyDiv w:val="1"/>
      <w:marLeft w:val="0"/>
      <w:marRight w:val="0"/>
      <w:marTop w:val="0"/>
      <w:marBottom w:val="0"/>
      <w:divBdr>
        <w:top w:val="none" w:sz="0" w:space="0" w:color="auto"/>
        <w:left w:val="none" w:sz="0" w:space="0" w:color="auto"/>
        <w:bottom w:val="none" w:sz="0" w:space="0" w:color="auto"/>
        <w:right w:val="none" w:sz="0" w:space="0" w:color="auto"/>
      </w:divBdr>
    </w:div>
    <w:div w:id="1302613596">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92017471">
      <w:bodyDiv w:val="1"/>
      <w:marLeft w:val="0"/>
      <w:marRight w:val="0"/>
      <w:marTop w:val="0"/>
      <w:marBottom w:val="0"/>
      <w:divBdr>
        <w:top w:val="none" w:sz="0" w:space="0" w:color="auto"/>
        <w:left w:val="none" w:sz="0" w:space="0" w:color="auto"/>
        <w:bottom w:val="none" w:sz="0" w:space="0" w:color="auto"/>
        <w:right w:val="none" w:sz="0" w:space="0" w:color="auto"/>
      </w:divBdr>
    </w:div>
    <w:div w:id="1571430051">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 w:id="2022468198">
      <w:bodyDiv w:val="1"/>
      <w:marLeft w:val="0"/>
      <w:marRight w:val="0"/>
      <w:marTop w:val="0"/>
      <w:marBottom w:val="0"/>
      <w:divBdr>
        <w:top w:val="none" w:sz="0" w:space="0" w:color="auto"/>
        <w:left w:val="none" w:sz="0" w:space="0" w:color="auto"/>
        <w:bottom w:val="none" w:sz="0" w:space="0" w:color="auto"/>
        <w:right w:val="none" w:sz="0" w:space="0" w:color="auto"/>
      </w:divBdr>
    </w:div>
    <w:div w:id="20530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21D1FFA-129E-4309-A924-811FCF86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5632</Words>
  <Characters>30977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13</cp:revision>
  <cp:lastPrinted>2025-02-27T19:58:00Z</cp:lastPrinted>
  <dcterms:created xsi:type="dcterms:W3CDTF">2025-02-20T18:44:00Z</dcterms:created>
  <dcterms:modified xsi:type="dcterms:W3CDTF">2025-03-27T18:18:00Z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