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993" w:rsidRPr="0032484A" w:rsidRDefault="00755993" w:rsidP="0032484A">
      <w:pPr>
        <w:spacing w:line="360" w:lineRule="auto"/>
        <w:jc w:val="both"/>
        <w:rPr>
          <w:rFonts w:ascii="Palatino Linotype" w:eastAsia="Palatino Linotype" w:hAnsi="Palatino Linotype" w:cs="Palatino Linotype"/>
          <w:color w:val="000000" w:themeColor="text1"/>
        </w:rPr>
      </w:pPr>
      <w:bookmarkStart w:id="0" w:name="_heading=h.3dy6vkm" w:colFirst="0" w:colLast="0"/>
      <w:bookmarkEnd w:id="0"/>
      <w:r w:rsidRPr="0032484A">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32484A">
        <w:rPr>
          <w:rFonts w:ascii="Palatino Linotype" w:eastAsia="Palatino Linotype" w:hAnsi="Palatino Linotype" w:cs="Palatino Linotype"/>
          <w:b/>
          <w:color w:val="000000" w:themeColor="text1"/>
        </w:rPr>
        <w:t xml:space="preserve">de fecha tres (03) </w:t>
      </w:r>
      <w:r w:rsidR="0032484A" w:rsidRPr="00157555">
        <w:rPr>
          <w:rFonts w:ascii="Palatino Linotype" w:eastAsia="Palatino Linotype" w:hAnsi="Palatino Linotype" w:cs="Palatino Linotype"/>
          <w:b/>
          <w:color w:val="000000" w:themeColor="text1"/>
        </w:rPr>
        <w:t xml:space="preserve">de </w:t>
      </w:r>
      <w:r w:rsidR="0032484A">
        <w:rPr>
          <w:rFonts w:ascii="Palatino Linotype" w:eastAsia="Palatino Linotype" w:hAnsi="Palatino Linotype" w:cs="Palatino Linotype"/>
          <w:b/>
          <w:color w:val="000000" w:themeColor="text1"/>
        </w:rPr>
        <w:t xml:space="preserve">diciembre </w:t>
      </w:r>
      <w:r w:rsidR="0032484A" w:rsidRPr="00157555">
        <w:rPr>
          <w:rFonts w:ascii="Palatino Linotype" w:eastAsia="Palatino Linotype" w:hAnsi="Palatino Linotype" w:cs="Palatino Linotype"/>
          <w:b/>
          <w:color w:val="000000" w:themeColor="text1"/>
        </w:rPr>
        <w:t>de dos mil veinticinco</w:t>
      </w:r>
      <w:r w:rsidRPr="0032484A">
        <w:rPr>
          <w:rFonts w:ascii="Palatino Linotype" w:eastAsia="Palatino Linotype" w:hAnsi="Palatino Linotype" w:cs="Palatino Linotype"/>
          <w:color w:val="000000" w:themeColor="text1"/>
        </w:rPr>
        <w:t>.</w:t>
      </w:r>
    </w:p>
    <w:p w:rsidR="00755993" w:rsidRPr="0032484A" w:rsidRDefault="00755993" w:rsidP="0032484A">
      <w:pPr>
        <w:spacing w:line="360" w:lineRule="auto"/>
        <w:jc w:val="both"/>
        <w:rPr>
          <w:rFonts w:ascii="Palatino Linotype" w:eastAsia="Palatino Linotype" w:hAnsi="Palatino Linotype" w:cs="Palatino Linotype"/>
          <w:color w:val="000000" w:themeColor="text1"/>
        </w:rPr>
      </w:pPr>
    </w:p>
    <w:p w:rsidR="00755993" w:rsidRPr="0032484A" w:rsidRDefault="00755993" w:rsidP="0032484A">
      <w:pPr>
        <w:spacing w:line="360" w:lineRule="auto"/>
        <w:jc w:val="both"/>
        <w:rPr>
          <w:rFonts w:ascii="Palatino Linotype" w:eastAsia="Palatino Linotype" w:hAnsi="Palatino Linotype" w:cs="Palatino Linotype"/>
          <w:color w:val="000000" w:themeColor="text1"/>
        </w:rPr>
      </w:pPr>
      <w:r w:rsidRPr="0032484A">
        <w:rPr>
          <w:rFonts w:ascii="Palatino Linotype" w:eastAsia="Palatino Linotype" w:hAnsi="Palatino Linotype" w:cs="Palatino Linotype"/>
          <w:b/>
          <w:color w:val="000000" w:themeColor="text1"/>
        </w:rPr>
        <w:t>VISTO</w:t>
      </w:r>
      <w:r w:rsidRPr="0032484A">
        <w:rPr>
          <w:rFonts w:ascii="Palatino Linotype" w:eastAsia="Palatino Linotype" w:hAnsi="Palatino Linotype" w:cs="Palatino Linotype"/>
          <w:color w:val="000000" w:themeColor="text1"/>
        </w:rPr>
        <w:t xml:space="preserve"> el expediente electrónico formado con motivo del recurso de revisión </w:t>
      </w:r>
      <w:r w:rsidRPr="0032484A">
        <w:rPr>
          <w:rFonts w:ascii="Palatino Linotype" w:eastAsia="Palatino Linotype" w:hAnsi="Palatino Linotype" w:cs="Palatino Linotype"/>
          <w:b/>
          <w:color w:val="000000" w:themeColor="text1"/>
        </w:rPr>
        <w:t xml:space="preserve">08383/INFOEM/IP/RR/2025, </w:t>
      </w:r>
      <w:r w:rsidRPr="0032484A">
        <w:rPr>
          <w:rFonts w:ascii="Palatino Linotype" w:eastAsia="Palatino Linotype" w:hAnsi="Palatino Linotype" w:cs="Palatino Linotype"/>
          <w:color w:val="000000" w:themeColor="text1"/>
        </w:rPr>
        <w:t>promovido por</w:t>
      </w:r>
      <w:r w:rsidRPr="0032484A">
        <w:rPr>
          <w:rFonts w:ascii="Palatino Linotype" w:eastAsia="Palatino Linotype" w:hAnsi="Palatino Linotype" w:cs="Palatino Linotype"/>
          <w:b/>
          <w:bCs/>
          <w:color w:val="000000" w:themeColor="text1"/>
        </w:rPr>
        <w:t xml:space="preserve"> </w:t>
      </w:r>
      <w:r w:rsidR="004F42BC">
        <w:rPr>
          <w:rFonts w:ascii="Palatino Linotype" w:eastAsia="Palatino Linotype" w:hAnsi="Palatino Linotype" w:cs="Palatino Linotype"/>
          <w:b/>
          <w:bCs/>
          <w:color w:val="000000" w:themeColor="text1"/>
        </w:rPr>
        <w:t>XXXX</w:t>
      </w:r>
      <w:r w:rsidRPr="0032484A">
        <w:rPr>
          <w:rFonts w:ascii="Palatino Linotype" w:eastAsia="Palatino Linotype" w:hAnsi="Palatino Linotype" w:cs="Palatino Linotype"/>
          <w:color w:val="000000" w:themeColor="text1"/>
        </w:rPr>
        <w:t xml:space="preserve">, a quien en lo sucesivo se le identificará como </w:t>
      </w:r>
      <w:r w:rsidRPr="0032484A">
        <w:rPr>
          <w:rFonts w:ascii="Palatino Linotype" w:eastAsia="Palatino Linotype" w:hAnsi="Palatino Linotype" w:cs="Palatino Linotype"/>
          <w:b/>
          <w:color w:val="000000" w:themeColor="text1"/>
        </w:rPr>
        <w:t>el RECURRENTE</w:t>
      </w:r>
      <w:r w:rsidRPr="0032484A">
        <w:rPr>
          <w:rFonts w:ascii="Palatino Linotype" w:eastAsia="Palatino Linotype" w:hAnsi="Palatino Linotype" w:cs="Palatino Linotype"/>
          <w:color w:val="000000" w:themeColor="text1"/>
        </w:rPr>
        <w:t xml:space="preserve">, en contra de la respuesta </w:t>
      </w:r>
      <w:r w:rsidR="001A1080" w:rsidRPr="0032484A">
        <w:rPr>
          <w:rFonts w:ascii="Palatino Linotype" w:eastAsia="Palatino Linotype" w:hAnsi="Palatino Linotype" w:cs="Palatino Linotype"/>
          <w:color w:val="000000" w:themeColor="text1"/>
        </w:rPr>
        <w:t>del Sistema</w:t>
      </w:r>
      <w:r w:rsidRPr="0032484A">
        <w:rPr>
          <w:rFonts w:ascii="Palatino Linotype" w:eastAsia="Palatino Linotype" w:hAnsi="Palatino Linotype" w:cs="Palatino Linotype"/>
          <w:b/>
          <w:color w:val="000000" w:themeColor="text1"/>
        </w:rPr>
        <w:t xml:space="preserve"> Municipal para el Desarrollo Integral de la Familia de Villa del Carbón, </w:t>
      </w:r>
      <w:r w:rsidRPr="0032484A">
        <w:rPr>
          <w:rFonts w:ascii="Palatino Linotype" w:eastAsia="Palatino Linotype" w:hAnsi="Palatino Linotype" w:cs="Palatino Linotype"/>
          <w:color w:val="000000" w:themeColor="text1"/>
        </w:rPr>
        <w:t>en adelante el</w:t>
      </w:r>
      <w:r w:rsidRPr="0032484A">
        <w:rPr>
          <w:rFonts w:ascii="Palatino Linotype" w:eastAsia="Palatino Linotype" w:hAnsi="Palatino Linotype" w:cs="Palatino Linotype"/>
          <w:b/>
          <w:color w:val="000000" w:themeColor="text1"/>
        </w:rPr>
        <w:t xml:space="preserve"> SUJETO OBLIGADO</w:t>
      </w:r>
      <w:r w:rsidRPr="0032484A">
        <w:rPr>
          <w:rFonts w:ascii="Palatino Linotype" w:eastAsia="Palatino Linotype" w:hAnsi="Palatino Linotype" w:cs="Palatino Linotype"/>
          <w:color w:val="000000" w:themeColor="text1"/>
        </w:rPr>
        <w:t>, se procede a dictar la presente resolución, con base en los siguientes:</w:t>
      </w:r>
    </w:p>
    <w:p w:rsidR="00755993" w:rsidRPr="0032484A" w:rsidRDefault="00755993" w:rsidP="0032484A">
      <w:pPr>
        <w:spacing w:line="360" w:lineRule="auto"/>
        <w:jc w:val="both"/>
        <w:rPr>
          <w:rFonts w:ascii="Palatino Linotype" w:eastAsia="Palatino Linotype" w:hAnsi="Palatino Linotype" w:cs="Palatino Linotype"/>
          <w:b/>
          <w:color w:val="000000" w:themeColor="text1"/>
        </w:rPr>
      </w:pPr>
    </w:p>
    <w:p w:rsidR="00755993" w:rsidRPr="0032484A" w:rsidRDefault="00755993" w:rsidP="0032484A">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32484A">
        <w:rPr>
          <w:rFonts w:ascii="Palatino Linotype" w:eastAsia="Palatino Linotype" w:hAnsi="Palatino Linotype" w:cs="Palatino Linotype"/>
          <w:b/>
          <w:color w:val="000000" w:themeColor="text1"/>
          <w:sz w:val="24"/>
          <w:szCs w:val="24"/>
        </w:rPr>
        <w:t>A N T E C E D E N T E S</w:t>
      </w:r>
    </w:p>
    <w:p w:rsidR="00755993" w:rsidRPr="0032484A" w:rsidRDefault="00755993" w:rsidP="0032484A">
      <w:pPr>
        <w:rPr>
          <w:rFonts w:ascii="Palatino Linotype" w:hAnsi="Palatino Linotype"/>
          <w:color w:val="000000" w:themeColor="text1"/>
        </w:rPr>
      </w:pPr>
    </w:p>
    <w:p w:rsidR="00755993" w:rsidRPr="0032484A" w:rsidRDefault="00755993"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32484A">
        <w:rPr>
          <w:rFonts w:ascii="Palatino Linotype" w:eastAsia="Palatino Linotype" w:hAnsi="Palatino Linotype" w:cs="Palatino Linotype"/>
          <w:color w:val="000000" w:themeColor="text1"/>
        </w:rPr>
        <w:t>El día</w:t>
      </w:r>
      <w:r w:rsidRPr="0032484A">
        <w:rPr>
          <w:rFonts w:ascii="Palatino Linotype" w:eastAsia="Palatino Linotype" w:hAnsi="Palatino Linotype" w:cs="Palatino Linotype"/>
          <w:b/>
          <w:color w:val="000000" w:themeColor="text1"/>
        </w:rPr>
        <w:t xml:space="preserve"> veinticuatro de junio de dos mil veinticinco, </w:t>
      </w:r>
      <w:r w:rsidRPr="0032484A">
        <w:rPr>
          <w:rFonts w:ascii="Palatino Linotype" w:eastAsia="Palatino Linotype" w:hAnsi="Palatino Linotype" w:cs="Palatino Linotype"/>
          <w:color w:val="000000" w:themeColor="text1"/>
        </w:rPr>
        <w:t xml:space="preserve">se presentó ante el </w:t>
      </w:r>
      <w:r w:rsidRPr="0032484A">
        <w:rPr>
          <w:rFonts w:ascii="Palatino Linotype" w:eastAsia="Palatino Linotype" w:hAnsi="Palatino Linotype" w:cs="Palatino Linotype"/>
          <w:b/>
          <w:color w:val="000000" w:themeColor="text1"/>
        </w:rPr>
        <w:t>SUJETO OBLIGADO</w:t>
      </w:r>
      <w:r w:rsidRPr="0032484A">
        <w:rPr>
          <w:rFonts w:ascii="Palatino Linotype" w:eastAsia="Palatino Linotype" w:hAnsi="Palatino Linotype" w:cs="Palatino Linotype"/>
          <w:color w:val="000000" w:themeColor="text1"/>
        </w:rPr>
        <w:t xml:space="preserve"> vía Sistema de Acceso a la Información, la solicitud de información pública registrada con el número</w:t>
      </w:r>
      <w:r w:rsidRPr="0032484A">
        <w:rPr>
          <w:rFonts w:ascii="Palatino Linotype" w:eastAsia="Palatino Linotype" w:hAnsi="Palatino Linotype" w:cs="Palatino Linotype"/>
          <w:b/>
          <w:color w:val="000000" w:themeColor="text1"/>
        </w:rPr>
        <w:t xml:space="preserve"> 00020/DIFVCARBON/IP/2025;</w:t>
      </w:r>
      <w:r w:rsidRPr="0032484A">
        <w:rPr>
          <w:rFonts w:ascii="Palatino Linotype" w:eastAsia="Palatino Linotype" w:hAnsi="Palatino Linotype" w:cs="Palatino Linotype"/>
          <w:color w:val="000000" w:themeColor="text1"/>
        </w:rPr>
        <w:t xml:space="preserve"> en la </w:t>
      </w:r>
      <w:r w:rsidR="00CB5729">
        <w:rPr>
          <w:rFonts w:ascii="Palatino Linotype" w:eastAsia="Palatino Linotype" w:hAnsi="Palatino Linotype" w:cs="Palatino Linotype"/>
          <w:color w:val="000000" w:themeColor="text1"/>
        </w:rPr>
        <w:t>que solicita</w:t>
      </w:r>
      <w:r w:rsidRPr="0032484A">
        <w:rPr>
          <w:rFonts w:ascii="Palatino Linotype" w:eastAsia="Palatino Linotype" w:hAnsi="Palatino Linotype" w:cs="Palatino Linotype"/>
          <w:color w:val="000000" w:themeColor="text1"/>
        </w:rPr>
        <w:t>:</w:t>
      </w:r>
    </w:p>
    <w:p w:rsidR="00755993" w:rsidRPr="0032484A" w:rsidRDefault="00755993" w:rsidP="0032484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55993" w:rsidRPr="0032484A" w:rsidRDefault="00755993" w:rsidP="0032484A">
      <w:pPr>
        <w:pBdr>
          <w:top w:val="nil"/>
          <w:left w:val="nil"/>
          <w:bottom w:val="nil"/>
          <w:right w:val="nil"/>
          <w:between w:val="nil"/>
        </w:pBdr>
        <w:jc w:val="both"/>
        <w:rPr>
          <w:rFonts w:ascii="Palatino Linotype" w:eastAsia="Palatino Linotype" w:hAnsi="Palatino Linotype" w:cs="Palatino Linotype"/>
          <w:color w:val="000000" w:themeColor="text1"/>
        </w:rPr>
      </w:pPr>
      <w:r w:rsidRPr="0032484A">
        <w:rPr>
          <w:rFonts w:ascii="Palatino Linotype" w:eastAsia="Palatino Linotype" w:hAnsi="Palatino Linotype" w:cs="Palatino Linotype"/>
          <w:i/>
          <w:color w:val="000000" w:themeColor="text1"/>
        </w:rPr>
        <w:t>“Solicito el Monto mensual neto de la remuneraci</w:t>
      </w:r>
      <w:bookmarkStart w:id="2" w:name="_GoBack"/>
      <w:bookmarkEnd w:id="2"/>
      <w:r w:rsidRPr="0032484A">
        <w:rPr>
          <w:rFonts w:ascii="Palatino Linotype" w:eastAsia="Palatino Linotype" w:hAnsi="Palatino Linotype" w:cs="Palatino Linotype"/>
          <w:i/>
          <w:color w:val="000000" w:themeColor="text1"/>
        </w:rPr>
        <w:t>ón que recibe José Daniel Rueda Antonio, Presidente del Sistema Municipal DIF Villa del Carbón..”</w:t>
      </w:r>
    </w:p>
    <w:p w:rsidR="00755993" w:rsidRDefault="00755993" w:rsidP="0032484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B5729" w:rsidRPr="0032484A" w:rsidRDefault="00CB5729" w:rsidP="0032484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55993" w:rsidRPr="0032484A" w:rsidRDefault="00755993" w:rsidP="0032484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2484A">
        <w:rPr>
          <w:rFonts w:ascii="Palatino Linotype" w:eastAsia="Palatino Linotype" w:hAnsi="Palatino Linotype" w:cs="Palatino Linotype"/>
          <w:b/>
          <w:color w:val="000000" w:themeColor="text1"/>
        </w:rPr>
        <w:t>Se eligió como modalidad de entrega de la información</w:t>
      </w:r>
      <w:r w:rsidRPr="0032484A">
        <w:rPr>
          <w:rFonts w:ascii="Palatino Linotype" w:eastAsia="Palatino Linotype" w:hAnsi="Palatino Linotype" w:cs="Palatino Linotype"/>
          <w:color w:val="000000" w:themeColor="text1"/>
        </w:rPr>
        <w:t xml:space="preserve">: </w:t>
      </w:r>
      <w:r w:rsidR="001A1080" w:rsidRPr="0032484A">
        <w:rPr>
          <w:rFonts w:ascii="Palatino Linotype" w:eastAsia="Palatino Linotype" w:hAnsi="Palatino Linotype" w:cs="Palatino Linotype"/>
          <w:color w:val="000000" w:themeColor="text1"/>
        </w:rPr>
        <w:t>el Sistema</w:t>
      </w:r>
      <w:r w:rsidRPr="0032484A">
        <w:rPr>
          <w:rFonts w:ascii="Palatino Linotype" w:eastAsia="Palatino Linotype" w:hAnsi="Palatino Linotype" w:cs="Palatino Linotype"/>
          <w:color w:val="000000" w:themeColor="text1"/>
        </w:rPr>
        <w:t xml:space="preserve"> de Acceso a la Información</w:t>
      </w:r>
      <w:r w:rsidRPr="0032484A">
        <w:rPr>
          <w:rFonts w:ascii="Palatino Linotype" w:eastAsia="Palatino Linotype" w:hAnsi="Palatino Linotype" w:cs="Palatino Linotype"/>
          <w:b/>
          <w:color w:val="000000" w:themeColor="text1"/>
        </w:rPr>
        <w:t>.</w:t>
      </w:r>
    </w:p>
    <w:p w:rsidR="00755993" w:rsidRPr="0032484A" w:rsidRDefault="00755993" w:rsidP="0032484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55993" w:rsidRPr="0032484A" w:rsidRDefault="00755993"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32484A">
        <w:rPr>
          <w:rFonts w:ascii="Palatino Linotype" w:hAnsi="Palatino Linotype"/>
          <w:color w:val="000000" w:themeColor="text1"/>
        </w:rPr>
        <w:lastRenderedPageBreak/>
        <w:t xml:space="preserve">El </w:t>
      </w:r>
      <w:r w:rsidRPr="0032484A">
        <w:rPr>
          <w:rFonts w:ascii="Palatino Linotype" w:hAnsi="Palatino Linotype"/>
          <w:b/>
          <w:color w:val="000000" w:themeColor="text1"/>
        </w:rPr>
        <w:t xml:space="preserve">veintiséis de junio de dos mil veinticinco, </w:t>
      </w:r>
      <w:r w:rsidRPr="0032484A">
        <w:rPr>
          <w:rFonts w:ascii="Palatino Linotype" w:hAnsi="Palatino Linotype"/>
          <w:color w:val="000000" w:themeColor="text1"/>
        </w:rPr>
        <w:t xml:space="preserve">el </w:t>
      </w:r>
      <w:r w:rsidRPr="0032484A">
        <w:rPr>
          <w:rFonts w:ascii="Palatino Linotype" w:hAnsi="Palatino Linotype"/>
          <w:b/>
          <w:color w:val="000000" w:themeColor="text1"/>
        </w:rPr>
        <w:t xml:space="preserve">SUJETO OBLIGADO </w:t>
      </w:r>
      <w:r w:rsidRPr="0032484A">
        <w:rPr>
          <w:rFonts w:ascii="Palatino Linotype" w:hAnsi="Palatino Linotype"/>
          <w:color w:val="000000" w:themeColor="text1"/>
        </w:rPr>
        <w:t xml:space="preserve">giro el requerimiento para que fuera atendida la solicitud de información </w:t>
      </w:r>
      <w:r w:rsidRPr="0032484A">
        <w:rPr>
          <w:rFonts w:ascii="Palatino Linotype" w:eastAsia="Palatino Linotype" w:hAnsi="Palatino Linotype" w:cs="Palatino Linotype"/>
          <w:b/>
          <w:color w:val="000000" w:themeColor="text1"/>
        </w:rPr>
        <w:t>00020/DIFVCARBON/IP/2025.</w:t>
      </w:r>
    </w:p>
    <w:p w:rsidR="00755993" w:rsidRPr="0032484A" w:rsidRDefault="00755993" w:rsidP="0032484A">
      <w:pPr>
        <w:rPr>
          <w:rFonts w:ascii="Palatino Linotype" w:eastAsia="Palatino Linotype" w:hAnsi="Palatino Linotype" w:cs="Palatino Linotype"/>
          <w:color w:val="000000" w:themeColor="text1"/>
        </w:rPr>
      </w:pPr>
    </w:p>
    <w:p w:rsidR="00755993" w:rsidRPr="0032484A" w:rsidRDefault="00755993"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32484A">
        <w:rPr>
          <w:rFonts w:ascii="Palatino Linotype" w:eastAsia="Palatino Linotype" w:hAnsi="Palatino Linotype" w:cs="Palatino Linotype"/>
          <w:color w:val="000000" w:themeColor="text1"/>
        </w:rPr>
        <w:t xml:space="preserve">El </w:t>
      </w:r>
      <w:r w:rsidRPr="0032484A">
        <w:rPr>
          <w:rFonts w:ascii="Palatino Linotype" w:eastAsia="Palatino Linotype" w:hAnsi="Palatino Linotype" w:cs="Palatino Linotype"/>
          <w:b/>
          <w:color w:val="000000" w:themeColor="text1"/>
        </w:rPr>
        <w:t>diez de julio de dos mil veinticinco</w:t>
      </w:r>
      <w:r w:rsidRPr="0032484A">
        <w:rPr>
          <w:rFonts w:ascii="Palatino Linotype" w:eastAsia="Palatino Linotype" w:hAnsi="Palatino Linotype" w:cs="Palatino Linotype"/>
          <w:color w:val="000000" w:themeColor="text1"/>
        </w:rPr>
        <w:t xml:space="preserve">, el </w:t>
      </w:r>
      <w:r w:rsidRPr="0032484A">
        <w:rPr>
          <w:rFonts w:ascii="Palatino Linotype" w:eastAsia="Palatino Linotype" w:hAnsi="Palatino Linotype" w:cs="Palatino Linotype"/>
          <w:b/>
          <w:color w:val="000000" w:themeColor="text1"/>
        </w:rPr>
        <w:t>SUJETO OBLIGADO,</w:t>
      </w:r>
      <w:r w:rsidRPr="0032484A">
        <w:rPr>
          <w:rFonts w:ascii="Palatino Linotype" w:eastAsia="Palatino Linotype" w:hAnsi="Palatino Linotype" w:cs="Palatino Linotype"/>
          <w:color w:val="000000" w:themeColor="text1"/>
        </w:rPr>
        <w:t xml:space="preserve"> dio respuesta a través de un archivo electrónico en formato en formato pdf, cuyo contenido gro</w:t>
      </w:r>
      <w:r w:rsidR="00CB5729">
        <w:rPr>
          <w:rFonts w:ascii="Palatino Linotype" w:eastAsia="Palatino Linotype" w:hAnsi="Palatino Linotype" w:cs="Palatino Linotype"/>
          <w:color w:val="000000" w:themeColor="text1"/>
        </w:rPr>
        <w:t>sso modo es el siguiente;</w:t>
      </w:r>
      <w:r w:rsidRPr="0032484A">
        <w:rPr>
          <w:rFonts w:ascii="Palatino Linotype" w:eastAsia="Palatino Linotype" w:hAnsi="Palatino Linotype" w:cs="Palatino Linotype"/>
          <w:color w:val="000000" w:themeColor="text1"/>
        </w:rPr>
        <w:t xml:space="preserve"> </w:t>
      </w:r>
    </w:p>
    <w:p w:rsidR="00755993" w:rsidRPr="0032484A" w:rsidRDefault="00755993" w:rsidP="0032484A">
      <w:pPr>
        <w:pBdr>
          <w:top w:val="nil"/>
          <w:left w:val="nil"/>
          <w:bottom w:val="nil"/>
          <w:right w:val="nil"/>
          <w:between w:val="nil"/>
        </w:pBdr>
        <w:jc w:val="both"/>
        <w:rPr>
          <w:rFonts w:ascii="Palatino Linotype" w:hAnsi="Palatino Linotype"/>
          <w:i/>
          <w:color w:val="000000" w:themeColor="text1"/>
        </w:rPr>
      </w:pPr>
      <w:r w:rsidRPr="0032484A">
        <w:rPr>
          <w:rFonts w:ascii="Palatino Linotype" w:hAnsi="Palatino Linotype"/>
          <w:b/>
          <w:i/>
          <w:color w:val="000000" w:themeColor="text1"/>
        </w:rPr>
        <w:t xml:space="preserve">R-000222.pdf: </w:t>
      </w:r>
      <w:r w:rsidRPr="0032484A">
        <w:rPr>
          <w:rFonts w:ascii="Palatino Linotype" w:hAnsi="Palatino Linotype"/>
          <w:i/>
          <w:color w:val="000000" w:themeColor="text1"/>
        </w:rPr>
        <w:t xml:space="preserve">oficio del Tesorero Municipal, mediante el cual la Tesorera del Sistema Municipal, informa que el Presidente del DIF ocupa un cargo honorifico, puesto que desempeña de manera gratuita, situación por la cual no recibe una remuneración económica. </w:t>
      </w:r>
    </w:p>
    <w:p w:rsidR="001321B6" w:rsidRDefault="001321B6" w:rsidP="0032484A">
      <w:pPr>
        <w:pBdr>
          <w:top w:val="nil"/>
          <w:left w:val="nil"/>
          <w:bottom w:val="nil"/>
          <w:right w:val="nil"/>
          <w:between w:val="nil"/>
        </w:pBdr>
        <w:jc w:val="both"/>
        <w:rPr>
          <w:rFonts w:ascii="Palatino Linotype" w:eastAsia="Palatino Linotype" w:hAnsi="Palatino Linotype" w:cs="Palatino Linotype"/>
          <w:i/>
          <w:color w:val="000000" w:themeColor="text1"/>
        </w:rPr>
      </w:pPr>
    </w:p>
    <w:p w:rsidR="00CB5729" w:rsidRPr="0032484A" w:rsidRDefault="00CB5729" w:rsidP="0032484A">
      <w:pPr>
        <w:pBdr>
          <w:top w:val="nil"/>
          <w:left w:val="nil"/>
          <w:bottom w:val="nil"/>
          <w:right w:val="nil"/>
          <w:between w:val="nil"/>
        </w:pBdr>
        <w:jc w:val="both"/>
        <w:rPr>
          <w:rFonts w:ascii="Palatino Linotype" w:eastAsia="Palatino Linotype" w:hAnsi="Palatino Linotype" w:cs="Palatino Linotype"/>
          <w:i/>
          <w:color w:val="000000" w:themeColor="text1"/>
        </w:rPr>
      </w:pPr>
    </w:p>
    <w:p w:rsidR="00755993" w:rsidRPr="0032484A" w:rsidRDefault="00755993"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bookmarkStart w:id="3" w:name="_heading=h.9pf8vy1dgkhd" w:colFirst="0" w:colLast="0"/>
      <w:bookmarkEnd w:id="3"/>
      <w:r w:rsidRPr="0032484A">
        <w:rPr>
          <w:rFonts w:ascii="Palatino Linotype" w:eastAsia="Palatino Linotype" w:hAnsi="Palatino Linotype" w:cs="Palatino Linotype"/>
          <w:color w:val="000000" w:themeColor="text1"/>
        </w:rPr>
        <w:t>El</w:t>
      </w:r>
      <w:r w:rsidRPr="0032484A">
        <w:rPr>
          <w:rFonts w:ascii="Palatino Linotype" w:eastAsia="Palatino Linotype" w:hAnsi="Palatino Linotype" w:cs="Palatino Linotype"/>
          <w:b/>
          <w:color w:val="000000" w:themeColor="text1"/>
        </w:rPr>
        <w:t xml:space="preserve"> </w:t>
      </w:r>
      <w:r w:rsidR="001321B6" w:rsidRPr="0032484A">
        <w:rPr>
          <w:rFonts w:ascii="Palatino Linotype" w:eastAsia="Palatino Linotype" w:hAnsi="Palatino Linotype" w:cs="Palatino Linotype"/>
          <w:b/>
          <w:color w:val="000000" w:themeColor="text1"/>
        </w:rPr>
        <w:t>diez de julio</w:t>
      </w:r>
      <w:r w:rsidRPr="0032484A">
        <w:rPr>
          <w:rFonts w:ascii="Palatino Linotype" w:eastAsia="Palatino Linotype" w:hAnsi="Palatino Linotype" w:cs="Palatino Linotype"/>
          <w:b/>
          <w:color w:val="000000" w:themeColor="text1"/>
        </w:rPr>
        <w:t xml:space="preserve"> de dos mil veinticinco</w:t>
      </w:r>
      <w:r w:rsidRPr="0032484A">
        <w:rPr>
          <w:rFonts w:ascii="Palatino Linotype" w:eastAsia="Palatino Linotype" w:hAnsi="Palatino Linotype" w:cs="Palatino Linotype"/>
          <w:color w:val="000000" w:themeColor="text1"/>
        </w:rPr>
        <w:t>, el particular interpuso el recurso de revisión en contra de la respuesta, manifestando las siguientes razones o motivos de inconformidad:</w:t>
      </w:r>
    </w:p>
    <w:p w:rsidR="00755993" w:rsidRPr="0032484A" w:rsidRDefault="00755993" w:rsidP="0032484A">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755993" w:rsidRPr="0032484A" w:rsidRDefault="00CB5729" w:rsidP="0032484A">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4" w:name="_heading=h.bu48n3507cx8" w:colFirst="0" w:colLast="0"/>
      <w:bookmarkEnd w:id="4"/>
      <w:r w:rsidRPr="0032484A">
        <w:rPr>
          <w:rFonts w:ascii="Palatino Linotype" w:eastAsia="Palatino Linotype" w:hAnsi="Palatino Linotype" w:cs="Palatino Linotype"/>
          <w:b/>
          <w:color w:val="000000" w:themeColor="text1"/>
        </w:rPr>
        <w:t>ACTO IMPUGNADO:</w:t>
      </w:r>
      <w:r w:rsidR="00755993" w:rsidRPr="0032484A">
        <w:rPr>
          <w:rFonts w:ascii="Palatino Linotype" w:eastAsia="Palatino Linotype" w:hAnsi="Palatino Linotype" w:cs="Palatino Linotype"/>
          <w:b/>
          <w:color w:val="000000" w:themeColor="text1"/>
        </w:rPr>
        <w:t xml:space="preserve"> </w:t>
      </w:r>
      <w:r w:rsidR="00755993" w:rsidRPr="0032484A">
        <w:rPr>
          <w:rFonts w:ascii="Palatino Linotype" w:eastAsia="Palatino Linotype" w:hAnsi="Palatino Linotype" w:cs="Palatino Linotype"/>
          <w:i/>
          <w:color w:val="000000" w:themeColor="text1"/>
        </w:rPr>
        <w:t>“</w:t>
      </w:r>
      <w:r w:rsidR="001321B6" w:rsidRPr="0032484A">
        <w:rPr>
          <w:rFonts w:ascii="Palatino Linotype" w:eastAsia="Palatino Linotype" w:hAnsi="Palatino Linotype" w:cs="Palatino Linotype"/>
          <w:i/>
          <w:color w:val="000000" w:themeColor="text1"/>
        </w:rPr>
        <w:t>Oficio sin numero, de fecha nueve (09) de julio de dos mil veinticinco (2025), suscrito por la C: Jessica Rueda González, en su carácter de Tesorera del Sistema Municipal DIF, Villa del Carbón, por el cual se pretende dar contestación a la solicitud de información con folio 0020/DIFVCARBON/IP/2025</w:t>
      </w:r>
      <w:r w:rsidR="00755993" w:rsidRPr="0032484A">
        <w:rPr>
          <w:rFonts w:ascii="Palatino Linotype" w:eastAsia="Palatino Linotype" w:hAnsi="Palatino Linotype" w:cs="Palatino Linotype"/>
          <w:i/>
          <w:color w:val="000000" w:themeColor="text1"/>
        </w:rPr>
        <w:t>.”</w:t>
      </w:r>
    </w:p>
    <w:p w:rsidR="00755993" w:rsidRPr="0032484A" w:rsidRDefault="00755993" w:rsidP="0032484A">
      <w:pPr>
        <w:pBdr>
          <w:top w:val="nil"/>
          <w:left w:val="nil"/>
          <w:bottom w:val="nil"/>
          <w:right w:val="nil"/>
          <w:between w:val="nil"/>
        </w:pBdr>
        <w:tabs>
          <w:tab w:val="left" w:pos="7020"/>
        </w:tabs>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i/>
          <w:color w:val="000000" w:themeColor="text1"/>
        </w:rPr>
        <w:tab/>
      </w:r>
    </w:p>
    <w:p w:rsidR="00755993" w:rsidRPr="0032484A" w:rsidRDefault="00CB5729" w:rsidP="0032484A">
      <w:pPr>
        <w:numPr>
          <w:ilvl w:val="0"/>
          <w:numId w:val="3"/>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bookmarkStart w:id="5" w:name="_heading=h.966ghff0b3fn" w:colFirst="0" w:colLast="0"/>
      <w:bookmarkEnd w:id="5"/>
      <w:r w:rsidRPr="0032484A">
        <w:rPr>
          <w:rFonts w:ascii="Palatino Linotype" w:eastAsia="Palatino Linotype" w:hAnsi="Palatino Linotype" w:cs="Palatino Linotype"/>
          <w:b/>
          <w:color w:val="000000" w:themeColor="text1"/>
        </w:rPr>
        <w:t xml:space="preserve">RAZONES O MOTIVOS DE INCONFORMIDAD: </w:t>
      </w:r>
      <w:r w:rsidR="00755993" w:rsidRPr="0032484A">
        <w:rPr>
          <w:rFonts w:ascii="Palatino Linotype" w:eastAsia="Palatino Linotype" w:hAnsi="Palatino Linotype" w:cs="Palatino Linotype"/>
          <w:i/>
          <w:color w:val="000000" w:themeColor="text1"/>
        </w:rPr>
        <w:t>“</w:t>
      </w:r>
      <w:r w:rsidR="001321B6" w:rsidRPr="0032484A">
        <w:rPr>
          <w:rFonts w:ascii="Palatino Linotype" w:eastAsia="Palatino Linotype" w:hAnsi="Palatino Linotype" w:cs="Palatino Linotype"/>
          <w:i/>
          <w:color w:val="000000" w:themeColor="text1"/>
        </w:rPr>
        <w:t xml:space="preserve">El acto impugnado carece de la debida fundamentación y motivación que todo acto jurídico debe de tener; toda vez que, el fundamento jurídico no es aplicable en el caso concreto, así mismo, no proporciona medios de prueba que demuestren lo argumentado en el oficio que se impugnan, ya que no se respalda de tabuladores y/o medio de convicción que genere la certeza respecto de la información solicitada. Por otro lado, quien funge como Tesorera del Sistema Municipal DIF, Villa del Carbón, no cumple con los requisitos establecidos en el art. 15 Ter. LEY QUE CREA LOS ORGANISMOS PUBLICOS DESCENTRALIZADOS DE ASISTENCIA SOCIAL, DE CARACTER MUNICIPAL, DENOMINADOS "SISTEMAS MUNICIPALES PARA EL DESARROLLO INTEGRAL DE LA FAMILIA".; toda vez que, carece de titulo profesional en las áreas económicas o contable-administrativas con experiencia mínima de un año en la materia y con la certificación de competencia laboral específica, correspondiente al puesto, expedida por el Instituto Hacendario del Estado de México o cualquier autoridad competente, lo que </w:t>
      </w:r>
      <w:r w:rsidR="001321B6" w:rsidRPr="0032484A">
        <w:rPr>
          <w:rFonts w:ascii="Palatino Linotype" w:eastAsia="Palatino Linotype" w:hAnsi="Palatino Linotype" w:cs="Palatino Linotype"/>
          <w:i/>
          <w:color w:val="000000" w:themeColor="text1"/>
        </w:rPr>
        <w:lastRenderedPageBreak/>
        <w:t>genera que el oficio impugnado carezca de los requisitos de validez que establece el articulo 1.8 del Codigo Adminsitrativo del Estado de Mexico.</w:t>
      </w:r>
      <w:r w:rsidR="00755993" w:rsidRPr="0032484A">
        <w:rPr>
          <w:rFonts w:ascii="Palatino Linotype" w:eastAsia="Palatino Linotype" w:hAnsi="Palatino Linotype" w:cs="Palatino Linotype"/>
          <w:i/>
          <w:color w:val="000000" w:themeColor="text1"/>
        </w:rPr>
        <w:t>”</w:t>
      </w:r>
    </w:p>
    <w:p w:rsidR="00755993" w:rsidRPr="0032484A" w:rsidRDefault="00755993" w:rsidP="0032484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55993" w:rsidRPr="0032484A" w:rsidRDefault="00CB5729"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color w:val="000000" w:themeColor="text1"/>
        </w:rPr>
        <w:t>La Comisionada p</w:t>
      </w:r>
      <w:r w:rsidR="00755993" w:rsidRPr="0032484A">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 fecha </w:t>
      </w:r>
      <w:r w:rsidR="005D046E" w:rsidRPr="0032484A">
        <w:rPr>
          <w:rFonts w:ascii="Palatino Linotype" w:eastAsia="Palatino Linotype" w:hAnsi="Palatino Linotype" w:cs="Palatino Linotype"/>
          <w:b/>
          <w:color w:val="000000" w:themeColor="text1"/>
        </w:rPr>
        <w:t xml:space="preserve">dieciséis de julio </w:t>
      </w:r>
      <w:r w:rsidR="00755993" w:rsidRPr="0032484A">
        <w:rPr>
          <w:rFonts w:ascii="Palatino Linotype" w:eastAsia="Palatino Linotype" w:hAnsi="Palatino Linotype" w:cs="Palatino Linotype"/>
          <w:b/>
          <w:color w:val="000000" w:themeColor="text1"/>
        </w:rPr>
        <w:t>de dos mil veinticinco</w:t>
      </w:r>
      <w:r w:rsidR="00755993" w:rsidRPr="0032484A">
        <w:rPr>
          <w:rFonts w:ascii="Palatino Linotype" w:eastAsia="Palatino Linotype" w:hAnsi="Palatino Linotype" w:cs="Palatino Linotype"/>
          <w:color w:val="000000" w:themeColor="text1"/>
        </w:rPr>
        <w:t xml:space="preserve">, puso a disposición de las partes el expediente electrónico vía </w:t>
      </w:r>
      <w:r w:rsidR="00755993" w:rsidRPr="0032484A">
        <w:rPr>
          <w:rFonts w:ascii="Palatino Linotype" w:eastAsia="Palatino Linotype" w:hAnsi="Palatino Linotype" w:cs="Palatino Linotype"/>
          <w:b/>
          <w:color w:val="000000" w:themeColor="text1"/>
        </w:rPr>
        <w:t xml:space="preserve">SAIMEX </w:t>
      </w:r>
      <w:r w:rsidR="00755993" w:rsidRPr="0032484A">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00755993" w:rsidRPr="0032484A">
        <w:rPr>
          <w:rFonts w:ascii="Palatino Linotype" w:eastAsia="Palatino Linotype" w:hAnsi="Palatino Linotype" w:cs="Palatino Linotype"/>
          <w:b/>
          <w:color w:val="000000" w:themeColor="text1"/>
        </w:rPr>
        <w:t>SUJETO OBLIGADO</w:t>
      </w:r>
      <w:r w:rsidR="00755993" w:rsidRPr="0032484A">
        <w:rPr>
          <w:rFonts w:ascii="Palatino Linotype" w:eastAsia="Palatino Linotype" w:hAnsi="Palatino Linotype" w:cs="Palatino Linotype"/>
          <w:color w:val="000000" w:themeColor="text1"/>
        </w:rPr>
        <w:t xml:space="preserve"> presentará el Informe Justificado procedente.</w:t>
      </w:r>
    </w:p>
    <w:p w:rsidR="00755993" w:rsidRPr="0032484A" w:rsidRDefault="00755993" w:rsidP="0032484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55993" w:rsidRPr="0032484A" w:rsidRDefault="00755993"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color w:val="000000" w:themeColor="text1"/>
        </w:rPr>
        <w:t xml:space="preserve">De lo anterior, tal y como se observa en el expediente electrónico el </w:t>
      </w:r>
      <w:r w:rsidR="00F44677" w:rsidRPr="0032484A">
        <w:rPr>
          <w:rFonts w:ascii="Palatino Linotype" w:eastAsia="Palatino Linotype" w:hAnsi="Palatino Linotype" w:cs="Palatino Linotype"/>
          <w:b/>
          <w:color w:val="000000" w:themeColor="text1"/>
        </w:rPr>
        <w:t xml:space="preserve">cinco de agosto </w:t>
      </w:r>
      <w:r w:rsidRPr="0032484A">
        <w:rPr>
          <w:rFonts w:ascii="Palatino Linotype" w:eastAsia="Palatino Linotype" w:hAnsi="Palatino Linotype" w:cs="Palatino Linotype"/>
          <w:b/>
          <w:color w:val="000000" w:themeColor="text1"/>
        </w:rPr>
        <w:t>de dos mil veinticinco, el</w:t>
      </w:r>
      <w:r w:rsidRPr="0032484A">
        <w:rPr>
          <w:rFonts w:ascii="Palatino Linotype" w:eastAsia="Palatino Linotype" w:hAnsi="Palatino Linotype" w:cs="Palatino Linotype"/>
          <w:color w:val="000000" w:themeColor="text1"/>
        </w:rPr>
        <w:t xml:space="preserve"> </w:t>
      </w:r>
      <w:r w:rsidRPr="0032484A">
        <w:rPr>
          <w:rFonts w:ascii="Palatino Linotype" w:eastAsia="Palatino Linotype" w:hAnsi="Palatino Linotype" w:cs="Palatino Linotype"/>
          <w:b/>
          <w:color w:val="000000" w:themeColor="text1"/>
        </w:rPr>
        <w:t xml:space="preserve">SUJETO OBLIGADO </w:t>
      </w:r>
      <w:r w:rsidRPr="0032484A">
        <w:rPr>
          <w:rFonts w:ascii="Palatino Linotype" w:eastAsia="Palatino Linotype" w:hAnsi="Palatino Linotype" w:cs="Palatino Linotype"/>
          <w:color w:val="000000" w:themeColor="text1"/>
        </w:rPr>
        <w:t xml:space="preserve">entrego </w:t>
      </w:r>
      <w:r w:rsidR="00F44677" w:rsidRPr="0032484A">
        <w:rPr>
          <w:rFonts w:ascii="Palatino Linotype" w:eastAsia="Palatino Linotype" w:hAnsi="Palatino Linotype" w:cs="Palatino Linotype"/>
          <w:color w:val="000000" w:themeColor="text1"/>
        </w:rPr>
        <w:t>tres</w:t>
      </w:r>
      <w:r w:rsidRPr="0032484A">
        <w:rPr>
          <w:rFonts w:ascii="Palatino Linotype" w:eastAsia="Palatino Linotype" w:hAnsi="Palatino Linotype" w:cs="Palatino Linotype"/>
          <w:color w:val="000000" w:themeColor="text1"/>
        </w:rPr>
        <w:t xml:space="preserve"> archivos electrónicos en formato pdf, cuyo contenido grosso modo es el siguiente. </w:t>
      </w:r>
    </w:p>
    <w:p w:rsidR="00F44677" w:rsidRPr="0032484A" w:rsidRDefault="00F44677" w:rsidP="0032484A">
      <w:pPr>
        <w:pBdr>
          <w:top w:val="nil"/>
          <w:left w:val="nil"/>
          <w:bottom w:val="nil"/>
          <w:right w:val="nil"/>
          <w:between w:val="nil"/>
        </w:pBdr>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b/>
          <w:i/>
          <w:color w:val="000000" w:themeColor="text1"/>
        </w:rPr>
        <w:t xml:space="preserve">NOMB-PRESI.pdf: </w:t>
      </w:r>
      <w:r w:rsidRPr="0032484A">
        <w:rPr>
          <w:rFonts w:ascii="Palatino Linotype" w:eastAsia="Palatino Linotype" w:hAnsi="Palatino Linotype" w:cs="Palatino Linotype"/>
          <w:i/>
          <w:color w:val="000000" w:themeColor="text1"/>
        </w:rPr>
        <w:t xml:space="preserve">nombramiento del Presidente Honorifico del Sistema Municipal Para el Desarrollo Integral de la Familia, en el cual se observa que desempeñara el cargo de manera honorifica. </w:t>
      </w:r>
    </w:p>
    <w:p w:rsidR="00755993" w:rsidRPr="0032484A" w:rsidRDefault="00F44677" w:rsidP="0032484A">
      <w:pPr>
        <w:pBdr>
          <w:top w:val="nil"/>
          <w:left w:val="nil"/>
          <w:bottom w:val="nil"/>
          <w:right w:val="nil"/>
          <w:between w:val="nil"/>
        </w:pBdr>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b/>
          <w:i/>
          <w:color w:val="000000" w:themeColor="text1"/>
        </w:rPr>
        <w:t xml:space="preserve">RESPUE5STA A RR 08383.pdf: </w:t>
      </w:r>
      <w:r w:rsidRPr="0032484A">
        <w:rPr>
          <w:rFonts w:ascii="Palatino Linotype" w:eastAsia="Palatino Linotype" w:hAnsi="Palatino Linotype" w:cs="Palatino Linotype"/>
          <w:i/>
          <w:color w:val="000000" w:themeColor="text1"/>
        </w:rPr>
        <w:t xml:space="preserve">Informe Justificado del Titular de la Unidad de Transparencia, mediante el cual informa que ratifica la respuesta inicial, </w:t>
      </w:r>
      <w:r w:rsidR="001756F1" w:rsidRPr="0032484A">
        <w:rPr>
          <w:rFonts w:ascii="Palatino Linotype" w:eastAsia="Palatino Linotype" w:hAnsi="Palatino Linotype" w:cs="Palatino Linotype"/>
          <w:i/>
          <w:color w:val="000000" w:themeColor="text1"/>
        </w:rPr>
        <w:t xml:space="preserve">adjuntando el nombramiento del Presidente del Sistema Municipal del DIF de Villa del Carbón. </w:t>
      </w:r>
    </w:p>
    <w:p w:rsidR="00F44677" w:rsidRPr="0032484A" w:rsidRDefault="00F44677" w:rsidP="0032484A">
      <w:pPr>
        <w:pBdr>
          <w:top w:val="nil"/>
          <w:left w:val="nil"/>
          <w:bottom w:val="nil"/>
          <w:right w:val="nil"/>
          <w:between w:val="nil"/>
        </w:pBdr>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b/>
          <w:i/>
          <w:color w:val="000000" w:themeColor="text1"/>
        </w:rPr>
        <w:t>ENVIO 2.pdf</w:t>
      </w:r>
      <w:r w:rsidR="00C1236F" w:rsidRPr="0032484A">
        <w:rPr>
          <w:rFonts w:ascii="Palatino Linotype" w:eastAsia="Palatino Linotype" w:hAnsi="Palatino Linotype" w:cs="Palatino Linotype"/>
          <w:b/>
          <w:i/>
          <w:color w:val="000000" w:themeColor="text1"/>
        </w:rPr>
        <w:t xml:space="preserve">: </w:t>
      </w:r>
      <w:r w:rsidR="00C1236F" w:rsidRPr="0032484A">
        <w:rPr>
          <w:rFonts w:ascii="Palatino Linotype" w:eastAsia="Palatino Linotype" w:hAnsi="Palatino Linotype" w:cs="Palatino Linotype"/>
          <w:i/>
          <w:color w:val="000000" w:themeColor="text1"/>
        </w:rPr>
        <w:t xml:space="preserve">oficio de la Tesorera del Sistema Municipal, mediante el cual ratifica su respuesta inicial. </w:t>
      </w:r>
    </w:p>
    <w:p w:rsidR="00755993" w:rsidRPr="0032484A" w:rsidRDefault="00755993" w:rsidP="0032484A">
      <w:pPr>
        <w:pBdr>
          <w:top w:val="nil"/>
          <w:left w:val="nil"/>
          <w:bottom w:val="nil"/>
          <w:right w:val="nil"/>
          <w:between w:val="nil"/>
        </w:pBdr>
        <w:rPr>
          <w:rFonts w:ascii="Palatino Linotype" w:eastAsia="Palatino Linotype" w:hAnsi="Palatino Linotype" w:cs="Palatino Linotype"/>
          <w:i/>
          <w:color w:val="000000" w:themeColor="text1"/>
        </w:rPr>
      </w:pPr>
    </w:p>
    <w:p w:rsidR="00755993" w:rsidRPr="0032484A" w:rsidRDefault="00755993"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b/>
          <w:color w:val="000000" w:themeColor="text1"/>
        </w:rPr>
        <w:t xml:space="preserve"> </w:t>
      </w:r>
      <w:r w:rsidRPr="0032484A">
        <w:rPr>
          <w:rFonts w:ascii="Palatino Linotype" w:eastAsia="Palatino Linotype" w:hAnsi="Palatino Linotype" w:cs="Palatino Linotype"/>
          <w:color w:val="000000" w:themeColor="text1"/>
        </w:rPr>
        <w:t xml:space="preserve">Por su parte el </w:t>
      </w:r>
      <w:r w:rsidRPr="0032484A">
        <w:rPr>
          <w:rFonts w:ascii="Palatino Linotype" w:eastAsia="Palatino Linotype" w:hAnsi="Palatino Linotype" w:cs="Palatino Linotype"/>
          <w:b/>
          <w:color w:val="000000" w:themeColor="text1"/>
        </w:rPr>
        <w:t xml:space="preserve">RECURRENTE </w:t>
      </w:r>
      <w:r w:rsidRPr="0032484A">
        <w:rPr>
          <w:rFonts w:ascii="Palatino Linotype" w:eastAsia="Palatino Linotype" w:hAnsi="Palatino Linotype" w:cs="Palatino Linotype"/>
          <w:color w:val="000000" w:themeColor="text1"/>
        </w:rPr>
        <w:t xml:space="preserve">fue omiso en manifestar lo que a su derecho conviniera y asistiera. </w:t>
      </w:r>
    </w:p>
    <w:p w:rsidR="00755993" w:rsidRPr="0032484A" w:rsidRDefault="00755993" w:rsidP="0032484A">
      <w:pPr>
        <w:pBdr>
          <w:top w:val="nil"/>
          <w:left w:val="nil"/>
          <w:bottom w:val="nil"/>
          <w:right w:val="nil"/>
          <w:between w:val="nil"/>
        </w:pBdr>
        <w:tabs>
          <w:tab w:val="left" w:pos="0"/>
        </w:tabs>
        <w:spacing w:line="360" w:lineRule="auto"/>
        <w:rPr>
          <w:rFonts w:ascii="Palatino Linotype" w:eastAsia="Palatino Linotype" w:hAnsi="Palatino Linotype" w:cs="Palatino Linotype"/>
          <w:i/>
          <w:color w:val="000000" w:themeColor="text1"/>
        </w:rPr>
      </w:pPr>
    </w:p>
    <w:p w:rsidR="00755993" w:rsidRPr="0032484A" w:rsidRDefault="00755993"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6" w:name="_heading=h.l3xxakc7t6i0" w:colFirst="0" w:colLast="0"/>
      <w:bookmarkEnd w:id="6"/>
      <w:r w:rsidRPr="0032484A">
        <w:rPr>
          <w:rFonts w:ascii="Palatino Linotype" w:eastAsia="Palatino Linotype" w:hAnsi="Palatino Linotype" w:cs="Palatino Linotype"/>
          <w:color w:val="000000" w:themeColor="text1"/>
        </w:rPr>
        <w:t xml:space="preserve">El </w:t>
      </w:r>
      <w:r w:rsidR="004D34AD" w:rsidRPr="0032484A">
        <w:rPr>
          <w:rFonts w:ascii="Palatino Linotype" w:eastAsia="Palatino Linotype" w:hAnsi="Palatino Linotype" w:cs="Palatino Linotype"/>
          <w:b/>
          <w:color w:val="000000" w:themeColor="text1"/>
        </w:rPr>
        <w:t xml:space="preserve">diecinueve </w:t>
      </w:r>
      <w:r w:rsidRPr="0032484A">
        <w:rPr>
          <w:rFonts w:ascii="Palatino Linotype" w:eastAsia="Palatino Linotype" w:hAnsi="Palatino Linotype" w:cs="Palatino Linotype"/>
          <w:b/>
          <w:color w:val="000000" w:themeColor="text1"/>
        </w:rPr>
        <w:t>de noviembre de dos mil veinticinco</w:t>
      </w:r>
      <w:r w:rsidRPr="0032484A">
        <w:rPr>
          <w:rFonts w:ascii="Palatino Linotype" w:eastAsia="Palatino Linotype" w:hAnsi="Palatino Linotype" w:cs="Palatino Linotype"/>
          <w:color w:val="000000" w:themeColor="text1"/>
        </w:rPr>
        <w:t xml:space="preserve">, la Comisionada Ponente notificó el acuerdo de ampliación para emitir resolución, en términos del artículo 181 párrafo tercero </w:t>
      </w:r>
      <w:r w:rsidRPr="0032484A">
        <w:rPr>
          <w:rFonts w:ascii="Palatino Linotype" w:eastAsia="Palatino Linotype" w:hAnsi="Palatino Linotype" w:cs="Palatino Linotype"/>
          <w:color w:val="000000" w:themeColor="text1"/>
        </w:rPr>
        <w:lastRenderedPageBreak/>
        <w:t>de la Ley de Transparencia y Acceso a la Información Pública de</w:t>
      </w:r>
      <w:r w:rsidR="0032484A">
        <w:rPr>
          <w:rFonts w:ascii="Palatino Linotype" w:eastAsia="Palatino Linotype" w:hAnsi="Palatino Linotype" w:cs="Palatino Linotype"/>
          <w:color w:val="000000" w:themeColor="text1"/>
        </w:rPr>
        <w:t>l Estado de México y Municipios.</w:t>
      </w:r>
      <w:r w:rsidRPr="0032484A">
        <w:rPr>
          <w:rFonts w:ascii="Palatino Linotype" w:eastAsia="Palatino Linotype" w:hAnsi="Palatino Linotype" w:cs="Palatino Linotype"/>
          <w:color w:val="000000" w:themeColor="text1"/>
        </w:rPr>
        <w:t xml:space="preserve"> </w:t>
      </w:r>
    </w:p>
    <w:p w:rsidR="00755993" w:rsidRPr="0032484A" w:rsidRDefault="00755993" w:rsidP="0032484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55993" w:rsidRPr="0032484A" w:rsidRDefault="00755993"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2484A">
        <w:rPr>
          <w:rFonts w:ascii="Palatino Linotype" w:eastAsia="Palatino Linotype" w:hAnsi="Palatino Linotype" w:cs="Palatino Linotype"/>
          <w:color w:val="000000" w:themeColor="text1"/>
        </w:rPr>
        <w:t>Finalmente, la Comisionada Ponente mediante acuerdo de fecha</w:t>
      </w:r>
      <w:r w:rsidRPr="0032484A">
        <w:rPr>
          <w:rFonts w:ascii="Palatino Linotype" w:eastAsia="Palatino Linotype" w:hAnsi="Palatino Linotype" w:cs="Palatino Linotype"/>
          <w:b/>
          <w:color w:val="000000" w:themeColor="text1"/>
        </w:rPr>
        <w:t xml:space="preserve"> </w:t>
      </w:r>
      <w:r w:rsidR="004D34AD" w:rsidRPr="0032484A">
        <w:rPr>
          <w:rFonts w:ascii="Palatino Linotype" w:eastAsia="Palatino Linotype" w:hAnsi="Palatino Linotype" w:cs="Palatino Linotype"/>
          <w:b/>
          <w:color w:val="000000" w:themeColor="text1"/>
        </w:rPr>
        <w:t xml:space="preserve">veinticuatro </w:t>
      </w:r>
      <w:r w:rsidRPr="0032484A">
        <w:rPr>
          <w:rFonts w:ascii="Palatino Linotype" w:eastAsia="Palatino Linotype" w:hAnsi="Palatino Linotype" w:cs="Palatino Linotype"/>
          <w:b/>
          <w:color w:val="000000" w:themeColor="text1"/>
        </w:rPr>
        <w:t>de noviembre de dos mil veinticinco</w:t>
      </w:r>
      <w:r w:rsidRPr="0032484A">
        <w:rPr>
          <w:rFonts w:ascii="Palatino Linotype" w:eastAsia="Palatino Linotype" w:hAnsi="Palatino Linotype" w:cs="Palatino Linotype"/>
          <w:color w:val="000000" w:themeColor="text1"/>
        </w:rPr>
        <w:t>, decretó el cierre de instrucción de los expedientes, por lo que no habie</w:t>
      </w:r>
      <w:r w:rsidR="0032484A">
        <w:rPr>
          <w:rFonts w:ascii="Palatino Linotype" w:eastAsia="Palatino Linotype" w:hAnsi="Palatino Linotype" w:cs="Palatino Linotype"/>
          <w:color w:val="000000" w:themeColor="text1"/>
        </w:rPr>
        <w:t>ndo más que hacer constar, y</w:t>
      </w:r>
    </w:p>
    <w:p w:rsidR="00755993" w:rsidRPr="0032484A" w:rsidRDefault="00755993" w:rsidP="0032484A">
      <w:pPr>
        <w:rPr>
          <w:rFonts w:ascii="Palatino Linotype" w:eastAsia="Palatino Linotype" w:hAnsi="Palatino Linotype" w:cs="Palatino Linotype"/>
          <w:b/>
          <w:color w:val="000000" w:themeColor="text1"/>
        </w:rPr>
      </w:pPr>
    </w:p>
    <w:p w:rsidR="00755993" w:rsidRPr="0032484A" w:rsidRDefault="00755993" w:rsidP="0032484A">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32484A">
        <w:rPr>
          <w:rFonts w:ascii="Palatino Linotype" w:eastAsia="Palatino Linotype" w:hAnsi="Palatino Linotype" w:cs="Palatino Linotype"/>
          <w:b/>
          <w:color w:val="000000" w:themeColor="text1"/>
        </w:rPr>
        <w:t>C</w:t>
      </w:r>
      <w:r w:rsidR="00CB5729">
        <w:rPr>
          <w:rFonts w:ascii="Palatino Linotype" w:eastAsia="Palatino Linotype" w:hAnsi="Palatino Linotype" w:cs="Palatino Linotype"/>
          <w:b/>
          <w:color w:val="000000" w:themeColor="text1"/>
        </w:rPr>
        <w:t xml:space="preserve"> </w:t>
      </w:r>
      <w:r w:rsidRPr="0032484A">
        <w:rPr>
          <w:rFonts w:ascii="Palatino Linotype" w:eastAsia="Palatino Linotype" w:hAnsi="Palatino Linotype" w:cs="Palatino Linotype"/>
          <w:b/>
          <w:color w:val="000000" w:themeColor="text1"/>
        </w:rPr>
        <w:t>O</w:t>
      </w:r>
      <w:r w:rsidR="00CB5729">
        <w:rPr>
          <w:rFonts w:ascii="Palatino Linotype" w:eastAsia="Palatino Linotype" w:hAnsi="Palatino Linotype" w:cs="Palatino Linotype"/>
          <w:b/>
          <w:color w:val="000000" w:themeColor="text1"/>
        </w:rPr>
        <w:t xml:space="preserve"> </w:t>
      </w:r>
      <w:r w:rsidRPr="0032484A">
        <w:rPr>
          <w:rFonts w:ascii="Palatino Linotype" w:eastAsia="Palatino Linotype" w:hAnsi="Palatino Linotype" w:cs="Palatino Linotype"/>
          <w:b/>
          <w:color w:val="000000" w:themeColor="text1"/>
        </w:rPr>
        <w:t>N</w:t>
      </w:r>
      <w:r w:rsidR="00CB5729">
        <w:rPr>
          <w:rFonts w:ascii="Palatino Linotype" w:eastAsia="Palatino Linotype" w:hAnsi="Palatino Linotype" w:cs="Palatino Linotype"/>
          <w:b/>
          <w:color w:val="000000" w:themeColor="text1"/>
        </w:rPr>
        <w:t xml:space="preserve"> </w:t>
      </w:r>
      <w:r w:rsidRPr="0032484A">
        <w:rPr>
          <w:rFonts w:ascii="Palatino Linotype" w:eastAsia="Palatino Linotype" w:hAnsi="Palatino Linotype" w:cs="Palatino Linotype"/>
          <w:b/>
          <w:color w:val="000000" w:themeColor="text1"/>
        </w:rPr>
        <w:t>S</w:t>
      </w:r>
      <w:r w:rsidR="00CB5729">
        <w:rPr>
          <w:rFonts w:ascii="Palatino Linotype" w:eastAsia="Palatino Linotype" w:hAnsi="Palatino Linotype" w:cs="Palatino Linotype"/>
          <w:b/>
          <w:color w:val="000000" w:themeColor="text1"/>
        </w:rPr>
        <w:t xml:space="preserve"> </w:t>
      </w:r>
      <w:r w:rsidRPr="0032484A">
        <w:rPr>
          <w:rFonts w:ascii="Palatino Linotype" w:eastAsia="Palatino Linotype" w:hAnsi="Palatino Linotype" w:cs="Palatino Linotype"/>
          <w:b/>
          <w:color w:val="000000" w:themeColor="text1"/>
        </w:rPr>
        <w:t>I</w:t>
      </w:r>
      <w:r w:rsidR="00CB5729">
        <w:rPr>
          <w:rFonts w:ascii="Palatino Linotype" w:eastAsia="Palatino Linotype" w:hAnsi="Palatino Linotype" w:cs="Palatino Linotype"/>
          <w:b/>
          <w:color w:val="000000" w:themeColor="text1"/>
        </w:rPr>
        <w:t xml:space="preserve"> </w:t>
      </w:r>
      <w:r w:rsidRPr="0032484A">
        <w:rPr>
          <w:rFonts w:ascii="Palatino Linotype" w:eastAsia="Palatino Linotype" w:hAnsi="Palatino Linotype" w:cs="Palatino Linotype"/>
          <w:b/>
          <w:color w:val="000000" w:themeColor="text1"/>
        </w:rPr>
        <w:t>D</w:t>
      </w:r>
      <w:r w:rsidR="00CB5729">
        <w:rPr>
          <w:rFonts w:ascii="Palatino Linotype" w:eastAsia="Palatino Linotype" w:hAnsi="Palatino Linotype" w:cs="Palatino Linotype"/>
          <w:b/>
          <w:color w:val="000000" w:themeColor="text1"/>
        </w:rPr>
        <w:t xml:space="preserve"> </w:t>
      </w:r>
      <w:r w:rsidRPr="0032484A">
        <w:rPr>
          <w:rFonts w:ascii="Palatino Linotype" w:eastAsia="Palatino Linotype" w:hAnsi="Palatino Linotype" w:cs="Palatino Linotype"/>
          <w:b/>
          <w:color w:val="000000" w:themeColor="text1"/>
        </w:rPr>
        <w:t>E</w:t>
      </w:r>
      <w:r w:rsidR="00CB5729">
        <w:rPr>
          <w:rFonts w:ascii="Palatino Linotype" w:eastAsia="Palatino Linotype" w:hAnsi="Palatino Linotype" w:cs="Palatino Linotype"/>
          <w:b/>
          <w:color w:val="000000" w:themeColor="text1"/>
        </w:rPr>
        <w:t xml:space="preserve"> </w:t>
      </w:r>
      <w:r w:rsidRPr="0032484A">
        <w:rPr>
          <w:rFonts w:ascii="Palatino Linotype" w:eastAsia="Palatino Linotype" w:hAnsi="Palatino Linotype" w:cs="Palatino Linotype"/>
          <w:b/>
          <w:color w:val="000000" w:themeColor="text1"/>
        </w:rPr>
        <w:t>R</w:t>
      </w:r>
      <w:r w:rsidR="00CB5729">
        <w:rPr>
          <w:rFonts w:ascii="Palatino Linotype" w:eastAsia="Palatino Linotype" w:hAnsi="Palatino Linotype" w:cs="Palatino Linotype"/>
          <w:b/>
          <w:color w:val="000000" w:themeColor="text1"/>
        </w:rPr>
        <w:t xml:space="preserve"> </w:t>
      </w:r>
      <w:r w:rsidRPr="0032484A">
        <w:rPr>
          <w:rFonts w:ascii="Palatino Linotype" w:eastAsia="Palatino Linotype" w:hAnsi="Palatino Linotype" w:cs="Palatino Linotype"/>
          <w:b/>
          <w:color w:val="000000" w:themeColor="text1"/>
        </w:rPr>
        <w:t>A</w:t>
      </w:r>
      <w:r w:rsidR="00CB5729">
        <w:rPr>
          <w:rFonts w:ascii="Palatino Linotype" w:eastAsia="Palatino Linotype" w:hAnsi="Palatino Linotype" w:cs="Palatino Linotype"/>
          <w:b/>
          <w:color w:val="000000" w:themeColor="text1"/>
        </w:rPr>
        <w:t xml:space="preserve"> </w:t>
      </w:r>
      <w:r w:rsidRPr="0032484A">
        <w:rPr>
          <w:rFonts w:ascii="Palatino Linotype" w:eastAsia="Palatino Linotype" w:hAnsi="Palatino Linotype" w:cs="Palatino Linotype"/>
          <w:b/>
          <w:color w:val="000000" w:themeColor="text1"/>
        </w:rPr>
        <w:t>N</w:t>
      </w:r>
      <w:r w:rsidR="00CB5729">
        <w:rPr>
          <w:rFonts w:ascii="Palatino Linotype" w:eastAsia="Palatino Linotype" w:hAnsi="Palatino Linotype" w:cs="Palatino Linotype"/>
          <w:b/>
          <w:color w:val="000000" w:themeColor="text1"/>
        </w:rPr>
        <w:t xml:space="preserve"> </w:t>
      </w:r>
      <w:r w:rsidRPr="0032484A">
        <w:rPr>
          <w:rFonts w:ascii="Palatino Linotype" w:eastAsia="Palatino Linotype" w:hAnsi="Palatino Linotype" w:cs="Palatino Linotype"/>
          <w:b/>
          <w:color w:val="000000" w:themeColor="text1"/>
        </w:rPr>
        <w:t>D</w:t>
      </w:r>
      <w:r w:rsidR="00CB5729">
        <w:rPr>
          <w:rFonts w:ascii="Palatino Linotype" w:eastAsia="Palatino Linotype" w:hAnsi="Palatino Linotype" w:cs="Palatino Linotype"/>
          <w:b/>
          <w:color w:val="000000" w:themeColor="text1"/>
        </w:rPr>
        <w:t xml:space="preserve"> </w:t>
      </w:r>
      <w:r w:rsidRPr="0032484A">
        <w:rPr>
          <w:rFonts w:ascii="Palatino Linotype" w:eastAsia="Palatino Linotype" w:hAnsi="Palatino Linotype" w:cs="Palatino Linotype"/>
          <w:b/>
          <w:color w:val="000000" w:themeColor="text1"/>
        </w:rPr>
        <w:t>O</w:t>
      </w:r>
      <w:r w:rsidR="00CB5729">
        <w:rPr>
          <w:rFonts w:ascii="Palatino Linotype" w:eastAsia="Palatino Linotype" w:hAnsi="Palatino Linotype" w:cs="Palatino Linotype"/>
          <w:b/>
          <w:color w:val="000000" w:themeColor="text1"/>
        </w:rPr>
        <w:t xml:space="preserve"> </w:t>
      </w:r>
    </w:p>
    <w:p w:rsidR="00755993" w:rsidRPr="0032484A" w:rsidRDefault="00755993" w:rsidP="0032484A">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755993" w:rsidRPr="0032484A" w:rsidRDefault="00755993" w:rsidP="0032484A">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tgyb9poxpo9e" w:colFirst="0" w:colLast="0"/>
      <w:bookmarkEnd w:id="7"/>
      <w:r w:rsidRPr="0032484A">
        <w:rPr>
          <w:rFonts w:ascii="Palatino Linotype" w:eastAsia="Palatino Linotype" w:hAnsi="Palatino Linotype" w:cs="Palatino Linotype"/>
          <w:b/>
          <w:color w:val="000000" w:themeColor="text1"/>
          <w:sz w:val="24"/>
          <w:szCs w:val="24"/>
        </w:rPr>
        <w:t>PRIMERO. De la competencia</w:t>
      </w:r>
    </w:p>
    <w:p w:rsidR="00755993" w:rsidRPr="0032484A" w:rsidRDefault="00755993"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8" w:name="_heading=h.8vqc9jp1uzo6" w:colFirst="0" w:colLast="0"/>
      <w:bookmarkEnd w:id="8"/>
      <w:r w:rsidRPr="0032484A">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32484A">
        <w:rPr>
          <w:rFonts w:ascii="Palatino Linotype" w:eastAsia="Palatino Linotype" w:hAnsi="Palatino Linotype" w:cs="Palatino Linotype"/>
          <w:b/>
          <w:color w:val="000000" w:themeColor="text1"/>
        </w:rPr>
        <w:t>.</w:t>
      </w:r>
    </w:p>
    <w:p w:rsidR="00755993" w:rsidRPr="0032484A" w:rsidRDefault="00755993" w:rsidP="0032484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55993" w:rsidRPr="0032484A" w:rsidRDefault="00755993" w:rsidP="0032484A">
      <w:pPr>
        <w:spacing w:line="360" w:lineRule="auto"/>
        <w:rPr>
          <w:rFonts w:ascii="Palatino Linotype" w:eastAsia="Palatino Linotype" w:hAnsi="Palatino Linotype" w:cs="Palatino Linotype"/>
          <w:b/>
          <w:color w:val="000000" w:themeColor="text1"/>
        </w:rPr>
      </w:pPr>
      <w:r w:rsidRPr="0032484A">
        <w:rPr>
          <w:rFonts w:ascii="Palatino Linotype" w:eastAsia="Palatino Linotype" w:hAnsi="Palatino Linotype" w:cs="Palatino Linotype"/>
          <w:b/>
          <w:color w:val="000000" w:themeColor="text1"/>
        </w:rPr>
        <w:t>SEGUNDO. De la oportunidad y procedencia.</w:t>
      </w:r>
    </w:p>
    <w:p w:rsidR="00755993" w:rsidRPr="0032484A" w:rsidRDefault="00755993"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2484A">
        <w:rPr>
          <w:rFonts w:ascii="Palatino Linotype" w:eastAsia="Palatino Linotype" w:hAnsi="Palatino Linotype" w:cs="Palatino Linotype"/>
          <w:color w:val="000000" w:themeColor="text1"/>
        </w:rPr>
        <w:t xml:space="preserve">El medio de impugnación fue presentado a través del </w:t>
      </w:r>
      <w:r w:rsidRPr="0032484A">
        <w:rPr>
          <w:rFonts w:ascii="Palatino Linotype" w:eastAsia="Palatino Linotype" w:hAnsi="Palatino Linotype" w:cs="Palatino Linotype"/>
          <w:b/>
          <w:color w:val="000000" w:themeColor="text1"/>
        </w:rPr>
        <w:t>SAIMEX,</w:t>
      </w:r>
      <w:r w:rsidRPr="0032484A">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32484A">
        <w:rPr>
          <w:rFonts w:ascii="Palatino Linotype" w:eastAsia="Palatino Linotype" w:hAnsi="Palatino Linotype" w:cs="Palatino Linotype"/>
          <w:b/>
          <w:color w:val="000000" w:themeColor="text1"/>
        </w:rPr>
        <w:t>SUJETO OBLIGADO</w:t>
      </w:r>
      <w:r w:rsidRPr="0032484A">
        <w:rPr>
          <w:rFonts w:ascii="Palatino Linotype" w:eastAsia="Palatino Linotype" w:hAnsi="Palatino Linotype" w:cs="Palatino Linotype"/>
          <w:color w:val="000000" w:themeColor="text1"/>
        </w:rPr>
        <w:t xml:space="preserve"> entregó su respuesta el </w:t>
      </w:r>
      <w:r w:rsidR="001A49B5" w:rsidRPr="0032484A">
        <w:rPr>
          <w:rFonts w:ascii="Palatino Linotype" w:eastAsia="Palatino Linotype" w:hAnsi="Palatino Linotype" w:cs="Palatino Linotype"/>
          <w:b/>
          <w:color w:val="000000" w:themeColor="text1"/>
        </w:rPr>
        <w:t xml:space="preserve">diez de julio </w:t>
      </w:r>
      <w:r w:rsidRPr="0032484A">
        <w:rPr>
          <w:rFonts w:ascii="Palatino Linotype" w:eastAsia="Palatino Linotype" w:hAnsi="Palatino Linotype" w:cs="Palatino Linotype"/>
          <w:b/>
          <w:color w:val="000000" w:themeColor="text1"/>
        </w:rPr>
        <w:t>de dos mil veinticinco</w:t>
      </w:r>
      <w:r w:rsidRPr="0032484A">
        <w:rPr>
          <w:rFonts w:ascii="Palatino Linotype" w:eastAsia="Palatino Linotype" w:hAnsi="Palatino Linotype" w:cs="Palatino Linotype"/>
          <w:color w:val="000000" w:themeColor="text1"/>
        </w:rPr>
        <w:t xml:space="preserve">, de tal forma que el plazo para interponer </w:t>
      </w:r>
      <w:r w:rsidRPr="0032484A">
        <w:rPr>
          <w:rFonts w:ascii="Palatino Linotype" w:eastAsia="Palatino Linotype" w:hAnsi="Palatino Linotype" w:cs="Palatino Linotype"/>
          <w:color w:val="000000" w:themeColor="text1"/>
        </w:rPr>
        <w:lastRenderedPageBreak/>
        <w:t xml:space="preserve">el recurso de revisión transcurrió del </w:t>
      </w:r>
      <w:r w:rsidR="001A49B5" w:rsidRPr="0032484A">
        <w:rPr>
          <w:rFonts w:ascii="Palatino Linotype" w:eastAsia="Palatino Linotype" w:hAnsi="Palatino Linotype" w:cs="Palatino Linotype"/>
          <w:b/>
          <w:color w:val="000000" w:themeColor="text1"/>
        </w:rPr>
        <w:t>once de julio al catorce de agosto</w:t>
      </w:r>
      <w:r w:rsidRPr="0032484A">
        <w:rPr>
          <w:rFonts w:ascii="Palatino Linotype" w:eastAsia="Palatino Linotype" w:hAnsi="Palatino Linotype" w:cs="Palatino Linotype"/>
          <w:b/>
          <w:color w:val="000000" w:themeColor="text1"/>
        </w:rPr>
        <w:t xml:space="preserve"> de dos mil veinticinco</w:t>
      </w:r>
      <w:r w:rsidRPr="0032484A">
        <w:rPr>
          <w:rFonts w:ascii="Palatino Linotype" w:eastAsia="Palatino Linotype" w:hAnsi="Palatino Linotype" w:cs="Palatino Linotype"/>
          <w:color w:val="000000" w:themeColor="text1"/>
        </w:rPr>
        <w:t xml:space="preserve">; en consecuencia, el ahora </w:t>
      </w:r>
      <w:r w:rsidRPr="0032484A">
        <w:rPr>
          <w:rFonts w:ascii="Palatino Linotype" w:eastAsia="Palatino Linotype" w:hAnsi="Palatino Linotype" w:cs="Palatino Linotype"/>
          <w:b/>
          <w:color w:val="000000" w:themeColor="text1"/>
        </w:rPr>
        <w:t>RECURRENTE</w:t>
      </w:r>
      <w:r w:rsidRPr="0032484A">
        <w:rPr>
          <w:rFonts w:ascii="Palatino Linotype" w:eastAsia="Palatino Linotype" w:hAnsi="Palatino Linotype" w:cs="Palatino Linotype"/>
          <w:color w:val="000000" w:themeColor="text1"/>
        </w:rPr>
        <w:t xml:space="preserve"> presentó su inconformidad el día </w:t>
      </w:r>
      <w:r w:rsidR="00F22DF5" w:rsidRPr="0032484A">
        <w:rPr>
          <w:rFonts w:ascii="Palatino Linotype" w:eastAsia="Palatino Linotype" w:hAnsi="Palatino Linotype" w:cs="Palatino Linotype"/>
          <w:b/>
          <w:color w:val="000000" w:themeColor="text1"/>
        </w:rPr>
        <w:t>diez de julio</w:t>
      </w:r>
      <w:r w:rsidRPr="0032484A">
        <w:rPr>
          <w:rFonts w:ascii="Palatino Linotype" w:eastAsia="Palatino Linotype" w:hAnsi="Palatino Linotype" w:cs="Palatino Linotype"/>
          <w:b/>
          <w:color w:val="000000" w:themeColor="text1"/>
        </w:rPr>
        <w:t xml:space="preserve"> de dos mil veinticinco</w:t>
      </w:r>
      <w:r w:rsidRPr="0032484A">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755993" w:rsidRPr="0032484A" w:rsidRDefault="00755993" w:rsidP="0032484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6239D" w:rsidRPr="0032484A" w:rsidRDefault="0046239D"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s="Arial"/>
          <w:bCs/>
          <w:color w:val="000000" w:themeColor="text1"/>
          <w:lang w:eastAsia="es-MX"/>
        </w:rPr>
      </w:pPr>
      <w:r w:rsidRPr="0032484A">
        <w:rPr>
          <w:rFonts w:ascii="Palatino Linotype" w:hAnsi="Palatino Linotype" w:cs="Arial"/>
          <w:color w:val="000000" w:themeColor="text1"/>
        </w:rPr>
        <w:t xml:space="preserve">Al </w:t>
      </w:r>
      <w:r w:rsidRPr="0032484A">
        <w:rPr>
          <w:rFonts w:ascii="Palatino Linotype" w:eastAsia="Calibri" w:hAnsi="Palatino Linotype" w:cs="Arial"/>
          <w:color w:val="000000" w:themeColor="text1"/>
        </w:rPr>
        <w:t>respecto</w:t>
      </w:r>
      <w:r w:rsidRPr="0032484A">
        <w:rPr>
          <w:rFonts w:ascii="Palatino Linotype" w:hAnsi="Palatino Linotype" w:cs="Arial"/>
          <w:color w:val="000000" w:themeColor="text1"/>
        </w:rPr>
        <w:t xml:space="preserve"> </w:t>
      </w:r>
      <w:r w:rsidRPr="0032484A">
        <w:rPr>
          <w:rFonts w:ascii="Palatino Linotype" w:hAnsi="Palatino Linotype" w:cs="Arial"/>
          <w:bCs/>
          <w:color w:val="000000" w:themeColor="text1"/>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46239D" w:rsidRPr="0032484A" w:rsidRDefault="0046239D" w:rsidP="0032484A">
      <w:pPr>
        <w:spacing w:line="360" w:lineRule="auto"/>
        <w:contextualSpacing/>
        <w:rPr>
          <w:rFonts w:ascii="Palatino Linotype" w:hAnsi="Palatino Linotype" w:cs="Arial"/>
          <w:color w:val="000000" w:themeColor="text1"/>
        </w:rPr>
      </w:pPr>
    </w:p>
    <w:p w:rsidR="0046239D" w:rsidRPr="0032484A" w:rsidRDefault="0046239D"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s="Arial"/>
          <w:bCs/>
          <w:color w:val="000000" w:themeColor="text1"/>
          <w:lang w:eastAsia="es-MX"/>
        </w:rPr>
      </w:pPr>
      <w:r w:rsidRPr="0032484A">
        <w:rPr>
          <w:rFonts w:ascii="Palatino Linotype" w:hAnsi="Palatino Linotype" w:cs="Arial"/>
          <w:color w:val="000000" w:themeColor="text1"/>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46239D" w:rsidRPr="0032484A" w:rsidRDefault="0046239D" w:rsidP="0032484A">
      <w:pPr>
        <w:contextualSpacing/>
        <w:jc w:val="both"/>
        <w:rPr>
          <w:rFonts w:ascii="Palatino Linotype" w:hAnsi="Palatino Linotype" w:cs="Arial"/>
          <w:i/>
          <w:color w:val="000000" w:themeColor="text1"/>
        </w:rPr>
      </w:pPr>
      <w:r w:rsidRPr="0032484A">
        <w:rPr>
          <w:rFonts w:ascii="Palatino Linotype" w:hAnsi="Palatino Linotype" w:cs="Arial"/>
          <w:b/>
          <w:i/>
          <w:color w:val="000000" w:themeColor="text1"/>
        </w:rPr>
        <w:t>“RECURSO DE RECLAMACIÓN. SU INTERPOSICIÓN NO ES EXTEMPORÁNEA SI SE REALIZA ANTES DE QUE INICIE EL PLAZO PARA HACERLO</w:t>
      </w:r>
      <w:r w:rsidRPr="0032484A">
        <w:rPr>
          <w:rFonts w:ascii="Palatino Linotype" w:hAnsi="Palatino Linotype" w:cs="Arial"/>
          <w:i/>
          <w:color w:val="000000" w:themeColor="text1"/>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46239D" w:rsidRPr="0032484A" w:rsidRDefault="0046239D" w:rsidP="0032484A">
      <w:pPr>
        <w:spacing w:line="360" w:lineRule="auto"/>
        <w:contextualSpacing/>
        <w:jc w:val="both"/>
        <w:rPr>
          <w:rFonts w:ascii="Palatino Linotype" w:hAnsi="Palatino Linotype" w:cs="Arial"/>
          <w:i/>
          <w:color w:val="000000" w:themeColor="text1"/>
        </w:rPr>
      </w:pPr>
    </w:p>
    <w:p w:rsidR="0046239D" w:rsidRPr="0032484A" w:rsidRDefault="0046239D"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s="Arial"/>
          <w:i/>
          <w:color w:val="000000" w:themeColor="text1"/>
        </w:rPr>
      </w:pPr>
      <w:r w:rsidRPr="0032484A">
        <w:rPr>
          <w:rFonts w:ascii="Palatino Linotype" w:hAnsi="Palatino Linotype" w:cs="Arial"/>
          <w:color w:val="000000" w:themeColor="text1"/>
        </w:rPr>
        <w:lastRenderedPageBreak/>
        <w:t>Esto</w:t>
      </w:r>
      <w:r w:rsidRPr="0032484A">
        <w:rPr>
          <w:rFonts w:ascii="Palatino Linotype" w:hAnsi="Palatino Linotype"/>
          <w:color w:val="000000" w:themeColor="text1"/>
        </w:rPr>
        <w:t xml:space="preserve"> es así porque en primer lugar es necesario que </w:t>
      </w:r>
      <w:r w:rsidRPr="0032484A">
        <w:rPr>
          <w:rFonts w:ascii="Palatino Linotype" w:hAnsi="Palatino Linotype"/>
          <w:b/>
          <w:color w:val="000000" w:themeColor="text1"/>
        </w:rPr>
        <w:t>EL RECURRENTE</w:t>
      </w:r>
      <w:r w:rsidRPr="0032484A">
        <w:rPr>
          <w:rFonts w:ascii="Palatino Linotype" w:hAnsi="Palatino Linotype"/>
          <w:color w:val="000000" w:themeColor="text1"/>
        </w:rPr>
        <w:t xml:space="preserve"> conozca el acto que le provoca agravio y a partir de ahí formular su recurso de revisión </w:t>
      </w:r>
      <w:r w:rsidRPr="0032484A">
        <w:rPr>
          <w:rFonts w:ascii="Palatino Linotype" w:eastAsia="Palatino Linotype" w:hAnsi="Palatino Linotype" w:cs="Palatino Linotype"/>
          <w:color w:val="000000" w:themeColor="text1"/>
        </w:rPr>
        <w:t>señalando</w:t>
      </w:r>
      <w:r w:rsidRPr="0032484A">
        <w:rPr>
          <w:rFonts w:ascii="Palatino Linotype" w:hAnsi="Palatino Linotype"/>
          <w:color w:val="000000" w:themeColor="text1"/>
        </w:rPr>
        <w:t xml:space="preserve"> </w:t>
      </w:r>
      <w:r w:rsidRPr="0032484A">
        <w:rPr>
          <w:rFonts w:ascii="Palatino Linotype" w:hAnsi="Palatino Linotype" w:cs="Arial"/>
          <w:color w:val="000000" w:themeColor="text1"/>
        </w:rPr>
        <w:t>tanto</w:t>
      </w:r>
      <w:r w:rsidRPr="0032484A">
        <w:rPr>
          <w:rFonts w:ascii="Palatino Linotype" w:hAnsi="Palatino Linotype"/>
          <w:color w:val="000000" w:themeColor="text1"/>
        </w:rPr>
        <w:t xml:space="preserve"> el acto impugnado como el motivo de inconformidad. Y si bien la ley señala que el plazo corre un día después de haber sido notificada la respuesta, en nada se afecta al proceso que el mismo día de </w:t>
      </w:r>
      <w:r w:rsidRPr="0032484A">
        <w:rPr>
          <w:rFonts w:ascii="Palatino Linotype" w:hAnsi="Palatino Linotype"/>
          <w:b/>
          <w:color w:val="000000" w:themeColor="text1"/>
        </w:rPr>
        <w:t>notificada EL RECURRENTE</w:t>
      </w:r>
      <w:r w:rsidRPr="0032484A">
        <w:rPr>
          <w:rFonts w:ascii="Palatino Linotype" w:hAnsi="Palatino Linotype"/>
          <w:color w:val="000000" w:themeColor="text1"/>
        </w:rPr>
        <w:t xml:space="preserve"> actúe, ya que al contrario lo que demuestra es el interés del mismo para ejercer su derecho bajo el principio constitucional de justicia expedita.</w:t>
      </w:r>
    </w:p>
    <w:p w:rsidR="0046239D" w:rsidRPr="0032484A" w:rsidRDefault="0046239D" w:rsidP="0032484A">
      <w:pPr>
        <w:tabs>
          <w:tab w:val="left" w:pos="0"/>
        </w:tabs>
        <w:spacing w:line="360" w:lineRule="auto"/>
        <w:contextualSpacing/>
        <w:jc w:val="both"/>
        <w:rPr>
          <w:rFonts w:ascii="Palatino Linotype" w:hAnsi="Palatino Linotype" w:cs="Arial"/>
          <w:i/>
          <w:color w:val="000000" w:themeColor="text1"/>
        </w:rPr>
      </w:pPr>
    </w:p>
    <w:p w:rsidR="0046239D" w:rsidRPr="0032484A" w:rsidRDefault="0046239D"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s="Arial"/>
          <w:i/>
          <w:color w:val="000000" w:themeColor="text1"/>
        </w:rPr>
      </w:pPr>
      <w:r w:rsidRPr="0032484A">
        <w:rPr>
          <w:rFonts w:ascii="Palatino Linotype" w:hAnsi="Palatino Linotype"/>
          <w:color w:val="000000" w:themeColor="text1"/>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46239D" w:rsidRPr="0032484A" w:rsidRDefault="0046239D" w:rsidP="0032484A">
      <w:pPr>
        <w:spacing w:line="360" w:lineRule="auto"/>
        <w:contextualSpacing/>
        <w:rPr>
          <w:rFonts w:ascii="Palatino Linotype" w:hAnsi="Palatino Linotype"/>
          <w:color w:val="000000" w:themeColor="text1"/>
        </w:rPr>
      </w:pPr>
    </w:p>
    <w:p w:rsidR="00965187" w:rsidRPr="0032484A" w:rsidRDefault="0046239D"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s="Arial"/>
          <w:i/>
          <w:color w:val="000000" w:themeColor="text1"/>
        </w:rPr>
      </w:pPr>
      <w:r w:rsidRPr="0032484A">
        <w:rPr>
          <w:rFonts w:ascii="Palatino Linotype" w:hAnsi="Palatino Linotype"/>
          <w:color w:val="000000" w:themeColor="text1"/>
        </w:rPr>
        <w:t xml:space="preserve">Por lo tanto, la interposición del recurso de revisión antes de que inicie el plazo para su presentación no es determinante para declararlo extemporáneo, siempre y </w:t>
      </w:r>
      <w:r w:rsidRPr="0032484A">
        <w:rPr>
          <w:rFonts w:ascii="Palatino Linotype" w:eastAsia="Palatino Linotype" w:hAnsi="Palatino Linotype" w:cs="Palatino Linotype"/>
          <w:color w:val="000000" w:themeColor="text1"/>
        </w:rPr>
        <w:t>cuando</w:t>
      </w:r>
      <w:r w:rsidRPr="0032484A">
        <w:rPr>
          <w:rFonts w:ascii="Palatino Linotype" w:hAnsi="Palatino Linotype"/>
          <w:color w:val="000000" w:themeColor="text1"/>
        </w:rPr>
        <w:t xml:space="preserve"> ello ocurra de manera posterior a que se ha notificado la respuesta del </w:t>
      </w:r>
      <w:r w:rsidRPr="0032484A">
        <w:rPr>
          <w:rFonts w:ascii="Palatino Linotype" w:hAnsi="Palatino Linotype"/>
          <w:b/>
          <w:color w:val="000000" w:themeColor="text1"/>
        </w:rPr>
        <w:t>SUJETO OBLIGADO.</w:t>
      </w:r>
    </w:p>
    <w:p w:rsidR="00965187" w:rsidRPr="0032484A" w:rsidRDefault="00965187" w:rsidP="0032484A">
      <w:pPr>
        <w:pStyle w:val="Prrafodelista"/>
        <w:ind w:left="0"/>
        <w:rPr>
          <w:rFonts w:ascii="Palatino Linotype" w:eastAsia="Calibri" w:hAnsi="Palatino Linotype" w:cs="Arial"/>
          <w:color w:val="000000" w:themeColor="text1"/>
        </w:rPr>
      </w:pPr>
    </w:p>
    <w:p w:rsidR="00755993" w:rsidRPr="0032484A" w:rsidRDefault="00755993"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Calibri" w:hAnsi="Palatino Linotype" w:cs="Arial"/>
          <w:color w:val="000000" w:themeColor="text1"/>
        </w:rPr>
      </w:pPr>
      <w:r w:rsidRPr="0032484A">
        <w:rPr>
          <w:rFonts w:ascii="Palatino Linotype" w:eastAsia="Calibri" w:hAnsi="Palatino Linotype" w:cs="Arial"/>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55993" w:rsidRPr="0032484A" w:rsidRDefault="00755993" w:rsidP="0032484A">
      <w:pPr>
        <w:jc w:val="both"/>
        <w:rPr>
          <w:rFonts w:ascii="Palatino Linotype" w:eastAsia="Palatino Linotype" w:hAnsi="Palatino Linotype" w:cs="Palatino Linotype"/>
          <w:i/>
          <w:color w:val="000000" w:themeColor="text1"/>
          <w:lang w:val="es-MX" w:eastAsia="es-MX"/>
        </w:rPr>
      </w:pPr>
      <w:r w:rsidRPr="0032484A">
        <w:rPr>
          <w:rFonts w:ascii="Palatino Linotype" w:eastAsia="Palatino Linotype" w:hAnsi="Palatino Linotype" w:cs="Palatino Linotype"/>
          <w:i/>
          <w:color w:val="000000" w:themeColor="text1"/>
          <w:lang w:val="es-MX" w:eastAsia="es-MX"/>
        </w:rPr>
        <w:t>"</w:t>
      </w:r>
      <w:r w:rsidRPr="0032484A">
        <w:rPr>
          <w:rFonts w:ascii="Palatino Linotype" w:eastAsia="Palatino Linotype" w:hAnsi="Palatino Linotype" w:cs="Palatino Linotype"/>
          <w:b/>
          <w:i/>
          <w:color w:val="000000" w:themeColor="text1"/>
          <w:lang w:val="es-MX" w:eastAsia="es-MX"/>
        </w:rPr>
        <w:t>Las solicitudes anónimas</w:t>
      </w:r>
      <w:r w:rsidRPr="0032484A">
        <w:rPr>
          <w:rFonts w:ascii="Palatino Linotype" w:eastAsia="Palatino Linotype" w:hAnsi="Palatino Linotype" w:cs="Palatino Linotype"/>
          <w:i/>
          <w:color w:val="000000" w:themeColor="text1"/>
          <w:lang w:val="es-MX" w:eastAsia="es-MX"/>
        </w:rPr>
        <w:t xml:space="preserve">, con nombre incompleto o seudónimo </w:t>
      </w:r>
      <w:r w:rsidRPr="0032484A">
        <w:rPr>
          <w:rFonts w:ascii="Palatino Linotype" w:eastAsia="Palatino Linotype" w:hAnsi="Palatino Linotype" w:cs="Palatino Linotype"/>
          <w:b/>
          <w:i/>
          <w:color w:val="000000" w:themeColor="text1"/>
          <w:lang w:val="es-MX" w:eastAsia="es-MX"/>
        </w:rPr>
        <w:t>serán procedentes para su trámite por parte del sujeto obligado ante quien se presente</w:t>
      </w:r>
      <w:r w:rsidRPr="0032484A">
        <w:rPr>
          <w:rFonts w:ascii="Palatino Linotype" w:eastAsia="Palatino Linotype" w:hAnsi="Palatino Linotype" w:cs="Palatino Linotype"/>
          <w:i/>
          <w:color w:val="000000" w:themeColor="text1"/>
          <w:lang w:val="es-MX" w:eastAsia="es-MX"/>
        </w:rPr>
        <w:t>. No podrá requerirse información adicional con motivo del nombre proporcionado por el solicitante."</w:t>
      </w:r>
    </w:p>
    <w:p w:rsidR="00755993" w:rsidRPr="0032484A" w:rsidRDefault="00755993" w:rsidP="0032484A">
      <w:pPr>
        <w:spacing w:line="360" w:lineRule="auto"/>
        <w:jc w:val="both"/>
        <w:rPr>
          <w:rFonts w:ascii="Palatino Linotype" w:eastAsia="Palatino Linotype" w:hAnsi="Palatino Linotype" w:cs="Palatino Linotype"/>
          <w:color w:val="000000" w:themeColor="text1"/>
          <w:lang w:val="es-MX" w:eastAsia="es-MX"/>
        </w:rPr>
      </w:pPr>
    </w:p>
    <w:p w:rsidR="00755993" w:rsidRPr="0032484A" w:rsidRDefault="00755993"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Calibri" w:hAnsi="Palatino Linotype" w:cs="Arial"/>
          <w:color w:val="000000" w:themeColor="text1"/>
        </w:rPr>
      </w:pPr>
      <w:r w:rsidRPr="0032484A">
        <w:rPr>
          <w:rFonts w:ascii="Palatino Linotype" w:eastAsia="Palatino Linotype" w:hAnsi="Palatino Linotype" w:cs="Palatino Linotype"/>
          <w:color w:val="000000" w:themeColor="text1"/>
        </w:rPr>
        <w:lastRenderedPageBreak/>
        <w:t>Robusteciendo</w:t>
      </w:r>
      <w:r w:rsidRPr="0032484A">
        <w:rPr>
          <w:rFonts w:ascii="Palatino Linotype" w:eastAsia="Calibri" w:hAnsi="Palatino Linotype" w:cs="Arial"/>
          <w:color w:val="000000" w:themeColor="text1"/>
        </w:rPr>
        <w:t xml:space="preserve"> lo anterior se encuentra lo dispuesto en el artículo 6, Apartado A, fracciones III de la Constitución Política de los Estados Unidos Mexicanos que establece:</w:t>
      </w:r>
    </w:p>
    <w:p w:rsidR="00755993" w:rsidRPr="0032484A" w:rsidRDefault="00755993" w:rsidP="0032484A">
      <w:pPr>
        <w:jc w:val="both"/>
        <w:rPr>
          <w:rFonts w:ascii="Palatino Linotype" w:eastAsia="Palatino Linotype" w:hAnsi="Palatino Linotype" w:cs="Palatino Linotype"/>
          <w:i/>
          <w:color w:val="000000" w:themeColor="text1"/>
          <w:lang w:val="es-MX" w:eastAsia="es-MX"/>
        </w:rPr>
      </w:pPr>
      <w:r w:rsidRPr="0032484A">
        <w:rPr>
          <w:rFonts w:ascii="Palatino Linotype" w:eastAsia="Palatino Linotype" w:hAnsi="Palatino Linotype" w:cs="Palatino Linotype"/>
          <w:i/>
          <w:color w:val="000000" w:themeColor="text1"/>
          <w:lang w:val="es-MX" w:eastAsia="es-MX"/>
        </w:rPr>
        <w:t>"</w:t>
      </w:r>
      <w:r w:rsidRPr="0032484A">
        <w:rPr>
          <w:rFonts w:ascii="Palatino Linotype" w:eastAsia="Palatino Linotype" w:hAnsi="Palatino Linotype" w:cs="Palatino Linotype"/>
          <w:b/>
          <w:i/>
          <w:color w:val="000000" w:themeColor="text1"/>
          <w:lang w:val="es-MX" w:eastAsia="es-MX"/>
        </w:rPr>
        <w:t>Artículo 6.-</w:t>
      </w:r>
      <w:r w:rsidRPr="0032484A">
        <w:rPr>
          <w:rFonts w:ascii="Palatino Linotype" w:eastAsia="Palatino Linotype" w:hAnsi="Palatino Linotype" w:cs="Palatino Linotype"/>
          <w:i/>
          <w:color w:val="000000" w:themeColor="text1"/>
          <w:lang w:val="es-MX" w:eastAsia="es-MX"/>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55993" w:rsidRPr="0032484A" w:rsidRDefault="00755993" w:rsidP="0032484A">
      <w:pPr>
        <w:jc w:val="both"/>
        <w:rPr>
          <w:rFonts w:ascii="Palatino Linotype" w:eastAsia="Palatino Linotype" w:hAnsi="Palatino Linotype" w:cs="Palatino Linotype"/>
          <w:i/>
          <w:color w:val="000000" w:themeColor="text1"/>
          <w:lang w:val="es-MX" w:eastAsia="es-MX"/>
        </w:rPr>
      </w:pPr>
      <w:r w:rsidRPr="0032484A">
        <w:rPr>
          <w:rFonts w:ascii="Palatino Linotype" w:eastAsia="Palatino Linotype" w:hAnsi="Palatino Linotype" w:cs="Palatino Linotype"/>
          <w:i/>
          <w:color w:val="000000" w:themeColor="text1"/>
          <w:lang w:val="es-MX" w:eastAsia="es-MX"/>
        </w:rPr>
        <w:t>Para efectos de lo dispuesto en el presente artículo se observará lo siguiente:</w:t>
      </w:r>
    </w:p>
    <w:p w:rsidR="00755993" w:rsidRPr="0032484A" w:rsidRDefault="00755993" w:rsidP="0032484A">
      <w:pPr>
        <w:jc w:val="both"/>
        <w:rPr>
          <w:rFonts w:ascii="Palatino Linotype" w:eastAsia="Palatino Linotype" w:hAnsi="Palatino Linotype" w:cs="Palatino Linotype"/>
          <w:i/>
          <w:color w:val="000000" w:themeColor="text1"/>
          <w:lang w:val="es-MX" w:eastAsia="es-MX"/>
        </w:rPr>
      </w:pPr>
    </w:p>
    <w:p w:rsidR="00755993" w:rsidRPr="0032484A" w:rsidRDefault="00755993" w:rsidP="0032484A">
      <w:pPr>
        <w:jc w:val="both"/>
        <w:rPr>
          <w:rFonts w:ascii="Palatino Linotype" w:eastAsia="Palatino Linotype" w:hAnsi="Palatino Linotype" w:cs="Palatino Linotype"/>
          <w:i/>
          <w:color w:val="000000" w:themeColor="text1"/>
          <w:lang w:val="es-MX" w:eastAsia="es-MX"/>
        </w:rPr>
      </w:pPr>
      <w:r w:rsidRPr="0032484A">
        <w:rPr>
          <w:rFonts w:ascii="Palatino Linotype" w:eastAsia="Palatino Linotype" w:hAnsi="Palatino Linotype" w:cs="Palatino Linotype"/>
          <w:i/>
          <w:color w:val="000000" w:themeColor="text1"/>
          <w:lang w:val="es-MX" w:eastAsia="es-MX"/>
        </w:rPr>
        <w:t>A. Para el ejercicio del derecho de acceso a la información, la Federación, los Estados y el Distrito Federal, en el ámbito de sus respectivas competencias, se regirán por los siguientes principios y bases:</w:t>
      </w:r>
    </w:p>
    <w:p w:rsidR="00755993" w:rsidRPr="0032484A" w:rsidRDefault="00755993" w:rsidP="0032484A">
      <w:pPr>
        <w:jc w:val="both"/>
        <w:rPr>
          <w:rFonts w:ascii="Palatino Linotype" w:eastAsia="Palatino Linotype" w:hAnsi="Palatino Linotype" w:cs="Palatino Linotype"/>
          <w:i/>
          <w:color w:val="000000" w:themeColor="text1"/>
          <w:lang w:val="es-MX" w:eastAsia="es-MX"/>
        </w:rPr>
      </w:pPr>
    </w:p>
    <w:p w:rsidR="00755993" w:rsidRPr="0032484A" w:rsidRDefault="00755993" w:rsidP="0032484A">
      <w:pPr>
        <w:jc w:val="both"/>
        <w:rPr>
          <w:rFonts w:ascii="Palatino Linotype" w:eastAsia="Palatino Linotype" w:hAnsi="Palatino Linotype" w:cs="Palatino Linotype"/>
          <w:i/>
          <w:color w:val="000000" w:themeColor="text1"/>
          <w:lang w:val="es-MX" w:eastAsia="es-MX"/>
        </w:rPr>
      </w:pPr>
      <w:r w:rsidRPr="0032484A">
        <w:rPr>
          <w:rFonts w:ascii="Palatino Linotype" w:eastAsia="Palatino Linotype" w:hAnsi="Palatino Linotype" w:cs="Palatino Linotype"/>
          <w:i/>
          <w:color w:val="000000" w:themeColor="text1"/>
          <w:lang w:val="es-MX" w:eastAsia="es-MX"/>
        </w:rPr>
        <w:t xml:space="preserve">III. Toda persona, sin necesidad de acreditar interés alguno o justificar su utilización, tendrá acceso gratuito a la información pública, a sus datos personales o a la rectificación de éstos.” </w:t>
      </w:r>
      <w:r w:rsidRPr="0032484A">
        <w:rPr>
          <w:rFonts w:ascii="Palatino Linotype" w:eastAsia="Palatino Linotype" w:hAnsi="Palatino Linotype" w:cs="Palatino Linotype"/>
          <w:color w:val="000000" w:themeColor="text1"/>
          <w:lang w:val="es-MX" w:eastAsia="es-MX"/>
        </w:rPr>
        <w:t>(Sic)</w:t>
      </w:r>
    </w:p>
    <w:p w:rsidR="00755993" w:rsidRPr="0032484A" w:rsidRDefault="00755993" w:rsidP="0032484A">
      <w:pPr>
        <w:jc w:val="both"/>
        <w:rPr>
          <w:rFonts w:ascii="Palatino Linotype" w:eastAsia="Palatino Linotype" w:hAnsi="Palatino Linotype" w:cs="Palatino Linotype"/>
          <w:i/>
          <w:color w:val="000000" w:themeColor="text1"/>
          <w:lang w:val="es-MX" w:eastAsia="es-MX"/>
        </w:rPr>
      </w:pPr>
    </w:p>
    <w:p w:rsidR="00755993" w:rsidRPr="0032484A" w:rsidRDefault="00755993"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Calibri" w:hAnsi="Palatino Linotype" w:cs="Arial"/>
          <w:color w:val="000000" w:themeColor="text1"/>
        </w:rPr>
      </w:pPr>
      <w:r w:rsidRPr="0032484A">
        <w:rPr>
          <w:rFonts w:ascii="Palatino Linotype" w:eastAsia="Calibri" w:hAnsi="Palatino Linotype" w:cs="Arial"/>
          <w:color w:val="000000" w:themeColor="text1"/>
        </w:rPr>
        <w:t xml:space="preserve">Así </w:t>
      </w:r>
      <w:r w:rsidRPr="0032484A">
        <w:rPr>
          <w:rFonts w:ascii="Palatino Linotype" w:eastAsia="Palatino Linotype" w:hAnsi="Palatino Linotype" w:cs="Palatino Linotype"/>
          <w:color w:val="000000" w:themeColor="text1"/>
        </w:rPr>
        <w:t>como</w:t>
      </w:r>
      <w:r w:rsidRPr="0032484A">
        <w:rPr>
          <w:rFonts w:ascii="Palatino Linotype" w:eastAsia="Calibri" w:hAnsi="Palatino Linotype" w:cs="Arial"/>
          <w:color w:val="000000" w:themeColor="text1"/>
        </w:rPr>
        <w:t xml:space="preserve"> el artículo 5 fracción III, párrafo vigésimo noveno, trigésimo y trigésimo primero, de la Constitución Política del Estado Libre y Soberano de México, que determina lo siguiente:</w:t>
      </w:r>
    </w:p>
    <w:p w:rsidR="00755993" w:rsidRPr="0032484A" w:rsidRDefault="00755993" w:rsidP="0032484A">
      <w:pPr>
        <w:jc w:val="both"/>
        <w:rPr>
          <w:rFonts w:ascii="Palatino Linotype" w:eastAsia="Palatino Linotype" w:hAnsi="Palatino Linotype" w:cs="Palatino Linotype"/>
          <w:i/>
          <w:color w:val="000000" w:themeColor="text1"/>
          <w:lang w:val="es-MX" w:eastAsia="es-MX"/>
        </w:rPr>
      </w:pPr>
      <w:r w:rsidRPr="0032484A">
        <w:rPr>
          <w:rFonts w:ascii="Palatino Linotype" w:eastAsia="Palatino Linotype" w:hAnsi="Palatino Linotype" w:cs="Palatino Linotype"/>
          <w:i/>
          <w:color w:val="000000" w:themeColor="text1"/>
          <w:lang w:val="es-MX" w:eastAsia="es-MX"/>
        </w:rPr>
        <w:t>"</w:t>
      </w:r>
      <w:r w:rsidRPr="0032484A">
        <w:rPr>
          <w:rFonts w:ascii="Palatino Linotype" w:eastAsia="Palatino Linotype" w:hAnsi="Palatino Linotype" w:cs="Palatino Linotype"/>
          <w:b/>
          <w:i/>
          <w:color w:val="000000" w:themeColor="text1"/>
          <w:lang w:val="es-MX" w:eastAsia="es-MX"/>
        </w:rPr>
        <w:t>Artículo 5.-</w:t>
      </w:r>
      <w:r w:rsidRPr="0032484A">
        <w:rPr>
          <w:rFonts w:ascii="Palatino Linotype" w:eastAsia="Palatino Linotype" w:hAnsi="Palatino Linotype" w:cs="Palatino Linotype"/>
          <w:i/>
          <w:color w:val="000000" w:themeColor="text1"/>
          <w:lang w:val="es-MX" w:eastAsia="es-MX"/>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55993" w:rsidRPr="0032484A" w:rsidRDefault="00755993" w:rsidP="0032484A">
      <w:pPr>
        <w:jc w:val="both"/>
        <w:rPr>
          <w:rFonts w:ascii="Palatino Linotype" w:eastAsia="Palatino Linotype" w:hAnsi="Palatino Linotype" w:cs="Palatino Linotype"/>
          <w:i/>
          <w:color w:val="000000" w:themeColor="text1"/>
          <w:lang w:val="es-MX" w:eastAsia="es-MX"/>
        </w:rPr>
      </w:pPr>
      <w:r w:rsidRPr="0032484A">
        <w:rPr>
          <w:rFonts w:ascii="Palatino Linotype" w:eastAsia="Palatino Linotype" w:hAnsi="Palatino Linotype" w:cs="Palatino Linotype"/>
          <w:i/>
          <w:color w:val="000000" w:themeColor="text1"/>
          <w:lang w:val="es-MX" w:eastAsia="es-MX"/>
        </w:rPr>
        <w:t>…</w:t>
      </w:r>
    </w:p>
    <w:p w:rsidR="00755993" w:rsidRPr="0032484A" w:rsidRDefault="00755993" w:rsidP="0032484A">
      <w:pPr>
        <w:jc w:val="both"/>
        <w:rPr>
          <w:rFonts w:ascii="Palatino Linotype" w:eastAsia="Palatino Linotype" w:hAnsi="Palatino Linotype" w:cs="Palatino Linotype"/>
          <w:i/>
          <w:color w:val="000000" w:themeColor="text1"/>
          <w:lang w:val="es-MX" w:eastAsia="es-MX"/>
        </w:rPr>
      </w:pPr>
      <w:r w:rsidRPr="0032484A">
        <w:rPr>
          <w:rFonts w:ascii="Palatino Linotype" w:eastAsia="Palatino Linotype" w:hAnsi="Palatino Linotype" w:cs="Palatino Linotype"/>
          <w:i/>
          <w:color w:val="000000" w:themeColor="text1"/>
          <w:lang w:val="es-MX" w:eastAsia="es-MX"/>
        </w:rPr>
        <w:t>Toda persona en el Estado de México, tiene derecho al libre acceso a la información plural y oportuna, así como a buscar recibir y difundir información e ideas de toda índole por cualquier medio de expresión.</w:t>
      </w:r>
    </w:p>
    <w:p w:rsidR="00755993" w:rsidRPr="0032484A" w:rsidRDefault="00755993" w:rsidP="0032484A">
      <w:pPr>
        <w:jc w:val="both"/>
        <w:rPr>
          <w:rFonts w:ascii="Palatino Linotype" w:eastAsia="Palatino Linotype" w:hAnsi="Palatino Linotype" w:cs="Palatino Linotype"/>
          <w:i/>
          <w:color w:val="000000" w:themeColor="text1"/>
          <w:lang w:val="es-MX" w:eastAsia="es-MX"/>
        </w:rPr>
      </w:pPr>
      <w:r w:rsidRPr="0032484A">
        <w:rPr>
          <w:rFonts w:ascii="Palatino Linotype" w:eastAsia="Palatino Linotype" w:hAnsi="Palatino Linotype" w:cs="Palatino Linotype"/>
          <w:i/>
          <w:color w:val="000000" w:themeColor="text1"/>
          <w:lang w:val="es-MX" w:eastAsia="es-MX"/>
        </w:rPr>
        <w:t>...</w:t>
      </w:r>
    </w:p>
    <w:p w:rsidR="00755993" w:rsidRPr="0032484A" w:rsidRDefault="00755993" w:rsidP="0032484A">
      <w:pPr>
        <w:jc w:val="both"/>
        <w:rPr>
          <w:rFonts w:ascii="Palatino Linotype" w:eastAsia="Palatino Linotype" w:hAnsi="Palatino Linotype" w:cs="Palatino Linotype"/>
          <w:i/>
          <w:color w:val="000000" w:themeColor="text1"/>
          <w:lang w:val="es-MX" w:eastAsia="es-MX"/>
        </w:rPr>
      </w:pPr>
      <w:r w:rsidRPr="0032484A">
        <w:rPr>
          <w:rFonts w:ascii="Palatino Linotype" w:eastAsia="Palatino Linotype" w:hAnsi="Palatino Linotype" w:cs="Palatino Linotype"/>
          <w:i/>
          <w:color w:val="000000" w:themeColor="text1"/>
          <w:lang w:val="es-MX" w:eastAsia="es-MX"/>
        </w:rPr>
        <w:t>El derecho a la información será garantizado por el Estado. La ley establecerá las previsiones que permitan asegurar la protección, el respeto y la difusión de este derecho.</w:t>
      </w:r>
    </w:p>
    <w:p w:rsidR="00755993" w:rsidRPr="0032484A" w:rsidRDefault="00755993" w:rsidP="0032484A">
      <w:pPr>
        <w:jc w:val="both"/>
        <w:rPr>
          <w:rFonts w:ascii="Palatino Linotype" w:eastAsia="Palatino Linotype" w:hAnsi="Palatino Linotype" w:cs="Palatino Linotype"/>
          <w:i/>
          <w:color w:val="000000" w:themeColor="text1"/>
          <w:lang w:val="es-MX" w:eastAsia="es-MX"/>
        </w:rPr>
      </w:pPr>
      <w:r w:rsidRPr="0032484A">
        <w:rPr>
          <w:rFonts w:ascii="Palatino Linotype" w:eastAsia="Palatino Linotype" w:hAnsi="Palatino Linotype" w:cs="Palatino Linotype"/>
          <w:i/>
          <w:color w:val="000000" w:themeColor="text1"/>
          <w:lang w:val="es-MX"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55993" w:rsidRPr="0032484A" w:rsidRDefault="00755993" w:rsidP="0032484A">
      <w:pPr>
        <w:jc w:val="both"/>
        <w:rPr>
          <w:rFonts w:ascii="Palatino Linotype" w:eastAsia="Palatino Linotype" w:hAnsi="Palatino Linotype" w:cs="Palatino Linotype"/>
          <w:i/>
          <w:color w:val="000000" w:themeColor="text1"/>
          <w:lang w:val="es-MX" w:eastAsia="es-MX"/>
        </w:rPr>
      </w:pPr>
      <w:r w:rsidRPr="0032484A">
        <w:rPr>
          <w:rFonts w:ascii="Palatino Linotype" w:eastAsia="Palatino Linotype" w:hAnsi="Palatino Linotype" w:cs="Palatino Linotype"/>
          <w:i/>
          <w:color w:val="000000" w:themeColor="text1"/>
          <w:lang w:val="es-MX" w:eastAsia="es-MX"/>
        </w:rPr>
        <w:t>III. Toda persona, sin necesidad de acreditar interés alguno o justificar su utilización, tendrá acceso gratuito a la información pública, a sus datos personales o a la rectificación de éstos;</w:t>
      </w:r>
    </w:p>
    <w:p w:rsidR="00755993" w:rsidRPr="0032484A" w:rsidRDefault="00755993" w:rsidP="0032484A">
      <w:pPr>
        <w:jc w:val="both"/>
        <w:rPr>
          <w:rFonts w:ascii="Palatino Linotype" w:eastAsia="Palatino Linotype" w:hAnsi="Palatino Linotype" w:cs="Palatino Linotype"/>
          <w:i/>
          <w:color w:val="000000" w:themeColor="text1"/>
          <w:lang w:val="es-MX" w:eastAsia="es-MX"/>
        </w:rPr>
      </w:pPr>
      <w:r w:rsidRPr="0032484A">
        <w:rPr>
          <w:rFonts w:ascii="Palatino Linotype" w:eastAsia="Palatino Linotype" w:hAnsi="Palatino Linotype" w:cs="Palatino Linotype"/>
          <w:i/>
          <w:color w:val="000000" w:themeColor="text1"/>
          <w:lang w:val="es-MX" w:eastAsia="es-MX"/>
        </w:rPr>
        <w:lastRenderedPageBreak/>
        <w:t>...</w:t>
      </w:r>
    </w:p>
    <w:p w:rsidR="00755993" w:rsidRPr="0032484A" w:rsidRDefault="00755993" w:rsidP="0032484A">
      <w:pPr>
        <w:jc w:val="both"/>
        <w:rPr>
          <w:rFonts w:ascii="Palatino Linotype" w:eastAsia="Palatino Linotype" w:hAnsi="Palatino Linotype" w:cs="Palatino Linotype"/>
          <w:i/>
          <w:color w:val="000000" w:themeColor="text1"/>
          <w:lang w:val="es-MX" w:eastAsia="es-MX"/>
        </w:rPr>
      </w:pPr>
      <w:r w:rsidRPr="0032484A">
        <w:rPr>
          <w:rFonts w:ascii="Palatino Linotype" w:eastAsia="Palatino Linotype" w:hAnsi="Palatino Linotype" w:cs="Palatino Linotype"/>
          <w:i/>
          <w:color w:val="000000" w:themeColor="text1"/>
          <w:lang w:val="es-MX" w:eastAsia="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32484A">
        <w:rPr>
          <w:rFonts w:ascii="Palatino Linotype" w:eastAsia="Palatino Linotype" w:hAnsi="Palatino Linotype" w:cs="Palatino Linotype"/>
          <w:color w:val="000000" w:themeColor="text1"/>
          <w:lang w:val="es-MX" w:eastAsia="es-MX"/>
        </w:rPr>
        <w:t>(Sic)</w:t>
      </w:r>
    </w:p>
    <w:p w:rsidR="00755993" w:rsidRPr="0032484A" w:rsidRDefault="00755993" w:rsidP="0032484A">
      <w:pPr>
        <w:spacing w:line="360" w:lineRule="auto"/>
        <w:jc w:val="both"/>
        <w:rPr>
          <w:rFonts w:ascii="Palatino Linotype" w:eastAsia="Palatino Linotype" w:hAnsi="Palatino Linotype" w:cs="Palatino Linotype"/>
          <w:i/>
          <w:color w:val="000000" w:themeColor="text1"/>
          <w:lang w:val="es-MX" w:eastAsia="es-MX"/>
        </w:rPr>
      </w:pPr>
    </w:p>
    <w:p w:rsidR="00755993" w:rsidRPr="0032484A" w:rsidRDefault="00755993"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Calibri" w:hAnsi="Palatino Linotype" w:cs="Arial"/>
          <w:color w:val="000000" w:themeColor="text1"/>
        </w:rPr>
      </w:pPr>
      <w:r w:rsidRPr="0032484A">
        <w:rPr>
          <w:rFonts w:ascii="Palatino Linotype" w:eastAsia="Calibri" w:hAnsi="Palatino Linotype" w:cs="Arial"/>
          <w:color w:val="000000" w:themeColor="text1"/>
        </w:rPr>
        <w:t xml:space="preserve">Por otra parte, del contenido del artículo 1 de la Constitución Política de los Estados Unidos </w:t>
      </w:r>
      <w:r w:rsidRPr="0032484A">
        <w:rPr>
          <w:rFonts w:ascii="Palatino Linotype" w:eastAsia="Palatino Linotype" w:hAnsi="Palatino Linotype" w:cs="Palatino Linotype"/>
          <w:color w:val="000000" w:themeColor="text1"/>
        </w:rPr>
        <w:t>mexicanos</w:t>
      </w:r>
      <w:r w:rsidRPr="0032484A">
        <w:rPr>
          <w:rFonts w:ascii="Palatino Linotype" w:eastAsia="Calibri" w:hAnsi="Palatino Linotype" w:cs="Arial"/>
          <w:color w:val="000000" w:themeColor="text1"/>
        </w:rPr>
        <w:t>, se destaca lo siguiente:</w:t>
      </w:r>
    </w:p>
    <w:p w:rsidR="00755993" w:rsidRPr="0032484A" w:rsidRDefault="00755993" w:rsidP="0032484A">
      <w:pPr>
        <w:jc w:val="both"/>
        <w:rPr>
          <w:rFonts w:ascii="Palatino Linotype" w:eastAsia="Palatino Linotype" w:hAnsi="Palatino Linotype" w:cs="Palatino Linotype"/>
          <w:i/>
          <w:color w:val="000000" w:themeColor="text1"/>
          <w:lang w:val="es-MX" w:eastAsia="es-MX"/>
        </w:rPr>
      </w:pPr>
      <w:r w:rsidRPr="0032484A">
        <w:rPr>
          <w:rFonts w:ascii="Palatino Linotype" w:eastAsia="Palatino Linotype" w:hAnsi="Palatino Linotype" w:cs="Palatino Linotype"/>
          <w:i/>
          <w:color w:val="000000" w:themeColor="text1"/>
          <w:lang w:val="es-MX" w:eastAsia="es-MX"/>
        </w:rPr>
        <w:t>"</w:t>
      </w:r>
      <w:r w:rsidRPr="0032484A">
        <w:rPr>
          <w:rFonts w:ascii="Palatino Linotype" w:eastAsia="Palatino Linotype" w:hAnsi="Palatino Linotype" w:cs="Palatino Linotype"/>
          <w:b/>
          <w:i/>
          <w:color w:val="000000" w:themeColor="text1"/>
          <w:lang w:val="es-MX" w:eastAsia="es-MX"/>
        </w:rPr>
        <w:t>Artículo 1</w:t>
      </w:r>
      <w:r w:rsidRPr="0032484A">
        <w:rPr>
          <w:rFonts w:ascii="Palatino Linotype" w:eastAsia="Palatino Linotype" w:hAnsi="Palatino Linotype" w:cs="Palatino Linotype"/>
          <w:i/>
          <w:color w:val="000000" w:themeColor="text1"/>
          <w:lang w:val="es-MX"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55993" w:rsidRPr="0032484A" w:rsidRDefault="00755993" w:rsidP="0032484A">
      <w:pPr>
        <w:jc w:val="both"/>
        <w:rPr>
          <w:rFonts w:ascii="Palatino Linotype" w:eastAsia="Palatino Linotype" w:hAnsi="Palatino Linotype" w:cs="Palatino Linotype"/>
          <w:i/>
          <w:color w:val="000000" w:themeColor="text1"/>
          <w:lang w:val="es-MX" w:eastAsia="es-MX"/>
        </w:rPr>
      </w:pPr>
      <w:r w:rsidRPr="0032484A">
        <w:rPr>
          <w:rFonts w:ascii="Palatino Linotype" w:eastAsia="Palatino Linotype" w:hAnsi="Palatino Linotype" w:cs="Palatino Linotype"/>
          <w:i/>
          <w:color w:val="000000" w:themeColor="text1"/>
          <w:lang w:val="es-MX" w:eastAsia="es-MX"/>
        </w:rPr>
        <w:t>Las normas relativas a los derechos humanos se interpretarán de conformidad con esta Constitución y con los tratados internacionales de la materia favoreciendo en todo tiempo a las personas la protección más amplia.</w:t>
      </w:r>
    </w:p>
    <w:p w:rsidR="00755993" w:rsidRPr="0032484A" w:rsidRDefault="00755993" w:rsidP="0032484A">
      <w:pPr>
        <w:jc w:val="both"/>
        <w:rPr>
          <w:rFonts w:ascii="Palatino Linotype" w:eastAsia="Palatino Linotype" w:hAnsi="Palatino Linotype" w:cs="Palatino Linotype"/>
          <w:i/>
          <w:color w:val="000000" w:themeColor="text1"/>
          <w:lang w:val="es-MX" w:eastAsia="es-MX"/>
        </w:rPr>
      </w:pPr>
      <w:r w:rsidRPr="0032484A">
        <w:rPr>
          <w:rFonts w:ascii="Palatino Linotype" w:eastAsia="Palatino Linotype" w:hAnsi="Palatino Linotype" w:cs="Palatino Linotype"/>
          <w:i/>
          <w:color w:val="000000" w:themeColor="text1"/>
          <w:lang w:val="es-MX"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55993" w:rsidRPr="0032484A" w:rsidRDefault="00755993" w:rsidP="0032484A">
      <w:pPr>
        <w:spacing w:line="360" w:lineRule="auto"/>
        <w:jc w:val="both"/>
        <w:rPr>
          <w:rFonts w:ascii="Palatino Linotype" w:eastAsia="Palatino Linotype" w:hAnsi="Palatino Linotype" w:cs="Palatino Linotype"/>
          <w:i/>
          <w:color w:val="000000" w:themeColor="text1"/>
          <w:lang w:val="es-MX" w:eastAsia="es-MX"/>
        </w:rPr>
      </w:pPr>
    </w:p>
    <w:p w:rsidR="00755993" w:rsidRPr="0032484A" w:rsidRDefault="00755993"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Calibri" w:hAnsi="Palatino Linotype" w:cs="Arial"/>
          <w:color w:val="000000" w:themeColor="text1"/>
        </w:rPr>
      </w:pPr>
      <w:r w:rsidRPr="0032484A">
        <w:rPr>
          <w:rFonts w:ascii="Palatino Linotype" w:eastAsia="Calibri" w:hAnsi="Palatino Linotype" w:cs="Arial"/>
          <w:color w:val="000000" w:themeColor="text1"/>
        </w:rPr>
        <w:t xml:space="preserve">Esto es, que el derecho humano de acceso a la información pública, se aprecia que toda persona, </w:t>
      </w:r>
      <w:r w:rsidRPr="0032484A">
        <w:rPr>
          <w:rFonts w:ascii="Palatino Linotype" w:eastAsia="Palatino Linotype" w:hAnsi="Palatino Linotype" w:cs="Palatino Linotype"/>
          <w:color w:val="000000" w:themeColor="text1"/>
        </w:rPr>
        <w:t>sin</w:t>
      </w:r>
      <w:r w:rsidRPr="0032484A">
        <w:rPr>
          <w:rFonts w:ascii="Palatino Linotype" w:eastAsia="Calibri" w:hAnsi="Palatino Linotype" w:cs="Arial"/>
          <w:color w:val="000000" w:themeColor="text1"/>
        </w:rPr>
        <w:t xml:space="preserve"> necesidad de acreditar interés alguno o justificar su interposición, deberá tener acceso a la información pública, es decir, dicho</w:t>
      </w:r>
      <w:r w:rsidRPr="0032484A">
        <w:rPr>
          <w:rFonts w:ascii="Palatino Linotype" w:eastAsia="Palatino Linotype" w:hAnsi="Palatino Linotype" w:cs="Palatino Linotype"/>
          <w:color w:val="000000" w:themeColor="text1"/>
          <w:lang w:val="es-ES" w:eastAsia="en-US"/>
        </w:rPr>
        <w:t xml:space="preserve"> </w:t>
      </w:r>
      <w:r w:rsidRPr="0032484A">
        <w:rPr>
          <w:rFonts w:ascii="Palatino Linotype" w:eastAsia="Palatino Linotype" w:hAnsi="Palatino Linotype" w:cs="Palatino Linotype"/>
          <w:i/>
          <w:color w:val="000000" w:themeColor="text1"/>
          <w:lang w:val="es-ES" w:eastAsia="en-US"/>
        </w:rPr>
        <w:t>derecho fundamental exime a quien lo ejerce</w:t>
      </w:r>
      <w:r w:rsidRPr="0032484A">
        <w:rPr>
          <w:rFonts w:ascii="Palatino Linotype" w:eastAsia="Palatino Linotype" w:hAnsi="Palatino Linotype" w:cs="Palatino Linotype"/>
          <w:color w:val="000000" w:themeColor="text1"/>
          <w:lang w:val="es-ES" w:eastAsia="en-US"/>
        </w:rPr>
        <w:t xml:space="preserve">, </w:t>
      </w:r>
      <w:r w:rsidRPr="0032484A">
        <w:rPr>
          <w:rFonts w:ascii="Palatino Linotype" w:eastAsia="Calibri" w:hAnsi="Palatino Linotype" w:cs="Arial"/>
          <w:color w:val="000000" w:themeColor="text1"/>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55993" w:rsidRPr="0032484A" w:rsidRDefault="00755993" w:rsidP="0032484A">
      <w:pPr>
        <w:spacing w:line="360" w:lineRule="auto"/>
        <w:jc w:val="both"/>
        <w:rPr>
          <w:rFonts w:ascii="Palatino Linotype" w:eastAsia="Calibri" w:hAnsi="Palatino Linotype" w:cs="Arial"/>
          <w:color w:val="000000" w:themeColor="text1"/>
        </w:rPr>
      </w:pPr>
    </w:p>
    <w:p w:rsidR="00755993" w:rsidRPr="0032484A" w:rsidRDefault="00755993"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Calibri" w:hAnsi="Palatino Linotype" w:cs="Arial"/>
          <w:color w:val="000000" w:themeColor="text1"/>
        </w:rPr>
      </w:pPr>
      <w:r w:rsidRPr="0032484A">
        <w:rPr>
          <w:rFonts w:ascii="Palatino Linotype" w:eastAsia="Calibri" w:hAnsi="Palatino Linotype" w:cs="Arial"/>
          <w:color w:val="000000" w:themeColor="text1"/>
        </w:rPr>
        <w:lastRenderedPageBreak/>
        <w:t xml:space="preserve">En consecuencia, dado lo expuesto y fundado con anterioridad, se estima que el requisito relativo al nombre del </w:t>
      </w:r>
      <w:r w:rsidRPr="0032484A">
        <w:rPr>
          <w:rFonts w:ascii="Palatino Linotype" w:eastAsia="Calibri" w:hAnsi="Palatino Linotype" w:cs="Arial"/>
          <w:b/>
          <w:color w:val="000000" w:themeColor="text1"/>
        </w:rPr>
        <w:t>RECURRENTE</w:t>
      </w:r>
      <w:r w:rsidRPr="0032484A">
        <w:rPr>
          <w:rFonts w:ascii="Palatino Linotype" w:eastAsia="Calibri" w:hAnsi="Palatino Linotype" w:cs="Arial"/>
          <w:color w:val="000000" w:themeColor="text1"/>
        </w:rPr>
        <w:t xml:space="preserve"> no constituye un presupuesto indispensable de procedencia del Recurso de Revisión, en términos de los artículos 25 de la </w:t>
      </w:r>
      <w:r w:rsidRPr="0032484A">
        <w:rPr>
          <w:rFonts w:ascii="Palatino Linotype" w:eastAsia="Palatino Linotype" w:hAnsi="Palatino Linotype" w:cs="Palatino Linotype"/>
          <w:color w:val="000000" w:themeColor="text1"/>
        </w:rPr>
        <w:t>Convención</w:t>
      </w:r>
      <w:r w:rsidRPr="0032484A">
        <w:rPr>
          <w:rFonts w:ascii="Palatino Linotype" w:eastAsia="Calibri" w:hAnsi="Palatino Linotype" w:cs="Arial"/>
          <w:color w:val="000000" w:themeColor="text1"/>
        </w:rPr>
        <w:t xml:space="preserve">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755993" w:rsidRPr="0032484A" w:rsidRDefault="00755993" w:rsidP="0032484A">
      <w:pPr>
        <w:pStyle w:val="Prrafodelista"/>
        <w:ind w:left="0"/>
        <w:rPr>
          <w:rFonts w:ascii="Palatino Linotype" w:eastAsia="Palatino Linotype" w:hAnsi="Palatino Linotype" w:cs="Palatino Linotype"/>
          <w:color w:val="000000" w:themeColor="text1"/>
        </w:rPr>
      </w:pPr>
    </w:p>
    <w:p w:rsidR="00755993" w:rsidRPr="0032484A" w:rsidRDefault="00755993" w:rsidP="0032484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2484A">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55993" w:rsidRPr="0032484A" w:rsidRDefault="00755993" w:rsidP="0032484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55993" w:rsidRPr="0032484A" w:rsidRDefault="00755993" w:rsidP="0032484A">
      <w:pPr>
        <w:keepNext/>
        <w:keepLines/>
        <w:spacing w:line="360" w:lineRule="auto"/>
        <w:rPr>
          <w:rFonts w:ascii="Palatino Linotype" w:eastAsia="Palatino Linotype" w:hAnsi="Palatino Linotype" w:cs="Palatino Linotype"/>
          <w:b/>
          <w:color w:val="000000" w:themeColor="text1"/>
        </w:rPr>
      </w:pPr>
      <w:r w:rsidRPr="0032484A">
        <w:rPr>
          <w:rFonts w:ascii="Palatino Linotype" w:eastAsia="Palatino Linotype" w:hAnsi="Palatino Linotype" w:cs="Palatino Linotype"/>
          <w:b/>
          <w:color w:val="000000" w:themeColor="text1"/>
        </w:rPr>
        <w:t>TERCERO. De las causales de sobreseimiento.</w:t>
      </w:r>
    </w:p>
    <w:p w:rsidR="00755993" w:rsidRPr="0032484A" w:rsidRDefault="00755993" w:rsidP="0032484A">
      <w:pPr>
        <w:numPr>
          <w:ilvl w:val="0"/>
          <w:numId w:val="1"/>
        </w:numPr>
        <w:spacing w:line="360" w:lineRule="auto"/>
        <w:ind w:left="0" w:firstLine="0"/>
        <w:jc w:val="both"/>
        <w:rPr>
          <w:rFonts w:ascii="Palatino Linotype" w:hAnsi="Palatino Linotype"/>
          <w:color w:val="000000" w:themeColor="text1"/>
        </w:rPr>
      </w:pPr>
      <w:r w:rsidRPr="0032484A">
        <w:rPr>
          <w:rFonts w:ascii="Palatino Linotype" w:eastAsia="Palatino Linotype" w:hAnsi="Palatino Linotype" w:cs="Palatino Linotype"/>
          <w:color w:val="000000" w:themeColor="text1"/>
        </w:rPr>
        <w:t xml:space="preserve">El artículo 192 de la Ley Transparencia y Acceso a la Información Pública del Estado de México y Municipios, señala las causales por las cuales se puede sobreseer en todo o en parte el Recurso de Revisión; por lo que hace a la hipótesis prevista en la fracción III, señala que una vez admitido el Recurso de Revisión, el sujeto obligado responsable del acto lo modifique o revoque de tal manera que el recurso de revisión quede sin materia, resulta necesario traer a colación el artículo 191, fracción III, de dicho ordenamiento jurídico, que establece que el Recurso de Revisión será desechado por improcedente, cuando dicho medio </w:t>
      </w:r>
      <w:r w:rsidRPr="0032484A">
        <w:rPr>
          <w:rFonts w:ascii="Palatino Linotype" w:eastAsia="Palatino Linotype" w:hAnsi="Palatino Linotype" w:cs="Palatino Linotype"/>
          <w:color w:val="000000" w:themeColor="text1"/>
        </w:rPr>
        <w:lastRenderedPageBreak/>
        <w:t>no actualice alguno de los supuestos previstos en el diverso 179 de la presente Ley. En ese orden de ideas, dicho artículo prevé lo siguiente:</w:t>
      </w:r>
    </w:p>
    <w:p w:rsidR="00755993" w:rsidRPr="0032484A" w:rsidRDefault="00755993" w:rsidP="0032484A">
      <w:pP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b/>
          <w:i/>
          <w:color w:val="000000" w:themeColor="text1"/>
        </w:rPr>
        <w:t xml:space="preserve">“Artículo 179. </w:t>
      </w:r>
      <w:r w:rsidRPr="0032484A">
        <w:rPr>
          <w:rFonts w:ascii="Palatino Linotype" w:eastAsia="Palatino Linotype" w:hAnsi="Palatino Linotype" w:cs="Palatino Linotype"/>
          <w:i/>
          <w:color w:val="000000" w:themeColor="text1"/>
        </w:rPr>
        <w:t xml:space="preserve">El recurso de revisión es un medio de protección que la Ley otorga a los particulares, para hacer valer su derecho de acceso a la información pública, y procederá en contra de las siguientes causas: </w:t>
      </w:r>
    </w:p>
    <w:p w:rsidR="00755993" w:rsidRPr="0032484A" w:rsidRDefault="00755993" w:rsidP="0032484A">
      <w:pP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i/>
          <w:color w:val="000000" w:themeColor="text1"/>
        </w:rPr>
        <w:t xml:space="preserve">I. La negativa a la información solicitada; </w:t>
      </w:r>
    </w:p>
    <w:p w:rsidR="00755993" w:rsidRPr="0032484A" w:rsidRDefault="00755993" w:rsidP="0032484A">
      <w:pP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i/>
          <w:color w:val="000000" w:themeColor="text1"/>
        </w:rPr>
        <w:t xml:space="preserve">II. La clasificación de la información; </w:t>
      </w:r>
    </w:p>
    <w:p w:rsidR="00755993" w:rsidRPr="0032484A" w:rsidRDefault="00755993" w:rsidP="0032484A">
      <w:pP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i/>
          <w:color w:val="000000" w:themeColor="text1"/>
        </w:rPr>
        <w:t xml:space="preserve">III. La declaración de inexistencia de la información; </w:t>
      </w:r>
    </w:p>
    <w:p w:rsidR="00755993" w:rsidRPr="0032484A" w:rsidRDefault="00755993" w:rsidP="0032484A">
      <w:pP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i/>
          <w:color w:val="000000" w:themeColor="text1"/>
        </w:rPr>
        <w:t xml:space="preserve">IV. La declaración de incompetencia por el sujeto obligado; </w:t>
      </w:r>
    </w:p>
    <w:p w:rsidR="00755993" w:rsidRPr="0032484A" w:rsidRDefault="00755993" w:rsidP="0032484A">
      <w:pP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i/>
          <w:color w:val="000000" w:themeColor="text1"/>
        </w:rPr>
        <w:t xml:space="preserve">V. La entrega de información incompleta; </w:t>
      </w:r>
    </w:p>
    <w:p w:rsidR="00755993" w:rsidRPr="0032484A" w:rsidRDefault="00755993" w:rsidP="0032484A">
      <w:pP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i/>
          <w:color w:val="000000" w:themeColor="text1"/>
        </w:rPr>
        <w:t xml:space="preserve">VI. La entrega de información que no corresponda con lo solicitado; </w:t>
      </w:r>
    </w:p>
    <w:p w:rsidR="00755993" w:rsidRPr="0032484A" w:rsidRDefault="00755993" w:rsidP="0032484A">
      <w:pP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i/>
          <w:color w:val="000000" w:themeColor="text1"/>
        </w:rPr>
        <w:t xml:space="preserve">VII. La falta de respuesta a una solicitud de acceso a la información; </w:t>
      </w:r>
    </w:p>
    <w:p w:rsidR="00755993" w:rsidRPr="0032484A" w:rsidRDefault="00755993" w:rsidP="0032484A">
      <w:pP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i/>
          <w:color w:val="000000" w:themeColor="text1"/>
        </w:rPr>
        <w:t xml:space="preserve">VIII. La notificación, entrega o puesta a disposición de información en una modalidad o formato distinto al solicitado; </w:t>
      </w:r>
    </w:p>
    <w:p w:rsidR="00755993" w:rsidRPr="0032484A" w:rsidRDefault="00755993" w:rsidP="0032484A">
      <w:pP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i/>
          <w:color w:val="000000" w:themeColor="text1"/>
        </w:rPr>
        <w:t xml:space="preserve">IX. La entrega o puesta a disposición de información en un formato incomprensible y/o no accesible para el solicitante; </w:t>
      </w:r>
    </w:p>
    <w:p w:rsidR="00755993" w:rsidRPr="0032484A" w:rsidRDefault="00755993" w:rsidP="0032484A">
      <w:pP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i/>
          <w:color w:val="000000" w:themeColor="text1"/>
        </w:rPr>
        <w:t xml:space="preserve">X. Los costos o tiempos de entrega de la información; </w:t>
      </w:r>
    </w:p>
    <w:p w:rsidR="00755993" w:rsidRPr="0032484A" w:rsidRDefault="00755993" w:rsidP="0032484A">
      <w:pP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i/>
          <w:color w:val="000000" w:themeColor="text1"/>
        </w:rPr>
        <w:t xml:space="preserve">XI. La falta de trámite a una solicitud; </w:t>
      </w:r>
    </w:p>
    <w:p w:rsidR="00755993" w:rsidRPr="0032484A" w:rsidRDefault="00755993" w:rsidP="0032484A">
      <w:pP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i/>
          <w:color w:val="000000" w:themeColor="text1"/>
        </w:rPr>
        <w:t xml:space="preserve">XII. La negativa a permitir la consulta directa de la información; </w:t>
      </w:r>
    </w:p>
    <w:p w:rsidR="00755993" w:rsidRPr="0032484A" w:rsidRDefault="00755993" w:rsidP="0032484A">
      <w:pP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i/>
          <w:color w:val="000000" w:themeColor="text1"/>
        </w:rPr>
        <w:t xml:space="preserve">XIII. La falta, deficiencia o insuficiencia de la fundamentación y/o motivación en la respuesta; y </w:t>
      </w:r>
    </w:p>
    <w:p w:rsidR="00755993" w:rsidRPr="0032484A" w:rsidRDefault="00755993" w:rsidP="0032484A">
      <w:pP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i/>
          <w:color w:val="000000" w:themeColor="text1"/>
        </w:rPr>
        <w:t>XIV. La orientación a un trámite específico.</w:t>
      </w:r>
    </w:p>
    <w:p w:rsidR="00755993" w:rsidRPr="0032484A" w:rsidRDefault="00755993" w:rsidP="0032484A">
      <w:pP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i/>
          <w:color w:val="000000" w:themeColor="text1"/>
        </w:rPr>
        <w:t>...”</w:t>
      </w:r>
    </w:p>
    <w:p w:rsidR="00755993" w:rsidRPr="0032484A" w:rsidRDefault="00755993" w:rsidP="0032484A">
      <w:pPr>
        <w:jc w:val="both"/>
        <w:rPr>
          <w:rFonts w:ascii="Palatino Linotype" w:eastAsia="Palatino Linotype" w:hAnsi="Palatino Linotype" w:cs="Palatino Linotype"/>
          <w:i/>
          <w:color w:val="000000" w:themeColor="text1"/>
        </w:rPr>
      </w:pPr>
    </w:p>
    <w:p w:rsidR="00755993" w:rsidRPr="0032484A" w:rsidRDefault="00755993" w:rsidP="0032484A">
      <w:pPr>
        <w:numPr>
          <w:ilvl w:val="0"/>
          <w:numId w:val="1"/>
        </w:numPr>
        <w:spacing w:line="360" w:lineRule="auto"/>
        <w:ind w:left="0" w:firstLine="0"/>
        <w:jc w:val="both"/>
        <w:rPr>
          <w:rFonts w:ascii="Palatino Linotype" w:hAnsi="Palatino Linotype"/>
          <w:color w:val="000000" w:themeColor="text1"/>
        </w:rPr>
      </w:pPr>
      <w:r w:rsidRPr="0032484A">
        <w:rPr>
          <w:rFonts w:ascii="Palatino Linotype" w:eastAsia="Palatino Linotype" w:hAnsi="Palatino Linotype" w:cs="Palatino Linotype"/>
          <w:color w:val="000000" w:themeColor="text1"/>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rsidR="00755993" w:rsidRPr="0032484A" w:rsidRDefault="00755993" w:rsidP="0032484A">
      <w:pPr>
        <w:tabs>
          <w:tab w:val="left" w:pos="4962"/>
        </w:tabs>
        <w:spacing w:line="360" w:lineRule="auto"/>
        <w:jc w:val="both"/>
        <w:rPr>
          <w:rFonts w:ascii="Palatino Linotype" w:eastAsia="Palatino Linotype" w:hAnsi="Palatino Linotype" w:cs="Palatino Linotype"/>
          <w:color w:val="000000" w:themeColor="text1"/>
        </w:rPr>
      </w:pPr>
    </w:p>
    <w:p w:rsidR="00755993" w:rsidRPr="0032484A" w:rsidRDefault="00755993" w:rsidP="0032484A">
      <w:pPr>
        <w:numPr>
          <w:ilvl w:val="0"/>
          <w:numId w:val="1"/>
        </w:numPr>
        <w:spacing w:line="360" w:lineRule="auto"/>
        <w:ind w:left="0" w:firstLine="0"/>
        <w:jc w:val="both"/>
        <w:rPr>
          <w:rFonts w:ascii="Palatino Linotype" w:hAnsi="Palatino Linotype"/>
          <w:color w:val="000000" w:themeColor="text1"/>
        </w:rPr>
      </w:pPr>
      <w:r w:rsidRPr="0032484A">
        <w:rPr>
          <w:rFonts w:ascii="Palatino Linotype" w:eastAsia="Palatino Linotype" w:hAnsi="Palatino Linotype" w:cs="Palatino Linotype"/>
          <w:color w:val="000000" w:themeColor="text1"/>
        </w:rPr>
        <w:t>Además, conforme al Diccionario de Transparencia y Acceso a la Información Pública y la página oficial de este Instituto (</w:t>
      </w:r>
      <w:hyperlink r:id="rId7" w:anchor="queEsRRdeIP">
        <w:r w:rsidRPr="0032484A">
          <w:rPr>
            <w:rFonts w:ascii="Palatino Linotype" w:eastAsia="Palatino Linotype" w:hAnsi="Palatino Linotype" w:cs="Palatino Linotype"/>
            <w:color w:val="000000" w:themeColor="text1"/>
          </w:rPr>
          <w:t>https://www.infoem.org.mx/es/content/informacion-publica#queEsRRdeIP</w:t>
        </w:r>
      </w:hyperlink>
      <w:r w:rsidRPr="0032484A">
        <w:rPr>
          <w:rFonts w:ascii="Palatino Linotype" w:eastAsia="Palatino Linotype" w:hAnsi="Palatino Linotype" w:cs="Palatino Linotype"/>
          <w:color w:val="000000" w:themeColor="text1"/>
        </w:rPr>
        <w:t xml:space="preserve">), el Recurso de Revisión constituye un medio reconocido en la Ley de </w:t>
      </w:r>
      <w:r w:rsidRPr="0032484A">
        <w:rPr>
          <w:rFonts w:ascii="Palatino Linotype" w:eastAsia="Palatino Linotype" w:hAnsi="Palatino Linotype" w:cs="Palatino Linotype"/>
          <w:color w:val="000000" w:themeColor="text1"/>
        </w:rPr>
        <w:lastRenderedPageBreak/>
        <w:t>Transparencia y Acceso a la Información Pública del Estado de México y Municipios, a través del cual los Solicitantes pueden manifestar su inconformidad ante la respuesta otorgada por el Sujeto Obligado a una solicitud de información pública.</w:t>
      </w:r>
    </w:p>
    <w:p w:rsidR="00755993" w:rsidRPr="0032484A" w:rsidRDefault="00755993" w:rsidP="0032484A">
      <w:pPr>
        <w:spacing w:line="360" w:lineRule="auto"/>
        <w:jc w:val="both"/>
        <w:rPr>
          <w:rFonts w:ascii="Palatino Linotype" w:eastAsia="Palatino Linotype" w:hAnsi="Palatino Linotype" w:cs="Palatino Linotype"/>
          <w:color w:val="000000" w:themeColor="text1"/>
        </w:rPr>
      </w:pPr>
    </w:p>
    <w:p w:rsidR="00755993" w:rsidRPr="0032484A" w:rsidRDefault="00755993" w:rsidP="0032484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2484A">
        <w:rPr>
          <w:rFonts w:ascii="Palatino Linotype" w:eastAsia="Palatino Linotype" w:hAnsi="Palatino Linotype" w:cs="Palatino Linotype"/>
          <w:color w:val="000000" w:themeColor="text1"/>
        </w:rPr>
        <w:t xml:space="preserve">Así, se logra vislumbrar que el Recurso de Revisión es una garantía secundaría al Derecho de Acceso a la Información Pública, por lo que, es procedente cuando los Particulares se inconforman con la falta de respuesta o trámite, o bien, de alguna circunstancia </w:t>
      </w:r>
      <w:r w:rsidRPr="0032484A">
        <w:rPr>
          <w:rFonts w:ascii="Palatino Linotype" w:eastAsia="Palatino Linotype" w:hAnsi="Palatino Linotype" w:cs="Palatino Linotype"/>
          <w:b/>
          <w:i/>
          <w:color w:val="000000" w:themeColor="text1"/>
          <w:u w:val="single"/>
        </w:rPr>
        <w:t>de la contestación realizada por los Sujetos Obligados a una solicitud de información específica.</w:t>
      </w:r>
    </w:p>
    <w:p w:rsidR="00755993" w:rsidRPr="0032484A" w:rsidRDefault="00755993" w:rsidP="0032484A">
      <w:pPr>
        <w:spacing w:line="360" w:lineRule="auto"/>
        <w:jc w:val="both"/>
        <w:rPr>
          <w:rFonts w:ascii="Palatino Linotype" w:eastAsia="Palatino Linotype" w:hAnsi="Palatino Linotype" w:cs="Palatino Linotype"/>
          <w:color w:val="000000" w:themeColor="text1"/>
        </w:rPr>
      </w:pPr>
    </w:p>
    <w:p w:rsidR="00755993" w:rsidRPr="0032484A" w:rsidRDefault="00755993" w:rsidP="0032484A">
      <w:pPr>
        <w:numPr>
          <w:ilvl w:val="0"/>
          <w:numId w:val="1"/>
        </w:numPr>
        <w:spacing w:line="360" w:lineRule="auto"/>
        <w:ind w:left="0" w:firstLine="0"/>
        <w:jc w:val="both"/>
        <w:rPr>
          <w:rFonts w:ascii="Palatino Linotype" w:hAnsi="Palatino Linotype"/>
          <w:color w:val="000000" w:themeColor="text1"/>
        </w:rPr>
      </w:pPr>
      <w:r w:rsidRPr="0032484A">
        <w:rPr>
          <w:rFonts w:ascii="Palatino Linotype" w:eastAsia="Palatino Linotype" w:hAnsi="Palatino Linotype" w:cs="Palatino Linotype"/>
          <w:color w:val="000000" w:themeColor="text1"/>
        </w:rPr>
        <w:t>De manera preliminar en el caso concreto conviene analizar si se actualiza alguna de las causales de sobreseimiento del recurso de revisión.</w:t>
      </w:r>
    </w:p>
    <w:p w:rsidR="00755993" w:rsidRPr="0032484A" w:rsidRDefault="00755993" w:rsidP="0032484A">
      <w:pPr>
        <w:pBdr>
          <w:top w:val="nil"/>
          <w:left w:val="nil"/>
          <w:bottom w:val="nil"/>
          <w:right w:val="nil"/>
          <w:between w:val="nil"/>
        </w:pBdr>
        <w:rPr>
          <w:rFonts w:ascii="Palatino Linotype" w:eastAsia="Palatino Linotype" w:hAnsi="Palatino Linotype" w:cs="Palatino Linotype"/>
          <w:color w:val="000000" w:themeColor="text1"/>
        </w:rPr>
      </w:pPr>
    </w:p>
    <w:p w:rsidR="00755993" w:rsidRPr="0032484A" w:rsidRDefault="00755993" w:rsidP="0032484A">
      <w:pPr>
        <w:numPr>
          <w:ilvl w:val="0"/>
          <w:numId w:val="1"/>
        </w:numPr>
        <w:spacing w:line="360" w:lineRule="auto"/>
        <w:ind w:left="0" w:firstLine="0"/>
        <w:jc w:val="both"/>
        <w:rPr>
          <w:rFonts w:ascii="Palatino Linotype" w:hAnsi="Palatino Linotype"/>
          <w:color w:val="000000" w:themeColor="text1"/>
        </w:rPr>
      </w:pPr>
      <w:r w:rsidRPr="0032484A">
        <w:rPr>
          <w:rFonts w:ascii="Palatino Linotype" w:eastAsia="Palatino Linotype" w:hAnsi="Palatino Linotype" w:cs="Palatino Linotype"/>
          <w:color w:val="000000" w:themeColor="text1"/>
        </w:rPr>
        <w:t xml:space="preserve">En esa línea, se debe de analizar la información solicitada y las respuestas proporcionadas por el </w:t>
      </w:r>
      <w:r w:rsidRPr="0032484A">
        <w:rPr>
          <w:rFonts w:ascii="Palatino Linotype" w:eastAsia="Palatino Linotype" w:hAnsi="Palatino Linotype" w:cs="Palatino Linotype"/>
          <w:b/>
          <w:color w:val="000000" w:themeColor="text1"/>
        </w:rPr>
        <w:t xml:space="preserve">SUJETO OBLIGADO </w:t>
      </w:r>
      <w:r w:rsidRPr="0032484A">
        <w:rPr>
          <w:rFonts w:ascii="Palatino Linotype" w:eastAsia="Palatino Linotype" w:hAnsi="Palatino Linotype" w:cs="Palatino Linotype"/>
          <w:color w:val="000000" w:themeColor="text1"/>
        </w:rPr>
        <w:t xml:space="preserve">mediante el siguiente cuadro. </w:t>
      </w:r>
    </w:p>
    <w:p w:rsidR="00755993" w:rsidRPr="0032484A" w:rsidRDefault="00755993" w:rsidP="0032484A">
      <w:pPr>
        <w:spacing w:line="360" w:lineRule="auto"/>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i/>
          <w:color w:val="000000" w:themeColor="text1"/>
        </w:rPr>
        <w:t xml:space="preserve"> </w:t>
      </w:r>
    </w:p>
    <w:tbl>
      <w:tblPr>
        <w:tblW w:w="8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4"/>
        <w:gridCol w:w="2117"/>
        <w:gridCol w:w="2046"/>
        <w:gridCol w:w="2001"/>
      </w:tblGrid>
      <w:tr w:rsidR="0032484A" w:rsidRPr="0032484A" w:rsidTr="00F44677">
        <w:trPr>
          <w:jc w:val="center"/>
        </w:trPr>
        <w:tc>
          <w:tcPr>
            <w:tcW w:w="1944" w:type="dxa"/>
          </w:tcPr>
          <w:p w:rsidR="00755993" w:rsidRPr="0032484A" w:rsidRDefault="00755993" w:rsidP="0032484A">
            <w:pPr>
              <w:pBdr>
                <w:top w:val="nil"/>
                <w:left w:val="nil"/>
                <w:bottom w:val="nil"/>
                <w:right w:val="nil"/>
                <w:between w:val="nil"/>
              </w:pBdr>
              <w:rPr>
                <w:rFonts w:ascii="Palatino Linotype" w:eastAsia="Palatino Linotype" w:hAnsi="Palatino Linotype" w:cs="Palatino Linotype"/>
                <w:b/>
                <w:i/>
                <w:color w:val="000000" w:themeColor="text1"/>
              </w:rPr>
            </w:pPr>
            <w:r w:rsidRPr="0032484A">
              <w:rPr>
                <w:rFonts w:ascii="Palatino Linotype" w:eastAsia="Palatino Linotype" w:hAnsi="Palatino Linotype" w:cs="Palatino Linotype"/>
                <w:b/>
                <w:i/>
                <w:color w:val="000000" w:themeColor="text1"/>
              </w:rPr>
              <w:t>Información Solicitada</w:t>
            </w:r>
          </w:p>
        </w:tc>
        <w:tc>
          <w:tcPr>
            <w:tcW w:w="2117" w:type="dxa"/>
          </w:tcPr>
          <w:p w:rsidR="00755993" w:rsidRPr="0032484A" w:rsidRDefault="00755993" w:rsidP="0032484A">
            <w:pPr>
              <w:pBdr>
                <w:top w:val="nil"/>
                <w:left w:val="nil"/>
                <w:bottom w:val="nil"/>
                <w:right w:val="nil"/>
                <w:between w:val="nil"/>
              </w:pBdr>
              <w:rPr>
                <w:rFonts w:ascii="Palatino Linotype" w:eastAsia="Palatino Linotype" w:hAnsi="Palatino Linotype" w:cs="Palatino Linotype"/>
                <w:b/>
                <w:i/>
                <w:color w:val="000000" w:themeColor="text1"/>
              </w:rPr>
            </w:pPr>
            <w:r w:rsidRPr="0032484A">
              <w:rPr>
                <w:rFonts w:ascii="Palatino Linotype" w:eastAsia="Palatino Linotype" w:hAnsi="Palatino Linotype" w:cs="Palatino Linotype"/>
                <w:b/>
                <w:i/>
                <w:color w:val="000000" w:themeColor="text1"/>
              </w:rPr>
              <w:t xml:space="preserve">Respuesta Inicial </w:t>
            </w:r>
          </w:p>
        </w:tc>
        <w:tc>
          <w:tcPr>
            <w:tcW w:w="2046" w:type="dxa"/>
          </w:tcPr>
          <w:p w:rsidR="00755993" w:rsidRPr="0032484A" w:rsidRDefault="00755993" w:rsidP="0032484A">
            <w:pPr>
              <w:pBdr>
                <w:top w:val="nil"/>
                <w:left w:val="nil"/>
                <w:bottom w:val="nil"/>
                <w:right w:val="nil"/>
                <w:between w:val="nil"/>
              </w:pBdr>
              <w:rPr>
                <w:rFonts w:ascii="Palatino Linotype" w:eastAsia="Palatino Linotype" w:hAnsi="Palatino Linotype" w:cs="Palatino Linotype"/>
                <w:b/>
                <w:i/>
                <w:color w:val="000000" w:themeColor="text1"/>
              </w:rPr>
            </w:pPr>
            <w:r w:rsidRPr="0032484A">
              <w:rPr>
                <w:rFonts w:ascii="Palatino Linotype" w:eastAsia="Palatino Linotype" w:hAnsi="Palatino Linotype" w:cs="Palatino Linotype"/>
                <w:b/>
                <w:i/>
                <w:color w:val="000000" w:themeColor="text1"/>
              </w:rPr>
              <w:t xml:space="preserve">Manifestaciones </w:t>
            </w:r>
          </w:p>
        </w:tc>
        <w:tc>
          <w:tcPr>
            <w:tcW w:w="2001" w:type="dxa"/>
          </w:tcPr>
          <w:p w:rsidR="00755993" w:rsidRPr="0032484A" w:rsidRDefault="00755993" w:rsidP="0032484A">
            <w:pPr>
              <w:pBdr>
                <w:top w:val="nil"/>
                <w:left w:val="nil"/>
                <w:bottom w:val="nil"/>
                <w:right w:val="nil"/>
                <w:between w:val="nil"/>
              </w:pBdr>
              <w:rPr>
                <w:rFonts w:ascii="Palatino Linotype" w:eastAsia="Palatino Linotype" w:hAnsi="Palatino Linotype" w:cs="Palatino Linotype"/>
                <w:b/>
                <w:i/>
                <w:color w:val="000000" w:themeColor="text1"/>
              </w:rPr>
            </w:pPr>
            <w:r w:rsidRPr="0032484A">
              <w:rPr>
                <w:rFonts w:ascii="Palatino Linotype" w:eastAsia="Palatino Linotype" w:hAnsi="Palatino Linotype" w:cs="Palatino Linotype"/>
                <w:b/>
                <w:i/>
                <w:color w:val="000000" w:themeColor="text1"/>
              </w:rPr>
              <w:t xml:space="preserve">Colma </w:t>
            </w:r>
          </w:p>
        </w:tc>
      </w:tr>
      <w:tr w:rsidR="00755993" w:rsidRPr="0032484A" w:rsidTr="00F44677">
        <w:trPr>
          <w:jc w:val="center"/>
        </w:trPr>
        <w:tc>
          <w:tcPr>
            <w:tcW w:w="1944" w:type="dxa"/>
          </w:tcPr>
          <w:p w:rsidR="00755993" w:rsidRPr="0032484A" w:rsidRDefault="00755993" w:rsidP="0032484A">
            <w:pPr>
              <w:pBdr>
                <w:top w:val="nil"/>
                <w:left w:val="nil"/>
                <w:bottom w:val="nil"/>
                <w:right w:val="nil"/>
                <w:between w:val="nil"/>
              </w:pBd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i/>
                <w:color w:val="000000" w:themeColor="text1"/>
              </w:rPr>
              <w:t xml:space="preserve">1.- </w:t>
            </w:r>
            <w:r w:rsidR="000B4DF1" w:rsidRPr="0032484A">
              <w:rPr>
                <w:rFonts w:ascii="Palatino Linotype" w:eastAsia="Palatino Linotype" w:hAnsi="Palatino Linotype" w:cs="Palatino Linotype"/>
                <w:i/>
                <w:color w:val="000000" w:themeColor="text1"/>
              </w:rPr>
              <w:t>sueldo mensual neto de la remuneración que recibe José Daniel Rueda Antonio, Presidente del Sistema Municipal DIF Villa del Carbón.</w:t>
            </w:r>
          </w:p>
        </w:tc>
        <w:tc>
          <w:tcPr>
            <w:tcW w:w="2117" w:type="dxa"/>
          </w:tcPr>
          <w:p w:rsidR="00CC190F" w:rsidRPr="0032484A" w:rsidRDefault="00CC190F" w:rsidP="0032484A">
            <w:pPr>
              <w:pBdr>
                <w:top w:val="nil"/>
                <w:left w:val="nil"/>
                <w:bottom w:val="nil"/>
                <w:right w:val="nil"/>
                <w:between w:val="nil"/>
              </w:pBd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b/>
                <w:i/>
                <w:color w:val="000000" w:themeColor="text1"/>
              </w:rPr>
              <w:t xml:space="preserve">R-000222.pdf: </w:t>
            </w:r>
            <w:r w:rsidRPr="0032484A">
              <w:rPr>
                <w:rFonts w:ascii="Palatino Linotype" w:eastAsia="Palatino Linotype" w:hAnsi="Palatino Linotype" w:cs="Palatino Linotype"/>
                <w:i/>
                <w:color w:val="000000" w:themeColor="text1"/>
              </w:rPr>
              <w:t xml:space="preserve">oficio del Tesorero Municipal, mediante el cual la Tesorera del Sistema Municipal, informa que el Presidente del DIF ocupa un cargo honorifico, puesto que desempeña de manera gratuita, </w:t>
            </w:r>
            <w:r w:rsidRPr="0032484A">
              <w:rPr>
                <w:rFonts w:ascii="Palatino Linotype" w:eastAsia="Palatino Linotype" w:hAnsi="Palatino Linotype" w:cs="Palatino Linotype"/>
                <w:i/>
                <w:color w:val="000000" w:themeColor="text1"/>
              </w:rPr>
              <w:lastRenderedPageBreak/>
              <w:t xml:space="preserve">situación por la cual no recibe una remuneración económica. </w:t>
            </w:r>
          </w:p>
          <w:p w:rsidR="00755993" w:rsidRPr="0032484A" w:rsidRDefault="00755993" w:rsidP="0032484A">
            <w:pPr>
              <w:pBdr>
                <w:top w:val="nil"/>
                <w:left w:val="nil"/>
                <w:bottom w:val="nil"/>
                <w:right w:val="nil"/>
                <w:between w:val="nil"/>
              </w:pBdr>
              <w:jc w:val="both"/>
              <w:rPr>
                <w:rFonts w:ascii="Palatino Linotype" w:eastAsia="Palatino Linotype" w:hAnsi="Palatino Linotype" w:cs="Palatino Linotype"/>
                <w:i/>
                <w:color w:val="000000" w:themeColor="text1"/>
              </w:rPr>
            </w:pPr>
          </w:p>
        </w:tc>
        <w:tc>
          <w:tcPr>
            <w:tcW w:w="2046" w:type="dxa"/>
          </w:tcPr>
          <w:p w:rsidR="00CC190F" w:rsidRPr="0032484A" w:rsidRDefault="00CC190F" w:rsidP="0032484A">
            <w:pPr>
              <w:pBdr>
                <w:left w:val="nil"/>
                <w:bottom w:val="nil"/>
                <w:right w:val="nil"/>
                <w:between w:val="nil"/>
              </w:pBd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b/>
                <w:i/>
                <w:color w:val="000000" w:themeColor="text1"/>
              </w:rPr>
              <w:lastRenderedPageBreak/>
              <w:t xml:space="preserve">NOMB-PRESI.pdf: </w:t>
            </w:r>
            <w:r w:rsidRPr="0032484A">
              <w:rPr>
                <w:rFonts w:ascii="Palatino Linotype" w:eastAsia="Palatino Linotype" w:hAnsi="Palatino Linotype" w:cs="Palatino Linotype"/>
                <w:i/>
                <w:color w:val="000000" w:themeColor="text1"/>
              </w:rPr>
              <w:t xml:space="preserve">nombramiento del Presidente Honorifico del Sistema Municipal Para el Desarrollo Integral de la Familia, en el cual se observa que desempeñara el </w:t>
            </w:r>
            <w:r w:rsidRPr="0032484A">
              <w:rPr>
                <w:rFonts w:ascii="Palatino Linotype" w:eastAsia="Palatino Linotype" w:hAnsi="Palatino Linotype" w:cs="Palatino Linotype"/>
                <w:i/>
                <w:color w:val="000000" w:themeColor="text1"/>
              </w:rPr>
              <w:lastRenderedPageBreak/>
              <w:t xml:space="preserve">cargo de manera honorifica. </w:t>
            </w:r>
          </w:p>
          <w:p w:rsidR="00CC190F" w:rsidRPr="0032484A" w:rsidRDefault="00CC190F" w:rsidP="0032484A">
            <w:pPr>
              <w:pBdr>
                <w:left w:val="nil"/>
                <w:bottom w:val="nil"/>
                <w:right w:val="nil"/>
                <w:between w:val="nil"/>
              </w:pBd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b/>
                <w:i/>
                <w:color w:val="000000" w:themeColor="text1"/>
              </w:rPr>
              <w:t xml:space="preserve">RESPUE5STA A RR 08383.pdf: </w:t>
            </w:r>
            <w:r w:rsidRPr="0032484A">
              <w:rPr>
                <w:rFonts w:ascii="Palatino Linotype" w:eastAsia="Palatino Linotype" w:hAnsi="Palatino Linotype" w:cs="Palatino Linotype"/>
                <w:i/>
                <w:color w:val="000000" w:themeColor="text1"/>
              </w:rPr>
              <w:t xml:space="preserve">Informe Justificado del Titular de la Unidad de Transparencia, mediante el cual informa que ratifica la respuesta inicial, adjuntando el nombramiento del Presidente del Sistema Municipal del DIF de Villa del Carbón. </w:t>
            </w:r>
          </w:p>
          <w:p w:rsidR="00CC190F" w:rsidRPr="0032484A" w:rsidRDefault="00CC190F" w:rsidP="0032484A">
            <w:pPr>
              <w:pBdr>
                <w:left w:val="nil"/>
                <w:bottom w:val="nil"/>
                <w:right w:val="nil"/>
                <w:between w:val="nil"/>
              </w:pBd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b/>
                <w:i/>
                <w:color w:val="000000" w:themeColor="text1"/>
              </w:rPr>
              <w:t xml:space="preserve">ENVIO 2.pdf: </w:t>
            </w:r>
            <w:r w:rsidRPr="0032484A">
              <w:rPr>
                <w:rFonts w:ascii="Palatino Linotype" w:eastAsia="Palatino Linotype" w:hAnsi="Palatino Linotype" w:cs="Palatino Linotype"/>
                <w:i/>
                <w:color w:val="000000" w:themeColor="text1"/>
              </w:rPr>
              <w:t xml:space="preserve">oficio de la Tesorera del Sistema Municipal, mediante el cual ratifica su respuesta inicial. </w:t>
            </w:r>
          </w:p>
          <w:p w:rsidR="00755993" w:rsidRPr="0032484A" w:rsidRDefault="00755993" w:rsidP="0032484A">
            <w:pPr>
              <w:pBdr>
                <w:left w:val="nil"/>
                <w:bottom w:val="nil"/>
                <w:right w:val="nil"/>
                <w:between w:val="nil"/>
              </w:pBdr>
              <w:jc w:val="both"/>
              <w:rPr>
                <w:rFonts w:ascii="Palatino Linotype" w:eastAsia="Palatino Linotype" w:hAnsi="Palatino Linotype" w:cs="Palatino Linotype"/>
                <w:i/>
                <w:color w:val="000000" w:themeColor="text1"/>
              </w:rPr>
            </w:pPr>
          </w:p>
        </w:tc>
        <w:tc>
          <w:tcPr>
            <w:tcW w:w="2001" w:type="dxa"/>
          </w:tcPr>
          <w:p w:rsidR="00755993" w:rsidRPr="0032484A" w:rsidRDefault="00CC190F" w:rsidP="0032484A">
            <w:pPr>
              <w:pBdr>
                <w:left w:val="nil"/>
                <w:bottom w:val="nil"/>
                <w:right w:val="nil"/>
                <w:between w:val="nil"/>
              </w:pBd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i/>
                <w:color w:val="000000" w:themeColor="text1"/>
              </w:rPr>
              <w:lastRenderedPageBreak/>
              <w:t xml:space="preserve">Colma toda vez que se informa por medio de área habilitada que el Presidente del DIF del Ayuntamiento de Villa del Carbón, no cobra por el cargo que ostenta, toda vez que el mismo es honorifico, es decir </w:t>
            </w:r>
            <w:r w:rsidRPr="0032484A">
              <w:rPr>
                <w:rFonts w:ascii="Palatino Linotype" w:eastAsia="Palatino Linotype" w:hAnsi="Palatino Linotype" w:cs="Palatino Linotype"/>
                <w:i/>
                <w:color w:val="000000" w:themeColor="text1"/>
              </w:rPr>
              <w:lastRenderedPageBreak/>
              <w:t xml:space="preserve">que no cobra remuneración. </w:t>
            </w:r>
          </w:p>
        </w:tc>
      </w:tr>
    </w:tbl>
    <w:p w:rsidR="00755993" w:rsidRPr="0032484A" w:rsidRDefault="00755993" w:rsidP="0032484A">
      <w:pPr>
        <w:spacing w:line="360" w:lineRule="auto"/>
        <w:jc w:val="both"/>
        <w:rPr>
          <w:rFonts w:ascii="Palatino Linotype" w:eastAsia="MS Mincho" w:hAnsi="Palatino Linotype" w:cs="Arial"/>
          <w:color w:val="000000" w:themeColor="text1"/>
        </w:rPr>
      </w:pPr>
    </w:p>
    <w:p w:rsidR="00252497" w:rsidRPr="0032484A" w:rsidRDefault="00252497" w:rsidP="0032484A">
      <w:pPr>
        <w:numPr>
          <w:ilvl w:val="0"/>
          <w:numId w:val="1"/>
        </w:numPr>
        <w:spacing w:line="360" w:lineRule="auto"/>
        <w:ind w:left="0" w:firstLine="0"/>
        <w:jc w:val="both"/>
        <w:rPr>
          <w:rFonts w:ascii="Palatino Linotype" w:eastAsia="MS Mincho" w:hAnsi="Palatino Linotype" w:cs="Arial"/>
          <w:color w:val="000000" w:themeColor="text1"/>
        </w:rPr>
      </w:pPr>
      <w:r w:rsidRPr="0032484A">
        <w:rPr>
          <w:rFonts w:ascii="Palatino Linotype" w:eastAsia="MS Mincho" w:hAnsi="Palatino Linotype" w:cs="Arial"/>
          <w:color w:val="000000" w:themeColor="text1"/>
        </w:rPr>
        <w:t xml:space="preserve">De la tabla anterior, se tiene que el </w:t>
      </w:r>
      <w:r w:rsidRPr="0032484A">
        <w:rPr>
          <w:rFonts w:ascii="Palatino Linotype" w:eastAsia="MS Mincho" w:hAnsi="Palatino Linotype" w:cs="Arial"/>
          <w:b/>
          <w:color w:val="000000" w:themeColor="text1"/>
        </w:rPr>
        <w:t xml:space="preserve">SUJETO OBLIGADO </w:t>
      </w:r>
      <w:r w:rsidRPr="0032484A">
        <w:rPr>
          <w:rFonts w:ascii="Palatino Linotype" w:eastAsia="MS Mincho" w:hAnsi="Palatino Linotype" w:cs="Arial"/>
          <w:color w:val="000000" w:themeColor="text1"/>
        </w:rPr>
        <w:t>por medio de la etapa de manifestaciones adjunta el nombramiento de</w:t>
      </w:r>
      <w:r w:rsidR="00A94467" w:rsidRPr="0032484A">
        <w:rPr>
          <w:rFonts w:ascii="Palatino Linotype" w:eastAsia="MS Mincho" w:hAnsi="Palatino Linotype" w:cs="Arial"/>
          <w:color w:val="000000" w:themeColor="text1"/>
        </w:rPr>
        <w:t xml:space="preserve">l Presidente del Sistema Municipal Para el Desarrollo Integral de la Familia del Municipio de Villa del Carbón, en el cual se observa que el cargo se desempeñara de manera honorifica. </w:t>
      </w:r>
    </w:p>
    <w:p w:rsidR="00C947B0" w:rsidRPr="0032484A" w:rsidRDefault="00C947B0" w:rsidP="0032484A">
      <w:pPr>
        <w:spacing w:line="360" w:lineRule="auto"/>
        <w:jc w:val="center"/>
        <w:rPr>
          <w:rFonts w:ascii="Palatino Linotype" w:eastAsia="MS Mincho" w:hAnsi="Palatino Linotype" w:cs="Arial"/>
          <w:color w:val="000000" w:themeColor="text1"/>
        </w:rPr>
      </w:pPr>
      <w:r w:rsidRPr="0032484A">
        <w:rPr>
          <w:rFonts w:ascii="Palatino Linotype" w:eastAsia="MS Mincho" w:hAnsi="Palatino Linotype" w:cs="Arial"/>
          <w:noProof/>
          <w:color w:val="000000" w:themeColor="text1"/>
          <w:lang w:val="es-MX" w:eastAsia="es-MX"/>
        </w:rPr>
        <w:lastRenderedPageBreak/>
        <w:drawing>
          <wp:inline distT="0" distB="0" distL="0" distR="0" wp14:anchorId="497EF2FE" wp14:editId="156A945B">
            <wp:extent cx="2479353" cy="2867891"/>
            <wp:effectExtent l="152400" t="152400" r="359410" b="3708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79353" cy="2867891"/>
                    </a:xfrm>
                    <a:prstGeom prst="rect">
                      <a:avLst/>
                    </a:prstGeom>
                    <a:ln>
                      <a:noFill/>
                    </a:ln>
                    <a:effectLst>
                      <a:outerShdw blurRad="292100" dist="139700" dir="2700000" algn="tl" rotWithShape="0">
                        <a:srgbClr val="333333">
                          <a:alpha val="65000"/>
                        </a:srgbClr>
                      </a:outerShdw>
                    </a:effectLst>
                  </pic:spPr>
                </pic:pic>
              </a:graphicData>
            </a:graphic>
          </wp:inline>
        </w:drawing>
      </w:r>
    </w:p>
    <w:p w:rsidR="00682E63" w:rsidRPr="0032484A" w:rsidRDefault="00682E63" w:rsidP="0032484A">
      <w:pPr>
        <w:numPr>
          <w:ilvl w:val="0"/>
          <w:numId w:val="1"/>
        </w:numPr>
        <w:spacing w:line="360" w:lineRule="auto"/>
        <w:ind w:left="0" w:firstLine="0"/>
        <w:jc w:val="both"/>
        <w:rPr>
          <w:rFonts w:ascii="Palatino Linotype" w:eastAsia="MS Mincho" w:hAnsi="Palatino Linotype" w:cs="Arial"/>
          <w:color w:val="000000" w:themeColor="text1"/>
        </w:rPr>
      </w:pPr>
      <w:r w:rsidRPr="0032484A">
        <w:rPr>
          <w:rFonts w:ascii="Palatino Linotype" w:eastAsia="MS Mincho" w:hAnsi="Palatino Linotype" w:cs="Arial"/>
          <w:color w:val="000000" w:themeColor="text1"/>
        </w:rPr>
        <w:t>De lo anterior, se tiene que el Tesorero de acuerdo con la</w:t>
      </w:r>
      <w:r w:rsidRPr="0032484A">
        <w:rPr>
          <w:rFonts w:ascii="Palatino Linotype" w:hAnsi="Palatino Linotype"/>
          <w:color w:val="000000" w:themeColor="text1"/>
        </w:rPr>
        <w:t xml:space="preserve"> </w:t>
      </w:r>
      <w:r w:rsidRPr="0032484A">
        <w:rPr>
          <w:rFonts w:ascii="Palatino Linotype" w:eastAsia="MS Mincho" w:hAnsi="Palatino Linotype" w:cs="Arial"/>
          <w:color w:val="000000" w:themeColor="text1"/>
        </w:rPr>
        <w:t xml:space="preserve">Ley Que Crea Los Organismos Públicos Descentralizados De Asistencia Social, De Carácter Municipal, Denominados "Sistemas Municipales Para El Desarrollo Integral De La Familia”, tiene las siguientes funciones. </w:t>
      </w:r>
    </w:p>
    <w:p w:rsidR="00682E63" w:rsidRPr="0032484A" w:rsidRDefault="00682E63" w:rsidP="0032484A">
      <w:pPr>
        <w:jc w:val="both"/>
        <w:rPr>
          <w:rFonts w:ascii="Palatino Linotype" w:eastAsia="MS Mincho" w:hAnsi="Palatino Linotype" w:cs="Arial"/>
          <w:i/>
          <w:color w:val="000000" w:themeColor="text1"/>
        </w:rPr>
      </w:pPr>
      <w:r w:rsidRPr="0032484A">
        <w:rPr>
          <w:rFonts w:ascii="Palatino Linotype" w:eastAsia="MS Mincho" w:hAnsi="Palatino Linotype" w:cs="Arial"/>
          <w:b/>
          <w:i/>
          <w:color w:val="000000" w:themeColor="text1"/>
        </w:rPr>
        <w:t>Artículo 15.-</w:t>
      </w:r>
      <w:r w:rsidRPr="0032484A">
        <w:rPr>
          <w:rFonts w:ascii="Palatino Linotype" w:eastAsia="MS Mincho" w:hAnsi="Palatino Linotype" w:cs="Arial"/>
          <w:i/>
          <w:color w:val="000000" w:themeColor="text1"/>
        </w:rPr>
        <w:t xml:space="preserve"> El Tesorero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además tendrá las siguientes atribuciones: </w:t>
      </w:r>
    </w:p>
    <w:p w:rsidR="00682E63" w:rsidRPr="0032484A" w:rsidRDefault="00682E63" w:rsidP="0032484A">
      <w:pPr>
        <w:pStyle w:val="Prrafodelista"/>
        <w:numPr>
          <w:ilvl w:val="0"/>
          <w:numId w:val="7"/>
        </w:numPr>
        <w:ind w:left="0" w:firstLine="0"/>
        <w:jc w:val="both"/>
        <w:rPr>
          <w:rFonts w:ascii="Palatino Linotype" w:eastAsia="MS Mincho" w:hAnsi="Palatino Linotype" w:cs="Arial"/>
          <w:i/>
          <w:color w:val="000000" w:themeColor="text1"/>
        </w:rPr>
      </w:pPr>
      <w:r w:rsidRPr="0032484A">
        <w:rPr>
          <w:rFonts w:ascii="Palatino Linotype" w:eastAsia="MS Mincho" w:hAnsi="Palatino Linotype" w:cs="Arial"/>
          <w:i/>
          <w:color w:val="000000" w:themeColor="text1"/>
        </w:rPr>
        <w:t xml:space="preserve">Administrar los recursos que conforman el patrimonio del organismo de conformidad con lo establecido en las disposiciones legales aplicables; </w:t>
      </w:r>
    </w:p>
    <w:p w:rsidR="00682E63" w:rsidRPr="0032484A" w:rsidRDefault="00682E63" w:rsidP="0032484A">
      <w:pPr>
        <w:pStyle w:val="Prrafodelista"/>
        <w:ind w:left="0"/>
        <w:jc w:val="both"/>
        <w:rPr>
          <w:rFonts w:ascii="Palatino Linotype" w:eastAsia="MS Mincho" w:hAnsi="Palatino Linotype" w:cs="Arial"/>
          <w:b/>
          <w:i/>
          <w:color w:val="000000" w:themeColor="text1"/>
        </w:rPr>
      </w:pPr>
      <w:r w:rsidRPr="0032484A">
        <w:rPr>
          <w:rFonts w:ascii="Palatino Linotype" w:eastAsia="MS Mincho" w:hAnsi="Palatino Linotype" w:cs="Arial"/>
          <w:b/>
          <w:i/>
          <w:color w:val="000000" w:themeColor="text1"/>
        </w:rPr>
        <w:t xml:space="preserve">II. Llevar los libros y registros contables, financieros y administrativos de los ingresos, egresos e inventarios; </w:t>
      </w:r>
    </w:p>
    <w:p w:rsidR="00682E63" w:rsidRPr="0032484A" w:rsidRDefault="00682E63" w:rsidP="0032484A">
      <w:pPr>
        <w:pStyle w:val="Prrafodelista"/>
        <w:ind w:left="0"/>
        <w:jc w:val="both"/>
        <w:rPr>
          <w:rFonts w:ascii="Palatino Linotype" w:eastAsia="MS Mincho" w:hAnsi="Palatino Linotype" w:cs="Arial"/>
          <w:i/>
          <w:color w:val="000000" w:themeColor="text1"/>
        </w:rPr>
      </w:pPr>
      <w:r w:rsidRPr="0032484A">
        <w:rPr>
          <w:rFonts w:ascii="Palatino Linotype" w:eastAsia="MS Mincho" w:hAnsi="Palatino Linotype" w:cs="Arial"/>
          <w:i/>
          <w:color w:val="000000" w:themeColor="text1"/>
        </w:rPr>
        <w:t xml:space="preserve">III. Proporcionar oportunamente a la Junta de Gobierno todos los datos e informes que sean necesarios para la formulación del Presupuesto de Egresos del organismo, vigilando que se ajuste a las disposiciones legales aplicables; </w:t>
      </w:r>
    </w:p>
    <w:p w:rsidR="00682E63" w:rsidRPr="0032484A" w:rsidRDefault="00682E63" w:rsidP="0032484A">
      <w:pPr>
        <w:pStyle w:val="Prrafodelista"/>
        <w:ind w:left="0"/>
        <w:jc w:val="both"/>
        <w:rPr>
          <w:rFonts w:ascii="Palatino Linotype" w:eastAsia="MS Mincho" w:hAnsi="Palatino Linotype" w:cs="Arial"/>
          <w:b/>
          <w:i/>
          <w:color w:val="000000" w:themeColor="text1"/>
        </w:rPr>
      </w:pPr>
      <w:r w:rsidRPr="0032484A">
        <w:rPr>
          <w:rFonts w:ascii="Palatino Linotype" w:eastAsia="MS Mincho" w:hAnsi="Palatino Linotype" w:cs="Arial"/>
          <w:b/>
          <w:i/>
          <w:color w:val="000000" w:themeColor="text1"/>
        </w:rPr>
        <w:t xml:space="preserve">IV. Presentar anualmente a la Junta de Gobierno un informe de la situación contable financiera de la Tesorería del Organismo; </w:t>
      </w:r>
    </w:p>
    <w:p w:rsidR="00682E63" w:rsidRPr="0032484A" w:rsidRDefault="00682E63" w:rsidP="0032484A">
      <w:pPr>
        <w:pStyle w:val="Prrafodelista"/>
        <w:ind w:left="0"/>
        <w:jc w:val="both"/>
        <w:rPr>
          <w:rFonts w:ascii="Palatino Linotype" w:eastAsia="MS Mincho" w:hAnsi="Palatino Linotype" w:cs="Arial"/>
          <w:i/>
          <w:color w:val="000000" w:themeColor="text1"/>
        </w:rPr>
      </w:pPr>
      <w:r w:rsidRPr="0032484A">
        <w:rPr>
          <w:rFonts w:ascii="Palatino Linotype" w:eastAsia="MS Mincho" w:hAnsi="Palatino Linotype" w:cs="Arial"/>
          <w:i/>
          <w:color w:val="000000" w:themeColor="text1"/>
        </w:rPr>
        <w:lastRenderedPageBreak/>
        <w:t xml:space="preserve">V. Contestar oportunamente los pliegos de observaciones y responsabilidades que haga el Órgano Superior de Fiscalización del Estado de México, así como atender en tiempo y forma las solicitudes de información que éste requiera, informando al Consejo Directivo. </w:t>
      </w:r>
    </w:p>
    <w:p w:rsidR="00682E63" w:rsidRPr="0032484A" w:rsidRDefault="00682E63" w:rsidP="0032484A">
      <w:pPr>
        <w:pStyle w:val="Prrafodelista"/>
        <w:ind w:left="0"/>
        <w:jc w:val="both"/>
        <w:rPr>
          <w:rFonts w:ascii="Palatino Linotype" w:eastAsia="MS Mincho" w:hAnsi="Palatino Linotype" w:cs="Arial"/>
          <w:i/>
          <w:color w:val="000000" w:themeColor="text1"/>
        </w:rPr>
      </w:pPr>
      <w:r w:rsidRPr="0032484A">
        <w:rPr>
          <w:rFonts w:ascii="Palatino Linotype" w:eastAsia="MS Mincho" w:hAnsi="Palatino Linotype" w:cs="Arial"/>
          <w:i/>
          <w:color w:val="000000" w:themeColor="text1"/>
        </w:rPr>
        <w:t xml:space="preserve">VI. Certificar los documentos a su cuidado, por acuerdo expreso de la Junta de Gobierno y cuando se trate de documentación presentada ante el Órgano Superior de Fiscalización del Estado de México; </w:t>
      </w:r>
    </w:p>
    <w:p w:rsidR="00682E63" w:rsidRPr="0032484A" w:rsidRDefault="00682E63" w:rsidP="0032484A">
      <w:pPr>
        <w:pStyle w:val="Prrafodelista"/>
        <w:ind w:left="0"/>
        <w:jc w:val="both"/>
        <w:rPr>
          <w:rFonts w:ascii="Palatino Linotype" w:eastAsia="MS Mincho" w:hAnsi="Palatino Linotype" w:cs="Arial"/>
          <w:i/>
          <w:color w:val="000000" w:themeColor="text1"/>
        </w:rPr>
      </w:pPr>
      <w:r w:rsidRPr="0032484A">
        <w:rPr>
          <w:rFonts w:ascii="Palatino Linotype" w:eastAsia="MS Mincho" w:hAnsi="Palatino Linotype" w:cs="Arial"/>
          <w:i/>
          <w:color w:val="000000" w:themeColor="text1"/>
        </w:rPr>
        <w:t xml:space="preserve">VII. Integrar y autorizar con su firma, la documentación que deba presentarse al Órgano Superior de Fiscalización del Estado de México; y </w:t>
      </w:r>
    </w:p>
    <w:p w:rsidR="00682E63" w:rsidRPr="0032484A" w:rsidRDefault="00682E63" w:rsidP="0032484A">
      <w:pPr>
        <w:pStyle w:val="Prrafodelista"/>
        <w:ind w:left="0"/>
        <w:jc w:val="both"/>
        <w:rPr>
          <w:rFonts w:ascii="Palatino Linotype" w:eastAsia="MS Mincho" w:hAnsi="Palatino Linotype" w:cs="Arial"/>
          <w:i/>
          <w:color w:val="000000" w:themeColor="text1"/>
        </w:rPr>
      </w:pPr>
      <w:r w:rsidRPr="0032484A">
        <w:rPr>
          <w:rFonts w:ascii="Palatino Linotype" w:eastAsia="MS Mincho" w:hAnsi="Palatino Linotype" w:cs="Arial"/>
          <w:i/>
          <w:color w:val="000000" w:themeColor="text1"/>
        </w:rPr>
        <w:t>VIII. Las demás que le confieran los ordenamientos legales y la Junta de Gobierno.</w:t>
      </w:r>
    </w:p>
    <w:p w:rsidR="00682E63" w:rsidRPr="0032484A" w:rsidRDefault="00682E63" w:rsidP="0032484A">
      <w:pPr>
        <w:spacing w:line="360" w:lineRule="auto"/>
        <w:jc w:val="both"/>
        <w:rPr>
          <w:rFonts w:ascii="Palatino Linotype" w:eastAsia="MS Mincho" w:hAnsi="Palatino Linotype" w:cs="Arial"/>
          <w:color w:val="000000" w:themeColor="text1"/>
        </w:rPr>
      </w:pPr>
    </w:p>
    <w:p w:rsidR="00682E63" w:rsidRPr="0032484A" w:rsidRDefault="00682E63" w:rsidP="0032484A">
      <w:pPr>
        <w:numPr>
          <w:ilvl w:val="0"/>
          <w:numId w:val="1"/>
        </w:numPr>
        <w:spacing w:line="360" w:lineRule="auto"/>
        <w:ind w:left="0" w:firstLine="0"/>
        <w:jc w:val="both"/>
        <w:rPr>
          <w:rFonts w:ascii="Palatino Linotype" w:eastAsia="MS Mincho" w:hAnsi="Palatino Linotype" w:cs="Arial"/>
          <w:color w:val="000000" w:themeColor="text1"/>
        </w:rPr>
      </w:pPr>
      <w:r w:rsidRPr="0032484A">
        <w:rPr>
          <w:rFonts w:ascii="Palatino Linotype" w:eastAsia="MS Mincho" w:hAnsi="Palatino Linotype" w:cs="Arial"/>
          <w:color w:val="000000" w:themeColor="text1"/>
        </w:rPr>
        <w:t xml:space="preserve">De lo anterior, se tiene que el Tesorero del Sistema Municipal Para el Desarrollo Integral de la Familia de Villa del Carbón, es el área habilitada del </w:t>
      </w:r>
      <w:r w:rsidRPr="0032484A">
        <w:rPr>
          <w:rFonts w:ascii="Palatino Linotype" w:eastAsia="MS Mincho" w:hAnsi="Palatino Linotype" w:cs="Arial"/>
          <w:b/>
          <w:color w:val="000000" w:themeColor="text1"/>
        </w:rPr>
        <w:t xml:space="preserve">SUJETO OBLIGADO </w:t>
      </w:r>
      <w:r w:rsidRPr="0032484A">
        <w:rPr>
          <w:rFonts w:ascii="Palatino Linotype" w:eastAsia="MS Mincho" w:hAnsi="Palatino Linotype" w:cs="Arial"/>
          <w:color w:val="000000" w:themeColor="text1"/>
        </w:rPr>
        <w:t xml:space="preserve">para atender la solicitud de información, toda vez que dentro de sus funciones está el llevar registros contables, financieros y administrativos de los ingresos, egresos e inventarios, de lo cual en el caso en particular son los recibos de nómina. </w:t>
      </w:r>
    </w:p>
    <w:p w:rsidR="00682E63" w:rsidRPr="0032484A" w:rsidRDefault="00682E63" w:rsidP="0032484A">
      <w:pPr>
        <w:spacing w:line="360" w:lineRule="auto"/>
        <w:jc w:val="both"/>
        <w:rPr>
          <w:rFonts w:ascii="Palatino Linotype" w:eastAsia="MS Mincho" w:hAnsi="Palatino Linotype" w:cs="Arial"/>
          <w:color w:val="000000" w:themeColor="text1"/>
        </w:rPr>
      </w:pPr>
    </w:p>
    <w:p w:rsidR="00682E63" w:rsidRPr="0032484A" w:rsidRDefault="00682E63" w:rsidP="0032484A">
      <w:pPr>
        <w:numPr>
          <w:ilvl w:val="0"/>
          <w:numId w:val="1"/>
        </w:numPr>
        <w:spacing w:line="360" w:lineRule="auto"/>
        <w:ind w:left="0" w:firstLine="0"/>
        <w:jc w:val="both"/>
        <w:rPr>
          <w:rFonts w:ascii="Palatino Linotype" w:eastAsia="MS Mincho" w:hAnsi="Palatino Linotype" w:cs="Arial"/>
          <w:color w:val="000000" w:themeColor="text1"/>
        </w:rPr>
      </w:pPr>
      <w:r w:rsidRPr="0032484A">
        <w:rPr>
          <w:rFonts w:ascii="Palatino Linotype" w:eastAsia="MS Mincho" w:hAnsi="Palatino Linotype" w:cs="Arial"/>
          <w:color w:val="000000" w:themeColor="text1"/>
        </w:rPr>
        <w:t xml:space="preserve">En esa línea, se tiene que en la etapa de manifestaciones adjunto el documento mediante el cual se observa que el desempeño del Presidente del Sistema Municipal Para el Desarrollo Integral de la Familia, ocupa un cargo honorario, es decir del cual no recibe ninguna remuneración, situación por la cual colmo el derecho de acceso a la información del </w:t>
      </w:r>
      <w:r w:rsidRPr="0032484A">
        <w:rPr>
          <w:rFonts w:ascii="Palatino Linotype" w:eastAsia="MS Mincho" w:hAnsi="Palatino Linotype" w:cs="Arial"/>
          <w:b/>
          <w:color w:val="000000" w:themeColor="text1"/>
        </w:rPr>
        <w:t xml:space="preserve">RECURRENTE. </w:t>
      </w:r>
    </w:p>
    <w:p w:rsidR="00682E63" w:rsidRPr="0032484A" w:rsidRDefault="00682E63" w:rsidP="0032484A">
      <w:pPr>
        <w:pStyle w:val="Prrafodelista"/>
        <w:ind w:left="0"/>
        <w:rPr>
          <w:rFonts w:ascii="Palatino Linotype" w:eastAsia="MS Mincho" w:hAnsi="Palatino Linotype" w:cs="Arial"/>
          <w:color w:val="000000" w:themeColor="text1"/>
        </w:rPr>
      </w:pPr>
    </w:p>
    <w:p w:rsidR="00327F4A" w:rsidRPr="0032484A" w:rsidRDefault="00701C51" w:rsidP="0032484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2484A">
        <w:rPr>
          <w:rFonts w:ascii="Palatino Linotype" w:eastAsia="Palatino Linotype" w:hAnsi="Palatino Linotype" w:cs="Palatino Linotype"/>
          <w:color w:val="000000" w:themeColor="text1"/>
        </w:rPr>
        <w:t>De lo anterior</w:t>
      </w:r>
      <w:r w:rsidR="00327F4A" w:rsidRPr="0032484A">
        <w:rPr>
          <w:rFonts w:ascii="Palatino Linotype" w:eastAsia="Palatino Linotype" w:hAnsi="Palatino Linotype" w:cs="Palatino Linotype"/>
          <w:color w:val="000000" w:themeColor="text1"/>
        </w:rPr>
        <w:t xml:space="preserve">, se debe de determinar que este Órgano Garante no está facultado para dudar de la veracidad de la información entregada por la </w:t>
      </w:r>
      <w:r w:rsidRPr="0032484A">
        <w:rPr>
          <w:rFonts w:ascii="Palatino Linotype" w:eastAsia="Palatino Linotype" w:hAnsi="Palatino Linotype" w:cs="Palatino Linotype"/>
          <w:color w:val="000000" w:themeColor="text1"/>
        </w:rPr>
        <w:t xml:space="preserve">Tesorera del Sistema Municipal Para el Desarrollo Integral de la Familia de Villa de Carbón, </w:t>
      </w:r>
      <w:r w:rsidR="00327F4A" w:rsidRPr="0032484A">
        <w:rPr>
          <w:rFonts w:ascii="Palatino Linotype" w:eastAsia="Palatino Linotype" w:hAnsi="Palatino Linotype" w:cs="Palatino Linotype"/>
          <w:color w:val="000000" w:themeColor="text1"/>
        </w:rPr>
        <w:t xml:space="preserve">como servidora pública habilitada, situación </w:t>
      </w:r>
      <w:r w:rsidR="00327F4A" w:rsidRPr="0032484A">
        <w:rPr>
          <w:rFonts w:ascii="Palatino Linotype" w:eastAsia="MS Mincho" w:hAnsi="Palatino Linotype" w:cs="Arial"/>
          <w:color w:val="000000" w:themeColor="text1"/>
        </w:rPr>
        <w:t>por</w:t>
      </w:r>
      <w:r w:rsidR="00327F4A" w:rsidRPr="0032484A">
        <w:rPr>
          <w:rFonts w:ascii="Palatino Linotype" w:eastAsia="Palatino Linotype" w:hAnsi="Palatino Linotype" w:cs="Palatino Linotype"/>
          <w:color w:val="000000" w:themeColor="text1"/>
        </w:rPr>
        <w:t xml:space="preserve"> la cual es aplicable lo siguiente. </w:t>
      </w:r>
    </w:p>
    <w:p w:rsidR="00327F4A" w:rsidRPr="0032484A" w:rsidRDefault="00327F4A" w:rsidP="0032484A">
      <w:pPr>
        <w:pStyle w:val="Prrafodelista"/>
        <w:ind w:left="0"/>
        <w:rPr>
          <w:rFonts w:ascii="Palatino Linotype" w:eastAsia="Palatino Linotype" w:hAnsi="Palatino Linotype" w:cs="Palatino Linotype"/>
          <w:b/>
          <w:color w:val="000000" w:themeColor="text1"/>
        </w:rPr>
      </w:pPr>
    </w:p>
    <w:p w:rsidR="00327F4A" w:rsidRPr="0032484A" w:rsidRDefault="00327F4A" w:rsidP="0032484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2484A">
        <w:rPr>
          <w:rFonts w:ascii="Palatino Linotype" w:eastAsia="Palatino Linotype" w:hAnsi="Palatino Linotype" w:cs="Palatino Linotype"/>
          <w:color w:val="000000" w:themeColor="text1"/>
        </w:rPr>
        <w:t xml:space="preserve">En ese sentido se reitera que éste Órgano Garante no está facultado para pronunciarse sobre la veracidad de la información que los Sujetos Obligados ponen a disposición de los </w:t>
      </w:r>
      <w:r w:rsidRPr="0032484A">
        <w:rPr>
          <w:rFonts w:ascii="Palatino Linotype" w:eastAsia="Palatino Linotype" w:hAnsi="Palatino Linotype" w:cs="Palatino Linotype"/>
          <w:color w:val="000000" w:themeColor="text1"/>
        </w:rPr>
        <w:lastRenderedPageBreak/>
        <w:t xml:space="preserve">solicitantes; situación que se aleja de las atribuciones de este Instituto </w:t>
      </w:r>
      <w:r w:rsidRPr="0032484A">
        <w:rPr>
          <w:rFonts w:ascii="Palatino Linotype" w:eastAsia="Palatino Linotype" w:hAnsi="Palatino Linotype" w:cs="Palatino Linotype"/>
          <w:i/>
          <w:color w:val="000000" w:themeColor="text1"/>
        </w:rPr>
        <w:t>máxime</w:t>
      </w:r>
      <w:r w:rsidRPr="0032484A">
        <w:rPr>
          <w:rFonts w:ascii="Palatino Linotype" w:eastAsia="Palatino Linotype" w:hAnsi="Palatino Linotype" w:cs="Palatino Linotype"/>
          <w:color w:val="000000" w:themeColor="text1"/>
        </w:rPr>
        <w:t xml:space="preserve"> que </w:t>
      </w:r>
      <w:r w:rsidRPr="0032484A">
        <w:rPr>
          <w:rFonts w:ascii="Palatino Linotype" w:eastAsia="Palatino Linotype" w:hAnsi="Palatino Linotype" w:cs="Palatino Linotype"/>
          <w:b/>
          <w:color w:val="000000" w:themeColor="text1"/>
          <w:u w:val="single"/>
        </w:rPr>
        <w:t xml:space="preserve">al momento que ponen a disposición </w:t>
      </w:r>
      <w:r w:rsidRPr="0032484A">
        <w:rPr>
          <w:rFonts w:ascii="Palatino Linotype" w:eastAsia="MS Mincho" w:hAnsi="Palatino Linotype" w:cs="Arial"/>
          <w:color w:val="000000" w:themeColor="text1"/>
        </w:rPr>
        <w:t>ésta</w:t>
      </w:r>
      <w:r w:rsidRPr="0032484A">
        <w:rPr>
          <w:rFonts w:ascii="Palatino Linotype" w:eastAsia="Palatino Linotype" w:hAnsi="Palatino Linotype" w:cs="Palatino Linotype"/>
          <w:b/>
          <w:color w:val="000000" w:themeColor="text1"/>
          <w:u w:val="single"/>
        </w:rPr>
        <w:t>, la misma tiene el carácter oficial y se presume veraz, tan es así que la misma queda registrada en el Sistema de Acceso a la Información Mexiquense (SAIMEX).</w:t>
      </w:r>
    </w:p>
    <w:p w:rsidR="00327F4A" w:rsidRPr="0032484A" w:rsidRDefault="00327F4A" w:rsidP="0032484A">
      <w:pPr>
        <w:spacing w:line="360" w:lineRule="auto"/>
        <w:jc w:val="both"/>
        <w:rPr>
          <w:rFonts w:ascii="Palatino Linotype" w:eastAsia="Palatino Linotype" w:hAnsi="Palatino Linotype" w:cs="Palatino Linotype"/>
          <w:i/>
          <w:color w:val="000000" w:themeColor="text1"/>
        </w:rPr>
      </w:pPr>
    </w:p>
    <w:p w:rsidR="00327F4A" w:rsidRPr="0032484A" w:rsidRDefault="00327F4A" w:rsidP="0032484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2484A">
        <w:rPr>
          <w:rFonts w:ascii="Palatino Linotype" w:eastAsia="Palatino Linotype" w:hAnsi="Palatino Linotype" w:cs="Palatino Linotype"/>
          <w:color w:val="000000" w:themeColor="text1"/>
        </w:rPr>
        <w:t xml:space="preserve">Así mismo, la </w:t>
      </w:r>
      <w:r w:rsidRPr="0032484A">
        <w:rPr>
          <w:rFonts w:ascii="Palatino Linotype" w:eastAsia="Palatino Linotype" w:hAnsi="Palatino Linotype" w:cs="Palatino Linotype"/>
          <w:b/>
          <w:color w:val="000000" w:themeColor="text1"/>
        </w:rPr>
        <w:t>Ley de Transparencia y Acceso a la Información Pública del Estado de México y Municipios</w:t>
      </w:r>
      <w:r w:rsidRPr="0032484A">
        <w:rPr>
          <w:rFonts w:ascii="Palatino Linotype" w:eastAsia="Palatino Linotype" w:hAnsi="Palatino Linotype" w:cs="Palatino Linotype"/>
          <w:color w:val="000000" w:themeColor="text1"/>
        </w:rPr>
        <w:t xml:space="preserve"> establece que la información pública generada, administrada o en posesión de los Sujetos </w:t>
      </w:r>
      <w:r w:rsidRPr="0032484A">
        <w:rPr>
          <w:rFonts w:ascii="Palatino Linotype" w:eastAsia="MS Mincho" w:hAnsi="Palatino Linotype" w:cs="Arial"/>
          <w:color w:val="000000" w:themeColor="text1"/>
        </w:rPr>
        <w:t>Obligados</w:t>
      </w:r>
      <w:r w:rsidRPr="0032484A">
        <w:rPr>
          <w:rFonts w:ascii="Palatino Linotype" w:eastAsia="Palatino Linotype" w:hAnsi="Palatino Linotype" w:cs="Palatino Linotype"/>
          <w:color w:val="000000" w:themeColor="text1"/>
        </w:rPr>
        <w:t xml:space="preserve">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682E63" w:rsidRPr="0032484A" w:rsidRDefault="00327F4A" w:rsidP="0032484A">
      <w:pPr>
        <w:jc w:val="both"/>
        <w:rPr>
          <w:rFonts w:ascii="Palatino Linotype" w:eastAsia="Palatino Linotype" w:hAnsi="Palatino Linotype" w:cs="Palatino Linotype"/>
          <w:b/>
          <w:i/>
          <w:color w:val="000000" w:themeColor="text1"/>
        </w:rPr>
      </w:pPr>
      <w:r w:rsidRPr="0032484A">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32484A">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682E63" w:rsidRPr="0032484A" w:rsidRDefault="00682E63" w:rsidP="0032484A">
      <w:pPr>
        <w:pStyle w:val="Prrafodelista"/>
        <w:ind w:left="0"/>
        <w:rPr>
          <w:rFonts w:ascii="Palatino Linotype" w:eastAsia="MS Mincho" w:hAnsi="Palatino Linotype" w:cs="Arial"/>
          <w:color w:val="000000" w:themeColor="text1"/>
        </w:rPr>
      </w:pPr>
    </w:p>
    <w:p w:rsidR="00701C51" w:rsidRPr="0032484A" w:rsidRDefault="00701C51" w:rsidP="0032484A">
      <w:pPr>
        <w:numPr>
          <w:ilvl w:val="0"/>
          <w:numId w:val="1"/>
        </w:numPr>
        <w:spacing w:line="360" w:lineRule="auto"/>
        <w:ind w:left="0" w:firstLine="0"/>
        <w:jc w:val="both"/>
        <w:rPr>
          <w:rFonts w:ascii="Palatino Linotype" w:eastAsia="MS Mincho" w:hAnsi="Palatino Linotype" w:cs="Arial"/>
          <w:color w:val="000000" w:themeColor="text1"/>
        </w:rPr>
      </w:pPr>
      <w:r w:rsidRPr="0032484A">
        <w:rPr>
          <w:rFonts w:ascii="Palatino Linotype" w:eastAsia="MS Mincho" w:hAnsi="Palatino Linotype" w:cs="Arial"/>
          <w:color w:val="000000" w:themeColor="text1"/>
        </w:rPr>
        <w:t xml:space="preserve">Ahora bien, en cuanto </w:t>
      </w:r>
      <w:r w:rsidRPr="0032484A">
        <w:rPr>
          <w:rFonts w:ascii="Palatino Linotype" w:eastAsia="MS Mincho" w:hAnsi="Palatino Linotype" w:cs="Arial"/>
          <w:i/>
          <w:color w:val="000000" w:themeColor="text1"/>
        </w:rPr>
        <w:t xml:space="preserve">“Por otro lado, quien funge como Tesorera del Sistema Municipal DIF, Villa del Carbón, no cumple con los requisitos establecidos en el art. 15 Ter. LEY QUE CREA LOS ORGANISMOS PUBLICOS DESCENTRALIZADOS DE ASISTENCIA SOCIAL, DE CARACTER MUNICIPAL, DENOMINADOS "SISTEMAS MUNICIPALES PARA EL DESARROLLO INTEGRAL DE LA FAMILIA".; toda vez que, carece de título profesional en las áreas económicas o contable-administrativas con experiencia mínima de un año en la materia y con la certificación de competencia laboral específica, correspondiente al puesto, expedida por el Instituto Hacendario del Estado de México o cualquier autoridad competente, lo que genera que el oficio impugnado carezca de los requisitos de validez que establece el articulo 1.8 del Codigo Adminsitrativo </w:t>
      </w:r>
      <w:r w:rsidRPr="0032484A">
        <w:rPr>
          <w:rFonts w:ascii="Palatino Linotype" w:eastAsia="MS Mincho" w:hAnsi="Palatino Linotype" w:cs="Arial"/>
          <w:i/>
          <w:color w:val="000000" w:themeColor="text1"/>
        </w:rPr>
        <w:lastRenderedPageBreak/>
        <w:t>del Estado de Mexico.”</w:t>
      </w:r>
      <w:r w:rsidRPr="0032484A">
        <w:rPr>
          <w:rFonts w:ascii="Palatino Linotype" w:eastAsia="MS Mincho" w:hAnsi="Palatino Linotype" w:cs="Arial"/>
          <w:color w:val="000000" w:themeColor="text1"/>
        </w:rPr>
        <w:t xml:space="preserve">, se tiene que son manifestaciones subjetivas realizadas por el </w:t>
      </w:r>
      <w:r w:rsidRPr="0032484A">
        <w:rPr>
          <w:rFonts w:ascii="Palatino Linotype" w:eastAsia="MS Mincho" w:hAnsi="Palatino Linotype" w:cs="Arial"/>
          <w:b/>
          <w:color w:val="000000" w:themeColor="text1"/>
        </w:rPr>
        <w:t xml:space="preserve">RECURRENTE </w:t>
      </w:r>
      <w:r w:rsidRPr="0032484A">
        <w:rPr>
          <w:rFonts w:ascii="Palatino Linotype" w:eastAsia="MS Mincho" w:hAnsi="Palatino Linotype" w:cs="Arial"/>
          <w:color w:val="000000" w:themeColor="text1"/>
        </w:rPr>
        <w:t xml:space="preserve">al momento de haber interpuesto el recurso de revisión, situación por la se analiza lo siguiente. </w:t>
      </w:r>
    </w:p>
    <w:p w:rsidR="00701C51" w:rsidRPr="0032484A" w:rsidRDefault="00701C51" w:rsidP="0032484A">
      <w:pPr>
        <w:spacing w:line="360" w:lineRule="auto"/>
        <w:jc w:val="both"/>
        <w:rPr>
          <w:rFonts w:ascii="Palatino Linotype" w:eastAsia="MS Mincho" w:hAnsi="Palatino Linotype" w:cs="Arial"/>
          <w:color w:val="000000" w:themeColor="text1"/>
        </w:rPr>
      </w:pPr>
    </w:p>
    <w:p w:rsidR="004436F7" w:rsidRPr="0032484A" w:rsidRDefault="004436F7" w:rsidP="0032484A">
      <w:pPr>
        <w:numPr>
          <w:ilvl w:val="0"/>
          <w:numId w:val="1"/>
        </w:numPr>
        <w:spacing w:line="360" w:lineRule="auto"/>
        <w:ind w:left="0" w:firstLine="0"/>
        <w:jc w:val="both"/>
        <w:rPr>
          <w:rFonts w:ascii="Palatino Linotype" w:eastAsia="MS Mincho" w:hAnsi="Palatino Linotype"/>
          <w:color w:val="000000" w:themeColor="text1"/>
        </w:rPr>
      </w:pPr>
      <w:r w:rsidRPr="0032484A">
        <w:rPr>
          <w:rFonts w:ascii="Palatino Linotype" w:eastAsia="Palatino Linotype" w:hAnsi="Palatino Linotype" w:cs="Palatino Linotype"/>
          <w:color w:val="000000" w:themeColor="text1"/>
        </w:rPr>
        <w:t>De</w:t>
      </w:r>
      <w:r w:rsidRPr="0032484A">
        <w:rPr>
          <w:rFonts w:ascii="Palatino Linotype" w:eastAsia="MS Mincho" w:hAnsi="Palatino Linotype"/>
          <w:color w:val="000000" w:themeColor="text1"/>
        </w:rPr>
        <w:t xml:space="preserve"> lo </w:t>
      </w:r>
      <w:r w:rsidRPr="0032484A">
        <w:rPr>
          <w:rFonts w:ascii="Palatino Linotype" w:eastAsia="MS Mincho" w:hAnsi="Palatino Linotype" w:cs="Arial"/>
          <w:color w:val="000000" w:themeColor="text1"/>
        </w:rPr>
        <w:t>anteriormente</w:t>
      </w:r>
      <w:r w:rsidRPr="0032484A">
        <w:rPr>
          <w:rFonts w:ascii="Palatino Linotype" w:eastAsia="MS Mincho" w:hAnsi="Palatino Linotype"/>
          <w:color w:val="000000" w:themeColor="text1"/>
        </w:rPr>
        <w:t xml:space="preserve"> expuesto, se puede apreciar a simple vista que la inconformidad efectivamente no constituye un derecho de acceso a la información pública, porque se tratan de manifestaciones subjetivas vertidas por la particular, interrogantes y declaraciones que no se colman con la entrega de documentos, situación que conlleva a afirmar que se está en presencia del ejercicio del derecho de petición.</w:t>
      </w:r>
    </w:p>
    <w:p w:rsidR="004436F7" w:rsidRPr="0032484A" w:rsidRDefault="004436F7" w:rsidP="0032484A">
      <w:pPr>
        <w:pStyle w:val="Prrafodelista"/>
        <w:ind w:left="0"/>
        <w:rPr>
          <w:rFonts w:ascii="Palatino Linotype" w:eastAsia="MS Mincho" w:hAnsi="Palatino Linotype"/>
          <w:color w:val="000000" w:themeColor="text1"/>
        </w:rPr>
      </w:pPr>
    </w:p>
    <w:p w:rsidR="004436F7" w:rsidRPr="0032484A" w:rsidRDefault="004436F7" w:rsidP="0032484A">
      <w:pPr>
        <w:numPr>
          <w:ilvl w:val="0"/>
          <w:numId w:val="1"/>
        </w:numPr>
        <w:spacing w:line="360" w:lineRule="auto"/>
        <w:ind w:left="0" w:firstLine="0"/>
        <w:jc w:val="both"/>
        <w:rPr>
          <w:rFonts w:ascii="Palatino Linotype" w:eastAsia="MS Mincho" w:hAnsi="Palatino Linotype"/>
          <w:color w:val="000000" w:themeColor="text1"/>
        </w:rPr>
      </w:pPr>
      <w:r w:rsidRPr="0032484A">
        <w:rPr>
          <w:rFonts w:ascii="Palatino Linotype" w:eastAsia="MS Mincho" w:hAnsi="Palatino Linotype"/>
          <w:color w:val="000000" w:themeColor="text1"/>
        </w:rPr>
        <w:t xml:space="preserve">Por lo que la entrega de una razón o un razonamiento por parte del Sujeto </w:t>
      </w:r>
      <w:r w:rsidRPr="0032484A">
        <w:rPr>
          <w:rFonts w:ascii="Palatino Linotype" w:eastAsia="Palatino Linotype" w:hAnsi="Palatino Linotype" w:cs="Palatino Linotype"/>
          <w:color w:val="000000" w:themeColor="text1"/>
        </w:rPr>
        <w:t>Obligado</w:t>
      </w:r>
      <w:r w:rsidRPr="0032484A">
        <w:rPr>
          <w:rFonts w:ascii="Palatino Linotype" w:eastAsia="MS Mincho" w:hAnsi="Palatino Linotype"/>
          <w:color w:val="000000" w:themeColor="text1"/>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755993" w:rsidRPr="0032484A" w:rsidRDefault="00755993" w:rsidP="0032484A">
      <w:pPr>
        <w:rPr>
          <w:rFonts w:ascii="Palatino Linotype" w:eastAsia="Palatino Linotype" w:hAnsi="Palatino Linotype" w:cs="Palatino Linotype"/>
          <w:color w:val="000000" w:themeColor="text1"/>
        </w:rPr>
      </w:pPr>
    </w:p>
    <w:p w:rsidR="00755993" w:rsidRPr="0032484A" w:rsidRDefault="00755993" w:rsidP="0032484A">
      <w:pPr>
        <w:numPr>
          <w:ilvl w:val="0"/>
          <w:numId w:val="1"/>
        </w:numPr>
        <w:spacing w:line="360" w:lineRule="auto"/>
        <w:ind w:left="0" w:firstLine="0"/>
        <w:jc w:val="both"/>
        <w:rPr>
          <w:rFonts w:ascii="Palatino Linotype" w:hAnsi="Palatino Linotype"/>
          <w:color w:val="000000" w:themeColor="text1"/>
        </w:rPr>
      </w:pPr>
      <w:r w:rsidRPr="0032484A">
        <w:rPr>
          <w:rFonts w:ascii="Palatino Linotype" w:eastAsia="Palatino Linotype" w:hAnsi="Palatino Linotype" w:cs="Palatino Linotype"/>
          <w:color w:val="000000" w:themeColor="text1"/>
        </w:rPr>
        <w:t xml:space="preserve">Por lo tanto, en virtud de  los argumentos expuestos con anterioridad así como del análisis realizado a las constancias que obran en el expediente electrónico, toda vez el </w:t>
      </w:r>
      <w:r w:rsidRPr="0032484A">
        <w:rPr>
          <w:rFonts w:ascii="Palatino Linotype" w:eastAsia="Palatino Linotype" w:hAnsi="Palatino Linotype" w:cs="Palatino Linotype"/>
          <w:b/>
          <w:color w:val="000000" w:themeColor="text1"/>
        </w:rPr>
        <w:t xml:space="preserve">SUJETO OBLIGADO </w:t>
      </w:r>
      <w:r w:rsidRPr="0032484A">
        <w:rPr>
          <w:rFonts w:ascii="Palatino Linotype" w:eastAsia="Palatino Linotype" w:hAnsi="Palatino Linotype" w:cs="Palatino Linotype"/>
          <w:color w:val="000000" w:themeColor="text1"/>
        </w:rPr>
        <w:t>modificó su respuesta inicial, se determina sobreseer el presente recurso de revisión por actualizarse la causal de sobreseimiento prevista en la fracción III del artículo 192 de la Ley de Transparencia y Acceso a la Información Pública del Estado de México y Municipios, el que se transcribe a continuación, para un mejor entendimiento:</w:t>
      </w:r>
    </w:p>
    <w:p w:rsidR="00755993" w:rsidRPr="0032484A" w:rsidRDefault="00755993" w:rsidP="0032484A">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b/>
          <w:i/>
          <w:color w:val="000000" w:themeColor="text1"/>
        </w:rPr>
        <w:t>Artículo 192.</w:t>
      </w:r>
      <w:r w:rsidRPr="0032484A">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755993" w:rsidRPr="0032484A" w:rsidRDefault="00755993" w:rsidP="0032484A">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p>
    <w:p w:rsidR="00755993" w:rsidRPr="0032484A" w:rsidRDefault="00755993" w:rsidP="0032484A">
      <w:pPr>
        <w:pBdr>
          <w:top w:val="nil"/>
          <w:left w:val="nil"/>
          <w:bottom w:val="nil"/>
          <w:right w:val="nil"/>
          <w:between w:val="nil"/>
        </w:pBdr>
        <w:tabs>
          <w:tab w:val="left" w:pos="7938"/>
        </w:tabs>
        <w:spacing w:after="120"/>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b/>
          <w:i/>
          <w:color w:val="000000" w:themeColor="text1"/>
        </w:rPr>
        <w:t xml:space="preserve">III. </w:t>
      </w:r>
      <w:r w:rsidRPr="0032484A">
        <w:rPr>
          <w:rFonts w:ascii="Palatino Linotype" w:eastAsia="Palatino Linotype" w:hAnsi="Palatino Linotype" w:cs="Palatino Linotype"/>
          <w:i/>
          <w:color w:val="000000" w:themeColor="text1"/>
        </w:rPr>
        <w:t xml:space="preserve">El sujeto obligado responsable del acto lo </w:t>
      </w:r>
      <w:r w:rsidRPr="0032484A">
        <w:rPr>
          <w:rFonts w:ascii="Palatino Linotype" w:eastAsia="Palatino Linotype" w:hAnsi="Palatino Linotype" w:cs="Palatino Linotype"/>
          <w:b/>
          <w:i/>
          <w:color w:val="000000" w:themeColor="text1"/>
        </w:rPr>
        <w:t>modifique</w:t>
      </w:r>
      <w:r w:rsidRPr="0032484A">
        <w:rPr>
          <w:rFonts w:ascii="Palatino Linotype" w:eastAsia="Palatino Linotype" w:hAnsi="Palatino Linotype" w:cs="Palatino Linotype"/>
          <w:i/>
          <w:color w:val="000000" w:themeColor="text1"/>
        </w:rPr>
        <w:t xml:space="preserve"> o </w:t>
      </w:r>
      <w:r w:rsidRPr="0032484A">
        <w:rPr>
          <w:rFonts w:ascii="Palatino Linotype" w:eastAsia="Palatino Linotype" w:hAnsi="Palatino Linotype" w:cs="Palatino Linotype"/>
          <w:b/>
          <w:i/>
          <w:color w:val="000000" w:themeColor="text1"/>
        </w:rPr>
        <w:t>revoque</w:t>
      </w:r>
      <w:r w:rsidRPr="0032484A">
        <w:rPr>
          <w:rFonts w:ascii="Palatino Linotype" w:eastAsia="Palatino Linotype" w:hAnsi="Palatino Linotype" w:cs="Palatino Linotype"/>
          <w:i/>
          <w:color w:val="000000" w:themeColor="text1"/>
        </w:rPr>
        <w:t xml:space="preserve"> de tal manera que el recurso de revisión quede sin materia; “</w:t>
      </w:r>
    </w:p>
    <w:p w:rsidR="00755993" w:rsidRPr="0032484A" w:rsidRDefault="00755993" w:rsidP="0032484A">
      <w:pPr>
        <w:numPr>
          <w:ilvl w:val="0"/>
          <w:numId w:val="1"/>
        </w:numPr>
        <w:spacing w:line="360" w:lineRule="auto"/>
        <w:ind w:left="0" w:firstLine="0"/>
        <w:jc w:val="both"/>
        <w:rPr>
          <w:rFonts w:ascii="Palatino Linotype" w:hAnsi="Palatino Linotype"/>
          <w:color w:val="000000" w:themeColor="text1"/>
        </w:rPr>
      </w:pPr>
      <w:r w:rsidRPr="0032484A">
        <w:rPr>
          <w:rFonts w:ascii="Palatino Linotype" w:eastAsia="Palatino Linotype" w:hAnsi="Palatino Linotype" w:cs="Palatino Linotype"/>
          <w:color w:val="000000" w:themeColor="text1"/>
        </w:rPr>
        <w:lastRenderedPageBreak/>
        <w:t xml:space="preserve">Siendo el </w:t>
      </w:r>
      <w:r w:rsidRPr="0032484A">
        <w:rPr>
          <w:rFonts w:ascii="Palatino Linotype" w:eastAsia="Palatino Linotype" w:hAnsi="Palatino Linotype" w:cs="Palatino Linotype"/>
          <w:i/>
          <w:color w:val="000000" w:themeColor="text1"/>
        </w:rPr>
        <w:t>sobreseimiento</w:t>
      </w:r>
      <w:r w:rsidRPr="0032484A">
        <w:rPr>
          <w:rFonts w:ascii="Palatino Linotype" w:eastAsia="Palatino Linotype" w:hAnsi="Palatino Linotype" w:cs="Palatino Linotype"/>
          <w:color w:val="000000" w:themeColor="text1"/>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755993" w:rsidRPr="0032484A" w:rsidRDefault="00755993" w:rsidP="0032484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2484A">
        <w:rPr>
          <w:rFonts w:ascii="Palatino Linotype" w:eastAsia="Palatino Linotype" w:hAnsi="Palatino Linotype" w:cs="Palatino Linotype"/>
          <w:i/>
          <w:color w:val="000000" w:themeColor="text1"/>
        </w:rPr>
        <w:t>“</w:t>
      </w:r>
      <w:r w:rsidRPr="0032484A">
        <w:rPr>
          <w:rFonts w:ascii="Palatino Linotype" w:eastAsia="Palatino Linotype" w:hAnsi="Palatino Linotype" w:cs="Palatino Linotype"/>
          <w:b/>
          <w:i/>
          <w:color w:val="000000" w:themeColor="text1"/>
        </w:rPr>
        <w:t>SOBRESEIMIENTO, NO PERMITE ENTRAR AL ESTUDIO DE LAS CUESTIONES DE FONDO</w:t>
      </w:r>
    </w:p>
    <w:p w:rsidR="00755993" w:rsidRPr="0032484A" w:rsidRDefault="00755993" w:rsidP="0032484A">
      <w:pPr>
        <w:pBdr>
          <w:top w:val="nil"/>
          <w:left w:val="nil"/>
          <w:bottom w:val="nil"/>
          <w:right w:val="nil"/>
          <w:between w:val="nil"/>
        </w:pBd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i/>
          <w:color w:val="000000" w:themeColor="text1"/>
        </w:rPr>
        <w:t>Localización: 213609. II.2o.183 K. Tribunales Colegiados de Circuito. Octava Época. Semanario Judicial de la Federación. Tomo XIII, Febrero de 1994, Pág. 420</w:t>
      </w:r>
    </w:p>
    <w:p w:rsidR="00755993" w:rsidRPr="0032484A" w:rsidRDefault="00755993" w:rsidP="0032484A">
      <w:pPr>
        <w:pBdr>
          <w:top w:val="nil"/>
          <w:left w:val="nil"/>
          <w:bottom w:val="nil"/>
          <w:right w:val="nil"/>
          <w:between w:val="nil"/>
        </w:pBd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i/>
          <w:color w:val="000000" w:themeColor="text1"/>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755993" w:rsidRPr="0032484A" w:rsidRDefault="00755993" w:rsidP="0032484A">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p>
    <w:p w:rsidR="00755993" w:rsidRPr="0032484A" w:rsidRDefault="00755993" w:rsidP="0032484A">
      <w:pPr>
        <w:numPr>
          <w:ilvl w:val="0"/>
          <w:numId w:val="1"/>
        </w:numPr>
        <w:spacing w:line="360" w:lineRule="auto"/>
        <w:ind w:left="0" w:firstLine="0"/>
        <w:jc w:val="both"/>
        <w:rPr>
          <w:rFonts w:ascii="Palatino Linotype" w:hAnsi="Palatino Linotype"/>
          <w:color w:val="000000" w:themeColor="text1"/>
        </w:rPr>
      </w:pPr>
      <w:r w:rsidRPr="0032484A">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755993" w:rsidRPr="0032484A" w:rsidRDefault="00755993" w:rsidP="0032484A">
      <w:pPr>
        <w:pBdr>
          <w:top w:val="nil"/>
          <w:left w:val="nil"/>
          <w:bottom w:val="nil"/>
          <w:right w:val="nil"/>
          <w:between w:val="nil"/>
        </w:pBdr>
        <w:spacing w:before="120"/>
        <w:jc w:val="both"/>
        <w:rPr>
          <w:rFonts w:ascii="Palatino Linotype" w:eastAsia="Palatino Linotype" w:hAnsi="Palatino Linotype" w:cs="Palatino Linotype"/>
          <w:b/>
          <w:i/>
          <w:color w:val="000000" w:themeColor="text1"/>
        </w:rPr>
      </w:pPr>
      <w:r w:rsidRPr="0032484A">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rsidR="00755993" w:rsidRPr="0032484A" w:rsidRDefault="00755993" w:rsidP="0032484A">
      <w:pPr>
        <w:pBdr>
          <w:top w:val="nil"/>
          <w:left w:val="nil"/>
          <w:bottom w:val="nil"/>
          <w:right w:val="nil"/>
          <w:between w:val="nil"/>
        </w:pBdr>
        <w:jc w:val="both"/>
        <w:rPr>
          <w:rFonts w:ascii="Palatino Linotype" w:eastAsia="Palatino Linotype" w:hAnsi="Palatino Linotype" w:cs="Palatino Linotype"/>
          <w:i/>
          <w:color w:val="000000" w:themeColor="text1"/>
        </w:rPr>
      </w:pPr>
      <w:r w:rsidRPr="0032484A">
        <w:rPr>
          <w:rFonts w:ascii="Palatino Linotype" w:eastAsia="Palatino Linotype" w:hAnsi="Palatino Linotype" w:cs="Palatino Linotype"/>
          <w:i/>
          <w:color w:val="000000" w:themeColor="text1"/>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32484A">
        <w:rPr>
          <w:rFonts w:ascii="Palatino Linotype" w:eastAsia="Palatino Linotype" w:hAnsi="Palatino Linotype" w:cs="Palatino Linotype"/>
          <w:color w:val="000000" w:themeColor="text1"/>
        </w:rPr>
        <w:tab/>
      </w:r>
    </w:p>
    <w:p w:rsidR="00755993" w:rsidRPr="0032484A" w:rsidRDefault="00755993" w:rsidP="0032484A">
      <w:pPr>
        <w:numPr>
          <w:ilvl w:val="0"/>
          <w:numId w:val="1"/>
        </w:numPr>
        <w:spacing w:line="360" w:lineRule="auto"/>
        <w:ind w:left="0" w:firstLine="0"/>
        <w:jc w:val="both"/>
        <w:rPr>
          <w:rFonts w:ascii="Palatino Linotype" w:hAnsi="Palatino Linotype"/>
          <w:color w:val="000000" w:themeColor="text1"/>
        </w:rPr>
      </w:pPr>
      <w:bookmarkStart w:id="9" w:name="_heading=h.17dp8vu" w:colFirst="0" w:colLast="0"/>
      <w:bookmarkEnd w:id="9"/>
      <w:r w:rsidRPr="0032484A">
        <w:rPr>
          <w:rFonts w:ascii="Palatino Linotype" w:eastAsia="Palatino Linotype" w:hAnsi="Palatino Linotype" w:cs="Palatino Linotype"/>
          <w:color w:val="000000" w:themeColor="text1"/>
        </w:rPr>
        <w:lastRenderedPageBreak/>
        <w:t xml:space="preserve">Bajo ese tenor con fundamento en la segunda hipótesis de la fracción I del artículo 186, de la Ley de Transparencia y Acceso a la Información Pública del Estado de México y Municipios, se Sobresee el recurso de revisión </w:t>
      </w:r>
      <w:r w:rsidRPr="0032484A">
        <w:rPr>
          <w:rFonts w:ascii="Palatino Linotype" w:eastAsia="Palatino Linotype" w:hAnsi="Palatino Linotype" w:cs="Palatino Linotype"/>
          <w:b/>
          <w:color w:val="000000" w:themeColor="text1"/>
        </w:rPr>
        <w:t>08383/INFOEM/IP/RR/2025</w:t>
      </w:r>
      <w:r w:rsidRPr="0032484A">
        <w:rPr>
          <w:rFonts w:ascii="Palatino Linotype" w:eastAsia="Palatino Linotype" w:hAnsi="Palatino Linotype" w:cs="Palatino Linotype"/>
          <w:color w:val="000000" w:themeColor="text1"/>
        </w:rPr>
        <w:t>, que ha sido materia del presente fallo.</w:t>
      </w:r>
    </w:p>
    <w:p w:rsidR="00755993" w:rsidRPr="0032484A" w:rsidRDefault="00755993" w:rsidP="0032484A">
      <w:pPr>
        <w:pBdr>
          <w:top w:val="nil"/>
          <w:left w:val="nil"/>
          <w:bottom w:val="nil"/>
          <w:right w:val="nil"/>
          <w:between w:val="nil"/>
        </w:pBdr>
        <w:rPr>
          <w:rFonts w:ascii="Palatino Linotype" w:eastAsia="Palatino Linotype" w:hAnsi="Palatino Linotype" w:cs="Palatino Linotype"/>
          <w:color w:val="000000" w:themeColor="text1"/>
        </w:rPr>
      </w:pPr>
    </w:p>
    <w:p w:rsidR="00755993" w:rsidRPr="0032484A" w:rsidRDefault="00755993" w:rsidP="0032484A">
      <w:pPr>
        <w:numPr>
          <w:ilvl w:val="0"/>
          <w:numId w:val="1"/>
        </w:numPr>
        <w:spacing w:line="360" w:lineRule="auto"/>
        <w:ind w:left="0" w:firstLine="0"/>
        <w:jc w:val="both"/>
        <w:rPr>
          <w:rFonts w:ascii="Palatino Linotype" w:hAnsi="Palatino Linotype"/>
          <w:color w:val="000000" w:themeColor="text1"/>
        </w:rPr>
      </w:pPr>
      <w:r w:rsidRPr="0032484A">
        <w:rPr>
          <w:rFonts w:ascii="Palatino Linotype" w:eastAsia="Palatino Linotype" w:hAnsi="Palatino Linotype" w:cs="Palatino Linotype"/>
          <w:color w:val="000000" w:themeColor="text1"/>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w:t>
      </w:r>
      <w:r w:rsidR="00CB5729">
        <w:rPr>
          <w:rFonts w:ascii="Palatino Linotype" w:eastAsia="Palatino Linotype" w:hAnsi="Palatino Linotype" w:cs="Palatino Linotype"/>
          <w:color w:val="000000" w:themeColor="text1"/>
        </w:rPr>
        <w:t>o de México y Municipios, este p</w:t>
      </w:r>
      <w:r w:rsidRPr="0032484A">
        <w:rPr>
          <w:rFonts w:ascii="Palatino Linotype" w:eastAsia="Palatino Linotype" w:hAnsi="Palatino Linotype" w:cs="Palatino Linotype"/>
          <w:color w:val="000000" w:themeColor="text1"/>
        </w:rPr>
        <w:t>leno:</w:t>
      </w:r>
    </w:p>
    <w:p w:rsidR="00755993" w:rsidRPr="0032484A" w:rsidRDefault="00755993" w:rsidP="0032484A">
      <w:pPr>
        <w:pBdr>
          <w:top w:val="nil"/>
          <w:left w:val="nil"/>
          <w:bottom w:val="nil"/>
          <w:right w:val="nil"/>
          <w:between w:val="nil"/>
        </w:pBdr>
        <w:rPr>
          <w:rFonts w:ascii="Palatino Linotype" w:eastAsia="Palatino Linotype" w:hAnsi="Palatino Linotype" w:cs="Palatino Linotype"/>
          <w:color w:val="000000" w:themeColor="text1"/>
        </w:rPr>
      </w:pPr>
    </w:p>
    <w:p w:rsidR="00755993" w:rsidRPr="0032484A" w:rsidRDefault="00755993" w:rsidP="0032484A">
      <w:pPr>
        <w:keepNext/>
        <w:keepLines/>
        <w:spacing w:line="360" w:lineRule="auto"/>
        <w:jc w:val="center"/>
        <w:rPr>
          <w:rFonts w:ascii="Palatino Linotype" w:eastAsia="Palatino Linotype" w:hAnsi="Palatino Linotype" w:cs="Palatino Linotype"/>
          <w:b/>
          <w:color w:val="000000" w:themeColor="text1"/>
        </w:rPr>
      </w:pPr>
      <w:bookmarkStart w:id="10" w:name="_heading=h.3rdcrjn" w:colFirst="0" w:colLast="0"/>
      <w:bookmarkEnd w:id="10"/>
      <w:r w:rsidRPr="0032484A">
        <w:rPr>
          <w:rFonts w:ascii="Palatino Linotype" w:eastAsia="Palatino Linotype" w:hAnsi="Palatino Linotype" w:cs="Palatino Linotype"/>
          <w:b/>
          <w:color w:val="000000" w:themeColor="text1"/>
        </w:rPr>
        <w:t>R E S O L U T I V O S</w:t>
      </w:r>
    </w:p>
    <w:p w:rsidR="00755993" w:rsidRPr="0032484A" w:rsidRDefault="00755993" w:rsidP="0032484A">
      <w:pPr>
        <w:rPr>
          <w:rFonts w:ascii="Palatino Linotype" w:eastAsia="Palatino Linotype" w:hAnsi="Palatino Linotype" w:cs="Palatino Linotype"/>
          <w:color w:val="000000" w:themeColor="text1"/>
        </w:rPr>
      </w:pPr>
    </w:p>
    <w:p w:rsidR="00755993" w:rsidRDefault="00755993" w:rsidP="0032484A">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color w:val="000000" w:themeColor="text1"/>
        </w:rPr>
      </w:pPr>
      <w:r w:rsidRPr="0032484A">
        <w:rPr>
          <w:rFonts w:ascii="Palatino Linotype" w:eastAsia="Palatino Linotype" w:hAnsi="Palatino Linotype" w:cs="Palatino Linotype"/>
          <w:b/>
          <w:color w:val="000000" w:themeColor="text1"/>
        </w:rPr>
        <w:t xml:space="preserve">PRIMERO. </w:t>
      </w:r>
      <w:r w:rsidRPr="0032484A">
        <w:rPr>
          <w:rFonts w:ascii="Palatino Linotype" w:eastAsia="Palatino Linotype" w:hAnsi="Palatino Linotype" w:cs="Palatino Linotype"/>
          <w:color w:val="000000" w:themeColor="text1"/>
        </w:rPr>
        <w:t xml:space="preserve">Se </w:t>
      </w:r>
      <w:r w:rsidRPr="0032484A">
        <w:rPr>
          <w:rFonts w:ascii="Palatino Linotype" w:eastAsia="Palatino Linotype" w:hAnsi="Palatino Linotype" w:cs="Palatino Linotype"/>
          <w:b/>
          <w:color w:val="000000" w:themeColor="text1"/>
        </w:rPr>
        <w:t>SOBRESEE</w:t>
      </w:r>
      <w:r w:rsidRPr="0032484A">
        <w:rPr>
          <w:rFonts w:ascii="Palatino Linotype" w:eastAsia="Palatino Linotype" w:hAnsi="Palatino Linotype" w:cs="Palatino Linotype"/>
          <w:color w:val="000000" w:themeColor="text1"/>
        </w:rPr>
        <w:t xml:space="preserve"> el recurso de revisión número </w:t>
      </w:r>
      <w:r w:rsidRPr="0032484A">
        <w:rPr>
          <w:rFonts w:ascii="Palatino Linotype" w:eastAsia="Palatino Linotype" w:hAnsi="Palatino Linotype" w:cs="Palatino Linotype"/>
          <w:b/>
          <w:color w:val="000000" w:themeColor="text1"/>
        </w:rPr>
        <w:t>08383/INFOEM/IP/RR/2025,</w:t>
      </w:r>
      <w:r w:rsidRPr="0032484A">
        <w:rPr>
          <w:rFonts w:ascii="Palatino Linotype" w:eastAsia="Palatino Linotype" w:hAnsi="Palatino Linotype" w:cs="Palatino Linotype"/>
          <w:color w:val="000000" w:themeColor="text1"/>
        </w:rPr>
        <w:t xml:space="preserve"> porque al modificar la respuesta a través del informe justificado, el recurso de revisión quedó sin materia, conforme a la fracción III del artículo 192 de la Ley de Transparencia y Acceso a la Información Pública del Estado de México y Municipios, en términos del Considerando </w:t>
      </w:r>
      <w:r w:rsidRPr="0032484A">
        <w:rPr>
          <w:rFonts w:ascii="Palatino Linotype" w:eastAsia="Palatino Linotype" w:hAnsi="Palatino Linotype" w:cs="Palatino Linotype"/>
          <w:b/>
          <w:color w:val="000000" w:themeColor="text1"/>
        </w:rPr>
        <w:t>TERCERO</w:t>
      </w:r>
      <w:r w:rsidRPr="0032484A">
        <w:rPr>
          <w:rFonts w:ascii="Palatino Linotype" w:eastAsia="Palatino Linotype" w:hAnsi="Palatino Linotype" w:cs="Palatino Linotype"/>
          <w:color w:val="000000" w:themeColor="text1"/>
        </w:rPr>
        <w:t xml:space="preserve"> de la presente resolución.</w:t>
      </w:r>
    </w:p>
    <w:p w:rsidR="00755993" w:rsidRDefault="00755993" w:rsidP="0032484A">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color w:val="000000" w:themeColor="text1"/>
        </w:rPr>
      </w:pPr>
      <w:r w:rsidRPr="0032484A">
        <w:rPr>
          <w:rFonts w:ascii="Palatino Linotype" w:eastAsia="Palatino Linotype" w:hAnsi="Palatino Linotype" w:cs="Palatino Linotype"/>
          <w:b/>
          <w:color w:val="000000" w:themeColor="text1"/>
        </w:rPr>
        <w:t xml:space="preserve">SEGUNDO. Notifíquese, </w:t>
      </w:r>
      <w:r w:rsidRPr="0032484A">
        <w:rPr>
          <w:rFonts w:ascii="Palatino Linotype" w:eastAsia="Palatino Linotype" w:hAnsi="Palatino Linotype" w:cs="Palatino Linotype"/>
          <w:color w:val="000000" w:themeColor="text1"/>
        </w:rPr>
        <w:t>vía</w:t>
      </w:r>
      <w:r w:rsidRPr="0032484A">
        <w:rPr>
          <w:rFonts w:ascii="Palatino Linotype" w:eastAsia="Palatino Linotype" w:hAnsi="Palatino Linotype" w:cs="Palatino Linotype"/>
          <w:b/>
          <w:color w:val="000000" w:themeColor="text1"/>
        </w:rPr>
        <w:t xml:space="preserve"> SAIMEX,</w:t>
      </w:r>
      <w:r w:rsidRPr="0032484A">
        <w:rPr>
          <w:rFonts w:ascii="Palatino Linotype" w:eastAsia="Palatino Linotype" w:hAnsi="Palatino Linotype" w:cs="Palatino Linotype"/>
          <w:color w:val="000000" w:themeColor="text1"/>
        </w:rPr>
        <w:t xml:space="preserve"> al Responsable de la Unidad de Transparencia del </w:t>
      </w:r>
      <w:r w:rsidRPr="0032484A">
        <w:rPr>
          <w:rFonts w:ascii="Palatino Linotype" w:eastAsia="Palatino Linotype" w:hAnsi="Palatino Linotype" w:cs="Palatino Linotype"/>
          <w:b/>
          <w:color w:val="000000" w:themeColor="text1"/>
        </w:rPr>
        <w:t>Sujeto Obligado</w:t>
      </w:r>
      <w:r w:rsidRPr="0032484A">
        <w:rPr>
          <w:rFonts w:ascii="Palatino Linotype" w:eastAsia="Palatino Linotype" w:hAnsi="Palatino Linotype" w:cs="Palatino Linotype"/>
          <w:color w:val="000000" w:themeColor="text1"/>
        </w:rPr>
        <w:t xml:space="preserve"> la presente resolución, para su conocimiento.</w:t>
      </w:r>
    </w:p>
    <w:p w:rsidR="00755993" w:rsidRPr="001A1080" w:rsidRDefault="00755993" w:rsidP="0032484A">
      <w:pPr>
        <w:widowControl w:val="0"/>
        <w:pBdr>
          <w:top w:val="nil"/>
          <w:left w:val="nil"/>
          <w:bottom w:val="nil"/>
          <w:right w:val="nil"/>
          <w:between w:val="nil"/>
        </w:pBdr>
        <w:tabs>
          <w:tab w:val="left" w:pos="1701"/>
        </w:tabs>
        <w:spacing w:before="240" w:line="360" w:lineRule="auto"/>
        <w:jc w:val="both"/>
        <w:rPr>
          <w:rFonts w:ascii="Palatino Linotype" w:eastAsia="Palatino Linotype" w:hAnsi="Palatino Linotype" w:cs="Palatino Linotype"/>
          <w:b/>
          <w:color w:val="000000" w:themeColor="text1"/>
        </w:rPr>
      </w:pPr>
      <w:r w:rsidRPr="0032484A">
        <w:rPr>
          <w:rFonts w:ascii="Palatino Linotype" w:eastAsia="Palatino Linotype" w:hAnsi="Palatino Linotype" w:cs="Palatino Linotype"/>
          <w:b/>
          <w:color w:val="000000" w:themeColor="text1"/>
        </w:rPr>
        <w:t xml:space="preserve">TERCERO. Notifíquese </w:t>
      </w:r>
      <w:r w:rsidRPr="0032484A">
        <w:rPr>
          <w:rFonts w:ascii="Palatino Linotype" w:eastAsia="Palatino Linotype" w:hAnsi="Palatino Linotype" w:cs="Palatino Linotype"/>
          <w:color w:val="000000" w:themeColor="text1"/>
        </w:rPr>
        <w:t>a</w:t>
      </w:r>
      <w:r w:rsidRPr="0032484A">
        <w:rPr>
          <w:rFonts w:ascii="Palatino Linotype" w:eastAsia="Palatino Linotype" w:hAnsi="Palatino Linotype" w:cs="Palatino Linotype"/>
          <w:b/>
          <w:color w:val="000000" w:themeColor="text1"/>
        </w:rPr>
        <w:t xml:space="preserve"> EL RECURRENTE</w:t>
      </w:r>
      <w:r w:rsidRPr="0032484A">
        <w:rPr>
          <w:rFonts w:ascii="Palatino Linotype" w:eastAsia="Palatino Linotype" w:hAnsi="Palatino Linotype" w:cs="Palatino Linotype"/>
          <w:color w:val="000000" w:themeColor="text1"/>
        </w:rPr>
        <w:t xml:space="preserve"> la presente resolución, vía </w:t>
      </w:r>
      <w:r w:rsidR="001A1080">
        <w:rPr>
          <w:rFonts w:ascii="Palatino Linotype" w:eastAsia="Palatino Linotype" w:hAnsi="Palatino Linotype" w:cs="Palatino Linotype"/>
          <w:b/>
          <w:color w:val="000000" w:themeColor="text1"/>
        </w:rPr>
        <w:t>SAIMEX.</w:t>
      </w:r>
    </w:p>
    <w:p w:rsidR="00755993" w:rsidRPr="0032484A" w:rsidRDefault="00755993" w:rsidP="0032484A">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color w:val="000000" w:themeColor="text1"/>
        </w:rPr>
      </w:pPr>
      <w:r w:rsidRPr="0032484A">
        <w:rPr>
          <w:rFonts w:ascii="Palatino Linotype" w:eastAsia="Palatino Linotype" w:hAnsi="Palatino Linotype" w:cs="Palatino Linotype"/>
          <w:b/>
          <w:color w:val="000000" w:themeColor="text1"/>
        </w:rPr>
        <w:t xml:space="preserve">CUARTO. </w:t>
      </w:r>
      <w:r w:rsidRPr="0032484A">
        <w:rPr>
          <w:rFonts w:ascii="Palatino Linotype" w:eastAsia="Palatino Linotype" w:hAnsi="Palatino Linotype" w:cs="Palatino Linotype"/>
          <w:color w:val="000000" w:themeColor="text1"/>
        </w:rPr>
        <w:t xml:space="preserve">Se hace del conocimiento de </w:t>
      </w:r>
      <w:r w:rsidRPr="0032484A">
        <w:rPr>
          <w:rFonts w:ascii="Palatino Linotype" w:eastAsia="Palatino Linotype" w:hAnsi="Palatino Linotype" w:cs="Palatino Linotype"/>
          <w:b/>
          <w:color w:val="000000" w:themeColor="text1"/>
        </w:rPr>
        <w:t>EL RECURRENTE</w:t>
      </w:r>
      <w:r w:rsidRPr="0032484A">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w:t>
      </w:r>
      <w:r w:rsidRPr="0032484A">
        <w:rPr>
          <w:rFonts w:ascii="Palatino Linotype" w:eastAsia="Palatino Linotype" w:hAnsi="Palatino Linotype" w:cs="Palatino Linotype"/>
          <w:color w:val="000000" w:themeColor="text1"/>
        </w:rPr>
        <w:lastRenderedPageBreak/>
        <w:t xml:space="preserve">del Estado de México y Municipios, en caso de que considere que la resolución le cause algún perjuicio podrá impugnar vía juicio de amparo. </w:t>
      </w:r>
    </w:p>
    <w:p w:rsidR="00755993" w:rsidRPr="0032484A" w:rsidRDefault="001A1080" w:rsidP="0032484A">
      <w:pPr>
        <w:spacing w:line="360" w:lineRule="auto"/>
        <w:jc w:val="both"/>
        <w:rPr>
          <w:rFonts w:ascii="Palatino Linotype" w:eastAsia="Palatino Linotype" w:hAnsi="Palatino Linotype" w:cs="Palatino Linotype"/>
          <w:color w:val="000000" w:themeColor="text1"/>
        </w:rPr>
      </w:pPr>
      <w:bookmarkStart w:id="11" w:name="_heading=h.x9yucfu72zyz" w:colFirst="0" w:colLast="0"/>
      <w:bookmarkEnd w:id="11"/>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755993" w:rsidRPr="0032484A" w:rsidRDefault="00755993" w:rsidP="0032484A">
      <w:pPr>
        <w:spacing w:line="360" w:lineRule="auto"/>
        <w:jc w:val="both"/>
        <w:rPr>
          <w:rFonts w:ascii="Palatino Linotype" w:eastAsia="Palatino Linotype" w:hAnsi="Palatino Linotype" w:cs="Palatino Linotype"/>
          <w:color w:val="000000" w:themeColor="text1"/>
        </w:rPr>
      </w:pPr>
    </w:p>
    <w:p w:rsidR="00755993" w:rsidRPr="0032484A" w:rsidRDefault="00755993" w:rsidP="0032484A">
      <w:pPr>
        <w:spacing w:line="360" w:lineRule="auto"/>
        <w:jc w:val="both"/>
        <w:rPr>
          <w:rFonts w:ascii="Palatino Linotype" w:eastAsia="Palatino Linotype" w:hAnsi="Palatino Linotype" w:cs="Palatino Linotype"/>
          <w:color w:val="000000" w:themeColor="text1"/>
        </w:rPr>
      </w:pPr>
    </w:p>
    <w:p w:rsidR="00755993" w:rsidRPr="0032484A" w:rsidRDefault="00755993" w:rsidP="0032484A">
      <w:pPr>
        <w:spacing w:line="360" w:lineRule="auto"/>
        <w:jc w:val="both"/>
        <w:rPr>
          <w:rFonts w:ascii="Palatino Linotype" w:eastAsia="Palatino Linotype" w:hAnsi="Palatino Linotype" w:cs="Palatino Linotype"/>
          <w:color w:val="000000" w:themeColor="text1"/>
        </w:rPr>
      </w:pPr>
    </w:p>
    <w:p w:rsidR="00755993" w:rsidRPr="0032484A" w:rsidRDefault="00755993" w:rsidP="0032484A">
      <w:pPr>
        <w:spacing w:line="360" w:lineRule="auto"/>
        <w:jc w:val="both"/>
        <w:rPr>
          <w:rFonts w:ascii="Palatino Linotype" w:eastAsia="Palatino Linotype" w:hAnsi="Palatino Linotype" w:cs="Palatino Linotype"/>
          <w:color w:val="000000" w:themeColor="text1"/>
        </w:rPr>
      </w:pPr>
    </w:p>
    <w:p w:rsidR="00755993" w:rsidRPr="0032484A" w:rsidRDefault="00755993" w:rsidP="0032484A">
      <w:pPr>
        <w:spacing w:line="360" w:lineRule="auto"/>
        <w:jc w:val="both"/>
        <w:rPr>
          <w:rFonts w:ascii="Palatino Linotype" w:eastAsia="Palatino Linotype" w:hAnsi="Palatino Linotype" w:cs="Palatino Linotype"/>
          <w:color w:val="000000" w:themeColor="text1"/>
        </w:rPr>
      </w:pPr>
    </w:p>
    <w:p w:rsidR="00755993" w:rsidRPr="0032484A" w:rsidRDefault="00755993" w:rsidP="0032484A">
      <w:pPr>
        <w:spacing w:line="360" w:lineRule="auto"/>
        <w:jc w:val="both"/>
        <w:rPr>
          <w:rFonts w:ascii="Palatino Linotype" w:eastAsia="Palatino Linotype" w:hAnsi="Palatino Linotype" w:cs="Palatino Linotype"/>
          <w:color w:val="000000" w:themeColor="text1"/>
        </w:rPr>
      </w:pPr>
    </w:p>
    <w:p w:rsidR="00755993" w:rsidRPr="0032484A" w:rsidRDefault="00755993" w:rsidP="0032484A">
      <w:pPr>
        <w:spacing w:line="360" w:lineRule="auto"/>
        <w:jc w:val="both"/>
        <w:rPr>
          <w:rFonts w:ascii="Palatino Linotype" w:eastAsia="Palatino Linotype" w:hAnsi="Palatino Linotype" w:cs="Palatino Linotype"/>
          <w:color w:val="000000" w:themeColor="text1"/>
        </w:rPr>
      </w:pPr>
    </w:p>
    <w:p w:rsidR="00755993" w:rsidRPr="0032484A" w:rsidRDefault="00755993" w:rsidP="0032484A">
      <w:pPr>
        <w:rPr>
          <w:rFonts w:ascii="Palatino Linotype" w:hAnsi="Palatino Linotype"/>
          <w:color w:val="000000" w:themeColor="text1"/>
        </w:rPr>
      </w:pPr>
    </w:p>
    <w:p w:rsidR="00755993" w:rsidRPr="0032484A" w:rsidRDefault="00755993" w:rsidP="0032484A">
      <w:pPr>
        <w:rPr>
          <w:rFonts w:ascii="Palatino Linotype" w:hAnsi="Palatino Linotype"/>
          <w:color w:val="000000" w:themeColor="text1"/>
        </w:rPr>
      </w:pPr>
    </w:p>
    <w:p w:rsidR="00755993" w:rsidRPr="0032484A" w:rsidRDefault="00755993" w:rsidP="0032484A">
      <w:pPr>
        <w:rPr>
          <w:rFonts w:ascii="Palatino Linotype" w:hAnsi="Palatino Linotype"/>
          <w:color w:val="000000" w:themeColor="text1"/>
        </w:rPr>
      </w:pPr>
    </w:p>
    <w:p w:rsidR="00755993" w:rsidRPr="0032484A" w:rsidRDefault="00755993" w:rsidP="0032484A">
      <w:pPr>
        <w:rPr>
          <w:rFonts w:ascii="Palatino Linotype" w:hAnsi="Palatino Linotype"/>
          <w:color w:val="000000" w:themeColor="text1"/>
        </w:rPr>
      </w:pPr>
    </w:p>
    <w:p w:rsidR="00755993" w:rsidRPr="0032484A" w:rsidRDefault="00755993" w:rsidP="0032484A">
      <w:pPr>
        <w:rPr>
          <w:rFonts w:ascii="Palatino Linotype" w:hAnsi="Palatino Linotype"/>
          <w:color w:val="000000" w:themeColor="text1"/>
        </w:rPr>
      </w:pPr>
    </w:p>
    <w:p w:rsidR="00755993" w:rsidRPr="0032484A" w:rsidRDefault="00755993" w:rsidP="0032484A">
      <w:pPr>
        <w:rPr>
          <w:rFonts w:ascii="Palatino Linotype" w:hAnsi="Palatino Linotype"/>
          <w:color w:val="000000" w:themeColor="text1"/>
        </w:rPr>
      </w:pPr>
    </w:p>
    <w:p w:rsidR="00755993" w:rsidRPr="0032484A" w:rsidRDefault="00755993" w:rsidP="0032484A">
      <w:pPr>
        <w:rPr>
          <w:rFonts w:ascii="Palatino Linotype" w:hAnsi="Palatino Linotype"/>
          <w:color w:val="000000" w:themeColor="text1"/>
        </w:rPr>
      </w:pPr>
    </w:p>
    <w:p w:rsidR="00E45962" w:rsidRPr="0032484A" w:rsidRDefault="00E45962" w:rsidP="0032484A">
      <w:pPr>
        <w:rPr>
          <w:rFonts w:ascii="Palatino Linotype" w:hAnsi="Palatino Linotype"/>
          <w:color w:val="000000" w:themeColor="text1"/>
        </w:rPr>
      </w:pPr>
    </w:p>
    <w:sectPr w:rsidR="00E45962" w:rsidRPr="0032484A" w:rsidSect="00CB5729">
      <w:headerReference w:type="even" r:id="rId9"/>
      <w:headerReference w:type="default" r:id="rId10"/>
      <w:footerReference w:type="default" r:id="rId11"/>
      <w:headerReference w:type="first" r:id="rId12"/>
      <w:footerReference w:type="first" r:id="rId13"/>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9F0" w:rsidRDefault="004339F0">
      <w:r>
        <w:separator/>
      </w:r>
    </w:p>
  </w:endnote>
  <w:endnote w:type="continuationSeparator" w:id="0">
    <w:p w:rsidR="004339F0" w:rsidRDefault="0043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77" w:rsidRPr="00CB5729" w:rsidRDefault="00F44677">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CB5729">
      <w:rPr>
        <w:rFonts w:ascii="Palatino Linotype" w:eastAsia="Palatino Linotype" w:hAnsi="Palatino Linotype" w:cs="Palatino Linotype"/>
        <w:b/>
        <w:color w:val="000000"/>
        <w:sz w:val="22"/>
        <w:szCs w:val="20"/>
      </w:rPr>
      <w:t xml:space="preserve">Página </w:t>
    </w:r>
    <w:r w:rsidRPr="00CB5729">
      <w:rPr>
        <w:rFonts w:ascii="Palatino Linotype" w:eastAsia="Palatino Linotype" w:hAnsi="Palatino Linotype" w:cs="Palatino Linotype"/>
        <w:b/>
        <w:color w:val="000000"/>
        <w:sz w:val="22"/>
        <w:szCs w:val="20"/>
      </w:rPr>
      <w:fldChar w:fldCharType="begin"/>
    </w:r>
    <w:r w:rsidRPr="00CB5729">
      <w:rPr>
        <w:rFonts w:ascii="Palatino Linotype" w:eastAsia="Palatino Linotype" w:hAnsi="Palatino Linotype" w:cs="Palatino Linotype"/>
        <w:b/>
        <w:color w:val="000000"/>
        <w:sz w:val="22"/>
        <w:szCs w:val="20"/>
      </w:rPr>
      <w:instrText>PAGE</w:instrText>
    </w:r>
    <w:r w:rsidRPr="00CB5729">
      <w:rPr>
        <w:rFonts w:ascii="Palatino Linotype" w:eastAsia="Palatino Linotype" w:hAnsi="Palatino Linotype" w:cs="Palatino Linotype"/>
        <w:b/>
        <w:color w:val="000000"/>
        <w:sz w:val="22"/>
        <w:szCs w:val="20"/>
      </w:rPr>
      <w:fldChar w:fldCharType="separate"/>
    </w:r>
    <w:r w:rsidR="004F42BC">
      <w:rPr>
        <w:rFonts w:ascii="Palatino Linotype" w:eastAsia="Palatino Linotype" w:hAnsi="Palatino Linotype" w:cs="Palatino Linotype"/>
        <w:b/>
        <w:noProof/>
        <w:color w:val="000000"/>
        <w:sz w:val="22"/>
        <w:szCs w:val="20"/>
      </w:rPr>
      <w:t>3</w:t>
    </w:r>
    <w:r w:rsidRPr="00CB5729">
      <w:rPr>
        <w:rFonts w:ascii="Palatino Linotype" w:eastAsia="Palatino Linotype" w:hAnsi="Palatino Linotype" w:cs="Palatino Linotype"/>
        <w:b/>
        <w:color w:val="000000"/>
        <w:sz w:val="22"/>
        <w:szCs w:val="20"/>
      </w:rPr>
      <w:fldChar w:fldCharType="end"/>
    </w:r>
    <w:r w:rsidRPr="00CB5729">
      <w:rPr>
        <w:rFonts w:ascii="Palatino Linotype" w:eastAsia="Palatino Linotype" w:hAnsi="Palatino Linotype" w:cs="Palatino Linotype"/>
        <w:b/>
        <w:color w:val="000000"/>
        <w:sz w:val="22"/>
        <w:szCs w:val="20"/>
      </w:rPr>
      <w:t xml:space="preserve"> de </w:t>
    </w:r>
    <w:r w:rsidRPr="00CB5729">
      <w:rPr>
        <w:rFonts w:ascii="Palatino Linotype" w:eastAsia="Palatino Linotype" w:hAnsi="Palatino Linotype" w:cs="Palatino Linotype"/>
        <w:b/>
        <w:color w:val="000000"/>
        <w:sz w:val="22"/>
        <w:szCs w:val="20"/>
      </w:rPr>
      <w:fldChar w:fldCharType="begin"/>
    </w:r>
    <w:r w:rsidRPr="00CB5729">
      <w:rPr>
        <w:rFonts w:ascii="Palatino Linotype" w:eastAsia="Palatino Linotype" w:hAnsi="Palatino Linotype" w:cs="Palatino Linotype"/>
        <w:b/>
        <w:color w:val="000000"/>
        <w:sz w:val="22"/>
        <w:szCs w:val="20"/>
      </w:rPr>
      <w:instrText>NUMPAGES</w:instrText>
    </w:r>
    <w:r w:rsidRPr="00CB5729">
      <w:rPr>
        <w:rFonts w:ascii="Palatino Linotype" w:eastAsia="Palatino Linotype" w:hAnsi="Palatino Linotype" w:cs="Palatino Linotype"/>
        <w:b/>
        <w:color w:val="000000"/>
        <w:sz w:val="22"/>
        <w:szCs w:val="20"/>
      </w:rPr>
      <w:fldChar w:fldCharType="separate"/>
    </w:r>
    <w:r w:rsidR="004F42BC">
      <w:rPr>
        <w:rFonts w:ascii="Palatino Linotype" w:eastAsia="Palatino Linotype" w:hAnsi="Palatino Linotype" w:cs="Palatino Linotype"/>
        <w:b/>
        <w:noProof/>
        <w:color w:val="000000"/>
        <w:sz w:val="22"/>
        <w:szCs w:val="20"/>
      </w:rPr>
      <w:t>19</w:t>
    </w:r>
    <w:r w:rsidRPr="00CB5729">
      <w:rPr>
        <w:rFonts w:ascii="Palatino Linotype" w:eastAsia="Palatino Linotype" w:hAnsi="Palatino Linotype" w:cs="Palatino Linotype"/>
        <w:b/>
        <w:color w:val="000000"/>
        <w:sz w:val="22"/>
        <w:szCs w:val="20"/>
      </w:rPr>
      <w:fldChar w:fldCharType="end"/>
    </w:r>
  </w:p>
  <w:p w:rsidR="00F44677" w:rsidRDefault="00F4467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77" w:rsidRPr="00CB5729" w:rsidRDefault="00F44677">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CB5729">
      <w:rPr>
        <w:rFonts w:ascii="Palatino Linotype" w:eastAsia="Palatino Linotype" w:hAnsi="Palatino Linotype" w:cs="Palatino Linotype"/>
        <w:b/>
        <w:color w:val="000000"/>
        <w:sz w:val="22"/>
        <w:szCs w:val="20"/>
      </w:rPr>
      <w:t xml:space="preserve">Página </w:t>
    </w:r>
    <w:r w:rsidRPr="00CB5729">
      <w:rPr>
        <w:rFonts w:ascii="Palatino Linotype" w:eastAsia="Palatino Linotype" w:hAnsi="Palatino Linotype" w:cs="Palatino Linotype"/>
        <w:b/>
        <w:color w:val="000000"/>
        <w:sz w:val="22"/>
        <w:szCs w:val="20"/>
      </w:rPr>
      <w:fldChar w:fldCharType="begin"/>
    </w:r>
    <w:r w:rsidRPr="00CB5729">
      <w:rPr>
        <w:rFonts w:ascii="Palatino Linotype" w:eastAsia="Palatino Linotype" w:hAnsi="Palatino Linotype" w:cs="Palatino Linotype"/>
        <w:b/>
        <w:color w:val="000000"/>
        <w:sz w:val="22"/>
        <w:szCs w:val="20"/>
      </w:rPr>
      <w:instrText>PAGE</w:instrText>
    </w:r>
    <w:r w:rsidRPr="00CB5729">
      <w:rPr>
        <w:rFonts w:ascii="Palatino Linotype" w:eastAsia="Palatino Linotype" w:hAnsi="Palatino Linotype" w:cs="Palatino Linotype"/>
        <w:b/>
        <w:color w:val="000000"/>
        <w:sz w:val="22"/>
        <w:szCs w:val="20"/>
      </w:rPr>
      <w:fldChar w:fldCharType="separate"/>
    </w:r>
    <w:r w:rsidR="004F42BC">
      <w:rPr>
        <w:rFonts w:ascii="Palatino Linotype" w:eastAsia="Palatino Linotype" w:hAnsi="Palatino Linotype" w:cs="Palatino Linotype"/>
        <w:b/>
        <w:noProof/>
        <w:color w:val="000000"/>
        <w:sz w:val="22"/>
        <w:szCs w:val="20"/>
      </w:rPr>
      <w:t>1</w:t>
    </w:r>
    <w:r w:rsidRPr="00CB5729">
      <w:rPr>
        <w:rFonts w:ascii="Palatino Linotype" w:eastAsia="Palatino Linotype" w:hAnsi="Palatino Linotype" w:cs="Palatino Linotype"/>
        <w:b/>
        <w:color w:val="000000"/>
        <w:sz w:val="22"/>
        <w:szCs w:val="20"/>
      </w:rPr>
      <w:fldChar w:fldCharType="end"/>
    </w:r>
    <w:r w:rsidRPr="00CB5729">
      <w:rPr>
        <w:rFonts w:ascii="Palatino Linotype" w:eastAsia="Palatino Linotype" w:hAnsi="Palatino Linotype" w:cs="Palatino Linotype"/>
        <w:b/>
        <w:color w:val="000000"/>
        <w:sz w:val="22"/>
        <w:szCs w:val="20"/>
      </w:rPr>
      <w:t xml:space="preserve"> de </w:t>
    </w:r>
    <w:r w:rsidRPr="00CB5729">
      <w:rPr>
        <w:rFonts w:ascii="Palatino Linotype" w:eastAsia="Palatino Linotype" w:hAnsi="Palatino Linotype" w:cs="Palatino Linotype"/>
        <w:b/>
        <w:color w:val="000000"/>
        <w:sz w:val="22"/>
        <w:szCs w:val="20"/>
      </w:rPr>
      <w:fldChar w:fldCharType="begin"/>
    </w:r>
    <w:r w:rsidRPr="00CB5729">
      <w:rPr>
        <w:rFonts w:ascii="Palatino Linotype" w:eastAsia="Palatino Linotype" w:hAnsi="Palatino Linotype" w:cs="Palatino Linotype"/>
        <w:b/>
        <w:color w:val="000000"/>
        <w:sz w:val="22"/>
        <w:szCs w:val="20"/>
      </w:rPr>
      <w:instrText>NUMPAGES</w:instrText>
    </w:r>
    <w:r w:rsidRPr="00CB5729">
      <w:rPr>
        <w:rFonts w:ascii="Palatino Linotype" w:eastAsia="Palatino Linotype" w:hAnsi="Palatino Linotype" w:cs="Palatino Linotype"/>
        <w:b/>
        <w:color w:val="000000"/>
        <w:sz w:val="22"/>
        <w:szCs w:val="20"/>
      </w:rPr>
      <w:fldChar w:fldCharType="separate"/>
    </w:r>
    <w:r w:rsidR="004F42BC">
      <w:rPr>
        <w:rFonts w:ascii="Palatino Linotype" w:eastAsia="Palatino Linotype" w:hAnsi="Palatino Linotype" w:cs="Palatino Linotype"/>
        <w:b/>
        <w:noProof/>
        <w:color w:val="000000"/>
        <w:sz w:val="22"/>
        <w:szCs w:val="20"/>
      </w:rPr>
      <w:t>19</w:t>
    </w:r>
    <w:r w:rsidRPr="00CB5729">
      <w:rPr>
        <w:rFonts w:ascii="Palatino Linotype" w:eastAsia="Palatino Linotype" w:hAnsi="Palatino Linotype" w:cs="Palatino Linotype"/>
        <w:b/>
        <w:color w:val="000000"/>
        <w:sz w:val="22"/>
        <w:szCs w:val="20"/>
      </w:rPr>
      <w:fldChar w:fldCharType="end"/>
    </w:r>
  </w:p>
  <w:p w:rsidR="00F44677" w:rsidRDefault="00F4467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9F0" w:rsidRDefault="004339F0">
      <w:r>
        <w:separator/>
      </w:r>
    </w:p>
  </w:footnote>
  <w:footnote w:type="continuationSeparator" w:id="0">
    <w:p w:rsidR="004339F0" w:rsidRDefault="00433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77" w:rsidRDefault="004339F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2410" w:type="dxa"/>
      <w:tblLayout w:type="fixed"/>
      <w:tblLook w:val="0400" w:firstRow="0" w:lastRow="0" w:firstColumn="0" w:lastColumn="0" w:noHBand="0" w:noVBand="1"/>
    </w:tblPr>
    <w:tblGrid>
      <w:gridCol w:w="2976"/>
      <w:gridCol w:w="4820"/>
    </w:tblGrid>
    <w:tr w:rsidR="00F44677" w:rsidTr="0032484A">
      <w:trPr>
        <w:trHeight w:val="227"/>
      </w:trPr>
      <w:tc>
        <w:tcPr>
          <w:tcW w:w="2976" w:type="dxa"/>
          <w:vAlign w:val="center"/>
        </w:tcPr>
        <w:p w:rsidR="00F44677" w:rsidRPr="0032484A" w:rsidRDefault="00F44677" w:rsidP="0032484A">
          <w:pPr>
            <w:jc w:val="right"/>
            <w:rPr>
              <w:rFonts w:ascii="Palatino Linotype" w:eastAsia="Palatino Linotype" w:hAnsi="Palatino Linotype" w:cs="Palatino Linotype"/>
              <w:b/>
              <w:color w:val="000000" w:themeColor="text1"/>
            </w:rPr>
          </w:pPr>
          <w:r w:rsidRPr="0032484A">
            <w:rPr>
              <w:rFonts w:ascii="Palatino Linotype" w:eastAsia="Palatino Linotype" w:hAnsi="Palatino Linotype" w:cs="Palatino Linotype"/>
              <w:b/>
              <w:color w:val="000000" w:themeColor="text1"/>
            </w:rPr>
            <w:t>Recurso de Revisión:</w:t>
          </w:r>
        </w:p>
      </w:tc>
      <w:tc>
        <w:tcPr>
          <w:tcW w:w="4820" w:type="dxa"/>
          <w:vAlign w:val="center"/>
        </w:tcPr>
        <w:p w:rsidR="00F44677" w:rsidRPr="0032484A" w:rsidRDefault="00F44677" w:rsidP="00CB5729">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32484A">
            <w:rPr>
              <w:rFonts w:ascii="Palatino Linotype" w:eastAsia="Palatino Linotype" w:hAnsi="Palatino Linotype" w:cs="Palatino Linotype"/>
              <w:color w:val="000000" w:themeColor="text1"/>
            </w:rPr>
            <w:t>08383/INFOEM/IP/RR/2025</w:t>
          </w:r>
        </w:p>
      </w:tc>
    </w:tr>
    <w:tr w:rsidR="00F44677" w:rsidTr="0032484A">
      <w:trPr>
        <w:trHeight w:val="242"/>
      </w:trPr>
      <w:tc>
        <w:tcPr>
          <w:tcW w:w="2976" w:type="dxa"/>
          <w:vAlign w:val="center"/>
        </w:tcPr>
        <w:p w:rsidR="00F44677" w:rsidRDefault="00F44677" w:rsidP="0032484A">
          <w:pPr>
            <w:jc w:val="right"/>
            <w:rPr>
              <w:rFonts w:ascii="Palatino Linotype" w:eastAsia="Palatino Linotype" w:hAnsi="Palatino Linotype" w:cs="Palatino Linotype"/>
              <w:b/>
              <w:color w:val="000000" w:themeColor="text1"/>
            </w:rPr>
          </w:pPr>
          <w:r w:rsidRPr="0032484A">
            <w:rPr>
              <w:rFonts w:ascii="Palatino Linotype" w:eastAsia="Palatino Linotype" w:hAnsi="Palatino Linotype" w:cs="Palatino Linotype"/>
              <w:b/>
              <w:color w:val="000000" w:themeColor="text1"/>
            </w:rPr>
            <w:t>Sujeto Obligado:</w:t>
          </w:r>
        </w:p>
        <w:p w:rsidR="0032484A" w:rsidRPr="0032484A" w:rsidRDefault="0032484A" w:rsidP="0032484A">
          <w:pPr>
            <w:jc w:val="right"/>
            <w:rPr>
              <w:rFonts w:ascii="Palatino Linotype" w:eastAsia="Palatino Linotype" w:hAnsi="Palatino Linotype" w:cs="Palatino Linotype"/>
              <w:b/>
              <w:color w:val="000000" w:themeColor="text1"/>
            </w:rPr>
          </w:pPr>
        </w:p>
      </w:tc>
      <w:tc>
        <w:tcPr>
          <w:tcW w:w="4820" w:type="dxa"/>
          <w:vAlign w:val="center"/>
        </w:tcPr>
        <w:p w:rsidR="00F44677" w:rsidRPr="0032484A" w:rsidRDefault="00F44677" w:rsidP="00CB5729">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32484A">
            <w:rPr>
              <w:rFonts w:ascii="Palatino Linotype" w:eastAsia="Palatino Linotype" w:hAnsi="Palatino Linotype" w:cs="Palatino Linotype"/>
              <w:bCs/>
              <w:color w:val="000000" w:themeColor="text1"/>
            </w:rPr>
            <w:t>Sistema Municipal para el Desarrollo Integral de la Familia de Villa del Carbón</w:t>
          </w:r>
        </w:p>
      </w:tc>
    </w:tr>
    <w:tr w:rsidR="00F44677" w:rsidTr="0032484A">
      <w:trPr>
        <w:trHeight w:val="342"/>
      </w:trPr>
      <w:tc>
        <w:tcPr>
          <w:tcW w:w="2976" w:type="dxa"/>
          <w:vAlign w:val="center"/>
        </w:tcPr>
        <w:p w:rsidR="00F44677" w:rsidRPr="0032484A" w:rsidRDefault="00F44677" w:rsidP="0032484A">
          <w:pPr>
            <w:jc w:val="right"/>
            <w:rPr>
              <w:rFonts w:ascii="Palatino Linotype" w:eastAsia="Palatino Linotype" w:hAnsi="Palatino Linotype" w:cs="Palatino Linotype"/>
              <w:b/>
              <w:color w:val="000000" w:themeColor="text1"/>
            </w:rPr>
          </w:pPr>
          <w:r w:rsidRPr="0032484A">
            <w:rPr>
              <w:rFonts w:ascii="Palatino Linotype" w:eastAsia="Palatino Linotype" w:hAnsi="Palatino Linotype" w:cs="Palatino Linotype"/>
              <w:b/>
              <w:color w:val="000000" w:themeColor="text1"/>
            </w:rPr>
            <w:t>Comisionada Ponente:</w:t>
          </w:r>
        </w:p>
      </w:tc>
      <w:tc>
        <w:tcPr>
          <w:tcW w:w="4820" w:type="dxa"/>
          <w:vAlign w:val="center"/>
        </w:tcPr>
        <w:p w:rsidR="00F44677" w:rsidRPr="0032484A" w:rsidRDefault="00F44677" w:rsidP="00CB5729">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32484A">
            <w:rPr>
              <w:rFonts w:ascii="Palatino Linotype" w:eastAsia="Palatino Linotype" w:hAnsi="Palatino Linotype" w:cs="Palatino Linotype"/>
              <w:color w:val="000000" w:themeColor="text1"/>
            </w:rPr>
            <w:t>María del Rosario Mejía Ayala</w:t>
          </w:r>
        </w:p>
      </w:tc>
    </w:tr>
  </w:tbl>
  <w:p w:rsidR="00F44677" w:rsidRDefault="004339F0">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2.3pt;margin-top:-110.1pt;width:609.4pt;height:793.75pt;z-index:-25165619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5" w:type="dxa"/>
      <w:tblInd w:w="2410" w:type="dxa"/>
      <w:tblLayout w:type="fixed"/>
      <w:tblLook w:val="0400" w:firstRow="0" w:lastRow="0" w:firstColumn="0" w:lastColumn="0" w:noHBand="0" w:noVBand="1"/>
    </w:tblPr>
    <w:tblGrid>
      <w:gridCol w:w="2977"/>
      <w:gridCol w:w="4678"/>
    </w:tblGrid>
    <w:tr w:rsidR="00F44677" w:rsidTr="0032484A">
      <w:trPr>
        <w:trHeight w:val="227"/>
      </w:trPr>
      <w:tc>
        <w:tcPr>
          <w:tcW w:w="2977" w:type="dxa"/>
          <w:vAlign w:val="center"/>
        </w:tcPr>
        <w:p w:rsidR="00F44677" w:rsidRPr="0032484A" w:rsidRDefault="00F44677" w:rsidP="0032484A">
          <w:pPr>
            <w:ind w:right="-20"/>
            <w:jc w:val="right"/>
            <w:rPr>
              <w:rFonts w:ascii="Palatino Linotype" w:eastAsia="Palatino Linotype" w:hAnsi="Palatino Linotype" w:cs="Palatino Linotype"/>
              <w:b/>
              <w:color w:val="000000" w:themeColor="text1"/>
            </w:rPr>
          </w:pPr>
          <w:r w:rsidRPr="0032484A">
            <w:rPr>
              <w:rFonts w:ascii="Palatino Linotype" w:eastAsia="Palatino Linotype" w:hAnsi="Palatino Linotype" w:cs="Palatino Linotype"/>
              <w:b/>
              <w:color w:val="000000" w:themeColor="text1"/>
            </w:rPr>
            <w:t>Recurso de Revisión:</w:t>
          </w:r>
        </w:p>
      </w:tc>
      <w:tc>
        <w:tcPr>
          <w:tcW w:w="4678" w:type="dxa"/>
          <w:vAlign w:val="center"/>
        </w:tcPr>
        <w:p w:rsidR="00F44677" w:rsidRPr="0032484A" w:rsidRDefault="00F44677" w:rsidP="00CB5729">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32484A">
            <w:rPr>
              <w:rFonts w:ascii="Palatino Linotype" w:eastAsia="Palatino Linotype" w:hAnsi="Palatino Linotype" w:cs="Palatino Linotype"/>
              <w:color w:val="000000" w:themeColor="text1"/>
            </w:rPr>
            <w:t>08383/INFOEM/IP/RR/2025</w:t>
          </w:r>
        </w:p>
      </w:tc>
    </w:tr>
    <w:tr w:rsidR="00F44677" w:rsidTr="0032484A">
      <w:trPr>
        <w:trHeight w:val="242"/>
      </w:trPr>
      <w:tc>
        <w:tcPr>
          <w:tcW w:w="2977" w:type="dxa"/>
          <w:vAlign w:val="center"/>
        </w:tcPr>
        <w:p w:rsidR="00F44677" w:rsidRPr="0032484A" w:rsidRDefault="00F44677" w:rsidP="0032484A">
          <w:pPr>
            <w:ind w:right="-20"/>
            <w:jc w:val="right"/>
            <w:rPr>
              <w:rFonts w:ascii="Palatino Linotype" w:eastAsia="Palatino Linotype" w:hAnsi="Palatino Linotype" w:cs="Palatino Linotype"/>
              <w:b/>
              <w:color w:val="000000" w:themeColor="text1"/>
            </w:rPr>
          </w:pPr>
          <w:r w:rsidRPr="0032484A">
            <w:rPr>
              <w:rFonts w:ascii="Palatino Linotype" w:eastAsia="Palatino Linotype" w:hAnsi="Palatino Linotype" w:cs="Palatino Linotype"/>
              <w:b/>
              <w:color w:val="000000" w:themeColor="text1"/>
            </w:rPr>
            <w:t>Recurrente:</w:t>
          </w:r>
        </w:p>
      </w:tc>
      <w:tc>
        <w:tcPr>
          <w:tcW w:w="4678" w:type="dxa"/>
        </w:tcPr>
        <w:p w:rsidR="00F44677" w:rsidRPr="0032484A" w:rsidRDefault="004F42BC" w:rsidP="00CB5729">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bCs/>
              <w:color w:val="000000" w:themeColor="text1"/>
            </w:rPr>
            <w:t>XXXX</w:t>
          </w:r>
          <w:r w:rsidR="00F44677" w:rsidRPr="0032484A">
            <w:rPr>
              <w:rFonts w:ascii="Palatino Linotype" w:eastAsia="Palatino Linotype" w:hAnsi="Palatino Linotype" w:cs="Palatino Linotype"/>
              <w:bCs/>
              <w:color w:val="000000" w:themeColor="text1"/>
            </w:rPr>
            <w:t> </w:t>
          </w:r>
        </w:p>
      </w:tc>
    </w:tr>
    <w:tr w:rsidR="00F44677" w:rsidTr="0032484A">
      <w:trPr>
        <w:trHeight w:val="342"/>
      </w:trPr>
      <w:tc>
        <w:tcPr>
          <w:tcW w:w="2977" w:type="dxa"/>
          <w:vAlign w:val="center"/>
        </w:tcPr>
        <w:p w:rsidR="00F44677" w:rsidRDefault="00F44677" w:rsidP="0032484A">
          <w:pPr>
            <w:ind w:right="-20"/>
            <w:jc w:val="right"/>
            <w:rPr>
              <w:rFonts w:ascii="Palatino Linotype" w:eastAsia="Palatino Linotype" w:hAnsi="Palatino Linotype" w:cs="Palatino Linotype"/>
              <w:b/>
              <w:color w:val="000000" w:themeColor="text1"/>
            </w:rPr>
          </w:pPr>
          <w:r w:rsidRPr="0032484A">
            <w:rPr>
              <w:rFonts w:ascii="Palatino Linotype" w:eastAsia="Palatino Linotype" w:hAnsi="Palatino Linotype" w:cs="Palatino Linotype"/>
              <w:b/>
              <w:color w:val="000000" w:themeColor="text1"/>
            </w:rPr>
            <w:t>Sujeto Obligado:</w:t>
          </w:r>
        </w:p>
        <w:p w:rsidR="0032484A" w:rsidRPr="0032484A" w:rsidRDefault="0032484A" w:rsidP="0032484A">
          <w:pPr>
            <w:ind w:right="-20"/>
            <w:jc w:val="right"/>
            <w:rPr>
              <w:rFonts w:ascii="Palatino Linotype" w:eastAsia="Palatino Linotype" w:hAnsi="Palatino Linotype" w:cs="Palatino Linotype"/>
              <w:b/>
              <w:color w:val="000000" w:themeColor="text1"/>
            </w:rPr>
          </w:pPr>
        </w:p>
      </w:tc>
      <w:tc>
        <w:tcPr>
          <w:tcW w:w="4678" w:type="dxa"/>
          <w:vAlign w:val="center"/>
        </w:tcPr>
        <w:p w:rsidR="00F44677" w:rsidRPr="0032484A" w:rsidRDefault="00F44677" w:rsidP="00CB5729">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32484A">
            <w:rPr>
              <w:rFonts w:ascii="Palatino Linotype" w:eastAsia="Palatino Linotype" w:hAnsi="Palatino Linotype" w:cs="Palatino Linotype"/>
              <w:bCs/>
              <w:color w:val="000000" w:themeColor="text1"/>
            </w:rPr>
            <w:t>Sistema Municipal para el Desarrollo Integral de la Familia de Villa del Carbón</w:t>
          </w:r>
        </w:p>
      </w:tc>
    </w:tr>
    <w:tr w:rsidR="00F44677" w:rsidTr="0032484A">
      <w:trPr>
        <w:trHeight w:val="342"/>
      </w:trPr>
      <w:tc>
        <w:tcPr>
          <w:tcW w:w="2977" w:type="dxa"/>
          <w:vAlign w:val="center"/>
        </w:tcPr>
        <w:p w:rsidR="00F44677" w:rsidRPr="0032484A" w:rsidRDefault="00F44677" w:rsidP="0032484A">
          <w:pPr>
            <w:ind w:right="-20"/>
            <w:jc w:val="right"/>
            <w:rPr>
              <w:rFonts w:ascii="Palatino Linotype" w:eastAsia="Palatino Linotype" w:hAnsi="Palatino Linotype" w:cs="Palatino Linotype"/>
              <w:b/>
              <w:color w:val="000000" w:themeColor="text1"/>
            </w:rPr>
          </w:pPr>
          <w:r w:rsidRPr="0032484A">
            <w:rPr>
              <w:rFonts w:ascii="Palatino Linotype" w:eastAsia="Palatino Linotype" w:hAnsi="Palatino Linotype" w:cs="Palatino Linotype"/>
              <w:b/>
              <w:color w:val="000000" w:themeColor="text1"/>
            </w:rPr>
            <w:t>Comisionada Ponente:</w:t>
          </w:r>
        </w:p>
      </w:tc>
      <w:tc>
        <w:tcPr>
          <w:tcW w:w="4678" w:type="dxa"/>
          <w:vAlign w:val="center"/>
        </w:tcPr>
        <w:p w:rsidR="00F44677" w:rsidRPr="0032484A" w:rsidRDefault="00F44677" w:rsidP="00CB5729">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32484A">
            <w:rPr>
              <w:rFonts w:ascii="Palatino Linotype" w:eastAsia="Palatino Linotype" w:hAnsi="Palatino Linotype" w:cs="Palatino Linotype"/>
              <w:color w:val="000000" w:themeColor="text1"/>
            </w:rPr>
            <w:t>María del Rosario Mejía Ayala</w:t>
          </w:r>
        </w:p>
      </w:tc>
    </w:tr>
  </w:tbl>
  <w:p w:rsidR="00F44677" w:rsidRDefault="004339F0">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4.55pt;margin-top:-132.2pt;width:609.4pt;height:793.75pt;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A57C2"/>
    <w:multiLevelType w:val="multilevel"/>
    <w:tmpl w:val="CABE7E06"/>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4E6C9B"/>
    <w:multiLevelType w:val="multilevel"/>
    <w:tmpl w:val="991EBFD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D047B3"/>
    <w:multiLevelType w:val="multilevel"/>
    <w:tmpl w:val="9E187D88"/>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0003B1"/>
    <w:multiLevelType w:val="multilevel"/>
    <w:tmpl w:val="BDD644D0"/>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5855A1F"/>
    <w:multiLevelType w:val="multilevel"/>
    <w:tmpl w:val="2D3CB25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6" w15:restartNumberingAfterBreak="0">
    <w:nsid w:val="69BB6C57"/>
    <w:multiLevelType w:val="hybridMultilevel"/>
    <w:tmpl w:val="44E2F674"/>
    <w:lvl w:ilvl="0" w:tplc="DE34256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8848E2"/>
    <w:multiLevelType w:val="multilevel"/>
    <w:tmpl w:val="953C8FE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num w:numId="1">
    <w:abstractNumId w:val="1"/>
  </w:num>
  <w:num w:numId="2">
    <w:abstractNumId w:val="8"/>
  </w:num>
  <w:num w:numId="3">
    <w:abstractNumId w:val="5"/>
  </w:num>
  <w:num w:numId="4">
    <w:abstractNumId w:val="2"/>
  </w:num>
  <w:num w:numId="5">
    <w:abstractNumId w:val="4"/>
  </w:num>
  <w:num w:numId="6">
    <w:abstractNumId w:val="3"/>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993"/>
    <w:rsid w:val="000B4DF1"/>
    <w:rsid w:val="001321B6"/>
    <w:rsid w:val="001756F1"/>
    <w:rsid w:val="001A1080"/>
    <w:rsid w:val="001A49B5"/>
    <w:rsid w:val="0020235D"/>
    <w:rsid w:val="00252497"/>
    <w:rsid w:val="002C2223"/>
    <w:rsid w:val="00302421"/>
    <w:rsid w:val="0032484A"/>
    <w:rsid w:val="00327F4A"/>
    <w:rsid w:val="004339F0"/>
    <w:rsid w:val="004436F7"/>
    <w:rsid w:val="0046239D"/>
    <w:rsid w:val="004D34AD"/>
    <w:rsid w:val="004F42BC"/>
    <w:rsid w:val="005D046E"/>
    <w:rsid w:val="005E7F66"/>
    <w:rsid w:val="006037A1"/>
    <w:rsid w:val="00682E63"/>
    <w:rsid w:val="00701C51"/>
    <w:rsid w:val="00755993"/>
    <w:rsid w:val="007C70E2"/>
    <w:rsid w:val="008304BE"/>
    <w:rsid w:val="0092382E"/>
    <w:rsid w:val="00965187"/>
    <w:rsid w:val="00A17AA3"/>
    <w:rsid w:val="00A94467"/>
    <w:rsid w:val="00AB3AD0"/>
    <w:rsid w:val="00BD0460"/>
    <w:rsid w:val="00C1236F"/>
    <w:rsid w:val="00C947B0"/>
    <w:rsid w:val="00CB5729"/>
    <w:rsid w:val="00CC190F"/>
    <w:rsid w:val="00E45962"/>
    <w:rsid w:val="00F22DF5"/>
    <w:rsid w:val="00F446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E3C262C-4B6F-4642-8384-A2C6D662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993"/>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75599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5599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5993"/>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55993"/>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5599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55993"/>
    <w:rPr>
      <w:rFonts w:ascii="Calibri" w:eastAsiaTheme="minorEastAsia" w:hAnsi="Calibri" w:cs="Calibri"/>
      <w:sz w:val="24"/>
      <w:szCs w:val="24"/>
      <w:lang w:val="es-ES_tradnl" w:eastAsia="es-ES"/>
    </w:rPr>
  </w:style>
  <w:style w:type="paragraph" w:styleId="Piedepgina">
    <w:name w:val="footer"/>
    <w:basedOn w:val="Normal"/>
    <w:link w:val="PiedepginaCar"/>
    <w:uiPriority w:val="99"/>
    <w:unhideWhenUsed/>
    <w:rsid w:val="0032484A"/>
    <w:pPr>
      <w:tabs>
        <w:tab w:val="center" w:pos="4419"/>
        <w:tab w:val="right" w:pos="8838"/>
      </w:tabs>
    </w:pPr>
  </w:style>
  <w:style w:type="character" w:customStyle="1" w:styleId="PiedepginaCar">
    <w:name w:val="Pie de página Car"/>
    <w:basedOn w:val="Fuentedeprrafopredeter"/>
    <w:link w:val="Piedepgina"/>
    <w:uiPriority w:val="99"/>
    <w:rsid w:val="0032484A"/>
    <w:rPr>
      <w:rFonts w:ascii="Calibri" w:eastAsiaTheme="minorEastAsia" w:hAnsi="Calibri" w:cs="Calibri"/>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nfoem.org.mx/es/content/informacion-publi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19</Pages>
  <Words>5166</Words>
  <Characters>28418</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7</cp:revision>
  <cp:lastPrinted>2025-12-05T16:07:00Z</cp:lastPrinted>
  <dcterms:created xsi:type="dcterms:W3CDTF">2025-11-20T00:06:00Z</dcterms:created>
  <dcterms:modified xsi:type="dcterms:W3CDTF">2026-01-22T18:33:00Z</dcterms:modified>
</cp:coreProperties>
</file>