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8E9" w:rsidRPr="006B326F" w:rsidRDefault="000768E9" w:rsidP="006B326F">
      <w:pPr>
        <w:spacing w:line="360" w:lineRule="auto"/>
        <w:ind w:right="1"/>
        <w:jc w:val="both"/>
        <w:rPr>
          <w:rFonts w:ascii="Palatino Linotype" w:eastAsia="Palatino Linotype" w:hAnsi="Palatino Linotype" w:cs="Palatino Linotype"/>
          <w:color w:val="000000" w:themeColor="text1"/>
        </w:rPr>
      </w:pPr>
      <w:bookmarkStart w:id="0" w:name="_GoBack"/>
      <w:bookmarkEnd w:id="0"/>
      <w:r w:rsidRPr="006B326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F772C4">
        <w:rPr>
          <w:rFonts w:ascii="Palatino Linotype" w:eastAsia="Palatino Linotype" w:hAnsi="Palatino Linotype" w:cs="Palatino Linotype"/>
          <w:b/>
          <w:color w:val="000000" w:themeColor="text1"/>
        </w:rPr>
        <w:t xml:space="preserve">de fecha doce (12) </w:t>
      </w:r>
      <w:r w:rsidR="00F772C4" w:rsidRPr="00157555">
        <w:rPr>
          <w:rFonts w:ascii="Palatino Linotype" w:eastAsia="Palatino Linotype" w:hAnsi="Palatino Linotype" w:cs="Palatino Linotype"/>
          <w:b/>
          <w:color w:val="000000" w:themeColor="text1"/>
        </w:rPr>
        <w:t xml:space="preserve">de </w:t>
      </w:r>
      <w:r w:rsidR="00F772C4">
        <w:rPr>
          <w:rFonts w:ascii="Palatino Linotype" w:eastAsia="Palatino Linotype" w:hAnsi="Palatino Linotype" w:cs="Palatino Linotype"/>
          <w:b/>
          <w:color w:val="000000" w:themeColor="text1"/>
        </w:rPr>
        <w:t xml:space="preserve">noviembre </w:t>
      </w:r>
      <w:r w:rsidR="00F772C4" w:rsidRPr="00157555">
        <w:rPr>
          <w:rFonts w:ascii="Palatino Linotype" w:eastAsia="Palatino Linotype" w:hAnsi="Palatino Linotype" w:cs="Palatino Linotype"/>
          <w:b/>
          <w:color w:val="000000" w:themeColor="text1"/>
        </w:rPr>
        <w:t>de dos mil veinticinco</w:t>
      </w:r>
      <w:r w:rsidRPr="006B326F">
        <w:rPr>
          <w:rFonts w:ascii="Palatino Linotype" w:eastAsia="Palatino Linotype" w:hAnsi="Palatino Linotype" w:cs="Palatino Linotype"/>
          <w:color w:val="000000" w:themeColor="text1"/>
        </w:rPr>
        <w:t xml:space="preserve">. </w:t>
      </w:r>
    </w:p>
    <w:p w:rsidR="000768E9" w:rsidRPr="006B326F" w:rsidRDefault="000768E9" w:rsidP="006B326F">
      <w:pPr>
        <w:spacing w:line="360" w:lineRule="auto"/>
        <w:ind w:right="1"/>
        <w:jc w:val="both"/>
        <w:rPr>
          <w:rFonts w:ascii="Palatino Linotype" w:eastAsia="Palatino Linotype" w:hAnsi="Palatino Linotype" w:cs="Palatino Linotype"/>
          <w:color w:val="000000" w:themeColor="text1"/>
        </w:rPr>
      </w:pPr>
    </w:p>
    <w:p w:rsidR="000768E9" w:rsidRPr="006B326F" w:rsidRDefault="000768E9" w:rsidP="006B326F">
      <w:pPr>
        <w:spacing w:line="360" w:lineRule="auto"/>
        <w:ind w:right="1"/>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b/>
          <w:color w:val="000000" w:themeColor="text1"/>
        </w:rPr>
        <w:t>VISTO</w:t>
      </w:r>
      <w:r w:rsidRPr="006B326F">
        <w:rPr>
          <w:rFonts w:ascii="Palatino Linotype" w:eastAsia="Palatino Linotype" w:hAnsi="Palatino Linotype" w:cs="Palatino Linotype"/>
          <w:color w:val="000000" w:themeColor="text1"/>
        </w:rPr>
        <w:t xml:space="preserve"> el </w:t>
      </w:r>
      <w:r w:rsidRPr="006B326F">
        <w:rPr>
          <w:rFonts w:ascii="Palatino Linotype" w:eastAsia="Palatino Linotype" w:hAnsi="Palatino Linotype" w:cs="Palatino Linotype"/>
          <w:b/>
          <w:color w:val="000000" w:themeColor="text1"/>
        </w:rPr>
        <w:t>expediente</w:t>
      </w:r>
      <w:r w:rsidRPr="006B326F">
        <w:rPr>
          <w:rFonts w:ascii="Palatino Linotype" w:eastAsia="Palatino Linotype" w:hAnsi="Palatino Linotype" w:cs="Palatino Linotype"/>
          <w:color w:val="000000" w:themeColor="text1"/>
        </w:rPr>
        <w:t xml:space="preserve"> electrónico formado con motivo del recurso de revisión </w:t>
      </w:r>
      <w:r w:rsidR="00147EC7" w:rsidRPr="006B326F">
        <w:rPr>
          <w:rFonts w:ascii="Palatino Linotype" w:eastAsia="Palatino Linotype" w:hAnsi="Palatino Linotype" w:cs="Palatino Linotype"/>
          <w:b/>
          <w:color w:val="000000" w:themeColor="text1"/>
        </w:rPr>
        <w:t>090</w:t>
      </w:r>
      <w:r w:rsidR="00B24641" w:rsidRPr="006B326F">
        <w:rPr>
          <w:rFonts w:ascii="Palatino Linotype" w:eastAsia="Palatino Linotype" w:hAnsi="Palatino Linotype" w:cs="Palatino Linotype"/>
          <w:b/>
          <w:color w:val="000000" w:themeColor="text1"/>
        </w:rPr>
        <w:t>5</w:t>
      </w:r>
      <w:r w:rsidRPr="006B326F">
        <w:rPr>
          <w:rFonts w:ascii="Palatino Linotype" w:eastAsia="Palatino Linotype" w:hAnsi="Palatino Linotype" w:cs="Palatino Linotype"/>
          <w:b/>
          <w:color w:val="000000" w:themeColor="text1"/>
        </w:rPr>
        <w:t>3/INFOEM/IP/RR/2025</w:t>
      </w:r>
      <w:r w:rsidRPr="006B326F">
        <w:rPr>
          <w:rFonts w:ascii="Palatino Linotype" w:eastAsia="Palatino Linotype" w:hAnsi="Palatino Linotype" w:cs="Palatino Linotype"/>
          <w:color w:val="000000" w:themeColor="text1"/>
        </w:rPr>
        <w:t>,</w:t>
      </w:r>
      <w:r w:rsidRPr="006B326F">
        <w:rPr>
          <w:rFonts w:ascii="Palatino Linotype" w:eastAsia="Palatino Linotype" w:hAnsi="Palatino Linotype" w:cs="Palatino Linotype"/>
          <w:b/>
          <w:color w:val="000000" w:themeColor="text1"/>
        </w:rPr>
        <w:t xml:space="preserve"> </w:t>
      </w:r>
      <w:r w:rsidRPr="006B326F">
        <w:rPr>
          <w:rFonts w:ascii="Palatino Linotype" w:eastAsia="Palatino Linotype" w:hAnsi="Palatino Linotype" w:cs="Palatino Linotype"/>
          <w:color w:val="000000" w:themeColor="text1"/>
        </w:rPr>
        <w:t xml:space="preserve">promovido por </w:t>
      </w:r>
      <w:r w:rsidR="00147EC7" w:rsidRPr="006B326F">
        <w:rPr>
          <w:rFonts w:ascii="Palatino Linotype" w:eastAsia="Palatino Linotype" w:hAnsi="Palatino Linotype" w:cs="Palatino Linotype"/>
          <w:b/>
          <w:color w:val="000000" w:themeColor="text1"/>
        </w:rPr>
        <w:t>una persona que no proporcionó datos de identificación</w:t>
      </w:r>
      <w:r w:rsidRPr="006B326F">
        <w:rPr>
          <w:rFonts w:ascii="Palatino Linotype" w:eastAsia="Palatino Linotype" w:hAnsi="Palatino Linotype" w:cs="Palatino Linotype"/>
          <w:color w:val="000000" w:themeColor="text1"/>
        </w:rPr>
        <w:t xml:space="preserve">, a quien en lo sucesivo denominaremos </w:t>
      </w:r>
      <w:r w:rsidRPr="006B326F">
        <w:rPr>
          <w:rFonts w:ascii="Palatino Linotype" w:eastAsia="Palatino Linotype" w:hAnsi="Palatino Linotype" w:cs="Palatino Linotype"/>
          <w:b/>
          <w:color w:val="000000" w:themeColor="text1"/>
        </w:rPr>
        <w:t>RECURRENTE</w:t>
      </w:r>
      <w:r w:rsidRPr="006B326F">
        <w:rPr>
          <w:rFonts w:ascii="Palatino Linotype" w:eastAsia="Palatino Linotype" w:hAnsi="Palatino Linotype" w:cs="Palatino Linotype"/>
          <w:color w:val="000000" w:themeColor="text1"/>
        </w:rPr>
        <w:t xml:space="preserve">, en contra de la respuesta del </w:t>
      </w:r>
      <w:r w:rsidR="00147EC7" w:rsidRPr="006B326F">
        <w:rPr>
          <w:rFonts w:ascii="Palatino Linotype" w:eastAsia="Palatino Linotype" w:hAnsi="Palatino Linotype" w:cs="Palatino Linotype"/>
          <w:b/>
          <w:color w:val="000000" w:themeColor="text1"/>
        </w:rPr>
        <w:t>Sistema Municipal Para el Desarrollo Integral de la Familia</w:t>
      </w:r>
      <w:r w:rsidR="00C82A69" w:rsidRPr="006B326F">
        <w:rPr>
          <w:rFonts w:ascii="Palatino Linotype" w:eastAsia="Palatino Linotype" w:hAnsi="Palatino Linotype" w:cs="Palatino Linotype"/>
          <w:b/>
          <w:color w:val="000000" w:themeColor="text1"/>
        </w:rPr>
        <w:t xml:space="preserve"> de Tepotzotlán</w:t>
      </w:r>
      <w:r w:rsidRPr="006B326F">
        <w:rPr>
          <w:rFonts w:ascii="Palatino Linotype" w:eastAsia="Palatino Linotype" w:hAnsi="Palatino Linotype" w:cs="Palatino Linotype"/>
          <w:b/>
          <w:color w:val="000000" w:themeColor="text1"/>
        </w:rPr>
        <w:t xml:space="preserve">, </w:t>
      </w:r>
      <w:r w:rsidRPr="006B326F">
        <w:rPr>
          <w:rFonts w:ascii="Palatino Linotype" w:eastAsia="Palatino Linotype" w:hAnsi="Palatino Linotype" w:cs="Palatino Linotype"/>
          <w:color w:val="000000" w:themeColor="text1"/>
        </w:rPr>
        <w:t>en adelante el</w:t>
      </w:r>
      <w:r w:rsidRPr="006B326F">
        <w:rPr>
          <w:rFonts w:ascii="Palatino Linotype" w:eastAsia="Palatino Linotype" w:hAnsi="Palatino Linotype" w:cs="Palatino Linotype"/>
          <w:b/>
          <w:color w:val="000000" w:themeColor="text1"/>
        </w:rPr>
        <w:t xml:space="preserve"> SUJETO OBLIGADO, </w:t>
      </w:r>
      <w:r w:rsidRPr="006B326F">
        <w:rPr>
          <w:rFonts w:ascii="Palatino Linotype" w:eastAsia="Palatino Linotype" w:hAnsi="Palatino Linotype" w:cs="Palatino Linotype"/>
          <w:color w:val="000000" w:themeColor="text1"/>
        </w:rPr>
        <w:t>se procede a dictar la presente resolución, con base en los siguientes:</w:t>
      </w:r>
    </w:p>
    <w:p w:rsidR="000768E9" w:rsidRPr="006B326F" w:rsidRDefault="000768E9" w:rsidP="006B326F">
      <w:pPr>
        <w:spacing w:line="360" w:lineRule="auto"/>
        <w:ind w:right="1"/>
        <w:jc w:val="both"/>
        <w:rPr>
          <w:rFonts w:ascii="Palatino Linotype" w:eastAsia="Palatino Linotype" w:hAnsi="Palatino Linotype" w:cs="Palatino Linotype"/>
          <w:color w:val="000000" w:themeColor="text1"/>
        </w:rPr>
      </w:pPr>
    </w:p>
    <w:p w:rsidR="000768E9" w:rsidRDefault="000768E9" w:rsidP="006B326F">
      <w:pPr>
        <w:keepNext/>
        <w:keepLines/>
        <w:spacing w:line="360" w:lineRule="auto"/>
        <w:ind w:right="1"/>
        <w:jc w:val="center"/>
        <w:rPr>
          <w:rFonts w:ascii="Palatino Linotype" w:eastAsia="Palatino Linotype" w:hAnsi="Palatino Linotype" w:cs="Palatino Linotype"/>
          <w:b/>
          <w:color w:val="000000" w:themeColor="text1"/>
        </w:rPr>
      </w:pPr>
      <w:bookmarkStart w:id="1" w:name="_heading=h.gjdgxs" w:colFirst="0" w:colLast="0"/>
      <w:bookmarkEnd w:id="1"/>
      <w:r w:rsidRPr="006B326F">
        <w:rPr>
          <w:rFonts w:ascii="Palatino Linotype" w:eastAsia="Palatino Linotype" w:hAnsi="Palatino Linotype" w:cs="Palatino Linotype"/>
          <w:b/>
          <w:color w:val="000000" w:themeColor="text1"/>
        </w:rPr>
        <w:t>A N T E C E D E N T E S</w:t>
      </w:r>
    </w:p>
    <w:p w:rsidR="00FC2420" w:rsidRPr="006B326F" w:rsidRDefault="00FC2420" w:rsidP="006B326F">
      <w:pPr>
        <w:keepNext/>
        <w:keepLines/>
        <w:spacing w:line="360" w:lineRule="auto"/>
        <w:ind w:right="1"/>
        <w:jc w:val="center"/>
        <w:rPr>
          <w:rFonts w:ascii="Palatino Linotype" w:eastAsia="Palatino Linotype" w:hAnsi="Palatino Linotype" w:cs="Palatino Linotype"/>
          <w:b/>
          <w:color w:val="000000" w:themeColor="text1"/>
        </w:rPr>
      </w:pPr>
    </w:p>
    <w:p w:rsidR="000768E9" w:rsidRPr="006B326F" w:rsidRDefault="000768E9" w:rsidP="006B326F">
      <w:pPr>
        <w:numPr>
          <w:ilvl w:val="0"/>
          <w:numId w:val="6"/>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 xml:space="preserve">El </w:t>
      </w:r>
      <w:r w:rsidR="00C82A69" w:rsidRPr="006B326F">
        <w:rPr>
          <w:rFonts w:ascii="Palatino Linotype" w:eastAsia="Palatino Linotype" w:hAnsi="Palatino Linotype" w:cs="Palatino Linotype"/>
          <w:b/>
          <w:color w:val="000000" w:themeColor="text1"/>
        </w:rPr>
        <w:t xml:space="preserve">diecisiete de junio </w:t>
      </w:r>
      <w:r w:rsidRPr="006B326F">
        <w:rPr>
          <w:rFonts w:ascii="Palatino Linotype" w:eastAsia="Palatino Linotype" w:hAnsi="Palatino Linotype" w:cs="Palatino Linotype"/>
          <w:b/>
          <w:color w:val="000000" w:themeColor="text1"/>
        </w:rPr>
        <w:t>dos mil veinticinco</w:t>
      </w:r>
      <w:r w:rsidRPr="006B326F">
        <w:rPr>
          <w:rFonts w:ascii="Palatino Linotype" w:eastAsia="Palatino Linotype" w:hAnsi="Palatino Linotype" w:cs="Palatino Linotype"/>
          <w:color w:val="000000" w:themeColor="text1"/>
        </w:rPr>
        <w:t>, el</w:t>
      </w:r>
      <w:r w:rsidRPr="006B326F">
        <w:rPr>
          <w:rFonts w:ascii="Palatino Linotype" w:eastAsia="Palatino Linotype" w:hAnsi="Palatino Linotype" w:cs="Palatino Linotype"/>
          <w:b/>
          <w:color w:val="000000" w:themeColor="text1"/>
        </w:rPr>
        <w:t xml:space="preserve"> RECURRENTE </w:t>
      </w:r>
      <w:r w:rsidRPr="006B326F">
        <w:rPr>
          <w:rFonts w:ascii="Palatino Linotype" w:eastAsia="Palatino Linotype" w:hAnsi="Palatino Linotype" w:cs="Palatino Linotype"/>
          <w:color w:val="000000" w:themeColor="text1"/>
        </w:rPr>
        <w:t>presentó</w:t>
      </w:r>
      <w:r w:rsidRPr="006B326F">
        <w:rPr>
          <w:rFonts w:ascii="Palatino Linotype" w:eastAsia="Palatino Linotype" w:hAnsi="Palatino Linotype" w:cs="Palatino Linotype"/>
          <w:b/>
          <w:color w:val="000000" w:themeColor="text1"/>
        </w:rPr>
        <w:t xml:space="preserve"> </w:t>
      </w:r>
      <w:r w:rsidRPr="006B326F">
        <w:rPr>
          <w:rFonts w:ascii="Palatino Linotype" w:eastAsia="Palatino Linotype" w:hAnsi="Palatino Linotype" w:cs="Palatino Linotype"/>
          <w:color w:val="000000" w:themeColor="text1"/>
        </w:rPr>
        <w:t xml:space="preserve">ante el </w:t>
      </w:r>
      <w:r w:rsidRPr="006B326F">
        <w:rPr>
          <w:rFonts w:ascii="Palatino Linotype" w:eastAsia="Palatino Linotype" w:hAnsi="Palatino Linotype" w:cs="Palatino Linotype"/>
          <w:b/>
          <w:color w:val="000000" w:themeColor="text1"/>
        </w:rPr>
        <w:t>SUJETO OBLIGADO,</w:t>
      </w:r>
      <w:r w:rsidRPr="006B326F">
        <w:rPr>
          <w:rFonts w:ascii="Palatino Linotype" w:eastAsia="Palatino Linotype" w:hAnsi="Palatino Linotype" w:cs="Palatino Linotype"/>
          <w:color w:val="000000" w:themeColor="text1"/>
        </w:rPr>
        <w:t xml:space="preserve"> a través de la Plataforma digital Sistema de Acceso a la Información Mexiquense (SAIMEX), la solicitud de información pública registrada con el número </w:t>
      </w:r>
      <w:r w:rsidR="00B74C24" w:rsidRPr="006B326F">
        <w:rPr>
          <w:rFonts w:ascii="Palatino Linotype" w:eastAsia="Palatino Linotype" w:hAnsi="Palatino Linotype" w:cs="Palatino Linotype"/>
          <w:b/>
          <w:color w:val="000000" w:themeColor="text1"/>
        </w:rPr>
        <w:t>00135</w:t>
      </w:r>
      <w:r w:rsidRPr="006B326F">
        <w:rPr>
          <w:rFonts w:ascii="Palatino Linotype" w:eastAsia="Palatino Linotype" w:hAnsi="Palatino Linotype" w:cs="Palatino Linotype"/>
          <w:b/>
          <w:color w:val="000000" w:themeColor="text1"/>
        </w:rPr>
        <w:t>/DIF</w:t>
      </w:r>
      <w:r w:rsidR="00B74C24" w:rsidRPr="006B326F">
        <w:rPr>
          <w:rFonts w:ascii="Palatino Linotype" w:eastAsia="Palatino Linotype" w:hAnsi="Palatino Linotype" w:cs="Palatino Linotype"/>
          <w:b/>
          <w:color w:val="000000" w:themeColor="text1"/>
        </w:rPr>
        <w:t>TEPOTZO</w:t>
      </w:r>
      <w:r w:rsidRPr="006B326F">
        <w:rPr>
          <w:rFonts w:ascii="Palatino Linotype" w:eastAsia="Palatino Linotype" w:hAnsi="Palatino Linotype" w:cs="Palatino Linotype"/>
          <w:b/>
          <w:color w:val="000000" w:themeColor="text1"/>
        </w:rPr>
        <w:t>/IP/2025,</w:t>
      </w:r>
      <w:r w:rsidRPr="006B326F">
        <w:rPr>
          <w:rFonts w:ascii="Palatino Linotype" w:eastAsia="Palatino Linotype" w:hAnsi="Palatino Linotype" w:cs="Palatino Linotype"/>
          <w:color w:val="000000" w:themeColor="text1"/>
        </w:rPr>
        <w:t xml:space="preserve"> </w:t>
      </w:r>
      <w:r w:rsidR="00FC2420">
        <w:rPr>
          <w:rFonts w:ascii="Palatino Linotype" w:eastAsia="Palatino Linotype" w:hAnsi="Palatino Linotype" w:cs="Palatino Linotype"/>
          <w:color w:val="000000" w:themeColor="text1"/>
        </w:rPr>
        <w:t>en la que</w:t>
      </w:r>
      <w:r w:rsidRPr="006B326F">
        <w:rPr>
          <w:rFonts w:ascii="Palatino Linotype" w:eastAsia="Palatino Linotype" w:hAnsi="Palatino Linotype" w:cs="Palatino Linotype"/>
          <w:color w:val="000000" w:themeColor="text1"/>
        </w:rPr>
        <w:t xml:space="preserve"> se solicitó:</w:t>
      </w:r>
    </w:p>
    <w:p w:rsidR="000768E9" w:rsidRPr="006B326F" w:rsidRDefault="000768E9" w:rsidP="006B326F">
      <w:pPr>
        <w:spacing w:line="360" w:lineRule="auto"/>
        <w:ind w:right="1"/>
        <w:jc w:val="both"/>
        <w:rPr>
          <w:rFonts w:ascii="Palatino Linotype" w:eastAsia="Palatino Linotype" w:hAnsi="Palatino Linotype" w:cs="Palatino Linotype"/>
          <w:color w:val="000000" w:themeColor="text1"/>
        </w:rPr>
      </w:pPr>
    </w:p>
    <w:p w:rsidR="000768E9" w:rsidRPr="006B326F" w:rsidRDefault="000768E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w:t>
      </w:r>
      <w:r w:rsidR="00C82A69" w:rsidRPr="006B326F">
        <w:rPr>
          <w:rFonts w:ascii="Palatino Linotype" w:hAnsi="Palatino Linotype"/>
          <w:i/>
          <w:color w:val="000000" w:themeColor="text1"/>
        </w:rPr>
        <w:t>Gire la presente al área financiera de la tesorería que con motivo de la entrega de la silla de ruedas especial para personas con alguna dificultad especial para caminar, se le hizo entrega a una menor de edad el día martes 17 de junio del 2025. + Factura de compra + Recibo de pago o transferencia bancaria + Póliza generada + Documento que acredita la recepción por parte de la persona beneficiaria</w:t>
      </w:r>
      <w:r w:rsidRPr="006B326F">
        <w:rPr>
          <w:rFonts w:ascii="Palatino Linotype" w:eastAsia="Palatino Linotype" w:hAnsi="Palatino Linotype" w:cs="Palatino Linotype"/>
          <w:i/>
          <w:color w:val="000000" w:themeColor="text1"/>
        </w:rPr>
        <w:t>” (Sic)</w:t>
      </w:r>
    </w:p>
    <w:p w:rsidR="000768E9" w:rsidRDefault="000768E9" w:rsidP="006B326F">
      <w:pPr>
        <w:ind w:right="1"/>
        <w:jc w:val="both"/>
        <w:rPr>
          <w:rFonts w:ascii="Palatino Linotype" w:eastAsia="Palatino Linotype" w:hAnsi="Palatino Linotype" w:cs="Palatino Linotype"/>
          <w:i/>
          <w:color w:val="000000" w:themeColor="text1"/>
        </w:rPr>
      </w:pPr>
    </w:p>
    <w:p w:rsidR="00FC2420" w:rsidRPr="006B326F" w:rsidRDefault="00FC2420" w:rsidP="006B326F">
      <w:pPr>
        <w:ind w:right="1"/>
        <w:jc w:val="both"/>
        <w:rPr>
          <w:rFonts w:ascii="Palatino Linotype" w:eastAsia="Palatino Linotype" w:hAnsi="Palatino Linotype" w:cs="Palatino Linotype"/>
          <w:i/>
          <w:color w:val="000000" w:themeColor="text1"/>
        </w:rPr>
      </w:pPr>
    </w:p>
    <w:p w:rsidR="000768E9" w:rsidRPr="006B326F" w:rsidRDefault="00B24641" w:rsidP="006B326F">
      <w:pPr>
        <w:numPr>
          <w:ilvl w:val="0"/>
          <w:numId w:val="7"/>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b/>
          <w:color w:val="000000" w:themeColor="text1"/>
        </w:rPr>
      </w:pPr>
      <w:r w:rsidRPr="006B326F">
        <w:rPr>
          <w:rFonts w:ascii="Palatino Linotype" w:eastAsia="Palatino Linotype" w:hAnsi="Palatino Linotype" w:cs="Palatino Linotype"/>
          <w:color w:val="000000" w:themeColor="text1"/>
        </w:rPr>
        <w:t>M</w:t>
      </w:r>
      <w:r w:rsidR="000768E9" w:rsidRPr="006B326F">
        <w:rPr>
          <w:rFonts w:ascii="Palatino Linotype" w:eastAsia="Palatino Linotype" w:hAnsi="Palatino Linotype" w:cs="Palatino Linotype"/>
          <w:color w:val="000000" w:themeColor="text1"/>
        </w:rPr>
        <w:t xml:space="preserve">odalidad de entrega de la información a través de </w:t>
      </w:r>
      <w:r w:rsidRPr="006B326F">
        <w:rPr>
          <w:rFonts w:ascii="Palatino Linotype" w:eastAsia="Palatino Linotype" w:hAnsi="Palatino Linotype" w:cs="Palatino Linotype"/>
          <w:b/>
          <w:color w:val="000000" w:themeColor="text1"/>
        </w:rPr>
        <w:t>SAIMEX</w:t>
      </w:r>
      <w:r w:rsidR="000768E9" w:rsidRPr="006B326F">
        <w:rPr>
          <w:rFonts w:ascii="Palatino Linotype" w:eastAsia="Palatino Linotype" w:hAnsi="Palatino Linotype" w:cs="Palatino Linotype"/>
          <w:b/>
          <w:color w:val="000000" w:themeColor="text1"/>
        </w:rPr>
        <w:t>.</w:t>
      </w:r>
    </w:p>
    <w:p w:rsidR="000768E9" w:rsidRPr="006B326F" w:rsidRDefault="000768E9" w:rsidP="006B326F">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p w:rsidR="000768E9" w:rsidRPr="006B326F" w:rsidRDefault="000768E9" w:rsidP="006B326F">
      <w:pPr>
        <w:numPr>
          <w:ilvl w:val="0"/>
          <w:numId w:val="6"/>
        </w:numPr>
        <w:spacing w:line="360" w:lineRule="auto"/>
        <w:ind w:left="0" w:right="1" w:firstLine="0"/>
        <w:jc w:val="both"/>
        <w:rPr>
          <w:rFonts w:ascii="Palatino Linotype" w:eastAsia="Palatino Linotype" w:hAnsi="Palatino Linotype" w:cs="Palatino Linotype"/>
          <w:b/>
          <w:color w:val="000000" w:themeColor="text1"/>
        </w:rPr>
      </w:pPr>
      <w:bookmarkStart w:id="2" w:name="_heading=h.30j0zll" w:colFirst="0" w:colLast="0"/>
      <w:bookmarkEnd w:id="2"/>
      <w:r w:rsidRPr="006B326F">
        <w:rPr>
          <w:rFonts w:ascii="Palatino Linotype" w:eastAsia="Palatino Linotype" w:hAnsi="Palatino Linotype" w:cs="Palatino Linotype"/>
          <w:color w:val="000000" w:themeColor="text1"/>
        </w:rPr>
        <w:lastRenderedPageBreak/>
        <w:t xml:space="preserve">El </w:t>
      </w:r>
      <w:r w:rsidR="00BD0049" w:rsidRPr="006B326F">
        <w:rPr>
          <w:rFonts w:ascii="Palatino Linotype" w:eastAsia="Palatino Linotype" w:hAnsi="Palatino Linotype" w:cs="Palatino Linotype"/>
          <w:b/>
          <w:color w:val="000000" w:themeColor="text1"/>
        </w:rPr>
        <w:t>diecisiete de julio</w:t>
      </w:r>
      <w:r w:rsidRPr="006B326F">
        <w:rPr>
          <w:rFonts w:ascii="Palatino Linotype" w:eastAsia="Palatino Linotype" w:hAnsi="Palatino Linotype" w:cs="Palatino Linotype"/>
          <w:b/>
          <w:color w:val="000000" w:themeColor="text1"/>
        </w:rPr>
        <w:t xml:space="preserve"> de dos mil veinticinco</w:t>
      </w:r>
      <w:r w:rsidRPr="006B326F">
        <w:rPr>
          <w:rFonts w:ascii="Palatino Linotype" w:eastAsia="Palatino Linotype" w:hAnsi="Palatino Linotype" w:cs="Palatino Linotype"/>
          <w:color w:val="000000" w:themeColor="text1"/>
        </w:rPr>
        <w:t xml:space="preserve">, el </w:t>
      </w:r>
      <w:r w:rsidRPr="006B326F">
        <w:rPr>
          <w:rFonts w:ascii="Palatino Linotype" w:eastAsia="Palatino Linotype" w:hAnsi="Palatino Linotype" w:cs="Palatino Linotype"/>
          <w:b/>
          <w:color w:val="000000" w:themeColor="text1"/>
        </w:rPr>
        <w:t xml:space="preserve">SUJETO OBLIGADO </w:t>
      </w:r>
      <w:r w:rsidRPr="006B326F">
        <w:rPr>
          <w:rFonts w:ascii="Palatino Linotype" w:eastAsia="Palatino Linotype" w:hAnsi="Palatino Linotype" w:cs="Palatino Linotype"/>
          <w:color w:val="000000" w:themeColor="text1"/>
        </w:rPr>
        <w:t xml:space="preserve">dio respuesta través del SAIMEX, adjuntando </w:t>
      </w:r>
      <w:r w:rsidR="00BD0049" w:rsidRPr="006B326F">
        <w:rPr>
          <w:rFonts w:ascii="Palatino Linotype" w:eastAsia="Palatino Linotype" w:hAnsi="Palatino Linotype" w:cs="Palatino Linotype"/>
          <w:color w:val="000000" w:themeColor="text1"/>
        </w:rPr>
        <w:t xml:space="preserve">un archivo electrónico </w:t>
      </w:r>
      <w:r w:rsidRPr="006B326F">
        <w:rPr>
          <w:rFonts w:ascii="Palatino Linotype" w:eastAsia="Palatino Linotype" w:hAnsi="Palatino Linotype" w:cs="Palatino Linotype"/>
          <w:color w:val="000000" w:themeColor="text1"/>
        </w:rPr>
        <w:t xml:space="preserve">en formato pdf en el que </w:t>
      </w:r>
      <w:r w:rsidR="00544DBF" w:rsidRPr="006B326F">
        <w:rPr>
          <w:rFonts w:ascii="Palatino Linotype" w:eastAsia="Palatino Linotype" w:hAnsi="Palatino Linotype" w:cs="Palatino Linotype"/>
          <w:color w:val="000000" w:themeColor="text1"/>
        </w:rPr>
        <w:t xml:space="preserve">medularmente </w:t>
      </w:r>
      <w:r w:rsidRPr="006B326F">
        <w:rPr>
          <w:rFonts w:ascii="Palatino Linotype" w:eastAsia="Palatino Linotype" w:hAnsi="Palatino Linotype" w:cs="Palatino Linotype"/>
          <w:color w:val="000000" w:themeColor="text1"/>
        </w:rPr>
        <w:t>señala lo siguiente:</w:t>
      </w:r>
    </w:p>
    <w:p w:rsidR="000768E9" w:rsidRPr="006B326F" w:rsidRDefault="00BD0049" w:rsidP="006B326F">
      <w:pPr>
        <w:tabs>
          <w:tab w:val="left" w:pos="709"/>
        </w:tabs>
        <w:ind w:right="1"/>
        <w:jc w:val="both"/>
        <w:rPr>
          <w:rFonts w:ascii="Palatino Linotype" w:hAnsi="Palatino Linotype" w:cs="Arial"/>
          <w:bCs/>
          <w:i/>
          <w:color w:val="000000" w:themeColor="text1"/>
        </w:rPr>
      </w:pPr>
      <w:r w:rsidRPr="006B326F">
        <w:rPr>
          <w:rFonts w:ascii="Palatino Linotype" w:hAnsi="Palatino Linotype" w:cs="Arial"/>
          <w:b/>
          <w:bCs/>
          <w:color w:val="000000" w:themeColor="text1"/>
        </w:rPr>
        <w:t>Oficio Respuesta Tesorería</w:t>
      </w:r>
      <w:r w:rsidR="00B24641" w:rsidRPr="006B326F">
        <w:rPr>
          <w:rFonts w:ascii="Palatino Linotype" w:hAnsi="Palatino Linotype" w:cs="Arial"/>
          <w:b/>
          <w:bCs/>
          <w:color w:val="000000" w:themeColor="text1"/>
        </w:rPr>
        <w:t>.</w:t>
      </w:r>
      <w:r w:rsidR="000768E9" w:rsidRPr="006B326F">
        <w:rPr>
          <w:rFonts w:ascii="Palatino Linotype" w:hAnsi="Palatino Linotype" w:cs="Arial"/>
          <w:b/>
          <w:bCs/>
          <w:color w:val="000000" w:themeColor="text1"/>
        </w:rPr>
        <w:t xml:space="preserve">pdf : </w:t>
      </w:r>
      <w:r w:rsidRPr="006B326F">
        <w:rPr>
          <w:rFonts w:ascii="Palatino Linotype" w:hAnsi="Palatino Linotype" w:cs="Arial"/>
          <w:bCs/>
          <w:i/>
          <w:color w:val="000000" w:themeColor="text1"/>
        </w:rPr>
        <w:t>Donde la Tesorería informa que no cuenta con factura de compra, recibo de pago o transferencia bancaria, póliza generada, ya que no participaron en la adquisición de la silla</w:t>
      </w:r>
      <w:r w:rsidR="00544DBF" w:rsidRPr="006B326F">
        <w:rPr>
          <w:rFonts w:ascii="Palatino Linotype" w:hAnsi="Palatino Linotype" w:cs="Arial"/>
          <w:bCs/>
          <w:i/>
          <w:color w:val="000000" w:themeColor="text1"/>
        </w:rPr>
        <w:t>.</w:t>
      </w:r>
    </w:p>
    <w:p w:rsidR="00B24641" w:rsidRPr="006B326F" w:rsidRDefault="00B24641" w:rsidP="006B326F">
      <w:pPr>
        <w:tabs>
          <w:tab w:val="left" w:pos="709"/>
        </w:tabs>
        <w:ind w:right="1"/>
        <w:jc w:val="both"/>
        <w:rPr>
          <w:rFonts w:ascii="Palatino Linotype" w:hAnsi="Palatino Linotype" w:cs="Arial"/>
          <w:bCs/>
          <w:i/>
          <w:color w:val="000000" w:themeColor="text1"/>
        </w:rPr>
      </w:pPr>
    </w:p>
    <w:p w:rsidR="000768E9" w:rsidRPr="006B326F" w:rsidRDefault="000768E9" w:rsidP="006B326F">
      <w:pPr>
        <w:tabs>
          <w:tab w:val="left" w:pos="709"/>
        </w:tabs>
        <w:spacing w:line="360" w:lineRule="auto"/>
        <w:ind w:right="1"/>
        <w:jc w:val="both"/>
        <w:rPr>
          <w:rFonts w:ascii="Palatino Linotype" w:hAnsi="Palatino Linotype" w:cs="Arial"/>
          <w:bCs/>
          <w:i/>
          <w:color w:val="000000" w:themeColor="text1"/>
        </w:rPr>
      </w:pPr>
    </w:p>
    <w:p w:rsidR="000768E9" w:rsidRPr="006B326F" w:rsidRDefault="000768E9" w:rsidP="006B326F">
      <w:pPr>
        <w:numPr>
          <w:ilvl w:val="0"/>
          <w:numId w:val="6"/>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b/>
          <w:color w:val="000000" w:themeColor="text1"/>
        </w:rPr>
      </w:pPr>
      <w:r w:rsidRPr="006B326F">
        <w:rPr>
          <w:rFonts w:ascii="Palatino Linotype" w:eastAsia="Palatino Linotype" w:hAnsi="Palatino Linotype" w:cs="Palatino Linotype"/>
          <w:color w:val="000000" w:themeColor="text1"/>
        </w:rPr>
        <w:t xml:space="preserve">El </w:t>
      </w:r>
      <w:r w:rsidR="007F1B15" w:rsidRPr="006B326F">
        <w:rPr>
          <w:rFonts w:ascii="Palatino Linotype" w:eastAsia="Palatino Linotype" w:hAnsi="Palatino Linotype" w:cs="Palatino Linotype"/>
          <w:b/>
          <w:color w:val="000000" w:themeColor="text1"/>
        </w:rPr>
        <w:t>veinticuatro de julio</w:t>
      </w:r>
      <w:r w:rsidRPr="006B326F">
        <w:rPr>
          <w:rFonts w:ascii="Palatino Linotype" w:eastAsia="Palatino Linotype" w:hAnsi="Palatino Linotype" w:cs="Palatino Linotype"/>
          <w:b/>
          <w:color w:val="000000" w:themeColor="text1"/>
        </w:rPr>
        <w:t xml:space="preserve"> de dos mil veinticinco,</w:t>
      </w:r>
      <w:r w:rsidRPr="006B326F">
        <w:rPr>
          <w:rFonts w:ascii="Palatino Linotype" w:eastAsia="Palatino Linotype" w:hAnsi="Palatino Linotype" w:cs="Palatino Linotype"/>
          <w:color w:val="000000" w:themeColor="text1"/>
        </w:rPr>
        <w:t xml:space="preserve"> el </w:t>
      </w:r>
      <w:r w:rsidRPr="006B326F">
        <w:rPr>
          <w:rFonts w:ascii="Palatino Linotype" w:eastAsia="Palatino Linotype" w:hAnsi="Palatino Linotype" w:cs="Palatino Linotype"/>
          <w:b/>
          <w:color w:val="000000" w:themeColor="text1"/>
        </w:rPr>
        <w:t xml:space="preserve">RECURRENTE </w:t>
      </w:r>
      <w:r w:rsidRPr="006B326F">
        <w:rPr>
          <w:rFonts w:ascii="Palatino Linotype" w:eastAsia="Palatino Linotype" w:hAnsi="Palatino Linotype" w:cs="Palatino Linotype"/>
          <w:color w:val="000000" w:themeColor="text1"/>
        </w:rPr>
        <w:t>interpuso el recurso de revisión, señalando como:</w:t>
      </w:r>
    </w:p>
    <w:p w:rsidR="000768E9" w:rsidRPr="006B326F" w:rsidRDefault="000768E9" w:rsidP="006B326F">
      <w:pPr>
        <w:spacing w:line="360" w:lineRule="auto"/>
        <w:ind w:right="1"/>
        <w:jc w:val="both"/>
        <w:rPr>
          <w:rFonts w:ascii="Palatino Linotype" w:hAnsi="Palatino Linotype" w:cs="Palatino Linotype"/>
          <w:color w:val="000000" w:themeColor="text1"/>
        </w:rPr>
      </w:pPr>
    </w:p>
    <w:p w:rsidR="000768E9" w:rsidRPr="00FC2420" w:rsidRDefault="00FC2420" w:rsidP="00FC2420">
      <w:pPr>
        <w:pStyle w:val="Prrafodelista"/>
        <w:numPr>
          <w:ilvl w:val="0"/>
          <w:numId w:val="44"/>
        </w:numPr>
        <w:ind w:right="1"/>
        <w:jc w:val="both"/>
        <w:rPr>
          <w:rFonts w:ascii="Palatino Linotype" w:hAnsi="Palatino Linotype" w:cs="Palatino Linotype"/>
          <w:b/>
          <w:color w:val="000000" w:themeColor="text1"/>
        </w:rPr>
      </w:pPr>
      <w:r w:rsidRPr="00FC2420">
        <w:rPr>
          <w:rFonts w:ascii="Palatino Linotype" w:hAnsi="Palatino Linotype" w:cs="Palatino Linotype"/>
          <w:b/>
          <w:color w:val="000000" w:themeColor="text1"/>
        </w:rPr>
        <w:t xml:space="preserve">ACTO IMPUGNADO </w:t>
      </w:r>
    </w:p>
    <w:p w:rsidR="000768E9" w:rsidRPr="006B326F" w:rsidRDefault="000768E9" w:rsidP="006B326F">
      <w:pPr>
        <w:ind w:right="1"/>
        <w:jc w:val="both"/>
        <w:rPr>
          <w:rFonts w:ascii="Palatino Linotype" w:hAnsi="Palatino Linotype" w:cs="Palatino Linotype"/>
          <w:i/>
          <w:color w:val="000000" w:themeColor="text1"/>
        </w:rPr>
      </w:pPr>
      <w:r w:rsidRPr="006B326F">
        <w:rPr>
          <w:rFonts w:ascii="Palatino Linotype" w:hAnsi="Palatino Linotype" w:cs="Palatino Linotype"/>
          <w:i/>
          <w:color w:val="000000" w:themeColor="text1"/>
        </w:rPr>
        <w:t xml:space="preserve"> “</w:t>
      </w:r>
      <w:r w:rsidR="007F1B15" w:rsidRPr="006B326F">
        <w:rPr>
          <w:rFonts w:ascii="Palatino Linotype" w:eastAsia="Times New Roman" w:hAnsi="Palatino Linotype" w:cs="Times New Roman"/>
          <w:i/>
          <w:color w:val="000000" w:themeColor="text1"/>
          <w:lang w:val="es-MX" w:eastAsia="es-MX"/>
        </w:rPr>
        <w:t>El acto impugnado por el cual se realiza el presente recursos de inconformidad va apegado al artículo primero de la constitución política de los Estados Unidos mexicanos y conforme a lo previsto en el artículo sexto de la misma Constitución así como el artículo quinto de la Constitución estatal en lo referente a el acceso a la información pública. Precisando como acto impugnado el de la no entrega de la información</w:t>
      </w:r>
      <w:r w:rsidRPr="006B326F">
        <w:rPr>
          <w:rFonts w:ascii="Palatino Linotype" w:hAnsi="Palatino Linotype" w:cs="Palatino Linotype"/>
          <w:i/>
          <w:color w:val="000000" w:themeColor="text1"/>
        </w:rPr>
        <w:t>” (Sic)</w:t>
      </w:r>
    </w:p>
    <w:p w:rsidR="000768E9" w:rsidRPr="006B326F" w:rsidRDefault="000768E9" w:rsidP="006B326F">
      <w:pPr>
        <w:ind w:right="1"/>
        <w:contextualSpacing/>
        <w:jc w:val="both"/>
        <w:rPr>
          <w:rFonts w:ascii="Palatino Linotype" w:hAnsi="Palatino Linotype" w:cs="Palatino Linotype"/>
          <w:b/>
          <w:color w:val="000000" w:themeColor="text1"/>
        </w:rPr>
      </w:pPr>
    </w:p>
    <w:p w:rsidR="000768E9" w:rsidRPr="00FC2420" w:rsidRDefault="00FC2420" w:rsidP="00FC2420">
      <w:pPr>
        <w:pStyle w:val="Prrafodelista"/>
        <w:numPr>
          <w:ilvl w:val="0"/>
          <w:numId w:val="44"/>
        </w:numPr>
        <w:ind w:right="1"/>
        <w:jc w:val="both"/>
        <w:rPr>
          <w:rFonts w:ascii="Palatino Linotype" w:hAnsi="Palatino Linotype" w:cs="Palatino Linotype"/>
          <w:b/>
          <w:color w:val="000000" w:themeColor="text1"/>
        </w:rPr>
      </w:pPr>
      <w:r w:rsidRPr="00FC2420">
        <w:rPr>
          <w:rFonts w:ascii="Palatino Linotype" w:hAnsi="Palatino Linotype" w:cs="Palatino Linotype"/>
          <w:b/>
          <w:color w:val="000000" w:themeColor="text1"/>
        </w:rPr>
        <w:t>RAZONES O MOTIVOS DE INCONFORMIDAD</w:t>
      </w:r>
    </w:p>
    <w:p w:rsidR="000768E9" w:rsidRPr="006B326F" w:rsidRDefault="000768E9" w:rsidP="006B326F">
      <w:pPr>
        <w:ind w:right="1"/>
        <w:jc w:val="both"/>
        <w:rPr>
          <w:rFonts w:ascii="Palatino Linotype" w:hAnsi="Palatino Linotype" w:cs="Palatino Linotype"/>
          <w:i/>
          <w:color w:val="000000" w:themeColor="text1"/>
        </w:rPr>
      </w:pPr>
      <w:r w:rsidRPr="006B326F">
        <w:rPr>
          <w:rFonts w:ascii="Palatino Linotype" w:hAnsi="Palatino Linotype" w:cs="Palatino Linotype"/>
          <w:i/>
          <w:color w:val="000000" w:themeColor="text1"/>
        </w:rPr>
        <w:t>“</w:t>
      </w:r>
      <w:r w:rsidR="000E1D6A" w:rsidRPr="006B326F">
        <w:rPr>
          <w:rFonts w:ascii="Palatino Linotype" w:eastAsia="Times New Roman" w:hAnsi="Palatino Linotype" w:cs="Times New Roman"/>
          <w:i/>
          <w:color w:val="000000" w:themeColor="text1"/>
          <w:lang w:val="es-MX" w:eastAsia="es-MX"/>
        </w:rPr>
        <w:t xml:space="preserve">Con fundamento en lo previsto por el artículo sexto de la constitución política de los Estados Unidos mexicanos donde se prevé que el acceso a la información es derecho humano y una garantía principal de todo sujeto obligado para otorgar la información que obre en sus archivos así como la información que derivado de sus atribuciones funciones obligaciones y las actividades que realiza esta institución se hace del conocimiento del infoem que el sistema para el desarrollo integral de la familia está incurriendo en falsedad de declaraciones así como en un ocultamiento de información dado que no quiere entregar la información a la ciudadanía dado que si bien es cierto que se solicitó una información y obran los datos que se requieren Se recibió una respuesta vaga e imprecisa por parte del tesorero Víctor Morales Vargas indicando que no tienen esa información dado que no realizaron la compra de la silla de ruedas a la que de acuerdo a sus funciones esta institución sí realizó dicha entrega. Asimismo se hace del conocimiento del infoem que el trámite a la solicitud de información fue mal realizada dado que se le solicitó a la presidenta honorífica María Dolores Zuppa Villegas, que diera respuesta la cual nunca dio respuesta esa área y no existe documental alguna en la que la presidenta diera por oficio su respuesta o turnara al área correspondiente para que en apoyo de ella </w:t>
      </w:r>
      <w:r w:rsidR="000E1D6A" w:rsidRPr="006B326F">
        <w:rPr>
          <w:rFonts w:ascii="Palatino Linotype" w:eastAsia="Times New Roman" w:hAnsi="Palatino Linotype" w:cs="Times New Roman"/>
          <w:i/>
          <w:color w:val="000000" w:themeColor="text1"/>
          <w:lang w:val="es-MX" w:eastAsia="es-MX"/>
        </w:rPr>
        <w:lastRenderedPageBreak/>
        <w:t>otorgarán esta información. De igual forma se hace del conocimiento del infoem que el trámite a la presente solicitud de información no se realizó de manera correcta dado que no existe documental alguna en la que la unidad de transparencia haya turnado la solicitud a la oficina de presidencia específicamente a la presidenta honorífica del dif, tampoco existe acuse de recibido y oficial bono en la que la presidenta haya turnado dicha solicitud a otra área. Lo único que se recibió como respuesta fue un oficio del tesorero Víctor Morales Vargas sin embargo falta documentación para ser valorada como respuesta a la solicitud aunado a que el sujeto obligado se niega a entregar la información por lo que si bien es cierto el dif tiene entre sus funciones y de acuerdo a la ley del mismo sujeto obligado es atender las situaciones de discapacidad en niños adolescentes y adultos y la entrega de apoyo cuando así lo requieran, el sujeto obligado realizó la adquisición de una silla especial de ruedas para entregarla a una paciente sin embargo no hay fundamento ni motivo legal alguno por el cual se indique De qué manera fue adquirida dicha silla de ruedas por lo que estas funciones de acuerdo a la ley deben de estar fundadas y motivadas y debe existir por obligación un soporte documental tanto para la en compra y adquisición de la silla de ruedas como para la entrega de la misma al beneficiario final. Anexo al presente las documentales como prueba plena de que fue entregada dicha silla de ruedas tanto por la presidenta honorífica del dif María Dolores Zuppa Villegas y el tesorero del DIF Víctor Morales Vargas así como la captura de la página oficial de la presidenta entregando la silla de ruedas en nombre del DIF de Tepotzotlán.</w:t>
      </w:r>
      <w:r w:rsidRPr="006B326F">
        <w:rPr>
          <w:rFonts w:ascii="Palatino Linotype" w:hAnsi="Palatino Linotype" w:cs="Palatino Linotype"/>
          <w:i/>
          <w:color w:val="000000" w:themeColor="text1"/>
        </w:rPr>
        <w:t>” (Sic)</w:t>
      </w:r>
    </w:p>
    <w:p w:rsidR="000768E9" w:rsidRPr="006B326F" w:rsidRDefault="000768E9" w:rsidP="006B326F">
      <w:pPr>
        <w:ind w:right="1"/>
        <w:jc w:val="both"/>
        <w:rPr>
          <w:rFonts w:ascii="Palatino Linotype" w:hAnsi="Palatino Linotype" w:cs="Palatino Linotype"/>
          <w:i/>
          <w:color w:val="000000" w:themeColor="text1"/>
        </w:rPr>
      </w:pPr>
    </w:p>
    <w:p w:rsidR="000E1D6A" w:rsidRDefault="000E1D6A" w:rsidP="006B326F">
      <w:pPr>
        <w:spacing w:line="360" w:lineRule="auto"/>
        <w:ind w:right="1"/>
        <w:jc w:val="both"/>
        <w:rPr>
          <w:rFonts w:ascii="Palatino Linotype" w:hAnsi="Palatino Linotype" w:cs="Arial"/>
          <w:i/>
          <w:color w:val="000000" w:themeColor="text1"/>
        </w:rPr>
      </w:pPr>
      <w:r w:rsidRPr="006B326F">
        <w:rPr>
          <w:rFonts w:ascii="Palatino Linotype" w:hAnsi="Palatino Linotype" w:cs="Arial"/>
          <w:color w:val="000000" w:themeColor="text1"/>
        </w:rPr>
        <w:t xml:space="preserve">Así mismo adjuntó once archivos </w:t>
      </w:r>
      <w:r w:rsidR="00B74C24" w:rsidRPr="006B326F">
        <w:rPr>
          <w:rFonts w:ascii="Palatino Linotype" w:hAnsi="Palatino Linotype" w:cs="Arial"/>
          <w:color w:val="000000" w:themeColor="text1"/>
        </w:rPr>
        <w:t xml:space="preserve">electrónicos </w:t>
      </w:r>
      <w:r w:rsidRPr="006B326F">
        <w:rPr>
          <w:rFonts w:ascii="Palatino Linotype" w:hAnsi="Palatino Linotype" w:cs="Arial"/>
          <w:color w:val="000000" w:themeColor="text1"/>
        </w:rPr>
        <w:t>de imagen</w:t>
      </w:r>
      <w:r w:rsidR="00B74C24" w:rsidRPr="006B326F">
        <w:rPr>
          <w:rFonts w:ascii="Palatino Linotype" w:hAnsi="Palatino Linotype" w:cs="Arial"/>
          <w:color w:val="000000" w:themeColor="text1"/>
        </w:rPr>
        <w:t>:</w:t>
      </w:r>
      <w:r w:rsidRPr="006B326F">
        <w:rPr>
          <w:rFonts w:ascii="Palatino Linotype" w:hAnsi="Palatino Linotype" w:cs="Arial"/>
          <w:color w:val="000000" w:themeColor="text1"/>
        </w:rPr>
        <w:t xml:space="preserve">  </w:t>
      </w:r>
      <w:hyperlink r:id="rId8" w:tgtFrame="_blank" w:history="1">
        <w:r w:rsidRPr="006B326F">
          <w:rPr>
            <w:rStyle w:val="Hipervnculo"/>
            <w:rFonts w:ascii="Palatino Linotype" w:hAnsi="Palatino Linotype" w:cs="Arial"/>
            <w:b/>
            <w:bCs/>
            <w:color w:val="000000" w:themeColor="text1"/>
            <w:u w:val="none"/>
          </w:rPr>
          <w:t>FB_IMG_1753401280555.jpg</w:t>
        </w:r>
      </w:hyperlink>
      <w:r w:rsidRPr="006B326F">
        <w:rPr>
          <w:rFonts w:ascii="Palatino Linotype" w:hAnsi="Palatino Linotype" w:cs="Arial"/>
          <w:color w:val="000000" w:themeColor="text1"/>
        </w:rPr>
        <w:t xml:space="preserve">, </w:t>
      </w:r>
      <w:hyperlink r:id="rId9" w:tgtFrame="_blank" w:history="1">
        <w:r w:rsidRPr="006B326F">
          <w:rPr>
            <w:rStyle w:val="Hipervnculo"/>
            <w:rFonts w:ascii="Palatino Linotype" w:hAnsi="Palatino Linotype" w:cs="Arial"/>
            <w:b/>
            <w:bCs/>
            <w:color w:val="000000" w:themeColor="text1"/>
            <w:u w:val="none"/>
          </w:rPr>
          <w:t>FB_IMG_1753401282292.jpg</w:t>
        </w:r>
      </w:hyperlink>
      <w:r w:rsidRPr="006B326F">
        <w:rPr>
          <w:rFonts w:ascii="Palatino Linotype" w:hAnsi="Palatino Linotype" w:cs="Arial"/>
          <w:color w:val="000000" w:themeColor="text1"/>
        </w:rPr>
        <w:t xml:space="preserve">, </w:t>
      </w:r>
      <w:hyperlink r:id="rId10" w:tgtFrame="_blank" w:history="1">
        <w:r w:rsidRPr="006B326F">
          <w:rPr>
            <w:rStyle w:val="Hipervnculo"/>
            <w:rFonts w:ascii="Palatino Linotype" w:hAnsi="Palatino Linotype" w:cs="Arial"/>
            <w:b/>
            <w:bCs/>
            <w:color w:val="000000" w:themeColor="text1"/>
            <w:u w:val="none"/>
          </w:rPr>
          <w:t>Screenshot_20250724-175427-353.png</w:t>
        </w:r>
      </w:hyperlink>
      <w:r w:rsidRPr="006B326F">
        <w:rPr>
          <w:rFonts w:ascii="Palatino Linotype" w:hAnsi="Palatino Linotype" w:cs="Arial"/>
          <w:color w:val="000000" w:themeColor="text1"/>
        </w:rPr>
        <w:t xml:space="preserve">, </w:t>
      </w:r>
      <w:hyperlink r:id="rId11" w:tgtFrame="_blank" w:history="1">
        <w:r w:rsidRPr="006B326F">
          <w:rPr>
            <w:rStyle w:val="Hipervnculo"/>
            <w:rFonts w:ascii="Palatino Linotype" w:hAnsi="Palatino Linotype" w:cs="Arial"/>
            <w:b/>
            <w:bCs/>
            <w:color w:val="000000" w:themeColor="text1"/>
            <w:u w:val="none"/>
          </w:rPr>
          <w:t>FB_IMG_1753401284197.jpg</w:t>
        </w:r>
      </w:hyperlink>
      <w:r w:rsidRPr="006B326F">
        <w:rPr>
          <w:rFonts w:ascii="Palatino Linotype" w:hAnsi="Palatino Linotype" w:cs="Arial"/>
          <w:color w:val="000000" w:themeColor="text1"/>
        </w:rPr>
        <w:t xml:space="preserve">, </w:t>
      </w:r>
      <w:hyperlink r:id="rId12" w:tgtFrame="_blank" w:history="1">
        <w:r w:rsidRPr="006B326F">
          <w:rPr>
            <w:rStyle w:val="Hipervnculo"/>
            <w:rFonts w:ascii="Palatino Linotype" w:hAnsi="Palatino Linotype" w:cs="Arial"/>
            <w:b/>
            <w:bCs/>
            <w:color w:val="000000" w:themeColor="text1"/>
            <w:u w:val="none"/>
          </w:rPr>
          <w:t>FB_IMG_1753401286563.jpg</w:t>
        </w:r>
      </w:hyperlink>
      <w:r w:rsidRPr="006B326F">
        <w:rPr>
          <w:rFonts w:ascii="Palatino Linotype" w:hAnsi="Palatino Linotype" w:cs="Arial"/>
          <w:color w:val="000000" w:themeColor="text1"/>
        </w:rPr>
        <w:t xml:space="preserve">, </w:t>
      </w:r>
      <w:hyperlink r:id="rId13" w:tgtFrame="_blank" w:history="1">
        <w:r w:rsidRPr="006B326F">
          <w:rPr>
            <w:rStyle w:val="Hipervnculo"/>
            <w:rFonts w:ascii="Palatino Linotype" w:hAnsi="Palatino Linotype" w:cs="Arial"/>
            <w:b/>
            <w:bCs/>
            <w:color w:val="000000" w:themeColor="text1"/>
            <w:u w:val="none"/>
          </w:rPr>
          <w:t>FB_IMG_1753401292056.jpg</w:t>
        </w:r>
      </w:hyperlink>
      <w:r w:rsidRPr="006B326F">
        <w:rPr>
          <w:rFonts w:ascii="Palatino Linotype" w:hAnsi="Palatino Linotype" w:cs="Arial"/>
          <w:color w:val="000000" w:themeColor="text1"/>
        </w:rPr>
        <w:t xml:space="preserve">, </w:t>
      </w:r>
      <w:hyperlink r:id="rId14" w:tgtFrame="_blank" w:history="1">
        <w:r w:rsidRPr="006B326F">
          <w:rPr>
            <w:rStyle w:val="Hipervnculo"/>
            <w:rFonts w:ascii="Palatino Linotype" w:hAnsi="Palatino Linotype" w:cs="Arial"/>
            <w:b/>
            <w:bCs/>
            <w:color w:val="000000" w:themeColor="text1"/>
            <w:u w:val="none"/>
          </w:rPr>
          <w:t>FB_IMG_1753401302978.jpg</w:t>
        </w:r>
      </w:hyperlink>
      <w:r w:rsidRPr="006B326F">
        <w:rPr>
          <w:rFonts w:ascii="Palatino Linotype" w:hAnsi="Palatino Linotype" w:cs="Arial"/>
          <w:color w:val="000000" w:themeColor="text1"/>
        </w:rPr>
        <w:t xml:space="preserve">, </w:t>
      </w:r>
      <w:hyperlink r:id="rId15" w:tgtFrame="_blank" w:history="1">
        <w:r w:rsidRPr="006B326F">
          <w:rPr>
            <w:rStyle w:val="Hipervnculo"/>
            <w:rFonts w:ascii="Palatino Linotype" w:hAnsi="Palatino Linotype" w:cs="Arial"/>
            <w:b/>
            <w:bCs/>
            <w:color w:val="000000" w:themeColor="text1"/>
            <w:u w:val="none"/>
          </w:rPr>
          <w:t>FB_IMG_1753401299543.jpg</w:t>
        </w:r>
      </w:hyperlink>
      <w:r w:rsidRPr="006B326F">
        <w:rPr>
          <w:rFonts w:ascii="Palatino Linotype" w:hAnsi="Palatino Linotype" w:cs="Arial"/>
          <w:color w:val="000000" w:themeColor="text1"/>
        </w:rPr>
        <w:t xml:space="preserve">, </w:t>
      </w:r>
      <w:hyperlink r:id="rId16" w:tgtFrame="_blank" w:history="1">
        <w:r w:rsidRPr="006B326F">
          <w:rPr>
            <w:rStyle w:val="Hipervnculo"/>
            <w:rFonts w:ascii="Palatino Linotype" w:hAnsi="Palatino Linotype" w:cs="Arial"/>
            <w:b/>
            <w:bCs/>
            <w:color w:val="000000" w:themeColor="text1"/>
            <w:u w:val="none"/>
          </w:rPr>
          <w:t>FB_IMG_1753401305611.jpg</w:t>
        </w:r>
      </w:hyperlink>
      <w:r w:rsidRPr="006B326F">
        <w:rPr>
          <w:rFonts w:ascii="Palatino Linotype" w:hAnsi="Palatino Linotype" w:cs="Arial"/>
          <w:color w:val="000000" w:themeColor="text1"/>
        </w:rPr>
        <w:t xml:space="preserve">, </w:t>
      </w:r>
      <w:hyperlink r:id="rId17" w:tgtFrame="_blank" w:history="1">
        <w:r w:rsidRPr="006B326F">
          <w:rPr>
            <w:rStyle w:val="Hipervnculo"/>
            <w:rFonts w:ascii="Palatino Linotype" w:hAnsi="Palatino Linotype" w:cs="Arial"/>
            <w:b/>
            <w:bCs/>
            <w:color w:val="000000" w:themeColor="text1"/>
            <w:u w:val="none"/>
          </w:rPr>
          <w:t>FB_IMG_1753401294813.jp</w:t>
        </w:r>
      </w:hyperlink>
      <w:r w:rsidRPr="006B326F">
        <w:rPr>
          <w:rFonts w:ascii="Palatino Linotype" w:hAnsi="Palatino Linotype" w:cs="Arial"/>
          <w:b/>
          <w:color w:val="000000" w:themeColor="text1"/>
        </w:rPr>
        <w:t xml:space="preserve">g </w:t>
      </w:r>
      <w:r w:rsidRPr="006B326F">
        <w:rPr>
          <w:rFonts w:ascii="Palatino Linotype" w:hAnsi="Palatino Linotype" w:cs="Arial"/>
          <w:i/>
          <w:color w:val="000000" w:themeColor="text1"/>
        </w:rPr>
        <w:t>que fundamentalmente contiene</w:t>
      </w:r>
      <w:r w:rsidR="00B74C24" w:rsidRPr="006B326F">
        <w:rPr>
          <w:rFonts w:ascii="Palatino Linotype" w:hAnsi="Palatino Linotype" w:cs="Arial"/>
          <w:i/>
          <w:color w:val="000000" w:themeColor="text1"/>
        </w:rPr>
        <w:t>n</w:t>
      </w:r>
      <w:r w:rsidRPr="006B326F">
        <w:rPr>
          <w:rFonts w:ascii="Palatino Linotype" w:hAnsi="Palatino Linotype" w:cs="Arial"/>
          <w:i/>
          <w:color w:val="000000" w:themeColor="text1"/>
        </w:rPr>
        <w:t xml:space="preserve"> imágenes de una publicación de la red social Facebook donde</w:t>
      </w:r>
      <w:r w:rsidR="00040AE6" w:rsidRPr="006B326F">
        <w:rPr>
          <w:rFonts w:ascii="Palatino Linotype" w:hAnsi="Palatino Linotype" w:cs="Arial"/>
          <w:i/>
          <w:color w:val="000000" w:themeColor="text1"/>
        </w:rPr>
        <w:t xml:space="preserve"> se observa a la titular del DIF en diversas imágenes y de acuerdo a la descripción de la publicación entregando una silla de ruedas.</w:t>
      </w:r>
    </w:p>
    <w:p w:rsidR="00FC2420" w:rsidRPr="006B326F" w:rsidRDefault="00FC2420" w:rsidP="006B326F">
      <w:pPr>
        <w:spacing w:line="360" w:lineRule="auto"/>
        <w:ind w:right="1"/>
        <w:jc w:val="both"/>
        <w:rPr>
          <w:rFonts w:ascii="Palatino Linotype" w:hAnsi="Palatino Linotype" w:cs="Arial"/>
          <w:i/>
          <w:color w:val="000000" w:themeColor="text1"/>
        </w:rPr>
      </w:pPr>
    </w:p>
    <w:p w:rsidR="000768E9" w:rsidRPr="006B326F" w:rsidRDefault="000768E9" w:rsidP="006B326F">
      <w:pPr>
        <w:numPr>
          <w:ilvl w:val="0"/>
          <w:numId w:val="5"/>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 xml:space="preserve">Posteriormente, la Comisionada Ponente con fundamento en lo dispuesto por el artículo 185, fracción II, de la Ley de la materia, a través del </w:t>
      </w:r>
      <w:r w:rsidRPr="006B326F">
        <w:rPr>
          <w:rFonts w:ascii="Palatino Linotype" w:eastAsia="Palatino Linotype" w:hAnsi="Palatino Linotype" w:cs="Palatino Linotype"/>
          <w:b/>
          <w:color w:val="000000" w:themeColor="text1"/>
        </w:rPr>
        <w:t xml:space="preserve">acuerdo de admisión del </w:t>
      </w:r>
      <w:r w:rsidR="00040AE6" w:rsidRPr="006B326F">
        <w:rPr>
          <w:rFonts w:ascii="Palatino Linotype" w:eastAsia="Palatino Linotype" w:hAnsi="Palatino Linotype" w:cs="Palatino Linotype"/>
          <w:b/>
          <w:color w:val="000000" w:themeColor="text1"/>
        </w:rPr>
        <w:t>siete de agosto</w:t>
      </w:r>
      <w:r w:rsidRPr="006B326F">
        <w:rPr>
          <w:rFonts w:ascii="Palatino Linotype" w:eastAsia="Palatino Linotype" w:hAnsi="Palatino Linotype" w:cs="Palatino Linotype"/>
          <w:b/>
          <w:color w:val="000000" w:themeColor="text1"/>
        </w:rPr>
        <w:t xml:space="preserve"> de dos mil veinticinco</w:t>
      </w:r>
      <w:r w:rsidRPr="006B326F">
        <w:rPr>
          <w:rFonts w:ascii="Palatino Linotype" w:eastAsia="Palatino Linotype" w:hAnsi="Palatino Linotype" w:cs="Palatino Linotype"/>
          <w:color w:val="000000" w:themeColor="text1"/>
        </w:rPr>
        <w:t xml:space="preserve">, puso a disposición de las partes el expediente electrónico vía </w:t>
      </w:r>
      <w:r w:rsidRPr="006B326F">
        <w:rPr>
          <w:rFonts w:ascii="Palatino Linotype" w:eastAsia="Palatino Linotype" w:hAnsi="Palatino Linotype" w:cs="Palatino Linotype"/>
          <w:b/>
          <w:color w:val="000000" w:themeColor="text1"/>
        </w:rPr>
        <w:t xml:space="preserve">SAIMEX </w:t>
      </w:r>
      <w:r w:rsidRPr="006B326F">
        <w:rPr>
          <w:rFonts w:ascii="Palatino Linotype" w:eastAsia="Palatino Linotype" w:hAnsi="Palatino Linotype" w:cs="Palatino Linotype"/>
          <w:color w:val="000000" w:themeColor="text1"/>
        </w:rPr>
        <w:t xml:space="preserve">a efecto de que en un plazo máximo de siete días manifestara lo que a derecho </w:t>
      </w:r>
      <w:r w:rsidRPr="006B326F">
        <w:rPr>
          <w:rFonts w:ascii="Palatino Linotype" w:eastAsia="Palatino Linotype" w:hAnsi="Palatino Linotype" w:cs="Palatino Linotype"/>
          <w:color w:val="000000" w:themeColor="text1"/>
        </w:rPr>
        <w:lastRenderedPageBreak/>
        <w:t xml:space="preserve">conviniera, ofreciera pruebas y alegatos según corresponda al caso concreto, de esta forma para que el </w:t>
      </w:r>
      <w:r w:rsidRPr="006B326F">
        <w:rPr>
          <w:rFonts w:ascii="Palatino Linotype" w:eastAsia="Palatino Linotype" w:hAnsi="Palatino Linotype" w:cs="Palatino Linotype"/>
          <w:b/>
          <w:color w:val="000000" w:themeColor="text1"/>
        </w:rPr>
        <w:t>SUJETO OBLIGADO</w:t>
      </w:r>
      <w:r w:rsidRPr="006B326F">
        <w:rPr>
          <w:rFonts w:ascii="Palatino Linotype" w:eastAsia="Palatino Linotype" w:hAnsi="Palatino Linotype" w:cs="Palatino Linotype"/>
          <w:color w:val="000000" w:themeColor="text1"/>
        </w:rPr>
        <w:t xml:space="preserve"> presentase el informe justificado procedente. </w:t>
      </w:r>
    </w:p>
    <w:p w:rsidR="000768E9" w:rsidRPr="006B326F" w:rsidRDefault="000768E9" w:rsidP="006B326F">
      <w:pPr>
        <w:ind w:right="1"/>
        <w:jc w:val="both"/>
        <w:rPr>
          <w:rFonts w:ascii="Palatino Linotype" w:hAnsi="Palatino Linotype" w:cs="Palatino Linotype"/>
          <w:i/>
          <w:color w:val="000000" w:themeColor="text1"/>
        </w:rPr>
      </w:pPr>
    </w:p>
    <w:p w:rsidR="00040AE6" w:rsidRPr="006B326F" w:rsidRDefault="00040AE6" w:rsidP="006B326F">
      <w:pPr>
        <w:pStyle w:val="Prrafodelista"/>
        <w:numPr>
          <w:ilvl w:val="0"/>
          <w:numId w:val="5"/>
        </w:numPr>
        <w:spacing w:line="360" w:lineRule="auto"/>
        <w:ind w:left="0" w:right="1" w:firstLine="0"/>
        <w:jc w:val="both"/>
        <w:rPr>
          <w:rFonts w:ascii="Palatino Linotype" w:eastAsia="Calibri" w:hAnsi="Palatino Linotype" w:cs="Arial"/>
          <w:b/>
          <w:color w:val="000000" w:themeColor="text1"/>
        </w:rPr>
      </w:pPr>
      <w:r w:rsidRPr="006B326F">
        <w:rPr>
          <w:rFonts w:ascii="Palatino Linotype" w:eastAsia="Calibri" w:hAnsi="Palatino Linotype" w:cs="Arial"/>
          <w:color w:val="000000" w:themeColor="text1"/>
        </w:rPr>
        <w:t xml:space="preserve">El </w:t>
      </w:r>
      <w:r w:rsidRPr="006B326F">
        <w:rPr>
          <w:rFonts w:ascii="Palatino Linotype" w:eastAsia="Calibri" w:hAnsi="Palatino Linotype" w:cs="Arial"/>
          <w:b/>
          <w:bCs/>
          <w:color w:val="000000" w:themeColor="text1"/>
        </w:rPr>
        <w:t xml:space="preserve">SUJETO OBLIGADO </w:t>
      </w:r>
      <w:r w:rsidRPr="006B326F">
        <w:rPr>
          <w:rFonts w:ascii="Palatino Linotype" w:eastAsia="Calibri" w:hAnsi="Palatino Linotype" w:cs="Arial"/>
          <w:color w:val="000000" w:themeColor="text1"/>
        </w:rPr>
        <w:t xml:space="preserve">omitió rendir el informe justificado correspondiente, por su parte, el </w:t>
      </w:r>
      <w:r w:rsidRPr="006B326F">
        <w:rPr>
          <w:rFonts w:ascii="Palatino Linotype" w:eastAsia="Calibri" w:hAnsi="Palatino Linotype" w:cs="Arial"/>
          <w:b/>
          <w:color w:val="000000" w:themeColor="text1"/>
        </w:rPr>
        <w:t>RECURRENTE</w:t>
      </w:r>
      <w:r w:rsidRPr="006B326F">
        <w:rPr>
          <w:rFonts w:ascii="Palatino Linotype" w:eastAsia="Calibri" w:hAnsi="Palatino Linotype" w:cs="Arial"/>
          <w:color w:val="000000" w:themeColor="text1"/>
        </w:rPr>
        <w:t xml:space="preserve"> no realizó manifestaciones que a su derecho convinieran.</w:t>
      </w:r>
    </w:p>
    <w:p w:rsidR="000768E9" w:rsidRPr="006B326F" w:rsidRDefault="000768E9" w:rsidP="006B326F">
      <w:pPr>
        <w:pStyle w:val="Prrafodelista"/>
        <w:ind w:left="0" w:right="1"/>
        <w:rPr>
          <w:rFonts w:ascii="Palatino Linotype" w:hAnsi="Palatino Linotype"/>
          <w:bCs/>
          <w:color w:val="000000" w:themeColor="text1"/>
        </w:rPr>
      </w:pPr>
    </w:p>
    <w:p w:rsidR="007F1AF2" w:rsidRPr="006B326F" w:rsidRDefault="007F1AF2" w:rsidP="006B326F">
      <w:pPr>
        <w:pStyle w:val="Prrafodelista"/>
        <w:numPr>
          <w:ilvl w:val="0"/>
          <w:numId w:val="5"/>
        </w:numPr>
        <w:spacing w:line="360" w:lineRule="auto"/>
        <w:ind w:left="0" w:right="1" w:firstLine="0"/>
        <w:contextualSpacing w:val="0"/>
        <w:jc w:val="both"/>
        <w:rPr>
          <w:rFonts w:ascii="Palatino Linotype" w:hAnsi="Palatino Linotype"/>
          <w:b/>
          <w:color w:val="000000" w:themeColor="text1"/>
        </w:rPr>
      </w:pPr>
      <w:r w:rsidRPr="006B326F">
        <w:rPr>
          <w:rFonts w:ascii="Palatino Linotype" w:hAnsi="Palatino Linotype"/>
          <w:color w:val="000000" w:themeColor="text1"/>
        </w:rPr>
        <w:t xml:space="preserve">En </w:t>
      </w:r>
      <w:r w:rsidR="00040AE6" w:rsidRPr="006B326F">
        <w:rPr>
          <w:rFonts w:ascii="Palatino Linotype" w:hAnsi="Palatino Linotype"/>
          <w:b/>
          <w:color w:val="000000" w:themeColor="text1"/>
        </w:rPr>
        <w:t>dos de octubre</w:t>
      </w:r>
      <w:r w:rsidRPr="006B326F">
        <w:rPr>
          <w:rFonts w:ascii="Palatino Linotype" w:hAnsi="Palatino Linotype"/>
          <w:b/>
          <w:color w:val="000000" w:themeColor="text1"/>
        </w:rPr>
        <w:t xml:space="preserve"> de dos mil veinticinco</w:t>
      </w:r>
      <w:r w:rsidRPr="006B326F">
        <w:rPr>
          <w:rFonts w:ascii="Palatino Linotype" w:hAnsi="Palatino Linotype"/>
          <w:color w:val="000000" w:themeColor="text1"/>
        </w:rPr>
        <w:t>, se acordó ampliar el término para resolver el presente asunto.</w:t>
      </w:r>
    </w:p>
    <w:p w:rsidR="007F1AF2" w:rsidRPr="006B326F" w:rsidRDefault="007F1AF2" w:rsidP="006B326F">
      <w:pPr>
        <w:pStyle w:val="Prrafodelista"/>
        <w:ind w:left="0" w:right="1"/>
        <w:rPr>
          <w:rFonts w:ascii="Palatino Linotype" w:hAnsi="Palatino Linotype"/>
          <w:b/>
          <w:color w:val="000000" w:themeColor="text1"/>
        </w:rPr>
      </w:pPr>
    </w:p>
    <w:p w:rsidR="00F30ACF" w:rsidRPr="006B326F" w:rsidRDefault="00F30ACF" w:rsidP="006B326F">
      <w:pPr>
        <w:numPr>
          <w:ilvl w:val="0"/>
          <w:numId w:val="5"/>
        </w:numPr>
        <w:pBdr>
          <w:top w:val="nil"/>
          <w:left w:val="nil"/>
          <w:bottom w:val="nil"/>
          <w:right w:val="nil"/>
          <w:between w:val="nil"/>
        </w:pBdr>
        <w:spacing w:line="360" w:lineRule="auto"/>
        <w:ind w:left="0" w:right="1" w:firstLine="0"/>
        <w:jc w:val="both"/>
        <w:rPr>
          <w:rFonts w:ascii="Palatino Linotype" w:hAnsi="Palatino Linotype"/>
          <w:color w:val="000000" w:themeColor="text1"/>
        </w:rPr>
      </w:pPr>
      <w:r w:rsidRPr="006B326F">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F30ACF" w:rsidRPr="006B326F" w:rsidRDefault="00F30ACF" w:rsidP="006B326F">
      <w:pPr>
        <w:pStyle w:val="Prrafodelista"/>
        <w:ind w:left="0" w:right="1"/>
        <w:rPr>
          <w:rFonts w:ascii="Palatino Linotype" w:hAnsi="Palatino Linotype" w:cs="Calibri"/>
          <w:b/>
          <w:bCs/>
          <w:color w:val="000000" w:themeColor="text1"/>
        </w:rPr>
      </w:pPr>
    </w:p>
    <w:p w:rsidR="000768E9" w:rsidRPr="006B326F" w:rsidRDefault="000768E9" w:rsidP="006B326F">
      <w:pPr>
        <w:numPr>
          <w:ilvl w:val="0"/>
          <w:numId w:val="5"/>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 xml:space="preserve">La Comisionada Ponente decretó el cierre de instrucción mediante el acuerdo del </w:t>
      </w:r>
      <w:r w:rsidR="00040AE6" w:rsidRPr="006B326F">
        <w:rPr>
          <w:rFonts w:ascii="Palatino Linotype" w:eastAsia="Palatino Linotype" w:hAnsi="Palatino Linotype" w:cs="Palatino Linotype"/>
          <w:b/>
          <w:color w:val="000000" w:themeColor="text1"/>
        </w:rPr>
        <w:t xml:space="preserve"> dos de </w:t>
      </w:r>
      <w:r w:rsidR="00F30ACF" w:rsidRPr="006B326F">
        <w:rPr>
          <w:rFonts w:ascii="Palatino Linotype" w:eastAsia="Palatino Linotype" w:hAnsi="Palatino Linotype" w:cs="Palatino Linotype"/>
          <w:b/>
          <w:color w:val="000000" w:themeColor="text1"/>
        </w:rPr>
        <w:t xml:space="preserve"> octubre</w:t>
      </w:r>
      <w:r w:rsidRPr="006B326F">
        <w:rPr>
          <w:rFonts w:ascii="Palatino Linotype" w:eastAsia="Palatino Linotype" w:hAnsi="Palatino Linotype" w:cs="Palatino Linotype"/>
          <w:b/>
          <w:color w:val="000000" w:themeColor="text1"/>
        </w:rPr>
        <w:t xml:space="preserve">  de dos mil veinticinco</w:t>
      </w:r>
      <w:r w:rsidRPr="006B326F">
        <w:rPr>
          <w:rFonts w:ascii="Palatino Linotype" w:eastAsia="Palatino Linotype" w:hAnsi="Palatino Linotype" w:cs="Palatino Linotype"/>
          <w:color w:val="000000" w:themeColor="text1"/>
        </w:rPr>
        <w:t xml:space="preserve">. </w:t>
      </w:r>
    </w:p>
    <w:p w:rsidR="00685D5F" w:rsidRPr="006B326F" w:rsidRDefault="00685D5F" w:rsidP="006B326F">
      <w:pPr>
        <w:tabs>
          <w:tab w:val="left" w:pos="426"/>
        </w:tabs>
        <w:spacing w:line="360" w:lineRule="auto"/>
        <w:ind w:right="1"/>
        <w:contextualSpacing/>
        <w:jc w:val="both"/>
        <w:rPr>
          <w:rFonts w:ascii="Palatino Linotype" w:eastAsia="MS Mincho" w:hAnsi="Palatino Linotype" w:cs="Times New Roman"/>
          <w:color w:val="000000" w:themeColor="text1"/>
          <w:lang w:val="es-MX"/>
        </w:rPr>
      </w:pPr>
    </w:p>
    <w:p w:rsidR="00685D5F" w:rsidRPr="006B326F" w:rsidRDefault="00685D5F" w:rsidP="006B326F">
      <w:pPr>
        <w:pStyle w:val="Prrafodelista"/>
        <w:ind w:left="0" w:right="1"/>
        <w:rPr>
          <w:rFonts w:ascii="Palatino Linotype" w:hAnsi="Palatino Linotype"/>
          <w:color w:val="000000" w:themeColor="text1"/>
          <w:lang w:val="es-MX"/>
        </w:rPr>
      </w:pPr>
    </w:p>
    <w:p w:rsidR="00826555" w:rsidRPr="006B326F" w:rsidRDefault="00826555" w:rsidP="006B326F">
      <w:pPr>
        <w:spacing w:line="360" w:lineRule="auto"/>
        <w:ind w:right="1"/>
        <w:contextualSpacing/>
        <w:jc w:val="center"/>
        <w:rPr>
          <w:rFonts w:ascii="Palatino Linotype" w:hAnsi="Palatino Linotype" w:cs="Tahoma"/>
          <w:b/>
          <w:color w:val="000000" w:themeColor="text1"/>
          <w:lang w:val="pt-BR"/>
        </w:rPr>
      </w:pPr>
      <w:bookmarkStart w:id="3" w:name="_Toc491791303"/>
      <w:bookmarkStart w:id="4" w:name="_Toc83128579"/>
      <w:r w:rsidRPr="006B326F">
        <w:rPr>
          <w:rFonts w:ascii="Palatino Linotype" w:hAnsi="Palatino Linotype" w:cs="Tahoma"/>
          <w:b/>
          <w:color w:val="000000" w:themeColor="text1"/>
          <w:lang w:val="pt-BR"/>
        </w:rPr>
        <w:t>C O N S I D E R A N D O S</w:t>
      </w:r>
    </w:p>
    <w:p w:rsidR="00685D5F" w:rsidRPr="006B326F" w:rsidRDefault="00685D5F" w:rsidP="006B326F">
      <w:pPr>
        <w:pStyle w:val="Ttulo2"/>
        <w:spacing w:before="0" w:line="360" w:lineRule="auto"/>
        <w:ind w:right="1"/>
        <w:rPr>
          <w:rFonts w:ascii="Palatino Linotype" w:hAnsi="Palatino Linotype"/>
          <w:b/>
          <w:color w:val="000000" w:themeColor="text1"/>
          <w:sz w:val="24"/>
          <w:szCs w:val="24"/>
          <w:lang w:val="es-MX"/>
        </w:rPr>
      </w:pPr>
      <w:r w:rsidRPr="006B326F">
        <w:rPr>
          <w:rFonts w:ascii="Palatino Linotype" w:hAnsi="Palatino Linotype"/>
          <w:b/>
          <w:color w:val="000000" w:themeColor="text1"/>
          <w:sz w:val="24"/>
          <w:szCs w:val="24"/>
          <w:lang w:val="es-MX"/>
        </w:rPr>
        <w:t>PRIMERO. De la competencia</w:t>
      </w:r>
      <w:bookmarkEnd w:id="3"/>
      <w:bookmarkEnd w:id="4"/>
    </w:p>
    <w:p w:rsidR="00CD5BCA" w:rsidRPr="006B326F" w:rsidRDefault="00CD5BCA" w:rsidP="006B326F">
      <w:pPr>
        <w:numPr>
          <w:ilvl w:val="0"/>
          <w:numId w:val="3"/>
        </w:numPr>
        <w:pBdr>
          <w:top w:val="nil"/>
          <w:left w:val="nil"/>
          <w:bottom w:val="nil"/>
          <w:right w:val="nil"/>
          <w:between w:val="nil"/>
        </w:pBdr>
        <w:spacing w:line="360" w:lineRule="auto"/>
        <w:ind w:left="0" w:right="1" w:firstLine="0"/>
        <w:jc w:val="both"/>
        <w:rPr>
          <w:rFonts w:ascii="Palatino Linotype" w:hAnsi="Palatino Linotype"/>
          <w:color w:val="000000" w:themeColor="text1"/>
        </w:rPr>
      </w:pPr>
      <w:r w:rsidRPr="006B326F">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w:t>
      </w:r>
      <w:r w:rsidRPr="006B326F">
        <w:rPr>
          <w:rFonts w:ascii="Palatino Linotype" w:eastAsia="Palatino Linotype" w:hAnsi="Palatino Linotype" w:cs="Palatino Linotype"/>
          <w:color w:val="000000" w:themeColor="text1"/>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685D5F" w:rsidRPr="006B326F" w:rsidRDefault="00685D5F" w:rsidP="006B326F">
      <w:pPr>
        <w:pStyle w:val="Prrafodelista"/>
        <w:spacing w:line="360" w:lineRule="auto"/>
        <w:ind w:left="0" w:right="1"/>
        <w:jc w:val="both"/>
        <w:rPr>
          <w:rFonts w:ascii="Palatino Linotype" w:eastAsia="Calibri" w:hAnsi="Palatino Linotype" w:cs="Arial"/>
          <w:color w:val="000000" w:themeColor="text1"/>
          <w:lang w:val="es-MX"/>
        </w:rPr>
      </w:pPr>
    </w:p>
    <w:p w:rsidR="00685D5F" w:rsidRPr="006B326F" w:rsidRDefault="00685D5F" w:rsidP="006B326F">
      <w:pPr>
        <w:pStyle w:val="Ttulo2"/>
        <w:spacing w:before="0" w:line="360" w:lineRule="auto"/>
        <w:ind w:right="1"/>
        <w:rPr>
          <w:rFonts w:ascii="Palatino Linotype" w:hAnsi="Palatino Linotype"/>
          <w:b/>
          <w:color w:val="000000" w:themeColor="text1"/>
          <w:sz w:val="24"/>
          <w:szCs w:val="24"/>
          <w:lang w:val="es-MX"/>
        </w:rPr>
      </w:pPr>
      <w:bookmarkStart w:id="5" w:name="_Toc491791304"/>
      <w:bookmarkStart w:id="6" w:name="_Toc83128580"/>
      <w:r w:rsidRPr="006B326F">
        <w:rPr>
          <w:rFonts w:ascii="Palatino Linotype" w:hAnsi="Palatino Linotype"/>
          <w:b/>
          <w:color w:val="000000" w:themeColor="text1"/>
          <w:sz w:val="24"/>
          <w:szCs w:val="24"/>
          <w:lang w:val="es-MX"/>
        </w:rPr>
        <w:t>SEGUNDO. De la oportunidad y procedencia.</w:t>
      </w:r>
      <w:bookmarkEnd w:id="5"/>
      <w:bookmarkEnd w:id="6"/>
    </w:p>
    <w:p w:rsidR="00826555" w:rsidRPr="006B326F" w:rsidRDefault="00826555" w:rsidP="006B326F">
      <w:pPr>
        <w:numPr>
          <w:ilvl w:val="0"/>
          <w:numId w:val="3"/>
        </w:numPr>
        <w:pBdr>
          <w:top w:val="nil"/>
          <w:left w:val="nil"/>
          <w:bottom w:val="nil"/>
          <w:right w:val="nil"/>
          <w:between w:val="nil"/>
        </w:pBdr>
        <w:spacing w:line="360" w:lineRule="auto"/>
        <w:ind w:left="0" w:right="1" w:firstLine="0"/>
        <w:jc w:val="both"/>
        <w:rPr>
          <w:rFonts w:ascii="Palatino Linotype" w:hAnsi="Palatino Linotype"/>
          <w:color w:val="000000" w:themeColor="text1"/>
        </w:rPr>
      </w:pPr>
      <w:r w:rsidRPr="006B326F">
        <w:rPr>
          <w:rFonts w:ascii="Palatino Linotype" w:eastAsia="Palatino Linotype" w:hAnsi="Palatino Linotype" w:cs="Palatino Linotype"/>
          <w:color w:val="000000" w:themeColor="text1"/>
        </w:rPr>
        <w:t xml:space="preserve">Los medios de impugnación fueron presentados a través del </w:t>
      </w:r>
      <w:r w:rsidRPr="006B326F">
        <w:rPr>
          <w:rFonts w:ascii="Palatino Linotype" w:eastAsia="Palatino Linotype" w:hAnsi="Palatino Linotype" w:cs="Palatino Linotype"/>
          <w:b/>
          <w:color w:val="000000" w:themeColor="text1"/>
        </w:rPr>
        <w:t>SAIMEX,</w:t>
      </w:r>
      <w:r w:rsidRPr="006B326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6B326F">
        <w:rPr>
          <w:rFonts w:ascii="Palatino Linotype" w:eastAsia="Palatino Linotype" w:hAnsi="Palatino Linotype" w:cs="Palatino Linotype"/>
          <w:b/>
          <w:color w:val="000000" w:themeColor="text1"/>
        </w:rPr>
        <w:t>SUJETO OBLIGADO</w:t>
      </w:r>
      <w:r w:rsidRPr="006B326F">
        <w:rPr>
          <w:rFonts w:ascii="Palatino Linotype" w:eastAsia="Palatino Linotype" w:hAnsi="Palatino Linotype" w:cs="Palatino Linotype"/>
          <w:color w:val="000000" w:themeColor="text1"/>
        </w:rPr>
        <w:t xml:space="preserve"> entregó su respuesta el </w:t>
      </w:r>
      <w:r w:rsidR="00040AE6" w:rsidRPr="006B326F">
        <w:rPr>
          <w:rFonts w:ascii="Palatino Linotype" w:eastAsia="Palatino Linotype" w:hAnsi="Palatino Linotype" w:cs="Palatino Linotype"/>
          <w:b/>
          <w:color w:val="000000" w:themeColor="text1"/>
        </w:rPr>
        <w:t>diecisiete</w:t>
      </w:r>
      <w:r w:rsidR="0051166E" w:rsidRPr="006B326F">
        <w:rPr>
          <w:rFonts w:ascii="Palatino Linotype" w:eastAsia="Palatino Linotype" w:hAnsi="Palatino Linotype" w:cs="Palatino Linotype"/>
          <w:b/>
          <w:color w:val="000000" w:themeColor="text1"/>
        </w:rPr>
        <w:t xml:space="preserve"> de julio</w:t>
      </w:r>
      <w:r w:rsidRPr="006B326F">
        <w:rPr>
          <w:rFonts w:ascii="Palatino Linotype" w:eastAsia="Palatino Linotype" w:hAnsi="Palatino Linotype" w:cs="Palatino Linotype"/>
          <w:b/>
          <w:color w:val="000000" w:themeColor="text1"/>
        </w:rPr>
        <w:t xml:space="preserve"> de dos mil veinticinco</w:t>
      </w:r>
      <w:r w:rsidRPr="006B326F">
        <w:rPr>
          <w:rFonts w:ascii="Palatino Linotype" w:eastAsia="Palatino Linotype" w:hAnsi="Palatino Linotype" w:cs="Palatino Linotype"/>
          <w:color w:val="000000" w:themeColor="text1"/>
        </w:rPr>
        <w:t xml:space="preserve">, de tal forma que el plazo para interponer el recurso de revisión transcurrió del día </w:t>
      </w:r>
      <w:r w:rsidR="00040AE6" w:rsidRPr="006B326F">
        <w:rPr>
          <w:rFonts w:ascii="Palatino Linotype" w:eastAsia="Palatino Linotype" w:hAnsi="Palatino Linotype" w:cs="Palatino Linotype"/>
          <w:b/>
          <w:color w:val="000000" w:themeColor="text1"/>
        </w:rPr>
        <w:t>dieciocho</w:t>
      </w:r>
      <w:r w:rsidR="0051166E" w:rsidRPr="006B326F">
        <w:rPr>
          <w:rFonts w:ascii="Palatino Linotype" w:eastAsia="Palatino Linotype" w:hAnsi="Palatino Linotype" w:cs="Palatino Linotype"/>
          <w:b/>
          <w:color w:val="000000" w:themeColor="text1"/>
        </w:rPr>
        <w:t xml:space="preserve"> de julio</w:t>
      </w:r>
      <w:r w:rsidR="003852BE" w:rsidRPr="006B326F">
        <w:rPr>
          <w:rFonts w:ascii="Palatino Linotype" w:eastAsia="Palatino Linotype" w:hAnsi="Palatino Linotype" w:cs="Palatino Linotype"/>
          <w:b/>
          <w:color w:val="000000" w:themeColor="text1"/>
        </w:rPr>
        <w:t xml:space="preserve"> </w:t>
      </w:r>
      <w:r w:rsidRPr="006B326F">
        <w:rPr>
          <w:rFonts w:ascii="Palatino Linotype" w:eastAsia="Palatino Linotype" w:hAnsi="Palatino Linotype" w:cs="Palatino Linotype"/>
          <w:b/>
          <w:color w:val="000000" w:themeColor="text1"/>
        </w:rPr>
        <w:t xml:space="preserve">de dos mil veinticinco al </w:t>
      </w:r>
      <w:r w:rsidR="00040AE6" w:rsidRPr="006B326F">
        <w:rPr>
          <w:rFonts w:ascii="Palatino Linotype" w:eastAsia="Palatino Linotype" w:hAnsi="Palatino Linotype" w:cs="Palatino Linotype"/>
          <w:b/>
          <w:color w:val="000000" w:themeColor="text1"/>
        </w:rPr>
        <w:t>veintiuno</w:t>
      </w:r>
      <w:r w:rsidR="0051166E" w:rsidRPr="006B326F">
        <w:rPr>
          <w:rFonts w:ascii="Palatino Linotype" w:eastAsia="Palatino Linotype" w:hAnsi="Palatino Linotype" w:cs="Palatino Linotype"/>
          <w:b/>
          <w:color w:val="000000" w:themeColor="text1"/>
        </w:rPr>
        <w:t xml:space="preserve"> de agosto</w:t>
      </w:r>
      <w:r w:rsidRPr="006B326F">
        <w:rPr>
          <w:rFonts w:ascii="Palatino Linotype" w:eastAsia="Palatino Linotype" w:hAnsi="Palatino Linotype" w:cs="Palatino Linotype"/>
          <w:b/>
          <w:color w:val="000000" w:themeColor="text1"/>
        </w:rPr>
        <w:t xml:space="preserve"> de dos mil veinticinco</w:t>
      </w:r>
      <w:r w:rsidRPr="006B326F">
        <w:rPr>
          <w:rFonts w:ascii="Palatino Linotype" w:eastAsia="Palatino Linotype" w:hAnsi="Palatino Linotype" w:cs="Palatino Linotype"/>
          <w:color w:val="000000" w:themeColor="text1"/>
        </w:rPr>
        <w:t xml:space="preserve">; en consecuencia, el ahora </w:t>
      </w:r>
      <w:r w:rsidRPr="006B326F">
        <w:rPr>
          <w:rFonts w:ascii="Palatino Linotype" w:eastAsia="Palatino Linotype" w:hAnsi="Palatino Linotype" w:cs="Palatino Linotype"/>
          <w:b/>
          <w:color w:val="000000" w:themeColor="text1"/>
        </w:rPr>
        <w:t>RECURRENTE</w:t>
      </w:r>
      <w:r w:rsidRPr="006B326F">
        <w:rPr>
          <w:rFonts w:ascii="Palatino Linotype" w:eastAsia="Palatino Linotype" w:hAnsi="Palatino Linotype" w:cs="Palatino Linotype"/>
          <w:color w:val="000000" w:themeColor="text1"/>
        </w:rPr>
        <w:t xml:space="preserve"> presentó su inconformidad el día </w:t>
      </w:r>
      <w:r w:rsidR="00040AE6" w:rsidRPr="006B326F">
        <w:rPr>
          <w:rFonts w:ascii="Palatino Linotype" w:eastAsia="Palatino Linotype" w:hAnsi="Palatino Linotype" w:cs="Palatino Linotype"/>
          <w:b/>
          <w:color w:val="000000" w:themeColor="text1"/>
        </w:rPr>
        <w:t>cuatro de agosto</w:t>
      </w:r>
      <w:r w:rsidRPr="006B326F">
        <w:rPr>
          <w:rFonts w:ascii="Palatino Linotype" w:eastAsia="Palatino Linotype" w:hAnsi="Palatino Linotype" w:cs="Palatino Linotype"/>
          <w:b/>
          <w:color w:val="000000" w:themeColor="text1"/>
        </w:rPr>
        <w:t xml:space="preserve"> de dos mil veinticinco</w:t>
      </w:r>
      <w:r w:rsidRPr="006B326F">
        <w:rPr>
          <w:rFonts w:ascii="Palatino Linotype" w:eastAsia="Palatino Linotype" w:hAnsi="Palatino Linotype" w:cs="Palatino Linotype"/>
          <w:color w:val="000000" w:themeColor="text1"/>
        </w:rPr>
        <w:t>; es decir dentro del lapso legalmente establecido para tal efecto.</w:t>
      </w:r>
    </w:p>
    <w:p w:rsidR="000768E9" w:rsidRPr="006B326F" w:rsidRDefault="000768E9" w:rsidP="006B326F">
      <w:pPr>
        <w:pStyle w:val="Textoindependienteprimerasangra2"/>
        <w:spacing w:line="360" w:lineRule="auto"/>
        <w:ind w:left="0" w:right="1" w:firstLine="0"/>
        <w:jc w:val="both"/>
        <w:rPr>
          <w:rFonts w:ascii="Palatino Linotype" w:eastAsia="Palatino Linotype" w:hAnsi="Palatino Linotype"/>
          <w:i/>
          <w:color w:val="000000" w:themeColor="text1"/>
        </w:rPr>
      </w:pPr>
    </w:p>
    <w:p w:rsidR="00B74C24" w:rsidRPr="006B326F" w:rsidRDefault="00B74C24" w:rsidP="006B326F">
      <w:pPr>
        <w:numPr>
          <w:ilvl w:val="0"/>
          <w:numId w:val="8"/>
        </w:numPr>
        <w:tabs>
          <w:tab w:val="left" w:pos="426"/>
        </w:tabs>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 xml:space="preserve">Por otra parte, de la revisión al expediente electrónico del </w:t>
      </w:r>
      <w:r w:rsidRPr="006B326F">
        <w:rPr>
          <w:rFonts w:ascii="Palatino Linotype" w:eastAsia="Palatino Linotype" w:hAnsi="Palatino Linotype" w:cs="Palatino Linotype"/>
          <w:b/>
          <w:color w:val="000000" w:themeColor="text1"/>
        </w:rPr>
        <w:t>SAIMEX</w:t>
      </w:r>
      <w:r w:rsidRPr="006B326F">
        <w:rPr>
          <w:rFonts w:ascii="Palatino Linotype" w:eastAsia="Palatino Linotype" w:hAnsi="Palatino Linotype" w:cs="Palatino Linotype"/>
          <w:color w:val="000000" w:themeColor="text1"/>
        </w:rPr>
        <w:t xml:space="preserve"> se desprende que la parte solicitante, en ejercicio de su derecho de acceso a la información pública en el expediente que se revisa, tanto en la solicitud de información como en el recurso de revisión </w:t>
      </w:r>
      <w:r w:rsidRPr="006B326F">
        <w:rPr>
          <w:rFonts w:ascii="Palatino Linotype" w:eastAsia="Palatino Linotype" w:hAnsi="Palatino Linotype" w:cs="Palatino Linotype"/>
          <w:b/>
          <w:color w:val="000000" w:themeColor="text1"/>
        </w:rPr>
        <w:t>no proporcionó ningún nombre, seudónimo o carácter para ser identificado, ni se tiene certeza de su identidad</w:t>
      </w:r>
      <w:r w:rsidRPr="006B326F">
        <w:rPr>
          <w:rFonts w:ascii="Palatino Linotype" w:eastAsia="Palatino Linotype" w:hAnsi="Palatino Linotype" w:cs="Palatino Linotype"/>
          <w:color w:val="000000" w:themeColor="text1"/>
        </w:rPr>
        <w:t xml:space="preserve">; sin embargo, es importante señalar también que el nombre de los Solicitantes y Recurrentes no es un requisito indispensable para la tramitación del acto procesal específico en materia de acceso a la información, ello en estricto apego al numeral </w:t>
      </w:r>
      <w:r w:rsidRPr="006B326F">
        <w:rPr>
          <w:rFonts w:ascii="Palatino Linotype" w:eastAsia="Palatino Linotype" w:hAnsi="Palatino Linotype" w:cs="Palatino Linotype"/>
          <w:color w:val="000000" w:themeColor="text1"/>
        </w:rPr>
        <w:lastRenderedPageBreak/>
        <w:t>155, párrafo tercero, de la Ley de la materia, en concatenación con el 180 del mismo ordenamiento.</w:t>
      </w:r>
    </w:p>
    <w:p w:rsidR="00B74C24" w:rsidRPr="006B326F" w:rsidRDefault="00B74C24" w:rsidP="006B326F">
      <w:pPr>
        <w:pBdr>
          <w:top w:val="nil"/>
          <w:left w:val="nil"/>
          <w:bottom w:val="nil"/>
          <w:right w:val="nil"/>
          <w:between w:val="nil"/>
        </w:pBdr>
        <w:tabs>
          <w:tab w:val="left" w:pos="426"/>
        </w:tabs>
        <w:spacing w:line="360" w:lineRule="auto"/>
        <w:ind w:right="1"/>
        <w:rPr>
          <w:rFonts w:ascii="Palatino Linotype" w:eastAsia="Palatino Linotype" w:hAnsi="Palatino Linotype" w:cs="Palatino Linotype"/>
          <w:color w:val="000000" w:themeColor="text1"/>
        </w:rPr>
      </w:pPr>
    </w:p>
    <w:p w:rsidR="00B74C24" w:rsidRPr="006B326F" w:rsidRDefault="00B74C24" w:rsidP="006B326F">
      <w:pPr>
        <w:numPr>
          <w:ilvl w:val="0"/>
          <w:numId w:val="8"/>
        </w:numPr>
        <w:tabs>
          <w:tab w:val="left" w:pos="426"/>
        </w:tabs>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74C24" w:rsidRPr="006B326F" w:rsidRDefault="00B74C24" w:rsidP="006B326F">
      <w:pPr>
        <w:pBdr>
          <w:top w:val="nil"/>
          <w:left w:val="nil"/>
          <w:bottom w:val="nil"/>
          <w:right w:val="nil"/>
          <w:between w:val="nil"/>
        </w:pBdr>
        <w:ind w:right="1"/>
        <w:rPr>
          <w:rFonts w:ascii="Palatino Linotype" w:eastAsia="Palatino Linotype" w:hAnsi="Palatino Linotype" w:cs="Palatino Linotype"/>
          <w:color w:val="000000" w:themeColor="text1"/>
        </w:rPr>
      </w:pPr>
    </w:p>
    <w:p w:rsidR="00B74C24" w:rsidRPr="006B326F" w:rsidRDefault="00B74C24" w:rsidP="006B326F">
      <w:pPr>
        <w:numPr>
          <w:ilvl w:val="0"/>
          <w:numId w:val="8"/>
        </w:numPr>
        <w:tabs>
          <w:tab w:val="left" w:pos="426"/>
        </w:tabs>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74C24" w:rsidRPr="006B326F" w:rsidRDefault="00B74C24" w:rsidP="006B326F">
      <w:pPr>
        <w:pBdr>
          <w:top w:val="nil"/>
          <w:left w:val="nil"/>
          <w:bottom w:val="nil"/>
          <w:right w:val="nil"/>
          <w:between w:val="nil"/>
        </w:pBdr>
        <w:tabs>
          <w:tab w:val="left" w:pos="426"/>
        </w:tabs>
        <w:spacing w:line="360" w:lineRule="auto"/>
        <w:ind w:right="1"/>
        <w:rPr>
          <w:rFonts w:ascii="Palatino Linotype" w:eastAsia="Palatino Linotype" w:hAnsi="Palatino Linotype" w:cs="Palatino Linotype"/>
          <w:color w:val="000000" w:themeColor="text1"/>
        </w:rPr>
      </w:pPr>
    </w:p>
    <w:p w:rsidR="00B74C24" w:rsidRPr="006B326F" w:rsidRDefault="00B74C24" w:rsidP="006B326F">
      <w:pPr>
        <w:numPr>
          <w:ilvl w:val="0"/>
          <w:numId w:val="8"/>
        </w:numPr>
        <w:tabs>
          <w:tab w:val="left" w:pos="426"/>
        </w:tabs>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74C24" w:rsidRPr="006B326F" w:rsidRDefault="00B74C24" w:rsidP="006B326F">
      <w:pPr>
        <w:pBdr>
          <w:top w:val="nil"/>
          <w:left w:val="nil"/>
          <w:bottom w:val="nil"/>
          <w:right w:val="nil"/>
          <w:between w:val="nil"/>
        </w:pBdr>
        <w:tabs>
          <w:tab w:val="left" w:pos="426"/>
        </w:tabs>
        <w:spacing w:line="360" w:lineRule="auto"/>
        <w:ind w:right="1"/>
        <w:rPr>
          <w:rFonts w:ascii="Palatino Linotype" w:eastAsia="Palatino Linotype" w:hAnsi="Palatino Linotype" w:cs="Palatino Linotype"/>
          <w:color w:val="000000" w:themeColor="text1"/>
        </w:rPr>
      </w:pPr>
    </w:p>
    <w:p w:rsidR="00B74C24" w:rsidRPr="006B326F" w:rsidRDefault="00B74C24" w:rsidP="006B326F">
      <w:pPr>
        <w:numPr>
          <w:ilvl w:val="0"/>
          <w:numId w:val="8"/>
        </w:numPr>
        <w:tabs>
          <w:tab w:val="left" w:pos="426"/>
        </w:tabs>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lastRenderedPageBreak/>
        <w:t xml:space="preserve">Por lo que el nombre del </w:t>
      </w:r>
      <w:r w:rsidRPr="006B326F">
        <w:rPr>
          <w:rFonts w:ascii="Palatino Linotype" w:eastAsia="Palatino Linotype" w:hAnsi="Palatino Linotype" w:cs="Palatino Linotype"/>
          <w:b/>
          <w:color w:val="000000" w:themeColor="text1"/>
        </w:rPr>
        <w:t>SOLICITANTE</w:t>
      </w:r>
      <w:r w:rsidRPr="006B326F">
        <w:rPr>
          <w:rFonts w:ascii="Palatino Linotype" w:eastAsia="Palatino Linotype" w:hAnsi="Palatino Linotype" w:cs="Palatino Linotype"/>
          <w:color w:val="000000" w:themeColor="text1"/>
        </w:rPr>
        <w:t xml:space="preserve"> y subsecuente </w:t>
      </w:r>
      <w:r w:rsidRPr="006B326F">
        <w:rPr>
          <w:rFonts w:ascii="Palatino Linotype" w:eastAsia="Palatino Linotype" w:hAnsi="Palatino Linotype" w:cs="Palatino Linotype"/>
          <w:b/>
          <w:color w:val="000000" w:themeColor="text1"/>
        </w:rPr>
        <w:t>RECURRENTE</w:t>
      </w:r>
      <w:r w:rsidRPr="006B326F">
        <w:rPr>
          <w:rFonts w:ascii="Palatino Linotype" w:eastAsia="Palatino Linotype" w:hAnsi="Palatino Linotype" w:cs="Palatino Linotype"/>
          <w:color w:val="000000" w:themeColor="text1"/>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B74C24" w:rsidRPr="006B326F" w:rsidRDefault="00B74C24" w:rsidP="006B326F">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p w:rsidR="000768E9" w:rsidRPr="006B326F" w:rsidRDefault="000768E9" w:rsidP="006B326F">
      <w:pPr>
        <w:numPr>
          <w:ilvl w:val="0"/>
          <w:numId w:val="8"/>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B326F" w:rsidRPr="006B326F" w:rsidRDefault="006B326F" w:rsidP="006B326F">
      <w:pPr>
        <w:pStyle w:val="Prrafodelista"/>
        <w:spacing w:line="360" w:lineRule="auto"/>
        <w:ind w:left="0" w:right="1"/>
        <w:jc w:val="both"/>
        <w:rPr>
          <w:rFonts w:ascii="Palatino Linotype" w:hAnsi="Palatino Linotype"/>
          <w:color w:val="000000" w:themeColor="text1"/>
          <w:lang w:val="es-MX"/>
        </w:rPr>
      </w:pPr>
    </w:p>
    <w:p w:rsidR="00685D5F" w:rsidRPr="006B326F" w:rsidRDefault="00685D5F" w:rsidP="006B326F">
      <w:pPr>
        <w:pStyle w:val="Ttulo2"/>
        <w:spacing w:before="0" w:line="360" w:lineRule="auto"/>
        <w:ind w:right="1"/>
        <w:rPr>
          <w:rFonts w:ascii="Palatino Linotype" w:hAnsi="Palatino Linotype"/>
          <w:b/>
          <w:color w:val="000000" w:themeColor="text1"/>
          <w:sz w:val="24"/>
          <w:szCs w:val="24"/>
          <w:lang w:val="es-MX"/>
        </w:rPr>
      </w:pPr>
      <w:bookmarkStart w:id="7" w:name="_Toc34246179"/>
      <w:bookmarkStart w:id="8" w:name="_Toc50033991"/>
      <w:bookmarkStart w:id="9" w:name="_Toc51259588"/>
      <w:bookmarkStart w:id="10" w:name="_Toc83128581"/>
      <w:r w:rsidRPr="006B326F">
        <w:rPr>
          <w:rFonts w:ascii="Palatino Linotype" w:hAnsi="Palatino Linotype"/>
          <w:b/>
          <w:color w:val="000000" w:themeColor="text1"/>
          <w:sz w:val="24"/>
          <w:szCs w:val="24"/>
          <w:lang w:val="es-MX"/>
        </w:rPr>
        <w:t xml:space="preserve">TERCERO. </w:t>
      </w:r>
      <w:bookmarkEnd w:id="7"/>
      <w:bookmarkEnd w:id="8"/>
      <w:bookmarkEnd w:id="9"/>
      <w:bookmarkEnd w:id="10"/>
      <w:r w:rsidRPr="006B326F">
        <w:rPr>
          <w:rFonts w:ascii="Palatino Linotype" w:hAnsi="Palatino Linotype"/>
          <w:b/>
          <w:color w:val="000000" w:themeColor="text1"/>
          <w:sz w:val="24"/>
          <w:szCs w:val="24"/>
          <w:lang w:val="es-MX"/>
        </w:rPr>
        <w:t>Del planteamiento de la Litis</w:t>
      </w:r>
    </w:p>
    <w:p w:rsidR="00685D5F" w:rsidRPr="006B326F" w:rsidRDefault="00D65A05" w:rsidP="006B326F">
      <w:pPr>
        <w:pStyle w:val="Prrafodelista"/>
        <w:numPr>
          <w:ilvl w:val="0"/>
          <w:numId w:val="8"/>
        </w:numPr>
        <w:spacing w:line="360" w:lineRule="auto"/>
        <w:ind w:left="0" w:right="1" w:firstLine="0"/>
        <w:jc w:val="both"/>
        <w:rPr>
          <w:rFonts w:ascii="Palatino Linotype" w:hAnsi="Palatino Linotype" w:cs="Arial"/>
          <w:color w:val="000000" w:themeColor="text1"/>
          <w:lang w:val="es-MX"/>
        </w:rPr>
      </w:pPr>
      <w:r w:rsidRPr="006B326F">
        <w:rPr>
          <w:rFonts w:ascii="Palatino Linotype" w:hAnsi="Palatino Linotype" w:cs="Arial"/>
          <w:color w:val="000000" w:themeColor="text1"/>
          <w:lang w:val="es-MX"/>
        </w:rPr>
        <w:t xml:space="preserve">De las constancias en el expediente al rubro indicado, se desprende que el particular </w:t>
      </w:r>
      <w:r w:rsidR="00685D5F" w:rsidRPr="006B326F">
        <w:rPr>
          <w:rFonts w:ascii="Palatino Linotype" w:hAnsi="Palatino Linotype" w:cs="Arial"/>
          <w:color w:val="000000" w:themeColor="text1"/>
          <w:lang w:val="es-MX"/>
        </w:rPr>
        <w:t xml:space="preserve"> </w:t>
      </w:r>
      <w:r w:rsidR="00685D5F" w:rsidRPr="006B326F">
        <w:rPr>
          <w:rFonts w:ascii="Palatino Linotype" w:eastAsia="Calibri" w:hAnsi="Palatino Linotype" w:cs="Arial"/>
          <w:color w:val="000000" w:themeColor="text1"/>
          <w:lang w:val="es-MX"/>
        </w:rPr>
        <w:t>solicitó</w:t>
      </w:r>
      <w:r w:rsidRPr="006B326F">
        <w:rPr>
          <w:rFonts w:ascii="Palatino Linotype" w:hAnsi="Palatino Linotype" w:cs="Arial"/>
          <w:color w:val="000000" w:themeColor="text1"/>
          <w:lang w:val="es-MX"/>
        </w:rPr>
        <w:t xml:space="preserve"> tener acceso</w:t>
      </w:r>
      <w:r w:rsidR="00685D5F" w:rsidRPr="006B326F">
        <w:rPr>
          <w:rFonts w:ascii="Palatino Linotype" w:hAnsi="Palatino Linotype" w:cs="Arial"/>
          <w:color w:val="000000" w:themeColor="text1"/>
          <w:lang w:val="es-MX"/>
        </w:rPr>
        <w:t xml:space="preserve"> a la información que a continuación se desagrega:</w:t>
      </w:r>
    </w:p>
    <w:p w:rsidR="000768E9" w:rsidRPr="006B326F" w:rsidRDefault="007C47F9" w:rsidP="006B326F">
      <w:pPr>
        <w:spacing w:line="360" w:lineRule="auto"/>
        <w:ind w:right="1"/>
        <w:jc w:val="center"/>
        <w:rPr>
          <w:rFonts w:ascii="Palatino Linotype" w:hAnsi="Palatino Linotype"/>
          <w:i/>
          <w:color w:val="000000" w:themeColor="text1"/>
        </w:rPr>
      </w:pPr>
      <w:r w:rsidRPr="006B326F">
        <w:rPr>
          <w:rFonts w:ascii="Palatino Linotype" w:hAnsi="Palatino Linotype"/>
          <w:i/>
          <w:color w:val="000000" w:themeColor="text1"/>
        </w:rPr>
        <w:t>1.Documento o documentos que acrediten la adquisición de una silla de ruedas entregada por la Titular del Sujeto Obligado  en fecha 17 de junio de dos mil veinticinco.</w:t>
      </w:r>
    </w:p>
    <w:p w:rsidR="007C47F9" w:rsidRPr="006B326F" w:rsidRDefault="00FC2420" w:rsidP="006B326F">
      <w:pPr>
        <w:spacing w:line="360" w:lineRule="auto"/>
        <w:ind w:right="1"/>
        <w:jc w:val="center"/>
        <w:rPr>
          <w:rFonts w:ascii="Palatino Linotype" w:hAnsi="Palatino Linotype"/>
          <w:i/>
          <w:color w:val="000000" w:themeColor="text1"/>
        </w:rPr>
      </w:pPr>
      <w:r>
        <w:rPr>
          <w:rFonts w:ascii="Palatino Linotype" w:hAnsi="Palatino Linotype"/>
          <w:i/>
          <w:color w:val="000000" w:themeColor="text1"/>
        </w:rPr>
        <w:t xml:space="preserve"> </w:t>
      </w:r>
      <w:r w:rsidR="007C47F9" w:rsidRPr="006B326F">
        <w:rPr>
          <w:rFonts w:ascii="Palatino Linotype" w:hAnsi="Palatino Linotype"/>
          <w:i/>
          <w:color w:val="000000" w:themeColor="text1"/>
        </w:rPr>
        <w:t>2.Documento o documentos que acrediten la recepción de la silla de ruedas entregada por la Titular del Sujeto Obligado  en fecha 17 de junio de dos mil veinticinco.</w:t>
      </w:r>
    </w:p>
    <w:p w:rsidR="007C47F9" w:rsidRPr="006B326F" w:rsidRDefault="007C47F9" w:rsidP="006B326F">
      <w:pPr>
        <w:spacing w:line="360" w:lineRule="auto"/>
        <w:ind w:right="1"/>
        <w:jc w:val="center"/>
        <w:rPr>
          <w:rFonts w:ascii="Palatino Linotype" w:eastAsia="Palatino Linotype" w:hAnsi="Palatino Linotype" w:cs="Palatino Linotype"/>
          <w:color w:val="000000" w:themeColor="text1"/>
        </w:rPr>
      </w:pPr>
    </w:p>
    <w:p w:rsidR="00685D5F" w:rsidRPr="00FC2420" w:rsidRDefault="00685D5F" w:rsidP="00FC2420">
      <w:pPr>
        <w:pStyle w:val="Prrafodelista"/>
        <w:numPr>
          <w:ilvl w:val="0"/>
          <w:numId w:val="8"/>
        </w:numPr>
        <w:spacing w:line="360" w:lineRule="auto"/>
        <w:ind w:left="0" w:right="1" w:firstLine="0"/>
        <w:jc w:val="both"/>
        <w:rPr>
          <w:rFonts w:ascii="Palatino Linotype" w:hAnsi="Palatino Linotype" w:cs="Arial"/>
          <w:b/>
          <w:bCs/>
          <w:color w:val="000000" w:themeColor="text1"/>
          <w:lang w:val="es-MX"/>
        </w:rPr>
      </w:pPr>
      <w:r w:rsidRPr="00FC2420">
        <w:rPr>
          <w:rFonts w:ascii="Palatino Linotype" w:hAnsi="Palatino Linotype" w:cs="Arial"/>
          <w:color w:val="000000" w:themeColor="text1"/>
          <w:lang w:val="es-MX"/>
        </w:rPr>
        <w:t xml:space="preserve">Por lo que, el particular se inconformó porque </w:t>
      </w:r>
      <w:r w:rsidR="00C66082" w:rsidRPr="00FC2420">
        <w:rPr>
          <w:rFonts w:ascii="Palatino Linotype" w:hAnsi="Palatino Linotype" w:cs="Arial"/>
          <w:color w:val="000000" w:themeColor="text1"/>
          <w:lang w:val="es-MX"/>
        </w:rPr>
        <w:t xml:space="preserve">la </w:t>
      </w:r>
      <w:r w:rsidR="007C47F9" w:rsidRPr="00FC2420">
        <w:rPr>
          <w:rFonts w:ascii="Palatino Linotype" w:hAnsi="Palatino Linotype" w:cs="Arial"/>
          <w:color w:val="000000" w:themeColor="text1"/>
          <w:lang w:val="es-MX"/>
        </w:rPr>
        <w:t xml:space="preserve">negativa a la </w:t>
      </w:r>
      <w:r w:rsidR="00C66082" w:rsidRPr="00FC2420">
        <w:rPr>
          <w:rFonts w:ascii="Palatino Linotype" w:hAnsi="Palatino Linotype" w:cs="Arial"/>
          <w:color w:val="000000" w:themeColor="text1"/>
          <w:lang w:val="es-MX"/>
        </w:rPr>
        <w:t>entrega de la información  por</w:t>
      </w:r>
      <w:r w:rsidRPr="00FC2420">
        <w:rPr>
          <w:rFonts w:ascii="Palatino Linotype" w:hAnsi="Palatino Linotype" w:cs="Arial"/>
          <w:color w:val="000000" w:themeColor="text1"/>
          <w:lang w:val="es-MX"/>
        </w:rPr>
        <w:t xml:space="preserve"> parte del  </w:t>
      </w:r>
      <w:r w:rsidR="007C47F9" w:rsidRPr="00FC2420">
        <w:rPr>
          <w:rFonts w:ascii="Palatino Linotype" w:hAnsi="Palatino Linotype" w:cs="Arial"/>
          <w:b/>
          <w:bCs/>
          <w:color w:val="000000" w:themeColor="text1"/>
          <w:lang w:val="es-MX"/>
        </w:rPr>
        <w:t>SUJETO OBLIGADO.</w:t>
      </w:r>
    </w:p>
    <w:p w:rsidR="007C47F9" w:rsidRPr="006B326F" w:rsidRDefault="007C47F9" w:rsidP="006B326F">
      <w:pPr>
        <w:spacing w:line="360" w:lineRule="auto"/>
        <w:ind w:right="1"/>
        <w:jc w:val="both"/>
        <w:rPr>
          <w:rFonts w:ascii="Palatino Linotype" w:hAnsi="Palatino Linotype" w:cs="Arial"/>
          <w:color w:val="000000" w:themeColor="text1"/>
          <w:lang w:val="es-MX"/>
        </w:rPr>
      </w:pPr>
    </w:p>
    <w:p w:rsidR="00685D5F" w:rsidRPr="00FC2420" w:rsidRDefault="00685D5F" w:rsidP="00FC2420">
      <w:pPr>
        <w:pStyle w:val="Prrafodelista"/>
        <w:numPr>
          <w:ilvl w:val="0"/>
          <w:numId w:val="8"/>
        </w:numPr>
        <w:spacing w:line="360" w:lineRule="auto"/>
        <w:ind w:left="0" w:right="1" w:firstLine="0"/>
        <w:jc w:val="both"/>
        <w:rPr>
          <w:rFonts w:ascii="Palatino Linotype" w:eastAsia="MS Mincho" w:hAnsi="Palatino Linotype" w:cs="Arial"/>
          <w:color w:val="000000" w:themeColor="text1"/>
          <w:lang w:val="es-MX"/>
        </w:rPr>
      </w:pPr>
      <w:r w:rsidRPr="00FC2420">
        <w:rPr>
          <w:rFonts w:ascii="Palatino Linotype" w:eastAsia="MS Mincho" w:hAnsi="Palatino Linotype" w:cs="Arial"/>
          <w:color w:val="000000" w:themeColor="text1"/>
          <w:lang w:val="es-MX"/>
        </w:rPr>
        <w:t xml:space="preserve">En </w:t>
      </w:r>
      <w:r w:rsidRPr="00FC2420">
        <w:rPr>
          <w:rFonts w:ascii="Palatino Linotype" w:hAnsi="Palatino Linotype" w:cs="Arial"/>
          <w:color w:val="000000" w:themeColor="text1"/>
          <w:lang w:val="es-MX" w:eastAsia="es-MX"/>
        </w:rPr>
        <w:t>dichas</w:t>
      </w:r>
      <w:r w:rsidRPr="00FC2420">
        <w:rPr>
          <w:rFonts w:ascii="Palatino Linotype" w:eastAsia="Times New Roman" w:hAnsi="Palatino Linotype" w:cs="Arial"/>
          <w:color w:val="000000" w:themeColor="text1"/>
          <w:lang w:val="es-MX"/>
        </w:rPr>
        <w:t xml:space="preserve"> condiciones, la </w:t>
      </w:r>
      <w:r w:rsidRPr="00FC2420">
        <w:rPr>
          <w:rFonts w:ascii="Palatino Linotype" w:eastAsia="Times New Roman" w:hAnsi="Palatino Linotype" w:cs="Arial"/>
          <w:i/>
          <w:color w:val="000000" w:themeColor="text1"/>
          <w:lang w:val="es-MX"/>
        </w:rPr>
        <w:t>Litis</w:t>
      </w:r>
      <w:r w:rsidRPr="00FC2420">
        <w:rPr>
          <w:rFonts w:ascii="Palatino Linotype" w:eastAsia="Times New Roman" w:hAnsi="Palatino Linotype" w:cs="Arial"/>
          <w:color w:val="000000" w:themeColor="text1"/>
          <w:lang w:val="es-MX"/>
        </w:rPr>
        <w:t xml:space="preserve"> a resolver en este recurso se circunscribe a determinar si </w:t>
      </w:r>
      <w:r w:rsidRPr="00FC2420">
        <w:rPr>
          <w:rFonts w:ascii="Palatino Linotype" w:eastAsia="MS Mincho" w:hAnsi="Palatino Linotype" w:cs="Arial"/>
          <w:color w:val="000000" w:themeColor="text1"/>
          <w:lang w:val="es-MX"/>
        </w:rPr>
        <w:t>se actualiza</w:t>
      </w:r>
      <w:r w:rsidR="00836A66" w:rsidRPr="00FC2420">
        <w:rPr>
          <w:rFonts w:ascii="Palatino Linotype" w:eastAsia="MS Mincho" w:hAnsi="Palatino Linotype" w:cs="Arial"/>
          <w:color w:val="000000" w:themeColor="text1"/>
          <w:lang w:val="es-MX"/>
        </w:rPr>
        <w:t>n</w:t>
      </w:r>
      <w:r w:rsidRPr="00FC2420">
        <w:rPr>
          <w:rFonts w:ascii="Palatino Linotype" w:eastAsia="MS Mincho" w:hAnsi="Palatino Linotype" w:cs="Arial"/>
          <w:color w:val="000000" w:themeColor="text1"/>
          <w:lang w:val="es-MX"/>
        </w:rPr>
        <w:t xml:space="preserve"> la</w:t>
      </w:r>
      <w:r w:rsidR="00836A66" w:rsidRPr="00FC2420">
        <w:rPr>
          <w:rFonts w:ascii="Palatino Linotype" w:eastAsia="MS Mincho" w:hAnsi="Palatino Linotype" w:cs="Arial"/>
          <w:color w:val="000000" w:themeColor="text1"/>
          <w:lang w:val="es-MX"/>
        </w:rPr>
        <w:t>s</w:t>
      </w:r>
      <w:r w:rsidRPr="00FC2420">
        <w:rPr>
          <w:rFonts w:ascii="Palatino Linotype" w:eastAsia="MS Mincho" w:hAnsi="Palatino Linotype" w:cs="Arial"/>
          <w:color w:val="000000" w:themeColor="text1"/>
          <w:lang w:val="es-MX"/>
        </w:rPr>
        <w:t xml:space="preserve"> causal</w:t>
      </w:r>
      <w:r w:rsidR="00836A66" w:rsidRPr="00FC2420">
        <w:rPr>
          <w:rFonts w:ascii="Palatino Linotype" w:eastAsia="MS Mincho" w:hAnsi="Palatino Linotype" w:cs="Arial"/>
          <w:color w:val="000000" w:themeColor="text1"/>
          <w:lang w:val="es-MX"/>
        </w:rPr>
        <w:t>es</w:t>
      </w:r>
      <w:r w:rsidRPr="00FC2420">
        <w:rPr>
          <w:rFonts w:ascii="Palatino Linotype" w:eastAsia="MS Mincho" w:hAnsi="Palatino Linotype" w:cs="Arial"/>
          <w:color w:val="000000" w:themeColor="text1"/>
          <w:lang w:val="es-MX"/>
        </w:rPr>
        <w:t xml:space="preserve"> de procedencia prevista</w:t>
      </w:r>
      <w:r w:rsidR="00836A66" w:rsidRPr="00FC2420">
        <w:rPr>
          <w:rFonts w:ascii="Palatino Linotype" w:eastAsia="MS Mincho" w:hAnsi="Palatino Linotype" w:cs="Arial"/>
          <w:color w:val="000000" w:themeColor="text1"/>
          <w:lang w:val="es-MX"/>
        </w:rPr>
        <w:t>s</w:t>
      </w:r>
      <w:r w:rsidRPr="00FC2420">
        <w:rPr>
          <w:rFonts w:ascii="Palatino Linotype" w:eastAsia="MS Mincho" w:hAnsi="Palatino Linotype" w:cs="Arial"/>
          <w:color w:val="000000" w:themeColor="text1"/>
          <w:lang w:val="es-MX"/>
        </w:rPr>
        <w:t xml:space="preserve"> en el artículo 179, </w:t>
      </w:r>
      <w:r w:rsidRPr="00FC2420">
        <w:rPr>
          <w:rFonts w:ascii="Palatino Linotype" w:eastAsia="MS Mincho" w:hAnsi="Palatino Linotype" w:cs="Arial"/>
          <w:b/>
          <w:color w:val="000000" w:themeColor="text1"/>
          <w:lang w:val="es-MX"/>
        </w:rPr>
        <w:t xml:space="preserve">fracción </w:t>
      </w:r>
      <w:r w:rsidR="007C47F9" w:rsidRPr="00FC2420">
        <w:rPr>
          <w:rFonts w:ascii="Palatino Linotype" w:eastAsia="MS Mincho" w:hAnsi="Palatino Linotype" w:cs="Arial"/>
          <w:b/>
          <w:color w:val="000000" w:themeColor="text1"/>
          <w:lang w:val="es-MX"/>
        </w:rPr>
        <w:t xml:space="preserve">  </w:t>
      </w:r>
      <w:r w:rsidR="00473F15" w:rsidRPr="00FC2420">
        <w:rPr>
          <w:rFonts w:ascii="Palatino Linotype" w:eastAsia="MS Mincho" w:hAnsi="Palatino Linotype" w:cs="Arial"/>
          <w:b/>
          <w:color w:val="000000" w:themeColor="text1"/>
          <w:lang w:val="es-MX"/>
        </w:rPr>
        <w:t>I</w:t>
      </w:r>
      <w:r w:rsidR="00D65A05" w:rsidRPr="00FC2420">
        <w:rPr>
          <w:rFonts w:ascii="Palatino Linotype" w:eastAsia="MS Mincho" w:hAnsi="Palatino Linotype" w:cs="Arial"/>
          <w:b/>
          <w:color w:val="000000" w:themeColor="text1"/>
          <w:lang w:val="es-MX"/>
        </w:rPr>
        <w:t xml:space="preserve"> </w:t>
      </w:r>
      <w:r w:rsidRPr="00FC2420">
        <w:rPr>
          <w:rFonts w:ascii="Palatino Linotype" w:eastAsia="MS Mincho" w:hAnsi="Palatino Linotype" w:cs="Arial"/>
          <w:color w:val="000000" w:themeColor="text1"/>
          <w:lang w:val="es-MX"/>
        </w:rPr>
        <w:t xml:space="preserve">de la </w:t>
      </w:r>
      <w:r w:rsidRPr="00FC2420">
        <w:rPr>
          <w:rFonts w:ascii="Palatino Linotype" w:eastAsia="MS Mincho" w:hAnsi="Palatino Linotype" w:cs="Arial"/>
          <w:b/>
          <w:color w:val="000000" w:themeColor="text1"/>
          <w:lang w:val="es-MX"/>
        </w:rPr>
        <w:t>Ley de Transparencia y Acceso a la Información Pública del Estado de México y Municipios</w:t>
      </w:r>
      <w:r w:rsidRPr="00FC2420">
        <w:rPr>
          <w:rFonts w:ascii="Palatino Linotype" w:eastAsia="MS Mincho" w:hAnsi="Palatino Linotype" w:cs="Arial"/>
          <w:color w:val="000000" w:themeColor="text1"/>
          <w:lang w:val="es-MX"/>
        </w:rPr>
        <w:t xml:space="preserve">; </w:t>
      </w:r>
      <w:r w:rsidR="00EA2D4C" w:rsidRPr="00FC2420">
        <w:rPr>
          <w:rFonts w:ascii="Palatino Linotype" w:eastAsia="Times New Roman" w:hAnsi="Palatino Linotype" w:cs="Arial"/>
          <w:color w:val="000000" w:themeColor="text1"/>
          <w:lang w:val="es-MX" w:eastAsia="es-MX"/>
        </w:rPr>
        <w:lastRenderedPageBreak/>
        <w:t>fracción</w:t>
      </w:r>
      <w:r w:rsidRPr="00FC2420">
        <w:rPr>
          <w:rFonts w:ascii="Palatino Linotype" w:eastAsia="Times New Roman" w:hAnsi="Palatino Linotype" w:cs="Arial"/>
          <w:color w:val="000000" w:themeColor="text1"/>
          <w:lang w:val="es-MX" w:eastAsia="es-MX"/>
        </w:rPr>
        <w:t xml:space="preserve"> que determina</w:t>
      </w:r>
      <w:r w:rsidR="00836A66" w:rsidRPr="00FC2420">
        <w:rPr>
          <w:rFonts w:ascii="Palatino Linotype" w:eastAsia="Times New Roman" w:hAnsi="Palatino Linotype" w:cs="Arial"/>
          <w:color w:val="000000" w:themeColor="text1"/>
          <w:lang w:val="es-MX" w:eastAsia="es-MX"/>
        </w:rPr>
        <w:t xml:space="preserve"> la </w:t>
      </w:r>
      <w:r w:rsidR="00C66082" w:rsidRPr="00FC2420">
        <w:rPr>
          <w:rFonts w:ascii="Palatino Linotype" w:eastAsia="Times New Roman" w:hAnsi="Palatino Linotype" w:cs="Arial"/>
          <w:color w:val="000000" w:themeColor="text1"/>
          <w:lang w:val="es-MX" w:eastAsia="es-MX"/>
        </w:rPr>
        <w:t xml:space="preserve">entrega </w:t>
      </w:r>
      <w:r w:rsidR="00473F15" w:rsidRPr="00FC2420">
        <w:rPr>
          <w:rFonts w:ascii="Palatino Linotype" w:hAnsi="Palatino Linotype"/>
          <w:color w:val="000000" w:themeColor="text1"/>
        </w:rPr>
        <w:t>o puesta a disposición de información en una modalidad o formato distinto al solicitado.</w:t>
      </w:r>
      <w:r w:rsidRPr="00FC2420">
        <w:rPr>
          <w:rFonts w:ascii="Palatino Linotype" w:eastAsia="Times New Roman" w:hAnsi="Palatino Linotype" w:cs="Arial"/>
          <w:color w:val="000000" w:themeColor="text1"/>
          <w:lang w:val="es-MX" w:eastAsia="es-MX"/>
        </w:rPr>
        <w:t xml:space="preserve">; </w:t>
      </w:r>
      <w:r w:rsidRPr="00FC2420">
        <w:rPr>
          <w:rFonts w:ascii="Palatino Linotype" w:eastAsia="MS Mincho" w:hAnsi="Palatino Linotype" w:cs="Arial"/>
          <w:color w:val="000000" w:themeColor="text1"/>
          <w:lang w:val="es-MX"/>
        </w:rPr>
        <w:t>contexto</w:t>
      </w:r>
      <w:r w:rsidR="00EA2D4C" w:rsidRPr="00FC2420">
        <w:rPr>
          <w:rFonts w:ascii="Palatino Linotype" w:eastAsia="MS Mincho" w:hAnsi="Palatino Linotype" w:cs="Arial"/>
          <w:color w:val="000000" w:themeColor="text1"/>
          <w:lang w:val="es-MX"/>
        </w:rPr>
        <w:t xml:space="preserve"> del</w:t>
      </w:r>
      <w:r w:rsidR="00836A66" w:rsidRPr="00FC2420">
        <w:rPr>
          <w:rFonts w:ascii="Palatino Linotype" w:eastAsia="MS Mincho" w:hAnsi="Palatino Linotype" w:cs="Arial"/>
          <w:color w:val="000000" w:themeColor="text1"/>
          <w:lang w:val="es-MX"/>
        </w:rPr>
        <w:t xml:space="preserve"> </w:t>
      </w:r>
      <w:r w:rsidRPr="00FC2420">
        <w:rPr>
          <w:rFonts w:ascii="Palatino Linotype" w:eastAsia="MS Mincho" w:hAnsi="Palatino Linotype" w:cs="Arial"/>
          <w:color w:val="000000" w:themeColor="text1"/>
          <w:lang w:val="es-MX"/>
        </w:rPr>
        <w:t xml:space="preserve"> cual se dolió </w:t>
      </w:r>
      <w:r w:rsidRPr="00FC2420">
        <w:rPr>
          <w:rFonts w:ascii="Palatino Linotype" w:eastAsia="MS Mincho" w:hAnsi="Palatino Linotype" w:cs="Arial"/>
          <w:b/>
          <w:color w:val="000000" w:themeColor="text1"/>
          <w:lang w:val="es-MX"/>
        </w:rPr>
        <w:t xml:space="preserve">EL RECURRENTE </w:t>
      </w:r>
      <w:r w:rsidRPr="00FC2420">
        <w:rPr>
          <w:rFonts w:ascii="Palatino Linotype" w:eastAsia="MS Mincho" w:hAnsi="Palatino Linotype" w:cs="Arial"/>
          <w:color w:val="000000" w:themeColor="text1"/>
          <w:lang w:val="es-MX"/>
        </w:rPr>
        <w:t>al momento de interponer su inconformidad.</w:t>
      </w:r>
      <w:r w:rsidRPr="00FC2420">
        <w:rPr>
          <w:rFonts w:ascii="Palatino Linotype" w:eastAsia="Times New Roman" w:hAnsi="Palatino Linotype" w:cs="Arial"/>
          <w:color w:val="000000" w:themeColor="text1"/>
          <w:lang w:val="es-MX" w:eastAsia="es-MX"/>
        </w:rPr>
        <w:t xml:space="preserve"> </w:t>
      </w:r>
    </w:p>
    <w:p w:rsidR="00685D5F" w:rsidRPr="006B326F" w:rsidRDefault="00685D5F" w:rsidP="006B326F">
      <w:pPr>
        <w:pStyle w:val="Prrafodelista"/>
        <w:ind w:left="0" w:right="1"/>
        <w:rPr>
          <w:rFonts w:ascii="Palatino Linotype" w:eastAsia="Times New Roman" w:hAnsi="Palatino Linotype" w:cs="Arial"/>
          <w:color w:val="000000" w:themeColor="text1"/>
          <w:lang w:val="es-MX" w:eastAsia="es-MX"/>
        </w:rPr>
      </w:pPr>
    </w:p>
    <w:p w:rsidR="00685D5F" w:rsidRPr="006B326F" w:rsidRDefault="00685D5F" w:rsidP="00FC2420">
      <w:pPr>
        <w:numPr>
          <w:ilvl w:val="0"/>
          <w:numId w:val="8"/>
        </w:numPr>
        <w:spacing w:line="360" w:lineRule="auto"/>
        <w:ind w:left="0" w:right="1" w:firstLine="0"/>
        <w:contextualSpacing/>
        <w:jc w:val="both"/>
        <w:rPr>
          <w:rFonts w:ascii="Palatino Linotype" w:eastAsia="MS Mincho" w:hAnsi="Palatino Linotype" w:cs="Arial"/>
          <w:color w:val="000000" w:themeColor="text1"/>
          <w:lang w:val="es-MX"/>
        </w:rPr>
      </w:pPr>
      <w:r w:rsidRPr="006B326F">
        <w:rPr>
          <w:rFonts w:ascii="Palatino Linotype" w:eastAsia="Times New Roman" w:hAnsi="Palatino Linotype" w:cs="Arial"/>
          <w:color w:val="000000" w:themeColor="text1"/>
          <w:lang w:val="es-MX" w:eastAsia="es-MX"/>
        </w:rPr>
        <w:t xml:space="preserve">De modo tal </w:t>
      </w:r>
      <w:r w:rsidRPr="006B326F">
        <w:rPr>
          <w:rFonts w:ascii="Palatino Linotype" w:hAnsi="Palatino Linotype" w:cs="Arial"/>
          <w:color w:val="000000" w:themeColor="text1"/>
          <w:lang w:val="es-MX"/>
        </w:rPr>
        <w:t>que el present</w:t>
      </w:r>
      <w:r w:rsidR="00CD5BCA" w:rsidRPr="006B326F">
        <w:rPr>
          <w:rFonts w:ascii="Palatino Linotype" w:hAnsi="Palatino Linotype" w:cs="Arial"/>
          <w:color w:val="000000" w:themeColor="text1"/>
          <w:lang w:val="es-MX"/>
        </w:rPr>
        <w:t>e recurso de revisión se abocará</w:t>
      </w:r>
      <w:r w:rsidRPr="006B326F">
        <w:rPr>
          <w:rFonts w:ascii="Palatino Linotype" w:hAnsi="Palatino Linotype" w:cs="Arial"/>
          <w:color w:val="000000" w:themeColor="text1"/>
          <w:lang w:val="es-MX"/>
        </w:rPr>
        <w:t xml:space="preserve"> en determinar si el </w:t>
      </w:r>
      <w:r w:rsidRPr="006B326F">
        <w:rPr>
          <w:rFonts w:ascii="Palatino Linotype" w:hAnsi="Palatino Linotype" w:cs="Arial"/>
          <w:b/>
          <w:color w:val="000000" w:themeColor="text1"/>
          <w:lang w:val="es-MX"/>
        </w:rPr>
        <w:t>SUJETO</w:t>
      </w:r>
      <w:r w:rsidRPr="006B326F">
        <w:rPr>
          <w:rFonts w:ascii="Palatino Linotype" w:hAnsi="Palatino Linotype" w:cs="Arial"/>
          <w:color w:val="000000" w:themeColor="text1"/>
          <w:lang w:val="es-MX"/>
        </w:rPr>
        <w:t xml:space="preserve"> </w:t>
      </w:r>
      <w:r w:rsidRPr="006B326F">
        <w:rPr>
          <w:rFonts w:ascii="Palatino Linotype" w:hAnsi="Palatino Linotype" w:cs="Arial"/>
          <w:b/>
          <w:color w:val="000000" w:themeColor="text1"/>
          <w:lang w:val="es-MX"/>
        </w:rPr>
        <w:t>OBLIGADO</w:t>
      </w:r>
      <w:r w:rsidRPr="006B326F">
        <w:rPr>
          <w:rFonts w:ascii="Palatino Linotype" w:hAnsi="Palatino Linotype" w:cs="Arial"/>
          <w:color w:val="000000" w:themeColor="text1"/>
          <w:lang w:val="es-MX"/>
        </w:rPr>
        <w:t xml:space="preserve"> con su respuesta ciertamente </w:t>
      </w:r>
      <w:r w:rsidRPr="006B326F">
        <w:rPr>
          <w:rFonts w:ascii="Palatino Linotype" w:eastAsia="Times New Roman" w:hAnsi="Palatino Linotype"/>
          <w:color w:val="000000" w:themeColor="text1"/>
          <w:lang w:val="es-MX"/>
        </w:rPr>
        <w:t>actualiza la</w:t>
      </w:r>
      <w:r w:rsidR="00836A66" w:rsidRPr="006B326F">
        <w:rPr>
          <w:rFonts w:ascii="Palatino Linotype" w:eastAsia="Times New Roman" w:hAnsi="Palatino Linotype"/>
          <w:color w:val="000000" w:themeColor="text1"/>
          <w:lang w:val="es-MX"/>
        </w:rPr>
        <w:t>s</w:t>
      </w:r>
      <w:r w:rsidRPr="006B326F">
        <w:rPr>
          <w:rFonts w:ascii="Palatino Linotype" w:eastAsia="Times New Roman" w:hAnsi="Palatino Linotype"/>
          <w:color w:val="000000" w:themeColor="text1"/>
          <w:lang w:val="es-MX"/>
        </w:rPr>
        <w:t xml:space="preserve"> causal</w:t>
      </w:r>
      <w:r w:rsidR="00836A66" w:rsidRPr="006B326F">
        <w:rPr>
          <w:rFonts w:ascii="Palatino Linotype" w:eastAsia="Times New Roman" w:hAnsi="Palatino Linotype"/>
          <w:color w:val="000000" w:themeColor="text1"/>
          <w:lang w:val="es-MX"/>
        </w:rPr>
        <w:t>es</w:t>
      </w:r>
      <w:r w:rsidRPr="006B326F">
        <w:rPr>
          <w:rFonts w:ascii="Palatino Linotype" w:eastAsia="Times New Roman" w:hAnsi="Palatino Linotype"/>
          <w:color w:val="000000" w:themeColor="text1"/>
          <w:lang w:val="es-MX"/>
        </w:rPr>
        <w:t xml:space="preserve"> de procedencia</w:t>
      </w:r>
      <w:r w:rsidRPr="006B326F">
        <w:rPr>
          <w:rFonts w:ascii="Palatino Linotype" w:eastAsia="Times New Roman" w:hAnsi="Palatino Linotype"/>
          <w:b/>
          <w:color w:val="000000" w:themeColor="text1"/>
          <w:lang w:val="es-MX"/>
        </w:rPr>
        <w:t xml:space="preserve"> </w:t>
      </w:r>
      <w:r w:rsidRPr="006B326F">
        <w:rPr>
          <w:rFonts w:ascii="Palatino Linotype" w:eastAsia="Times New Roman" w:hAnsi="Palatino Linotype" w:cs="Arial"/>
          <w:color w:val="000000" w:themeColor="text1"/>
          <w:lang w:val="es-MX" w:eastAsia="es-MX"/>
        </w:rPr>
        <w:t>antes señalada</w:t>
      </w:r>
      <w:r w:rsidRPr="006B326F">
        <w:rPr>
          <w:rFonts w:ascii="Palatino Linotype" w:hAnsi="Palatino Linotype" w:cs="Arial"/>
          <w:color w:val="000000" w:themeColor="text1"/>
          <w:lang w:val="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685D5F" w:rsidRPr="006B326F" w:rsidRDefault="00685D5F" w:rsidP="006B326F">
      <w:pPr>
        <w:pStyle w:val="Ttulo2"/>
        <w:spacing w:before="0" w:line="360" w:lineRule="auto"/>
        <w:ind w:right="1"/>
        <w:rPr>
          <w:rFonts w:ascii="Palatino Linotype" w:hAnsi="Palatino Linotype"/>
          <w:b/>
          <w:color w:val="000000" w:themeColor="text1"/>
          <w:sz w:val="24"/>
          <w:szCs w:val="24"/>
          <w:lang w:val="es-MX"/>
        </w:rPr>
      </w:pPr>
    </w:p>
    <w:p w:rsidR="00685D5F" w:rsidRPr="006B326F" w:rsidRDefault="00685D5F" w:rsidP="006B326F">
      <w:pPr>
        <w:pStyle w:val="Ttulo2"/>
        <w:spacing w:before="0" w:line="360" w:lineRule="auto"/>
        <w:ind w:right="1"/>
        <w:rPr>
          <w:rFonts w:ascii="Palatino Linotype" w:eastAsia="Palatino Linotype" w:hAnsi="Palatino Linotype" w:cs="Palatino Linotype"/>
          <w:b/>
          <w:color w:val="000000" w:themeColor="text1"/>
          <w:sz w:val="24"/>
          <w:szCs w:val="24"/>
          <w:highlight w:val="white"/>
        </w:rPr>
      </w:pPr>
      <w:r w:rsidRPr="006B326F">
        <w:rPr>
          <w:rFonts w:ascii="Palatino Linotype" w:eastAsia="Palatino Linotype" w:hAnsi="Palatino Linotype" w:cs="Palatino Linotype"/>
          <w:b/>
          <w:color w:val="000000" w:themeColor="text1"/>
          <w:sz w:val="24"/>
          <w:szCs w:val="24"/>
          <w:highlight w:val="white"/>
        </w:rPr>
        <w:t>CUARTO. Del estudio y resolución del asunto.</w:t>
      </w:r>
    </w:p>
    <w:p w:rsidR="00685D5F" w:rsidRPr="006B326F" w:rsidRDefault="00685D5F" w:rsidP="006B326F">
      <w:pPr>
        <w:pStyle w:val="Ttulo1"/>
        <w:numPr>
          <w:ilvl w:val="0"/>
          <w:numId w:val="1"/>
        </w:numPr>
        <w:spacing w:before="0" w:line="360" w:lineRule="auto"/>
        <w:ind w:left="0" w:right="1" w:firstLine="0"/>
        <w:rPr>
          <w:rFonts w:ascii="Palatino Linotype" w:eastAsia="Palatino Linotype" w:hAnsi="Palatino Linotype" w:cs="Palatino Linotype"/>
          <w:b/>
          <w:color w:val="000000" w:themeColor="text1"/>
          <w:sz w:val="24"/>
          <w:szCs w:val="24"/>
        </w:rPr>
      </w:pPr>
      <w:bookmarkStart w:id="11" w:name="_heading=h.2s8eyo1" w:colFirst="0" w:colLast="0"/>
      <w:bookmarkEnd w:id="11"/>
      <w:r w:rsidRPr="006B326F">
        <w:rPr>
          <w:rFonts w:ascii="Palatino Linotype" w:eastAsia="Palatino Linotype" w:hAnsi="Palatino Linotype" w:cs="Palatino Linotype"/>
          <w:b/>
          <w:color w:val="000000" w:themeColor="text1"/>
          <w:sz w:val="24"/>
          <w:szCs w:val="24"/>
        </w:rPr>
        <w:t>Del derecho de acceso a la información.</w:t>
      </w:r>
    </w:p>
    <w:p w:rsidR="00685D5F" w:rsidRPr="006B326F" w:rsidRDefault="00685D5F" w:rsidP="00FC2420">
      <w:pPr>
        <w:numPr>
          <w:ilvl w:val="0"/>
          <w:numId w:val="8"/>
        </w:numPr>
        <w:spacing w:line="360" w:lineRule="auto"/>
        <w:ind w:left="0" w:right="1" w:firstLine="0"/>
        <w:contextualSpacing/>
        <w:jc w:val="both"/>
        <w:rPr>
          <w:rFonts w:ascii="Palatino Linotype" w:eastAsia="Times New Roman" w:hAnsi="Palatino Linotype" w:cs="Arial"/>
          <w:color w:val="000000" w:themeColor="text1"/>
          <w:lang w:val="es-MX" w:eastAsia="es-MX"/>
        </w:rPr>
      </w:pPr>
      <w:r w:rsidRPr="006B326F">
        <w:rPr>
          <w:rFonts w:ascii="Palatino Linotype" w:eastAsia="Times New Roman" w:hAnsi="Palatino Linotype" w:cs="Arial"/>
          <w:color w:val="000000" w:themeColor="text1"/>
          <w:lang w:val="es-MX"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685D5F" w:rsidRPr="006B326F" w:rsidRDefault="00685D5F" w:rsidP="006B326F">
      <w:pPr>
        <w:spacing w:line="360" w:lineRule="auto"/>
        <w:ind w:right="1"/>
        <w:contextualSpacing/>
        <w:jc w:val="both"/>
        <w:rPr>
          <w:rFonts w:ascii="Palatino Linotype" w:eastAsia="Times New Roman" w:hAnsi="Palatino Linotype" w:cs="Arial"/>
          <w:color w:val="000000" w:themeColor="text1"/>
          <w:lang w:val="es-MX" w:eastAsia="es-MX"/>
        </w:rPr>
      </w:pPr>
    </w:p>
    <w:p w:rsidR="00685D5F" w:rsidRPr="006B326F" w:rsidRDefault="00685D5F" w:rsidP="00FC2420">
      <w:pPr>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eastAsia="Palatino Linotype" w:hAnsi="Palatino Linotype" w:cs="Palatino Linotype"/>
          <w:color w:val="000000" w:themeColor="text1"/>
        </w:rPr>
        <w:t xml:space="preserve">Definiendo el Derecho de Acceso a la Información Pública como: </w:t>
      </w:r>
      <w:r w:rsidRPr="006B326F">
        <w:rPr>
          <w:rFonts w:ascii="Palatino Linotype" w:eastAsia="Palatino Linotype" w:hAnsi="Palatino Linotype" w:cs="Palatino Linotype"/>
          <w:i/>
          <w:color w:val="000000" w:themeColor="text1"/>
        </w:rPr>
        <w:t>La igualdad de oportunidades para recibir, buscar e impartir información</w:t>
      </w:r>
      <w:r w:rsidRPr="006B326F">
        <w:rPr>
          <w:rFonts w:ascii="Palatino Linotype" w:eastAsia="Palatino Linotype" w:hAnsi="Palatino Linotype" w:cs="Palatino Linotype"/>
          <w:i/>
          <w:color w:val="000000" w:themeColor="text1"/>
          <w:vertAlign w:val="superscript"/>
        </w:rPr>
        <w:footnoteReference w:id="1"/>
      </w:r>
      <w:r w:rsidRPr="006B326F">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w:t>
      </w:r>
      <w:r w:rsidRPr="006B326F">
        <w:rPr>
          <w:rFonts w:ascii="Palatino Linotype" w:eastAsia="Palatino Linotype" w:hAnsi="Palatino Linotype" w:cs="Palatino Linotype"/>
          <w:i/>
          <w:color w:val="000000" w:themeColor="text1"/>
        </w:rPr>
        <w:lastRenderedPageBreak/>
        <w:t>partidos políticos, fideicomisos y fondos públicos, así como de cualquier persona física, moral o sindicato que reciba y ejerza recursos públicos o realice actos de autoridad en el ámbito federal, estatal y municipal,</w:t>
      </w:r>
      <w:r w:rsidRPr="006B326F">
        <w:rPr>
          <w:rFonts w:ascii="Palatino Linotype" w:eastAsia="Palatino Linotype" w:hAnsi="Palatino Linotype" w:cs="Palatino Linotype"/>
          <w:i/>
          <w:color w:val="000000" w:themeColor="text1"/>
          <w:vertAlign w:val="superscript"/>
        </w:rPr>
        <w:footnoteReference w:id="2"/>
      </w:r>
      <w:r w:rsidRPr="006B326F">
        <w:rPr>
          <w:rFonts w:ascii="Palatino Linotype" w:eastAsia="Palatino Linotype" w:hAnsi="Palatino Linotype" w:cs="Palatino Linotype"/>
          <w:color w:val="000000" w:themeColor="text1"/>
        </w:rPr>
        <w:t>que se constituye como una herramienta fundamental para ejercer</w:t>
      </w:r>
      <w:r w:rsidRPr="006B326F">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6B326F">
        <w:rPr>
          <w:rFonts w:ascii="Palatino Linotype" w:eastAsia="Palatino Linotype" w:hAnsi="Palatino Linotype" w:cs="Palatino Linotype"/>
          <w:i/>
          <w:color w:val="000000" w:themeColor="text1"/>
          <w:vertAlign w:val="superscript"/>
        </w:rPr>
        <w:footnoteReference w:id="3"/>
      </w:r>
      <w:r w:rsidRPr="006B326F">
        <w:rPr>
          <w:rFonts w:ascii="Palatino Linotype" w:eastAsia="Palatino Linotype" w:hAnsi="Palatino Linotype" w:cs="Palatino Linotype"/>
          <w:color w:val="000000" w:themeColor="text1"/>
        </w:rPr>
        <w:t>fomentando</w:t>
      </w:r>
      <w:r w:rsidRPr="006B326F">
        <w:rPr>
          <w:rFonts w:ascii="Palatino Linotype" w:eastAsia="Palatino Linotype" w:hAnsi="Palatino Linotype" w:cs="Palatino Linotype"/>
          <w:i/>
          <w:color w:val="000000" w:themeColor="text1"/>
        </w:rPr>
        <w:t xml:space="preserve"> la transparencia de las actividades estatales y </w:t>
      </w:r>
      <w:r w:rsidRPr="006B326F">
        <w:rPr>
          <w:rFonts w:ascii="Palatino Linotype" w:eastAsia="Palatino Linotype" w:hAnsi="Palatino Linotype" w:cs="Palatino Linotype"/>
          <w:color w:val="000000" w:themeColor="text1"/>
        </w:rPr>
        <w:t>promoviendo</w:t>
      </w:r>
      <w:r w:rsidRPr="006B326F">
        <w:rPr>
          <w:rFonts w:ascii="Palatino Linotype" w:eastAsia="Palatino Linotype" w:hAnsi="Palatino Linotype" w:cs="Palatino Linotype"/>
          <w:i/>
          <w:color w:val="000000" w:themeColor="text1"/>
        </w:rPr>
        <w:t xml:space="preserve"> la responsabilidad de los funcionarios sobre su gestión pública,</w:t>
      </w:r>
      <w:r w:rsidRPr="006B326F">
        <w:rPr>
          <w:rFonts w:ascii="Palatino Linotype" w:eastAsia="Palatino Linotype" w:hAnsi="Palatino Linotype" w:cs="Palatino Linotype"/>
          <w:i/>
          <w:color w:val="000000" w:themeColor="text1"/>
          <w:vertAlign w:val="superscript"/>
        </w:rPr>
        <w:footnoteReference w:id="4"/>
      </w:r>
      <w:r w:rsidRPr="006B326F">
        <w:rPr>
          <w:rFonts w:ascii="Palatino Linotype" w:eastAsia="Palatino Linotype" w:hAnsi="Palatino Linotype" w:cs="Palatino Linotype"/>
          <w:color w:val="000000" w:themeColor="text1"/>
        </w:rPr>
        <w:t>que permite</w:t>
      </w:r>
      <w:r w:rsidRPr="006B326F">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685D5F" w:rsidRPr="006B326F" w:rsidRDefault="00685D5F" w:rsidP="006B326F">
      <w:pPr>
        <w:spacing w:line="360" w:lineRule="auto"/>
        <w:ind w:right="1"/>
        <w:jc w:val="both"/>
        <w:rPr>
          <w:rFonts w:ascii="Palatino Linotype" w:eastAsia="Palatino Linotype" w:hAnsi="Palatino Linotype" w:cs="Palatino Linotype"/>
          <w:color w:val="000000" w:themeColor="text1"/>
        </w:rPr>
      </w:pPr>
    </w:p>
    <w:p w:rsidR="00685D5F" w:rsidRPr="006B326F" w:rsidRDefault="00685D5F" w:rsidP="00FC2420">
      <w:pPr>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685D5F" w:rsidRPr="006B326F" w:rsidRDefault="00685D5F"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w:t>
      </w:r>
      <w:r w:rsidRPr="006B326F">
        <w:rPr>
          <w:rFonts w:ascii="Palatino Linotype" w:eastAsia="Palatino Linotype" w:hAnsi="Palatino Linotype" w:cs="Palatino Linotype"/>
          <w:b/>
          <w:i/>
          <w:color w:val="000000" w:themeColor="text1"/>
        </w:rPr>
        <w:t>Artículo 1.-</w:t>
      </w:r>
      <w:r w:rsidRPr="006B326F">
        <w:rPr>
          <w:rFonts w:ascii="Palatino Linotype" w:eastAsia="Palatino Linotype" w:hAnsi="Palatino Linotype" w:cs="Palatino Linotype"/>
          <w:i/>
          <w:color w:val="000000" w:themeColor="text1"/>
        </w:rPr>
        <w:t xml:space="preserve"> </w:t>
      </w:r>
    </w:p>
    <w:p w:rsidR="00685D5F" w:rsidRPr="006B326F" w:rsidRDefault="00685D5F"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w:t>
      </w:r>
    </w:p>
    <w:p w:rsidR="00685D5F" w:rsidRPr="006B326F" w:rsidRDefault="00685D5F"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Todas las</w:t>
      </w:r>
      <w:r w:rsidRPr="006B326F">
        <w:rPr>
          <w:rFonts w:ascii="Palatino Linotype" w:eastAsia="Palatino Linotype" w:hAnsi="Palatino Linotype" w:cs="Palatino Linotype"/>
          <w:color w:val="000000" w:themeColor="text1"/>
        </w:rPr>
        <w:t xml:space="preserve"> </w:t>
      </w:r>
      <w:r w:rsidRPr="006B326F">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85D5F" w:rsidRPr="006B326F" w:rsidRDefault="00685D5F" w:rsidP="006B326F">
      <w:pPr>
        <w:ind w:right="1"/>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i/>
          <w:color w:val="000000" w:themeColor="text1"/>
        </w:rPr>
        <w:t>(…)</w:t>
      </w:r>
      <w:r w:rsidRPr="006B326F">
        <w:rPr>
          <w:rFonts w:ascii="Palatino Linotype" w:eastAsia="Palatino Linotype" w:hAnsi="Palatino Linotype" w:cs="Palatino Linotype"/>
          <w:color w:val="000000" w:themeColor="text1"/>
        </w:rPr>
        <w:t>”.</w:t>
      </w:r>
    </w:p>
    <w:p w:rsidR="00685D5F" w:rsidRPr="006B326F" w:rsidRDefault="00685D5F" w:rsidP="006B326F">
      <w:pPr>
        <w:ind w:right="1"/>
        <w:jc w:val="both"/>
        <w:rPr>
          <w:rFonts w:ascii="Palatino Linotype" w:eastAsia="Palatino Linotype" w:hAnsi="Palatino Linotype" w:cs="Palatino Linotype"/>
          <w:b/>
          <w:color w:val="000000" w:themeColor="text1"/>
        </w:rPr>
      </w:pPr>
    </w:p>
    <w:p w:rsidR="00685D5F" w:rsidRPr="006B326F" w:rsidRDefault="00685D5F" w:rsidP="00FC2420">
      <w:pPr>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eastAsia="Palatino Linotype" w:hAnsi="Palatino Linotype" w:cs="Palatino Linotype"/>
          <w:color w:val="000000" w:themeColor="text1"/>
        </w:rPr>
        <w:t xml:space="preserve">Por lo anterior, se deduce que el Derecho de Acceso a la Información Pública es un Derecho Humano de Fuente Internacional y Constitucionalmente reconocido. Además del </w:t>
      </w:r>
      <w:r w:rsidRPr="006B326F">
        <w:rPr>
          <w:rFonts w:ascii="Palatino Linotype" w:eastAsia="Palatino Linotype" w:hAnsi="Palatino Linotype" w:cs="Palatino Linotype"/>
          <w:color w:val="000000" w:themeColor="text1"/>
        </w:rPr>
        <w:lastRenderedPageBreak/>
        <w:t>derecho, también se reconocen garantías para su protección, lo que vincula con el mandato del párrafo tercero del mismo artículo.</w:t>
      </w:r>
    </w:p>
    <w:p w:rsidR="00685D5F" w:rsidRPr="006B326F" w:rsidRDefault="00685D5F" w:rsidP="006B326F">
      <w:pPr>
        <w:spacing w:line="360" w:lineRule="auto"/>
        <w:ind w:right="1"/>
        <w:jc w:val="both"/>
        <w:rPr>
          <w:rFonts w:ascii="Palatino Linotype" w:eastAsia="Palatino Linotype" w:hAnsi="Palatino Linotype" w:cs="Palatino Linotype"/>
          <w:color w:val="000000" w:themeColor="text1"/>
        </w:rPr>
      </w:pPr>
    </w:p>
    <w:p w:rsidR="00685D5F" w:rsidRPr="006B326F" w:rsidRDefault="00685D5F" w:rsidP="00FC2420">
      <w:pPr>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685D5F" w:rsidRPr="006B326F" w:rsidRDefault="00685D5F" w:rsidP="006B326F">
      <w:pPr>
        <w:ind w:right="1"/>
        <w:jc w:val="both"/>
        <w:rPr>
          <w:rFonts w:ascii="Palatino Linotype" w:eastAsia="Palatino Linotype" w:hAnsi="Palatino Linotype" w:cs="Palatino Linotype"/>
          <w:b/>
          <w:i/>
          <w:color w:val="000000" w:themeColor="text1"/>
        </w:rPr>
      </w:pPr>
      <w:r w:rsidRPr="006B326F">
        <w:rPr>
          <w:rFonts w:ascii="Palatino Linotype" w:eastAsia="Palatino Linotype" w:hAnsi="Palatino Linotype" w:cs="Palatino Linotype"/>
          <w:b/>
          <w:i/>
          <w:color w:val="000000" w:themeColor="text1"/>
        </w:rPr>
        <w:t>Constitución Política de los Estados Unidos Mexicanos</w:t>
      </w:r>
    </w:p>
    <w:p w:rsidR="00685D5F" w:rsidRPr="006B326F" w:rsidRDefault="00685D5F" w:rsidP="006B326F">
      <w:pPr>
        <w:ind w:right="1"/>
        <w:jc w:val="both"/>
        <w:rPr>
          <w:rFonts w:ascii="Palatino Linotype" w:eastAsia="Palatino Linotype" w:hAnsi="Palatino Linotype" w:cs="Palatino Linotype"/>
          <w:b/>
          <w:i/>
          <w:color w:val="000000" w:themeColor="text1"/>
        </w:rPr>
      </w:pPr>
      <w:r w:rsidRPr="006B326F">
        <w:rPr>
          <w:rFonts w:ascii="Palatino Linotype" w:eastAsia="Palatino Linotype" w:hAnsi="Palatino Linotype" w:cs="Palatino Linotype"/>
          <w:b/>
          <w:i/>
          <w:color w:val="000000" w:themeColor="text1"/>
        </w:rPr>
        <w:t>“Artículo 6.</w:t>
      </w:r>
    </w:p>
    <w:p w:rsidR="00685D5F" w:rsidRPr="006B326F" w:rsidRDefault="00685D5F"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w:t>
      </w:r>
    </w:p>
    <w:p w:rsidR="00685D5F" w:rsidRPr="006B326F" w:rsidRDefault="00685D5F"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Para efectos de lo dispuesto en el presente artículo se observará lo siguiente:</w:t>
      </w:r>
    </w:p>
    <w:p w:rsidR="00685D5F" w:rsidRPr="006B326F" w:rsidRDefault="00685D5F" w:rsidP="006B326F">
      <w:pPr>
        <w:ind w:right="1"/>
        <w:jc w:val="both"/>
        <w:rPr>
          <w:rFonts w:ascii="Palatino Linotype" w:eastAsia="Palatino Linotype" w:hAnsi="Palatino Linotype" w:cs="Palatino Linotype"/>
          <w:b/>
          <w:i/>
          <w:color w:val="000000" w:themeColor="text1"/>
        </w:rPr>
      </w:pPr>
      <w:r w:rsidRPr="006B326F">
        <w:rPr>
          <w:rFonts w:ascii="Palatino Linotype" w:eastAsia="Palatino Linotype" w:hAnsi="Palatino Linotype" w:cs="Palatino Linotype"/>
          <w:b/>
          <w:i/>
          <w:color w:val="000000" w:themeColor="text1"/>
        </w:rPr>
        <w:t>A</w:t>
      </w:r>
      <w:r w:rsidRPr="006B326F">
        <w:rPr>
          <w:rFonts w:ascii="Palatino Linotype" w:eastAsia="Palatino Linotype" w:hAnsi="Palatino Linotype" w:cs="Palatino Linotype"/>
          <w:i/>
          <w:color w:val="000000" w:themeColor="text1"/>
        </w:rPr>
        <w:t xml:space="preserve">. </w:t>
      </w:r>
      <w:r w:rsidRPr="006B326F">
        <w:rPr>
          <w:rFonts w:ascii="Palatino Linotype" w:eastAsia="Palatino Linotype" w:hAnsi="Palatino Linotype" w:cs="Palatino Linotype"/>
          <w:b/>
          <w:i/>
          <w:color w:val="000000" w:themeColor="text1"/>
        </w:rPr>
        <w:t>Para el ejercicio del derecho de acceso a la información</w:t>
      </w:r>
      <w:r w:rsidRPr="006B326F">
        <w:rPr>
          <w:rFonts w:ascii="Palatino Linotype" w:eastAsia="Palatino Linotype" w:hAnsi="Palatino Linotype" w:cs="Palatino Linotype"/>
          <w:i/>
          <w:color w:val="000000" w:themeColor="text1"/>
        </w:rPr>
        <w:t xml:space="preserve">, la Federación y </w:t>
      </w:r>
      <w:r w:rsidRPr="006B326F">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685D5F" w:rsidRPr="006B326F" w:rsidRDefault="00685D5F"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 xml:space="preserve">I. </w:t>
      </w:r>
      <w:r w:rsidRPr="006B326F">
        <w:rPr>
          <w:rFonts w:ascii="Palatino Linotype" w:eastAsia="Palatino Linotype" w:hAnsi="Palatino Linotype" w:cs="Palatino Linotype"/>
          <w:b/>
          <w:i/>
          <w:color w:val="000000" w:themeColor="text1"/>
        </w:rPr>
        <w:tab/>
        <w:t>Toda la información en posesión de cualquier</w:t>
      </w:r>
      <w:r w:rsidRPr="006B326F">
        <w:rPr>
          <w:rFonts w:ascii="Palatino Linotype" w:eastAsia="Palatino Linotype" w:hAnsi="Palatino Linotype" w:cs="Palatino Linotype"/>
          <w:i/>
          <w:color w:val="000000" w:themeColor="text1"/>
        </w:rPr>
        <w:t xml:space="preserve"> </w:t>
      </w:r>
      <w:r w:rsidRPr="006B326F">
        <w:rPr>
          <w:rFonts w:ascii="Palatino Linotype" w:eastAsia="Palatino Linotype" w:hAnsi="Palatino Linotype" w:cs="Palatino Linotype"/>
          <w:b/>
          <w:i/>
          <w:color w:val="000000" w:themeColor="text1"/>
        </w:rPr>
        <w:t>autoridad</w:t>
      </w:r>
      <w:r w:rsidRPr="006B326F">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B326F">
        <w:rPr>
          <w:rFonts w:ascii="Palatino Linotype" w:eastAsia="Palatino Linotype" w:hAnsi="Palatino Linotype" w:cs="Palatino Linotype"/>
          <w:b/>
          <w:i/>
          <w:color w:val="000000" w:themeColor="text1"/>
        </w:rPr>
        <w:t>municipal</w:t>
      </w:r>
      <w:r w:rsidRPr="006B326F">
        <w:rPr>
          <w:rFonts w:ascii="Palatino Linotype" w:eastAsia="Palatino Linotype" w:hAnsi="Palatino Linotype" w:cs="Palatino Linotype"/>
          <w:i/>
          <w:color w:val="000000" w:themeColor="text1"/>
        </w:rPr>
        <w:t xml:space="preserve">, </w:t>
      </w:r>
      <w:r w:rsidRPr="006B326F">
        <w:rPr>
          <w:rFonts w:ascii="Palatino Linotype" w:eastAsia="Palatino Linotype" w:hAnsi="Palatino Linotype" w:cs="Palatino Linotype"/>
          <w:b/>
          <w:i/>
          <w:color w:val="000000" w:themeColor="text1"/>
        </w:rPr>
        <w:t>es pública</w:t>
      </w:r>
      <w:r w:rsidRPr="006B326F">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6B326F">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6B326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85D5F" w:rsidRPr="006B326F" w:rsidRDefault="00685D5F" w:rsidP="006B326F">
      <w:pPr>
        <w:pBdr>
          <w:top w:val="nil"/>
          <w:left w:val="nil"/>
          <w:bottom w:val="nil"/>
          <w:right w:val="nil"/>
          <w:between w:val="nil"/>
        </w:pBdr>
        <w:tabs>
          <w:tab w:val="left" w:pos="567"/>
        </w:tabs>
        <w:ind w:right="1"/>
        <w:jc w:val="both"/>
        <w:rPr>
          <w:rFonts w:ascii="Palatino Linotype" w:eastAsia="Palatino Linotype" w:hAnsi="Palatino Linotype" w:cs="Palatino Linotype"/>
          <w:b/>
          <w:i/>
          <w:color w:val="000000" w:themeColor="text1"/>
        </w:rPr>
      </w:pPr>
    </w:p>
    <w:p w:rsidR="00685D5F" w:rsidRPr="006B326F" w:rsidRDefault="00685D5F" w:rsidP="006B326F">
      <w:pPr>
        <w:ind w:right="1"/>
        <w:jc w:val="both"/>
        <w:rPr>
          <w:rFonts w:ascii="Palatino Linotype" w:eastAsia="Palatino Linotype" w:hAnsi="Palatino Linotype" w:cs="Palatino Linotype"/>
          <w:b/>
          <w:i/>
          <w:color w:val="000000" w:themeColor="text1"/>
        </w:rPr>
      </w:pPr>
      <w:r w:rsidRPr="006B326F">
        <w:rPr>
          <w:rFonts w:ascii="Palatino Linotype" w:eastAsia="Palatino Linotype" w:hAnsi="Palatino Linotype" w:cs="Palatino Linotype"/>
          <w:b/>
          <w:i/>
          <w:color w:val="000000" w:themeColor="text1"/>
        </w:rPr>
        <w:t>Constitución Política del Estado Libre y Soberano de México</w:t>
      </w:r>
    </w:p>
    <w:p w:rsidR="00685D5F" w:rsidRPr="006B326F" w:rsidRDefault="00685D5F"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“Artículo 5</w:t>
      </w:r>
      <w:r w:rsidRPr="006B326F">
        <w:rPr>
          <w:rFonts w:ascii="Palatino Linotype" w:eastAsia="Palatino Linotype" w:hAnsi="Palatino Linotype" w:cs="Palatino Linotype"/>
          <w:i/>
          <w:color w:val="000000" w:themeColor="text1"/>
        </w:rPr>
        <w:t xml:space="preserve">.- </w:t>
      </w:r>
    </w:p>
    <w:p w:rsidR="00685D5F" w:rsidRPr="006B326F" w:rsidRDefault="00685D5F"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w:t>
      </w:r>
    </w:p>
    <w:p w:rsidR="00685D5F" w:rsidRPr="006B326F" w:rsidRDefault="00685D5F"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6B326F">
        <w:rPr>
          <w:rFonts w:ascii="Palatino Linotype" w:eastAsia="Palatino Linotype" w:hAnsi="Palatino Linotype" w:cs="Palatino Linotype"/>
          <w:i/>
          <w:color w:val="000000" w:themeColor="text1"/>
        </w:rPr>
        <w:t>.</w:t>
      </w:r>
    </w:p>
    <w:p w:rsidR="00685D5F" w:rsidRPr="006B326F" w:rsidRDefault="00685D5F"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85D5F" w:rsidRPr="006B326F" w:rsidRDefault="00685D5F"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Este derecho se regirá por los principios y bases siguientes</w:t>
      </w:r>
      <w:r w:rsidRPr="006B326F">
        <w:rPr>
          <w:rFonts w:ascii="Palatino Linotype" w:eastAsia="Palatino Linotype" w:hAnsi="Palatino Linotype" w:cs="Palatino Linotype"/>
          <w:i/>
          <w:color w:val="000000" w:themeColor="text1"/>
        </w:rPr>
        <w:t>:</w:t>
      </w:r>
    </w:p>
    <w:p w:rsidR="00685D5F" w:rsidRPr="006B326F" w:rsidRDefault="00685D5F"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I. Toda la información en posesión de cualquier autoridad, entidad, órgano y organismos de los</w:t>
      </w:r>
      <w:r w:rsidRPr="006B326F">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6B326F">
        <w:rPr>
          <w:rFonts w:ascii="Palatino Linotype" w:eastAsia="Palatino Linotype" w:hAnsi="Palatino Linotype" w:cs="Palatino Linotype"/>
          <w:b/>
          <w:i/>
          <w:color w:val="000000" w:themeColor="text1"/>
        </w:rPr>
        <w:t>municipales</w:t>
      </w:r>
      <w:r w:rsidRPr="006B326F">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B326F">
        <w:rPr>
          <w:rFonts w:ascii="Palatino Linotype" w:eastAsia="Palatino Linotype" w:hAnsi="Palatino Linotype" w:cs="Palatino Linotype"/>
          <w:b/>
          <w:i/>
          <w:color w:val="000000" w:themeColor="text1"/>
        </w:rPr>
        <w:t>es pública</w:t>
      </w:r>
      <w:r w:rsidRPr="006B326F">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B326F">
        <w:rPr>
          <w:rFonts w:ascii="Palatino Linotype" w:eastAsia="Palatino Linotype" w:hAnsi="Palatino Linotype" w:cs="Palatino Linotype"/>
          <w:b/>
          <w:i/>
          <w:color w:val="000000" w:themeColor="text1"/>
        </w:rPr>
        <w:t>En la interpretación de este derecho deberá prevalecer el principio de máxima publicidad</w:t>
      </w:r>
      <w:r w:rsidRPr="006B326F">
        <w:rPr>
          <w:rFonts w:ascii="Palatino Linotype" w:eastAsia="Palatino Linotype" w:hAnsi="Palatino Linotype" w:cs="Palatino Linotype"/>
          <w:i/>
          <w:color w:val="000000" w:themeColor="text1"/>
        </w:rPr>
        <w:t xml:space="preserve">. </w:t>
      </w:r>
      <w:r w:rsidRPr="006B326F">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6B326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85D5F" w:rsidRPr="006B326F" w:rsidRDefault="00685D5F" w:rsidP="006B326F">
      <w:pPr>
        <w:tabs>
          <w:tab w:val="left" w:pos="567"/>
        </w:tabs>
        <w:ind w:right="1"/>
        <w:jc w:val="both"/>
        <w:rPr>
          <w:rFonts w:ascii="Palatino Linotype" w:eastAsia="Palatino Linotype" w:hAnsi="Palatino Linotype" w:cs="Palatino Linotype"/>
          <w:b/>
          <w:i/>
          <w:color w:val="000000" w:themeColor="text1"/>
        </w:rPr>
      </w:pPr>
    </w:p>
    <w:p w:rsidR="00685D5F" w:rsidRPr="006B326F" w:rsidRDefault="00685D5F" w:rsidP="00FC2420">
      <w:pPr>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6B326F">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6B326F">
        <w:rPr>
          <w:rFonts w:ascii="Palatino Linotype" w:eastAsia="Palatino Linotype" w:hAnsi="Palatino Linotype" w:cs="Palatino Linotype"/>
          <w:color w:val="000000" w:themeColor="text1"/>
        </w:rPr>
        <w:t>, contemplando el derecho de las personas con discapacidad y hablantes de lengua indígena.</w:t>
      </w:r>
    </w:p>
    <w:p w:rsidR="00685D5F" w:rsidRPr="006B326F" w:rsidRDefault="00685D5F" w:rsidP="006B326F">
      <w:pPr>
        <w:spacing w:line="360" w:lineRule="auto"/>
        <w:ind w:right="1"/>
        <w:jc w:val="both"/>
        <w:rPr>
          <w:rFonts w:ascii="Palatino Linotype" w:eastAsia="Palatino Linotype" w:hAnsi="Palatino Linotype" w:cs="Palatino Linotype"/>
          <w:color w:val="000000" w:themeColor="text1"/>
        </w:rPr>
      </w:pPr>
    </w:p>
    <w:p w:rsidR="00685D5F" w:rsidRPr="006B326F" w:rsidRDefault="00685D5F" w:rsidP="00FC2420">
      <w:pPr>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6B326F">
        <w:rPr>
          <w:rFonts w:ascii="Palatino Linotype" w:eastAsia="Palatino Linotype" w:hAnsi="Palatino Linotype" w:cs="Palatino Linotype"/>
          <w:i/>
          <w:color w:val="000000" w:themeColor="text1"/>
        </w:rPr>
        <w:t>solicitudes de acceso a la información</w:t>
      </w:r>
      <w:r w:rsidRPr="006B326F">
        <w:rPr>
          <w:rFonts w:ascii="Palatino Linotype" w:eastAsia="Palatino Linotype" w:hAnsi="Palatino Linotype" w:cs="Palatino Linotype"/>
          <w:color w:val="000000" w:themeColor="text1"/>
        </w:rPr>
        <w:t>.</w:t>
      </w:r>
    </w:p>
    <w:p w:rsidR="00685D5F" w:rsidRPr="006B326F" w:rsidRDefault="00685D5F" w:rsidP="006B326F">
      <w:pPr>
        <w:spacing w:line="360" w:lineRule="auto"/>
        <w:ind w:right="1"/>
        <w:jc w:val="both"/>
        <w:rPr>
          <w:rFonts w:ascii="Palatino Linotype" w:eastAsia="Palatino Linotype" w:hAnsi="Palatino Linotype" w:cs="Palatino Linotype"/>
          <w:color w:val="000000" w:themeColor="text1"/>
        </w:rPr>
      </w:pPr>
    </w:p>
    <w:p w:rsidR="00685D5F" w:rsidRPr="006B326F" w:rsidRDefault="00685D5F" w:rsidP="00FC2420">
      <w:pPr>
        <w:numPr>
          <w:ilvl w:val="0"/>
          <w:numId w:val="8"/>
        </w:numPr>
        <w:spacing w:line="360" w:lineRule="auto"/>
        <w:ind w:left="0" w:right="1" w:firstLine="0"/>
        <w:jc w:val="both"/>
        <w:rPr>
          <w:rFonts w:ascii="Palatino Linotype" w:hAnsi="Palatino Linotype"/>
          <w:color w:val="000000" w:themeColor="text1"/>
        </w:rPr>
      </w:pPr>
      <w:bookmarkStart w:id="12" w:name="_heading=h.17dp8vu" w:colFirst="0" w:colLast="0"/>
      <w:bookmarkEnd w:id="12"/>
      <w:r w:rsidRPr="006B326F">
        <w:rPr>
          <w:rFonts w:ascii="Palatino Linotype" w:eastAsia="Palatino Linotype" w:hAnsi="Palatino Linotype" w:cs="Palatino Linotype"/>
          <w:color w:val="000000" w:themeColor="text1"/>
        </w:rPr>
        <w:t xml:space="preserve">Así entonces, se procede analizar, en primer lugar, si el </w:t>
      </w:r>
      <w:r w:rsidRPr="006B326F">
        <w:rPr>
          <w:rFonts w:ascii="Palatino Linotype" w:eastAsia="Palatino Linotype" w:hAnsi="Palatino Linotype" w:cs="Palatino Linotype"/>
          <w:b/>
          <w:color w:val="000000" w:themeColor="text1"/>
        </w:rPr>
        <w:t>SUJETO OBLIGADO</w:t>
      </w:r>
      <w:r w:rsidRPr="006B326F">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685D5F" w:rsidRPr="006B326F" w:rsidRDefault="00685D5F" w:rsidP="006B326F">
      <w:pPr>
        <w:pStyle w:val="Ttulo1"/>
        <w:spacing w:before="0" w:line="360" w:lineRule="auto"/>
        <w:ind w:right="1"/>
        <w:rPr>
          <w:rFonts w:ascii="Palatino Linotype" w:eastAsia="Palatino Linotype" w:hAnsi="Palatino Linotype" w:cs="Palatino Linotype"/>
          <w:b/>
          <w:color w:val="000000" w:themeColor="text1"/>
          <w:sz w:val="24"/>
          <w:szCs w:val="24"/>
        </w:rPr>
      </w:pPr>
      <w:bookmarkStart w:id="13" w:name="_heading=h.3rdcrjn" w:colFirst="0" w:colLast="0"/>
      <w:bookmarkEnd w:id="13"/>
      <w:r w:rsidRPr="006B326F">
        <w:rPr>
          <w:rFonts w:ascii="Palatino Linotype" w:eastAsia="Palatino Linotype" w:hAnsi="Palatino Linotype" w:cs="Palatino Linotype"/>
          <w:b/>
          <w:color w:val="000000" w:themeColor="text1"/>
          <w:sz w:val="24"/>
          <w:szCs w:val="24"/>
        </w:rPr>
        <w:lastRenderedPageBreak/>
        <w:t>II. De la información solicitada y la respuesta del SUJETO OBLIGADO</w:t>
      </w:r>
    </w:p>
    <w:p w:rsidR="00685D5F" w:rsidRPr="006B326F" w:rsidRDefault="00685D5F" w:rsidP="00FC2420">
      <w:pPr>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eastAsia="Palatino Linotype" w:hAnsi="Palatino Linotype" w:cs="Palatino Linotype"/>
          <w:color w:val="000000" w:themeColor="text1"/>
        </w:rPr>
        <w:t xml:space="preserve">Acotada la </w:t>
      </w:r>
      <w:r w:rsidRPr="006B326F">
        <w:rPr>
          <w:rFonts w:ascii="Palatino Linotype" w:eastAsia="Palatino Linotype" w:hAnsi="Palatino Linotype" w:cs="Palatino Linotype"/>
          <w:i/>
          <w:color w:val="000000" w:themeColor="text1"/>
        </w:rPr>
        <w:t>Litis</w:t>
      </w:r>
      <w:r w:rsidRPr="006B326F">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no se</w:t>
      </w:r>
      <w:r w:rsidR="00C62E1B" w:rsidRPr="006B326F">
        <w:rPr>
          <w:rFonts w:ascii="Palatino Linotype" w:eastAsia="Palatino Linotype" w:hAnsi="Palatino Linotype" w:cs="Palatino Linotype"/>
          <w:color w:val="000000" w:themeColor="text1"/>
        </w:rPr>
        <w:t xml:space="preserve"> le</w:t>
      </w:r>
      <w:r w:rsidRPr="006B326F">
        <w:rPr>
          <w:rFonts w:ascii="Palatino Linotype" w:eastAsia="Palatino Linotype" w:hAnsi="Palatino Linotype" w:cs="Palatino Linotype"/>
          <w:color w:val="000000" w:themeColor="text1"/>
        </w:rPr>
        <w:t xml:space="preserve"> </w:t>
      </w:r>
      <w:r w:rsidR="00B169B5" w:rsidRPr="006B326F">
        <w:rPr>
          <w:rFonts w:ascii="Palatino Linotype" w:eastAsia="Palatino Linotype" w:hAnsi="Palatino Linotype" w:cs="Palatino Linotype"/>
          <w:color w:val="000000" w:themeColor="text1"/>
        </w:rPr>
        <w:t>entrega la información</w:t>
      </w:r>
      <w:r w:rsidRPr="006B326F">
        <w:rPr>
          <w:rFonts w:ascii="Palatino Linotype" w:eastAsia="Palatino Linotype" w:hAnsi="Palatino Linotype" w:cs="Palatino Linotype"/>
          <w:color w:val="000000" w:themeColor="text1"/>
        </w:rPr>
        <w:t xml:space="preserve">. </w:t>
      </w:r>
    </w:p>
    <w:p w:rsidR="00685D5F" w:rsidRPr="006B326F" w:rsidRDefault="00685D5F" w:rsidP="006B326F">
      <w:pPr>
        <w:spacing w:line="360" w:lineRule="auto"/>
        <w:ind w:right="1"/>
        <w:jc w:val="both"/>
        <w:rPr>
          <w:rFonts w:ascii="Palatino Linotype" w:eastAsia="Palatino Linotype" w:hAnsi="Palatino Linotype" w:cs="Palatino Linotype"/>
          <w:color w:val="000000" w:themeColor="text1"/>
        </w:rPr>
      </w:pPr>
    </w:p>
    <w:p w:rsidR="00685D5F" w:rsidRPr="006B326F" w:rsidRDefault="00685D5F" w:rsidP="00FC2420">
      <w:pPr>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eastAsia="Palatino Linotype" w:hAnsi="Palatino Linotype" w:cs="Palatino Linotype"/>
          <w:color w:val="000000" w:themeColor="text1"/>
        </w:rPr>
        <w:t xml:space="preserve">En ese sentido, es importante recordar la información que fue solicitada por el </w:t>
      </w:r>
      <w:r w:rsidRPr="006B326F">
        <w:rPr>
          <w:rFonts w:ascii="Palatino Linotype" w:eastAsia="Palatino Linotype" w:hAnsi="Palatino Linotype" w:cs="Palatino Linotype"/>
          <w:b/>
          <w:color w:val="000000" w:themeColor="text1"/>
        </w:rPr>
        <w:t xml:space="preserve">RECURRENTE. </w:t>
      </w:r>
    </w:p>
    <w:p w:rsidR="004C5A91" w:rsidRPr="006B326F" w:rsidRDefault="004C5A91" w:rsidP="006B326F">
      <w:pPr>
        <w:spacing w:line="360" w:lineRule="auto"/>
        <w:ind w:right="1"/>
        <w:jc w:val="center"/>
        <w:rPr>
          <w:rFonts w:ascii="Palatino Linotype" w:hAnsi="Palatino Linotype"/>
          <w:i/>
          <w:color w:val="000000" w:themeColor="text1"/>
        </w:rPr>
      </w:pPr>
      <w:r w:rsidRPr="006B326F">
        <w:rPr>
          <w:rFonts w:ascii="Palatino Linotype" w:hAnsi="Palatino Linotype"/>
          <w:i/>
          <w:color w:val="000000" w:themeColor="text1"/>
        </w:rPr>
        <w:t>1.Documento o documentos que acrediten la adquisición de una silla de ruedas entregada por la Titular del Sujeto Obligado  en fecha 17 de junio de dos mil veinticinco.</w:t>
      </w:r>
    </w:p>
    <w:p w:rsidR="004C5A91" w:rsidRPr="006B326F" w:rsidRDefault="004C5A91" w:rsidP="006B326F">
      <w:pPr>
        <w:spacing w:line="360" w:lineRule="auto"/>
        <w:ind w:right="1"/>
        <w:jc w:val="center"/>
        <w:rPr>
          <w:rFonts w:ascii="Palatino Linotype" w:hAnsi="Palatino Linotype"/>
          <w:i/>
          <w:color w:val="000000" w:themeColor="text1"/>
        </w:rPr>
      </w:pPr>
      <w:r w:rsidRPr="006B326F">
        <w:rPr>
          <w:rFonts w:ascii="Palatino Linotype" w:hAnsi="Palatino Linotype"/>
          <w:i/>
          <w:color w:val="000000" w:themeColor="text1"/>
        </w:rPr>
        <w:t>2.Documento o documentos que acrediten la recepción de la silla de ruedas entregada por la Titular del Sujeto Obligado  en fecha 17 de junio de dos mil veinticinco.</w:t>
      </w:r>
    </w:p>
    <w:p w:rsidR="00685D5F" w:rsidRPr="006B326F" w:rsidRDefault="00685D5F" w:rsidP="006B326F">
      <w:pPr>
        <w:pBdr>
          <w:top w:val="nil"/>
          <w:left w:val="nil"/>
          <w:bottom w:val="nil"/>
          <w:right w:val="nil"/>
          <w:between w:val="nil"/>
        </w:pBdr>
        <w:ind w:right="1"/>
        <w:jc w:val="both"/>
        <w:rPr>
          <w:rFonts w:ascii="Palatino Linotype" w:eastAsia="Palatino Linotype" w:hAnsi="Palatino Linotype" w:cs="Palatino Linotype"/>
          <w:i/>
          <w:color w:val="000000" w:themeColor="text1"/>
        </w:rPr>
      </w:pPr>
    </w:p>
    <w:p w:rsidR="00845AE9" w:rsidRPr="006B326F" w:rsidRDefault="00685D5F" w:rsidP="00FC2420">
      <w:pPr>
        <w:numPr>
          <w:ilvl w:val="0"/>
          <w:numId w:val="8"/>
        </w:numPr>
        <w:spacing w:line="360" w:lineRule="auto"/>
        <w:ind w:left="0" w:right="1" w:firstLine="0"/>
        <w:jc w:val="both"/>
        <w:rPr>
          <w:rFonts w:ascii="Palatino Linotype" w:hAnsi="Palatino Linotype"/>
          <w:i/>
          <w:color w:val="000000" w:themeColor="text1"/>
        </w:rPr>
      </w:pPr>
      <w:r w:rsidRPr="006B326F">
        <w:rPr>
          <w:rFonts w:ascii="Palatino Linotype" w:eastAsia="Palatino Linotype" w:hAnsi="Palatino Linotype" w:cs="Palatino Linotype"/>
          <w:color w:val="000000" w:themeColor="text1"/>
        </w:rPr>
        <w:t xml:space="preserve">De lo anterior, el </w:t>
      </w:r>
      <w:r w:rsidR="00D327B5" w:rsidRPr="006B326F">
        <w:rPr>
          <w:rFonts w:ascii="Palatino Linotype" w:eastAsia="Palatino Linotype" w:hAnsi="Palatino Linotype" w:cs="Palatino Linotype"/>
          <w:color w:val="000000" w:themeColor="text1"/>
        </w:rPr>
        <w:t>Tesorero</w:t>
      </w:r>
      <w:r w:rsidR="00840C04" w:rsidRPr="006B326F">
        <w:rPr>
          <w:rFonts w:ascii="Palatino Linotype" w:eastAsia="Palatino Linotype" w:hAnsi="Palatino Linotype" w:cs="Palatino Linotype"/>
          <w:b/>
          <w:color w:val="000000" w:themeColor="text1"/>
        </w:rPr>
        <w:t xml:space="preserve"> </w:t>
      </w:r>
      <w:r w:rsidR="00840C04" w:rsidRPr="006B326F">
        <w:rPr>
          <w:rFonts w:ascii="Palatino Linotype" w:eastAsia="Palatino Linotype" w:hAnsi="Palatino Linotype" w:cs="Palatino Linotype"/>
          <w:color w:val="000000" w:themeColor="text1"/>
        </w:rPr>
        <w:t xml:space="preserve">informa </w:t>
      </w:r>
      <w:r w:rsidR="004C5A91" w:rsidRPr="006B326F">
        <w:rPr>
          <w:rFonts w:ascii="Palatino Linotype" w:eastAsia="Palatino Linotype" w:hAnsi="Palatino Linotype" w:cs="Palatino Linotype"/>
          <w:color w:val="000000" w:themeColor="text1"/>
        </w:rPr>
        <w:t xml:space="preserve">que no </w:t>
      </w:r>
      <w:r w:rsidR="00D327B5" w:rsidRPr="006B326F">
        <w:rPr>
          <w:rFonts w:ascii="Palatino Linotype" w:eastAsia="Palatino Linotype" w:hAnsi="Palatino Linotype" w:cs="Palatino Linotype"/>
          <w:color w:val="000000" w:themeColor="text1"/>
        </w:rPr>
        <w:t xml:space="preserve">participó en la adquisición  de </w:t>
      </w:r>
      <w:r w:rsidR="004C5A91" w:rsidRPr="006B326F">
        <w:rPr>
          <w:rFonts w:ascii="Palatino Linotype" w:eastAsia="Palatino Linotype" w:hAnsi="Palatino Linotype" w:cs="Palatino Linotype"/>
          <w:color w:val="000000" w:themeColor="text1"/>
        </w:rPr>
        <w:t>la silla por tanto no posee informac</w:t>
      </w:r>
      <w:r w:rsidR="00D3426F" w:rsidRPr="006B326F">
        <w:rPr>
          <w:rFonts w:ascii="Palatino Linotype" w:eastAsia="Palatino Linotype" w:hAnsi="Palatino Linotype" w:cs="Palatino Linotype"/>
          <w:color w:val="000000" w:themeColor="text1"/>
        </w:rPr>
        <w:t xml:space="preserve">ión que acredite la adquisición y por ende tampoco posee </w:t>
      </w:r>
      <w:r w:rsidR="00CA008B" w:rsidRPr="006B326F">
        <w:rPr>
          <w:rFonts w:ascii="Palatino Linotype" w:eastAsia="Palatino Linotype" w:hAnsi="Palatino Linotype" w:cs="Palatino Linotype"/>
          <w:color w:val="000000" w:themeColor="text1"/>
        </w:rPr>
        <w:t>su recepción por el beneficiario.</w:t>
      </w:r>
    </w:p>
    <w:p w:rsidR="00CA6299" w:rsidRPr="006B326F" w:rsidRDefault="00CA6299" w:rsidP="006B326F">
      <w:pPr>
        <w:spacing w:line="360" w:lineRule="auto"/>
        <w:ind w:right="1"/>
        <w:jc w:val="both"/>
        <w:rPr>
          <w:rFonts w:ascii="Palatino Linotype" w:hAnsi="Palatino Linotype"/>
          <w:i/>
          <w:color w:val="000000" w:themeColor="text1"/>
        </w:rPr>
      </w:pPr>
    </w:p>
    <w:p w:rsidR="00B84FE7" w:rsidRPr="006B326F" w:rsidRDefault="007D2A50"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hAnsi="Palatino Linotype"/>
          <w:color w:val="000000" w:themeColor="text1"/>
        </w:rPr>
        <w:t>Por lo que hace al artículo 14</w:t>
      </w:r>
      <w:r w:rsidR="00033497" w:rsidRPr="006B326F">
        <w:rPr>
          <w:rFonts w:ascii="Palatino Linotype" w:hAnsi="Palatino Linotype"/>
          <w:color w:val="000000" w:themeColor="text1"/>
        </w:rPr>
        <w:t xml:space="preserve">, </w:t>
      </w:r>
      <w:r w:rsidRPr="006B326F">
        <w:rPr>
          <w:rFonts w:ascii="Palatino Linotype" w:hAnsi="Palatino Linotype"/>
          <w:color w:val="000000" w:themeColor="text1"/>
        </w:rPr>
        <w:t xml:space="preserve"> de la Ley que crea los Organismos Públicos Descentralizados de Asistencia Social, de Carácter Municipal, Denominados “Sistemas Municipales Para el Desarrollo</w:t>
      </w:r>
      <w:r w:rsidR="00B84FE7" w:rsidRPr="006B326F">
        <w:rPr>
          <w:rFonts w:ascii="Palatino Linotype" w:hAnsi="Palatino Linotype"/>
          <w:color w:val="000000" w:themeColor="text1"/>
        </w:rPr>
        <w:t xml:space="preserve"> Integral de la Familia” señala para la Dirección en sus fracciones cuarta y quinta lo siguiente:</w:t>
      </w:r>
    </w:p>
    <w:p w:rsidR="00B84FE7" w:rsidRPr="006B326F" w:rsidRDefault="00B84FE7" w:rsidP="006B326F">
      <w:pPr>
        <w:spacing w:line="360" w:lineRule="auto"/>
        <w:ind w:right="1"/>
        <w:jc w:val="both"/>
        <w:rPr>
          <w:rFonts w:ascii="Palatino Linotype" w:hAnsi="Palatino Linotype"/>
          <w:i/>
          <w:color w:val="000000" w:themeColor="text1"/>
        </w:rPr>
      </w:pPr>
      <w:r w:rsidRPr="006B326F">
        <w:rPr>
          <w:rFonts w:ascii="Palatino Linotype" w:hAnsi="Palatino Linotype"/>
          <w:i/>
          <w:color w:val="000000" w:themeColor="text1"/>
        </w:rPr>
        <w:t>IV.En coordinación con el Tesorero ejecutar y controlar el presupuesto del Sistema Municipal, en los términos aprobados; y</w:t>
      </w:r>
    </w:p>
    <w:p w:rsidR="00B84FE7" w:rsidRPr="006B326F" w:rsidRDefault="00B84FE7" w:rsidP="006B326F">
      <w:pPr>
        <w:spacing w:line="360" w:lineRule="auto"/>
        <w:ind w:right="1"/>
        <w:jc w:val="both"/>
        <w:rPr>
          <w:rFonts w:ascii="Palatino Linotype" w:hAnsi="Palatino Linotype"/>
          <w:i/>
          <w:color w:val="000000" w:themeColor="text1"/>
        </w:rPr>
      </w:pPr>
      <w:r w:rsidRPr="006B326F">
        <w:rPr>
          <w:rFonts w:ascii="Palatino Linotype" w:hAnsi="Palatino Linotype"/>
          <w:i/>
          <w:color w:val="000000" w:themeColor="text1"/>
        </w:rPr>
        <w:t xml:space="preserve"> V. Cuidar que la aplicación de los gastos se haga llenando los requisitos legales conforme al presupuesto respectivo;</w:t>
      </w:r>
    </w:p>
    <w:p w:rsidR="006A0761" w:rsidRPr="006B326F" w:rsidRDefault="007D2A50" w:rsidP="006B326F">
      <w:pPr>
        <w:spacing w:line="360" w:lineRule="auto"/>
        <w:ind w:right="1"/>
        <w:jc w:val="both"/>
        <w:rPr>
          <w:rFonts w:ascii="Palatino Linotype" w:eastAsia="Calibri" w:hAnsi="Palatino Linotype" w:cs="Times New Roman"/>
          <w:color w:val="000000" w:themeColor="text1"/>
        </w:rPr>
      </w:pPr>
      <w:r w:rsidRPr="006B326F">
        <w:rPr>
          <w:rFonts w:ascii="Palatino Linotype" w:hAnsi="Palatino Linotype"/>
          <w:color w:val="000000" w:themeColor="text1"/>
        </w:rPr>
        <w:t xml:space="preserve"> </w:t>
      </w:r>
    </w:p>
    <w:p w:rsidR="006A0761" w:rsidRPr="006B326F" w:rsidRDefault="006A0761" w:rsidP="00FC2420">
      <w:pPr>
        <w:pStyle w:val="Prrafodelista"/>
        <w:numPr>
          <w:ilvl w:val="0"/>
          <w:numId w:val="8"/>
        </w:numPr>
        <w:spacing w:line="360" w:lineRule="auto"/>
        <w:ind w:left="0" w:right="1" w:firstLine="0"/>
        <w:jc w:val="both"/>
        <w:rPr>
          <w:rFonts w:ascii="Palatino Linotype" w:eastAsia="Calibri" w:hAnsi="Palatino Linotype" w:cs="Times New Roman"/>
          <w:color w:val="000000" w:themeColor="text1"/>
        </w:rPr>
      </w:pPr>
      <w:r w:rsidRPr="006B326F">
        <w:rPr>
          <w:rFonts w:ascii="Palatino Linotype" w:eastAsia="Calibri" w:hAnsi="Palatino Linotype" w:cs="Times New Roman"/>
          <w:color w:val="000000" w:themeColor="text1"/>
        </w:rPr>
        <w:lastRenderedPageBreak/>
        <w:t>Por lo que de lo anterior se observa que existieron áreas que</w:t>
      </w:r>
      <w:r w:rsidR="00DA2A5C" w:rsidRPr="006B326F">
        <w:rPr>
          <w:rFonts w:ascii="Palatino Linotype" w:eastAsia="Calibri" w:hAnsi="Palatino Linotype" w:cs="Times New Roman"/>
          <w:color w:val="000000" w:themeColor="text1"/>
        </w:rPr>
        <w:t xml:space="preserve"> no</w:t>
      </w:r>
      <w:r w:rsidRPr="006B326F">
        <w:rPr>
          <w:rFonts w:ascii="Palatino Linotype" w:eastAsia="Calibri" w:hAnsi="Palatino Linotype" w:cs="Times New Roman"/>
          <w:color w:val="000000" w:themeColor="text1"/>
        </w:rPr>
        <w:t xml:space="preserve"> emitieron pronunciamiento y en las cuales pudiera obrar la informaci</w:t>
      </w:r>
      <w:r w:rsidR="00D327B5" w:rsidRPr="006B326F">
        <w:rPr>
          <w:rFonts w:ascii="Palatino Linotype" w:eastAsia="Calibri" w:hAnsi="Palatino Linotype" w:cs="Times New Roman"/>
          <w:color w:val="000000" w:themeColor="text1"/>
        </w:rPr>
        <w:t>ón requerida por el solicitante.</w:t>
      </w:r>
    </w:p>
    <w:p w:rsidR="00D327B5" w:rsidRPr="006B326F" w:rsidRDefault="00D327B5" w:rsidP="006B326F">
      <w:pPr>
        <w:pStyle w:val="Prrafodelista"/>
        <w:ind w:left="0" w:right="1"/>
        <w:rPr>
          <w:rFonts w:ascii="Palatino Linotype" w:eastAsia="Calibri" w:hAnsi="Palatino Linotype" w:cs="Times New Roman"/>
          <w:color w:val="000000" w:themeColor="text1"/>
        </w:rPr>
      </w:pPr>
    </w:p>
    <w:p w:rsidR="000E412B" w:rsidRPr="006B326F" w:rsidRDefault="00D327B5"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hAnsi="Palatino Linotype"/>
          <w:color w:val="000000" w:themeColor="text1"/>
        </w:rPr>
        <w:t>R</w:t>
      </w:r>
      <w:r w:rsidR="000E412B" w:rsidRPr="006B326F">
        <w:rPr>
          <w:rFonts w:ascii="Palatino Linotype" w:hAnsi="Palatino Linotype"/>
          <w:color w:val="000000" w:themeColor="text1"/>
        </w:rPr>
        <w:t>esulta necesario traer a estudio el Criterio Orientador, con clave de control SO/014/2017, emitido por el entonces Instituto Nacional de Transparencia, Acceso a la Información Pública y Protección de Datos Personales en el Estado de México y Municipios, el cual se encontraba vigente a la fecha de la solicitud y establece que la inexistencia de la información, es una cuestión de hecho que se le atribuye a la misma, cuando ésta no se encuentra en los archivos del sujeto obligado.</w:t>
      </w:r>
    </w:p>
    <w:p w:rsidR="000E412B" w:rsidRPr="006B326F" w:rsidRDefault="000E412B" w:rsidP="006B326F">
      <w:pPr>
        <w:spacing w:line="360" w:lineRule="auto"/>
        <w:ind w:right="1"/>
        <w:jc w:val="both"/>
        <w:rPr>
          <w:rFonts w:ascii="Palatino Linotype" w:hAnsi="Palatino Linotype"/>
          <w:color w:val="000000" w:themeColor="text1"/>
        </w:rPr>
      </w:pPr>
      <w:r w:rsidRPr="006B326F">
        <w:rPr>
          <w:rFonts w:ascii="Palatino Linotype" w:hAnsi="Palatino Linotype"/>
          <w:color w:val="000000" w:themeColor="text1"/>
        </w:rPr>
        <w:t xml:space="preserve"> </w:t>
      </w:r>
    </w:p>
    <w:p w:rsidR="000E412B" w:rsidRPr="006B326F" w:rsidRDefault="000E412B"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hAnsi="Palatino Linotype"/>
          <w:color w:val="000000" w:themeColor="text1"/>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000E412B" w:rsidRPr="006B326F" w:rsidRDefault="000E412B" w:rsidP="006B326F">
      <w:pPr>
        <w:spacing w:line="360" w:lineRule="auto"/>
        <w:ind w:right="1"/>
        <w:jc w:val="both"/>
        <w:rPr>
          <w:rFonts w:ascii="Palatino Linotype" w:hAnsi="Palatino Linotype"/>
          <w:color w:val="000000" w:themeColor="text1"/>
        </w:rPr>
      </w:pPr>
      <w:r w:rsidRPr="006B326F">
        <w:rPr>
          <w:rFonts w:ascii="Palatino Linotype" w:hAnsi="Palatino Linotype"/>
          <w:color w:val="000000" w:themeColor="text1"/>
        </w:rPr>
        <w:t xml:space="preserve"> </w:t>
      </w:r>
    </w:p>
    <w:p w:rsidR="000E412B" w:rsidRPr="006B326F" w:rsidRDefault="000E412B"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hAnsi="Palatino Linotype"/>
          <w:color w:val="000000" w:themeColor="text1"/>
        </w:rPr>
        <w:t>Conforme a lo anterior, la inexistencia presupone la competencia del sujeto obligado para conocer de la información, pero por alguna circunstancia, la documentación solicitada no obra en sus archivos; sin embargo, para poder acreditar dicha circunstancia, se considera que los Sujetos Obligados, primero deben realizar una indagación en todos los archivos de las áreas con funciones para conocer de lo peticionado.</w:t>
      </w:r>
    </w:p>
    <w:p w:rsidR="000E412B" w:rsidRPr="006B326F" w:rsidRDefault="000E412B" w:rsidP="006B326F">
      <w:pPr>
        <w:spacing w:line="360" w:lineRule="auto"/>
        <w:ind w:right="1"/>
        <w:jc w:val="both"/>
        <w:rPr>
          <w:rFonts w:ascii="Palatino Linotype" w:hAnsi="Palatino Linotype"/>
          <w:color w:val="000000" w:themeColor="text1"/>
        </w:rPr>
      </w:pPr>
      <w:r w:rsidRPr="006B326F">
        <w:rPr>
          <w:rFonts w:ascii="Palatino Linotype" w:hAnsi="Palatino Linotype"/>
          <w:color w:val="000000" w:themeColor="text1"/>
        </w:rPr>
        <w:t xml:space="preserve"> </w:t>
      </w:r>
    </w:p>
    <w:p w:rsidR="000E412B" w:rsidRPr="006B326F" w:rsidRDefault="000E412B"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hAnsi="Palatino Linotype"/>
          <w:color w:val="000000" w:themeColor="text1"/>
        </w:rPr>
        <w:t xml:space="preserve">En ese sentido, según Jarquín, Soledad (2019), en el “Diccionario de Transparencia y Acceso a la Información Pública” (p. 68), la búsqueda exhaustiva es la obligación del área administrativa del Sujeto Obligado que cuenta o puede contar con la información requerida, </w:t>
      </w:r>
      <w:r w:rsidRPr="006B326F">
        <w:rPr>
          <w:rFonts w:ascii="Palatino Linotype" w:hAnsi="Palatino Linotype"/>
          <w:color w:val="000000" w:themeColor="text1"/>
        </w:rPr>
        <w:lastRenderedPageBreak/>
        <w:t>la cual consiste en localizar toda aquella que atienda la solicitud, hasta agotar por completo las posibilidades de indagación.</w:t>
      </w:r>
    </w:p>
    <w:p w:rsidR="000E412B" w:rsidRPr="006B326F" w:rsidRDefault="000E412B" w:rsidP="006B326F">
      <w:pPr>
        <w:spacing w:line="360" w:lineRule="auto"/>
        <w:ind w:right="1"/>
        <w:jc w:val="both"/>
        <w:rPr>
          <w:rFonts w:ascii="Palatino Linotype" w:hAnsi="Palatino Linotype"/>
          <w:color w:val="000000" w:themeColor="text1"/>
        </w:rPr>
      </w:pPr>
      <w:r w:rsidRPr="006B326F">
        <w:rPr>
          <w:rFonts w:ascii="Palatino Linotype" w:hAnsi="Palatino Linotype"/>
          <w:color w:val="000000" w:themeColor="text1"/>
        </w:rPr>
        <w:t xml:space="preserve"> </w:t>
      </w:r>
    </w:p>
    <w:p w:rsidR="000E412B" w:rsidRPr="006B326F" w:rsidRDefault="000E412B"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hAnsi="Palatino Linotype"/>
          <w:color w:val="000000" w:themeColor="text1"/>
        </w:rPr>
        <w:t>Además, según Calero, Natalia (2016), en la “Ley General de Transparencia y Acceso a la Información Pública Comentada” (p. 408), para que exista una búsqueda exhaustiva y razonable, se debe hacer una indagación consiente y minuciosa en sus archivos físicos y electrónicos.</w:t>
      </w:r>
    </w:p>
    <w:p w:rsidR="000E412B" w:rsidRPr="006B326F" w:rsidRDefault="000E412B" w:rsidP="006B326F">
      <w:pPr>
        <w:spacing w:line="360" w:lineRule="auto"/>
        <w:ind w:right="1"/>
        <w:jc w:val="both"/>
        <w:rPr>
          <w:rFonts w:ascii="Palatino Linotype" w:hAnsi="Palatino Linotype"/>
          <w:color w:val="000000" w:themeColor="text1"/>
        </w:rPr>
      </w:pPr>
      <w:r w:rsidRPr="006B326F">
        <w:rPr>
          <w:rFonts w:ascii="Palatino Linotype" w:hAnsi="Palatino Linotype"/>
          <w:color w:val="000000" w:themeColor="text1"/>
        </w:rPr>
        <w:t xml:space="preserve"> </w:t>
      </w:r>
    </w:p>
    <w:p w:rsidR="000E412B" w:rsidRPr="006B326F" w:rsidRDefault="000E412B"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hAnsi="Palatino Linotype"/>
          <w:color w:val="000000" w:themeColor="text1"/>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0E412B" w:rsidRPr="006B326F" w:rsidRDefault="000E412B" w:rsidP="006B326F">
      <w:pPr>
        <w:spacing w:line="360" w:lineRule="auto"/>
        <w:ind w:right="1"/>
        <w:jc w:val="both"/>
        <w:rPr>
          <w:rFonts w:ascii="Palatino Linotype" w:hAnsi="Palatino Linotype"/>
          <w:color w:val="000000" w:themeColor="text1"/>
        </w:rPr>
      </w:pPr>
      <w:r w:rsidRPr="006B326F">
        <w:rPr>
          <w:rFonts w:ascii="Palatino Linotype" w:hAnsi="Palatino Linotype"/>
          <w:color w:val="000000" w:themeColor="text1"/>
        </w:rPr>
        <w:t xml:space="preserve"> </w:t>
      </w:r>
    </w:p>
    <w:p w:rsidR="000E412B" w:rsidRPr="006B326F" w:rsidRDefault="000E412B"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hAnsi="Palatino Linotype"/>
          <w:color w:val="000000" w:themeColor="text1"/>
        </w:rPr>
        <w:t>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0E412B" w:rsidRPr="006B326F" w:rsidRDefault="000E412B" w:rsidP="006B326F">
      <w:pPr>
        <w:spacing w:line="360" w:lineRule="auto"/>
        <w:ind w:right="1"/>
        <w:jc w:val="both"/>
        <w:rPr>
          <w:rFonts w:ascii="Palatino Linotype" w:hAnsi="Palatino Linotype"/>
          <w:i/>
          <w:color w:val="000000" w:themeColor="text1"/>
        </w:rPr>
      </w:pPr>
      <w:r w:rsidRPr="006B326F">
        <w:rPr>
          <w:rFonts w:ascii="Palatino Linotype" w:hAnsi="Palatino Linotype"/>
          <w:color w:val="000000" w:themeColor="text1"/>
        </w:rPr>
        <w:t xml:space="preserve"> • </w:t>
      </w:r>
      <w:r w:rsidRPr="006B326F">
        <w:rPr>
          <w:rFonts w:ascii="Palatino Linotype" w:hAnsi="Palatino Linotype"/>
          <w:i/>
          <w:color w:val="000000" w:themeColor="text1"/>
        </w:rPr>
        <w:t xml:space="preserve">Motivación por las que se buscó la información, en determinadas unidades administrativas; </w:t>
      </w:r>
    </w:p>
    <w:p w:rsidR="000E412B" w:rsidRPr="006B326F" w:rsidRDefault="000E412B" w:rsidP="006B326F">
      <w:pPr>
        <w:spacing w:line="360" w:lineRule="auto"/>
        <w:ind w:right="1"/>
        <w:jc w:val="both"/>
        <w:rPr>
          <w:rFonts w:ascii="Palatino Linotype" w:hAnsi="Palatino Linotype"/>
          <w:i/>
          <w:color w:val="000000" w:themeColor="text1"/>
        </w:rPr>
      </w:pPr>
      <w:r w:rsidRPr="006B326F">
        <w:rPr>
          <w:rFonts w:ascii="Palatino Linotype" w:hAnsi="Palatino Linotype"/>
          <w:i/>
          <w:color w:val="000000" w:themeColor="text1"/>
        </w:rPr>
        <w:t xml:space="preserve">•  Los criterios de búsqueda utilizados, y </w:t>
      </w:r>
    </w:p>
    <w:p w:rsidR="000E412B" w:rsidRPr="006B326F" w:rsidRDefault="000E412B" w:rsidP="006B326F">
      <w:pPr>
        <w:spacing w:line="360" w:lineRule="auto"/>
        <w:ind w:right="1"/>
        <w:jc w:val="both"/>
        <w:rPr>
          <w:rFonts w:ascii="Palatino Linotype" w:hAnsi="Palatino Linotype"/>
          <w:i/>
          <w:color w:val="000000" w:themeColor="text1"/>
        </w:rPr>
      </w:pPr>
      <w:r w:rsidRPr="006B326F">
        <w:rPr>
          <w:rFonts w:ascii="Palatino Linotype" w:hAnsi="Palatino Linotype"/>
          <w:i/>
          <w:color w:val="000000" w:themeColor="text1"/>
        </w:rPr>
        <w:t>•  Las circunstancias que fueron tomadas en cuenta</w:t>
      </w:r>
    </w:p>
    <w:p w:rsidR="000E412B" w:rsidRPr="006B326F" w:rsidRDefault="000E412B" w:rsidP="006B326F">
      <w:pPr>
        <w:spacing w:line="360" w:lineRule="auto"/>
        <w:ind w:right="1"/>
        <w:jc w:val="both"/>
        <w:rPr>
          <w:rFonts w:ascii="Palatino Linotype" w:hAnsi="Palatino Linotype"/>
          <w:i/>
          <w:color w:val="000000" w:themeColor="text1"/>
        </w:rPr>
      </w:pPr>
      <w:r w:rsidRPr="006B326F">
        <w:rPr>
          <w:rFonts w:ascii="Palatino Linotype" w:hAnsi="Palatino Linotype"/>
          <w:i/>
          <w:color w:val="000000" w:themeColor="text1"/>
        </w:rPr>
        <w:t xml:space="preserve"> </w:t>
      </w:r>
    </w:p>
    <w:p w:rsidR="000E412B" w:rsidRPr="006B326F" w:rsidRDefault="000E412B"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hAnsi="Palatino Linotype"/>
          <w:color w:val="000000" w:themeColor="text1"/>
        </w:rPr>
        <w:lastRenderedPageBreak/>
        <w:t>De tales circunstancias, se considera que para que los Sujetos Obligado justifiquen que realizaron una búsqueda exhaustiva y razonable, deben indicar de manera clara, lo siguiente:</w:t>
      </w:r>
    </w:p>
    <w:p w:rsidR="000E412B" w:rsidRPr="006B326F" w:rsidRDefault="000E412B" w:rsidP="006B326F">
      <w:pPr>
        <w:spacing w:line="360" w:lineRule="auto"/>
        <w:ind w:right="1"/>
        <w:jc w:val="both"/>
        <w:rPr>
          <w:rFonts w:ascii="Palatino Linotype" w:hAnsi="Palatino Linotype"/>
          <w:i/>
          <w:color w:val="000000" w:themeColor="text1"/>
        </w:rPr>
      </w:pPr>
      <w:r w:rsidRPr="006B326F">
        <w:rPr>
          <w:rFonts w:ascii="Palatino Linotype" w:hAnsi="Palatino Linotype"/>
          <w:color w:val="000000" w:themeColor="text1"/>
        </w:rPr>
        <w:t xml:space="preserve"> </w:t>
      </w:r>
      <w:r w:rsidRPr="006B326F">
        <w:rPr>
          <w:rFonts w:ascii="Palatino Linotype" w:hAnsi="Palatino Linotype"/>
          <w:i/>
          <w:color w:val="000000" w:themeColor="text1"/>
        </w:rPr>
        <w:t>a)  Las áreas donde se buscó la información;</w:t>
      </w:r>
    </w:p>
    <w:p w:rsidR="000E412B" w:rsidRPr="006B326F" w:rsidRDefault="000E412B" w:rsidP="006B326F">
      <w:pPr>
        <w:spacing w:line="360" w:lineRule="auto"/>
        <w:ind w:right="1"/>
        <w:jc w:val="both"/>
        <w:rPr>
          <w:rFonts w:ascii="Palatino Linotype" w:hAnsi="Palatino Linotype"/>
          <w:i/>
          <w:color w:val="000000" w:themeColor="text1"/>
        </w:rPr>
      </w:pPr>
      <w:r w:rsidRPr="006B326F">
        <w:rPr>
          <w:rFonts w:ascii="Palatino Linotype" w:hAnsi="Palatino Linotype"/>
          <w:i/>
          <w:color w:val="000000" w:themeColor="text1"/>
        </w:rPr>
        <w:t xml:space="preserve">b)  Tipo de archivos buscados (físicos o electrónicos); </w:t>
      </w:r>
    </w:p>
    <w:p w:rsidR="000E412B" w:rsidRPr="006B326F" w:rsidRDefault="000E412B" w:rsidP="006B326F">
      <w:pPr>
        <w:spacing w:line="360" w:lineRule="auto"/>
        <w:ind w:right="1"/>
        <w:jc w:val="both"/>
        <w:rPr>
          <w:rFonts w:ascii="Palatino Linotype" w:hAnsi="Palatino Linotype"/>
          <w:i/>
          <w:color w:val="000000" w:themeColor="text1"/>
        </w:rPr>
      </w:pPr>
      <w:r w:rsidRPr="006B326F">
        <w:rPr>
          <w:rFonts w:ascii="Palatino Linotype" w:hAnsi="Palatino Linotype"/>
          <w:i/>
          <w:color w:val="000000" w:themeColor="text1"/>
        </w:rPr>
        <w:t xml:space="preserve">c)  Los criterios de búsqueda utilizados, y </w:t>
      </w:r>
    </w:p>
    <w:p w:rsidR="000E412B" w:rsidRPr="006B326F" w:rsidRDefault="000E412B" w:rsidP="006B326F">
      <w:pPr>
        <w:spacing w:line="360" w:lineRule="auto"/>
        <w:ind w:right="1"/>
        <w:jc w:val="both"/>
        <w:rPr>
          <w:rFonts w:ascii="Palatino Linotype" w:hAnsi="Palatino Linotype"/>
          <w:i/>
          <w:color w:val="000000" w:themeColor="text1"/>
        </w:rPr>
      </w:pPr>
      <w:r w:rsidRPr="006B326F">
        <w:rPr>
          <w:rFonts w:ascii="Palatino Linotype" w:hAnsi="Palatino Linotype"/>
          <w:i/>
          <w:color w:val="000000" w:themeColor="text1"/>
        </w:rPr>
        <w:t>d)  Las circunstancias que fueron tomadas en cuenta.</w:t>
      </w:r>
    </w:p>
    <w:p w:rsidR="000E412B" w:rsidRPr="006B326F" w:rsidRDefault="000E412B" w:rsidP="006B326F">
      <w:pPr>
        <w:spacing w:line="360" w:lineRule="auto"/>
        <w:ind w:right="1"/>
        <w:jc w:val="both"/>
        <w:rPr>
          <w:rFonts w:ascii="Palatino Linotype" w:hAnsi="Palatino Linotype"/>
          <w:i/>
          <w:color w:val="000000" w:themeColor="text1"/>
        </w:rPr>
      </w:pPr>
      <w:r w:rsidRPr="006B326F">
        <w:rPr>
          <w:rFonts w:ascii="Palatino Linotype" w:hAnsi="Palatino Linotype"/>
          <w:i/>
          <w:color w:val="000000" w:themeColor="text1"/>
        </w:rPr>
        <w:t xml:space="preserve"> </w:t>
      </w:r>
    </w:p>
    <w:p w:rsidR="000E412B" w:rsidRPr="006B326F" w:rsidRDefault="000E412B"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hAnsi="Palatino Linotype"/>
          <w:color w:val="000000" w:themeColor="text1"/>
        </w:rPr>
        <w:t>Ahora bien, de las constancias que obran en el expediente se advierte que el Sujeto Obligado inobservó lo señalado en los incisos b), c) y d) toda vez que, no demostró en que archivos buscó, y tampoco se logran vislumbrar los criterios y circunstancias tomadas en cuenta, ni los criterios de búsqueda utilizados, para localizar la información.</w:t>
      </w:r>
    </w:p>
    <w:p w:rsidR="000E412B" w:rsidRPr="006B326F" w:rsidRDefault="000E412B" w:rsidP="006B326F">
      <w:pPr>
        <w:spacing w:line="360" w:lineRule="auto"/>
        <w:ind w:right="1"/>
        <w:jc w:val="both"/>
        <w:rPr>
          <w:rFonts w:ascii="Palatino Linotype" w:hAnsi="Palatino Linotype"/>
          <w:color w:val="000000" w:themeColor="text1"/>
        </w:rPr>
      </w:pPr>
    </w:p>
    <w:p w:rsidR="000E412B" w:rsidRPr="006B326F" w:rsidRDefault="000E412B"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hAnsi="Palatino Linotype"/>
          <w:color w:val="000000" w:themeColor="text1"/>
        </w:rPr>
        <w:t xml:space="preserve">De esta forma, se logra vislumbrar que si bien, la Tesorería informó que no fue el área quien participó en la adquisición de la, también lo es que omitió turnar la solicitud a las áreas encargadas de dar seguimiento a las peticiones requeridas, así como las respuestas proporcionadas, pues del análisis de la normatividad interna del área se localizó que enunciativamente a través de </w:t>
      </w:r>
      <w:r w:rsidR="00112CAA" w:rsidRPr="006B326F">
        <w:rPr>
          <w:rFonts w:ascii="Palatino Linotype" w:hAnsi="Palatino Linotype"/>
          <w:color w:val="000000" w:themeColor="text1"/>
        </w:rPr>
        <w:t xml:space="preserve">la </w:t>
      </w:r>
      <w:r w:rsidRPr="006B326F">
        <w:rPr>
          <w:rFonts w:ascii="Palatino Linotype" w:hAnsi="Palatino Linotype"/>
          <w:color w:val="000000" w:themeColor="text1"/>
        </w:rPr>
        <w:t>Dirección cuenta con atribuciones para conocer sobre lo peticionado, por lo que no se puede validar la respuesta proporcionada.</w:t>
      </w:r>
    </w:p>
    <w:p w:rsidR="000E412B" w:rsidRPr="006B326F" w:rsidRDefault="000E412B" w:rsidP="006B326F">
      <w:pPr>
        <w:spacing w:line="360" w:lineRule="auto"/>
        <w:ind w:right="1"/>
        <w:jc w:val="both"/>
        <w:rPr>
          <w:rFonts w:ascii="Palatino Linotype" w:hAnsi="Palatino Linotype"/>
          <w:color w:val="000000" w:themeColor="text1"/>
        </w:rPr>
      </w:pPr>
    </w:p>
    <w:p w:rsidR="000E412B" w:rsidRPr="006B326F" w:rsidRDefault="000E412B"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hAnsi="Palatino Linotype"/>
          <w:color w:val="000000" w:themeColor="text1"/>
        </w:rPr>
        <w:t>De tal suerte, se advierte que el Ente Recurrido realizó una interpretación restrictiva de la solicitud de información, pues estaba en posibilidades de proporcionar la información requerida y atender el requerimiento, lo cual da como resultado que el agravio sea FUNDADO.</w:t>
      </w:r>
    </w:p>
    <w:p w:rsidR="000E412B" w:rsidRPr="006B326F" w:rsidRDefault="000E412B"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hAnsi="Palatino Linotype"/>
          <w:color w:val="000000" w:themeColor="text1"/>
        </w:rPr>
        <w:lastRenderedPageBreak/>
        <w:t>Conforme a lo anterior, se considera que el Sujeto Obligado deberá realizar una búsqueda exhaustiva y razonable en todas las unidades administrativas competentes entre las que no podrá omitir a la Junta de Gobierno y Dirección a efecto de que proporcionen los documentos, den cuenta las peticiones realizadas por la ciudadanía.</w:t>
      </w:r>
    </w:p>
    <w:p w:rsidR="000E412B" w:rsidRPr="006B326F" w:rsidRDefault="000E412B" w:rsidP="006B326F">
      <w:pPr>
        <w:spacing w:line="360" w:lineRule="auto"/>
        <w:ind w:right="1"/>
        <w:jc w:val="both"/>
        <w:rPr>
          <w:rFonts w:ascii="Palatino Linotype" w:hAnsi="Palatino Linotype"/>
          <w:color w:val="000000" w:themeColor="text1"/>
        </w:rPr>
      </w:pPr>
    </w:p>
    <w:p w:rsidR="00033497" w:rsidRPr="006B326F" w:rsidRDefault="00033497"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hAnsi="Palatino Linotype"/>
          <w:color w:val="000000" w:themeColor="text1"/>
        </w:rPr>
        <w:t xml:space="preserve">Ahora bien, </w:t>
      </w:r>
      <w:r w:rsidR="008F1471" w:rsidRPr="006B326F">
        <w:rPr>
          <w:rFonts w:ascii="Palatino Linotype" w:hAnsi="Palatino Linotype"/>
          <w:color w:val="000000" w:themeColor="text1"/>
        </w:rPr>
        <w:t>respecto al Documento o documentos que acrediten la adquisición de una silla de ruedas entregada por la Titular del Sujeto Obligado</w:t>
      </w:r>
      <w:r w:rsidR="008F1471" w:rsidRPr="006B326F">
        <w:rPr>
          <w:rFonts w:ascii="Palatino Linotype" w:hAnsi="Palatino Linotype"/>
          <w:i/>
          <w:color w:val="000000" w:themeColor="text1"/>
        </w:rPr>
        <w:t xml:space="preserve"> </w:t>
      </w:r>
      <w:r w:rsidR="008F1471" w:rsidRPr="006B326F">
        <w:rPr>
          <w:rFonts w:ascii="Palatino Linotype" w:hAnsi="Palatino Linotype"/>
          <w:color w:val="000000" w:themeColor="text1"/>
        </w:rPr>
        <w:t>en fecha 17 de junio de dos mil veinticinco,</w:t>
      </w:r>
      <w:r w:rsidRPr="006B326F">
        <w:rPr>
          <w:rFonts w:ascii="Palatino Linotype" w:hAnsi="Palatino Linotype"/>
          <w:color w:val="000000" w:themeColor="text1"/>
        </w:rPr>
        <w:t xml:space="preserve"> resulta necesario traer a colación, la Resolución Miscelánea Fiscal, establece que </w:t>
      </w:r>
      <w:r w:rsidRPr="006B326F">
        <w:rPr>
          <w:rFonts w:ascii="Palatino Linotype" w:hAnsi="Palatino Linotype"/>
          <w:b/>
          <w:color w:val="000000" w:themeColor="text1"/>
          <w:u w:val="single"/>
        </w:rPr>
        <w:t>la factura</w:t>
      </w:r>
      <w:r w:rsidRPr="006B326F">
        <w:rPr>
          <w:rFonts w:ascii="Palatino Linotype" w:hAnsi="Palatino Linotype"/>
          <w:color w:val="000000" w:themeColor="text1"/>
        </w:rPr>
        <w:t xml:space="preserve"> es lo mismo, que un Comprobante Fiscal Digital por Internet, por lo que, se puede considerar como el documento que comprueba la realización de una </w:t>
      </w:r>
      <w:r w:rsidRPr="006B326F">
        <w:rPr>
          <w:rFonts w:ascii="Palatino Linotype" w:hAnsi="Palatino Linotype"/>
          <w:b/>
          <w:color w:val="000000" w:themeColor="text1"/>
        </w:rPr>
        <w:t xml:space="preserve">transacción </w:t>
      </w:r>
      <w:r w:rsidRPr="006B326F">
        <w:rPr>
          <w:rFonts w:ascii="Palatino Linotype" w:hAnsi="Palatino Linotype"/>
          <w:color w:val="000000" w:themeColor="text1"/>
        </w:rPr>
        <w:t>comercial, entre un comprador y un vendedor, mediante el cual, el primero queda obligado a realizar un pago, mientras que el segundo, a entregar o brindar un producto o servicio.</w:t>
      </w:r>
    </w:p>
    <w:p w:rsidR="00033497" w:rsidRPr="006B326F" w:rsidRDefault="00033497" w:rsidP="006B326F">
      <w:pPr>
        <w:spacing w:line="360" w:lineRule="auto"/>
        <w:ind w:right="1"/>
        <w:jc w:val="both"/>
        <w:rPr>
          <w:rFonts w:ascii="Palatino Linotype" w:hAnsi="Palatino Linotype"/>
          <w:color w:val="000000" w:themeColor="text1"/>
        </w:rPr>
      </w:pPr>
    </w:p>
    <w:p w:rsidR="00033497" w:rsidRPr="006B326F" w:rsidRDefault="00033497"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hAnsi="Palatino Linotype"/>
          <w:color w:val="000000" w:themeColor="text1"/>
        </w:rPr>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rsidR="00033497" w:rsidRPr="006B326F" w:rsidRDefault="00033497" w:rsidP="006B326F">
      <w:pPr>
        <w:spacing w:line="360" w:lineRule="auto"/>
        <w:ind w:right="1"/>
        <w:jc w:val="both"/>
        <w:rPr>
          <w:rFonts w:ascii="Palatino Linotype" w:hAnsi="Palatino Linotype"/>
          <w:color w:val="000000" w:themeColor="text1"/>
        </w:rPr>
      </w:pPr>
    </w:p>
    <w:p w:rsidR="00033497" w:rsidRPr="006B326F" w:rsidRDefault="00033497"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6B326F">
        <w:rPr>
          <w:rFonts w:ascii="Palatino Linotype" w:hAnsi="Palatino Linotype"/>
          <w:color w:val="000000" w:themeColor="text1"/>
        </w:rPr>
        <w:t xml:space="preserve">En ese contexto, los Sujetos Obligados deben generar pólizas contables que corresponden a un documento en el que se asientan las operaciones desarrolladas, por el municipio y toda la información necesaria para su identificación, de esta manera se trae por analogía la Guía Técnica 8 “La Contabilidad y la Cuenta Pública Municipal”; además, dichas pólizas se dividen en las siguientes: </w:t>
      </w:r>
    </w:p>
    <w:p w:rsidR="00033497" w:rsidRPr="006B326F" w:rsidRDefault="00033497" w:rsidP="006B326F">
      <w:pPr>
        <w:pStyle w:val="Prrafodelista"/>
        <w:numPr>
          <w:ilvl w:val="0"/>
          <w:numId w:val="25"/>
        </w:numPr>
        <w:ind w:left="0" w:right="1" w:firstLine="0"/>
        <w:jc w:val="both"/>
        <w:rPr>
          <w:rFonts w:ascii="Palatino Linotype" w:hAnsi="Palatino Linotype"/>
          <w:i/>
          <w:color w:val="000000" w:themeColor="text1"/>
        </w:rPr>
      </w:pPr>
      <w:r w:rsidRPr="006B326F">
        <w:rPr>
          <w:rFonts w:ascii="Palatino Linotype" w:hAnsi="Palatino Linotype"/>
          <w:b/>
          <w:bCs/>
          <w:i/>
          <w:color w:val="000000" w:themeColor="text1"/>
        </w:rPr>
        <w:lastRenderedPageBreak/>
        <w:t>Póliza de Ingresos:</w:t>
      </w:r>
      <w:r w:rsidRPr="006B326F">
        <w:rPr>
          <w:rFonts w:ascii="Palatino Linotype" w:hAnsi="Palatino Linotype"/>
          <w:i/>
          <w:color w:val="000000" w:themeColor="text1"/>
        </w:rPr>
        <w:t xml:space="preserve"> Es aquella donde se anotan las operaciones que representan ingresos, esto es, entradas de dinero para el municipio. </w:t>
      </w:r>
    </w:p>
    <w:p w:rsidR="00033497" w:rsidRPr="006B326F" w:rsidRDefault="00033497" w:rsidP="006B326F">
      <w:pPr>
        <w:ind w:right="1"/>
        <w:jc w:val="both"/>
        <w:rPr>
          <w:rFonts w:ascii="Palatino Linotype" w:hAnsi="Palatino Linotype"/>
          <w:i/>
          <w:color w:val="000000" w:themeColor="text1"/>
        </w:rPr>
      </w:pPr>
    </w:p>
    <w:p w:rsidR="00033497" w:rsidRPr="006B326F" w:rsidRDefault="00033497" w:rsidP="006B326F">
      <w:pPr>
        <w:pStyle w:val="Prrafodelista"/>
        <w:numPr>
          <w:ilvl w:val="0"/>
          <w:numId w:val="25"/>
        </w:numPr>
        <w:ind w:left="0" w:right="1" w:firstLine="0"/>
        <w:jc w:val="both"/>
        <w:rPr>
          <w:rFonts w:ascii="Palatino Linotype" w:hAnsi="Palatino Linotype"/>
          <w:i/>
          <w:color w:val="000000" w:themeColor="text1"/>
        </w:rPr>
      </w:pPr>
      <w:r w:rsidRPr="006B326F">
        <w:rPr>
          <w:rFonts w:ascii="Palatino Linotype" w:hAnsi="Palatino Linotype"/>
          <w:b/>
          <w:bCs/>
          <w:i/>
          <w:color w:val="000000" w:themeColor="text1"/>
        </w:rPr>
        <w:t>Póliza de Egresos:</w:t>
      </w:r>
      <w:r w:rsidRPr="006B326F">
        <w:rPr>
          <w:rFonts w:ascii="Palatino Linotype" w:hAnsi="Palatino Linotype"/>
          <w:i/>
          <w:color w:val="000000" w:themeColor="text1"/>
        </w:rPr>
        <w:t xml:space="preserve"> Corresponde a aquella donde se anotan las operaciones que implique egresos, es decir, la salida de dinero, en efectivo o transferencia, para el municipio.</w:t>
      </w:r>
    </w:p>
    <w:p w:rsidR="00033497" w:rsidRPr="006B326F" w:rsidRDefault="00033497" w:rsidP="006B326F">
      <w:pPr>
        <w:pStyle w:val="Prrafodelista"/>
        <w:ind w:left="0" w:right="1"/>
        <w:jc w:val="both"/>
        <w:rPr>
          <w:rFonts w:ascii="Palatino Linotype" w:hAnsi="Palatino Linotype"/>
          <w:i/>
          <w:color w:val="000000" w:themeColor="text1"/>
        </w:rPr>
      </w:pPr>
    </w:p>
    <w:p w:rsidR="00033497" w:rsidRPr="006B326F" w:rsidRDefault="00033497" w:rsidP="006B326F">
      <w:pPr>
        <w:pStyle w:val="Prrafodelista"/>
        <w:numPr>
          <w:ilvl w:val="0"/>
          <w:numId w:val="25"/>
        </w:numPr>
        <w:ind w:left="0" w:right="1" w:firstLine="0"/>
        <w:jc w:val="both"/>
        <w:rPr>
          <w:rFonts w:ascii="Palatino Linotype" w:hAnsi="Palatino Linotype"/>
          <w:i/>
          <w:color w:val="000000" w:themeColor="text1"/>
        </w:rPr>
      </w:pPr>
      <w:r w:rsidRPr="006B326F">
        <w:rPr>
          <w:rFonts w:ascii="Palatino Linotype" w:hAnsi="Palatino Linotype"/>
          <w:b/>
          <w:i/>
          <w:color w:val="000000" w:themeColor="text1"/>
        </w:rPr>
        <w:t>Póliza Cheque:</w:t>
      </w:r>
      <w:r w:rsidRPr="006B326F">
        <w:rPr>
          <w:rFonts w:ascii="Palatino Linotype" w:hAnsi="Palatino Linotype"/>
          <w:i/>
          <w:color w:val="000000" w:themeColor="text1"/>
        </w:rPr>
        <w:t xml:space="preserve"> Es la que se elabora cuando la operación implique una salida de dinero del municipio, a través de un cheque.</w:t>
      </w:r>
    </w:p>
    <w:p w:rsidR="00033497" w:rsidRPr="006B326F" w:rsidRDefault="00033497" w:rsidP="006B326F">
      <w:pPr>
        <w:pStyle w:val="Prrafodelista"/>
        <w:ind w:left="0" w:right="1"/>
        <w:jc w:val="both"/>
        <w:rPr>
          <w:rFonts w:ascii="Palatino Linotype" w:hAnsi="Palatino Linotype"/>
          <w:i/>
          <w:color w:val="000000" w:themeColor="text1"/>
        </w:rPr>
      </w:pPr>
    </w:p>
    <w:p w:rsidR="00033497" w:rsidRPr="006B326F" w:rsidRDefault="00033497" w:rsidP="006B326F">
      <w:pPr>
        <w:pStyle w:val="Prrafodelista"/>
        <w:numPr>
          <w:ilvl w:val="0"/>
          <w:numId w:val="25"/>
        </w:numPr>
        <w:ind w:left="0" w:right="1" w:firstLine="0"/>
        <w:jc w:val="both"/>
        <w:rPr>
          <w:rFonts w:ascii="Palatino Linotype" w:hAnsi="Palatino Linotype"/>
          <w:i/>
          <w:color w:val="000000" w:themeColor="text1"/>
        </w:rPr>
      </w:pPr>
      <w:r w:rsidRPr="006B326F">
        <w:rPr>
          <w:rFonts w:ascii="Palatino Linotype" w:hAnsi="Palatino Linotype"/>
          <w:b/>
          <w:i/>
          <w:color w:val="000000" w:themeColor="text1"/>
        </w:rPr>
        <w:t>Póliza de Diario:</w:t>
      </w:r>
      <w:r w:rsidRPr="006B326F">
        <w:rPr>
          <w:rFonts w:ascii="Palatino Linotype" w:hAnsi="Palatino Linotype"/>
          <w:i/>
          <w:color w:val="000000" w:themeColor="text1"/>
        </w:rPr>
        <w:t xml:space="preserve"> Es la que se elabora cuando la operación que se está registrando no implica una entrada o una salida (ingreso o egreso) de dinero para el municipio.</w:t>
      </w:r>
    </w:p>
    <w:p w:rsidR="00033497" w:rsidRDefault="00033497" w:rsidP="006B326F">
      <w:pPr>
        <w:ind w:right="1"/>
        <w:jc w:val="both"/>
        <w:rPr>
          <w:rFonts w:ascii="Palatino Linotype" w:hAnsi="Palatino Linotype"/>
          <w:i/>
          <w:color w:val="000000" w:themeColor="text1"/>
        </w:rPr>
      </w:pPr>
    </w:p>
    <w:p w:rsidR="00FC2420" w:rsidRPr="006B326F" w:rsidRDefault="00FC2420" w:rsidP="006B326F">
      <w:pPr>
        <w:ind w:right="1"/>
        <w:jc w:val="both"/>
        <w:rPr>
          <w:rFonts w:ascii="Palatino Linotype" w:hAnsi="Palatino Linotype"/>
          <w:i/>
          <w:color w:val="000000" w:themeColor="text1"/>
        </w:rPr>
      </w:pPr>
    </w:p>
    <w:p w:rsidR="00033497" w:rsidRPr="006B326F" w:rsidRDefault="00033497" w:rsidP="00FC2420">
      <w:pPr>
        <w:pStyle w:val="Prrafodelista"/>
        <w:numPr>
          <w:ilvl w:val="0"/>
          <w:numId w:val="8"/>
        </w:numPr>
        <w:spacing w:line="360" w:lineRule="auto"/>
        <w:ind w:left="0" w:right="1" w:firstLine="0"/>
        <w:jc w:val="both"/>
        <w:rPr>
          <w:rFonts w:ascii="Palatino Linotype" w:eastAsia="Calibri" w:hAnsi="Palatino Linotype" w:cs="Tahoma"/>
          <w:bCs/>
          <w:color w:val="000000" w:themeColor="text1"/>
        </w:rPr>
      </w:pPr>
      <w:r w:rsidRPr="006B326F">
        <w:rPr>
          <w:rFonts w:ascii="Palatino Linotype" w:eastAsia="Calibri" w:hAnsi="Palatino Linotype" w:cs="Tahoma"/>
          <w:bCs/>
          <w:color w:val="000000" w:themeColor="text1"/>
        </w:rPr>
        <w:t xml:space="preserve">En ese orden de ideas, este Instituto revisó los Lineamientos para la Integración, Presentación y Envío de los Informes Trimestrales Municipales del Ejercicio Fiscal 2024, de los cuales se logra advertir que el Municipio debe entregar al Órgano Superior de Fiscalización, en el Módulo 1, entre otros documentos el Diario General de Pólizas, mismo que debe ser generado en formato “PDF” y “XLSX”; además, conforme al Instructivo de llenado de dicho formato, este tiene como finalidad concentrar </w:t>
      </w:r>
      <w:r w:rsidRPr="006B326F">
        <w:rPr>
          <w:rFonts w:ascii="Palatino Linotype" w:eastAsia="Calibri" w:hAnsi="Palatino Linotype" w:cs="Tahoma"/>
          <w:bCs/>
          <w:i/>
          <w:color w:val="000000" w:themeColor="text1"/>
        </w:rPr>
        <w:t>el total de pólizas</w:t>
      </w:r>
      <w:r w:rsidRPr="006B326F">
        <w:rPr>
          <w:rFonts w:ascii="Palatino Linotype" w:eastAsia="Calibri" w:hAnsi="Palatino Linotype" w:cs="Tahoma"/>
          <w:bCs/>
          <w:color w:val="000000" w:themeColor="text1"/>
        </w:rPr>
        <w:t xml:space="preserve"> que la entidad realizó en un periodo específico.</w:t>
      </w:r>
    </w:p>
    <w:p w:rsidR="00033497" w:rsidRPr="006B326F" w:rsidRDefault="00033497" w:rsidP="006B326F">
      <w:pPr>
        <w:spacing w:line="360" w:lineRule="auto"/>
        <w:ind w:right="1"/>
        <w:jc w:val="both"/>
        <w:rPr>
          <w:rFonts w:ascii="Palatino Linotype" w:eastAsia="Times New Roman" w:hAnsi="Palatino Linotype" w:cs="Tahoma"/>
          <w:bCs/>
          <w:iCs/>
          <w:color w:val="000000" w:themeColor="text1"/>
        </w:rPr>
      </w:pPr>
    </w:p>
    <w:p w:rsidR="008F1471" w:rsidRPr="006B326F" w:rsidRDefault="008F1471" w:rsidP="006B326F">
      <w:pPr>
        <w:pStyle w:val="Prrafodelista"/>
        <w:ind w:left="0" w:right="1"/>
        <w:rPr>
          <w:rFonts w:ascii="Palatino Linotype" w:eastAsia="Times New Roman" w:hAnsi="Palatino Linotype" w:cs="Tahoma"/>
          <w:bCs/>
          <w:iCs/>
          <w:color w:val="000000" w:themeColor="text1"/>
        </w:rPr>
      </w:pPr>
    </w:p>
    <w:p w:rsidR="00033497" w:rsidRPr="006B326F" w:rsidRDefault="00871BB4" w:rsidP="00FC2420">
      <w:pPr>
        <w:pStyle w:val="Prrafodelista"/>
        <w:numPr>
          <w:ilvl w:val="0"/>
          <w:numId w:val="8"/>
        </w:numPr>
        <w:spacing w:line="360" w:lineRule="auto"/>
        <w:ind w:left="0" w:right="1" w:firstLine="0"/>
        <w:jc w:val="both"/>
        <w:rPr>
          <w:rFonts w:ascii="Palatino Linotype" w:hAnsi="Palatino Linotype" w:cs="Tahoma"/>
          <w:color w:val="000000" w:themeColor="text1"/>
        </w:rPr>
      </w:pPr>
      <w:r w:rsidRPr="006B326F">
        <w:rPr>
          <w:rFonts w:ascii="Palatino Linotype" w:eastAsia="Times New Roman" w:hAnsi="Palatino Linotype" w:cs="Tahoma"/>
          <w:bCs/>
          <w:color w:val="000000" w:themeColor="text1"/>
        </w:rPr>
        <w:t>Por lo que, del razonamiento jurídico</w:t>
      </w:r>
      <w:r w:rsidR="00033497" w:rsidRPr="006B326F">
        <w:rPr>
          <w:rFonts w:ascii="Palatino Linotype" w:eastAsia="Times New Roman" w:hAnsi="Palatino Linotype" w:cs="Tahoma"/>
          <w:bCs/>
          <w:color w:val="000000" w:themeColor="text1"/>
        </w:rPr>
        <w:t xml:space="preserve">, se logra </w:t>
      </w:r>
      <w:r w:rsidRPr="006B326F">
        <w:rPr>
          <w:rFonts w:ascii="Palatino Linotype" w:eastAsia="Times New Roman" w:hAnsi="Palatino Linotype" w:cs="Tahoma"/>
          <w:bCs/>
          <w:color w:val="000000" w:themeColor="text1"/>
        </w:rPr>
        <w:t>percibir</w:t>
      </w:r>
      <w:r w:rsidR="00033497" w:rsidRPr="006B326F">
        <w:rPr>
          <w:rFonts w:ascii="Palatino Linotype" w:eastAsia="Times New Roman" w:hAnsi="Palatino Linotype" w:cs="Tahoma"/>
          <w:bCs/>
          <w:color w:val="000000" w:themeColor="text1"/>
        </w:rPr>
        <w:t xml:space="preserve"> que la pretensión de la </w:t>
      </w:r>
      <w:r w:rsidRPr="006B326F">
        <w:rPr>
          <w:rFonts w:ascii="Palatino Linotype" w:eastAsia="Times New Roman" w:hAnsi="Palatino Linotype" w:cs="Tahoma"/>
          <w:bCs/>
          <w:color w:val="000000" w:themeColor="text1"/>
        </w:rPr>
        <w:t>Recurrente se materializa enunciativamente mediante</w:t>
      </w:r>
      <w:r w:rsidR="00033497" w:rsidRPr="006B326F">
        <w:rPr>
          <w:rFonts w:ascii="Palatino Linotype" w:eastAsia="Times New Roman" w:hAnsi="Palatino Linotype" w:cs="Tahoma"/>
          <w:bCs/>
          <w:color w:val="000000" w:themeColor="text1"/>
        </w:rPr>
        <w:t xml:space="preserve"> factura pagada</w:t>
      </w:r>
      <w:r w:rsidR="00D42457" w:rsidRPr="006B326F">
        <w:rPr>
          <w:rFonts w:ascii="Palatino Linotype" w:eastAsia="Times New Roman" w:hAnsi="Palatino Linotype" w:cs="Tahoma"/>
          <w:bCs/>
          <w:color w:val="000000" w:themeColor="text1"/>
        </w:rPr>
        <w:t xml:space="preserve"> por el bien mueble adquirido.</w:t>
      </w:r>
    </w:p>
    <w:p w:rsidR="00033497" w:rsidRPr="006B326F" w:rsidRDefault="00033497" w:rsidP="006B326F">
      <w:pPr>
        <w:pStyle w:val="Prrafodelista"/>
        <w:spacing w:line="360" w:lineRule="auto"/>
        <w:ind w:left="0" w:right="1"/>
        <w:jc w:val="both"/>
        <w:rPr>
          <w:rFonts w:ascii="Palatino Linotype" w:hAnsi="Palatino Linotype" w:cs="Tahoma"/>
          <w:color w:val="000000" w:themeColor="text1"/>
        </w:rPr>
      </w:pPr>
    </w:p>
    <w:p w:rsidR="008457B3" w:rsidRPr="00FC2420" w:rsidRDefault="001D0923" w:rsidP="00FC2420">
      <w:pPr>
        <w:pStyle w:val="Prrafodelista"/>
        <w:numPr>
          <w:ilvl w:val="0"/>
          <w:numId w:val="8"/>
        </w:numPr>
        <w:spacing w:line="360" w:lineRule="auto"/>
        <w:ind w:left="0" w:right="1" w:firstLine="0"/>
        <w:jc w:val="both"/>
        <w:rPr>
          <w:rFonts w:ascii="Palatino Linotype" w:eastAsia="Cambria" w:hAnsi="Palatino Linotype" w:cs="Times New Roman"/>
          <w:color w:val="000000" w:themeColor="text1"/>
          <w:lang w:val="es-ES" w:eastAsia="en-US"/>
        </w:rPr>
      </w:pPr>
      <w:r w:rsidRPr="00FC2420">
        <w:rPr>
          <w:rFonts w:ascii="Palatino Linotype" w:eastAsia="Cambria" w:hAnsi="Palatino Linotype" w:cs="Times New Roman"/>
          <w:color w:val="000000" w:themeColor="text1"/>
          <w:lang w:val="es-ES" w:eastAsia="en-US"/>
        </w:rPr>
        <w:t>Ahora bien por cuanto hace al documento o documentos que acrediten la recepción de la silla de ruedas</w:t>
      </w:r>
      <w:r w:rsidR="00CD70AA" w:rsidRPr="00FC2420">
        <w:rPr>
          <w:rFonts w:ascii="Palatino Linotype" w:eastAsia="Cambria" w:hAnsi="Palatino Linotype" w:cs="Times New Roman"/>
          <w:color w:val="000000" w:themeColor="text1"/>
          <w:lang w:val="es-ES" w:eastAsia="en-US"/>
        </w:rPr>
        <w:t xml:space="preserve">, y dado que la propia Recurrente es quien en la </w:t>
      </w:r>
      <w:r w:rsidR="005F17F9" w:rsidRPr="00FC2420">
        <w:rPr>
          <w:rFonts w:ascii="Palatino Linotype" w:eastAsia="Cambria" w:hAnsi="Palatino Linotype" w:cs="Times New Roman"/>
          <w:color w:val="000000" w:themeColor="text1"/>
          <w:lang w:val="es-ES" w:eastAsia="en-US"/>
        </w:rPr>
        <w:t xml:space="preserve">interposición del </w:t>
      </w:r>
      <w:r w:rsidR="005F17F9" w:rsidRPr="00FC2420">
        <w:rPr>
          <w:rFonts w:ascii="Palatino Linotype" w:eastAsia="Cambria" w:hAnsi="Palatino Linotype" w:cs="Times New Roman"/>
          <w:color w:val="000000" w:themeColor="text1"/>
          <w:lang w:val="es-ES" w:eastAsia="en-US"/>
        </w:rPr>
        <w:lastRenderedPageBreak/>
        <w:t>presente Recurso</w:t>
      </w:r>
      <w:r w:rsidR="00CD70AA" w:rsidRPr="00FC2420">
        <w:rPr>
          <w:rFonts w:ascii="Palatino Linotype" w:eastAsia="Cambria" w:hAnsi="Palatino Linotype" w:cs="Times New Roman"/>
          <w:color w:val="000000" w:themeColor="text1"/>
          <w:lang w:val="es-ES" w:eastAsia="en-US"/>
        </w:rPr>
        <w:t xml:space="preserve"> refiere las imágenes </w:t>
      </w:r>
      <w:r w:rsidR="008457B3" w:rsidRPr="00FC2420">
        <w:rPr>
          <w:rFonts w:ascii="Palatino Linotype" w:eastAsia="Cambria" w:hAnsi="Palatino Linotype" w:cs="Times New Roman"/>
          <w:color w:val="000000" w:themeColor="text1"/>
          <w:lang w:val="es-ES" w:eastAsia="en-US"/>
        </w:rPr>
        <w:t>que obran en la red social de</w:t>
      </w:r>
      <w:r w:rsidR="00CD70AA" w:rsidRPr="00FC2420">
        <w:rPr>
          <w:rFonts w:ascii="Palatino Linotype" w:eastAsia="Cambria" w:hAnsi="Palatino Linotype" w:cs="Times New Roman"/>
          <w:color w:val="000000" w:themeColor="text1"/>
          <w:lang w:val="es-ES" w:eastAsia="en-US"/>
        </w:rPr>
        <w:t xml:space="preserve"> la titular del Sujeto Obligado </w:t>
      </w:r>
      <w:r w:rsidR="008457B3" w:rsidRPr="00FC2420">
        <w:rPr>
          <w:rFonts w:ascii="Palatino Linotype" w:eastAsia="Cambria" w:hAnsi="Palatino Linotype" w:cs="Times New Roman"/>
          <w:color w:val="000000" w:themeColor="text1"/>
          <w:lang w:val="es-ES" w:eastAsia="en-US"/>
        </w:rPr>
        <w:t xml:space="preserve">donde se </w:t>
      </w:r>
      <w:r w:rsidR="00CD70AA" w:rsidRPr="00FC2420">
        <w:rPr>
          <w:rFonts w:ascii="Palatino Linotype" w:eastAsia="Cambria" w:hAnsi="Palatino Linotype" w:cs="Times New Roman"/>
          <w:color w:val="000000" w:themeColor="text1"/>
          <w:lang w:val="es-ES" w:eastAsia="en-US"/>
        </w:rPr>
        <w:t>hace entrega de la silla de ruedas</w:t>
      </w:r>
      <w:r w:rsidR="008457B3" w:rsidRPr="00FC2420">
        <w:rPr>
          <w:rFonts w:ascii="Palatino Linotype" w:eastAsia="Cambria" w:hAnsi="Palatino Linotype" w:cs="Times New Roman"/>
          <w:color w:val="000000" w:themeColor="text1"/>
          <w:lang w:val="es-ES" w:eastAsia="en-US"/>
        </w:rPr>
        <w:t>.</w:t>
      </w:r>
    </w:p>
    <w:p w:rsidR="006B326F" w:rsidRPr="006B326F" w:rsidRDefault="006B326F" w:rsidP="006B326F">
      <w:pPr>
        <w:spacing w:line="360" w:lineRule="auto"/>
        <w:ind w:right="1"/>
        <w:contextualSpacing/>
        <w:jc w:val="both"/>
        <w:rPr>
          <w:rFonts w:ascii="Palatino Linotype" w:eastAsia="Cambria" w:hAnsi="Palatino Linotype" w:cs="Times New Roman"/>
          <w:color w:val="000000" w:themeColor="text1"/>
          <w:lang w:val="es-ES" w:eastAsia="en-US"/>
        </w:rPr>
      </w:pPr>
    </w:p>
    <w:p w:rsidR="008457B3" w:rsidRPr="006B326F" w:rsidRDefault="008457B3" w:rsidP="00FC2420">
      <w:pPr>
        <w:pStyle w:val="Prrafodelista"/>
        <w:numPr>
          <w:ilvl w:val="0"/>
          <w:numId w:val="8"/>
        </w:numPr>
        <w:spacing w:line="360" w:lineRule="auto"/>
        <w:ind w:left="0" w:right="1" w:firstLine="0"/>
        <w:contextualSpacing w:val="0"/>
        <w:jc w:val="both"/>
        <w:rPr>
          <w:rFonts w:ascii="Palatino Linotype" w:hAnsi="Palatino Linotype"/>
          <w:color w:val="000000" w:themeColor="text1"/>
        </w:rPr>
      </w:pPr>
      <w:r w:rsidRPr="006B326F">
        <w:rPr>
          <w:rFonts w:ascii="Palatino Linotype" w:hAnsi="Palatino Linotype"/>
          <w:color w:val="000000" w:themeColor="text1"/>
        </w:rPr>
        <w:t xml:space="preserve">De lo anterior se observa que la imagen de perfil y nombre del titular de la cuenta de la red social, así como el contenido de la publicación en sí,  corresponde a los datos aportados en la imagen que adjuntó la parte recurrente </w:t>
      </w:r>
      <w:r w:rsidR="005F17F9" w:rsidRPr="006B326F">
        <w:rPr>
          <w:rFonts w:ascii="Palatino Linotype" w:hAnsi="Palatino Linotype"/>
          <w:color w:val="000000" w:themeColor="text1"/>
        </w:rPr>
        <w:t>al momento de interponer el presente Recurso de Revisión</w:t>
      </w:r>
      <w:r w:rsidRPr="006B326F">
        <w:rPr>
          <w:rFonts w:ascii="Palatino Linotype" w:hAnsi="Palatino Linotype"/>
          <w:color w:val="000000" w:themeColor="text1"/>
        </w:rPr>
        <w:t>, razones para continuar con el análisis del perfil del servidor público en cuestión.</w:t>
      </w:r>
    </w:p>
    <w:p w:rsidR="008457B3" w:rsidRPr="006B326F" w:rsidRDefault="008457B3" w:rsidP="006B326F">
      <w:pPr>
        <w:spacing w:line="360" w:lineRule="auto"/>
        <w:ind w:right="1"/>
        <w:jc w:val="both"/>
        <w:rPr>
          <w:rFonts w:ascii="Palatino Linotype" w:hAnsi="Palatino Linotype"/>
          <w:color w:val="000000" w:themeColor="text1"/>
        </w:rPr>
      </w:pPr>
    </w:p>
    <w:p w:rsidR="008457B3" w:rsidRPr="006B326F" w:rsidRDefault="008457B3" w:rsidP="00FC2420">
      <w:pPr>
        <w:pStyle w:val="Prrafodelista"/>
        <w:numPr>
          <w:ilvl w:val="0"/>
          <w:numId w:val="8"/>
        </w:numPr>
        <w:spacing w:line="360" w:lineRule="auto"/>
        <w:ind w:left="0" w:right="1" w:firstLine="0"/>
        <w:contextualSpacing w:val="0"/>
        <w:jc w:val="both"/>
        <w:rPr>
          <w:rFonts w:ascii="Palatino Linotype" w:hAnsi="Palatino Linotype"/>
          <w:color w:val="000000" w:themeColor="text1"/>
        </w:rPr>
      </w:pPr>
      <w:r w:rsidRPr="006B326F">
        <w:rPr>
          <w:rFonts w:ascii="Palatino Linotype" w:hAnsi="Palatino Linotype"/>
          <w:color w:val="000000" w:themeColor="text1"/>
        </w:rPr>
        <w:t xml:space="preserve">Dado que el Sujeto Obligado </w:t>
      </w:r>
      <w:r w:rsidR="00973246" w:rsidRPr="006B326F">
        <w:rPr>
          <w:rFonts w:ascii="Palatino Linotype" w:hAnsi="Palatino Linotype"/>
          <w:color w:val="000000" w:themeColor="text1"/>
        </w:rPr>
        <w:t>documenta su función como Titular del DIF Municipal habiendo videograbado, fotografiado y publ</w:t>
      </w:r>
      <w:r w:rsidRPr="006B326F">
        <w:rPr>
          <w:rFonts w:ascii="Palatino Linotype" w:hAnsi="Palatino Linotype"/>
          <w:color w:val="000000" w:themeColor="text1"/>
        </w:rPr>
        <w:t xml:space="preserve">icado el momento indicado, es decir la </w:t>
      </w:r>
      <w:r w:rsidR="00973246" w:rsidRPr="006B326F">
        <w:rPr>
          <w:rFonts w:ascii="Palatino Linotype" w:hAnsi="Palatino Linotype"/>
          <w:color w:val="000000" w:themeColor="text1"/>
        </w:rPr>
        <w:t>entrega de una silla de ruedas</w:t>
      </w:r>
      <w:r w:rsidRPr="006B326F">
        <w:rPr>
          <w:rFonts w:ascii="Palatino Linotype" w:hAnsi="Palatino Linotype"/>
          <w:color w:val="000000" w:themeColor="text1"/>
        </w:rPr>
        <w:t>, por lo que se hace posible señalar que ambas imágenes y el perfil pertenecen  al Sujeto Obligado, haciendo suyos y admitiendo tanto  los hechos señalados en la solicitud inicial como el perfil de la red social Facebook.</w:t>
      </w:r>
    </w:p>
    <w:p w:rsidR="008457B3" w:rsidRPr="006B326F" w:rsidRDefault="008457B3" w:rsidP="006B326F">
      <w:pPr>
        <w:spacing w:line="360" w:lineRule="auto"/>
        <w:ind w:right="1"/>
        <w:jc w:val="both"/>
        <w:rPr>
          <w:rFonts w:ascii="Palatino Linotype" w:hAnsi="Palatino Linotype"/>
          <w:color w:val="000000" w:themeColor="text1"/>
        </w:rPr>
      </w:pPr>
    </w:p>
    <w:p w:rsidR="008457B3" w:rsidRDefault="008457B3" w:rsidP="00FC2420">
      <w:pPr>
        <w:pStyle w:val="Prrafodelista"/>
        <w:numPr>
          <w:ilvl w:val="0"/>
          <w:numId w:val="8"/>
        </w:numPr>
        <w:spacing w:line="360" w:lineRule="auto"/>
        <w:ind w:left="0" w:right="1" w:firstLine="0"/>
        <w:contextualSpacing w:val="0"/>
        <w:jc w:val="both"/>
        <w:rPr>
          <w:rFonts w:ascii="Palatino Linotype" w:hAnsi="Palatino Linotype"/>
          <w:noProof/>
          <w:color w:val="000000" w:themeColor="text1"/>
        </w:rPr>
      </w:pPr>
      <w:r w:rsidRPr="006B326F">
        <w:rPr>
          <w:rFonts w:ascii="Palatino Linotype" w:hAnsi="Palatino Linotype"/>
          <w:color w:val="000000" w:themeColor="text1"/>
        </w:rPr>
        <w:t xml:space="preserve">De lo anterior y en consecuencia se advierte que, de la simple observación del perfil personal de la red social Facebook del Sujeto Obligado </w:t>
      </w:r>
      <w:r w:rsidRPr="006B326F">
        <w:rPr>
          <w:rFonts w:ascii="Palatino Linotype" w:hAnsi="Palatino Linotype"/>
          <w:b/>
          <w:color w:val="000000" w:themeColor="text1"/>
        </w:rPr>
        <w:t>se afirma que utiliza la misma para emitir  de forma indistinta publicaciones de carácter personal, sin embargo también es utilizado para dar publicidad a las acciones realizadas dentro del ámbito de sus funciones</w:t>
      </w:r>
      <w:r w:rsidRPr="006B326F">
        <w:rPr>
          <w:rFonts w:ascii="Palatino Linotype" w:hAnsi="Palatino Linotype"/>
          <w:color w:val="000000" w:themeColor="text1"/>
        </w:rPr>
        <w:t xml:space="preserve"> y donde el propio Sujeto Obligado se identifica como parte del Gobierno Municipal y por ende como servidor público adscrit</w:t>
      </w:r>
      <w:r w:rsidR="00973246" w:rsidRPr="006B326F">
        <w:rPr>
          <w:rFonts w:ascii="Palatino Linotype" w:hAnsi="Palatino Linotype"/>
          <w:color w:val="000000" w:themeColor="text1"/>
        </w:rPr>
        <w:t xml:space="preserve">o al </w:t>
      </w:r>
      <w:r w:rsidR="00973246" w:rsidRPr="006B326F">
        <w:rPr>
          <w:rFonts w:ascii="Palatino Linotype" w:hAnsi="Palatino Linotype"/>
          <w:bCs/>
          <w:color w:val="000000" w:themeColor="text1"/>
        </w:rPr>
        <w:t>Sistema Municipal Para el Desarrollo Integral de la Familia de Tepotzotlán</w:t>
      </w:r>
      <w:r w:rsidR="00973246" w:rsidRPr="006B326F">
        <w:rPr>
          <w:rFonts w:ascii="Palatino Linotype" w:hAnsi="Palatino Linotype"/>
          <w:color w:val="000000" w:themeColor="text1"/>
        </w:rPr>
        <w:t xml:space="preserve"> .</w:t>
      </w:r>
      <w:r w:rsidRPr="006B326F">
        <w:rPr>
          <w:rFonts w:ascii="Palatino Linotype" w:hAnsi="Palatino Linotype"/>
          <w:color w:val="000000" w:themeColor="text1"/>
        </w:rPr>
        <w:t xml:space="preserve"> </w:t>
      </w:r>
    </w:p>
    <w:p w:rsidR="006B326F" w:rsidRPr="006B326F" w:rsidRDefault="006B326F" w:rsidP="006B326F">
      <w:pPr>
        <w:pStyle w:val="Prrafodelista"/>
        <w:spacing w:line="360" w:lineRule="auto"/>
        <w:ind w:left="0" w:right="1"/>
        <w:contextualSpacing w:val="0"/>
        <w:jc w:val="both"/>
        <w:rPr>
          <w:rFonts w:ascii="Palatino Linotype" w:hAnsi="Palatino Linotype"/>
          <w:noProof/>
          <w:color w:val="000000" w:themeColor="text1"/>
        </w:rPr>
      </w:pPr>
    </w:p>
    <w:p w:rsidR="008457B3" w:rsidRPr="006B326F" w:rsidRDefault="00973246" w:rsidP="00FC2420">
      <w:pPr>
        <w:pStyle w:val="Prrafodelista"/>
        <w:numPr>
          <w:ilvl w:val="0"/>
          <w:numId w:val="8"/>
        </w:numPr>
        <w:spacing w:line="360" w:lineRule="auto"/>
        <w:ind w:left="0" w:right="1" w:firstLine="0"/>
        <w:contextualSpacing w:val="0"/>
        <w:jc w:val="both"/>
        <w:rPr>
          <w:rFonts w:ascii="Palatino Linotype" w:hAnsi="Palatino Linotype"/>
          <w:color w:val="000000" w:themeColor="text1"/>
        </w:rPr>
      </w:pPr>
      <w:r w:rsidRPr="006B326F">
        <w:rPr>
          <w:rFonts w:ascii="Palatino Linotype" w:hAnsi="Palatino Linotype"/>
          <w:color w:val="000000" w:themeColor="text1"/>
        </w:rPr>
        <w:lastRenderedPageBreak/>
        <w:t>Acorde a lo anterior</w:t>
      </w:r>
      <w:r w:rsidR="008457B3" w:rsidRPr="006B326F">
        <w:rPr>
          <w:rFonts w:ascii="Palatino Linotype" w:hAnsi="Palatino Linotype"/>
          <w:color w:val="000000" w:themeColor="text1"/>
        </w:rPr>
        <w:t>, se advierten puntos que establecen que la cuenta personal de</w:t>
      </w:r>
      <w:r w:rsidRPr="006B326F">
        <w:rPr>
          <w:rFonts w:ascii="Palatino Linotype" w:hAnsi="Palatino Linotype"/>
          <w:color w:val="000000" w:themeColor="text1"/>
        </w:rPr>
        <w:t xml:space="preserve"> </w:t>
      </w:r>
      <w:r w:rsidR="008457B3" w:rsidRPr="006B326F">
        <w:rPr>
          <w:rFonts w:ascii="Palatino Linotype" w:hAnsi="Palatino Linotype"/>
          <w:color w:val="000000" w:themeColor="text1"/>
        </w:rPr>
        <w:t>l</w:t>
      </w:r>
      <w:r w:rsidRPr="006B326F">
        <w:rPr>
          <w:rFonts w:ascii="Palatino Linotype" w:hAnsi="Palatino Linotype"/>
          <w:color w:val="000000" w:themeColor="text1"/>
        </w:rPr>
        <w:t>a</w:t>
      </w:r>
      <w:r w:rsidR="008457B3" w:rsidRPr="006B326F">
        <w:rPr>
          <w:rFonts w:ascii="Palatino Linotype" w:hAnsi="Palatino Linotype"/>
          <w:color w:val="000000" w:themeColor="text1"/>
        </w:rPr>
        <w:t xml:space="preserve"> </w:t>
      </w:r>
      <w:r w:rsidRPr="006B326F">
        <w:rPr>
          <w:rFonts w:ascii="Palatino Linotype" w:hAnsi="Palatino Linotype"/>
          <w:color w:val="000000" w:themeColor="text1"/>
        </w:rPr>
        <w:t xml:space="preserve">Presidente Honorifico del DIF Municipal es </w:t>
      </w:r>
      <w:r w:rsidR="008457B3" w:rsidRPr="006B326F">
        <w:rPr>
          <w:rFonts w:ascii="Palatino Linotype" w:hAnsi="Palatino Linotype"/>
          <w:color w:val="000000" w:themeColor="text1"/>
        </w:rPr>
        <w:t>de interés público</w:t>
      </w:r>
      <w:r w:rsidR="008457B3" w:rsidRPr="006B326F">
        <w:rPr>
          <w:rStyle w:val="Refdenotaalpie"/>
          <w:rFonts w:ascii="Palatino Linotype" w:hAnsi="Palatino Linotype"/>
          <w:color w:val="000000" w:themeColor="text1"/>
        </w:rPr>
        <w:footnoteReference w:id="5"/>
      </w:r>
      <w:r w:rsidR="008457B3" w:rsidRPr="006B326F">
        <w:rPr>
          <w:rFonts w:ascii="Palatino Linotype" w:hAnsi="Palatino Linotype"/>
          <w:color w:val="000000" w:themeColor="text1"/>
        </w:rPr>
        <w:t>, mismas que se enlistan a continuación:</w:t>
      </w:r>
    </w:p>
    <w:p w:rsidR="008457B3" w:rsidRPr="006B326F" w:rsidRDefault="008457B3" w:rsidP="006B326F">
      <w:pPr>
        <w:pStyle w:val="Prrafodelista"/>
        <w:numPr>
          <w:ilvl w:val="0"/>
          <w:numId w:val="34"/>
        </w:numPr>
        <w:spacing w:line="360" w:lineRule="auto"/>
        <w:ind w:left="0" w:right="1" w:firstLine="0"/>
        <w:contextualSpacing w:val="0"/>
        <w:jc w:val="both"/>
        <w:rPr>
          <w:rFonts w:ascii="Palatino Linotype" w:hAnsi="Palatino Linotype"/>
          <w:color w:val="000000" w:themeColor="text1"/>
        </w:rPr>
      </w:pPr>
      <w:r w:rsidRPr="006B326F">
        <w:rPr>
          <w:rFonts w:ascii="Palatino Linotype" w:hAnsi="Palatino Linotype"/>
          <w:color w:val="000000" w:themeColor="text1"/>
        </w:rPr>
        <w:t xml:space="preserve">La red social le pertenece al Titular del </w:t>
      </w:r>
      <w:r w:rsidRPr="006B326F">
        <w:rPr>
          <w:rFonts w:ascii="Palatino Linotype" w:hAnsi="Palatino Linotype"/>
          <w:b/>
          <w:bCs/>
          <w:color w:val="000000" w:themeColor="text1"/>
        </w:rPr>
        <w:t>SUJETO OBLIGADO</w:t>
      </w:r>
      <w:r w:rsidRPr="006B326F">
        <w:rPr>
          <w:rFonts w:ascii="Palatino Linotype" w:hAnsi="Palatino Linotype"/>
          <w:color w:val="000000" w:themeColor="text1"/>
        </w:rPr>
        <w:t xml:space="preserve">,  su imagen es de interés público. </w:t>
      </w:r>
    </w:p>
    <w:p w:rsidR="008457B3" w:rsidRPr="006B326F" w:rsidRDefault="008457B3" w:rsidP="006B326F">
      <w:pPr>
        <w:pStyle w:val="Prrafodelista"/>
        <w:numPr>
          <w:ilvl w:val="0"/>
          <w:numId w:val="34"/>
        </w:numPr>
        <w:spacing w:line="360" w:lineRule="auto"/>
        <w:ind w:left="0" w:right="1" w:firstLine="0"/>
        <w:contextualSpacing w:val="0"/>
        <w:jc w:val="both"/>
        <w:rPr>
          <w:rFonts w:ascii="Palatino Linotype" w:hAnsi="Palatino Linotype"/>
          <w:color w:val="000000" w:themeColor="text1"/>
        </w:rPr>
      </w:pPr>
      <w:r w:rsidRPr="006B326F">
        <w:rPr>
          <w:rFonts w:ascii="Palatino Linotype" w:hAnsi="Palatino Linotype"/>
          <w:color w:val="000000" w:themeColor="text1"/>
        </w:rPr>
        <w:t xml:space="preserve">Las publicaciones en estudio en la red social se efectúa de acuerdo a sus atribuciones como </w:t>
      </w:r>
      <w:r w:rsidR="00973246" w:rsidRPr="006B326F">
        <w:rPr>
          <w:rFonts w:ascii="Palatino Linotype" w:hAnsi="Palatino Linotype"/>
          <w:color w:val="000000" w:themeColor="text1"/>
        </w:rPr>
        <w:t>Presidente Honorífico</w:t>
      </w:r>
      <w:r w:rsidRPr="006B326F">
        <w:rPr>
          <w:rFonts w:ascii="Palatino Linotype" w:hAnsi="Palatino Linotype"/>
          <w:color w:val="000000" w:themeColor="text1"/>
        </w:rPr>
        <w:t>.</w:t>
      </w:r>
    </w:p>
    <w:p w:rsidR="00FC2420" w:rsidRDefault="008457B3" w:rsidP="006B326F">
      <w:pPr>
        <w:spacing w:line="360" w:lineRule="auto"/>
        <w:ind w:right="1"/>
        <w:jc w:val="both"/>
        <w:rPr>
          <w:rFonts w:ascii="Palatino Linotype" w:hAnsi="Palatino Linotype"/>
          <w:color w:val="000000" w:themeColor="text1"/>
        </w:rPr>
      </w:pPr>
      <w:r w:rsidRPr="006B326F">
        <w:rPr>
          <w:rFonts w:ascii="Palatino Linotype" w:hAnsi="Palatino Linotype"/>
          <w:color w:val="000000" w:themeColor="text1"/>
        </w:rPr>
        <w:t>En este sentido, se desprende que el perfil dentro de la red social mencionada  está encaminada a la divulgación del quehacer</w:t>
      </w:r>
      <w:r w:rsidR="00973246" w:rsidRPr="006B326F">
        <w:rPr>
          <w:rFonts w:ascii="Palatino Linotype" w:hAnsi="Palatino Linotype"/>
          <w:color w:val="000000" w:themeColor="text1"/>
        </w:rPr>
        <w:t xml:space="preserve"> gubernamental; en relación a ello</w:t>
      </w:r>
      <w:r w:rsidRPr="006B326F">
        <w:rPr>
          <w:rFonts w:ascii="Palatino Linotype" w:hAnsi="Palatino Linotype"/>
          <w:color w:val="000000" w:themeColor="text1"/>
        </w:rPr>
        <w:t>, los servidores públicos cuando utilicen sus cuentas particulares para dar a conocer información relacionada con su labor o funciones en materia de transparencia o cualquier motivo con el fin de establecer comunicación con los ciudadanos, será de carácter público.</w:t>
      </w:r>
    </w:p>
    <w:p w:rsidR="008457B3" w:rsidRPr="006B326F" w:rsidRDefault="008457B3" w:rsidP="006B326F">
      <w:pPr>
        <w:spacing w:line="360" w:lineRule="auto"/>
        <w:ind w:right="1"/>
        <w:jc w:val="both"/>
        <w:rPr>
          <w:rFonts w:ascii="Palatino Linotype" w:hAnsi="Palatino Linotype"/>
          <w:color w:val="000000" w:themeColor="text1"/>
        </w:rPr>
      </w:pPr>
      <w:r w:rsidRPr="006B326F">
        <w:rPr>
          <w:rFonts w:ascii="Palatino Linotype" w:hAnsi="Palatino Linotype"/>
          <w:color w:val="000000" w:themeColor="text1"/>
        </w:rPr>
        <w:t xml:space="preserve"> </w:t>
      </w:r>
    </w:p>
    <w:p w:rsidR="008457B3" w:rsidRPr="006B326F" w:rsidRDefault="008457B3" w:rsidP="00FC2420">
      <w:pPr>
        <w:pStyle w:val="Prrafodelista"/>
        <w:numPr>
          <w:ilvl w:val="0"/>
          <w:numId w:val="8"/>
        </w:numPr>
        <w:spacing w:line="360" w:lineRule="auto"/>
        <w:ind w:left="0" w:right="1" w:firstLine="0"/>
        <w:contextualSpacing w:val="0"/>
        <w:jc w:val="both"/>
        <w:rPr>
          <w:rFonts w:ascii="Palatino Linotype" w:hAnsi="Palatino Linotype"/>
          <w:color w:val="000000" w:themeColor="text1"/>
        </w:rPr>
      </w:pPr>
      <w:r w:rsidRPr="006B326F">
        <w:rPr>
          <w:rFonts w:ascii="Palatino Linotype" w:hAnsi="Palatino Linotype"/>
          <w:color w:val="000000" w:themeColor="text1"/>
        </w:rPr>
        <w:t xml:space="preserve">Robustece a lo anterior, el criterio jurisprudencial emitido por la Segunda Sala de la Suprema Corte de Justicia de la Nación, localizable en el Libro 67, junio de 2019, Tomo III, página 2331, de Semanario Judicial de la Federación y Gaceta, con registro digital 2020025, cuyo tenor literal es el siguiente: </w:t>
      </w:r>
    </w:p>
    <w:p w:rsidR="008457B3" w:rsidRPr="006B326F" w:rsidRDefault="008457B3" w:rsidP="006B326F">
      <w:pPr>
        <w:spacing w:line="276" w:lineRule="auto"/>
        <w:ind w:right="1"/>
        <w:jc w:val="both"/>
        <w:rPr>
          <w:rFonts w:ascii="Palatino Linotype" w:hAnsi="Palatino Linotype"/>
          <w:i/>
          <w:iCs/>
          <w:color w:val="000000" w:themeColor="text1"/>
        </w:rPr>
      </w:pPr>
      <w:r w:rsidRPr="006B326F">
        <w:rPr>
          <w:rFonts w:ascii="Palatino Linotype" w:hAnsi="Palatino Linotype"/>
          <w:b/>
          <w:bCs/>
          <w:i/>
          <w:iCs/>
          <w:color w:val="000000" w:themeColor="text1"/>
        </w:rPr>
        <w:t xml:space="preserve">“REDES SOCIALES DE LOS SERVIDORES PÚBLICOS. LA PROTECCIÓN CONSTITUCIONAL DE SUS CUENTAS PERSONALES NO PUEDE OBEDECER A SU CONFIGURACIÓN DE PRIVACIDAD. Los servidores públicos ostentan un grado mayor </w:t>
      </w:r>
      <w:r w:rsidRPr="006B326F">
        <w:rPr>
          <w:rFonts w:ascii="Palatino Linotype" w:hAnsi="Palatino Linotype"/>
          <w:b/>
          <w:bCs/>
          <w:i/>
          <w:iCs/>
          <w:color w:val="000000" w:themeColor="text1"/>
        </w:rPr>
        <w:lastRenderedPageBreak/>
        <w:t>de notoriedad e importancia en la sociedad, pues sus actividades son de relevancia para la ciudadanía por el tipo de labores desempeñadas en el ejercicio de su gestión, así como por el uso de los recursos públicos manejados en beneficio de la comunidad</w:t>
      </w:r>
      <w:r w:rsidRPr="006B326F">
        <w:rPr>
          <w:rFonts w:ascii="Palatino Linotype" w:hAnsi="Palatino Linotype"/>
          <w:i/>
          <w:iCs/>
          <w:color w:val="000000" w:themeColor="text1"/>
        </w:rPr>
        <w:t>. Bajo estas premisas, se justifica que el espectro de protección de su derecho a la intimidad reconocido por los artículos </w:t>
      </w:r>
      <w:hyperlink r:id="rId18" w:history="1">
        <w:r w:rsidRPr="006B326F">
          <w:rPr>
            <w:rStyle w:val="Hipervnculo"/>
            <w:rFonts w:ascii="Palatino Linotype" w:hAnsi="Palatino Linotype"/>
            <w:b/>
            <w:bCs/>
            <w:i/>
            <w:iCs/>
            <w:color w:val="000000" w:themeColor="text1"/>
          </w:rPr>
          <w:t>6o., párrafo primero, 7o., párrafo segundo y 16, párrafo primero, de la Constitución Política de los Estados Unidos Mexicanos</w:t>
        </w:r>
      </w:hyperlink>
      <w:r w:rsidRPr="006B326F">
        <w:rPr>
          <w:rFonts w:ascii="Palatino Linotype" w:hAnsi="Palatino Linotype"/>
          <w:i/>
          <w:iCs/>
          <w:color w:val="000000" w:themeColor="text1"/>
        </w:rPr>
        <w:t xml:space="preserve"> se vea disminuido. </w:t>
      </w:r>
      <w:r w:rsidRPr="006B326F">
        <w:rPr>
          <w:rFonts w:ascii="Palatino Linotype" w:hAnsi="Palatino Linotype"/>
          <w:b/>
          <w:bCs/>
          <w:i/>
          <w:iCs/>
          <w:color w:val="000000" w:themeColor="text1"/>
        </w:rPr>
        <w:t>En el caso de sus cuentas personales de redes sociales, éstas adquieren la misma relevancia pública que sus titulares, particularmente si a través de ellas comparten información o manifestaciones relativas a su gestión gubernamental, cuestiones que siempre serán objeto del interés general protegidas por el artículo 6o. de la Constitución Federal.</w:t>
      </w:r>
      <w:r w:rsidRPr="006B326F">
        <w:rPr>
          <w:rFonts w:ascii="Palatino Linotype" w:hAnsi="Palatino Linotype"/>
          <w:i/>
          <w:iCs/>
          <w:color w:val="000000" w:themeColor="text1"/>
        </w:rPr>
        <w:t xml:space="preserve"> En consecuencia, la privacidad de sus cuentas personales de redes sociales no puede depender únicamente de la configuración abierta o cerrada que se elija, sino que debe obedecer al tipo de información publicada a través de éstas. Por tal motivo, en caso de controversia se deberán analizar los contenidos difundidos, así como su relevancia para el interés general y la discusión pública de los asuntos para poder determinar el nivel de protección constitucional que merecen.</w:t>
      </w:r>
    </w:p>
    <w:p w:rsidR="008457B3" w:rsidRPr="006B326F" w:rsidRDefault="008457B3" w:rsidP="006B326F">
      <w:pPr>
        <w:spacing w:line="276" w:lineRule="auto"/>
        <w:ind w:right="1"/>
        <w:jc w:val="both"/>
        <w:rPr>
          <w:rFonts w:ascii="Palatino Linotype" w:hAnsi="Palatino Linotype"/>
          <w:i/>
          <w:iCs/>
          <w:color w:val="000000" w:themeColor="text1"/>
        </w:rPr>
      </w:pPr>
      <w:r w:rsidRPr="006B326F">
        <w:rPr>
          <w:rFonts w:ascii="Palatino Linotype" w:hAnsi="Palatino Linotype"/>
          <w:i/>
          <w:iCs/>
          <w:color w:val="000000" w:themeColor="text1"/>
        </w:rPr>
        <w:t>Amparo en revisión 1005/2018. Miguel Ángel León Carmona. 20 de marzo de 2019. Cuatro votos de los Ministros Alberto Pérez Dayán, Eduardo Medina Mora I., José Fernando Franco González Salas y Javier Laynez Potisek; votó con reservas José Fernando Franco González Salas; Javier Laynez Potisek manifestó que formulará voto concurrente. Ponente: Eduardo Medina Mora I. Secretario: Juvenal Carbajal Díaz.</w:t>
      </w:r>
    </w:p>
    <w:p w:rsidR="008457B3" w:rsidRPr="006B326F" w:rsidRDefault="008457B3" w:rsidP="006B326F">
      <w:pPr>
        <w:spacing w:line="276" w:lineRule="auto"/>
        <w:ind w:right="1"/>
        <w:jc w:val="both"/>
        <w:rPr>
          <w:rFonts w:ascii="Palatino Linotype" w:hAnsi="Palatino Linotype"/>
          <w:i/>
          <w:iCs/>
          <w:color w:val="000000" w:themeColor="text1"/>
        </w:rPr>
      </w:pPr>
    </w:p>
    <w:p w:rsidR="008457B3" w:rsidRPr="006B326F" w:rsidRDefault="008457B3" w:rsidP="00FC2420">
      <w:pPr>
        <w:pStyle w:val="Prrafodelista"/>
        <w:numPr>
          <w:ilvl w:val="0"/>
          <w:numId w:val="8"/>
        </w:numPr>
        <w:spacing w:line="360" w:lineRule="auto"/>
        <w:ind w:left="0" w:right="1" w:firstLine="0"/>
        <w:contextualSpacing w:val="0"/>
        <w:jc w:val="both"/>
        <w:rPr>
          <w:rFonts w:ascii="Palatino Linotype" w:hAnsi="Palatino Linotype"/>
          <w:color w:val="000000" w:themeColor="text1"/>
        </w:rPr>
      </w:pPr>
      <w:r w:rsidRPr="006B326F">
        <w:rPr>
          <w:rFonts w:ascii="Palatino Linotype" w:hAnsi="Palatino Linotype"/>
          <w:color w:val="000000" w:themeColor="text1"/>
        </w:rPr>
        <w:t>En este tenor y, en análisis a la tesis antes citada, se tiene que las publicaciones que los servidores públicos realizan a través de las redes sociales, corresponden a información que debe ser valorada a partir de su naturaleza; de tal forma, que para el caso de que la información se vincule con su gestión gubernamental; es decir con las actividades que desempeña en función de su cargo; entonces, dicha información adquiere una relevancia social, pues puede tratarse del ejercicio de presupuesto o recursos públicos; o bien, tratarse de actos de autoridad, que de alguna forma modifiquen situaciones particulares.</w:t>
      </w:r>
    </w:p>
    <w:p w:rsidR="008457B3" w:rsidRPr="006B326F" w:rsidRDefault="008457B3" w:rsidP="006B326F">
      <w:pPr>
        <w:spacing w:line="360" w:lineRule="auto"/>
        <w:ind w:right="1"/>
        <w:jc w:val="both"/>
        <w:rPr>
          <w:rFonts w:ascii="Palatino Linotype" w:hAnsi="Palatino Linotype"/>
          <w:color w:val="000000" w:themeColor="text1"/>
        </w:rPr>
      </w:pPr>
    </w:p>
    <w:p w:rsidR="008457B3" w:rsidRPr="006B326F" w:rsidRDefault="008457B3" w:rsidP="00FC2420">
      <w:pPr>
        <w:pStyle w:val="Prrafodelista"/>
        <w:numPr>
          <w:ilvl w:val="0"/>
          <w:numId w:val="8"/>
        </w:numPr>
        <w:spacing w:line="360" w:lineRule="auto"/>
        <w:ind w:left="0" w:right="1" w:firstLine="0"/>
        <w:contextualSpacing w:val="0"/>
        <w:jc w:val="both"/>
        <w:rPr>
          <w:rFonts w:ascii="Palatino Linotype" w:hAnsi="Palatino Linotype"/>
          <w:color w:val="000000" w:themeColor="text1"/>
        </w:rPr>
      </w:pPr>
      <w:r w:rsidRPr="006B326F">
        <w:rPr>
          <w:rFonts w:ascii="Palatino Linotype" w:hAnsi="Palatino Linotype"/>
          <w:color w:val="000000" w:themeColor="text1"/>
        </w:rPr>
        <w:lastRenderedPageBreak/>
        <w:t xml:space="preserve">Aunado de que el derecho de privacidad de los servidores públicos respecto a las publicaciones en las que se comparte información de la gestión gubernamental; se ve rebasada por el derecho de acceso a la información; pues dichas publicaciones involucran un nuevo canal de comunicación entre el servidor público y la sociedad, con la que se comparten las actividades propias de su cargo; por tanto, se trata de información pública que debe ser transparentada; por lo que, también se tiene considerar los siguientes puntos, consultables en la dirección electrónica </w:t>
      </w:r>
      <w:hyperlink r:id="rId19" w:history="1">
        <w:r w:rsidRPr="006B326F">
          <w:rPr>
            <w:rStyle w:val="Hipervnculo"/>
            <w:rFonts w:ascii="Palatino Linotype" w:hAnsi="Palatino Linotype"/>
            <w:color w:val="000000" w:themeColor="text1"/>
          </w:rPr>
          <w:t>https://www.itei.org.mx/v4/prensa/noticias/1322</w:t>
        </w:r>
      </w:hyperlink>
      <w:r w:rsidRPr="006B326F">
        <w:rPr>
          <w:rStyle w:val="Hipervnculo"/>
          <w:rFonts w:ascii="Palatino Linotype" w:hAnsi="Palatino Linotype"/>
          <w:color w:val="000000" w:themeColor="text1"/>
        </w:rPr>
        <w:t xml:space="preserve"> </w:t>
      </w:r>
      <w:r w:rsidRPr="006B326F">
        <w:rPr>
          <w:rFonts w:ascii="Palatino Linotype" w:hAnsi="Palatino Linotype"/>
          <w:color w:val="000000" w:themeColor="text1"/>
        </w:rPr>
        <w:t>, que dicen:</w:t>
      </w:r>
    </w:p>
    <w:p w:rsidR="008457B3" w:rsidRPr="006B326F" w:rsidRDefault="008457B3" w:rsidP="006B326F">
      <w:pPr>
        <w:pStyle w:val="Prrafodelista"/>
        <w:numPr>
          <w:ilvl w:val="0"/>
          <w:numId w:val="35"/>
        </w:numPr>
        <w:spacing w:line="276" w:lineRule="auto"/>
        <w:ind w:left="0" w:right="1" w:firstLine="0"/>
        <w:contextualSpacing w:val="0"/>
        <w:jc w:val="both"/>
        <w:rPr>
          <w:rFonts w:ascii="Palatino Linotype" w:hAnsi="Palatino Linotype"/>
          <w:i/>
          <w:color w:val="000000" w:themeColor="text1"/>
        </w:rPr>
      </w:pPr>
      <w:r w:rsidRPr="006B326F">
        <w:rPr>
          <w:rFonts w:ascii="Palatino Linotype" w:hAnsi="Palatino Linotype"/>
          <w:i/>
          <w:color w:val="000000" w:themeColor="text1"/>
        </w:rPr>
        <w:t>También es un hecho notorio que la apertura de perfiles y cuentas de servidores públicos va en aumento abriendo nuevos canales de comunicación con los ciudadanos y extendiendo con ello la transparencia, la rendición de cuentas y la participación ciudadana; máxime si se trata del contenido de las páginas de internet y perfiles de redes sociales abiertos al público (no privados), y a los que cualquier persona puede acceder.</w:t>
      </w:r>
    </w:p>
    <w:p w:rsidR="008457B3" w:rsidRPr="006B326F" w:rsidRDefault="008457B3" w:rsidP="006B326F">
      <w:pPr>
        <w:pStyle w:val="Prrafodelista"/>
        <w:numPr>
          <w:ilvl w:val="0"/>
          <w:numId w:val="35"/>
        </w:numPr>
        <w:spacing w:line="276" w:lineRule="auto"/>
        <w:ind w:left="0" w:right="1" w:firstLine="0"/>
        <w:contextualSpacing w:val="0"/>
        <w:jc w:val="both"/>
        <w:rPr>
          <w:rFonts w:ascii="Palatino Linotype" w:hAnsi="Palatino Linotype"/>
          <w:i/>
          <w:color w:val="000000" w:themeColor="text1"/>
        </w:rPr>
      </w:pPr>
      <w:r w:rsidRPr="006B326F">
        <w:rPr>
          <w:rFonts w:ascii="Palatino Linotype" w:hAnsi="Palatino Linotype"/>
          <w:i/>
          <w:color w:val="000000" w:themeColor="text1"/>
        </w:rPr>
        <w:t>Las redes sociales, son plataformas digitales que facilitan la tarea de hacer llegar los mensajes con inmediatez y universalidad.</w:t>
      </w:r>
    </w:p>
    <w:p w:rsidR="008457B3" w:rsidRPr="006B326F" w:rsidRDefault="008457B3" w:rsidP="006B326F">
      <w:pPr>
        <w:pStyle w:val="Prrafodelista"/>
        <w:numPr>
          <w:ilvl w:val="0"/>
          <w:numId w:val="35"/>
        </w:numPr>
        <w:spacing w:line="276" w:lineRule="auto"/>
        <w:ind w:left="0" w:right="1" w:firstLine="0"/>
        <w:contextualSpacing w:val="0"/>
        <w:jc w:val="both"/>
        <w:rPr>
          <w:rFonts w:ascii="Palatino Linotype" w:hAnsi="Palatino Linotype"/>
          <w:i/>
          <w:color w:val="000000" w:themeColor="text1"/>
        </w:rPr>
      </w:pPr>
      <w:r w:rsidRPr="006B326F">
        <w:rPr>
          <w:rFonts w:ascii="Palatino Linotype" w:hAnsi="Palatino Linotype"/>
          <w:i/>
          <w:color w:val="000000" w:themeColor="text1"/>
        </w:rPr>
        <w:t>Las redes sociales sí pueden llegar a constituirse como instrumentos de divulgación de información oficial y/o pública.</w:t>
      </w:r>
    </w:p>
    <w:p w:rsidR="008457B3" w:rsidRPr="006B326F" w:rsidRDefault="008457B3" w:rsidP="006B326F">
      <w:pPr>
        <w:pStyle w:val="Prrafodelista"/>
        <w:numPr>
          <w:ilvl w:val="0"/>
          <w:numId w:val="35"/>
        </w:numPr>
        <w:spacing w:line="276" w:lineRule="auto"/>
        <w:ind w:left="0" w:right="1" w:firstLine="0"/>
        <w:contextualSpacing w:val="0"/>
        <w:jc w:val="both"/>
        <w:rPr>
          <w:rFonts w:ascii="Palatino Linotype" w:hAnsi="Palatino Linotype"/>
          <w:i/>
          <w:color w:val="000000" w:themeColor="text1"/>
        </w:rPr>
      </w:pPr>
      <w:r w:rsidRPr="006B326F">
        <w:rPr>
          <w:rFonts w:ascii="Palatino Linotype" w:hAnsi="Palatino Linotype"/>
          <w:i/>
          <w:color w:val="000000" w:themeColor="text1"/>
        </w:rPr>
        <w:t>Una cuenta de redes sociales, es asimilable a un documento público de naturaleza electrónica o informática, cuando a través de dicha cuenta se documentan actividades realizadas en el ejercicio de las facultades, funciones, atribuciones y competencias de los sujetos obligados o de sus servidores públicos e integrantes.</w:t>
      </w:r>
    </w:p>
    <w:p w:rsidR="008457B3" w:rsidRPr="006B326F" w:rsidRDefault="008457B3" w:rsidP="006B326F">
      <w:pPr>
        <w:pStyle w:val="Prrafodelista"/>
        <w:numPr>
          <w:ilvl w:val="0"/>
          <w:numId w:val="35"/>
        </w:numPr>
        <w:spacing w:line="276" w:lineRule="auto"/>
        <w:ind w:left="0" w:right="1" w:firstLine="0"/>
        <w:contextualSpacing w:val="0"/>
        <w:jc w:val="both"/>
        <w:rPr>
          <w:rFonts w:ascii="Palatino Linotype" w:hAnsi="Palatino Linotype"/>
          <w:i/>
          <w:color w:val="000000" w:themeColor="text1"/>
        </w:rPr>
      </w:pPr>
      <w:r w:rsidRPr="006B326F">
        <w:rPr>
          <w:rFonts w:ascii="Palatino Linotype" w:hAnsi="Palatino Linotype"/>
          <w:i/>
          <w:color w:val="000000" w:themeColor="text1"/>
        </w:rPr>
        <w:t xml:space="preserve">Los sujetos obligados, tienen el deber de documentar todo acto que derive del ejercicio de sus facultades, competencias o funciones. </w:t>
      </w:r>
    </w:p>
    <w:p w:rsidR="008457B3" w:rsidRDefault="008457B3" w:rsidP="006B326F">
      <w:pPr>
        <w:pStyle w:val="Prrafodelista"/>
        <w:numPr>
          <w:ilvl w:val="0"/>
          <w:numId w:val="35"/>
        </w:numPr>
        <w:spacing w:line="276" w:lineRule="auto"/>
        <w:ind w:left="0" w:right="1" w:firstLine="0"/>
        <w:contextualSpacing w:val="0"/>
        <w:jc w:val="both"/>
        <w:rPr>
          <w:rFonts w:ascii="Palatino Linotype" w:hAnsi="Palatino Linotype"/>
          <w:i/>
          <w:color w:val="000000" w:themeColor="text1"/>
        </w:rPr>
      </w:pPr>
      <w:r w:rsidRPr="006B326F">
        <w:rPr>
          <w:rFonts w:ascii="Palatino Linotype" w:hAnsi="Palatino Linotype"/>
          <w:i/>
          <w:color w:val="000000" w:themeColor="text1"/>
        </w:rPr>
        <w:t xml:space="preserve">El contenido de las páginas web o electrónicas es un hecho notorio y susceptible de ser valorado en una decisión judicial. </w:t>
      </w:r>
    </w:p>
    <w:p w:rsidR="00FC2420" w:rsidRPr="006B326F" w:rsidRDefault="00FC2420" w:rsidP="00FC2420">
      <w:pPr>
        <w:pStyle w:val="Prrafodelista"/>
        <w:spacing w:line="276" w:lineRule="auto"/>
        <w:ind w:left="0" w:right="1"/>
        <w:contextualSpacing w:val="0"/>
        <w:jc w:val="both"/>
        <w:rPr>
          <w:rFonts w:ascii="Palatino Linotype" w:hAnsi="Palatino Linotype"/>
          <w:i/>
          <w:color w:val="000000" w:themeColor="text1"/>
        </w:rPr>
      </w:pPr>
    </w:p>
    <w:p w:rsidR="005A7099" w:rsidRPr="00FC2420" w:rsidRDefault="005A7099" w:rsidP="00FC2420">
      <w:pPr>
        <w:pStyle w:val="Prrafodelista"/>
        <w:numPr>
          <w:ilvl w:val="0"/>
          <w:numId w:val="8"/>
        </w:numPr>
        <w:spacing w:line="360" w:lineRule="auto"/>
        <w:ind w:left="0" w:right="1" w:firstLine="0"/>
        <w:jc w:val="both"/>
        <w:rPr>
          <w:rFonts w:ascii="Palatino Linotype" w:eastAsia="Cambria" w:hAnsi="Palatino Linotype" w:cs="Times New Roman"/>
          <w:color w:val="000000" w:themeColor="text1"/>
          <w:lang w:val="es-ES" w:eastAsia="en-US"/>
        </w:rPr>
      </w:pPr>
      <w:r w:rsidRPr="006B326F">
        <w:rPr>
          <w:rFonts w:ascii="Palatino Linotype" w:hAnsi="Palatino Linotype"/>
          <w:color w:val="000000" w:themeColor="text1"/>
        </w:rPr>
        <w:t xml:space="preserve">Sin embargo y dado que el nombre de los beneficiarios de programas gubernamentales constituyen información pública no es suficiente con dar a conocer tal </w:t>
      </w:r>
      <w:r w:rsidRPr="006B326F">
        <w:rPr>
          <w:rFonts w:ascii="Palatino Linotype" w:hAnsi="Palatino Linotype"/>
          <w:color w:val="000000" w:themeColor="text1"/>
        </w:rPr>
        <w:lastRenderedPageBreak/>
        <w:t xml:space="preserve">entrega por medio </w:t>
      </w:r>
      <w:r w:rsidR="007534C8" w:rsidRPr="006B326F">
        <w:rPr>
          <w:rFonts w:ascii="Palatino Linotype" w:hAnsi="Palatino Linotype"/>
          <w:color w:val="000000" w:themeColor="text1"/>
        </w:rPr>
        <w:t xml:space="preserve">fotografías en </w:t>
      </w:r>
      <w:r w:rsidRPr="006B326F">
        <w:rPr>
          <w:rFonts w:ascii="Palatino Linotype" w:hAnsi="Palatino Linotype"/>
          <w:color w:val="000000" w:themeColor="text1"/>
        </w:rPr>
        <w:t>redes sociales ya que uno de los objetivos primordiales de las autoridades como ejecutoras del gasto público es la rendición de cuentas, por lo que al pretender transparentar mediante el uso de redes sociales tal ejercicio sin respaldar con expresiones documentales en apego a derecho es que no se tiene por colmada la solicitud del recurrente en este punto.</w:t>
      </w:r>
    </w:p>
    <w:p w:rsidR="00FC2420" w:rsidRPr="006B326F" w:rsidRDefault="00FC2420" w:rsidP="00FC2420">
      <w:pPr>
        <w:pStyle w:val="Prrafodelista"/>
        <w:spacing w:line="360" w:lineRule="auto"/>
        <w:ind w:left="0" w:right="1"/>
        <w:jc w:val="both"/>
        <w:rPr>
          <w:rFonts w:ascii="Palatino Linotype" w:eastAsia="Cambria" w:hAnsi="Palatino Linotype" w:cs="Times New Roman"/>
          <w:color w:val="000000" w:themeColor="text1"/>
          <w:lang w:val="es-ES" w:eastAsia="en-US"/>
        </w:rPr>
      </w:pPr>
    </w:p>
    <w:p w:rsidR="005A7099" w:rsidRPr="00FC2420" w:rsidRDefault="005A7099" w:rsidP="00FC2420">
      <w:pPr>
        <w:pStyle w:val="Prrafodelista"/>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FC2420">
        <w:rPr>
          <w:rFonts w:ascii="Palatino Linotype" w:eastAsia="Cambria" w:hAnsi="Palatino Linotype" w:cs="Times New Roman"/>
          <w:color w:val="000000" w:themeColor="text1"/>
          <w:lang w:val="es-ES" w:eastAsia="en-US"/>
        </w:rPr>
        <w:t xml:space="preserve">En este sentido </w:t>
      </w:r>
      <w:r w:rsidRPr="00FC2420">
        <w:rPr>
          <w:rFonts w:ascii="Palatino Linotype" w:eastAsia="Palatino Linotype" w:hAnsi="Palatino Linotype" w:cs="Palatino Linotype"/>
          <w:color w:val="000000" w:themeColor="text1"/>
        </w:rPr>
        <w:t xml:space="preserve">se debe de establecer que la información solicitada tiene relación con un padrón de beneficiarios, situación por la cual se hace el siguiente análisis. </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 xml:space="preserve">En esa línea, se debe de referir que la información solicitada por la </w:t>
      </w:r>
      <w:r w:rsidRPr="006B326F">
        <w:rPr>
          <w:rFonts w:ascii="Palatino Linotype" w:eastAsia="Palatino Linotype" w:hAnsi="Palatino Linotype" w:cs="Palatino Linotype"/>
          <w:b/>
          <w:color w:val="000000" w:themeColor="text1"/>
        </w:rPr>
        <w:t xml:space="preserve">RECURRENTE </w:t>
      </w:r>
      <w:r w:rsidRPr="006B326F">
        <w:rPr>
          <w:rFonts w:ascii="Palatino Linotype" w:eastAsia="Palatino Linotype" w:hAnsi="Palatino Linotype" w:cs="Palatino Linotype"/>
          <w:color w:val="000000" w:themeColor="text1"/>
        </w:rPr>
        <w:t xml:space="preserve">forma parte de las obligaciones de transparencia, toda vez que la población está siendo beneficiada por el </w:t>
      </w:r>
      <w:r w:rsidR="007534C8" w:rsidRPr="006B326F">
        <w:rPr>
          <w:rFonts w:ascii="Palatino Linotype" w:eastAsia="Palatino Linotype" w:hAnsi="Palatino Linotype" w:cs="Palatino Linotype"/>
          <w:color w:val="000000" w:themeColor="text1"/>
        </w:rPr>
        <w:t>DIF Municipal</w:t>
      </w:r>
      <w:r w:rsidRPr="006B326F">
        <w:rPr>
          <w:rFonts w:ascii="Palatino Linotype" w:eastAsia="Palatino Linotype" w:hAnsi="Palatino Linotype" w:cs="Palatino Linotype"/>
          <w:color w:val="000000" w:themeColor="text1"/>
        </w:rPr>
        <w:t xml:space="preserve">, dicho argumento está regulado por el artículo 92 de la Ley de Transparencia y Acceso a la Información Pública del Estado de México y Municipios, mismo que refiere lo siguiente. </w:t>
      </w:r>
    </w:p>
    <w:p w:rsidR="005A7099" w:rsidRPr="006B326F" w:rsidRDefault="005A7099" w:rsidP="006B326F">
      <w:pPr>
        <w:pBdr>
          <w:top w:val="nil"/>
          <w:left w:val="nil"/>
          <w:bottom w:val="nil"/>
          <w:right w:val="nil"/>
          <w:between w:val="nil"/>
        </w:pBdr>
        <w:ind w:right="1"/>
        <w:jc w:val="both"/>
        <w:rPr>
          <w:rFonts w:ascii="Palatino Linotype" w:hAnsi="Palatino Linotype"/>
          <w:i/>
          <w:color w:val="000000" w:themeColor="text1"/>
        </w:rPr>
      </w:pPr>
      <w:r w:rsidRPr="006B326F">
        <w:rPr>
          <w:rFonts w:ascii="Palatino Linotype" w:eastAsia="Palatino Linotype" w:hAnsi="Palatino Linotype" w:cs="Palatino Linotype"/>
          <w:i/>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6B326F">
        <w:rPr>
          <w:rFonts w:ascii="Palatino Linotype" w:eastAsia="Calibri" w:hAnsi="Palatino Linotype" w:cs="Calibri"/>
          <w:i/>
          <w:color w:val="000000" w:themeColor="text1"/>
        </w:rPr>
        <w:t xml:space="preserve"> </w:t>
      </w:r>
    </w:p>
    <w:p w:rsidR="005A7099" w:rsidRPr="006B326F" w:rsidRDefault="005A7099" w:rsidP="006B326F">
      <w:pPr>
        <w:pBdr>
          <w:top w:val="nil"/>
          <w:left w:val="nil"/>
          <w:bottom w:val="nil"/>
          <w:right w:val="nil"/>
          <w:between w:val="nil"/>
        </w:pBd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 xml:space="preserve">p) Padrón de beneficiarios mismo que deberá contener los siguientes datos: </w:t>
      </w:r>
      <w:r w:rsidRPr="006B326F">
        <w:rPr>
          <w:rFonts w:ascii="Palatino Linotype" w:eastAsia="Palatino Linotype" w:hAnsi="Palatino Linotype" w:cs="Palatino Linotype"/>
          <w:b/>
          <w:i/>
          <w:color w:val="000000" w:themeColor="text1"/>
        </w:rPr>
        <w:t>nombre de la persona física o denominación social de las personas jurídicas colectivas beneficiadas, el monto, recurso, beneficio o apoyo otorgado para cada una de ellas, unidad territorial, en su caso, edad y sexo.</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 xml:space="preserve">Por otro lado, se debe de precisar que de ser el caso que la información con la colme </w:t>
      </w:r>
      <w:r w:rsidR="00CA008B" w:rsidRPr="006B326F">
        <w:rPr>
          <w:rFonts w:ascii="Palatino Linotype" w:eastAsia="Palatino Linotype" w:hAnsi="Palatino Linotype" w:cs="Palatino Linotype"/>
          <w:color w:val="000000" w:themeColor="text1"/>
        </w:rPr>
        <w:t xml:space="preserve">  enunciativamente </w:t>
      </w:r>
      <w:r w:rsidRPr="006B326F">
        <w:rPr>
          <w:rFonts w:ascii="Palatino Linotype" w:eastAsia="Palatino Linotype" w:hAnsi="Palatino Linotype" w:cs="Palatino Linotype"/>
          <w:color w:val="000000" w:themeColor="text1"/>
        </w:rPr>
        <w:t xml:space="preserve">el derecho de acceso a la información del </w:t>
      </w:r>
      <w:r w:rsidRPr="006B326F">
        <w:rPr>
          <w:rFonts w:ascii="Palatino Linotype" w:eastAsia="Palatino Linotype" w:hAnsi="Palatino Linotype" w:cs="Palatino Linotype"/>
          <w:b/>
          <w:color w:val="000000" w:themeColor="text1"/>
        </w:rPr>
        <w:t xml:space="preserve">RECURRENTE </w:t>
      </w:r>
      <w:r w:rsidRPr="006B326F">
        <w:rPr>
          <w:rFonts w:ascii="Palatino Linotype" w:eastAsia="Palatino Linotype" w:hAnsi="Palatino Linotype" w:cs="Palatino Linotype"/>
          <w:color w:val="000000" w:themeColor="text1"/>
        </w:rPr>
        <w:t xml:space="preserve">sea por medio de padrones que ya se encuentran publicados en páginas oficiales, se debe </w:t>
      </w:r>
      <w:r w:rsidR="00FC2420">
        <w:rPr>
          <w:rFonts w:ascii="Palatino Linotype" w:eastAsia="Palatino Linotype" w:hAnsi="Palatino Linotype" w:cs="Palatino Linotype"/>
          <w:color w:val="000000" w:themeColor="text1"/>
        </w:rPr>
        <w:t>de tener en cuenta lo siguiente:</w:t>
      </w:r>
      <w:r w:rsidRPr="006B326F">
        <w:rPr>
          <w:rFonts w:ascii="Palatino Linotype" w:eastAsia="Palatino Linotype" w:hAnsi="Palatino Linotype" w:cs="Palatino Linotype"/>
          <w:color w:val="000000" w:themeColor="text1"/>
        </w:rPr>
        <w:t xml:space="preserve"> </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lastRenderedPageBreak/>
        <w:t xml:space="preserve">Artículo 143. Para los efectos de esta Ley se considera información confidencial, la clasificada como tal, de manera permanente, por su naturaleza, cuando: </w:t>
      </w:r>
    </w:p>
    <w:p w:rsidR="005A7099" w:rsidRPr="006B326F" w:rsidRDefault="005A7099" w:rsidP="006B326F">
      <w:pPr>
        <w:numPr>
          <w:ilvl w:val="0"/>
          <w:numId w:val="36"/>
        </w:numPr>
        <w:pBdr>
          <w:top w:val="nil"/>
          <w:left w:val="nil"/>
          <w:bottom w:val="nil"/>
          <w:right w:val="nil"/>
          <w:between w:val="nil"/>
        </w:pBdr>
        <w:ind w:left="0" w:right="1" w:firstLine="0"/>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 xml:space="preserve">Se refiera a la información privada y los datos personales concernientes a una persona física o jurídico colectiva identificada o identificable; </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 xml:space="preserve">III. La que presenten los particulares a los sujetos obligados, de conformidad con lo dispuesto por las leyes o los tratados internacionales. </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5A7099" w:rsidRPr="006B326F" w:rsidRDefault="005A7099" w:rsidP="006B326F">
      <w:pPr>
        <w:ind w:right="1"/>
        <w:jc w:val="both"/>
        <w:rPr>
          <w:rFonts w:ascii="Palatino Linotype" w:eastAsia="Palatino Linotype" w:hAnsi="Palatino Linotype" w:cs="Palatino Linotype"/>
          <w:b/>
          <w:i/>
          <w:color w:val="000000" w:themeColor="text1"/>
        </w:rPr>
      </w:pPr>
      <w:r w:rsidRPr="006B326F">
        <w:rPr>
          <w:rFonts w:ascii="Palatino Linotype" w:eastAsia="Palatino Linotype" w:hAnsi="Palatino Linotype" w:cs="Palatino Linotype"/>
          <w:b/>
          <w:i/>
          <w:color w:val="000000" w:themeColor="text1"/>
        </w:rPr>
        <w:t>No se considerará confidencial la información que se encuentre en los registros públicos o en fuentes de acceso público, ni tampoco la que sea considerada por la presente ley como información pública.</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 xml:space="preserve">Ahora bien, de ser el caso que no se entreguen padrones que ya encuentran en páginas oficiales, se colige que de la información que se entregue pueden obrar datos que deban de ser clasificados como confidenciales, datos que manera enunciativa más no limitativa pueden ser los siguientes. </w:t>
      </w:r>
    </w:p>
    <w:p w:rsidR="005A7099" w:rsidRPr="006B326F" w:rsidRDefault="005A7099" w:rsidP="006B326F">
      <w:pPr>
        <w:ind w:right="1"/>
        <w:rPr>
          <w:rFonts w:ascii="Palatino Linotype" w:eastAsia="Palatino Linotype" w:hAnsi="Palatino Linotype" w:cs="Palatino Linotype"/>
          <w:color w:val="000000" w:themeColor="text1"/>
        </w:rPr>
      </w:pP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b/>
          <w:color w:val="000000" w:themeColor="text1"/>
        </w:rPr>
        <w:t>Registro Federal de Contribuyentes</w:t>
      </w:r>
      <w:r w:rsidRPr="006B326F">
        <w:rPr>
          <w:rFonts w:ascii="Palatino Linotype" w:eastAsia="Palatino Linotype" w:hAnsi="Palatino Linotype" w:cs="Palatino Linotype"/>
          <w:color w:val="000000" w:themeColor="text1"/>
        </w:rPr>
        <w:t xml:space="preserve"> (RFC)</w:t>
      </w: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lastRenderedPageBreak/>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lastRenderedPageBreak/>
        <w:t>“</w:t>
      </w:r>
      <w:r w:rsidRPr="006B326F">
        <w:rPr>
          <w:rFonts w:ascii="Palatino Linotype" w:eastAsia="Palatino Linotype" w:hAnsi="Palatino Linotype" w:cs="Palatino Linotype"/>
          <w:b/>
          <w:i/>
          <w:color w:val="000000" w:themeColor="text1"/>
        </w:rPr>
        <w:t>Registro Federal de Contribuyentes (RFC) de personas físicas</w:t>
      </w:r>
      <w:r w:rsidRPr="006B326F">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5A7099" w:rsidRPr="006B326F" w:rsidRDefault="005A7099" w:rsidP="006B326F">
      <w:pPr>
        <w:ind w:right="1"/>
        <w:jc w:val="both"/>
        <w:rPr>
          <w:rFonts w:ascii="Palatino Linotype" w:eastAsia="Palatino Linotype" w:hAnsi="Palatino Linotype" w:cs="Palatino Linotype"/>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6B326F">
      <w:pPr>
        <w:spacing w:line="360" w:lineRule="auto"/>
        <w:ind w:right="1"/>
        <w:jc w:val="both"/>
        <w:rPr>
          <w:rFonts w:ascii="Palatino Linotype" w:eastAsia="Palatino Linotype" w:hAnsi="Palatino Linotype" w:cs="Palatino Linotype"/>
          <w:b/>
          <w:color w:val="000000" w:themeColor="text1"/>
        </w:rPr>
      </w:pPr>
      <w:r w:rsidRPr="006B326F">
        <w:rPr>
          <w:rFonts w:ascii="Palatino Linotype" w:eastAsia="Palatino Linotype" w:hAnsi="Palatino Linotype" w:cs="Palatino Linotype"/>
          <w:b/>
          <w:color w:val="000000" w:themeColor="text1"/>
        </w:rPr>
        <w:t>Clave única de Registro de Población –CURP-.</w:t>
      </w: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El artículo 85 de la Ley General de Población, prevé que corresponde a la Secretaría de Gobernación el registro y acreditación de la identidad de todas las personas residentes en el país y de los nacionales que residan en el extranjero.</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5A7099" w:rsidRPr="006B326F" w:rsidRDefault="005A7099" w:rsidP="006B326F">
      <w:pPr>
        <w:spacing w:line="360" w:lineRule="auto"/>
        <w:ind w:right="1"/>
        <w:jc w:val="both"/>
        <w:rPr>
          <w:rFonts w:ascii="Palatino Linotype" w:eastAsia="Palatino Linotype" w:hAnsi="Palatino Linotype" w:cs="Palatino Linotype"/>
          <w:b/>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20">
        <w:r w:rsidRPr="006B326F">
          <w:rPr>
            <w:rFonts w:ascii="Palatino Linotype" w:eastAsia="Palatino Linotype" w:hAnsi="Palatino Linotype" w:cs="Palatino Linotype"/>
            <w:color w:val="000000" w:themeColor="text1"/>
            <w:u w:val="single"/>
          </w:rPr>
          <w:t>https://consultas.curp.gob.mx/CurpSP/html/informacionecurpPS.html</w:t>
        </w:r>
      </w:hyperlink>
      <w:r w:rsidRPr="006B326F">
        <w:rPr>
          <w:rFonts w:ascii="Palatino Linotype" w:eastAsia="Palatino Linotype" w:hAnsi="Palatino Linotype" w:cs="Palatino Linotype"/>
          <w:color w:val="000000" w:themeColor="text1"/>
        </w:rPr>
        <w:t xml:space="preserve">, la Clave </w:t>
      </w:r>
      <w:r w:rsidRPr="006B326F">
        <w:rPr>
          <w:rFonts w:ascii="Palatino Linotype" w:eastAsia="Palatino Linotype" w:hAnsi="Palatino Linotype" w:cs="Palatino Linotype"/>
          <w:color w:val="000000" w:themeColor="text1"/>
        </w:rPr>
        <w:lastRenderedPageBreak/>
        <w:t xml:space="preserve">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6B326F">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6B326F">
        <w:rPr>
          <w:rFonts w:ascii="Palatino Linotype" w:eastAsia="Palatino Linotype" w:hAnsi="Palatino Linotype" w:cs="Palatino Linotype"/>
          <w:color w:val="000000" w:themeColor="text1"/>
        </w:rPr>
        <w:t>(acta de nacimiento, carta de naturalización o documento migratorio) de la siguiente forma:</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color w:val="000000" w:themeColor="text1"/>
        </w:rPr>
        <w:t xml:space="preserve"> • </w:t>
      </w:r>
      <w:r w:rsidRPr="006B326F">
        <w:rPr>
          <w:rFonts w:ascii="Palatino Linotype" w:eastAsia="Palatino Linotype" w:hAnsi="Palatino Linotype" w:cs="Palatino Linotype"/>
          <w:i/>
          <w:color w:val="000000" w:themeColor="text1"/>
        </w:rPr>
        <w:t>El primero y segundo apellidos, así como al nombre de pila.</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 xml:space="preserve"> • La fecha de nacimiento.</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 xml:space="preserve"> • El sexo.</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 xml:space="preserve"> • La entidad federativa de nacimiento.</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Los dos últimos elementos de la CURP evitan la duplicidad de la Clave y garantizan su correcta integración.</w:t>
      </w:r>
    </w:p>
    <w:p w:rsidR="005A7099" w:rsidRPr="006B326F" w:rsidRDefault="005A7099" w:rsidP="006B326F">
      <w:pPr>
        <w:spacing w:line="360" w:lineRule="auto"/>
        <w:ind w:right="1"/>
        <w:jc w:val="both"/>
        <w:rPr>
          <w:rFonts w:ascii="Palatino Linotype" w:eastAsia="Palatino Linotype" w:hAnsi="Palatino Linotype" w:cs="Palatino Linotype"/>
          <w:i/>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Resulta aplicable en la especie, como argumento orientador, el Criterio 3/10, emitido por el INAI.</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 xml:space="preserve">Clave Única de Registro de Población (CURP) es un dato personal confidencial. </w:t>
      </w:r>
      <w:r w:rsidRPr="006B326F">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w:t>
      </w:r>
      <w:r w:rsidRPr="006B326F">
        <w:rPr>
          <w:rFonts w:ascii="Palatino Linotype" w:eastAsia="Palatino Linotype" w:hAnsi="Palatino Linotype" w:cs="Palatino Linotype"/>
          <w:i/>
          <w:color w:val="000000" w:themeColor="text1"/>
        </w:rPr>
        <w:lastRenderedPageBreak/>
        <w:t xml:space="preserve">que lo distingue plenamente del resto de los habitantes, por lo que es de carácter confidencial, en términos de lo dispuesto en el artículos anteriormente señalados. </w:t>
      </w:r>
    </w:p>
    <w:p w:rsidR="005A7099" w:rsidRPr="006B326F" w:rsidRDefault="005A7099" w:rsidP="006B326F">
      <w:pPr>
        <w:ind w:right="1"/>
        <w:jc w:val="both"/>
        <w:rPr>
          <w:rFonts w:ascii="Palatino Linotype" w:eastAsia="Palatino Linotype" w:hAnsi="Palatino Linotype" w:cs="Palatino Linotype"/>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6B326F">
      <w:pPr>
        <w:spacing w:line="360" w:lineRule="auto"/>
        <w:ind w:right="1"/>
        <w:jc w:val="both"/>
        <w:rPr>
          <w:rFonts w:ascii="Palatino Linotype" w:eastAsia="Palatino Linotype" w:hAnsi="Palatino Linotype" w:cs="Palatino Linotype"/>
          <w:b/>
          <w:color w:val="000000" w:themeColor="text1"/>
        </w:rPr>
      </w:pPr>
      <w:r w:rsidRPr="006B326F">
        <w:rPr>
          <w:rFonts w:ascii="Palatino Linotype" w:eastAsia="Palatino Linotype" w:hAnsi="Palatino Linotype" w:cs="Palatino Linotype"/>
          <w:b/>
          <w:color w:val="000000" w:themeColor="text1"/>
        </w:rPr>
        <w:t>Domicilio</w:t>
      </w: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 xml:space="preserve">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6B326F">
        <w:rPr>
          <w:rFonts w:ascii="Palatino Linotype" w:eastAsia="Palatino Linotype" w:hAnsi="Palatino Linotype" w:cs="Palatino Linotype"/>
          <w:b/>
          <w:color w:val="000000" w:themeColor="text1"/>
        </w:rPr>
        <w:t>el domicilio particular</w:t>
      </w:r>
      <w:r w:rsidRPr="006B326F">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6B326F">
      <w:pPr>
        <w:spacing w:line="360" w:lineRule="auto"/>
        <w:ind w:right="1"/>
        <w:jc w:val="both"/>
        <w:rPr>
          <w:rFonts w:ascii="Palatino Linotype" w:eastAsia="Palatino Linotype" w:hAnsi="Palatino Linotype" w:cs="Palatino Linotype"/>
          <w:b/>
          <w:color w:val="000000" w:themeColor="text1"/>
        </w:rPr>
      </w:pPr>
      <w:r w:rsidRPr="006B326F">
        <w:rPr>
          <w:rFonts w:ascii="Palatino Linotype" w:eastAsia="Palatino Linotype" w:hAnsi="Palatino Linotype" w:cs="Palatino Linotype"/>
          <w:b/>
          <w:color w:val="000000" w:themeColor="text1"/>
        </w:rPr>
        <w:t>Estado civil.</w:t>
      </w: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 xml:space="preserve">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w:t>
      </w:r>
      <w:r w:rsidRPr="006B326F">
        <w:rPr>
          <w:rFonts w:ascii="Palatino Linotype" w:eastAsia="Palatino Linotype" w:hAnsi="Palatino Linotype" w:cs="Palatino Linotype"/>
          <w:color w:val="000000" w:themeColor="text1"/>
        </w:rPr>
        <w:lastRenderedPageBreak/>
        <w:t>personas es irrelevante, ya que tener uno u otro no influye en el mejor o menor desempeño de un cargo público.</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5A7099" w:rsidRPr="006B326F" w:rsidRDefault="005A7099" w:rsidP="006B326F">
      <w:pPr>
        <w:pBdr>
          <w:top w:val="nil"/>
          <w:left w:val="nil"/>
          <w:bottom w:val="nil"/>
          <w:right w:val="nil"/>
          <w:between w:val="nil"/>
        </w:pBdr>
        <w:ind w:right="1"/>
        <w:rPr>
          <w:rFonts w:ascii="Palatino Linotype" w:eastAsia="Palatino Linotype" w:hAnsi="Palatino Linotype" w:cs="Palatino Linotype"/>
          <w:color w:val="000000" w:themeColor="text1"/>
        </w:rPr>
      </w:pP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b/>
          <w:color w:val="000000" w:themeColor="text1"/>
        </w:rPr>
        <w:t>Teléfono y celular particular.</w:t>
      </w: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 este, al igual que el correo electrónico analizado, corresponde a la persona física en su calidad de particular y no como servidor público.</w:t>
      </w:r>
    </w:p>
    <w:p w:rsidR="005A7099" w:rsidRPr="006B326F" w:rsidRDefault="005A7099" w:rsidP="006B326F">
      <w:pPr>
        <w:spacing w:line="360" w:lineRule="auto"/>
        <w:ind w:right="1"/>
        <w:jc w:val="both"/>
        <w:rPr>
          <w:rFonts w:ascii="Palatino Linotype" w:eastAsia="Palatino Linotype" w:hAnsi="Palatino Linotype" w:cs="Palatino Linotype"/>
          <w:color w:val="000000" w:themeColor="text1"/>
        </w:rPr>
      </w:pPr>
    </w:p>
    <w:p w:rsidR="005A7099" w:rsidRPr="006B326F" w:rsidRDefault="005A7099" w:rsidP="00FC2420">
      <w:pPr>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rsidR="0048359A" w:rsidRDefault="0048359A" w:rsidP="006B326F">
      <w:pPr>
        <w:pStyle w:val="Prrafodelista"/>
        <w:ind w:left="0" w:right="1"/>
        <w:rPr>
          <w:rFonts w:ascii="Palatino Linotype" w:eastAsia="Palatino Linotype" w:hAnsi="Palatino Linotype" w:cs="Palatino Linotype"/>
          <w:color w:val="000000" w:themeColor="text1"/>
        </w:rPr>
      </w:pPr>
    </w:p>
    <w:p w:rsidR="00FC2420" w:rsidRDefault="00FC2420" w:rsidP="006B326F">
      <w:pPr>
        <w:pStyle w:val="Prrafodelista"/>
        <w:ind w:left="0" w:right="1"/>
        <w:rPr>
          <w:rFonts w:ascii="Palatino Linotype" w:eastAsia="Palatino Linotype" w:hAnsi="Palatino Linotype" w:cs="Palatino Linotype"/>
          <w:color w:val="000000" w:themeColor="text1"/>
        </w:rPr>
      </w:pPr>
    </w:p>
    <w:p w:rsidR="00FC2420" w:rsidRDefault="00FC2420" w:rsidP="006B326F">
      <w:pPr>
        <w:pStyle w:val="Prrafodelista"/>
        <w:ind w:left="0" w:right="1"/>
        <w:rPr>
          <w:rFonts w:ascii="Palatino Linotype" w:eastAsia="Palatino Linotype" w:hAnsi="Palatino Linotype" w:cs="Palatino Linotype"/>
          <w:color w:val="000000" w:themeColor="text1"/>
        </w:rPr>
      </w:pPr>
    </w:p>
    <w:p w:rsidR="00FC2420" w:rsidRDefault="00FC2420" w:rsidP="006B326F">
      <w:pPr>
        <w:pStyle w:val="Prrafodelista"/>
        <w:ind w:left="0" w:right="1"/>
        <w:rPr>
          <w:rFonts w:ascii="Palatino Linotype" w:eastAsia="Palatino Linotype" w:hAnsi="Palatino Linotype" w:cs="Palatino Linotype"/>
          <w:color w:val="000000" w:themeColor="text1"/>
        </w:rPr>
      </w:pPr>
    </w:p>
    <w:p w:rsidR="0048359A" w:rsidRPr="006B326F" w:rsidRDefault="0048359A" w:rsidP="006B326F">
      <w:pPr>
        <w:pStyle w:val="Prrafodelista"/>
        <w:ind w:left="0" w:right="1"/>
        <w:rPr>
          <w:rFonts w:ascii="Palatino Linotype" w:eastAsia="Palatino Linotype" w:hAnsi="Palatino Linotype" w:cs="Palatino Linotype"/>
          <w:b/>
          <w:color w:val="000000" w:themeColor="text1"/>
        </w:rPr>
      </w:pPr>
      <w:r w:rsidRPr="006B326F">
        <w:rPr>
          <w:rFonts w:ascii="Palatino Linotype" w:eastAsia="Palatino Linotype" w:hAnsi="Palatino Linotype" w:cs="Palatino Linotype"/>
          <w:b/>
          <w:color w:val="000000" w:themeColor="text1"/>
        </w:rPr>
        <w:lastRenderedPageBreak/>
        <w:t>Estado de Salud</w:t>
      </w:r>
    </w:p>
    <w:p w:rsidR="0048359A" w:rsidRPr="00FC2420" w:rsidRDefault="0048359A" w:rsidP="00FC2420">
      <w:pPr>
        <w:pStyle w:val="Prrafodelista"/>
        <w:numPr>
          <w:ilvl w:val="0"/>
          <w:numId w:val="8"/>
        </w:numPr>
        <w:spacing w:line="360" w:lineRule="auto"/>
        <w:ind w:left="0" w:right="1" w:firstLine="0"/>
        <w:jc w:val="both"/>
        <w:rPr>
          <w:rFonts w:ascii="Palatino Linotype" w:hAnsi="Palatino Linotype" w:cs="Tahoma"/>
          <w:b/>
          <w:bCs/>
          <w:color w:val="000000" w:themeColor="text1"/>
        </w:rPr>
      </w:pPr>
      <w:r w:rsidRPr="00FC2420">
        <w:rPr>
          <w:rFonts w:ascii="Palatino Linotype" w:hAnsi="Palatino Linotype" w:cs="Tahoma"/>
          <w:color w:val="000000" w:themeColor="text1"/>
        </w:rPr>
        <w:t xml:space="preserve">En principio, es de señalar que cualquier información que dé cuenta del </w:t>
      </w:r>
      <w:r w:rsidRPr="00FC2420">
        <w:rPr>
          <w:rFonts w:ascii="Palatino Linotype" w:hAnsi="Palatino Linotype" w:cs="Tahoma"/>
          <w:b/>
          <w:bCs/>
          <w:color w:val="000000" w:themeColor="text1"/>
        </w:rPr>
        <w:t>estado de salud de una persona</w:t>
      </w:r>
      <w:r w:rsidRPr="00FC2420">
        <w:rPr>
          <w:rFonts w:ascii="Palatino Linotype" w:hAnsi="Palatino Linotype" w:cs="Tahoma"/>
          <w:color w:val="000000" w:themeColor="text1"/>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FC2420">
        <w:rPr>
          <w:rFonts w:ascii="Palatino Linotype" w:hAnsi="Palatino Linotype" w:cs="Tahoma"/>
          <w:b/>
          <w:bCs/>
          <w:color w:val="000000" w:themeColor="text1"/>
        </w:rPr>
        <w:t>den cuenta del estado de salud, ya sea físico o mental.</w:t>
      </w:r>
    </w:p>
    <w:p w:rsidR="0048359A" w:rsidRPr="00FC2420" w:rsidRDefault="0048359A" w:rsidP="006B326F">
      <w:pPr>
        <w:spacing w:line="360" w:lineRule="auto"/>
        <w:ind w:right="1"/>
        <w:jc w:val="both"/>
        <w:rPr>
          <w:rFonts w:ascii="Palatino Linotype" w:hAnsi="Palatino Linotype" w:cs="Tahoma"/>
          <w:color w:val="000000" w:themeColor="text1"/>
        </w:rPr>
      </w:pPr>
    </w:p>
    <w:p w:rsidR="0048359A" w:rsidRPr="00FC2420" w:rsidRDefault="0048359A" w:rsidP="00FC2420">
      <w:pPr>
        <w:pStyle w:val="Prrafodelista"/>
        <w:numPr>
          <w:ilvl w:val="0"/>
          <w:numId w:val="8"/>
        </w:numPr>
        <w:spacing w:line="360" w:lineRule="auto"/>
        <w:ind w:left="0" w:right="1" w:firstLine="0"/>
        <w:jc w:val="both"/>
        <w:rPr>
          <w:rFonts w:ascii="Palatino Linotype" w:eastAsia="Calibri" w:hAnsi="Palatino Linotype" w:cs="Tahoma"/>
          <w:color w:val="000000" w:themeColor="text1"/>
          <w:lang w:val="es-ES"/>
        </w:rPr>
      </w:pPr>
      <w:r w:rsidRPr="00FC2420">
        <w:rPr>
          <w:rFonts w:ascii="Palatino Linotype" w:eastAsia="Calibri" w:hAnsi="Palatino Linotype" w:cs="Tahoma"/>
          <w:color w:val="000000" w:themeColor="text1"/>
          <w:lang w:val="es-ES"/>
        </w:rPr>
        <w:t xml:space="preserve">De tales circunstancias, se considera </w:t>
      </w:r>
      <w:r w:rsidRPr="00FC2420">
        <w:rPr>
          <w:rFonts w:ascii="Palatino Linotype" w:eastAsia="Calibri" w:hAnsi="Palatino Linotype" w:cs="Tahoma"/>
          <w:b/>
          <w:color w:val="000000" w:themeColor="text1"/>
          <w:lang w:val="es-ES"/>
        </w:rPr>
        <w:t>que la información contenida en el certificado médico, únicamente identifica el estado de salud físico de la servidora pública, lo cual guarda el carácter confidencial, en términos del artículo 143, fracción I,</w:t>
      </w:r>
      <w:r w:rsidRPr="00FC2420">
        <w:rPr>
          <w:rFonts w:ascii="Palatino Linotype" w:eastAsia="Calibri" w:hAnsi="Palatino Linotype" w:cs="Tahoma"/>
          <w:color w:val="000000" w:themeColor="text1"/>
          <w:lang w:val="es-ES"/>
        </w:rPr>
        <w:t xml:space="preserve"> de la Ley de Transparencia y Acceso a la Información Pública del Estado de México y Municipios.</w:t>
      </w:r>
    </w:p>
    <w:p w:rsidR="0048359A" w:rsidRPr="00FC2420" w:rsidRDefault="0048359A" w:rsidP="006B326F">
      <w:pPr>
        <w:pStyle w:val="Prrafodelista"/>
        <w:ind w:left="0" w:right="1"/>
        <w:rPr>
          <w:rFonts w:ascii="Palatino Linotype" w:eastAsia="Calibri" w:hAnsi="Palatino Linotype" w:cs="Tahoma"/>
          <w:color w:val="000000" w:themeColor="text1"/>
          <w:lang w:val="es-ES"/>
        </w:rPr>
      </w:pPr>
    </w:p>
    <w:p w:rsidR="0048359A" w:rsidRPr="00FC2420" w:rsidRDefault="0048359A" w:rsidP="00300214">
      <w:pPr>
        <w:pStyle w:val="Prrafodelista"/>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FC2420">
        <w:rPr>
          <w:rFonts w:ascii="Palatino Linotype" w:eastAsia="Palatino Linotype" w:hAnsi="Palatino Linotype" w:cs="Palatino Linotype"/>
          <w:color w:val="000000" w:themeColor="text1"/>
        </w:rPr>
        <w:t xml:space="preserve">Finalmente, es importante señalar que este Organismo Garante considera que la información relacionada con </w:t>
      </w:r>
      <w:r w:rsidRPr="00FC2420">
        <w:rPr>
          <w:rFonts w:ascii="Palatino Linotype" w:eastAsia="Palatino Linotype" w:hAnsi="Palatino Linotype" w:cs="Palatino Linotype"/>
          <w:b/>
          <w:color w:val="000000" w:themeColor="text1"/>
          <w:u w:val="single"/>
        </w:rPr>
        <w:t>menores de edad,</w:t>
      </w:r>
      <w:r w:rsidRPr="00FC2420">
        <w:rPr>
          <w:rFonts w:ascii="Palatino Linotype" w:eastAsia="Palatino Linotype" w:hAnsi="Palatino Linotype" w:cs="Palatino Linotype"/>
          <w:color w:val="000000" w:themeColor="text1"/>
        </w:rPr>
        <w:t xml:space="preserve"> son considerados </w:t>
      </w:r>
      <w:r w:rsidRPr="00FC2420">
        <w:rPr>
          <w:rFonts w:ascii="Palatino Linotype" w:eastAsia="Palatino Linotype" w:hAnsi="Palatino Linotype" w:cs="Palatino Linotype"/>
          <w:b/>
          <w:color w:val="000000" w:themeColor="text1"/>
          <w:u w:val="single"/>
        </w:rPr>
        <w:t>datos personales sensibles</w:t>
      </w:r>
      <w:r w:rsidRPr="00FC2420">
        <w:rPr>
          <w:rFonts w:ascii="Palatino Linotype" w:eastAsia="Palatino Linotype" w:hAnsi="Palatino Linotype" w:cs="Palatino Linotype"/>
          <w:color w:val="000000" w:themeColor="text1"/>
          <w:u w:val="single"/>
        </w:rPr>
        <w:t>,</w:t>
      </w:r>
      <w:r w:rsidRPr="00FC2420">
        <w:rPr>
          <w:rFonts w:ascii="Palatino Linotype" w:eastAsia="Palatino Linotype" w:hAnsi="Palatino Linotype" w:cs="Palatino Linotype"/>
          <w:color w:val="000000" w:themeColor="text1"/>
        </w:rPr>
        <w:t xml:space="preserve"> de conformidad con lo establecido en los artículos 7, 8 y 27 de la Ley de Protección de Datos Personales en Posesión de Sujetos Obligados del Estado de México, en consecuencia, deberán atenderse considerando lo siguiente:</w:t>
      </w:r>
    </w:p>
    <w:p w:rsidR="0048359A" w:rsidRPr="00FC2420" w:rsidRDefault="0048359A" w:rsidP="006B326F">
      <w:pPr>
        <w:spacing w:line="276" w:lineRule="auto"/>
        <w:ind w:right="1"/>
        <w:jc w:val="both"/>
        <w:rPr>
          <w:rFonts w:ascii="Palatino Linotype" w:eastAsia="Palatino Linotype" w:hAnsi="Palatino Linotype" w:cs="Palatino Linotype"/>
          <w:b/>
          <w:i/>
          <w:color w:val="000000" w:themeColor="text1"/>
        </w:rPr>
      </w:pPr>
      <w:r w:rsidRPr="00FC2420">
        <w:rPr>
          <w:rFonts w:ascii="Palatino Linotype" w:eastAsia="Palatino Linotype" w:hAnsi="Palatino Linotype" w:cs="Palatino Linotype"/>
          <w:b/>
          <w:i/>
          <w:color w:val="000000" w:themeColor="text1"/>
        </w:rPr>
        <w:t xml:space="preserve">“Datos personales sensibles </w:t>
      </w:r>
    </w:p>
    <w:p w:rsidR="0048359A" w:rsidRPr="00FC2420" w:rsidRDefault="0048359A" w:rsidP="006B326F">
      <w:pPr>
        <w:spacing w:line="276" w:lineRule="auto"/>
        <w:ind w:right="1"/>
        <w:jc w:val="both"/>
        <w:rPr>
          <w:rFonts w:ascii="Palatino Linotype" w:eastAsia="Palatino Linotype" w:hAnsi="Palatino Linotype" w:cs="Palatino Linotype"/>
          <w:b/>
          <w:i/>
          <w:color w:val="000000" w:themeColor="text1"/>
        </w:rPr>
      </w:pPr>
    </w:p>
    <w:p w:rsidR="0048359A" w:rsidRPr="00FC2420" w:rsidRDefault="0048359A" w:rsidP="006B326F">
      <w:pPr>
        <w:spacing w:line="276" w:lineRule="auto"/>
        <w:ind w:right="1"/>
        <w:jc w:val="both"/>
        <w:rPr>
          <w:rFonts w:ascii="Palatino Linotype" w:eastAsia="Palatino Linotype" w:hAnsi="Palatino Linotype" w:cs="Palatino Linotype"/>
          <w:i/>
          <w:color w:val="000000" w:themeColor="text1"/>
        </w:rPr>
      </w:pPr>
      <w:r w:rsidRPr="00FC2420">
        <w:rPr>
          <w:rFonts w:ascii="Palatino Linotype" w:eastAsia="Palatino Linotype" w:hAnsi="Palatino Linotype" w:cs="Palatino Linotype"/>
          <w:b/>
          <w:i/>
          <w:color w:val="000000" w:themeColor="text1"/>
        </w:rPr>
        <w:t xml:space="preserve">Artículo 7. Por regla general no podrán tratarse datos personales sensibles, salvo que se cuente con el </w:t>
      </w:r>
      <w:r w:rsidRPr="00FC2420">
        <w:rPr>
          <w:rFonts w:ascii="Palatino Linotype" w:eastAsia="Palatino Linotype" w:hAnsi="Palatino Linotype" w:cs="Palatino Linotype"/>
          <w:b/>
          <w:i/>
          <w:color w:val="000000" w:themeColor="text1"/>
          <w:u w:val="single"/>
        </w:rPr>
        <w:t>consentimiento expreso, inequívoco y explícito</w:t>
      </w:r>
      <w:r w:rsidRPr="00FC2420">
        <w:rPr>
          <w:rFonts w:ascii="Palatino Linotype" w:eastAsia="Palatino Linotype" w:hAnsi="Palatino Linotype" w:cs="Palatino Linotype"/>
          <w:b/>
          <w:i/>
          <w:color w:val="000000" w:themeColor="text1"/>
        </w:rPr>
        <w:t xml:space="preserve"> </w:t>
      </w:r>
      <w:r w:rsidRPr="00FC2420">
        <w:rPr>
          <w:rFonts w:ascii="Palatino Linotype" w:eastAsia="Palatino Linotype" w:hAnsi="Palatino Linotype" w:cs="Palatino Linotype"/>
          <w:i/>
          <w:color w:val="000000" w:themeColor="text1"/>
        </w:rPr>
        <w:t xml:space="preserve">o en su defecto, se trate de los casos establecidos en el artículo 21 de la presente Ley. </w:t>
      </w:r>
    </w:p>
    <w:p w:rsidR="0048359A" w:rsidRPr="00FC2420" w:rsidRDefault="0048359A" w:rsidP="006B326F">
      <w:pPr>
        <w:spacing w:line="276" w:lineRule="auto"/>
        <w:ind w:right="1"/>
        <w:jc w:val="both"/>
        <w:rPr>
          <w:rFonts w:ascii="Palatino Linotype" w:eastAsia="Palatino Linotype" w:hAnsi="Palatino Linotype" w:cs="Palatino Linotype"/>
          <w:i/>
          <w:color w:val="000000" w:themeColor="text1"/>
        </w:rPr>
      </w:pPr>
    </w:p>
    <w:p w:rsidR="0048359A" w:rsidRPr="00FC2420" w:rsidRDefault="0048359A" w:rsidP="006B326F">
      <w:pPr>
        <w:spacing w:line="276" w:lineRule="auto"/>
        <w:ind w:right="1"/>
        <w:jc w:val="both"/>
        <w:rPr>
          <w:rFonts w:ascii="Palatino Linotype" w:eastAsia="Palatino Linotype" w:hAnsi="Palatino Linotype" w:cs="Palatino Linotype"/>
          <w:i/>
          <w:color w:val="000000" w:themeColor="text1"/>
        </w:rPr>
      </w:pPr>
      <w:r w:rsidRPr="00FC2420">
        <w:rPr>
          <w:rFonts w:ascii="Palatino Linotype" w:eastAsia="Palatino Linotype" w:hAnsi="Palatino Linotype" w:cs="Palatino Linotype"/>
          <w:i/>
          <w:color w:val="000000" w:themeColor="text1"/>
        </w:rPr>
        <w:t>Los datos personales sensibles y de naturaleza análoga en términos de las disposiciones legales aplicables estarán especialmente protegidos con medidas de seguridad de alto nivel.</w:t>
      </w:r>
    </w:p>
    <w:p w:rsidR="0048359A" w:rsidRPr="00FC2420" w:rsidRDefault="0048359A" w:rsidP="006B326F">
      <w:pPr>
        <w:spacing w:line="276" w:lineRule="auto"/>
        <w:ind w:right="1"/>
        <w:jc w:val="both"/>
        <w:rPr>
          <w:rFonts w:ascii="Palatino Linotype" w:eastAsia="Palatino Linotype" w:hAnsi="Palatino Linotype" w:cs="Palatino Linotype"/>
          <w:b/>
          <w:i/>
          <w:color w:val="000000" w:themeColor="text1"/>
        </w:rPr>
      </w:pPr>
      <w:r w:rsidRPr="00FC2420">
        <w:rPr>
          <w:rFonts w:ascii="Palatino Linotype" w:eastAsia="Palatino Linotype" w:hAnsi="Palatino Linotype" w:cs="Palatino Linotype"/>
          <w:b/>
          <w:i/>
          <w:color w:val="000000" w:themeColor="text1"/>
        </w:rPr>
        <w:lastRenderedPageBreak/>
        <w:t xml:space="preserve">Datos personales de niñas, niños y adolescentes </w:t>
      </w:r>
    </w:p>
    <w:p w:rsidR="0048359A" w:rsidRPr="00FC2420" w:rsidRDefault="0048359A" w:rsidP="006B326F">
      <w:pPr>
        <w:spacing w:line="276" w:lineRule="auto"/>
        <w:ind w:right="1"/>
        <w:jc w:val="both"/>
        <w:rPr>
          <w:rFonts w:ascii="Palatino Linotype" w:eastAsia="Palatino Linotype" w:hAnsi="Palatino Linotype" w:cs="Palatino Linotype"/>
          <w:b/>
          <w:i/>
          <w:color w:val="000000" w:themeColor="text1"/>
        </w:rPr>
      </w:pPr>
    </w:p>
    <w:p w:rsidR="0048359A" w:rsidRPr="00FC2420" w:rsidRDefault="0048359A" w:rsidP="006B326F">
      <w:pPr>
        <w:spacing w:line="276" w:lineRule="auto"/>
        <w:ind w:right="1"/>
        <w:jc w:val="both"/>
        <w:rPr>
          <w:rFonts w:ascii="Palatino Linotype" w:eastAsia="Palatino Linotype" w:hAnsi="Palatino Linotype" w:cs="Palatino Linotype"/>
          <w:i/>
          <w:color w:val="000000" w:themeColor="text1"/>
        </w:rPr>
      </w:pPr>
      <w:r w:rsidRPr="00FC2420">
        <w:rPr>
          <w:rFonts w:ascii="Palatino Linotype" w:eastAsia="Palatino Linotype" w:hAnsi="Palatino Linotype" w:cs="Palatino Linotype"/>
          <w:b/>
          <w:i/>
          <w:color w:val="000000" w:themeColor="text1"/>
        </w:rPr>
        <w:t xml:space="preserve">Artículo 8. En el tratamiento de datos personales de niñas, niños y adolescentes se privilegiará el interés superior de éstos, </w:t>
      </w:r>
      <w:r w:rsidRPr="00FC2420">
        <w:rPr>
          <w:rFonts w:ascii="Palatino Linotype" w:eastAsia="Palatino Linotype" w:hAnsi="Palatino Linotype" w:cs="Palatino Linotype"/>
          <w:i/>
          <w:color w:val="000000" w:themeColor="text1"/>
        </w:rPr>
        <w:t xml:space="preserve">en términos de </w:t>
      </w:r>
      <w:r w:rsidRPr="00FC2420">
        <w:rPr>
          <w:rFonts w:ascii="Palatino Linotype" w:eastAsia="Palatino Linotype" w:hAnsi="Palatino Linotype" w:cs="Palatino Linotype"/>
          <w:b/>
          <w:i/>
          <w:color w:val="000000" w:themeColor="text1"/>
          <w:u w:val="single"/>
        </w:rPr>
        <w:t>la Ley General de los Derechos de Niñas, Niños y Adolescentes, la Ley de Niñas, Niños y Adolescentes del Estado de Méxic</w:t>
      </w:r>
      <w:r w:rsidRPr="00FC2420">
        <w:rPr>
          <w:rFonts w:ascii="Palatino Linotype" w:eastAsia="Palatino Linotype" w:hAnsi="Palatino Linotype" w:cs="Palatino Linotype"/>
          <w:i/>
          <w:color w:val="000000" w:themeColor="text1"/>
        </w:rPr>
        <w:t xml:space="preserve">o y las demás disposiciones legales aplicables, y se adoptarán las medidas idóneas para su protección. </w:t>
      </w:r>
    </w:p>
    <w:p w:rsidR="0048359A" w:rsidRPr="00FC2420" w:rsidRDefault="0048359A" w:rsidP="006B326F">
      <w:pPr>
        <w:spacing w:line="276" w:lineRule="auto"/>
        <w:ind w:right="1"/>
        <w:jc w:val="both"/>
        <w:rPr>
          <w:rFonts w:ascii="Palatino Linotype" w:eastAsia="Palatino Linotype" w:hAnsi="Palatino Linotype" w:cs="Palatino Linotype"/>
          <w:b/>
          <w:i/>
          <w:color w:val="000000" w:themeColor="text1"/>
        </w:rPr>
      </w:pPr>
    </w:p>
    <w:p w:rsidR="0048359A" w:rsidRPr="00FC2420" w:rsidRDefault="0048359A" w:rsidP="006B326F">
      <w:pPr>
        <w:spacing w:line="276" w:lineRule="auto"/>
        <w:ind w:right="1"/>
        <w:jc w:val="both"/>
        <w:rPr>
          <w:rFonts w:ascii="Palatino Linotype" w:eastAsia="Palatino Linotype" w:hAnsi="Palatino Linotype" w:cs="Palatino Linotype"/>
          <w:b/>
          <w:i/>
          <w:color w:val="000000" w:themeColor="text1"/>
        </w:rPr>
      </w:pPr>
      <w:r w:rsidRPr="00FC2420">
        <w:rPr>
          <w:rFonts w:ascii="Palatino Linotype" w:eastAsia="Palatino Linotype" w:hAnsi="Palatino Linotype" w:cs="Palatino Linotype"/>
          <w:b/>
          <w:i/>
          <w:color w:val="000000" w:themeColor="text1"/>
        </w:rPr>
        <w:t xml:space="preserve">El consentimiento se hará por conducto de la o el titular de la patria potestad o tutela, y el responsable del tratamiento obtendrá su autorización por escrito, </w:t>
      </w:r>
      <w:r w:rsidRPr="00FC2420">
        <w:rPr>
          <w:rFonts w:ascii="Palatino Linotype" w:eastAsia="Palatino Linotype" w:hAnsi="Palatino Linotype" w:cs="Palatino Linotype"/>
          <w:i/>
          <w:color w:val="000000" w:themeColor="text1"/>
        </w:rPr>
        <w:t>así mismo verificará que el consentimiento fue dado o autorizado por la o el titular de la patria potestad o tutela sobre la niña, niño o adolescente.</w:t>
      </w:r>
      <w:r w:rsidRPr="00FC2420">
        <w:rPr>
          <w:rFonts w:ascii="Palatino Linotype" w:eastAsia="Palatino Linotype" w:hAnsi="Palatino Linotype" w:cs="Palatino Linotype"/>
          <w:b/>
          <w:i/>
          <w:color w:val="000000" w:themeColor="text1"/>
        </w:rPr>
        <w:t xml:space="preserve"> </w:t>
      </w:r>
    </w:p>
    <w:p w:rsidR="0048359A" w:rsidRPr="00FC2420" w:rsidRDefault="0048359A" w:rsidP="006B326F">
      <w:pPr>
        <w:spacing w:line="276" w:lineRule="auto"/>
        <w:ind w:right="1"/>
        <w:jc w:val="both"/>
        <w:rPr>
          <w:rFonts w:ascii="Palatino Linotype" w:eastAsia="Palatino Linotype" w:hAnsi="Palatino Linotype" w:cs="Palatino Linotype"/>
          <w:b/>
          <w:i/>
          <w:color w:val="000000" w:themeColor="text1"/>
        </w:rPr>
      </w:pPr>
    </w:p>
    <w:p w:rsidR="0048359A" w:rsidRPr="006B326F" w:rsidRDefault="0048359A" w:rsidP="006B326F">
      <w:pPr>
        <w:spacing w:line="276" w:lineRule="auto"/>
        <w:ind w:right="1"/>
        <w:jc w:val="both"/>
        <w:rPr>
          <w:rFonts w:ascii="Palatino Linotype" w:eastAsia="Palatino Linotype" w:hAnsi="Palatino Linotype" w:cs="Palatino Linotype"/>
          <w:b/>
          <w:i/>
          <w:color w:val="000000" w:themeColor="text1"/>
          <w:u w:val="single"/>
        </w:rPr>
      </w:pPr>
      <w:r w:rsidRPr="00FC2420">
        <w:rPr>
          <w:rFonts w:ascii="Palatino Linotype" w:eastAsia="Palatino Linotype" w:hAnsi="Palatino Linotype" w:cs="Palatino Linotype"/>
          <w:b/>
          <w:i/>
          <w:color w:val="000000" w:themeColor="text1"/>
          <w:u w:val="single"/>
        </w:rPr>
        <w:t>No se publicarán los datos personales de niñas, niños y adolescentes, a excepción del consentimiento de su representante y no sea contraria al interés superior de la niñez.</w:t>
      </w:r>
      <w:r w:rsidRPr="006B326F">
        <w:rPr>
          <w:rFonts w:ascii="Palatino Linotype" w:eastAsia="Palatino Linotype" w:hAnsi="Palatino Linotype" w:cs="Palatino Linotype"/>
          <w:b/>
          <w:i/>
          <w:color w:val="000000" w:themeColor="text1"/>
          <w:u w:val="single"/>
        </w:rPr>
        <w:t xml:space="preserve"> </w:t>
      </w:r>
    </w:p>
    <w:p w:rsidR="0048359A" w:rsidRPr="006B326F" w:rsidRDefault="0048359A" w:rsidP="006B326F">
      <w:pPr>
        <w:spacing w:line="360" w:lineRule="auto"/>
        <w:ind w:right="1"/>
        <w:jc w:val="both"/>
        <w:rPr>
          <w:rFonts w:ascii="Palatino Linotype" w:eastAsia="Calibri" w:hAnsi="Palatino Linotype" w:cs="Tahoma"/>
          <w:color w:val="000000" w:themeColor="text1"/>
          <w:highlight w:val="yellow"/>
          <w:lang w:val="es-ES"/>
        </w:rPr>
      </w:pPr>
    </w:p>
    <w:p w:rsidR="005A7099" w:rsidRPr="00FC2420" w:rsidRDefault="005A7099" w:rsidP="00FC2420">
      <w:pPr>
        <w:pStyle w:val="Prrafodelista"/>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FC2420">
        <w:rPr>
          <w:rFonts w:ascii="Palatino Linotype" w:eastAsia="Palatino Linotype" w:hAnsi="Palatino Linotype" w:cs="Palatino Linotype"/>
          <w:color w:val="000000" w:themeColor="text1"/>
        </w:rPr>
        <w:t xml:space="preserve">En consecuencia, </w:t>
      </w:r>
      <w:r w:rsidRPr="00FC2420">
        <w:rPr>
          <w:rFonts w:ascii="Palatino Linotype" w:eastAsia="Palatino Linotype" w:hAnsi="Palatino Linotype" w:cs="Palatino Linotype"/>
          <w:b/>
          <w:color w:val="000000" w:themeColor="text1"/>
        </w:rPr>
        <w:t>EL SUJETO OBLIGADO</w:t>
      </w:r>
      <w:r w:rsidRPr="00FC2420">
        <w:rPr>
          <w:rFonts w:ascii="Palatino Linotype" w:eastAsia="Palatino Linotype" w:hAnsi="Palatino Linotype" w:cs="Palatino Linotype"/>
          <w:color w:val="000000" w:themeColor="text1"/>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5A7099" w:rsidRPr="006B326F" w:rsidRDefault="005A7099" w:rsidP="006B326F">
      <w:pPr>
        <w:ind w:right="1"/>
        <w:jc w:val="both"/>
        <w:rPr>
          <w:rFonts w:ascii="Palatino Linotype" w:eastAsia="Palatino Linotype" w:hAnsi="Palatino Linotype" w:cs="Palatino Linotype"/>
          <w:b/>
          <w:i/>
          <w:color w:val="000000" w:themeColor="text1"/>
        </w:rPr>
      </w:pPr>
      <w:r w:rsidRPr="006B326F">
        <w:rPr>
          <w:rFonts w:ascii="Palatino Linotype" w:eastAsia="Palatino Linotype" w:hAnsi="Palatino Linotype" w:cs="Palatino Linotype"/>
          <w:b/>
          <w:i/>
          <w:color w:val="000000" w:themeColor="text1"/>
        </w:rPr>
        <w:t>Ley de Transparencia y Acceso a la Información Pública del Estado de México y Municipios</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w:t>
      </w:r>
      <w:r w:rsidRPr="006B326F">
        <w:rPr>
          <w:rFonts w:ascii="Palatino Linotype" w:eastAsia="Palatino Linotype" w:hAnsi="Palatino Linotype" w:cs="Palatino Linotype"/>
          <w:b/>
          <w:i/>
          <w:color w:val="000000" w:themeColor="text1"/>
        </w:rPr>
        <w:t xml:space="preserve">Artículo 49. </w:t>
      </w:r>
      <w:r w:rsidRPr="006B326F">
        <w:rPr>
          <w:rFonts w:ascii="Palatino Linotype" w:eastAsia="Palatino Linotype" w:hAnsi="Palatino Linotype" w:cs="Palatino Linotype"/>
          <w:i/>
          <w:color w:val="000000" w:themeColor="text1"/>
        </w:rPr>
        <w:t>Los Comités de Transparencia tendrán las siguientes atribuciones:</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VIII.</w:t>
      </w:r>
      <w:r w:rsidRPr="006B326F">
        <w:rPr>
          <w:rFonts w:ascii="Palatino Linotype" w:eastAsia="Palatino Linotype" w:hAnsi="Palatino Linotype" w:cs="Palatino Linotype"/>
          <w:i/>
          <w:color w:val="000000" w:themeColor="text1"/>
        </w:rPr>
        <w:t xml:space="preserve"> </w:t>
      </w:r>
      <w:r w:rsidRPr="006B326F">
        <w:rPr>
          <w:rFonts w:ascii="Palatino Linotype" w:eastAsia="Palatino Linotype" w:hAnsi="Palatino Linotype" w:cs="Palatino Linotype"/>
          <w:b/>
          <w:i/>
          <w:color w:val="000000" w:themeColor="text1"/>
        </w:rPr>
        <w:t>Aprobar</w:t>
      </w:r>
      <w:r w:rsidRPr="006B326F">
        <w:rPr>
          <w:rFonts w:ascii="Palatino Linotype" w:eastAsia="Palatino Linotype" w:hAnsi="Palatino Linotype" w:cs="Palatino Linotype"/>
          <w:i/>
          <w:color w:val="000000" w:themeColor="text1"/>
        </w:rPr>
        <w:t>, modificar o revocar la clasificación de la información;</w:t>
      </w:r>
    </w:p>
    <w:p w:rsidR="005A7099" w:rsidRPr="006B326F" w:rsidRDefault="005A7099" w:rsidP="006B326F">
      <w:pPr>
        <w:ind w:right="1"/>
        <w:jc w:val="both"/>
        <w:rPr>
          <w:rFonts w:ascii="Palatino Linotype" w:eastAsia="Palatino Linotype" w:hAnsi="Palatino Linotype" w:cs="Palatino Linotype"/>
          <w:b/>
          <w:i/>
          <w:color w:val="000000" w:themeColor="text1"/>
        </w:rPr>
      </w:pPr>
      <w:r w:rsidRPr="006B326F">
        <w:rPr>
          <w:rFonts w:ascii="Palatino Linotype" w:eastAsia="Palatino Linotype" w:hAnsi="Palatino Linotype" w:cs="Palatino Linotype"/>
          <w:b/>
          <w:i/>
          <w:color w:val="000000" w:themeColor="text1"/>
        </w:rPr>
        <w:t>Artículo 132.</w:t>
      </w:r>
      <w:r w:rsidRPr="006B326F">
        <w:rPr>
          <w:rFonts w:ascii="Palatino Linotype" w:eastAsia="Palatino Linotype" w:hAnsi="Palatino Linotype" w:cs="Palatino Linotype"/>
          <w:i/>
          <w:color w:val="000000" w:themeColor="text1"/>
        </w:rPr>
        <w:t xml:space="preserve"> </w:t>
      </w:r>
      <w:r w:rsidRPr="006B326F">
        <w:rPr>
          <w:rFonts w:ascii="Palatino Linotype" w:eastAsia="Palatino Linotype" w:hAnsi="Palatino Linotype" w:cs="Palatino Linotype"/>
          <w:b/>
          <w:i/>
          <w:color w:val="000000" w:themeColor="text1"/>
        </w:rPr>
        <w:t>La clasificación de la información se llevará a cabo en el momento en que:</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II.</w:t>
      </w:r>
      <w:r w:rsidRPr="006B326F">
        <w:rPr>
          <w:rFonts w:ascii="Palatino Linotype" w:eastAsia="Palatino Linotype" w:hAnsi="Palatino Linotype" w:cs="Palatino Linotype"/>
          <w:i/>
          <w:color w:val="000000" w:themeColor="text1"/>
        </w:rPr>
        <w:t xml:space="preserve"> Se determine mediante resolución de autoridad competente; o</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III</w:t>
      </w:r>
      <w:r w:rsidRPr="006B326F">
        <w:rPr>
          <w:rFonts w:ascii="Palatino Linotype" w:eastAsia="Palatino Linotype" w:hAnsi="Palatino Linotype" w:cs="Palatino Linotype"/>
          <w:i/>
          <w:color w:val="000000" w:themeColor="text1"/>
        </w:rPr>
        <w:t xml:space="preserve">. </w:t>
      </w:r>
      <w:r w:rsidRPr="006B326F">
        <w:rPr>
          <w:rFonts w:ascii="Palatino Linotype" w:eastAsia="Palatino Linotype" w:hAnsi="Palatino Linotype" w:cs="Palatino Linotype"/>
          <w:b/>
          <w:i/>
          <w:color w:val="000000" w:themeColor="text1"/>
        </w:rPr>
        <w:t>Se generen versiones públicas para dar cumplimiento a las obligaciones de transparencia previstas en esta Ley</w:t>
      </w:r>
      <w:r w:rsidRPr="006B326F">
        <w:rPr>
          <w:rFonts w:ascii="Palatino Linotype" w:eastAsia="Palatino Linotype" w:hAnsi="Palatino Linotype" w:cs="Palatino Linotype"/>
          <w:i/>
          <w:color w:val="000000" w:themeColor="text1"/>
        </w:rPr>
        <w:t>.”</w:t>
      </w:r>
    </w:p>
    <w:p w:rsidR="005A7099" w:rsidRPr="006B326F" w:rsidRDefault="005A7099" w:rsidP="006B326F">
      <w:pPr>
        <w:ind w:right="1"/>
        <w:jc w:val="both"/>
        <w:rPr>
          <w:rFonts w:ascii="Palatino Linotype" w:eastAsia="Palatino Linotype" w:hAnsi="Palatino Linotype" w:cs="Palatino Linotype"/>
          <w:b/>
          <w:i/>
          <w:color w:val="000000" w:themeColor="text1"/>
        </w:rPr>
      </w:pPr>
      <w:r w:rsidRPr="006B326F">
        <w:rPr>
          <w:rFonts w:ascii="Palatino Linotype" w:eastAsia="Palatino Linotype" w:hAnsi="Palatino Linotype" w:cs="Palatino Linotype"/>
          <w:b/>
          <w:i/>
          <w:color w:val="000000" w:themeColor="text1"/>
        </w:rPr>
        <w:lastRenderedPageBreak/>
        <w:t>Lineamientos Generales en materia de Clasificación y Desclasificación de la Información</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w:t>
      </w:r>
      <w:r w:rsidRPr="006B326F">
        <w:rPr>
          <w:rFonts w:ascii="Palatino Linotype" w:eastAsia="Palatino Linotype" w:hAnsi="Palatino Linotype" w:cs="Palatino Linotype"/>
          <w:b/>
          <w:i/>
          <w:color w:val="000000" w:themeColor="text1"/>
        </w:rPr>
        <w:t>Segundo.-</w:t>
      </w:r>
      <w:r w:rsidRPr="006B326F">
        <w:rPr>
          <w:rFonts w:ascii="Palatino Linotype" w:eastAsia="Palatino Linotype" w:hAnsi="Palatino Linotype" w:cs="Palatino Linotype"/>
          <w:i/>
          <w:color w:val="000000" w:themeColor="text1"/>
        </w:rPr>
        <w:t xml:space="preserve"> Para efectos de los presentes Lineamientos Generales, se entenderá por:</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XVIII.</w:t>
      </w:r>
      <w:r w:rsidRPr="006B326F">
        <w:rPr>
          <w:rFonts w:ascii="Palatino Linotype" w:eastAsia="Palatino Linotype" w:hAnsi="Palatino Linotype" w:cs="Palatino Linotype"/>
          <w:i/>
          <w:color w:val="000000" w:themeColor="text1"/>
        </w:rPr>
        <w:t xml:space="preserve"> </w:t>
      </w:r>
      <w:r w:rsidRPr="006B326F">
        <w:rPr>
          <w:rFonts w:ascii="Palatino Linotype" w:eastAsia="Palatino Linotype" w:hAnsi="Palatino Linotype" w:cs="Palatino Linotype"/>
          <w:b/>
          <w:i/>
          <w:color w:val="000000" w:themeColor="text1"/>
        </w:rPr>
        <w:t>Versión pública:</w:t>
      </w:r>
      <w:r w:rsidRPr="006B326F">
        <w:rPr>
          <w:rFonts w:ascii="Palatino Linotype" w:eastAsia="Palatino Linotype" w:hAnsi="Palatino Linotype" w:cs="Palatino Linotype"/>
          <w:i/>
          <w:color w:val="000000" w:themeColor="text1"/>
        </w:rPr>
        <w:t xml:space="preserve"> El documento a partir del que se otorga acceso a la información, en el que se testan partes o secciones clasificadas, indicando el contenido de éstas de manera genérica, </w:t>
      </w:r>
      <w:r w:rsidRPr="006B326F">
        <w:rPr>
          <w:rFonts w:ascii="Palatino Linotype" w:eastAsia="Palatino Linotype" w:hAnsi="Palatino Linotype" w:cs="Palatino Linotype"/>
          <w:b/>
          <w:i/>
          <w:color w:val="000000" w:themeColor="text1"/>
        </w:rPr>
        <w:t>fundando y motivando la</w:t>
      </w:r>
      <w:r w:rsidRPr="006B326F">
        <w:rPr>
          <w:rFonts w:ascii="Palatino Linotype" w:eastAsia="Palatino Linotype" w:hAnsi="Palatino Linotype" w:cs="Palatino Linotype"/>
          <w:i/>
          <w:color w:val="000000" w:themeColor="text1"/>
        </w:rPr>
        <w:t xml:space="preserve"> </w:t>
      </w:r>
      <w:r w:rsidRPr="006B326F">
        <w:rPr>
          <w:rFonts w:ascii="Palatino Linotype" w:eastAsia="Palatino Linotype" w:hAnsi="Palatino Linotype" w:cs="Palatino Linotype"/>
          <w:b/>
          <w:i/>
          <w:color w:val="000000" w:themeColor="text1"/>
        </w:rPr>
        <w:t>reserva</w:t>
      </w:r>
      <w:r w:rsidRPr="006B326F">
        <w:rPr>
          <w:rFonts w:ascii="Palatino Linotype" w:eastAsia="Palatino Linotype" w:hAnsi="Palatino Linotype" w:cs="Palatino Linotype"/>
          <w:i/>
          <w:color w:val="000000" w:themeColor="text1"/>
        </w:rPr>
        <w:t xml:space="preserve"> o confidencialidad, a través de la resolución que para tal efecto emita el Comité de Transparencia.</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Cuarto.</w:t>
      </w:r>
      <w:r w:rsidRPr="006B326F">
        <w:rPr>
          <w:rFonts w:ascii="Palatino Linotype" w:eastAsia="Palatino Linotype" w:hAnsi="Palatino Linotype" w:cs="Palatino Linotype"/>
          <w:i/>
          <w:color w:val="000000" w:themeColor="text1"/>
        </w:rPr>
        <w:t xml:space="preserve"> </w:t>
      </w:r>
      <w:r w:rsidRPr="006B326F">
        <w:rPr>
          <w:rFonts w:ascii="Palatino Linotype" w:eastAsia="Palatino Linotype" w:hAnsi="Palatino Linotype" w:cs="Palatino Linotype"/>
          <w:b/>
          <w:i/>
          <w:color w:val="000000" w:themeColor="text1"/>
        </w:rPr>
        <w:t>Para clasificar la información como</w:t>
      </w:r>
      <w:r w:rsidRPr="006B326F">
        <w:rPr>
          <w:rFonts w:ascii="Palatino Linotype" w:eastAsia="Palatino Linotype" w:hAnsi="Palatino Linotype" w:cs="Palatino Linotype"/>
          <w:i/>
          <w:color w:val="000000" w:themeColor="text1"/>
        </w:rPr>
        <w:t xml:space="preserve"> </w:t>
      </w:r>
      <w:r w:rsidRPr="006B326F">
        <w:rPr>
          <w:rFonts w:ascii="Palatino Linotype" w:eastAsia="Palatino Linotype" w:hAnsi="Palatino Linotype" w:cs="Palatino Linotype"/>
          <w:b/>
          <w:i/>
          <w:color w:val="000000" w:themeColor="text1"/>
        </w:rPr>
        <w:t>reservada o confidencial, de manera total o parcial, el titular del área del sujeto obligado deberá atender lo dispuesto por el Título Sexto de la Ley General</w:t>
      </w:r>
      <w:r w:rsidRPr="006B326F">
        <w:rPr>
          <w:rFonts w:ascii="Palatino Linotype" w:eastAsia="Palatino Linotype" w:hAnsi="Palatino Linotype" w:cs="Palatino Linotype"/>
          <w:i/>
          <w:color w:val="000000" w:themeColor="text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Los sujetos obligados deberán aplicar, de manera estricta, las excepciones al derecho de acceso a la información y sólo podrán invocarlas cuando acrediten su procedencia.</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Quinto.</w:t>
      </w:r>
      <w:r w:rsidRPr="006B326F">
        <w:rPr>
          <w:rFonts w:ascii="Palatino Linotype" w:eastAsia="Palatino Linotype" w:hAnsi="Palatino Linotype" w:cs="Palatino Linotype"/>
          <w:i/>
          <w:color w:val="000000" w:themeColor="text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Sexto.</w:t>
      </w:r>
      <w:r w:rsidRPr="006B326F">
        <w:rPr>
          <w:rFonts w:ascii="Palatino Linotype" w:eastAsia="Palatino Linotype" w:hAnsi="Palatino Linotype" w:cs="Palatino Linotype"/>
          <w:i/>
          <w:color w:val="000000" w:themeColor="text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La clasificación de información se realizará conforme a un análisis caso por caso, mediante la aplicación de la prueba de daño y de interés público.</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Séptimo.</w:t>
      </w:r>
      <w:r w:rsidRPr="006B326F">
        <w:rPr>
          <w:rFonts w:ascii="Palatino Linotype" w:eastAsia="Palatino Linotype" w:hAnsi="Palatino Linotype" w:cs="Palatino Linotype"/>
          <w:i/>
          <w:color w:val="000000" w:themeColor="text1"/>
        </w:rPr>
        <w:t xml:space="preserve"> La clasificación de la información se llevará a cabo en el momento en que:</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I.</w:t>
      </w:r>
      <w:r w:rsidRPr="006B326F">
        <w:rPr>
          <w:rFonts w:ascii="Palatino Linotype" w:eastAsia="Palatino Linotype" w:hAnsi="Palatino Linotype" w:cs="Palatino Linotype"/>
          <w:i/>
          <w:color w:val="000000" w:themeColor="text1"/>
        </w:rPr>
        <w:t xml:space="preserve"> Se reciba una solicitud de acceso a la información;</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II.</w:t>
      </w:r>
      <w:r w:rsidRPr="006B326F">
        <w:rPr>
          <w:rFonts w:ascii="Palatino Linotype" w:eastAsia="Palatino Linotype" w:hAnsi="Palatino Linotype" w:cs="Palatino Linotype"/>
          <w:i/>
          <w:color w:val="000000" w:themeColor="text1"/>
        </w:rPr>
        <w:t xml:space="preserve"> Se determine mediante resolución de autoridad competente, o</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III.</w:t>
      </w:r>
      <w:r w:rsidRPr="006B326F">
        <w:rPr>
          <w:rFonts w:ascii="Palatino Linotype" w:eastAsia="Palatino Linotype" w:hAnsi="Palatino Linotype" w:cs="Palatino Linotype"/>
          <w:i/>
          <w:color w:val="000000" w:themeColor="text1"/>
        </w:rPr>
        <w:t xml:space="preserve"> Se generen versiones públicas para dar cumplimiento a las obligaciones de transparencia previstas en la Ley General, la Ley Federal y las correspondientes de las entidades federativas.</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Los titulares de las áreas deberán revisar la clasificación al momento de la recepción de una solicitud de acceso a la información, para verificar si encuadra en una causal de reserva o de confidencialidad.</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Octavo.</w:t>
      </w:r>
      <w:r w:rsidRPr="006B326F">
        <w:rPr>
          <w:rFonts w:ascii="Palatino Linotype" w:eastAsia="Palatino Linotype" w:hAnsi="Palatino Linotype" w:cs="Palatino Linotype"/>
          <w:i/>
          <w:color w:val="000000" w:themeColor="text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lastRenderedPageBreak/>
        <w:t>Para motivar la clasificación se deberán señalar las razones o circunstancias especiales que lo llevaron a concluir que el caso particular se ajusta al supuesto previsto por la norma legal invocada como fundamento.</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 xml:space="preserve">En caso de referirse </w:t>
      </w:r>
      <w:r w:rsidRPr="006B326F">
        <w:rPr>
          <w:rFonts w:ascii="Palatino Linotype" w:eastAsia="Palatino Linotype" w:hAnsi="Palatino Linotype" w:cs="Palatino Linotype"/>
          <w:b/>
          <w:i/>
          <w:color w:val="000000" w:themeColor="text1"/>
        </w:rPr>
        <w:t>a información reservada</w:t>
      </w:r>
      <w:r w:rsidRPr="006B326F">
        <w:rPr>
          <w:rFonts w:ascii="Palatino Linotype" w:eastAsia="Palatino Linotype" w:hAnsi="Palatino Linotype" w:cs="Palatino Linotype"/>
          <w:i/>
          <w:color w:val="000000" w:themeColor="text1"/>
        </w:rPr>
        <w:t>, la motivación de la clasificación también deberá comprender las circunstancias que justifican el establecimiento de determinado plazo de reserva.</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Los documentos contenidos en los archivos históricos y los identificados como históricos confidenciales no serán susceptibles de clasificación como reservados.</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Noveno.</w:t>
      </w:r>
      <w:r w:rsidRPr="006B326F">
        <w:rPr>
          <w:rFonts w:ascii="Palatino Linotype" w:eastAsia="Palatino Linotype" w:hAnsi="Palatino Linotype" w:cs="Palatino Linotype"/>
          <w:i/>
          <w:color w:val="000000" w:themeColor="text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Décimo.</w:t>
      </w:r>
      <w:r w:rsidRPr="006B326F">
        <w:rPr>
          <w:rFonts w:ascii="Palatino Linotype" w:eastAsia="Palatino Linotype" w:hAnsi="Palatino Linotype" w:cs="Palatino Linotype"/>
          <w:i/>
          <w:color w:val="000000" w:themeColor="text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i/>
          <w:color w:val="000000" w:themeColor="text1"/>
        </w:rPr>
        <w:t>En ausencia de los titulares de las áreas, la información será clasificada o desclasificada por la persona que lo supla, en términos de la normativa que rija la actuación del sujeto obligado.</w:t>
      </w:r>
    </w:p>
    <w:p w:rsidR="005A7099" w:rsidRPr="006B326F" w:rsidRDefault="005A7099" w:rsidP="006B326F">
      <w:pPr>
        <w:ind w:right="1"/>
        <w:jc w:val="both"/>
        <w:rPr>
          <w:rFonts w:ascii="Palatino Linotype" w:eastAsia="Palatino Linotype" w:hAnsi="Palatino Linotype" w:cs="Palatino Linotype"/>
          <w:i/>
          <w:color w:val="000000" w:themeColor="text1"/>
        </w:rPr>
      </w:pPr>
      <w:r w:rsidRPr="006B326F">
        <w:rPr>
          <w:rFonts w:ascii="Palatino Linotype" w:eastAsia="Palatino Linotype" w:hAnsi="Palatino Linotype" w:cs="Palatino Linotype"/>
          <w:b/>
          <w:i/>
          <w:color w:val="000000" w:themeColor="text1"/>
        </w:rPr>
        <w:t>Décimo primero.</w:t>
      </w:r>
      <w:r w:rsidRPr="006B326F">
        <w:rPr>
          <w:rFonts w:ascii="Palatino Linotype" w:eastAsia="Palatino Linotype" w:hAnsi="Palatino Linotype" w:cs="Palatino Linotype"/>
          <w:i/>
          <w:color w:val="000000" w:themeColor="text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5A7099" w:rsidRPr="006B326F" w:rsidRDefault="005A7099" w:rsidP="006B326F">
      <w:pPr>
        <w:ind w:right="1"/>
        <w:jc w:val="both"/>
        <w:rPr>
          <w:rFonts w:ascii="Palatino Linotype" w:eastAsia="Palatino Linotype" w:hAnsi="Palatino Linotype" w:cs="Palatino Linotype"/>
          <w:i/>
          <w:color w:val="000000" w:themeColor="text1"/>
        </w:rPr>
      </w:pPr>
    </w:p>
    <w:p w:rsidR="006B326F" w:rsidRDefault="007534C8" w:rsidP="00FC2420">
      <w:pPr>
        <w:pStyle w:val="Prrafodelista"/>
        <w:numPr>
          <w:ilvl w:val="0"/>
          <w:numId w:val="8"/>
        </w:numPr>
        <w:spacing w:line="360" w:lineRule="auto"/>
        <w:ind w:left="0" w:right="1" w:firstLine="0"/>
        <w:jc w:val="both"/>
        <w:rPr>
          <w:rFonts w:ascii="Palatino Linotype" w:eastAsia="Cambria" w:hAnsi="Palatino Linotype" w:cs="Times New Roman"/>
          <w:color w:val="000000" w:themeColor="text1"/>
          <w:lang w:val="es-ES" w:eastAsia="en-US"/>
        </w:rPr>
      </w:pPr>
      <w:r w:rsidRPr="006B326F">
        <w:rPr>
          <w:rFonts w:ascii="Palatino Linotype" w:eastAsia="Cambria" w:hAnsi="Palatino Linotype" w:cs="Times New Roman"/>
          <w:color w:val="000000" w:themeColor="text1"/>
          <w:lang w:val="es-ES" w:eastAsia="en-US"/>
        </w:rPr>
        <w:t>Así pues, si de</w:t>
      </w:r>
      <w:r w:rsidR="008457B3" w:rsidRPr="006B326F">
        <w:rPr>
          <w:rFonts w:ascii="Palatino Linotype" w:eastAsia="Cambria" w:hAnsi="Palatino Linotype" w:cs="Times New Roman"/>
          <w:color w:val="000000" w:themeColor="text1"/>
          <w:lang w:val="es-ES" w:eastAsia="en-US"/>
        </w:rPr>
        <w:t xml:space="preserve"> la expresión documental de tal entrega </w:t>
      </w:r>
      <w:r w:rsidRPr="006B326F">
        <w:rPr>
          <w:rFonts w:ascii="Palatino Linotype" w:eastAsia="Cambria" w:hAnsi="Palatino Linotype" w:cs="Times New Roman"/>
          <w:color w:val="000000" w:themeColor="text1"/>
          <w:lang w:val="es-ES" w:eastAsia="en-US"/>
        </w:rPr>
        <w:t>pudieran</w:t>
      </w:r>
      <w:r w:rsidR="008457B3" w:rsidRPr="006B326F">
        <w:rPr>
          <w:rFonts w:ascii="Palatino Linotype" w:eastAsia="Cambria" w:hAnsi="Palatino Linotype" w:cs="Times New Roman"/>
          <w:color w:val="000000" w:themeColor="text1"/>
          <w:lang w:val="es-ES" w:eastAsia="en-US"/>
        </w:rPr>
        <w:t xml:space="preserve"> obrar </w:t>
      </w:r>
      <w:r w:rsidR="0079388B" w:rsidRPr="006B326F">
        <w:rPr>
          <w:rFonts w:ascii="Palatino Linotype" w:eastAsia="Cambria" w:hAnsi="Palatino Linotype" w:cs="Times New Roman"/>
          <w:color w:val="000000" w:themeColor="text1"/>
          <w:lang w:val="es-ES" w:eastAsia="en-US"/>
        </w:rPr>
        <w:t xml:space="preserve">datos </w:t>
      </w:r>
      <w:r w:rsidR="006F29FB" w:rsidRPr="006B326F">
        <w:rPr>
          <w:rFonts w:ascii="Palatino Linotype" w:eastAsia="Cambria" w:hAnsi="Palatino Linotype" w:cs="Times New Roman"/>
          <w:color w:val="000000" w:themeColor="text1"/>
          <w:lang w:val="es-ES" w:eastAsia="en-US"/>
        </w:rPr>
        <w:t>que no debier</w:t>
      </w:r>
      <w:r w:rsidR="0079388B" w:rsidRPr="006B326F">
        <w:rPr>
          <w:rFonts w:ascii="Palatino Linotype" w:eastAsia="Cambria" w:hAnsi="Palatino Linotype" w:cs="Times New Roman"/>
          <w:color w:val="000000" w:themeColor="text1"/>
          <w:lang w:val="es-ES" w:eastAsia="en-US"/>
        </w:rPr>
        <w:t>an  ser público</w:t>
      </w:r>
      <w:r w:rsidR="00896CA8" w:rsidRPr="006B326F">
        <w:rPr>
          <w:rFonts w:ascii="Palatino Linotype" w:eastAsia="Cambria" w:hAnsi="Palatino Linotype" w:cs="Times New Roman"/>
          <w:color w:val="000000" w:themeColor="text1"/>
          <w:lang w:val="es-ES" w:eastAsia="en-US"/>
        </w:rPr>
        <w:t>s</w:t>
      </w:r>
      <w:r w:rsidR="006F29FB" w:rsidRPr="006B326F">
        <w:rPr>
          <w:rFonts w:ascii="Palatino Linotype" w:eastAsia="Cambria" w:hAnsi="Palatino Linotype" w:cs="Times New Roman"/>
          <w:color w:val="000000" w:themeColor="text1"/>
          <w:lang w:val="es-ES" w:eastAsia="en-US"/>
        </w:rPr>
        <w:t>,</w:t>
      </w:r>
      <w:r w:rsidR="00896CA8" w:rsidRPr="006B326F">
        <w:rPr>
          <w:rFonts w:ascii="Palatino Linotype" w:eastAsia="Cambria" w:hAnsi="Palatino Linotype" w:cs="Times New Roman"/>
          <w:color w:val="000000" w:themeColor="text1"/>
          <w:lang w:val="es-ES" w:eastAsia="en-US"/>
        </w:rPr>
        <w:t xml:space="preserve"> el </w:t>
      </w:r>
      <w:r w:rsidR="00896CA8" w:rsidRPr="006B326F">
        <w:rPr>
          <w:rFonts w:ascii="Palatino Linotype" w:eastAsia="Cambria" w:hAnsi="Palatino Linotype" w:cs="Times New Roman"/>
          <w:b/>
          <w:color w:val="000000" w:themeColor="text1"/>
          <w:lang w:val="es-ES" w:eastAsia="en-US"/>
        </w:rPr>
        <w:t xml:space="preserve">SUJETO OBLIGADO </w:t>
      </w:r>
      <w:r w:rsidR="00896CA8" w:rsidRPr="006B326F">
        <w:rPr>
          <w:rFonts w:ascii="Palatino Linotype" w:eastAsia="Cambria" w:hAnsi="Palatino Linotype" w:cs="Times New Roman"/>
          <w:color w:val="000000" w:themeColor="text1"/>
          <w:lang w:val="es-ES" w:eastAsia="en-US"/>
        </w:rPr>
        <w:t>deberá de emitir el Acuerdo de Clasificación de Información del Comité de Transparencia, mediante el cual de manera fundada y motivada exponga las razones por las cuales dich</w:t>
      </w:r>
      <w:r w:rsidR="0079388B" w:rsidRPr="006B326F">
        <w:rPr>
          <w:rFonts w:ascii="Palatino Linotype" w:eastAsia="Cambria" w:hAnsi="Palatino Linotype" w:cs="Times New Roman"/>
          <w:color w:val="000000" w:themeColor="text1"/>
          <w:lang w:val="es-ES" w:eastAsia="en-US"/>
        </w:rPr>
        <w:t>os datos</w:t>
      </w:r>
      <w:r w:rsidR="00896CA8" w:rsidRPr="006B326F">
        <w:rPr>
          <w:rFonts w:ascii="Palatino Linotype" w:eastAsia="Cambria" w:hAnsi="Palatino Linotype" w:cs="Times New Roman"/>
          <w:color w:val="000000" w:themeColor="text1"/>
          <w:lang w:val="es-ES" w:eastAsia="en-US"/>
        </w:rPr>
        <w:t xml:space="preserve"> no pueden ser del conocimiento del </w:t>
      </w:r>
      <w:r w:rsidR="00896CA8" w:rsidRPr="006B326F">
        <w:rPr>
          <w:rFonts w:ascii="Palatino Linotype" w:eastAsia="Cambria" w:hAnsi="Palatino Linotype" w:cs="Times New Roman"/>
          <w:b/>
          <w:color w:val="000000" w:themeColor="text1"/>
          <w:lang w:val="es-ES" w:eastAsia="en-US"/>
        </w:rPr>
        <w:t xml:space="preserve">RECURRENTE. </w:t>
      </w:r>
    </w:p>
    <w:p w:rsidR="006B326F" w:rsidRPr="006B326F" w:rsidRDefault="006B326F" w:rsidP="006B326F">
      <w:pPr>
        <w:pStyle w:val="Prrafodelista"/>
        <w:spacing w:line="360" w:lineRule="auto"/>
        <w:ind w:left="0" w:right="1"/>
        <w:jc w:val="both"/>
        <w:rPr>
          <w:rFonts w:ascii="Palatino Linotype" w:eastAsia="Cambria" w:hAnsi="Palatino Linotype" w:cs="Times New Roman"/>
          <w:color w:val="000000" w:themeColor="text1"/>
          <w:lang w:val="es-ES" w:eastAsia="en-US"/>
        </w:rPr>
      </w:pPr>
    </w:p>
    <w:p w:rsidR="00CA6299" w:rsidRPr="006B326F" w:rsidRDefault="00685D5F" w:rsidP="00FC2420">
      <w:pPr>
        <w:pStyle w:val="Prrafodelista"/>
        <w:numPr>
          <w:ilvl w:val="0"/>
          <w:numId w:val="8"/>
        </w:numPr>
        <w:spacing w:line="360" w:lineRule="auto"/>
        <w:ind w:left="0" w:right="1" w:firstLine="0"/>
        <w:jc w:val="both"/>
        <w:rPr>
          <w:rFonts w:ascii="Palatino Linotype" w:eastAsia="Cambria" w:hAnsi="Palatino Linotype" w:cs="Times New Roman"/>
          <w:color w:val="000000" w:themeColor="text1"/>
          <w:lang w:val="es-ES" w:eastAsia="en-US"/>
        </w:rPr>
      </w:pPr>
      <w:r w:rsidRPr="006B326F">
        <w:rPr>
          <w:rFonts w:ascii="Palatino Linotype" w:eastAsia="Palatino Linotype" w:hAnsi="Palatino Linotype" w:cs="Palatino Linotype"/>
          <w:color w:val="000000" w:themeColor="text1"/>
        </w:rPr>
        <w:t xml:space="preserve">Es por lo </w:t>
      </w:r>
      <w:r w:rsidR="009F750F" w:rsidRPr="006B326F">
        <w:rPr>
          <w:rFonts w:ascii="Palatino Linotype" w:eastAsia="Palatino Linotype" w:hAnsi="Palatino Linotype" w:cs="Palatino Linotype"/>
          <w:color w:val="000000" w:themeColor="text1"/>
        </w:rPr>
        <w:t>expuesto</w:t>
      </w:r>
      <w:r w:rsidRPr="006B326F">
        <w:rPr>
          <w:rFonts w:ascii="Palatino Linotype" w:eastAsia="Palatino Linotype" w:hAnsi="Palatino Linotype" w:cs="Palatino Linotype"/>
          <w:color w:val="000000" w:themeColor="text1"/>
        </w:rPr>
        <w:t xml:space="preserve"> que resulta dable </w:t>
      </w:r>
      <w:r w:rsidR="00A00FA8" w:rsidRPr="006B326F">
        <w:rPr>
          <w:rFonts w:ascii="Palatino Linotype" w:eastAsia="Palatino Linotype" w:hAnsi="Palatino Linotype" w:cs="Palatino Linotype"/>
          <w:b/>
          <w:color w:val="000000" w:themeColor="text1"/>
        </w:rPr>
        <w:t>RE</w:t>
      </w:r>
      <w:r w:rsidR="00411587" w:rsidRPr="006B326F">
        <w:rPr>
          <w:rFonts w:ascii="Palatino Linotype" w:eastAsia="Palatino Linotype" w:hAnsi="Palatino Linotype" w:cs="Palatino Linotype"/>
          <w:b/>
          <w:color w:val="000000" w:themeColor="text1"/>
        </w:rPr>
        <w:t xml:space="preserve">VOCAR </w:t>
      </w:r>
      <w:r w:rsidRPr="006B326F">
        <w:rPr>
          <w:rFonts w:ascii="Palatino Linotype" w:eastAsia="Palatino Linotype" w:hAnsi="Palatino Linotype" w:cs="Palatino Linotype"/>
          <w:color w:val="000000" w:themeColor="text1"/>
        </w:rPr>
        <w:t xml:space="preserve">la respuesta del SUJETO OBLIGADO y </w:t>
      </w:r>
      <w:r w:rsidR="007534C8" w:rsidRPr="006B326F">
        <w:rPr>
          <w:rFonts w:ascii="Palatino Linotype" w:eastAsia="Palatino Linotype" w:hAnsi="Palatino Linotype" w:cs="Palatino Linotype"/>
          <w:color w:val="000000" w:themeColor="text1"/>
        </w:rPr>
        <w:t xml:space="preserve">entregar, después de una búsqueda exhaustiva, </w:t>
      </w:r>
      <w:r w:rsidR="00CA6299" w:rsidRPr="006B326F">
        <w:rPr>
          <w:rFonts w:ascii="Palatino Linotype" w:eastAsia="Palatino Linotype" w:hAnsi="Palatino Linotype" w:cs="Palatino Linotype"/>
          <w:color w:val="000000" w:themeColor="text1"/>
        </w:rPr>
        <w:t xml:space="preserve">de ser procedente en versión </w:t>
      </w:r>
      <w:r w:rsidR="00CA6299" w:rsidRPr="006B326F">
        <w:rPr>
          <w:rFonts w:ascii="Palatino Linotype" w:eastAsia="Palatino Linotype" w:hAnsi="Palatino Linotype" w:cs="Palatino Linotype"/>
          <w:color w:val="000000" w:themeColor="text1"/>
        </w:rPr>
        <w:lastRenderedPageBreak/>
        <w:t xml:space="preserve">pública </w:t>
      </w:r>
      <w:r w:rsidR="007534C8" w:rsidRPr="006B326F">
        <w:rPr>
          <w:rFonts w:ascii="Palatino Linotype" w:hAnsi="Palatino Linotype"/>
          <w:color w:val="000000" w:themeColor="text1"/>
        </w:rPr>
        <w:t xml:space="preserve">la factura donde conste la compra de la silla de ruedas referida en la solicitud de información, así como el documento o documentos donde conste </w:t>
      </w:r>
      <w:r w:rsidR="00CA008B" w:rsidRPr="006B326F">
        <w:rPr>
          <w:rFonts w:ascii="Palatino Linotype" w:hAnsi="Palatino Linotype"/>
          <w:color w:val="000000" w:themeColor="text1"/>
        </w:rPr>
        <w:t>la recepción</w:t>
      </w:r>
      <w:r w:rsidR="007534C8" w:rsidRPr="006B326F">
        <w:rPr>
          <w:rFonts w:ascii="Palatino Linotype" w:hAnsi="Palatino Linotype"/>
          <w:color w:val="000000" w:themeColor="text1"/>
        </w:rPr>
        <w:t xml:space="preserve"> de tal silla por su beneficiario.</w:t>
      </w:r>
    </w:p>
    <w:p w:rsidR="00685D5F" w:rsidRPr="006B326F" w:rsidRDefault="00685D5F" w:rsidP="006B326F">
      <w:pPr>
        <w:pBdr>
          <w:top w:val="nil"/>
          <w:left w:val="nil"/>
          <w:bottom w:val="nil"/>
          <w:right w:val="nil"/>
          <w:between w:val="nil"/>
        </w:pBdr>
        <w:spacing w:line="360" w:lineRule="auto"/>
        <w:ind w:right="1"/>
        <w:contextualSpacing/>
        <w:jc w:val="both"/>
        <w:rPr>
          <w:rFonts w:ascii="Palatino Linotype" w:hAnsi="Palatino Linotype" w:cs="Arial"/>
          <w:b/>
          <w:color w:val="000000" w:themeColor="text1"/>
        </w:rPr>
      </w:pPr>
      <w:r w:rsidRPr="006B326F">
        <w:rPr>
          <w:rFonts w:ascii="Palatino Linotype" w:eastAsia="Palatino Linotype" w:hAnsi="Palatino Linotype" w:cs="Palatino Linotype"/>
          <w:b/>
          <w:color w:val="000000" w:themeColor="text1"/>
        </w:rPr>
        <w:t xml:space="preserve"> </w:t>
      </w:r>
    </w:p>
    <w:p w:rsidR="00685D5F" w:rsidRPr="006B326F" w:rsidRDefault="00685D5F" w:rsidP="006B326F">
      <w:pPr>
        <w:keepNext/>
        <w:keepLines/>
        <w:ind w:right="1"/>
        <w:outlineLvl w:val="0"/>
        <w:rPr>
          <w:rFonts w:ascii="Palatino Linotype" w:eastAsiaTheme="majorEastAsia" w:hAnsi="Palatino Linotype" w:cstheme="majorBidi"/>
          <w:b/>
          <w:color w:val="000000" w:themeColor="text1"/>
          <w:lang w:val="es-MX" w:eastAsia="en-US"/>
        </w:rPr>
      </w:pPr>
      <w:bookmarkStart w:id="14" w:name="_Toc87549682"/>
      <w:r w:rsidRPr="006B326F">
        <w:rPr>
          <w:rFonts w:ascii="Palatino Linotype" w:eastAsiaTheme="majorEastAsia" w:hAnsi="Palatino Linotype" w:cstheme="majorBidi"/>
          <w:b/>
          <w:color w:val="000000" w:themeColor="text1"/>
          <w:lang w:val="es-MX" w:eastAsia="en-US"/>
        </w:rPr>
        <w:t>QUINTO. De la versión pública.</w:t>
      </w:r>
      <w:bookmarkEnd w:id="14"/>
    </w:p>
    <w:p w:rsidR="00685D5F" w:rsidRPr="006B326F" w:rsidRDefault="00685D5F" w:rsidP="006B326F">
      <w:pPr>
        <w:keepNext/>
        <w:keepLines/>
        <w:numPr>
          <w:ilvl w:val="0"/>
          <w:numId w:val="2"/>
        </w:numPr>
        <w:tabs>
          <w:tab w:val="left" w:pos="284"/>
          <w:tab w:val="num" w:pos="360"/>
        </w:tabs>
        <w:ind w:left="0" w:right="1" w:firstLine="0"/>
        <w:outlineLvl w:val="0"/>
        <w:rPr>
          <w:rFonts w:ascii="Palatino Linotype" w:eastAsiaTheme="majorEastAsia" w:hAnsi="Palatino Linotype" w:cs="Times New Roman"/>
          <w:b/>
          <w:color w:val="000000" w:themeColor="text1"/>
          <w:lang w:val="es-MX" w:eastAsia="es-ES_tradnl"/>
        </w:rPr>
      </w:pPr>
      <w:bookmarkStart w:id="15" w:name="_Toc48135362"/>
      <w:bookmarkStart w:id="16" w:name="_Toc72309902"/>
      <w:bookmarkStart w:id="17" w:name="_Toc73643041"/>
      <w:bookmarkStart w:id="18" w:name="_Toc73911519"/>
      <w:bookmarkStart w:id="19" w:name="_Toc87549683"/>
      <w:r w:rsidRPr="006B326F">
        <w:rPr>
          <w:rFonts w:ascii="Palatino Linotype" w:eastAsiaTheme="majorEastAsia" w:hAnsi="Palatino Linotype" w:cs="Times New Roman"/>
          <w:b/>
          <w:color w:val="000000" w:themeColor="text1"/>
          <w:lang w:val="es-MX" w:eastAsia="es-ES_tradnl"/>
        </w:rPr>
        <w:t>Nociones generales.</w:t>
      </w:r>
      <w:bookmarkEnd w:id="15"/>
      <w:bookmarkEnd w:id="16"/>
      <w:bookmarkEnd w:id="17"/>
      <w:bookmarkEnd w:id="18"/>
      <w:bookmarkEnd w:id="19"/>
      <w:r w:rsidRPr="006B326F">
        <w:rPr>
          <w:rFonts w:ascii="Palatino Linotype" w:eastAsiaTheme="majorEastAsia" w:hAnsi="Palatino Linotype" w:cs="Times New Roman"/>
          <w:b/>
          <w:color w:val="000000" w:themeColor="text1"/>
          <w:lang w:val="es-MX" w:eastAsia="es-ES_tradnl"/>
        </w:rPr>
        <w:t xml:space="preserve"> </w:t>
      </w:r>
    </w:p>
    <w:p w:rsidR="00685D5F" w:rsidRPr="00FC2420" w:rsidRDefault="00685D5F" w:rsidP="00FC2420">
      <w:pPr>
        <w:pStyle w:val="Prrafodelista"/>
        <w:numPr>
          <w:ilvl w:val="0"/>
          <w:numId w:val="8"/>
        </w:numPr>
        <w:spacing w:line="360" w:lineRule="auto"/>
        <w:ind w:left="0" w:right="1" w:firstLine="0"/>
        <w:jc w:val="both"/>
        <w:rPr>
          <w:rFonts w:ascii="Palatino Linotype" w:eastAsiaTheme="minorHAnsi" w:hAnsi="Palatino Linotype" w:cs="Arial"/>
          <w:color w:val="000000" w:themeColor="text1"/>
          <w:lang w:val="es-MX" w:eastAsia="en-US"/>
        </w:rPr>
      </w:pPr>
      <w:r w:rsidRPr="00FC2420">
        <w:rPr>
          <w:rFonts w:ascii="Palatino Linotype" w:eastAsiaTheme="minorHAnsi" w:hAnsi="Palatino Linotype" w:cs="Arial"/>
          <w:color w:val="000000" w:themeColor="text1"/>
          <w:lang w:val="es-MX" w:eastAsia="en-US"/>
        </w:rPr>
        <w:t xml:space="preserve">Debe destacarse, que debido a la información solicitada por el </w:t>
      </w:r>
      <w:r w:rsidRPr="00FC2420">
        <w:rPr>
          <w:rFonts w:ascii="Palatino Linotype" w:eastAsiaTheme="minorHAnsi" w:hAnsi="Palatino Linotype" w:cs="Arial"/>
          <w:b/>
          <w:bCs/>
          <w:color w:val="000000" w:themeColor="text1"/>
          <w:lang w:val="es-MX" w:eastAsia="en-US"/>
        </w:rPr>
        <w:t>RECURRENTE</w:t>
      </w:r>
      <w:r w:rsidRPr="00FC2420">
        <w:rPr>
          <w:rFonts w:ascii="Palatino Linotype" w:eastAsiaTheme="minorHAnsi" w:hAnsi="Palatino Linotype" w:cs="Arial"/>
          <w:b/>
          <w:color w:val="000000" w:themeColor="text1"/>
          <w:lang w:val="es-MX" w:eastAsia="en-US"/>
        </w:rPr>
        <w:t xml:space="preserve">, </w:t>
      </w:r>
      <w:r w:rsidRPr="00FC2420">
        <w:rPr>
          <w:rFonts w:ascii="Palatino Linotype" w:eastAsiaTheme="minorHAnsi" w:hAnsi="Palatino Linotype" w:cs="Arial"/>
          <w:color w:val="000000" w:themeColor="text1"/>
          <w:lang w:val="es-MX" w:eastAsia="en-US"/>
        </w:rPr>
        <w:t xml:space="preserve">pueden obrar datos personales susceptibles de protegerse, así como información susceptible de clasificarse como confidencial,  por lo que, el </w:t>
      </w:r>
      <w:r w:rsidRPr="00FC2420">
        <w:rPr>
          <w:rFonts w:ascii="Palatino Linotype" w:eastAsiaTheme="minorHAnsi" w:hAnsi="Palatino Linotype" w:cs="Arial"/>
          <w:b/>
          <w:bCs/>
          <w:color w:val="000000" w:themeColor="text1"/>
          <w:lang w:val="es-MX" w:eastAsia="en-US"/>
        </w:rPr>
        <w:t xml:space="preserve">SUJETO OBLIGADO </w:t>
      </w:r>
      <w:r w:rsidRPr="00FC2420">
        <w:rPr>
          <w:rFonts w:ascii="Palatino Linotype" w:eastAsiaTheme="minorHAnsi" w:hAnsi="Palatino Linotype" w:cs="Arial"/>
          <w:color w:val="000000" w:themeColor="text1"/>
          <w:lang w:val="es-MX" w:eastAsia="en-US"/>
        </w:rPr>
        <w:t xml:space="preserve">deberá de hacer la adecuada versión pública, protegiendo los datos que no son susceptibles de ser proporcionados. </w:t>
      </w:r>
    </w:p>
    <w:p w:rsidR="00685D5F" w:rsidRPr="006B326F" w:rsidRDefault="00685D5F" w:rsidP="006B326F">
      <w:pPr>
        <w:tabs>
          <w:tab w:val="left" w:pos="284"/>
        </w:tabs>
        <w:spacing w:line="360" w:lineRule="auto"/>
        <w:ind w:right="1"/>
        <w:contextualSpacing/>
        <w:jc w:val="both"/>
        <w:rPr>
          <w:rFonts w:ascii="Palatino Linotype" w:eastAsia="MS Mincho" w:hAnsi="Palatino Linotype"/>
          <w:color w:val="000000" w:themeColor="text1"/>
          <w:highlight w:val="yellow"/>
          <w:lang w:val="es-ES" w:eastAsia="en-US"/>
        </w:rPr>
      </w:pPr>
    </w:p>
    <w:p w:rsidR="00685D5F" w:rsidRPr="006B326F" w:rsidRDefault="00685D5F" w:rsidP="00FC2420">
      <w:pPr>
        <w:numPr>
          <w:ilvl w:val="0"/>
          <w:numId w:val="8"/>
        </w:numPr>
        <w:tabs>
          <w:tab w:val="left" w:pos="284"/>
        </w:tabs>
        <w:spacing w:line="360" w:lineRule="auto"/>
        <w:ind w:left="0" w:right="1" w:firstLine="0"/>
        <w:contextualSpacing/>
        <w:jc w:val="both"/>
        <w:rPr>
          <w:rFonts w:ascii="Palatino Linotype" w:eastAsiaTheme="minorHAnsi" w:hAnsi="Palatino Linotype" w:cs="Arial"/>
          <w:color w:val="000000" w:themeColor="text1"/>
          <w:lang w:val="es-MX" w:eastAsia="en-US"/>
        </w:rPr>
      </w:pPr>
      <w:r w:rsidRPr="006B326F">
        <w:rPr>
          <w:rFonts w:ascii="Palatino Linotype" w:eastAsiaTheme="minorHAnsi" w:hAnsi="Palatino Linotype" w:cs="Arial"/>
          <w:color w:val="000000" w:themeColor="text1"/>
          <w:lang w:val="es-MX" w:eastAsia="en-US"/>
        </w:rPr>
        <w:t xml:space="preserve">No pasa desapercibido para este Órgano Garante que los </w:t>
      </w:r>
      <w:r w:rsidRPr="006B326F">
        <w:rPr>
          <w:rFonts w:ascii="Palatino Linotype" w:eastAsiaTheme="minorHAnsi" w:hAnsi="Palatino Linotype" w:cs="Arial"/>
          <w:bCs/>
          <w:color w:val="000000" w:themeColor="text1"/>
          <w:lang w:val="es-MX" w:eastAsia="en-US"/>
        </w:rPr>
        <w:t>sujetos obligados</w:t>
      </w:r>
      <w:r w:rsidRPr="006B326F">
        <w:rPr>
          <w:rFonts w:ascii="Palatino Linotype" w:eastAsiaTheme="minorHAnsi" w:hAnsi="Palatino Linotype" w:cs="Arial"/>
          <w:b/>
          <w:bCs/>
          <w:color w:val="000000" w:themeColor="text1"/>
          <w:lang w:val="es-MX" w:eastAsia="en-US"/>
        </w:rPr>
        <w:t xml:space="preserve"> </w:t>
      </w:r>
      <w:r w:rsidRPr="006B326F">
        <w:rPr>
          <w:rFonts w:ascii="Palatino Linotype" w:eastAsiaTheme="minorHAnsi" w:hAnsi="Palatino Linotype" w:cs="Arial"/>
          <w:color w:val="000000" w:themeColor="text1"/>
          <w:lang w:val="es-MX" w:eastAsia="en-US"/>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85D5F" w:rsidRPr="006B326F" w:rsidRDefault="00685D5F" w:rsidP="006B326F">
      <w:pPr>
        <w:tabs>
          <w:tab w:val="left" w:pos="284"/>
        </w:tabs>
        <w:spacing w:line="360" w:lineRule="auto"/>
        <w:ind w:right="1"/>
        <w:contextualSpacing/>
        <w:jc w:val="both"/>
        <w:rPr>
          <w:rFonts w:ascii="Palatino Linotype" w:eastAsiaTheme="minorHAnsi" w:hAnsi="Palatino Linotype" w:cs="Arial"/>
          <w:color w:val="000000" w:themeColor="text1"/>
          <w:lang w:val="es-MX" w:eastAsia="en-US"/>
        </w:rPr>
      </w:pPr>
    </w:p>
    <w:tbl>
      <w:tblPr>
        <w:tblStyle w:val="Tablanormal1"/>
        <w:tblW w:w="9693" w:type="dxa"/>
        <w:tblLook w:val="04A0" w:firstRow="1" w:lastRow="0" w:firstColumn="1" w:lastColumn="0" w:noHBand="0" w:noVBand="1"/>
      </w:tblPr>
      <w:tblGrid>
        <w:gridCol w:w="2689"/>
        <w:gridCol w:w="7004"/>
      </w:tblGrid>
      <w:tr w:rsidR="006B326F" w:rsidRPr="006B326F" w:rsidTr="00FC24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685D5F" w:rsidRPr="00FC2420" w:rsidRDefault="00685D5F" w:rsidP="00FC2420">
            <w:pPr>
              <w:pStyle w:val="Prrafodelista"/>
              <w:numPr>
                <w:ilvl w:val="0"/>
                <w:numId w:val="4"/>
              </w:numPr>
              <w:tabs>
                <w:tab w:val="left" w:pos="284"/>
              </w:tabs>
              <w:spacing w:line="360" w:lineRule="auto"/>
              <w:ind w:left="0" w:right="1" w:firstLine="0"/>
              <w:rPr>
                <w:rFonts w:ascii="Palatino Linotype" w:eastAsiaTheme="minorHAnsi" w:hAnsi="Palatino Linotype" w:cstheme="majorBidi"/>
                <w:color w:val="000000" w:themeColor="text1"/>
                <w:lang w:val="es-MX" w:eastAsia="en-US"/>
              </w:rPr>
            </w:pPr>
            <w:r w:rsidRPr="006B326F">
              <w:rPr>
                <w:rFonts w:ascii="Palatino Linotype" w:eastAsiaTheme="minorHAnsi" w:hAnsi="Palatino Linotype" w:cstheme="majorBidi"/>
                <w:color w:val="000000" w:themeColor="text1"/>
                <w:lang w:val="es-MX" w:eastAsia="en-US"/>
              </w:rPr>
              <w:t>Requisitos</w:t>
            </w:r>
            <w:r w:rsidR="00FC2420">
              <w:rPr>
                <w:rFonts w:ascii="Palatino Linotype" w:eastAsiaTheme="minorHAnsi" w:hAnsi="Palatino Linotype" w:cstheme="majorBidi"/>
                <w:color w:val="000000" w:themeColor="text1"/>
                <w:lang w:val="es-MX" w:eastAsia="en-US"/>
              </w:rPr>
              <w:t xml:space="preserve"> p</w:t>
            </w:r>
            <w:r w:rsidR="00080ACE" w:rsidRPr="00FC2420">
              <w:rPr>
                <w:rFonts w:ascii="Palatino Linotype" w:eastAsiaTheme="minorHAnsi" w:hAnsi="Palatino Linotype" w:cstheme="majorBidi"/>
                <w:color w:val="000000" w:themeColor="text1"/>
                <w:lang w:val="es-MX" w:eastAsia="en-US"/>
              </w:rPr>
              <w:t>revios</w:t>
            </w:r>
            <w:r w:rsidRPr="00FC2420">
              <w:rPr>
                <w:rFonts w:ascii="Palatino Linotype" w:eastAsiaTheme="minorHAnsi" w:hAnsi="Palatino Linotype" w:cstheme="majorBidi"/>
                <w:color w:val="000000" w:themeColor="text1"/>
                <w:lang w:val="es-MX" w:eastAsia="en-US"/>
              </w:rPr>
              <w:t>.</w:t>
            </w:r>
          </w:p>
        </w:tc>
        <w:tc>
          <w:tcPr>
            <w:tcW w:w="7004" w:type="dxa"/>
            <w:hideMark/>
          </w:tcPr>
          <w:p w:rsidR="002361E9" w:rsidRPr="006B326F" w:rsidRDefault="00685D5F" w:rsidP="006B326F">
            <w:pPr>
              <w:tabs>
                <w:tab w:val="left" w:pos="284"/>
              </w:tabs>
              <w:spacing w:line="276" w:lineRule="auto"/>
              <w:ind w:right="1"/>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i/>
                <w:color w:val="000000" w:themeColor="text1"/>
                <w:lang w:val="es-MX" w:eastAsia="en-US"/>
              </w:rPr>
            </w:pPr>
            <w:r w:rsidRPr="006B326F">
              <w:rPr>
                <w:rFonts w:ascii="Palatino Linotype" w:eastAsiaTheme="minorHAnsi" w:hAnsi="Palatino Linotype" w:cs="Arial"/>
                <w:b w:val="0"/>
                <w:i/>
                <w:color w:val="000000" w:themeColor="text1"/>
                <w:lang w:val="es-MX" w:eastAsia="en-US"/>
              </w:rPr>
              <w:t>Los artículos 100 y 122 de la Ley Estatal y de la Ley General, respectivamente, señalan que si los Sujetos Obligados determinan que la información actualiza alguno de los supuestos de clasificación, es deber de los titulares de las áreas proponer su clasificación y no</w:t>
            </w:r>
          </w:p>
          <w:p w:rsidR="00685D5F" w:rsidRPr="006B326F" w:rsidRDefault="00685D5F" w:rsidP="006B326F">
            <w:pPr>
              <w:tabs>
                <w:tab w:val="left" w:pos="284"/>
              </w:tabs>
              <w:spacing w:line="276" w:lineRule="auto"/>
              <w:ind w:right="1"/>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i/>
                <w:color w:val="000000" w:themeColor="text1"/>
                <w:lang w:val="es-MX" w:eastAsia="en-US"/>
              </w:rPr>
            </w:pPr>
            <w:r w:rsidRPr="006B326F">
              <w:rPr>
                <w:rFonts w:ascii="Palatino Linotype" w:eastAsiaTheme="minorHAnsi" w:hAnsi="Palatino Linotype" w:cs="Arial"/>
                <w:b w:val="0"/>
                <w:i/>
                <w:color w:val="000000" w:themeColor="text1"/>
                <w:lang w:val="es-MX" w:eastAsia="en-US"/>
              </w:rPr>
              <w:t xml:space="preserve"> del Comité de Transparencia. </w:t>
            </w:r>
          </w:p>
          <w:p w:rsidR="00685D5F" w:rsidRPr="006B326F" w:rsidRDefault="00685D5F" w:rsidP="006B326F">
            <w:pPr>
              <w:tabs>
                <w:tab w:val="left" w:pos="284"/>
              </w:tabs>
              <w:spacing w:line="276" w:lineRule="auto"/>
              <w:ind w:right="1"/>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i/>
                <w:color w:val="000000" w:themeColor="text1"/>
                <w:lang w:val="es-MX" w:eastAsia="en-US"/>
              </w:rPr>
            </w:pPr>
            <w:r w:rsidRPr="006B326F">
              <w:rPr>
                <w:rFonts w:ascii="Palatino Linotype" w:eastAsiaTheme="minorHAnsi" w:hAnsi="Palatino Linotype" w:cs="Arial"/>
                <w:b w:val="0"/>
                <w:i/>
                <w:color w:val="000000" w:themeColor="text1"/>
                <w:lang w:val="es-MX" w:eastAsia="en-US"/>
              </w:rPr>
              <w:t>Al hacerlo tienen que precisar de qué información se trata, señalando el supuesto de clasificación (confidencialidad o reserva).</w:t>
            </w:r>
          </w:p>
          <w:p w:rsidR="00685D5F" w:rsidRPr="006B326F" w:rsidRDefault="00685D5F" w:rsidP="006B326F">
            <w:pPr>
              <w:tabs>
                <w:tab w:val="left" w:pos="284"/>
              </w:tabs>
              <w:spacing w:line="276" w:lineRule="auto"/>
              <w:ind w:right="1"/>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i/>
                <w:color w:val="000000" w:themeColor="text1"/>
                <w:lang w:val="es-MX" w:eastAsia="en-US"/>
              </w:rPr>
            </w:pPr>
            <w:r w:rsidRPr="006B326F">
              <w:rPr>
                <w:rFonts w:ascii="Palatino Linotype" w:eastAsiaTheme="minorHAnsi" w:hAnsi="Palatino Linotype" w:cs="Arial"/>
                <w:b w:val="0"/>
                <w:i/>
                <w:color w:val="000000" w:themeColor="text1"/>
                <w:lang w:val="es-MX" w:eastAsia="en-US"/>
              </w:rPr>
              <w:lastRenderedPageBreak/>
              <w:t>Además, se debe señalar el procedimiento, de los tres que establecen los artículos 132 y 106 de la Ley Estatal y General, respectivamente.</w:t>
            </w:r>
          </w:p>
          <w:p w:rsidR="00685D5F" w:rsidRPr="006B326F" w:rsidRDefault="00685D5F" w:rsidP="006B326F">
            <w:pPr>
              <w:tabs>
                <w:tab w:val="left" w:pos="284"/>
              </w:tabs>
              <w:spacing w:line="276" w:lineRule="auto"/>
              <w:ind w:right="1"/>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i/>
                <w:color w:val="000000" w:themeColor="text1"/>
                <w:lang w:val="es-MX" w:eastAsia="en-US"/>
              </w:rPr>
            </w:pPr>
            <w:r w:rsidRPr="006B326F">
              <w:rPr>
                <w:rFonts w:ascii="Palatino Linotype" w:eastAsiaTheme="minorHAnsi" w:hAnsi="Palatino Linotype" w:cs="Arial"/>
                <w:b w:val="0"/>
                <w:i/>
                <w:color w:val="000000" w:themeColor="text1"/>
                <w:lang w:val="es-MX" w:eastAsia="en-US"/>
              </w:rPr>
              <w:t xml:space="preserve">El último de estos requisitos previos consiste en que no se pueden emitir acuerdos de carácter general ni particular, esto es, </w:t>
            </w:r>
            <w:r w:rsidRPr="006B326F">
              <w:rPr>
                <w:rFonts w:ascii="Palatino Linotype" w:eastAsiaTheme="minorHAnsi" w:hAnsi="Palatino Linotype" w:cs="Arial"/>
                <w:b w:val="0"/>
                <w:i/>
                <w:color w:val="000000" w:themeColor="text1"/>
                <w:u w:val="single"/>
                <w:lang w:val="es-MX" w:eastAsia="en-US"/>
              </w:rPr>
              <w:t>no se puede hacer un acuerdo para clasificar de manera general todos los documentos de un expediente o área, sin</w:t>
            </w:r>
            <w:r w:rsidRPr="006B326F">
              <w:rPr>
                <w:rFonts w:ascii="Palatino Linotype" w:eastAsiaTheme="minorHAnsi" w:hAnsi="Palatino Linotype" w:cs="Arial"/>
                <w:b w:val="0"/>
                <w:i/>
                <w:color w:val="000000" w:themeColor="text1"/>
                <w:lang w:val="es-MX" w:eastAsia="en-US"/>
              </w:rPr>
              <w:t xml:space="preserve"> individualizar su análisis y tampoco se puede hacer un acuerdo por cada dato que se vaya a clasificar dentro de un documento con diez datos, por ejemplo, susceptibles de ser clasificados.</w:t>
            </w:r>
          </w:p>
        </w:tc>
      </w:tr>
      <w:tr w:rsidR="006B326F" w:rsidRPr="006B326F" w:rsidTr="00FC2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685D5F" w:rsidRPr="006B326F" w:rsidRDefault="00685D5F" w:rsidP="006B326F">
            <w:pPr>
              <w:tabs>
                <w:tab w:val="left" w:pos="284"/>
              </w:tabs>
              <w:spacing w:line="360" w:lineRule="auto"/>
              <w:ind w:right="1"/>
              <w:rPr>
                <w:rFonts w:ascii="Palatino Linotype" w:eastAsiaTheme="minorHAnsi" w:hAnsi="Palatino Linotype"/>
                <w:color w:val="000000" w:themeColor="text1"/>
                <w:lang w:val="es-MX" w:eastAsia="en-US"/>
              </w:rPr>
            </w:pPr>
            <w:r w:rsidRPr="006B326F">
              <w:rPr>
                <w:rFonts w:ascii="Palatino Linotype" w:eastAsiaTheme="minorHAnsi" w:hAnsi="Palatino Linotype" w:cstheme="majorBidi"/>
                <w:color w:val="000000" w:themeColor="text1"/>
                <w:lang w:val="es-MX" w:eastAsia="en-US"/>
              </w:rPr>
              <w:lastRenderedPageBreak/>
              <w:t>b) Supuestos de clasificación.</w:t>
            </w:r>
          </w:p>
        </w:tc>
        <w:tc>
          <w:tcPr>
            <w:tcW w:w="7004" w:type="dxa"/>
            <w:hideMark/>
          </w:tcPr>
          <w:p w:rsidR="00685D5F" w:rsidRPr="006B326F" w:rsidRDefault="00685D5F" w:rsidP="006B326F">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6B326F">
              <w:rPr>
                <w:rFonts w:ascii="Palatino Linotype" w:eastAsiaTheme="minorHAnsi" w:hAnsi="Palatino Linotype" w:cs="Arial"/>
                <w:i/>
                <w:color w:val="000000" w:themeColor="text1"/>
                <w:lang w:val="es-MX" w:eastAsia="en-US"/>
              </w:rPr>
              <w:t>Las disposiciones constitucionales y legales en la materia establecen los dos supuestos generales para clasificar la información: por reserva y por confidencialidad.</w:t>
            </w:r>
          </w:p>
          <w:p w:rsidR="00685D5F" w:rsidRPr="006B326F" w:rsidRDefault="00685D5F" w:rsidP="006B326F">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6B326F">
              <w:rPr>
                <w:rFonts w:ascii="Palatino Linotype" w:eastAsiaTheme="minorHAnsi" w:hAnsi="Palatino Linotype" w:cs="Arial"/>
                <w:i/>
                <w:color w:val="000000" w:themeColor="text1"/>
                <w:lang w:val="es-MX"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85D5F" w:rsidRPr="006B326F" w:rsidRDefault="00685D5F" w:rsidP="006B326F">
            <w:pPr>
              <w:tabs>
                <w:tab w:val="left" w:pos="284"/>
              </w:tabs>
              <w:spacing w:line="276" w:lineRule="auto"/>
              <w:ind w:right="1"/>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i/>
                <w:color w:val="000000" w:themeColor="text1"/>
                <w:lang w:val="es-MX" w:eastAsia="en-US"/>
              </w:rPr>
            </w:pPr>
            <w:r w:rsidRPr="006B326F">
              <w:rPr>
                <w:rFonts w:ascii="Palatino Linotype" w:eastAsiaTheme="minorHAnsi" w:hAnsi="Palatino Linotype" w:cs="Arial"/>
                <w:i/>
                <w:color w:val="000000" w:themeColor="text1"/>
                <w:lang w:val="es-MX" w:eastAsia="en-US"/>
              </w:rPr>
              <w:t xml:space="preserve">El </w:t>
            </w:r>
            <w:r w:rsidRPr="006B326F">
              <w:rPr>
                <w:rFonts w:ascii="Palatino Linotype" w:eastAsiaTheme="minorHAnsi" w:hAnsi="Palatino Linotype" w:cs="Arial"/>
                <w:b/>
                <w:i/>
                <w:color w:val="000000" w:themeColor="text1"/>
                <w:lang w:val="es-MX" w:eastAsia="en-US"/>
              </w:rPr>
              <w:t>Sujeto Obligado</w:t>
            </w:r>
            <w:r w:rsidRPr="006B326F">
              <w:rPr>
                <w:rFonts w:ascii="Palatino Linotype" w:eastAsiaTheme="minorHAnsi" w:hAnsi="Palatino Linotype" w:cs="Arial"/>
                <w:i/>
                <w:color w:val="000000" w:themeColor="text1"/>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B326F" w:rsidRPr="006B326F" w:rsidTr="00FC2420">
        <w:tc>
          <w:tcPr>
            <w:cnfStyle w:val="001000000000" w:firstRow="0" w:lastRow="0" w:firstColumn="1" w:lastColumn="0" w:oddVBand="0" w:evenVBand="0" w:oddHBand="0" w:evenHBand="0" w:firstRowFirstColumn="0" w:firstRowLastColumn="0" w:lastRowFirstColumn="0" w:lastRowLastColumn="0"/>
            <w:tcW w:w="2689" w:type="dxa"/>
            <w:hideMark/>
          </w:tcPr>
          <w:p w:rsidR="002361E9" w:rsidRPr="006B326F" w:rsidRDefault="00685D5F" w:rsidP="006B326F">
            <w:pPr>
              <w:pStyle w:val="Prrafodelista"/>
              <w:numPr>
                <w:ilvl w:val="0"/>
                <w:numId w:val="32"/>
              </w:numPr>
              <w:tabs>
                <w:tab w:val="left" w:pos="284"/>
              </w:tabs>
              <w:spacing w:line="360" w:lineRule="auto"/>
              <w:ind w:left="0" w:right="1" w:firstLine="0"/>
              <w:rPr>
                <w:rFonts w:ascii="Palatino Linotype" w:eastAsiaTheme="minorHAnsi" w:hAnsi="Palatino Linotype" w:cstheme="majorBidi"/>
                <w:color w:val="000000" w:themeColor="text1"/>
                <w:lang w:val="es-MX" w:eastAsia="en-US"/>
              </w:rPr>
            </w:pPr>
            <w:r w:rsidRPr="006B326F">
              <w:rPr>
                <w:rFonts w:ascii="Palatino Linotype" w:eastAsiaTheme="minorHAnsi" w:hAnsi="Palatino Linotype" w:cstheme="majorBidi"/>
                <w:color w:val="000000" w:themeColor="text1"/>
                <w:lang w:val="es-MX" w:eastAsia="en-US"/>
              </w:rPr>
              <w:t>Formalidades</w:t>
            </w:r>
          </w:p>
          <w:p w:rsidR="00685D5F" w:rsidRPr="006B326F" w:rsidRDefault="00685D5F" w:rsidP="006B326F">
            <w:pPr>
              <w:tabs>
                <w:tab w:val="left" w:pos="284"/>
              </w:tabs>
              <w:spacing w:line="360" w:lineRule="auto"/>
              <w:ind w:right="1"/>
              <w:rPr>
                <w:rFonts w:ascii="Palatino Linotype" w:eastAsiaTheme="minorHAnsi" w:hAnsi="Palatino Linotype"/>
                <w:color w:val="000000" w:themeColor="text1"/>
                <w:lang w:val="es-MX" w:eastAsia="en-US"/>
              </w:rPr>
            </w:pPr>
            <w:r w:rsidRPr="006B326F">
              <w:rPr>
                <w:rFonts w:ascii="Palatino Linotype" w:eastAsiaTheme="minorHAnsi" w:hAnsi="Palatino Linotype" w:cstheme="majorBidi"/>
                <w:color w:val="000000" w:themeColor="text1"/>
                <w:lang w:val="es-MX" w:eastAsia="en-US"/>
              </w:rPr>
              <w:t xml:space="preserve"> </w:t>
            </w:r>
            <w:r w:rsidR="00080ACE" w:rsidRPr="006B326F">
              <w:rPr>
                <w:rFonts w:ascii="Palatino Linotype" w:eastAsiaTheme="minorHAnsi" w:hAnsi="Palatino Linotype" w:cstheme="majorBidi"/>
                <w:color w:val="000000" w:themeColor="text1"/>
                <w:lang w:val="es-MX" w:eastAsia="en-US"/>
              </w:rPr>
              <w:t>Para</w:t>
            </w:r>
            <w:r w:rsidRPr="006B326F">
              <w:rPr>
                <w:rFonts w:ascii="Palatino Linotype" w:eastAsiaTheme="minorHAnsi" w:hAnsi="Palatino Linotype" w:cstheme="majorBidi"/>
                <w:color w:val="000000" w:themeColor="text1"/>
                <w:lang w:val="es-MX" w:eastAsia="en-US"/>
              </w:rPr>
              <w:t xml:space="preserve"> emitir el acuerdo de clasificación.</w:t>
            </w:r>
          </w:p>
        </w:tc>
        <w:tc>
          <w:tcPr>
            <w:tcW w:w="7004" w:type="dxa"/>
            <w:hideMark/>
          </w:tcPr>
          <w:p w:rsidR="00685D5F" w:rsidRPr="006B326F" w:rsidRDefault="00685D5F" w:rsidP="006B326F">
            <w:pPr>
              <w:tabs>
                <w:tab w:val="left" w:pos="284"/>
              </w:tabs>
              <w:spacing w:line="276" w:lineRule="auto"/>
              <w:ind w:right="1"/>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6B326F">
              <w:rPr>
                <w:rFonts w:ascii="Palatino Linotype" w:eastAsiaTheme="minorHAnsi" w:hAnsi="Palatino Linotype" w:cs="Arial"/>
                <w:i/>
                <w:color w:val="000000" w:themeColor="text1"/>
                <w:lang w:val="es-MX" w:eastAsia="en-US"/>
              </w:rPr>
              <w:t xml:space="preserve">El Comité de Transparencia, según lo dispuesto en los artículos cuenta con las facultades para aprobar, modificar o revocar la clasificación de la información que haya propuesto. </w:t>
            </w:r>
          </w:p>
          <w:p w:rsidR="00685D5F" w:rsidRPr="006B326F" w:rsidRDefault="00685D5F" w:rsidP="006B326F">
            <w:pPr>
              <w:tabs>
                <w:tab w:val="left" w:pos="284"/>
              </w:tabs>
              <w:spacing w:line="276" w:lineRule="auto"/>
              <w:ind w:right="1"/>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6B326F">
              <w:rPr>
                <w:rFonts w:ascii="Palatino Linotype" w:eastAsiaTheme="minorHAnsi" w:hAnsi="Palatino Linotype" w:cs="Arial"/>
                <w:i/>
                <w:color w:val="000000" w:themeColor="text1"/>
                <w:lang w:val="es-MX" w:eastAsia="en-US"/>
              </w:rPr>
              <w:t xml:space="preserve">Es necesario que </w:t>
            </w:r>
            <w:r w:rsidRPr="006B326F">
              <w:rPr>
                <w:rFonts w:ascii="Palatino Linotype" w:eastAsiaTheme="minorHAnsi" w:hAnsi="Palatino Linotype" w:cs="Arial"/>
                <w:b/>
                <w:i/>
                <w:color w:val="000000" w:themeColor="text1"/>
                <w:u w:val="single"/>
                <w:lang w:val="es-MX" w:eastAsia="en-US"/>
              </w:rPr>
              <w:t>el acto reúna con los requisitos elementales</w:t>
            </w:r>
            <w:r w:rsidRPr="006B326F">
              <w:rPr>
                <w:rFonts w:ascii="Palatino Linotype" w:eastAsiaTheme="minorHAnsi" w:hAnsi="Palatino Linotype" w:cs="Arial"/>
                <w:i/>
                <w:color w:val="000000" w:themeColor="text1"/>
                <w:lang w:val="es-MX" w:eastAsia="en-US"/>
              </w:rPr>
              <w:t>, entre ellos, que la autoridad que va a emitir el acto de autoridad sea la legalmente facultada para ello.</w:t>
            </w:r>
          </w:p>
          <w:p w:rsidR="00685D5F" w:rsidRPr="006B326F" w:rsidRDefault="00685D5F" w:rsidP="006B326F">
            <w:pPr>
              <w:tabs>
                <w:tab w:val="left" w:pos="284"/>
              </w:tabs>
              <w:spacing w:line="276" w:lineRule="auto"/>
              <w:ind w:right="1"/>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i/>
                <w:color w:val="000000" w:themeColor="text1"/>
                <w:lang w:val="es-MX" w:eastAsia="en-US"/>
              </w:rPr>
            </w:pPr>
            <w:r w:rsidRPr="006B326F">
              <w:rPr>
                <w:rFonts w:ascii="Palatino Linotype" w:eastAsiaTheme="minorHAnsi" w:hAnsi="Palatino Linotype" w:cs="Arial"/>
                <w:i/>
                <w:color w:val="000000" w:themeColor="text1"/>
                <w:lang w:val="es-MX" w:eastAsia="en-US"/>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B326F" w:rsidRPr="006B326F" w:rsidTr="00FC2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685D5F" w:rsidRPr="006B326F" w:rsidRDefault="00685D5F" w:rsidP="006B326F">
            <w:pPr>
              <w:tabs>
                <w:tab w:val="left" w:pos="284"/>
              </w:tabs>
              <w:spacing w:line="360" w:lineRule="auto"/>
              <w:ind w:right="1"/>
              <w:rPr>
                <w:rFonts w:ascii="Palatino Linotype" w:eastAsiaTheme="minorHAnsi" w:hAnsi="Palatino Linotype"/>
                <w:color w:val="000000" w:themeColor="text1"/>
                <w:lang w:val="es-MX" w:eastAsia="en-US"/>
              </w:rPr>
            </w:pPr>
          </w:p>
          <w:p w:rsidR="002361E9" w:rsidRPr="006B326F" w:rsidRDefault="00685D5F" w:rsidP="006B326F">
            <w:pPr>
              <w:pStyle w:val="Prrafodelista"/>
              <w:numPr>
                <w:ilvl w:val="0"/>
                <w:numId w:val="32"/>
              </w:numPr>
              <w:tabs>
                <w:tab w:val="left" w:pos="284"/>
              </w:tabs>
              <w:spacing w:line="360" w:lineRule="auto"/>
              <w:ind w:left="0" w:right="1" w:firstLine="0"/>
              <w:jc w:val="both"/>
              <w:rPr>
                <w:rFonts w:ascii="Palatino Linotype" w:eastAsiaTheme="minorHAnsi" w:hAnsi="Palatino Linotype" w:cs="Arial"/>
                <w:color w:val="000000" w:themeColor="text1"/>
                <w:lang w:val="es-MX" w:eastAsia="en-US"/>
              </w:rPr>
            </w:pPr>
            <w:r w:rsidRPr="006B326F">
              <w:rPr>
                <w:rFonts w:ascii="Palatino Linotype" w:eastAsiaTheme="minorHAnsi" w:hAnsi="Palatino Linotype" w:cs="Arial"/>
                <w:color w:val="000000" w:themeColor="text1"/>
                <w:lang w:val="es-MX" w:eastAsia="en-US"/>
              </w:rPr>
              <w:t>Requisitos de</w:t>
            </w:r>
          </w:p>
          <w:p w:rsidR="002361E9" w:rsidRPr="006B326F" w:rsidRDefault="00685D5F" w:rsidP="006B326F">
            <w:pPr>
              <w:tabs>
                <w:tab w:val="left" w:pos="171"/>
              </w:tabs>
              <w:spacing w:line="360" w:lineRule="auto"/>
              <w:ind w:right="1"/>
              <w:jc w:val="both"/>
              <w:rPr>
                <w:rFonts w:ascii="Palatino Linotype" w:eastAsiaTheme="minorHAnsi" w:hAnsi="Palatino Linotype" w:cs="Arial"/>
                <w:color w:val="000000" w:themeColor="text1"/>
                <w:lang w:val="es-MX" w:eastAsia="en-US"/>
              </w:rPr>
            </w:pPr>
            <w:r w:rsidRPr="006B326F">
              <w:rPr>
                <w:rFonts w:ascii="Palatino Linotype" w:eastAsiaTheme="minorHAnsi" w:hAnsi="Palatino Linotype" w:cs="Arial"/>
                <w:color w:val="000000" w:themeColor="text1"/>
                <w:lang w:val="es-MX" w:eastAsia="en-US"/>
              </w:rPr>
              <w:t xml:space="preserve"> fondo del </w:t>
            </w:r>
          </w:p>
          <w:p w:rsidR="002361E9" w:rsidRPr="006B326F" w:rsidRDefault="00685D5F" w:rsidP="006B326F">
            <w:pPr>
              <w:tabs>
                <w:tab w:val="left" w:pos="171"/>
              </w:tabs>
              <w:spacing w:line="360" w:lineRule="auto"/>
              <w:ind w:right="1"/>
              <w:jc w:val="both"/>
              <w:rPr>
                <w:rFonts w:ascii="Palatino Linotype" w:eastAsiaTheme="minorHAnsi" w:hAnsi="Palatino Linotype" w:cs="Arial"/>
                <w:color w:val="000000" w:themeColor="text1"/>
                <w:lang w:val="es-MX" w:eastAsia="en-US"/>
              </w:rPr>
            </w:pPr>
            <w:r w:rsidRPr="006B326F">
              <w:rPr>
                <w:rFonts w:ascii="Palatino Linotype" w:eastAsiaTheme="minorHAnsi" w:hAnsi="Palatino Linotype" w:cs="Arial"/>
                <w:color w:val="000000" w:themeColor="text1"/>
                <w:lang w:val="es-MX" w:eastAsia="en-US"/>
              </w:rPr>
              <w:t xml:space="preserve">acuerdo de </w:t>
            </w:r>
          </w:p>
          <w:p w:rsidR="00685D5F" w:rsidRPr="006B326F" w:rsidRDefault="00080ACE" w:rsidP="006B326F">
            <w:pPr>
              <w:tabs>
                <w:tab w:val="left" w:pos="171"/>
              </w:tabs>
              <w:spacing w:line="360" w:lineRule="auto"/>
              <w:ind w:right="1"/>
              <w:jc w:val="both"/>
              <w:rPr>
                <w:rFonts w:ascii="Palatino Linotype" w:eastAsiaTheme="minorHAnsi" w:hAnsi="Palatino Linotype"/>
                <w:color w:val="000000" w:themeColor="text1"/>
                <w:lang w:val="es-MX" w:eastAsia="en-US"/>
              </w:rPr>
            </w:pPr>
            <w:r w:rsidRPr="006B326F">
              <w:rPr>
                <w:rFonts w:ascii="Palatino Linotype" w:eastAsiaTheme="minorHAnsi" w:hAnsi="Palatino Linotype" w:cs="Arial"/>
                <w:color w:val="000000" w:themeColor="text1"/>
                <w:lang w:val="es-MX" w:eastAsia="en-US"/>
              </w:rPr>
              <w:t>Clasificación</w:t>
            </w:r>
            <w:r w:rsidR="00685D5F" w:rsidRPr="006B326F">
              <w:rPr>
                <w:rFonts w:ascii="Palatino Linotype" w:eastAsiaTheme="minorHAnsi" w:hAnsi="Palatino Linotype" w:cs="Arial"/>
                <w:color w:val="000000" w:themeColor="text1"/>
                <w:lang w:val="es-MX" w:eastAsia="en-US"/>
              </w:rPr>
              <w:t xml:space="preserve">. </w:t>
            </w:r>
          </w:p>
        </w:tc>
        <w:tc>
          <w:tcPr>
            <w:tcW w:w="7004" w:type="dxa"/>
            <w:hideMark/>
          </w:tcPr>
          <w:p w:rsidR="00685D5F" w:rsidRPr="006B326F" w:rsidRDefault="00685D5F" w:rsidP="006B326F">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6B326F">
              <w:rPr>
                <w:rFonts w:ascii="Palatino Linotype" w:eastAsiaTheme="minorHAnsi" w:hAnsi="Palatino Linotype" w:cs="Arial"/>
                <w:i/>
                <w:color w:val="000000" w:themeColor="text1"/>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B326F">
              <w:rPr>
                <w:rFonts w:ascii="Palatino Linotype" w:eastAsiaTheme="minorHAnsi" w:hAnsi="Palatino Linotype" w:cs="Arial"/>
                <w:b/>
                <w:i/>
                <w:color w:val="000000" w:themeColor="text1"/>
                <w:lang w:val="es-MX" w:eastAsia="en-US"/>
              </w:rPr>
              <w:t>Sujetos Obligados</w:t>
            </w:r>
            <w:r w:rsidRPr="006B326F">
              <w:rPr>
                <w:rFonts w:ascii="Palatino Linotype" w:eastAsiaTheme="minorHAnsi" w:hAnsi="Palatino Linotype" w:cs="Arial"/>
                <w:i/>
                <w:color w:val="000000" w:themeColor="text1"/>
                <w:lang w:val="es-MX" w:eastAsia="en-US"/>
              </w:rPr>
              <w:t xml:space="preserve">, por lo que deberán fundar y motivar debidamente la clasificación. </w:t>
            </w:r>
          </w:p>
          <w:p w:rsidR="00685D5F" w:rsidRPr="006B326F" w:rsidRDefault="00685D5F" w:rsidP="006B326F">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6B326F">
              <w:rPr>
                <w:rFonts w:ascii="Palatino Linotype" w:eastAsiaTheme="minorHAnsi" w:hAnsi="Palatino Linotype" w:cs="Arial"/>
                <w:i/>
                <w:color w:val="000000" w:themeColor="text1"/>
                <w:lang w:val="es-MX" w:eastAsia="en-US"/>
              </w:rPr>
              <w:t xml:space="preserve">De lo anterior, se desprende que para una correcta </w:t>
            </w:r>
            <w:r w:rsidRPr="006B326F">
              <w:rPr>
                <w:rFonts w:ascii="Palatino Linotype" w:eastAsiaTheme="minorHAnsi" w:hAnsi="Palatino Linotype" w:cs="Arial"/>
                <w:b/>
                <w:i/>
                <w:color w:val="000000" w:themeColor="text1"/>
                <w:lang w:val="es-MX" w:eastAsia="en-US"/>
              </w:rPr>
              <w:t>clasificación total o parcial</w:t>
            </w:r>
            <w:r w:rsidRPr="006B326F">
              <w:rPr>
                <w:rFonts w:ascii="Palatino Linotype" w:eastAsiaTheme="minorHAnsi" w:hAnsi="Palatino Linotype" w:cs="Arial"/>
                <w:i/>
                <w:color w:val="000000" w:themeColor="text1"/>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85D5F" w:rsidRPr="006B326F" w:rsidRDefault="00685D5F" w:rsidP="006B326F">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6B326F">
              <w:rPr>
                <w:rFonts w:ascii="Palatino Linotype" w:eastAsiaTheme="minorHAnsi" w:hAnsi="Palatino Linotype" w:cs="Arial"/>
                <w:i/>
                <w:color w:val="000000" w:themeColor="text1"/>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85D5F" w:rsidRPr="006B326F" w:rsidRDefault="00685D5F" w:rsidP="006B326F">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6B326F">
              <w:rPr>
                <w:rFonts w:ascii="Palatino Linotype" w:eastAsiaTheme="minorHAnsi" w:hAnsi="Palatino Linotype" w:cs="Arial"/>
                <w:i/>
                <w:color w:val="000000" w:themeColor="text1"/>
                <w:lang w:val="es-MX" w:eastAsia="en-US"/>
              </w:rPr>
              <w:lastRenderedPageBreak/>
              <w:t>En ese mismo sentido, el numeral trigésimo tercero fracción V de los Lineamientos Generales, precisa que para motivar la clasificación se deben acreditar las circunstancias de tiempo, modo y lugar.</w:t>
            </w:r>
          </w:p>
          <w:p w:rsidR="00685D5F" w:rsidRPr="006B326F" w:rsidRDefault="00685D5F" w:rsidP="006B326F">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6B326F">
              <w:rPr>
                <w:rFonts w:ascii="Palatino Linotype" w:eastAsiaTheme="minorHAnsi" w:hAnsi="Palatino Linotype" w:cs="Arial"/>
                <w:i/>
                <w:color w:val="000000" w:themeColor="text1"/>
                <w:lang w:val="es-MX" w:eastAsia="en-US"/>
              </w:rPr>
              <w:t xml:space="preserve">Ahora bien, </w:t>
            </w:r>
            <w:r w:rsidRPr="006B326F">
              <w:rPr>
                <w:rFonts w:ascii="Palatino Linotype" w:eastAsiaTheme="minorHAnsi" w:hAnsi="Palatino Linotype" w:cs="Arial"/>
                <w:b/>
                <w:i/>
                <w:color w:val="000000" w:themeColor="text1"/>
                <w:u w:val="single"/>
                <w:lang w:val="es-MX" w:eastAsia="en-US"/>
              </w:rPr>
              <w:t>para cada caso además de fundar y motivar</w:t>
            </w:r>
            <w:r w:rsidRPr="006B326F">
              <w:rPr>
                <w:rFonts w:ascii="Palatino Linotype" w:eastAsiaTheme="minorHAnsi" w:hAnsi="Palatino Linotype" w:cs="Arial"/>
                <w:i/>
                <w:color w:val="000000" w:themeColor="text1"/>
                <w:lang w:val="es-MX" w:eastAsia="en-US"/>
              </w:rPr>
              <w:t xml:space="preserve">, se debe identificar con claridad que datos contenidos en las documentales que son susceptibles de suprimirse, por ejemplo; </w:t>
            </w:r>
            <w:r w:rsidRPr="006B326F">
              <w:rPr>
                <w:rFonts w:ascii="Palatino Linotype" w:eastAsiaTheme="minorHAnsi" w:hAnsi="Palatino Linotype" w:cs="Arial"/>
                <w:i/>
                <w:color w:val="000000" w:themeColor="text1"/>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B326F" w:rsidRPr="006B326F" w:rsidTr="00FC2420">
        <w:tc>
          <w:tcPr>
            <w:cnfStyle w:val="001000000000" w:firstRow="0" w:lastRow="0" w:firstColumn="1" w:lastColumn="0" w:oddVBand="0" w:evenVBand="0" w:oddHBand="0" w:evenHBand="0" w:firstRowFirstColumn="0" w:firstRowLastColumn="0" w:lastRowFirstColumn="0" w:lastRowLastColumn="0"/>
            <w:tcW w:w="2689" w:type="dxa"/>
          </w:tcPr>
          <w:p w:rsidR="00685D5F" w:rsidRPr="006B326F" w:rsidRDefault="00685D5F" w:rsidP="006B326F">
            <w:pPr>
              <w:tabs>
                <w:tab w:val="left" w:pos="284"/>
              </w:tabs>
              <w:spacing w:line="360" w:lineRule="auto"/>
              <w:ind w:right="1"/>
              <w:rPr>
                <w:rFonts w:ascii="Palatino Linotype" w:eastAsiaTheme="minorHAnsi" w:hAnsi="Palatino Linotype" w:cs="Arial"/>
                <w:color w:val="000000" w:themeColor="text1"/>
                <w:lang w:val="es-MX" w:eastAsia="en-US"/>
              </w:rPr>
            </w:pPr>
            <w:r w:rsidRPr="006B326F">
              <w:rPr>
                <w:rFonts w:ascii="Palatino Linotype" w:eastAsia="MS Gothic" w:hAnsi="Palatino Linotype"/>
                <w:color w:val="000000" w:themeColor="text1"/>
                <w:lang w:val="es-MX" w:eastAsia="en-US"/>
              </w:rPr>
              <w:lastRenderedPageBreak/>
              <w:t>e) Condiciones especiales de la clasificación de la información como confidencial.</w:t>
            </w:r>
          </w:p>
        </w:tc>
        <w:tc>
          <w:tcPr>
            <w:tcW w:w="7004" w:type="dxa"/>
            <w:hideMark/>
          </w:tcPr>
          <w:p w:rsidR="00685D5F" w:rsidRPr="006B326F" w:rsidRDefault="00685D5F" w:rsidP="006B326F">
            <w:pPr>
              <w:tabs>
                <w:tab w:val="left" w:pos="284"/>
              </w:tabs>
              <w:spacing w:line="276" w:lineRule="auto"/>
              <w:ind w:right="1"/>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6B326F">
              <w:rPr>
                <w:rFonts w:ascii="Palatino Linotype" w:eastAsiaTheme="minorHAnsi" w:hAnsi="Palatino Linotype" w:cs="Arial"/>
                <w:i/>
                <w:color w:val="000000" w:themeColor="text1"/>
                <w:lang w:val="es-MX" w:eastAsia="en-US"/>
              </w:rPr>
              <w:t xml:space="preserve">Los artículos 148 y 120 de la Ley Estatal y de la Ley General, respectivamente, establecen que aun tratándose de datos personales, se podrán proporcionar, incluso sin solicitar el consentimiento de su titular. </w:t>
            </w:r>
          </w:p>
          <w:p w:rsidR="00685D5F" w:rsidRPr="006B326F" w:rsidRDefault="00685D5F" w:rsidP="006B326F">
            <w:pPr>
              <w:tabs>
                <w:tab w:val="left" w:pos="284"/>
              </w:tabs>
              <w:spacing w:line="276" w:lineRule="auto"/>
              <w:ind w:right="1"/>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6B326F">
              <w:rPr>
                <w:rFonts w:ascii="Palatino Linotype" w:eastAsiaTheme="minorHAnsi" w:hAnsi="Palatino Linotype" w:cs="Arial"/>
                <w:i/>
                <w:color w:val="000000" w:themeColor="text1"/>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85D5F" w:rsidRPr="006B326F" w:rsidRDefault="00685D5F" w:rsidP="006B326F">
            <w:pPr>
              <w:tabs>
                <w:tab w:val="left" w:pos="284"/>
              </w:tabs>
              <w:spacing w:line="276" w:lineRule="auto"/>
              <w:ind w:right="1"/>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i/>
                <w:color w:val="000000" w:themeColor="text1"/>
                <w:lang w:val="es-MX" w:eastAsia="en-US"/>
              </w:rPr>
            </w:pPr>
            <w:r w:rsidRPr="006B326F">
              <w:rPr>
                <w:rFonts w:ascii="Palatino Linotype" w:eastAsiaTheme="minorHAnsi" w:hAnsi="Palatino Linotype" w:cs="Arial"/>
                <w:i/>
                <w:color w:val="000000" w:themeColor="text1"/>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85D5F" w:rsidRPr="006B326F" w:rsidRDefault="00685D5F" w:rsidP="006B326F">
      <w:pPr>
        <w:tabs>
          <w:tab w:val="left" w:pos="284"/>
        </w:tabs>
        <w:spacing w:line="360" w:lineRule="auto"/>
        <w:ind w:right="1"/>
        <w:contextualSpacing/>
        <w:rPr>
          <w:rFonts w:ascii="Palatino Linotype" w:eastAsiaTheme="minorHAnsi" w:hAnsi="Palatino Linotype" w:cs="Arial"/>
          <w:color w:val="000000" w:themeColor="text1"/>
          <w:lang w:val="es-MX" w:eastAsia="en-US"/>
        </w:rPr>
      </w:pPr>
    </w:p>
    <w:p w:rsidR="007C190E" w:rsidRPr="006B326F" w:rsidRDefault="007C190E" w:rsidP="00FC2420">
      <w:pPr>
        <w:pStyle w:val="Prrafodelista"/>
        <w:numPr>
          <w:ilvl w:val="0"/>
          <w:numId w:val="8"/>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6B326F">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685D5F" w:rsidRPr="006B326F" w:rsidRDefault="00685D5F" w:rsidP="00FC2420">
      <w:pPr>
        <w:numPr>
          <w:ilvl w:val="0"/>
          <w:numId w:val="8"/>
        </w:numPr>
        <w:spacing w:line="360" w:lineRule="auto"/>
        <w:ind w:left="0" w:right="1" w:firstLine="0"/>
        <w:contextualSpacing/>
        <w:jc w:val="both"/>
        <w:rPr>
          <w:rFonts w:ascii="Palatino Linotype" w:eastAsiaTheme="minorHAnsi" w:hAnsi="Palatino Linotype" w:cs="Arial"/>
          <w:color w:val="000000" w:themeColor="text1"/>
          <w:lang w:val="es-MX" w:eastAsia="en-US"/>
        </w:rPr>
      </w:pPr>
      <w:r w:rsidRPr="006B326F">
        <w:rPr>
          <w:rFonts w:ascii="Palatino Linotype" w:eastAsiaTheme="minorHAnsi" w:hAnsi="Palatino Linotype" w:cs="Arial"/>
          <w:color w:val="000000" w:themeColor="text1"/>
          <w:lang w:val="es-MX" w:eastAsia="en-US"/>
        </w:rPr>
        <w:lastRenderedPageBreak/>
        <w:t xml:space="preserve">Si el servidor público incumple con estas formalidades y entrega la información sin proteger los datos personales incumple con lo que estipula las disposiciones legales establecidas, </w:t>
      </w:r>
      <w:r w:rsidR="007C190E" w:rsidRPr="006B326F">
        <w:rPr>
          <w:rFonts w:ascii="Palatino Linotype" w:eastAsiaTheme="minorHAnsi" w:hAnsi="Palatino Linotype" w:cs="Arial"/>
          <w:color w:val="000000" w:themeColor="text1"/>
          <w:lang w:val="es-MX" w:eastAsia="en-US"/>
        </w:rPr>
        <w:t xml:space="preserve">resulta  lo </w:t>
      </w:r>
      <w:r w:rsidRPr="006B326F">
        <w:rPr>
          <w:rFonts w:ascii="Palatino Linotype" w:eastAsiaTheme="minorHAnsi" w:hAnsi="Palatino Linotype" w:cs="Arial"/>
          <w:color w:val="000000" w:themeColor="text1"/>
          <w:lang w:val="es-MX" w:eastAsia="en-US"/>
        </w:rPr>
        <w:t>mismo que si entrega un documento testado sin el debido acuerdo de clasificación.</w:t>
      </w:r>
    </w:p>
    <w:p w:rsidR="00685D5F" w:rsidRPr="006B326F" w:rsidRDefault="00685D5F" w:rsidP="006B326F">
      <w:pPr>
        <w:tabs>
          <w:tab w:val="left" w:pos="284"/>
        </w:tabs>
        <w:spacing w:line="360" w:lineRule="auto"/>
        <w:ind w:right="1"/>
        <w:contextualSpacing/>
        <w:jc w:val="both"/>
        <w:rPr>
          <w:rFonts w:ascii="Palatino Linotype" w:eastAsiaTheme="minorHAnsi" w:hAnsi="Palatino Linotype" w:cs="Arial"/>
          <w:color w:val="000000" w:themeColor="text1"/>
          <w:lang w:val="es-MX" w:eastAsia="en-US"/>
        </w:rPr>
      </w:pPr>
    </w:p>
    <w:p w:rsidR="00314F72" w:rsidRPr="00FC2420" w:rsidRDefault="00314F72" w:rsidP="00FC2420">
      <w:pPr>
        <w:pStyle w:val="Prrafodelista"/>
        <w:numPr>
          <w:ilvl w:val="0"/>
          <w:numId w:val="8"/>
        </w:numPr>
        <w:spacing w:line="360" w:lineRule="auto"/>
        <w:ind w:left="0" w:right="1" w:firstLine="0"/>
        <w:jc w:val="both"/>
        <w:rPr>
          <w:rFonts w:ascii="Palatino Linotype" w:hAnsi="Palatino Linotype"/>
          <w:color w:val="000000" w:themeColor="text1"/>
        </w:rPr>
      </w:pPr>
      <w:r w:rsidRPr="00FC2420">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FC2420">
        <w:rPr>
          <w:rFonts w:ascii="Palatino Linotype" w:eastAsia="Palatino Linotype" w:hAnsi="Palatino Linotype" w:cs="Palatino Linotype"/>
          <w:b/>
          <w:color w:val="000000" w:themeColor="text1"/>
        </w:rPr>
        <w:t xml:space="preserve"> RECURRENTE</w:t>
      </w:r>
      <w:r w:rsidRPr="00FC2420">
        <w:rPr>
          <w:rFonts w:ascii="Palatino Linotype" w:eastAsia="Palatino Linotype" w:hAnsi="Palatino Linotype" w:cs="Palatino Linotype"/>
          <w:color w:val="000000" w:themeColor="text1"/>
        </w:rPr>
        <w:t xml:space="preserve">, determinando </w:t>
      </w:r>
      <w:r w:rsidRPr="00FC2420">
        <w:rPr>
          <w:rFonts w:ascii="Palatino Linotype" w:eastAsia="Palatino Linotype" w:hAnsi="Palatino Linotype" w:cs="Palatino Linotype"/>
          <w:b/>
          <w:smallCaps/>
          <w:color w:val="000000" w:themeColor="text1"/>
        </w:rPr>
        <w:t xml:space="preserve">REVOCAR  </w:t>
      </w:r>
      <w:r w:rsidRPr="00FC2420">
        <w:rPr>
          <w:rFonts w:ascii="Palatino Linotype" w:eastAsia="Palatino Linotype" w:hAnsi="Palatino Linotype" w:cs="Palatino Linotype"/>
          <w:color w:val="000000" w:themeColor="text1"/>
        </w:rPr>
        <w:t xml:space="preserve">la respuesta del </w:t>
      </w:r>
      <w:r w:rsidRPr="00FC2420">
        <w:rPr>
          <w:rFonts w:ascii="Palatino Linotype" w:eastAsia="Palatino Linotype" w:hAnsi="Palatino Linotype" w:cs="Palatino Linotype"/>
          <w:b/>
          <w:color w:val="000000" w:themeColor="text1"/>
        </w:rPr>
        <w:t>SUJETO OBLIGADO</w:t>
      </w:r>
      <w:r w:rsidRPr="00FC2420">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FC2420">
        <w:rPr>
          <w:rFonts w:ascii="Palatino Linotype" w:eastAsia="Palatino Linotype" w:hAnsi="Palatino Linotype" w:cs="Palatino Linotype"/>
          <w:b/>
          <w:color w:val="000000" w:themeColor="text1"/>
        </w:rPr>
        <w:t>ÓRGANO GARANTE</w:t>
      </w:r>
      <w:r w:rsidRPr="00FC2420">
        <w:rPr>
          <w:rFonts w:ascii="Palatino Linotype" w:eastAsia="Palatino Linotype" w:hAnsi="Palatino Linotype" w:cs="Palatino Linotype"/>
          <w:color w:val="000000" w:themeColor="text1"/>
        </w:rPr>
        <w:t xml:space="preserve"> emite los siguientes.</w:t>
      </w:r>
    </w:p>
    <w:p w:rsidR="00685D5F" w:rsidRPr="006B326F" w:rsidRDefault="00685D5F" w:rsidP="006B326F">
      <w:pPr>
        <w:spacing w:line="360" w:lineRule="auto"/>
        <w:ind w:right="1"/>
        <w:contextualSpacing/>
        <w:jc w:val="both"/>
        <w:rPr>
          <w:rFonts w:ascii="Palatino Linotype" w:hAnsi="Palatino Linotype"/>
          <w:i/>
          <w:color w:val="000000" w:themeColor="text1"/>
          <w:lang w:val="es-MX"/>
        </w:rPr>
      </w:pPr>
    </w:p>
    <w:p w:rsidR="00685D5F" w:rsidRPr="006B326F" w:rsidRDefault="00685D5F" w:rsidP="006B326F">
      <w:pPr>
        <w:pStyle w:val="Prrafodelista"/>
        <w:ind w:left="0" w:right="1"/>
        <w:rPr>
          <w:rFonts w:ascii="Palatino Linotype" w:eastAsia="MS Mincho" w:hAnsi="Palatino Linotype" w:cs="Arial"/>
          <w:color w:val="000000" w:themeColor="text1"/>
          <w:lang w:val="es-MX"/>
        </w:rPr>
      </w:pPr>
    </w:p>
    <w:p w:rsidR="00685D5F" w:rsidRPr="006B326F" w:rsidRDefault="00685D5F" w:rsidP="006B326F">
      <w:pPr>
        <w:pStyle w:val="Ttulo1"/>
        <w:spacing w:before="0" w:line="360" w:lineRule="auto"/>
        <w:ind w:right="1"/>
        <w:jc w:val="center"/>
        <w:rPr>
          <w:rFonts w:ascii="Palatino Linotype" w:eastAsia="Calibri" w:hAnsi="Palatino Linotype"/>
          <w:b/>
          <w:color w:val="000000" w:themeColor="text1"/>
          <w:sz w:val="24"/>
          <w:szCs w:val="24"/>
          <w:lang w:val="es-MX"/>
        </w:rPr>
      </w:pPr>
      <w:r w:rsidRPr="006B326F">
        <w:rPr>
          <w:rFonts w:ascii="Palatino Linotype" w:eastAsia="Calibri" w:hAnsi="Palatino Linotype"/>
          <w:b/>
          <w:color w:val="000000" w:themeColor="text1"/>
          <w:sz w:val="24"/>
          <w:szCs w:val="24"/>
          <w:lang w:val="es-MX"/>
        </w:rPr>
        <w:t>R E S O L U T I V O S</w:t>
      </w:r>
    </w:p>
    <w:p w:rsidR="00685D5F" w:rsidRPr="006B326F" w:rsidRDefault="00685D5F" w:rsidP="006B326F">
      <w:pPr>
        <w:spacing w:line="360" w:lineRule="auto"/>
        <w:ind w:right="1"/>
        <w:rPr>
          <w:rFonts w:ascii="Palatino Linotype" w:hAnsi="Palatino Linotype"/>
          <w:color w:val="000000" w:themeColor="text1"/>
          <w:lang w:val="es-MX"/>
        </w:rPr>
      </w:pPr>
    </w:p>
    <w:p w:rsidR="00685D5F" w:rsidRPr="006B326F" w:rsidRDefault="00685D5F" w:rsidP="006B326F">
      <w:pPr>
        <w:spacing w:line="360" w:lineRule="auto"/>
        <w:ind w:right="1"/>
        <w:jc w:val="both"/>
        <w:rPr>
          <w:rFonts w:ascii="Palatino Linotype" w:hAnsi="Palatino Linotype" w:cs="Arial"/>
          <w:bCs/>
          <w:color w:val="000000" w:themeColor="text1"/>
          <w:lang w:val="es-MX"/>
        </w:rPr>
      </w:pPr>
      <w:r w:rsidRPr="006B326F">
        <w:rPr>
          <w:rFonts w:ascii="Palatino Linotype" w:hAnsi="Palatino Linotype" w:cs="Arial"/>
          <w:b/>
          <w:bCs/>
          <w:color w:val="000000" w:themeColor="text1"/>
          <w:lang w:val="es-MX"/>
        </w:rPr>
        <w:t>PRIMERO</w:t>
      </w:r>
      <w:r w:rsidRPr="006B326F">
        <w:rPr>
          <w:rFonts w:ascii="Palatino Linotype" w:hAnsi="Palatino Linotype" w:cs="Arial"/>
          <w:color w:val="000000" w:themeColor="text1"/>
          <w:lang w:val="es-MX"/>
        </w:rPr>
        <w:t>. Resultan fundadas las</w:t>
      </w:r>
      <w:r w:rsidRPr="006B326F">
        <w:rPr>
          <w:rFonts w:ascii="Palatino Linotype" w:hAnsi="Palatino Linotype" w:cs="Arial"/>
          <w:b/>
          <w:color w:val="000000" w:themeColor="text1"/>
          <w:lang w:val="es-MX"/>
        </w:rPr>
        <w:t xml:space="preserve"> </w:t>
      </w:r>
      <w:r w:rsidRPr="006B326F">
        <w:rPr>
          <w:rFonts w:ascii="Palatino Linotype" w:hAnsi="Palatino Linotype" w:cs="Arial"/>
          <w:color w:val="000000" w:themeColor="text1"/>
          <w:lang w:val="es-MX"/>
        </w:rPr>
        <w:t xml:space="preserve">razones o motivos de inconformidad hechos valer </w:t>
      </w:r>
      <w:r w:rsidRPr="006B326F">
        <w:rPr>
          <w:rFonts w:ascii="Palatino Linotype" w:eastAsia="Calibri" w:hAnsi="Palatino Linotype" w:cs="Arial"/>
          <w:color w:val="000000" w:themeColor="text1"/>
          <w:lang w:val="es-MX"/>
        </w:rPr>
        <w:t xml:space="preserve">en el Recurso de Revisión </w:t>
      </w:r>
      <w:r w:rsidR="009F750F" w:rsidRPr="006B326F">
        <w:rPr>
          <w:rFonts w:ascii="Palatino Linotype" w:hAnsi="Palatino Linotype"/>
          <w:b/>
          <w:color w:val="000000" w:themeColor="text1"/>
          <w:lang w:val="es-MX"/>
        </w:rPr>
        <w:t>0</w:t>
      </w:r>
      <w:r w:rsidR="0088240C" w:rsidRPr="006B326F">
        <w:rPr>
          <w:rFonts w:ascii="Palatino Linotype" w:hAnsi="Palatino Linotype"/>
          <w:b/>
          <w:color w:val="000000" w:themeColor="text1"/>
          <w:lang w:val="es-MX"/>
        </w:rPr>
        <w:t>90</w:t>
      </w:r>
      <w:r w:rsidR="009F750F" w:rsidRPr="006B326F">
        <w:rPr>
          <w:rFonts w:ascii="Palatino Linotype" w:hAnsi="Palatino Linotype"/>
          <w:b/>
          <w:color w:val="000000" w:themeColor="text1"/>
          <w:lang w:val="es-MX"/>
        </w:rPr>
        <w:t>5</w:t>
      </w:r>
      <w:r w:rsidR="00924C7A" w:rsidRPr="006B326F">
        <w:rPr>
          <w:rFonts w:ascii="Palatino Linotype" w:hAnsi="Palatino Linotype"/>
          <w:b/>
          <w:color w:val="000000" w:themeColor="text1"/>
          <w:lang w:val="es-MX"/>
        </w:rPr>
        <w:t>3</w:t>
      </w:r>
      <w:r w:rsidR="00314F72" w:rsidRPr="006B326F">
        <w:rPr>
          <w:rFonts w:ascii="Palatino Linotype" w:hAnsi="Palatino Linotype"/>
          <w:b/>
          <w:color w:val="000000" w:themeColor="text1"/>
          <w:lang w:val="es-MX"/>
        </w:rPr>
        <w:t>/INFOEM/IP/RR/2025</w:t>
      </w:r>
      <w:r w:rsidRPr="006B326F">
        <w:rPr>
          <w:rFonts w:ascii="Palatino Linotype" w:hAnsi="Palatino Linotype" w:cs="Arial"/>
          <w:b/>
          <w:bCs/>
          <w:color w:val="000000" w:themeColor="text1"/>
          <w:lang w:val="es-MX"/>
        </w:rPr>
        <w:t xml:space="preserve">, </w:t>
      </w:r>
      <w:r w:rsidRPr="006B326F">
        <w:rPr>
          <w:rFonts w:ascii="Palatino Linotype" w:hAnsi="Palatino Linotype" w:cs="Arial"/>
          <w:bCs/>
          <w:color w:val="000000" w:themeColor="text1"/>
          <w:lang w:val="es-MX"/>
        </w:rPr>
        <w:t xml:space="preserve">en términos de los </w:t>
      </w:r>
      <w:r w:rsidRPr="006B326F">
        <w:rPr>
          <w:rFonts w:ascii="Palatino Linotype" w:hAnsi="Palatino Linotype" w:cs="Arial"/>
          <w:b/>
          <w:bCs/>
          <w:color w:val="000000" w:themeColor="text1"/>
          <w:lang w:val="es-MX"/>
        </w:rPr>
        <w:t xml:space="preserve">Considerandos Cuarto y Quinto </w:t>
      </w:r>
      <w:r w:rsidRPr="006B326F">
        <w:rPr>
          <w:rFonts w:ascii="Palatino Linotype" w:hAnsi="Palatino Linotype" w:cs="Arial"/>
          <w:bCs/>
          <w:color w:val="000000" w:themeColor="text1"/>
          <w:lang w:val="es-MX"/>
        </w:rPr>
        <w:t>de la presente resolución.</w:t>
      </w:r>
    </w:p>
    <w:p w:rsidR="00685D5F" w:rsidRPr="006B326F" w:rsidRDefault="00685D5F" w:rsidP="006B326F">
      <w:pPr>
        <w:spacing w:line="360" w:lineRule="auto"/>
        <w:ind w:right="1"/>
        <w:jc w:val="both"/>
        <w:rPr>
          <w:rFonts w:ascii="Palatino Linotype" w:hAnsi="Palatino Linotype" w:cs="Arial"/>
          <w:color w:val="000000" w:themeColor="text1"/>
          <w:lang w:val="es-MX"/>
        </w:rPr>
      </w:pPr>
    </w:p>
    <w:p w:rsidR="00685D5F" w:rsidRPr="006B326F" w:rsidRDefault="00685D5F" w:rsidP="006B326F">
      <w:pPr>
        <w:spacing w:line="360" w:lineRule="auto"/>
        <w:ind w:right="1"/>
        <w:jc w:val="both"/>
        <w:rPr>
          <w:rFonts w:ascii="Palatino Linotype" w:eastAsia="MS Mincho" w:hAnsi="Palatino Linotype" w:cs="Times New Roman"/>
          <w:color w:val="000000" w:themeColor="text1"/>
          <w:lang w:val="es-MX"/>
        </w:rPr>
      </w:pPr>
      <w:r w:rsidRPr="006B326F">
        <w:rPr>
          <w:rFonts w:ascii="Palatino Linotype" w:hAnsi="Palatino Linotype"/>
          <w:b/>
          <w:color w:val="000000" w:themeColor="text1"/>
          <w:lang w:val="es-MX"/>
        </w:rPr>
        <w:t>SEGUNDO.</w:t>
      </w:r>
      <w:r w:rsidRPr="006B326F">
        <w:rPr>
          <w:rStyle w:val="Ttulo2Car"/>
          <w:rFonts w:ascii="Palatino Linotype" w:hAnsi="Palatino Linotype"/>
          <w:color w:val="000000" w:themeColor="text1"/>
          <w:sz w:val="24"/>
          <w:szCs w:val="24"/>
          <w:lang w:val="es-MX"/>
        </w:rPr>
        <w:t xml:space="preserve"> </w:t>
      </w:r>
      <w:r w:rsidRPr="006B326F">
        <w:rPr>
          <w:rFonts w:ascii="Palatino Linotype" w:eastAsia="MS Mincho" w:hAnsi="Palatino Linotype" w:cs="Times New Roman"/>
          <w:color w:val="000000" w:themeColor="text1"/>
          <w:lang w:val="es-MX"/>
        </w:rPr>
        <w:t xml:space="preserve">Se </w:t>
      </w:r>
      <w:r w:rsidR="00BF4813" w:rsidRPr="006B326F">
        <w:rPr>
          <w:rFonts w:ascii="Palatino Linotype" w:eastAsia="MS Mincho" w:hAnsi="Palatino Linotype" w:cs="Times New Roman"/>
          <w:b/>
          <w:color w:val="000000" w:themeColor="text1"/>
          <w:lang w:val="es-MX"/>
        </w:rPr>
        <w:t>Revoca</w:t>
      </w:r>
      <w:r w:rsidRPr="006B326F">
        <w:rPr>
          <w:rFonts w:ascii="Palatino Linotype" w:eastAsia="MS Mincho" w:hAnsi="Palatino Linotype" w:cs="Times New Roman"/>
          <w:b/>
          <w:color w:val="000000" w:themeColor="text1"/>
          <w:lang w:val="es-MX"/>
        </w:rPr>
        <w:t xml:space="preserve"> </w:t>
      </w:r>
      <w:r w:rsidRPr="006B326F">
        <w:rPr>
          <w:rFonts w:ascii="Palatino Linotype" w:eastAsia="MS Mincho" w:hAnsi="Palatino Linotype" w:cs="Times New Roman"/>
          <w:color w:val="000000" w:themeColor="text1"/>
          <w:lang w:val="es-MX"/>
        </w:rPr>
        <w:t xml:space="preserve">la respuesta emitida por </w:t>
      </w:r>
      <w:r w:rsidR="00924C7A" w:rsidRPr="006B326F">
        <w:rPr>
          <w:rFonts w:ascii="Palatino Linotype" w:eastAsia="MS Mincho" w:hAnsi="Palatino Linotype" w:cs="Times New Roman"/>
          <w:color w:val="000000" w:themeColor="text1"/>
          <w:lang w:val="es-MX"/>
        </w:rPr>
        <w:t xml:space="preserve">el </w:t>
      </w:r>
      <w:r w:rsidR="00D3426F" w:rsidRPr="006B326F">
        <w:rPr>
          <w:rFonts w:ascii="Palatino Linotype" w:eastAsia="MS Mincho" w:hAnsi="Palatino Linotype" w:cs="Times New Roman"/>
          <w:b/>
          <w:color w:val="000000" w:themeColor="text1"/>
          <w:lang w:val="es-MX"/>
        </w:rPr>
        <w:t>Sistema Municipal Para el Desarrollo Integral de la Familia de Tepotzotlán</w:t>
      </w:r>
      <w:r w:rsidRPr="006B326F">
        <w:rPr>
          <w:rFonts w:ascii="Palatino Linotype" w:eastAsia="MS Mincho" w:hAnsi="Palatino Linotype" w:cs="Times New Roman"/>
          <w:b/>
          <w:color w:val="000000" w:themeColor="text1"/>
          <w:lang w:val="es-MX"/>
        </w:rPr>
        <w:t xml:space="preserve"> </w:t>
      </w:r>
      <w:r w:rsidRPr="006B326F">
        <w:rPr>
          <w:rFonts w:ascii="Palatino Linotype" w:eastAsia="MS Mincho" w:hAnsi="Palatino Linotype" w:cs="Times New Roman"/>
          <w:color w:val="000000" w:themeColor="text1"/>
          <w:lang w:val="es-MX"/>
        </w:rPr>
        <w:t xml:space="preserve">y se </w:t>
      </w:r>
      <w:r w:rsidRPr="006B326F">
        <w:rPr>
          <w:rFonts w:ascii="Palatino Linotype" w:eastAsia="MS Mincho" w:hAnsi="Palatino Linotype" w:cs="Times New Roman"/>
          <w:b/>
          <w:color w:val="000000" w:themeColor="text1"/>
          <w:lang w:val="es-MX"/>
        </w:rPr>
        <w:t>ORDENA</w:t>
      </w:r>
      <w:r w:rsidRPr="006B326F">
        <w:rPr>
          <w:rFonts w:ascii="Palatino Linotype" w:eastAsia="MS Mincho" w:hAnsi="Palatino Linotype" w:cs="Times New Roman"/>
          <w:color w:val="000000" w:themeColor="text1"/>
          <w:lang w:val="es-MX"/>
        </w:rPr>
        <w:t xml:space="preserve"> entregar vía Sistema de Acceso a la Información Mexiquense </w:t>
      </w:r>
      <w:r w:rsidRPr="006B326F">
        <w:rPr>
          <w:rFonts w:ascii="Palatino Linotype" w:eastAsia="MS Mincho" w:hAnsi="Palatino Linotype" w:cs="Times New Roman"/>
          <w:b/>
          <w:color w:val="000000" w:themeColor="text1"/>
          <w:lang w:val="es-MX"/>
        </w:rPr>
        <w:t>(SAIMEX)</w:t>
      </w:r>
      <w:r w:rsidR="00104F61" w:rsidRPr="006B326F">
        <w:rPr>
          <w:rFonts w:ascii="Palatino Linotype" w:eastAsia="MS Mincho" w:hAnsi="Palatino Linotype" w:cs="Times New Roman"/>
          <w:color w:val="000000" w:themeColor="text1"/>
          <w:lang w:val="es-MX"/>
        </w:rPr>
        <w:t>, la siguiente información</w:t>
      </w:r>
      <w:r w:rsidR="00D3426F" w:rsidRPr="006B326F">
        <w:rPr>
          <w:rFonts w:ascii="Palatino Linotype" w:eastAsia="MS Mincho" w:hAnsi="Palatino Linotype" w:cs="Times New Roman"/>
          <w:color w:val="000000" w:themeColor="text1"/>
          <w:lang w:val="es-MX"/>
        </w:rPr>
        <w:t xml:space="preserve">, después de una búsqueda exhaustiva, </w:t>
      </w:r>
      <w:r w:rsidR="00104F61" w:rsidRPr="006B326F">
        <w:rPr>
          <w:rFonts w:ascii="Palatino Linotype" w:eastAsia="MS Mincho" w:hAnsi="Palatino Linotype" w:cs="Times New Roman"/>
          <w:color w:val="000000" w:themeColor="text1"/>
          <w:lang w:val="es-MX"/>
        </w:rPr>
        <w:t xml:space="preserve"> </w:t>
      </w:r>
      <w:r w:rsidR="00924C7A" w:rsidRPr="006B326F">
        <w:rPr>
          <w:rFonts w:ascii="Palatino Linotype" w:eastAsia="MS Mincho" w:hAnsi="Palatino Linotype" w:cs="Times New Roman"/>
          <w:color w:val="000000" w:themeColor="text1"/>
          <w:lang w:val="es-MX"/>
        </w:rPr>
        <w:t xml:space="preserve">de ser procedente en </w:t>
      </w:r>
      <w:r w:rsidR="00DA156A" w:rsidRPr="006B326F">
        <w:rPr>
          <w:rFonts w:ascii="Palatino Linotype" w:eastAsia="MS Mincho" w:hAnsi="Palatino Linotype" w:cs="Times New Roman"/>
          <w:color w:val="000000" w:themeColor="text1"/>
          <w:lang w:val="es-MX"/>
        </w:rPr>
        <w:t xml:space="preserve"> versión </w:t>
      </w:r>
      <w:r w:rsidR="00674693" w:rsidRPr="006B326F">
        <w:rPr>
          <w:rFonts w:ascii="Palatino Linotype" w:eastAsia="MS Mincho" w:hAnsi="Palatino Linotype" w:cs="Times New Roman"/>
          <w:color w:val="000000" w:themeColor="text1"/>
          <w:lang w:val="es-MX"/>
        </w:rPr>
        <w:t xml:space="preserve"> </w:t>
      </w:r>
      <w:r w:rsidR="00964083" w:rsidRPr="006B326F">
        <w:rPr>
          <w:rFonts w:ascii="Palatino Linotype" w:eastAsia="MS Mincho" w:hAnsi="Palatino Linotype" w:cs="Times New Roman"/>
          <w:color w:val="000000" w:themeColor="text1"/>
          <w:lang w:val="es-MX"/>
        </w:rPr>
        <w:t>pública:</w:t>
      </w:r>
    </w:p>
    <w:p w:rsidR="00D3426F" w:rsidRPr="006B326F" w:rsidRDefault="00685D5F" w:rsidP="00FC2420">
      <w:pPr>
        <w:spacing w:line="360" w:lineRule="auto"/>
        <w:ind w:right="1"/>
        <w:jc w:val="both"/>
        <w:rPr>
          <w:rFonts w:ascii="Palatino Linotype" w:hAnsi="Palatino Linotype"/>
          <w:b/>
          <w:i/>
          <w:color w:val="000000" w:themeColor="text1"/>
        </w:rPr>
      </w:pPr>
      <w:r w:rsidRPr="006B326F">
        <w:rPr>
          <w:rFonts w:ascii="Palatino Linotype" w:eastAsia="Calibri" w:hAnsi="Palatino Linotype" w:cs="Arial"/>
          <w:color w:val="000000" w:themeColor="text1"/>
          <w:lang w:val="es-MX"/>
        </w:rPr>
        <w:lastRenderedPageBreak/>
        <w:t xml:space="preserve"> </w:t>
      </w:r>
      <w:r w:rsidR="00D3426F" w:rsidRPr="006B326F">
        <w:rPr>
          <w:rFonts w:ascii="Palatino Linotype" w:hAnsi="Palatino Linotype"/>
          <w:b/>
          <w:i/>
          <w:color w:val="000000" w:themeColor="text1"/>
        </w:rPr>
        <w:t xml:space="preserve">La factura donde conste la compra de la silla de ruedas referida en la solicitud de información. </w:t>
      </w:r>
    </w:p>
    <w:p w:rsidR="00D3426F" w:rsidRPr="006B326F" w:rsidRDefault="00D3426F" w:rsidP="006B326F">
      <w:pPr>
        <w:pStyle w:val="Prrafodelista"/>
        <w:numPr>
          <w:ilvl w:val="3"/>
          <w:numId w:val="38"/>
        </w:numPr>
        <w:spacing w:line="360" w:lineRule="auto"/>
        <w:ind w:left="0" w:right="1" w:firstLine="0"/>
        <w:jc w:val="both"/>
        <w:rPr>
          <w:rFonts w:ascii="Palatino Linotype" w:hAnsi="Palatino Linotype"/>
          <w:b/>
          <w:i/>
          <w:color w:val="000000" w:themeColor="text1"/>
        </w:rPr>
      </w:pPr>
      <w:r w:rsidRPr="006B326F">
        <w:rPr>
          <w:rFonts w:ascii="Palatino Linotype" w:hAnsi="Palatino Linotype"/>
          <w:b/>
          <w:i/>
          <w:color w:val="000000" w:themeColor="text1"/>
        </w:rPr>
        <w:t>El documento o documentos donde conste la recepción de tal silla por su beneficiario.</w:t>
      </w:r>
    </w:p>
    <w:p w:rsidR="003E3858" w:rsidRPr="006B326F" w:rsidRDefault="003E3858" w:rsidP="006B326F">
      <w:pPr>
        <w:ind w:right="1"/>
        <w:jc w:val="center"/>
        <w:rPr>
          <w:rFonts w:ascii="Palatino Linotype" w:hAnsi="Palatino Linotype"/>
          <w:i/>
          <w:color w:val="000000" w:themeColor="text1"/>
        </w:rPr>
      </w:pPr>
    </w:p>
    <w:p w:rsidR="00104F61" w:rsidRPr="00FC2420" w:rsidRDefault="00104F61" w:rsidP="006B326F">
      <w:pPr>
        <w:tabs>
          <w:tab w:val="left" w:pos="7938"/>
          <w:tab w:val="left" w:pos="8080"/>
        </w:tabs>
        <w:ind w:right="1"/>
        <w:jc w:val="both"/>
        <w:rPr>
          <w:rFonts w:ascii="Palatino Linotype" w:eastAsia="Calibri" w:hAnsi="Palatino Linotype" w:cs="Arial"/>
          <w:b/>
          <w:i/>
          <w:color w:val="000000" w:themeColor="text1"/>
        </w:rPr>
      </w:pPr>
      <w:r w:rsidRPr="006B326F">
        <w:rPr>
          <w:rFonts w:ascii="Palatino Linotype" w:eastAsia="Calibri" w:hAnsi="Palatino Linotype" w:cs="Arial"/>
          <w:i/>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w:t>
      </w:r>
      <w:r w:rsidRPr="00FC2420">
        <w:rPr>
          <w:rFonts w:ascii="Palatino Linotype" w:eastAsia="Calibri" w:hAnsi="Palatino Linotype" w:cs="Arial"/>
          <w:i/>
          <w:color w:val="000000" w:themeColor="text1"/>
        </w:rPr>
        <w:t xml:space="preserve">se formulen y se pongan a disposición del </w:t>
      </w:r>
      <w:r w:rsidRPr="00FC2420">
        <w:rPr>
          <w:rFonts w:ascii="Palatino Linotype" w:eastAsia="Calibri" w:hAnsi="Palatino Linotype" w:cs="Arial"/>
          <w:b/>
          <w:i/>
          <w:color w:val="000000" w:themeColor="text1"/>
        </w:rPr>
        <w:t>RECURRENTE.</w:t>
      </w:r>
    </w:p>
    <w:p w:rsidR="00112CAA" w:rsidRPr="006B326F" w:rsidRDefault="009C49CC" w:rsidP="006B326F">
      <w:pPr>
        <w:tabs>
          <w:tab w:val="left" w:pos="7938"/>
          <w:tab w:val="left" w:pos="8080"/>
        </w:tabs>
        <w:ind w:right="1"/>
        <w:jc w:val="both"/>
        <w:rPr>
          <w:rFonts w:ascii="Palatino Linotype" w:eastAsia="Calibri" w:hAnsi="Palatino Linotype" w:cs="Arial"/>
          <w:b/>
          <w:i/>
          <w:color w:val="000000" w:themeColor="text1"/>
        </w:rPr>
      </w:pPr>
      <w:r w:rsidRPr="00FC2420">
        <w:rPr>
          <w:rFonts w:ascii="Palatino Linotype" w:eastAsia="Calibri" w:hAnsi="Palatino Linotype" w:cs="Arial"/>
          <w:i/>
          <w:color w:val="000000" w:themeColor="text1"/>
        </w:rPr>
        <w:t xml:space="preserve">Para el punto uno, en </w:t>
      </w:r>
      <w:r w:rsidR="00112CAA" w:rsidRPr="00FC2420">
        <w:rPr>
          <w:rFonts w:ascii="Palatino Linotype" w:eastAsia="Calibri" w:hAnsi="Palatino Linotype" w:cs="Arial"/>
          <w:i/>
          <w:color w:val="000000" w:themeColor="text1"/>
        </w:rPr>
        <w:t xml:space="preserve"> caso </w:t>
      </w:r>
      <w:r w:rsidRPr="00FC2420">
        <w:rPr>
          <w:rFonts w:ascii="Palatino Linotype" w:eastAsia="Calibri" w:hAnsi="Palatino Linotype" w:cs="Arial"/>
          <w:i/>
          <w:color w:val="000000" w:themeColor="text1"/>
        </w:rPr>
        <w:t xml:space="preserve">de </w:t>
      </w:r>
      <w:r w:rsidR="00112CAA" w:rsidRPr="00FC2420">
        <w:rPr>
          <w:rFonts w:ascii="Palatino Linotype" w:eastAsia="Calibri" w:hAnsi="Palatino Linotype" w:cs="Arial"/>
          <w:i/>
          <w:color w:val="000000" w:themeColor="text1"/>
        </w:rPr>
        <w:t>que la silla de ruedas haya sido donada, bastará con hacerlo de conocimiento de la Recurrente.</w:t>
      </w:r>
    </w:p>
    <w:p w:rsidR="00685D5F" w:rsidRPr="006B326F" w:rsidRDefault="00685D5F" w:rsidP="006B326F">
      <w:pPr>
        <w:tabs>
          <w:tab w:val="left" w:pos="2947"/>
        </w:tabs>
        <w:spacing w:line="360" w:lineRule="auto"/>
        <w:ind w:right="1"/>
        <w:jc w:val="both"/>
        <w:rPr>
          <w:rFonts w:ascii="Palatino Linotype" w:eastAsia="Calibri" w:hAnsi="Palatino Linotype" w:cs="Arial"/>
          <w:color w:val="000000" w:themeColor="text1"/>
          <w:lang w:val="es-MX"/>
        </w:rPr>
      </w:pPr>
      <w:r w:rsidRPr="006B326F">
        <w:rPr>
          <w:rFonts w:ascii="Palatino Linotype" w:eastAsia="Calibri" w:hAnsi="Palatino Linotype" w:cs="Arial"/>
          <w:color w:val="000000" w:themeColor="text1"/>
          <w:lang w:val="es-MX"/>
        </w:rPr>
        <w:tab/>
      </w:r>
    </w:p>
    <w:p w:rsidR="00314F72" w:rsidRPr="006B326F" w:rsidRDefault="00612A0B" w:rsidP="006B326F">
      <w:pPr>
        <w:tabs>
          <w:tab w:val="left" w:pos="8080"/>
        </w:tabs>
        <w:spacing w:line="360" w:lineRule="auto"/>
        <w:ind w:right="1"/>
        <w:jc w:val="both"/>
        <w:rPr>
          <w:rFonts w:ascii="Palatino Linotype" w:eastAsia="Palatino Linotype" w:hAnsi="Palatino Linotype" w:cs="Palatino Linotype"/>
          <w:color w:val="000000" w:themeColor="text1"/>
        </w:rPr>
      </w:pPr>
      <w:r w:rsidRPr="006B326F">
        <w:rPr>
          <w:rFonts w:ascii="Palatino Linotype" w:hAnsi="Palatino Linotype" w:cs="Arial"/>
          <w:b/>
          <w:bCs/>
          <w:color w:val="000000" w:themeColor="text1"/>
          <w:lang w:val="es-MX"/>
        </w:rPr>
        <w:t xml:space="preserve">TERCERO. </w:t>
      </w:r>
      <w:r w:rsidR="00314F72" w:rsidRPr="006B326F">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314F72" w:rsidRPr="006B326F">
        <w:rPr>
          <w:rFonts w:ascii="Palatino Linotype" w:eastAsia="Palatino Linotype" w:hAnsi="Palatino Linotype" w:cs="Palatino Linotype"/>
          <w:b/>
          <w:color w:val="000000" w:themeColor="text1"/>
        </w:rPr>
        <w:t xml:space="preserve">dé cumplimiento a lo ordenado dentro del plazo de diez días hábiles, </w:t>
      </w:r>
      <w:r w:rsidR="00314F72" w:rsidRPr="006B326F">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612A0B" w:rsidRPr="006B326F" w:rsidRDefault="00612A0B" w:rsidP="006B326F">
      <w:pPr>
        <w:spacing w:line="360" w:lineRule="auto"/>
        <w:ind w:right="1"/>
        <w:jc w:val="both"/>
        <w:rPr>
          <w:rFonts w:ascii="Palatino Linotype" w:hAnsi="Palatino Linotype" w:cs="Arial"/>
          <w:bCs/>
          <w:color w:val="000000" w:themeColor="text1"/>
          <w:lang w:val="es-MX"/>
        </w:rPr>
      </w:pPr>
    </w:p>
    <w:p w:rsidR="00685D5F" w:rsidRPr="006B326F" w:rsidRDefault="00685D5F" w:rsidP="006B326F">
      <w:pPr>
        <w:spacing w:line="360" w:lineRule="auto"/>
        <w:ind w:right="1"/>
        <w:jc w:val="both"/>
        <w:rPr>
          <w:rFonts w:ascii="Palatino Linotype" w:eastAsia="Calibri" w:hAnsi="Palatino Linotype" w:cs="Arial"/>
          <w:bCs/>
          <w:color w:val="000000" w:themeColor="text1"/>
          <w:lang w:val="es-MX"/>
        </w:rPr>
      </w:pPr>
      <w:r w:rsidRPr="006B326F">
        <w:rPr>
          <w:rFonts w:ascii="Palatino Linotype" w:hAnsi="Palatino Linotype" w:cs="Arial"/>
          <w:b/>
          <w:color w:val="000000" w:themeColor="text1"/>
          <w:lang w:val="es-MX"/>
        </w:rPr>
        <w:t xml:space="preserve">CUARTO. </w:t>
      </w:r>
      <w:r w:rsidRPr="006B326F">
        <w:rPr>
          <w:rFonts w:ascii="Palatino Linotype" w:eastAsia="Calibri" w:hAnsi="Palatino Linotype" w:cs="Arial"/>
          <w:bCs/>
          <w:color w:val="000000" w:themeColor="text1"/>
          <w:lang w:val="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85D5F" w:rsidRPr="006B326F" w:rsidRDefault="00685D5F" w:rsidP="006B326F">
      <w:pPr>
        <w:spacing w:line="360" w:lineRule="auto"/>
        <w:ind w:right="1"/>
        <w:jc w:val="both"/>
        <w:rPr>
          <w:rFonts w:ascii="Palatino Linotype" w:eastAsia="Calibri" w:hAnsi="Palatino Linotype" w:cs="Arial"/>
          <w:bCs/>
          <w:color w:val="000000" w:themeColor="text1"/>
          <w:lang w:val="es-MX"/>
        </w:rPr>
      </w:pPr>
    </w:p>
    <w:p w:rsidR="00685D5F" w:rsidRPr="006B326F" w:rsidRDefault="00685D5F" w:rsidP="006B326F">
      <w:pPr>
        <w:autoSpaceDE w:val="0"/>
        <w:autoSpaceDN w:val="0"/>
        <w:adjustRightInd w:val="0"/>
        <w:spacing w:line="360" w:lineRule="auto"/>
        <w:ind w:right="1"/>
        <w:jc w:val="both"/>
        <w:rPr>
          <w:rFonts w:ascii="Palatino Linotype" w:hAnsi="Palatino Linotype"/>
          <w:color w:val="000000" w:themeColor="text1"/>
          <w:lang w:val="es-MX"/>
        </w:rPr>
      </w:pPr>
      <w:r w:rsidRPr="006B326F">
        <w:rPr>
          <w:rFonts w:ascii="Palatino Linotype" w:hAnsi="Palatino Linotype" w:cs="Arial"/>
          <w:b/>
          <w:color w:val="000000" w:themeColor="text1"/>
          <w:lang w:val="es-MX"/>
        </w:rPr>
        <w:lastRenderedPageBreak/>
        <w:t xml:space="preserve">QUINTO. </w:t>
      </w:r>
      <w:r w:rsidRPr="006B326F">
        <w:rPr>
          <w:rFonts w:ascii="Palatino Linotype" w:hAnsi="Palatino Linotype"/>
          <w:b/>
          <w:bCs/>
          <w:color w:val="000000" w:themeColor="text1"/>
          <w:lang w:val="es-MX"/>
        </w:rPr>
        <w:t xml:space="preserve">Notifíquese </w:t>
      </w:r>
      <w:r w:rsidRPr="006B326F">
        <w:rPr>
          <w:rFonts w:ascii="Palatino Linotype" w:hAnsi="Palatino Linotype"/>
          <w:bCs/>
          <w:color w:val="000000" w:themeColor="text1"/>
          <w:lang w:val="es-MX"/>
        </w:rPr>
        <w:t xml:space="preserve">a </w:t>
      </w:r>
      <w:r w:rsidRPr="006B326F">
        <w:rPr>
          <w:rFonts w:ascii="Palatino Linotype" w:hAnsi="Palatino Linotype"/>
          <w:b/>
          <w:color w:val="000000" w:themeColor="text1"/>
          <w:lang w:val="es-MX"/>
        </w:rPr>
        <w:t>LA</w:t>
      </w:r>
      <w:r w:rsidRPr="006B326F">
        <w:rPr>
          <w:rFonts w:ascii="Palatino Linotype" w:eastAsia="Calibri" w:hAnsi="Palatino Linotype" w:cs="Arial"/>
          <w:b/>
          <w:color w:val="000000" w:themeColor="text1"/>
          <w:lang w:val="es-MX"/>
        </w:rPr>
        <w:t xml:space="preserve"> RECURRENTE</w:t>
      </w:r>
      <w:r w:rsidRPr="006B326F">
        <w:rPr>
          <w:rFonts w:ascii="Palatino Linotype" w:hAnsi="Palatino Linotype"/>
          <w:color w:val="000000" w:themeColor="text1"/>
          <w:lang w:val="es-MX"/>
        </w:rPr>
        <w:t xml:space="preserve"> la presente resolución, vía SAIMEX.</w:t>
      </w:r>
    </w:p>
    <w:p w:rsidR="00685D5F" w:rsidRPr="006B326F" w:rsidRDefault="00685D5F" w:rsidP="006B326F">
      <w:pPr>
        <w:autoSpaceDE w:val="0"/>
        <w:autoSpaceDN w:val="0"/>
        <w:adjustRightInd w:val="0"/>
        <w:spacing w:line="360" w:lineRule="auto"/>
        <w:ind w:right="1"/>
        <w:jc w:val="both"/>
        <w:rPr>
          <w:rFonts w:ascii="Palatino Linotype" w:hAnsi="Palatino Linotype"/>
          <w:color w:val="000000" w:themeColor="text1"/>
          <w:lang w:val="es-MX"/>
        </w:rPr>
      </w:pPr>
    </w:p>
    <w:p w:rsidR="00685D5F" w:rsidRPr="006B326F" w:rsidRDefault="00685D5F" w:rsidP="006B326F">
      <w:pPr>
        <w:autoSpaceDE w:val="0"/>
        <w:autoSpaceDN w:val="0"/>
        <w:adjustRightInd w:val="0"/>
        <w:spacing w:line="360" w:lineRule="auto"/>
        <w:ind w:right="1"/>
        <w:jc w:val="both"/>
        <w:rPr>
          <w:rFonts w:ascii="Palatino Linotype" w:eastAsia="Palatino Linotype" w:hAnsi="Palatino Linotype" w:cs="Palatino Linotype"/>
          <w:color w:val="000000" w:themeColor="text1"/>
          <w:lang w:val="es-MX"/>
        </w:rPr>
      </w:pPr>
      <w:r w:rsidRPr="006B326F">
        <w:rPr>
          <w:rFonts w:ascii="Palatino Linotype" w:eastAsia="MS Mincho" w:hAnsi="Palatino Linotype"/>
          <w:b/>
          <w:color w:val="000000" w:themeColor="text1"/>
          <w:lang w:val="es-MX"/>
        </w:rPr>
        <w:t>SEXTO.</w:t>
      </w:r>
      <w:r w:rsidRPr="006B326F">
        <w:rPr>
          <w:rFonts w:ascii="Palatino Linotype" w:eastAsia="MS Mincho" w:hAnsi="Palatino Linotype"/>
          <w:color w:val="000000" w:themeColor="text1"/>
          <w:lang w:val="es-MX"/>
        </w:rPr>
        <w:t xml:space="preserve"> </w:t>
      </w:r>
      <w:r w:rsidRPr="006B326F">
        <w:rPr>
          <w:rFonts w:ascii="Palatino Linotype" w:eastAsia="Times New Roman" w:hAnsi="Palatino Linotype" w:cs="Times New Roman"/>
          <w:color w:val="000000" w:themeColor="text1"/>
          <w:lang w:val="es-MX" w:eastAsia="es-MX"/>
        </w:rPr>
        <w:t xml:space="preserve">Se hace del conocimiento de </w:t>
      </w:r>
      <w:r w:rsidRPr="006B326F">
        <w:rPr>
          <w:rFonts w:ascii="Palatino Linotype" w:eastAsia="Times New Roman" w:hAnsi="Palatino Linotype" w:cs="Times New Roman"/>
          <w:b/>
          <w:color w:val="000000" w:themeColor="text1"/>
          <w:lang w:val="es-MX" w:eastAsia="es-MX"/>
        </w:rPr>
        <w:t>LA RECURRENTE</w:t>
      </w:r>
      <w:r w:rsidRPr="006B326F">
        <w:rPr>
          <w:rFonts w:ascii="Palatino Linotype" w:eastAsia="Times New Roman" w:hAnsi="Palatino Linotype" w:cs="Times New Roman"/>
          <w:color w:val="000000" w:themeColor="text1"/>
          <w:lang w:val="es-MX"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B326F">
        <w:rPr>
          <w:rFonts w:ascii="Palatino Linotype" w:eastAsia="Times New Roman" w:hAnsi="Palatino Linotype" w:cs="Times New Roman"/>
          <w:bCs/>
          <w:color w:val="000000" w:themeColor="text1"/>
          <w:lang w:val="es-MX" w:eastAsia="es-MX"/>
        </w:rPr>
        <w:t>vía juicio de amparo</w:t>
      </w:r>
      <w:r w:rsidRPr="006B326F">
        <w:rPr>
          <w:rFonts w:ascii="Palatino Linotype" w:eastAsia="Times New Roman" w:hAnsi="Palatino Linotype" w:cs="Times New Roman"/>
          <w:color w:val="000000" w:themeColor="text1"/>
          <w:lang w:val="es-MX" w:eastAsia="es-MX"/>
        </w:rPr>
        <w:t> en los términos de las leyes aplicables</w:t>
      </w:r>
      <w:r w:rsidRPr="006B326F">
        <w:rPr>
          <w:rFonts w:ascii="Palatino Linotype" w:eastAsia="Palatino Linotype" w:hAnsi="Palatino Linotype" w:cs="Palatino Linotype"/>
          <w:color w:val="000000" w:themeColor="text1"/>
          <w:lang w:val="es-MX"/>
        </w:rPr>
        <w:t>.</w:t>
      </w:r>
    </w:p>
    <w:p w:rsidR="00685D5F" w:rsidRDefault="00685D5F" w:rsidP="006B326F">
      <w:pPr>
        <w:autoSpaceDE w:val="0"/>
        <w:autoSpaceDN w:val="0"/>
        <w:adjustRightInd w:val="0"/>
        <w:spacing w:line="360" w:lineRule="auto"/>
        <w:ind w:right="1"/>
        <w:jc w:val="both"/>
        <w:rPr>
          <w:rFonts w:ascii="Palatino Linotype" w:eastAsia="MS Mincho" w:hAnsi="Palatino Linotype"/>
          <w:color w:val="000000" w:themeColor="text1"/>
          <w:lang w:val="es-MX"/>
        </w:rPr>
      </w:pPr>
    </w:p>
    <w:p w:rsidR="006B326F" w:rsidRPr="00444783" w:rsidRDefault="006B326F" w:rsidP="006B326F">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DE3FA8" w:rsidRPr="00575AE2">
        <w:rPr>
          <w:rFonts w:ascii="Palatino Linotype" w:eastAsia="Palatino Linotype" w:hAnsi="Palatino Linotype" w:cs="Palatino Linotype"/>
        </w:rPr>
        <w:t xml:space="preserve">EN LA </w:t>
      </w:r>
      <w:r w:rsidR="00DE3FA8">
        <w:rPr>
          <w:rFonts w:ascii="Palatino Linotype" w:eastAsia="Palatino Linotype" w:hAnsi="Palatino Linotype" w:cs="Palatino Linotype"/>
        </w:rPr>
        <w:t xml:space="preserve">CUADRAGÉSIMA </w:t>
      </w:r>
      <w:r w:rsidR="00DE3FA8" w:rsidRPr="00575AE2">
        <w:rPr>
          <w:rFonts w:ascii="Palatino Linotype" w:eastAsia="Palatino Linotype" w:hAnsi="Palatino Linotype" w:cs="Palatino Linotype"/>
        </w:rPr>
        <w:t>SESIÓN ORDINARIA, CELEBRADA EL</w:t>
      </w:r>
      <w:r w:rsidR="00DE3FA8">
        <w:rPr>
          <w:rFonts w:ascii="Palatino Linotype" w:eastAsia="Palatino Linotype" w:hAnsi="Palatino Linotype" w:cs="Palatino Linotype"/>
        </w:rPr>
        <w:t xml:space="preserve"> DOCE (12</w:t>
      </w:r>
      <w:r w:rsidR="00DE3FA8" w:rsidRPr="00575AE2">
        <w:rPr>
          <w:rFonts w:ascii="Palatino Linotype" w:eastAsia="Palatino Linotype" w:hAnsi="Palatino Linotype" w:cs="Palatino Linotype"/>
        </w:rPr>
        <w:t xml:space="preserve">) DE </w:t>
      </w:r>
      <w:r w:rsidR="00DE3FA8">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685D5F" w:rsidRPr="006B326F" w:rsidRDefault="00685D5F" w:rsidP="006B326F">
      <w:pPr>
        <w:spacing w:line="360" w:lineRule="auto"/>
        <w:ind w:right="1"/>
        <w:jc w:val="both"/>
        <w:rPr>
          <w:rFonts w:ascii="Palatino Linotype" w:hAnsi="Palatino Linotype"/>
          <w:color w:val="000000" w:themeColor="text1"/>
          <w:lang w:val="es-MX" w:eastAsia="es-MX"/>
        </w:rPr>
      </w:pPr>
    </w:p>
    <w:p w:rsidR="00685D5F" w:rsidRPr="006B326F" w:rsidRDefault="00685D5F" w:rsidP="006B326F">
      <w:pPr>
        <w:pStyle w:val="Prrafodelista"/>
        <w:spacing w:line="360" w:lineRule="auto"/>
        <w:ind w:left="0" w:right="1"/>
        <w:jc w:val="both"/>
        <w:rPr>
          <w:rFonts w:ascii="Palatino Linotype" w:hAnsi="Palatino Linotype"/>
          <w:color w:val="000000" w:themeColor="text1"/>
          <w:lang w:val="es-MX"/>
        </w:rPr>
      </w:pPr>
    </w:p>
    <w:p w:rsidR="00685D5F" w:rsidRPr="006B326F" w:rsidRDefault="00685D5F" w:rsidP="006B326F">
      <w:pPr>
        <w:spacing w:line="360" w:lineRule="auto"/>
        <w:ind w:right="1"/>
        <w:jc w:val="both"/>
        <w:rPr>
          <w:rFonts w:ascii="Palatino Linotype" w:hAnsi="Palatino Linotype"/>
          <w:color w:val="000000" w:themeColor="text1"/>
          <w:lang w:val="es-MX"/>
        </w:rPr>
      </w:pPr>
    </w:p>
    <w:p w:rsidR="00685D5F" w:rsidRPr="006B326F" w:rsidRDefault="00685D5F" w:rsidP="006B326F">
      <w:pPr>
        <w:spacing w:line="360" w:lineRule="auto"/>
        <w:ind w:right="1"/>
        <w:jc w:val="both"/>
        <w:rPr>
          <w:rFonts w:ascii="Palatino Linotype" w:hAnsi="Palatino Linotype"/>
          <w:color w:val="000000" w:themeColor="text1"/>
          <w:lang w:val="es-MX"/>
        </w:rPr>
      </w:pPr>
    </w:p>
    <w:p w:rsidR="00685D5F" w:rsidRPr="006B326F" w:rsidRDefault="00685D5F" w:rsidP="006B326F">
      <w:pPr>
        <w:spacing w:line="360" w:lineRule="auto"/>
        <w:ind w:right="1"/>
        <w:jc w:val="both"/>
        <w:rPr>
          <w:rFonts w:ascii="Palatino Linotype" w:hAnsi="Palatino Linotype"/>
          <w:color w:val="000000" w:themeColor="text1"/>
          <w:lang w:val="es-MX"/>
        </w:rPr>
      </w:pPr>
    </w:p>
    <w:p w:rsidR="00685D5F" w:rsidRPr="006B326F" w:rsidRDefault="00685D5F" w:rsidP="006B326F">
      <w:pPr>
        <w:spacing w:line="360" w:lineRule="auto"/>
        <w:ind w:right="1"/>
        <w:jc w:val="both"/>
        <w:rPr>
          <w:rFonts w:ascii="Palatino Linotype" w:hAnsi="Palatino Linotype"/>
          <w:color w:val="000000" w:themeColor="text1"/>
          <w:lang w:val="es-MX"/>
        </w:rPr>
      </w:pPr>
    </w:p>
    <w:p w:rsidR="00685D5F" w:rsidRPr="006B326F" w:rsidRDefault="00685D5F" w:rsidP="006B326F">
      <w:pPr>
        <w:spacing w:line="360" w:lineRule="auto"/>
        <w:ind w:right="1"/>
        <w:jc w:val="both"/>
        <w:rPr>
          <w:rFonts w:ascii="Palatino Linotype" w:hAnsi="Palatino Linotype"/>
          <w:color w:val="000000" w:themeColor="text1"/>
          <w:lang w:val="es-MX"/>
        </w:rPr>
      </w:pPr>
    </w:p>
    <w:p w:rsidR="00685D5F" w:rsidRPr="006B326F" w:rsidRDefault="00685D5F" w:rsidP="006B326F">
      <w:pPr>
        <w:spacing w:line="360" w:lineRule="auto"/>
        <w:ind w:right="1"/>
        <w:jc w:val="both"/>
        <w:rPr>
          <w:rFonts w:ascii="Palatino Linotype" w:hAnsi="Palatino Linotype"/>
          <w:color w:val="000000" w:themeColor="text1"/>
          <w:lang w:val="es-MX"/>
        </w:rPr>
      </w:pPr>
    </w:p>
    <w:p w:rsidR="00685D5F" w:rsidRPr="006B326F" w:rsidRDefault="00685D5F" w:rsidP="006B326F">
      <w:pPr>
        <w:spacing w:line="360" w:lineRule="auto"/>
        <w:ind w:right="1"/>
        <w:rPr>
          <w:rFonts w:ascii="Palatino Linotype" w:hAnsi="Palatino Linotype"/>
          <w:color w:val="000000" w:themeColor="text1"/>
          <w:lang w:val="es-MX"/>
        </w:rPr>
      </w:pPr>
    </w:p>
    <w:p w:rsidR="00685D5F" w:rsidRPr="006B326F" w:rsidRDefault="00685D5F" w:rsidP="006B326F">
      <w:pPr>
        <w:spacing w:line="360" w:lineRule="auto"/>
        <w:ind w:right="1"/>
        <w:rPr>
          <w:rFonts w:ascii="Palatino Linotype" w:hAnsi="Palatino Linotype"/>
          <w:color w:val="000000" w:themeColor="text1"/>
          <w:lang w:val="es-MX"/>
        </w:rPr>
      </w:pPr>
    </w:p>
    <w:p w:rsidR="00685D5F" w:rsidRPr="006B326F" w:rsidRDefault="00685D5F" w:rsidP="006B326F">
      <w:pPr>
        <w:spacing w:line="360" w:lineRule="auto"/>
        <w:ind w:right="1"/>
        <w:rPr>
          <w:rFonts w:ascii="Palatino Linotype" w:hAnsi="Palatino Linotype"/>
          <w:color w:val="000000" w:themeColor="text1"/>
          <w:lang w:val="es-MX"/>
        </w:rPr>
      </w:pPr>
    </w:p>
    <w:p w:rsidR="00685D5F" w:rsidRPr="006B326F" w:rsidRDefault="00685D5F" w:rsidP="006B326F">
      <w:pPr>
        <w:spacing w:line="360" w:lineRule="auto"/>
        <w:ind w:right="1"/>
        <w:rPr>
          <w:rFonts w:ascii="Palatino Linotype" w:hAnsi="Palatino Linotype"/>
          <w:color w:val="000000" w:themeColor="text1"/>
          <w:lang w:val="es-MX"/>
        </w:rPr>
      </w:pPr>
    </w:p>
    <w:p w:rsidR="00685D5F" w:rsidRPr="006B326F" w:rsidRDefault="00685D5F" w:rsidP="006B326F">
      <w:pPr>
        <w:spacing w:line="360" w:lineRule="auto"/>
        <w:ind w:right="1"/>
        <w:rPr>
          <w:rFonts w:ascii="Palatino Linotype" w:hAnsi="Palatino Linotype"/>
          <w:color w:val="000000" w:themeColor="text1"/>
          <w:lang w:val="es-MX"/>
        </w:rPr>
      </w:pPr>
    </w:p>
    <w:p w:rsidR="00685D5F" w:rsidRPr="006B326F" w:rsidRDefault="00685D5F" w:rsidP="006B326F">
      <w:pPr>
        <w:spacing w:line="360" w:lineRule="auto"/>
        <w:ind w:right="1"/>
        <w:rPr>
          <w:rFonts w:ascii="Palatino Linotype" w:hAnsi="Palatino Linotype"/>
          <w:color w:val="000000" w:themeColor="text1"/>
          <w:lang w:val="es-MX"/>
        </w:rPr>
      </w:pPr>
    </w:p>
    <w:p w:rsidR="00685D5F" w:rsidRPr="006B326F" w:rsidRDefault="00685D5F" w:rsidP="006B326F">
      <w:pPr>
        <w:spacing w:line="360" w:lineRule="auto"/>
        <w:ind w:right="1"/>
        <w:rPr>
          <w:rFonts w:ascii="Palatino Linotype" w:hAnsi="Palatino Linotype"/>
          <w:color w:val="000000" w:themeColor="text1"/>
          <w:lang w:val="es-MX"/>
        </w:rPr>
      </w:pPr>
    </w:p>
    <w:p w:rsidR="00685D5F" w:rsidRPr="006B326F" w:rsidRDefault="00685D5F" w:rsidP="006B326F">
      <w:pPr>
        <w:tabs>
          <w:tab w:val="left" w:pos="3374"/>
        </w:tabs>
        <w:spacing w:line="360" w:lineRule="auto"/>
        <w:ind w:right="1"/>
        <w:rPr>
          <w:rFonts w:ascii="Palatino Linotype" w:hAnsi="Palatino Linotype"/>
          <w:color w:val="000000" w:themeColor="text1"/>
          <w:lang w:val="es-MX"/>
        </w:rPr>
      </w:pPr>
      <w:r w:rsidRPr="006B326F">
        <w:rPr>
          <w:rFonts w:ascii="Palatino Linotype" w:hAnsi="Palatino Linotype"/>
          <w:color w:val="000000" w:themeColor="text1"/>
          <w:lang w:val="es-MX"/>
        </w:rPr>
        <w:tab/>
      </w:r>
    </w:p>
    <w:p w:rsidR="00685D5F" w:rsidRPr="006B326F" w:rsidRDefault="00685D5F" w:rsidP="006B326F">
      <w:pPr>
        <w:tabs>
          <w:tab w:val="left" w:pos="3374"/>
        </w:tabs>
        <w:spacing w:line="360" w:lineRule="auto"/>
        <w:ind w:right="1"/>
        <w:rPr>
          <w:rFonts w:ascii="Palatino Linotype" w:hAnsi="Palatino Linotype"/>
          <w:color w:val="000000" w:themeColor="text1"/>
          <w:lang w:val="es-MX"/>
        </w:rPr>
      </w:pPr>
    </w:p>
    <w:p w:rsidR="00685D5F" w:rsidRPr="006B326F" w:rsidRDefault="00685D5F" w:rsidP="006B326F">
      <w:pPr>
        <w:tabs>
          <w:tab w:val="left" w:pos="3374"/>
        </w:tabs>
        <w:spacing w:line="360" w:lineRule="auto"/>
        <w:ind w:right="1"/>
        <w:rPr>
          <w:rFonts w:ascii="Palatino Linotype" w:hAnsi="Palatino Linotype"/>
          <w:color w:val="000000" w:themeColor="text1"/>
          <w:lang w:val="es-MX"/>
        </w:rPr>
      </w:pPr>
    </w:p>
    <w:p w:rsidR="00685D5F" w:rsidRPr="006B326F" w:rsidRDefault="00685D5F" w:rsidP="006B326F">
      <w:pPr>
        <w:tabs>
          <w:tab w:val="left" w:pos="3374"/>
        </w:tabs>
        <w:spacing w:line="360" w:lineRule="auto"/>
        <w:ind w:right="1"/>
        <w:rPr>
          <w:rFonts w:ascii="Palatino Linotype" w:hAnsi="Palatino Linotype"/>
          <w:color w:val="000000" w:themeColor="text1"/>
          <w:lang w:val="es-MX"/>
        </w:rPr>
      </w:pPr>
    </w:p>
    <w:p w:rsidR="00685D5F" w:rsidRPr="006B326F" w:rsidRDefault="00685D5F" w:rsidP="006B326F">
      <w:pPr>
        <w:tabs>
          <w:tab w:val="left" w:pos="3374"/>
        </w:tabs>
        <w:spacing w:line="360" w:lineRule="auto"/>
        <w:ind w:right="1"/>
        <w:rPr>
          <w:rFonts w:ascii="Palatino Linotype" w:hAnsi="Palatino Linotype"/>
          <w:color w:val="000000" w:themeColor="text1"/>
          <w:lang w:val="es-MX"/>
        </w:rPr>
      </w:pPr>
    </w:p>
    <w:sectPr w:rsidR="00685D5F" w:rsidRPr="006B326F" w:rsidSect="00FC2420">
      <w:headerReference w:type="even" r:id="rId21"/>
      <w:headerReference w:type="default" r:id="rId22"/>
      <w:footerReference w:type="default" r:id="rId23"/>
      <w:headerReference w:type="first" r:id="rId24"/>
      <w:footerReference w:type="first" r:id="rId25"/>
      <w:pgSz w:w="12240" w:h="15840"/>
      <w:pgMar w:top="2269" w:right="900"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3DA" w:rsidRDefault="00C963DA" w:rsidP="00685D5F">
      <w:r>
        <w:separator/>
      </w:r>
    </w:p>
  </w:endnote>
  <w:endnote w:type="continuationSeparator" w:id="0">
    <w:p w:rsidR="00C963DA" w:rsidRDefault="00C963DA" w:rsidP="0068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ica Black">
    <w:altName w:val="Modica Blac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3995"/>
      <w:docPartObj>
        <w:docPartGallery w:val="Page Numbers (Bottom of Page)"/>
        <w:docPartUnique/>
      </w:docPartObj>
    </w:sdtPr>
    <w:sdtEndPr/>
    <w:sdtContent>
      <w:sdt>
        <w:sdtPr>
          <w:id w:val="1240293646"/>
          <w:docPartObj>
            <w:docPartGallery w:val="Page Numbers (Top of Page)"/>
            <w:docPartUnique/>
          </w:docPartObj>
        </w:sdtPr>
        <w:sdtEndPr/>
        <w:sdtContent>
          <w:p w:rsidR="007534C8" w:rsidRPr="002D6DD8" w:rsidRDefault="007534C8" w:rsidP="001157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021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00214">
              <w:rPr>
                <w:rFonts w:ascii="Palatino Linotype" w:hAnsi="Palatino Linotype"/>
                <w:bCs/>
                <w:noProof/>
                <w:sz w:val="20"/>
              </w:rPr>
              <w:t>40</w:t>
            </w:r>
            <w:r>
              <w:rPr>
                <w:rFonts w:ascii="Palatino Linotype" w:hAnsi="Palatino Linotype"/>
                <w:bCs/>
                <w:noProof/>
                <w:sz w:val="20"/>
              </w:rPr>
              <w:fldChar w:fldCharType="end"/>
            </w:r>
          </w:p>
        </w:sdtContent>
      </w:sdt>
    </w:sdtContent>
  </w:sdt>
  <w:p w:rsidR="007534C8" w:rsidRDefault="007534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4C8" w:rsidRPr="000B69FA" w:rsidRDefault="007534C8" w:rsidP="001157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021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00214">
      <w:rPr>
        <w:rFonts w:ascii="Palatino Linotype" w:hAnsi="Palatino Linotype"/>
        <w:bCs/>
        <w:noProof/>
        <w:sz w:val="20"/>
      </w:rPr>
      <w:t>40</w:t>
    </w:r>
    <w:r>
      <w:rPr>
        <w:rFonts w:ascii="Palatino Linotype" w:hAnsi="Palatino Linotype"/>
        <w:bCs/>
        <w:noProof/>
        <w:sz w:val="20"/>
      </w:rPr>
      <w:fldChar w:fldCharType="end"/>
    </w:r>
  </w:p>
  <w:p w:rsidR="007534C8" w:rsidRDefault="007534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3DA" w:rsidRDefault="00C963DA" w:rsidP="00685D5F">
      <w:r>
        <w:separator/>
      </w:r>
    </w:p>
  </w:footnote>
  <w:footnote w:type="continuationSeparator" w:id="0">
    <w:p w:rsidR="00C963DA" w:rsidRDefault="00C963DA" w:rsidP="00685D5F">
      <w:r>
        <w:continuationSeparator/>
      </w:r>
    </w:p>
  </w:footnote>
  <w:footnote w:id="1">
    <w:p w:rsidR="007534C8" w:rsidRDefault="007534C8"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7534C8" w:rsidRDefault="007534C8"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7534C8" w:rsidRDefault="007534C8"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7534C8" w:rsidRDefault="007534C8"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 w:id="5">
    <w:p w:rsidR="007534C8" w:rsidRPr="008A30B8" w:rsidRDefault="007534C8" w:rsidP="008457B3">
      <w:pPr>
        <w:pStyle w:val="Textonotapie"/>
        <w:rPr>
          <w:rFonts w:ascii="Palatino Linotype" w:hAnsi="Palatino Linotype"/>
          <w:b/>
          <w:i/>
        </w:rPr>
      </w:pPr>
      <w:r w:rsidRPr="001969CF">
        <w:rPr>
          <w:rStyle w:val="Refdenotaalpie"/>
          <w:rFonts w:ascii="Palatino Linotype" w:hAnsi="Palatino Linotype"/>
        </w:rPr>
        <w:footnoteRef/>
      </w:r>
      <w:r w:rsidRPr="001969CF">
        <w:rPr>
          <w:rFonts w:ascii="Palatino Linotype" w:hAnsi="Palatino Linotype"/>
        </w:rPr>
        <w:t xml:space="preserve"> </w:t>
      </w:r>
      <w:r w:rsidRPr="008A30B8">
        <w:rPr>
          <w:rFonts w:ascii="Palatino Linotype" w:hAnsi="Palatino Linotype"/>
          <w:b/>
          <w:i/>
        </w:rPr>
        <w:t xml:space="preserve">Ley de Transparencia y Acceso a la Información Pública del Estado de México y Municipios. </w:t>
      </w:r>
    </w:p>
    <w:p w:rsidR="007534C8" w:rsidRPr="008A30B8" w:rsidRDefault="007534C8" w:rsidP="008457B3">
      <w:pPr>
        <w:pStyle w:val="Textonotapie"/>
        <w:rPr>
          <w:rFonts w:ascii="Palatino Linotype" w:hAnsi="Palatino Linotype"/>
          <w:i/>
        </w:rPr>
      </w:pPr>
      <w:r w:rsidRPr="008A30B8">
        <w:rPr>
          <w:rFonts w:ascii="Palatino Linotype" w:hAnsi="Palatino Linotype"/>
          <w:b/>
          <w:i/>
        </w:rPr>
        <w:t>Artículo 3.</w:t>
      </w:r>
      <w:r w:rsidRPr="008A30B8">
        <w:rPr>
          <w:rFonts w:ascii="Palatino Linotype" w:hAnsi="Palatino Linotype"/>
          <w:i/>
        </w:rPr>
        <w:t xml:space="preserve"> Para los efectos de la presente Ley se entenderá por:</w:t>
      </w:r>
    </w:p>
    <w:p w:rsidR="007534C8" w:rsidRPr="008A30B8" w:rsidRDefault="007534C8" w:rsidP="008457B3">
      <w:pPr>
        <w:pStyle w:val="Textonotapie"/>
        <w:rPr>
          <w:rFonts w:ascii="Palatino Linotype" w:hAnsi="Palatino Linotype"/>
          <w:i/>
        </w:rPr>
      </w:pPr>
      <w:r w:rsidRPr="008A30B8">
        <w:rPr>
          <w:rFonts w:ascii="Palatino Linotype" w:hAnsi="Palatino Linotype"/>
          <w:i/>
        </w:rPr>
        <w:t>(…)</w:t>
      </w:r>
    </w:p>
    <w:p w:rsidR="007534C8" w:rsidRPr="008A30B8" w:rsidRDefault="007534C8" w:rsidP="008457B3">
      <w:pPr>
        <w:pStyle w:val="Textonotapie"/>
        <w:jc w:val="both"/>
        <w:rPr>
          <w:rFonts w:ascii="Palatino Linotype" w:hAnsi="Palatino Linotype"/>
          <w:b/>
          <w:i/>
        </w:rPr>
      </w:pPr>
      <w:r w:rsidRPr="008A30B8">
        <w:rPr>
          <w:rFonts w:ascii="Palatino Linotype" w:hAnsi="Palatino Linotype"/>
          <w:b/>
          <w:i/>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rsidR="007534C8" w:rsidRPr="001969CF" w:rsidRDefault="007534C8" w:rsidP="008457B3">
      <w:pPr>
        <w:pStyle w:val="Textonotapie"/>
      </w:pPr>
      <w:r w:rsidRPr="008A30B8">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4C8" w:rsidRDefault="00C963D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2694" w:type="dxa"/>
      <w:tblCellMar>
        <w:left w:w="70" w:type="dxa"/>
        <w:right w:w="70" w:type="dxa"/>
      </w:tblCellMar>
      <w:tblLook w:val="04A0" w:firstRow="1" w:lastRow="0" w:firstColumn="1" w:lastColumn="0" w:noHBand="0" w:noVBand="1"/>
    </w:tblPr>
    <w:tblGrid>
      <w:gridCol w:w="2976"/>
      <w:gridCol w:w="4111"/>
    </w:tblGrid>
    <w:tr w:rsidR="007534C8" w:rsidRPr="00061CF1" w:rsidTr="006B326F">
      <w:trPr>
        <w:trHeight w:val="227"/>
      </w:trPr>
      <w:tc>
        <w:tcPr>
          <w:tcW w:w="2976" w:type="dxa"/>
          <w:vAlign w:val="center"/>
          <w:hideMark/>
        </w:tcPr>
        <w:p w:rsidR="007534C8" w:rsidRPr="006B326F" w:rsidRDefault="007534C8" w:rsidP="006B326F">
          <w:pPr>
            <w:ind w:right="34"/>
            <w:jc w:val="right"/>
            <w:rPr>
              <w:rFonts w:ascii="Palatino Linotype" w:hAnsi="Palatino Linotype"/>
              <w:b/>
              <w:color w:val="000000" w:themeColor="text1"/>
            </w:rPr>
          </w:pPr>
          <w:r w:rsidRPr="006B326F">
            <w:rPr>
              <w:rFonts w:ascii="Palatino Linotype" w:hAnsi="Palatino Linotype"/>
              <w:b/>
              <w:color w:val="000000" w:themeColor="text1"/>
            </w:rPr>
            <w:t>Recurso de Revisión:</w:t>
          </w:r>
        </w:p>
      </w:tc>
      <w:tc>
        <w:tcPr>
          <w:tcW w:w="4111" w:type="dxa"/>
          <w:vAlign w:val="center"/>
          <w:hideMark/>
        </w:tcPr>
        <w:p w:rsidR="007534C8" w:rsidRPr="006B326F" w:rsidRDefault="00240167" w:rsidP="006B326F">
          <w:pPr>
            <w:pStyle w:val="Encabezado"/>
            <w:tabs>
              <w:tab w:val="clear" w:pos="4419"/>
            </w:tabs>
            <w:ind w:right="-71"/>
            <w:rPr>
              <w:rFonts w:ascii="Palatino Linotype" w:hAnsi="Palatino Linotype" w:cs="Arial"/>
              <w:bCs/>
              <w:color w:val="000000" w:themeColor="text1"/>
              <w:lang w:eastAsia="es-MX"/>
            </w:rPr>
          </w:pPr>
          <w:r w:rsidRPr="006B326F">
            <w:rPr>
              <w:rFonts w:ascii="Palatino Linotype" w:hAnsi="Palatino Linotype" w:cs="Arial"/>
              <w:bCs/>
              <w:color w:val="000000" w:themeColor="text1"/>
              <w:lang w:eastAsia="es-MX"/>
            </w:rPr>
            <w:t>0905</w:t>
          </w:r>
          <w:r w:rsidR="007534C8" w:rsidRPr="006B326F">
            <w:rPr>
              <w:rFonts w:ascii="Palatino Linotype" w:hAnsi="Palatino Linotype" w:cs="Arial"/>
              <w:bCs/>
              <w:color w:val="000000" w:themeColor="text1"/>
              <w:lang w:eastAsia="es-MX"/>
            </w:rPr>
            <w:t>3/INFOEM/IP/RR/2025</w:t>
          </w:r>
        </w:p>
      </w:tc>
    </w:tr>
    <w:tr w:rsidR="007534C8" w:rsidRPr="00061CF1" w:rsidTr="006B326F">
      <w:trPr>
        <w:trHeight w:val="242"/>
      </w:trPr>
      <w:tc>
        <w:tcPr>
          <w:tcW w:w="2976" w:type="dxa"/>
          <w:vAlign w:val="center"/>
          <w:hideMark/>
        </w:tcPr>
        <w:p w:rsidR="007534C8" w:rsidRDefault="007534C8" w:rsidP="006B326F">
          <w:pPr>
            <w:ind w:right="34"/>
            <w:jc w:val="right"/>
            <w:rPr>
              <w:rFonts w:ascii="Palatino Linotype" w:hAnsi="Palatino Linotype"/>
              <w:b/>
              <w:color w:val="000000" w:themeColor="text1"/>
            </w:rPr>
          </w:pPr>
          <w:r w:rsidRPr="006B326F">
            <w:rPr>
              <w:rFonts w:ascii="Palatino Linotype" w:hAnsi="Palatino Linotype"/>
              <w:b/>
              <w:color w:val="000000" w:themeColor="text1"/>
            </w:rPr>
            <w:t>Sujeto Obligado:</w:t>
          </w:r>
        </w:p>
        <w:p w:rsidR="006B326F" w:rsidRPr="006B326F" w:rsidRDefault="006B326F" w:rsidP="006B326F">
          <w:pPr>
            <w:ind w:right="34"/>
            <w:jc w:val="right"/>
            <w:rPr>
              <w:rFonts w:ascii="Palatino Linotype" w:hAnsi="Palatino Linotype"/>
              <w:b/>
              <w:color w:val="000000" w:themeColor="text1"/>
            </w:rPr>
          </w:pPr>
        </w:p>
      </w:tc>
      <w:tc>
        <w:tcPr>
          <w:tcW w:w="4111" w:type="dxa"/>
          <w:vAlign w:val="center"/>
          <w:hideMark/>
        </w:tcPr>
        <w:p w:rsidR="007534C8" w:rsidRPr="006B326F" w:rsidRDefault="007534C8" w:rsidP="006B326F">
          <w:pPr>
            <w:pStyle w:val="Encabezado"/>
            <w:tabs>
              <w:tab w:val="clear" w:pos="4419"/>
            </w:tabs>
            <w:ind w:right="-71"/>
            <w:jc w:val="both"/>
            <w:rPr>
              <w:rFonts w:ascii="Palatino Linotype" w:hAnsi="Palatino Linotype"/>
              <w:color w:val="000000" w:themeColor="text1"/>
            </w:rPr>
          </w:pPr>
          <w:r w:rsidRPr="006B326F">
            <w:rPr>
              <w:rFonts w:ascii="Palatino Linotype" w:hAnsi="Palatino Linotype"/>
              <w:bCs/>
              <w:color w:val="000000" w:themeColor="text1"/>
            </w:rPr>
            <w:t>Sistema Municipal Para el Desarrollo Integral de la Familia de Tepotzotlán</w:t>
          </w:r>
        </w:p>
      </w:tc>
    </w:tr>
    <w:tr w:rsidR="007534C8" w:rsidRPr="00061CF1" w:rsidTr="006B326F">
      <w:trPr>
        <w:trHeight w:val="342"/>
      </w:trPr>
      <w:tc>
        <w:tcPr>
          <w:tcW w:w="2976" w:type="dxa"/>
          <w:vAlign w:val="center"/>
          <w:hideMark/>
        </w:tcPr>
        <w:p w:rsidR="007534C8" w:rsidRPr="006B326F" w:rsidRDefault="007534C8" w:rsidP="006B326F">
          <w:pPr>
            <w:ind w:right="34"/>
            <w:jc w:val="right"/>
            <w:rPr>
              <w:rFonts w:ascii="Palatino Linotype" w:hAnsi="Palatino Linotype"/>
              <w:b/>
              <w:color w:val="000000" w:themeColor="text1"/>
            </w:rPr>
          </w:pPr>
          <w:r w:rsidRPr="006B326F">
            <w:rPr>
              <w:rFonts w:ascii="Palatino Linotype" w:hAnsi="Palatino Linotype"/>
              <w:b/>
              <w:color w:val="000000" w:themeColor="text1"/>
            </w:rPr>
            <w:t>Comisionada Ponente:</w:t>
          </w:r>
        </w:p>
      </w:tc>
      <w:tc>
        <w:tcPr>
          <w:tcW w:w="4111" w:type="dxa"/>
          <w:vAlign w:val="center"/>
          <w:hideMark/>
        </w:tcPr>
        <w:p w:rsidR="007534C8" w:rsidRPr="006B326F" w:rsidRDefault="007534C8" w:rsidP="006B326F">
          <w:pPr>
            <w:pStyle w:val="Encabezado"/>
            <w:tabs>
              <w:tab w:val="clear" w:pos="4419"/>
            </w:tabs>
            <w:ind w:right="-71"/>
            <w:rPr>
              <w:rFonts w:ascii="Palatino Linotype" w:hAnsi="Palatino Linotype"/>
              <w:color w:val="000000" w:themeColor="text1"/>
            </w:rPr>
          </w:pPr>
          <w:r w:rsidRPr="006B326F">
            <w:rPr>
              <w:rFonts w:ascii="Palatino Linotype" w:hAnsi="Palatino Linotype"/>
              <w:color w:val="000000" w:themeColor="text1"/>
            </w:rPr>
            <w:t>María del Rosario Mejía Ayala</w:t>
          </w:r>
        </w:p>
      </w:tc>
    </w:tr>
  </w:tbl>
  <w:p w:rsidR="007534C8" w:rsidRPr="00AE046A" w:rsidRDefault="00C963DA" w:rsidP="001157A7">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2552" w:type="dxa"/>
      <w:tblCellMar>
        <w:left w:w="70" w:type="dxa"/>
        <w:right w:w="70" w:type="dxa"/>
      </w:tblCellMar>
      <w:tblLook w:val="04A0" w:firstRow="1" w:lastRow="0" w:firstColumn="1" w:lastColumn="0" w:noHBand="0" w:noVBand="1"/>
    </w:tblPr>
    <w:tblGrid>
      <w:gridCol w:w="2977"/>
      <w:gridCol w:w="4110"/>
    </w:tblGrid>
    <w:tr w:rsidR="007534C8" w:rsidRPr="00061CF1" w:rsidTr="006B326F">
      <w:trPr>
        <w:trHeight w:val="227"/>
      </w:trPr>
      <w:tc>
        <w:tcPr>
          <w:tcW w:w="2977" w:type="dxa"/>
          <w:vAlign w:val="center"/>
          <w:hideMark/>
        </w:tcPr>
        <w:p w:rsidR="007534C8" w:rsidRPr="006B326F" w:rsidRDefault="007534C8" w:rsidP="006B326F">
          <w:pPr>
            <w:jc w:val="right"/>
            <w:rPr>
              <w:rFonts w:ascii="Palatino Linotype" w:hAnsi="Palatino Linotype"/>
              <w:b/>
              <w:color w:val="000000" w:themeColor="text1"/>
            </w:rPr>
          </w:pPr>
          <w:r w:rsidRPr="006B326F">
            <w:rPr>
              <w:rFonts w:ascii="Palatino Linotype" w:hAnsi="Palatino Linotype"/>
              <w:b/>
              <w:color w:val="000000" w:themeColor="text1"/>
            </w:rPr>
            <w:t>Recurso de Revisión:</w:t>
          </w:r>
        </w:p>
      </w:tc>
      <w:tc>
        <w:tcPr>
          <w:tcW w:w="4110" w:type="dxa"/>
          <w:vAlign w:val="center"/>
          <w:hideMark/>
        </w:tcPr>
        <w:p w:rsidR="007534C8" w:rsidRPr="006B326F" w:rsidRDefault="00665A13" w:rsidP="006B326F">
          <w:pPr>
            <w:pStyle w:val="Encabezado"/>
            <w:tabs>
              <w:tab w:val="clear" w:pos="4419"/>
            </w:tabs>
            <w:rPr>
              <w:rFonts w:ascii="Palatino Linotype" w:hAnsi="Palatino Linotype"/>
              <w:color w:val="000000" w:themeColor="text1"/>
            </w:rPr>
          </w:pPr>
          <w:r w:rsidRPr="006B326F">
            <w:rPr>
              <w:rFonts w:ascii="Palatino Linotype" w:hAnsi="Palatino Linotype" w:cs="Arial"/>
              <w:bCs/>
              <w:color w:val="000000" w:themeColor="text1"/>
              <w:lang w:eastAsia="es-MX"/>
            </w:rPr>
            <w:t>0905</w:t>
          </w:r>
          <w:r w:rsidR="007534C8" w:rsidRPr="006B326F">
            <w:rPr>
              <w:rFonts w:ascii="Palatino Linotype" w:hAnsi="Palatino Linotype" w:cs="Arial"/>
              <w:bCs/>
              <w:color w:val="000000" w:themeColor="text1"/>
              <w:lang w:eastAsia="es-MX"/>
            </w:rPr>
            <w:t>3/INFOEM/IP/RR/2025</w:t>
          </w:r>
        </w:p>
      </w:tc>
    </w:tr>
    <w:tr w:rsidR="007534C8" w:rsidRPr="00061CF1" w:rsidTr="006B326F">
      <w:trPr>
        <w:trHeight w:val="242"/>
      </w:trPr>
      <w:tc>
        <w:tcPr>
          <w:tcW w:w="2977" w:type="dxa"/>
          <w:vAlign w:val="center"/>
          <w:hideMark/>
        </w:tcPr>
        <w:p w:rsidR="007534C8" w:rsidRPr="006B326F" w:rsidRDefault="007534C8" w:rsidP="006B326F">
          <w:pPr>
            <w:jc w:val="right"/>
            <w:rPr>
              <w:rFonts w:ascii="Palatino Linotype" w:hAnsi="Palatino Linotype"/>
              <w:b/>
              <w:color w:val="000000" w:themeColor="text1"/>
            </w:rPr>
          </w:pPr>
          <w:r w:rsidRPr="006B326F">
            <w:rPr>
              <w:rFonts w:ascii="Palatino Linotype" w:hAnsi="Palatino Linotype"/>
              <w:b/>
              <w:color w:val="000000" w:themeColor="text1"/>
            </w:rPr>
            <w:t>Recurrente:</w:t>
          </w:r>
        </w:p>
      </w:tc>
      <w:tc>
        <w:tcPr>
          <w:tcW w:w="4110" w:type="dxa"/>
          <w:hideMark/>
        </w:tcPr>
        <w:p w:rsidR="007534C8" w:rsidRPr="006B326F" w:rsidRDefault="007534C8" w:rsidP="006B326F">
          <w:pPr>
            <w:pStyle w:val="Encabezado"/>
            <w:tabs>
              <w:tab w:val="clear" w:pos="4419"/>
              <w:tab w:val="left" w:pos="521"/>
            </w:tabs>
            <w:rPr>
              <w:rFonts w:ascii="Palatino Linotype" w:hAnsi="Palatino Linotype"/>
              <w:color w:val="000000" w:themeColor="text1"/>
            </w:rPr>
          </w:pPr>
          <w:r w:rsidRPr="006B326F">
            <w:rPr>
              <w:rFonts w:ascii="Palatino Linotype" w:hAnsi="Palatino Linotype"/>
              <w:bCs/>
              <w:color w:val="000000" w:themeColor="text1"/>
            </w:rPr>
            <w:t>  </w:t>
          </w:r>
        </w:p>
      </w:tc>
    </w:tr>
    <w:tr w:rsidR="007534C8" w:rsidRPr="00061CF1" w:rsidTr="006B326F">
      <w:trPr>
        <w:trHeight w:val="342"/>
      </w:trPr>
      <w:tc>
        <w:tcPr>
          <w:tcW w:w="2977" w:type="dxa"/>
          <w:vAlign w:val="center"/>
        </w:tcPr>
        <w:p w:rsidR="007534C8" w:rsidRDefault="007534C8" w:rsidP="006B326F">
          <w:pPr>
            <w:jc w:val="right"/>
            <w:rPr>
              <w:rFonts w:ascii="Palatino Linotype" w:hAnsi="Palatino Linotype"/>
              <w:b/>
              <w:color w:val="000000" w:themeColor="text1"/>
            </w:rPr>
          </w:pPr>
          <w:r w:rsidRPr="006B326F">
            <w:rPr>
              <w:rFonts w:ascii="Palatino Linotype" w:hAnsi="Palatino Linotype"/>
              <w:b/>
              <w:color w:val="000000" w:themeColor="text1"/>
            </w:rPr>
            <w:t>Sujeto Obligado:</w:t>
          </w:r>
        </w:p>
        <w:p w:rsidR="006B326F" w:rsidRPr="006B326F" w:rsidRDefault="006B326F" w:rsidP="006B326F">
          <w:pPr>
            <w:jc w:val="right"/>
            <w:rPr>
              <w:rFonts w:ascii="Palatino Linotype" w:hAnsi="Palatino Linotype"/>
              <w:b/>
              <w:color w:val="000000" w:themeColor="text1"/>
            </w:rPr>
          </w:pPr>
        </w:p>
      </w:tc>
      <w:tc>
        <w:tcPr>
          <w:tcW w:w="4110" w:type="dxa"/>
          <w:vAlign w:val="center"/>
        </w:tcPr>
        <w:p w:rsidR="007534C8" w:rsidRPr="006B326F" w:rsidRDefault="007534C8" w:rsidP="006B326F">
          <w:pPr>
            <w:pStyle w:val="Encabezado"/>
            <w:tabs>
              <w:tab w:val="clear" w:pos="4419"/>
            </w:tabs>
            <w:jc w:val="both"/>
            <w:rPr>
              <w:rFonts w:ascii="Palatino Linotype" w:hAnsi="Palatino Linotype"/>
              <w:color w:val="000000" w:themeColor="text1"/>
            </w:rPr>
          </w:pPr>
          <w:r w:rsidRPr="006B326F">
            <w:rPr>
              <w:rFonts w:ascii="Palatino Linotype" w:hAnsi="Palatino Linotype"/>
              <w:bCs/>
              <w:color w:val="000000" w:themeColor="text1"/>
            </w:rPr>
            <w:t>Sistema Municipal Para el Desarrollo Integral de la Familia de Tepotzotlán</w:t>
          </w:r>
        </w:p>
      </w:tc>
    </w:tr>
    <w:tr w:rsidR="007534C8" w:rsidRPr="00061CF1" w:rsidTr="006B326F">
      <w:trPr>
        <w:trHeight w:val="342"/>
      </w:trPr>
      <w:tc>
        <w:tcPr>
          <w:tcW w:w="2977" w:type="dxa"/>
          <w:vAlign w:val="center"/>
        </w:tcPr>
        <w:p w:rsidR="007534C8" w:rsidRPr="006B326F" w:rsidRDefault="007534C8" w:rsidP="006B326F">
          <w:pPr>
            <w:jc w:val="right"/>
            <w:rPr>
              <w:rFonts w:ascii="Palatino Linotype" w:hAnsi="Palatino Linotype"/>
              <w:b/>
              <w:color w:val="000000" w:themeColor="text1"/>
            </w:rPr>
          </w:pPr>
          <w:r w:rsidRPr="006B326F">
            <w:rPr>
              <w:rFonts w:ascii="Palatino Linotype" w:hAnsi="Palatino Linotype"/>
              <w:b/>
              <w:color w:val="000000" w:themeColor="text1"/>
            </w:rPr>
            <w:t>Comisionada Ponente:</w:t>
          </w:r>
        </w:p>
      </w:tc>
      <w:tc>
        <w:tcPr>
          <w:tcW w:w="4110" w:type="dxa"/>
          <w:vAlign w:val="center"/>
        </w:tcPr>
        <w:p w:rsidR="007534C8" w:rsidRPr="006B326F" w:rsidRDefault="007534C8" w:rsidP="006B326F">
          <w:pPr>
            <w:pStyle w:val="Encabezado"/>
            <w:tabs>
              <w:tab w:val="clear" w:pos="4419"/>
            </w:tabs>
            <w:rPr>
              <w:rFonts w:ascii="Palatino Linotype" w:hAnsi="Palatino Linotype"/>
              <w:color w:val="000000" w:themeColor="text1"/>
            </w:rPr>
          </w:pPr>
          <w:r w:rsidRPr="006B326F">
            <w:rPr>
              <w:rFonts w:ascii="Palatino Linotype" w:hAnsi="Palatino Linotype"/>
              <w:color w:val="000000" w:themeColor="text1"/>
            </w:rPr>
            <w:t>María del Rosario Mejía Ayala</w:t>
          </w:r>
        </w:p>
      </w:tc>
    </w:tr>
  </w:tbl>
  <w:p w:rsidR="007534C8" w:rsidRPr="00C222C0" w:rsidRDefault="00C963DA">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F034AAC6"/>
    <w:lvl w:ilvl="0">
      <w:start w:val="11"/>
      <w:numFmt w:val="decimal"/>
      <w:lvlText w:val="%1."/>
      <w:lvlJc w:val="left"/>
      <w:pPr>
        <w:ind w:left="6456"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52FC3"/>
    <w:multiLevelType w:val="multilevel"/>
    <w:tmpl w:val="0F28A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54701E"/>
    <w:multiLevelType w:val="hybridMultilevel"/>
    <w:tmpl w:val="C1E4F848"/>
    <w:lvl w:ilvl="0" w:tplc="080A000F">
      <w:start w:val="4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0460FF"/>
    <w:multiLevelType w:val="multilevel"/>
    <w:tmpl w:val="2796F6C6"/>
    <w:lvl w:ilvl="0">
      <w:start w:val="8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88503D4"/>
    <w:multiLevelType w:val="multilevel"/>
    <w:tmpl w:val="FB68486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207EDF"/>
    <w:multiLevelType w:val="multilevel"/>
    <w:tmpl w:val="D6063C7A"/>
    <w:lvl w:ilvl="0">
      <w:start w:val="4"/>
      <w:numFmt w:val="decimal"/>
      <w:lvlText w:val="%1."/>
      <w:lvlJc w:val="left"/>
      <w:pPr>
        <w:ind w:left="644" w:hanging="357"/>
      </w:pPr>
      <w:rPr>
        <w:rFonts w:ascii="Palatino Linotype" w:hAnsi="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990795"/>
    <w:multiLevelType w:val="multilevel"/>
    <w:tmpl w:val="5A5AB092"/>
    <w:lvl w:ilvl="0">
      <w:start w:val="3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FE9059E"/>
    <w:multiLevelType w:val="multilevel"/>
    <w:tmpl w:val="2A321292"/>
    <w:lvl w:ilvl="0">
      <w:start w:val="4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0485285"/>
    <w:multiLevelType w:val="multilevel"/>
    <w:tmpl w:val="BE52FBA2"/>
    <w:lvl w:ilvl="0">
      <w:start w:val="81"/>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EE2637"/>
    <w:multiLevelType w:val="multilevel"/>
    <w:tmpl w:val="8E00F72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1C6DF4"/>
    <w:multiLevelType w:val="hybridMultilevel"/>
    <w:tmpl w:val="84180E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FA9553C"/>
    <w:multiLevelType w:val="multilevel"/>
    <w:tmpl w:val="A28C4C30"/>
    <w:lvl w:ilvl="0">
      <w:start w:val="58"/>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24E5269"/>
    <w:multiLevelType w:val="multilevel"/>
    <w:tmpl w:val="95B0F7A0"/>
    <w:lvl w:ilvl="0">
      <w:start w:val="5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5B308DA"/>
    <w:multiLevelType w:val="multilevel"/>
    <w:tmpl w:val="0EE4A29C"/>
    <w:lvl w:ilvl="0">
      <w:start w:val="55"/>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8993BCA"/>
    <w:multiLevelType w:val="multilevel"/>
    <w:tmpl w:val="B4D4C5E0"/>
    <w:lvl w:ilvl="0">
      <w:start w:val="8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9BB206C"/>
    <w:multiLevelType w:val="multilevel"/>
    <w:tmpl w:val="EEF4BD6C"/>
    <w:lvl w:ilvl="0">
      <w:start w:val="5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B297E88"/>
    <w:multiLevelType w:val="hybridMultilevel"/>
    <w:tmpl w:val="E5D6C830"/>
    <w:lvl w:ilvl="0" w:tplc="446AF6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2" w15:restartNumberingAfterBreak="0">
    <w:nsid w:val="319312CA"/>
    <w:multiLevelType w:val="multilevel"/>
    <w:tmpl w:val="1506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33666B9"/>
    <w:multiLevelType w:val="multilevel"/>
    <w:tmpl w:val="7D7EBBA8"/>
    <w:lvl w:ilvl="0">
      <w:start w:val="80"/>
      <w:numFmt w:val="decimal"/>
      <w:lvlText w:val="%1."/>
      <w:lvlJc w:val="left"/>
      <w:pPr>
        <w:ind w:left="360" w:hanging="360"/>
      </w:pPr>
      <w:rPr>
        <w:rFonts w:ascii="Palatino Linotype" w:hAnsi="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3C96499"/>
    <w:multiLevelType w:val="multilevel"/>
    <w:tmpl w:val="2BF608C8"/>
    <w:lvl w:ilvl="0">
      <w:start w:val="4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58030EB"/>
    <w:multiLevelType w:val="multilevel"/>
    <w:tmpl w:val="C914B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DED7265"/>
    <w:multiLevelType w:val="hybridMultilevel"/>
    <w:tmpl w:val="A508D0D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8" w15:restartNumberingAfterBreak="0">
    <w:nsid w:val="440839EE"/>
    <w:multiLevelType w:val="multilevel"/>
    <w:tmpl w:val="99B66722"/>
    <w:lvl w:ilvl="0">
      <w:start w:val="13"/>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43275A6"/>
    <w:multiLevelType w:val="hybridMultilevel"/>
    <w:tmpl w:val="B442E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D8D520D"/>
    <w:multiLevelType w:val="multilevel"/>
    <w:tmpl w:val="9934E492"/>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EB83ABD"/>
    <w:multiLevelType w:val="multilevel"/>
    <w:tmpl w:val="32147278"/>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5" w15:restartNumberingAfterBreak="0">
    <w:nsid w:val="58EB73F0"/>
    <w:multiLevelType w:val="multilevel"/>
    <w:tmpl w:val="D2C8DE98"/>
    <w:lvl w:ilvl="0">
      <w:start w:val="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D801557"/>
    <w:multiLevelType w:val="multilevel"/>
    <w:tmpl w:val="C9C668CC"/>
    <w:lvl w:ilvl="0">
      <w:numFmt w:val="bullet"/>
      <w:lvlText w:val="•"/>
      <w:lvlJc w:val="left"/>
      <w:pPr>
        <w:ind w:left="720" w:hanging="360"/>
      </w:pPr>
      <w:rPr>
        <w:rFonts w:hint="default"/>
        <w:lang w:val="es-E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41"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E0B2D00"/>
    <w:multiLevelType w:val="multilevel"/>
    <w:tmpl w:val="A1E2F09E"/>
    <w:lvl w:ilvl="0">
      <w:start w:val="8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54"/>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E3F1C0B"/>
    <w:multiLevelType w:val="multilevel"/>
    <w:tmpl w:val="0E809858"/>
    <w:lvl w:ilvl="0">
      <w:start w:val="5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80"/>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10"/>
  </w:num>
  <w:num w:numId="3">
    <w:abstractNumId w:val="33"/>
  </w:num>
  <w:num w:numId="4">
    <w:abstractNumId w:val="12"/>
  </w:num>
  <w:num w:numId="5">
    <w:abstractNumId w:val="6"/>
  </w:num>
  <w:num w:numId="6">
    <w:abstractNumId w:val="5"/>
  </w:num>
  <w:num w:numId="7">
    <w:abstractNumId w:val="26"/>
  </w:num>
  <w:num w:numId="8">
    <w:abstractNumId w:val="0"/>
  </w:num>
  <w:num w:numId="9">
    <w:abstractNumId w:val="27"/>
  </w:num>
  <w:num w:numId="10">
    <w:abstractNumId w:val="25"/>
  </w:num>
  <w:num w:numId="11">
    <w:abstractNumId w:val="28"/>
  </w:num>
  <w:num w:numId="12">
    <w:abstractNumId w:val="7"/>
  </w:num>
  <w:num w:numId="13">
    <w:abstractNumId w:val="41"/>
  </w:num>
  <w:num w:numId="14">
    <w:abstractNumId w:val="37"/>
  </w:num>
  <w:num w:numId="15">
    <w:abstractNumId w:val="32"/>
  </w:num>
  <w:num w:numId="16">
    <w:abstractNumId w:val="8"/>
  </w:num>
  <w:num w:numId="17">
    <w:abstractNumId w:val="44"/>
  </w:num>
  <w:num w:numId="18">
    <w:abstractNumId w:val="43"/>
  </w:num>
  <w:num w:numId="19">
    <w:abstractNumId w:val="15"/>
  </w:num>
  <w:num w:numId="20">
    <w:abstractNumId w:val="4"/>
  </w:num>
  <w:num w:numId="21">
    <w:abstractNumId w:val="39"/>
  </w:num>
  <w:num w:numId="22">
    <w:abstractNumId w:val="40"/>
  </w:num>
  <w:num w:numId="23">
    <w:abstractNumId w:val="2"/>
  </w:num>
  <w:num w:numId="24">
    <w:abstractNumId w:val="14"/>
  </w:num>
  <w:num w:numId="25">
    <w:abstractNumId w:val="30"/>
  </w:num>
  <w:num w:numId="26">
    <w:abstractNumId w:val="42"/>
  </w:num>
  <w:num w:numId="27">
    <w:abstractNumId w:val="23"/>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36"/>
  </w:num>
  <w:num w:numId="31">
    <w:abstractNumId w:val="35"/>
  </w:num>
  <w:num w:numId="32">
    <w:abstractNumId w:val="20"/>
  </w:num>
  <w:num w:numId="33">
    <w:abstractNumId w:val="22"/>
  </w:num>
  <w:num w:numId="34">
    <w:abstractNumId w:val="21"/>
  </w:num>
  <w:num w:numId="35">
    <w:abstractNumId w:val="13"/>
  </w:num>
  <w:num w:numId="36">
    <w:abstractNumId w:val="34"/>
  </w:num>
  <w:num w:numId="37">
    <w:abstractNumId w:val="17"/>
  </w:num>
  <w:num w:numId="38">
    <w:abstractNumId w:val="16"/>
  </w:num>
  <w:num w:numId="39">
    <w:abstractNumId w:val="19"/>
  </w:num>
  <w:num w:numId="40">
    <w:abstractNumId w:val="18"/>
  </w:num>
  <w:num w:numId="41">
    <w:abstractNumId w:val="11"/>
  </w:num>
  <w:num w:numId="42">
    <w:abstractNumId w:val="24"/>
  </w:num>
  <w:num w:numId="43">
    <w:abstractNumId w:val="9"/>
  </w:num>
  <w:num w:numId="44">
    <w:abstractNumId w:val="29"/>
  </w:num>
  <w:num w:numId="4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5F"/>
    <w:rsid w:val="00020AF6"/>
    <w:rsid w:val="0002282D"/>
    <w:rsid w:val="000259AF"/>
    <w:rsid w:val="00033497"/>
    <w:rsid w:val="00040AE6"/>
    <w:rsid w:val="00057471"/>
    <w:rsid w:val="000768E9"/>
    <w:rsid w:val="00080ACE"/>
    <w:rsid w:val="000A7F9C"/>
    <w:rsid w:val="000C4BCB"/>
    <w:rsid w:val="000D3123"/>
    <w:rsid w:val="000D4A3F"/>
    <w:rsid w:val="000E1D6A"/>
    <w:rsid w:val="000E3D4A"/>
    <w:rsid w:val="000E412B"/>
    <w:rsid w:val="000F557B"/>
    <w:rsid w:val="00104F61"/>
    <w:rsid w:val="00112CAA"/>
    <w:rsid w:val="001157A7"/>
    <w:rsid w:val="00126073"/>
    <w:rsid w:val="001335FA"/>
    <w:rsid w:val="00147EC7"/>
    <w:rsid w:val="001867E0"/>
    <w:rsid w:val="001B759D"/>
    <w:rsid w:val="001D0923"/>
    <w:rsid w:val="001E2962"/>
    <w:rsid w:val="00200BFC"/>
    <w:rsid w:val="002034EB"/>
    <w:rsid w:val="00206952"/>
    <w:rsid w:val="00227A18"/>
    <w:rsid w:val="00233167"/>
    <w:rsid w:val="002361E9"/>
    <w:rsid w:val="00240167"/>
    <w:rsid w:val="002512F0"/>
    <w:rsid w:val="00253465"/>
    <w:rsid w:val="002940E4"/>
    <w:rsid w:val="002C5318"/>
    <w:rsid w:val="00300214"/>
    <w:rsid w:val="00314F72"/>
    <w:rsid w:val="00326A6D"/>
    <w:rsid w:val="00351DBF"/>
    <w:rsid w:val="003669D1"/>
    <w:rsid w:val="00381FF9"/>
    <w:rsid w:val="003852BE"/>
    <w:rsid w:val="003E3858"/>
    <w:rsid w:val="003F235B"/>
    <w:rsid w:val="00407A3A"/>
    <w:rsid w:val="00411587"/>
    <w:rsid w:val="00452C7F"/>
    <w:rsid w:val="00457D7B"/>
    <w:rsid w:val="00473826"/>
    <w:rsid w:val="00473F15"/>
    <w:rsid w:val="00474BEE"/>
    <w:rsid w:val="0048359A"/>
    <w:rsid w:val="00483C15"/>
    <w:rsid w:val="004A159E"/>
    <w:rsid w:val="004C5A91"/>
    <w:rsid w:val="004D3A51"/>
    <w:rsid w:val="004D7FDF"/>
    <w:rsid w:val="00504E90"/>
    <w:rsid w:val="0051166E"/>
    <w:rsid w:val="00525732"/>
    <w:rsid w:val="00535EF5"/>
    <w:rsid w:val="00544DBF"/>
    <w:rsid w:val="0056186D"/>
    <w:rsid w:val="00573EF8"/>
    <w:rsid w:val="00580899"/>
    <w:rsid w:val="00584AFB"/>
    <w:rsid w:val="00587D90"/>
    <w:rsid w:val="005A382A"/>
    <w:rsid w:val="005A7099"/>
    <w:rsid w:val="005B001A"/>
    <w:rsid w:val="005D3732"/>
    <w:rsid w:val="005E514A"/>
    <w:rsid w:val="005F17F9"/>
    <w:rsid w:val="0060207A"/>
    <w:rsid w:val="00612A0B"/>
    <w:rsid w:val="006337F6"/>
    <w:rsid w:val="00636257"/>
    <w:rsid w:val="00637E65"/>
    <w:rsid w:val="006472D6"/>
    <w:rsid w:val="006571AA"/>
    <w:rsid w:val="0065742A"/>
    <w:rsid w:val="00665A13"/>
    <w:rsid w:val="00674693"/>
    <w:rsid w:val="00675F2A"/>
    <w:rsid w:val="0068202D"/>
    <w:rsid w:val="00685D5F"/>
    <w:rsid w:val="00694263"/>
    <w:rsid w:val="006A0761"/>
    <w:rsid w:val="006B31C6"/>
    <w:rsid w:val="006B326F"/>
    <w:rsid w:val="006C4CF7"/>
    <w:rsid w:val="006D13BB"/>
    <w:rsid w:val="006E54AA"/>
    <w:rsid w:val="006E73A1"/>
    <w:rsid w:val="006F29FB"/>
    <w:rsid w:val="006F35C3"/>
    <w:rsid w:val="007068C0"/>
    <w:rsid w:val="00712EA7"/>
    <w:rsid w:val="007534C8"/>
    <w:rsid w:val="00762521"/>
    <w:rsid w:val="0079388B"/>
    <w:rsid w:val="007B26C3"/>
    <w:rsid w:val="007C190E"/>
    <w:rsid w:val="007C47F9"/>
    <w:rsid w:val="007D2A50"/>
    <w:rsid w:val="007F1AF2"/>
    <w:rsid w:val="007F1B15"/>
    <w:rsid w:val="00811F8C"/>
    <w:rsid w:val="00826555"/>
    <w:rsid w:val="00836A66"/>
    <w:rsid w:val="00840C04"/>
    <w:rsid w:val="008457B3"/>
    <w:rsid w:val="00845AE9"/>
    <w:rsid w:val="008478F1"/>
    <w:rsid w:val="00854ABF"/>
    <w:rsid w:val="00871BB4"/>
    <w:rsid w:val="0088240C"/>
    <w:rsid w:val="00884328"/>
    <w:rsid w:val="00890EFB"/>
    <w:rsid w:val="00892917"/>
    <w:rsid w:val="00892A06"/>
    <w:rsid w:val="00896CA8"/>
    <w:rsid w:val="008D5AFE"/>
    <w:rsid w:val="008E5C62"/>
    <w:rsid w:val="008F1471"/>
    <w:rsid w:val="00910330"/>
    <w:rsid w:val="00924C7A"/>
    <w:rsid w:val="00943E5E"/>
    <w:rsid w:val="00964083"/>
    <w:rsid w:val="00973246"/>
    <w:rsid w:val="009754A7"/>
    <w:rsid w:val="00981622"/>
    <w:rsid w:val="009B6CAF"/>
    <w:rsid w:val="009C49CC"/>
    <w:rsid w:val="009D2BA4"/>
    <w:rsid w:val="009E42C5"/>
    <w:rsid w:val="009F11A3"/>
    <w:rsid w:val="009F750F"/>
    <w:rsid w:val="00A00FA8"/>
    <w:rsid w:val="00A117D6"/>
    <w:rsid w:val="00A31273"/>
    <w:rsid w:val="00AC1E67"/>
    <w:rsid w:val="00B169B5"/>
    <w:rsid w:val="00B24641"/>
    <w:rsid w:val="00B46083"/>
    <w:rsid w:val="00B477AB"/>
    <w:rsid w:val="00B64DEC"/>
    <w:rsid w:val="00B72C41"/>
    <w:rsid w:val="00B74C24"/>
    <w:rsid w:val="00B84FE7"/>
    <w:rsid w:val="00B9151A"/>
    <w:rsid w:val="00BA6217"/>
    <w:rsid w:val="00BC6C3E"/>
    <w:rsid w:val="00BD0049"/>
    <w:rsid w:val="00BF4813"/>
    <w:rsid w:val="00C02C67"/>
    <w:rsid w:val="00C1118C"/>
    <w:rsid w:val="00C23FB4"/>
    <w:rsid w:val="00C4661A"/>
    <w:rsid w:val="00C62E1B"/>
    <w:rsid w:val="00C66082"/>
    <w:rsid w:val="00C82A69"/>
    <w:rsid w:val="00C963DA"/>
    <w:rsid w:val="00CA008B"/>
    <w:rsid w:val="00CA6299"/>
    <w:rsid w:val="00CB1D92"/>
    <w:rsid w:val="00CD5BCA"/>
    <w:rsid w:val="00CD70AA"/>
    <w:rsid w:val="00CD759E"/>
    <w:rsid w:val="00CF4867"/>
    <w:rsid w:val="00D327B5"/>
    <w:rsid w:val="00D3426F"/>
    <w:rsid w:val="00D42457"/>
    <w:rsid w:val="00D45FD4"/>
    <w:rsid w:val="00D65A05"/>
    <w:rsid w:val="00D80677"/>
    <w:rsid w:val="00DA156A"/>
    <w:rsid w:val="00DA17D1"/>
    <w:rsid w:val="00DA2A5C"/>
    <w:rsid w:val="00DA3598"/>
    <w:rsid w:val="00DA45C1"/>
    <w:rsid w:val="00DD3798"/>
    <w:rsid w:val="00DE164E"/>
    <w:rsid w:val="00DE3FA8"/>
    <w:rsid w:val="00DF58E5"/>
    <w:rsid w:val="00E14EDA"/>
    <w:rsid w:val="00E6479F"/>
    <w:rsid w:val="00E874D6"/>
    <w:rsid w:val="00EA2D4C"/>
    <w:rsid w:val="00EE00F1"/>
    <w:rsid w:val="00EE552F"/>
    <w:rsid w:val="00EE78BF"/>
    <w:rsid w:val="00F013C1"/>
    <w:rsid w:val="00F033B3"/>
    <w:rsid w:val="00F23D63"/>
    <w:rsid w:val="00F30ACF"/>
    <w:rsid w:val="00F66C1C"/>
    <w:rsid w:val="00F772C4"/>
    <w:rsid w:val="00F8021C"/>
    <w:rsid w:val="00F904BF"/>
    <w:rsid w:val="00FA0FFB"/>
    <w:rsid w:val="00FC2420"/>
    <w:rsid w:val="00FC52BF"/>
    <w:rsid w:val="00FC5FD2"/>
    <w:rsid w:val="00FC6B4A"/>
    <w:rsid w:val="00FF44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F45654A-59CE-411D-B53C-F618F258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D5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85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85D5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5D5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685D5F"/>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85D5F"/>
    <w:pPr>
      <w:tabs>
        <w:tab w:val="center" w:pos="4419"/>
        <w:tab w:val="right" w:pos="8838"/>
      </w:tabs>
    </w:pPr>
  </w:style>
  <w:style w:type="character" w:customStyle="1" w:styleId="EncabezadoCar">
    <w:name w:val="Encabezado Car"/>
    <w:basedOn w:val="Fuentedeprrafopredeter"/>
    <w:link w:val="Encabezado"/>
    <w:uiPriority w:val="99"/>
    <w:rsid w:val="00685D5F"/>
    <w:rPr>
      <w:rFonts w:eastAsiaTheme="minorEastAsia"/>
      <w:sz w:val="24"/>
      <w:szCs w:val="24"/>
      <w:lang w:val="es-ES_tradnl" w:eastAsia="es-ES"/>
    </w:rPr>
  </w:style>
  <w:style w:type="paragraph" w:styleId="Piedepgina">
    <w:name w:val="footer"/>
    <w:basedOn w:val="Normal"/>
    <w:link w:val="PiedepginaCar"/>
    <w:uiPriority w:val="99"/>
    <w:unhideWhenUsed/>
    <w:rsid w:val="00685D5F"/>
    <w:pPr>
      <w:tabs>
        <w:tab w:val="center" w:pos="4419"/>
        <w:tab w:val="right" w:pos="8838"/>
      </w:tabs>
    </w:pPr>
  </w:style>
  <w:style w:type="character" w:customStyle="1" w:styleId="PiedepginaCar">
    <w:name w:val="Pie de página Car"/>
    <w:basedOn w:val="Fuentedeprrafopredeter"/>
    <w:link w:val="Piedepgina"/>
    <w:uiPriority w:val="99"/>
    <w:rsid w:val="00685D5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5D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5D5F"/>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685D5F"/>
    <w:rPr>
      <w:color w:val="0563C1" w:themeColor="hyperlink"/>
      <w:u w:val="single"/>
    </w:rPr>
  </w:style>
  <w:style w:type="table" w:styleId="Tablanormal1">
    <w:name w:val="Plain Table 1"/>
    <w:basedOn w:val="Tablanormal"/>
    <w:uiPriority w:val="41"/>
    <w:rsid w:val="00685D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2">
    <w:name w:val="A2"/>
    <w:uiPriority w:val="99"/>
    <w:rsid w:val="002C5318"/>
    <w:rPr>
      <w:rFonts w:cs="Modica Black"/>
      <w:color w:val="000000"/>
      <w:sz w:val="20"/>
      <w:szCs w:val="20"/>
    </w:rPr>
  </w:style>
  <w:style w:type="paragraph" w:customStyle="1" w:styleId="Pa2">
    <w:name w:val="Pa2"/>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Pa5">
    <w:name w:val="Pa5"/>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Default">
    <w:name w:val="Default"/>
    <w:rsid w:val="00525732"/>
    <w:pPr>
      <w:autoSpaceDE w:val="0"/>
      <w:autoSpaceDN w:val="0"/>
      <w:adjustRightInd w:val="0"/>
      <w:spacing w:after="0" w:line="240" w:lineRule="auto"/>
    </w:pPr>
    <w:rPr>
      <w:rFonts w:ascii="Bookman Old Style" w:hAnsi="Bookman Old Style" w:cs="Bookman Old Style"/>
      <w:color w:val="000000"/>
      <w:sz w:val="24"/>
      <w:szCs w:val="24"/>
    </w:rPr>
  </w:style>
  <w:style w:type="paragraph" w:styleId="Sinespaciado">
    <w:name w:val="No Spacing"/>
    <w:aliases w:val="Francesa,INAI"/>
    <w:link w:val="SinespaciadoCar"/>
    <w:uiPriority w:val="1"/>
    <w:qFormat/>
    <w:rsid w:val="00845AE9"/>
    <w:pPr>
      <w:spacing w:after="0" w:line="240" w:lineRule="auto"/>
    </w:pPr>
  </w:style>
  <w:style w:type="character" w:customStyle="1" w:styleId="SinespaciadoCar">
    <w:name w:val="Sin espaciado Car"/>
    <w:aliases w:val="Francesa Car,INAI Car"/>
    <w:link w:val="Sinespaciado"/>
    <w:uiPriority w:val="1"/>
    <w:locked/>
    <w:rsid w:val="00845AE9"/>
  </w:style>
  <w:style w:type="character" w:customStyle="1" w:styleId="gmail-il">
    <w:name w:val="gmail-il"/>
    <w:basedOn w:val="Fuentedeprrafopredeter"/>
    <w:rsid w:val="00D45FD4"/>
  </w:style>
  <w:style w:type="paragraph" w:styleId="NormalWeb">
    <w:name w:val="Normal (Web)"/>
    <w:basedOn w:val="Normal"/>
    <w:uiPriority w:val="99"/>
    <w:unhideWhenUsed/>
    <w:rsid w:val="00D45FD4"/>
    <w:pPr>
      <w:spacing w:before="100" w:beforeAutospacing="1" w:after="100" w:afterAutospacing="1"/>
    </w:pPr>
    <w:rPr>
      <w:rFonts w:ascii="Times New Roman" w:eastAsia="Times New Roman" w:hAnsi="Times New Roman" w:cs="Times New Roman"/>
      <w:lang w:val="es-MX" w:eastAsia="es-MX"/>
    </w:rPr>
  </w:style>
  <w:style w:type="character" w:customStyle="1" w:styleId="object">
    <w:name w:val="object"/>
    <w:basedOn w:val="Fuentedeprrafopredeter"/>
    <w:rsid w:val="00D45FD4"/>
  </w:style>
  <w:style w:type="character" w:styleId="Hipervnculovisitado">
    <w:name w:val="FollowedHyperlink"/>
    <w:basedOn w:val="Fuentedeprrafopredeter"/>
    <w:uiPriority w:val="99"/>
    <w:semiHidden/>
    <w:unhideWhenUsed/>
    <w:rsid w:val="00EE552F"/>
    <w:rPr>
      <w:color w:val="954F72" w:themeColor="followedHyperlink"/>
      <w:u w:val="single"/>
    </w:rPr>
  </w:style>
  <w:style w:type="paragraph" w:styleId="Sangradetextonormal">
    <w:name w:val="Body Text Indent"/>
    <w:basedOn w:val="Normal"/>
    <w:link w:val="SangradetextonormalCar"/>
    <w:uiPriority w:val="99"/>
    <w:unhideWhenUsed/>
    <w:rsid w:val="000768E9"/>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0768E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768E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768E9"/>
    <w:rPr>
      <w:rFonts w:ascii="Times New Roman" w:eastAsia="Times New Roman" w:hAnsi="Times New Roman" w:cs="Times New Roman"/>
      <w:sz w:val="24"/>
      <w:szCs w:val="24"/>
      <w:lang w:val="es-ES" w:eastAsia="es-ES"/>
    </w:rPr>
  </w:style>
  <w:style w:type="paragraph" w:styleId="Listaconvietas">
    <w:name w:val="List Bullet"/>
    <w:basedOn w:val="Normal"/>
    <w:uiPriority w:val="99"/>
    <w:unhideWhenUsed/>
    <w:rsid w:val="00457D7B"/>
    <w:pPr>
      <w:numPr>
        <w:numId w:val="15"/>
      </w:numPr>
      <w:contextualSpacing/>
    </w:pPr>
    <w:rPr>
      <w:rFonts w:ascii="Times New Roman" w:eastAsia="Times New Roman" w:hAnsi="Times New Roman" w:cs="Times New Roman"/>
      <w:lang w:val="es-ES" w:eastAsia="es-MX"/>
    </w:rPr>
  </w:style>
  <w:style w:type="character" w:customStyle="1" w:styleId="object-hover">
    <w:name w:val="object-hover"/>
    <w:basedOn w:val="Fuentedeprrafopredeter"/>
    <w:rsid w:val="0060207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F147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F1471"/>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F1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3727">
      <w:bodyDiv w:val="1"/>
      <w:marLeft w:val="0"/>
      <w:marRight w:val="0"/>
      <w:marTop w:val="0"/>
      <w:marBottom w:val="0"/>
      <w:divBdr>
        <w:top w:val="none" w:sz="0" w:space="0" w:color="auto"/>
        <w:left w:val="none" w:sz="0" w:space="0" w:color="auto"/>
        <w:bottom w:val="none" w:sz="0" w:space="0" w:color="auto"/>
        <w:right w:val="none" w:sz="0" w:space="0" w:color="auto"/>
      </w:divBdr>
    </w:div>
    <w:div w:id="322048222">
      <w:bodyDiv w:val="1"/>
      <w:marLeft w:val="0"/>
      <w:marRight w:val="0"/>
      <w:marTop w:val="0"/>
      <w:marBottom w:val="0"/>
      <w:divBdr>
        <w:top w:val="none" w:sz="0" w:space="0" w:color="auto"/>
        <w:left w:val="none" w:sz="0" w:space="0" w:color="auto"/>
        <w:bottom w:val="none" w:sz="0" w:space="0" w:color="auto"/>
        <w:right w:val="none" w:sz="0" w:space="0" w:color="auto"/>
      </w:divBdr>
    </w:div>
    <w:div w:id="871114374">
      <w:bodyDiv w:val="1"/>
      <w:marLeft w:val="0"/>
      <w:marRight w:val="0"/>
      <w:marTop w:val="0"/>
      <w:marBottom w:val="0"/>
      <w:divBdr>
        <w:top w:val="none" w:sz="0" w:space="0" w:color="auto"/>
        <w:left w:val="none" w:sz="0" w:space="0" w:color="auto"/>
        <w:bottom w:val="none" w:sz="0" w:space="0" w:color="auto"/>
        <w:right w:val="none" w:sz="0" w:space="0" w:color="auto"/>
      </w:divBdr>
    </w:div>
    <w:div w:id="957027862">
      <w:bodyDiv w:val="1"/>
      <w:marLeft w:val="0"/>
      <w:marRight w:val="0"/>
      <w:marTop w:val="0"/>
      <w:marBottom w:val="0"/>
      <w:divBdr>
        <w:top w:val="none" w:sz="0" w:space="0" w:color="auto"/>
        <w:left w:val="none" w:sz="0" w:space="0" w:color="auto"/>
        <w:bottom w:val="none" w:sz="0" w:space="0" w:color="auto"/>
        <w:right w:val="none" w:sz="0" w:space="0" w:color="auto"/>
      </w:divBdr>
    </w:div>
    <w:div w:id="1162501784">
      <w:bodyDiv w:val="1"/>
      <w:marLeft w:val="0"/>
      <w:marRight w:val="0"/>
      <w:marTop w:val="0"/>
      <w:marBottom w:val="0"/>
      <w:divBdr>
        <w:top w:val="none" w:sz="0" w:space="0" w:color="auto"/>
        <w:left w:val="none" w:sz="0" w:space="0" w:color="auto"/>
        <w:bottom w:val="none" w:sz="0" w:space="0" w:color="auto"/>
        <w:right w:val="none" w:sz="0" w:space="0" w:color="auto"/>
      </w:divBdr>
    </w:div>
    <w:div w:id="1708599990">
      <w:bodyDiv w:val="1"/>
      <w:marLeft w:val="0"/>
      <w:marRight w:val="0"/>
      <w:marTop w:val="0"/>
      <w:marBottom w:val="0"/>
      <w:divBdr>
        <w:top w:val="none" w:sz="0" w:space="0" w:color="auto"/>
        <w:left w:val="none" w:sz="0" w:space="0" w:color="auto"/>
        <w:bottom w:val="none" w:sz="0" w:space="0" w:color="auto"/>
        <w:right w:val="none" w:sz="0" w:space="0" w:color="auto"/>
      </w:divBdr>
    </w:div>
    <w:div w:id="1719358615">
      <w:bodyDiv w:val="1"/>
      <w:marLeft w:val="0"/>
      <w:marRight w:val="0"/>
      <w:marTop w:val="0"/>
      <w:marBottom w:val="0"/>
      <w:divBdr>
        <w:top w:val="none" w:sz="0" w:space="0" w:color="auto"/>
        <w:left w:val="none" w:sz="0" w:space="0" w:color="auto"/>
        <w:bottom w:val="none" w:sz="0" w:space="0" w:color="auto"/>
        <w:right w:val="none" w:sz="0" w:space="0" w:color="auto"/>
      </w:divBdr>
    </w:div>
    <w:div w:id="1923945842">
      <w:bodyDiv w:val="1"/>
      <w:marLeft w:val="0"/>
      <w:marRight w:val="0"/>
      <w:marTop w:val="0"/>
      <w:marBottom w:val="0"/>
      <w:divBdr>
        <w:top w:val="none" w:sz="0" w:space="0" w:color="auto"/>
        <w:left w:val="none" w:sz="0" w:space="0" w:color="auto"/>
        <w:bottom w:val="none" w:sz="0" w:space="0" w:color="auto"/>
        <w:right w:val="none" w:sz="0" w:space="0" w:color="auto"/>
      </w:divBdr>
    </w:div>
    <w:div w:id="1951234904">
      <w:bodyDiv w:val="1"/>
      <w:marLeft w:val="0"/>
      <w:marRight w:val="0"/>
      <w:marTop w:val="0"/>
      <w:marBottom w:val="0"/>
      <w:divBdr>
        <w:top w:val="none" w:sz="0" w:space="0" w:color="auto"/>
        <w:left w:val="none" w:sz="0" w:space="0" w:color="auto"/>
        <w:bottom w:val="none" w:sz="0" w:space="0" w:color="auto"/>
        <w:right w:val="none" w:sz="0" w:space="0" w:color="auto"/>
      </w:divBdr>
    </w:div>
    <w:div w:id="19660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514090.page" TargetMode="External"/><Relationship Id="rId13" Type="http://schemas.openxmlformats.org/officeDocument/2006/relationships/hyperlink" Target="https://www.saimex.org.mx/saimex/solicitud/downloadAttach/2514095.page" TargetMode="External"/><Relationship Id="rId18" Type="http://schemas.openxmlformats.org/officeDocument/2006/relationships/hyperlink" Target="javascript:void(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aimex.org.mx/saimex/solicitud/downloadAttach/2514094.page" TargetMode="External"/><Relationship Id="rId17" Type="http://schemas.openxmlformats.org/officeDocument/2006/relationships/hyperlink" Target="https://www.saimex.org.mx/saimex/solicitud/downloadAttach/2514100.pag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imex.org.mx/saimex/solicitud/downloadAttach/2514099.page" TargetMode="External"/><Relationship Id="rId20" Type="http://schemas.openxmlformats.org/officeDocument/2006/relationships/hyperlink" Target="https://consultas.curp.gob.mx/CurpSP/html/informacionecurpP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2514093.pag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aimex.org.mx/saimex/solicitud/downloadAttach/2514098.page" TargetMode="External"/><Relationship Id="rId23" Type="http://schemas.openxmlformats.org/officeDocument/2006/relationships/footer" Target="footer1.xml"/><Relationship Id="rId10" Type="http://schemas.openxmlformats.org/officeDocument/2006/relationships/hyperlink" Target="https://www.saimex.org.mx/saimex/solicitud/downloadAttach/2514092.page" TargetMode="External"/><Relationship Id="rId19" Type="http://schemas.openxmlformats.org/officeDocument/2006/relationships/hyperlink" Target="https://www.itei.org.mx/v4/prensa/noticias/1322" TargetMode="External"/><Relationship Id="rId4" Type="http://schemas.openxmlformats.org/officeDocument/2006/relationships/settings" Target="settings.xml"/><Relationship Id="rId9" Type="http://schemas.openxmlformats.org/officeDocument/2006/relationships/hyperlink" Target="https://www.saimex.org.mx/saimex/solicitud/downloadAttach/2514091.page" TargetMode="External"/><Relationship Id="rId14" Type="http://schemas.openxmlformats.org/officeDocument/2006/relationships/hyperlink" Target="https://www.saimex.org.mx/saimex/solicitud/downloadAttach/2514096.page"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D28D9-62E4-4291-8DDA-448FFC62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40</Pages>
  <Words>10926</Words>
  <Characters>60098</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20</cp:revision>
  <dcterms:created xsi:type="dcterms:W3CDTF">2025-10-22T19:54:00Z</dcterms:created>
  <dcterms:modified xsi:type="dcterms:W3CDTF">2026-01-14T18:24:00Z</dcterms:modified>
</cp:coreProperties>
</file>