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64993" w14:textId="4ABFE6C1"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a</w:t>
      </w:r>
      <w:r>
        <w:rPr>
          <w:rFonts w:ascii="Palatino Linotype" w:eastAsia="Times New Roman" w:hAnsi="Palatino Linotype" w:cs="Palatino Linotype"/>
          <w:color w:val="000000"/>
          <w:sz w:val="24"/>
          <w:szCs w:val="24"/>
          <w:lang w:val="es-ES_tradnl" w:eastAsia="es-MX"/>
        </w:rPr>
        <w:t xml:space="preserve"> </w:t>
      </w:r>
      <w:r w:rsidR="00434165">
        <w:rPr>
          <w:rFonts w:ascii="Palatino Linotype" w:eastAsia="Times New Roman" w:hAnsi="Palatino Linotype" w:cs="Palatino Linotype"/>
          <w:color w:val="000000"/>
          <w:sz w:val="24"/>
          <w:szCs w:val="24"/>
          <w:lang w:val="es-ES_tradnl" w:eastAsia="es-MX"/>
        </w:rPr>
        <w:t>dos de julio</w:t>
      </w:r>
      <w:r>
        <w:rPr>
          <w:rFonts w:ascii="Palatino Linotype" w:eastAsia="Times New Roman" w:hAnsi="Palatino Linotype" w:cs="Palatino Linotype"/>
          <w:color w:val="000000"/>
          <w:sz w:val="24"/>
          <w:szCs w:val="24"/>
          <w:lang w:val="es-ES_tradnl" w:eastAsia="es-MX"/>
        </w:rPr>
        <w:t xml:space="preserve"> de dos mil veinticinco.</w:t>
      </w:r>
    </w:p>
    <w:p w14:paraId="425144C0"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2C74F81" w14:textId="4517200C"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Pr>
          <w:rFonts w:ascii="Palatino Linotype" w:eastAsia="Times New Roman" w:hAnsi="Palatino Linotype" w:cs="Palatino Linotype"/>
          <w:b/>
          <w:color w:val="000000"/>
          <w:sz w:val="24"/>
          <w:szCs w:val="24"/>
          <w:lang w:val="es-ES_tradnl" w:eastAsia="es-MX"/>
        </w:rPr>
        <w:t>03370/INFOEM/IP/RR/2025</w:t>
      </w:r>
      <w:r>
        <w:rPr>
          <w:rFonts w:ascii="Palatino Linotype" w:eastAsia="Times New Roman" w:hAnsi="Palatino Linotype" w:cs="Palatino Linotype"/>
          <w:color w:val="000000"/>
          <w:sz w:val="24"/>
          <w:szCs w:val="24"/>
          <w:lang w:val="es-ES_tradnl" w:eastAsia="es-MX"/>
        </w:rPr>
        <w:t>, interpuesto por</w:t>
      </w:r>
      <w:r>
        <w:rPr>
          <w:rFonts w:ascii="Palatino Linotype" w:eastAsia="Times New Roman" w:hAnsi="Palatino Linotype" w:cs="Palatino Linotype"/>
          <w:b/>
          <w:color w:val="000000"/>
          <w:sz w:val="24"/>
          <w:szCs w:val="24"/>
          <w:lang w:val="es-ES_tradnl" w:eastAsia="es-MX"/>
        </w:rPr>
        <w:t xml:space="preserve"> </w:t>
      </w:r>
      <w:r w:rsidR="005158A7">
        <w:rPr>
          <w:rFonts w:ascii="Palatino Linotype" w:eastAsia="Times New Roman" w:hAnsi="Palatino Linotype" w:cs="Palatino Linotype"/>
          <w:b/>
          <w:color w:val="000000"/>
          <w:sz w:val="24"/>
          <w:szCs w:val="24"/>
          <w:lang w:val="es-ES_tradnl" w:eastAsia="es-MX"/>
        </w:rPr>
        <w:t>XXXXX</w:t>
      </w:r>
      <w:r w:rsidRPr="00F444C4">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en contra de la respuesta</w:t>
      </w:r>
      <w:r>
        <w:rPr>
          <w:rFonts w:ascii="Palatino Linotype" w:eastAsia="Times New Roman" w:hAnsi="Palatino Linotype" w:cs="Palatino Linotype"/>
          <w:color w:val="000000"/>
          <w:sz w:val="24"/>
          <w:szCs w:val="24"/>
          <w:lang w:val="es-ES_tradnl" w:eastAsia="es-MX"/>
        </w:rPr>
        <w:t xml:space="preserve"> del </w:t>
      </w:r>
      <w:r w:rsidRPr="003049C3">
        <w:rPr>
          <w:rFonts w:ascii="Palatino Linotype" w:hAnsi="Palatino Linotype"/>
          <w:b/>
          <w:bCs/>
          <w:color w:val="000000"/>
          <w:sz w:val="24"/>
          <w:szCs w:val="24"/>
        </w:rPr>
        <w:t xml:space="preserve">Ayuntamiento de </w:t>
      </w:r>
      <w:r w:rsidRPr="002022E9">
        <w:rPr>
          <w:rFonts w:ascii="Palatino Linotype" w:hAnsi="Palatino Linotype"/>
          <w:b/>
          <w:bCs/>
          <w:color w:val="000000"/>
          <w:sz w:val="24"/>
          <w:szCs w:val="24"/>
        </w:rPr>
        <w:t>Cocotitlán</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bookmarkStart w:id="0" w:name="_GoBack"/>
      <w:bookmarkEnd w:id="0"/>
    </w:p>
    <w:p w14:paraId="7341F09C" w14:textId="77777777"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D4D5D9E" w14:textId="77777777" w:rsidR="003C2595" w:rsidRPr="00F444C4" w:rsidRDefault="003C2595"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A38F785" w14:textId="77777777" w:rsidR="002022E9" w:rsidRPr="00D53477" w:rsidRDefault="002022E9" w:rsidP="002022E9">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Pr>
          <w:rFonts w:ascii="Palatino Linotype" w:eastAsia="Times New Roman" w:hAnsi="Palatino Linotype" w:cs="Times New Roman"/>
          <w:b/>
          <w:color w:val="000000" w:themeColor="text1"/>
          <w:sz w:val="32"/>
          <w:szCs w:val="32"/>
          <w:lang w:val="es-ES_tradnl" w:eastAsia="es-ES"/>
        </w:rPr>
        <w:t>A</w:t>
      </w:r>
      <w:r w:rsidRPr="00D53477">
        <w:rPr>
          <w:rFonts w:ascii="Palatino Linotype" w:eastAsia="Times New Roman" w:hAnsi="Palatino Linotype" w:cs="Times New Roman"/>
          <w:b/>
          <w:color w:val="000000" w:themeColor="text1"/>
          <w:sz w:val="32"/>
          <w:szCs w:val="32"/>
          <w:lang w:val="es-ES_tradnl" w:eastAsia="es-ES"/>
        </w:rPr>
        <w:t>NTECEDENT</w:t>
      </w:r>
      <w:r>
        <w:rPr>
          <w:rFonts w:ascii="Palatino Linotype" w:eastAsia="Times New Roman" w:hAnsi="Palatino Linotype" w:cs="Times New Roman"/>
          <w:b/>
          <w:color w:val="000000" w:themeColor="text1"/>
          <w:sz w:val="32"/>
          <w:szCs w:val="32"/>
          <w:lang w:val="es-ES_tradnl" w:eastAsia="es-ES"/>
        </w:rPr>
        <w:t>E</w:t>
      </w:r>
      <w:r w:rsidRPr="00D53477">
        <w:rPr>
          <w:rFonts w:ascii="Palatino Linotype" w:eastAsia="Times New Roman" w:hAnsi="Palatino Linotype" w:cs="Times New Roman"/>
          <w:b/>
          <w:color w:val="000000" w:themeColor="text1"/>
          <w:sz w:val="32"/>
          <w:szCs w:val="32"/>
          <w:lang w:val="es-ES_tradnl" w:eastAsia="es-ES"/>
        </w:rPr>
        <w:t>S</w:t>
      </w:r>
    </w:p>
    <w:p w14:paraId="167C7C57"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0BAD2F9" w14:textId="77777777" w:rsidR="002022E9" w:rsidRPr="00D53477" w:rsidRDefault="002022E9" w:rsidP="002022E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PRIMERO. De la Solicitud de Información.</w:t>
      </w:r>
    </w:p>
    <w:p w14:paraId="5A3C6B3A" w14:textId="5D755E6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diecinueve de febrero de dos mil veinticinco</w:t>
      </w:r>
      <w:r w:rsidRPr="00F444C4">
        <w:rPr>
          <w:rFonts w:ascii="Palatino Linotype" w:eastAsia="Times New Roman" w:hAnsi="Palatino Linotype" w:cs="Palatino Linotype"/>
          <w:color w:val="000000"/>
          <w:sz w:val="24"/>
          <w:szCs w:val="24"/>
          <w:lang w:val="es-ES_tradnl" w:eastAsia="es-MX"/>
        </w:rPr>
        <w:t>, el Recurrente presentó mediante el Sistema de Acceso a la Información Mexiquense (</w:t>
      </w:r>
      <w:r w:rsidRPr="008B6E81">
        <w:rPr>
          <w:rFonts w:ascii="Palatino Linotype" w:eastAsia="Times New Roman" w:hAnsi="Palatino Linotype" w:cs="Palatino Linotype"/>
          <w:b/>
          <w:color w:val="000000"/>
          <w:sz w:val="24"/>
          <w:szCs w:val="24"/>
          <w:lang w:val="es-ES_tradnl" w:eastAsia="es-MX"/>
        </w:rPr>
        <w:t>SAIMEX</w:t>
      </w:r>
      <w:r w:rsidRPr="00F444C4">
        <w:rPr>
          <w:rFonts w:ascii="Palatino Linotype" w:eastAsia="Times New Roman" w:hAnsi="Palatino Linotype" w:cs="Palatino Linotype"/>
          <w:color w:val="000000"/>
          <w:sz w:val="24"/>
          <w:szCs w:val="24"/>
          <w:lang w:val="es-ES_tradnl" w:eastAsia="es-MX"/>
        </w:rPr>
        <w:t xml:space="preserve">), solicitud de información registrada con el número de </w:t>
      </w:r>
      <w:r w:rsidRPr="00F444C4">
        <w:rPr>
          <w:rFonts w:ascii="Palatino Linotype" w:eastAsia="Times New Roman" w:hAnsi="Palatino Linotype" w:cs="Palatino Linotype"/>
          <w:sz w:val="24"/>
          <w:szCs w:val="24"/>
          <w:lang w:val="es-ES_tradnl" w:eastAsia="es-MX"/>
        </w:rPr>
        <w:t>expediente</w:t>
      </w:r>
      <w:r w:rsidRPr="00F444C4">
        <w:rPr>
          <w:rFonts w:ascii="Verdana" w:eastAsia="Times New Roman" w:hAnsi="Verdana" w:cs="Calibri"/>
          <w:b/>
          <w:bCs/>
          <w:color w:val="FF0000"/>
          <w:sz w:val="24"/>
          <w:lang w:val="es-ES_tradnl" w:eastAsia="es-MX"/>
        </w:rPr>
        <w:t> </w:t>
      </w:r>
      <w:r w:rsidRPr="002022E9">
        <w:rPr>
          <w:rFonts w:ascii="Palatino Linotype" w:eastAsia="Times New Roman" w:hAnsi="Palatino Linotype" w:cs="Calibri"/>
          <w:b/>
          <w:bCs/>
          <w:sz w:val="24"/>
          <w:lang w:eastAsia="es-MX"/>
        </w:rPr>
        <w:t>00146/COCOTIT/IP/2025</w:t>
      </w:r>
      <w:r w:rsidRPr="00116F4B">
        <w:rPr>
          <w:rFonts w:ascii="Palatino Linotype" w:eastAsia="Times New Roman" w:hAnsi="Palatino Linotype" w:cs="Palatino Linotype"/>
          <w:sz w:val="24"/>
          <w:szCs w:val="24"/>
          <w:lang w:val="es-ES_tradnl" w:eastAsia="es-MX"/>
        </w:rPr>
        <w:t>,</w:t>
      </w:r>
      <w:r w:rsidRPr="00116F4B">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5AEA88EE" w14:textId="77777777" w:rsidR="002022E9" w:rsidRPr="00F70BDE" w:rsidRDefault="002022E9" w:rsidP="002022E9">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293EBC6" w14:textId="08BB0A56" w:rsidR="002022E9" w:rsidRPr="00613AEC" w:rsidRDefault="002022E9" w:rsidP="002022E9">
      <w:pPr>
        <w:spacing w:after="0" w:line="360" w:lineRule="auto"/>
        <w:ind w:left="567" w:right="567"/>
        <w:contextualSpacing/>
        <w:jc w:val="both"/>
        <w:rPr>
          <w:rFonts w:ascii="Palatino Linotype" w:hAnsi="Palatino Linotype"/>
          <w:i/>
          <w:color w:val="000000"/>
          <w:sz w:val="24"/>
          <w:szCs w:val="24"/>
        </w:rPr>
      </w:pPr>
      <w:r w:rsidRPr="00DD5F10">
        <w:rPr>
          <w:rFonts w:ascii="Palatino Linotype" w:hAnsi="Palatino Linotype"/>
          <w:i/>
          <w:color w:val="000000"/>
          <w:sz w:val="24"/>
          <w:szCs w:val="24"/>
        </w:rPr>
        <w:t>“</w:t>
      </w:r>
      <w:r w:rsidRPr="002022E9">
        <w:rPr>
          <w:rFonts w:ascii="Palatino Linotype" w:hAnsi="Palatino Linotype"/>
          <w:i/>
          <w:color w:val="000000"/>
          <w:sz w:val="24"/>
          <w:szCs w:val="24"/>
        </w:rPr>
        <w:t xml:space="preserve">DE CONFORMIDAD CON LOS ARTÍCULOS 6, 8 DE LA CONSTITUCIÓN POLÍTICA DE LOS ESTADOS UNIDOS MEXICANOS, RELATIVOS A LOS DERECHOS DE ACCESO A LA INFORMACIÓN Y PETICIÓN; EN RELACIÓN CON LA LEY GENERAL DE TRANSPARENCIA Y ACCESO A LA INFORMACIÓN PÚBLICA; LA LEY DE LEY DE TRANSPARENCIA Y </w:t>
      </w:r>
      <w:r w:rsidRPr="002022E9">
        <w:rPr>
          <w:rFonts w:ascii="Palatino Linotype" w:hAnsi="Palatino Linotype"/>
          <w:i/>
          <w:color w:val="000000"/>
          <w:sz w:val="24"/>
          <w:szCs w:val="24"/>
        </w:rPr>
        <w:lastRenderedPageBreak/>
        <w:t>ACCESO A LA INFORMACIÓN PÚBLICA DEL ESTADO DE MÉXICO Y MUNICIPIOS. SOLICITO LA SIGUIENTE INFORMACIÓN DE CARÁCTER PÚBLICO, NO SIN ANTES MENCIONAR, QUE DE LA INFORMACIÓN QUE SE SOLICITA NO SE ADVIERTEN LAS CAUSALES DE RESERVA CONFORME A LAS REFERIDAS LEYES, POR LO QUE, DE SER NECESARIO SE DEBEN PROPORCIONAR LOS DOCUMENTOS, QUE ASÍ LO AMERITEN, EN VERSIONES PÚBLICAS. INFORMACIÓN QUE SOLICITO</w:t>
      </w:r>
      <w:r w:rsidRPr="002022E9">
        <w:rPr>
          <w:rFonts w:ascii="Palatino Linotype" w:hAnsi="Palatino Linotype"/>
          <w:i/>
          <w:color w:val="000000"/>
          <w:sz w:val="24"/>
          <w:szCs w:val="24"/>
          <w:u w:val="single"/>
        </w:rPr>
        <w:t xml:space="preserve">: 1) Plantilla de todos los servidores </w:t>
      </w:r>
      <w:proofErr w:type="spellStart"/>
      <w:r w:rsidRPr="002022E9">
        <w:rPr>
          <w:rFonts w:ascii="Palatino Linotype" w:hAnsi="Palatino Linotype"/>
          <w:i/>
          <w:color w:val="000000"/>
          <w:sz w:val="24"/>
          <w:szCs w:val="24"/>
          <w:u w:val="single"/>
        </w:rPr>
        <w:t>publicos</w:t>
      </w:r>
      <w:proofErr w:type="spellEnd"/>
      <w:r w:rsidRPr="002022E9">
        <w:rPr>
          <w:rFonts w:ascii="Palatino Linotype" w:hAnsi="Palatino Linotype"/>
          <w:i/>
          <w:color w:val="000000"/>
          <w:sz w:val="24"/>
          <w:szCs w:val="24"/>
          <w:u w:val="single"/>
        </w:rPr>
        <w:t xml:space="preserve"> que pertenecen al DIF municipal, del INCUFIDE y del Instituto para la mujer, 2) Que en cada plantilla se especifique si el servidor </w:t>
      </w:r>
      <w:proofErr w:type="spellStart"/>
      <w:r w:rsidRPr="002022E9">
        <w:rPr>
          <w:rFonts w:ascii="Palatino Linotype" w:hAnsi="Palatino Linotype"/>
          <w:i/>
          <w:color w:val="000000"/>
          <w:sz w:val="24"/>
          <w:szCs w:val="24"/>
          <w:u w:val="single"/>
        </w:rPr>
        <w:t>publico</w:t>
      </w:r>
      <w:proofErr w:type="spellEnd"/>
      <w:r w:rsidRPr="002022E9">
        <w:rPr>
          <w:rFonts w:ascii="Palatino Linotype" w:hAnsi="Palatino Linotype"/>
          <w:i/>
          <w:color w:val="000000"/>
          <w:sz w:val="24"/>
          <w:szCs w:val="24"/>
          <w:u w:val="single"/>
        </w:rPr>
        <w:t xml:space="preserve"> es sindicalizado o de confianza; 3)el monto autorizado para la remuneración de cada servidor </w:t>
      </w:r>
      <w:proofErr w:type="spellStart"/>
      <w:r w:rsidRPr="002022E9">
        <w:rPr>
          <w:rFonts w:ascii="Palatino Linotype" w:hAnsi="Palatino Linotype"/>
          <w:i/>
          <w:color w:val="000000"/>
          <w:sz w:val="24"/>
          <w:szCs w:val="24"/>
          <w:u w:val="single"/>
        </w:rPr>
        <w:t>publico</w:t>
      </w:r>
      <w:proofErr w:type="spellEnd"/>
      <w:r w:rsidRPr="002022E9">
        <w:rPr>
          <w:rFonts w:ascii="Palatino Linotype" w:hAnsi="Palatino Linotype"/>
          <w:i/>
          <w:color w:val="000000"/>
          <w:sz w:val="24"/>
          <w:szCs w:val="24"/>
          <w:u w:val="single"/>
        </w:rPr>
        <w:t xml:space="preserve"> del DIF municipal, INCUFIDE y del Instituto para la mujer</w:t>
      </w:r>
      <w:r>
        <w:rPr>
          <w:rFonts w:ascii="Verdana" w:hAnsi="Verdana"/>
          <w:color w:val="000000"/>
          <w:sz w:val="14"/>
          <w:szCs w:val="14"/>
        </w:rPr>
        <w:t>.</w:t>
      </w:r>
      <w:r w:rsidRPr="00613AEC">
        <w:rPr>
          <w:rFonts w:ascii="Palatino Linotype" w:eastAsia="Times New Roman" w:hAnsi="Palatino Linotype" w:cs="Palatino Linotype"/>
          <w:i/>
          <w:color w:val="000000"/>
          <w:sz w:val="24"/>
          <w:szCs w:val="24"/>
          <w:lang w:val="es-ES_tradnl" w:eastAsia="es-MX"/>
        </w:rPr>
        <w:t>” (Sic)</w:t>
      </w:r>
    </w:p>
    <w:p w14:paraId="2FC8F88D"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BF4092C" w14:textId="77777777"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6C10AF8E" w14:textId="77777777" w:rsidR="002022E9" w:rsidRPr="00315FB1"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72BBADE" w14:textId="77777777" w:rsidR="002022E9" w:rsidRPr="00D53477" w:rsidRDefault="002022E9" w:rsidP="002022E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SEGUNDO. De la respuesta del Sujeto Obligado.</w:t>
      </w:r>
    </w:p>
    <w:p w14:paraId="663BC205" w14:textId="64F3735C" w:rsidR="003C2595" w:rsidRPr="003C2595"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trece de febrero de dos mil veinticinco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tbl>
      <w:tblPr>
        <w:tblW w:w="6609" w:type="dxa"/>
        <w:jc w:val="center"/>
        <w:tblCellSpacing w:w="0" w:type="dxa"/>
        <w:tblCellMar>
          <w:left w:w="0" w:type="dxa"/>
          <w:right w:w="0" w:type="dxa"/>
        </w:tblCellMar>
        <w:tblLook w:val="04A0" w:firstRow="1" w:lastRow="0" w:firstColumn="1" w:lastColumn="0" w:noHBand="0" w:noVBand="1"/>
      </w:tblPr>
      <w:tblGrid>
        <w:gridCol w:w="6609"/>
      </w:tblGrid>
      <w:tr w:rsidR="002022E9" w:rsidRPr="002022E9" w14:paraId="40765C1A" w14:textId="77777777" w:rsidTr="003C2595">
        <w:trPr>
          <w:trHeight w:val="837"/>
          <w:tblCellSpacing w:w="0" w:type="dxa"/>
          <w:jc w:val="center"/>
        </w:trPr>
        <w:tc>
          <w:tcPr>
            <w:tcW w:w="0" w:type="auto"/>
            <w:vAlign w:val="center"/>
            <w:hideMark/>
          </w:tcPr>
          <w:p w14:paraId="3584BDE9" w14:textId="77777777" w:rsidR="002022E9" w:rsidRPr="002022E9" w:rsidRDefault="002022E9" w:rsidP="003C2595">
            <w:pPr>
              <w:spacing w:after="0" w:line="240" w:lineRule="auto"/>
              <w:contextualSpacing/>
              <w:jc w:val="right"/>
              <w:rPr>
                <w:rFonts w:ascii="Palatino Linotype" w:eastAsia="Times New Roman" w:hAnsi="Palatino Linotype" w:cs="Palatino Linotype"/>
                <w:i/>
                <w:color w:val="000000"/>
                <w:lang w:eastAsia="es-MX"/>
              </w:rPr>
            </w:pPr>
            <w:r w:rsidRPr="002022E9">
              <w:rPr>
                <w:rFonts w:ascii="Palatino Linotype" w:eastAsia="Times New Roman" w:hAnsi="Palatino Linotype" w:cs="Palatino Linotype"/>
                <w:i/>
                <w:color w:val="000000"/>
                <w:lang w:eastAsia="es-MX"/>
              </w:rPr>
              <w:t>Cocotitlán, México a 13 de Marzo de 2025</w:t>
            </w:r>
          </w:p>
        </w:tc>
      </w:tr>
      <w:tr w:rsidR="002022E9" w:rsidRPr="002022E9" w14:paraId="0D59189A" w14:textId="77777777" w:rsidTr="003C2595">
        <w:trPr>
          <w:trHeight w:val="837"/>
          <w:tblCellSpacing w:w="0" w:type="dxa"/>
          <w:jc w:val="center"/>
        </w:trPr>
        <w:tc>
          <w:tcPr>
            <w:tcW w:w="0" w:type="auto"/>
            <w:vAlign w:val="center"/>
            <w:hideMark/>
          </w:tcPr>
          <w:p w14:paraId="17B81DBA" w14:textId="77777777" w:rsidR="002022E9" w:rsidRPr="002022E9" w:rsidRDefault="002022E9" w:rsidP="003C2595">
            <w:pPr>
              <w:spacing w:after="0" w:line="240" w:lineRule="auto"/>
              <w:contextualSpacing/>
              <w:jc w:val="right"/>
              <w:rPr>
                <w:rFonts w:ascii="Palatino Linotype" w:eastAsia="Times New Roman" w:hAnsi="Palatino Linotype" w:cs="Palatino Linotype"/>
                <w:i/>
                <w:color w:val="000000"/>
                <w:lang w:eastAsia="es-MX"/>
              </w:rPr>
            </w:pPr>
            <w:r w:rsidRPr="002022E9">
              <w:rPr>
                <w:rFonts w:ascii="Palatino Linotype" w:eastAsia="Times New Roman" w:hAnsi="Palatino Linotype" w:cs="Palatino Linotype"/>
                <w:i/>
                <w:color w:val="000000"/>
                <w:lang w:eastAsia="es-MX"/>
              </w:rPr>
              <w:t>Nombre del solicitante: C. Solicitante</w:t>
            </w:r>
          </w:p>
        </w:tc>
      </w:tr>
      <w:tr w:rsidR="002022E9" w:rsidRPr="002022E9" w14:paraId="72CD6753" w14:textId="77777777" w:rsidTr="003C2595">
        <w:trPr>
          <w:trHeight w:val="837"/>
          <w:tblCellSpacing w:w="0" w:type="dxa"/>
          <w:jc w:val="center"/>
        </w:trPr>
        <w:tc>
          <w:tcPr>
            <w:tcW w:w="0" w:type="auto"/>
            <w:vAlign w:val="center"/>
            <w:hideMark/>
          </w:tcPr>
          <w:p w14:paraId="2E118FFB" w14:textId="77777777" w:rsidR="002022E9" w:rsidRPr="002022E9" w:rsidRDefault="002022E9" w:rsidP="003C2595">
            <w:pPr>
              <w:spacing w:after="0" w:line="240" w:lineRule="auto"/>
              <w:contextualSpacing/>
              <w:jc w:val="right"/>
              <w:rPr>
                <w:rFonts w:ascii="Palatino Linotype" w:eastAsia="Times New Roman" w:hAnsi="Palatino Linotype" w:cs="Palatino Linotype"/>
                <w:i/>
                <w:color w:val="000000"/>
                <w:lang w:eastAsia="es-MX"/>
              </w:rPr>
            </w:pPr>
            <w:r w:rsidRPr="002022E9">
              <w:rPr>
                <w:rFonts w:ascii="Palatino Linotype" w:eastAsia="Times New Roman" w:hAnsi="Palatino Linotype" w:cs="Palatino Linotype"/>
                <w:i/>
                <w:color w:val="000000"/>
                <w:lang w:eastAsia="es-MX"/>
              </w:rPr>
              <w:t>Folio de la solicitud: 00146/COCOTIT/IP/2025</w:t>
            </w:r>
          </w:p>
        </w:tc>
      </w:tr>
      <w:tr w:rsidR="002022E9" w:rsidRPr="002022E9" w14:paraId="415ED218" w14:textId="77777777" w:rsidTr="003C2595">
        <w:trPr>
          <w:trHeight w:val="418"/>
          <w:tblCellSpacing w:w="0" w:type="dxa"/>
          <w:jc w:val="center"/>
        </w:trPr>
        <w:tc>
          <w:tcPr>
            <w:tcW w:w="0" w:type="auto"/>
            <w:vAlign w:val="center"/>
            <w:hideMark/>
          </w:tcPr>
          <w:p w14:paraId="43417629" w14:textId="77777777" w:rsidR="002022E9" w:rsidRPr="002022E9" w:rsidRDefault="002022E9" w:rsidP="002022E9">
            <w:pPr>
              <w:spacing w:after="0" w:line="360" w:lineRule="auto"/>
              <w:contextualSpacing/>
              <w:jc w:val="both"/>
              <w:rPr>
                <w:rFonts w:ascii="Palatino Linotype" w:eastAsia="Times New Roman" w:hAnsi="Palatino Linotype" w:cs="Palatino Linotype"/>
                <w:i/>
                <w:color w:val="000000"/>
                <w:lang w:eastAsia="es-MX"/>
              </w:rPr>
            </w:pPr>
            <w:r w:rsidRPr="002022E9">
              <w:rPr>
                <w:rFonts w:ascii="Palatino Linotype" w:eastAsia="Times New Roman" w:hAnsi="Palatino Linotype" w:cs="Palatino Linotype"/>
                <w:i/>
                <w:color w:val="000000"/>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21F42464" w14:textId="77777777" w:rsidR="002022E9" w:rsidRPr="00A47ACD" w:rsidRDefault="002022E9" w:rsidP="002022E9">
      <w:pPr>
        <w:spacing w:after="0" w:line="360" w:lineRule="auto"/>
        <w:contextualSpacing/>
        <w:jc w:val="both"/>
        <w:rPr>
          <w:rFonts w:ascii="Palatino Linotype" w:eastAsia="Times New Roman" w:hAnsi="Palatino Linotype" w:cs="Palatino Linotype"/>
          <w:i/>
          <w:color w:val="000000"/>
          <w:lang w:val="es-ES_tradnl" w:eastAsia="es-MX"/>
        </w:rPr>
      </w:pPr>
    </w:p>
    <w:p w14:paraId="2E24C78D" w14:textId="6B0D0244" w:rsidR="002022E9" w:rsidRPr="00CA0479" w:rsidRDefault="002022E9" w:rsidP="002022E9">
      <w:pPr>
        <w:spacing w:after="0" w:line="360" w:lineRule="auto"/>
        <w:contextualSpacing/>
        <w:jc w:val="both"/>
        <w:rPr>
          <w:rFonts w:ascii="Palatino Linotype" w:hAnsi="Palatino Linotype" w:cs="Arial"/>
          <w:b/>
          <w:bCs/>
          <w:i/>
          <w:sz w:val="24"/>
          <w:szCs w:val="24"/>
        </w:rPr>
      </w:pPr>
      <w:r w:rsidRPr="00F444C4">
        <w:rPr>
          <w:rFonts w:ascii="Palatino Linotype" w:eastAsia="Times New Roman" w:hAnsi="Palatino Linotype" w:cs="Palatino Linotype"/>
          <w:color w:val="000000"/>
          <w:sz w:val="24"/>
          <w:szCs w:val="24"/>
          <w:lang w:val="es-ES_tradnl" w:eastAsia="es-MX"/>
        </w:rPr>
        <w:t xml:space="preserve">El Sujeto Obligado </w:t>
      </w:r>
      <w:r>
        <w:rPr>
          <w:rFonts w:ascii="Palatino Linotype" w:eastAsia="Times New Roman" w:hAnsi="Palatino Linotype" w:cs="Palatino Linotype"/>
          <w:color w:val="000000"/>
          <w:sz w:val="24"/>
          <w:szCs w:val="24"/>
          <w:lang w:val="es-ES_tradnl" w:eastAsia="es-MX"/>
        </w:rPr>
        <w:t xml:space="preserve">adjuntó a su respuesta el documento denominado </w:t>
      </w:r>
      <w:r w:rsidRPr="005363EC">
        <w:rPr>
          <w:rFonts w:ascii="Palatino Linotype" w:eastAsia="Times New Roman" w:hAnsi="Palatino Linotype" w:cs="Palatino Linotype"/>
          <w:i/>
          <w:sz w:val="24"/>
          <w:szCs w:val="24"/>
          <w:lang w:val="es-ES_tradnl" w:eastAsia="es-MX"/>
        </w:rPr>
        <w:t>“</w:t>
      </w:r>
      <w:r w:rsidRPr="002022E9">
        <w:rPr>
          <w:rFonts w:ascii="Palatino Linotype" w:eastAsia="Times New Roman" w:hAnsi="Palatino Linotype" w:cs="Palatino Linotype"/>
          <w:b/>
          <w:bCs/>
          <w:i/>
          <w:sz w:val="24"/>
          <w:szCs w:val="24"/>
          <w:lang w:eastAsia="es-MX"/>
        </w:rPr>
        <w:t>Respuesta 00146.pdf</w:t>
      </w:r>
      <w:r>
        <w:rPr>
          <w:rFonts w:ascii="Palatino Linotype" w:hAnsi="Palatino Linotype" w:cs="Arial"/>
          <w:b/>
          <w:bCs/>
          <w:i/>
          <w:sz w:val="24"/>
          <w:szCs w:val="24"/>
        </w:rPr>
        <w:t xml:space="preserve">” </w:t>
      </w:r>
      <w:r>
        <w:rPr>
          <w:rFonts w:ascii="Palatino Linotype" w:hAnsi="Palatino Linotype" w:cs="Arial"/>
          <w:bCs/>
          <w:sz w:val="24"/>
          <w:szCs w:val="24"/>
        </w:rPr>
        <w:t xml:space="preserve">el cual </w:t>
      </w:r>
      <w:r>
        <w:rPr>
          <w:rFonts w:ascii="Palatino Linotype" w:eastAsia="Times New Roman" w:hAnsi="Palatino Linotype" w:cs="Palatino Linotype"/>
          <w:color w:val="000000"/>
          <w:sz w:val="24"/>
          <w:szCs w:val="24"/>
          <w:lang w:val="es-ES_tradnl" w:eastAsia="es-MX"/>
        </w:rPr>
        <w:t>no se reproduce</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5408410A" w14:textId="77777777" w:rsidR="002022E9" w:rsidRPr="00116F4B" w:rsidRDefault="002022E9" w:rsidP="002022E9">
      <w:pPr>
        <w:spacing w:after="0" w:line="360" w:lineRule="auto"/>
        <w:contextualSpacing/>
        <w:jc w:val="both"/>
        <w:rPr>
          <w:rFonts w:ascii="Palatino Linotype" w:hAnsi="Palatino Linotype" w:cs="Arial"/>
          <w:b/>
          <w:bCs/>
          <w:i/>
          <w:sz w:val="24"/>
          <w:szCs w:val="24"/>
        </w:rPr>
      </w:pPr>
    </w:p>
    <w:p w14:paraId="5BB40E26" w14:textId="77777777" w:rsidR="002022E9" w:rsidRPr="00D53477" w:rsidRDefault="002022E9" w:rsidP="002022E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TERCERO. Del recurso de revisión.</w:t>
      </w:r>
    </w:p>
    <w:p w14:paraId="258FA8C4" w14:textId="101CCB9B" w:rsidR="002022E9" w:rsidRPr="00EF0296"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w:t>
      </w:r>
      <w:r>
        <w:rPr>
          <w:rFonts w:ascii="Palatino Linotype" w:eastAsia="Times New Roman" w:hAnsi="Palatino Linotype" w:cs="Palatino Linotype"/>
          <w:color w:val="000000"/>
          <w:sz w:val="24"/>
          <w:szCs w:val="24"/>
          <w:lang w:val="es-ES_tradnl" w:eastAsia="es-MX"/>
        </w:rPr>
        <w:t xml:space="preserve"> día veinticuatro de marzo de dos mil veinticinco</w:t>
      </w:r>
      <w:r w:rsidRPr="00F444C4">
        <w:rPr>
          <w:rFonts w:ascii="Palatino Linotype" w:eastAsia="Times New Roman" w:hAnsi="Palatino Linotype" w:cs="Palatino Linotype"/>
          <w:color w:val="000000"/>
          <w:sz w:val="24"/>
          <w:szCs w:val="24"/>
          <w:lang w:val="es-ES_tradnl" w:eastAsia="es-MX"/>
        </w:rPr>
        <w:t xml:space="preserve">, el cual se registró con el expediente número </w:t>
      </w:r>
      <w:r>
        <w:rPr>
          <w:rFonts w:ascii="Palatino Linotype" w:eastAsia="Times New Roman" w:hAnsi="Palatino Linotype" w:cs="Palatino Linotype"/>
          <w:b/>
          <w:color w:val="000000"/>
          <w:sz w:val="24"/>
          <w:szCs w:val="24"/>
          <w:lang w:val="es-ES_tradnl" w:eastAsia="es-MX"/>
        </w:rPr>
        <w:t>03370/INFOEM/IP/RR/2025</w:t>
      </w:r>
      <w:r w:rsidRPr="00F444C4">
        <w:rPr>
          <w:rFonts w:ascii="Palatino Linotype" w:eastAsia="Times New Roman" w:hAnsi="Palatino Linotype" w:cs="Palatino Linotype"/>
          <w:color w:val="000000"/>
          <w:sz w:val="24"/>
          <w:szCs w:val="24"/>
          <w:lang w:val="es-ES_tradnl" w:eastAsia="es-MX"/>
        </w:rPr>
        <w:t>, manifestando lo siguiente:</w:t>
      </w:r>
    </w:p>
    <w:p w14:paraId="3B49FC45" w14:textId="77777777" w:rsidR="002022E9" w:rsidRPr="002022E9" w:rsidRDefault="002022E9" w:rsidP="002022E9">
      <w:pPr>
        <w:pStyle w:val="Prrafodelista"/>
        <w:numPr>
          <w:ilvl w:val="0"/>
          <w:numId w:val="2"/>
        </w:numPr>
        <w:spacing w:after="0" w:line="360" w:lineRule="auto"/>
        <w:ind w:right="567"/>
        <w:jc w:val="both"/>
        <w:rPr>
          <w:rFonts w:ascii="Palatino Linotype" w:hAnsi="Palatino Linotype"/>
          <w:i/>
          <w:color w:val="000000"/>
          <w:sz w:val="24"/>
          <w:szCs w:val="24"/>
        </w:rPr>
      </w:pPr>
      <w:r>
        <w:rPr>
          <w:rFonts w:ascii="Palatino Linotype" w:hAnsi="Palatino Linotype" w:cs="Palatino Linotype"/>
          <w:b/>
          <w:i/>
          <w:sz w:val="24"/>
          <w:szCs w:val="24"/>
          <w:lang w:val="es-ES_tradnl" w:eastAsia="es-MX"/>
        </w:rPr>
        <w:t xml:space="preserve">Acto Impugnado </w:t>
      </w:r>
    </w:p>
    <w:p w14:paraId="12DC2D98" w14:textId="441DF3CA" w:rsidR="002022E9" w:rsidRDefault="002022E9" w:rsidP="002022E9">
      <w:pPr>
        <w:pStyle w:val="Prrafodelista"/>
        <w:spacing w:after="0" w:line="360" w:lineRule="auto"/>
        <w:ind w:left="1145" w:right="567"/>
        <w:jc w:val="both"/>
        <w:rPr>
          <w:rFonts w:ascii="Palatino Linotype" w:hAnsi="Palatino Linotype"/>
          <w:i/>
          <w:color w:val="000000"/>
          <w:sz w:val="24"/>
          <w:szCs w:val="24"/>
        </w:rPr>
      </w:pPr>
      <w:r>
        <w:rPr>
          <w:rFonts w:ascii="Palatino Linotype" w:hAnsi="Palatino Linotype"/>
          <w:i/>
          <w:color w:val="000000"/>
          <w:sz w:val="24"/>
          <w:szCs w:val="24"/>
        </w:rPr>
        <w:t>“</w:t>
      </w:r>
      <w:r w:rsidRPr="002022E9">
        <w:rPr>
          <w:rFonts w:ascii="Palatino Linotype" w:hAnsi="Palatino Linotype"/>
          <w:i/>
          <w:color w:val="000000"/>
          <w:sz w:val="24"/>
          <w:szCs w:val="24"/>
        </w:rPr>
        <w:t>La respuesta proporcionada por el sujeto obligado en la que se declara no competente para atender mi solicitud, sin canalizar adecuadamente la solicitud a los sujetos obligados que efectivamente gestionan esa información (en este caso, el DIF e IMCUFIDE), además la respuesta del sujeto obligado no tiene firma autógrafa, la falta de firma autógrafa puede considerarse una irregularidad procedimental que afecta la validez del acto administrativo</w:t>
      </w:r>
      <w:r w:rsidRPr="003049C3">
        <w:rPr>
          <w:rFonts w:ascii="Palatino Linotype" w:hAnsi="Palatino Linotype"/>
          <w:i/>
          <w:color w:val="000000"/>
          <w:sz w:val="24"/>
          <w:szCs w:val="24"/>
        </w:rPr>
        <w:t>.” (Sic)</w:t>
      </w:r>
    </w:p>
    <w:p w14:paraId="0EE5103B" w14:textId="77777777" w:rsidR="002022E9" w:rsidRPr="002022E9" w:rsidRDefault="002022E9" w:rsidP="002022E9">
      <w:pPr>
        <w:pStyle w:val="Prrafodelista"/>
        <w:spacing w:after="0" w:line="360" w:lineRule="auto"/>
        <w:ind w:left="1145" w:right="567"/>
        <w:jc w:val="both"/>
        <w:rPr>
          <w:rFonts w:ascii="Palatino Linotype" w:hAnsi="Palatino Linotype"/>
          <w:i/>
          <w:color w:val="000000"/>
          <w:sz w:val="24"/>
          <w:szCs w:val="24"/>
        </w:rPr>
      </w:pPr>
    </w:p>
    <w:p w14:paraId="134A1C55" w14:textId="2A05CB03" w:rsidR="002022E9" w:rsidRPr="00470F53" w:rsidRDefault="002022E9" w:rsidP="002022E9">
      <w:pPr>
        <w:pStyle w:val="Prrafodelista"/>
        <w:numPr>
          <w:ilvl w:val="0"/>
          <w:numId w:val="2"/>
        </w:numPr>
        <w:spacing w:after="0" w:line="360" w:lineRule="auto"/>
        <w:ind w:right="567"/>
        <w:jc w:val="both"/>
        <w:rPr>
          <w:rFonts w:ascii="Palatino Linotype" w:hAnsi="Palatino Linotype"/>
          <w:i/>
          <w:color w:val="000000"/>
          <w:sz w:val="24"/>
          <w:szCs w:val="24"/>
        </w:rPr>
      </w:pPr>
      <w:r>
        <w:rPr>
          <w:rFonts w:ascii="Palatino Linotype" w:hAnsi="Palatino Linotype" w:cs="Palatino Linotype"/>
          <w:b/>
          <w:i/>
          <w:sz w:val="24"/>
          <w:szCs w:val="24"/>
          <w:lang w:val="es-ES_tradnl" w:eastAsia="es-MX"/>
        </w:rPr>
        <w:t xml:space="preserve">  </w:t>
      </w:r>
      <w:r w:rsidRPr="009D7B6A">
        <w:rPr>
          <w:rFonts w:ascii="Palatino Linotype" w:eastAsia="Times New Roman" w:hAnsi="Palatino Linotype" w:cs="Palatino Linotype"/>
          <w:b/>
          <w:i/>
          <w:sz w:val="24"/>
          <w:szCs w:val="24"/>
          <w:lang w:val="es-ES_tradnl" w:eastAsia="es-MX"/>
        </w:rPr>
        <w:t>Motivos de Inconformidad</w:t>
      </w:r>
    </w:p>
    <w:p w14:paraId="1D2D940A" w14:textId="2B69917C" w:rsidR="002022E9" w:rsidRPr="003049C3" w:rsidRDefault="002022E9" w:rsidP="002022E9">
      <w:pPr>
        <w:pStyle w:val="Prrafodelista"/>
        <w:spacing w:after="0" w:line="360" w:lineRule="auto"/>
        <w:ind w:left="1145" w:right="567"/>
        <w:jc w:val="both"/>
        <w:rPr>
          <w:rFonts w:ascii="Palatino Linotype" w:hAnsi="Palatino Linotype"/>
          <w:i/>
          <w:color w:val="000000"/>
          <w:sz w:val="24"/>
          <w:szCs w:val="24"/>
        </w:rPr>
      </w:pPr>
      <w:r w:rsidRPr="003049C3">
        <w:rPr>
          <w:rFonts w:ascii="Palatino Linotype" w:hAnsi="Palatino Linotype"/>
          <w:i/>
          <w:color w:val="000000"/>
          <w:sz w:val="24"/>
          <w:szCs w:val="24"/>
        </w:rPr>
        <w:lastRenderedPageBreak/>
        <w:t>“</w:t>
      </w:r>
      <w:r w:rsidRPr="002022E9">
        <w:rPr>
          <w:rFonts w:ascii="Palatino Linotype" w:hAnsi="Palatino Linotype"/>
          <w:i/>
          <w:color w:val="000000"/>
          <w:sz w:val="24"/>
          <w:szCs w:val="24"/>
        </w:rPr>
        <w:t xml:space="preserve">1.Falta de orientación y canalización: El sujeto obligado debió haberme orientado y canalizado mi solicitud a los sujetos competentes (DIF Municipal, INCUFIDE y el Instituto para la Mujer), en lugar de simplemente declararse incompetente. </w:t>
      </w:r>
      <w:proofErr w:type="gramStart"/>
      <w:r w:rsidRPr="002022E9">
        <w:rPr>
          <w:rFonts w:ascii="Palatino Linotype" w:hAnsi="Palatino Linotype"/>
          <w:i/>
          <w:color w:val="000000"/>
          <w:sz w:val="24"/>
          <w:szCs w:val="24"/>
        </w:rPr>
        <w:t>2.Incumplimiento</w:t>
      </w:r>
      <w:proofErr w:type="gramEnd"/>
      <w:r w:rsidRPr="002022E9">
        <w:rPr>
          <w:rFonts w:ascii="Palatino Linotype" w:hAnsi="Palatino Linotype"/>
          <w:i/>
          <w:color w:val="000000"/>
          <w:sz w:val="24"/>
          <w:szCs w:val="24"/>
        </w:rPr>
        <w:t xml:space="preserve"> de los plazos: El sujeto obligado debió haber canalizado mi solicitud en un plazo de tres días hábiles y no lo hizo, lo que constituye un incumplimiento de los plazos establecidos en la ley de transparencia. 3. De acuerdo con la normativa, la firma autógrafa es un elemento clave para validar los actos administrativos. La falta de firma podría invalidar el acto de respuesta, ya que no cumple con los requisitos formales que garantizan su validez y autenticidad. Este vicio puede considerarse como una irregularidad formal que afecta tu derecho a recibir una respuesta formal y válida a tu solicitud. </w:t>
      </w:r>
      <w:proofErr w:type="gramStart"/>
      <w:r w:rsidRPr="002022E9">
        <w:rPr>
          <w:rFonts w:ascii="Palatino Linotype" w:hAnsi="Palatino Linotype"/>
          <w:i/>
          <w:color w:val="000000"/>
          <w:sz w:val="24"/>
          <w:szCs w:val="24"/>
        </w:rPr>
        <w:t>4.Violación</w:t>
      </w:r>
      <w:proofErr w:type="gramEnd"/>
      <w:r w:rsidRPr="002022E9">
        <w:rPr>
          <w:rFonts w:ascii="Palatino Linotype" w:hAnsi="Palatino Linotype"/>
          <w:i/>
          <w:color w:val="000000"/>
          <w:sz w:val="24"/>
          <w:szCs w:val="24"/>
        </w:rPr>
        <w:t xml:space="preserve"> del principio de legalidad: La firma de quien emite el acto es esencial para garantizar la responsabilidad de quien emite la respuesta. La falta de firma autógrafa podría contravenir el principio de legalidad en la emisión de actos administrativos</w:t>
      </w:r>
      <w:r w:rsidRPr="003049C3">
        <w:rPr>
          <w:rFonts w:ascii="Palatino Linotype" w:hAnsi="Palatino Linotype"/>
          <w:i/>
          <w:color w:val="000000"/>
          <w:sz w:val="24"/>
          <w:szCs w:val="24"/>
        </w:rPr>
        <w:t>.” (Sic)</w:t>
      </w:r>
    </w:p>
    <w:p w14:paraId="78950F15" w14:textId="77777777" w:rsidR="002022E9" w:rsidRPr="003049C3" w:rsidRDefault="002022E9" w:rsidP="002022E9">
      <w:pPr>
        <w:spacing w:after="0" w:line="360" w:lineRule="auto"/>
        <w:ind w:right="567"/>
        <w:jc w:val="both"/>
        <w:rPr>
          <w:rFonts w:ascii="Palatino Linotype" w:hAnsi="Palatino Linotype"/>
          <w:i/>
          <w:color w:val="000000"/>
          <w:sz w:val="24"/>
          <w:szCs w:val="24"/>
        </w:rPr>
      </w:pPr>
    </w:p>
    <w:p w14:paraId="09709577" w14:textId="748B7605" w:rsidR="002022E9" w:rsidRPr="003B53E2" w:rsidRDefault="003B53E2" w:rsidP="003B53E2">
      <w:pPr>
        <w:spacing w:after="0" w:line="360" w:lineRule="auto"/>
        <w:ind w:left="708" w:right="567"/>
        <w:contextualSpacing/>
        <w:jc w:val="both"/>
        <w:rPr>
          <w:rFonts w:ascii="Palatino Linotype" w:eastAsia="Times New Roman" w:hAnsi="Palatino Linotype" w:cs="Palatino Linotype"/>
          <w:color w:val="000000"/>
          <w:sz w:val="24"/>
          <w:szCs w:val="24"/>
          <w:lang w:val="es-ES_tradnl" w:eastAsia="es-MX"/>
        </w:rPr>
      </w:pPr>
      <w:r w:rsidRPr="003B53E2">
        <w:rPr>
          <w:rFonts w:ascii="Palatino Linotype" w:eastAsia="Times New Roman" w:hAnsi="Palatino Linotype" w:cs="Palatino Linotype"/>
          <w:color w:val="000000"/>
          <w:sz w:val="24"/>
          <w:szCs w:val="24"/>
          <w:lang w:val="es-ES_tradnl" w:eastAsia="es-MX"/>
        </w:rPr>
        <w:t xml:space="preserve">Anexando a su recurso de revisión el soporte documental enviado por el Sujeto Obligado en respuesta. </w:t>
      </w:r>
    </w:p>
    <w:p w14:paraId="253B8D76" w14:textId="77777777" w:rsidR="003B53E2" w:rsidRPr="003B53E2" w:rsidRDefault="003B53E2" w:rsidP="003B53E2">
      <w:pPr>
        <w:spacing w:after="0" w:line="360" w:lineRule="auto"/>
        <w:ind w:left="708" w:right="567"/>
        <w:contextualSpacing/>
        <w:jc w:val="both"/>
        <w:rPr>
          <w:rFonts w:ascii="Palatino Linotype" w:eastAsia="Times New Roman" w:hAnsi="Palatino Linotype" w:cs="Palatino Linotype"/>
          <w:color w:val="000000"/>
          <w:lang w:val="es-ES_tradnl" w:eastAsia="es-MX"/>
        </w:rPr>
      </w:pPr>
    </w:p>
    <w:p w14:paraId="3F229B05" w14:textId="77777777" w:rsidR="002022E9" w:rsidRPr="00D53477" w:rsidRDefault="002022E9" w:rsidP="002022E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38785A6B" w14:textId="427ED8D3"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Comisionado Presidente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Pr>
          <w:rFonts w:ascii="Palatino Linotype" w:eastAsia="Times New Roman" w:hAnsi="Palatino Linotype" w:cs="Palatino Linotype"/>
          <w:b/>
          <w:color w:val="000000"/>
          <w:sz w:val="24"/>
          <w:szCs w:val="24"/>
          <w:lang w:val="es-ES_tradnl" w:eastAsia="es-MX"/>
        </w:rPr>
        <w:t xml:space="preserve"> veinticinco de marzo de dos </w:t>
      </w:r>
      <w:r>
        <w:rPr>
          <w:rFonts w:ascii="Palatino Linotype" w:eastAsia="Times New Roman" w:hAnsi="Palatino Linotype" w:cs="Palatino Linotype"/>
          <w:b/>
          <w:color w:val="000000"/>
          <w:sz w:val="24"/>
          <w:szCs w:val="24"/>
          <w:lang w:val="es-ES_tradnl" w:eastAsia="es-MX"/>
        </w:rPr>
        <w:lastRenderedPageBreak/>
        <w:t>mil veinticinco</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78AEB437" w14:textId="77777777" w:rsidR="003B53E2" w:rsidRPr="002022E9" w:rsidRDefault="003B53E2"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C318C64" w14:textId="77777777" w:rsidR="002022E9" w:rsidRPr="001F6642" w:rsidRDefault="002022E9" w:rsidP="002022E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F6642">
        <w:rPr>
          <w:rFonts w:ascii="Palatino Linotype" w:eastAsia="Times New Roman" w:hAnsi="Palatino Linotype" w:cs="Times New Roman"/>
          <w:b/>
          <w:color w:val="000000" w:themeColor="text1"/>
          <w:sz w:val="28"/>
          <w:szCs w:val="28"/>
          <w:lang w:val="es-ES_tradnl" w:eastAsia="es-MX"/>
        </w:rPr>
        <w:t>QUINTO. De la etapa de instrucción.</w:t>
      </w:r>
    </w:p>
    <w:p w14:paraId="13E3CA26" w14:textId="0277A197"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F6642">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Pr>
          <w:rFonts w:ascii="Palatino Linotype" w:eastAsia="Times New Roman" w:hAnsi="Palatino Linotype" w:cs="Palatino Linotype"/>
          <w:color w:val="000000"/>
          <w:sz w:val="24"/>
          <w:szCs w:val="24"/>
          <w:lang w:val="es-ES_tradnl" w:eastAsia="es-MX"/>
        </w:rPr>
        <w:t>fue omiso en rendir s</w:t>
      </w:r>
      <w:r w:rsidRPr="001F6642">
        <w:rPr>
          <w:rFonts w:ascii="Palatino Linotype" w:eastAsia="Times New Roman" w:hAnsi="Palatino Linotype" w:cs="Palatino Linotype"/>
          <w:color w:val="000000"/>
          <w:sz w:val="24"/>
          <w:szCs w:val="24"/>
          <w:lang w:val="es-ES_tradnl" w:eastAsia="es-MX"/>
        </w:rPr>
        <w:t>u Informe Justificado</w:t>
      </w:r>
      <w:r>
        <w:rPr>
          <w:rFonts w:ascii="Palatino Linotype" w:eastAsia="Times New Roman" w:hAnsi="Palatino Linotype" w:cs="Palatino Linotype"/>
          <w:color w:val="000000"/>
          <w:sz w:val="24"/>
          <w:szCs w:val="24"/>
          <w:lang w:val="es-ES_tradnl" w:eastAsia="es-MX"/>
        </w:rPr>
        <w:t xml:space="preserve">. </w:t>
      </w:r>
      <w:r w:rsidRPr="001F6642">
        <w:rPr>
          <w:rFonts w:ascii="Palatino Linotype" w:eastAsia="Times New Roman" w:hAnsi="Palatino Linotype" w:cs="Palatino Linotype"/>
          <w:color w:val="000000"/>
          <w:sz w:val="24"/>
          <w:szCs w:val="24"/>
          <w:lang w:val="es-ES_tradnl" w:eastAsia="es-MX"/>
        </w:rPr>
        <w:t>Por su parte, el Recurrente no realizó manifestaciones, vertió alegatos ni presentó pruebas que a su derecho convinieran.</w:t>
      </w:r>
      <w:r w:rsidRPr="00F444C4">
        <w:rPr>
          <w:rFonts w:ascii="Palatino Linotype" w:eastAsia="Times New Roman" w:hAnsi="Palatino Linotype" w:cs="Palatino Linotype"/>
          <w:color w:val="000000"/>
          <w:sz w:val="24"/>
          <w:szCs w:val="24"/>
          <w:lang w:val="es-ES_tradnl" w:eastAsia="es-MX"/>
        </w:rPr>
        <w:t xml:space="preserve"> </w:t>
      </w:r>
    </w:p>
    <w:p w14:paraId="24CEC3FC"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B416C85" w14:textId="77777777" w:rsidR="002022E9" w:rsidRPr="00DD5F10" w:rsidRDefault="002022E9" w:rsidP="002022E9">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1F6642">
        <w:rPr>
          <w:rFonts w:ascii="Palatino Linotype" w:eastAsia="Times New Roman" w:hAnsi="Palatino Linotype" w:cs="Times New Roman"/>
          <w:b/>
          <w:color w:val="000000" w:themeColor="text1"/>
          <w:sz w:val="28"/>
          <w:szCs w:val="28"/>
          <w:lang w:val="es-ES_tradnl" w:eastAsia="es-MX"/>
        </w:rPr>
        <w:t>SEXTO.</w:t>
      </w:r>
      <w:r w:rsidRPr="00D24262">
        <w:rPr>
          <w:rFonts w:ascii="Palatino Linotype" w:eastAsia="Times New Roman" w:hAnsi="Palatino Linotype" w:cs="Times New Roman"/>
          <w:b/>
          <w:color w:val="000000" w:themeColor="text1"/>
          <w:sz w:val="28"/>
          <w:szCs w:val="28"/>
          <w:lang w:val="es-ES_tradnl" w:eastAsia="es-MX"/>
        </w:rPr>
        <w:t xml:space="preserve"> </w:t>
      </w:r>
      <w:r w:rsidRPr="001F6642">
        <w:rPr>
          <w:rFonts w:ascii="Palatino Linotype" w:eastAsia="Times New Roman" w:hAnsi="Palatino Linotype" w:cs="Times New Roman"/>
          <w:b/>
          <w:color w:val="000000" w:themeColor="text1"/>
          <w:sz w:val="28"/>
          <w:szCs w:val="28"/>
          <w:lang w:val="es-ES_tradnl" w:eastAsia="es-MX"/>
        </w:rPr>
        <w:t>Del cierre de instrucción.</w:t>
      </w:r>
    </w:p>
    <w:p w14:paraId="07ECF938" w14:textId="4D4208AB"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Pr>
          <w:rFonts w:ascii="Palatino Linotype" w:eastAsia="Times New Roman" w:hAnsi="Palatino Linotype" w:cs="Palatino Linotype"/>
          <w:b/>
          <w:color w:val="000000"/>
          <w:sz w:val="24"/>
          <w:szCs w:val="24"/>
          <w:lang w:val="es-ES_tradnl" w:eastAsia="es-MX"/>
        </w:rPr>
        <w:t xml:space="preserve">  siete de abril de dos mil veinticinco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29219716" w14:textId="77777777" w:rsidR="002022E9" w:rsidRDefault="002022E9" w:rsidP="002022E9">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p>
    <w:p w14:paraId="08ADF43F" w14:textId="77777777" w:rsidR="002022E9" w:rsidRPr="00D24262" w:rsidRDefault="002022E9" w:rsidP="002022E9">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1F6642">
        <w:rPr>
          <w:rFonts w:ascii="Palatino Linotype" w:eastAsia="Times New Roman" w:hAnsi="Palatino Linotype" w:cs="Times New Roman"/>
          <w:b/>
          <w:color w:val="000000" w:themeColor="text1"/>
          <w:sz w:val="28"/>
          <w:szCs w:val="28"/>
          <w:lang w:val="es-ES_tradnl" w:eastAsia="es-MX"/>
        </w:rPr>
        <w:t xml:space="preserve"> </w:t>
      </w:r>
      <w:r>
        <w:rPr>
          <w:rFonts w:ascii="Palatino Linotype" w:eastAsia="Times New Roman" w:hAnsi="Palatino Linotype" w:cs="Times New Roman"/>
          <w:b/>
          <w:color w:val="000000" w:themeColor="text1"/>
          <w:sz w:val="28"/>
          <w:szCs w:val="28"/>
          <w:lang w:val="es-ES_tradnl" w:eastAsia="es-MX"/>
        </w:rPr>
        <w:t xml:space="preserve">SÉPTIMO. </w:t>
      </w:r>
      <w:r w:rsidRPr="0055610A">
        <w:rPr>
          <w:rFonts w:ascii="Palatino Linotype" w:eastAsia="Calibri" w:hAnsi="Palatino Linotype" w:cs="Arial"/>
          <w:b/>
          <w:sz w:val="28"/>
          <w:lang w:val="es-ES_tradnl"/>
        </w:rPr>
        <w:t>De la ampliación del término para resolver.</w:t>
      </w:r>
    </w:p>
    <w:p w14:paraId="147FD2C8" w14:textId="56A42028" w:rsidR="002022E9"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De las constancias que integran el expediente electrónico, se advierte que han transcurrido los términos de Ley, para la emisión de la resolución en el presente recurso de revisión, por lo que en </w:t>
      </w:r>
      <w:r w:rsidRPr="00DD5F10">
        <w:rPr>
          <w:rFonts w:ascii="Palatino Linotype" w:hAnsi="Palatino Linotype"/>
          <w:sz w:val="24"/>
          <w:szCs w:val="24"/>
        </w:rPr>
        <w:t>fecha</w:t>
      </w:r>
      <w:r w:rsidRPr="002F041E">
        <w:rPr>
          <w:rFonts w:ascii="Palatino Linotype" w:hAnsi="Palatino Linotype"/>
          <w:b/>
          <w:sz w:val="24"/>
          <w:szCs w:val="24"/>
        </w:rPr>
        <w:t xml:space="preserve"> </w:t>
      </w:r>
      <w:r>
        <w:rPr>
          <w:rFonts w:ascii="Palatino Linotype" w:hAnsi="Palatino Linotype"/>
          <w:b/>
          <w:sz w:val="24"/>
          <w:szCs w:val="24"/>
        </w:rPr>
        <w:t>dieciséis de junio de dos mil veinticinco</w:t>
      </w:r>
      <w:r w:rsidRPr="002F041E">
        <w:rPr>
          <w:rFonts w:ascii="Palatino Linotype" w:hAnsi="Palatino Linotype"/>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6C5F77C" w14:textId="77777777" w:rsidR="002022E9" w:rsidRPr="006A6AE2" w:rsidRDefault="002022E9" w:rsidP="002022E9">
      <w:pPr>
        <w:spacing w:after="0" w:line="360" w:lineRule="auto"/>
        <w:contextualSpacing/>
        <w:jc w:val="both"/>
        <w:rPr>
          <w:rFonts w:ascii="Palatino Linotype" w:hAnsi="Palatino Linotype"/>
          <w:sz w:val="24"/>
          <w:szCs w:val="24"/>
        </w:rPr>
      </w:pPr>
    </w:p>
    <w:p w14:paraId="73B405B1" w14:textId="77777777" w:rsidR="002022E9" w:rsidRPr="002F041E"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lastRenderedPageBreak/>
        <w:t>Este organismo garante no pasa por alto justificar, que el plazo para emitir resolución en el presente asunto encuentra justificación en el alto número de recursos de revisión re</w:t>
      </w:r>
      <w:r>
        <w:rPr>
          <w:rFonts w:ascii="Palatino Linotype" w:hAnsi="Palatino Linotype"/>
          <w:sz w:val="24"/>
          <w:szCs w:val="24"/>
        </w:rPr>
        <w:t xml:space="preserve">cibidos, </w:t>
      </w:r>
      <w:r w:rsidRPr="002F041E">
        <w:rPr>
          <w:rFonts w:ascii="Palatino Linotype" w:hAnsi="Palatino Linotype"/>
          <w:sz w:val="24"/>
          <w:szCs w:val="24"/>
        </w:rPr>
        <w:t xml:space="preserve">circunstancia atípica que ha rebasado las capacidades técnicas y humanas del personal encargado de la proyección de las resoluciones a dichos medios de impugnación. </w:t>
      </w:r>
    </w:p>
    <w:p w14:paraId="5C4B599A" w14:textId="77777777" w:rsidR="002022E9" w:rsidRPr="002F041E" w:rsidRDefault="002022E9" w:rsidP="002022E9">
      <w:pPr>
        <w:spacing w:after="0" w:line="360" w:lineRule="auto"/>
        <w:contextualSpacing/>
        <w:jc w:val="both"/>
        <w:rPr>
          <w:rFonts w:ascii="Palatino Linotype" w:hAnsi="Palatino Linotype"/>
          <w:sz w:val="24"/>
          <w:szCs w:val="24"/>
        </w:rPr>
      </w:pPr>
    </w:p>
    <w:p w14:paraId="51B93DFD" w14:textId="77777777" w:rsidR="002022E9" w:rsidRPr="002F041E"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2F041E">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A8BF2F8" w14:textId="77777777" w:rsidR="002022E9" w:rsidRPr="002F041E"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5F4E8AF" w14:textId="77777777" w:rsidR="002022E9"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Pr>
          <w:rFonts w:ascii="Palatino Linotype" w:hAnsi="Palatino Linotype"/>
          <w:sz w:val="24"/>
          <w:szCs w:val="24"/>
        </w:rPr>
        <w:t>.</w:t>
      </w:r>
    </w:p>
    <w:p w14:paraId="4F8F848C" w14:textId="77777777"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FDCDC2E" w14:textId="77777777" w:rsidR="002022E9" w:rsidRPr="002F041E"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6F7AB13" w14:textId="77777777" w:rsidR="002022E9" w:rsidRPr="002F041E" w:rsidRDefault="002022E9" w:rsidP="002022E9">
      <w:pPr>
        <w:pStyle w:val="Prrafodelista"/>
        <w:numPr>
          <w:ilvl w:val="0"/>
          <w:numId w:val="3"/>
        </w:numPr>
        <w:spacing w:after="0" w:line="360" w:lineRule="auto"/>
        <w:jc w:val="both"/>
        <w:rPr>
          <w:rFonts w:ascii="Palatino Linotype" w:hAnsi="Palatino Linotype"/>
        </w:rPr>
      </w:pPr>
      <w:r w:rsidRPr="002F041E">
        <w:rPr>
          <w:rFonts w:ascii="Palatino Linotype" w:hAnsi="Palatino Linotype"/>
          <w:b/>
        </w:rPr>
        <w:lastRenderedPageBreak/>
        <w:t>Complejidad del asunto</w:t>
      </w:r>
      <w:r w:rsidRPr="002F041E">
        <w:rPr>
          <w:rFonts w:ascii="Palatino Linotype" w:hAnsi="Palatino Linotype"/>
        </w:rPr>
        <w:t>: La complejidad de la prueba, la pluralidad de sujetos procesales, el tiempo transcurrido, las características y contexto del recurso.</w:t>
      </w:r>
    </w:p>
    <w:p w14:paraId="466AD3FD" w14:textId="77777777" w:rsidR="002022E9" w:rsidRPr="002F041E" w:rsidRDefault="002022E9" w:rsidP="002022E9">
      <w:pPr>
        <w:pStyle w:val="Prrafodelista"/>
        <w:spacing w:after="0" w:line="360" w:lineRule="auto"/>
        <w:ind w:left="1065"/>
        <w:jc w:val="both"/>
        <w:rPr>
          <w:rFonts w:ascii="Palatino Linotype" w:hAnsi="Palatino Linotype"/>
        </w:rPr>
      </w:pPr>
    </w:p>
    <w:p w14:paraId="0B5373D2" w14:textId="77777777" w:rsidR="002022E9" w:rsidRPr="002F041E" w:rsidRDefault="002022E9" w:rsidP="002022E9">
      <w:pPr>
        <w:pStyle w:val="Prrafodelista"/>
        <w:numPr>
          <w:ilvl w:val="0"/>
          <w:numId w:val="3"/>
        </w:numPr>
        <w:spacing w:after="0" w:line="360" w:lineRule="auto"/>
        <w:jc w:val="both"/>
        <w:rPr>
          <w:rFonts w:ascii="Palatino Linotype" w:hAnsi="Palatino Linotype"/>
        </w:rPr>
      </w:pPr>
      <w:r w:rsidRPr="002F041E">
        <w:rPr>
          <w:rFonts w:ascii="Palatino Linotype" w:hAnsi="Palatino Linotype"/>
          <w:b/>
        </w:rPr>
        <w:t>Actividad Procesal del interesado:</w:t>
      </w:r>
      <w:r w:rsidRPr="002F041E">
        <w:rPr>
          <w:rFonts w:ascii="Palatino Linotype" w:hAnsi="Palatino Linotype"/>
        </w:rPr>
        <w:t xml:space="preserve"> Acciones u omisiones del interesado. </w:t>
      </w:r>
    </w:p>
    <w:p w14:paraId="1B8EE9C7" w14:textId="77777777" w:rsidR="002022E9" w:rsidRPr="002F041E" w:rsidRDefault="002022E9" w:rsidP="002022E9">
      <w:pPr>
        <w:pStyle w:val="Prrafodelista"/>
        <w:rPr>
          <w:rFonts w:ascii="Palatino Linotype" w:hAnsi="Palatino Linotype"/>
        </w:rPr>
      </w:pPr>
    </w:p>
    <w:p w14:paraId="54AB2A65" w14:textId="77777777" w:rsidR="002022E9" w:rsidRPr="002F041E" w:rsidRDefault="002022E9" w:rsidP="002022E9">
      <w:pPr>
        <w:pStyle w:val="Prrafodelista"/>
        <w:spacing w:after="0" w:line="360" w:lineRule="auto"/>
        <w:ind w:left="1065"/>
        <w:jc w:val="both"/>
        <w:rPr>
          <w:rFonts w:ascii="Palatino Linotype" w:hAnsi="Palatino Linotype"/>
        </w:rPr>
      </w:pPr>
    </w:p>
    <w:p w14:paraId="458639E3" w14:textId="77777777" w:rsidR="002022E9" w:rsidRDefault="002022E9" w:rsidP="002022E9">
      <w:pPr>
        <w:pStyle w:val="Prrafodelista"/>
        <w:numPr>
          <w:ilvl w:val="0"/>
          <w:numId w:val="3"/>
        </w:numPr>
        <w:spacing w:after="0" w:line="360" w:lineRule="auto"/>
        <w:jc w:val="both"/>
        <w:rPr>
          <w:rFonts w:ascii="Palatino Linotype" w:hAnsi="Palatino Linotype"/>
        </w:rPr>
      </w:pPr>
      <w:r w:rsidRPr="002F041E">
        <w:rPr>
          <w:rFonts w:ascii="Palatino Linotype" w:hAnsi="Palatino Linotype"/>
          <w:b/>
        </w:rPr>
        <w:t>Conducta de la Autoridad</w:t>
      </w:r>
      <w:r w:rsidRPr="002F041E">
        <w:rPr>
          <w:rFonts w:ascii="Palatino Linotype" w:hAnsi="Palatino Linotype"/>
        </w:rPr>
        <w:t>: Las Acciones u omisiones realizadas en el procedimiento. Así como si la autoridad actuó con la debida diligencia.</w:t>
      </w:r>
    </w:p>
    <w:p w14:paraId="49678119" w14:textId="77777777" w:rsidR="002022E9" w:rsidRPr="00D24262" w:rsidRDefault="002022E9" w:rsidP="002022E9">
      <w:pPr>
        <w:pStyle w:val="Prrafodelista"/>
        <w:spacing w:after="0" w:line="360" w:lineRule="auto"/>
        <w:ind w:left="1065"/>
        <w:jc w:val="both"/>
        <w:rPr>
          <w:rFonts w:ascii="Palatino Linotype" w:hAnsi="Palatino Linotype"/>
        </w:rPr>
      </w:pPr>
    </w:p>
    <w:p w14:paraId="22D06870" w14:textId="77777777" w:rsidR="002022E9" w:rsidRPr="00DD5F10" w:rsidRDefault="002022E9" w:rsidP="002022E9">
      <w:pPr>
        <w:spacing w:after="0" w:line="360" w:lineRule="auto"/>
        <w:ind w:left="705" w:firstLine="60"/>
        <w:contextualSpacing/>
        <w:jc w:val="both"/>
        <w:rPr>
          <w:rFonts w:ascii="Palatino Linotype" w:hAnsi="Palatino Linotype"/>
        </w:rPr>
      </w:pPr>
      <w:r w:rsidRPr="002F041E">
        <w:rPr>
          <w:rFonts w:ascii="Palatino Linotype" w:hAnsi="Palatino Linotype"/>
        </w:rPr>
        <w:t xml:space="preserve">d) </w:t>
      </w:r>
      <w:r w:rsidRPr="002F041E">
        <w:rPr>
          <w:rFonts w:ascii="Palatino Linotype" w:hAnsi="Palatino Linotype"/>
          <w:b/>
        </w:rPr>
        <w:t>La afectación generada en la situación jurídica de la persona involucrada en el proceso</w:t>
      </w:r>
      <w:r w:rsidRPr="002F041E">
        <w:rPr>
          <w:rFonts w:ascii="Palatino Linotype" w:hAnsi="Palatino Linotype"/>
        </w:rPr>
        <w:t>: Violación a sus derechos humanos.</w:t>
      </w:r>
    </w:p>
    <w:p w14:paraId="304347B0" w14:textId="77777777" w:rsidR="002022E9" w:rsidRDefault="002022E9" w:rsidP="002022E9">
      <w:pPr>
        <w:spacing w:after="0" w:line="360" w:lineRule="auto"/>
        <w:contextualSpacing/>
        <w:jc w:val="both"/>
        <w:rPr>
          <w:rFonts w:ascii="Palatino Linotype" w:hAnsi="Palatino Linotype"/>
          <w:sz w:val="24"/>
          <w:szCs w:val="24"/>
        </w:rPr>
      </w:pPr>
    </w:p>
    <w:p w14:paraId="2021EADB" w14:textId="77777777" w:rsidR="002022E9"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Argumento que encuentra sustento en la jurisprudencia P</w:t>
      </w:r>
      <w:proofErr w:type="gramStart"/>
      <w:r w:rsidRPr="002F041E">
        <w:rPr>
          <w:rFonts w:ascii="Palatino Linotype" w:hAnsi="Palatino Linotype"/>
          <w:sz w:val="24"/>
          <w:szCs w:val="24"/>
        </w:rPr>
        <w:t>./</w:t>
      </w:r>
      <w:proofErr w:type="gramEnd"/>
      <w:r w:rsidRPr="002F041E">
        <w:rPr>
          <w:rFonts w:ascii="Palatino Linotype" w:hAnsi="Palatino Linotype"/>
          <w:sz w:val="24"/>
          <w:szCs w:val="24"/>
        </w:rPr>
        <w:t>J. 32/92 emitida por el Pleno de la Suprema Corte de Justicia de la Nación de rubro “</w:t>
      </w:r>
      <w:r w:rsidRPr="002F041E">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2F041E">
        <w:rPr>
          <w:rFonts w:ascii="Palatino Linotype" w:hAnsi="Palatino Linotype"/>
          <w:sz w:val="24"/>
          <w:szCs w:val="24"/>
        </w:rPr>
        <w:t xml:space="preserve">.”, visible en la Gaceta del Seminario Judicial de la Federación con el registro digital 205635. </w:t>
      </w:r>
    </w:p>
    <w:p w14:paraId="503B84B6" w14:textId="77777777" w:rsidR="002022E9" w:rsidRDefault="002022E9" w:rsidP="002022E9">
      <w:pPr>
        <w:spacing w:after="0" w:line="360" w:lineRule="auto"/>
        <w:contextualSpacing/>
        <w:jc w:val="both"/>
        <w:rPr>
          <w:rFonts w:ascii="Palatino Linotype" w:hAnsi="Palatino Linotype"/>
          <w:sz w:val="24"/>
          <w:szCs w:val="24"/>
        </w:rPr>
      </w:pPr>
    </w:p>
    <w:p w14:paraId="165F19F4" w14:textId="77777777" w:rsidR="002022E9" w:rsidRPr="00D24262"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736554" w14:textId="77777777" w:rsidR="002022E9"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 xml:space="preserve">Al respecto, también son de considerar los criterios sostenidos por el Cuarto Tribunal Colegiado en Materia Administrativa del Primer Circuito, cuyos rubros y datos de identificación son los siguientes: </w:t>
      </w:r>
    </w:p>
    <w:p w14:paraId="3B03307E" w14:textId="77777777" w:rsidR="002022E9" w:rsidRPr="002F041E" w:rsidRDefault="002022E9" w:rsidP="002022E9">
      <w:pPr>
        <w:spacing w:after="0" w:line="360" w:lineRule="auto"/>
        <w:ind w:left="708"/>
        <w:contextualSpacing/>
        <w:jc w:val="both"/>
        <w:rPr>
          <w:rFonts w:ascii="Palatino Linotype" w:hAnsi="Palatino Linotype"/>
          <w:i/>
        </w:rPr>
      </w:pPr>
      <w:r w:rsidRPr="002F041E">
        <w:rPr>
          <w:rFonts w:ascii="Palatino Linotype" w:hAnsi="Palatino Linotype"/>
          <w:i/>
        </w:rPr>
        <w:t>“</w:t>
      </w:r>
      <w:r w:rsidRPr="002F041E">
        <w:rPr>
          <w:rFonts w:ascii="Palatino Linotype" w:hAnsi="Palatino Linotype"/>
          <w:b/>
          <w:i/>
        </w:rPr>
        <w:t>PLAZO RAZONABLE PARA RESOLVER. DIMENSIÓN Y EFECTOS DE ESTE CONCEPTO CUANDO SE ADUCE EXCESIVA CARGA DE TRABAJO.”</w:t>
      </w:r>
      <w:r w:rsidRPr="002F041E">
        <w:rPr>
          <w:rFonts w:ascii="Palatino Linotype" w:hAnsi="Palatino Linotype"/>
          <w:i/>
        </w:rPr>
        <w:t xml:space="preserve"> consultable en el Seminario Judicial de la Federación y su gaceta, con el registro digital 2002351. </w:t>
      </w:r>
    </w:p>
    <w:p w14:paraId="0468179C" w14:textId="77777777" w:rsidR="002022E9" w:rsidRPr="002F041E" w:rsidRDefault="002022E9" w:rsidP="002022E9">
      <w:pPr>
        <w:spacing w:after="0" w:line="360" w:lineRule="auto"/>
        <w:ind w:left="708"/>
        <w:contextualSpacing/>
        <w:jc w:val="both"/>
        <w:rPr>
          <w:rFonts w:ascii="Palatino Linotype" w:hAnsi="Palatino Linotype"/>
          <w:i/>
        </w:rPr>
      </w:pPr>
    </w:p>
    <w:p w14:paraId="285E7A3D" w14:textId="77777777" w:rsidR="002022E9" w:rsidRPr="002F041E" w:rsidRDefault="002022E9" w:rsidP="002022E9">
      <w:pPr>
        <w:spacing w:after="0" w:line="360" w:lineRule="auto"/>
        <w:ind w:left="708"/>
        <w:contextualSpacing/>
        <w:jc w:val="both"/>
        <w:rPr>
          <w:rFonts w:ascii="Palatino Linotype" w:hAnsi="Palatino Linotype"/>
          <w:i/>
        </w:rPr>
      </w:pPr>
      <w:r w:rsidRPr="002F041E">
        <w:rPr>
          <w:rFonts w:ascii="Palatino Linotype" w:hAnsi="Palatino Linotype"/>
          <w:i/>
        </w:rPr>
        <w:t>“</w:t>
      </w:r>
      <w:r w:rsidRPr="002F041E">
        <w:rPr>
          <w:rFonts w:ascii="Palatino Linotype" w:hAnsi="Palatino Linotype"/>
          <w:b/>
          <w:i/>
        </w:rPr>
        <w:t>PLAZO RAZONABLE PARA RESOLVER. CONCEPTO Y ELEMENTOS QUE LO INTEGRAN A LA LUZ DEL DERECHO INTERNACIONAL DE LOS DERECHOS HUMANOS</w:t>
      </w:r>
      <w:r w:rsidRPr="002F041E">
        <w:rPr>
          <w:rFonts w:ascii="Palatino Linotype" w:hAnsi="Palatino Linotype"/>
          <w:i/>
        </w:rPr>
        <w:t xml:space="preserve">.”, visible en el Seminario Judicial de la Federación y su gaceta, con el registro digital 2002350. </w:t>
      </w:r>
    </w:p>
    <w:p w14:paraId="4B844356" w14:textId="77777777" w:rsidR="002022E9" w:rsidRDefault="002022E9" w:rsidP="002022E9">
      <w:pPr>
        <w:spacing w:after="0" w:line="360" w:lineRule="auto"/>
        <w:contextualSpacing/>
        <w:jc w:val="both"/>
        <w:rPr>
          <w:rFonts w:ascii="Palatino Linotype" w:hAnsi="Palatino Linotype"/>
          <w:sz w:val="24"/>
          <w:szCs w:val="24"/>
        </w:rPr>
      </w:pPr>
    </w:p>
    <w:p w14:paraId="2C181788" w14:textId="77777777" w:rsidR="002022E9" w:rsidRPr="00D7025C" w:rsidRDefault="002022E9" w:rsidP="002022E9">
      <w:pPr>
        <w:spacing w:after="0" w:line="360" w:lineRule="auto"/>
        <w:contextualSpacing/>
        <w:jc w:val="both"/>
        <w:rPr>
          <w:rFonts w:ascii="Palatino Linotype" w:hAnsi="Palatino Linotype"/>
          <w:sz w:val="24"/>
          <w:szCs w:val="24"/>
        </w:rPr>
      </w:pPr>
      <w:r w:rsidRPr="002F041E">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r>
        <w:t>.</w:t>
      </w:r>
    </w:p>
    <w:p w14:paraId="334B755A" w14:textId="77777777" w:rsidR="002022E9" w:rsidRPr="00D26901" w:rsidRDefault="002022E9" w:rsidP="002022E9">
      <w:pPr>
        <w:spacing w:line="360" w:lineRule="auto"/>
        <w:ind w:right="49"/>
        <w:jc w:val="both"/>
        <w:rPr>
          <w:rFonts w:ascii="Palatino Linotype" w:hAnsi="Palatino Linotype" w:cs="Arial"/>
          <w:sz w:val="24"/>
          <w:szCs w:val="24"/>
          <w:lang w:val="es-ES" w:eastAsia="es-ES"/>
        </w:rPr>
      </w:pPr>
    </w:p>
    <w:p w14:paraId="70E1D954" w14:textId="77777777" w:rsidR="002022E9" w:rsidRDefault="002022E9" w:rsidP="002022E9">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lastRenderedPageBreak/>
        <w:t>C</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S</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I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E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R</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A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p>
    <w:p w14:paraId="235B7157" w14:textId="77777777" w:rsidR="002022E9" w:rsidRDefault="002022E9" w:rsidP="002022E9">
      <w:pPr>
        <w:spacing w:after="0" w:line="360" w:lineRule="auto"/>
        <w:contextualSpacing/>
        <w:jc w:val="both"/>
        <w:rPr>
          <w:rFonts w:ascii="Palatino Linotype" w:eastAsia="Times New Roman" w:hAnsi="Palatino Linotype" w:cs="Times New Roman"/>
          <w:b/>
          <w:color w:val="000000" w:themeColor="text1"/>
          <w:sz w:val="28"/>
          <w:szCs w:val="28"/>
          <w:lang w:val="es-ES_tradnl" w:eastAsia="es-MX"/>
        </w:rPr>
      </w:pPr>
    </w:p>
    <w:p w14:paraId="0617D9F8" w14:textId="77777777" w:rsidR="002022E9" w:rsidRPr="0055610A" w:rsidRDefault="002022E9" w:rsidP="002022E9">
      <w:pPr>
        <w:spacing w:line="360" w:lineRule="auto"/>
        <w:jc w:val="both"/>
        <w:rPr>
          <w:rFonts w:ascii="Palatino Linotype" w:hAnsi="Palatino Linotype" w:cs="Arial"/>
          <w:sz w:val="28"/>
          <w:szCs w:val="28"/>
        </w:rPr>
      </w:pPr>
      <w:r w:rsidRPr="0055610A">
        <w:rPr>
          <w:rFonts w:ascii="Palatino Linotype" w:hAnsi="Palatino Linotype" w:cs="Arial"/>
          <w:b/>
          <w:sz w:val="28"/>
          <w:szCs w:val="28"/>
        </w:rPr>
        <w:t xml:space="preserve">PRIMERO. </w:t>
      </w:r>
      <w:r w:rsidRPr="0055610A">
        <w:rPr>
          <w:rFonts w:ascii="Palatino Linotype" w:hAnsi="Palatino Linotype" w:cs="Arial"/>
          <w:b/>
          <w:sz w:val="26"/>
          <w:szCs w:val="26"/>
        </w:rPr>
        <w:t>De la competencia</w:t>
      </w:r>
      <w:r w:rsidRPr="0055610A">
        <w:rPr>
          <w:rFonts w:ascii="Palatino Linotype" w:hAnsi="Palatino Linotype" w:cs="Arial"/>
          <w:sz w:val="26"/>
          <w:szCs w:val="26"/>
        </w:rPr>
        <w:t>.</w:t>
      </w:r>
    </w:p>
    <w:p w14:paraId="5C11BDE2" w14:textId="77777777" w:rsidR="002022E9" w:rsidRDefault="002022E9" w:rsidP="002022E9">
      <w:pPr>
        <w:spacing w:line="360" w:lineRule="auto"/>
        <w:jc w:val="both"/>
        <w:rPr>
          <w:rFonts w:ascii="Palatino Linotype" w:hAnsi="Palatino Linotype"/>
          <w:sz w:val="24"/>
          <w:szCs w:val="24"/>
        </w:rPr>
      </w:pPr>
      <w:r w:rsidRPr="008A2022">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w:t>
      </w:r>
    </w:p>
    <w:p w14:paraId="2FAE692F" w14:textId="77777777" w:rsidR="002022E9" w:rsidRPr="0055610A" w:rsidRDefault="002022E9" w:rsidP="002022E9">
      <w:pPr>
        <w:spacing w:line="360" w:lineRule="auto"/>
        <w:jc w:val="both"/>
        <w:rPr>
          <w:rFonts w:ascii="Palatino Linotype" w:hAnsi="Palatino Linotype" w:cs="Arial"/>
        </w:rPr>
      </w:pPr>
    </w:p>
    <w:p w14:paraId="510600FF" w14:textId="77777777" w:rsidR="002022E9" w:rsidRPr="0055610A" w:rsidRDefault="002022E9" w:rsidP="002022E9">
      <w:pPr>
        <w:autoSpaceDE w:val="0"/>
        <w:autoSpaceDN w:val="0"/>
        <w:adjustRightInd w:val="0"/>
        <w:spacing w:line="360" w:lineRule="auto"/>
        <w:jc w:val="both"/>
        <w:rPr>
          <w:rFonts w:ascii="Palatino Linotype" w:hAnsi="Palatino Linotype" w:cs="Arial"/>
          <w:b/>
          <w:sz w:val="28"/>
          <w:szCs w:val="28"/>
        </w:rPr>
      </w:pPr>
      <w:r w:rsidRPr="0055610A">
        <w:rPr>
          <w:rFonts w:ascii="Palatino Linotype" w:hAnsi="Palatino Linotype" w:cs="Arial"/>
          <w:b/>
          <w:sz w:val="28"/>
          <w:szCs w:val="28"/>
        </w:rPr>
        <w:t xml:space="preserve">SEGUNDO. </w:t>
      </w:r>
      <w:r w:rsidRPr="0055610A">
        <w:rPr>
          <w:rFonts w:ascii="Palatino Linotype" w:hAnsi="Palatino Linotype" w:cs="Arial"/>
          <w:b/>
          <w:sz w:val="26"/>
          <w:szCs w:val="26"/>
        </w:rPr>
        <w:t>Alcances del recurso de revisión.</w:t>
      </w:r>
      <w:r w:rsidRPr="0055610A">
        <w:rPr>
          <w:rFonts w:ascii="Palatino Linotype" w:hAnsi="Palatino Linotype" w:cs="Arial"/>
          <w:b/>
          <w:sz w:val="28"/>
          <w:szCs w:val="28"/>
        </w:rPr>
        <w:t xml:space="preserve"> </w:t>
      </w:r>
    </w:p>
    <w:p w14:paraId="6E611711" w14:textId="77777777" w:rsidR="002022E9" w:rsidRDefault="002022E9" w:rsidP="002022E9">
      <w:pPr>
        <w:autoSpaceDE w:val="0"/>
        <w:autoSpaceDN w:val="0"/>
        <w:adjustRightInd w:val="0"/>
        <w:spacing w:line="360" w:lineRule="auto"/>
        <w:jc w:val="both"/>
        <w:rPr>
          <w:rFonts w:ascii="Palatino Linotype" w:hAnsi="Palatino Linotype" w:cs="Arial"/>
          <w:lang w:val="es-ES" w:eastAsia="es-ES"/>
        </w:rPr>
      </w:pPr>
      <w:r w:rsidRPr="0055610A">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BEDE9D" w14:textId="77777777" w:rsidR="002022E9" w:rsidRPr="0055610A" w:rsidRDefault="002022E9" w:rsidP="002022E9">
      <w:pPr>
        <w:autoSpaceDE w:val="0"/>
        <w:autoSpaceDN w:val="0"/>
        <w:adjustRightInd w:val="0"/>
        <w:spacing w:line="360" w:lineRule="auto"/>
        <w:jc w:val="both"/>
        <w:rPr>
          <w:rFonts w:ascii="Palatino Linotype" w:hAnsi="Palatino Linotype" w:cs="Arial"/>
          <w:lang w:val="es-ES" w:eastAsia="es-ES"/>
        </w:rPr>
      </w:pPr>
    </w:p>
    <w:p w14:paraId="3E6EF531" w14:textId="77777777" w:rsidR="002022E9" w:rsidRPr="00DB6E06" w:rsidRDefault="002022E9" w:rsidP="002022E9">
      <w:pPr>
        <w:autoSpaceDE w:val="0"/>
        <w:autoSpaceDN w:val="0"/>
        <w:adjustRightInd w:val="0"/>
        <w:spacing w:before="240"/>
        <w:rPr>
          <w:rFonts w:ascii="Palatino Linotype" w:hAnsi="Palatino Linotype" w:cs="Arial"/>
          <w:b/>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w:t>
      </w:r>
      <w:r w:rsidRPr="00994928">
        <w:rPr>
          <w:rFonts w:ascii="Palatino Linotype" w:hAnsi="Palatino Linotype" w:cs="Arial"/>
          <w:b/>
          <w:sz w:val="28"/>
          <w:szCs w:val="28"/>
        </w:rPr>
        <w:t xml:space="preserve"> </w:t>
      </w:r>
      <w:r w:rsidRPr="00DB6E06">
        <w:rPr>
          <w:rFonts w:ascii="Palatino Linotype" w:hAnsi="Palatino Linotype" w:cs="Arial"/>
          <w:b/>
          <w:sz w:val="28"/>
          <w:szCs w:val="28"/>
        </w:rPr>
        <w:t>Cuestiones de previo y especial pronunciamiento</w:t>
      </w:r>
    </w:p>
    <w:p w14:paraId="41C12F91" w14:textId="77777777" w:rsidR="002022E9" w:rsidRPr="00484932" w:rsidRDefault="002022E9" w:rsidP="002022E9">
      <w:pPr>
        <w:autoSpaceDE w:val="0"/>
        <w:autoSpaceDN w:val="0"/>
        <w:adjustRightInd w:val="0"/>
        <w:spacing w:before="240" w:line="360" w:lineRule="auto"/>
        <w:jc w:val="both"/>
        <w:rPr>
          <w:rFonts w:ascii="Palatino Linotype" w:hAnsi="Palatino Linotype"/>
          <w:sz w:val="24"/>
          <w:szCs w:val="24"/>
        </w:rPr>
      </w:pPr>
      <w:r w:rsidRPr="00484932">
        <w:rPr>
          <w:rFonts w:ascii="Palatino Linotype" w:hAnsi="Palatino Linotype"/>
          <w:sz w:val="24"/>
          <w:szCs w:val="24"/>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2B4AB48E" w14:textId="77777777" w:rsidR="002022E9" w:rsidRPr="00F8454F" w:rsidRDefault="002022E9" w:rsidP="002022E9">
      <w:pPr>
        <w:autoSpaceDE w:val="0"/>
        <w:autoSpaceDN w:val="0"/>
        <w:adjustRightInd w:val="0"/>
        <w:spacing w:before="240" w:line="360" w:lineRule="auto"/>
        <w:ind w:left="360" w:firstLine="348"/>
        <w:jc w:val="both"/>
        <w:rPr>
          <w:rFonts w:ascii="Palatino Linotype" w:hAnsi="Palatino Linotype"/>
          <w:i/>
        </w:rPr>
      </w:pPr>
      <w:r w:rsidRPr="00F13B52">
        <w:rPr>
          <w:rFonts w:ascii="Palatino Linotype" w:hAnsi="Palatino Linotype"/>
          <w:i/>
        </w:rPr>
        <w:t>“</w:t>
      </w:r>
      <w:r w:rsidRPr="00F8454F">
        <w:rPr>
          <w:rFonts w:ascii="Palatino Linotype" w:hAnsi="Palatino Linotype"/>
          <w:i/>
        </w:rPr>
        <w:t>Artículo 180. El recurso de revisión contendrá:</w:t>
      </w:r>
    </w:p>
    <w:p w14:paraId="6BFD6E1F" w14:textId="77777777" w:rsidR="002022E9" w:rsidRPr="00F8454F" w:rsidRDefault="002022E9" w:rsidP="002022E9">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sujeto obligado ante la cual se presentó la solicitud;</w:t>
      </w:r>
    </w:p>
    <w:p w14:paraId="7476807D" w14:textId="77777777" w:rsidR="002022E9" w:rsidRPr="00F8454F" w:rsidRDefault="002022E9" w:rsidP="002022E9">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nombre del solicitante que recurre o de su representante y, en su caso, del tercero interesado, así como la dirección o medio que señale para recibir notificaciones;</w:t>
      </w:r>
    </w:p>
    <w:p w14:paraId="012C248A" w14:textId="77777777" w:rsidR="002022E9" w:rsidRPr="00F8454F" w:rsidRDefault="002022E9" w:rsidP="002022E9">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número de folio de respuesta de la solicitud de acceso;</w:t>
      </w:r>
    </w:p>
    <w:p w14:paraId="15826F9E" w14:textId="77777777" w:rsidR="002022E9" w:rsidRPr="00F8454F" w:rsidRDefault="002022E9" w:rsidP="002022E9">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IV. La fecha en que fue notificada la respuesta al solicitante o tuvo conocimiento del acto reclamado, o de presentación de la solicitud, en caso de falta de respuesta;</w:t>
      </w:r>
    </w:p>
    <w:p w14:paraId="4800BDB1" w14:textId="77777777" w:rsidR="002022E9" w:rsidRPr="00F8454F" w:rsidRDefault="002022E9" w:rsidP="002022E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 El acto que se recurre;</w:t>
      </w:r>
    </w:p>
    <w:p w14:paraId="5F7A049B" w14:textId="77777777" w:rsidR="002022E9" w:rsidRPr="00F8454F" w:rsidRDefault="002022E9" w:rsidP="002022E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 Las razones o motivos de inconformidad;</w:t>
      </w:r>
    </w:p>
    <w:p w14:paraId="670F939C" w14:textId="77777777" w:rsidR="002022E9" w:rsidRPr="00F8454F" w:rsidRDefault="002022E9" w:rsidP="002022E9">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VII. La copia de la respuesta que se impugna y, en su caso, de la notificación correspondiente, en el caso de respuesta de la solicitud; y</w:t>
      </w:r>
    </w:p>
    <w:p w14:paraId="5B9EB7B0" w14:textId="77777777" w:rsidR="002022E9" w:rsidRPr="00F8454F" w:rsidRDefault="002022E9" w:rsidP="002022E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VIII. Firma del recurrente, en su caso, cuando se presente por escrito, requisito sin el cual se dará trámite al recurso.</w:t>
      </w:r>
    </w:p>
    <w:p w14:paraId="72F9C9FA" w14:textId="77777777" w:rsidR="002022E9" w:rsidRPr="00F8454F" w:rsidRDefault="002022E9" w:rsidP="002022E9">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Adicionalmente, se podrán anexar las pruebas y demás elementos que considere procedentes someter a juicio del Instituto.</w:t>
      </w:r>
    </w:p>
    <w:p w14:paraId="73C6835D" w14:textId="77777777" w:rsidR="002022E9" w:rsidRPr="00F8454F" w:rsidRDefault="002022E9" w:rsidP="002022E9">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En ningún caso será necesario que el particular ratifique el recurso de revisión interpuesto.</w:t>
      </w:r>
    </w:p>
    <w:p w14:paraId="21AA7741" w14:textId="77777777" w:rsidR="002022E9" w:rsidRPr="00F8454F" w:rsidRDefault="002022E9" w:rsidP="002022E9">
      <w:pPr>
        <w:autoSpaceDE w:val="0"/>
        <w:autoSpaceDN w:val="0"/>
        <w:adjustRightInd w:val="0"/>
        <w:spacing w:before="240" w:line="360" w:lineRule="auto"/>
        <w:ind w:left="1080"/>
        <w:jc w:val="both"/>
        <w:rPr>
          <w:rFonts w:ascii="Palatino Linotype" w:hAnsi="Palatino Linotype"/>
          <w:b/>
          <w:i/>
          <w:u w:val="single"/>
        </w:rPr>
      </w:pPr>
      <w:r w:rsidRPr="00F8454F">
        <w:rPr>
          <w:rFonts w:ascii="Palatino Linotype" w:hAnsi="Palatino Linotype"/>
          <w:b/>
          <w:i/>
          <w:u w:val="single"/>
        </w:rPr>
        <w:lastRenderedPageBreak/>
        <w:t>En caso de que el recurso se interponga de manera electrónica no será indispensable que contengan los requisitos establecidos en las fracciones II, IV, VII y VIII.” [Sic]</w:t>
      </w:r>
    </w:p>
    <w:p w14:paraId="23ADC4D1" w14:textId="77777777" w:rsidR="002022E9" w:rsidRPr="0034179B" w:rsidRDefault="002022E9" w:rsidP="002022E9">
      <w:pPr>
        <w:autoSpaceDE w:val="0"/>
        <w:autoSpaceDN w:val="0"/>
        <w:adjustRightInd w:val="0"/>
        <w:spacing w:before="240" w:line="360" w:lineRule="auto"/>
        <w:ind w:left="1080"/>
        <w:jc w:val="both"/>
        <w:rPr>
          <w:rFonts w:ascii="Palatino Linotype" w:hAnsi="Palatino Linotype"/>
          <w:b/>
          <w:i/>
          <w:u w:val="single"/>
        </w:rPr>
      </w:pPr>
    </w:p>
    <w:p w14:paraId="5C645559" w14:textId="360F3112" w:rsidR="002022E9" w:rsidRPr="00484932" w:rsidRDefault="002022E9" w:rsidP="002022E9">
      <w:pPr>
        <w:spacing w:line="360" w:lineRule="auto"/>
        <w:jc w:val="both"/>
        <w:rPr>
          <w:rFonts w:ascii="Palatino Linotype" w:hAnsi="Palatino Linotype" w:cs="Arial"/>
          <w:sz w:val="24"/>
          <w:szCs w:val="24"/>
        </w:rPr>
      </w:pPr>
      <w:r w:rsidRPr="00484932">
        <w:rPr>
          <w:rFonts w:ascii="Palatino Linotype" w:hAnsi="Palatino Linotype" w:cs="Segoe UI"/>
          <w:sz w:val="24"/>
          <w:szCs w:val="24"/>
        </w:rPr>
        <w:t xml:space="preserve">Cabe señalar que </w:t>
      </w:r>
      <w:r w:rsidRPr="00484932">
        <w:rPr>
          <w:rFonts w:ascii="Palatino Linotype" w:hAnsi="Palatino Linotype" w:cs="Segoe UI"/>
          <w:b/>
          <w:sz w:val="24"/>
          <w:szCs w:val="24"/>
        </w:rPr>
        <w:t>El Recurrente</w:t>
      </w:r>
      <w:r w:rsidRPr="00484932">
        <w:rPr>
          <w:rFonts w:ascii="Palatino Linotype" w:hAnsi="Palatino Linotype" w:cs="Segoe UI"/>
          <w:sz w:val="24"/>
          <w:szCs w:val="24"/>
        </w:rPr>
        <w:t xml:space="preserve"> </w:t>
      </w:r>
      <w:r w:rsidRPr="00484932">
        <w:rPr>
          <w:rFonts w:ascii="Palatino Linotype" w:hAnsi="Palatino Linotype" w:cs="Segoe UI"/>
          <w:sz w:val="24"/>
          <w:szCs w:val="24"/>
          <w:u w:val="single"/>
        </w:rPr>
        <w:t>ejerció su derecho de manera anónima</w:t>
      </w:r>
      <w:r w:rsidRPr="00484932">
        <w:rPr>
          <w:rFonts w:ascii="Palatino Linotype" w:hAnsi="Palatino Linotype"/>
          <w:sz w:val="24"/>
          <w:szCs w:val="24"/>
        </w:rPr>
        <w:t xml:space="preserve">, </w:t>
      </w:r>
      <w:r w:rsidR="003B53E2">
        <w:rPr>
          <w:rFonts w:ascii="Palatino Linotype" w:hAnsi="Palatino Linotype"/>
          <w:sz w:val="24"/>
          <w:szCs w:val="24"/>
        </w:rPr>
        <w:t xml:space="preserve"> por lo que </w:t>
      </w:r>
      <w:r w:rsidRPr="00484932">
        <w:rPr>
          <w:rFonts w:ascii="Palatino Linotype" w:hAnsi="Palatino Linotype"/>
          <w:sz w:val="24"/>
          <w:szCs w:val="24"/>
        </w:rPr>
        <w:t xml:space="preserve">no sería motivo para desechar las </w:t>
      </w:r>
      <w:r w:rsidRPr="00484932">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102B25DB" w14:textId="77777777" w:rsidR="002022E9" w:rsidRPr="00F13B52" w:rsidRDefault="002022E9" w:rsidP="002022E9">
      <w:pPr>
        <w:spacing w:before="240" w:line="360" w:lineRule="auto"/>
        <w:ind w:left="851" w:right="851"/>
        <w:jc w:val="both"/>
        <w:rPr>
          <w:rFonts w:ascii="Palatino Linotype" w:hAnsi="Palatino Linotype" w:cs="Arial"/>
          <w:b/>
          <w:i/>
        </w:rPr>
      </w:pPr>
      <w:r w:rsidRPr="00F13B52">
        <w:rPr>
          <w:rFonts w:ascii="Palatino Linotype" w:hAnsi="Palatino Linotype" w:cs="Arial"/>
          <w:i/>
        </w:rPr>
        <w:t>“</w:t>
      </w:r>
      <w:r w:rsidRPr="00545A72">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545A72">
        <w:rPr>
          <w:rFonts w:ascii="Palatino Linotype" w:hAnsi="Palatino Linotype" w:cs="Arial"/>
          <w:b/>
          <w:i/>
        </w:rPr>
        <w:t>[Sic]</w:t>
      </w:r>
    </w:p>
    <w:p w14:paraId="6257F2F6" w14:textId="77777777" w:rsidR="002022E9" w:rsidRPr="0034179B" w:rsidRDefault="002022E9" w:rsidP="002022E9">
      <w:pPr>
        <w:spacing w:before="240" w:line="360" w:lineRule="auto"/>
        <w:ind w:left="851" w:right="851"/>
        <w:jc w:val="both"/>
        <w:rPr>
          <w:rFonts w:ascii="Palatino Linotype" w:hAnsi="Palatino Linotype" w:cs="Arial"/>
          <w:b/>
          <w:i/>
        </w:rPr>
      </w:pPr>
    </w:p>
    <w:p w14:paraId="6310AE3E" w14:textId="77777777" w:rsidR="002022E9" w:rsidRPr="00484932" w:rsidRDefault="002022E9" w:rsidP="002022E9">
      <w:pPr>
        <w:spacing w:line="360" w:lineRule="auto"/>
        <w:jc w:val="both"/>
        <w:rPr>
          <w:rFonts w:ascii="Palatino Linotype" w:hAnsi="Palatino Linotype"/>
          <w:sz w:val="24"/>
          <w:szCs w:val="24"/>
        </w:rPr>
      </w:pPr>
      <w:r w:rsidRPr="00484932">
        <w:rPr>
          <w:rFonts w:ascii="Palatino Linotype" w:hAnsi="Palatino Linotype"/>
          <w:sz w:val="24"/>
          <w:szCs w:val="24"/>
        </w:rPr>
        <w:t>Robustece lo anterior se encuentr</w:t>
      </w:r>
      <w:r>
        <w:rPr>
          <w:rFonts w:ascii="Palatino Linotype" w:hAnsi="Palatino Linotype"/>
          <w:sz w:val="24"/>
          <w:szCs w:val="24"/>
        </w:rPr>
        <w:t xml:space="preserve">a lo dispuesto en el artículo </w:t>
      </w:r>
      <w:r w:rsidRPr="00484932">
        <w:rPr>
          <w:rFonts w:ascii="Palatino Linotype" w:hAnsi="Palatino Linotype"/>
          <w:sz w:val="24"/>
          <w:szCs w:val="24"/>
        </w:rPr>
        <w:t xml:space="preserve">5 párrafos </w:t>
      </w:r>
      <w:r w:rsidRPr="00484932">
        <w:rPr>
          <w:rFonts w:ascii="Palatino Linotype" w:hAnsi="Palatino Linotype" w:cs="Arial"/>
          <w:sz w:val="24"/>
          <w:szCs w:val="24"/>
        </w:rPr>
        <w:t>vigésimo, vigésimo primero y vigésimo segundo</w:t>
      </w:r>
      <w:r w:rsidRPr="00484932">
        <w:rPr>
          <w:rFonts w:ascii="Palatino Linotype" w:hAnsi="Palatino Linotype"/>
          <w:sz w:val="24"/>
          <w:szCs w:val="24"/>
        </w:rPr>
        <w:t>, de la Constitución Política del Estado Libre y Soberano de México, se establece lo siguiente:</w:t>
      </w:r>
    </w:p>
    <w:p w14:paraId="11F9696D" w14:textId="77777777" w:rsidR="002022E9" w:rsidRPr="00545A72" w:rsidRDefault="002022E9" w:rsidP="002022E9">
      <w:pPr>
        <w:spacing w:before="240" w:line="360" w:lineRule="auto"/>
        <w:ind w:left="851" w:right="851"/>
        <w:jc w:val="both"/>
        <w:rPr>
          <w:rFonts w:ascii="Palatino Linotype" w:hAnsi="Palatino Linotype"/>
          <w:b/>
          <w:i/>
          <w:u w:val="single"/>
        </w:rPr>
      </w:pPr>
      <w:r w:rsidRPr="00545A72">
        <w:rPr>
          <w:rFonts w:ascii="Palatino Linotype" w:hAnsi="Palatino Linotype"/>
          <w:b/>
          <w:i/>
          <w:u w:val="single"/>
        </w:rPr>
        <w:t>Constitución Política del Estado Libre y Soberano de México</w:t>
      </w:r>
    </w:p>
    <w:p w14:paraId="284E3977" w14:textId="77777777" w:rsidR="002022E9" w:rsidRPr="00545A72" w:rsidRDefault="002022E9" w:rsidP="002022E9">
      <w:pPr>
        <w:spacing w:before="240" w:line="360" w:lineRule="auto"/>
        <w:ind w:left="851" w:right="851"/>
        <w:jc w:val="both"/>
        <w:rPr>
          <w:rFonts w:ascii="Palatino Linotype" w:hAnsi="Palatino Linotype"/>
          <w:i/>
        </w:rPr>
      </w:pPr>
      <w:r w:rsidRPr="00545A72">
        <w:rPr>
          <w:rFonts w:ascii="Palatino Linotype" w:hAnsi="Palatino Linotype"/>
          <w:i/>
        </w:rPr>
        <w:t>“</w:t>
      </w:r>
      <w:r w:rsidRPr="00545A72">
        <w:rPr>
          <w:rFonts w:ascii="Palatino Linotype" w:hAnsi="Palatino Linotype"/>
          <w:b/>
          <w:i/>
        </w:rPr>
        <w:t>Artículo 5</w:t>
      </w:r>
      <w:r w:rsidRPr="00545A72">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BFF4CEA" w14:textId="77777777" w:rsidR="002022E9" w:rsidRPr="00545A72" w:rsidRDefault="002022E9" w:rsidP="002022E9">
      <w:pPr>
        <w:spacing w:before="240" w:line="360" w:lineRule="auto"/>
        <w:ind w:left="851" w:right="851"/>
        <w:jc w:val="both"/>
        <w:rPr>
          <w:rFonts w:ascii="Palatino Linotype" w:hAnsi="Palatino Linotype"/>
          <w:i/>
        </w:rPr>
      </w:pPr>
      <w:r w:rsidRPr="00545A72">
        <w:rPr>
          <w:rFonts w:ascii="Palatino Linotype" w:hAnsi="Palatino Linotype"/>
          <w:i/>
        </w:rPr>
        <w:lastRenderedPageBreak/>
        <w:t>(…)</w:t>
      </w:r>
    </w:p>
    <w:p w14:paraId="6C36A02C" w14:textId="77777777" w:rsidR="002022E9" w:rsidRPr="00545A72" w:rsidRDefault="002022E9" w:rsidP="002022E9">
      <w:pPr>
        <w:spacing w:before="240" w:line="360" w:lineRule="auto"/>
        <w:ind w:left="851" w:right="851"/>
        <w:jc w:val="both"/>
        <w:rPr>
          <w:rFonts w:ascii="Palatino Linotype" w:hAnsi="Palatino Linotype"/>
          <w:b/>
          <w:i/>
        </w:rPr>
      </w:pPr>
      <w:proofErr w:type="gramStart"/>
      <w:r w:rsidRPr="00545A72">
        <w:rPr>
          <w:rFonts w:ascii="Palatino Linotype" w:hAnsi="Palatino Linotype"/>
          <w:i/>
        </w:rPr>
        <w:t>transparencia</w:t>
      </w:r>
      <w:proofErr w:type="gramEnd"/>
      <w:r w:rsidRPr="00545A72">
        <w:rPr>
          <w:rFonts w:ascii="Palatino Linotype" w:hAnsi="Palatino Linotype"/>
          <w:i/>
        </w:rPr>
        <w:t xml:space="preserve">, acceso a la información pública y a la protección de datos personales en posesión de los sujetos obligados en los términos que establezca la ley. (…)” </w:t>
      </w:r>
      <w:r w:rsidRPr="00545A72">
        <w:rPr>
          <w:rFonts w:ascii="Palatino Linotype" w:hAnsi="Palatino Linotype"/>
          <w:b/>
          <w:i/>
        </w:rPr>
        <w:t>[Sic]</w:t>
      </w:r>
    </w:p>
    <w:p w14:paraId="06AB98CC" w14:textId="77777777" w:rsidR="002022E9" w:rsidRDefault="002022E9" w:rsidP="002022E9">
      <w:pPr>
        <w:autoSpaceDE w:val="0"/>
        <w:autoSpaceDN w:val="0"/>
        <w:adjustRightInd w:val="0"/>
        <w:spacing w:before="240" w:line="360" w:lineRule="auto"/>
        <w:jc w:val="both"/>
        <w:rPr>
          <w:rFonts w:ascii="Palatino Linotype" w:hAnsi="Palatino Linotype"/>
          <w:sz w:val="24"/>
          <w:szCs w:val="24"/>
        </w:rPr>
      </w:pPr>
    </w:p>
    <w:p w14:paraId="0011714D" w14:textId="77777777" w:rsidR="002022E9" w:rsidRPr="00484932" w:rsidRDefault="002022E9" w:rsidP="002022E9">
      <w:pPr>
        <w:autoSpaceDE w:val="0"/>
        <w:autoSpaceDN w:val="0"/>
        <w:adjustRightInd w:val="0"/>
        <w:spacing w:before="240" w:line="360" w:lineRule="auto"/>
        <w:jc w:val="both"/>
        <w:rPr>
          <w:rFonts w:ascii="Palatino Linotype" w:hAnsi="Palatino Linotype" w:cs="Arial"/>
          <w:sz w:val="24"/>
          <w:szCs w:val="24"/>
        </w:rPr>
      </w:pPr>
      <w:r w:rsidRPr="00484932">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84932">
        <w:rPr>
          <w:rFonts w:ascii="Palatino Linotype" w:hAnsi="Palatino Linotype"/>
          <w:b/>
          <w:sz w:val="24"/>
          <w:szCs w:val="24"/>
          <w:u w:val="single"/>
        </w:rPr>
        <w:t>incluso, la solicitud de acceso a la información pueda ser anónima</w:t>
      </w:r>
      <w:r w:rsidRPr="00484932">
        <w:rPr>
          <w:rFonts w:ascii="Palatino Linotype" w:hAnsi="Palatino Linotype"/>
          <w:sz w:val="24"/>
          <w:szCs w:val="24"/>
        </w:rPr>
        <w:t xml:space="preserve"> o no contener un nombre que identifique al solicitante o que permita tener certeza sobre su identidad. </w:t>
      </w:r>
      <w:r w:rsidRPr="00484932">
        <w:rPr>
          <w:rFonts w:ascii="Palatino Linotype" w:hAnsi="Palatino Linotype" w:cs="Arial"/>
          <w:sz w:val="24"/>
          <w:szCs w:val="24"/>
        </w:rPr>
        <w:t xml:space="preserve">En conclusión, se cubrieron los requisitos de procedencia y </w:t>
      </w:r>
      <w:proofErr w:type="spellStart"/>
      <w:r w:rsidRPr="00484932">
        <w:rPr>
          <w:rFonts w:ascii="Palatino Linotype" w:hAnsi="Palatino Linotype" w:cs="Arial"/>
          <w:sz w:val="24"/>
          <w:szCs w:val="24"/>
        </w:rPr>
        <w:t>procedibilidad</w:t>
      </w:r>
      <w:proofErr w:type="spellEnd"/>
      <w:r w:rsidRPr="00484932">
        <w:rPr>
          <w:rFonts w:ascii="Palatino Linotype" w:hAnsi="Palatino Linotype" w:cs="Arial"/>
          <w:sz w:val="24"/>
          <w:szCs w:val="24"/>
        </w:rPr>
        <w:t xml:space="preserve"> y conforme a las constancias que obran en el expediente.</w:t>
      </w:r>
    </w:p>
    <w:p w14:paraId="38344A60" w14:textId="77777777" w:rsidR="002022E9" w:rsidRPr="0034179B" w:rsidRDefault="002022E9" w:rsidP="002022E9">
      <w:pPr>
        <w:autoSpaceDE w:val="0"/>
        <w:autoSpaceDN w:val="0"/>
        <w:adjustRightInd w:val="0"/>
        <w:spacing w:before="240" w:line="360" w:lineRule="auto"/>
        <w:jc w:val="both"/>
        <w:rPr>
          <w:rFonts w:cs="Arial"/>
          <w:b/>
        </w:rPr>
      </w:pPr>
    </w:p>
    <w:p w14:paraId="49160F94" w14:textId="77777777" w:rsidR="002022E9" w:rsidRPr="00F444C4" w:rsidRDefault="002022E9" w:rsidP="002022E9">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 xml:space="preserve">CUARTO. </w:t>
      </w:r>
      <w:r w:rsidRPr="00F444C4">
        <w:rPr>
          <w:rFonts w:ascii="Palatino Linotype" w:hAnsi="Palatino Linotype"/>
          <w:b/>
          <w:color w:val="000000" w:themeColor="text1"/>
          <w:sz w:val="26"/>
          <w:szCs w:val="26"/>
          <w:lang w:val="es-ES_tradnl"/>
        </w:rPr>
        <w:t>De las causas de improcedencia.</w:t>
      </w:r>
    </w:p>
    <w:p w14:paraId="6E608BE9" w14:textId="77777777" w:rsidR="002022E9" w:rsidRPr="00D606ED" w:rsidRDefault="002022E9" w:rsidP="002022E9">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D606ED">
        <w:rPr>
          <w:rFonts w:ascii="Palatino Linotype" w:hAnsi="Palatino Linotype" w:cs="Palatino Linotype"/>
          <w:color w:val="000000"/>
          <w:sz w:val="24"/>
          <w:szCs w:val="24"/>
          <w:lang w:val="es-ES_tradnl"/>
        </w:rPr>
        <w:t>procedibilidad</w:t>
      </w:r>
      <w:proofErr w:type="spellEnd"/>
      <w:r w:rsidRPr="00D606ED">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E4601C" w14:textId="77777777" w:rsidR="002022E9" w:rsidRPr="00D606ED" w:rsidRDefault="002022E9" w:rsidP="002022E9">
      <w:pPr>
        <w:spacing w:line="360" w:lineRule="auto"/>
        <w:contextualSpacing/>
        <w:jc w:val="both"/>
        <w:rPr>
          <w:rFonts w:ascii="Palatino Linotype" w:hAnsi="Palatino Linotype" w:cs="Palatino Linotype"/>
          <w:color w:val="000000"/>
          <w:sz w:val="24"/>
          <w:szCs w:val="24"/>
          <w:lang w:val="es-ES_tradnl"/>
        </w:rPr>
      </w:pPr>
    </w:p>
    <w:p w14:paraId="3C47CC64" w14:textId="77777777" w:rsidR="002022E9" w:rsidRPr="00D606ED" w:rsidRDefault="002022E9" w:rsidP="002022E9">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lastRenderedPageBreak/>
        <w:t xml:space="preserve">Por lo anterior, es una facultad legal entrar al estudio de las causas de improcedencia que hagan valer las partes o que se adviertan de oficio por este </w:t>
      </w:r>
      <w:proofErr w:type="spellStart"/>
      <w:r w:rsidRPr="00D606ED">
        <w:rPr>
          <w:rFonts w:ascii="Palatino Linotype" w:hAnsi="Palatino Linotype" w:cs="Palatino Linotype"/>
          <w:color w:val="000000"/>
          <w:sz w:val="24"/>
          <w:szCs w:val="24"/>
          <w:lang w:val="es-ES_tradnl"/>
        </w:rPr>
        <w:t>Resolutor</w:t>
      </w:r>
      <w:proofErr w:type="spellEnd"/>
      <w:r w:rsidRPr="00D606ED">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D606ED">
        <w:rPr>
          <w:rFonts w:ascii="Palatino Linotype" w:hAnsi="Palatino Linotype" w:cs="Palatino Linotype"/>
          <w:color w:val="000000"/>
          <w:sz w:val="24"/>
          <w:szCs w:val="24"/>
          <w:vertAlign w:val="superscript"/>
          <w:lang w:val="es-ES_tradnl"/>
        </w:rPr>
        <w:footnoteReference w:id="1"/>
      </w:r>
      <w:r w:rsidRPr="00D606ED">
        <w:rPr>
          <w:rFonts w:ascii="Palatino Linotype" w:hAnsi="Palatino Linotype" w:cs="Palatino Linotype"/>
          <w:color w:val="000000"/>
          <w:sz w:val="24"/>
          <w:szCs w:val="24"/>
          <w:lang w:val="es-ES_tradnl"/>
        </w:rPr>
        <w:t>, la cual permite dilucidar alguna causal que impida el estudio y resolución, cuando una vez admitido el recurso de revisión se advierta una causa de improcedencia que permita sobreseerlo, sin estudiar el fondo del asunto.</w:t>
      </w:r>
    </w:p>
    <w:p w14:paraId="2978F757" w14:textId="77777777" w:rsidR="002022E9" w:rsidRPr="00D606ED" w:rsidRDefault="002022E9" w:rsidP="002022E9">
      <w:pPr>
        <w:spacing w:line="360" w:lineRule="auto"/>
        <w:contextualSpacing/>
        <w:jc w:val="both"/>
        <w:rPr>
          <w:rFonts w:ascii="Palatino Linotype" w:hAnsi="Palatino Linotype" w:cs="Palatino Linotype"/>
          <w:color w:val="000000"/>
          <w:sz w:val="24"/>
          <w:szCs w:val="24"/>
          <w:lang w:val="es-ES_tradnl"/>
        </w:rPr>
      </w:pPr>
    </w:p>
    <w:p w14:paraId="20B5845F" w14:textId="77777777" w:rsidR="002022E9" w:rsidRDefault="002022E9" w:rsidP="002022E9">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w:t>
      </w:r>
      <w:r>
        <w:rPr>
          <w:rFonts w:ascii="Palatino Linotype" w:hAnsi="Palatino Linotype" w:cs="Palatino Linotype"/>
          <w:color w:val="000000"/>
          <w:sz w:val="24"/>
          <w:szCs w:val="24"/>
          <w:lang w:val="es-ES_tradnl"/>
        </w:rPr>
        <w:t>nos del considerando posterior.</w:t>
      </w:r>
    </w:p>
    <w:p w14:paraId="6EA3FA17" w14:textId="77777777" w:rsidR="002022E9" w:rsidRPr="00873813" w:rsidRDefault="002022E9" w:rsidP="002022E9">
      <w:pPr>
        <w:spacing w:line="360" w:lineRule="auto"/>
        <w:contextualSpacing/>
        <w:jc w:val="both"/>
        <w:rPr>
          <w:rFonts w:ascii="Palatino Linotype" w:hAnsi="Palatino Linotype" w:cs="Palatino Linotype"/>
          <w:color w:val="000000"/>
          <w:sz w:val="24"/>
          <w:szCs w:val="24"/>
          <w:lang w:val="es-ES_tradnl"/>
        </w:rPr>
      </w:pPr>
    </w:p>
    <w:p w14:paraId="23BE2C6F" w14:textId="77777777" w:rsidR="002022E9" w:rsidRPr="00116F4B" w:rsidRDefault="002022E9" w:rsidP="002022E9">
      <w:pPr>
        <w:autoSpaceDE w:val="0"/>
        <w:autoSpaceDN w:val="0"/>
        <w:adjustRightInd w:val="0"/>
        <w:spacing w:line="360" w:lineRule="auto"/>
        <w:jc w:val="both"/>
        <w:rPr>
          <w:rFonts w:ascii="Palatino Linotype" w:hAnsi="Palatino Linotype" w:cs="Arial"/>
          <w:b/>
          <w:sz w:val="28"/>
        </w:rPr>
      </w:pPr>
      <w:r>
        <w:rPr>
          <w:rFonts w:ascii="Palatino Linotype" w:hAnsi="Palatino Linotype"/>
          <w:b/>
          <w:color w:val="000000" w:themeColor="text1"/>
          <w:sz w:val="26"/>
          <w:szCs w:val="26"/>
          <w:lang w:val="es-ES_tradnl"/>
        </w:rPr>
        <w:t>QUINTO</w:t>
      </w:r>
      <w:r w:rsidRPr="00F444C4">
        <w:rPr>
          <w:rFonts w:ascii="Palatino Linotype" w:hAnsi="Palatino Linotype"/>
          <w:b/>
          <w:color w:val="000000" w:themeColor="text1"/>
          <w:sz w:val="26"/>
          <w:szCs w:val="26"/>
          <w:lang w:val="es-ES_tradnl"/>
        </w:rPr>
        <w:t>.</w:t>
      </w:r>
      <w:r>
        <w:rPr>
          <w:rFonts w:ascii="Palatino Linotype" w:hAnsi="Palatino Linotype"/>
          <w:b/>
          <w:color w:val="000000" w:themeColor="text1"/>
          <w:sz w:val="26"/>
          <w:szCs w:val="26"/>
          <w:lang w:val="es-ES_tradnl"/>
        </w:rPr>
        <w:t xml:space="preserve"> </w:t>
      </w:r>
      <w:r w:rsidRPr="00B7320F">
        <w:rPr>
          <w:rFonts w:ascii="Palatino Linotype" w:hAnsi="Palatino Linotype" w:cs="Arial"/>
          <w:b/>
          <w:sz w:val="28"/>
        </w:rPr>
        <w:t>Del estudio y resolución del asunto.</w:t>
      </w:r>
      <w:r w:rsidRPr="00B7320F">
        <w:rPr>
          <w:rFonts w:ascii="Palatino Linotype" w:hAnsi="Palatino Linotype" w:cs="Arial"/>
          <w:sz w:val="28"/>
        </w:rPr>
        <w:t xml:space="preserve"> </w:t>
      </w:r>
    </w:p>
    <w:p w14:paraId="51BB5D57"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BF8A33B"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C9AD2FF" w14:textId="77777777" w:rsidR="002022E9"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tanto, es conveniente recordar que el hoy Recurrente requirió de</w:t>
      </w:r>
      <w:r>
        <w:rPr>
          <w:rFonts w:ascii="Palatino Linotype" w:eastAsia="Times New Roman" w:hAnsi="Palatino Linotype" w:cs="Palatino Linotype"/>
          <w:color w:val="000000"/>
          <w:sz w:val="24"/>
          <w:szCs w:val="24"/>
          <w:lang w:val="es-ES_tradnl" w:eastAsia="es-MX"/>
        </w:rPr>
        <w:t>l Sujeto Obligado, lo siguiente:</w:t>
      </w:r>
    </w:p>
    <w:p w14:paraId="3159BF5B" w14:textId="0CBEFDF5" w:rsidR="003B53E2" w:rsidRDefault="003B53E2" w:rsidP="003B53E2">
      <w:pPr>
        <w:pStyle w:val="Prrafodelista"/>
        <w:numPr>
          <w:ilvl w:val="0"/>
          <w:numId w:val="14"/>
        </w:numPr>
        <w:spacing w:after="0" w:line="360" w:lineRule="auto"/>
        <w:jc w:val="both"/>
        <w:rPr>
          <w:rFonts w:ascii="Palatino Linotype" w:hAnsi="Palatino Linotype"/>
          <w:color w:val="000000"/>
          <w:sz w:val="24"/>
          <w:szCs w:val="24"/>
        </w:rPr>
      </w:pPr>
      <w:r w:rsidRPr="003B53E2">
        <w:rPr>
          <w:rFonts w:ascii="Palatino Linotype" w:hAnsi="Palatino Linotype"/>
          <w:color w:val="000000"/>
          <w:sz w:val="24"/>
          <w:szCs w:val="24"/>
        </w:rPr>
        <w:t>Plantilla de todos los servidores públicos</w:t>
      </w:r>
      <w:r>
        <w:rPr>
          <w:rFonts w:ascii="Palatino Linotype" w:hAnsi="Palatino Linotype"/>
          <w:color w:val="000000"/>
          <w:sz w:val="24"/>
          <w:szCs w:val="24"/>
        </w:rPr>
        <w:t xml:space="preserve"> que pertenecen al DIF, </w:t>
      </w:r>
      <w:r w:rsidRPr="003B53E2">
        <w:rPr>
          <w:rFonts w:ascii="Palatino Linotype" w:hAnsi="Palatino Linotype"/>
          <w:color w:val="000000"/>
          <w:sz w:val="24"/>
          <w:szCs w:val="24"/>
        </w:rPr>
        <w:t xml:space="preserve">INCUFIDE y </w:t>
      </w:r>
      <w:r>
        <w:rPr>
          <w:rFonts w:ascii="Palatino Linotype" w:hAnsi="Palatino Linotype"/>
          <w:color w:val="000000"/>
          <w:sz w:val="24"/>
          <w:szCs w:val="24"/>
        </w:rPr>
        <w:t>del Instituto para la mujer.</w:t>
      </w:r>
    </w:p>
    <w:p w14:paraId="6209EABF" w14:textId="16215295" w:rsidR="003B53E2" w:rsidRDefault="003B53E2" w:rsidP="003B53E2">
      <w:pPr>
        <w:pStyle w:val="Prrafodelista"/>
        <w:numPr>
          <w:ilvl w:val="0"/>
          <w:numId w:val="14"/>
        </w:num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P</w:t>
      </w:r>
      <w:r w:rsidRPr="003B53E2">
        <w:rPr>
          <w:rFonts w:ascii="Palatino Linotype" w:hAnsi="Palatino Linotype"/>
          <w:color w:val="000000"/>
          <w:sz w:val="24"/>
          <w:szCs w:val="24"/>
        </w:rPr>
        <w:t>lantilla</w:t>
      </w:r>
      <w:r>
        <w:rPr>
          <w:rFonts w:ascii="Palatino Linotype" w:hAnsi="Palatino Linotype"/>
          <w:color w:val="000000"/>
          <w:sz w:val="24"/>
          <w:szCs w:val="24"/>
        </w:rPr>
        <w:t xml:space="preserve"> del Personal en él </w:t>
      </w:r>
      <w:r w:rsidRPr="003B53E2">
        <w:rPr>
          <w:rFonts w:ascii="Palatino Linotype" w:hAnsi="Palatino Linotype"/>
          <w:color w:val="000000"/>
          <w:sz w:val="24"/>
          <w:szCs w:val="24"/>
        </w:rPr>
        <w:t xml:space="preserve">se especifique si el servidor público es </w:t>
      </w:r>
      <w:r>
        <w:rPr>
          <w:rFonts w:ascii="Palatino Linotype" w:hAnsi="Palatino Linotype"/>
          <w:color w:val="000000"/>
          <w:sz w:val="24"/>
          <w:szCs w:val="24"/>
        </w:rPr>
        <w:t>sindicalizado o de confianza.</w:t>
      </w:r>
    </w:p>
    <w:p w14:paraId="7FDA3E2D" w14:textId="5A360B22" w:rsidR="003B53E2" w:rsidRPr="003B53E2" w:rsidRDefault="003B53E2" w:rsidP="003B53E2">
      <w:pPr>
        <w:pStyle w:val="Prrafodelista"/>
        <w:numPr>
          <w:ilvl w:val="0"/>
          <w:numId w:val="14"/>
        </w:num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M</w:t>
      </w:r>
      <w:r w:rsidRPr="003B53E2">
        <w:rPr>
          <w:rFonts w:ascii="Palatino Linotype" w:hAnsi="Palatino Linotype"/>
          <w:color w:val="000000"/>
          <w:sz w:val="24"/>
          <w:szCs w:val="24"/>
        </w:rPr>
        <w:t>onto autorizado para la remuneración de cada servidor público del DIF, INCUFIDE y del Instituto para la mujer.</w:t>
      </w:r>
    </w:p>
    <w:p w14:paraId="4D056B37" w14:textId="77777777" w:rsidR="002022E9" w:rsidRPr="003070E0" w:rsidRDefault="002022E9" w:rsidP="002022E9">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Por lo que atento a la solicitud de información el Sujeto Obligado hizo entrega de</w:t>
      </w:r>
      <w:r>
        <w:rPr>
          <w:rFonts w:ascii="Palatino Linotype" w:eastAsia="Times New Roman" w:hAnsi="Palatino Linotype" w:cs="Palatino Linotype"/>
          <w:color w:val="000000"/>
          <w:sz w:val="24"/>
          <w:szCs w:val="24"/>
          <w:lang w:val="es-ES_tradnl" w:eastAsia="es-MX"/>
        </w:rPr>
        <w:t xml:space="preserve">l </w:t>
      </w:r>
      <w:r w:rsidRPr="00F444C4">
        <w:rPr>
          <w:rFonts w:ascii="Palatino Linotype" w:eastAsia="Times New Roman" w:hAnsi="Palatino Linotype" w:cs="Palatino Linotype"/>
          <w:color w:val="000000"/>
          <w:sz w:val="24"/>
          <w:szCs w:val="24"/>
          <w:lang w:val="es-ES_tradnl" w:eastAsia="es-MX"/>
        </w:rPr>
        <w:t>siguient</w:t>
      </w:r>
      <w:r>
        <w:rPr>
          <w:rFonts w:ascii="Palatino Linotype" w:eastAsia="Times New Roman" w:hAnsi="Palatino Linotype" w:cs="Palatino Linotype"/>
          <w:color w:val="000000"/>
          <w:sz w:val="24"/>
          <w:szCs w:val="24"/>
          <w:lang w:val="es-ES_tradnl" w:eastAsia="es-MX"/>
        </w:rPr>
        <w:t>e</w:t>
      </w:r>
      <w:r w:rsidRPr="00F444C4">
        <w:rPr>
          <w:rFonts w:ascii="Palatino Linotype" w:eastAsia="Times New Roman" w:hAnsi="Palatino Linotype" w:cs="Palatino Linotype"/>
          <w:color w:val="000000"/>
          <w:sz w:val="24"/>
          <w:szCs w:val="24"/>
          <w:lang w:val="es-ES_tradnl" w:eastAsia="es-MX"/>
        </w:rPr>
        <w:t xml:space="preserve"> archivo electrónico:</w:t>
      </w:r>
    </w:p>
    <w:p w14:paraId="6655F9BB" w14:textId="322B4FA2" w:rsidR="003B53E2" w:rsidRPr="003B53E2" w:rsidRDefault="003B53E2" w:rsidP="003B53E2">
      <w:pPr>
        <w:pStyle w:val="Prrafodelista"/>
        <w:numPr>
          <w:ilvl w:val="0"/>
          <w:numId w:val="15"/>
        </w:numPr>
        <w:spacing w:after="0" w:line="360" w:lineRule="auto"/>
        <w:jc w:val="both"/>
        <w:rPr>
          <w:rFonts w:ascii="Palatino Linotype" w:eastAsia="Times New Roman" w:hAnsi="Palatino Linotype" w:cs="Palatino Linotype"/>
          <w:color w:val="000000"/>
          <w:sz w:val="24"/>
          <w:szCs w:val="24"/>
          <w:lang w:val="es-ES_tradnl" w:eastAsia="es-MX"/>
        </w:rPr>
      </w:pPr>
      <w:r w:rsidRPr="003B53E2">
        <w:rPr>
          <w:rFonts w:ascii="Palatino Linotype" w:hAnsi="Palatino Linotype" w:cs="Arial"/>
          <w:b/>
          <w:bCs/>
          <w:sz w:val="24"/>
          <w:szCs w:val="24"/>
        </w:rPr>
        <w:t>Respuesta 00146.pdf</w:t>
      </w:r>
      <w:r>
        <w:rPr>
          <w:rFonts w:ascii="Palatino Linotype" w:hAnsi="Palatino Linotype" w:cs="Arial"/>
          <w:b/>
          <w:bCs/>
          <w:sz w:val="24"/>
          <w:szCs w:val="24"/>
        </w:rPr>
        <w:t xml:space="preserve">: </w:t>
      </w:r>
      <w:r>
        <w:rPr>
          <w:rFonts w:ascii="Palatino Linotype" w:hAnsi="Palatino Linotype" w:cs="Arial"/>
          <w:bCs/>
          <w:sz w:val="24"/>
          <w:szCs w:val="24"/>
        </w:rPr>
        <w:t xml:space="preserve">Documento que consta de una foja en formato PDF  de fecha trece de marzo de dos mil veinticinco por medio del cual la Tesorera Municipal manifiesta que la administración no cuenta con Instituto de la Mujer por lo que respecto al DIF e IMCUFIDE no pertenecen a la unidad administrativa. </w:t>
      </w:r>
    </w:p>
    <w:p w14:paraId="264A40E2" w14:textId="77777777" w:rsidR="003B53E2" w:rsidRDefault="003B53E2" w:rsidP="002022E9">
      <w:pPr>
        <w:spacing w:after="0" w:line="360" w:lineRule="auto"/>
        <w:jc w:val="both"/>
        <w:rPr>
          <w:rFonts w:ascii="Palatino Linotype" w:eastAsia="Times New Roman" w:hAnsi="Palatino Linotype" w:cs="Palatino Linotype"/>
          <w:color w:val="000000"/>
          <w:sz w:val="24"/>
          <w:lang w:val="es-ES_tradnl" w:eastAsia="es-MX"/>
        </w:rPr>
      </w:pPr>
    </w:p>
    <w:p w14:paraId="1BEAE87F" w14:textId="24CF326B" w:rsidR="002022E9" w:rsidRDefault="002022E9" w:rsidP="009C4419">
      <w:pPr>
        <w:spacing w:after="0" w:line="360" w:lineRule="auto"/>
        <w:jc w:val="both"/>
        <w:rPr>
          <w:rFonts w:ascii="Palatino Linotype" w:hAnsi="Palatino Linotype"/>
          <w:i/>
          <w:color w:val="000000"/>
          <w:sz w:val="24"/>
          <w:szCs w:val="24"/>
        </w:rPr>
      </w:pPr>
      <w:r w:rsidRPr="00AB5458">
        <w:rPr>
          <w:rFonts w:ascii="Palatino Linotype" w:eastAsia="Times New Roman" w:hAnsi="Palatino Linotype" w:cs="Palatino Linotype"/>
          <w:color w:val="000000"/>
          <w:sz w:val="24"/>
          <w:lang w:val="es-ES_tradnl" w:eastAsia="es-MX"/>
        </w:rPr>
        <w:t>Ante la respuesta emitida por el Sujeto Obligado, el Recurrente consideró que su derecho a la información pública había sido conculcado, por lo que interpuso el recurso de revisión al rubro citado, señalando como</w:t>
      </w:r>
      <w:r>
        <w:rPr>
          <w:rFonts w:ascii="Palatino Linotype" w:eastAsia="Times New Roman" w:hAnsi="Palatino Linotype" w:cs="Palatino Linotype"/>
          <w:color w:val="000000"/>
          <w:sz w:val="24"/>
          <w:lang w:val="es-ES_tradnl" w:eastAsia="es-MX"/>
        </w:rPr>
        <w:t xml:space="preserve"> acto impugnado </w:t>
      </w:r>
      <w:r w:rsidR="009C4419">
        <w:rPr>
          <w:rFonts w:ascii="Palatino Linotype" w:eastAsia="Times New Roman" w:hAnsi="Palatino Linotype" w:cs="Palatino Linotype"/>
          <w:color w:val="000000"/>
          <w:sz w:val="24"/>
          <w:lang w:val="es-ES_tradnl" w:eastAsia="es-MX"/>
        </w:rPr>
        <w:t>“</w:t>
      </w:r>
      <w:r w:rsidR="009C4419" w:rsidRPr="009C4419">
        <w:rPr>
          <w:rFonts w:ascii="Palatino Linotype" w:hAnsi="Palatino Linotype"/>
          <w:i/>
          <w:color w:val="000000"/>
        </w:rPr>
        <w:t xml:space="preserve">La respuesta proporcionada por el sujeto obligado en la que </w:t>
      </w:r>
      <w:r w:rsidR="009C4419" w:rsidRPr="009C4419">
        <w:rPr>
          <w:rFonts w:ascii="Palatino Linotype" w:hAnsi="Palatino Linotype"/>
          <w:i/>
          <w:color w:val="000000"/>
          <w:u w:val="single"/>
        </w:rPr>
        <w:t>se declara no competente para atender mi solicitud, sin canalizar adecuadamente</w:t>
      </w:r>
      <w:r w:rsidR="009C4419" w:rsidRPr="009C4419">
        <w:rPr>
          <w:rFonts w:ascii="Palatino Linotype" w:hAnsi="Palatino Linotype"/>
          <w:i/>
          <w:color w:val="000000"/>
        </w:rPr>
        <w:t xml:space="preserve"> la solicitud a los sujetos obligados que efectivamente gestionan esa información (en este caso, el DIF e IMCUFIDE), además la respuesta del sujeto obligado no tiene firma autógrafa, la falta de firma autógrafa puede considerarse una irregularidad procedimental que afecta la validez del acto administrativo.</w:t>
      </w:r>
      <w:r w:rsidR="009C4419">
        <w:rPr>
          <w:rFonts w:ascii="Palatino Linotype" w:hAnsi="Palatino Linotype"/>
          <w:i/>
          <w:color w:val="000000"/>
        </w:rPr>
        <w:t>”</w:t>
      </w:r>
      <w:r w:rsidR="009C4419">
        <w:rPr>
          <w:rFonts w:ascii="Palatino Linotype" w:eastAsia="Times New Roman" w:hAnsi="Palatino Linotype" w:cs="Palatino Linotype"/>
          <w:i/>
          <w:color w:val="000000"/>
          <w:lang w:val="es-ES_tradnl" w:eastAsia="es-MX"/>
        </w:rPr>
        <w:t xml:space="preserve"> </w:t>
      </w:r>
      <w:r>
        <w:rPr>
          <w:rFonts w:ascii="Palatino Linotype" w:eastAsia="Times New Roman" w:hAnsi="Palatino Linotype" w:cs="Palatino Linotype"/>
          <w:color w:val="000000"/>
          <w:sz w:val="24"/>
          <w:lang w:val="es-ES_tradnl" w:eastAsia="es-MX"/>
        </w:rPr>
        <w:t xml:space="preserve">y </w:t>
      </w:r>
      <w:r w:rsidRPr="00AB5458">
        <w:rPr>
          <w:rFonts w:ascii="Palatino Linotype" w:eastAsia="Times New Roman" w:hAnsi="Palatino Linotype" w:cs="Palatino Linotype"/>
          <w:color w:val="000000"/>
          <w:sz w:val="24"/>
          <w:lang w:val="es-ES_tradnl" w:eastAsia="es-MX"/>
        </w:rPr>
        <w:t>motivos de inconformidad</w:t>
      </w:r>
      <w:r>
        <w:rPr>
          <w:rFonts w:ascii="Palatino Linotype" w:eastAsia="Times New Roman" w:hAnsi="Palatino Linotype" w:cs="Palatino Linotype"/>
          <w:color w:val="000000"/>
          <w:sz w:val="24"/>
          <w:lang w:val="es-ES_tradnl" w:eastAsia="es-MX"/>
        </w:rPr>
        <w:t xml:space="preserve"> “</w:t>
      </w:r>
      <w:r w:rsidR="009C4419" w:rsidRPr="009C4419">
        <w:rPr>
          <w:rFonts w:ascii="Palatino Linotype" w:hAnsi="Palatino Linotype"/>
          <w:i/>
          <w:color w:val="000000"/>
          <w:sz w:val="24"/>
          <w:szCs w:val="24"/>
        </w:rPr>
        <w:t xml:space="preserve">1.Falta de orientación y canalización: El sujeto obligado debió haberme orientado y canalizado mi solicitud a los sujetos competentes (DIF Municipal, INCUFIDE y el Instituto para la Mujer), en lugar de simplemente declararse incompetente. </w:t>
      </w:r>
      <w:proofErr w:type="gramStart"/>
      <w:r w:rsidR="009C4419" w:rsidRPr="009C4419">
        <w:rPr>
          <w:rFonts w:ascii="Palatino Linotype" w:hAnsi="Palatino Linotype"/>
          <w:i/>
          <w:color w:val="000000"/>
          <w:sz w:val="24"/>
          <w:szCs w:val="24"/>
        </w:rPr>
        <w:t>2.Incumplimiento</w:t>
      </w:r>
      <w:proofErr w:type="gramEnd"/>
      <w:r w:rsidR="009C4419" w:rsidRPr="009C4419">
        <w:rPr>
          <w:rFonts w:ascii="Palatino Linotype" w:hAnsi="Palatino Linotype"/>
          <w:i/>
          <w:color w:val="000000"/>
          <w:sz w:val="24"/>
          <w:szCs w:val="24"/>
        </w:rPr>
        <w:t xml:space="preserve"> de los plazos: El sujeto obligado debió haber canalizado mi solicitud en un plazo de tres días hábiles y no lo hizo, lo que constituye un incumplimiento de los plazos establecidos en la ley de transparencia. 3. De acuerdo con la normativa, la firma autógrafa es un elemento clave para validar los actos administrativos. La falta de firma podría invalidar el acto de respuesta, ya que no cumple con los requisitos formales que garantizan su validez y autenticidad. Este vicio puede considerarse como una irregularidad formal que afecta tu derecho a recibir una respuesta formal y válida a tu solicitud. </w:t>
      </w:r>
      <w:proofErr w:type="gramStart"/>
      <w:r w:rsidR="009C4419" w:rsidRPr="009C4419">
        <w:rPr>
          <w:rFonts w:ascii="Palatino Linotype" w:hAnsi="Palatino Linotype"/>
          <w:i/>
          <w:color w:val="000000"/>
          <w:sz w:val="24"/>
          <w:szCs w:val="24"/>
        </w:rPr>
        <w:t>4.Violación</w:t>
      </w:r>
      <w:proofErr w:type="gramEnd"/>
      <w:r w:rsidR="009C4419" w:rsidRPr="009C4419">
        <w:rPr>
          <w:rFonts w:ascii="Palatino Linotype" w:hAnsi="Palatino Linotype"/>
          <w:i/>
          <w:color w:val="000000"/>
          <w:sz w:val="24"/>
          <w:szCs w:val="24"/>
        </w:rPr>
        <w:t xml:space="preserve"> del principio de legalidad: La firma de quien emite el </w:t>
      </w:r>
      <w:r w:rsidR="009C4419" w:rsidRPr="009C4419">
        <w:rPr>
          <w:rFonts w:ascii="Palatino Linotype" w:hAnsi="Palatino Linotype"/>
          <w:i/>
          <w:color w:val="000000"/>
          <w:sz w:val="24"/>
          <w:szCs w:val="24"/>
        </w:rPr>
        <w:lastRenderedPageBreak/>
        <w:t>acto es esencial para garantizar la responsabilidad de quien emite la respuesta. La falta de firma autógrafa podría contravenir el principio de legalidad en la emisión de actos administrativos</w:t>
      </w:r>
      <w:r w:rsidRPr="00A30F6C">
        <w:rPr>
          <w:rFonts w:ascii="Palatino Linotype" w:hAnsi="Palatino Linotype"/>
          <w:i/>
          <w:color w:val="000000"/>
          <w:sz w:val="24"/>
          <w:szCs w:val="24"/>
        </w:rPr>
        <w:t>.”</w:t>
      </w:r>
      <w:r>
        <w:rPr>
          <w:rFonts w:ascii="Palatino Linotype" w:eastAsia="Times New Roman" w:hAnsi="Palatino Linotype" w:cs="Palatino Linotype"/>
          <w:color w:val="000000"/>
          <w:sz w:val="24"/>
          <w:lang w:val="es-ES_tradnl" w:eastAsia="es-MX"/>
        </w:rPr>
        <w:t xml:space="preserve"> </w:t>
      </w:r>
      <w:r w:rsidRPr="00AB5458">
        <w:rPr>
          <w:rFonts w:ascii="Palatino Linotype" w:eastAsia="Times New Roman" w:hAnsi="Palatino Linotype" w:cs="Palatino Linotype"/>
          <w:color w:val="000000"/>
          <w:sz w:val="24"/>
          <w:lang w:val="es-ES_tradnl" w:eastAsia="es-MX"/>
        </w:rPr>
        <w:t xml:space="preserve">en este sentido el Recurrente </w:t>
      </w:r>
      <w:r w:rsidR="009C4419">
        <w:rPr>
          <w:rFonts w:ascii="Palatino Linotype" w:eastAsia="Times New Roman" w:hAnsi="Palatino Linotype" w:cs="Palatino Linotype"/>
          <w:color w:val="000000"/>
          <w:sz w:val="24"/>
          <w:lang w:val="es-ES_tradnl" w:eastAsia="es-MX"/>
        </w:rPr>
        <w:t xml:space="preserve">manifestó inconformidad respecto la falta de competencia manifestada por el Sujeto Obligado. </w:t>
      </w:r>
    </w:p>
    <w:p w14:paraId="3BCDF63B" w14:textId="77777777" w:rsidR="009C4419" w:rsidRPr="009C4419" w:rsidRDefault="009C4419" w:rsidP="009C4419">
      <w:pPr>
        <w:spacing w:after="0" w:line="360" w:lineRule="auto"/>
        <w:jc w:val="both"/>
        <w:rPr>
          <w:rFonts w:ascii="Palatino Linotype" w:hAnsi="Palatino Linotype"/>
          <w:i/>
          <w:color w:val="000000"/>
          <w:sz w:val="24"/>
          <w:szCs w:val="24"/>
        </w:rPr>
      </w:pPr>
    </w:p>
    <w:p w14:paraId="1DE60E2E" w14:textId="77777777" w:rsidR="002022E9" w:rsidRPr="00107C25" w:rsidRDefault="002022E9" w:rsidP="002022E9">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DBABD79" w14:textId="77777777" w:rsidR="002022E9" w:rsidRPr="00F444C4" w:rsidRDefault="002022E9" w:rsidP="002022E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20039EBB" w14:textId="77777777" w:rsidR="002022E9" w:rsidRPr="00F444C4" w:rsidRDefault="002022E9" w:rsidP="002022E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45ED2242" w14:textId="77777777" w:rsidR="002022E9" w:rsidRPr="00F444C4" w:rsidRDefault="002022E9" w:rsidP="002022E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35480BE7" w14:textId="77777777" w:rsidR="002022E9" w:rsidRPr="00042818" w:rsidRDefault="002022E9" w:rsidP="002022E9">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27FD732A" w14:textId="77777777" w:rsidR="002022E9" w:rsidRDefault="002022E9" w:rsidP="002022E9">
      <w:pPr>
        <w:spacing w:after="0" w:line="360" w:lineRule="auto"/>
        <w:ind w:right="616"/>
        <w:contextualSpacing/>
        <w:jc w:val="both"/>
        <w:rPr>
          <w:rFonts w:ascii="Palatino Linotype" w:eastAsia="Times New Roman" w:hAnsi="Palatino Linotype" w:cs="Arial"/>
          <w:b/>
          <w:i/>
          <w:lang w:val="es-ES_tradnl" w:eastAsia="gl-ES"/>
        </w:rPr>
      </w:pPr>
    </w:p>
    <w:p w14:paraId="4137C85B" w14:textId="77777777" w:rsidR="002022E9" w:rsidRDefault="002022E9" w:rsidP="002022E9">
      <w:pPr>
        <w:spacing w:after="0" w:line="360" w:lineRule="auto"/>
        <w:ind w:right="-2"/>
        <w:contextualSpacing/>
        <w:jc w:val="both"/>
        <w:rPr>
          <w:rFonts w:ascii="Palatino Linotype" w:eastAsia="Times New Roman" w:hAnsi="Palatino Linotype" w:cs="Arial"/>
          <w:sz w:val="24"/>
        </w:rPr>
      </w:pPr>
      <w:r w:rsidRPr="00F444C4">
        <w:rPr>
          <w:rFonts w:ascii="Palatino Linotype" w:eastAsia="Times New Roman" w:hAnsi="Palatino Linotype" w:cs="Arial"/>
          <w:sz w:val="24"/>
        </w:rPr>
        <w:lastRenderedPageBreak/>
        <w:t xml:space="preserve">Expuesto lo anterior, se procede al análisis de la totalidad de las constancias que integran el expediente electrónico del </w:t>
      </w:r>
      <w:r w:rsidRPr="00F444C4">
        <w:rPr>
          <w:rFonts w:ascii="Palatino Linotype" w:eastAsia="Times New Roman" w:hAnsi="Palatino Linotype" w:cs="Arial"/>
          <w:b/>
          <w:sz w:val="24"/>
        </w:rPr>
        <w:t>SAIMEX</w:t>
      </w:r>
      <w:r w:rsidRPr="00F444C4">
        <w:rPr>
          <w:rFonts w:ascii="Palatino Linotype" w:eastAsia="Times New Roman" w:hAnsi="Palatino Linotype" w:cs="Arial"/>
          <w:sz w:val="24"/>
        </w:rPr>
        <w:t xml:space="preserve">, a efecto de determinar si con la información remitida por </w:t>
      </w:r>
      <w:r w:rsidRPr="00F444C4">
        <w:rPr>
          <w:rFonts w:ascii="Palatino Linotype" w:eastAsia="Times New Roman" w:hAnsi="Palatino Linotype" w:cs="Arial"/>
          <w:b/>
          <w:sz w:val="24"/>
        </w:rPr>
        <w:t>El Sujeto Obligado</w:t>
      </w:r>
      <w:r w:rsidRPr="00F444C4">
        <w:rPr>
          <w:rFonts w:ascii="Palatino Linotype" w:eastAsia="Times New Roman" w:hAnsi="Palatino Linotype" w:cs="Arial"/>
          <w:sz w:val="24"/>
        </w:rPr>
        <w:t xml:space="preserve"> a través de su respuesta se colma lo requerido en dicha solicitud.</w:t>
      </w:r>
    </w:p>
    <w:p w14:paraId="140E2A72" w14:textId="77777777" w:rsidR="002022E9" w:rsidRPr="006D55C4" w:rsidRDefault="002022E9" w:rsidP="002022E9">
      <w:pPr>
        <w:spacing w:after="0" w:line="360" w:lineRule="auto"/>
        <w:ind w:right="-2"/>
        <w:contextualSpacing/>
        <w:jc w:val="both"/>
        <w:rPr>
          <w:rFonts w:ascii="Palatino Linotype" w:eastAsia="Times New Roman" w:hAnsi="Palatino Linotype" w:cs="Arial"/>
          <w:i/>
          <w:lang w:val="es-ES_tradnl" w:eastAsia="gl-ES"/>
        </w:rPr>
      </w:pPr>
    </w:p>
    <w:p w14:paraId="5B10A286" w14:textId="46A651E7" w:rsidR="002022E9" w:rsidRDefault="002022E9" w:rsidP="009C4419">
      <w:pPr>
        <w:spacing w:line="360" w:lineRule="auto"/>
        <w:jc w:val="both"/>
        <w:rPr>
          <w:rFonts w:ascii="Palatino Linotype" w:hAnsi="Palatino Linotype"/>
          <w:sz w:val="24"/>
          <w:szCs w:val="24"/>
        </w:rPr>
      </w:pPr>
      <w:r>
        <w:rPr>
          <w:rFonts w:ascii="Palatino Linotype" w:hAnsi="Palatino Linotype"/>
          <w:sz w:val="24"/>
          <w:szCs w:val="24"/>
        </w:rPr>
        <w:t xml:space="preserve">De lo anterior, </w:t>
      </w:r>
      <w:r w:rsidR="009C4419">
        <w:rPr>
          <w:rFonts w:ascii="Palatino Linotype" w:hAnsi="Palatino Linotype"/>
          <w:sz w:val="24"/>
          <w:szCs w:val="24"/>
        </w:rPr>
        <w:t xml:space="preserve">resulta indispensable traer a colación </w:t>
      </w:r>
      <w:r w:rsidR="00DB605A">
        <w:rPr>
          <w:rFonts w:ascii="Palatino Linotype" w:hAnsi="Palatino Linotype"/>
          <w:sz w:val="24"/>
          <w:szCs w:val="24"/>
        </w:rPr>
        <w:t>los artículos 41, 42 y 44 del Bando Municipal del Sujeto Obligado a efecto de advertir las unidades administrativas que lo integran, conforme lo siguiente;</w:t>
      </w:r>
    </w:p>
    <w:p w14:paraId="1CA5A880" w14:textId="6ABE4CBD" w:rsidR="009C4419" w:rsidRPr="00724033" w:rsidRDefault="009C4419" w:rsidP="00724033">
      <w:pPr>
        <w:spacing w:line="360" w:lineRule="auto"/>
        <w:ind w:left="708"/>
        <w:jc w:val="both"/>
        <w:rPr>
          <w:rFonts w:ascii="Palatino Linotype" w:hAnsi="Palatino Linotype"/>
          <w:i/>
        </w:rPr>
      </w:pPr>
      <w:r w:rsidRPr="00724033">
        <w:rPr>
          <w:rFonts w:ascii="Palatino Linotype" w:hAnsi="Palatino Linotype"/>
          <w:b/>
          <w:i/>
        </w:rPr>
        <w:t>Artículo 41.</w:t>
      </w:r>
      <w:r w:rsidRPr="00724033">
        <w:rPr>
          <w:rFonts w:ascii="Palatino Linotype" w:hAnsi="Palatino Linotype"/>
          <w:i/>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w:t>
      </w:r>
      <w:r w:rsidR="00724033">
        <w:rPr>
          <w:rFonts w:ascii="Palatino Linotype" w:hAnsi="Palatino Linotype"/>
          <w:i/>
        </w:rPr>
        <w:t xml:space="preserve">ipio. </w:t>
      </w:r>
    </w:p>
    <w:p w14:paraId="3944CE93" w14:textId="5F8C18F0" w:rsidR="009C4419" w:rsidRPr="00724033" w:rsidRDefault="009C4419" w:rsidP="009C4419">
      <w:pPr>
        <w:spacing w:line="360" w:lineRule="auto"/>
        <w:ind w:left="708"/>
        <w:jc w:val="both"/>
        <w:rPr>
          <w:rFonts w:ascii="Palatino Linotype" w:hAnsi="Palatino Linotype"/>
          <w:i/>
          <w:sz w:val="24"/>
          <w:szCs w:val="24"/>
        </w:rPr>
      </w:pPr>
      <w:r w:rsidRPr="00724033">
        <w:rPr>
          <w:rFonts w:ascii="Palatino Linotype" w:hAnsi="Palatino Linotype"/>
          <w:b/>
          <w:i/>
        </w:rPr>
        <w:t>Artículo 42.</w:t>
      </w:r>
      <w:r w:rsidRPr="00724033">
        <w:rPr>
          <w:rFonts w:ascii="Palatino Linotype" w:hAnsi="Palatino Linotype"/>
          <w:i/>
        </w:rPr>
        <w:t xml:space="preserve"> Para el despacho, estudio y planeación de los diversos asuntos de la administración municipal, el Ayuntamiento cuenta con las siguientes Dependencias:</w:t>
      </w:r>
    </w:p>
    <w:p w14:paraId="5B4C03CA" w14:textId="77777777" w:rsidR="00724033"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La Secretaría del Ayuntamiento. </w:t>
      </w:r>
    </w:p>
    <w:p w14:paraId="6D86549D"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a. Juzgado Cívico. </w:t>
      </w:r>
    </w:p>
    <w:p w14:paraId="37B34DFF"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b. Archivo </w:t>
      </w:r>
    </w:p>
    <w:p w14:paraId="1FBABE59" w14:textId="074B859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c. Cronista Municipal </w:t>
      </w:r>
    </w:p>
    <w:p w14:paraId="5A252131" w14:textId="77777777" w:rsidR="00724033"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Órgano Interno de Control Municipal. </w:t>
      </w:r>
    </w:p>
    <w:p w14:paraId="3FDAC009"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a. Autoridad Investigadora. </w:t>
      </w:r>
    </w:p>
    <w:p w14:paraId="6D15AD4C"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lastRenderedPageBreak/>
        <w:t>b. Autoridad Sustanciadora</w:t>
      </w:r>
    </w:p>
    <w:p w14:paraId="129BDCEB" w14:textId="4BA2E772" w:rsidR="009C4419"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c. Autoridad Resolutora. </w:t>
      </w:r>
    </w:p>
    <w:p w14:paraId="4395D05D" w14:textId="77777777" w:rsidR="00724033"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 La Tesorería Municipal.</w:t>
      </w:r>
    </w:p>
    <w:p w14:paraId="47CF4D57"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 a. Adquisiciones </w:t>
      </w:r>
    </w:p>
    <w:p w14:paraId="2E2C980F"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b. Catastro. </w:t>
      </w:r>
    </w:p>
    <w:p w14:paraId="3FDEF413"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c. Jefatura de Ingresos.</w:t>
      </w:r>
    </w:p>
    <w:p w14:paraId="7F28DBDA" w14:textId="032F4BA2"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 d. Jefatura de Egresos </w:t>
      </w:r>
    </w:p>
    <w:p w14:paraId="74A82C31" w14:textId="21DE9DEA"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Consejería Jurídica. </w:t>
      </w:r>
    </w:p>
    <w:p w14:paraId="06EE4B65" w14:textId="4E28B8CD"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Gobierno Municipal </w:t>
      </w:r>
    </w:p>
    <w:p w14:paraId="5D6AEB60" w14:textId="3FDFAEA6"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Oficialía del Registro Civil. </w:t>
      </w:r>
    </w:p>
    <w:p w14:paraId="1EBC7241" w14:textId="033BF073"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Unidad de información, planeación, programación y evaluación. </w:t>
      </w:r>
    </w:p>
    <w:p w14:paraId="1AD1685A" w14:textId="5E647B77"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Coordinación de Mejora Regulatoria. </w:t>
      </w:r>
    </w:p>
    <w:p w14:paraId="4FE17A77" w14:textId="03B65137"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Secretaría Técnica.  </w:t>
      </w:r>
    </w:p>
    <w:p w14:paraId="1A02DDF7" w14:textId="18241933"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Unidad de Transparencia. </w:t>
      </w:r>
    </w:p>
    <w:p w14:paraId="53C9A465" w14:textId="6D850DF7"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Unidad de Gobierno Digital.</w:t>
      </w:r>
    </w:p>
    <w:p w14:paraId="2475AB54" w14:textId="799B7107"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Dirección de Desarrollo Social. </w:t>
      </w:r>
    </w:p>
    <w:p w14:paraId="49702338" w14:textId="15E7D322"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Dirección de Salud. </w:t>
      </w:r>
    </w:p>
    <w:p w14:paraId="2B32031B" w14:textId="61BC752B"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Coordinación para atención a la Juventud. </w:t>
      </w:r>
    </w:p>
    <w:p w14:paraId="04F3474B" w14:textId="326B843A" w:rsidR="009C4419" w:rsidRPr="00DB605A" w:rsidRDefault="009C4419" w:rsidP="009C4419">
      <w:pPr>
        <w:pStyle w:val="Prrafodelista"/>
        <w:numPr>
          <w:ilvl w:val="0"/>
          <w:numId w:val="16"/>
        </w:numPr>
        <w:spacing w:line="360" w:lineRule="auto"/>
        <w:jc w:val="both"/>
        <w:rPr>
          <w:rFonts w:ascii="Palatino Linotype" w:hAnsi="Palatino Linotype"/>
          <w:i/>
          <w:u w:val="single"/>
        </w:rPr>
      </w:pPr>
      <w:r w:rsidRPr="00DB605A">
        <w:rPr>
          <w:rFonts w:ascii="Palatino Linotype" w:hAnsi="Palatino Linotype"/>
          <w:i/>
          <w:u w:val="single"/>
        </w:rPr>
        <w:t xml:space="preserve">Dirección de Atención y Protección a las Mujeres </w:t>
      </w:r>
    </w:p>
    <w:p w14:paraId="76504C3D" w14:textId="0E42C425"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Dirección de Desarrollo Agropecuario. </w:t>
      </w:r>
    </w:p>
    <w:p w14:paraId="1E09F17F" w14:textId="663EB215"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Dirección de Desarrollo económico </w:t>
      </w:r>
    </w:p>
    <w:p w14:paraId="6C0AF3F3" w14:textId="060E1B6C"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Dirección de Obras Públicas y Desarrollo Urbano.</w:t>
      </w:r>
    </w:p>
    <w:p w14:paraId="06C364F9" w14:textId="1FF2ED99"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 Dirección de Servicios Municipales </w:t>
      </w:r>
    </w:p>
    <w:p w14:paraId="127471F0" w14:textId="77777777" w:rsidR="00724033"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Dirección de Educación y Cultura.</w:t>
      </w:r>
    </w:p>
    <w:p w14:paraId="796280FF" w14:textId="77777777"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 a. Bibliotecas </w:t>
      </w:r>
    </w:p>
    <w:p w14:paraId="1A9FCA84" w14:textId="1DCD1073"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b. Fomento Turístico. </w:t>
      </w:r>
    </w:p>
    <w:p w14:paraId="5D873959" w14:textId="77777777" w:rsidR="00724033"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lastRenderedPageBreak/>
        <w:t xml:space="preserve">Dirección de Seguridad Pública. </w:t>
      </w:r>
    </w:p>
    <w:p w14:paraId="24284271" w14:textId="27AFEE9D"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a. Secretaria Técnica de Seguridad Pública. </w:t>
      </w:r>
    </w:p>
    <w:p w14:paraId="2361CA5D" w14:textId="77777777" w:rsidR="00724033"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Dirección de Protección Civil. </w:t>
      </w:r>
    </w:p>
    <w:p w14:paraId="3AB8E57E" w14:textId="799D16A4" w:rsidR="00724033" w:rsidRPr="00724033" w:rsidRDefault="009C4419" w:rsidP="00724033">
      <w:pPr>
        <w:pStyle w:val="Prrafodelista"/>
        <w:spacing w:line="360" w:lineRule="auto"/>
        <w:ind w:left="1428"/>
        <w:jc w:val="both"/>
        <w:rPr>
          <w:rFonts w:ascii="Palatino Linotype" w:hAnsi="Palatino Linotype"/>
          <w:i/>
        </w:rPr>
      </w:pPr>
      <w:r w:rsidRPr="00724033">
        <w:rPr>
          <w:rFonts w:ascii="Palatino Linotype" w:hAnsi="Palatino Linotype"/>
          <w:i/>
        </w:rPr>
        <w:t xml:space="preserve">a. Unidad de Control y Bienestar Animal. </w:t>
      </w:r>
    </w:p>
    <w:p w14:paraId="2439A2BC" w14:textId="664B0ED9" w:rsidR="00724033"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 xml:space="preserve">Dirección de Agua Potable. </w:t>
      </w:r>
    </w:p>
    <w:p w14:paraId="1FB5AE54" w14:textId="5224BBF2" w:rsidR="009C4419" w:rsidRPr="00724033" w:rsidRDefault="009C4419" w:rsidP="009C4419">
      <w:pPr>
        <w:pStyle w:val="Prrafodelista"/>
        <w:numPr>
          <w:ilvl w:val="0"/>
          <w:numId w:val="16"/>
        </w:numPr>
        <w:spacing w:line="360" w:lineRule="auto"/>
        <w:jc w:val="both"/>
        <w:rPr>
          <w:rFonts w:ascii="Palatino Linotype" w:hAnsi="Palatino Linotype"/>
          <w:i/>
        </w:rPr>
      </w:pPr>
      <w:r w:rsidRPr="00724033">
        <w:rPr>
          <w:rFonts w:ascii="Palatino Linotype" w:hAnsi="Palatino Linotype"/>
          <w:i/>
        </w:rPr>
        <w:t>Dirección de Ecología.</w:t>
      </w:r>
    </w:p>
    <w:p w14:paraId="0BE1DC21" w14:textId="77777777" w:rsidR="00DB605A" w:rsidRDefault="00DB605A" w:rsidP="00DB605A">
      <w:pPr>
        <w:spacing w:line="360" w:lineRule="auto"/>
        <w:ind w:left="708"/>
        <w:jc w:val="both"/>
        <w:rPr>
          <w:rFonts w:ascii="Palatino Linotype" w:hAnsi="Palatino Linotype"/>
          <w:b/>
          <w:i/>
        </w:rPr>
      </w:pPr>
    </w:p>
    <w:p w14:paraId="76385087" w14:textId="77777777" w:rsidR="00DB605A" w:rsidRPr="00DB605A" w:rsidRDefault="00DB605A" w:rsidP="00DB605A">
      <w:pPr>
        <w:spacing w:line="360" w:lineRule="auto"/>
        <w:ind w:left="708"/>
        <w:jc w:val="both"/>
        <w:rPr>
          <w:rFonts w:ascii="Palatino Linotype" w:hAnsi="Palatino Linotype"/>
          <w:i/>
        </w:rPr>
      </w:pPr>
      <w:r w:rsidRPr="00DB605A">
        <w:rPr>
          <w:rFonts w:ascii="Palatino Linotype" w:hAnsi="Palatino Linotype"/>
          <w:b/>
          <w:i/>
        </w:rPr>
        <w:t>Artículo 44.</w:t>
      </w:r>
      <w:r w:rsidRPr="00DB605A">
        <w:rPr>
          <w:rFonts w:ascii="Palatino Linotype" w:hAnsi="Palatino Linotype"/>
          <w:i/>
        </w:rPr>
        <w:t xml:space="preserve"> Son organismos descentralizados de la Administración Pública Municipal: </w:t>
      </w:r>
    </w:p>
    <w:p w14:paraId="7AAD1C25" w14:textId="6D872B0F" w:rsidR="00DB605A" w:rsidRPr="00DB605A" w:rsidRDefault="00DB605A" w:rsidP="00DB605A">
      <w:pPr>
        <w:pStyle w:val="Prrafodelista"/>
        <w:numPr>
          <w:ilvl w:val="0"/>
          <w:numId w:val="17"/>
        </w:numPr>
        <w:spacing w:line="360" w:lineRule="auto"/>
        <w:jc w:val="both"/>
        <w:rPr>
          <w:rFonts w:ascii="Palatino Linotype" w:hAnsi="Palatino Linotype"/>
          <w:i/>
          <w:u w:val="single"/>
        </w:rPr>
      </w:pPr>
      <w:r w:rsidRPr="00DB605A">
        <w:rPr>
          <w:rFonts w:ascii="Palatino Linotype" w:hAnsi="Palatino Linotype"/>
          <w:i/>
          <w:u w:val="single"/>
        </w:rPr>
        <w:t xml:space="preserve">El Sistema Municipal DIF en Cocotitlán. </w:t>
      </w:r>
    </w:p>
    <w:p w14:paraId="2837E1D9" w14:textId="5E1DAD61" w:rsidR="002022E9" w:rsidRPr="00DB605A" w:rsidRDefault="00DB605A" w:rsidP="00DB605A">
      <w:pPr>
        <w:pStyle w:val="Prrafodelista"/>
        <w:numPr>
          <w:ilvl w:val="0"/>
          <w:numId w:val="17"/>
        </w:numPr>
        <w:spacing w:line="360" w:lineRule="auto"/>
        <w:jc w:val="both"/>
        <w:rPr>
          <w:rFonts w:ascii="Palatino Linotype" w:hAnsi="Palatino Linotype"/>
          <w:i/>
          <w:sz w:val="24"/>
          <w:szCs w:val="24"/>
          <w:u w:val="single"/>
        </w:rPr>
      </w:pPr>
      <w:r w:rsidRPr="00DB605A">
        <w:rPr>
          <w:rFonts w:ascii="Palatino Linotype" w:hAnsi="Palatino Linotype"/>
          <w:i/>
          <w:u w:val="single"/>
        </w:rPr>
        <w:t>El Instituto Municipal de Cultura Física y Deporte de Cocotitlán.</w:t>
      </w:r>
    </w:p>
    <w:p w14:paraId="62486E0F" w14:textId="77777777" w:rsidR="00DB605A" w:rsidRDefault="00DB605A" w:rsidP="00DB605A">
      <w:pPr>
        <w:spacing w:line="360" w:lineRule="auto"/>
        <w:jc w:val="both"/>
        <w:rPr>
          <w:rFonts w:ascii="Palatino Linotype" w:hAnsi="Palatino Linotype"/>
          <w:sz w:val="24"/>
          <w:szCs w:val="24"/>
        </w:rPr>
      </w:pPr>
    </w:p>
    <w:p w14:paraId="3DC1BF38" w14:textId="642EDFFC" w:rsidR="00DB605A" w:rsidRDefault="00DB605A" w:rsidP="002022E9">
      <w:pPr>
        <w:spacing w:line="360" w:lineRule="auto"/>
        <w:jc w:val="both"/>
        <w:rPr>
          <w:rFonts w:ascii="Palatino Linotype" w:hAnsi="Palatino Linotype"/>
          <w:sz w:val="24"/>
          <w:szCs w:val="24"/>
        </w:rPr>
      </w:pPr>
      <w:r>
        <w:rPr>
          <w:rFonts w:ascii="Palatino Linotype" w:hAnsi="Palatino Linotype"/>
          <w:sz w:val="24"/>
          <w:szCs w:val="24"/>
        </w:rPr>
        <w:t>De lo anterior, se advierte que el Sistema Municipal DIF así como el Instituto Municipal de Cultura Física y Deporte de Cocotitlán son organismos descentralizados de la administración pública municipal, sin embargo la Tesorera Municipal manifestó la incompetencia para conocer la información requerida por lo que este Instituto tuvo a bien ingresar a la Información Pública de Oficio Mexiquense (IPOMEX), llegando a l</w:t>
      </w:r>
      <w:r w:rsidR="00C102C9">
        <w:rPr>
          <w:rFonts w:ascii="Palatino Linotype" w:hAnsi="Palatino Linotype"/>
          <w:sz w:val="24"/>
          <w:szCs w:val="24"/>
        </w:rPr>
        <w:t>a conclusión que ambos organismos descentralizados corresponden a Sujetos Obligados diversos al Ayuntamiento de Cocotitlán, sirva de sustento la</w:t>
      </w:r>
      <w:r>
        <w:rPr>
          <w:rFonts w:ascii="Palatino Linotype" w:hAnsi="Palatino Linotype"/>
          <w:sz w:val="24"/>
          <w:szCs w:val="24"/>
        </w:rPr>
        <w:t xml:space="preserve"> siguiente</w:t>
      </w:r>
      <w:r w:rsidR="00C102C9">
        <w:rPr>
          <w:rFonts w:ascii="Palatino Linotype" w:hAnsi="Palatino Linotype"/>
          <w:sz w:val="24"/>
          <w:szCs w:val="24"/>
        </w:rPr>
        <w:t xml:space="preserve"> imagen ilustrativa</w:t>
      </w:r>
      <w:r>
        <w:rPr>
          <w:rFonts w:ascii="Palatino Linotype" w:hAnsi="Palatino Linotype"/>
          <w:sz w:val="24"/>
          <w:szCs w:val="24"/>
        </w:rPr>
        <w:t xml:space="preserve">; </w:t>
      </w:r>
    </w:p>
    <w:p w14:paraId="23B44F0A" w14:textId="5748FDDC" w:rsidR="00C102C9" w:rsidRDefault="00DB605A" w:rsidP="00C102C9">
      <w:pPr>
        <w:spacing w:line="360" w:lineRule="auto"/>
        <w:jc w:val="center"/>
        <w:rPr>
          <w:rFonts w:ascii="Palatino Linotype" w:hAnsi="Palatino Linotype"/>
          <w:sz w:val="24"/>
          <w:szCs w:val="24"/>
        </w:rPr>
      </w:pPr>
      <w:r w:rsidRPr="00DB605A">
        <w:rPr>
          <w:rFonts w:ascii="Palatino Linotype" w:hAnsi="Palatino Linotype"/>
          <w:noProof/>
          <w:sz w:val="24"/>
          <w:szCs w:val="24"/>
          <w:lang w:eastAsia="es-MX"/>
        </w:rPr>
        <w:lastRenderedPageBreak/>
        <w:drawing>
          <wp:inline distT="0" distB="0" distL="0" distR="0" wp14:anchorId="3282C9DE" wp14:editId="30AC48E5">
            <wp:extent cx="3472867" cy="24652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4308" cy="2480458"/>
                    </a:xfrm>
                    <a:prstGeom prst="rect">
                      <a:avLst/>
                    </a:prstGeom>
                  </pic:spPr>
                </pic:pic>
              </a:graphicData>
            </a:graphic>
          </wp:inline>
        </w:drawing>
      </w:r>
    </w:p>
    <w:p w14:paraId="6FAF4C70" w14:textId="77777777" w:rsidR="00DA6F37" w:rsidRDefault="00DA6F37" w:rsidP="00412FCE">
      <w:pPr>
        <w:spacing w:line="360" w:lineRule="auto"/>
        <w:ind w:right="39"/>
        <w:jc w:val="both"/>
        <w:rPr>
          <w:rFonts w:ascii="Palatino Linotype" w:hAnsi="Palatino Linotype" w:cs="Arial"/>
          <w:sz w:val="24"/>
          <w:szCs w:val="24"/>
        </w:rPr>
      </w:pPr>
    </w:p>
    <w:p w14:paraId="09826B66" w14:textId="77777777" w:rsidR="00412FCE" w:rsidRPr="00DA6F37" w:rsidRDefault="00412FCE" w:rsidP="00412FCE">
      <w:pPr>
        <w:spacing w:line="360" w:lineRule="auto"/>
        <w:ind w:right="39"/>
        <w:jc w:val="both"/>
        <w:rPr>
          <w:rFonts w:ascii="Palatino Linotype" w:eastAsia="Palatino Linotype" w:hAnsi="Palatino Linotype" w:cs="Palatino Linotype"/>
          <w:bCs/>
          <w:sz w:val="24"/>
          <w:szCs w:val="24"/>
        </w:rPr>
      </w:pPr>
      <w:r w:rsidRPr="00DA6F37">
        <w:rPr>
          <w:rFonts w:ascii="Palatino Linotype" w:hAnsi="Palatino Linotype" w:cs="Arial"/>
          <w:sz w:val="24"/>
          <w:szCs w:val="24"/>
        </w:rPr>
        <w:t>De lo anterior, e</w:t>
      </w:r>
      <w:r w:rsidRPr="00DA6F37">
        <w:rPr>
          <w:rFonts w:ascii="Palatino Linotype" w:eastAsia="Palatino Linotype" w:hAnsi="Palatino Linotype" w:cs="Palatino Linotype"/>
          <w:bCs/>
          <w:sz w:val="24"/>
          <w:szCs w:val="24"/>
        </w:rPr>
        <w:t>l Pleno del Instituto realizó una interpretación a lo dispuesto en los artículos 49 fracción II y 167 de la Ley de la materia y se emitió el criterio reiterado 01/19, en el que se estableció lo siguiente:</w:t>
      </w:r>
    </w:p>
    <w:p w14:paraId="6B5ED9BB" w14:textId="77777777" w:rsidR="00412FCE" w:rsidRPr="00AF0558" w:rsidRDefault="00412FCE" w:rsidP="00412FCE">
      <w:pPr>
        <w:spacing w:line="360" w:lineRule="auto"/>
        <w:ind w:left="567" w:right="606"/>
        <w:jc w:val="both"/>
        <w:rPr>
          <w:rFonts w:ascii="Palatino Linotype" w:eastAsia="Palatino Linotype" w:hAnsi="Palatino Linotype" w:cs="Palatino Linotype"/>
          <w:b/>
          <w:i/>
          <w:iCs/>
        </w:rPr>
      </w:pPr>
      <w:r w:rsidRPr="00AF0558">
        <w:rPr>
          <w:rFonts w:ascii="Palatino Linotype" w:eastAsia="Palatino Linotype" w:hAnsi="Palatino Linotype" w:cs="Palatino Linotype"/>
          <w:b/>
          <w:i/>
          <w:iCs/>
        </w:rPr>
        <w:t>DECLARATORIA DE INCOMPETENCIA DEL SUJETO OBLIGADO. SUPUESTO PARA CONFIRMARLA POR ACUERDO DEL COMITÉ DE TRANSPARENCIA.</w:t>
      </w:r>
    </w:p>
    <w:p w14:paraId="30D3C52F" w14:textId="77777777" w:rsidR="00412FCE" w:rsidRPr="00AF0558" w:rsidRDefault="00412FCE" w:rsidP="00412FCE">
      <w:pPr>
        <w:spacing w:line="360" w:lineRule="auto"/>
        <w:ind w:left="567" w:right="606"/>
        <w:jc w:val="both"/>
        <w:rPr>
          <w:rFonts w:ascii="Palatino Linotype" w:eastAsia="Palatino Linotype" w:hAnsi="Palatino Linotype" w:cs="Palatino Linotype"/>
          <w:bCs/>
          <w:i/>
          <w:iCs/>
        </w:rPr>
      </w:pPr>
      <w:r w:rsidRPr="00AF0558">
        <w:rPr>
          <w:rFonts w:ascii="Palatino Linotype" w:eastAsia="Palatino Linotype" w:hAnsi="Palatino Linotype" w:cs="Palatino Linotype"/>
          <w:b/>
          <w:i/>
          <w:iCs/>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AF0558">
        <w:rPr>
          <w:rFonts w:ascii="Palatino Linotype" w:eastAsia="Palatino Linotype" w:hAnsi="Palatino Linotype" w:cs="Palatino Linotype"/>
          <w:bCs/>
          <w:i/>
          <w:iCs/>
        </w:rPr>
        <w:t xml:space="preserve">, al ser este el acto jurídico idóneo que genera seguridad jurídica de que el Ente ante quien se presentó la </w:t>
      </w:r>
      <w:r w:rsidRPr="00AF0558">
        <w:rPr>
          <w:rFonts w:ascii="Palatino Linotype" w:eastAsia="Palatino Linotype" w:hAnsi="Palatino Linotype" w:cs="Palatino Linotype"/>
          <w:bCs/>
          <w:i/>
          <w:iCs/>
        </w:rPr>
        <w:lastRenderedPageBreak/>
        <w:t>solicitud, carece de facultades, competencias o funciones para poseer o generar la información requerida; lo anterior, sin perjuicio de que pueda gestionar la colaboración de otro Sujeto Obligado competente para atender la solicitud.</w:t>
      </w:r>
    </w:p>
    <w:p w14:paraId="4740656E" w14:textId="77777777" w:rsidR="00412FCE" w:rsidRPr="008865BE" w:rsidRDefault="00412FCE" w:rsidP="00412FCE">
      <w:pPr>
        <w:spacing w:line="360" w:lineRule="auto"/>
        <w:ind w:right="39"/>
        <w:jc w:val="both"/>
        <w:rPr>
          <w:rFonts w:ascii="Palatino Linotype" w:eastAsia="Palatino Linotype" w:hAnsi="Palatino Linotype" w:cs="Palatino Linotype"/>
          <w:bCs/>
        </w:rPr>
      </w:pPr>
    </w:p>
    <w:p w14:paraId="0C800023" w14:textId="77777777" w:rsidR="00412FCE" w:rsidRPr="00DA6F37" w:rsidRDefault="00412FCE" w:rsidP="00412FCE">
      <w:pPr>
        <w:spacing w:line="360" w:lineRule="auto"/>
        <w:ind w:right="39"/>
        <w:jc w:val="both"/>
        <w:rPr>
          <w:rFonts w:ascii="Palatino Linotype" w:eastAsia="Palatino Linotype" w:hAnsi="Palatino Linotype" w:cs="Palatino Linotype"/>
          <w:bCs/>
          <w:sz w:val="24"/>
          <w:szCs w:val="24"/>
        </w:rPr>
      </w:pPr>
      <w:r w:rsidRPr="00DA6F37">
        <w:rPr>
          <w:rFonts w:ascii="Palatino Linotype" w:eastAsia="Palatino Linotype" w:hAnsi="Palatino Linotype" w:cs="Palatino Linotype"/>
          <w:bCs/>
          <w:sz w:val="24"/>
          <w:szCs w:val="24"/>
        </w:rPr>
        <w:t>Asimismo, se determinó viable adoptar el criterio con clave de control orientador SO/002/2020 emitido por el Instituto Nacional de Transparencia, Acceso a la Información y Protección de Datos Personales (INAI), que a la letra estipula lo siguiente:</w:t>
      </w:r>
    </w:p>
    <w:p w14:paraId="2591E3A8" w14:textId="77777777" w:rsidR="00412FCE" w:rsidRPr="00AF0558" w:rsidRDefault="00412FCE" w:rsidP="00412FCE">
      <w:pPr>
        <w:spacing w:line="360" w:lineRule="auto"/>
        <w:ind w:left="567" w:right="606"/>
        <w:jc w:val="both"/>
        <w:rPr>
          <w:rFonts w:ascii="Palatino Linotype" w:eastAsia="Palatino Linotype" w:hAnsi="Palatino Linotype" w:cs="Palatino Linotype"/>
          <w:b/>
          <w:i/>
          <w:u w:val="single"/>
        </w:rPr>
      </w:pPr>
      <w:r w:rsidRPr="00AF0558">
        <w:rPr>
          <w:rFonts w:ascii="Palatino Linotype" w:eastAsia="Palatino Linotype" w:hAnsi="Palatino Linotype" w:cs="Palatino Linotype"/>
          <w:b/>
          <w:bCs/>
          <w:i/>
        </w:rPr>
        <w:t xml:space="preserve">Declaración de incompetencia por parte del Comité, cuando no sea notoria o manifiesta. </w:t>
      </w:r>
      <w:r w:rsidRPr="00AF0558">
        <w:rPr>
          <w:rFonts w:ascii="Palatino Linotype" w:eastAsia="Palatino Linotype" w:hAnsi="Palatino Linotype" w:cs="Palatino Linotype"/>
          <w:bCs/>
          <w:i/>
        </w:rPr>
        <w:t xml:space="preserve"> Cuando la normatividad que prevé las atribuciones del sujeto </w:t>
      </w:r>
      <w:r w:rsidRPr="00AF0558">
        <w:rPr>
          <w:rFonts w:ascii="Palatino Linotype" w:eastAsia="Palatino Linotype" w:hAnsi="Palatino Linotype" w:cs="Palatino Linotype"/>
          <w:b/>
          <w:i/>
          <w:u w:val="single"/>
        </w:rPr>
        <w:t>obligado no sea clara en delimitar su competencia respecto a lo requerido por la persona solicitante y resulte necesario efectuar un análisis mayor para determinar la incompetencia, ésta debe ser declarada por el Comité de Transparencia.</w:t>
      </w:r>
    </w:p>
    <w:p w14:paraId="68D76C8F" w14:textId="77777777" w:rsidR="00412FCE" w:rsidRPr="008865BE" w:rsidRDefault="00412FCE" w:rsidP="00412FCE">
      <w:pPr>
        <w:spacing w:line="360" w:lineRule="auto"/>
        <w:ind w:right="39"/>
        <w:jc w:val="both"/>
        <w:rPr>
          <w:rFonts w:ascii="Palatino Linotype" w:eastAsia="Palatino Linotype" w:hAnsi="Palatino Linotype" w:cs="Palatino Linotype"/>
          <w:bCs/>
        </w:rPr>
      </w:pPr>
    </w:p>
    <w:p w14:paraId="2B6CA38F" w14:textId="77777777" w:rsidR="00412FCE" w:rsidRPr="00DA6F37" w:rsidRDefault="00412FCE" w:rsidP="00412FCE">
      <w:pPr>
        <w:spacing w:line="360" w:lineRule="auto"/>
        <w:ind w:right="39"/>
        <w:jc w:val="both"/>
        <w:rPr>
          <w:rFonts w:ascii="Palatino Linotype" w:eastAsia="Palatino Linotype" w:hAnsi="Palatino Linotype" w:cs="Palatino Linotype"/>
          <w:b/>
          <w:sz w:val="24"/>
          <w:szCs w:val="24"/>
        </w:rPr>
      </w:pPr>
      <w:r w:rsidRPr="00DA6F37">
        <w:rPr>
          <w:rFonts w:ascii="Palatino Linotype" w:eastAsia="Palatino Linotype" w:hAnsi="Palatino Linotype" w:cs="Palatino Linotype"/>
          <w:bCs/>
          <w:sz w:val="24"/>
          <w:szCs w:val="24"/>
        </w:rPr>
        <w:t xml:space="preserve">Así, del contenido de ambos criterios se ha concluido que </w:t>
      </w:r>
      <w:r w:rsidRPr="00DA6F37">
        <w:rPr>
          <w:rFonts w:ascii="Palatino Linotype" w:eastAsia="Palatino Linotype" w:hAnsi="Palatino Linotype" w:cs="Palatino Linotype"/>
          <w:b/>
          <w:sz w:val="24"/>
          <w:szCs w:val="24"/>
        </w:rPr>
        <w:t xml:space="preserve">es necesario que los sujetos obligados hagan entrega del acuerdo que emitan sus Comités de Transparencia mediante los cuales se confirme la declaratoria de incompetencia, con la finalidad de que, </w:t>
      </w:r>
      <w:r w:rsidRPr="00DA6F37">
        <w:rPr>
          <w:rFonts w:ascii="Palatino Linotype" w:eastAsia="Palatino Linotype" w:hAnsi="Palatino Linotype" w:cs="Palatino Linotype"/>
          <w:b/>
          <w:sz w:val="24"/>
          <w:szCs w:val="24"/>
          <w:u w:val="single"/>
        </w:rPr>
        <w:t>ante la incertidumbre derivada de que dicha incompetencia no es clara, evidente o notoria</w:t>
      </w:r>
      <w:r w:rsidRPr="00DA6F37">
        <w:rPr>
          <w:rFonts w:ascii="Palatino Linotype" w:eastAsia="Palatino Linotype" w:hAnsi="Palatino Linotype" w:cs="Palatino Linotype"/>
          <w:b/>
          <w:sz w:val="24"/>
          <w:szCs w:val="24"/>
        </w:rPr>
        <w:t>,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01CB7739" w14:textId="77777777" w:rsidR="00412FCE" w:rsidRPr="00DA6F37" w:rsidRDefault="00412FCE" w:rsidP="00412FCE">
      <w:pPr>
        <w:spacing w:line="360" w:lineRule="auto"/>
        <w:ind w:right="39"/>
        <w:jc w:val="both"/>
        <w:rPr>
          <w:rFonts w:ascii="Palatino Linotype" w:eastAsia="Palatino Linotype" w:hAnsi="Palatino Linotype" w:cs="Palatino Linotype"/>
          <w:b/>
          <w:sz w:val="24"/>
          <w:szCs w:val="24"/>
        </w:rPr>
      </w:pPr>
    </w:p>
    <w:p w14:paraId="75A98A1D" w14:textId="43BA93C3" w:rsidR="00412FCE" w:rsidRPr="00DA6F37" w:rsidRDefault="00412FCE" w:rsidP="00412FCE">
      <w:pPr>
        <w:spacing w:line="360" w:lineRule="auto"/>
        <w:ind w:right="39"/>
        <w:jc w:val="both"/>
        <w:rPr>
          <w:rFonts w:ascii="Palatino Linotype" w:eastAsia="Palatino Linotype" w:hAnsi="Palatino Linotype" w:cs="Palatino Linotype"/>
          <w:sz w:val="24"/>
          <w:szCs w:val="24"/>
          <w:lang w:val="es-ES"/>
        </w:rPr>
      </w:pPr>
      <w:r w:rsidRPr="00DA6F37">
        <w:rPr>
          <w:rFonts w:ascii="Palatino Linotype" w:eastAsia="Palatino Linotype" w:hAnsi="Palatino Linotype" w:cs="Palatino Linotype"/>
          <w:sz w:val="24"/>
          <w:szCs w:val="24"/>
          <w:lang w:val="es-ES"/>
        </w:rPr>
        <w:lastRenderedPageBreak/>
        <w:t xml:space="preserve">En conclusión, </w:t>
      </w:r>
      <w:r w:rsidRPr="00DA6F37">
        <w:rPr>
          <w:rFonts w:ascii="Palatino Linotype" w:eastAsia="Palatino Linotype" w:hAnsi="Palatino Linotype" w:cs="Palatino Linotype"/>
          <w:bCs/>
          <w:sz w:val="24"/>
          <w:szCs w:val="24"/>
          <w:lang w:val="es-ES"/>
        </w:rPr>
        <w:t xml:space="preserve">se estima que el acuerdo del Comité de Transparencia </w:t>
      </w:r>
      <w:r w:rsidRPr="00DA6F37">
        <w:rPr>
          <w:rFonts w:ascii="Palatino Linotype" w:eastAsia="Palatino Linotype" w:hAnsi="Palatino Linotype" w:cs="Palatino Linotype"/>
          <w:b/>
          <w:sz w:val="24"/>
          <w:szCs w:val="24"/>
          <w:u w:val="single"/>
          <w:lang w:val="es-ES"/>
        </w:rPr>
        <w:t>sólo debe ser ordenado cuando la incompetencia no sea notoria</w:t>
      </w:r>
      <w:r w:rsidRPr="00DA6F37">
        <w:rPr>
          <w:rFonts w:ascii="Palatino Linotype" w:eastAsia="Palatino Linotype" w:hAnsi="Palatino Linotype" w:cs="Palatino Linotype"/>
          <w:bCs/>
          <w:sz w:val="24"/>
          <w:szCs w:val="24"/>
          <w:lang w:val="es-ES"/>
        </w:rPr>
        <w:t>, o bien, cuando mediante el estudio correspondiente del caso en concreto se determine que existen facultades concurrentes entre dos o más sujetos obligados para generar, poseer o administrar la información solicitada</w:t>
      </w:r>
      <w:r w:rsidRPr="00DA6F37">
        <w:rPr>
          <w:rFonts w:ascii="Palatino Linotype" w:eastAsia="Palatino Linotype" w:hAnsi="Palatino Linotype" w:cs="Palatino Linotype"/>
          <w:sz w:val="24"/>
          <w:szCs w:val="24"/>
          <w:lang w:val="es-ES"/>
        </w:rPr>
        <w:t xml:space="preserve">, por lo que precisado lo anterior se </w:t>
      </w:r>
      <w:r w:rsidR="00DA6F37">
        <w:rPr>
          <w:rFonts w:ascii="Palatino Linotype" w:eastAsia="Palatino Linotype" w:hAnsi="Palatino Linotype" w:cs="Palatino Linotype"/>
          <w:sz w:val="24"/>
          <w:szCs w:val="24"/>
          <w:lang w:val="es-ES"/>
        </w:rPr>
        <w:t xml:space="preserve">tiene por colmado los requerimientos de información formulados respecto </w:t>
      </w:r>
      <w:r w:rsidR="00DA6F37">
        <w:rPr>
          <w:rFonts w:ascii="Palatino Linotype" w:hAnsi="Palatino Linotype"/>
          <w:sz w:val="24"/>
          <w:szCs w:val="24"/>
        </w:rPr>
        <w:t>el Sistema Municipal DIF así como el Instituto Municipal de Cultura Física y Deporte de Cocotitlán</w:t>
      </w:r>
      <w:r w:rsidR="00DA6F37">
        <w:rPr>
          <w:rFonts w:ascii="Palatino Linotype" w:eastAsia="Palatino Linotype" w:hAnsi="Palatino Linotype" w:cs="Palatino Linotype"/>
          <w:sz w:val="24"/>
          <w:szCs w:val="24"/>
          <w:lang w:val="es-ES"/>
        </w:rPr>
        <w:t xml:space="preserve"> </w:t>
      </w:r>
      <w:r w:rsidR="00C178AA">
        <w:rPr>
          <w:rFonts w:ascii="Palatino Linotype" w:eastAsia="Palatino Linotype" w:hAnsi="Palatino Linotype" w:cs="Palatino Linotype"/>
          <w:sz w:val="24"/>
          <w:szCs w:val="24"/>
          <w:lang w:val="es-ES"/>
        </w:rPr>
        <w:t xml:space="preserve">al tratarse de Sujetos Obligados diversos al Ayuntamiento de Cocotitlán </w:t>
      </w:r>
      <w:r w:rsidR="00DA6F37">
        <w:rPr>
          <w:rFonts w:ascii="Palatino Linotype" w:eastAsia="Palatino Linotype" w:hAnsi="Palatino Linotype" w:cs="Palatino Linotype"/>
          <w:sz w:val="24"/>
          <w:szCs w:val="24"/>
          <w:lang w:val="es-ES"/>
        </w:rPr>
        <w:t xml:space="preserve">y se </w:t>
      </w:r>
      <w:r w:rsidR="008D121A">
        <w:rPr>
          <w:rFonts w:ascii="Palatino Linotype" w:eastAsia="Palatino Linotype" w:hAnsi="Palatino Linotype" w:cs="Palatino Linotype"/>
          <w:sz w:val="24"/>
          <w:szCs w:val="24"/>
          <w:lang w:val="es-ES"/>
        </w:rPr>
        <w:t>dejan</w:t>
      </w:r>
      <w:r w:rsidR="00DA6F37">
        <w:rPr>
          <w:rFonts w:ascii="Palatino Linotype" w:eastAsia="Palatino Linotype" w:hAnsi="Palatino Linotype" w:cs="Palatino Linotype"/>
          <w:sz w:val="24"/>
          <w:szCs w:val="24"/>
          <w:lang w:val="es-ES"/>
        </w:rPr>
        <w:t xml:space="preserve"> a salvo los derechos del R</w:t>
      </w:r>
      <w:r w:rsidRPr="00DA6F37">
        <w:rPr>
          <w:rFonts w:ascii="Palatino Linotype" w:eastAsia="Palatino Linotype" w:hAnsi="Palatino Linotype" w:cs="Palatino Linotype"/>
          <w:sz w:val="24"/>
          <w:szCs w:val="24"/>
          <w:lang w:val="es-ES"/>
        </w:rPr>
        <w:t xml:space="preserve">ecurrente para realizar una nueva solicitud de información al Sujeto Obligado que administra, genera o posee la información requerida. </w:t>
      </w:r>
    </w:p>
    <w:p w14:paraId="04247486" w14:textId="77777777" w:rsidR="00412FCE" w:rsidRPr="00DA6F37" w:rsidRDefault="00412FCE" w:rsidP="00412FCE">
      <w:pPr>
        <w:spacing w:line="360" w:lineRule="auto"/>
        <w:jc w:val="both"/>
        <w:rPr>
          <w:rFonts w:ascii="Palatino Linotype" w:hAnsi="Palatino Linotype" w:cs="Arial"/>
          <w:sz w:val="24"/>
          <w:szCs w:val="24"/>
        </w:rPr>
      </w:pPr>
    </w:p>
    <w:p w14:paraId="0596F826" w14:textId="1392540E" w:rsidR="00412FCE" w:rsidRPr="00DA6F37" w:rsidRDefault="00412FCE" w:rsidP="00412FCE">
      <w:pPr>
        <w:spacing w:line="360" w:lineRule="auto"/>
        <w:jc w:val="both"/>
        <w:rPr>
          <w:rFonts w:ascii="Palatino Linotype" w:hAnsi="Palatino Linotype" w:cs="Arial"/>
          <w:sz w:val="24"/>
          <w:szCs w:val="24"/>
        </w:rPr>
      </w:pPr>
      <w:r w:rsidRPr="00DA6F37">
        <w:rPr>
          <w:rFonts w:ascii="Palatino Linotype" w:hAnsi="Palatino Linotype"/>
          <w:sz w:val="24"/>
          <w:szCs w:val="24"/>
        </w:rPr>
        <w:t xml:space="preserve">Sin pasar por desapercibido por este Instituto que se debe deja a salvo los derechos del Recurrente a efecto de que pueda presentar nuevamente la solicitud de información de ser el caso ante el Sujeto Obligado competente; debiendo presentar dicha solicitud de información a través de la Plataforma Nacional de Transparencia </w:t>
      </w:r>
      <w:r w:rsidRPr="00DA6F37">
        <w:rPr>
          <w:rStyle w:val="Refdenotaalpie"/>
          <w:rFonts w:ascii="Palatino Linotype" w:hAnsi="Palatino Linotype"/>
          <w:sz w:val="24"/>
          <w:szCs w:val="24"/>
        </w:rPr>
        <w:footnoteReference w:id="2"/>
      </w:r>
      <w:r w:rsidRPr="00DA6F37">
        <w:rPr>
          <w:rFonts w:ascii="Palatino Linotype" w:hAnsi="Palatino Linotype"/>
          <w:sz w:val="24"/>
          <w:szCs w:val="24"/>
        </w:rPr>
        <w:t xml:space="preserve"> o vía Sistema de Acceso a la Información Mexiquense (</w:t>
      </w:r>
      <w:r w:rsidRPr="00DA6F37">
        <w:rPr>
          <w:rFonts w:ascii="Palatino Linotype" w:hAnsi="Palatino Linotype"/>
          <w:b/>
          <w:sz w:val="24"/>
          <w:szCs w:val="24"/>
        </w:rPr>
        <w:t>SAIMEX)</w:t>
      </w:r>
      <w:r w:rsidRPr="00DA6F37">
        <w:rPr>
          <w:rStyle w:val="Refdenotaalpie"/>
          <w:rFonts w:ascii="Palatino Linotype" w:hAnsi="Palatino Linotype"/>
          <w:b/>
          <w:sz w:val="24"/>
          <w:szCs w:val="24"/>
        </w:rPr>
        <w:footnoteReference w:id="3"/>
      </w:r>
      <w:r w:rsidR="00DA6F37">
        <w:rPr>
          <w:rFonts w:ascii="Palatino Linotype" w:hAnsi="Palatino Linotype"/>
          <w:b/>
          <w:sz w:val="24"/>
          <w:szCs w:val="24"/>
        </w:rPr>
        <w:t>.</w:t>
      </w:r>
    </w:p>
    <w:p w14:paraId="263FC8D9" w14:textId="77777777" w:rsidR="00C102C9" w:rsidRDefault="00C102C9" w:rsidP="00DB605A">
      <w:pPr>
        <w:tabs>
          <w:tab w:val="left" w:pos="2731"/>
        </w:tabs>
        <w:spacing w:line="360" w:lineRule="auto"/>
        <w:jc w:val="both"/>
        <w:rPr>
          <w:rFonts w:ascii="Palatino Linotype" w:hAnsi="Palatino Linotype"/>
          <w:sz w:val="24"/>
          <w:szCs w:val="24"/>
        </w:rPr>
      </w:pPr>
    </w:p>
    <w:p w14:paraId="73CF6430" w14:textId="3AD81785" w:rsidR="00C102C9" w:rsidRDefault="00DB605A" w:rsidP="00DB605A">
      <w:pPr>
        <w:tabs>
          <w:tab w:val="left" w:pos="2731"/>
        </w:tabs>
        <w:spacing w:line="360" w:lineRule="auto"/>
        <w:jc w:val="both"/>
        <w:rPr>
          <w:rFonts w:ascii="Palatino Linotype" w:hAnsi="Palatino Linotype"/>
          <w:sz w:val="24"/>
          <w:szCs w:val="24"/>
        </w:rPr>
      </w:pPr>
      <w:r>
        <w:rPr>
          <w:rFonts w:ascii="Palatino Linotype" w:hAnsi="Palatino Linotype"/>
          <w:sz w:val="24"/>
          <w:szCs w:val="24"/>
        </w:rPr>
        <w:t xml:space="preserve">Ahora bien, </w:t>
      </w:r>
      <w:r w:rsidR="00C102C9">
        <w:rPr>
          <w:rFonts w:ascii="Palatino Linotype" w:hAnsi="Palatino Linotype"/>
          <w:sz w:val="24"/>
          <w:szCs w:val="24"/>
        </w:rPr>
        <w:t xml:space="preserve">respecto el requerimiento de información del Instituto de la Mujer el Sujeto Obligado manifestó que no contaba con dicha unidad administrativa por lo que se debe traer a colación los artículos 87, 96 </w:t>
      </w:r>
      <w:proofErr w:type="spellStart"/>
      <w:r w:rsidR="00C102C9">
        <w:rPr>
          <w:rFonts w:ascii="Palatino Linotype" w:hAnsi="Palatino Linotype"/>
          <w:sz w:val="24"/>
          <w:szCs w:val="24"/>
        </w:rPr>
        <w:t>Quaterdecis</w:t>
      </w:r>
      <w:proofErr w:type="spellEnd"/>
      <w:r w:rsidR="00C102C9">
        <w:rPr>
          <w:rFonts w:ascii="Palatino Linotype" w:hAnsi="Palatino Linotype"/>
          <w:sz w:val="24"/>
          <w:szCs w:val="24"/>
        </w:rPr>
        <w:t xml:space="preserve"> de la Ley Orgánica Municipal del Estado de México a efecto</w:t>
      </w:r>
      <w:r w:rsidR="00412FCE">
        <w:rPr>
          <w:rFonts w:ascii="Palatino Linotype" w:hAnsi="Palatino Linotype"/>
          <w:sz w:val="24"/>
          <w:szCs w:val="24"/>
        </w:rPr>
        <w:t xml:space="preserve"> de advertir las atribuciones de la Dirección de las Mujeres, entonces </w:t>
      </w:r>
      <w:r w:rsidR="00412FCE">
        <w:rPr>
          <w:rFonts w:ascii="Palatino Linotype" w:hAnsi="Palatino Linotype"/>
          <w:sz w:val="24"/>
          <w:szCs w:val="24"/>
        </w:rPr>
        <w:lastRenderedPageBreak/>
        <w:t xml:space="preserve">este Instituto en el ámbito de sus competencias y conforme de los principios de Eficiencia, Objetividad y Certeza consagrados en el artículo 9 de la Ley de Transparencia Local </w:t>
      </w:r>
      <w:r w:rsidR="00DB75D2">
        <w:rPr>
          <w:rFonts w:ascii="Palatino Linotype" w:hAnsi="Palatino Linotype"/>
          <w:sz w:val="24"/>
          <w:szCs w:val="24"/>
        </w:rPr>
        <w:t xml:space="preserve">se </w:t>
      </w:r>
      <w:r w:rsidR="00412FCE">
        <w:rPr>
          <w:rFonts w:ascii="Palatino Linotype" w:hAnsi="Palatino Linotype"/>
          <w:sz w:val="24"/>
          <w:szCs w:val="24"/>
        </w:rPr>
        <w:t xml:space="preserve">advierte que el Recurrente no es experto en la materia por ello en suplencia de la queja se determina que requirió información de la Dirección de las Mujeres </w:t>
      </w:r>
      <w:r w:rsidR="00412FCE">
        <w:rPr>
          <w:rFonts w:ascii="Palatino Linotype" w:hAnsi="Palatino Linotype"/>
          <w:b/>
          <w:sz w:val="24"/>
          <w:szCs w:val="24"/>
        </w:rPr>
        <w:t xml:space="preserve">o equivalente, </w:t>
      </w:r>
      <w:r w:rsidR="00412FCE">
        <w:rPr>
          <w:rFonts w:ascii="Palatino Linotype" w:hAnsi="Palatino Linotype"/>
          <w:sz w:val="24"/>
          <w:szCs w:val="24"/>
        </w:rPr>
        <w:t xml:space="preserve"> en los términos siguientes; </w:t>
      </w:r>
    </w:p>
    <w:p w14:paraId="2112FA65" w14:textId="7644C713" w:rsidR="00DB605A" w:rsidRPr="00C102C9" w:rsidRDefault="00C102C9" w:rsidP="00C102C9">
      <w:pPr>
        <w:spacing w:line="360" w:lineRule="auto"/>
        <w:ind w:left="708"/>
        <w:jc w:val="both"/>
        <w:rPr>
          <w:rFonts w:ascii="Palatino Linotype" w:hAnsi="Palatino Linotype"/>
          <w:i/>
        </w:rPr>
      </w:pPr>
      <w:r w:rsidRPr="00C102C9">
        <w:rPr>
          <w:rFonts w:ascii="Palatino Linotype" w:hAnsi="Palatino Linotype"/>
          <w:b/>
          <w:i/>
        </w:rPr>
        <w:t>Artículo 87</w:t>
      </w:r>
      <w:r w:rsidRPr="00C102C9">
        <w:rPr>
          <w:rFonts w:ascii="Palatino Linotype" w:hAnsi="Palatino Linotype"/>
          <w:i/>
        </w:rPr>
        <w:t>.- Para el despacho, estudio y planeación de los diversos asuntos de la administración municipal, el ayuntamiento contará por lo menos con las siguientes Dependencias;</w:t>
      </w:r>
    </w:p>
    <w:p w14:paraId="47961425" w14:textId="185C4C0C" w:rsidR="00C102C9" w:rsidRPr="00C102C9" w:rsidRDefault="00C102C9" w:rsidP="00C102C9">
      <w:pPr>
        <w:spacing w:line="360" w:lineRule="auto"/>
        <w:ind w:left="708"/>
        <w:jc w:val="both"/>
        <w:rPr>
          <w:rFonts w:ascii="Palatino Linotype" w:hAnsi="Palatino Linotype"/>
          <w:i/>
        </w:rPr>
      </w:pPr>
      <w:r w:rsidRPr="00C102C9">
        <w:rPr>
          <w:rFonts w:ascii="Palatino Linotype" w:hAnsi="Palatino Linotype"/>
          <w:i/>
        </w:rPr>
        <w:t>…</w:t>
      </w:r>
    </w:p>
    <w:p w14:paraId="2CA020B9" w14:textId="2484458E" w:rsidR="00C102C9" w:rsidRPr="00C102C9" w:rsidRDefault="00C102C9" w:rsidP="00C102C9">
      <w:pPr>
        <w:spacing w:line="360" w:lineRule="auto"/>
        <w:ind w:left="708"/>
        <w:jc w:val="both"/>
        <w:rPr>
          <w:rFonts w:ascii="Palatino Linotype" w:hAnsi="Palatino Linotype"/>
          <w:i/>
          <w:sz w:val="24"/>
          <w:szCs w:val="24"/>
        </w:rPr>
      </w:pPr>
      <w:r w:rsidRPr="00C102C9">
        <w:rPr>
          <w:rFonts w:ascii="Palatino Linotype" w:hAnsi="Palatino Linotype"/>
          <w:i/>
        </w:rPr>
        <w:t>IX. La Dirección de las Mujeres o equivalente</w:t>
      </w:r>
    </w:p>
    <w:p w14:paraId="46C2C4B7" w14:textId="77777777" w:rsidR="00C102C9" w:rsidRPr="00C102C9" w:rsidRDefault="00C102C9" w:rsidP="00C102C9">
      <w:pPr>
        <w:spacing w:line="360" w:lineRule="auto"/>
        <w:jc w:val="both"/>
        <w:rPr>
          <w:rFonts w:ascii="Palatino Linotype" w:hAnsi="Palatino Linotype"/>
          <w:i/>
        </w:rPr>
      </w:pPr>
    </w:p>
    <w:p w14:paraId="74F0915C" w14:textId="1C7B71A0" w:rsidR="00DB605A" w:rsidRPr="00C102C9" w:rsidRDefault="00C102C9" w:rsidP="00C102C9">
      <w:pPr>
        <w:spacing w:line="360" w:lineRule="auto"/>
        <w:ind w:firstLine="705"/>
        <w:jc w:val="both"/>
        <w:rPr>
          <w:rFonts w:ascii="Palatino Linotype" w:hAnsi="Palatino Linotype"/>
          <w:i/>
        </w:rPr>
      </w:pPr>
      <w:r w:rsidRPr="00C102C9">
        <w:rPr>
          <w:rFonts w:ascii="Palatino Linotype" w:hAnsi="Palatino Linotype"/>
          <w:b/>
          <w:i/>
        </w:rPr>
        <w:t xml:space="preserve">Artículo 96 </w:t>
      </w:r>
      <w:proofErr w:type="spellStart"/>
      <w:r w:rsidRPr="00C102C9">
        <w:rPr>
          <w:rFonts w:ascii="Palatino Linotype" w:hAnsi="Palatino Linotype"/>
          <w:b/>
          <w:i/>
        </w:rPr>
        <w:t>Quaterdecies</w:t>
      </w:r>
      <w:proofErr w:type="spellEnd"/>
      <w:r w:rsidRPr="00C102C9">
        <w:rPr>
          <w:rFonts w:ascii="Palatino Linotype" w:hAnsi="Palatino Linotype"/>
          <w:i/>
        </w:rPr>
        <w:t>.- La Dirección de las Mujeres, tiene las siguientes atribuciones:</w:t>
      </w:r>
    </w:p>
    <w:p w14:paraId="15BB3B71" w14:textId="4C432F6C" w:rsidR="00C102C9" w:rsidRPr="00C102C9" w:rsidRDefault="00C102C9" w:rsidP="00C102C9">
      <w:pPr>
        <w:pStyle w:val="Prrafodelista"/>
        <w:numPr>
          <w:ilvl w:val="0"/>
          <w:numId w:val="18"/>
        </w:numPr>
        <w:spacing w:line="360" w:lineRule="auto"/>
        <w:jc w:val="both"/>
        <w:rPr>
          <w:rFonts w:ascii="Palatino Linotype" w:hAnsi="Palatino Linotype"/>
          <w:i/>
        </w:rPr>
      </w:pPr>
      <w:r w:rsidRPr="00C102C9">
        <w:rPr>
          <w:rFonts w:ascii="Palatino Linotype" w:hAnsi="Palatino Linotype"/>
          <w:i/>
        </w:rPr>
        <w:t xml:space="preserve">Proponer, coordinar y ejecutar las políticas públicas, programas y acciones que aseguren la igualdad y la no discriminación hacia las mujeres en sus distintas etapas de la vida, desde una perspectiva transversal e </w:t>
      </w:r>
      <w:proofErr w:type="spellStart"/>
      <w:r w:rsidRPr="00C102C9">
        <w:rPr>
          <w:rFonts w:ascii="Palatino Linotype" w:hAnsi="Palatino Linotype"/>
          <w:i/>
        </w:rPr>
        <w:t>interseccional</w:t>
      </w:r>
      <w:proofErr w:type="spellEnd"/>
      <w:r w:rsidRPr="00C102C9">
        <w:rPr>
          <w:rFonts w:ascii="Palatino Linotype" w:hAnsi="Palatino Linotype"/>
          <w:i/>
        </w:rPr>
        <w:t xml:space="preserve"> y con enfoque de derechos humanos; </w:t>
      </w:r>
    </w:p>
    <w:p w14:paraId="487F1BB3" w14:textId="57A05393"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Promover la cultura de la atención, prevención, sanción y erradicación de los tipos y modalidades de la violencia, la igualdad, así como la no discriminación contra las mujeres, en sus distintas etapas de la vida;  </w:t>
      </w:r>
    </w:p>
    <w:p w14:paraId="3CB31A99" w14:textId="46F2DB6D"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Promover la participación de las mujeres en la toma de decisiones respecto del diseño de los planes y los programas de gobierno municipal; </w:t>
      </w:r>
    </w:p>
    <w:p w14:paraId="6DD8B4C5" w14:textId="5CFC7C6B"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Promover y proponer acuerdos para la colaboración, la coordinación o la vinculación con autoridades de los tres niveles de gobierno, instancias u organismos públicos, sociales o privados, de carácter internacional, nacional, o estatal, para el cumplimiento de sus atribuciones, objetivos o que impulsen el desarrollo de las mujeres;</w:t>
      </w:r>
    </w:p>
    <w:p w14:paraId="205CAE04" w14:textId="20FBB086"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lastRenderedPageBreak/>
        <w:t xml:space="preserve"> Alentar la participación entre los sectores público y privado, a fin de trabajar por el empoderamiento de las mujeres; </w:t>
      </w:r>
    </w:p>
    <w:p w14:paraId="12C670C3" w14:textId="334CB655"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Brindar capacitación y asesoría, en materia de derechos humanos de las mujeres, igualdad, no discriminación, así como los tipos y las modalidades de la violencia contra las mujeres, en sus distintas etapas de la vida; </w:t>
      </w:r>
    </w:p>
    <w:p w14:paraId="7CCD7B4D" w14:textId="7C8FCA31"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 Procurar, impulsar y apoyar el fortalecimiento de planes, programas y acciones administrativas que permitan el ejercicio pleno de los derechos de las mujeres; </w:t>
      </w:r>
    </w:p>
    <w:p w14:paraId="008644DA" w14:textId="5A9E0E19"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 Brindar orientación, atención de primer nivel, asesoramiento y acompañamiento multidisciplinarios y, en su caso, la canalización correspondiente de las niñas, adolescentes y mujeres, víctimas de violencia, que tengan acercamiento a la Dirección; </w:t>
      </w:r>
    </w:p>
    <w:p w14:paraId="0B485FFF" w14:textId="7C9426B6"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 Establecer programas de sensibilización, reeducación, de construcción y capacitación dirigidos a la población en general con el fin de eliminar los roles y estereotipos que reproduzcan los tipos y modalidades de la violencia contra las mujeres, en todas las etapas de su vida; </w:t>
      </w:r>
    </w:p>
    <w:p w14:paraId="3938A111" w14:textId="66FC6AA5"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Vigilar, orientar, promover y proponer que la planeación presupuestal de la administración pública municipal y la Dirección incorpore la perspectiva de género; </w:t>
      </w:r>
    </w:p>
    <w:p w14:paraId="12007A71" w14:textId="6C0DC2F0"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Gestionar ante las autoridades competentes, de los distintos órdenes de gobierno, la prevención y atención de la salud integral para las mujeres en todas las etapas de su vida; </w:t>
      </w:r>
    </w:p>
    <w:p w14:paraId="5E70E48F" w14:textId="3911699F"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 Fomentar y apoyar la creación de albergues, casas de pernocta, refugios o similares para las mujeres y sus hijas e hijos en situación de violencia; </w:t>
      </w:r>
    </w:p>
    <w:p w14:paraId="277EED4C" w14:textId="24E3250F"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 Fungir, a través de su titular, como coordinadora para el seguimiento, cumplimiento y evaluación de las acciones para mitigar las Declaratorias de Alerta de Violencia de Género contra las Mujeres; </w:t>
      </w:r>
    </w:p>
    <w:p w14:paraId="16A10B32" w14:textId="42AA9356"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Promover y coordinar la profesionalización permanente del personal de la administración municipal en los temas de prevención, atención integral y erradicación de la violencia contra las niñas, adolescentes y mujeres, igualdad sustantiva o materias afines; </w:t>
      </w:r>
    </w:p>
    <w:p w14:paraId="64D8F748" w14:textId="74341CBA"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lastRenderedPageBreak/>
        <w:t xml:space="preserve"> Garantizar que el personal adscrito a la misma, cuente con aptitudes de sensibilidad y profesionalización para la atención integral de las usuarias, y preferentemente, con la certificación de competencia laboral correspondiente;  </w:t>
      </w:r>
    </w:p>
    <w:p w14:paraId="4E046440" w14:textId="0E3F034F"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Coordinar la </w:t>
      </w:r>
      <w:proofErr w:type="spellStart"/>
      <w:r w:rsidRPr="00C102C9">
        <w:rPr>
          <w:rFonts w:ascii="Palatino Linotype" w:hAnsi="Palatino Linotype"/>
          <w:i/>
        </w:rPr>
        <w:t>transversalización</w:t>
      </w:r>
      <w:proofErr w:type="spellEnd"/>
      <w:r w:rsidRPr="00C102C9">
        <w:rPr>
          <w:rFonts w:ascii="Palatino Linotype" w:hAnsi="Palatino Linotype"/>
          <w:i/>
        </w:rPr>
        <w:t xml:space="preserve"> de la perspectiva de género en la administración pública municipal, y </w:t>
      </w:r>
    </w:p>
    <w:p w14:paraId="39018629" w14:textId="1986D653" w:rsidR="00C102C9" w:rsidRPr="00C102C9" w:rsidRDefault="00C102C9" w:rsidP="00C102C9">
      <w:pPr>
        <w:pStyle w:val="Prrafodelista"/>
        <w:numPr>
          <w:ilvl w:val="0"/>
          <w:numId w:val="18"/>
        </w:numPr>
        <w:spacing w:line="360" w:lineRule="auto"/>
        <w:jc w:val="both"/>
        <w:rPr>
          <w:rFonts w:ascii="Palatino Linotype" w:hAnsi="Palatino Linotype" w:cs="Calibri"/>
          <w:i/>
          <w:lang w:val="es-ES_tradnl"/>
        </w:rPr>
      </w:pPr>
      <w:r w:rsidRPr="00C102C9">
        <w:rPr>
          <w:rFonts w:ascii="Palatino Linotype" w:hAnsi="Palatino Linotype"/>
          <w:i/>
        </w:rPr>
        <w:t xml:space="preserve"> Las demás que le sean conferidas por la o el Presidente Municipal o por el Ayuntamiento y las establecidas en las disposiciones jurídicas aplicables.</w:t>
      </w:r>
    </w:p>
    <w:p w14:paraId="701CBC52" w14:textId="1C7FB83D" w:rsidR="00DB605A" w:rsidRDefault="00DB605A" w:rsidP="002022E9">
      <w:pPr>
        <w:spacing w:line="360" w:lineRule="auto"/>
        <w:jc w:val="both"/>
        <w:rPr>
          <w:rFonts w:ascii="Palatino Linotype" w:hAnsi="Palatino Linotype"/>
          <w:sz w:val="24"/>
          <w:szCs w:val="24"/>
        </w:rPr>
      </w:pPr>
    </w:p>
    <w:p w14:paraId="7D36B4B4" w14:textId="1511E4EB" w:rsidR="00DB75D2" w:rsidRPr="00DB75D2" w:rsidRDefault="00DB75D2" w:rsidP="002022E9">
      <w:pPr>
        <w:spacing w:line="360" w:lineRule="auto"/>
        <w:jc w:val="both"/>
        <w:rPr>
          <w:rFonts w:ascii="Palatino Linotype" w:hAnsi="Palatino Linotype"/>
          <w:sz w:val="24"/>
          <w:szCs w:val="24"/>
        </w:rPr>
      </w:pPr>
      <w:r>
        <w:rPr>
          <w:rFonts w:ascii="Palatino Linotype" w:hAnsi="Palatino Linotype"/>
          <w:sz w:val="24"/>
          <w:szCs w:val="24"/>
        </w:rPr>
        <w:t xml:space="preserve">Entonces en términos del artículo 42 fracción XV del Bando Municipal del Sujeto Obligado, se advierte la existencia de la unidad administrativa denomina </w:t>
      </w:r>
      <w:r w:rsidRPr="00DB75D2">
        <w:rPr>
          <w:rFonts w:ascii="Palatino Linotype" w:hAnsi="Palatino Linotype"/>
          <w:i/>
          <w:sz w:val="24"/>
          <w:szCs w:val="24"/>
        </w:rPr>
        <w:t>“Dirección de Atención y Protección a las Mujeres</w:t>
      </w:r>
      <w:r>
        <w:rPr>
          <w:rFonts w:ascii="Palatino Linotype" w:hAnsi="Palatino Linotype"/>
          <w:i/>
          <w:sz w:val="24"/>
          <w:szCs w:val="24"/>
        </w:rPr>
        <w:t xml:space="preserve">” </w:t>
      </w:r>
      <w:r>
        <w:rPr>
          <w:rFonts w:ascii="Palatino Linotype" w:hAnsi="Palatino Linotype"/>
          <w:sz w:val="24"/>
          <w:szCs w:val="24"/>
        </w:rPr>
        <w:t xml:space="preserve"> por lo que se trae a colación los artículos 134 y 135 del Bando Municipal del Sujeto Obligado en los cuales se establece que la </w:t>
      </w:r>
      <w:r w:rsidRPr="00DB75D2">
        <w:rPr>
          <w:rFonts w:ascii="Palatino Linotype" w:hAnsi="Palatino Linotype"/>
          <w:sz w:val="24"/>
          <w:szCs w:val="24"/>
        </w:rPr>
        <w:t>Dirección de Atención y Protección a las Mujeres</w:t>
      </w:r>
      <w:r>
        <w:rPr>
          <w:rFonts w:ascii="Palatino Linotype" w:hAnsi="Palatino Linotype"/>
          <w:sz w:val="24"/>
          <w:szCs w:val="24"/>
        </w:rPr>
        <w:t xml:space="preserve"> </w:t>
      </w:r>
      <w:r w:rsidRPr="00DB75D2">
        <w:rPr>
          <w:rFonts w:ascii="Palatino Linotype" w:hAnsi="Palatino Linotype"/>
          <w:sz w:val="24"/>
          <w:szCs w:val="24"/>
        </w:rPr>
        <w:t>tiene como finalidad promover la igualdad sustantiva, la autonomía, el bienestar social y el desarrollo integral de las mujeres, fortaleciendo el ejercicio de sus derechos humanos</w:t>
      </w:r>
      <w:r>
        <w:rPr>
          <w:rFonts w:ascii="Palatino Linotype" w:hAnsi="Palatino Linotype"/>
          <w:sz w:val="24"/>
          <w:szCs w:val="24"/>
        </w:rPr>
        <w:t xml:space="preserve">, en los términos siguientes; </w:t>
      </w:r>
    </w:p>
    <w:p w14:paraId="74409241" w14:textId="77777777" w:rsidR="00DB75D2" w:rsidRPr="00DB75D2" w:rsidRDefault="00DB75D2" w:rsidP="00DB75D2">
      <w:pPr>
        <w:spacing w:line="360" w:lineRule="auto"/>
        <w:ind w:left="708"/>
        <w:jc w:val="center"/>
        <w:rPr>
          <w:rFonts w:ascii="Palatino Linotype" w:hAnsi="Palatino Linotype"/>
          <w:b/>
          <w:i/>
        </w:rPr>
      </w:pPr>
      <w:r w:rsidRPr="00DB75D2">
        <w:rPr>
          <w:rFonts w:ascii="Palatino Linotype" w:hAnsi="Palatino Linotype"/>
          <w:b/>
          <w:i/>
        </w:rPr>
        <w:t>DIRECCIÓN DE ATENCIÓN Y PROTECCIÓN A LAS MUJERES.</w:t>
      </w:r>
    </w:p>
    <w:p w14:paraId="58A0D521" w14:textId="5E53A3CE" w:rsidR="00DB75D2" w:rsidRPr="00DF50D9" w:rsidRDefault="00DB75D2" w:rsidP="00DF50D9">
      <w:pPr>
        <w:spacing w:line="360" w:lineRule="auto"/>
        <w:ind w:left="708"/>
        <w:jc w:val="both"/>
        <w:rPr>
          <w:rFonts w:ascii="Palatino Linotype" w:hAnsi="Palatino Linotype"/>
          <w:i/>
        </w:rPr>
      </w:pPr>
      <w:r w:rsidRPr="00DB75D2">
        <w:rPr>
          <w:rFonts w:ascii="Palatino Linotype" w:hAnsi="Palatino Linotype"/>
          <w:b/>
          <w:i/>
        </w:rPr>
        <w:t xml:space="preserve"> Artículo 134.</w:t>
      </w:r>
      <w:r w:rsidRPr="00DB75D2">
        <w:rPr>
          <w:rFonts w:ascii="Palatino Linotype" w:hAnsi="Palatino Linotype"/>
          <w:i/>
        </w:rPr>
        <w:t xml:space="preserve"> La Dirección de atención y protección a las mujeres tiene como finalidad promover la igualdad sustantiva, la autonomía, el bienestar social y el desarrollo integral de las mujeres, fortaleciendo el ejercicio de sus derechos humanos. Se regirá por las disposiciones contenidas en la Constitución Política de los Estados Unidos Mexicanos, la Constitución del Estado Libre y Soberano de México, la Ley General de Acceso de las Mujeres a una Vida Libre de Violencia, la Ley General para la Igualdad entre Mujeres y Hombres, la Ley Orgánica Municipal y demás normatividad aplicable.</w:t>
      </w:r>
    </w:p>
    <w:p w14:paraId="4BB0ECF4" w14:textId="77777777" w:rsidR="00DB75D2" w:rsidRPr="00DB75D2" w:rsidRDefault="00DB75D2" w:rsidP="00DB75D2">
      <w:pPr>
        <w:spacing w:line="360" w:lineRule="auto"/>
        <w:ind w:left="708"/>
        <w:jc w:val="both"/>
        <w:rPr>
          <w:rFonts w:ascii="Palatino Linotype" w:hAnsi="Palatino Linotype"/>
          <w:i/>
        </w:rPr>
      </w:pPr>
      <w:r w:rsidRPr="00DB75D2">
        <w:rPr>
          <w:rFonts w:ascii="Palatino Linotype" w:hAnsi="Palatino Linotype"/>
          <w:b/>
          <w:i/>
        </w:rPr>
        <w:t>Artículo 135</w:t>
      </w:r>
      <w:r w:rsidRPr="00DB75D2">
        <w:rPr>
          <w:rFonts w:ascii="Palatino Linotype" w:hAnsi="Palatino Linotype"/>
          <w:i/>
        </w:rPr>
        <w:t xml:space="preserve">. Son atribuciones de la Dirección de Atención y Prevención a las Mujeres. </w:t>
      </w:r>
    </w:p>
    <w:p w14:paraId="7224EC27" w14:textId="2C9488A5" w:rsidR="00DB75D2" w:rsidRPr="00DB75D2" w:rsidRDefault="00DB75D2" w:rsidP="00DB75D2">
      <w:pPr>
        <w:pStyle w:val="Prrafodelista"/>
        <w:numPr>
          <w:ilvl w:val="0"/>
          <w:numId w:val="19"/>
        </w:numPr>
        <w:spacing w:line="360" w:lineRule="auto"/>
        <w:jc w:val="both"/>
        <w:rPr>
          <w:rFonts w:ascii="Palatino Linotype" w:hAnsi="Palatino Linotype"/>
          <w:i/>
        </w:rPr>
      </w:pPr>
      <w:r w:rsidRPr="00DB75D2">
        <w:rPr>
          <w:rFonts w:ascii="Palatino Linotype" w:hAnsi="Palatino Linotype"/>
          <w:i/>
        </w:rPr>
        <w:lastRenderedPageBreak/>
        <w:t xml:space="preserve">Diseñar e implementar políticas públicas con perspectiva de género que garanticen el acceso de las mujeres a una vida libre de violencia, promoviendo su empoderamiento y la eliminación de cualquier forma de discriminación. </w:t>
      </w:r>
    </w:p>
    <w:p w14:paraId="594AE1B5" w14:textId="29D02F11"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 Gestionar y participar en programas federales, estatales y municipales, como el Programa para el Adelanto, Bienestar e Igualdad de las Mujeres (PROABIN), con el objetivo de mejorar la calidad de vida de las mujeres en el Municipio de Cocotitlán. </w:t>
      </w:r>
    </w:p>
    <w:p w14:paraId="5C3891D4"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Organizar, dirigir y supervisar actividades culturales, deportivas y de bienestar social que impulsen el desarrollo personal y profesional de las mujeres. </w:t>
      </w:r>
    </w:p>
    <w:p w14:paraId="4F5372BF" w14:textId="013F4B2F"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Promover la educación de mujeres y hombres para que concluyan su nivel básico (</w:t>
      </w:r>
      <w:proofErr w:type="gramStart"/>
      <w:r w:rsidRPr="00DB75D2">
        <w:rPr>
          <w:rFonts w:ascii="Palatino Linotype" w:hAnsi="Palatino Linotype"/>
          <w:i/>
        </w:rPr>
        <w:t>primaria y secundaria</w:t>
      </w:r>
      <w:proofErr w:type="gramEnd"/>
      <w:r w:rsidRPr="00DB75D2">
        <w:rPr>
          <w:rFonts w:ascii="Palatino Linotype" w:hAnsi="Palatino Linotype"/>
          <w:i/>
        </w:rPr>
        <w:t xml:space="preserve">), en colaboración con instituciones educativas y autoridades locales. </w:t>
      </w:r>
    </w:p>
    <w:p w14:paraId="0A7311D0"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Crear y fortalecer una red de mujeres emprendedoras, utilizando plataformas digitales y redes sociales para dar visibilidad a sus proyectos y fomentar su participación en el desarrollo económico local. </w:t>
      </w:r>
    </w:p>
    <w:p w14:paraId="35432C4F"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Implementar campañas de prevención del embarazo adolescente, así como pláticas informativas y acciones para reducir muertes maternas, asegurando mejores condiciones de vida para las mujeres jóvenes.</w:t>
      </w:r>
    </w:p>
    <w:p w14:paraId="75475BC1" w14:textId="5D242AC0"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Llevar a cabo encuentros, talleres y pláticas que fomenten la cultura de la denuncia contra la violencia de género, fortaleciendo la solidaridad y el apoyo entre mujeres. </w:t>
      </w:r>
    </w:p>
    <w:p w14:paraId="530C3AF7"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Promover la equidad de género y la igualdad de oportunidades mediante la transversalidad en las políticas públicas municipales, fomentando el respeto por los derechos humanos y la dignidad de las mujeres. </w:t>
      </w:r>
    </w:p>
    <w:p w14:paraId="661DFFA5"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Desarrollar actividades y estrategias inherentes al área de competencia, conforme a la normatividad aplicable</w:t>
      </w:r>
    </w:p>
    <w:p w14:paraId="3704AE91" w14:textId="77777777" w:rsidR="00DB75D2" w:rsidRPr="00DB75D2" w:rsidRDefault="00DB75D2" w:rsidP="004A33E0">
      <w:pPr>
        <w:pStyle w:val="Prrafodelista"/>
        <w:numPr>
          <w:ilvl w:val="0"/>
          <w:numId w:val="19"/>
        </w:numPr>
        <w:tabs>
          <w:tab w:val="left" w:pos="7088"/>
        </w:tabs>
        <w:spacing w:line="360" w:lineRule="auto"/>
        <w:jc w:val="both"/>
        <w:rPr>
          <w:rFonts w:ascii="Palatino Linotype" w:hAnsi="Palatino Linotype"/>
          <w:i/>
          <w:sz w:val="24"/>
          <w:szCs w:val="24"/>
        </w:rPr>
      </w:pPr>
      <w:r w:rsidRPr="00DB75D2">
        <w:rPr>
          <w:rFonts w:ascii="Palatino Linotype" w:hAnsi="Palatino Linotype"/>
          <w:i/>
        </w:rPr>
        <w:lastRenderedPageBreak/>
        <w:t xml:space="preserve">Organizar campañas informativas en escuelas, empresas y espacios públicos sobre los derechos de las mujeres, prevención de la violencia de género y eliminación de estereotipos discriminatorios. </w:t>
      </w:r>
    </w:p>
    <w:p w14:paraId="25766EC0" w14:textId="77777777" w:rsidR="00DB75D2" w:rsidRPr="00DB75D2" w:rsidRDefault="00DB75D2" w:rsidP="004A33E0">
      <w:pPr>
        <w:pStyle w:val="Prrafodelista"/>
        <w:numPr>
          <w:ilvl w:val="0"/>
          <w:numId w:val="19"/>
        </w:numPr>
        <w:tabs>
          <w:tab w:val="left" w:pos="7088"/>
        </w:tabs>
        <w:spacing w:line="360" w:lineRule="auto"/>
        <w:jc w:val="both"/>
        <w:rPr>
          <w:rFonts w:ascii="Palatino Linotype" w:hAnsi="Palatino Linotype"/>
          <w:i/>
          <w:sz w:val="24"/>
          <w:szCs w:val="24"/>
        </w:rPr>
      </w:pPr>
      <w:r w:rsidRPr="00DB75D2">
        <w:rPr>
          <w:rFonts w:ascii="Palatino Linotype" w:hAnsi="Palatino Linotype"/>
          <w:i/>
        </w:rPr>
        <w:t xml:space="preserve">Realizar pláticas y talleres sobre salud reproductiva, prevención de enfermedades de transmisión sexual y métodos anticonceptivos, con un enfoque de derechos humanos y salud pública. </w:t>
      </w:r>
    </w:p>
    <w:p w14:paraId="4B387B8A"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Capacitar al personal de seguridad pública en protocolos de actuación para la atención y protección de mujeres víctimas de violencia, integrando la perspectiva de género en sus funciones. </w:t>
      </w:r>
    </w:p>
    <w:p w14:paraId="7BE756F6"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Brindar capacitación al personal de seguridad pública y a la población en general sobre las señales de auxilio y los mecanismos de atención inmediata en casos de violencia de género. </w:t>
      </w:r>
    </w:p>
    <w:p w14:paraId="1DD568E7" w14:textId="77777777" w:rsidR="00DB75D2" w:rsidRPr="00DB75D2" w:rsidRDefault="00DB75D2" w:rsidP="00DB75D2">
      <w:pPr>
        <w:pStyle w:val="Prrafodelista"/>
        <w:numPr>
          <w:ilvl w:val="0"/>
          <w:numId w:val="19"/>
        </w:numPr>
        <w:spacing w:line="360" w:lineRule="auto"/>
        <w:jc w:val="both"/>
        <w:rPr>
          <w:rFonts w:ascii="Palatino Linotype" w:hAnsi="Palatino Linotype"/>
          <w:i/>
          <w:sz w:val="24"/>
          <w:szCs w:val="24"/>
        </w:rPr>
      </w:pPr>
      <w:r w:rsidRPr="00DB75D2">
        <w:rPr>
          <w:rFonts w:ascii="Palatino Linotype" w:hAnsi="Palatino Linotype"/>
          <w:i/>
        </w:rPr>
        <w:t xml:space="preserve">Promover la creación de consejos consultivos ciudadanos que participen activamente en la vigilancia, evaluación y mejora de las acciones implementadas por la Dirección. </w:t>
      </w:r>
    </w:p>
    <w:p w14:paraId="2FC073B7" w14:textId="23BB0955" w:rsidR="00DB75D2" w:rsidRPr="00933FB9" w:rsidRDefault="00DB75D2" w:rsidP="002022E9">
      <w:pPr>
        <w:pStyle w:val="Prrafodelista"/>
        <w:numPr>
          <w:ilvl w:val="0"/>
          <w:numId w:val="19"/>
        </w:numPr>
        <w:spacing w:line="360" w:lineRule="auto"/>
        <w:jc w:val="both"/>
        <w:rPr>
          <w:rFonts w:ascii="Palatino Linotype" w:hAnsi="Palatino Linotype"/>
          <w:sz w:val="24"/>
          <w:szCs w:val="24"/>
        </w:rPr>
      </w:pPr>
      <w:r w:rsidRPr="00DB75D2">
        <w:rPr>
          <w:rFonts w:ascii="Palatino Linotype" w:hAnsi="Palatino Linotype"/>
          <w:i/>
        </w:rPr>
        <w:t>Coordinar acciones con organismos de los tres niveles de gobierno, instituciones académicas y organizaciones de la sociedad civil para la atención integral de las mujeres y la prevención de la violencia de género</w:t>
      </w:r>
      <w:r>
        <w:t>.</w:t>
      </w:r>
    </w:p>
    <w:p w14:paraId="5961CA2F" w14:textId="77777777" w:rsidR="00933FB9" w:rsidRDefault="00933FB9" w:rsidP="002022E9">
      <w:pPr>
        <w:spacing w:line="360" w:lineRule="auto"/>
        <w:jc w:val="both"/>
        <w:rPr>
          <w:rFonts w:ascii="Palatino Linotype" w:eastAsia="Palatino Linotype" w:hAnsi="Palatino Linotype" w:cs="Palatino Linotype"/>
          <w:color w:val="000000"/>
          <w:sz w:val="24"/>
          <w:szCs w:val="24"/>
        </w:rPr>
      </w:pPr>
    </w:p>
    <w:p w14:paraId="54E79F1A" w14:textId="77777777" w:rsidR="004A33E0" w:rsidRDefault="003F3FFD" w:rsidP="004A33E0">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Precisado lo </w:t>
      </w:r>
      <w:r w:rsidR="004A33E0">
        <w:rPr>
          <w:rFonts w:ascii="Palatino Linotype" w:eastAsia="Palatino Linotype" w:hAnsi="Palatino Linotype" w:cs="Palatino Linotype"/>
          <w:color w:val="000000"/>
          <w:sz w:val="24"/>
          <w:szCs w:val="24"/>
        </w:rPr>
        <w:t xml:space="preserve">anterior  se deben establecer los requerimientos solicitados por el Recurrente; </w:t>
      </w:r>
    </w:p>
    <w:p w14:paraId="25EE17E7" w14:textId="42D0837B" w:rsidR="00B12E19" w:rsidRPr="00B12E19" w:rsidRDefault="00B12E19" w:rsidP="00B12E19">
      <w:pPr>
        <w:pStyle w:val="Prrafodelista"/>
        <w:numPr>
          <w:ilvl w:val="0"/>
          <w:numId w:val="20"/>
        </w:num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 la </w:t>
      </w:r>
      <w:r w:rsidRPr="00B12E19">
        <w:rPr>
          <w:rFonts w:ascii="Palatino Linotype" w:hAnsi="Palatino Linotype"/>
          <w:sz w:val="24"/>
          <w:szCs w:val="24"/>
        </w:rPr>
        <w:t>Dirección de Atención y Protección a las Mujeres</w:t>
      </w:r>
      <w:r>
        <w:rPr>
          <w:rFonts w:ascii="Palatino Linotype" w:hAnsi="Palatino Linotype"/>
          <w:sz w:val="24"/>
          <w:szCs w:val="24"/>
        </w:rPr>
        <w:t>;</w:t>
      </w:r>
    </w:p>
    <w:p w14:paraId="2E08F6CA" w14:textId="67712F1F" w:rsidR="00B12E19" w:rsidRDefault="00933FB9" w:rsidP="00B12E19">
      <w:pPr>
        <w:pStyle w:val="Prrafodelista"/>
        <w:numPr>
          <w:ilvl w:val="1"/>
          <w:numId w:val="20"/>
        </w:numPr>
        <w:spacing w:after="0" w:line="360" w:lineRule="auto"/>
        <w:jc w:val="both"/>
        <w:rPr>
          <w:rFonts w:ascii="Palatino Linotype" w:hAnsi="Palatino Linotype"/>
          <w:color w:val="000000"/>
          <w:sz w:val="24"/>
          <w:szCs w:val="24"/>
        </w:rPr>
      </w:pPr>
      <w:r w:rsidRPr="004A33E0">
        <w:rPr>
          <w:rFonts w:ascii="Palatino Linotype" w:hAnsi="Palatino Linotype"/>
          <w:color w:val="000000"/>
          <w:sz w:val="24"/>
          <w:szCs w:val="24"/>
        </w:rPr>
        <w:t>Plantilla de todos los servidores públicos</w:t>
      </w:r>
      <w:r w:rsidR="00B12E19">
        <w:rPr>
          <w:rFonts w:ascii="Palatino Linotype" w:hAnsi="Palatino Linotype"/>
          <w:color w:val="000000"/>
          <w:sz w:val="24"/>
          <w:szCs w:val="24"/>
        </w:rPr>
        <w:t>.</w:t>
      </w:r>
    </w:p>
    <w:p w14:paraId="544D393E" w14:textId="77777777" w:rsidR="00B12E19" w:rsidRDefault="00933FB9" w:rsidP="00B12E19">
      <w:pPr>
        <w:pStyle w:val="Prrafodelista"/>
        <w:numPr>
          <w:ilvl w:val="1"/>
          <w:numId w:val="20"/>
        </w:numPr>
        <w:spacing w:after="0" w:line="360" w:lineRule="auto"/>
        <w:jc w:val="both"/>
        <w:rPr>
          <w:rFonts w:ascii="Palatino Linotype" w:hAnsi="Palatino Linotype"/>
          <w:color w:val="000000"/>
          <w:sz w:val="24"/>
          <w:szCs w:val="24"/>
        </w:rPr>
      </w:pPr>
      <w:r w:rsidRPr="00B12E19">
        <w:rPr>
          <w:rFonts w:ascii="Palatino Linotype" w:hAnsi="Palatino Linotype"/>
          <w:color w:val="000000"/>
          <w:sz w:val="24"/>
          <w:szCs w:val="24"/>
        </w:rPr>
        <w:t>Plantilla del Personal en él se especifique si el servidor público es sindicalizado o de confianza.</w:t>
      </w:r>
    </w:p>
    <w:p w14:paraId="1E18B753" w14:textId="07CD444B" w:rsidR="00170916" w:rsidRPr="00B12E19" w:rsidRDefault="00933FB9" w:rsidP="000002E6">
      <w:pPr>
        <w:pStyle w:val="Prrafodelista"/>
        <w:numPr>
          <w:ilvl w:val="1"/>
          <w:numId w:val="20"/>
        </w:numPr>
        <w:spacing w:after="0" w:line="360" w:lineRule="auto"/>
        <w:jc w:val="both"/>
        <w:rPr>
          <w:rFonts w:ascii="Palatino Linotype" w:hAnsi="Palatino Linotype"/>
          <w:sz w:val="24"/>
          <w:szCs w:val="24"/>
        </w:rPr>
      </w:pPr>
      <w:r w:rsidRPr="00B12E19">
        <w:rPr>
          <w:rFonts w:ascii="Palatino Linotype" w:hAnsi="Palatino Linotype"/>
          <w:color w:val="000000"/>
          <w:sz w:val="24"/>
          <w:szCs w:val="24"/>
        </w:rPr>
        <w:lastRenderedPageBreak/>
        <w:t>Monto autorizado para la remune</w:t>
      </w:r>
      <w:r w:rsidR="00B12E19">
        <w:rPr>
          <w:rFonts w:ascii="Palatino Linotype" w:hAnsi="Palatino Linotype"/>
          <w:color w:val="000000"/>
          <w:sz w:val="24"/>
          <w:szCs w:val="24"/>
        </w:rPr>
        <w:t>ración de cada servidor público.</w:t>
      </w:r>
    </w:p>
    <w:p w14:paraId="06EDA392" w14:textId="09A49E8A" w:rsidR="002022E9" w:rsidRDefault="002022E9" w:rsidP="002022E9">
      <w:pPr>
        <w:tabs>
          <w:tab w:val="left" w:pos="3962"/>
        </w:tabs>
        <w:spacing w:line="360" w:lineRule="auto"/>
        <w:jc w:val="both"/>
        <w:rPr>
          <w:rFonts w:ascii="Palatino Linotype" w:eastAsia="Calibri" w:hAnsi="Palatino Linotype" w:cs="Tahoma"/>
          <w:bCs/>
          <w:sz w:val="24"/>
          <w:szCs w:val="24"/>
        </w:rPr>
      </w:pPr>
    </w:p>
    <w:p w14:paraId="4600895D" w14:textId="7E93C01C" w:rsidR="000002E6" w:rsidRDefault="000002E6" w:rsidP="002022E9">
      <w:pPr>
        <w:tabs>
          <w:tab w:val="left" w:pos="3962"/>
        </w:tabs>
        <w:spacing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De lo requerido en los puntos “a” y  “b” este Instituto advierte de manera enunciativa </w:t>
      </w:r>
      <w:r w:rsidR="00FA3FDA">
        <w:rPr>
          <w:rFonts w:ascii="Palatino Linotype" w:eastAsia="Calibri" w:hAnsi="Palatino Linotype" w:cs="Tahoma"/>
          <w:bCs/>
          <w:sz w:val="24"/>
          <w:szCs w:val="24"/>
        </w:rPr>
        <w:t>más</w:t>
      </w:r>
      <w:r>
        <w:rPr>
          <w:rFonts w:ascii="Palatino Linotype" w:eastAsia="Calibri" w:hAnsi="Palatino Linotype" w:cs="Tahoma"/>
          <w:bCs/>
          <w:sz w:val="24"/>
          <w:szCs w:val="24"/>
        </w:rPr>
        <w:t xml:space="preserve"> no limitativa que el soporte documental que puede dar cuenta de lo solicitado corresponde a la conciliación de nómina</w:t>
      </w:r>
      <w:r w:rsidR="00177D32">
        <w:rPr>
          <w:rFonts w:ascii="Palatino Linotype" w:eastAsia="Calibri" w:hAnsi="Palatino Linotype" w:cs="Tahoma"/>
          <w:bCs/>
          <w:sz w:val="24"/>
          <w:szCs w:val="24"/>
        </w:rPr>
        <w:t>.</w:t>
      </w:r>
    </w:p>
    <w:p w14:paraId="37D521B8" w14:textId="77777777" w:rsidR="00177D32" w:rsidRDefault="00177D32" w:rsidP="00177D32">
      <w:pPr>
        <w:spacing w:after="0" w:line="360" w:lineRule="auto"/>
        <w:jc w:val="both"/>
        <w:rPr>
          <w:rFonts w:ascii="Palatino Linotype" w:eastAsia="Calibri" w:hAnsi="Palatino Linotype" w:cs="Tahoma"/>
          <w:bCs/>
          <w:sz w:val="24"/>
          <w:szCs w:val="24"/>
        </w:rPr>
      </w:pPr>
    </w:p>
    <w:p w14:paraId="0B1EB37F" w14:textId="461C810F" w:rsidR="000002E6" w:rsidRPr="00177D32" w:rsidRDefault="000002E6" w:rsidP="00177D32">
      <w:pPr>
        <w:spacing w:after="0" w:line="360" w:lineRule="auto"/>
        <w:jc w:val="both"/>
        <w:rPr>
          <w:rFonts w:ascii="Palatino Linotype" w:eastAsia="Palatino Linotype" w:hAnsi="Palatino Linotype" w:cs="Palatino Linotype"/>
          <w:sz w:val="24"/>
          <w:szCs w:val="24"/>
        </w:rPr>
      </w:pPr>
      <w:r w:rsidRPr="00177D32">
        <w:rPr>
          <w:rFonts w:ascii="Palatino Linotype" w:eastAsia="Palatino Linotype" w:hAnsi="Palatino Linotype" w:cs="Palatino Linotype"/>
          <w:sz w:val="24"/>
          <w:szCs w:val="24"/>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w:t>
      </w:r>
      <w:r w:rsidR="00177D32">
        <w:rPr>
          <w:rFonts w:ascii="Palatino Linotype" w:eastAsia="Palatino Linotype" w:hAnsi="Palatino Linotype" w:cs="Palatino Linotype"/>
          <w:sz w:val="24"/>
          <w:szCs w:val="24"/>
        </w:rPr>
        <w:t>os y personal de lista de raya:</w:t>
      </w:r>
    </w:p>
    <w:p w14:paraId="33D8BB58" w14:textId="77777777" w:rsidR="000002E6" w:rsidRDefault="000002E6" w:rsidP="000002E6">
      <w:pPr>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“NÓMINA </w:t>
      </w:r>
      <w:r>
        <w:rPr>
          <w:rFonts w:ascii="Palatino Linotype" w:eastAsia="Palatino Linotype" w:hAnsi="Palatino Linotype" w:cs="Palatino Linotype"/>
          <w:i/>
        </w:rPr>
        <w:t>Listado general de los trabajadores de una institución, en</w:t>
      </w:r>
      <w:r>
        <w:rPr>
          <w:rFonts w:ascii="Palatino Linotype" w:eastAsia="Palatino Linotype" w:hAnsi="Palatino Linotype" w:cs="Palatino Linotype"/>
          <w:b/>
          <w:i/>
        </w:rPr>
        <w:t xml:space="preserve"> </w:t>
      </w:r>
      <w:r>
        <w:rPr>
          <w:rFonts w:ascii="Palatino Linotype" w:eastAsia="Palatino Linotype" w:hAnsi="Palatino Linotype" w:cs="Palatino Linotype"/>
          <w:i/>
        </w:rPr>
        <w:t>el cual se asientan las percepciones brutas, deducciones y</w:t>
      </w:r>
      <w:r>
        <w:rPr>
          <w:rFonts w:ascii="Palatino Linotype" w:eastAsia="Palatino Linotype" w:hAnsi="Palatino Linotype" w:cs="Palatino Linotype"/>
          <w:b/>
          <w:i/>
        </w:rPr>
        <w:t xml:space="preserve"> </w:t>
      </w:r>
      <w:r>
        <w:rPr>
          <w:rFonts w:ascii="Palatino Linotype" w:eastAsia="Palatino Linotype" w:hAnsi="Palatino Linotype" w:cs="Palatino Linotype"/>
          <w:i/>
        </w:rPr>
        <w:t>alcance neto de las mismas; la nómina es utilizada para</w:t>
      </w:r>
      <w:r>
        <w:rPr>
          <w:rFonts w:ascii="Palatino Linotype" w:eastAsia="Palatino Linotype" w:hAnsi="Palatino Linotype" w:cs="Palatino Linotype"/>
          <w:b/>
          <w:i/>
        </w:rPr>
        <w:t xml:space="preserve"> </w:t>
      </w:r>
      <w:r>
        <w:rPr>
          <w:rFonts w:ascii="Palatino Linotype" w:eastAsia="Palatino Linotype" w:hAnsi="Palatino Linotype" w:cs="Palatino Linotype"/>
          <w:i/>
        </w:rPr>
        <w:t>efectuar los pagos periódicos (semanales, quincenales o</w:t>
      </w:r>
      <w:r>
        <w:rPr>
          <w:rFonts w:ascii="Palatino Linotype" w:eastAsia="Palatino Linotype" w:hAnsi="Palatino Linotype" w:cs="Palatino Linotype"/>
          <w:b/>
          <w:i/>
        </w:rPr>
        <w:t xml:space="preserve"> </w:t>
      </w:r>
      <w:r>
        <w:rPr>
          <w:rFonts w:ascii="Palatino Linotype" w:eastAsia="Palatino Linotype" w:hAnsi="Palatino Linotype" w:cs="Palatino Linotype"/>
          <w:i/>
        </w:rPr>
        <w:t>mensuales) a los trabajadores por concepto de sueldos y</w:t>
      </w:r>
      <w:r>
        <w:rPr>
          <w:rFonts w:ascii="Palatino Linotype" w:eastAsia="Palatino Linotype" w:hAnsi="Palatino Linotype" w:cs="Palatino Linotype"/>
          <w:b/>
          <w:i/>
        </w:rPr>
        <w:t xml:space="preserve"> </w:t>
      </w:r>
      <w:r>
        <w:rPr>
          <w:rFonts w:ascii="Palatino Linotype" w:eastAsia="Palatino Linotype" w:hAnsi="Palatino Linotype" w:cs="Palatino Linotype"/>
          <w:i/>
        </w:rPr>
        <w:t>salarios.”(Sic)</w:t>
      </w:r>
    </w:p>
    <w:p w14:paraId="222FD566" w14:textId="77777777" w:rsidR="000002E6" w:rsidRDefault="000002E6" w:rsidP="000002E6">
      <w:pPr>
        <w:ind w:right="851"/>
        <w:jc w:val="both"/>
        <w:rPr>
          <w:rFonts w:ascii="Palatino Linotype" w:eastAsia="Palatino Linotype" w:hAnsi="Palatino Linotype" w:cs="Palatino Linotype"/>
          <w:i/>
        </w:rPr>
      </w:pPr>
    </w:p>
    <w:p w14:paraId="201A7822" w14:textId="77777777" w:rsidR="000002E6" w:rsidRPr="00177D32" w:rsidRDefault="000002E6" w:rsidP="00177D32">
      <w:pPr>
        <w:spacing w:after="0" w:line="360" w:lineRule="auto"/>
        <w:jc w:val="both"/>
        <w:rPr>
          <w:rFonts w:ascii="Palatino Linotype" w:eastAsia="Palatino Linotype" w:hAnsi="Palatino Linotype" w:cs="Palatino Linotype"/>
          <w:sz w:val="24"/>
          <w:szCs w:val="24"/>
        </w:rPr>
      </w:pPr>
      <w:r w:rsidRPr="00177D32">
        <w:rPr>
          <w:rFonts w:ascii="Palatino Linotype" w:eastAsia="Palatino Linotype" w:hAnsi="Palatino Linotype" w:cs="Palatino Linotype"/>
          <w:sz w:val="24"/>
          <w:szCs w:val="24"/>
        </w:rPr>
        <w:t xml:space="preserve">De lo precedente, se concluye que la nómina, es el registro utilizado para efectuar los pagos a los trabajadores por concepto de sueldos y salarios, el cual se compone por el </w:t>
      </w:r>
      <w:r w:rsidRPr="00177D32">
        <w:rPr>
          <w:rFonts w:ascii="Palatino Linotype" w:eastAsia="Palatino Linotype" w:hAnsi="Palatino Linotype" w:cs="Palatino Linotype"/>
          <w:sz w:val="24"/>
          <w:szCs w:val="24"/>
        </w:rPr>
        <w:lastRenderedPageBreak/>
        <w:t>conjunto de trabajadores en el que se asientan las percepciones brutas, deducciones y la cantidad neta a pagar.</w:t>
      </w:r>
    </w:p>
    <w:p w14:paraId="327F6E2B" w14:textId="77777777" w:rsidR="000002E6" w:rsidRDefault="000002E6" w:rsidP="000002E6">
      <w:pPr>
        <w:spacing w:line="360" w:lineRule="auto"/>
        <w:jc w:val="both"/>
        <w:rPr>
          <w:rFonts w:ascii="Palatino Linotype" w:eastAsia="Palatino Linotype" w:hAnsi="Palatino Linotype" w:cs="Palatino Linotype"/>
        </w:rPr>
      </w:pPr>
    </w:p>
    <w:p w14:paraId="5DB23BD7" w14:textId="77777777" w:rsidR="000002E6" w:rsidRPr="00177D32" w:rsidRDefault="000002E6" w:rsidP="00177D32">
      <w:pPr>
        <w:spacing w:after="0" w:line="360" w:lineRule="auto"/>
        <w:jc w:val="both"/>
        <w:rPr>
          <w:rFonts w:ascii="Palatino Linotype" w:eastAsia="Palatino Linotype" w:hAnsi="Palatino Linotype" w:cs="Palatino Linotype"/>
          <w:sz w:val="24"/>
          <w:szCs w:val="24"/>
        </w:rPr>
      </w:pPr>
      <w:r w:rsidRPr="00177D32">
        <w:rPr>
          <w:rFonts w:ascii="Palatino Linotype" w:eastAsia="Palatino Linotype" w:hAnsi="Palatino Linotype" w:cs="Palatino Linotype"/>
          <w:sz w:val="24"/>
          <w:szCs w:val="24"/>
        </w:rPr>
        <w:t>En ese contexto, tratándose de servidores públicos de los Municipios la Ley del Trabajo de los Servidores Públicos del Estado y Municipios, en su artículo 220-K, establece lo siguiente:</w:t>
      </w:r>
    </w:p>
    <w:p w14:paraId="19AE873E" w14:textId="77777777" w:rsidR="000002E6" w:rsidRDefault="000002E6" w:rsidP="000002E6">
      <w:pPr>
        <w:tabs>
          <w:tab w:val="left" w:pos="9072"/>
        </w:tabs>
        <w:spacing w:before="24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220 K.-</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institución o dependencia pública tiene la obligación de conservar y exhibir en el proceso los documentos que a continuación</w:t>
      </w:r>
      <w:r>
        <w:rPr>
          <w:rFonts w:ascii="Palatino Linotype" w:eastAsia="Palatino Linotype" w:hAnsi="Palatino Linotype" w:cs="Palatino Linotype"/>
          <w:i/>
        </w:rPr>
        <w:t xml:space="preserve"> </w:t>
      </w:r>
      <w:r>
        <w:rPr>
          <w:rFonts w:ascii="Palatino Linotype" w:eastAsia="Palatino Linotype" w:hAnsi="Palatino Linotype" w:cs="Palatino Linotype"/>
          <w:b/>
          <w:i/>
        </w:rPr>
        <w:t>se precisan</w:t>
      </w:r>
      <w:r>
        <w:rPr>
          <w:rFonts w:ascii="Palatino Linotype" w:eastAsia="Palatino Linotype" w:hAnsi="Palatino Linotype" w:cs="Palatino Linotype"/>
          <w:i/>
        </w:rPr>
        <w:t>:</w:t>
      </w:r>
    </w:p>
    <w:p w14:paraId="57870AB9" w14:textId="77777777" w:rsidR="000002E6" w:rsidRDefault="000002E6" w:rsidP="000002E6">
      <w:pPr>
        <w:tabs>
          <w:tab w:val="left" w:pos="907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2B333B2" w14:textId="77777777" w:rsidR="000002E6" w:rsidRDefault="000002E6" w:rsidP="000002E6">
      <w:pPr>
        <w:tabs>
          <w:tab w:val="left" w:pos="9072"/>
        </w:tabs>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II. </w:t>
      </w:r>
      <w:r>
        <w:rPr>
          <w:rFonts w:ascii="Palatino Linotype" w:eastAsia="Palatino Linotype" w:hAnsi="Palatino Linotype" w:cs="Palatino Linotype"/>
          <w:b/>
          <w:i/>
        </w:rPr>
        <w:t>Recibos de pagos de salarios o</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constancias documentales del pago de salario</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cuando </w:t>
      </w:r>
      <w:r>
        <w:rPr>
          <w:rFonts w:ascii="Palatino Linotype" w:eastAsia="Palatino Linotype" w:hAnsi="Palatino Linotype" w:cs="Palatino Linotype"/>
          <w:b/>
          <w:i/>
          <w:u w:val="single"/>
        </w:rPr>
        <w:t>sea por depósito o mediante información electrónica</w:t>
      </w:r>
      <w:r>
        <w:rPr>
          <w:rFonts w:ascii="Palatino Linotype" w:eastAsia="Palatino Linotype" w:hAnsi="Palatino Linotype" w:cs="Palatino Linotype"/>
          <w:b/>
          <w:i/>
        </w:rPr>
        <w:t>;</w:t>
      </w:r>
    </w:p>
    <w:p w14:paraId="5FD3215C" w14:textId="77777777" w:rsidR="000002E6" w:rsidRDefault="000002E6" w:rsidP="000002E6">
      <w:pPr>
        <w:tabs>
          <w:tab w:val="left" w:pos="907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1B39D44" w14:textId="77777777" w:rsidR="000002E6" w:rsidRDefault="000002E6" w:rsidP="000002E6">
      <w:pPr>
        <w:tabs>
          <w:tab w:val="left" w:pos="907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2A50130" w14:textId="77777777" w:rsidR="000002E6" w:rsidRDefault="000002E6" w:rsidP="000002E6">
      <w:pPr>
        <w:tabs>
          <w:tab w:val="left" w:pos="907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2A4DA19A" w14:textId="77777777" w:rsidR="00177D32" w:rsidRDefault="00177D32" w:rsidP="00177D32">
      <w:pPr>
        <w:spacing w:after="0" w:line="360" w:lineRule="auto"/>
        <w:jc w:val="both"/>
        <w:rPr>
          <w:rFonts w:ascii="Palatino Linotype" w:eastAsia="Palatino Linotype" w:hAnsi="Palatino Linotype" w:cs="Palatino Linotype"/>
          <w:i/>
        </w:rPr>
      </w:pPr>
    </w:p>
    <w:p w14:paraId="2B302CCD" w14:textId="77777777" w:rsidR="000002E6" w:rsidRPr="00177D32" w:rsidRDefault="000002E6" w:rsidP="00177D32">
      <w:pPr>
        <w:spacing w:after="0" w:line="360" w:lineRule="auto"/>
        <w:jc w:val="both"/>
        <w:rPr>
          <w:rFonts w:ascii="Palatino Linotype" w:eastAsia="Palatino Linotype" w:hAnsi="Palatino Linotype" w:cs="Palatino Linotype"/>
          <w:sz w:val="24"/>
          <w:szCs w:val="24"/>
        </w:rPr>
      </w:pPr>
      <w:r w:rsidRPr="00177D32">
        <w:rPr>
          <w:rFonts w:ascii="Palatino Linotype" w:eastAsia="Palatino Linotype" w:hAnsi="Palatino Linotype" w:cs="Palatino Linotype"/>
          <w:sz w:val="24"/>
          <w:szCs w:val="24"/>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w:t>
      </w:r>
      <w:r w:rsidRPr="00177D32">
        <w:rPr>
          <w:rFonts w:ascii="Palatino Linotype" w:eastAsia="Palatino Linotype" w:hAnsi="Palatino Linotype" w:cs="Palatino Linotype"/>
          <w:sz w:val="24"/>
          <w:szCs w:val="24"/>
        </w:rPr>
        <w:lastRenderedPageBreak/>
        <w:t>durante el último año y un año después de que se extinga la relación laboral a través de los sistemas de digitalización o de información magnética o electrónica.</w:t>
      </w:r>
    </w:p>
    <w:p w14:paraId="723373A2" w14:textId="77777777" w:rsidR="000002E6" w:rsidRDefault="000002E6" w:rsidP="000002E6">
      <w:pPr>
        <w:spacing w:line="360" w:lineRule="auto"/>
        <w:jc w:val="both"/>
        <w:rPr>
          <w:rFonts w:ascii="Palatino Linotype" w:eastAsia="Palatino Linotype" w:hAnsi="Palatino Linotype" w:cs="Palatino Linotype"/>
        </w:rPr>
      </w:pPr>
    </w:p>
    <w:p w14:paraId="3AE812C6" w14:textId="77777777" w:rsidR="000002E6" w:rsidRPr="00177D32" w:rsidRDefault="000002E6" w:rsidP="00177D32">
      <w:pPr>
        <w:spacing w:after="0" w:line="360" w:lineRule="auto"/>
        <w:jc w:val="both"/>
        <w:rPr>
          <w:sz w:val="24"/>
          <w:szCs w:val="24"/>
        </w:rPr>
      </w:pPr>
      <w:r w:rsidRPr="00177D32">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que los municipios que conforman el Estado de México, entre ellos el </w:t>
      </w:r>
      <w:r w:rsidRPr="00177D32">
        <w:rPr>
          <w:rFonts w:ascii="Palatino Linotype" w:eastAsia="Palatino Linotype" w:hAnsi="Palatino Linotype" w:cs="Palatino Linotype"/>
          <w:b/>
          <w:sz w:val="24"/>
          <w:szCs w:val="24"/>
        </w:rPr>
        <w:t>SUJETO OBLIGADO</w:t>
      </w:r>
      <w:r w:rsidRPr="00177D32">
        <w:rPr>
          <w:rFonts w:ascii="Palatino Linotype" w:eastAsia="Palatino Linotype" w:hAnsi="Palatino Linotype" w:cs="Palatino Linotype"/>
          <w:sz w:val="24"/>
          <w:szCs w:val="24"/>
        </w:rPr>
        <w:t>,</w:t>
      </w:r>
      <w:r w:rsidRPr="00177D32">
        <w:rPr>
          <w:sz w:val="24"/>
          <w:szCs w:val="24"/>
        </w:rPr>
        <w:t xml:space="preserve"> </w:t>
      </w:r>
      <w:r w:rsidRPr="00177D32">
        <w:rPr>
          <w:rFonts w:ascii="Palatino Linotype" w:eastAsia="Palatino Linotype" w:hAnsi="Palatino Linotype" w:cs="Palatino Linotype"/>
          <w:sz w:val="24"/>
          <w:szCs w:val="24"/>
        </w:rPr>
        <w:t>es considerado como ente fiscalizable, como así lo señala el artículo 4 fracción II de la Ley de Fiscalización Superior del Estado de México, el cual señala:</w:t>
      </w:r>
    </w:p>
    <w:p w14:paraId="742518C2" w14:textId="77777777" w:rsidR="000002E6" w:rsidRDefault="000002E6" w:rsidP="000002E6">
      <w:pPr>
        <w:spacing w:before="240"/>
        <w:ind w:left="1134" w:right="851"/>
        <w:jc w:val="both"/>
        <w:rPr>
          <w:rFonts w:ascii="Palatino Linotype" w:eastAsia="Palatino Linotype" w:hAnsi="Palatino Linotype" w:cs="Palatino Linotype"/>
          <w:i/>
        </w:rPr>
      </w:pPr>
      <w:r>
        <w:rPr>
          <w:rFonts w:ascii="Palatino Linotype" w:eastAsia="Palatino Linotype" w:hAnsi="Palatino Linotype" w:cs="Palatino Linotype"/>
          <w:i/>
        </w:rPr>
        <w:t>Artículo 4.- Son sujetos de fiscalización:</w:t>
      </w:r>
    </w:p>
    <w:p w14:paraId="4E33BAB8" w14:textId="77777777" w:rsidR="000002E6" w:rsidRDefault="000002E6" w:rsidP="000002E6">
      <w:pPr>
        <w:numPr>
          <w:ilvl w:val="1"/>
          <w:numId w:val="21"/>
        </w:numPr>
        <w:pBdr>
          <w:top w:val="nil"/>
          <w:left w:val="nil"/>
          <w:bottom w:val="nil"/>
          <w:right w:val="nil"/>
          <w:between w:val="nil"/>
        </w:pBdr>
        <w:spacing w:before="240" w:after="0" w:line="240" w:lineRule="auto"/>
        <w:ind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Los Poderes Públicos del Estado; </w:t>
      </w:r>
    </w:p>
    <w:p w14:paraId="318F0295" w14:textId="77777777" w:rsidR="000002E6" w:rsidRDefault="000002E6" w:rsidP="000002E6">
      <w:pPr>
        <w:pBdr>
          <w:top w:val="nil"/>
          <w:left w:val="nil"/>
          <w:bottom w:val="nil"/>
          <w:right w:val="nil"/>
          <w:between w:val="nil"/>
        </w:pBdr>
        <w:ind w:left="1134"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II. Los municipios del Estado de México; </w:t>
      </w:r>
    </w:p>
    <w:p w14:paraId="5662CA85" w14:textId="77777777" w:rsidR="000002E6" w:rsidRDefault="000002E6" w:rsidP="000002E6">
      <w:pPr>
        <w:pBdr>
          <w:top w:val="nil"/>
          <w:left w:val="nil"/>
          <w:bottom w:val="nil"/>
          <w:right w:val="nil"/>
          <w:between w:val="nil"/>
        </w:pBdr>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Los organismos autónomos; </w:t>
      </w:r>
    </w:p>
    <w:p w14:paraId="27003998" w14:textId="77777777" w:rsidR="000002E6" w:rsidRDefault="000002E6" w:rsidP="000002E6">
      <w:pPr>
        <w:pBdr>
          <w:top w:val="nil"/>
          <w:left w:val="nil"/>
          <w:bottom w:val="nil"/>
          <w:right w:val="nil"/>
          <w:between w:val="nil"/>
        </w:pBdr>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Los organismos auxiliares; </w:t>
      </w:r>
    </w:p>
    <w:p w14:paraId="4EAE3790" w14:textId="77777777" w:rsidR="000002E6" w:rsidRDefault="000002E6" w:rsidP="000002E6">
      <w:pPr>
        <w:pBdr>
          <w:top w:val="nil"/>
          <w:left w:val="nil"/>
          <w:bottom w:val="nil"/>
          <w:right w:val="nil"/>
          <w:between w:val="nil"/>
        </w:pBdr>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Pr>
          <w:color w:val="000000"/>
        </w:rPr>
        <w:t xml:space="preserve"> </w:t>
      </w:r>
    </w:p>
    <w:p w14:paraId="0C9663C3" w14:textId="77777777" w:rsidR="000002E6" w:rsidRDefault="000002E6" w:rsidP="000002E6">
      <w:pPr>
        <w:pBdr>
          <w:top w:val="nil"/>
          <w:left w:val="nil"/>
          <w:bottom w:val="nil"/>
          <w:right w:val="nil"/>
          <w:between w:val="nil"/>
        </w:pBdr>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007DD828" w14:textId="77777777" w:rsidR="000002E6" w:rsidRDefault="000002E6" w:rsidP="000002E6">
      <w:pPr>
        <w:pBdr>
          <w:top w:val="nil"/>
          <w:left w:val="nil"/>
          <w:bottom w:val="nil"/>
          <w:right w:val="nil"/>
          <w:between w:val="nil"/>
        </w:pBdr>
        <w:ind w:left="1134" w:right="851"/>
        <w:jc w:val="both"/>
        <w:rPr>
          <w:rFonts w:ascii="Palatino Linotype" w:eastAsia="Palatino Linotype" w:hAnsi="Palatino Linotype" w:cs="Palatino Linotype"/>
          <w:i/>
          <w:color w:val="000000"/>
        </w:rPr>
      </w:pPr>
    </w:p>
    <w:p w14:paraId="76DA1F5D" w14:textId="77777777" w:rsidR="000002E6" w:rsidRPr="00177D32" w:rsidRDefault="000002E6" w:rsidP="00177D32">
      <w:pPr>
        <w:spacing w:after="0" w:line="360" w:lineRule="auto"/>
        <w:jc w:val="both"/>
        <w:rPr>
          <w:rFonts w:ascii="Palatino Linotype" w:eastAsia="Palatino Linotype" w:hAnsi="Palatino Linotype" w:cs="Palatino Linotype"/>
          <w:color w:val="000000"/>
          <w:sz w:val="24"/>
          <w:szCs w:val="24"/>
        </w:rPr>
      </w:pPr>
      <w:r w:rsidRPr="00177D32">
        <w:rPr>
          <w:rFonts w:ascii="Palatino Linotype" w:eastAsia="Palatino Linotype" w:hAnsi="Palatino Linotype" w:cs="Palatino Linotype"/>
          <w:color w:val="000000"/>
          <w:sz w:val="24"/>
          <w:szCs w:val="24"/>
        </w:rPr>
        <w:t xml:space="preserve">Establecido </w:t>
      </w:r>
      <w:r w:rsidRPr="00177D32">
        <w:rPr>
          <w:rFonts w:ascii="Palatino Linotype" w:eastAsia="Palatino Linotype" w:hAnsi="Palatino Linotype" w:cs="Palatino Linotype"/>
          <w:sz w:val="24"/>
          <w:szCs w:val="24"/>
        </w:rPr>
        <w:t xml:space="preserve">lo anterior, el Órgano Superior de Fiscalización del Estado de México (OSFEM), emite anualmente una herramienta para elaborar y presentar los informes trimestrales, denominado “Políticas para la Integración del Informe Trimestral de los </w:t>
      </w:r>
      <w:r w:rsidRPr="00177D32">
        <w:rPr>
          <w:rFonts w:ascii="Palatino Linotype" w:eastAsia="Palatino Linotype" w:hAnsi="Palatino Linotype" w:cs="Palatino Linotype"/>
          <w:sz w:val="24"/>
          <w:szCs w:val="24"/>
        </w:rPr>
        <w:lastRenderedPageBreak/>
        <w:t>Sujetos de Fiscalización Municipales”, cuyo objetivo es establecer las especificaciones necesarias para que las entidades fiscales elaboren y presentes los referidos informes.</w:t>
      </w:r>
    </w:p>
    <w:p w14:paraId="28F232C4" w14:textId="77777777" w:rsidR="000002E6" w:rsidRDefault="000002E6" w:rsidP="000002E6">
      <w:pPr>
        <w:spacing w:line="360" w:lineRule="auto"/>
        <w:jc w:val="both"/>
        <w:rPr>
          <w:rFonts w:ascii="Palatino Linotype" w:eastAsia="Palatino Linotype" w:hAnsi="Palatino Linotype" w:cs="Palatino Linotype"/>
          <w:color w:val="000000"/>
        </w:rPr>
      </w:pPr>
    </w:p>
    <w:p w14:paraId="6E925182" w14:textId="77777777" w:rsidR="000002E6" w:rsidRPr="00177D32" w:rsidRDefault="000002E6" w:rsidP="00177D32">
      <w:pPr>
        <w:spacing w:after="0" w:line="360" w:lineRule="auto"/>
        <w:jc w:val="both"/>
        <w:rPr>
          <w:rFonts w:ascii="Palatino Linotype" w:eastAsia="Palatino Linotype" w:hAnsi="Palatino Linotype" w:cs="Palatino Linotype"/>
          <w:color w:val="000000"/>
          <w:sz w:val="24"/>
          <w:szCs w:val="24"/>
        </w:rPr>
      </w:pPr>
      <w:r w:rsidRPr="00177D32">
        <w:rPr>
          <w:rFonts w:ascii="Palatino Linotype" w:eastAsia="Palatino Linotype" w:hAnsi="Palatino Linotype" w:cs="Palatino Linotype"/>
          <w:color w:val="000000"/>
          <w:sz w:val="24"/>
          <w:szCs w:val="24"/>
        </w:rPr>
        <w:t xml:space="preserve">Estas políticas </w:t>
      </w:r>
      <w:r w:rsidRPr="00177D32">
        <w:rPr>
          <w:rFonts w:ascii="Palatino Linotype" w:eastAsia="Palatino Linotype" w:hAnsi="Palatino Linotype" w:cs="Palatino Linotype"/>
          <w:sz w:val="24"/>
          <w:szCs w:val="24"/>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7E4DCCED" w14:textId="77777777" w:rsidR="000002E6" w:rsidRPr="00177D32" w:rsidRDefault="000002E6" w:rsidP="000002E6">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09BBA519" w14:textId="77777777" w:rsidR="000002E6" w:rsidRPr="00177D32" w:rsidRDefault="000002E6" w:rsidP="00177D32">
      <w:pPr>
        <w:spacing w:after="0" w:line="360" w:lineRule="auto"/>
        <w:jc w:val="both"/>
        <w:rPr>
          <w:rFonts w:ascii="Palatino Linotype" w:eastAsia="Palatino Linotype" w:hAnsi="Palatino Linotype" w:cs="Palatino Linotype"/>
          <w:color w:val="000000"/>
          <w:sz w:val="24"/>
          <w:szCs w:val="24"/>
        </w:rPr>
      </w:pPr>
      <w:r w:rsidRPr="00177D32">
        <w:rPr>
          <w:rFonts w:ascii="Palatino Linotype" w:eastAsia="Palatino Linotype" w:hAnsi="Palatino Linotype" w:cs="Palatino Linotype"/>
          <w:color w:val="000000"/>
          <w:sz w:val="24"/>
          <w:szCs w:val="24"/>
        </w:rPr>
        <w:t xml:space="preserve">La </w:t>
      </w:r>
      <w:r w:rsidRPr="00177D32">
        <w:rPr>
          <w:rFonts w:ascii="Palatino Linotype" w:eastAsia="Palatino Linotype" w:hAnsi="Palatino Linotype" w:cs="Palatino Linotype"/>
          <w:sz w:val="24"/>
          <w:szCs w:val="24"/>
        </w:rPr>
        <w:t>integración del Informe Trimestral se entregará de manera física al Órgano Superior de Fiscalización del Estado de México, y estará compuesto de la siguiente manera:</w:t>
      </w:r>
    </w:p>
    <w:p w14:paraId="7EB97370" w14:textId="77777777" w:rsidR="000002E6" w:rsidRDefault="000002E6" w:rsidP="000002E6">
      <w:pPr>
        <w:numPr>
          <w:ilvl w:val="1"/>
          <w:numId w:val="21"/>
        </w:numPr>
        <w:pBdr>
          <w:top w:val="nil"/>
          <w:left w:val="nil"/>
          <w:bottom w:val="nil"/>
          <w:right w:val="nil"/>
          <w:between w:val="nil"/>
        </w:pBdr>
        <w:tabs>
          <w:tab w:val="left" w:pos="426"/>
        </w:tabs>
        <w:spacing w:before="240" w:after="0" w:line="360" w:lineRule="auto"/>
        <w:ind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impresa; e</w:t>
      </w:r>
    </w:p>
    <w:p w14:paraId="2B8E9B35" w14:textId="77777777" w:rsidR="000002E6" w:rsidRDefault="000002E6" w:rsidP="000002E6">
      <w:pPr>
        <w:numPr>
          <w:ilvl w:val="1"/>
          <w:numId w:val="21"/>
        </w:num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Información en medio de almacenamiento electrónico.</w:t>
      </w:r>
    </w:p>
    <w:p w14:paraId="053E0004" w14:textId="77777777" w:rsidR="00FA3FDA" w:rsidRDefault="00FA3FDA" w:rsidP="00177D32">
      <w:pPr>
        <w:spacing w:after="0" w:line="360" w:lineRule="auto"/>
        <w:jc w:val="both"/>
        <w:rPr>
          <w:rFonts w:ascii="Palatino Linotype" w:eastAsia="Palatino Linotype" w:hAnsi="Palatino Linotype" w:cs="Palatino Linotype"/>
          <w:color w:val="000000"/>
          <w:sz w:val="24"/>
          <w:szCs w:val="24"/>
        </w:rPr>
      </w:pPr>
    </w:p>
    <w:p w14:paraId="4D555E63" w14:textId="7F3D562D" w:rsidR="000002E6" w:rsidRPr="00177D32" w:rsidRDefault="000002E6" w:rsidP="00177D32">
      <w:pPr>
        <w:spacing w:after="0" w:line="360" w:lineRule="auto"/>
        <w:jc w:val="both"/>
        <w:rPr>
          <w:rFonts w:ascii="Palatino Linotype" w:eastAsia="Palatino Linotype" w:hAnsi="Palatino Linotype" w:cs="Palatino Linotype"/>
          <w:color w:val="000000"/>
          <w:sz w:val="24"/>
          <w:szCs w:val="24"/>
        </w:rPr>
      </w:pPr>
      <w:r w:rsidRPr="00177D32">
        <w:rPr>
          <w:rFonts w:ascii="Palatino Linotype" w:eastAsia="Palatino Linotype" w:hAnsi="Palatino Linotype" w:cs="Palatino Linotype"/>
          <w:color w:val="000000"/>
          <w:sz w:val="24"/>
          <w:szCs w:val="24"/>
        </w:rPr>
        <w:t xml:space="preserve">Siendo de especial interés, para el presente asunto, el contenido del Módulo 4, sobre ‘Información Administrativa’; que de acuerdo con las </w:t>
      </w:r>
      <w:r w:rsidRPr="00177D32">
        <w:rPr>
          <w:rFonts w:ascii="Palatino Linotype" w:eastAsia="Palatino Linotype" w:hAnsi="Palatino Linotype" w:cs="Palatino Linotype"/>
          <w:b/>
          <w:sz w:val="24"/>
          <w:szCs w:val="24"/>
        </w:rPr>
        <w:t>“Políticas para la Integración del Informe Trimestral de los Sujetos de Fiscalización Municipales”</w:t>
      </w:r>
      <w:r w:rsidRPr="00177D32">
        <w:rPr>
          <w:rFonts w:ascii="Palatino Linotype" w:eastAsia="Palatino Linotype" w:hAnsi="Palatino Linotype" w:cs="Palatino Linotype"/>
          <w:sz w:val="24"/>
          <w:szCs w:val="24"/>
        </w:rPr>
        <w:t>, se compondrá de los siguientes documentos:</w:t>
      </w:r>
    </w:p>
    <w:p w14:paraId="7064B439" w14:textId="52484038" w:rsidR="000002E6" w:rsidRDefault="00FA3FDA" w:rsidP="00FA3FDA">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highlight w:val="yellow"/>
        </w:rPr>
      </w:pPr>
      <w:r>
        <w:rPr>
          <w:color w:val="000000"/>
          <w:highlight w:val="yellow"/>
        </w:rPr>
        <w:object w:dxaOrig="6480" w:dyaOrig="5175" w14:anchorId="3B8BF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45pt;height:144.9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14088150" r:id="rId10"/>
        </w:object>
      </w:r>
    </w:p>
    <w:p w14:paraId="6262D1E9" w14:textId="6F1FF641" w:rsidR="000002E6" w:rsidRPr="00177D32" w:rsidRDefault="000002E6" w:rsidP="00177D32">
      <w:pPr>
        <w:spacing w:after="0" w:line="360" w:lineRule="auto"/>
        <w:jc w:val="both"/>
        <w:rPr>
          <w:rFonts w:ascii="Palatino Linotype" w:eastAsia="Palatino Linotype" w:hAnsi="Palatino Linotype" w:cs="Palatino Linotype"/>
          <w:color w:val="000000"/>
          <w:sz w:val="24"/>
          <w:szCs w:val="24"/>
        </w:rPr>
      </w:pPr>
      <w:r w:rsidRPr="00177D32">
        <w:rPr>
          <w:rFonts w:ascii="Palatino Linotype" w:eastAsia="Palatino Linotype" w:hAnsi="Palatino Linotype" w:cs="Palatino Linotype"/>
          <w:color w:val="000000"/>
          <w:sz w:val="24"/>
          <w:szCs w:val="24"/>
        </w:rPr>
        <w:lastRenderedPageBreak/>
        <w:t xml:space="preserve">En lo que corresponde al </w:t>
      </w:r>
      <w:proofErr w:type="spellStart"/>
      <w:r w:rsidRPr="00177D32">
        <w:rPr>
          <w:rFonts w:ascii="Palatino Linotype" w:eastAsia="Palatino Linotype" w:hAnsi="Palatino Linotype" w:cs="Palatino Linotype"/>
          <w:color w:val="000000"/>
          <w:sz w:val="24"/>
          <w:szCs w:val="24"/>
        </w:rPr>
        <w:t>Submódulo</w:t>
      </w:r>
      <w:proofErr w:type="spellEnd"/>
      <w:r w:rsidRPr="00177D32">
        <w:rPr>
          <w:rFonts w:ascii="Palatino Linotype" w:eastAsia="Palatino Linotype" w:hAnsi="Palatino Linotype" w:cs="Palatino Linotype"/>
          <w:color w:val="000000"/>
          <w:sz w:val="24"/>
          <w:szCs w:val="24"/>
        </w:rPr>
        <w:t xml:space="preserve"> de </w:t>
      </w:r>
      <w:r w:rsidRPr="00177D32">
        <w:rPr>
          <w:rFonts w:ascii="Palatino Linotype" w:eastAsia="Palatino Linotype" w:hAnsi="Palatino Linotype" w:cs="Palatino Linotype"/>
          <w:b/>
          <w:color w:val="000000"/>
          <w:sz w:val="24"/>
          <w:szCs w:val="24"/>
        </w:rPr>
        <w:t>‘Nómina y Comprobantes Fiscales’,</w:t>
      </w:r>
      <w:r w:rsidRPr="00177D32">
        <w:rPr>
          <w:rFonts w:ascii="Palatino Linotype" w:eastAsia="Palatino Linotype" w:hAnsi="Palatino Linotype" w:cs="Palatino Linotype"/>
          <w:color w:val="000000"/>
          <w:sz w:val="24"/>
          <w:szCs w:val="24"/>
        </w:rPr>
        <w:t xml:space="preserve"> se advierte que el </w:t>
      </w:r>
      <w:r w:rsidRPr="00177D32">
        <w:rPr>
          <w:rFonts w:ascii="Palatino Linotype" w:eastAsia="Palatino Linotype" w:hAnsi="Palatino Linotype" w:cs="Palatino Linotype"/>
          <w:b/>
          <w:color w:val="000000"/>
          <w:sz w:val="24"/>
          <w:szCs w:val="24"/>
        </w:rPr>
        <w:t>SUJETO OBLIGADO,</w:t>
      </w:r>
      <w:r w:rsidRPr="00177D32">
        <w:rPr>
          <w:rFonts w:ascii="Palatino Linotype" w:eastAsia="Palatino Linotype" w:hAnsi="Palatino Linotype" w:cs="Palatino Linotype"/>
          <w:color w:val="000000"/>
          <w:sz w:val="24"/>
          <w:szCs w:val="24"/>
        </w:rPr>
        <w:t xml:space="preserve"> deberá integrar, en formato </w:t>
      </w:r>
      <w:proofErr w:type="spellStart"/>
      <w:r w:rsidRPr="00177D32">
        <w:rPr>
          <w:rFonts w:ascii="Palatino Linotype" w:eastAsia="Palatino Linotype" w:hAnsi="Palatino Linotype" w:cs="Palatino Linotype"/>
          <w:i/>
          <w:color w:val="000000"/>
          <w:sz w:val="24"/>
          <w:szCs w:val="24"/>
        </w:rPr>
        <w:t>pdf</w:t>
      </w:r>
      <w:proofErr w:type="spellEnd"/>
      <w:r w:rsidRPr="00177D32">
        <w:rPr>
          <w:rFonts w:ascii="Palatino Linotype" w:eastAsia="Palatino Linotype" w:hAnsi="Palatino Linotype" w:cs="Palatino Linotype"/>
          <w:color w:val="000000"/>
          <w:sz w:val="24"/>
          <w:szCs w:val="24"/>
        </w:rPr>
        <w:t xml:space="preserve">, y de forma quincenal, el documento titulado </w:t>
      </w:r>
      <w:r w:rsidRPr="00177D32">
        <w:rPr>
          <w:rFonts w:ascii="Palatino Linotype" w:eastAsia="Palatino Linotype" w:hAnsi="Palatino Linotype" w:cs="Palatino Linotype"/>
          <w:b/>
          <w:color w:val="000000"/>
          <w:sz w:val="24"/>
          <w:szCs w:val="24"/>
        </w:rPr>
        <w:t>de Nómina Mensual</w:t>
      </w:r>
      <w:r w:rsidRPr="00177D32">
        <w:rPr>
          <w:rFonts w:ascii="Palatino Linotype" w:eastAsia="Palatino Linotype" w:hAnsi="Palatino Linotype" w:cs="Palatino Linotype"/>
          <w:color w:val="000000"/>
          <w:sz w:val="24"/>
          <w:szCs w:val="24"/>
        </w:rPr>
        <w:t xml:space="preserve">; tal como lo establece el mapa de integración del </w:t>
      </w:r>
      <w:proofErr w:type="spellStart"/>
      <w:r w:rsidRPr="00177D32">
        <w:rPr>
          <w:rFonts w:ascii="Palatino Linotype" w:eastAsia="Palatino Linotype" w:hAnsi="Palatino Linotype" w:cs="Palatino Linotype"/>
          <w:color w:val="000000"/>
          <w:sz w:val="24"/>
          <w:szCs w:val="24"/>
        </w:rPr>
        <w:t>Submódulo</w:t>
      </w:r>
      <w:proofErr w:type="spellEnd"/>
      <w:r w:rsidRPr="00177D32">
        <w:rPr>
          <w:rFonts w:ascii="Palatino Linotype" w:eastAsia="Palatino Linotype" w:hAnsi="Palatino Linotype" w:cs="Palatino Linotype"/>
          <w:color w:val="000000"/>
          <w:sz w:val="24"/>
          <w:szCs w:val="24"/>
        </w:rPr>
        <w:t xml:space="preserve"> en comento:</w:t>
      </w:r>
    </w:p>
    <w:p w14:paraId="041BC45F" w14:textId="77777777" w:rsidR="000002E6" w:rsidRDefault="000002E6" w:rsidP="000002E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highlight w:val="yellow"/>
        </w:rPr>
      </w:pPr>
      <w:r>
        <w:rPr>
          <w:color w:val="000000"/>
          <w:highlight w:val="yellow"/>
        </w:rPr>
        <w:object w:dxaOrig="7650" w:dyaOrig="2205" w14:anchorId="03519C21">
          <v:shape id="_x0000_i1026" type="#_x0000_t75" alt="" style="width:382.45pt;height:110.35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14088151" r:id="rId12"/>
        </w:object>
      </w:r>
      <w:r>
        <w:rPr>
          <w:noProof/>
          <w:lang w:eastAsia="es-MX"/>
        </w:rPr>
        <mc:AlternateContent>
          <mc:Choice Requires="wps">
            <w:drawing>
              <wp:anchor distT="0" distB="0" distL="114300" distR="114300" simplePos="0" relativeHeight="251659264" behindDoc="0" locked="0" layoutInCell="1" hidden="0" allowOverlap="1" wp14:anchorId="32A64588" wp14:editId="2FC650AB">
                <wp:simplePos x="0" y="0"/>
                <wp:positionH relativeFrom="column">
                  <wp:posOffset>711200</wp:posOffset>
                </wp:positionH>
                <wp:positionV relativeFrom="paragraph">
                  <wp:posOffset>482600</wp:posOffset>
                </wp:positionV>
                <wp:extent cx="4470400" cy="234950"/>
                <wp:effectExtent l="0" t="0" r="0" b="0"/>
                <wp:wrapNone/>
                <wp:docPr id="60" name="Rectángulo 60"/>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62F2CF54" w14:textId="77777777" w:rsidR="00F043D3" w:rsidRDefault="00F043D3" w:rsidP="000002E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2A64588" id="Rectángulo 60" o:spid="_x0000_s1026" style="position:absolute;left:0;text-align:left;margin-left:56pt;margin-top:38pt;width:352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" filled="f" strokecolor="red" strokeweight="1.5pt">
                <v:stroke startarrowwidth="narrow" startarrowlength="short" endarrowwidth="narrow" endarrowlength="short"/>
                <v:textbox inset="2.53958mm,2.53958mm,2.53958mm,2.53958mm">
                  <w:txbxContent>
                    <w:p w14:paraId="62F2CF54" w14:textId="77777777" w:rsidR="00F043D3" w:rsidRDefault="00F043D3" w:rsidP="000002E6">
                      <w:pPr>
                        <w:textDirection w:val="btLr"/>
                      </w:pPr>
                    </w:p>
                  </w:txbxContent>
                </v:textbox>
              </v:rect>
            </w:pict>
          </mc:Fallback>
        </mc:AlternateContent>
      </w:r>
    </w:p>
    <w:p w14:paraId="38491321" w14:textId="77777777" w:rsidR="000002E6" w:rsidRDefault="000002E6" w:rsidP="000002E6">
      <w:pPr>
        <w:spacing w:line="360" w:lineRule="auto"/>
        <w:ind w:right="49"/>
        <w:jc w:val="both"/>
        <w:rPr>
          <w:rFonts w:ascii="Palatino Linotype" w:eastAsia="Palatino Linotype" w:hAnsi="Palatino Linotype" w:cs="Palatino Linotype"/>
          <w:color w:val="000000"/>
        </w:rPr>
      </w:pPr>
    </w:p>
    <w:p w14:paraId="666FAFAE" w14:textId="77777777" w:rsidR="000002E6" w:rsidRPr="00BB24DF" w:rsidRDefault="000002E6" w:rsidP="00BB24DF">
      <w:pPr>
        <w:spacing w:after="0" w:line="360" w:lineRule="auto"/>
        <w:ind w:right="49"/>
        <w:jc w:val="both"/>
        <w:rPr>
          <w:rFonts w:ascii="Palatino Linotype" w:eastAsia="Palatino Linotype" w:hAnsi="Palatino Linotype" w:cs="Palatino Linotype"/>
          <w:color w:val="000000"/>
          <w:sz w:val="24"/>
          <w:szCs w:val="24"/>
        </w:rPr>
      </w:pPr>
      <w:r w:rsidRPr="00BB24DF">
        <w:rPr>
          <w:rFonts w:ascii="Palatino Linotype" w:eastAsia="Palatino Linotype" w:hAnsi="Palatino Linotype" w:cs="Palatino Linotype"/>
          <w:color w:val="000000"/>
          <w:sz w:val="24"/>
          <w:szCs w:val="24"/>
        </w:rPr>
        <w:t xml:space="preserve">Al respecto, conviene referir que la Conciliación de Nómina Mensual es un documento en el que se detalla, entre otros, </w:t>
      </w:r>
      <w:r w:rsidRPr="00BB24DF">
        <w:rPr>
          <w:rFonts w:ascii="Palatino Linotype" w:eastAsia="Palatino Linotype" w:hAnsi="Palatino Linotype" w:cs="Palatino Linotype"/>
          <w:b/>
          <w:color w:val="000000"/>
          <w:sz w:val="24"/>
          <w:szCs w:val="24"/>
        </w:rPr>
        <w:t>el nombre, puesto funcional, área de adscripción, categoría, así como todas las percepciones y deducciones que recibe cada servidor público que labora en la entidad</w:t>
      </w:r>
      <w:r w:rsidRPr="00BB24DF">
        <w:rPr>
          <w:rFonts w:ascii="Palatino Linotype" w:hAnsi="Palatino Linotype"/>
          <w:b/>
          <w:color w:val="000000"/>
          <w:sz w:val="24"/>
          <w:szCs w:val="24"/>
          <w:vertAlign w:val="superscript"/>
        </w:rPr>
        <w:footnoteReference w:id="4"/>
      </w:r>
      <w:r w:rsidRPr="00BB24DF">
        <w:rPr>
          <w:rFonts w:ascii="Palatino Linotype" w:eastAsia="Palatino Linotype" w:hAnsi="Palatino Linotype" w:cs="Palatino Linotype"/>
          <w:color w:val="000000"/>
          <w:sz w:val="24"/>
          <w:szCs w:val="24"/>
        </w:rPr>
        <w:t xml:space="preserve">. </w:t>
      </w:r>
    </w:p>
    <w:p w14:paraId="65B3861E" w14:textId="77777777" w:rsidR="000002E6" w:rsidRDefault="000002E6" w:rsidP="000002E6">
      <w:pPr>
        <w:spacing w:line="360" w:lineRule="auto"/>
        <w:ind w:right="49"/>
        <w:jc w:val="both"/>
        <w:rPr>
          <w:rFonts w:ascii="Palatino Linotype" w:eastAsia="Palatino Linotype" w:hAnsi="Palatino Linotype" w:cs="Palatino Linotype"/>
          <w:color w:val="000000"/>
        </w:rPr>
      </w:pPr>
    </w:p>
    <w:p w14:paraId="332D19EC" w14:textId="77777777" w:rsidR="000002E6" w:rsidRDefault="000002E6" w:rsidP="00BB24DF">
      <w:pPr>
        <w:spacing w:after="0" w:line="360" w:lineRule="auto"/>
        <w:ind w:right="49"/>
        <w:jc w:val="both"/>
        <w:rPr>
          <w:rFonts w:ascii="Palatino Linotype" w:eastAsia="Palatino Linotype" w:hAnsi="Palatino Linotype" w:cs="Palatino Linotype"/>
          <w:color w:val="000000"/>
        </w:rPr>
      </w:pPr>
      <w:r w:rsidRPr="00BB24DF">
        <w:rPr>
          <w:rFonts w:ascii="Palatino Linotype" w:eastAsia="Palatino Linotype" w:hAnsi="Palatino Linotype" w:cs="Palatino Linotype"/>
          <w:sz w:val="24"/>
          <w:szCs w:val="24"/>
        </w:rPr>
        <w:t xml:space="preserve">Aunado a </w:t>
      </w:r>
      <w:r w:rsidRPr="00BB24DF">
        <w:rPr>
          <w:rFonts w:ascii="Palatino Linotype" w:eastAsia="Palatino Linotype" w:hAnsi="Palatino Linotype" w:cs="Palatino Linotype"/>
          <w:color w:val="000000"/>
          <w:sz w:val="24"/>
          <w:szCs w:val="24"/>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r>
        <w:rPr>
          <w:rFonts w:ascii="Palatino Linotype" w:eastAsia="Palatino Linotype" w:hAnsi="Palatino Linotype" w:cs="Palatino Linotype"/>
          <w:color w:val="000000"/>
        </w:rPr>
        <w:t>:</w:t>
      </w:r>
    </w:p>
    <w:p w14:paraId="64483139" w14:textId="77777777" w:rsidR="000002E6" w:rsidRDefault="000002E6" w:rsidP="000002E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highlight w:val="yellow"/>
        </w:rPr>
      </w:pPr>
    </w:p>
    <w:p w14:paraId="40954447" w14:textId="05CD0854" w:rsidR="000002E6" w:rsidRDefault="00BB24DF" w:rsidP="000002E6">
      <w:pPr>
        <w:pBdr>
          <w:top w:val="nil"/>
          <w:left w:val="nil"/>
          <w:bottom w:val="nil"/>
          <w:right w:val="nil"/>
          <w:between w:val="nil"/>
        </w:pBdr>
        <w:tabs>
          <w:tab w:val="left" w:pos="426"/>
        </w:tabs>
        <w:spacing w:line="360" w:lineRule="auto"/>
        <w:ind w:right="51"/>
        <w:jc w:val="center"/>
        <w:rPr>
          <w:color w:val="000000"/>
          <w:highlight w:val="yellow"/>
        </w:rPr>
      </w:pPr>
      <w:r>
        <w:rPr>
          <w:noProof/>
          <w:lang w:eastAsia="es-MX"/>
        </w:rPr>
        <w:lastRenderedPageBreak/>
        <mc:AlternateContent>
          <mc:Choice Requires="wps">
            <w:drawing>
              <wp:anchor distT="0" distB="0" distL="114300" distR="114300" simplePos="0" relativeHeight="251661312" behindDoc="0" locked="0" layoutInCell="1" hidden="0" allowOverlap="1" wp14:anchorId="3F216CCB" wp14:editId="5A09BD8D">
                <wp:simplePos x="0" y="0"/>
                <wp:positionH relativeFrom="column">
                  <wp:posOffset>4230370</wp:posOffset>
                </wp:positionH>
                <wp:positionV relativeFrom="paragraph">
                  <wp:posOffset>443230</wp:posOffset>
                </wp:positionV>
                <wp:extent cx="1152525" cy="1430117"/>
                <wp:effectExtent l="19050" t="19050" r="28575" b="17780"/>
                <wp:wrapNone/>
                <wp:docPr id="62" name="Rectángulo 62"/>
                <wp:cNvGraphicFramePr/>
                <a:graphic xmlns:a="http://schemas.openxmlformats.org/drawingml/2006/main">
                  <a:graphicData uri="http://schemas.microsoft.com/office/word/2010/wordprocessingShape">
                    <wps:wsp>
                      <wps:cNvSpPr/>
                      <wps:spPr>
                        <a:xfrm>
                          <a:off x="0" y="0"/>
                          <a:ext cx="1152525" cy="1430117"/>
                        </a:xfrm>
                        <a:prstGeom prst="rect">
                          <a:avLst/>
                        </a:prstGeom>
                        <a:noFill/>
                        <a:ln w="28575" cap="flat" cmpd="sng">
                          <a:solidFill>
                            <a:srgbClr val="FF0000"/>
                          </a:solidFill>
                          <a:prstDash val="solid"/>
                          <a:miter lim="800000"/>
                          <a:headEnd type="none" w="sm" len="sm"/>
                          <a:tailEnd type="none" w="sm" len="sm"/>
                        </a:ln>
                      </wps:spPr>
                      <wps:txbx>
                        <w:txbxContent>
                          <w:p w14:paraId="69B1420E" w14:textId="77777777" w:rsidR="00F043D3" w:rsidRDefault="00F043D3" w:rsidP="000002E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F216CCB" id="Rectángulo 62" o:spid="_x0000_s1027" style="position:absolute;left:0;text-align:left;margin-left:333.1pt;margin-top:34.9pt;width:90.75pt;height:11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" filled="f" strokecolor="red" strokeweight="2.25pt">
                <v:stroke startarrowwidth="narrow" startarrowlength="short" endarrowwidth="narrow" endarrowlength="short"/>
                <v:textbox inset="2.53958mm,2.53958mm,2.53958mm,2.53958mm">
                  <w:txbxContent>
                    <w:p w14:paraId="69B1420E" w14:textId="77777777" w:rsidR="00F043D3" w:rsidRDefault="00F043D3" w:rsidP="000002E6">
                      <w:pPr>
                        <w:textDirection w:val="btLr"/>
                      </w:pPr>
                    </w:p>
                  </w:txbxContent>
                </v:textbox>
              </v:rect>
            </w:pict>
          </mc:Fallback>
        </mc:AlternateContent>
      </w:r>
      <w:r w:rsidR="000002E6">
        <w:rPr>
          <w:color w:val="000000"/>
          <w:highlight w:val="yellow"/>
        </w:rPr>
        <w:object w:dxaOrig="7635" w:dyaOrig="4320" w14:anchorId="6CDF4433">
          <v:shape id="_x0000_i1027" type="#_x0000_t75" alt="" style="width:381.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814088152" r:id="rId14"/>
        </w:object>
      </w:r>
    </w:p>
    <w:p w14:paraId="39693933" w14:textId="77777777" w:rsidR="000002E6" w:rsidRDefault="000002E6" w:rsidP="000002E6">
      <w:pPr>
        <w:pBdr>
          <w:top w:val="nil"/>
          <w:left w:val="nil"/>
          <w:bottom w:val="nil"/>
          <w:right w:val="nil"/>
          <w:between w:val="nil"/>
        </w:pBdr>
        <w:tabs>
          <w:tab w:val="left" w:pos="426"/>
        </w:tabs>
        <w:spacing w:line="360" w:lineRule="auto"/>
        <w:ind w:right="51"/>
        <w:jc w:val="center"/>
        <w:rPr>
          <w:color w:val="000000"/>
          <w:highlight w:val="yellow"/>
        </w:rPr>
      </w:pPr>
      <w:r>
        <w:rPr>
          <w:color w:val="000000"/>
          <w:highlight w:val="yellow"/>
        </w:rPr>
        <w:object w:dxaOrig="7665" w:dyaOrig="4500" w14:anchorId="4C484ACB">
          <v:shape id="_x0000_i1028" type="#_x0000_t75" alt="" style="width:383.4pt;height:225.3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814088153" r:id="rId16"/>
        </w:object>
      </w:r>
    </w:p>
    <w:p w14:paraId="14C43877" w14:textId="77777777" w:rsidR="000002E6" w:rsidRDefault="000002E6" w:rsidP="000002E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highlight w:val="yellow"/>
        </w:rPr>
      </w:pPr>
      <w:r>
        <w:rPr>
          <w:color w:val="000000"/>
          <w:highlight w:val="yellow"/>
        </w:rPr>
        <w:object w:dxaOrig="7680" w:dyaOrig="2400" w14:anchorId="0C6A3EAB">
          <v:shape id="_x0000_i1029" type="#_x0000_t75" alt="" style="width:384.3pt;height:119.7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814088154" r:id="rId18"/>
        </w:object>
      </w:r>
    </w:p>
    <w:p w14:paraId="42B9B153" w14:textId="77777777" w:rsidR="00BB24DF" w:rsidRDefault="00BB24DF" w:rsidP="00BB24DF">
      <w:pPr>
        <w:spacing w:after="0" w:line="360" w:lineRule="auto"/>
        <w:ind w:right="49"/>
        <w:jc w:val="both"/>
        <w:rPr>
          <w:rFonts w:ascii="Palatino Linotype" w:eastAsia="Palatino Linotype" w:hAnsi="Palatino Linotype" w:cs="Palatino Linotype"/>
          <w:color w:val="000000"/>
        </w:rPr>
      </w:pPr>
    </w:p>
    <w:p w14:paraId="46B6E607" w14:textId="6D0B0DBE" w:rsidR="000002E6" w:rsidRPr="00BB24DF" w:rsidRDefault="000002E6" w:rsidP="00BB24DF">
      <w:pPr>
        <w:spacing w:after="0" w:line="360" w:lineRule="auto"/>
        <w:ind w:right="49"/>
        <w:jc w:val="both"/>
        <w:rPr>
          <w:rFonts w:ascii="Palatino Linotype" w:eastAsia="Palatino Linotype" w:hAnsi="Palatino Linotype" w:cs="Palatino Linotype"/>
          <w:color w:val="000000"/>
          <w:sz w:val="24"/>
          <w:szCs w:val="24"/>
        </w:rPr>
      </w:pPr>
      <w:r w:rsidRPr="00BB24DF">
        <w:rPr>
          <w:rFonts w:ascii="Palatino Linotype" w:eastAsia="Palatino Linotype" w:hAnsi="Palatino Linotype" w:cs="Palatino Linotype"/>
          <w:color w:val="000000"/>
          <w:sz w:val="24"/>
          <w:szCs w:val="24"/>
        </w:rPr>
        <w:t xml:space="preserve">De las imágenes anteriores, podemos identificar a la </w:t>
      </w:r>
      <w:r w:rsidRPr="00BB24DF">
        <w:rPr>
          <w:rFonts w:ascii="Palatino Linotype" w:eastAsia="Palatino Linotype" w:hAnsi="Palatino Linotype" w:cs="Palatino Linotype"/>
          <w:b/>
          <w:color w:val="000000"/>
          <w:sz w:val="24"/>
          <w:szCs w:val="24"/>
        </w:rPr>
        <w:t>Conciliación de Nómina Mensual</w:t>
      </w:r>
      <w:r w:rsidRPr="00BB24DF">
        <w:rPr>
          <w:rFonts w:ascii="Palatino Linotype" w:eastAsia="Palatino Linotype" w:hAnsi="Palatino Linotype" w:cs="Palatino Linotype"/>
          <w:color w:val="000000"/>
          <w:sz w:val="24"/>
          <w:szCs w:val="24"/>
        </w:rPr>
        <w:t xml:space="preserve"> como el documento </w:t>
      </w:r>
      <w:r w:rsidRPr="00BB24DF">
        <w:rPr>
          <w:rFonts w:ascii="Palatino Linotype" w:eastAsia="Palatino Linotype" w:hAnsi="Palatino Linotype" w:cs="Palatino Linotype"/>
          <w:b/>
          <w:color w:val="000000"/>
          <w:sz w:val="24"/>
          <w:szCs w:val="24"/>
        </w:rPr>
        <w:t>idóneo</w:t>
      </w:r>
      <w:r w:rsidRPr="00BB24DF">
        <w:rPr>
          <w:rFonts w:ascii="Palatino Linotype" w:eastAsia="Palatino Linotype" w:hAnsi="Palatino Linotype" w:cs="Palatino Linotype"/>
          <w:color w:val="000000"/>
          <w:sz w:val="24"/>
          <w:szCs w:val="24"/>
        </w:rPr>
        <w:t xml:space="preserve"> que puede satisfacer los requerimientos del partic</w:t>
      </w:r>
      <w:r w:rsidR="00BB24DF">
        <w:rPr>
          <w:rFonts w:ascii="Palatino Linotype" w:eastAsia="Palatino Linotype" w:hAnsi="Palatino Linotype" w:cs="Palatino Linotype"/>
          <w:color w:val="000000"/>
          <w:sz w:val="24"/>
          <w:szCs w:val="24"/>
        </w:rPr>
        <w:t>ular, pues como se ha analizado</w:t>
      </w:r>
      <w:r w:rsidRPr="00BB24DF">
        <w:rPr>
          <w:rFonts w:ascii="Palatino Linotype" w:eastAsia="Palatino Linotype" w:hAnsi="Palatino Linotype" w:cs="Palatino Linotype"/>
          <w:color w:val="000000"/>
          <w:sz w:val="24"/>
          <w:szCs w:val="24"/>
        </w:rPr>
        <w:t>, la Conciliación de Nómina de los servidores públicos consiste en el conjunto de percepciones y deducciones que se generan con motivo de la relación laboral, asimismo contiene;</w:t>
      </w:r>
      <w:r w:rsidRPr="00BB24DF">
        <w:rPr>
          <w:rFonts w:ascii="Palatino Linotype" w:eastAsia="Palatino Linotype" w:hAnsi="Palatino Linotype" w:cs="Palatino Linotype"/>
          <w:b/>
          <w:color w:val="000000"/>
          <w:sz w:val="24"/>
          <w:szCs w:val="24"/>
        </w:rPr>
        <w:t xml:space="preserve"> </w:t>
      </w:r>
      <w:r w:rsidRPr="00BB24DF">
        <w:rPr>
          <w:rFonts w:ascii="Palatino Linotype" w:eastAsia="Palatino Linotype" w:hAnsi="Palatino Linotype" w:cs="Palatino Linotype"/>
          <w:color w:val="000000"/>
          <w:sz w:val="24"/>
          <w:szCs w:val="24"/>
        </w:rPr>
        <w:t>su nombre; puesto; área de adscripción</w:t>
      </w:r>
      <w:r w:rsidRPr="00BB24DF">
        <w:rPr>
          <w:rFonts w:ascii="Palatino Linotype" w:eastAsia="Palatino Linotype" w:hAnsi="Palatino Linotype" w:cs="Palatino Linotype"/>
          <w:b/>
          <w:color w:val="000000"/>
          <w:sz w:val="24"/>
          <w:szCs w:val="24"/>
        </w:rPr>
        <w:t xml:space="preserve"> </w:t>
      </w:r>
      <w:r w:rsidRPr="00BB24DF">
        <w:rPr>
          <w:rFonts w:ascii="Palatino Linotype" w:eastAsia="Palatino Linotype" w:hAnsi="Palatino Linotype" w:cs="Palatino Linotype"/>
          <w:color w:val="000000"/>
          <w:sz w:val="24"/>
          <w:szCs w:val="24"/>
        </w:rPr>
        <w:t>y</w:t>
      </w:r>
      <w:r w:rsidRPr="00BB24DF">
        <w:rPr>
          <w:rFonts w:ascii="Palatino Linotype" w:eastAsia="Palatino Linotype" w:hAnsi="Palatino Linotype" w:cs="Palatino Linotype"/>
          <w:b/>
          <w:color w:val="000000"/>
          <w:sz w:val="24"/>
          <w:szCs w:val="24"/>
        </w:rPr>
        <w:t xml:space="preserve"> categoría</w:t>
      </w:r>
      <w:r w:rsidR="00BB24DF">
        <w:rPr>
          <w:rFonts w:ascii="Palatino Linotype" w:eastAsia="Palatino Linotype" w:hAnsi="Palatino Linotype" w:cs="Palatino Linotype"/>
          <w:b/>
          <w:color w:val="000000"/>
          <w:sz w:val="24"/>
          <w:szCs w:val="24"/>
        </w:rPr>
        <w:t xml:space="preserve"> (confianza, sindicalizado o eventual)</w:t>
      </w:r>
      <w:r w:rsidRPr="00BB24DF">
        <w:rPr>
          <w:rFonts w:ascii="Palatino Linotype" w:eastAsia="Palatino Linotype" w:hAnsi="Palatino Linotype" w:cs="Palatino Linotype"/>
          <w:b/>
          <w:color w:val="000000"/>
          <w:sz w:val="24"/>
          <w:szCs w:val="24"/>
        </w:rPr>
        <w:t>.</w:t>
      </w:r>
    </w:p>
    <w:p w14:paraId="71A3683E" w14:textId="77777777" w:rsidR="000002E6" w:rsidRPr="00BB24DF" w:rsidRDefault="000002E6" w:rsidP="000002E6">
      <w:pPr>
        <w:spacing w:line="360" w:lineRule="auto"/>
        <w:ind w:right="49"/>
        <w:jc w:val="both"/>
        <w:rPr>
          <w:rFonts w:ascii="Palatino Linotype" w:eastAsia="Palatino Linotype" w:hAnsi="Palatino Linotype" w:cs="Palatino Linotype"/>
          <w:color w:val="000000"/>
          <w:sz w:val="24"/>
          <w:szCs w:val="24"/>
          <w:highlight w:val="yellow"/>
        </w:rPr>
      </w:pPr>
    </w:p>
    <w:p w14:paraId="6327A8F9" w14:textId="038A53F1" w:rsidR="001762EC" w:rsidRDefault="000002E6" w:rsidP="00BB24DF">
      <w:pPr>
        <w:spacing w:after="0" w:line="360" w:lineRule="auto"/>
        <w:ind w:right="49"/>
        <w:jc w:val="both"/>
        <w:rPr>
          <w:rFonts w:ascii="Palatino Linotype" w:eastAsia="Palatino Linotype" w:hAnsi="Palatino Linotype" w:cs="Palatino Linotype"/>
          <w:color w:val="000000"/>
          <w:sz w:val="24"/>
          <w:szCs w:val="24"/>
        </w:rPr>
      </w:pPr>
      <w:r w:rsidRPr="00BB24DF">
        <w:rPr>
          <w:rFonts w:ascii="Palatino Linotype" w:eastAsia="Palatino Linotype" w:hAnsi="Palatino Linotype" w:cs="Palatino Linotype"/>
          <w:color w:val="000000"/>
          <w:sz w:val="24"/>
          <w:szCs w:val="24"/>
        </w:rPr>
        <w:t xml:space="preserve">Por lo </w:t>
      </w:r>
      <w:r w:rsidR="00BB24DF">
        <w:rPr>
          <w:rFonts w:ascii="Palatino Linotype" w:eastAsia="Palatino Linotype" w:hAnsi="Palatino Linotype" w:cs="Palatino Linotype"/>
          <w:color w:val="000000"/>
          <w:sz w:val="24"/>
          <w:szCs w:val="24"/>
        </w:rPr>
        <w:t xml:space="preserve">descrito con anterioridad </w:t>
      </w:r>
      <w:r w:rsidR="00DC5113">
        <w:rPr>
          <w:rFonts w:ascii="Palatino Linotype" w:eastAsia="Palatino Linotype" w:hAnsi="Palatino Linotype" w:cs="Palatino Linotype"/>
          <w:color w:val="000000"/>
          <w:sz w:val="24"/>
          <w:szCs w:val="24"/>
        </w:rPr>
        <w:t>el Ayuntamiento de Cocotitlán cuenta con</w:t>
      </w:r>
      <w:r w:rsidRPr="00BB24DF">
        <w:rPr>
          <w:rFonts w:ascii="Palatino Linotype" w:eastAsia="Palatino Linotype" w:hAnsi="Palatino Linotype" w:cs="Palatino Linotype"/>
          <w:color w:val="000000"/>
          <w:sz w:val="24"/>
          <w:szCs w:val="24"/>
        </w:rPr>
        <w:t xml:space="preserve"> la obligación de generar los documentos en donde conste la información requerida por el particular al grado de detalle que fue solicitado, siendo el documento idóneo, de manera enunciativa más no limitativa, la </w:t>
      </w:r>
      <w:r w:rsidRPr="00BB24DF">
        <w:rPr>
          <w:rFonts w:ascii="Palatino Linotype" w:eastAsia="Palatino Linotype" w:hAnsi="Palatino Linotype" w:cs="Palatino Linotype"/>
          <w:b/>
          <w:color w:val="000000"/>
          <w:sz w:val="24"/>
          <w:szCs w:val="24"/>
        </w:rPr>
        <w:t>Conciliación de Nómina</w:t>
      </w:r>
      <w:r w:rsidR="00F1309F">
        <w:rPr>
          <w:rFonts w:ascii="Palatino Linotype" w:eastAsia="Palatino Linotype" w:hAnsi="Palatino Linotype" w:cs="Palatino Linotype"/>
          <w:color w:val="000000"/>
          <w:sz w:val="24"/>
          <w:szCs w:val="24"/>
        </w:rPr>
        <w:t>, resultando dable ordenar la conciliación de nómin</w:t>
      </w:r>
      <w:r w:rsidR="00B95377">
        <w:rPr>
          <w:rFonts w:ascii="Palatino Linotype" w:eastAsia="Palatino Linotype" w:hAnsi="Palatino Linotype" w:cs="Palatino Linotype"/>
          <w:color w:val="000000"/>
          <w:sz w:val="24"/>
          <w:szCs w:val="24"/>
        </w:rPr>
        <w:t xml:space="preserve">a del personal adscrito a la </w:t>
      </w:r>
      <w:r w:rsidR="00B95377" w:rsidRPr="00B12E19">
        <w:rPr>
          <w:rFonts w:ascii="Palatino Linotype" w:hAnsi="Palatino Linotype"/>
          <w:sz w:val="24"/>
          <w:szCs w:val="24"/>
        </w:rPr>
        <w:t>Dirección de Atención y Protección a las Mujeres</w:t>
      </w:r>
      <w:r w:rsidR="00B95377">
        <w:rPr>
          <w:rFonts w:ascii="Palatino Linotype" w:eastAsia="Palatino Linotype" w:hAnsi="Palatino Linotype" w:cs="Palatino Linotype"/>
          <w:color w:val="000000"/>
          <w:sz w:val="24"/>
          <w:szCs w:val="24"/>
        </w:rPr>
        <w:t xml:space="preserve"> de la </w:t>
      </w:r>
      <w:r w:rsidR="00953DC3">
        <w:rPr>
          <w:rFonts w:ascii="Palatino Linotype" w:eastAsia="Palatino Linotype" w:hAnsi="Palatino Linotype" w:cs="Palatino Linotype"/>
          <w:color w:val="000000"/>
          <w:sz w:val="24"/>
          <w:szCs w:val="24"/>
        </w:rPr>
        <w:t>segunda</w:t>
      </w:r>
      <w:r w:rsidR="00B95377">
        <w:rPr>
          <w:rFonts w:ascii="Palatino Linotype" w:eastAsia="Palatino Linotype" w:hAnsi="Palatino Linotype" w:cs="Palatino Linotype"/>
          <w:color w:val="000000"/>
          <w:sz w:val="24"/>
          <w:szCs w:val="24"/>
        </w:rPr>
        <w:t xml:space="preserve"> quincena del mes de enero </w:t>
      </w:r>
      <w:r w:rsidR="00A2573E">
        <w:rPr>
          <w:rFonts w:ascii="Palatino Linotype" w:eastAsia="Palatino Linotype" w:hAnsi="Palatino Linotype" w:cs="Palatino Linotype"/>
          <w:color w:val="000000"/>
          <w:sz w:val="24"/>
          <w:szCs w:val="24"/>
        </w:rPr>
        <w:t xml:space="preserve">y la </w:t>
      </w:r>
      <w:r w:rsidR="00A2573E" w:rsidRPr="002F4F2C">
        <w:rPr>
          <w:rFonts w:ascii="Palatino Linotype" w:eastAsia="Palatino Linotype" w:hAnsi="Palatino Linotype" w:cs="Palatino Linotype"/>
          <w:color w:val="000000"/>
          <w:sz w:val="24"/>
          <w:szCs w:val="24"/>
        </w:rPr>
        <w:t>primera</w:t>
      </w:r>
      <w:r w:rsidR="00953DC3">
        <w:rPr>
          <w:rFonts w:ascii="Palatino Linotype" w:eastAsia="Palatino Linotype" w:hAnsi="Palatino Linotype" w:cs="Palatino Linotype"/>
          <w:color w:val="000000"/>
          <w:sz w:val="24"/>
          <w:szCs w:val="24"/>
        </w:rPr>
        <w:t xml:space="preserve"> quincena de mes de febrero </w:t>
      </w:r>
      <w:r w:rsidR="00B95377">
        <w:rPr>
          <w:rFonts w:ascii="Palatino Linotype" w:eastAsia="Palatino Linotype" w:hAnsi="Palatino Linotype" w:cs="Palatino Linotype"/>
          <w:color w:val="000000"/>
          <w:sz w:val="24"/>
          <w:szCs w:val="24"/>
        </w:rPr>
        <w:t xml:space="preserve">de dos mil veinticinco en atención al Criterio Reiterado 04/2024 en virtud que la solicitud de información fue interpuesta en fecha diecinueve de febrero de dos mil veinticinco; </w:t>
      </w:r>
    </w:p>
    <w:p w14:paraId="2D5066F9" w14:textId="77777777" w:rsidR="00B95377" w:rsidRPr="00B95377" w:rsidRDefault="00B95377" w:rsidP="00B95377">
      <w:pPr>
        <w:pStyle w:val="NormalWeb"/>
        <w:ind w:left="708"/>
        <w:jc w:val="both"/>
        <w:rPr>
          <w:rFonts w:ascii="Palatino Linotype" w:hAnsi="Palatino Linotype"/>
          <w:i/>
          <w:sz w:val="22"/>
          <w:szCs w:val="22"/>
          <w:lang w:val="es-ES"/>
        </w:rPr>
      </w:pPr>
      <w:r w:rsidRPr="00B95377">
        <w:rPr>
          <w:rFonts w:ascii="Palatino Linotype" w:hAnsi="Palatino Linotype"/>
          <w:b/>
          <w:i/>
          <w:sz w:val="22"/>
          <w:szCs w:val="22"/>
          <w:lang w:val="es-ES"/>
        </w:rPr>
        <w:t xml:space="preserve">NÓMINA DE SERVIDORES PÚBLICOS. PERIODO DE BÚSQUEDA Y ENTREGA DE LA INFORMACIÓN, CUANDO NO SE PRECISA EN LA SOLICITUD DE </w:t>
      </w:r>
      <w:r w:rsidRPr="00B95377">
        <w:rPr>
          <w:rFonts w:ascii="Palatino Linotype" w:hAnsi="Palatino Linotype"/>
          <w:b/>
          <w:i/>
          <w:sz w:val="22"/>
          <w:szCs w:val="22"/>
          <w:lang w:val="es-ES"/>
        </w:rPr>
        <w:lastRenderedPageBreak/>
        <w:t>INFORMACIÓN.</w:t>
      </w:r>
      <w:r w:rsidRPr="00B95377">
        <w:rPr>
          <w:rFonts w:ascii="Palatino Linotype" w:hAnsi="Palatino Linotype"/>
          <w:i/>
          <w:sz w:val="22"/>
          <w:szCs w:val="22"/>
          <w:lang w:val="es-ES"/>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77BC5020" w14:textId="3717407A" w:rsidR="00B95377" w:rsidRPr="00B95377" w:rsidRDefault="00B95377" w:rsidP="00B95377">
      <w:pPr>
        <w:ind w:left="708" w:firstLine="708"/>
        <w:jc w:val="both"/>
        <w:rPr>
          <w:rFonts w:ascii="Palatino Linotype" w:hAnsi="Palatino Linotype"/>
          <w:b/>
          <w:i/>
          <w:sz w:val="20"/>
          <w:szCs w:val="20"/>
        </w:rPr>
      </w:pPr>
      <w:r w:rsidRPr="00B95377">
        <w:rPr>
          <w:rFonts w:ascii="Palatino Linotype" w:hAnsi="Palatino Linotype"/>
          <w:b/>
          <w:i/>
          <w:sz w:val="20"/>
          <w:szCs w:val="20"/>
        </w:rPr>
        <w:t xml:space="preserve">Precedentes: </w:t>
      </w:r>
    </w:p>
    <w:p w14:paraId="0E5AC2F5" w14:textId="41B452D0" w:rsidR="00B95377" w:rsidRPr="00B95377" w:rsidRDefault="00B95377" w:rsidP="00B95377">
      <w:pPr>
        <w:pStyle w:val="Prrafodelista"/>
        <w:numPr>
          <w:ilvl w:val="0"/>
          <w:numId w:val="22"/>
        </w:numPr>
        <w:spacing w:after="0" w:line="240" w:lineRule="auto"/>
        <w:ind w:left="709"/>
        <w:jc w:val="both"/>
        <w:rPr>
          <w:rFonts w:ascii="Palatino Linotype" w:eastAsia="Times New Roman" w:hAnsi="Palatino Linotype" w:cs="Times New Roman"/>
          <w:i/>
          <w:sz w:val="20"/>
          <w:szCs w:val="20"/>
          <w:lang w:val="es-ES" w:eastAsia="es-ES_tradnl"/>
        </w:rPr>
      </w:pPr>
      <w:r w:rsidRPr="00B95377">
        <w:rPr>
          <w:rFonts w:ascii="Palatino Linotype" w:eastAsia="Times New Roman" w:hAnsi="Palatino Linotype" w:cs="Times New Roman"/>
          <w:i/>
          <w:sz w:val="20"/>
          <w:szCs w:val="20"/>
          <w:lang w:val="es-ES" w:eastAsia="es-ES_tradnl"/>
        </w:rPr>
        <w:t xml:space="preserve">En materia de acceso a la información pública. </w:t>
      </w:r>
      <w:r w:rsidRPr="00B95377">
        <w:rPr>
          <w:rFonts w:ascii="Palatino Linotype" w:eastAsia="Times New Roman" w:hAnsi="Palatino Linotype" w:cs="Times New Roman"/>
          <w:i/>
          <w:sz w:val="20"/>
          <w:szCs w:val="20"/>
          <w:lang w:eastAsia="es-ES_tradnl"/>
        </w:rPr>
        <w:t>16752/INFOEM/IP/RR/2022 y acumulados</w:t>
      </w:r>
      <w:r w:rsidRPr="00B95377">
        <w:rPr>
          <w:rFonts w:ascii="Palatino Linotype" w:eastAsia="Times New Roman" w:hAnsi="Palatino Linotype" w:cs="Times New Roman"/>
          <w:i/>
          <w:sz w:val="20"/>
          <w:szCs w:val="20"/>
          <w:lang w:val="es-ES" w:eastAsia="es-ES_tradnl"/>
        </w:rPr>
        <w:t xml:space="preserve">. Aprobada por mayoría de votos, emitiendo voto particular los Comisionados </w:t>
      </w:r>
      <w:r w:rsidRPr="00B95377">
        <w:rPr>
          <w:rFonts w:ascii="Palatino Linotype" w:eastAsia="Times New Roman" w:hAnsi="Palatino Linotype" w:cs="Times New Roman"/>
          <w:i/>
          <w:sz w:val="20"/>
          <w:szCs w:val="20"/>
          <w:lang w:eastAsia="es-ES_tradnl"/>
        </w:rPr>
        <w:t>Sharon Cristina Morales Martínez, Guadalupe Ramírez Peña y Luis Gustavo Parra Noriega</w:t>
      </w:r>
      <w:r w:rsidRPr="00B95377">
        <w:rPr>
          <w:rFonts w:ascii="Palatino Linotype" w:hAnsi="Palatino Linotype"/>
          <w:i/>
          <w:sz w:val="20"/>
          <w:szCs w:val="20"/>
        </w:rPr>
        <w:t>. Ayuntamiento de Toluca</w:t>
      </w:r>
      <w:r w:rsidRPr="00B95377">
        <w:rPr>
          <w:rFonts w:ascii="Palatino Linotype" w:eastAsia="Times New Roman" w:hAnsi="Palatino Linotype" w:cs="Times New Roman"/>
          <w:i/>
          <w:sz w:val="20"/>
          <w:szCs w:val="20"/>
          <w:lang w:val="es-ES" w:eastAsia="es-ES_tradnl"/>
        </w:rPr>
        <w:t xml:space="preserve">. Comisionada Ponente </w:t>
      </w:r>
      <w:r w:rsidRPr="00B95377">
        <w:rPr>
          <w:rFonts w:ascii="Palatino Linotype" w:eastAsia="Times New Roman" w:hAnsi="Palatino Linotype" w:cs="Times New Roman"/>
          <w:i/>
          <w:sz w:val="20"/>
          <w:szCs w:val="20"/>
          <w:lang w:eastAsia="es-ES_tradnl"/>
        </w:rPr>
        <w:t>Sharon Cristina Morales Martínez</w:t>
      </w:r>
      <w:r w:rsidRPr="00B95377">
        <w:rPr>
          <w:rFonts w:ascii="Palatino Linotype" w:eastAsia="Times New Roman" w:hAnsi="Palatino Linotype" w:cs="Times New Roman"/>
          <w:i/>
          <w:sz w:val="20"/>
          <w:szCs w:val="20"/>
          <w:lang w:val="es-ES" w:eastAsia="es-ES_tradnl"/>
        </w:rPr>
        <w:t xml:space="preserve">. Sesión 43 – 2023. </w:t>
      </w:r>
    </w:p>
    <w:p w14:paraId="6FEF1070" w14:textId="77777777" w:rsidR="00B95377" w:rsidRPr="00B95377" w:rsidRDefault="00B95377" w:rsidP="00B95377">
      <w:pPr>
        <w:pStyle w:val="Prrafodelista"/>
        <w:numPr>
          <w:ilvl w:val="0"/>
          <w:numId w:val="22"/>
        </w:numPr>
        <w:spacing w:after="0" w:line="240" w:lineRule="auto"/>
        <w:ind w:left="709"/>
        <w:jc w:val="both"/>
        <w:rPr>
          <w:rFonts w:ascii="Palatino Linotype" w:eastAsia="Times New Roman" w:hAnsi="Palatino Linotype" w:cs="Times New Roman"/>
          <w:i/>
          <w:sz w:val="20"/>
          <w:szCs w:val="20"/>
          <w:lang w:val="es-ES" w:eastAsia="es-ES_tradnl"/>
        </w:rPr>
      </w:pPr>
      <w:r w:rsidRPr="00B95377">
        <w:rPr>
          <w:rFonts w:ascii="Palatino Linotype" w:eastAsia="Times New Roman" w:hAnsi="Palatino Linotype" w:cs="Times New Roman"/>
          <w:i/>
          <w:sz w:val="20"/>
          <w:szCs w:val="20"/>
          <w:lang w:val="es-ES" w:eastAsia="es-ES_tradnl"/>
        </w:rPr>
        <w:t xml:space="preserve">En materia de acceso a la información pública. </w:t>
      </w:r>
      <w:r w:rsidRPr="00B95377">
        <w:rPr>
          <w:rFonts w:ascii="Palatino Linotype" w:eastAsia="Times New Roman" w:hAnsi="Palatino Linotype" w:cs="Times New Roman"/>
          <w:i/>
          <w:sz w:val="20"/>
          <w:szCs w:val="20"/>
          <w:lang w:eastAsia="es-ES_tradnl"/>
        </w:rPr>
        <w:t>07558/INFOEM/IP/RR/2023</w:t>
      </w:r>
      <w:r w:rsidRPr="00B95377">
        <w:rPr>
          <w:rFonts w:ascii="Palatino Linotype" w:eastAsia="Times New Roman" w:hAnsi="Palatino Linotype" w:cs="Times New Roman"/>
          <w:i/>
          <w:sz w:val="20"/>
          <w:szCs w:val="20"/>
          <w:lang w:val="es-ES" w:eastAsia="es-ES_tradnl"/>
        </w:rPr>
        <w:t>. Aprobada por unanimidad de votos</w:t>
      </w:r>
      <w:r w:rsidRPr="00B95377">
        <w:rPr>
          <w:rFonts w:ascii="Palatino Linotype" w:hAnsi="Palatino Linotype"/>
          <w:i/>
          <w:sz w:val="20"/>
          <w:szCs w:val="20"/>
        </w:rPr>
        <w:t>. Ayuntamiento de Ecatepec de Morelos</w:t>
      </w:r>
      <w:r w:rsidRPr="00B95377">
        <w:rPr>
          <w:rFonts w:ascii="Palatino Linotype" w:eastAsia="Times New Roman" w:hAnsi="Palatino Linotype" w:cs="Times New Roman"/>
          <w:i/>
          <w:sz w:val="20"/>
          <w:szCs w:val="20"/>
          <w:lang w:val="es-ES" w:eastAsia="es-ES_tradnl"/>
        </w:rPr>
        <w:t xml:space="preserve">. Comisionada Ponente </w:t>
      </w:r>
      <w:r w:rsidRPr="00B95377">
        <w:rPr>
          <w:rFonts w:ascii="Palatino Linotype" w:eastAsia="Times New Roman" w:hAnsi="Palatino Linotype" w:cs="Times New Roman"/>
          <w:i/>
          <w:sz w:val="20"/>
          <w:szCs w:val="20"/>
          <w:lang w:eastAsia="es-ES_tradnl"/>
        </w:rPr>
        <w:t>María del Rosario Mejía Ayala</w:t>
      </w:r>
      <w:r w:rsidRPr="00B95377">
        <w:rPr>
          <w:rFonts w:ascii="Palatino Linotype" w:eastAsia="Times New Roman" w:hAnsi="Palatino Linotype" w:cs="Times New Roman"/>
          <w:i/>
          <w:sz w:val="20"/>
          <w:szCs w:val="20"/>
          <w:lang w:val="es-ES" w:eastAsia="es-ES_tradnl"/>
        </w:rPr>
        <w:t>. Sesión 03 – 2024.</w:t>
      </w:r>
    </w:p>
    <w:p w14:paraId="14E0EB6C" w14:textId="4156839C" w:rsidR="00B95377" w:rsidRPr="00B95377" w:rsidRDefault="00B95377" w:rsidP="00B95377">
      <w:pPr>
        <w:pStyle w:val="Prrafodelista"/>
        <w:numPr>
          <w:ilvl w:val="0"/>
          <w:numId w:val="22"/>
        </w:numPr>
        <w:spacing w:after="0" w:line="240" w:lineRule="auto"/>
        <w:ind w:left="709"/>
        <w:jc w:val="both"/>
        <w:rPr>
          <w:rFonts w:ascii="Palatino Linotype" w:eastAsia="Times New Roman" w:hAnsi="Palatino Linotype" w:cs="Times New Roman"/>
          <w:i/>
          <w:sz w:val="20"/>
          <w:szCs w:val="20"/>
          <w:lang w:val="es-ES" w:eastAsia="es-ES_tradnl"/>
        </w:rPr>
      </w:pPr>
      <w:r w:rsidRPr="00B95377">
        <w:rPr>
          <w:rFonts w:ascii="Palatino Linotype" w:eastAsia="Times New Roman" w:hAnsi="Palatino Linotype" w:cs="Times New Roman"/>
          <w:i/>
          <w:sz w:val="20"/>
          <w:szCs w:val="20"/>
          <w:lang w:val="es-ES" w:eastAsia="es-ES_tradnl"/>
        </w:rPr>
        <w:t xml:space="preserve">En materia de acceso a la información pública. </w:t>
      </w:r>
      <w:r w:rsidRPr="00B95377">
        <w:rPr>
          <w:rFonts w:ascii="Palatino Linotype" w:eastAsia="Times New Roman" w:hAnsi="Palatino Linotype" w:cs="Times New Roman"/>
          <w:i/>
          <w:sz w:val="20"/>
          <w:szCs w:val="20"/>
          <w:lang w:eastAsia="es-ES_tradnl"/>
        </w:rPr>
        <w:t>07557/INFOEM/IP/RR/2023</w:t>
      </w:r>
      <w:r w:rsidRPr="00B95377">
        <w:rPr>
          <w:rFonts w:ascii="Palatino Linotype" w:eastAsia="Times New Roman" w:hAnsi="Palatino Linotype" w:cs="Times New Roman"/>
          <w:i/>
          <w:sz w:val="20"/>
          <w:szCs w:val="20"/>
          <w:lang w:val="es-ES" w:eastAsia="es-ES_tradnl"/>
        </w:rPr>
        <w:t xml:space="preserve">. Aprobada por unanimidad de votos, emitiendo voto disidente la Comisionada </w:t>
      </w:r>
      <w:r w:rsidRPr="00B95377">
        <w:rPr>
          <w:rFonts w:ascii="Palatino Linotype" w:eastAsia="Times New Roman" w:hAnsi="Palatino Linotype" w:cs="Times New Roman"/>
          <w:i/>
          <w:sz w:val="20"/>
          <w:szCs w:val="20"/>
          <w:lang w:eastAsia="es-ES_tradnl"/>
        </w:rPr>
        <w:t>Guadalupe Ramírez Peña</w:t>
      </w:r>
      <w:r w:rsidRPr="00B95377">
        <w:rPr>
          <w:rFonts w:ascii="Palatino Linotype" w:eastAsia="Times New Roman" w:hAnsi="Palatino Linotype" w:cs="Times New Roman"/>
          <w:i/>
          <w:sz w:val="20"/>
          <w:szCs w:val="20"/>
          <w:lang w:val="es-ES" w:eastAsia="es-ES_tradnl"/>
        </w:rPr>
        <w:t xml:space="preserve">. </w:t>
      </w:r>
      <w:r w:rsidRPr="00B95377">
        <w:rPr>
          <w:rFonts w:ascii="Palatino Linotype" w:eastAsia="Times New Roman" w:hAnsi="Palatino Linotype" w:cs="Times New Roman"/>
          <w:i/>
          <w:sz w:val="20"/>
          <w:szCs w:val="20"/>
          <w:lang w:eastAsia="es-ES_tradnl"/>
        </w:rPr>
        <w:t>Secretaría de Educación</w:t>
      </w:r>
      <w:r w:rsidRPr="00B95377">
        <w:rPr>
          <w:rFonts w:ascii="Palatino Linotype" w:eastAsia="Times New Roman" w:hAnsi="Palatino Linotype" w:cs="Times New Roman"/>
          <w:i/>
          <w:sz w:val="20"/>
          <w:szCs w:val="20"/>
          <w:lang w:val="es-ES" w:eastAsia="es-ES_tradnl"/>
        </w:rPr>
        <w:t xml:space="preserve">. Comisionada Ponente </w:t>
      </w:r>
      <w:r w:rsidRPr="00B95377">
        <w:rPr>
          <w:rFonts w:ascii="Palatino Linotype" w:eastAsia="Times New Roman" w:hAnsi="Palatino Linotype" w:cs="Times New Roman"/>
          <w:i/>
          <w:sz w:val="20"/>
          <w:szCs w:val="20"/>
          <w:lang w:eastAsia="es-ES_tradnl"/>
        </w:rPr>
        <w:t>Sharon Cristina Morales Martínez</w:t>
      </w:r>
      <w:r w:rsidRPr="00B95377">
        <w:rPr>
          <w:rFonts w:ascii="Palatino Linotype" w:eastAsia="Times New Roman" w:hAnsi="Palatino Linotype" w:cs="Times New Roman"/>
          <w:i/>
          <w:sz w:val="20"/>
          <w:szCs w:val="20"/>
          <w:lang w:val="es-ES" w:eastAsia="es-ES_tradnl"/>
        </w:rPr>
        <w:t>. Sesión 05 – 2024</w:t>
      </w:r>
    </w:p>
    <w:p w14:paraId="2071D438" w14:textId="77777777" w:rsidR="00B95377" w:rsidRDefault="00B95377" w:rsidP="00B95377">
      <w:pPr>
        <w:spacing w:after="0" w:line="360" w:lineRule="auto"/>
        <w:ind w:left="709" w:right="49"/>
        <w:jc w:val="both"/>
        <w:rPr>
          <w:rFonts w:ascii="Palatino Linotype" w:eastAsia="Palatino Linotype" w:hAnsi="Palatino Linotype" w:cs="Palatino Linotype"/>
          <w:color w:val="000000"/>
          <w:sz w:val="24"/>
          <w:szCs w:val="24"/>
        </w:rPr>
      </w:pPr>
    </w:p>
    <w:p w14:paraId="31DB9FA6" w14:textId="77777777" w:rsidR="006558C0" w:rsidRDefault="006558C0" w:rsidP="002022E9">
      <w:pPr>
        <w:tabs>
          <w:tab w:val="left" w:pos="3962"/>
        </w:tabs>
        <w:spacing w:line="360" w:lineRule="auto"/>
        <w:jc w:val="both"/>
        <w:rPr>
          <w:rFonts w:ascii="Palatino Linotype" w:eastAsia="Calibri" w:hAnsi="Palatino Linotype" w:cs="Tahoma"/>
          <w:bCs/>
          <w:sz w:val="24"/>
          <w:szCs w:val="24"/>
        </w:rPr>
      </w:pPr>
    </w:p>
    <w:p w14:paraId="78DD1BED" w14:textId="4FA79C7A" w:rsidR="00A240BD" w:rsidRPr="00F12743" w:rsidRDefault="002022E9" w:rsidP="002022E9">
      <w:pPr>
        <w:tabs>
          <w:tab w:val="left" w:pos="3962"/>
        </w:tabs>
        <w:spacing w:line="360" w:lineRule="auto"/>
        <w:jc w:val="both"/>
        <w:rPr>
          <w:rFonts w:ascii="Palatino Linotype" w:hAnsi="Palatino Linotype"/>
          <w:color w:val="000000"/>
          <w:sz w:val="24"/>
          <w:szCs w:val="24"/>
        </w:rPr>
      </w:pPr>
      <w:r>
        <w:rPr>
          <w:rFonts w:ascii="Palatino Linotype" w:eastAsia="Calibri" w:hAnsi="Palatino Linotype" w:cs="Tahoma"/>
          <w:bCs/>
          <w:sz w:val="24"/>
          <w:szCs w:val="24"/>
        </w:rPr>
        <w:t xml:space="preserve">Ahora bien, </w:t>
      </w:r>
      <w:r w:rsidR="00A240BD">
        <w:rPr>
          <w:rFonts w:ascii="Palatino Linotype" w:eastAsia="Calibri" w:hAnsi="Palatino Linotype" w:cs="Tahoma"/>
          <w:bCs/>
          <w:sz w:val="24"/>
          <w:szCs w:val="24"/>
        </w:rPr>
        <w:t xml:space="preserve">respecto el requerimiento de información </w:t>
      </w:r>
      <w:r w:rsidR="00A240BD" w:rsidRPr="00A240BD">
        <w:rPr>
          <w:rFonts w:ascii="Palatino Linotype" w:eastAsia="Calibri" w:hAnsi="Palatino Linotype" w:cs="Tahoma"/>
          <w:bCs/>
          <w:i/>
          <w:sz w:val="24"/>
          <w:szCs w:val="24"/>
        </w:rPr>
        <w:t>“</w:t>
      </w:r>
      <w:r w:rsidR="00A240BD" w:rsidRPr="00A240BD">
        <w:rPr>
          <w:rFonts w:ascii="Palatino Linotype" w:hAnsi="Palatino Linotype"/>
          <w:i/>
          <w:color w:val="000000"/>
          <w:sz w:val="24"/>
          <w:szCs w:val="24"/>
        </w:rPr>
        <w:t>Monto autorizado para la remuneración de cada servidor público”</w:t>
      </w:r>
      <w:r w:rsidR="00850AAE">
        <w:rPr>
          <w:rFonts w:ascii="Palatino Linotype" w:hAnsi="Palatino Linotype"/>
          <w:color w:val="000000"/>
          <w:sz w:val="24"/>
          <w:szCs w:val="24"/>
        </w:rPr>
        <w:t xml:space="preserve"> </w:t>
      </w:r>
      <w:r w:rsidR="00685019">
        <w:rPr>
          <w:rFonts w:ascii="Palatino Linotype" w:hAnsi="Palatino Linotype"/>
          <w:color w:val="000000"/>
          <w:sz w:val="24"/>
          <w:szCs w:val="24"/>
        </w:rPr>
        <w:t>se debe traer a colación el Manual para la Planeación, Programación y Presupuesto de Egresos Municipal para el Ejercicio Fiscal 2025</w:t>
      </w:r>
      <w:r w:rsidR="00743761">
        <w:rPr>
          <w:rFonts w:ascii="Palatino Linotype" w:hAnsi="Palatino Linotype"/>
          <w:color w:val="000000"/>
          <w:sz w:val="24"/>
          <w:szCs w:val="24"/>
        </w:rPr>
        <w:t xml:space="preserve">  a efecto de advertir que corresponde a la partida </w:t>
      </w:r>
      <w:r w:rsidR="00F12743">
        <w:rPr>
          <w:rFonts w:ascii="Palatino Linotype" w:hAnsi="Palatino Linotype"/>
          <w:color w:val="000000"/>
          <w:sz w:val="24"/>
          <w:szCs w:val="24"/>
        </w:rPr>
        <w:t>1000 denomina Servicios Personales lo relativo al pago de las remuneraciones del personal permanente y la partida 1200 correspondiente a las remuneraciones del personal transitorio, conforme lo siguiente;</w:t>
      </w:r>
    </w:p>
    <w:p w14:paraId="557DB77C" w14:textId="77777777" w:rsidR="00850AAE" w:rsidRPr="00850AAE" w:rsidRDefault="00850AAE" w:rsidP="00850AAE">
      <w:pPr>
        <w:tabs>
          <w:tab w:val="left" w:pos="3962"/>
        </w:tabs>
        <w:spacing w:line="360" w:lineRule="auto"/>
        <w:ind w:left="708"/>
        <w:jc w:val="both"/>
        <w:rPr>
          <w:rFonts w:ascii="Palatino Linotype" w:hAnsi="Palatino Linotype"/>
          <w:i/>
        </w:rPr>
      </w:pPr>
      <w:r w:rsidRPr="00850AAE">
        <w:rPr>
          <w:rFonts w:ascii="Palatino Linotype" w:hAnsi="Palatino Linotype"/>
          <w:i/>
        </w:rPr>
        <w:t xml:space="preserve">En el proyecto de presupuesto de egresos se deberá presentar en una sección específica, las erogaciones correspondientes al gasto en servicios personales, la cual comprende: </w:t>
      </w:r>
    </w:p>
    <w:p w14:paraId="6A607D53" w14:textId="77777777" w:rsidR="00850AAE" w:rsidRPr="00850AAE" w:rsidRDefault="00850AAE" w:rsidP="00850AAE">
      <w:pPr>
        <w:tabs>
          <w:tab w:val="left" w:pos="3962"/>
        </w:tabs>
        <w:spacing w:line="360" w:lineRule="auto"/>
        <w:ind w:left="1416"/>
        <w:jc w:val="both"/>
        <w:rPr>
          <w:rFonts w:ascii="Palatino Linotype" w:hAnsi="Palatino Linotype"/>
          <w:i/>
        </w:rPr>
      </w:pPr>
      <w:r w:rsidRPr="00850AAE">
        <w:rPr>
          <w:rFonts w:ascii="Palatino Linotype" w:hAnsi="Palatino Linotype"/>
          <w:i/>
        </w:rPr>
        <w:t xml:space="preserve">1. </w:t>
      </w:r>
      <w:r w:rsidRPr="00850AAE">
        <w:rPr>
          <w:rFonts w:ascii="Palatino Linotype" w:hAnsi="Palatino Linotype"/>
          <w:i/>
          <w:u w:val="single"/>
        </w:rPr>
        <w:t>Las remuneraciones de los servidores públicos</w:t>
      </w:r>
      <w:r w:rsidRPr="00850AAE">
        <w:rPr>
          <w:rFonts w:ascii="Palatino Linotype" w:hAnsi="Palatino Linotype"/>
          <w:i/>
        </w:rPr>
        <w:t xml:space="preserve">, desglosando las Percepciones ordinarias y extraordinarias, e incluyendo las erogaciones por concepto de obligaciones de carácter fiscal y de seguridad social inherentes a dichas remuneraciones; </w:t>
      </w:r>
    </w:p>
    <w:p w14:paraId="55854D7C" w14:textId="12B4BA6A" w:rsidR="00A240BD" w:rsidRDefault="00850AAE" w:rsidP="00850AAE">
      <w:pPr>
        <w:tabs>
          <w:tab w:val="left" w:pos="3962"/>
        </w:tabs>
        <w:spacing w:line="360" w:lineRule="auto"/>
        <w:ind w:left="1416"/>
        <w:jc w:val="both"/>
        <w:rPr>
          <w:rFonts w:ascii="Palatino Linotype" w:hAnsi="Palatino Linotype"/>
          <w:i/>
        </w:rPr>
      </w:pPr>
      <w:r w:rsidRPr="00850AAE">
        <w:rPr>
          <w:rFonts w:ascii="Palatino Linotype" w:hAnsi="Palatino Linotype"/>
          <w:i/>
        </w:rPr>
        <w:lastRenderedPageBreak/>
        <w:t xml:space="preserve">2. </w:t>
      </w:r>
      <w:r w:rsidRPr="00850AAE">
        <w:rPr>
          <w:rFonts w:ascii="Palatino Linotype" w:hAnsi="Palatino Linotype"/>
          <w:i/>
          <w:u w:val="single"/>
        </w:rPr>
        <w:t>Las previsiones salariales y económicas para cubrir los incrementos salariales</w:t>
      </w:r>
      <w:r w:rsidRPr="00850AAE">
        <w:rPr>
          <w:rFonts w:ascii="Palatino Linotype" w:hAnsi="Palatino Linotype"/>
          <w:i/>
        </w:rPr>
        <w:t>, la creación de plazas y otras medidas económicas de índole laboral. Dichas previsiones serán incluidas en un capítulo específico del Presupuesto de Egresos;</w:t>
      </w:r>
    </w:p>
    <w:p w14:paraId="6C2AD0C8" w14:textId="77777777" w:rsidR="00F12743" w:rsidRPr="00850AAE" w:rsidRDefault="00F12743" w:rsidP="00850AAE">
      <w:pPr>
        <w:tabs>
          <w:tab w:val="left" w:pos="3962"/>
        </w:tabs>
        <w:spacing w:line="360" w:lineRule="auto"/>
        <w:ind w:left="1416"/>
        <w:jc w:val="both"/>
        <w:rPr>
          <w:rFonts w:ascii="Palatino Linotype" w:hAnsi="Palatino Linotype"/>
          <w:i/>
        </w:rPr>
      </w:pPr>
    </w:p>
    <w:p w14:paraId="76EF9355" w14:textId="328C5D39" w:rsidR="00850AAE" w:rsidRPr="00685019" w:rsidRDefault="00850AAE" w:rsidP="00850AAE">
      <w:pPr>
        <w:tabs>
          <w:tab w:val="left" w:pos="3962"/>
        </w:tabs>
        <w:spacing w:line="360" w:lineRule="auto"/>
        <w:ind w:left="708"/>
        <w:jc w:val="center"/>
        <w:rPr>
          <w:rFonts w:ascii="Palatino Linotype" w:hAnsi="Palatino Linotype"/>
          <w:b/>
          <w:i/>
        </w:rPr>
      </w:pPr>
      <w:r w:rsidRPr="00685019">
        <w:rPr>
          <w:rFonts w:ascii="Palatino Linotype" w:hAnsi="Palatino Linotype"/>
          <w:b/>
          <w:i/>
        </w:rPr>
        <w:t>ESTRUCTURA DE CODIFICACIÓN:</w:t>
      </w:r>
    </w:p>
    <w:p w14:paraId="1695D56E" w14:textId="77777777"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i/>
        </w:rPr>
        <w:t xml:space="preserve">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 </w:t>
      </w:r>
    </w:p>
    <w:p w14:paraId="111ACD65" w14:textId="5637BA26" w:rsidR="00685019" w:rsidRDefault="00685019" w:rsidP="00685019">
      <w:pPr>
        <w:tabs>
          <w:tab w:val="left" w:pos="3962"/>
        </w:tabs>
        <w:spacing w:line="360" w:lineRule="auto"/>
        <w:ind w:left="708"/>
        <w:jc w:val="center"/>
      </w:pPr>
      <w:r w:rsidRPr="00685019">
        <w:rPr>
          <w:noProof/>
          <w:lang w:eastAsia="es-MX"/>
        </w:rPr>
        <w:drawing>
          <wp:inline distT="0" distB="0" distL="0" distR="0" wp14:anchorId="32ED2A9C" wp14:editId="2084F7ED">
            <wp:extent cx="5381628" cy="12287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2431" cy="1228908"/>
                    </a:xfrm>
                    <a:prstGeom prst="rect">
                      <a:avLst/>
                    </a:prstGeom>
                  </pic:spPr>
                </pic:pic>
              </a:graphicData>
            </a:graphic>
          </wp:inline>
        </w:drawing>
      </w:r>
    </w:p>
    <w:p w14:paraId="7C8ABB91" w14:textId="77777777" w:rsidR="00685019" w:rsidRPr="00685019" w:rsidRDefault="00685019" w:rsidP="00685019">
      <w:pPr>
        <w:tabs>
          <w:tab w:val="left" w:pos="3962"/>
        </w:tabs>
        <w:spacing w:line="360" w:lineRule="auto"/>
        <w:jc w:val="both"/>
        <w:rPr>
          <w:rFonts w:ascii="Palatino Linotype" w:hAnsi="Palatino Linotype"/>
          <w:i/>
        </w:rPr>
      </w:pPr>
    </w:p>
    <w:p w14:paraId="195D648D" w14:textId="593E64A8"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b/>
          <w:i/>
        </w:rPr>
        <w:t>1000 SERVICIOS PERSONALES.</w:t>
      </w:r>
      <w:r w:rsidRPr="00685019">
        <w:rPr>
          <w:rFonts w:ascii="Palatino Linotype" w:hAnsi="Palatino Linotype"/>
          <w:i/>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4792A9DD" w14:textId="77777777" w:rsidR="00685019" w:rsidRPr="00685019" w:rsidRDefault="00685019" w:rsidP="00685019">
      <w:pPr>
        <w:tabs>
          <w:tab w:val="left" w:pos="3962"/>
        </w:tabs>
        <w:spacing w:line="360" w:lineRule="auto"/>
        <w:ind w:left="708"/>
        <w:jc w:val="both"/>
        <w:rPr>
          <w:rFonts w:ascii="Palatino Linotype" w:hAnsi="Palatino Linotype"/>
          <w:b/>
          <w:i/>
        </w:rPr>
      </w:pPr>
    </w:p>
    <w:p w14:paraId="714AAF92" w14:textId="7D4718A3"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b/>
          <w:i/>
        </w:rPr>
        <w:t>1100 REMUNERACIONES AL PERSONAL DE CARÁCTER PERMANENTE</w:t>
      </w:r>
      <w:r w:rsidRPr="00685019">
        <w:rPr>
          <w:rFonts w:ascii="Palatino Linotype" w:hAnsi="Palatino Linotype"/>
          <w:i/>
        </w:rPr>
        <w:t xml:space="preserve"> Asignaciones destinadas a cubrir las percepciones correspondientes al personal de carácter permanente.</w:t>
      </w:r>
    </w:p>
    <w:p w14:paraId="12C3EF52" w14:textId="371D01E1"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i/>
        </w:rPr>
        <w:lastRenderedPageBreak/>
        <w:t>…</w:t>
      </w:r>
    </w:p>
    <w:p w14:paraId="2F09E776" w14:textId="53CB8D4A" w:rsid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b/>
          <w:i/>
        </w:rPr>
        <w:t>1130 Sueldos base al personal permanente.</w:t>
      </w:r>
      <w:r w:rsidRPr="00685019">
        <w:rPr>
          <w:rFonts w:ascii="Palatino Linotype" w:hAnsi="Palatino Linotype"/>
          <w:i/>
        </w:rPr>
        <w:t xml:space="preserve"> Asignaciones para remuneraciones al personal civil, </w:t>
      </w:r>
      <w:r w:rsidRPr="00685019">
        <w:rPr>
          <w:rFonts w:ascii="Palatino Linotype" w:hAnsi="Palatino Linotype"/>
          <w:i/>
          <w:u w:val="single"/>
        </w:rPr>
        <w:t>de base o de confianza,</w:t>
      </w:r>
      <w:r w:rsidRPr="00685019">
        <w:rPr>
          <w:rFonts w:ascii="Palatino Linotype" w:hAnsi="Palatino Linotype"/>
          <w:i/>
        </w:rPr>
        <w:t xml:space="preserve"> de carácter permanente que preste sus servicios en los entes públicos. Los montos que importen estas remuneraciones serán fijados de acuerdo con los catálogos institucionales de puestos de los entes públicos. </w:t>
      </w:r>
    </w:p>
    <w:p w14:paraId="055412A5" w14:textId="6EFF5A8B" w:rsidR="00685019" w:rsidRPr="00685019" w:rsidRDefault="00685019" w:rsidP="00685019">
      <w:pPr>
        <w:tabs>
          <w:tab w:val="left" w:pos="3962"/>
        </w:tabs>
        <w:spacing w:line="360" w:lineRule="auto"/>
        <w:ind w:left="708"/>
        <w:jc w:val="both"/>
        <w:rPr>
          <w:rFonts w:ascii="Palatino Linotype" w:hAnsi="Palatino Linotype"/>
          <w:i/>
        </w:rPr>
      </w:pPr>
      <w:r>
        <w:rPr>
          <w:rFonts w:ascii="Palatino Linotype" w:hAnsi="Palatino Linotype"/>
          <w:b/>
          <w:i/>
        </w:rPr>
        <w:t>…</w:t>
      </w:r>
    </w:p>
    <w:p w14:paraId="381D27D0" w14:textId="39C5306C"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b/>
          <w:i/>
        </w:rPr>
        <w:t>1131 Sueldo base.</w:t>
      </w:r>
      <w:r w:rsidRPr="00685019">
        <w:rPr>
          <w:rFonts w:ascii="Palatino Linotype" w:hAnsi="Palatino Linotype"/>
          <w:i/>
        </w:rPr>
        <w:t xml:space="preserve"> Remuneración al servidor público </w:t>
      </w:r>
      <w:r w:rsidRPr="0070598C">
        <w:rPr>
          <w:rFonts w:ascii="Palatino Linotype" w:hAnsi="Palatino Linotype"/>
          <w:i/>
          <w:u w:val="single"/>
        </w:rPr>
        <w:t>de base o de confianza</w:t>
      </w:r>
      <w:r w:rsidRPr="00685019">
        <w:rPr>
          <w:rFonts w:ascii="Palatino Linotype" w:hAnsi="Palatino Linotype"/>
          <w:i/>
        </w:rPr>
        <w:t xml:space="preserve"> que preste sus servicios al Poder Ejecutivo del Estado. Los montos que importen estas remuneraciones serán fijados de acuerdo con el Catálogo de Puestos del Gobierno Estatal y los tabuladores vigentes autorizados por la Secretaría, en el caso de los municipios se refiere a las remuneraciones al servidor público de base y no sindicalizado, que presta sus servicios en la Administración Pública Municipal, acorde con el marco jurídico.</w:t>
      </w:r>
    </w:p>
    <w:p w14:paraId="42F83244" w14:textId="11F54FE7"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i/>
        </w:rPr>
        <w:t>…</w:t>
      </w:r>
    </w:p>
    <w:p w14:paraId="49B7A794" w14:textId="239DBF13" w:rsidR="00685019" w:rsidRPr="00685019" w:rsidRDefault="0070598C" w:rsidP="00685019">
      <w:pPr>
        <w:tabs>
          <w:tab w:val="left" w:pos="3962"/>
        </w:tabs>
        <w:spacing w:line="360" w:lineRule="auto"/>
        <w:ind w:left="708"/>
        <w:jc w:val="both"/>
        <w:rPr>
          <w:rFonts w:ascii="Palatino Linotype" w:hAnsi="Palatino Linotype"/>
          <w:i/>
        </w:rPr>
      </w:pPr>
      <w:r>
        <w:rPr>
          <w:rFonts w:ascii="Palatino Linotype" w:hAnsi="Palatino Linotype"/>
          <w:b/>
          <w:i/>
        </w:rPr>
        <w:t>1</w:t>
      </w:r>
      <w:r w:rsidR="00685019" w:rsidRPr="00685019">
        <w:rPr>
          <w:rFonts w:ascii="Palatino Linotype" w:hAnsi="Palatino Linotype"/>
          <w:b/>
          <w:i/>
        </w:rPr>
        <w:t>200 REMUNERACIONES AL PERSONAL DE CARÁCTER TRANSITORIO</w:t>
      </w:r>
      <w:r w:rsidR="00685019" w:rsidRPr="00685019">
        <w:rPr>
          <w:rFonts w:ascii="Palatino Linotype" w:hAnsi="Palatino Linotype"/>
          <w:i/>
        </w:rPr>
        <w:t xml:space="preserve"> Asignaciones destinadas a cubrir las percepciones correspondientes al personal de carácter eventual. </w:t>
      </w:r>
    </w:p>
    <w:p w14:paraId="37EF324E" w14:textId="77777777" w:rsid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b/>
          <w:i/>
        </w:rPr>
        <w:t>1210 Honorarios asimilables a salarios</w:t>
      </w:r>
      <w:r w:rsidRPr="00685019">
        <w:rPr>
          <w:rFonts w:ascii="Palatino Linotype" w:hAnsi="Palatino Linotype"/>
          <w:i/>
        </w:rPr>
        <w:t xml:space="preserve">. Asignaciones destinadas a cubrir el pago por la prestación de servicios contratados con personas físicas, como profesionistas, técnicos, expertos y peritos, entre otros, por estudios, obras o trabajos determinados que correspondan a su especialidad. El pago de honorarios deberá sujetarse a las disposiciones aplicables. Esta partida excluye los servicios profesionales contratados con personas físicas o morales previstos en el Capítulo 3000 Servicios Generales. </w:t>
      </w:r>
    </w:p>
    <w:p w14:paraId="33E7B7BD" w14:textId="77777777" w:rsidR="00D92E4B" w:rsidRPr="00685019" w:rsidRDefault="00D92E4B" w:rsidP="00D92E4B">
      <w:pPr>
        <w:tabs>
          <w:tab w:val="left" w:pos="3962"/>
        </w:tabs>
        <w:spacing w:line="360" w:lineRule="auto"/>
        <w:jc w:val="both"/>
        <w:rPr>
          <w:rFonts w:ascii="Palatino Linotype" w:hAnsi="Palatino Linotype"/>
          <w:i/>
        </w:rPr>
      </w:pPr>
    </w:p>
    <w:p w14:paraId="65663438" w14:textId="77777777" w:rsid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b/>
          <w:i/>
        </w:rPr>
        <w:lastRenderedPageBreak/>
        <w:t>1211 Honorarios asimilables al salario</w:t>
      </w:r>
      <w:r w:rsidRPr="00685019">
        <w:rPr>
          <w:rFonts w:ascii="Palatino Linotype" w:hAnsi="Palatino Linotype"/>
          <w:i/>
        </w:rPr>
        <w:t xml:space="preserve">. Asignaciones destinadas para cubrir el pago por la prestación de servicios contratados con personas físicas, para la realización de trabajos determinados que correspondan a la especialidad. </w:t>
      </w:r>
    </w:p>
    <w:p w14:paraId="5B80979D" w14:textId="77777777" w:rsidR="00D92E4B" w:rsidRDefault="00D92E4B" w:rsidP="00685019">
      <w:pPr>
        <w:tabs>
          <w:tab w:val="left" w:pos="3962"/>
        </w:tabs>
        <w:spacing w:line="360" w:lineRule="auto"/>
        <w:ind w:left="708"/>
        <w:jc w:val="both"/>
        <w:rPr>
          <w:rFonts w:ascii="Palatino Linotype" w:hAnsi="Palatino Linotype"/>
          <w:i/>
        </w:rPr>
      </w:pPr>
    </w:p>
    <w:p w14:paraId="0B07055F" w14:textId="1CEE3E82"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b/>
          <w:i/>
        </w:rPr>
        <w:t>1220 Sueldos base al personal eventual</w:t>
      </w:r>
      <w:r w:rsidRPr="00685019">
        <w:rPr>
          <w:rFonts w:ascii="Palatino Linotype" w:hAnsi="Palatino Linotype"/>
          <w:i/>
        </w:rPr>
        <w:t>. Remuneraciones para el pago al personal de carácter transitorio que preste sus servicios en los entes públicos</w:t>
      </w:r>
    </w:p>
    <w:p w14:paraId="5CDF8091" w14:textId="2338725A" w:rsidR="00685019" w:rsidRPr="00685019" w:rsidRDefault="00685019" w:rsidP="00685019">
      <w:pPr>
        <w:tabs>
          <w:tab w:val="left" w:pos="3962"/>
        </w:tabs>
        <w:spacing w:line="360" w:lineRule="auto"/>
        <w:ind w:left="708"/>
        <w:jc w:val="both"/>
        <w:rPr>
          <w:rFonts w:ascii="Palatino Linotype" w:hAnsi="Palatino Linotype"/>
          <w:i/>
        </w:rPr>
      </w:pPr>
      <w:r w:rsidRPr="00685019">
        <w:rPr>
          <w:rFonts w:ascii="Palatino Linotype" w:hAnsi="Palatino Linotype"/>
          <w:i/>
        </w:rPr>
        <w:t>….</w:t>
      </w:r>
    </w:p>
    <w:p w14:paraId="1BE2C538" w14:textId="4CB8F877" w:rsidR="00D2426A" w:rsidRDefault="00F12743" w:rsidP="00D2426A">
      <w:pPr>
        <w:tabs>
          <w:tab w:val="left" w:pos="3962"/>
        </w:tabs>
        <w:spacing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De lo anterior si bien no se advierte que las partidas presupuestales antes referidas deban de seccionarse conforme las direcciones que integran los Municipios para el presente caso también lo es que en respuesta primigenia la Tesorera Municipal manifestó incompetencia total al respecto sin que se advirtiera una búsqueda exhaustiva y razonable de la requerido. En este sentido es de recordarse que le corresponde al Tesorero municipal la administración de la hacienda pública municipal así como la formulación del presupuesto de egresos en los términos siguientes; </w:t>
      </w:r>
    </w:p>
    <w:p w14:paraId="107C8E6E" w14:textId="77777777" w:rsidR="00D2426A" w:rsidRPr="00D2426A" w:rsidRDefault="00D2426A" w:rsidP="00D2426A">
      <w:pPr>
        <w:tabs>
          <w:tab w:val="left" w:pos="3962"/>
        </w:tabs>
        <w:spacing w:line="360" w:lineRule="auto"/>
        <w:ind w:left="708"/>
        <w:jc w:val="both"/>
        <w:rPr>
          <w:rFonts w:ascii="Palatino Linotype" w:hAnsi="Palatino Linotype"/>
          <w:i/>
        </w:rPr>
      </w:pPr>
      <w:r w:rsidRPr="00D2426A">
        <w:rPr>
          <w:rFonts w:ascii="Palatino Linotype" w:hAnsi="Palatino Linotype"/>
          <w:b/>
          <w:i/>
        </w:rPr>
        <w:t>Artículo 95</w:t>
      </w:r>
      <w:r w:rsidRPr="00D2426A">
        <w:rPr>
          <w:rFonts w:ascii="Palatino Linotype" w:hAnsi="Palatino Linotype"/>
          <w:i/>
        </w:rPr>
        <w:t xml:space="preserve">.- Son atribuciones del tesorero municipal: </w:t>
      </w:r>
    </w:p>
    <w:p w14:paraId="447D6FDD" w14:textId="321D96F2" w:rsidR="00D2426A" w:rsidRPr="00D2426A" w:rsidRDefault="00D2426A" w:rsidP="00D2426A">
      <w:pPr>
        <w:tabs>
          <w:tab w:val="left" w:pos="3962"/>
        </w:tabs>
        <w:spacing w:line="360" w:lineRule="auto"/>
        <w:ind w:left="708"/>
        <w:jc w:val="both"/>
        <w:rPr>
          <w:rFonts w:ascii="Palatino Linotype" w:hAnsi="Palatino Linotype"/>
          <w:i/>
        </w:rPr>
      </w:pPr>
      <w:r w:rsidRPr="00D2426A">
        <w:rPr>
          <w:rFonts w:ascii="Palatino Linotype" w:hAnsi="Palatino Linotype"/>
          <w:i/>
        </w:rPr>
        <w:t>I. Administrar la hacienda pública municipal, de conformidad con las disposiciones legales aplicables;</w:t>
      </w:r>
    </w:p>
    <w:p w14:paraId="3771502F" w14:textId="77777777" w:rsidR="00D2426A" w:rsidRPr="00D2426A" w:rsidRDefault="00D2426A" w:rsidP="00D2426A">
      <w:pPr>
        <w:tabs>
          <w:tab w:val="left" w:pos="3962"/>
        </w:tabs>
        <w:spacing w:line="360" w:lineRule="auto"/>
        <w:ind w:left="708"/>
        <w:jc w:val="both"/>
        <w:rPr>
          <w:rFonts w:ascii="Palatino Linotype" w:hAnsi="Palatino Linotype"/>
          <w:i/>
        </w:rPr>
      </w:pPr>
      <w:r w:rsidRPr="00D2426A">
        <w:rPr>
          <w:rFonts w:ascii="Palatino Linotype" w:hAnsi="Palatino Linotype"/>
          <w:i/>
        </w:rPr>
        <w:t>…</w:t>
      </w:r>
    </w:p>
    <w:p w14:paraId="65B4C0B8" w14:textId="111DEF99" w:rsidR="00D2426A" w:rsidRPr="00D2426A" w:rsidRDefault="00D2426A" w:rsidP="00D2426A">
      <w:pPr>
        <w:tabs>
          <w:tab w:val="left" w:pos="3962"/>
        </w:tabs>
        <w:spacing w:line="360" w:lineRule="auto"/>
        <w:ind w:left="708"/>
        <w:jc w:val="both"/>
        <w:rPr>
          <w:rFonts w:ascii="Palatino Linotype" w:eastAsia="Calibri" w:hAnsi="Palatino Linotype" w:cs="Tahoma"/>
          <w:bCs/>
          <w:i/>
          <w:sz w:val="24"/>
          <w:szCs w:val="24"/>
        </w:rPr>
      </w:pPr>
      <w:r w:rsidRPr="00D2426A">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625248B4" w14:textId="77777777" w:rsidR="00D2426A" w:rsidRDefault="00D2426A" w:rsidP="00D2426A">
      <w:pPr>
        <w:tabs>
          <w:tab w:val="left" w:pos="3962"/>
        </w:tabs>
        <w:spacing w:line="360" w:lineRule="auto"/>
        <w:jc w:val="both"/>
        <w:rPr>
          <w:rFonts w:ascii="Palatino Linotype" w:eastAsia="Calibri" w:hAnsi="Palatino Linotype" w:cs="Tahoma"/>
          <w:bCs/>
          <w:sz w:val="24"/>
          <w:szCs w:val="24"/>
        </w:rPr>
      </w:pPr>
    </w:p>
    <w:p w14:paraId="5ABD185A" w14:textId="4483300C" w:rsidR="002022E9" w:rsidRPr="00DE4216" w:rsidRDefault="00F12743" w:rsidP="00F12743">
      <w:pPr>
        <w:tabs>
          <w:tab w:val="left" w:pos="3962"/>
        </w:tabs>
        <w:spacing w:line="360" w:lineRule="auto"/>
        <w:jc w:val="both"/>
        <w:rPr>
          <w:rFonts w:ascii="Palatino Linotype" w:eastAsia="Palatino Linotype" w:hAnsi="Palatino Linotype" w:cs="Palatino Linotype"/>
          <w:color w:val="000000"/>
          <w:sz w:val="24"/>
          <w:szCs w:val="24"/>
        </w:rPr>
      </w:pPr>
      <w:r>
        <w:rPr>
          <w:rFonts w:ascii="Palatino Linotype" w:eastAsia="Calibri" w:hAnsi="Palatino Linotype" w:cs="Tahoma"/>
          <w:bCs/>
          <w:sz w:val="24"/>
          <w:szCs w:val="24"/>
        </w:rPr>
        <w:lastRenderedPageBreak/>
        <w:t xml:space="preserve">Así </w:t>
      </w:r>
      <w:r w:rsidR="002022E9">
        <w:rPr>
          <w:rFonts w:ascii="Palatino Linotype" w:eastAsia="Calibri" w:hAnsi="Palatino Linotype" w:cs="Tahoma"/>
          <w:bCs/>
          <w:sz w:val="24"/>
          <w:szCs w:val="24"/>
        </w:rPr>
        <w:t xml:space="preserve">este Instituto no </w:t>
      </w:r>
      <w:r>
        <w:rPr>
          <w:rFonts w:ascii="Palatino Linotype" w:eastAsia="Calibri" w:hAnsi="Palatino Linotype" w:cs="Tahoma"/>
          <w:bCs/>
          <w:sz w:val="24"/>
          <w:szCs w:val="24"/>
        </w:rPr>
        <w:t xml:space="preserve">puede tener por colmados los requerimientos de información </w:t>
      </w:r>
      <w:r>
        <w:rPr>
          <w:rFonts w:ascii="Palatino Linotype" w:eastAsia="Palatino Linotype" w:hAnsi="Palatino Linotype" w:cs="Palatino Linotype"/>
          <w:color w:val="000000"/>
          <w:sz w:val="24"/>
          <w:szCs w:val="24"/>
        </w:rPr>
        <w:t xml:space="preserve">requeridos al no </w:t>
      </w:r>
      <w:r w:rsidR="002022E9">
        <w:rPr>
          <w:rFonts w:ascii="Palatino Linotype" w:eastAsia="Palatino Linotype" w:hAnsi="Palatino Linotype" w:cs="Palatino Linotype"/>
          <w:color w:val="000000"/>
          <w:sz w:val="24"/>
          <w:szCs w:val="24"/>
        </w:rPr>
        <w:t xml:space="preserve">acreditar </w:t>
      </w:r>
      <w:r w:rsidR="002022E9" w:rsidRPr="00DE4216">
        <w:rPr>
          <w:rFonts w:ascii="Palatino Linotype" w:eastAsia="Palatino Linotype" w:hAnsi="Palatino Linotype" w:cs="Palatino Linotype"/>
          <w:color w:val="000000"/>
          <w:sz w:val="24"/>
          <w:szCs w:val="24"/>
        </w:rPr>
        <w:t>el principio de búsqueda exhaustiva de la información, cuyo alcance se encuentra establecido en el Criterio Reiterado 02/19 emitido por el Pleno de este Organismo Garante, a saber:</w:t>
      </w:r>
    </w:p>
    <w:p w14:paraId="235C15F4" w14:textId="77777777" w:rsidR="002022E9" w:rsidRPr="00E91A48" w:rsidRDefault="002022E9" w:rsidP="002022E9">
      <w:pPr>
        <w:spacing w:line="276" w:lineRule="auto"/>
        <w:ind w:left="567" w:right="706"/>
        <w:jc w:val="both"/>
        <w:rPr>
          <w:rFonts w:ascii="Palatino Linotype" w:eastAsia="Palatino Linotype" w:hAnsi="Palatino Linotype" w:cs="Palatino Linotype"/>
          <w:i/>
          <w:color w:val="000000"/>
        </w:rPr>
      </w:pPr>
      <w:r w:rsidRPr="007511B9">
        <w:rPr>
          <w:rFonts w:ascii="Palatino Linotype" w:eastAsia="Palatino Linotype" w:hAnsi="Palatino Linotype" w:cs="Palatino Linotype"/>
          <w:b/>
          <w:i/>
          <w:color w:val="00000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7511B9">
        <w:rPr>
          <w:rFonts w:ascii="Palatino Linotype" w:eastAsia="Palatino Linotype" w:hAnsi="Palatino Linotype" w:cs="Palatino Linotype"/>
          <w:i/>
          <w:color w:val="000000"/>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1EC302A4" w14:textId="77777777" w:rsidR="002022E9" w:rsidRDefault="002022E9" w:rsidP="002022E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A490E9E" w14:textId="77777777" w:rsidR="002022E9" w:rsidRPr="00DE4216" w:rsidRDefault="002022E9" w:rsidP="002022E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DE4216">
        <w:rPr>
          <w:rFonts w:ascii="Palatino Linotype" w:eastAsia="Palatino Linotype" w:hAnsi="Palatino Linotype" w:cs="Palatino Linotype"/>
          <w:color w:val="000000"/>
          <w:sz w:val="24"/>
          <w:szCs w:val="24"/>
        </w:rPr>
        <w:lastRenderedPageBreak/>
        <w:t>En tal sentido, resulta aplicable el Criterio orientador 02/17 emitido por el Peno del Instituto Nacional de Transparencia y Acceso a la Información y Protección de Datos Personales, de título y texto siguientes:</w:t>
      </w:r>
    </w:p>
    <w:p w14:paraId="1FC2905A" w14:textId="77777777" w:rsidR="002022E9" w:rsidRPr="007511B9" w:rsidRDefault="002022E9" w:rsidP="002022E9">
      <w:pPr>
        <w:pBdr>
          <w:top w:val="nil"/>
          <w:left w:val="nil"/>
          <w:bottom w:val="nil"/>
          <w:right w:val="nil"/>
          <w:between w:val="nil"/>
        </w:pBdr>
        <w:ind w:left="851" w:right="851"/>
        <w:jc w:val="both"/>
        <w:rPr>
          <w:rFonts w:ascii="Palatino Linotype" w:eastAsia="Palatino Linotype" w:hAnsi="Palatino Linotype" w:cs="Palatino Linotype"/>
          <w:i/>
          <w:color w:val="000000"/>
        </w:rPr>
      </w:pPr>
      <w:r w:rsidRPr="007511B9">
        <w:rPr>
          <w:rFonts w:ascii="Palatino Linotype" w:eastAsia="Palatino Linotype" w:hAnsi="Palatino Linotype" w:cs="Palatino Linotype"/>
          <w:b/>
          <w:i/>
          <w:color w:val="000000"/>
        </w:rPr>
        <w:t xml:space="preserve">“Congruencia y exhaustividad. Sus alcances para garantizar el derecho de acceso a la información. </w:t>
      </w:r>
      <w:r w:rsidRPr="007511B9">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511B9">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7511B9">
        <w:rPr>
          <w:rFonts w:ascii="Palatino Linotype" w:eastAsia="Palatino Linotype" w:hAnsi="Palatino Linotype" w:cs="Palatino Linotype"/>
          <w:i/>
          <w:color w:val="000000"/>
        </w:rPr>
        <w:t xml:space="preserve">; mientras que </w:t>
      </w:r>
      <w:r w:rsidRPr="007511B9">
        <w:rPr>
          <w:rFonts w:ascii="Palatino Linotype" w:eastAsia="Palatino Linotype" w:hAnsi="Palatino Linotype" w:cs="Palatino Linotype"/>
          <w:b/>
          <w:i/>
          <w:color w:val="000000"/>
        </w:rPr>
        <w:t>la exhaustividad significa que dicha respuesta se refiera expresamente a cada uno de los puntos solicitados</w:t>
      </w:r>
      <w:r w:rsidRPr="007511B9">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6289514" w14:textId="77777777" w:rsidR="002022E9" w:rsidRDefault="002022E9" w:rsidP="002022E9">
      <w:pPr>
        <w:tabs>
          <w:tab w:val="left" w:pos="3962"/>
        </w:tabs>
        <w:spacing w:line="360" w:lineRule="auto"/>
        <w:jc w:val="both"/>
        <w:rPr>
          <w:rFonts w:ascii="Palatino Linotype" w:eastAsia="Calibri" w:hAnsi="Palatino Linotype" w:cs="Tahoma"/>
          <w:bCs/>
          <w:sz w:val="24"/>
          <w:szCs w:val="24"/>
        </w:rPr>
      </w:pPr>
    </w:p>
    <w:p w14:paraId="2E3B2486" w14:textId="277872F9" w:rsidR="00F12743" w:rsidRDefault="002022E9" w:rsidP="002022E9">
      <w:pPr>
        <w:tabs>
          <w:tab w:val="left" w:pos="3962"/>
        </w:tabs>
        <w:spacing w:line="360" w:lineRule="auto"/>
        <w:jc w:val="both"/>
        <w:rPr>
          <w:rFonts w:ascii="Palatino Linotype" w:hAnsi="Palatino Linotype"/>
          <w:sz w:val="24"/>
          <w:szCs w:val="24"/>
        </w:rPr>
      </w:pPr>
      <w:r>
        <w:rPr>
          <w:rFonts w:ascii="Palatino Linotype" w:eastAsia="Calibri" w:hAnsi="Palatino Linotype" w:cs="Tahoma"/>
          <w:bCs/>
          <w:sz w:val="24"/>
          <w:szCs w:val="24"/>
        </w:rPr>
        <w:t>En este sentido</w:t>
      </w:r>
      <w:r w:rsidRPr="006B40B9">
        <w:rPr>
          <w:rFonts w:ascii="Palatino Linotype" w:eastAsia="Calibri" w:hAnsi="Palatino Linotype" w:cs="Tahoma"/>
          <w:bCs/>
          <w:sz w:val="24"/>
          <w:szCs w:val="24"/>
        </w:rPr>
        <w:t>,</w:t>
      </w:r>
      <w:r w:rsidR="00F12743">
        <w:rPr>
          <w:rFonts w:ascii="Palatino Linotype" w:eastAsia="Calibri" w:hAnsi="Palatino Linotype" w:cs="Tahoma"/>
          <w:bCs/>
          <w:sz w:val="24"/>
          <w:szCs w:val="24"/>
        </w:rPr>
        <w:t xml:space="preserve"> resulta dable ordenar de ser procedente en versión pública el soporte documental quede cuenta del monto autorizado para la remuneración de los servidores públicos adscritos a </w:t>
      </w:r>
      <w:r w:rsidR="00F12743">
        <w:rPr>
          <w:rFonts w:ascii="Palatino Linotype" w:eastAsia="Palatino Linotype" w:hAnsi="Palatino Linotype" w:cs="Palatino Linotype"/>
          <w:color w:val="000000"/>
          <w:sz w:val="24"/>
          <w:szCs w:val="24"/>
        </w:rPr>
        <w:t xml:space="preserve">la </w:t>
      </w:r>
      <w:r w:rsidR="00F12743" w:rsidRPr="00B12E19">
        <w:rPr>
          <w:rFonts w:ascii="Palatino Linotype" w:hAnsi="Palatino Linotype"/>
          <w:sz w:val="24"/>
          <w:szCs w:val="24"/>
        </w:rPr>
        <w:t>Dirección de Atención y Protección a las Mujeres</w:t>
      </w:r>
      <w:r w:rsidR="00F12743">
        <w:rPr>
          <w:rFonts w:ascii="Palatino Linotype" w:hAnsi="Palatino Linotype"/>
          <w:sz w:val="24"/>
          <w:szCs w:val="24"/>
        </w:rPr>
        <w:t xml:space="preserve"> para el año 2025.</w:t>
      </w:r>
    </w:p>
    <w:p w14:paraId="455E34F8" w14:textId="36DDFC5F" w:rsidR="00F12743" w:rsidRDefault="00F12743" w:rsidP="002022E9">
      <w:pPr>
        <w:tabs>
          <w:tab w:val="left" w:pos="3962"/>
        </w:tabs>
        <w:spacing w:line="360" w:lineRule="auto"/>
        <w:jc w:val="both"/>
        <w:rPr>
          <w:rFonts w:ascii="Palatino Linotype" w:hAnsi="Palatino Linotype"/>
          <w:sz w:val="24"/>
          <w:szCs w:val="24"/>
        </w:rPr>
      </w:pPr>
    </w:p>
    <w:p w14:paraId="30DE39DF" w14:textId="6F454696" w:rsidR="00E83035" w:rsidRPr="00D92E4B" w:rsidRDefault="00F12743" w:rsidP="00D92E4B">
      <w:pPr>
        <w:tabs>
          <w:tab w:val="left" w:pos="3962"/>
        </w:tabs>
        <w:spacing w:line="360" w:lineRule="auto"/>
        <w:jc w:val="both"/>
        <w:rPr>
          <w:rFonts w:ascii="Palatino Linotype" w:hAnsi="Palatino Linotype"/>
          <w:sz w:val="24"/>
          <w:szCs w:val="24"/>
        </w:rPr>
      </w:pPr>
      <w:r>
        <w:rPr>
          <w:rFonts w:ascii="Palatino Linotype" w:hAnsi="Palatino Linotype"/>
          <w:sz w:val="24"/>
          <w:szCs w:val="24"/>
        </w:rPr>
        <w:t xml:space="preserve">De ser el caso que no se cuente con el soporte documental que dé cuenta del monto autorizado para </w:t>
      </w:r>
      <w:r>
        <w:rPr>
          <w:rFonts w:ascii="Palatino Linotype" w:eastAsia="Calibri" w:hAnsi="Palatino Linotype" w:cs="Tahoma"/>
          <w:bCs/>
          <w:sz w:val="24"/>
          <w:szCs w:val="24"/>
        </w:rPr>
        <w:t xml:space="preserve">la remuneración de los servidores públicos adscritos a </w:t>
      </w:r>
      <w:r>
        <w:rPr>
          <w:rFonts w:ascii="Palatino Linotype" w:eastAsia="Palatino Linotype" w:hAnsi="Palatino Linotype" w:cs="Palatino Linotype"/>
          <w:color w:val="000000"/>
          <w:sz w:val="24"/>
          <w:szCs w:val="24"/>
        </w:rPr>
        <w:t xml:space="preserve">la </w:t>
      </w:r>
      <w:r w:rsidRPr="00B12E19">
        <w:rPr>
          <w:rFonts w:ascii="Palatino Linotype" w:hAnsi="Palatino Linotype"/>
          <w:sz w:val="24"/>
          <w:szCs w:val="24"/>
        </w:rPr>
        <w:t>Dirección de Atención y Protección a las Mujeres</w:t>
      </w:r>
      <w:r>
        <w:rPr>
          <w:rFonts w:ascii="Palatino Linotype" w:hAnsi="Palatino Linotype"/>
          <w:sz w:val="24"/>
          <w:szCs w:val="24"/>
        </w:rPr>
        <w:t xml:space="preserve"> para el año 2025 bastara con que así lo manifieste el Sujeto Obligado en términos del segundo párrafo del artículo 19 de la Ley de Transparencia Local. </w:t>
      </w:r>
    </w:p>
    <w:p w14:paraId="585EEEC3" w14:textId="77777777" w:rsidR="00E83035" w:rsidRPr="00C852E9" w:rsidRDefault="00E83035" w:rsidP="00E83035">
      <w:pPr>
        <w:pStyle w:val="Prrafodelista"/>
        <w:numPr>
          <w:ilvl w:val="0"/>
          <w:numId w:val="24"/>
        </w:numPr>
        <w:autoSpaceDE w:val="0"/>
        <w:autoSpaceDN w:val="0"/>
        <w:adjustRightInd w:val="0"/>
        <w:spacing w:line="360" w:lineRule="auto"/>
        <w:jc w:val="both"/>
        <w:rPr>
          <w:rFonts w:ascii="Palatino Linotype" w:eastAsia="Times New Roman" w:hAnsi="Palatino Linotype" w:cs="Arial"/>
          <w:b/>
          <w:i/>
          <w:sz w:val="28"/>
          <w:szCs w:val="28"/>
          <w:lang w:val="es-ES" w:eastAsia="es-ES"/>
        </w:rPr>
      </w:pPr>
      <w:r w:rsidRPr="007873A3">
        <w:rPr>
          <w:rFonts w:ascii="Palatino Linotype" w:eastAsia="Times New Roman" w:hAnsi="Palatino Linotype" w:cs="Arial"/>
          <w:b/>
          <w:i/>
          <w:sz w:val="28"/>
          <w:szCs w:val="28"/>
          <w:lang w:val="es-ES" w:eastAsia="es-ES"/>
        </w:rPr>
        <w:lastRenderedPageBreak/>
        <w:t xml:space="preserve">De la versión pública </w:t>
      </w:r>
    </w:p>
    <w:p w14:paraId="4CFA8502"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41CD7338" w14:textId="77777777" w:rsidR="00E83035" w:rsidRPr="009F4F3F" w:rsidRDefault="00E83035" w:rsidP="00E83035">
      <w:pPr>
        <w:spacing w:line="360" w:lineRule="auto"/>
        <w:ind w:left="567" w:right="567"/>
        <w:jc w:val="both"/>
        <w:rPr>
          <w:rFonts w:ascii="Palatino Linotype" w:hAnsi="Palatino Linotype" w:cs="Arial"/>
          <w:i/>
        </w:rPr>
      </w:pPr>
      <w:r w:rsidRPr="00C07F04">
        <w:rPr>
          <w:rFonts w:ascii="Palatino Linotype" w:hAnsi="Palatino Linotype" w:cs="Arial"/>
          <w:i/>
          <w:sz w:val="24"/>
          <w:szCs w:val="24"/>
        </w:rPr>
        <w:t>“</w:t>
      </w:r>
      <w:r w:rsidRPr="009F4F3F">
        <w:rPr>
          <w:rFonts w:ascii="Palatino Linotype" w:hAnsi="Palatino Linotype" w:cs="Arial"/>
          <w:b/>
          <w:i/>
        </w:rPr>
        <w:t>Artículo 3.</w:t>
      </w:r>
      <w:r w:rsidRPr="009F4F3F">
        <w:rPr>
          <w:rFonts w:ascii="Palatino Linotype" w:hAnsi="Palatino Linotype" w:cs="Arial"/>
          <w:i/>
        </w:rPr>
        <w:t xml:space="preserve"> Para los efectos de la presente Ley se entenderá por: </w:t>
      </w:r>
    </w:p>
    <w:p w14:paraId="01CA0EDA"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i/>
        </w:rPr>
        <w:t>…</w:t>
      </w:r>
    </w:p>
    <w:p w14:paraId="3FA87D10" w14:textId="77777777" w:rsidR="00E83035"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b/>
          <w:i/>
        </w:rPr>
        <w:t>IX</w:t>
      </w:r>
      <w:r w:rsidRPr="009F4F3F">
        <w:rPr>
          <w:rFonts w:ascii="Palatino Linotype" w:hAnsi="Palatino Linotype" w:cs="Arial"/>
          <w:i/>
        </w:rPr>
        <w:t xml:space="preserve">. </w:t>
      </w:r>
      <w:r w:rsidRPr="009F4F3F">
        <w:rPr>
          <w:rFonts w:ascii="Palatino Linotype" w:hAnsi="Palatino Linotype" w:cs="Arial"/>
          <w:b/>
          <w:i/>
        </w:rPr>
        <w:t>Datos personales:</w:t>
      </w:r>
      <w:r w:rsidRPr="009F4F3F">
        <w:rPr>
          <w:rFonts w:ascii="Palatino Linotype" w:hAnsi="Palatino Linotype" w:cs="Arial"/>
          <w:i/>
        </w:rPr>
        <w:t xml:space="preserve"> La información concerniente a una persona, identificada o identificable según lo dispuesto por la Ley de Protección de Datos Pe</w:t>
      </w:r>
      <w:r>
        <w:rPr>
          <w:rFonts w:ascii="Palatino Linotype" w:hAnsi="Palatino Linotype" w:cs="Arial"/>
          <w:i/>
        </w:rPr>
        <w:t xml:space="preserve">rsonales del Estado de México; </w:t>
      </w:r>
    </w:p>
    <w:p w14:paraId="3DD2ADAD" w14:textId="77777777" w:rsidR="00E83035" w:rsidRPr="009F4F3F" w:rsidRDefault="00E83035" w:rsidP="00E83035">
      <w:pPr>
        <w:spacing w:line="360" w:lineRule="auto"/>
        <w:ind w:left="567" w:right="567"/>
        <w:jc w:val="both"/>
        <w:rPr>
          <w:rFonts w:ascii="Palatino Linotype" w:hAnsi="Palatino Linotype" w:cs="Arial"/>
          <w:i/>
        </w:rPr>
      </w:pPr>
      <w:r>
        <w:rPr>
          <w:rFonts w:ascii="Palatino Linotype" w:hAnsi="Palatino Linotype" w:cs="Arial"/>
          <w:i/>
        </w:rPr>
        <w:t>…</w:t>
      </w:r>
    </w:p>
    <w:p w14:paraId="565D8EAD"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b/>
          <w:i/>
        </w:rPr>
        <w:t>XX. Información clasificada:</w:t>
      </w:r>
      <w:r w:rsidRPr="009F4F3F">
        <w:rPr>
          <w:rFonts w:ascii="Palatino Linotype" w:hAnsi="Palatino Linotype" w:cs="Arial"/>
          <w:i/>
        </w:rPr>
        <w:t xml:space="preserve"> Aquella considerada por la presente Ley como reservada o confidencial; </w:t>
      </w:r>
    </w:p>
    <w:p w14:paraId="5E3771F7" w14:textId="77777777" w:rsidR="00E83035" w:rsidRPr="009F4F3F" w:rsidRDefault="00E83035" w:rsidP="00E83035">
      <w:pPr>
        <w:spacing w:line="360" w:lineRule="auto"/>
        <w:ind w:left="567" w:right="567"/>
        <w:jc w:val="both"/>
        <w:rPr>
          <w:rFonts w:ascii="Palatino Linotype" w:hAnsi="Palatino Linotype" w:cs="Arial"/>
          <w:i/>
        </w:rPr>
      </w:pPr>
      <w:r>
        <w:rPr>
          <w:rFonts w:ascii="Palatino Linotype" w:hAnsi="Palatino Linotype" w:cs="Arial"/>
          <w:i/>
        </w:rPr>
        <w:t>….</w:t>
      </w:r>
    </w:p>
    <w:p w14:paraId="101BF8E2"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b/>
          <w:i/>
        </w:rPr>
        <w:t>XXI. Información confidencial:</w:t>
      </w:r>
      <w:r w:rsidRPr="009F4F3F">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C27BC03"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b/>
          <w:i/>
        </w:rPr>
        <w:t>XLV. Versión pública:</w:t>
      </w:r>
      <w:r w:rsidRPr="009F4F3F">
        <w:rPr>
          <w:rFonts w:ascii="Palatino Linotype" w:hAnsi="Palatino Linotype" w:cs="Arial"/>
          <w:i/>
        </w:rPr>
        <w:t xml:space="preserve"> Documento en el que se elimine, suprime o borra la información clasificada como reservada o confidencial para permitir su acceso. </w:t>
      </w:r>
    </w:p>
    <w:p w14:paraId="3B6484A0"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b/>
          <w:i/>
        </w:rPr>
        <w:t xml:space="preserve">Artículo 51. </w:t>
      </w:r>
      <w:r w:rsidRPr="009F4F3F">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9F4F3F">
        <w:rPr>
          <w:rFonts w:ascii="Palatino Linotype" w:hAnsi="Palatino Linotype" w:cs="Arial"/>
          <w:b/>
          <w:i/>
        </w:rPr>
        <w:t xml:space="preserve">y tendrá la responsabilidad </w:t>
      </w:r>
      <w:r w:rsidRPr="009F4F3F">
        <w:rPr>
          <w:rFonts w:ascii="Palatino Linotype" w:hAnsi="Palatino Linotype" w:cs="Arial"/>
          <w:b/>
          <w:i/>
        </w:rPr>
        <w:lastRenderedPageBreak/>
        <w:t>de verificar en cada caso que la misma no sea confidencial o reservada</w:t>
      </w:r>
      <w:r w:rsidRPr="009F4F3F">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1A40B72F" w14:textId="77777777" w:rsidR="00E83035" w:rsidRPr="009F4F3F" w:rsidRDefault="00E83035" w:rsidP="00E83035">
      <w:pPr>
        <w:spacing w:line="360" w:lineRule="auto"/>
        <w:ind w:left="567" w:right="567"/>
        <w:jc w:val="both"/>
        <w:rPr>
          <w:rFonts w:ascii="Palatino Linotype" w:hAnsi="Palatino Linotype" w:cs="Arial"/>
          <w:i/>
        </w:rPr>
      </w:pPr>
    </w:p>
    <w:p w14:paraId="3FC03D5F"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b/>
          <w:i/>
        </w:rPr>
        <w:t>Artículo 52.</w:t>
      </w:r>
      <w:r w:rsidRPr="009F4F3F">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CFF414C" w14:textId="77777777" w:rsidR="00E83035" w:rsidRDefault="00E83035" w:rsidP="00E83035">
      <w:pPr>
        <w:spacing w:line="360" w:lineRule="auto"/>
        <w:jc w:val="both"/>
        <w:rPr>
          <w:rFonts w:ascii="Palatino Linotype" w:hAnsi="Palatino Linotype" w:cs="Arial"/>
          <w:sz w:val="24"/>
          <w:szCs w:val="24"/>
        </w:rPr>
      </w:pPr>
    </w:p>
    <w:p w14:paraId="7778EE00"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w:t>
      </w:r>
      <w:r>
        <w:rPr>
          <w:rFonts w:ascii="Palatino Linotype" w:hAnsi="Palatino Linotype" w:cs="Arial"/>
          <w:sz w:val="24"/>
          <w:szCs w:val="24"/>
        </w:rPr>
        <w:t xml:space="preserve">scriben para mayor referencia: </w:t>
      </w:r>
    </w:p>
    <w:p w14:paraId="754F7DB1"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i/>
        </w:rPr>
        <w:t>“</w:t>
      </w:r>
      <w:r w:rsidRPr="009F4F3F">
        <w:rPr>
          <w:rFonts w:ascii="Palatino Linotype" w:hAnsi="Palatino Linotype" w:cs="Arial"/>
          <w:b/>
          <w:i/>
        </w:rPr>
        <w:t>Artículo 22.</w:t>
      </w:r>
      <w:r w:rsidRPr="009F4F3F">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0595EDB5"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i/>
        </w:rPr>
        <w:lastRenderedPageBreak/>
        <w:t>El responsable podrá tratar datos personales para finalidades distintas a aquéllas establecidas en el aviso de privacidad, en los casos siguientes:</w:t>
      </w:r>
    </w:p>
    <w:p w14:paraId="63CCFCB6"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i/>
        </w:rPr>
        <w:t>I. Cuente con atribuciones conferidas en ley y medie el consentimiento del titular.</w:t>
      </w:r>
    </w:p>
    <w:p w14:paraId="4A07C8A7"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i/>
        </w:rPr>
        <w:t>II. Se trate de una persona reportada como desaparecida, en los términos previstos en la presente Ley y demás disp</w:t>
      </w:r>
      <w:r>
        <w:rPr>
          <w:rFonts w:ascii="Palatino Linotype" w:hAnsi="Palatino Linotype" w:cs="Arial"/>
          <w:i/>
        </w:rPr>
        <w:t>osiciones legales aplicables...</w:t>
      </w:r>
    </w:p>
    <w:p w14:paraId="190CF9B6" w14:textId="77777777" w:rsidR="00E83035" w:rsidRDefault="00E83035" w:rsidP="00E83035">
      <w:pPr>
        <w:spacing w:line="360" w:lineRule="auto"/>
        <w:ind w:left="567" w:right="567"/>
        <w:jc w:val="both"/>
        <w:rPr>
          <w:rFonts w:ascii="Palatino Linotype" w:hAnsi="Palatino Linotype" w:cs="Arial"/>
          <w:b/>
          <w:i/>
        </w:rPr>
      </w:pPr>
    </w:p>
    <w:p w14:paraId="27A99625" w14:textId="77777777" w:rsidR="00E83035" w:rsidRPr="009F4F3F" w:rsidRDefault="00E83035" w:rsidP="00E83035">
      <w:pPr>
        <w:spacing w:line="360" w:lineRule="auto"/>
        <w:ind w:left="567" w:right="567"/>
        <w:jc w:val="both"/>
        <w:rPr>
          <w:rFonts w:ascii="Palatino Linotype" w:hAnsi="Palatino Linotype" w:cs="Arial"/>
          <w:i/>
        </w:rPr>
      </w:pPr>
      <w:r w:rsidRPr="009F4F3F">
        <w:rPr>
          <w:rFonts w:ascii="Palatino Linotype" w:hAnsi="Palatino Linotype" w:cs="Arial"/>
          <w:b/>
          <w:i/>
        </w:rPr>
        <w:t>Artículo 38.</w:t>
      </w:r>
      <w:r w:rsidRPr="009F4F3F">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FF1DD5D" w14:textId="77777777" w:rsidR="00E83035" w:rsidRPr="00C07F04" w:rsidRDefault="00E83035" w:rsidP="00E83035">
      <w:pPr>
        <w:spacing w:line="360" w:lineRule="auto"/>
        <w:ind w:left="567" w:right="567"/>
        <w:jc w:val="both"/>
        <w:rPr>
          <w:rFonts w:ascii="Palatino Linotype" w:hAnsi="Palatino Linotype" w:cs="Arial"/>
          <w:i/>
          <w:sz w:val="24"/>
          <w:szCs w:val="24"/>
        </w:rPr>
      </w:pPr>
    </w:p>
    <w:p w14:paraId="6CC5FD0B"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2897B0C" w14:textId="77777777" w:rsidR="00E83035" w:rsidRPr="00C07F04" w:rsidRDefault="00E83035" w:rsidP="00E83035">
      <w:pPr>
        <w:spacing w:line="360" w:lineRule="auto"/>
        <w:jc w:val="both"/>
        <w:rPr>
          <w:rFonts w:ascii="Palatino Linotype" w:hAnsi="Palatino Linotype" w:cs="Arial"/>
          <w:sz w:val="24"/>
          <w:szCs w:val="24"/>
        </w:rPr>
      </w:pPr>
    </w:p>
    <w:p w14:paraId="6F422C23" w14:textId="77777777" w:rsidR="00E83035"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w:t>
      </w:r>
      <w:r w:rsidRPr="00C07F04">
        <w:rPr>
          <w:rFonts w:ascii="Palatino Linotype" w:hAnsi="Palatino Linotype" w:cs="Arial"/>
          <w:sz w:val="24"/>
          <w:szCs w:val="24"/>
        </w:rPr>
        <w:lastRenderedPageBreak/>
        <w:t xml:space="preserve">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8A41E12" w14:textId="77777777" w:rsidR="00E83035" w:rsidRPr="009330F0" w:rsidRDefault="00E83035" w:rsidP="00E83035">
      <w:pPr>
        <w:spacing w:line="360" w:lineRule="auto"/>
        <w:jc w:val="both"/>
        <w:rPr>
          <w:rFonts w:ascii="Palatino Linotype" w:hAnsi="Palatino Linotype" w:cs="Arial"/>
          <w:sz w:val="24"/>
          <w:szCs w:val="24"/>
        </w:rPr>
      </w:pPr>
    </w:p>
    <w:p w14:paraId="2B2283EA"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07F04">
        <w:rPr>
          <w:rFonts w:ascii="Palatino Linotype" w:hAnsi="Palatino Linotype" w:cs="Arial"/>
          <w:b/>
          <w:sz w:val="24"/>
          <w:szCs w:val="24"/>
        </w:rPr>
        <w:t>Lineamientos Generales en Materia de Clasificación y Desclasificación de la Información, así como para la Elaboración de Versiones Públicas</w:t>
      </w:r>
      <w:r w:rsidRPr="00C07F04">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662B66A5" w14:textId="77777777" w:rsidR="00E83035" w:rsidRPr="00C07F04" w:rsidRDefault="00E83035" w:rsidP="00E83035">
      <w:pPr>
        <w:spacing w:line="360" w:lineRule="auto"/>
        <w:jc w:val="both"/>
        <w:rPr>
          <w:rFonts w:ascii="Palatino Linotype" w:hAnsi="Palatino Linotype" w:cs="Arial"/>
          <w:sz w:val="24"/>
          <w:szCs w:val="24"/>
        </w:rPr>
      </w:pPr>
    </w:p>
    <w:p w14:paraId="2A0DC273" w14:textId="77777777" w:rsidR="00E83035"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CE98EF1" w14:textId="77777777" w:rsidR="00E83035" w:rsidRPr="00C07F04" w:rsidRDefault="00E83035" w:rsidP="00E83035">
      <w:pPr>
        <w:spacing w:line="360" w:lineRule="auto"/>
        <w:jc w:val="both"/>
        <w:rPr>
          <w:rFonts w:ascii="Palatino Linotype" w:hAnsi="Palatino Linotype" w:cs="Arial"/>
          <w:sz w:val="24"/>
          <w:szCs w:val="24"/>
        </w:rPr>
      </w:pPr>
    </w:p>
    <w:p w14:paraId="571D933C" w14:textId="77777777" w:rsidR="00E83035"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1D4677A" w14:textId="77777777" w:rsidR="00E83035" w:rsidRPr="00C07F04" w:rsidRDefault="00E83035" w:rsidP="00E83035">
      <w:pPr>
        <w:spacing w:line="360" w:lineRule="auto"/>
        <w:jc w:val="both"/>
        <w:rPr>
          <w:rFonts w:ascii="Palatino Linotype" w:hAnsi="Palatino Linotype" w:cs="Arial"/>
          <w:sz w:val="24"/>
          <w:szCs w:val="24"/>
        </w:rPr>
      </w:pPr>
    </w:p>
    <w:p w14:paraId="24A63CFD"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87E87BC"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w:t>
      </w:r>
      <w:r w:rsidRPr="00A430BC">
        <w:rPr>
          <w:rFonts w:ascii="Palatino Linotype" w:hAnsi="Palatino Linotype" w:cs="Arial"/>
          <w:b/>
          <w:i/>
        </w:rPr>
        <w:t>Artículo 49.</w:t>
      </w:r>
      <w:r w:rsidRPr="00A430BC">
        <w:rPr>
          <w:rFonts w:ascii="Palatino Linotype" w:hAnsi="Palatino Linotype" w:cs="Arial"/>
          <w:i/>
        </w:rPr>
        <w:t xml:space="preserve"> Los Comités de Transparencia tendrán las siguientes atribuciones:</w:t>
      </w:r>
    </w:p>
    <w:p w14:paraId="4929F842"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w:t>
      </w:r>
    </w:p>
    <w:p w14:paraId="6A25E852"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VIII</w:t>
      </w:r>
      <w:r w:rsidRPr="00A430BC">
        <w:rPr>
          <w:rFonts w:ascii="Palatino Linotype" w:hAnsi="Palatino Linotype" w:cs="Arial"/>
          <w:i/>
        </w:rPr>
        <w:t>. Aprobar, modificar o revocar la clasificación de la información;</w:t>
      </w:r>
    </w:p>
    <w:p w14:paraId="4B4E84A7"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Artículo 132.</w:t>
      </w:r>
      <w:r w:rsidRPr="00A430BC">
        <w:rPr>
          <w:rFonts w:ascii="Palatino Linotype" w:hAnsi="Palatino Linotype" w:cs="Arial"/>
          <w:i/>
        </w:rPr>
        <w:t xml:space="preserve"> La clasificación de la información se llevará a cabo en el momento en que:</w:t>
      </w:r>
    </w:p>
    <w:p w14:paraId="1E43E5F8"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lastRenderedPageBreak/>
        <w:t>I. Se reciba una solicitud de acceso a la información;</w:t>
      </w:r>
    </w:p>
    <w:p w14:paraId="2DDA12C4"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II. Se determine mediante resolución de autoridad competente; o</w:t>
      </w:r>
    </w:p>
    <w:p w14:paraId="6737A472" w14:textId="77777777" w:rsidR="00E83035"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III. Se generen versiones públicas para dar cumplimiento a las obligaciones de transparencia previstas en esta Ley.”</w:t>
      </w:r>
    </w:p>
    <w:p w14:paraId="1A0A5288" w14:textId="77777777" w:rsidR="00E83035" w:rsidRDefault="00E83035" w:rsidP="00E83035">
      <w:pPr>
        <w:spacing w:line="360" w:lineRule="auto"/>
        <w:ind w:left="567" w:right="567"/>
        <w:jc w:val="both"/>
        <w:rPr>
          <w:rFonts w:ascii="Palatino Linotype" w:hAnsi="Palatino Linotype" w:cs="Arial"/>
          <w:i/>
        </w:rPr>
      </w:pPr>
    </w:p>
    <w:p w14:paraId="2B20F163" w14:textId="5CAC9396"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w:t>
      </w:r>
      <w:r w:rsidRPr="00A430BC">
        <w:rPr>
          <w:rFonts w:ascii="Palatino Linotype" w:hAnsi="Palatino Linotype" w:cs="Arial"/>
          <w:b/>
          <w:i/>
        </w:rPr>
        <w:t>Segundo</w:t>
      </w:r>
      <w:r w:rsidRPr="00A430BC">
        <w:rPr>
          <w:rFonts w:ascii="Palatino Linotype" w:hAnsi="Palatino Linotype" w:cs="Arial"/>
          <w:i/>
        </w:rPr>
        <w:t>.- Para efectos de los presentes Lineamientos Generales, se entenderá por:</w:t>
      </w:r>
    </w:p>
    <w:p w14:paraId="29D91FCF"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w:t>
      </w:r>
    </w:p>
    <w:p w14:paraId="09A60E8F"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XVIII</w:t>
      </w:r>
      <w:r w:rsidRPr="00A430BC">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2894CEE"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Cuarto</w:t>
      </w:r>
      <w:r w:rsidRPr="00A430BC">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591D28"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Los Sujetos Obligados deberán aplicar, de manera estricta, las excepciones al derecho de acceso a la información y sólo podrán invocarlas cuando acrediten su procedencia.</w:t>
      </w:r>
    </w:p>
    <w:p w14:paraId="7DC04113" w14:textId="77777777" w:rsidR="00E83035" w:rsidRPr="00A430BC" w:rsidRDefault="00E83035" w:rsidP="00E83035">
      <w:pPr>
        <w:spacing w:line="360" w:lineRule="auto"/>
        <w:ind w:left="567" w:right="567"/>
        <w:jc w:val="both"/>
        <w:rPr>
          <w:rFonts w:ascii="Palatino Linotype" w:hAnsi="Palatino Linotype" w:cs="Arial"/>
          <w:i/>
        </w:rPr>
      </w:pPr>
    </w:p>
    <w:p w14:paraId="538D62EC"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Quinto</w:t>
      </w:r>
      <w:r w:rsidRPr="00A430BC">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w:t>
      </w:r>
      <w:r w:rsidRPr="00A430BC">
        <w:rPr>
          <w:rFonts w:ascii="Palatino Linotype" w:hAnsi="Palatino Linotype" w:cs="Arial"/>
          <w:i/>
        </w:rPr>
        <w:lastRenderedPageBreak/>
        <w:t>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18DCA9" w14:textId="77777777" w:rsidR="00E83035" w:rsidRPr="00A430BC" w:rsidRDefault="00E83035" w:rsidP="00E83035">
      <w:pPr>
        <w:spacing w:line="360" w:lineRule="auto"/>
        <w:ind w:left="567" w:right="567"/>
        <w:jc w:val="both"/>
        <w:rPr>
          <w:rFonts w:ascii="Palatino Linotype" w:hAnsi="Palatino Linotype" w:cs="Arial"/>
          <w:i/>
        </w:rPr>
      </w:pPr>
    </w:p>
    <w:p w14:paraId="3ED632EF"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Sexto</w:t>
      </w:r>
      <w:r w:rsidRPr="00A430BC">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3A6CD843" w14:textId="77777777" w:rsidR="00E83035"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La clasificación de información se realizará conforme a un análisis caso por caso, mediante la aplicación de la prueb</w:t>
      </w:r>
      <w:r>
        <w:rPr>
          <w:rFonts w:ascii="Palatino Linotype" w:hAnsi="Palatino Linotype" w:cs="Arial"/>
          <w:i/>
        </w:rPr>
        <w:t>a de daño y de interés público.</w:t>
      </w:r>
    </w:p>
    <w:p w14:paraId="6C927B2D" w14:textId="77777777" w:rsidR="00E83035" w:rsidRPr="00A430BC" w:rsidRDefault="00E83035" w:rsidP="00E83035">
      <w:pPr>
        <w:spacing w:line="360" w:lineRule="auto"/>
        <w:ind w:left="567" w:right="567"/>
        <w:jc w:val="both"/>
        <w:rPr>
          <w:rFonts w:ascii="Palatino Linotype" w:hAnsi="Palatino Linotype" w:cs="Arial"/>
          <w:i/>
        </w:rPr>
      </w:pPr>
    </w:p>
    <w:p w14:paraId="7CB14938"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Séptimo</w:t>
      </w:r>
      <w:r w:rsidRPr="00A430BC">
        <w:rPr>
          <w:rFonts w:ascii="Palatino Linotype" w:hAnsi="Palatino Linotype" w:cs="Arial"/>
          <w:i/>
        </w:rPr>
        <w:t>. La clasificación de la información se llevará a cabo en el momento en que:</w:t>
      </w:r>
    </w:p>
    <w:p w14:paraId="3852E31A"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I.</w:t>
      </w:r>
      <w:r w:rsidRPr="00A430BC">
        <w:rPr>
          <w:rFonts w:ascii="Palatino Linotype" w:hAnsi="Palatino Linotype" w:cs="Arial"/>
          <w:i/>
        </w:rPr>
        <w:t xml:space="preserve"> Se reciba una solicitud de acceso a la información;</w:t>
      </w:r>
    </w:p>
    <w:p w14:paraId="5EDF3CBA"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II</w:t>
      </w:r>
      <w:r w:rsidRPr="00A430BC">
        <w:rPr>
          <w:rFonts w:ascii="Palatino Linotype" w:hAnsi="Palatino Linotype" w:cs="Arial"/>
          <w:i/>
        </w:rPr>
        <w:t>. Se determine mediante resolución de autoridad competente, o</w:t>
      </w:r>
    </w:p>
    <w:p w14:paraId="35299512"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III</w:t>
      </w:r>
      <w:r w:rsidRPr="00A430BC">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1748A3CA"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58C04476"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Octavo</w:t>
      </w:r>
      <w:r w:rsidRPr="00A430BC">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630F5907"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lastRenderedPageBreak/>
        <w:t>Para motivar la clasificación se deberán señalar las razones o circunstancias especiales que lo llevaron a concluir que el caso particular se ajusta al supuesto previsto por la norma legal invocada como fundamento.</w:t>
      </w:r>
    </w:p>
    <w:p w14:paraId="5ED74C8A"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04A032A9"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10C43FC9"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t>Los documentos contenidos en los archivos históricos y los identificados como históricos confidenciales no serán susceptibles de clasificación como reservados.</w:t>
      </w:r>
    </w:p>
    <w:p w14:paraId="53CFB2F2" w14:textId="77777777" w:rsidR="00E83035" w:rsidRPr="00A430BC" w:rsidRDefault="00E83035" w:rsidP="00E83035">
      <w:pPr>
        <w:spacing w:line="360" w:lineRule="auto"/>
        <w:ind w:left="567" w:right="567"/>
        <w:jc w:val="both"/>
        <w:rPr>
          <w:rFonts w:ascii="Palatino Linotype" w:hAnsi="Palatino Linotype" w:cs="Arial"/>
          <w:i/>
        </w:rPr>
      </w:pPr>
    </w:p>
    <w:p w14:paraId="6210DF34"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Noveno</w:t>
      </w:r>
      <w:r w:rsidRPr="00A430BC">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C4FC04F" w14:textId="77777777" w:rsidR="00E83035" w:rsidRPr="00A430BC" w:rsidRDefault="00E83035" w:rsidP="00E83035">
      <w:pPr>
        <w:spacing w:line="360" w:lineRule="auto"/>
        <w:ind w:left="567" w:right="567"/>
        <w:jc w:val="both"/>
        <w:rPr>
          <w:rFonts w:ascii="Palatino Linotype" w:hAnsi="Palatino Linotype" w:cs="Arial"/>
          <w:i/>
        </w:rPr>
      </w:pPr>
    </w:p>
    <w:p w14:paraId="5A91582F"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Décimo</w:t>
      </w:r>
      <w:r w:rsidRPr="00A430BC">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w:t>
      </w:r>
      <w:r>
        <w:rPr>
          <w:rFonts w:ascii="Palatino Linotype" w:hAnsi="Palatino Linotype" w:cs="Arial"/>
          <w:i/>
        </w:rPr>
        <w:t>ión y Conservación de Archivos.</w:t>
      </w:r>
    </w:p>
    <w:p w14:paraId="14F0F9D7"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i/>
        </w:rPr>
        <w:lastRenderedPageBreak/>
        <w:t>En ausencia de los titulares de las áreas, la información será clasificada o desclasificada por la persona que lo supla, en términos de la normativa que rija la actuación del sujeto obligado.</w:t>
      </w:r>
    </w:p>
    <w:p w14:paraId="7BAD5CC2" w14:textId="77777777" w:rsidR="00E83035" w:rsidRPr="00A430BC" w:rsidRDefault="00E83035" w:rsidP="00E83035">
      <w:pPr>
        <w:spacing w:line="360" w:lineRule="auto"/>
        <w:ind w:left="567" w:right="567"/>
        <w:jc w:val="both"/>
        <w:rPr>
          <w:rFonts w:ascii="Palatino Linotype" w:hAnsi="Palatino Linotype" w:cs="Arial"/>
          <w:i/>
        </w:rPr>
      </w:pPr>
    </w:p>
    <w:p w14:paraId="44CC6C65" w14:textId="77777777" w:rsidR="00E83035" w:rsidRPr="004175CD"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Décimo primero.</w:t>
      </w:r>
      <w:r w:rsidRPr="00A430BC">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1674A83" w14:textId="77777777" w:rsidR="00E83035" w:rsidRDefault="00E83035" w:rsidP="00E83035">
      <w:pPr>
        <w:spacing w:line="360" w:lineRule="auto"/>
        <w:jc w:val="both"/>
        <w:rPr>
          <w:rFonts w:ascii="Palatino Linotype" w:hAnsi="Palatino Linotype" w:cs="Arial"/>
          <w:sz w:val="24"/>
          <w:szCs w:val="24"/>
        </w:rPr>
      </w:pPr>
    </w:p>
    <w:p w14:paraId="22A26C0B"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C179D90" w14:textId="77777777" w:rsidR="00E83035" w:rsidRPr="00C07F04" w:rsidRDefault="00E83035" w:rsidP="00E83035">
      <w:pPr>
        <w:spacing w:line="360" w:lineRule="auto"/>
        <w:jc w:val="both"/>
        <w:rPr>
          <w:rFonts w:ascii="Palatino Linotype" w:hAnsi="Palatino Linotype" w:cs="Arial"/>
          <w:sz w:val="24"/>
          <w:szCs w:val="24"/>
        </w:rPr>
      </w:pPr>
    </w:p>
    <w:p w14:paraId="65AEEA11" w14:textId="4A8C4E9B"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025684DE"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lastRenderedPageBreak/>
        <w:t>Al respecto, el máximo tribunal del país ha establecido jurisprudencia respecto a qué debe entenderse por fundamentación y motivación, en los siguientes términos:</w:t>
      </w:r>
    </w:p>
    <w:p w14:paraId="4C33E156" w14:textId="77777777" w:rsidR="00E83035" w:rsidRPr="004175CD"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FUNDAMENTACIÓN Y MOTIVACIÓN</w:t>
      </w:r>
      <w:r w:rsidRPr="00A430BC">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D586BEB" w14:textId="77777777" w:rsidR="00E83035" w:rsidRDefault="00E83035" w:rsidP="00E83035">
      <w:pPr>
        <w:spacing w:line="360" w:lineRule="auto"/>
        <w:jc w:val="both"/>
        <w:rPr>
          <w:rFonts w:ascii="Palatino Linotype" w:hAnsi="Palatino Linotype" w:cs="Arial"/>
          <w:sz w:val="24"/>
          <w:szCs w:val="24"/>
        </w:rPr>
      </w:pPr>
    </w:p>
    <w:p w14:paraId="443118BF"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A8F3353" w14:textId="77777777" w:rsidR="00E83035" w:rsidRPr="00C07F04" w:rsidRDefault="00E83035" w:rsidP="00E83035">
      <w:pPr>
        <w:spacing w:line="360" w:lineRule="auto"/>
        <w:jc w:val="both"/>
        <w:rPr>
          <w:rFonts w:ascii="Palatino Linotype" w:hAnsi="Palatino Linotype" w:cs="Arial"/>
          <w:sz w:val="24"/>
          <w:szCs w:val="24"/>
        </w:rPr>
      </w:pPr>
    </w:p>
    <w:p w14:paraId="52B0CC1F"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3939A5A" w14:textId="77777777" w:rsidR="00E83035" w:rsidRPr="00A430BC" w:rsidRDefault="00E83035" w:rsidP="00E83035">
      <w:pPr>
        <w:spacing w:line="360" w:lineRule="auto"/>
        <w:ind w:left="567" w:right="567"/>
        <w:jc w:val="both"/>
        <w:rPr>
          <w:rFonts w:ascii="Palatino Linotype" w:hAnsi="Palatino Linotype" w:cs="Arial"/>
          <w:i/>
        </w:rPr>
      </w:pPr>
      <w:r w:rsidRPr="00A430BC">
        <w:rPr>
          <w:rFonts w:ascii="Palatino Linotype" w:hAnsi="Palatino Linotype" w:cs="Arial"/>
          <w:b/>
          <w:i/>
        </w:rPr>
        <w:t>FUNDAMENTACIÓN Y MOTIVACIÓN. EL ASPECTO FORMAL DE LA GARANTÍA Y SU FINALIDAD SE TRADUCEN EN EXPLICAR, JUSTIFICAR, POSIBILITAR LA DEFENSA Y COMUNICAR LA DECISIÓN.</w:t>
      </w:r>
      <w:r w:rsidRPr="00A430BC">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w:t>
      </w:r>
      <w:r w:rsidRPr="00A430BC">
        <w:rPr>
          <w:rFonts w:ascii="Palatino Linotype" w:hAnsi="Palatino Linotype" w:cs="Arial"/>
          <w:i/>
        </w:rPr>
        <w:lastRenderedPageBreak/>
        <w:t>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0954769" w14:textId="77777777" w:rsidR="00E83035" w:rsidRPr="00A430BC" w:rsidRDefault="00E83035" w:rsidP="00E83035">
      <w:pPr>
        <w:spacing w:line="360" w:lineRule="auto"/>
        <w:jc w:val="both"/>
        <w:rPr>
          <w:rFonts w:ascii="Palatino Linotype" w:hAnsi="Palatino Linotype" w:cs="Arial"/>
        </w:rPr>
      </w:pPr>
    </w:p>
    <w:p w14:paraId="69E16361" w14:textId="77777777" w:rsidR="00E83035" w:rsidRPr="00C07F04"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6AE7116" w14:textId="77777777" w:rsidR="00E83035" w:rsidRPr="00C07F04" w:rsidRDefault="00E83035" w:rsidP="00E83035">
      <w:pPr>
        <w:spacing w:line="360" w:lineRule="auto"/>
        <w:jc w:val="both"/>
        <w:rPr>
          <w:rFonts w:ascii="Palatino Linotype" w:hAnsi="Palatino Linotype" w:cs="Arial"/>
          <w:sz w:val="24"/>
          <w:szCs w:val="24"/>
        </w:rPr>
      </w:pPr>
    </w:p>
    <w:p w14:paraId="650E4BD1" w14:textId="37D69341" w:rsidR="00E83035" w:rsidRPr="00B863F1" w:rsidRDefault="00E83035" w:rsidP="00E83035">
      <w:pPr>
        <w:spacing w:line="360" w:lineRule="auto"/>
        <w:jc w:val="both"/>
        <w:rPr>
          <w:rFonts w:ascii="Palatino Linotype" w:hAnsi="Palatino Linotype" w:cs="Arial"/>
          <w:sz w:val="24"/>
          <w:szCs w:val="24"/>
        </w:rPr>
      </w:pPr>
      <w:r w:rsidRPr="00C07F04">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C07F04">
        <w:rPr>
          <w:rFonts w:ascii="Palatino Linotype" w:hAnsi="Palatino Linotype" w:cs="Arial"/>
          <w:sz w:val="24"/>
          <w:szCs w:val="24"/>
        </w:rPr>
        <w:lastRenderedPageBreak/>
        <w:t xml:space="preserve">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Pr>
          <w:rFonts w:ascii="Palatino Linotype" w:hAnsi="Palatino Linotype" w:cs="Arial"/>
          <w:sz w:val="24"/>
          <w:szCs w:val="24"/>
        </w:rPr>
        <w:t>la información del solicitante.</w:t>
      </w:r>
    </w:p>
    <w:p w14:paraId="50F4CC3D" w14:textId="1DAC84F6" w:rsidR="00E83035" w:rsidRPr="00683EBB" w:rsidRDefault="00E83035" w:rsidP="00E83035">
      <w:pPr>
        <w:tabs>
          <w:tab w:val="left" w:pos="709"/>
        </w:tabs>
        <w:spacing w:before="240" w:line="360" w:lineRule="auto"/>
        <w:ind w:right="51"/>
        <w:jc w:val="both"/>
        <w:rPr>
          <w:rFonts w:ascii="Palatino Linotype" w:eastAsia="Palatino Linotype" w:hAnsi="Palatino Linotype" w:cs="Palatino Linotype"/>
          <w:sz w:val="24"/>
          <w:szCs w:val="24"/>
        </w:rPr>
      </w:pPr>
      <w:r w:rsidRPr="00683EBB">
        <w:rPr>
          <w:rFonts w:ascii="Palatino Linotype" w:eastAsia="Palatino Linotype" w:hAnsi="Palatino Linotype" w:cs="Palatino Linotype"/>
          <w:sz w:val="24"/>
          <w:szCs w:val="24"/>
        </w:rPr>
        <w:t xml:space="preserve">En mérito de lo expuesto en líneas anteriores, resultan parcialmente fundados los motivos de inconformidad vertidos por </w:t>
      </w:r>
      <w:r w:rsidRPr="00683EBB">
        <w:rPr>
          <w:rFonts w:ascii="Palatino Linotype" w:eastAsia="Palatino Linotype" w:hAnsi="Palatino Linotype" w:cs="Palatino Linotype"/>
          <w:b/>
          <w:sz w:val="24"/>
          <w:szCs w:val="24"/>
        </w:rPr>
        <w:t xml:space="preserve">el Recurrente, </w:t>
      </w:r>
      <w:r w:rsidRPr="00683EBB">
        <w:rPr>
          <w:rFonts w:ascii="Palatino Linotype" w:eastAsia="Palatino Linotype" w:hAnsi="Palatino Linotype" w:cs="Palatino Linotype"/>
          <w:sz w:val="24"/>
          <w:szCs w:val="24"/>
        </w:rPr>
        <w:t xml:space="preserve">por ello con fundamento en el artículo 186 fracción III de la Ley de Transparencia y Acceso a la Información Pública del Estado de México y Municipios, se </w:t>
      </w:r>
      <w:r w:rsidR="0062054C" w:rsidRPr="002F4F2C">
        <w:rPr>
          <w:rFonts w:ascii="Palatino Linotype" w:eastAsia="Palatino Linotype" w:hAnsi="Palatino Linotype" w:cs="Palatino Linotype"/>
          <w:b/>
          <w:sz w:val="24"/>
          <w:szCs w:val="24"/>
        </w:rPr>
        <w:t>MODIFIC</w:t>
      </w:r>
      <w:r w:rsidRPr="002F4F2C">
        <w:rPr>
          <w:rFonts w:ascii="Palatino Linotype" w:eastAsia="Palatino Linotype" w:hAnsi="Palatino Linotype" w:cs="Palatino Linotype"/>
          <w:b/>
          <w:sz w:val="24"/>
          <w:szCs w:val="24"/>
        </w:rPr>
        <w:t>A</w:t>
      </w:r>
      <w:r>
        <w:rPr>
          <w:rFonts w:ascii="Palatino Linotype" w:eastAsia="Palatino Linotype" w:hAnsi="Palatino Linotype" w:cs="Palatino Linotype"/>
          <w:b/>
          <w:sz w:val="24"/>
          <w:szCs w:val="24"/>
        </w:rPr>
        <w:t xml:space="preserve"> </w:t>
      </w:r>
      <w:r w:rsidRPr="00683EBB">
        <w:rPr>
          <w:rFonts w:ascii="Palatino Linotype" w:eastAsia="Palatino Linotype" w:hAnsi="Palatino Linotype" w:cs="Palatino Linotype"/>
          <w:sz w:val="24"/>
          <w:szCs w:val="24"/>
        </w:rPr>
        <w:t>l</w:t>
      </w:r>
      <w:r w:rsidRPr="00683EBB">
        <w:rPr>
          <w:sz w:val="24"/>
          <w:szCs w:val="24"/>
        </w:rPr>
        <w:t>a</w:t>
      </w:r>
      <w:r w:rsidRPr="00683EBB">
        <w:rPr>
          <w:rFonts w:ascii="Palatino Linotype" w:eastAsia="Palatino Linotype" w:hAnsi="Palatino Linotype" w:cs="Palatino Linotype"/>
          <w:sz w:val="24"/>
          <w:szCs w:val="24"/>
        </w:rPr>
        <w:t xml:space="preserve"> respuesta a la solicitud de información </w:t>
      </w:r>
      <w:r>
        <w:rPr>
          <w:rFonts w:ascii="Verdana" w:hAnsi="Verdana"/>
          <w:b/>
          <w:bCs/>
          <w:color w:val="FF0000"/>
        </w:rPr>
        <w:t> </w:t>
      </w:r>
      <w:r w:rsidR="00F043D3" w:rsidRPr="00F043D3">
        <w:rPr>
          <w:rFonts w:ascii="Palatino Linotype" w:hAnsi="Palatino Linotype"/>
          <w:b/>
          <w:bCs/>
          <w:sz w:val="24"/>
          <w:szCs w:val="24"/>
        </w:rPr>
        <w:t>00146/COCOTIT/IP/2025</w:t>
      </w:r>
      <w:r w:rsidRPr="00F043D3">
        <w:rPr>
          <w:rFonts w:ascii="Palatino Linotype" w:eastAsia="Palatino Linotype" w:hAnsi="Palatino Linotype" w:cs="Palatino Linotype"/>
          <w:b/>
          <w:sz w:val="24"/>
          <w:szCs w:val="24"/>
        </w:rPr>
        <w:t xml:space="preserve">, </w:t>
      </w:r>
      <w:r w:rsidRPr="00683EBB">
        <w:rPr>
          <w:rFonts w:ascii="Palatino Linotype" w:eastAsia="Palatino Linotype" w:hAnsi="Palatino Linotype" w:cs="Palatino Linotype"/>
          <w:sz w:val="24"/>
          <w:szCs w:val="24"/>
        </w:rPr>
        <w:t xml:space="preserve">que ha sido materia del presente fallo. </w:t>
      </w:r>
    </w:p>
    <w:p w14:paraId="5A4C2B4E" w14:textId="77777777" w:rsidR="00E83035" w:rsidRDefault="00E83035" w:rsidP="00E83035">
      <w:pPr>
        <w:pBdr>
          <w:top w:val="nil"/>
          <w:left w:val="nil"/>
          <w:bottom w:val="nil"/>
          <w:right w:val="nil"/>
          <w:between w:val="nil"/>
        </w:pBdr>
        <w:tabs>
          <w:tab w:val="left" w:pos="6818"/>
        </w:tabs>
        <w:spacing w:before="240" w:after="240" w:line="360" w:lineRule="auto"/>
        <w:jc w:val="both"/>
        <w:rPr>
          <w:rFonts w:ascii="Palatino Linotype" w:eastAsia="Palatino Linotype" w:hAnsi="Palatino Linotype" w:cs="Palatino Linotype"/>
          <w:color w:val="000000"/>
          <w:sz w:val="24"/>
          <w:szCs w:val="24"/>
        </w:rPr>
      </w:pPr>
      <w:r w:rsidRPr="00683EBB">
        <w:rPr>
          <w:rFonts w:ascii="Palatino Linotype" w:eastAsia="Palatino Linotype" w:hAnsi="Palatino Linotype" w:cs="Palatino Linotype"/>
          <w:color w:val="000000"/>
          <w:sz w:val="24"/>
          <w:szCs w:val="24"/>
        </w:rPr>
        <w:t xml:space="preserve">Por lo antes expuesto y fundado es de resolverse y, </w:t>
      </w:r>
    </w:p>
    <w:p w14:paraId="3DDBE713" w14:textId="77777777" w:rsidR="00F043D3" w:rsidRPr="00683EBB" w:rsidRDefault="00F043D3" w:rsidP="00E83035">
      <w:pPr>
        <w:pBdr>
          <w:top w:val="nil"/>
          <w:left w:val="nil"/>
          <w:bottom w:val="nil"/>
          <w:right w:val="nil"/>
          <w:between w:val="nil"/>
        </w:pBdr>
        <w:tabs>
          <w:tab w:val="left" w:pos="6818"/>
        </w:tabs>
        <w:spacing w:before="240" w:after="240" w:line="360" w:lineRule="auto"/>
        <w:jc w:val="both"/>
        <w:rPr>
          <w:rFonts w:ascii="Palatino Linotype" w:eastAsia="Palatino Linotype" w:hAnsi="Palatino Linotype" w:cs="Palatino Linotype"/>
          <w:color w:val="000000"/>
          <w:sz w:val="24"/>
          <w:szCs w:val="24"/>
        </w:rPr>
      </w:pPr>
    </w:p>
    <w:p w14:paraId="372645CC" w14:textId="77777777" w:rsidR="00E83035" w:rsidRPr="00683EBB" w:rsidRDefault="00E83035" w:rsidP="00E83035">
      <w:pPr>
        <w:spacing w:before="240" w:line="360" w:lineRule="auto"/>
        <w:jc w:val="center"/>
        <w:rPr>
          <w:rFonts w:ascii="Palatino Linotype" w:eastAsia="Palatino Linotype" w:hAnsi="Palatino Linotype" w:cs="Palatino Linotype"/>
          <w:b/>
          <w:sz w:val="28"/>
          <w:szCs w:val="28"/>
        </w:rPr>
      </w:pPr>
      <w:r w:rsidRPr="00683EBB">
        <w:rPr>
          <w:rFonts w:ascii="Palatino Linotype" w:eastAsia="Palatino Linotype" w:hAnsi="Palatino Linotype" w:cs="Palatino Linotype"/>
          <w:b/>
          <w:sz w:val="28"/>
          <w:szCs w:val="28"/>
        </w:rPr>
        <w:t>SE    RESUELVE</w:t>
      </w:r>
    </w:p>
    <w:p w14:paraId="5250839E" w14:textId="77777777" w:rsidR="00E83035" w:rsidRPr="00683EBB" w:rsidRDefault="00E83035" w:rsidP="00E83035">
      <w:pPr>
        <w:spacing w:before="240" w:line="360" w:lineRule="auto"/>
        <w:rPr>
          <w:rFonts w:ascii="Palatino Linotype" w:eastAsia="Palatino Linotype" w:hAnsi="Palatino Linotype" w:cs="Palatino Linotype"/>
          <w:b/>
          <w:sz w:val="24"/>
          <w:szCs w:val="24"/>
        </w:rPr>
      </w:pPr>
    </w:p>
    <w:p w14:paraId="75D61C70" w14:textId="5A482498" w:rsidR="00E83035" w:rsidRDefault="00E83035" w:rsidP="00E83035">
      <w:pPr>
        <w:spacing w:before="240" w:line="360" w:lineRule="auto"/>
        <w:jc w:val="both"/>
        <w:rPr>
          <w:rFonts w:ascii="Palatino Linotype" w:eastAsia="Palatino Linotype" w:hAnsi="Palatino Linotype" w:cs="Palatino Linotype"/>
          <w:sz w:val="24"/>
          <w:szCs w:val="24"/>
        </w:rPr>
      </w:pPr>
      <w:r w:rsidRPr="00683EBB">
        <w:rPr>
          <w:rFonts w:ascii="Palatino Linotype" w:eastAsia="Palatino Linotype" w:hAnsi="Palatino Linotype" w:cs="Palatino Linotype"/>
          <w:b/>
          <w:sz w:val="24"/>
          <w:szCs w:val="24"/>
        </w:rPr>
        <w:t>PRIMERO.</w:t>
      </w:r>
      <w:r w:rsidRPr="00683EBB">
        <w:rPr>
          <w:rFonts w:ascii="Palatino Linotype" w:eastAsia="Palatino Linotype" w:hAnsi="Palatino Linotype" w:cs="Palatino Linotype"/>
          <w:sz w:val="24"/>
          <w:szCs w:val="24"/>
        </w:rPr>
        <w:t xml:space="preserve"> Se</w:t>
      </w:r>
      <w:r>
        <w:rPr>
          <w:rFonts w:ascii="Palatino Linotype" w:eastAsia="Palatino Linotype" w:hAnsi="Palatino Linotype" w:cs="Palatino Linotype"/>
          <w:sz w:val="24"/>
          <w:szCs w:val="24"/>
        </w:rPr>
        <w:t xml:space="preserve"> </w:t>
      </w:r>
      <w:r w:rsidR="0062054C" w:rsidRPr="002F4F2C">
        <w:rPr>
          <w:rFonts w:ascii="Palatino Linotype" w:eastAsia="Palatino Linotype" w:hAnsi="Palatino Linotype" w:cs="Palatino Linotype"/>
          <w:b/>
          <w:sz w:val="24"/>
          <w:szCs w:val="24"/>
        </w:rPr>
        <w:t>MODIFIC</w:t>
      </w:r>
      <w:r w:rsidRPr="002F4F2C">
        <w:rPr>
          <w:rFonts w:ascii="Palatino Linotype" w:eastAsia="Palatino Linotype" w:hAnsi="Palatino Linotype" w:cs="Palatino Linotype"/>
          <w:b/>
          <w:sz w:val="24"/>
          <w:szCs w:val="24"/>
        </w:rPr>
        <w:t>A</w:t>
      </w:r>
      <w:r w:rsidRPr="00683EBB">
        <w:rPr>
          <w:rFonts w:ascii="Palatino Linotype" w:eastAsia="Palatino Linotype" w:hAnsi="Palatino Linotype" w:cs="Palatino Linotype"/>
          <w:sz w:val="24"/>
          <w:szCs w:val="24"/>
        </w:rPr>
        <w:t xml:space="preserve"> respuesta entregada por </w:t>
      </w:r>
      <w:r w:rsidRPr="00683EBB">
        <w:rPr>
          <w:rFonts w:ascii="Palatino Linotype" w:eastAsia="Palatino Linotype" w:hAnsi="Palatino Linotype" w:cs="Palatino Linotype"/>
          <w:b/>
          <w:sz w:val="24"/>
          <w:szCs w:val="24"/>
        </w:rPr>
        <w:t xml:space="preserve">EL SUJETO OBLIGADO, </w:t>
      </w:r>
      <w:r w:rsidRPr="00683EBB">
        <w:rPr>
          <w:rFonts w:ascii="Palatino Linotype" w:eastAsia="Palatino Linotype" w:hAnsi="Palatino Linotype" w:cs="Palatino Linotype"/>
          <w:sz w:val="24"/>
          <w:szCs w:val="24"/>
        </w:rPr>
        <w:t>a la solicitud de información</w:t>
      </w:r>
      <w:r w:rsidRPr="00683EBB">
        <w:rPr>
          <w:sz w:val="24"/>
          <w:szCs w:val="24"/>
        </w:rPr>
        <w:t xml:space="preserve"> con</w:t>
      </w:r>
      <w:r w:rsidRPr="00683EBB">
        <w:rPr>
          <w:rFonts w:ascii="Palatino Linotype" w:eastAsia="Palatino Linotype" w:hAnsi="Palatino Linotype" w:cs="Palatino Linotype"/>
          <w:sz w:val="24"/>
          <w:szCs w:val="24"/>
        </w:rPr>
        <w:t xml:space="preserve"> número </w:t>
      </w:r>
      <w:r w:rsidR="00F043D3" w:rsidRPr="00F043D3">
        <w:rPr>
          <w:rFonts w:ascii="Palatino Linotype" w:hAnsi="Palatino Linotype"/>
          <w:b/>
          <w:bCs/>
          <w:sz w:val="24"/>
          <w:szCs w:val="24"/>
        </w:rPr>
        <w:t>0146/COCOTIT/IP/2025</w:t>
      </w:r>
      <w:r w:rsidR="00F043D3">
        <w:rPr>
          <w:rFonts w:ascii="Palatino Linotype" w:hAnsi="Palatino Linotype"/>
          <w:b/>
          <w:bCs/>
          <w:sz w:val="24"/>
          <w:szCs w:val="24"/>
        </w:rPr>
        <w:t xml:space="preserve"> </w:t>
      </w:r>
      <w:r w:rsidRPr="00683EBB">
        <w:rPr>
          <w:rFonts w:ascii="Palatino Linotype" w:eastAsia="Palatino Linotype" w:hAnsi="Palatino Linotype" w:cs="Palatino Linotype"/>
          <w:b/>
          <w:sz w:val="24"/>
          <w:szCs w:val="24"/>
        </w:rPr>
        <w:t xml:space="preserve">por </w:t>
      </w:r>
      <w:r w:rsidRPr="00683EBB">
        <w:rPr>
          <w:rFonts w:ascii="Palatino Linotype" w:eastAsia="Palatino Linotype" w:hAnsi="Palatino Linotype" w:cs="Palatino Linotype"/>
          <w:sz w:val="24"/>
          <w:szCs w:val="24"/>
        </w:rPr>
        <w:t xml:space="preserve">resultar </w:t>
      </w:r>
      <w:r>
        <w:rPr>
          <w:rFonts w:ascii="Palatino Linotype" w:eastAsia="Palatino Linotype" w:hAnsi="Palatino Linotype" w:cs="Palatino Linotype"/>
          <w:sz w:val="24"/>
          <w:szCs w:val="24"/>
        </w:rPr>
        <w:t xml:space="preserve">parcialmente </w:t>
      </w:r>
      <w:r w:rsidRPr="00683EBB">
        <w:rPr>
          <w:rFonts w:ascii="Palatino Linotype" w:eastAsia="Palatino Linotype" w:hAnsi="Palatino Linotype" w:cs="Palatino Linotype"/>
          <w:sz w:val="24"/>
          <w:szCs w:val="24"/>
        </w:rPr>
        <w:t xml:space="preserve">fundados los motivos de inconformidad que arguye </w:t>
      </w:r>
      <w:r w:rsidRPr="00683EBB">
        <w:rPr>
          <w:rFonts w:ascii="Palatino Linotype" w:eastAsia="Palatino Linotype" w:hAnsi="Palatino Linotype" w:cs="Palatino Linotype"/>
          <w:b/>
          <w:sz w:val="24"/>
          <w:szCs w:val="24"/>
        </w:rPr>
        <w:t xml:space="preserve">EL RECURRENTE, </w:t>
      </w:r>
      <w:r w:rsidRPr="00683EBB">
        <w:rPr>
          <w:rFonts w:ascii="Palatino Linotype" w:eastAsia="Palatino Linotype" w:hAnsi="Palatino Linotype" w:cs="Palatino Linotype"/>
          <w:sz w:val="24"/>
          <w:szCs w:val="24"/>
        </w:rPr>
        <w:t xml:space="preserve">en términos del </w:t>
      </w:r>
      <w:r>
        <w:rPr>
          <w:rFonts w:ascii="Palatino Linotype" w:eastAsia="Palatino Linotype" w:hAnsi="Palatino Linotype" w:cs="Palatino Linotype"/>
          <w:b/>
          <w:sz w:val="24"/>
          <w:szCs w:val="24"/>
        </w:rPr>
        <w:t>Considerando QUINT</w:t>
      </w:r>
      <w:r w:rsidRPr="00683EBB">
        <w:rPr>
          <w:rFonts w:ascii="Palatino Linotype" w:eastAsia="Palatino Linotype" w:hAnsi="Palatino Linotype" w:cs="Palatino Linotype"/>
          <w:b/>
          <w:sz w:val="24"/>
          <w:szCs w:val="24"/>
        </w:rPr>
        <w:t xml:space="preserve">O </w:t>
      </w:r>
      <w:r>
        <w:rPr>
          <w:rFonts w:ascii="Palatino Linotype" w:eastAsia="Palatino Linotype" w:hAnsi="Palatino Linotype" w:cs="Palatino Linotype"/>
          <w:sz w:val="24"/>
          <w:szCs w:val="24"/>
        </w:rPr>
        <w:t xml:space="preserve">de la presente resolución. </w:t>
      </w:r>
    </w:p>
    <w:p w14:paraId="320DDEF0" w14:textId="77777777" w:rsidR="00E83035" w:rsidRPr="00683EBB" w:rsidRDefault="00E83035" w:rsidP="00E83035">
      <w:pPr>
        <w:spacing w:before="240" w:line="360" w:lineRule="auto"/>
        <w:jc w:val="both"/>
        <w:rPr>
          <w:rFonts w:ascii="Palatino Linotype" w:eastAsia="Palatino Linotype" w:hAnsi="Palatino Linotype" w:cs="Palatino Linotype"/>
          <w:sz w:val="24"/>
          <w:szCs w:val="24"/>
        </w:rPr>
      </w:pPr>
    </w:p>
    <w:p w14:paraId="592E668B" w14:textId="77777777" w:rsidR="00E83035" w:rsidRPr="00683EBB" w:rsidRDefault="00E83035" w:rsidP="00E83035">
      <w:pPr>
        <w:spacing w:before="240" w:line="360" w:lineRule="auto"/>
        <w:ind w:right="49"/>
        <w:jc w:val="both"/>
        <w:rPr>
          <w:rFonts w:ascii="Palatino Linotype" w:eastAsia="Palatino Linotype" w:hAnsi="Palatino Linotype" w:cs="Palatino Linotype"/>
          <w:sz w:val="24"/>
          <w:szCs w:val="24"/>
        </w:rPr>
      </w:pPr>
      <w:r w:rsidRPr="00683EBB">
        <w:rPr>
          <w:rFonts w:ascii="Palatino Linotype" w:eastAsia="Palatino Linotype" w:hAnsi="Palatino Linotype" w:cs="Palatino Linotype"/>
          <w:b/>
          <w:sz w:val="24"/>
          <w:szCs w:val="24"/>
        </w:rPr>
        <w:lastRenderedPageBreak/>
        <w:t>SEGUNDO.</w:t>
      </w:r>
      <w:r w:rsidRPr="00683EBB">
        <w:rPr>
          <w:rFonts w:ascii="Palatino Linotype" w:eastAsia="Palatino Linotype" w:hAnsi="Palatino Linotype" w:cs="Palatino Linotype"/>
          <w:sz w:val="24"/>
          <w:szCs w:val="24"/>
        </w:rPr>
        <w:t xml:space="preserve"> Se </w:t>
      </w:r>
      <w:r w:rsidRPr="00683EBB">
        <w:rPr>
          <w:rFonts w:ascii="Palatino Linotype" w:eastAsia="Palatino Linotype" w:hAnsi="Palatino Linotype" w:cs="Palatino Linotype"/>
          <w:b/>
          <w:sz w:val="24"/>
          <w:szCs w:val="24"/>
        </w:rPr>
        <w:t>ORDENA</w:t>
      </w:r>
      <w:r w:rsidRPr="00683EBB">
        <w:rPr>
          <w:rFonts w:ascii="Palatino Linotype" w:eastAsia="Palatino Linotype" w:hAnsi="Palatino Linotype" w:cs="Palatino Linotype"/>
          <w:sz w:val="24"/>
          <w:szCs w:val="24"/>
        </w:rPr>
        <w:t xml:space="preserve"> al </w:t>
      </w:r>
      <w:r w:rsidRPr="00683EBB">
        <w:rPr>
          <w:rFonts w:ascii="Palatino Linotype" w:eastAsia="Palatino Linotype" w:hAnsi="Palatino Linotype" w:cs="Palatino Linotype"/>
          <w:b/>
          <w:sz w:val="24"/>
          <w:szCs w:val="24"/>
        </w:rPr>
        <w:t>SUJETO OBLIGADO</w:t>
      </w:r>
      <w:r w:rsidRPr="00683EBB">
        <w:rPr>
          <w:rFonts w:ascii="Palatino Linotype" w:eastAsia="Palatino Linotype" w:hAnsi="Palatino Linotype" w:cs="Palatino Linotype"/>
          <w:sz w:val="24"/>
          <w:szCs w:val="24"/>
        </w:rPr>
        <w:t xml:space="preserve"> haga entrega al</w:t>
      </w:r>
      <w:r w:rsidRPr="00683EBB">
        <w:rPr>
          <w:rFonts w:ascii="Palatino Linotype" w:eastAsia="Palatino Linotype" w:hAnsi="Palatino Linotype" w:cs="Palatino Linotype"/>
          <w:b/>
          <w:sz w:val="24"/>
          <w:szCs w:val="24"/>
        </w:rPr>
        <w:t xml:space="preserve"> RECURRENTE </w:t>
      </w:r>
      <w:r w:rsidRPr="00683EBB">
        <w:rPr>
          <w:rFonts w:ascii="Palatino Linotype" w:eastAsia="Palatino Linotype" w:hAnsi="Palatino Linotype" w:cs="Palatino Linotype"/>
          <w:sz w:val="24"/>
          <w:szCs w:val="24"/>
        </w:rPr>
        <w:t xml:space="preserve">en términos del Considerando </w:t>
      </w:r>
      <w:r>
        <w:rPr>
          <w:rFonts w:ascii="Palatino Linotype" w:eastAsia="Palatino Linotype" w:hAnsi="Palatino Linotype" w:cs="Palatino Linotype"/>
          <w:b/>
          <w:sz w:val="24"/>
          <w:szCs w:val="24"/>
        </w:rPr>
        <w:t>QUIN</w:t>
      </w:r>
      <w:r w:rsidRPr="00683EBB">
        <w:rPr>
          <w:rFonts w:ascii="Palatino Linotype" w:eastAsia="Palatino Linotype" w:hAnsi="Palatino Linotype" w:cs="Palatino Linotype"/>
          <w:b/>
          <w:sz w:val="24"/>
          <w:szCs w:val="24"/>
        </w:rPr>
        <w:t xml:space="preserve">TO </w:t>
      </w:r>
      <w:r w:rsidRPr="00683EBB">
        <w:rPr>
          <w:rFonts w:ascii="Palatino Linotype" w:eastAsia="Palatino Linotype" w:hAnsi="Palatino Linotype" w:cs="Palatino Linotype"/>
          <w:sz w:val="24"/>
          <w:szCs w:val="24"/>
        </w:rPr>
        <w:t>de esta resolución</w:t>
      </w:r>
      <w:r w:rsidRPr="00683EBB">
        <w:rPr>
          <w:rFonts w:ascii="Palatino Linotype" w:eastAsia="Palatino Linotype" w:hAnsi="Palatino Linotype" w:cs="Palatino Linotype"/>
          <w:b/>
          <w:sz w:val="24"/>
          <w:szCs w:val="24"/>
        </w:rPr>
        <w:t xml:space="preserve"> </w:t>
      </w:r>
      <w:r w:rsidRPr="00683EBB">
        <w:rPr>
          <w:rFonts w:ascii="Palatino Linotype" w:eastAsia="Palatino Linotype" w:hAnsi="Palatino Linotype" w:cs="Palatino Linotype"/>
          <w:sz w:val="24"/>
          <w:szCs w:val="24"/>
        </w:rPr>
        <w:t xml:space="preserve">a través del Sistema de Acceso a la Información Mexiquense </w:t>
      </w:r>
      <w:r w:rsidRPr="00683EBB">
        <w:rPr>
          <w:rFonts w:ascii="Palatino Linotype" w:eastAsia="Palatino Linotype" w:hAnsi="Palatino Linotype" w:cs="Palatino Linotype"/>
          <w:b/>
          <w:sz w:val="24"/>
          <w:szCs w:val="24"/>
        </w:rPr>
        <w:t xml:space="preserve">(SAIMEX) </w:t>
      </w:r>
      <w:r w:rsidRPr="00683EBB">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de ser procedente en versión pública de </w:t>
      </w:r>
      <w:r w:rsidRPr="00683EBB">
        <w:rPr>
          <w:rFonts w:ascii="Palatino Linotype" w:eastAsia="Palatino Linotype" w:hAnsi="Palatino Linotype" w:cs="Palatino Linotype"/>
          <w:sz w:val="24"/>
          <w:szCs w:val="24"/>
        </w:rPr>
        <w:t>lo siguiente:</w:t>
      </w:r>
    </w:p>
    <w:p w14:paraId="430AA5B6" w14:textId="5BF7609C" w:rsidR="009A29AA" w:rsidRDefault="009A29AA" w:rsidP="009A29AA">
      <w:pPr>
        <w:pStyle w:val="INFOEM"/>
        <w:numPr>
          <w:ilvl w:val="3"/>
          <w:numId w:val="21"/>
        </w:numPr>
        <w:ind w:left="1560" w:hanging="567"/>
        <w:rPr>
          <w:rFonts w:eastAsia="Palatino Linotype" w:cs="Palatino Linotype"/>
          <w:color w:val="000000"/>
          <w:sz w:val="24"/>
          <w:szCs w:val="24"/>
        </w:rPr>
      </w:pPr>
      <w:r>
        <w:rPr>
          <w:rFonts w:eastAsia="Palatino Linotype" w:cs="Palatino Linotype"/>
          <w:color w:val="000000"/>
          <w:sz w:val="24"/>
          <w:szCs w:val="24"/>
        </w:rPr>
        <w:t xml:space="preserve">Conciliación de nómina del personal adscrito a la </w:t>
      </w:r>
      <w:r w:rsidRPr="00B12E19">
        <w:rPr>
          <w:sz w:val="24"/>
          <w:szCs w:val="24"/>
        </w:rPr>
        <w:t>Dirección de Atención y Protección a las Mujeres</w:t>
      </w:r>
      <w:r>
        <w:rPr>
          <w:rFonts w:eastAsia="Palatino Linotype" w:cs="Palatino Linotype"/>
          <w:color w:val="000000"/>
          <w:sz w:val="24"/>
          <w:szCs w:val="24"/>
        </w:rPr>
        <w:t xml:space="preserve"> de la </w:t>
      </w:r>
      <w:r w:rsidR="00A2573E" w:rsidRPr="002F4F2C">
        <w:rPr>
          <w:rFonts w:eastAsia="Palatino Linotype" w:cs="Palatino Linotype"/>
          <w:color w:val="000000"/>
          <w:sz w:val="24"/>
          <w:szCs w:val="24"/>
        </w:rPr>
        <w:t>segunda</w:t>
      </w:r>
      <w:r>
        <w:rPr>
          <w:rFonts w:eastAsia="Palatino Linotype" w:cs="Palatino Linotype"/>
          <w:color w:val="000000"/>
          <w:sz w:val="24"/>
          <w:szCs w:val="24"/>
        </w:rPr>
        <w:t xml:space="preserve"> </w:t>
      </w:r>
      <w:r w:rsidR="00675773">
        <w:rPr>
          <w:rFonts w:eastAsia="Palatino Linotype" w:cs="Palatino Linotype"/>
          <w:color w:val="000000"/>
          <w:sz w:val="24"/>
          <w:szCs w:val="24"/>
        </w:rPr>
        <w:t>quincena de</w:t>
      </w:r>
      <w:r>
        <w:rPr>
          <w:rFonts w:eastAsia="Palatino Linotype" w:cs="Palatino Linotype"/>
          <w:color w:val="000000"/>
          <w:sz w:val="24"/>
          <w:szCs w:val="24"/>
        </w:rPr>
        <w:t xml:space="preserve"> mes de enero </w:t>
      </w:r>
      <w:r w:rsidR="00675773">
        <w:rPr>
          <w:rFonts w:eastAsia="Palatino Linotype" w:cs="Palatino Linotype"/>
          <w:color w:val="000000"/>
          <w:sz w:val="24"/>
          <w:szCs w:val="24"/>
        </w:rPr>
        <w:t xml:space="preserve">y la </w:t>
      </w:r>
      <w:r w:rsidR="00A2573E" w:rsidRPr="002F4F2C">
        <w:rPr>
          <w:rFonts w:eastAsia="Palatino Linotype" w:cs="Palatino Linotype"/>
          <w:color w:val="000000"/>
          <w:sz w:val="24"/>
          <w:szCs w:val="24"/>
        </w:rPr>
        <w:t>primera</w:t>
      </w:r>
      <w:r w:rsidR="00675773">
        <w:rPr>
          <w:rFonts w:eastAsia="Palatino Linotype" w:cs="Palatino Linotype"/>
          <w:color w:val="000000"/>
          <w:sz w:val="24"/>
          <w:szCs w:val="24"/>
        </w:rPr>
        <w:t xml:space="preserve"> quincena del mes de febrero </w:t>
      </w:r>
      <w:r>
        <w:rPr>
          <w:rFonts w:eastAsia="Palatino Linotype" w:cs="Palatino Linotype"/>
          <w:color w:val="000000"/>
          <w:sz w:val="24"/>
          <w:szCs w:val="24"/>
        </w:rPr>
        <w:t>de dos mil veinticinco.</w:t>
      </w:r>
    </w:p>
    <w:p w14:paraId="2406E6F2" w14:textId="1D857B89" w:rsidR="00F043D3" w:rsidRDefault="009A29AA" w:rsidP="009A29AA">
      <w:pPr>
        <w:pStyle w:val="INFOEM"/>
        <w:numPr>
          <w:ilvl w:val="3"/>
          <w:numId w:val="21"/>
        </w:numPr>
        <w:ind w:left="1560" w:hanging="567"/>
        <w:rPr>
          <w:rFonts w:eastAsia="Palatino Linotype" w:cs="Palatino Linotype"/>
          <w:color w:val="000000"/>
          <w:sz w:val="24"/>
          <w:szCs w:val="24"/>
        </w:rPr>
      </w:pPr>
      <w:r>
        <w:rPr>
          <w:rFonts w:eastAsia="Calibri" w:cs="Tahoma"/>
          <w:bCs/>
          <w:sz w:val="24"/>
          <w:szCs w:val="24"/>
        </w:rPr>
        <w:t>S</w:t>
      </w:r>
      <w:r w:rsidR="00F043D3" w:rsidRPr="009A29AA">
        <w:rPr>
          <w:rFonts w:eastAsia="Calibri" w:cs="Tahoma"/>
          <w:bCs/>
          <w:sz w:val="24"/>
          <w:szCs w:val="24"/>
        </w:rPr>
        <w:t xml:space="preserve">oporte documental quede cuenta del monto autorizado para la remuneración de los servidores públicos adscritos a </w:t>
      </w:r>
      <w:r w:rsidR="00F043D3" w:rsidRPr="009A29AA">
        <w:rPr>
          <w:rFonts w:eastAsia="Palatino Linotype" w:cs="Palatino Linotype"/>
          <w:color w:val="000000"/>
          <w:sz w:val="24"/>
          <w:szCs w:val="24"/>
        </w:rPr>
        <w:t xml:space="preserve">la </w:t>
      </w:r>
      <w:r w:rsidR="00F043D3" w:rsidRPr="009A29AA">
        <w:rPr>
          <w:sz w:val="24"/>
          <w:szCs w:val="24"/>
        </w:rPr>
        <w:t>Dirección de Atención y Protección a las Mujeres para el año 2025.</w:t>
      </w:r>
    </w:p>
    <w:p w14:paraId="24E0F88F" w14:textId="77777777" w:rsidR="009A29AA" w:rsidRPr="009A29AA" w:rsidRDefault="009A29AA" w:rsidP="00480630">
      <w:pPr>
        <w:pStyle w:val="INFOEM"/>
        <w:ind w:left="993"/>
        <w:rPr>
          <w:rFonts w:eastAsia="Palatino Linotype" w:cs="Palatino Linotype"/>
          <w:color w:val="000000"/>
          <w:sz w:val="24"/>
          <w:szCs w:val="24"/>
        </w:rPr>
      </w:pPr>
    </w:p>
    <w:p w14:paraId="0C73A040" w14:textId="658FD520" w:rsidR="00F043D3" w:rsidRPr="00F043D3" w:rsidRDefault="00E83035" w:rsidP="00F043D3">
      <w:pPr>
        <w:tabs>
          <w:tab w:val="left" w:pos="3962"/>
        </w:tabs>
        <w:spacing w:line="360" w:lineRule="auto"/>
        <w:ind w:left="708"/>
        <w:jc w:val="both"/>
        <w:rPr>
          <w:rFonts w:ascii="Palatino Linotype" w:hAnsi="Palatino Linotype"/>
          <w:i/>
        </w:rPr>
      </w:pPr>
      <w:r w:rsidRPr="00F043D3">
        <w:rPr>
          <w:rFonts w:ascii="Palatino Linotype" w:hAnsi="Palatino Linotype"/>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F043D3">
        <w:rPr>
          <w:rFonts w:ascii="Palatino Linotype" w:hAnsi="Palatino Linotype"/>
          <w:b/>
          <w:i/>
        </w:rPr>
        <w:t>Recurrente</w:t>
      </w:r>
      <w:r w:rsidRPr="00F043D3">
        <w:rPr>
          <w:rFonts w:ascii="Palatino Linotype" w:hAnsi="Palatino Linotype"/>
          <w:i/>
        </w:rPr>
        <w:t>.</w:t>
      </w:r>
      <w:r w:rsidR="00F043D3" w:rsidRPr="00F043D3">
        <w:rPr>
          <w:rFonts w:ascii="Palatino Linotype" w:hAnsi="Palatino Linotype"/>
          <w:i/>
        </w:rPr>
        <w:t xml:space="preserve"> </w:t>
      </w:r>
    </w:p>
    <w:p w14:paraId="59F023D6" w14:textId="77777777" w:rsidR="00F043D3" w:rsidRPr="00F043D3" w:rsidRDefault="00F043D3" w:rsidP="00F043D3">
      <w:pPr>
        <w:tabs>
          <w:tab w:val="left" w:pos="3962"/>
        </w:tabs>
        <w:spacing w:line="360" w:lineRule="auto"/>
        <w:ind w:left="708"/>
        <w:jc w:val="both"/>
        <w:rPr>
          <w:rFonts w:ascii="Palatino Linotype" w:hAnsi="Palatino Linotype"/>
          <w:i/>
        </w:rPr>
      </w:pPr>
    </w:p>
    <w:p w14:paraId="7107C9A6" w14:textId="7EE9DB09" w:rsidR="00F043D3" w:rsidRPr="00F043D3" w:rsidRDefault="00F043D3" w:rsidP="00F043D3">
      <w:pPr>
        <w:tabs>
          <w:tab w:val="left" w:pos="3962"/>
        </w:tabs>
        <w:spacing w:line="360" w:lineRule="auto"/>
        <w:ind w:left="708"/>
        <w:jc w:val="both"/>
        <w:rPr>
          <w:rFonts w:ascii="Palatino Linotype" w:hAnsi="Palatino Linotype"/>
          <w:i/>
        </w:rPr>
      </w:pPr>
      <w:r w:rsidRPr="00F043D3">
        <w:rPr>
          <w:rFonts w:ascii="Palatino Linotype" w:hAnsi="Palatino Linotype"/>
          <w:i/>
        </w:rPr>
        <w:t xml:space="preserve">De ser el caso que no se cuente con el soporte documental que </w:t>
      </w:r>
      <w:r w:rsidR="009A29AA">
        <w:rPr>
          <w:rFonts w:ascii="Palatino Linotype" w:hAnsi="Palatino Linotype"/>
          <w:i/>
        </w:rPr>
        <w:t xml:space="preserve">se ordena en el numeral </w:t>
      </w:r>
      <w:r w:rsidR="009A29AA">
        <w:rPr>
          <w:rFonts w:ascii="Palatino Linotype" w:hAnsi="Palatino Linotype"/>
          <w:b/>
          <w:i/>
        </w:rPr>
        <w:t xml:space="preserve">2 </w:t>
      </w:r>
      <w:r w:rsidRPr="00F043D3">
        <w:rPr>
          <w:rFonts w:ascii="Palatino Linotype" w:hAnsi="Palatino Linotype"/>
          <w:i/>
        </w:rPr>
        <w:t xml:space="preserve">bastara con que así lo manifieste el Sujeto Obligado en términos del segundo párrafo del artículo 19 de la Ley de Transparencia Local. </w:t>
      </w:r>
    </w:p>
    <w:p w14:paraId="7A431A20" w14:textId="77777777" w:rsidR="00E83035" w:rsidRDefault="00E83035" w:rsidP="00E83035">
      <w:pPr>
        <w:pStyle w:val="INFOEM"/>
        <w:ind w:left="1068"/>
        <w:rPr>
          <w:sz w:val="24"/>
          <w:szCs w:val="24"/>
        </w:rPr>
      </w:pPr>
    </w:p>
    <w:p w14:paraId="02A9CB26" w14:textId="77777777" w:rsidR="00E83035" w:rsidRDefault="00E83035" w:rsidP="00E83035">
      <w:pPr>
        <w:spacing w:line="360" w:lineRule="auto"/>
        <w:ind w:left="708"/>
        <w:jc w:val="both"/>
        <w:rPr>
          <w:rFonts w:ascii="Palatino Linotype" w:eastAsia="Palatino Linotype" w:hAnsi="Palatino Linotype" w:cs="Palatino Linotype"/>
          <w:i/>
        </w:rPr>
      </w:pPr>
    </w:p>
    <w:p w14:paraId="46E315E5" w14:textId="77777777" w:rsidR="00E83035" w:rsidRDefault="00E83035" w:rsidP="00E8303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lastRenderedPageBreak/>
        <w:t>TERCERO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sidRPr="00683EBB">
        <w:rPr>
          <w:rFonts w:ascii="Palatino Linotype" w:eastAsia="Palatino Linotype" w:hAnsi="Palatino Linotype" w:cs="Palatino Linotype"/>
          <w:b/>
          <w:sz w:val="24"/>
          <w:szCs w:val="24"/>
        </w:rPr>
        <w:t>NOTIFÍQUESE</w:t>
      </w:r>
      <w:r w:rsidRPr="00683EBB">
        <w:rPr>
          <w:rFonts w:ascii="Palatino Linotype" w:eastAsia="Palatino Linotype" w:hAnsi="Palatino Linotype" w:cs="Palatino Linotype"/>
          <w:i/>
          <w:sz w:val="24"/>
          <w:szCs w:val="24"/>
        </w:rPr>
        <w:t xml:space="preserve"> </w:t>
      </w:r>
      <w:r w:rsidRPr="00683EBB">
        <w:rPr>
          <w:rFonts w:ascii="Palatino Linotype" w:eastAsia="Palatino Linotype" w:hAnsi="Palatino Linotype" w:cs="Palatino Linotype"/>
          <w:sz w:val="24"/>
          <w:szCs w:val="24"/>
        </w:rPr>
        <w:t xml:space="preserve">la presente resolución al Titular de la Unidad de Transparencia del Sujeto Obligado, </w:t>
      </w:r>
      <w:r w:rsidRPr="00683EBB">
        <w:rPr>
          <w:rFonts w:ascii="Palatino Linotype" w:eastAsia="Palatino Linotype" w:hAnsi="Palatino Linotype" w:cs="Palatino Linotype"/>
          <w:b/>
          <w:sz w:val="24"/>
          <w:szCs w:val="24"/>
        </w:rPr>
        <w:t xml:space="preserve">vía </w:t>
      </w:r>
      <w:r w:rsidRPr="00683EBB">
        <w:rPr>
          <w:rFonts w:ascii="Palatino Linotype" w:eastAsia="Palatino Linotype" w:hAnsi="Palatino Linotype" w:cs="Palatino Linotype"/>
          <w:sz w:val="24"/>
          <w:szCs w:val="24"/>
        </w:rPr>
        <w:t xml:space="preserve">Sistema de Acceso a la Información Mexiquense </w:t>
      </w:r>
      <w:r w:rsidRPr="00683EBB">
        <w:rPr>
          <w:rFonts w:ascii="Palatino Linotype" w:eastAsia="Palatino Linotype" w:hAnsi="Palatino Linotype" w:cs="Palatino Linotype"/>
          <w:b/>
          <w:sz w:val="24"/>
          <w:szCs w:val="24"/>
        </w:rPr>
        <w:t>SAIMEX</w:t>
      </w:r>
      <w:r w:rsidRPr="00683EBB">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CBC8AA" w14:textId="77777777" w:rsidR="00E83035" w:rsidRPr="004B7B0F" w:rsidRDefault="00E83035" w:rsidP="00E83035">
      <w:pPr>
        <w:spacing w:line="360" w:lineRule="auto"/>
        <w:jc w:val="both"/>
        <w:rPr>
          <w:rFonts w:ascii="Palatino Linotype" w:eastAsia="Palatino Linotype" w:hAnsi="Palatino Linotype" w:cs="Palatino Linotype"/>
          <w:sz w:val="24"/>
          <w:szCs w:val="24"/>
        </w:rPr>
      </w:pPr>
    </w:p>
    <w:p w14:paraId="74DDDD66" w14:textId="77777777" w:rsidR="00E83035" w:rsidRDefault="00E83035" w:rsidP="00E8303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CUARTO.</w:t>
      </w:r>
      <w:r>
        <w:rPr>
          <w:rFonts w:ascii="Palatino Linotype" w:eastAsia="Palatino Linotype" w:hAnsi="Palatino Linotype" w:cs="Palatino Linotype"/>
          <w:b/>
        </w:rPr>
        <w:t xml:space="preserve"> </w:t>
      </w:r>
      <w:r w:rsidRPr="00683EBB">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E83825E" w14:textId="77777777" w:rsidR="00E83035" w:rsidRDefault="00E83035" w:rsidP="00E83035">
      <w:pPr>
        <w:spacing w:line="360" w:lineRule="auto"/>
        <w:jc w:val="both"/>
        <w:rPr>
          <w:rFonts w:ascii="Palatino Linotype" w:eastAsia="Palatino Linotype" w:hAnsi="Palatino Linotype" w:cs="Palatino Linotype"/>
        </w:rPr>
      </w:pPr>
      <w:bookmarkStart w:id="1" w:name="_gjdgxs" w:colFirst="0" w:colLast="0"/>
      <w:bookmarkEnd w:id="1"/>
    </w:p>
    <w:p w14:paraId="162D5B25" w14:textId="77777777" w:rsidR="00E83035" w:rsidRDefault="00E83035" w:rsidP="00E83035">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sz w:val="28"/>
          <w:szCs w:val="28"/>
        </w:rPr>
        <w:t xml:space="preserve">QUINTO. </w:t>
      </w:r>
      <w:r w:rsidRPr="00683EBB">
        <w:rPr>
          <w:rFonts w:ascii="Palatino Linotype" w:eastAsia="Palatino Linotype" w:hAnsi="Palatino Linotype" w:cs="Palatino Linotype"/>
          <w:b/>
          <w:sz w:val="24"/>
          <w:szCs w:val="24"/>
        </w:rPr>
        <w:t xml:space="preserve">NOTIFÍQUESE </w:t>
      </w:r>
      <w:r w:rsidRPr="00683EBB">
        <w:rPr>
          <w:rFonts w:ascii="Palatino Linotype" w:eastAsia="Palatino Linotype" w:hAnsi="Palatino Linotype" w:cs="Palatino Linotype"/>
          <w:sz w:val="24"/>
          <w:szCs w:val="24"/>
        </w:rPr>
        <w:t xml:space="preserve">la presente resolución al </w:t>
      </w:r>
      <w:r w:rsidRPr="00683EBB">
        <w:rPr>
          <w:rFonts w:ascii="Palatino Linotype" w:eastAsia="Palatino Linotype" w:hAnsi="Palatino Linotype" w:cs="Palatino Linotype"/>
          <w:b/>
          <w:sz w:val="24"/>
          <w:szCs w:val="24"/>
        </w:rPr>
        <w:t xml:space="preserve">RECURRENTE vía </w:t>
      </w:r>
      <w:r w:rsidRPr="00683EBB">
        <w:rPr>
          <w:rFonts w:ascii="Palatino Linotype" w:eastAsia="Palatino Linotype" w:hAnsi="Palatino Linotype" w:cs="Palatino Linotype"/>
          <w:sz w:val="24"/>
          <w:szCs w:val="24"/>
        </w:rPr>
        <w:t xml:space="preserve">Sistema de Acceso a la Información Mexiquense </w:t>
      </w:r>
      <w:r w:rsidRPr="00683EBB">
        <w:rPr>
          <w:rFonts w:ascii="Palatino Linotype" w:eastAsia="Palatino Linotype" w:hAnsi="Palatino Linotype" w:cs="Palatino Linotype"/>
          <w:b/>
          <w:sz w:val="24"/>
          <w:szCs w:val="24"/>
        </w:rPr>
        <w:t xml:space="preserve">(SAIMEX) </w:t>
      </w:r>
      <w:r w:rsidRPr="00683EBB">
        <w:rPr>
          <w:rFonts w:ascii="Palatino Linotype" w:eastAsia="Palatino Linotype" w:hAnsi="Palatino Linotype" w:cs="Palatino Linotype"/>
          <w:sz w:val="24"/>
          <w:szCs w:val="24"/>
        </w:rPr>
        <w:t xml:space="preserve">y hágase de su conocimiento que, </w:t>
      </w:r>
      <w:r w:rsidRPr="00683EBB">
        <w:rPr>
          <w:rFonts w:ascii="Palatino Linotype" w:eastAsia="Palatino Linotype" w:hAnsi="Palatino Linotype" w:cs="Palatino Linotype"/>
          <w:color w:val="222222"/>
          <w:sz w:val="24"/>
          <w:szCs w:val="24"/>
          <w:highlight w:val="white"/>
        </w:rPr>
        <w:t xml:space="preserve">de conformidad con lo </w:t>
      </w:r>
      <w:r w:rsidRPr="00683EBB">
        <w:rPr>
          <w:rFonts w:ascii="Palatino Linotype" w:eastAsia="Palatino Linotype" w:hAnsi="Palatino Linotype" w:cs="Palatino Linotype"/>
          <w:color w:val="222222"/>
          <w:sz w:val="24"/>
          <w:szCs w:val="24"/>
        </w:rPr>
        <w:t>establecido en el artículo 196, de la Ley de Transparencia y Acceso a la Información Pública del Estado de México y Municipios.</w:t>
      </w:r>
    </w:p>
    <w:p w14:paraId="600F9869" w14:textId="77777777" w:rsidR="002022E9" w:rsidRPr="00526425" w:rsidRDefault="002022E9" w:rsidP="002022E9">
      <w:pPr>
        <w:spacing w:line="360" w:lineRule="auto"/>
        <w:jc w:val="both"/>
        <w:rPr>
          <w:rFonts w:ascii="Palatino Linotype" w:hAnsi="Palatino Linotype" w:cs="Arial"/>
          <w:lang w:val="es-ES" w:eastAsia="es-ES"/>
        </w:rPr>
      </w:pPr>
    </w:p>
    <w:p w14:paraId="5156ED9A" w14:textId="43A37CAE" w:rsidR="002022E9" w:rsidRDefault="002022E9" w:rsidP="002022E9">
      <w:pPr>
        <w:spacing w:after="0" w:line="360" w:lineRule="auto"/>
        <w:jc w:val="both"/>
        <w:rPr>
          <w:rFonts w:ascii="Palatino Linotype" w:hAnsi="Palatino Linotype" w:cs="Arial"/>
          <w:sz w:val="24"/>
          <w:szCs w:val="24"/>
        </w:rPr>
      </w:pPr>
      <w:r w:rsidRPr="00F444C4">
        <w:rPr>
          <w:rFonts w:ascii="Palatino Linotype" w:eastAsia="Times New Roman" w:hAnsi="Palatino Linotype" w:cs="Arial"/>
          <w:sz w:val="24"/>
          <w:szCs w:val="24"/>
          <w:lang w:val="es-ES_tradnl" w:eastAsia="es-MX"/>
        </w:rPr>
        <w:lastRenderedPageBreak/>
        <w:t xml:space="preserve">ASÍ LO RESUELVE, </w:t>
      </w:r>
      <w:r w:rsidRPr="00FD1D27">
        <w:rPr>
          <w:rFonts w:ascii="Palatino Linotype" w:eastAsia="Times New Roman" w:hAnsi="Palatino Linotype" w:cs="Arial"/>
          <w:b/>
          <w:bCs/>
          <w:sz w:val="24"/>
          <w:szCs w:val="24"/>
          <w:lang w:val="es-ES_tradnl" w:eastAsia="es-MX"/>
        </w:rPr>
        <w:t xml:space="preserve">POR UNANIMIDAD DE VOTOS </w:t>
      </w:r>
      <w:r w:rsidRPr="00F444C4">
        <w:rPr>
          <w:rFonts w:ascii="Palatino Linotype" w:eastAsia="Times New Roman" w:hAnsi="Palatino Linotype" w:cs="Arial"/>
          <w:sz w:val="24"/>
          <w:szCs w:val="24"/>
          <w:lang w:val="es-ES_tradnl" w:eastAsia="es-MX"/>
        </w:rPr>
        <w:t>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w:t>
      </w:r>
      <w:r>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Arial"/>
          <w:sz w:val="24"/>
          <w:szCs w:val="24"/>
          <w:lang w:val="es-ES_tradnl" w:eastAsia="es-MX"/>
        </w:rPr>
        <w:t>LUIS GUSTAVO PARRA NORIEGA Y GUADALUPE RAMÍREZ PEÑA</w:t>
      </w:r>
      <w:r w:rsidR="007A194F">
        <w:rPr>
          <w:rFonts w:ascii="Palatino Linotype" w:eastAsia="Times New Roman" w:hAnsi="Palatino Linotype" w:cs="Arial"/>
          <w:sz w:val="24"/>
          <w:szCs w:val="24"/>
          <w:lang w:val="es-ES_tradnl" w:eastAsia="es-MX"/>
        </w:rPr>
        <w:t xml:space="preserve"> (</w:t>
      </w:r>
      <w:r w:rsidR="007A194F">
        <w:rPr>
          <w:rFonts w:ascii="Palatino Linotype" w:eastAsia="Times New Roman" w:hAnsi="Palatino Linotype" w:cs="Arial"/>
          <w:sz w:val="24"/>
          <w:szCs w:val="24"/>
          <w:u w:val="single"/>
          <w:lang w:val="es-ES_tradnl" w:eastAsia="es-MX"/>
        </w:rPr>
        <w:t>AUSENCIA JUSTIFICADA)</w:t>
      </w:r>
      <w:r w:rsidRPr="00F444C4">
        <w:rPr>
          <w:rFonts w:ascii="Palatino Linotype" w:eastAsia="Times New Roman" w:hAnsi="Palatino Linotype" w:cs="Arial"/>
          <w:sz w:val="24"/>
          <w:szCs w:val="24"/>
          <w:lang w:val="es-ES_tradnl" w:eastAsia="es-MX"/>
        </w:rPr>
        <w:t xml:space="preserve">, EN </w:t>
      </w:r>
      <w:r w:rsidRPr="00FD1D27">
        <w:rPr>
          <w:rFonts w:ascii="Palatino Linotype" w:eastAsia="Times New Roman" w:hAnsi="Palatino Linotype" w:cs="Arial"/>
          <w:b/>
          <w:bCs/>
          <w:sz w:val="24"/>
          <w:szCs w:val="24"/>
          <w:lang w:val="es-ES_tradnl" w:eastAsia="es-MX"/>
        </w:rPr>
        <w:t>LA</w:t>
      </w:r>
      <w:r w:rsidRPr="00FD1D27">
        <w:rPr>
          <w:rFonts w:ascii="Palatino Linotype" w:eastAsia="Times New Roman" w:hAnsi="Palatino Linotype" w:cs="Arial"/>
          <w:b/>
          <w:bCs/>
          <w:sz w:val="24"/>
          <w:szCs w:val="24"/>
          <w:lang w:val="es-419" w:eastAsia="es-MX"/>
        </w:rPr>
        <w:t xml:space="preserve"> </w:t>
      </w:r>
      <w:r w:rsidR="00F435CD">
        <w:rPr>
          <w:rFonts w:ascii="Palatino Linotype" w:eastAsia="Times New Roman" w:hAnsi="Palatino Linotype" w:cs="Arial"/>
          <w:b/>
          <w:bCs/>
          <w:sz w:val="24"/>
          <w:szCs w:val="24"/>
          <w:lang w:val="es-419" w:eastAsia="es-MX"/>
        </w:rPr>
        <w:t>VIGÉ</w:t>
      </w:r>
      <w:r w:rsidR="00434165">
        <w:rPr>
          <w:rFonts w:ascii="Palatino Linotype" w:eastAsia="Times New Roman" w:hAnsi="Palatino Linotype" w:cs="Arial"/>
          <w:b/>
          <w:bCs/>
          <w:sz w:val="24"/>
          <w:szCs w:val="24"/>
          <w:lang w:val="es-419" w:eastAsia="es-MX"/>
        </w:rPr>
        <w:t xml:space="preserve">SIMA CUARTA </w:t>
      </w:r>
      <w:r w:rsidRPr="00FD1D27">
        <w:rPr>
          <w:rFonts w:ascii="Palatino Linotype" w:eastAsia="Times New Roman" w:hAnsi="Palatino Linotype" w:cs="Arial"/>
          <w:b/>
          <w:bCs/>
          <w:sz w:val="24"/>
          <w:szCs w:val="24"/>
          <w:lang w:val="es-419" w:eastAsia="es-MX"/>
        </w:rPr>
        <w:t xml:space="preserve">SESIÓN ORDINARIA CELEBRADA EL </w:t>
      </w:r>
      <w:r w:rsidR="00434165">
        <w:rPr>
          <w:rFonts w:ascii="Palatino Linotype" w:eastAsia="Times New Roman" w:hAnsi="Palatino Linotype" w:cs="Arial"/>
          <w:b/>
          <w:bCs/>
          <w:sz w:val="24"/>
          <w:szCs w:val="24"/>
          <w:lang w:val="es-419" w:eastAsia="es-MX"/>
        </w:rPr>
        <w:t xml:space="preserve">DOS DE JULIO </w:t>
      </w:r>
      <w:r>
        <w:rPr>
          <w:rFonts w:ascii="Palatino Linotype" w:eastAsia="Times New Roman" w:hAnsi="Palatino Linotype" w:cs="Arial"/>
          <w:b/>
          <w:bCs/>
          <w:sz w:val="24"/>
          <w:szCs w:val="24"/>
          <w:lang w:val="es-419" w:eastAsia="es-MX"/>
        </w:rPr>
        <w:t xml:space="preserve"> DE DOS MIL VEINTICINCO</w:t>
      </w:r>
      <w:r w:rsidRPr="00F444C4">
        <w:rPr>
          <w:rFonts w:ascii="Palatino Linotype" w:eastAsia="Times New Roman" w:hAnsi="Palatino Linotype" w:cs="Arial"/>
          <w:sz w:val="24"/>
          <w:szCs w:val="24"/>
          <w:lang w:val="es-ES_tradnl" w:eastAsia="es-MX"/>
        </w:rPr>
        <w:t xml:space="preserve">, ANTE EL SECRETARIO TÉCNICO DEL PLENO, ALEXIS TAPIA RAMÍREZ. </w:t>
      </w:r>
      <w:r>
        <w:rPr>
          <w:rFonts w:ascii="Palatino Linotype" w:eastAsia="Times New Roman" w:hAnsi="Palatino Linotype" w:cs="Arial"/>
          <w:sz w:val="24"/>
          <w:szCs w:val="24"/>
          <w:lang w:eastAsia="es-MX"/>
        </w:rPr>
        <w:t>-------------------------------------------------------------------------------------------</w:t>
      </w:r>
      <w:r w:rsidRPr="00F444C4">
        <w:rPr>
          <w:rFonts w:ascii="Palatino Linotype" w:eastAsia="Times New Roman" w:hAnsi="Palatino Linotype" w:cs="Arial"/>
          <w:sz w:val="24"/>
          <w:szCs w:val="24"/>
          <w:lang w:val="es-ES_tradnl" w:eastAsia="es-MX"/>
        </w:rPr>
        <w:t>--------------------------------</w:t>
      </w:r>
      <w:r>
        <w:rPr>
          <w:rFonts w:ascii="Palatino Linotype" w:eastAsia="Times New Roman" w:hAnsi="Palatino Linotype" w:cs="Arial"/>
          <w:sz w:val="24"/>
          <w:szCs w:val="24"/>
          <w:lang w:val="es-ES_tradnl" w:eastAsia="es-MX"/>
        </w:rPr>
        <w:t>-------</w:t>
      </w:r>
      <w:r>
        <w:rPr>
          <w:rFonts w:ascii="Palatino Linotype" w:hAnsi="Palatino Linotype" w:cs="Arial"/>
          <w:sz w:val="24"/>
          <w:szCs w:val="24"/>
        </w:rPr>
        <w:t>------------------------------------------------------------------------------</w:t>
      </w:r>
      <w:r w:rsidR="00F435CD">
        <w:rPr>
          <w:rFonts w:ascii="Palatino Linotype" w:hAnsi="Palatino Linotype" w:cs="Arial"/>
        </w:rPr>
        <w:t>--------------------------------------------------------------------------------------------------------------------------------------------------------------------------------------------------------------------------------------------------------------------------------------------------------------------------------------------------------------------------------------------------------------------------------------------------------------------------------------------------------------------------------------------------------------------------------------------------------------------------------------------------------------------------------------------------------------------------------------------------------------------------------------------------------------------------------------------------------------------------------------------------------------------------------------------------------------------------------------------------------------------------------------------------------------------------------------------------------------------------------------------------------------------------------------------------------------------------------------------------------------------------------------------------------------------------------------------------------------------------------------------------------------------------------------------------------------------------------------------------------------------------------------------------------------------------------------------------------------------------------------------------------------------------------------------------------------------------------------------------------------------------------------------------------------------------------------------------</w:t>
      </w:r>
    </w:p>
    <w:p w14:paraId="0EE617A6" w14:textId="77777777" w:rsidR="002022E9" w:rsidRPr="00647A07" w:rsidRDefault="002022E9" w:rsidP="002022E9">
      <w:pPr>
        <w:spacing w:after="0" w:line="360" w:lineRule="auto"/>
        <w:jc w:val="both"/>
        <w:rPr>
          <w:rFonts w:ascii="Palatino Linotype" w:eastAsia="Times New Roman" w:hAnsi="Palatino Linotype" w:cs="Arial"/>
          <w:sz w:val="24"/>
          <w:szCs w:val="24"/>
          <w:lang w:eastAsia="es-MX"/>
        </w:rPr>
      </w:pPr>
      <w:r w:rsidRPr="00647A07">
        <w:rPr>
          <w:rFonts w:ascii="Palatino Linotype" w:eastAsia="Times New Roman" w:hAnsi="Palatino Linotype" w:cs="Arial"/>
          <w:sz w:val="20"/>
          <w:lang w:val="es-ES_tradnl" w:eastAsia="es-MX"/>
        </w:rPr>
        <w:t xml:space="preserve"> </w:t>
      </w:r>
      <w:r w:rsidRPr="00F444C4">
        <w:rPr>
          <w:rFonts w:ascii="Palatino Linotype" w:eastAsia="Times New Roman" w:hAnsi="Palatino Linotype" w:cs="Arial"/>
          <w:sz w:val="20"/>
          <w:lang w:val="es-ES_tradnl" w:eastAsia="es-MX"/>
        </w:rPr>
        <w:t>JMV/CCR/NJMB</w:t>
      </w:r>
    </w:p>
    <w:p w14:paraId="2C25E198" w14:textId="77777777" w:rsidR="002022E9" w:rsidRPr="00F444C4" w:rsidRDefault="002022E9" w:rsidP="002022E9">
      <w:pPr>
        <w:spacing w:after="0" w:line="360" w:lineRule="auto"/>
        <w:jc w:val="both"/>
        <w:rPr>
          <w:rFonts w:ascii="Palatino Linotype" w:eastAsia="Times New Roman" w:hAnsi="Palatino Linotype" w:cs="Arial"/>
          <w:sz w:val="20"/>
          <w:lang w:val="es-ES_tradnl" w:eastAsia="es-MX"/>
        </w:rPr>
      </w:pPr>
    </w:p>
    <w:p w14:paraId="444C5717" w14:textId="77777777" w:rsidR="002022E9" w:rsidRPr="00F444C4" w:rsidRDefault="002022E9" w:rsidP="002022E9">
      <w:pPr>
        <w:spacing w:after="0" w:line="360" w:lineRule="auto"/>
        <w:jc w:val="both"/>
        <w:rPr>
          <w:rFonts w:ascii="Palatino Linotype" w:eastAsia="Times New Roman" w:hAnsi="Palatino Linotype" w:cs="Arial"/>
          <w:sz w:val="20"/>
          <w:lang w:val="es-ES_tradnl" w:eastAsia="es-MX"/>
        </w:rPr>
      </w:pPr>
    </w:p>
    <w:p w14:paraId="3FB5E326"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FD801D2"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CCAA709"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576E4A0"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D2DBE98" w14:textId="77777777" w:rsidR="002022E9" w:rsidRPr="00F444C4" w:rsidRDefault="002022E9" w:rsidP="002022E9">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FAFD798" w14:textId="77777777" w:rsidR="002022E9" w:rsidRPr="00F444C4" w:rsidRDefault="002022E9" w:rsidP="002022E9">
      <w:pPr>
        <w:spacing w:after="0" w:line="360" w:lineRule="auto"/>
        <w:jc w:val="both"/>
        <w:rPr>
          <w:rFonts w:ascii="Palatino Linotype" w:eastAsia="Times New Roman" w:hAnsi="Palatino Linotype" w:cs="Calibri"/>
          <w:sz w:val="24"/>
          <w:lang w:val="es-ES_tradnl" w:eastAsia="es-MX"/>
        </w:rPr>
      </w:pPr>
    </w:p>
    <w:p w14:paraId="27EEC919" w14:textId="77777777" w:rsidR="002022E9" w:rsidRPr="00F444C4" w:rsidRDefault="002022E9" w:rsidP="002022E9">
      <w:pPr>
        <w:spacing w:after="0" w:line="360" w:lineRule="auto"/>
        <w:jc w:val="both"/>
        <w:rPr>
          <w:rFonts w:ascii="Palatino Linotype" w:eastAsia="Times New Roman" w:hAnsi="Palatino Linotype" w:cs="Calibri"/>
          <w:sz w:val="24"/>
          <w:lang w:val="es-ES_tradnl" w:eastAsia="es-MX"/>
        </w:rPr>
      </w:pPr>
    </w:p>
    <w:p w14:paraId="0EA5869F" w14:textId="77777777" w:rsidR="002022E9" w:rsidRDefault="002022E9" w:rsidP="002022E9">
      <w:pPr>
        <w:spacing w:line="360" w:lineRule="auto"/>
      </w:pPr>
    </w:p>
    <w:p w14:paraId="7F2A409F" w14:textId="77777777" w:rsidR="002022E9" w:rsidRDefault="002022E9" w:rsidP="002022E9">
      <w:pPr>
        <w:spacing w:line="360" w:lineRule="auto"/>
      </w:pPr>
    </w:p>
    <w:p w14:paraId="12FE232D" w14:textId="77777777" w:rsidR="002022E9" w:rsidRDefault="002022E9" w:rsidP="002022E9">
      <w:pPr>
        <w:spacing w:line="360" w:lineRule="auto"/>
      </w:pPr>
    </w:p>
    <w:p w14:paraId="3A98424D" w14:textId="77777777" w:rsidR="002022E9" w:rsidRDefault="002022E9" w:rsidP="002022E9">
      <w:pPr>
        <w:spacing w:line="360" w:lineRule="auto"/>
      </w:pPr>
    </w:p>
    <w:p w14:paraId="7E344C5A" w14:textId="77777777" w:rsidR="002022E9" w:rsidRDefault="002022E9" w:rsidP="002022E9">
      <w:pPr>
        <w:spacing w:line="360" w:lineRule="auto"/>
      </w:pPr>
    </w:p>
    <w:p w14:paraId="3762045E" w14:textId="77777777" w:rsidR="002022E9" w:rsidRDefault="002022E9" w:rsidP="002022E9"/>
    <w:p w14:paraId="464E64BD" w14:textId="77777777" w:rsidR="002022E9" w:rsidRDefault="002022E9" w:rsidP="002022E9"/>
    <w:p w14:paraId="487B714A" w14:textId="77777777" w:rsidR="002022E9" w:rsidRDefault="002022E9" w:rsidP="002022E9"/>
    <w:p w14:paraId="42B5FA6D" w14:textId="77777777" w:rsidR="002022E9" w:rsidRDefault="002022E9" w:rsidP="002022E9"/>
    <w:p w14:paraId="5A54F991" w14:textId="77777777" w:rsidR="002022E9" w:rsidRDefault="002022E9" w:rsidP="002022E9"/>
    <w:p w14:paraId="08F724F1" w14:textId="77777777" w:rsidR="002022E9" w:rsidRDefault="002022E9" w:rsidP="002022E9"/>
    <w:p w14:paraId="6E2A6022" w14:textId="77777777" w:rsidR="002022E9" w:rsidRDefault="002022E9"/>
    <w:sectPr w:rsidR="002022E9" w:rsidSect="002022E9">
      <w:headerReference w:type="even" r:id="rId20"/>
      <w:headerReference w:type="default" r:id="rId21"/>
      <w:footerReference w:type="default" r:id="rId22"/>
      <w:headerReference w:type="first" r:id="rId23"/>
      <w:footerReference w:type="first" r:id="rId24"/>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3A28A" w14:textId="77777777" w:rsidR="008E283B" w:rsidRDefault="008E283B" w:rsidP="002022E9">
      <w:pPr>
        <w:spacing w:after="0" w:line="240" w:lineRule="auto"/>
      </w:pPr>
      <w:r>
        <w:separator/>
      </w:r>
    </w:p>
  </w:endnote>
  <w:endnote w:type="continuationSeparator" w:id="0">
    <w:p w14:paraId="72FA4A6F" w14:textId="77777777" w:rsidR="008E283B" w:rsidRDefault="008E283B" w:rsidP="00202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C7735" w14:textId="77777777" w:rsidR="00F043D3" w:rsidRPr="00871A91" w:rsidRDefault="00F043D3" w:rsidP="009C441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158A7">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158A7">
      <w:rPr>
        <w:rFonts w:ascii="Palatino Linotype" w:hAnsi="Palatino Linotype"/>
        <w:b/>
        <w:bCs/>
        <w:noProof/>
        <w:sz w:val="20"/>
      </w:rPr>
      <w:t>56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AD028" w14:textId="77777777" w:rsidR="00F043D3" w:rsidRPr="00871A91" w:rsidRDefault="00F043D3" w:rsidP="009C441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158A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158A7">
      <w:rPr>
        <w:rFonts w:ascii="Palatino Linotype" w:hAnsi="Palatino Linotype"/>
        <w:b/>
        <w:bCs/>
        <w:noProof/>
        <w:sz w:val="20"/>
      </w:rPr>
      <w:t>56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41E7" w14:textId="77777777" w:rsidR="008E283B" w:rsidRDefault="008E283B" w:rsidP="002022E9">
      <w:pPr>
        <w:spacing w:after="0" w:line="240" w:lineRule="auto"/>
      </w:pPr>
      <w:r>
        <w:separator/>
      </w:r>
    </w:p>
  </w:footnote>
  <w:footnote w:type="continuationSeparator" w:id="0">
    <w:p w14:paraId="344D05D6" w14:textId="77777777" w:rsidR="008E283B" w:rsidRDefault="008E283B" w:rsidP="002022E9">
      <w:pPr>
        <w:spacing w:after="0" w:line="240" w:lineRule="auto"/>
      </w:pPr>
      <w:r>
        <w:continuationSeparator/>
      </w:r>
    </w:p>
  </w:footnote>
  <w:footnote w:id="1">
    <w:p w14:paraId="12F85BF8" w14:textId="77777777" w:rsidR="00F043D3" w:rsidRPr="0031280C" w:rsidRDefault="00F043D3" w:rsidP="002022E9">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CECEEAB" w14:textId="77777777" w:rsidR="00F043D3" w:rsidRPr="0031280C" w:rsidRDefault="00F043D3" w:rsidP="002022E9">
      <w:pPr>
        <w:rPr>
          <w:rFonts w:cs="Palatino Linotype"/>
          <w:color w:val="000000"/>
          <w:sz w:val="20"/>
          <w:szCs w:val="20"/>
        </w:rPr>
      </w:pPr>
    </w:p>
    <w:p w14:paraId="088CEB18" w14:textId="77777777" w:rsidR="00F043D3" w:rsidRPr="0031280C" w:rsidRDefault="00F043D3" w:rsidP="002022E9">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2123AA73" w14:textId="77777777" w:rsidR="00F043D3" w:rsidRPr="00783A97" w:rsidRDefault="00F043D3" w:rsidP="002022E9">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BBA7784" w14:textId="77777777" w:rsidR="00F043D3" w:rsidRPr="00892A06" w:rsidRDefault="00F043D3" w:rsidP="00412FCE">
      <w:pPr>
        <w:pStyle w:val="Textonotapie"/>
        <w:rPr>
          <w:rFonts w:ascii="Palatino Linotype" w:hAnsi="Palatino Linotype"/>
          <w:sz w:val="18"/>
          <w:szCs w:val="18"/>
        </w:rPr>
      </w:pPr>
      <w:r>
        <w:rPr>
          <w:rStyle w:val="Refdenotaalpie"/>
        </w:rPr>
        <w:footnoteRef/>
      </w:r>
      <w:r>
        <w:t xml:space="preserve"> </w:t>
      </w:r>
      <w:hyperlink r:id="rId3" w:anchor="inicio" w:history="1">
        <w:r w:rsidRPr="00892A06">
          <w:rPr>
            <w:rStyle w:val="Hipervnculo"/>
            <w:rFonts w:ascii="Palatino Linotype" w:hAnsi="Palatino Linotype" w:cstheme="minorBidi"/>
            <w:sz w:val="18"/>
            <w:szCs w:val="18"/>
          </w:rPr>
          <w:t>https://consultapublicamx.plataformadetransparencia.org.mx/vut-web/faces/view/consultaPublica.xhtml#inicio</w:t>
        </w:r>
      </w:hyperlink>
      <w:r w:rsidRPr="00892A06">
        <w:rPr>
          <w:rFonts w:ascii="Palatino Linotype" w:hAnsi="Palatino Linotype"/>
          <w:sz w:val="18"/>
          <w:szCs w:val="18"/>
        </w:rPr>
        <w:t xml:space="preserve"> </w:t>
      </w:r>
    </w:p>
  </w:footnote>
  <w:footnote w:id="3">
    <w:p w14:paraId="0B87AECA" w14:textId="77777777" w:rsidR="00F043D3" w:rsidRPr="006F0360" w:rsidRDefault="00F043D3" w:rsidP="00412FCE">
      <w:pPr>
        <w:pStyle w:val="Textonotapie"/>
      </w:pPr>
      <w:r w:rsidRPr="00892A06">
        <w:rPr>
          <w:rStyle w:val="Refdenotaalpie"/>
          <w:rFonts w:ascii="Palatino Linotype" w:hAnsi="Palatino Linotype"/>
          <w:sz w:val="18"/>
          <w:szCs w:val="18"/>
        </w:rPr>
        <w:footnoteRef/>
      </w:r>
      <w:r w:rsidRPr="00892A06">
        <w:rPr>
          <w:rFonts w:ascii="Palatino Linotype" w:hAnsi="Palatino Linotype"/>
          <w:sz w:val="18"/>
          <w:szCs w:val="18"/>
        </w:rPr>
        <w:t xml:space="preserve"> </w:t>
      </w:r>
      <w:hyperlink r:id="rId4" w:history="1">
        <w:r w:rsidRPr="00892A06">
          <w:rPr>
            <w:rStyle w:val="Hipervnculo"/>
            <w:rFonts w:ascii="Palatino Linotype" w:hAnsi="Palatino Linotype"/>
            <w:sz w:val="18"/>
            <w:szCs w:val="18"/>
          </w:rPr>
          <w:t>https://saimex.org.mx/saimex/ciudadano/login.page</w:t>
        </w:r>
      </w:hyperlink>
      <w:r>
        <w:t xml:space="preserve"> </w:t>
      </w:r>
    </w:p>
  </w:footnote>
  <w:footnote w:id="4">
    <w:p w14:paraId="39523ACF" w14:textId="77777777" w:rsidR="00F043D3" w:rsidRDefault="00F043D3" w:rsidP="000002E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DF71E" w14:textId="77777777" w:rsidR="00F043D3" w:rsidRDefault="005158A7">
    <w:pPr>
      <w:pStyle w:val="Encabezado"/>
    </w:pPr>
    <w:r>
      <w:rPr>
        <w:noProof/>
        <w:lang w:val="es-MX" w:eastAsia="es-MX"/>
      </w:rPr>
      <w:pict w14:anchorId="754EA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F043D3" w:rsidRPr="00B17577" w14:paraId="7D240292" w14:textId="77777777" w:rsidTr="009C4419">
      <w:trPr>
        <w:trHeight w:val="237"/>
      </w:trPr>
      <w:tc>
        <w:tcPr>
          <w:tcW w:w="5180" w:type="dxa"/>
          <w:hideMark/>
        </w:tcPr>
        <w:p w14:paraId="335951B1" w14:textId="77777777" w:rsidR="00F043D3" w:rsidRPr="00F70BDE" w:rsidRDefault="00F043D3" w:rsidP="009C4419">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049FAFB2" w14:textId="39B8F6F1" w:rsidR="00F043D3" w:rsidRPr="00F70BDE" w:rsidRDefault="00F043D3" w:rsidP="009C4419">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03370/INFOEM/IP/RR/2025</w:t>
          </w:r>
        </w:p>
      </w:tc>
    </w:tr>
    <w:tr w:rsidR="00F043D3" w14:paraId="1BE9A513" w14:textId="77777777" w:rsidTr="009C4419">
      <w:trPr>
        <w:trHeight w:val="252"/>
      </w:trPr>
      <w:tc>
        <w:tcPr>
          <w:tcW w:w="5180" w:type="dxa"/>
          <w:hideMark/>
        </w:tcPr>
        <w:p w14:paraId="6983A31B" w14:textId="77777777" w:rsidR="00F043D3" w:rsidRPr="00F70BDE" w:rsidRDefault="00F043D3" w:rsidP="009C4419">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7A153D9D" w14:textId="19898D59" w:rsidR="00F043D3" w:rsidRPr="003049C3" w:rsidRDefault="00F043D3" w:rsidP="009C4419">
          <w:pPr>
            <w:spacing w:after="120" w:line="240" w:lineRule="auto"/>
            <w:ind w:left="-81" w:right="71"/>
            <w:jc w:val="right"/>
            <w:rPr>
              <w:rFonts w:ascii="Palatino Linotype" w:hAnsi="Palatino Linotype" w:cs="Arial"/>
              <w:sz w:val="24"/>
              <w:szCs w:val="24"/>
            </w:rPr>
          </w:pPr>
          <w:r w:rsidRPr="003049C3">
            <w:rPr>
              <w:rFonts w:ascii="Palatino Linotype" w:hAnsi="Palatino Linotype"/>
              <w:b/>
              <w:bCs/>
              <w:color w:val="000000"/>
              <w:sz w:val="24"/>
              <w:szCs w:val="24"/>
            </w:rPr>
            <w:t xml:space="preserve">Ayuntamiento de </w:t>
          </w:r>
          <w:r>
            <w:rPr>
              <w:rFonts w:ascii="Palatino Linotype" w:hAnsi="Palatino Linotype"/>
              <w:b/>
              <w:bCs/>
              <w:color w:val="000000"/>
              <w:sz w:val="24"/>
              <w:szCs w:val="24"/>
            </w:rPr>
            <w:t xml:space="preserve"> </w:t>
          </w:r>
          <w:r w:rsidRPr="002022E9">
            <w:rPr>
              <w:rFonts w:ascii="Palatino Linotype" w:hAnsi="Palatino Linotype"/>
              <w:b/>
              <w:bCs/>
              <w:color w:val="000000"/>
              <w:sz w:val="24"/>
              <w:szCs w:val="24"/>
            </w:rPr>
            <w:t>Cocotitlán</w:t>
          </w:r>
        </w:p>
      </w:tc>
    </w:tr>
    <w:tr w:rsidR="00F043D3" w:rsidRPr="00F63239" w14:paraId="7926C1A9" w14:textId="77777777" w:rsidTr="009C4419">
      <w:trPr>
        <w:trHeight w:val="357"/>
      </w:trPr>
      <w:tc>
        <w:tcPr>
          <w:tcW w:w="5180" w:type="dxa"/>
          <w:hideMark/>
        </w:tcPr>
        <w:p w14:paraId="6D6E9940" w14:textId="77777777" w:rsidR="00F043D3" w:rsidRPr="00F70BDE" w:rsidRDefault="00F043D3" w:rsidP="009C4419">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46FA13CD" w14:textId="77777777" w:rsidR="00F043D3" w:rsidRPr="00F70BDE" w:rsidRDefault="00F043D3" w:rsidP="009C4419">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02D67A84" w14:textId="77777777" w:rsidR="00F043D3" w:rsidRPr="00F70BDE" w:rsidRDefault="00F043D3" w:rsidP="009C4419">
          <w:pPr>
            <w:spacing w:after="120" w:line="240" w:lineRule="auto"/>
            <w:ind w:left="-486" w:right="71" w:firstLine="567"/>
            <w:jc w:val="right"/>
            <w:rPr>
              <w:rFonts w:ascii="Palatino Linotype" w:hAnsi="Palatino Linotype" w:cs="Arial"/>
              <w:sz w:val="24"/>
              <w:szCs w:val="24"/>
            </w:rPr>
          </w:pPr>
        </w:p>
      </w:tc>
    </w:tr>
  </w:tbl>
  <w:p w14:paraId="5EE07AF0" w14:textId="77777777" w:rsidR="00F043D3" w:rsidRPr="00871A91" w:rsidRDefault="005158A7">
    <w:pPr>
      <w:pStyle w:val="Encabezado"/>
      <w:rPr>
        <w:sz w:val="2"/>
      </w:rPr>
    </w:pPr>
    <w:r>
      <w:rPr>
        <w:noProof/>
        <w:lang w:val="es-MX" w:eastAsia="es-MX"/>
      </w:rPr>
      <w:pict w14:anchorId="46B89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F043D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F043D3" w:rsidRPr="00F70BDE" w14:paraId="50CF92AB" w14:textId="77777777" w:rsidTr="009C4419">
      <w:trPr>
        <w:trHeight w:val="227"/>
      </w:trPr>
      <w:tc>
        <w:tcPr>
          <w:tcW w:w="5103" w:type="dxa"/>
          <w:hideMark/>
        </w:tcPr>
        <w:p w14:paraId="21B611DB" w14:textId="77777777" w:rsidR="00F043D3" w:rsidRPr="00F70BDE" w:rsidRDefault="00F043D3" w:rsidP="009C4419">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60D7C5E3" w14:textId="5419724F" w:rsidR="00F043D3" w:rsidRPr="00F70BDE" w:rsidRDefault="00F043D3" w:rsidP="009C4419">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03370/INFOEM/IP/RR/2025</w:t>
          </w:r>
        </w:p>
      </w:tc>
    </w:tr>
    <w:tr w:rsidR="00F043D3" w:rsidRPr="00F70BDE" w14:paraId="732D37D4" w14:textId="77777777" w:rsidTr="009C4419">
      <w:trPr>
        <w:trHeight w:val="227"/>
      </w:trPr>
      <w:tc>
        <w:tcPr>
          <w:tcW w:w="5103" w:type="dxa"/>
        </w:tcPr>
        <w:p w14:paraId="463A97F7" w14:textId="77777777" w:rsidR="00F043D3" w:rsidRPr="00F70BDE" w:rsidRDefault="00F043D3" w:rsidP="009C4419">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50E4C382" w14:textId="6383BF87" w:rsidR="00F043D3" w:rsidRPr="00F70BDE" w:rsidRDefault="005158A7" w:rsidP="009C4419">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XXXXXXXXXXX</w:t>
          </w:r>
        </w:p>
      </w:tc>
    </w:tr>
    <w:tr w:rsidR="00F043D3" w:rsidRPr="00F70BDE" w14:paraId="044F6FA4" w14:textId="77777777" w:rsidTr="009C4419">
      <w:trPr>
        <w:trHeight w:val="242"/>
      </w:trPr>
      <w:tc>
        <w:tcPr>
          <w:tcW w:w="5103" w:type="dxa"/>
          <w:hideMark/>
        </w:tcPr>
        <w:p w14:paraId="28C3A58C" w14:textId="77777777" w:rsidR="00F043D3" w:rsidRPr="00F70BDE" w:rsidRDefault="00F043D3" w:rsidP="009C4419">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74B2A421" w14:textId="36774A45" w:rsidR="00F043D3" w:rsidRPr="00CA0479" w:rsidRDefault="00F043D3" w:rsidP="009C4419">
          <w:pPr>
            <w:spacing w:after="120" w:line="240" w:lineRule="auto"/>
            <w:ind w:left="-70" w:right="68"/>
            <w:jc w:val="right"/>
            <w:rPr>
              <w:rFonts w:ascii="Palatino Linotype" w:hAnsi="Palatino Linotype" w:cs="Arial"/>
              <w:sz w:val="24"/>
              <w:szCs w:val="24"/>
            </w:rPr>
          </w:pPr>
          <w:r w:rsidRPr="003049C3">
            <w:rPr>
              <w:rFonts w:ascii="Palatino Linotype" w:hAnsi="Palatino Linotype"/>
              <w:b/>
              <w:bCs/>
              <w:color w:val="000000"/>
              <w:sz w:val="24"/>
              <w:szCs w:val="24"/>
            </w:rPr>
            <w:t xml:space="preserve">Ayuntamiento de </w:t>
          </w:r>
          <w:r w:rsidRPr="002022E9">
            <w:rPr>
              <w:rFonts w:ascii="Palatino Linotype" w:hAnsi="Palatino Linotype"/>
              <w:b/>
              <w:bCs/>
              <w:color w:val="000000"/>
              <w:sz w:val="24"/>
              <w:szCs w:val="24"/>
            </w:rPr>
            <w:t>Cocotitlán</w:t>
          </w:r>
        </w:p>
      </w:tc>
    </w:tr>
    <w:tr w:rsidR="00F043D3" w:rsidRPr="00F70BDE" w14:paraId="6EC6A974" w14:textId="77777777" w:rsidTr="009C4419">
      <w:trPr>
        <w:trHeight w:val="342"/>
      </w:trPr>
      <w:tc>
        <w:tcPr>
          <w:tcW w:w="5103" w:type="dxa"/>
          <w:hideMark/>
        </w:tcPr>
        <w:p w14:paraId="767A9E8C" w14:textId="77777777" w:rsidR="00F043D3" w:rsidRPr="00F70BDE" w:rsidRDefault="00F043D3" w:rsidP="009C4419">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592154FF" w14:textId="77777777" w:rsidR="00F043D3" w:rsidRPr="00F70BDE" w:rsidRDefault="00F043D3" w:rsidP="009C4419">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565FB9C8" w14:textId="77777777" w:rsidR="00F043D3" w:rsidRPr="00871A91" w:rsidRDefault="00F043D3">
    <w:pPr>
      <w:pStyle w:val="Encabezado"/>
      <w:rPr>
        <w:sz w:val="2"/>
      </w:rPr>
    </w:pPr>
    <w:r>
      <w:rPr>
        <w:noProof/>
        <w:lang w:val="es-MX" w:eastAsia="es-MX"/>
      </w:rPr>
      <w:drawing>
        <wp:anchor distT="0" distB="0" distL="114300" distR="114300" simplePos="0" relativeHeight="251656704" behindDoc="1" locked="0" layoutInCell="0" allowOverlap="1" wp14:anchorId="5818EA7F" wp14:editId="4EE8FF66">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5BF"/>
    <w:multiLevelType w:val="hybridMultilevel"/>
    <w:tmpl w:val="E0607C0C"/>
    <w:lvl w:ilvl="0" w:tplc="946431C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D570BF"/>
    <w:multiLevelType w:val="hybridMultilevel"/>
    <w:tmpl w:val="44DCF9E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87B9A"/>
    <w:multiLevelType w:val="hybridMultilevel"/>
    <w:tmpl w:val="C8A02FF0"/>
    <w:lvl w:ilvl="0" w:tplc="2CCA880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FE19FE"/>
    <w:multiLevelType w:val="hybridMultilevel"/>
    <w:tmpl w:val="C1CC612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13A14E1"/>
    <w:multiLevelType w:val="hybridMultilevel"/>
    <w:tmpl w:val="335E08CC"/>
    <w:lvl w:ilvl="0" w:tplc="16865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49A0057"/>
    <w:multiLevelType w:val="hybridMultilevel"/>
    <w:tmpl w:val="9B34B608"/>
    <w:lvl w:ilvl="0" w:tplc="C41E2F0E">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15:restartNumberingAfterBreak="0">
    <w:nsid w:val="16B00040"/>
    <w:multiLevelType w:val="hybridMultilevel"/>
    <w:tmpl w:val="B94085E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37E4A4E6">
      <w:start w:val="1"/>
      <w:numFmt w:val="bullet"/>
      <w:lvlText w:val="-"/>
      <w:lvlJc w:val="left"/>
      <w:pPr>
        <w:ind w:left="2340" w:hanging="360"/>
      </w:pPr>
      <w:rPr>
        <w:rFonts w:ascii="Palatino Linotype" w:eastAsiaTheme="minorHAnsi" w:hAnsi="Palatino Linotype" w:cs="Arial" w:hint="default"/>
        <w:b/>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315A45"/>
    <w:multiLevelType w:val="hybridMultilevel"/>
    <w:tmpl w:val="BBC03E8E"/>
    <w:lvl w:ilvl="0" w:tplc="F06624B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27E122E5"/>
    <w:multiLevelType w:val="hybridMultilevel"/>
    <w:tmpl w:val="9E56CD08"/>
    <w:lvl w:ilvl="0" w:tplc="3594C0EC">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FD63C5"/>
    <w:multiLevelType w:val="hybridMultilevel"/>
    <w:tmpl w:val="F15ABF5E"/>
    <w:lvl w:ilvl="0" w:tplc="749CE190">
      <w:start w:val="1"/>
      <w:numFmt w:val="lowerLetter"/>
      <w:lvlText w:val="%1."/>
      <w:lvlJc w:val="left"/>
      <w:pPr>
        <w:ind w:left="1145" w:hanging="360"/>
      </w:pPr>
      <w:rPr>
        <w:rFonts w:cs="Palatino Linotype" w:hint="default"/>
        <w:b/>
        <w:color w:val="auto"/>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1" w15:restartNumberingAfterBreak="0">
    <w:nsid w:val="2EF81678"/>
    <w:multiLevelType w:val="hybridMultilevel"/>
    <w:tmpl w:val="96444CF2"/>
    <w:lvl w:ilvl="0" w:tplc="D688993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3"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4" w15:restartNumberingAfterBreak="0">
    <w:nsid w:val="48A82B51"/>
    <w:multiLevelType w:val="hybridMultilevel"/>
    <w:tmpl w:val="12AA7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B523D6F"/>
    <w:multiLevelType w:val="hybridMultilevel"/>
    <w:tmpl w:val="067ACED0"/>
    <w:lvl w:ilvl="0" w:tplc="A7DC2078">
      <w:start w:val="1"/>
      <w:numFmt w:val="bullet"/>
      <w:lvlText w:val="-"/>
      <w:lvlJc w:val="left"/>
      <w:pPr>
        <w:ind w:left="1080" w:hanging="360"/>
      </w:pPr>
      <w:rPr>
        <w:rFonts w:ascii="Palatino Linotype" w:eastAsia="Times New Roman"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C7D2EF5"/>
    <w:multiLevelType w:val="multilevel"/>
    <w:tmpl w:val="3B0C872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154808"/>
    <w:multiLevelType w:val="multilevel"/>
    <w:tmpl w:val="8CB80D1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453674"/>
    <w:multiLevelType w:val="hybridMultilevel"/>
    <w:tmpl w:val="FD5A2DB4"/>
    <w:lvl w:ilvl="0" w:tplc="080A0001">
      <w:start w:val="1"/>
      <w:numFmt w:val="bullet"/>
      <w:lvlText w:val=""/>
      <w:lvlJc w:val="left"/>
      <w:pPr>
        <w:ind w:left="3228" w:hanging="360"/>
      </w:pPr>
      <w:rPr>
        <w:rFonts w:ascii="Symbol" w:hAnsi="Symbol" w:hint="default"/>
      </w:rPr>
    </w:lvl>
    <w:lvl w:ilvl="1" w:tplc="080A0003">
      <w:start w:val="1"/>
      <w:numFmt w:val="bullet"/>
      <w:lvlText w:val="o"/>
      <w:lvlJc w:val="left"/>
      <w:pPr>
        <w:ind w:left="3948" w:hanging="360"/>
      </w:pPr>
      <w:rPr>
        <w:rFonts w:ascii="Courier New" w:hAnsi="Courier New" w:cs="Courier New" w:hint="default"/>
      </w:rPr>
    </w:lvl>
    <w:lvl w:ilvl="2" w:tplc="080A0005">
      <w:start w:val="1"/>
      <w:numFmt w:val="bullet"/>
      <w:lvlText w:val=""/>
      <w:lvlJc w:val="left"/>
      <w:pPr>
        <w:ind w:left="4668" w:hanging="360"/>
      </w:pPr>
      <w:rPr>
        <w:rFonts w:ascii="Wingdings" w:hAnsi="Wingdings" w:hint="default"/>
      </w:rPr>
    </w:lvl>
    <w:lvl w:ilvl="3" w:tplc="080A0001">
      <w:start w:val="1"/>
      <w:numFmt w:val="bullet"/>
      <w:lvlText w:val=""/>
      <w:lvlJc w:val="left"/>
      <w:pPr>
        <w:ind w:left="5388" w:hanging="360"/>
      </w:pPr>
      <w:rPr>
        <w:rFonts w:ascii="Symbol" w:hAnsi="Symbol" w:hint="default"/>
      </w:rPr>
    </w:lvl>
    <w:lvl w:ilvl="4" w:tplc="080A0003">
      <w:start w:val="1"/>
      <w:numFmt w:val="bullet"/>
      <w:lvlText w:val="o"/>
      <w:lvlJc w:val="left"/>
      <w:pPr>
        <w:ind w:left="6108" w:hanging="360"/>
      </w:pPr>
      <w:rPr>
        <w:rFonts w:ascii="Courier New" w:hAnsi="Courier New" w:cs="Courier New" w:hint="default"/>
      </w:rPr>
    </w:lvl>
    <w:lvl w:ilvl="5" w:tplc="080A0005">
      <w:start w:val="1"/>
      <w:numFmt w:val="bullet"/>
      <w:lvlText w:val=""/>
      <w:lvlJc w:val="left"/>
      <w:pPr>
        <w:ind w:left="6828" w:hanging="360"/>
      </w:pPr>
      <w:rPr>
        <w:rFonts w:ascii="Wingdings" w:hAnsi="Wingdings" w:hint="default"/>
      </w:rPr>
    </w:lvl>
    <w:lvl w:ilvl="6" w:tplc="080A0001">
      <w:start w:val="1"/>
      <w:numFmt w:val="bullet"/>
      <w:lvlText w:val=""/>
      <w:lvlJc w:val="left"/>
      <w:pPr>
        <w:ind w:left="7548" w:hanging="360"/>
      </w:pPr>
      <w:rPr>
        <w:rFonts w:ascii="Symbol" w:hAnsi="Symbol" w:hint="default"/>
      </w:rPr>
    </w:lvl>
    <w:lvl w:ilvl="7" w:tplc="080A0003">
      <w:start w:val="1"/>
      <w:numFmt w:val="bullet"/>
      <w:lvlText w:val="o"/>
      <w:lvlJc w:val="left"/>
      <w:pPr>
        <w:ind w:left="8268" w:hanging="360"/>
      </w:pPr>
      <w:rPr>
        <w:rFonts w:ascii="Courier New" w:hAnsi="Courier New" w:cs="Courier New" w:hint="default"/>
      </w:rPr>
    </w:lvl>
    <w:lvl w:ilvl="8" w:tplc="080A0005">
      <w:start w:val="1"/>
      <w:numFmt w:val="bullet"/>
      <w:lvlText w:val=""/>
      <w:lvlJc w:val="left"/>
      <w:pPr>
        <w:ind w:left="8988" w:hanging="360"/>
      </w:pPr>
      <w:rPr>
        <w:rFonts w:ascii="Wingdings" w:hAnsi="Wingdings" w:hint="default"/>
      </w:rPr>
    </w:lvl>
  </w:abstractNum>
  <w:abstractNum w:abstractNumId="20" w15:restartNumberingAfterBreak="0">
    <w:nsid w:val="623719EA"/>
    <w:multiLevelType w:val="hybridMultilevel"/>
    <w:tmpl w:val="BD46C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4638D4"/>
    <w:multiLevelType w:val="hybridMultilevel"/>
    <w:tmpl w:val="24D09CEC"/>
    <w:lvl w:ilvl="0" w:tplc="19923406">
      <w:start w:val="1"/>
      <w:numFmt w:val="bullet"/>
      <w:lvlText w:val=""/>
      <w:lvlJc w:val="left"/>
      <w:pPr>
        <w:ind w:left="720" w:hanging="360"/>
      </w:pPr>
      <w:rPr>
        <w:rFonts w:ascii="Symbol" w:eastAsiaTheme="minorHAnsi" w:hAnsi="Symbol" w:cs="Arial" w:hint="default"/>
        <w:b/>
        <w:color w:val="auto"/>
        <w:sz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2F15EF"/>
    <w:multiLevelType w:val="hybridMultilevel"/>
    <w:tmpl w:val="22E64936"/>
    <w:lvl w:ilvl="0" w:tplc="32B490A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746E01AD"/>
    <w:multiLevelType w:val="hybridMultilevel"/>
    <w:tmpl w:val="44DCF9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0"/>
  </w:num>
  <w:num w:numId="3">
    <w:abstractNumId w:val="13"/>
  </w:num>
  <w:num w:numId="4">
    <w:abstractNumId w:val="11"/>
  </w:num>
  <w:num w:numId="5">
    <w:abstractNumId w:val="7"/>
  </w:num>
  <w:num w:numId="6">
    <w:abstractNumId w:val="21"/>
  </w:num>
  <w:num w:numId="7">
    <w:abstractNumId w:val="18"/>
  </w:num>
  <w:num w:numId="8">
    <w:abstractNumId w:val="4"/>
  </w:num>
  <w:num w:numId="9">
    <w:abstractNumId w:val="2"/>
  </w:num>
  <w:num w:numId="10">
    <w:abstractNumId w:val="3"/>
  </w:num>
  <w:num w:numId="11">
    <w:abstractNumId w:val="15"/>
  </w:num>
  <w:num w:numId="12">
    <w:abstractNumId w:val="14"/>
  </w:num>
  <w:num w:numId="13">
    <w:abstractNumId w:val="20"/>
  </w:num>
  <w:num w:numId="14">
    <w:abstractNumId w:val="23"/>
  </w:num>
  <w:num w:numId="15">
    <w:abstractNumId w:val="9"/>
  </w:num>
  <w:num w:numId="16">
    <w:abstractNumId w:val="0"/>
  </w:num>
  <w:num w:numId="17">
    <w:abstractNumId w:val="22"/>
  </w:num>
  <w:num w:numId="18">
    <w:abstractNumId w:val="6"/>
  </w:num>
  <w:num w:numId="19">
    <w:abstractNumId w:val="8"/>
  </w:num>
  <w:num w:numId="20">
    <w:abstractNumId w:val="1"/>
  </w:num>
  <w:num w:numId="21">
    <w:abstractNumId w:val="17"/>
  </w:num>
  <w:num w:numId="22">
    <w:abstractNumId w:val="19"/>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E9"/>
    <w:rsid w:val="000002E6"/>
    <w:rsid w:val="001008BD"/>
    <w:rsid w:val="00170916"/>
    <w:rsid w:val="001762EC"/>
    <w:rsid w:val="00177D32"/>
    <w:rsid w:val="002022E9"/>
    <w:rsid w:val="002C54CD"/>
    <w:rsid w:val="002F4F2C"/>
    <w:rsid w:val="00312A6C"/>
    <w:rsid w:val="003B53E2"/>
    <w:rsid w:val="003C2595"/>
    <w:rsid w:val="003F3FFD"/>
    <w:rsid w:val="00412FCE"/>
    <w:rsid w:val="00434165"/>
    <w:rsid w:val="00480630"/>
    <w:rsid w:val="004A33E0"/>
    <w:rsid w:val="005158A7"/>
    <w:rsid w:val="00531218"/>
    <w:rsid w:val="0062054C"/>
    <w:rsid w:val="006558C0"/>
    <w:rsid w:val="00675773"/>
    <w:rsid w:val="00685019"/>
    <w:rsid w:val="006C1125"/>
    <w:rsid w:val="0070598C"/>
    <w:rsid w:val="00724033"/>
    <w:rsid w:val="00743761"/>
    <w:rsid w:val="007A194F"/>
    <w:rsid w:val="00850AAE"/>
    <w:rsid w:val="008D121A"/>
    <w:rsid w:val="008E283B"/>
    <w:rsid w:val="00933FB9"/>
    <w:rsid w:val="00946614"/>
    <w:rsid w:val="00953DC3"/>
    <w:rsid w:val="009A29AA"/>
    <w:rsid w:val="009C4419"/>
    <w:rsid w:val="00A240BD"/>
    <w:rsid w:val="00A2573E"/>
    <w:rsid w:val="00B12E19"/>
    <w:rsid w:val="00B95377"/>
    <w:rsid w:val="00BB24DF"/>
    <w:rsid w:val="00BC1840"/>
    <w:rsid w:val="00BF141E"/>
    <w:rsid w:val="00BF6DDD"/>
    <w:rsid w:val="00C102C9"/>
    <w:rsid w:val="00C178AA"/>
    <w:rsid w:val="00C52F55"/>
    <w:rsid w:val="00CB64A8"/>
    <w:rsid w:val="00D2426A"/>
    <w:rsid w:val="00D77838"/>
    <w:rsid w:val="00D92E4B"/>
    <w:rsid w:val="00D93633"/>
    <w:rsid w:val="00DA02FE"/>
    <w:rsid w:val="00DA6F37"/>
    <w:rsid w:val="00DB605A"/>
    <w:rsid w:val="00DB6824"/>
    <w:rsid w:val="00DB75D2"/>
    <w:rsid w:val="00DC5113"/>
    <w:rsid w:val="00DD62B0"/>
    <w:rsid w:val="00DF50D9"/>
    <w:rsid w:val="00E83035"/>
    <w:rsid w:val="00F043D3"/>
    <w:rsid w:val="00F12743"/>
    <w:rsid w:val="00F1309F"/>
    <w:rsid w:val="00F23089"/>
    <w:rsid w:val="00F435CD"/>
    <w:rsid w:val="00F96200"/>
    <w:rsid w:val="00FA3FDA"/>
    <w:rsid w:val="00FC4F02"/>
    <w:rsid w:val="00FC5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FC52AC4"/>
  <w15:chartTrackingRefBased/>
  <w15:docId w15:val="{C2EFFF06-A448-405F-A751-9C33E960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2E9"/>
    <w:pPr>
      <w:spacing w:line="259" w:lineRule="auto"/>
    </w:pPr>
    <w:rPr>
      <w:kern w:val="0"/>
      <w:sz w:val="22"/>
      <w:szCs w:val="22"/>
      <w14:ligatures w14:val="none"/>
    </w:rPr>
  </w:style>
  <w:style w:type="paragraph" w:styleId="Ttulo1">
    <w:name w:val="heading 1"/>
    <w:basedOn w:val="Normal"/>
    <w:next w:val="Normal"/>
    <w:link w:val="Ttulo1Car"/>
    <w:uiPriority w:val="9"/>
    <w:qFormat/>
    <w:rsid w:val="002022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022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2E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2E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2E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2E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2E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2E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2E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2E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022E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2E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2E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2E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2E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2E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2E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2E9"/>
    <w:rPr>
      <w:rFonts w:eastAsiaTheme="majorEastAsia" w:cstheme="majorBidi"/>
      <w:color w:val="272727" w:themeColor="text1" w:themeTint="D8"/>
    </w:rPr>
  </w:style>
  <w:style w:type="paragraph" w:styleId="Puesto">
    <w:name w:val="Title"/>
    <w:basedOn w:val="Normal"/>
    <w:next w:val="Normal"/>
    <w:link w:val="PuestoCar"/>
    <w:uiPriority w:val="10"/>
    <w:qFormat/>
    <w:rsid w:val="002022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022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2E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2E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2E9"/>
    <w:pPr>
      <w:spacing w:before="160"/>
      <w:jc w:val="center"/>
    </w:pPr>
    <w:rPr>
      <w:i/>
      <w:iCs/>
      <w:color w:val="404040" w:themeColor="text1" w:themeTint="BF"/>
    </w:rPr>
  </w:style>
  <w:style w:type="character" w:customStyle="1" w:styleId="CitaCar">
    <w:name w:val="Cita Car"/>
    <w:basedOn w:val="Fuentedeprrafopredeter"/>
    <w:link w:val="Cita"/>
    <w:uiPriority w:val="29"/>
    <w:rsid w:val="002022E9"/>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22E9"/>
    <w:pPr>
      <w:ind w:left="720"/>
      <w:contextualSpacing/>
    </w:pPr>
  </w:style>
  <w:style w:type="character" w:styleId="nfasisintenso">
    <w:name w:val="Intense Emphasis"/>
    <w:basedOn w:val="Fuentedeprrafopredeter"/>
    <w:uiPriority w:val="21"/>
    <w:qFormat/>
    <w:rsid w:val="002022E9"/>
    <w:rPr>
      <w:i/>
      <w:iCs/>
      <w:color w:val="0F4761" w:themeColor="accent1" w:themeShade="BF"/>
    </w:rPr>
  </w:style>
  <w:style w:type="paragraph" w:styleId="Citadestacada">
    <w:name w:val="Intense Quote"/>
    <w:basedOn w:val="Normal"/>
    <w:next w:val="Normal"/>
    <w:link w:val="CitadestacadaCar"/>
    <w:uiPriority w:val="30"/>
    <w:qFormat/>
    <w:rsid w:val="002022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2E9"/>
    <w:rPr>
      <w:i/>
      <w:iCs/>
      <w:color w:val="0F4761" w:themeColor="accent1" w:themeShade="BF"/>
    </w:rPr>
  </w:style>
  <w:style w:type="character" w:styleId="Referenciaintensa">
    <w:name w:val="Intense Reference"/>
    <w:basedOn w:val="Fuentedeprrafopredeter"/>
    <w:uiPriority w:val="32"/>
    <w:qFormat/>
    <w:rsid w:val="002022E9"/>
    <w:rPr>
      <w:b/>
      <w:bCs/>
      <w:smallCaps/>
      <w:color w:val="0F4761" w:themeColor="accent1" w:themeShade="BF"/>
      <w:spacing w:val="5"/>
    </w:rPr>
  </w:style>
  <w:style w:type="paragraph" w:styleId="Encabezado">
    <w:name w:val="header"/>
    <w:basedOn w:val="Normal"/>
    <w:link w:val="EncabezadoCar"/>
    <w:uiPriority w:val="99"/>
    <w:unhideWhenUsed/>
    <w:rsid w:val="002022E9"/>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022E9"/>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unhideWhenUsed/>
    <w:rsid w:val="002022E9"/>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022E9"/>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22E9"/>
  </w:style>
  <w:style w:type="character" w:styleId="Hipervnculo">
    <w:name w:val="Hyperlink"/>
    <w:basedOn w:val="Fuentedeprrafopredeter"/>
    <w:uiPriority w:val="99"/>
    <w:unhideWhenUsed/>
    <w:rsid w:val="002022E9"/>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022E9"/>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022E9"/>
    <w:rPr>
      <w:rFonts w:ascii="Calibri" w:eastAsia="Calibri" w:hAnsi="Calibri" w:cs="Times New Roman"/>
      <w:kern w:val="0"/>
      <w:sz w:val="20"/>
      <w:szCs w:val="20"/>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022E9"/>
    <w:rPr>
      <w:vertAlign w:val="superscript"/>
    </w:rPr>
  </w:style>
  <w:style w:type="paragraph" w:customStyle="1" w:styleId="Citas">
    <w:name w:val="Citas"/>
    <w:basedOn w:val="Normal"/>
    <w:qFormat/>
    <w:rsid w:val="002022E9"/>
    <w:pPr>
      <w:spacing w:before="240" w:line="360" w:lineRule="auto"/>
      <w:ind w:left="851" w:right="851"/>
      <w:jc w:val="both"/>
    </w:pPr>
    <w:rPr>
      <w:rFonts w:ascii="Palatino Linotype" w:hAnsi="Palatino Linotype" w:cs="Arial"/>
      <w:i/>
    </w:rPr>
  </w:style>
  <w:style w:type="character" w:styleId="nfasis">
    <w:name w:val="Emphasis"/>
    <w:basedOn w:val="Fuentedeprrafopredeter"/>
    <w:uiPriority w:val="20"/>
    <w:qFormat/>
    <w:rsid w:val="002022E9"/>
    <w:rPr>
      <w:i/>
      <w:iCs/>
    </w:rPr>
  </w:style>
  <w:style w:type="character" w:styleId="Textoennegrita">
    <w:name w:val="Strong"/>
    <w:basedOn w:val="Fuentedeprrafopredeter"/>
    <w:uiPriority w:val="22"/>
    <w:qFormat/>
    <w:rsid w:val="002022E9"/>
    <w:rPr>
      <w:b/>
      <w:bCs/>
    </w:rPr>
  </w:style>
  <w:style w:type="character" w:customStyle="1" w:styleId="Mencinsinresolver1">
    <w:name w:val="Mención sin resolver1"/>
    <w:basedOn w:val="Fuentedeprrafopredeter"/>
    <w:uiPriority w:val="99"/>
    <w:semiHidden/>
    <w:unhideWhenUsed/>
    <w:rsid w:val="002022E9"/>
    <w:rPr>
      <w:color w:val="605E5C"/>
      <w:shd w:val="clear" w:color="auto" w:fill="E1DFDD"/>
    </w:rPr>
  </w:style>
  <w:style w:type="paragraph" w:styleId="NormalWeb">
    <w:name w:val="Normal (Web)"/>
    <w:basedOn w:val="Normal"/>
    <w:uiPriority w:val="99"/>
    <w:semiHidden/>
    <w:unhideWhenUsed/>
    <w:rsid w:val="00B953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FOEM">
    <w:name w:val="INFOEM"/>
    <w:basedOn w:val="Normal"/>
    <w:qFormat/>
    <w:rsid w:val="00E83035"/>
    <w:pPr>
      <w:spacing w:before="240" w:line="360" w:lineRule="auto"/>
      <w:ind w:left="851" w:right="851"/>
      <w:jc w:val="both"/>
    </w:pPr>
    <w:rPr>
      <w:rFonts w:ascii="Palatino Linotype" w:hAnsi="Palatino Linotype"/>
      <w:i/>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00382">
      <w:bodyDiv w:val="1"/>
      <w:marLeft w:val="0"/>
      <w:marRight w:val="0"/>
      <w:marTop w:val="0"/>
      <w:marBottom w:val="0"/>
      <w:divBdr>
        <w:top w:val="none" w:sz="0" w:space="0" w:color="auto"/>
        <w:left w:val="none" w:sz="0" w:space="0" w:color="auto"/>
        <w:bottom w:val="none" w:sz="0" w:space="0" w:color="auto"/>
        <w:right w:val="none" w:sz="0" w:space="0" w:color="auto"/>
      </w:divBdr>
    </w:div>
    <w:div w:id="301426959">
      <w:bodyDiv w:val="1"/>
      <w:marLeft w:val="0"/>
      <w:marRight w:val="0"/>
      <w:marTop w:val="0"/>
      <w:marBottom w:val="0"/>
      <w:divBdr>
        <w:top w:val="none" w:sz="0" w:space="0" w:color="auto"/>
        <w:left w:val="none" w:sz="0" w:space="0" w:color="auto"/>
        <w:bottom w:val="none" w:sz="0" w:space="0" w:color="auto"/>
        <w:right w:val="none" w:sz="0" w:space="0" w:color="auto"/>
      </w:divBdr>
    </w:div>
    <w:div w:id="1796176386">
      <w:bodyDiv w:val="1"/>
      <w:marLeft w:val="0"/>
      <w:marRight w:val="0"/>
      <w:marTop w:val="0"/>
      <w:marBottom w:val="0"/>
      <w:divBdr>
        <w:top w:val="none" w:sz="0" w:space="0" w:color="auto"/>
        <w:left w:val="none" w:sz="0" w:space="0" w:color="auto"/>
        <w:bottom w:val="none" w:sz="0" w:space="0" w:color="auto"/>
        <w:right w:val="none" w:sz="0" w:space="0" w:color="auto"/>
      </w:divBdr>
    </w:div>
    <w:div w:id="208379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onsultapublicamx.plataformadetransparencia.org.mx/vut-web/faces/view/consultaPublica.xhtml"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saimex.org.mx/saimex/ciudadano/login.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622FF-0D42-46E8-8D62-2D646757F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12417</Words>
  <Characters>68298</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INFOEM557</cp:lastModifiedBy>
  <cp:revision>5</cp:revision>
  <dcterms:created xsi:type="dcterms:W3CDTF">2025-06-27T13:44:00Z</dcterms:created>
  <dcterms:modified xsi:type="dcterms:W3CDTF">2025-07-15T18:36:00Z</dcterms:modified>
</cp:coreProperties>
</file>