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7427" w14:textId="77777777" w:rsidR="000B1006" w:rsidRDefault="002673EF" w:rsidP="000B1006">
      <w:pPr>
        <w:shd w:val="clear" w:color="auto" w:fill="FFFFFF"/>
        <w:spacing w:line="360" w:lineRule="auto"/>
        <w:jc w:val="both"/>
        <w:rPr>
          <w:rFonts w:ascii="Palatino Linotype" w:hAnsi="Palatino Linotype" w:cs="Arial"/>
          <w:color w:val="000000"/>
        </w:rPr>
      </w:pPr>
      <w:r>
        <w:rPr>
          <w:rFonts w:ascii="Palatino Linotype" w:hAnsi="Palatino Linotype" w:cs="Arial"/>
          <w:color w:val="000000"/>
        </w:rPr>
        <w:tab/>
      </w:r>
    </w:p>
    <w:p w14:paraId="64980104" w14:textId="77777777" w:rsidR="000B1006" w:rsidRPr="00037B15" w:rsidRDefault="000B1006" w:rsidP="000B1006">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veintinueve de enero</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w:t>
      </w:r>
      <w:r>
        <w:rPr>
          <w:rFonts w:ascii="Palatino Linotype" w:hAnsi="Palatino Linotype" w:cs="Arial"/>
          <w:b/>
          <w:color w:val="000000"/>
        </w:rPr>
        <w:t>inc</w:t>
      </w:r>
      <w:r w:rsidRPr="00B05A2A">
        <w:rPr>
          <w:rFonts w:ascii="Palatino Linotype" w:hAnsi="Palatino Linotype" w:cs="Arial"/>
          <w:b/>
          <w:color w:val="000000"/>
        </w:rPr>
        <w:t>o</w:t>
      </w:r>
      <w:r w:rsidRPr="00037B15">
        <w:rPr>
          <w:rFonts w:ascii="Palatino Linotype" w:hAnsi="Palatino Linotype" w:cs="Arial"/>
          <w:color w:val="000000"/>
        </w:rPr>
        <w:t>.</w:t>
      </w:r>
    </w:p>
    <w:p w14:paraId="366BD23E" w14:textId="77777777" w:rsidR="000B1006" w:rsidRPr="00037B15" w:rsidRDefault="000B1006" w:rsidP="000B1006">
      <w:pPr>
        <w:tabs>
          <w:tab w:val="left" w:pos="1701"/>
        </w:tabs>
        <w:spacing w:line="360" w:lineRule="auto"/>
        <w:jc w:val="both"/>
        <w:rPr>
          <w:rFonts w:ascii="Palatino Linotype" w:hAnsi="Palatino Linotype" w:cs="Arial"/>
          <w:color w:val="000000"/>
        </w:rPr>
      </w:pPr>
    </w:p>
    <w:p w14:paraId="616D5B8E" w14:textId="6A705018" w:rsidR="000B1006" w:rsidRPr="00037B15" w:rsidRDefault="000B1006" w:rsidP="000B1006">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07555</w:t>
      </w:r>
      <w:r w:rsidRPr="00037B15">
        <w:rPr>
          <w:rFonts w:ascii="Palatino Linotype" w:eastAsiaTheme="minorHAnsi" w:hAnsi="Palatino Linotype" w:cs="Arial"/>
          <w:b/>
          <w:bCs/>
        </w:rPr>
        <w:t>/</w:t>
      </w:r>
      <w:proofErr w:type="spellStart"/>
      <w:r w:rsidRPr="00037B15">
        <w:rPr>
          <w:rFonts w:ascii="Palatino Linotype" w:eastAsiaTheme="minorHAnsi" w:hAnsi="Palatino Linotype" w:cs="Arial"/>
          <w:b/>
          <w:bCs/>
        </w:rPr>
        <w:t>INFOEM</w:t>
      </w:r>
      <w:proofErr w:type="spellEnd"/>
      <w:r w:rsidRPr="00037B15">
        <w:rPr>
          <w:rFonts w:ascii="Palatino Linotype" w:eastAsiaTheme="minorHAnsi" w:hAnsi="Palatino Linotype" w:cs="Arial"/>
          <w:b/>
          <w:bCs/>
        </w:rPr>
        <w:t>/IP/</w:t>
      </w:r>
      <w:proofErr w:type="spellStart"/>
      <w:r w:rsidRPr="00037B15">
        <w:rPr>
          <w:rFonts w:ascii="Palatino Linotype" w:eastAsiaTheme="minorHAnsi" w:hAnsi="Palatino Linotype" w:cs="Arial"/>
          <w:b/>
          <w:bCs/>
        </w:rPr>
        <w:t>RR</w:t>
      </w:r>
      <w:proofErr w:type="spellEnd"/>
      <w:r w:rsidRPr="00037B15">
        <w:rPr>
          <w:rFonts w:ascii="Palatino Linotype" w:eastAsiaTheme="minorHAnsi" w:hAnsi="Palatino Linotype" w:cs="Arial"/>
          <w:b/>
          <w:bCs/>
        </w:rPr>
        <w:t>/202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proofErr w:type="spellStart"/>
      <w:r w:rsidR="00EB302E">
        <w:rPr>
          <w:rFonts w:ascii="Palatino Linotype" w:hAnsi="Palatino Linotype" w:cs="Arial"/>
          <w:b/>
        </w:rPr>
        <w:t>XXXXXXXXXXXXX</w:t>
      </w:r>
      <w:proofErr w:type="spellEnd"/>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la parte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0B1006">
        <w:rPr>
          <w:rFonts w:ascii="Palatino Linotype" w:eastAsiaTheme="minorHAnsi" w:hAnsi="Palatino Linotype" w:cs="Arial"/>
          <w:b/>
          <w:lang w:eastAsia="en-US"/>
        </w:rPr>
        <w:t>Ayuntamiento de Atizapán de Zaragoza</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3B5E37EB" w14:textId="77777777" w:rsidR="000B1006" w:rsidRPr="00037B15" w:rsidRDefault="000B1006" w:rsidP="000B1006">
      <w:pPr>
        <w:tabs>
          <w:tab w:val="left" w:pos="1701"/>
        </w:tabs>
        <w:spacing w:line="360" w:lineRule="auto"/>
        <w:jc w:val="both"/>
        <w:rPr>
          <w:rFonts w:ascii="Palatino Linotype" w:eastAsiaTheme="minorHAnsi" w:hAnsi="Palatino Linotype" w:cs="Arial"/>
          <w:b/>
          <w:sz w:val="20"/>
          <w:lang w:eastAsia="en-US"/>
        </w:rPr>
      </w:pPr>
    </w:p>
    <w:p w14:paraId="28940A57" w14:textId="77777777" w:rsidR="000B1006" w:rsidRPr="00037B15" w:rsidRDefault="000B1006" w:rsidP="000B1006">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525D6885" w14:textId="77777777" w:rsidR="000B1006" w:rsidRPr="00037B15" w:rsidRDefault="000B1006" w:rsidP="000B1006">
      <w:pPr>
        <w:spacing w:line="360" w:lineRule="auto"/>
        <w:jc w:val="center"/>
        <w:rPr>
          <w:rFonts w:ascii="Palatino Linotype" w:eastAsiaTheme="minorHAnsi" w:hAnsi="Palatino Linotype" w:cs="Arial"/>
          <w:b/>
          <w:sz w:val="16"/>
          <w:lang w:eastAsia="en-US"/>
        </w:rPr>
      </w:pPr>
    </w:p>
    <w:p w14:paraId="647FAA01" w14:textId="77777777" w:rsidR="000B1006" w:rsidRPr="00037B15" w:rsidRDefault="000B1006" w:rsidP="000B1006">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10A9D397" w14:textId="77777777" w:rsidR="000B1006" w:rsidRPr="00037B15" w:rsidRDefault="000B1006" w:rsidP="000B1006">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cinco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noviembre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w:t>
      </w:r>
      <w:r>
        <w:rPr>
          <w:rFonts w:ascii="Palatino Linotype" w:eastAsiaTheme="minorHAnsi" w:hAnsi="Palatino Linotype" w:cs="Arial"/>
          <w:szCs w:val="22"/>
          <w:lang w:eastAsia="en-US"/>
        </w:rPr>
        <w:t xml:space="preserve"> </w:t>
      </w:r>
      <w:r w:rsidRPr="00DB5DDC">
        <w:rPr>
          <w:rFonts w:ascii="Palatino Linotype" w:eastAsiaTheme="minorHAnsi" w:hAnsi="Palatino Linotype" w:cs="Arial"/>
          <w:b/>
          <w:szCs w:val="22"/>
          <w:lang w:eastAsia="en-US"/>
        </w:rPr>
        <w:t xml:space="preserve">parte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w:t>
      </w:r>
      <w:proofErr w:type="spellStart"/>
      <w:r w:rsidRPr="00037B15">
        <w:rPr>
          <w:rFonts w:ascii="Palatino Linotype" w:eastAsiaTheme="minorHAnsi" w:hAnsi="Palatino Linotype" w:cs="Arial"/>
          <w:b/>
          <w:szCs w:val="22"/>
          <w:lang w:eastAsia="en-US"/>
        </w:rPr>
        <w:t>SAIMEX</w:t>
      </w:r>
      <w:proofErr w:type="spellEnd"/>
      <w:r w:rsidRPr="00037B15">
        <w:rPr>
          <w:rFonts w:ascii="Palatino Linotype" w:eastAsiaTheme="minorHAnsi" w:hAnsi="Palatino Linotype" w:cs="Arial"/>
          <w:b/>
          <w:szCs w:val="22"/>
          <w:lang w:eastAsia="en-US"/>
        </w:rPr>
        <w:t>),</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0B1006">
        <w:rPr>
          <w:rFonts w:ascii="Palatino Linotype" w:eastAsiaTheme="minorHAnsi" w:hAnsi="Palatino Linotype" w:cs="Arial"/>
          <w:b/>
          <w:szCs w:val="22"/>
          <w:lang w:eastAsia="en-US"/>
        </w:rPr>
        <w:t>00668/ATIZARA/IP/2024</w:t>
      </w:r>
      <w:r w:rsidRPr="00037B15">
        <w:rPr>
          <w:rFonts w:ascii="Palatino Linotype" w:eastAsiaTheme="minorHAnsi" w:hAnsi="Palatino Linotype" w:cs="Arial"/>
          <w:szCs w:val="22"/>
          <w:lang w:eastAsia="en-US"/>
        </w:rPr>
        <w:t>, mediante la cual solicitó lo siguiente:</w:t>
      </w:r>
    </w:p>
    <w:p w14:paraId="5E26F88F" w14:textId="77777777" w:rsidR="000B1006" w:rsidRPr="00037B15" w:rsidRDefault="000B1006" w:rsidP="000B1006">
      <w:pPr>
        <w:pStyle w:val="Sinespaciado"/>
        <w:rPr>
          <w:rFonts w:eastAsiaTheme="minorHAnsi"/>
          <w:lang w:eastAsia="en-US"/>
        </w:rPr>
      </w:pPr>
    </w:p>
    <w:p w14:paraId="181A6257" w14:textId="77777777" w:rsidR="000B1006" w:rsidRDefault="000B1006" w:rsidP="000B1006">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0B1006">
        <w:rPr>
          <w:rFonts w:ascii="Palatino Linotype" w:hAnsi="Palatino Linotype"/>
          <w:i/>
          <w:sz w:val="22"/>
          <w:szCs w:val="22"/>
        </w:rPr>
        <w:t xml:space="preserve">Solicitó el expediente completo de la nueva gasolinera ubicada en Avenida </w:t>
      </w:r>
      <w:proofErr w:type="spellStart"/>
      <w:r w:rsidRPr="000B1006">
        <w:rPr>
          <w:rFonts w:ascii="Palatino Linotype" w:hAnsi="Palatino Linotype"/>
          <w:i/>
          <w:sz w:val="22"/>
          <w:szCs w:val="22"/>
        </w:rPr>
        <w:t>lopez</w:t>
      </w:r>
      <w:proofErr w:type="spellEnd"/>
      <w:r w:rsidRPr="000B1006">
        <w:rPr>
          <w:rFonts w:ascii="Palatino Linotype" w:hAnsi="Palatino Linotype"/>
          <w:i/>
          <w:sz w:val="22"/>
          <w:szCs w:val="22"/>
        </w:rPr>
        <w:t xml:space="preserve"> Mateos esquina con cerrada </w:t>
      </w:r>
      <w:proofErr w:type="spellStart"/>
      <w:r w:rsidRPr="000B1006">
        <w:rPr>
          <w:rFonts w:ascii="Palatino Linotype" w:hAnsi="Palatino Linotype"/>
          <w:i/>
          <w:sz w:val="22"/>
          <w:szCs w:val="22"/>
        </w:rPr>
        <w:t>manfredi</w:t>
      </w:r>
      <w:proofErr w:type="spellEnd"/>
      <w:r w:rsidRPr="000B1006">
        <w:rPr>
          <w:rFonts w:ascii="Palatino Linotype" w:hAnsi="Palatino Linotype"/>
          <w:i/>
          <w:sz w:val="22"/>
          <w:szCs w:val="22"/>
        </w:rPr>
        <w:t xml:space="preserve"> (a 50 metros del colegio particular </w:t>
      </w:r>
      <w:proofErr w:type="spellStart"/>
      <w:r w:rsidRPr="000B1006">
        <w:rPr>
          <w:rFonts w:ascii="Palatino Linotype" w:hAnsi="Palatino Linotype"/>
          <w:i/>
          <w:sz w:val="22"/>
          <w:szCs w:val="22"/>
        </w:rPr>
        <w:t>chapultepec</w:t>
      </w:r>
      <w:proofErr w:type="spellEnd"/>
      <w:r w:rsidRPr="000B1006">
        <w:rPr>
          <w:rFonts w:ascii="Palatino Linotype" w:hAnsi="Palatino Linotype"/>
          <w:i/>
          <w:sz w:val="22"/>
          <w:szCs w:val="22"/>
        </w:rPr>
        <w:t>) adjunto imágenes para mayor referencia. Toda vez que debe contar con licencia de funcionamiento y uso de suelo</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473B55A8" w14:textId="77777777" w:rsidR="000B1006" w:rsidRDefault="000B1006" w:rsidP="000B1006">
      <w:pPr>
        <w:tabs>
          <w:tab w:val="left" w:pos="5647"/>
        </w:tabs>
        <w:spacing w:line="360" w:lineRule="auto"/>
        <w:ind w:right="49"/>
        <w:jc w:val="both"/>
        <w:rPr>
          <w:rFonts w:ascii="Palatino Linotype" w:hAnsi="Palatino Linotype"/>
          <w:b/>
          <w:lang w:val="es-ES_tradnl"/>
        </w:rPr>
      </w:pPr>
    </w:p>
    <w:p w14:paraId="4A51F4C2" w14:textId="77777777" w:rsidR="000B1006" w:rsidRDefault="000B1006" w:rsidP="000B1006">
      <w:pPr>
        <w:tabs>
          <w:tab w:val="left" w:pos="5647"/>
        </w:tabs>
        <w:spacing w:line="360" w:lineRule="auto"/>
        <w:ind w:right="49"/>
        <w:jc w:val="both"/>
        <w:rPr>
          <w:rFonts w:ascii="Palatino Linotype" w:hAnsi="Palatino Linotype"/>
          <w:lang w:val="es-ES_tradnl"/>
        </w:rPr>
      </w:pPr>
      <w:r w:rsidRPr="000B1006">
        <w:rPr>
          <w:rFonts w:ascii="Palatino Linotype" w:hAnsi="Palatino Linotype"/>
          <w:lang w:val="es-ES_tradnl"/>
        </w:rPr>
        <w:lastRenderedPageBreak/>
        <w:t xml:space="preserve">La </w:t>
      </w:r>
      <w:r>
        <w:rPr>
          <w:rFonts w:ascii="Palatino Linotype" w:hAnsi="Palatino Linotype"/>
          <w:lang w:val="es-ES_tradnl"/>
        </w:rPr>
        <w:t xml:space="preserve">particular adjunto a su acuse de solicitud los archivos electrónicos denominados </w:t>
      </w:r>
      <w:r w:rsidR="00757052">
        <w:rPr>
          <w:rFonts w:ascii="Palatino Linotype" w:hAnsi="Palatino Linotype"/>
          <w:lang w:val="es-ES_tradnl"/>
        </w:rPr>
        <w:t>“</w:t>
      </w:r>
      <w:r w:rsidRPr="000B1006">
        <w:rPr>
          <w:rFonts w:ascii="Palatino Linotype" w:hAnsi="Palatino Linotype"/>
          <w:lang w:val="es-ES_tradnl"/>
        </w:rPr>
        <w:t>Screenshot_20241105_121611_Maps.jpg</w:t>
      </w:r>
      <w:r w:rsidR="00757052">
        <w:rPr>
          <w:rFonts w:ascii="Palatino Linotype" w:hAnsi="Palatino Linotype"/>
          <w:lang w:val="es-ES_tradnl"/>
        </w:rPr>
        <w:t>” y “</w:t>
      </w:r>
      <w:r w:rsidRPr="000B1006">
        <w:rPr>
          <w:rFonts w:ascii="Palatino Linotype" w:hAnsi="Palatino Linotype"/>
          <w:lang w:val="es-ES_tradnl"/>
        </w:rPr>
        <w:t>Screenshot_20241105_121601_Maps.jpg</w:t>
      </w:r>
      <w:r w:rsidR="00757052">
        <w:rPr>
          <w:rFonts w:ascii="Palatino Linotype" w:hAnsi="Palatino Linotype"/>
          <w:lang w:val="es-ES_tradnl"/>
        </w:rPr>
        <w:t xml:space="preserve">”, los cuales consisten en capturas de pantalla de croquis de Google </w:t>
      </w:r>
      <w:proofErr w:type="spellStart"/>
      <w:r w:rsidR="00757052">
        <w:rPr>
          <w:rFonts w:ascii="Palatino Linotype" w:hAnsi="Palatino Linotype"/>
          <w:lang w:val="es-ES_tradnl"/>
        </w:rPr>
        <w:t>Maps</w:t>
      </w:r>
      <w:proofErr w:type="spellEnd"/>
    </w:p>
    <w:p w14:paraId="45279171" w14:textId="77777777" w:rsidR="00757052" w:rsidRPr="000B1006" w:rsidRDefault="00757052" w:rsidP="000B1006">
      <w:pPr>
        <w:tabs>
          <w:tab w:val="left" w:pos="5647"/>
        </w:tabs>
        <w:spacing w:line="360" w:lineRule="auto"/>
        <w:ind w:right="49"/>
        <w:jc w:val="both"/>
        <w:rPr>
          <w:rFonts w:ascii="Palatino Linotype" w:hAnsi="Palatino Linotype"/>
          <w:lang w:val="es-ES_tradnl"/>
        </w:rPr>
      </w:pPr>
    </w:p>
    <w:p w14:paraId="1A036329" w14:textId="77777777" w:rsidR="000B1006" w:rsidRDefault="000B1006" w:rsidP="000B1006">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proofErr w:type="spellStart"/>
      <w:r w:rsidRPr="00037B15">
        <w:rPr>
          <w:rFonts w:ascii="Palatino Linotype" w:eastAsiaTheme="minorHAnsi" w:hAnsi="Palatino Linotype" w:cstheme="minorBidi"/>
          <w:b/>
          <w:color w:val="000000"/>
          <w:lang w:eastAsia="en-US"/>
        </w:rPr>
        <w:t>SAIMEX</w:t>
      </w:r>
      <w:proofErr w:type="spellEnd"/>
      <w:r w:rsidRPr="00037B15">
        <w:rPr>
          <w:rFonts w:ascii="Palatino Linotype" w:eastAsiaTheme="minorHAnsi" w:hAnsi="Palatino Linotype" w:cstheme="minorBidi"/>
          <w:color w:val="000000"/>
          <w:lang w:eastAsia="en-US"/>
        </w:rPr>
        <w:t>.</w:t>
      </w:r>
    </w:p>
    <w:p w14:paraId="0EFFDDD6" w14:textId="77777777" w:rsidR="000B1006" w:rsidRDefault="000B1006" w:rsidP="000B1006">
      <w:pPr>
        <w:spacing w:line="360" w:lineRule="auto"/>
        <w:ind w:right="334"/>
        <w:jc w:val="both"/>
        <w:rPr>
          <w:rFonts w:ascii="Palatino Linotype" w:hAnsi="Palatino Linotype" w:cs="Arial"/>
          <w:b/>
          <w:sz w:val="28"/>
        </w:rPr>
      </w:pPr>
    </w:p>
    <w:p w14:paraId="08EE083A" w14:textId="77777777" w:rsidR="000B1006" w:rsidRDefault="000B1006" w:rsidP="000B1006">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2EBE565D" w14:textId="77777777" w:rsidR="000B1006" w:rsidRPr="00037B15" w:rsidRDefault="000B1006" w:rsidP="000B1006">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proofErr w:type="spellStart"/>
      <w:r>
        <w:rPr>
          <w:rFonts w:ascii="Palatino Linotype" w:hAnsi="Palatino Linotype" w:cs="Arial"/>
          <w:b/>
        </w:rPr>
        <w:t>SAIMEX</w:t>
      </w:r>
      <w:proofErr w:type="spellEnd"/>
      <w:r>
        <w:rPr>
          <w:rFonts w:ascii="Palatino Linotype" w:hAnsi="Palatino Linotype" w:cs="Arial"/>
          <w:b/>
        </w:rPr>
        <w:t xml:space="preserve">, </w:t>
      </w:r>
      <w:r>
        <w:rPr>
          <w:rFonts w:ascii="Palatino Linotype" w:hAnsi="Palatino Linotype" w:cs="Arial"/>
        </w:rPr>
        <w:t xml:space="preserve">se advierte que </w:t>
      </w:r>
      <w:r>
        <w:rPr>
          <w:rFonts w:ascii="Palatino Linotype" w:hAnsi="Palatino Linotype"/>
        </w:rPr>
        <w:t xml:space="preserve">en fecha </w:t>
      </w:r>
      <w:r w:rsidR="00C35F65">
        <w:rPr>
          <w:rFonts w:ascii="Palatino Linotype" w:hAnsi="Palatino Linotype"/>
          <w:b/>
        </w:rPr>
        <w:t>veintisiete</w:t>
      </w:r>
      <w:r w:rsidRPr="0005123E">
        <w:rPr>
          <w:rFonts w:ascii="Palatino Linotype" w:hAnsi="Palatino Linotype" w:cs="Arial"/>
          <w:b/>
        </w:rPr>
        <w:t xml:space="preserve"> de</w:t>
      </w:r>
      <w:r w:rsidR="00C35F65">
        <w:rPr>
          <w:rFonts w:ascii="Palatino Linotype" w:hAnsi="Palatino Linotype" w:cs="Arial"/>
          <w:b/>
        </w:rPr>
        <w:t xml:space="preserve"> noviembre de</w:t>
      </w:r>
      <w:r w:rsidRPr="0005123E">
        <w:rPr>
          <w:rFonts w:ascii="Palatino Linotype" w:hAnsi="Palatino Linotype" w:cs="Arial"/>
          <w:b/>
        </w:rPr>
        <w:t xml:space="preserv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14:paraId="5703F797" w14:textId="77777777" w:rsidR="000B1006" w:rsidRPr="00037B15" w:rsidRDefault="000B1006" w:rsidP="000B1006"/>
    <w:p w14:paraId="4E3E3279" w14:textId="77777777" w:rsidR="00C35F65" w:rsidRPr="00C35F65" w:rsidRDefault="000B1006" w:rsidP="00C35F65">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C35F65" w:rsidRPr="00C35F65">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2324E6" w14:textId="77777777" w:rsidR="00C35F65" w:rsidRPr="00C35F65" w:rsidRDefault="00C35F65" w:rsidP="00C35F65">
      <w:pPr>
        <w:spacing w:line="276" w:lineRule="auto"/>
        <w:ind w:left="567" w:right="567"/>
        <w:jc w:val="both"/>
        <w:rPr>
          <w:rFonts w:ascii="Palatino Linotype" w:hAnsi="Palatino Linotype"/>
          <w:i/>
          <w:sz w:val="22"/>
          <w:szCs w:val="22"/>
        </w:rPr>
      </w:pPr>
      <w:r w:rsidRPr="00C35F65">
        <w:rPr>
          <w:rFonts w:ascii="Palatino Linotype" w:hAnsi="Palatino Linotype"/>
          <w:i/>
          <w:sz w:val="22"/>
          <w:szCs w:val="22"/>
        </w:rPr>
        <w:t xml:space="preserve">En atención a su solicitud número de folio 00668/ATIZARA/IP/2024, al respecto, me permito informar que se realizó una búsqueda minuciosa en los archivos que obran en esta Dirección, no encontrando registro con los datos por usted proporcionados, cabe señalar que el croquis de localización anexo a su solicitud no corresponde a la vialidad mencionada en la misma. Sin más por el momento, me reitero de usted. A T E N T A M E N T E MTRO. JOSÉ RAMÓN </w:t>
      </w:r>
      <w:proofErr w:type="spellStart"/>
      <w:r w:rsidRPr="00C35F65">
        <w:rPr>
          <w:rFonts w:ascii="Palatino Linotype" w:hAnsi="Palatino Linotype"/>
          <w:i/>
          <w:sz w:val="22"/>
          <w:szCs w:val="22"/>
        </w:rPr>
        <w:t>JAQUÍN</w:t>
      </w:r>
      <w:proofErr w:type="spellEnd"/>
      <w:r w:rsidRPr="00C35F65">
        <w:rPr>
          <w:rFonts w:ascii="Palatino Linotype" w:hAnsi="Palatino Linotype"/>
          <w:i/>
          <w:sz w:val="22"/>
          <w:szCs w:val="22"/>
        </w:rPr>
        <w:t xml:space="preserve"> RODRÍGUEZ DIRECTOR GENERAL DE ORDENAMIENTO TERRITORIAL Y DESARROLLO URBANO</w:t>
      </w:r>
    </w:p>
    <w:p w14:paraId="364B5656" w14:textId="77777777" w:rsidR="00C35F65" w:rsidRPr="00C35F65" w:rsidRDefault="00C35F65" w:rsidP="00C35F65">
      <w:pPr>
        <w:spacing w:line="276" w:lineRule="auto"/>
        <w:ind w:left="567" w:right="567"/>
        <w:jc w:val="both"/>
        <w:rPr>
          <w:rFonts w:ascii="Palatino Linotype" w:hAnsi="Palatino Linotype"/>
          <w:i/>
          <w:sz w:val="22"/>
          <w:szCs w:val="22"/>
        </w:rPr>
      </w:pPr>
      <w:r w:rsidRPr="00C35F65">
        <w:rPr>
          <w:rFonts w:ascii="Palatino Linotype" w:hAnsi="Palatino Linotype"/>
          <w:i/>
          <w:sz w:val="22"/>
          <w:szCs w:val="22"/>
        </w:rPr>
        <w:t>ATENTAMENTE</w:t>
      </w:r>
    </w:p>
    <w:p w14:paraId="033BDF5D" w14:textId="77777777" w:rsidR="000B1006" w:rsidRPr="00037B15" w:rsidRDefault="00C35F65" w:rsidP="00C35F65">
      <w:pPr>
        <w:spacing w:line="276" w:lineRule="auto"/>
        <w:ind w:left="567" w:right="567"/>
        <w:jc w:val="both"/>
        <w:rPr>
          <w:rFonts w:ascii="Palatino Linotype" w:hAnsi="Palatino Linotype"/>
          <w:i/>
          <w:sz w:val="22"/>
          <w:szCs w:val="22"/>
        </w:rPr>
      </w:pPr>
      <w:r w:rsidRPr="00C35F65">
        <w:rPr>
          <w:rFonts w:ascii="Palatino Linotype" w:hAnsi="Palatino Linotype"/>
          <w:i/>
          <w:sz w:val="22"/>
          <w:szCs w:val="22"/>
        </w:rPr>
        <w:t>LIC. SERGIO PÉREZ SUÁREZ</w:t>
      </w:r>
      <w:r w:rsidR="000B1006" w:rsidRPr="00037B15">
        <w:rPr>
          <w:rFonts w:ascii="Palatino Linotype" w:hAnsi="Palatino Linotype"/>
          <w:i/>
          <w:sz w:val="22"/>
          <w:szCs w:val="22"/>
        </w:rPr>
        <w:t>” (Sic).</w:t>
      </w:r>
    </w:p>
    <w:p w14:paraId="2AF49627" w14:textId="77777777" w:rsidR="000B1006" w:rsidRDefault="000B1006" w:rsidP="000B1006">
      <w:pPr>
        <w:spacing w:line="360" w:lineRule="auto"/>
        <w:jc w:val="both"/>
        <w:rPr>
          <w:rFonts w:ascii="Palatino Linotype" w:eastAsiaTheme="minorHAnsi" w:hAnsi="Palatino Linotype" w:cs="Arial"/>
          <w:lang w:eastAsia="en-US"/>
        </w:rPr>
      </w:pPr>
    </w:p>
    <w:p w14:paraId="043125D3" w14:textId="77777777" w:rsidR="000B1006" w:rsidRPr="00037B15" w:rsidRDefault="000B1006" w:rsidP="000B1006">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sidR="00C35F65">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00C35F65" w:rsidRPr="00C35F65">
        <w:rPr>
          <w:rFonts w:ascii="Palatino Linotype" w:eastAsiaTheme="minorHAnsi" w:hAnsi="Palatino Linotype" w:cs="Arial"/>
          <w:i/>
          <w:lang w:eastAsia="en-US"/>
        </w:rPr>
        <w:t>SOL. 0668-ATIZ-RESP.pdf</w:t>
      </w:r>
      <w:r>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14:paraId="6C84B6FD" w14:textId="77777777" w:rsidR="000B1006" w:rsidRPr="00037B15" w:rsidRDefault="000B1006" w:rsidP="000B1006">
      <w:pPr>
        <w:spacing w:line="360" w:lineRule="auto"/>
        <w:jc w:val="both"/>
        <w:rPr>
          <w:rFonts w:ascii="Palatino Linotype" w:eastAsiaTheme="minorHAnsi" w:hAnsi="Palatino Linotype" w:cs="Arial"/>
          <w:b/>
          <w:lang w:eastAsia="en-US"/>
        </w:rPr>
      </w:pPr>
    </w:p>
    <w:p w14:paraId="3A6CEF9D" w14:textId="77777777" w:rsidR="000B1006" w:rsidRPr="00037B15" w:rsidRDefault="000B1006" w:rsidP="000B1006">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00311C80" w14:textId="77777777" w:rsidR="000B1006" w:rsidRPr="00037B15" w:rsidRDefault="000B1006" w:rsidP="000B100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la</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parte</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C35F65">
        <w:rPr>
          <w:rFonts w:ascii="Palatino Linotype" w:eastAsiaTheme="minorHAnsi" w:hAnsi="Palatino Linotype" w:cs="Arial"/>
          <w:b/>
          <w:lang w:eastAsia="en-US"/>
        </w:rPr>
        <w:t>nueve</w:t>
      </w:r>
      <w:r w:rsidRPr="00A86565">
        <w:rPr>
          <w:rFonts w:ascii="Palatino Linotype" w:eastAsiaTheme="minorHAnsi" w:hAnsi="Palatino Linotype" w:cs="Arial"/>
          <w:b/>
          <w:lang w:eastAsia="en-US"/>
        </w:rPr>
        <w:t xml:space="preserve"> de </w:t>
      </w:r>
      <w:r w:rsidR="00C35F65">
        <w:rPr>
          <w:rFonts w:ascii="Palatino Linotype" w:eastAsiaTheme="minorHAnsi" w:hAnsi="Palatino Linotype" w:cs="Arial"/>
          <w:b/>
          <w:lang w:eastAsia="en-US"/>
        </w:rPr>
        <w:t>diciembre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C35F65">
        <w:rPr>
          <w:rFonts w:ascii="Palatino Linotype" w:eastAsiaTheme="minorHAnsi" w:hAnsi="Palatino Linotype" w:cs="Arial"/>
          <w:b/>
          <w:lang w:eastAsia="en-US"/>
        </w:rPr>
        <w:t>7</w:t>
      </w:r>
      <w:r>
        <w:rPr>
          <w:rFonts w:ascii="Palatino Linotype" w:eastAsiaTheme="minorHAnsi" w:hAnsi="Palatino Linotype" w:cs="Arial"/>
          <w:b/>
          <w:lang w:eastAsia="en-US"/>
        </w:rPr>
        <w:t>5</w:t>
      </w:r>
      <w:r w:rsidR="00C35F65">
        <w:rPr>
          <w:rFonts w:ascii="Palatino Linotype" w:eastAsiaTheme="minorHAnsi" w:hAnsi="Palatino Linotype" w:cs="Arial"/>
          <w:b/>
          <w:lang w:eastAsia="en-US"/>
        </w:rPr>
        <w:t>5</w:t>
      </w:r>
      <w:r>
        <w:rPr>
          <w:rFonts w:ascii="Palatino Linotype" w:eastAsiaTheme="minorHAnsi" w:hAnsi="Palatino Linotype" w:cs="Arial"/>
          <w:b/>
          <w:lang w:eastAsia="en-US"/>
        </w:rPr>
        <w:t>5</w:t>
      </w:r>
      <w:r w:rsidRPr="00037B15">
        <w:rPr>
          <w:rFonts w:ascii="Palatino Linotype" w:eastAsiaTheme="minorHAnsi" w:hAnsi="Palatino Linotype" w:cs="Arial"/>
          <w:b/>
          <w:bCs/>
        </w:rPr>
        <w:t>/</w:t>
      </w:r>
      <w:proofErr w:type="spellStart"/>
      <w:r w:rsidRPr="00037B15">
        <w:rPr>
          <w:rFonts w:ascii="Palatino Linotype" w:eastAsiaTheme="minorHAnsi" w:hAnsi="Palatino Linotype" w:cs="Arial"/>
          <w:b/>
          <w:bCs/>
        </w:rPr>
        <w:t>INFOEM</w:t>
      </w:r>
      <w:proofErr w:type="spellEnd"/>
      <w:r w:rsidRPr="00037B15">
        <w:rPr>
          <w:rFonts w:ascii="Palatino Linotype" w:eastAsiaTheme="minorHAnsi" w:hAnsi="Palatino Linotype" w:cs="Arial"/>
          <w:b/>
          <w:bCs/>
        </w:rPr>
        <w:t>/IP/</w:t>
      </w:r>
      <w:proofErr w:type="spellStart"/>
      <w:r w:rsidRPr="00037B15">
        <w:rPr>
          <w:rFonts w:ascii="Palatino Linotype" w:eastAsiaTheme="minorHAnsi" w:hAnsi="Palatino Linotype" w:cs="Arial"/>
          <w:b/>
          <w:bCs/>
        </w:rPr>
        <w:t>RR</w:t>
      </w:r>
      <w:proofErr w:type="spellEnd"/>
      <w:r w:rsidRPr="00037B15">
        <w:rPr>
          <w:rFonts w:ascii="Palatino Linotype" w:eastAsiaTheme="minorHAnsi" w:hAnsi="Palatino Linotype" w:cs="Arial"/>
          <w:b/>
          <w:bCs/>
        </w:rPr>
        <w:t>/202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771F1265" w14:textId="77777777" w:rsidR="000B1006" w:rsidRPr="00037B15" w:rsidRDefault="000B1006" w:rsidP="000B1006"/>
    <w:p w14:paraId="7E1199DC" w14:textId="77777777" w:rsidR="000B1006" w:rsidRDefault="000B1006" w:rsidP="000B1006">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04488E2D" w14:textId="77777777" w:rsidR="000B1006" w:rsidRDefault="000B1006" w:rsidP="000B1006">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C35F65" w:rsidRPr="00C35F65">
        <w:rPr>
          <w:rFonts w:ascii="Palatino Linotype" w:eastAsiaTheme="minorHAnsi" w:hAnsi="Palatino Linotype" w:cstheme="minorBidi"/>
          <w:i/>
          <w:color w:val="000000"/>
          <w:sz w:val="22"/>
          <w:szCs w:val="22"/>
          <w:lang w:eastAsia="en-US"/>
        </w:rPr>
        <w:t>Respuesta</w:t>
      </w:r>
      <w:r w:rsidRPr="00037B15">
        <w:rPr>
          <w:rFonts w:ascii="Palatino Linotype" w:eastAsiaTheme="minorHAnsi" w:hAnsi="Palatino Linotype" w:cstheme="minorBidi"/>
          <w:i/>
          <w:color w:val="000000"/>
          <w:sz w:val="22"/>
          <w:szCs w:val="22"/>
          <w:lang w:eastAsia="en-US"/>
        </w:rPr>
        <w:t>” (Sic).</w:t>
      </w:r>
    </w:p>
    <w:p w14:paraId="6E83148F" w14:textId="77777777" w:rsidR="000B1006" w:rsidRPr="00037B15" w:rsidRDefault="000B1006" w:rsidP="000B1006">
      <w:pPr>
        <w:spacing w:line="259" w:lineRule="auto"/>
        <w:ind w:left="720"/>
        <w:jc w:val="both"/>
        <w:rPr>
          <w:rFonts w:ascii="Palatino Linotype" w:hAnsi="Palatino Linotype" w:cs="Arial"/>
          <w:b/>
          <w:sz w:val="26"/>
          <w:szCs w:val="26"/>
        </w:rPr>
      </w:pPr>
    </w:p>
    <w:p w14:paraId="35B8A557" w14:textId="77777777" w:rsidR="000B1006" w:rsidRPr="00304479" w:rsidRDefault="000B1006" w:rsidP="000B1006">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07ABC9F5" w14:textId="77777777" w:rsidR="000B1006" w:rsidRPr="00304479" w:rsidRDefault="000B1006" w:rsidP="000B1006">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C35F65" w:rsidRPr="00C35F65">
        <w:rPr>
          <w:rFonts w:ascii="Palatino Linotype" w:eastAsiaTheme="minorHAnsi" w:hAnsi="Palatino Linotype" w:cstheme="minorBidi"/>
          <w:i/>
          <w:color w:val="000000"/>
          <w:sz w:val="22"/>
          <w:szCs w:val="22"/>
          <w:lang w:eastAsia="en-US"/>
        </w:rPr>
        <w:t>Los datos fueron claros y no responden lo requerido</w:t>
      </w:r>
      <w:r w:rsidRPr="00037B15">
        <w:rPr>
          <w:rFonts w:ascii="Palatino Linotype" w:eastAsiaTheme="minorHAnsi" w:hAnsi="Palatino Linotype" w:cstheme="minorBidi"/>
          <w:i/>
          <w:color w:val="000000"/>
          <w:sz w:val="22"/>
          <w:szCs w:val="22"/>
          <w:lang w:eastAsia="en-US"/>
        </w:rPr>
        <w:t>” (Sic)</w:t>
      </w:r>
    </w:p>
    <w:p w14:paraId="646F7D31" w14:textId="77777777" w:rsidR="000B1006" w:rsidRPr="00037B15" w:rsidRDefault="000B1006" w:rsidP="000B1006">
      <w:pPr>
        <w:spacing w:line="360" w:lineRule="auto"/>
        <w:jc w:val="both"/>
        <w:rPr>
          <w:rFonts w:ascii="Palatino Linotype" w:eastAsiaTheme="minorHAnsi" w:hAnsi="Palatino Linotype" w:cs="Arial"/>
          <w:b/>
          <w:lang w:eastAsia="en-US"/>
        </w:rPr>
      </w:pPr>
    </w:p>
    <w:p w14:paraId="24229BB1" w14:textId="77777777" w:rsidR="000B1006" w:rsidRPr="00037B15" w:rsidRDefault="000B1006" w:rsidP="000B1006">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5EBB9570" w14:textId="77777777" w:rsidR="000B1006" w:rsidRPr="00037B15" w:rsidRDefault="000B1006" w:rsidP="000B100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w:t>
      </w:r>
      <w:proofErr w:type="gramStart"/>
      <w:r w:rsidRPr="00037B15">
        <w:rPr>
          <w:rFonts w:ascii="Palatino Linotype" w:eastAsiaTheme="minorHAnsi" w:hAnsi="Palatino Linotype" w:cs="Arial"/>
          <w:lang w:eastAsia="en-US"/>
        </w:rPr>
        <w:t>Presidente</w:t>
      </w:r>
      <w:proofErr w:type="gramEnd"/>
      <w:r w:rsidRPr="00037B15">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35F65">
        <w:rPr>
          <w:rFonts w:ascii="Palatino Linotype" w:eastAsiaTheme="minorHAnsi" w:hAnsi="Palatino Linotype" w:cs="Arial"/>
          <w:b/>
          <w:lang w:eastAsia="en-US"/>
        </w:rPr>
        <w:t>trec</w:t>
      </w:r>
      <w:r>
        <w:rPr>
          <w:rFonts w:ascii="Palatino Linotype" w:eastAsiaTheme="minorHAnsi" w:hAnsi="Palatino Linotype" w:cs="Arial"/>
          <w:b/>
          <w:lang w:eastAsia="en-US"/>
        </w:rPr>
        <w:t xml:space="preserve">e </w:t>
      </w:r>
      <w:r w:rsidRPr="00A86565">
        <w:rPr>
          <w:rFonts w:ascii="Palatino Linotype" w:eastAsiaTheme="minorHAnsi" w:hAnsi="Palatino Linotype" w:cs="Arial"/>
          <w:b/>
          <w:lang w:eastAsia="en-US"/>
        </w:rPr>
        <w:t xml:space="preserve">de </w:t>
      </w:r>
      <w:r w:rsidR="000A2539">
        <w:rPr>
          <w:rFonts w:ascii="Palatino Linotype" w:eastAsiaTheme="minorHAnsi" w:hAnsi="Palatino Linotype" w:cs="Arial"/>
          <w:b/>
          <w:lang w:eastAsia="en-US"/>
        </w:rPr>
        <w:t>diciembre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5D60D61B" w14:textId="77777777" w:rsidR="000B1006" w:rsidRPr="00AE33E3" w:rsidRDefault="000B1006" w:rsidP="000B1006">
      <w:pPr>
        <w:spacing w:line="360" w:lineRule="auto"/>
        <w:jc w:val="both"/>
        <w:rPr>
          <w:rFonts w:ascii="Palatino Linotype" w:eastAsiaTheme="minorHAnsi" w:hAnsi="Palatino Linotype" w:cs="Arial"/>
          <w:b/>
          <w:lang w:eastAsia="en-US"/>
        </w:rPr>
      </w:pPr>
    </w:p>
    <w:p w14:paraId="6702C3A4" w14:textId="77777777" w:rsidR="000B1006" w:rsidRPr="00037B15" w:rsidRDefault="000B1006" w:rsidP="000B1006">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701851C0" w14:textId="77777777" w:rsidR="000B1006" w:rsidRPr="000B61B4" w:rsidRDefault="000B1006" w:rsidP="000A2539">
      <w:pPr>
        <w:spacing w:line="360" w:lineRule="auto"/>
        <w:jc w:val="both"/>
        <w:rPr>
          <w:rFonts w:ascii="Palatino Linotype" w:hAnsi="Palatino Linotype" w:cs="Arial"/>
        </w:rPr>
      </w:pPr>
      <w:r w:rsidRPr="000A2539">
        <w:rPr>
          <w:rFonts w:ascii="Palatino Linotype" w:eastAsiaTheme="minorHAnsi" w:hAnsi="Palatino Linotype" w:cs="Arial"/>
          <w:lang w:eastAsia="en-US"/>
        </w:rPr>
        <w:t xml:space="preserve">Una vez transcurrido el término legal referido </w:t>
      </w:r>
      <w:r w:rsidRPr="000A2539">
        <w:rPr>
          <w:rFonts w:ascii="Palatino Linotype" w:eastAsiaTheme="minorHAnsi" w:hAnsi="Palatino Linotype" w:cs="Arial"/>
          <w:b/>
          <w:lang w:eastAsia="en-US"/>
        </w:rPr>
        <w:t>el Sujeto Obligado</w:t>
      </w:r>
      <w:r w:rsidRPr="000A2539">
        <w:rPr>
          <w:rFonts w:ascii="Palatino Linotype" w:eastAsiaTheme="minorHAnsi" w:hAnsi="Palatino Linotype" w:cs="Arial"/>
          <w:lang w:eastAsia="en-US"/>
        </w:rPr>
        <w:t xml:space="preserve"> </w:t>
      </w:r>
      <w:r w:rsidR="000A2539" w:rsidRPr="000A2539">
        <w:rPr>
          <w:rFonts w:ascii="Palatino Linotype" w:eastAsiaTheme="minorHAnsi" w:hAnsi="Palatino Linotype" w:cs="Arial"/>
          <w:lang w:eastAsia="en-US"/>
        </w:rPr>
        <w:t>rind</w:t>
      </w:r>
      <w:r w:rsidRPr="000A2539">
        <w:rPr>
          <w:rFonts w:ascii="Palatino Linotype" w:eastAsiaTheme="minorHAnsi" w:hAnsi="Palatino Linotype" w:cs="Arial"/>
          <w:lang w:eastAsia="en-US"/>
        </w:rPr>
        <w:t>ió su informe justificado</w:t>
      </w:r>
      <w:r w:rsidR="000A2539">
        <w:rPr>
          <w:rFonts w:ascii="Palatino Linotype" w:eastAsiaTheme="minorHAnsi" w:hAnsi="Palatino Linotype" w:cs="Arial"/>
          <w:lang w:eastAsia="en-US"/>
        </w:rPr>
        <w:t xml:space="preserve"> </w:t>
      </w:r>
      <w:r w:rsidR="000A2539" w:rsidRPr="000A2539">
        <w:rPr>
          <w:rFonts w:ascii="Palatino Linotype" w:hAnsi="Palatino Linotype" w:cs="Arial"/>
        </w:rPr>
        <w:t xml:space="preserve">en fecha </w:t>
      </w:r>
      <w:r w:rsidR="000A2539" w:rsidRPr="002673EF">
        <w:rPr>
          <w:rFonts w:ascii="Palatino Linotype" w:hAnsi="Palatino Linotype" w:cs="Arial"/>
          <w:b/>
        </w:rPr>
        <w:t>dieciocho de diciembre de dos mil veinticuatro</w:t>
      </w:r>
      <w:r w:rsidR="000A2539">
        <w:rPr>
          <w:rFonts w:ascii="Palatino Linotype" w:hAnsi="Palatino Linotype" w:cs="Arial"/>
        </w:rPr>
        <w:t>,</w:t>
      </w:r>
      <w:r w:rsidR="000A2539" w:rsidRPr="000A2539">
        <w:rPr>
          <w:rFonts w:ascii="Palatino Linotype" w:eastAsiaTheme="minorHAnsi" w:hAnsi="Palatino Linotype" w:cs="Arial"/>
          <w:lang w:eastAsia="en-US"/>
        </w:rPr>
        <w:t xml:space="preserve"> a través de los archivos electrónicos denominados</w:t>
      </w:r>
      <w:r w:rsidR="000A2539" w:rsidRPr="000A2539">
        <w:rPr>
          <w:rFonts w:ascii="Palatino Linotype" w:hAnsi="Palatino Linotype"/>
        </w:rPr>
        <w:t xml:space="preserve"> </w:t>
      </w:r>
      <w:r w:rsidR="000A2539" w:rsidRPr="000A2539">
        <w:rPr>
          <w:rFonts w:ascii="Palatino Linotype" w:eastAsiaTheme="minorHAnsi" w:hAnsi="Palatino Linotype" w:cs="Arial"/>
          <w:lang w:eastAsia="en-US"/>
        </w:rPr>
        <w:t xml:space="preserve">“REQUERIMIENTO A LA </w:t>
      </w:r>
      <w:proofErr w:type="spellStart"/>
      <w:r w:rsidR="000A2539" w:rsidRPr="000A2539">
        <w:rPr>
          <w:rFonts w:ascii="Palatino Linotype" w:eastAsiaTheme="minorHAnsi" w:hAnsi="Palatino Linotype" w:cs="Arial"/>
          <w:lang w:eastAsia="en-US"/>
        </w:rPr>
        <w:t>TESORERIA</w:t>
      </w:r>
      <w:proofErr w:type="spellEnd"/>
      <w:r w:rsidR="000A2539" w:rsidRPr="000A2539">
        <w:rPr>
          <w:rFonts w:ascii="Palatino Linotype" w:eastAsiaTheme="minorHAnsi" w:hAnsi="Palatino Linotype" w:cs="Arial"/>
          <w:lang w:eastAsia="en-US"/>
        </w:rPr>
        <w:t xml:space="preserve"> MUNICIPAL Y SUS MANIFESTACIONES .</w:t>
      </w:r>
      <w:proofErr w:type="spellStart"/>
      <w:r w:rsidR="000A2539" w:rsidRPr="000A2539">
        <w:rPr>
          <w:rFonts w:ascii="Palatino Linotype" w:eastAsiaTheme="minorHAnsi" w:hAnsi="Palatino Linotype" w:cs="Arial"/>
          <w:lang w:eastAsia="en-US"/>
        </w:rPr>
        <w:t>pdf</w:t>
      </w:r>
      <w:proofErr w:type="spellEnd"/>
      <w:r w:rsidR="000A2539" w:rsidRPr="000A2539">
        <w:rPr>
          <w:rFonts w:ascii="Palatino Linotype" w:eastAsiaTheme="minorHAnsi" w:hAnsi="Palatino Linotype" w:cs="Arial"/>
          <w:lang w:eastAsia="en-US"/>
        </w:rPr>
        <w:t xml:space="preserve">” y </w:t>
      </w:r>
      <w:r w:rsidR="000A2539" w:rsidRPr="000A2539">
        <w:rPr>
          <w:rFonts w:ascii="Palatino Linotype" w:hAnsi="Palatino Linotype" w:cs="Arial"/>
        </w:rPr>
        <w:t xml:space="preserve">“REQUERIMIENTO A LA </w:t>
      </w:r>
      <w:proofErr w:type="spellStart"/>
      <w:r w:rsidR="000A2539" w:rsidRPr="000A2539">
        <w:rPr>
          <w:rFonts w:ascii="Palatino Linotype" w:hAnsi="Palatino Linotype" w:cs="Arial"/>
        </w:rPr>
        <w:lastRenderedPageBreak/>
        <w:t>D.G.O.T.D.U</w:t>
      </w:r>
      <w:proofErr w:type="spellEnd"/>
      <w:r w:rsidR="000A2539" w:rsidRPr="000A2539">
        <w:rPr>
          <w:rFonts w:ascii="Palatino Linotype" w:hAnsi="Palatino Linotype" w:cs="Arial"/>
        </w:rPr>
        <w:t>. Y SUS MANIFESTACIONES.pdf”,</w:t>
      </w:r>
      <w:r w:rsidR="000A2539">
        <w:rPr>
          <w:rFonts w:ascii="Palatino Linotype" w:hAnsi="Palatino Linotype" w:cs="Arial"/>
        </w:rPr>
        <w:t xml:space="preserve"> los cuales fueron puestos a la vista de la parte Recurrente el </w:t>
      </w:r>
      <w:r w:rsidR="000A2539" w:rsidRPr="000A2539">
        <w:rPr>
          <w:rFonts w:ascii="Palatino Linotype" w:hAnsi="Palatino Linotype" w:cs="Arial"/>
          <w:b/>
        </w:rPr>
        <w:t>trece de enero de dos mil veinticinco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la</w:t>
      </w:r>
      <w:r w:rsidRPr="000B61B4">
        <w:rPr>
          <w:rFonts w:ascii="Palatino Linotype" w:hAnsi="Palatino Linotype" w:cs="Arial"/>
          <w:b/>
        </w:rPr>
        <w:t xml:space="preserve"> </w:t>
      </w:r>
      <w:r>
        <w:rPr>
          <w:rFonts w:ascii="Palatino Linotype" w:hAnsi="Palatino Linotype" w:cs="Arial"/>
          <w:b/>
        </w:rPr>
        <w:t xml:space="preserve">parte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70053785" w14:textId="77777777" w:rsidR="000B1006" w:rsidRPr="000A2539" w:rsidRDefault="000B1006" w:rsidP="000B1006">
      <w:pPr>
        <w:tabs>
          <w:tab w:val="left" w:pos="3206"/>
        </w:tabs>
        <w:spacing w:line="360" w:lineRule="auto"/>
        <w:jc w:val="both"/>
        <w:rPr>
          <w:rFonts w:ascii="Palatino Linotype" w:eastAsiaTheme="minorHAnsi" w:hAnsi="Palatino Linotype" w:cs="Arial"/>
          <w:b/>
          <w:lang w:eastAsia="en-US"/>
        </w:rPr>
      </w:pPr>
    </w:p>
    <w:p w14:paraId="132FE46D" w14:textId="77777777" w:rsidR="000B1006" w:rsidRPr="00037B15" w:rsidRDefault="000B1006" w:rsidP="000B1006">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14:paraId="2F5AEDDC" w14:textId="77777777" w:rsidR="000B1006" w:rsidRPr="00037B15" w:rsidRDefault="000B1006" w:rsidP="000B1006">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0A2539">
        <w:rPr>
          <w:rFonts w:ascii="Palatino Linotype" w:eastAsiaTheme="minorHAnsi" w:hAnsi="Palatino Linotype" w:cs="Arial"/>
          <w:b/>
          <w:lang w:eastAsia="en-US"/>
        </w:rPr>
        <w:t>veinte</w:t>
      </w:r>
      <w:r>
        <w:rPr>
          <w:rFonts w:ascii="Palatino Linotype" w:eastAsiaTheme="minorHAnsi" w:hAnsi="Palatino Linotype" w:cs="Arial"/>
          <w:b/>
          <w:lang w:eastAsia="en-US"/>
        </w:rPr>
        <w:t xml:space="preserve"> de </w:t>
      </w:r>
      <w:r w:rsidR="000A2539">
        <w:rPr>
          <w:rFonts w:ascii="Palatino Linotype" w:eastAsiaTheme="minorHAnsi" w:hAnsi="Palatino Linotype" w:cs="Arial"/>
          <w:b/>
          <w:lang w:eastAsia="en-US"/>
        </w:rPr>
        <w:t>ener</w:t>
      </w:r>
      <w:r>
        <w:rPr>
          <w:rFonts w:ascii="Palatino Linotype" w:eastAsiaTheme="minorHAnsi" w:hAnsi="Palatino Linotype" w:cs="Arial"/>
          <w:b/>
          <w:lang w:eastAsia="en-US"/>
        </w:rPr>
        <w:t>o</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w:t>
      </w:r>
      <w:r w:rsidR="000A2539">
        <w:rPr>
          <w:rFonts w:ascii="Palatino Linotype" w:eastAsiaTheme="minorHAnsi" w:hAnsi="Palatino Linotype" w:cs="Arial"/>
          <w:b/>
          <w:lang w:eastAsia="en-US"/>
        </w:rPr>
        <w:t>inc</w:t>
      </w:r>
      <w:r>
        <w:rPr>
          <w:rFonts w:ascii="Palatino Linotype" w:eastAsiaTheme="minorHAnsi" w:hAnsi="Palatino Linotype" w:cs="Arial"/>
          <w:b/>
          <w:lang w:eastAsia="en-US"/>
        </w:rPr>
        <w:t>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4E63D69B" w14:textId="77777777" w:rsidR="000B1006" w:rsidRPr="000A2539" w:rsidRDefault="000B1006" w:rsidP="000B1006">
      <w:pPr>
        <w:pStyle w:val="Sinespaciado"/>
        <w:spacing w:line="360" w:lineRule="auto"/>
        <w:jc w:val="both"/>
        <w:rPr>
          <w:rFonts w:ascii="Palatino Linotype" w:hAnsi="Palatino Linotype" w:cs="Arial"/>
          <w:b/>
        </w:rPr>
      </w:pPr>
    </w:p>
    <w:p w14:paraId="672CCF4C" w14:textId="77777777" w:rsidR="000B1006" w:rsidRPr="00037B15" w:rsidRDefault="000B1006" w:rsidP="000B1006">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3D199264" w14:textId="77777777" w:rsidR="000B1006" w:rsidRPr="000A2539" w:rsidRDefault="000B1006" w:rsidP="000B1006">
      <w:pPr>
        <w:spacing w:line="360" w:lineRule="auto"/>
        <w:jc w:val="both"/>
        <w:rPr>
          <w:rFonts w:ascii="Palatino Linotype" w:eastAsiaTheme="minorHAnsi" w:hAnsi="Palatino Linotype" w:cs="Arial"/>
          <w:b/>
          <w:lang w:eastAsia="en-US"/>
        </w:rPr>
      </w:pPr>
    </w:p>
    <w:p w14:paraId="1911E2DE" w14:textId="77777777" w:rsidR="000B1006" w:rsidRPr="00037B15" w:rsidRDefault="000B1006" w:rsidP="000B1006">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5E391EA3" w14:textId="77777777" w:rsidR="000B1006" w:rsidRPr="00037B15" w:rsidRDefault="000B1006" w:rsidP="000B100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505931B3" w14:textId="77777777" w:rsidR="000B1006" w:rsidRPr="00037B15" w:rsidRDefault="000B1006" w:rsidP="000B1006">
      <w:pPr>
        <w:spacing w:line="360" w:lineRule="auto"/>
        <w:jc w:val="both"/>
        <w:rPr>
          <w:rFonts w:ascii="Palatino Linotype" w:eastAsiaTheme="minorHAnsi" w:hAnsi="Palatino Linotype" w:cs="Arial"/>
          <w:lang w:eastAsia="en-US"/>
        </w:rPr>
      </w:pPr>
    </w:p>
    <w:p w14:paraId="08D47BBE" w14:textId="77777777" w:rsidR="000A2539" w:rsidRPr="000A2539" w:rsidRDefault="000A2539" w:rsidP="000B1006">
      <w:pPr>
        <w:autoSpaceDE w:val="0"/>
        <w:autoSpaceDN w:val="0"/>
        <w:adjustRightInd w:val="0"/>
        <w:spacing w:line="360" w:lineRule="auto"/>
        <w:jc w:val="both"/>
        <w:rPr>
          <w:rFonts w:ascii="Palatino Linotype" w:eastAsiaTheme="minorHAnsi" w:hAnsi="Palatino Linotype" w:cs="Arial"/>
          <w:b/>
          <w:lang w:eastAsia="en-US"/>
        </w:rPr>
      </w:pPr>
    </w:p>
    <w:p w14:paraId="5A9BE816" w14:textId="77777777" w:rsidR="000B1006" w:rsidRPr="00037B15" w:rsidRDefault="000B1006" w:rsidP="000B1006">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2A237972" w14:textId="77777777" w:rsidR="000B1006" w:rsidRPr="00037B15" w:rsidRDefault="000B1006" w:rsidP="000B1006">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DF6E202" w14:textId="77777777" w:rsidR="000B1006" w:rsidRPr="000A2539" w:rsidRDefault="000B1006" w:rsidP="000B1006">
      <w:pPr>
        <w:pStyle w:val="Prrafodelista"/>
        <w:autoSpaceDE w:val="0"/>
        <w:autoSpaceDN w:val="0"/>
        <w:adjustRightInd w:val="0"/>
        <w:spacing w:line="360" w:lineRule="auto"/>
        <w:ind w:left="0"/>
        <w:jc w:val="both"/>
        <w:rPr>
          <w:rFonts w:ascii="Palatino Linotype" w:hAnsi="Palatino Linotype" w:cs="Arial"/>
          <w:b/>
        </w:rPr>
      </w:pPr>
    </w:p>
    <w:p w14:paraId="73492729" w14:textId="77777777" w:rsidR="000B1006" w:rsidRPr="00CA1D2B" w:rsidRDefault="000B1006" w:rsidP="000B1006">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14:paraId="58705830" w14:textId="77777777" w:rsidR="000B1006" w:rsidRPr="000D307E" w:rsidRDefault="000B1006" w:rsidP="000B1006">
      <w:pPr>
        <w:autoSpaceDE w:val="0"/>
        <w:autoSpaceDN w:val="0"/>
        <w:adjustRightInd w:val="0"/>
        <w:spacing w:line="360" w:lineRule="auto"/>
        <w:jc w:val="both"/>
        <w:rPr>
          <w:rFonts w:ascii="Palatino Linotype" w:hAnsi="Palatino Linotype" w:cs="Arial"/>
        </w:rPr>
      </w:pPr>
      <w:r w:rsidRPr="000D307E">
        <w:rPr>
          <w:rFonts w:ascii="Palatino Linotype" w:hAnsi="Palatino Linotype" w:cs="Arial"/>
        </w:rPr>
        <w:t>El Recurso de Revisión en estudio contienen los elementos normativos de validez exigidos en la Ley de Transparencia y Acceso a la Información Pública del Estado de México y Municipios, establecidos en el artículo 180 que enuncia:</w:t>
      </w:r>
    </w:p>
    <w:p w14:paraId="68F412DC" w14:textId="77777777" w:rsidR="000B1006" w:rsidRPr="00CA1D2B" w:rsidRDefault="000B1006" w:rsidP="000B1006">
      <w:pPr>
        <w:autoSpaceDE w:val="0"/>
        <w:autoSpaceDN w:val="0"/>
        <w:adjustRightInd w:val="0"/>
        <w:spacing w:line="360" w:lineRule="auto"/>
        <w:jc w:val="both"/>
        <w:rPr>
          <w:rFonts w:ascii="Palatino Linotype" w:hAnsi="Palatino Linotype" w:cs="Arial"/>
        </w:rPr>
      </w:pPr>
    </w:p>
    <w:p w14:paraId="76847190"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“Artículo 180. El recurso de revisión contendrá:</w:t>
      </w:r>
    </w:p>
    <w:p w14:paraId="520593E1"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 El sujeto obligado ante la cual se presentó la solicitud;</w:t>
      </w:r>
    </w:p>
    <w:p w14:paraId="3B06EE3D"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b/>
          <w:bCs/>
          <w:i/>
          <w:iCs/>
          <w:u w:val="single"/>
        </w:rPr>
        <w:t>II. El nombre del solicitante</w:t>
      </w:r>
      <w:r w:rsidRPr="00CA1D2B">
        <w:rPr>
          <w:rFonts w:ascii="Palatino Linotype" w:hAnsi="Palatino Linotype" w:cs="Arial"/>
          <w:i/>
          <w:iCs/>
        </w:rPr>
        <w:t xml:space="preserve"> que recurre o de su representante y, en su caso, del tercero interesado, así como la dirección o medio que señale para recibir notificaciones; </w:t>
      </w:r>
    </w:p>
    <w:p w14:paraId="13EE694A"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III. El número de folio de respuesta de la solicitud de acceso;</w:t>
      </w:r>
    </w:p>
    <w:p w14:paraId="3C49E82A"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IV. La fecha en que fue notificada la respuesta al solicitante o tuvo conocimiento del acto reclamado, o de presentación de la solicitud, en caso de falta de respuesta;</w:t>
      </w:r>
    </w:p>
    <w:p w14:paraId="7A5C7A81"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 El acto que se recurre;</w:t>
      </w:r>
    </w:p>
    <w:p w14:paraId="48D4B29B"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 Las razones o motivos de inconformidad;</w:t>
      </w:r>
    </w:p>
    <w:p w14:paraId="22D4B502"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VII. La copia de la respuesta que se impugna y, en su caso, de la notificación correspondiente, en el caso de respuesta de la solicitud; y</w:t>
      </w:r>
    </w:p>
    <w:p w14:paraId="5530D941"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VIII. Firma del recurrente, en su caso, cuando se presente por escrito, requisito sin el cual se dará trámite al recurso.</w:t>
      </w:r>
    </w:p>
    <w:p w14:paraId="4E0B700C"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lastRenderedPageBreak/>
        <w:t>Adicionalmente, se podrán anexar las pruebas y demás elementos que considere procedentes someter a juicio del Instituto.</w:t>
      </w:r>
    </w:p>
    <w:p w14:paraId="27D6699B" w14:textId="77777777" w:rsidR="000B1006" w:rsidRPr="00CA1D2B" w:rsidRDefault="000B1006" w:rsidP="000B1006">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En ningún caso será necesario que el particular ratifique el recurso de revisión interpuesto.</w:t>
      </w:r>
    </w:p>
    <w:p w14:paraId="679E32B4" w14:textId="77777777" w:rsidR="000B1006" w:rsidRPr="00CA1D2B" w:rsidRDefault="000B1006" w:rsidP="000B1006">
      <w:pPr>
        <w:autoSpaceDE w:val="0"/>
        <w:autoSpaceDN w:val="0"/>
        <w:adjustRightInd w:val="0"/>
        <w:ind w:left="567" w:right="567"/>
        <w:jc w:val="both"/>
        <w:rPr>
          <w:rFonts w:ascii="Palatino Linotype" w:hAnsi="Palatino Linotype" w:cs="Arial"/>
          <w:b/>
          <w:bCs/>
          <w:i/>
          <w:iCs/>
          <w:u w:val="single"/>
        </w:rPr>
      </w:pPr>
      <w:r w:rsidRPr="00CA1D2B">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3B0C0399" w14:textId="77777777" w:rsidR="000B1006" w:rsidRPr="00CA1D2B" w:rsidRDefault="000B1006" w:rsidP="000B1006">
      <w:pPr>
        <w:autoSpaceDE w:val="0"/>
        <w:autoSpaceDN w:val="0"/>
        <w:adjustRightInd w:val="0"/>
        <w:spacing w:line="360" w:lineRule="auto"/>
        <w:ind w:left="567" w:right="567"/>
        <w:jc w:val="both"/>
        <w:rPr>
          <w:rFonts w:ascii="Palatino Linotype" w:hAnsi="Palatino Linotype" w:cs="Arial"/>
          <w:b/>
          <w:bCs/>
          <w:i/>
          <w:iCs/>
          <w:u w:val="single"/>
        </w:rPr>
      </w:pPr>
    </w:p>
    <w:p w14:paraId="56F2E71D" w14:textId="77777777" w:rsidR="000B1006" w:rsidRPr="00CA1D2B" w:rsidRDefault="000B1006" w:rsidP="000B1006">
      <w:pPr>
        <w:pStyle w:val="Prrafodelista"/>
        <w:autoSpaceDE w:val="0"/>
        <w:autoSpaceDN w:val="0"/>
        <w:adjustRightInd w:val="0"/>
        <w:spacing w:line="360" w:lineRule="auto"/>
        <w:ind w:left="0"/>
        <w:jc w:val="both"/>
        <w:rPr>
          <w:rFonts w:ascii="Palatino Linotype" w:hAnsi="Palatino Linotype"/>
        </w:rPr>
      </w:pPr>
      <w:r w:rsidRPr="00CA1D2B">
        <w:rPr>
          <w:rFonts w:ascii="Palatino Linotype" w:hAnsi="Palatino Linotype"/>
        </w:rPr>
        <w:t xml:space="preserve">Cabe señalar que la parte Recurrente ejerció </w:t>
      </w:r>
      <w:r w:rsidR="00232E03">
        <w:rPr>
          <w:rFonts w:ascii="Palatino Linotype" w:hAnsi="Palatino Linotype"/>
        </w:rPr>
        <w:t>a través de un seudónimo</w:t>
      </w:r>
      <w:r w:rsidRPr="00CA1D2B">
        <w:rPr>
          <w:rFonts w:ascii="Palatino Linotype" w:hAnsi="Palatino Linotype"/>
        </w:rPr>
        <w:t xml:space="preserve">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3F9917E8" w14:textId="77777777" w:rsidR="000B1006" w:rsidRPr="00CA1D2B" w:rsidRDefault="000B1006" w:rsidP="000B1006">
      <w:pPr>
        <w:pStyle w:val="Prrafodelista"/>
        <w:autoSpaceDE w:val="0"/>
        <w:autoSpaceDN w:val="0"/>
        <w:adjustRightInd w:val="0"/>
        <w:spacing w:line="360" w:lineRule="auto"/>
        <w:ind w:left="0"/>
        <w:jc w:val="both"/>
        <w:rPr>
          <w:rFonts w:ascii="Palatino Linotype" w:hAnsi="Palatino Linotype"/>
        </w:rPr>
      </w:pPr>
    </w:p>
    <w:p w14:paraId="6F36E6FC" w14:textId="77777777" w:rsidR="000B1006" w:rsidRPr="00CA1D2B" w:rsidRDefault="000B1006" w:rsidP="000B1006">
      <w:pPr>
        <w:pStyle w:val="Prrafodelista"/>
        <w:autoSpaceDE w:val="0"/>
        <w:autoSpaceDN w:val="0"/>
        <w:adjustRightInd w:val="0"/>
        <w:ind w:left="567" w:right="567"/>
        <w:jc w:val="both"/>
        <w:rPr>
          <w:rFonts w:ascii="Palatino Linotype" w:hAnsi="Palatino Linotype"/>
          <w:i/>
          <w:iCs/>
        </w:rPr>
      </w:pPr>
      <w:r w:rsidRPr="00CA1D2B">
        <w:rPr>
          <w:rFonts w:ascii="Palatino Linotype" w:hAnsi="Palatino Linotype"/>
          <w:i/>
          <w:iCs/>
        </w:rPr>
        <w:t>“</w:t>
      </w:r>
      <w:r w:rsidRPr="00CA1D2B">
        <w:rPr>
          <w:rFonts w:ascii="Palatino Linotype" w:hAnsi="Palatino Linotype"/>
          <w:b/>
          <w:i/>
          <w:iCs/>
        </w:rPr>
        <w:t xml:space="preserve">Artículo </w:t>
      </w:r>
      <w:proofErr w:type="gramStart"/>
      <w:r w:rsidRPr="00CA1D2B">
        <w:rPr>
          <w:rFonts w:ascii="Palatino Linotype" w:hAnsi="Palatino Linotype"/>
          <w:b/>
          <w:i/>
          <w:iCs/>
        </w:rPr>
        <w:t>55.(</w:t>
      </w:r>
      <w:proofErr w:type="gramEnd"/>
      <w:r w:rsidRPr="00CA1D2B">
        <w:rPr>
          <w:rFonts w:ascii="Palatino Linotype" w:hAnsi="Palatino Linotype"/>
          <w:b/>
          <w:i/>
          <w:iCs/>
        </w:rPr>
        <w:t>…)</w:t>
      </w:r>
    </w:p>
    <w:p w14:paraId="28484B3B" w14:textId="77777777" w:rsidR="000B1006" w:rsidRPr="00CA1D2B" w:rsidRDefault="000B1006" w:rsidP="000B1006">
      <w:pPr>
        <w:pStyle w:val="Prrafodelista"/>
        <w:autoSpaceDE w:val="0"/>
        <w:autoSpaceDN w:val="0"/>
        <w:adjustRightInd w:val="0"/>
        <w:ind w:left="567" w:right="567"/>
        <w:jc w:val="both"/>
        <w:rPr>
          <w:rFonts w:ascii="Palatino Linotype" w:hAnsi="Palatino Linotype"/>
          <w:i/>
          <w:iCs/>
        </w:rPr>
      </w:pPr>
      <w:r w:rsidRPr="00CA1D2B">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787AEFAC" w14:textId="77777777" w:rsidR="000B1006" w:rsidRDefault="000B1006" w:rsidP="000B1006">
      <w:pPr>
        <w:autoSpaceDE w:val="0"/>
        <w:autoSpaceDN w:val="0"/>
        <w:adjustRightInd w:val="0"/>
        <w:spacing w:line="360" w:lineRule="auto"/>
        <w:ind w:right="567"/>
        <w:jc w:val="both"/>
        <w:rPr>
          <w:rFonts w:ascii="Palatino Linotype" w:hAnsi="Palatino Linotype"/>
        </w:rPr>
      </w:pPr>
    </w:p>
    <w:p w14:paraId="1F498023" w14:textId="77777777" w:rsidR="000B1006" w:rsidRPr="000D307E" w:rsidRDefault="000B1006" w:rsidP="000B1006">
      <w:pPr>
        <w:autoSpaceDE w:val="0"/>
        <w:autoSpaceDN w:val="0"/>
        <w:adjustRightInd w:val="0"/>
        <w:spacing w:line="360" w:lineRule="auto"/>
        <w:ind w:right="567"/>
        <w:jc w:val="both"/>
        <w:rPr>
          <w:rFonts w:ascii="Palatino Linotype" w:hAnsi="Palatino Linotype"/>
        </w:rPr>
      </w:pPr>
      <w:r w:rsidRPr="000D307E">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1C592DC" w14:textId="77777777" w:rsidR="000B1006" w:rsidRPr="00CA1D2B" w:rsidRDefault="000B1006" w:rsidP="000B1006">
      <w:pPr>
        <w:autoSpaceDE w:val="0"/>
        <w:autoSpaceDN w:val="0"/>
        <w:adjustRightInd w:val="0"/>
        <w:spacing w:line="360" w:lineRule="auto"/>
        <w:ind w:right="567"/>
        <w:jc w:val="both"/>
        <w:rPr>
          <w:rFonts w:ascii="Palatino Linotype" w:hAnsi="Palatino Linotype"/>
        </w:rPr>
      </w:pPr>
    </w:p>
    <w:p w14:paraId="739FDB15" w14:textId="77777777" w:rsidR="000B1006" w:rsidRPr="00CA1D2B" w:rsidRDefault="000B1006" w:rsidP="000B1006">
      <w:pPr>
        <w:autoSpaceDE w:val="0"/>
        <w:autoSpaceDN w:val="0"/>
        <w:adjustRightInd w:val="0"/>
        <w:ind w:right="567"/>
        <w:jc w:val="center"/>
        <w:rPr>
          <w:rFonts w:ascii="Palatino Linotype" w:hAnsi="Palatino Linotype" w:cs="Arial"/>
          <w:b/>
          <w:i/>
          <w:iCs/>
          <w:u w:val="single"/>
        </w:rPr>
      </w:pPr>
      <w:r w:rsidRPr="00CA1D2B">
        <w:rPr>
          <w:rFonts w:ascii="Palatino Linotype" w:hAnsi="Palatino Linotype" w:cs="Arial"/>
          <w:b/>
          <w:i/>
          <w:iCs/>
          <w:u w:val="single"/>
        </w:rPr>
        <w:t>Constitución Política de los Estados Unidos Mexicanos</w:t>
      </w:r>
    </w:p>
    <w:p w14:paraId="56A4BAAD"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“Artículo 6</w:t>
      </w:r>
      <w:proofErr w:type="gramStart"/>
      <w:r w:rsidRPr="00CA1D2B">
        <w:rPr>
          <w:rFonts w:ascii="Palatino Linotype" w:hAnsi="Palatino Linotype"/>
          <w:i/>
          <w:iCs/>
        </w:rPr>
        <w:t>°.-</w:t>
      </w:r>
      <w:proofErr w:type="gramEnd"/>
      <w:r w:rsidRPr="00CA1D2B">
        <w:rPr>
          <w:rFonts w:ascii="Palatino Linotype" w:hAnsi="Palatino Linotype"/>
          <w:i/>
          <w:iCs/>
        </w:rPr>
        <w:t xml:space="preserve"> La manifestación de las ideas no será objeto de ninguna inquisición judicial o administrativa, sino en el caso de que ataque a la moral, la vida privada o los derechos de terceros, provoque algún delito, o perturbe el orden público; el </w:t>
      </w:r>
      <w:r w:rsidRPr="00CA1D2B">
        <w:rPr>
          <w:rFonts w:ascii="Palatino Linotype" w:hAnsi="Palatino Linotype"/>
          <w:i/>
          <w:iCs/>
        </w:rPr>
        <w:lastRenderedPageBreak/>
        <w:t xml:space="preserve">derecho de réplica será ejercido en los términos dispuestos por la ley. El derecho a la información será garantizado por el Estado. </w:t>
      </w:r>
    </w:p>
    <w:p w14:paraId="089A570B"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2409EC75"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Para efectos de lo dispuesto en el presente artículo se observará lo siguiente: </w:t>
      </w:r>
    </w:p>
    <w:p w14:paraId="2BC10578"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26FB9294"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1C330445"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6C379000"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2A9C2E09" w14:textId="77777777" w:rsidR="000B1006" w:rsidRPr="00CA1D2B" w:rsidRDefault="000B1006" w:rsidP="000B1006">
      <w:pPr>
        <w:autoSpaceDE w:val="0"/>
        <w:autoSpaceDN w:val="0"/>
        <w:adjustRightInd w:val="0"/>
        <w:ind w:left="567" w:right="567"/>
        <w:jc w:val="center"/>
        <w:rPr>
          <w:rFonts w:ascii="Palatino Linotype" w:hAnsi="Palatino Linotype"/>
          <w:b/>
          <w:bCs/>
          <w:i/>
          <w:iCs/>
          <w:u w:val="single"/>
        </w:rPr>
      </w:pPr>
      <w:r w:rsidRPr="00CA1D2B">
        <w:rPr>
          <w:rFonts w:ascii="Palatino Linotype" w:hAnsi="Palatino Linotype"/>
          <w:b/>
          <w:bCs/>
          <w:i/>
          <w:iCs/>
          <w:u w:val="single"/>
        </w:rPr>
        <w:t>Constitución Política del Estado Libre y Soberano de México</w:t>
      </w:r>
    </w:p>
    <w:p w14:paraId="449EE79C"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1F282B6F"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6316FA0B"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03836518"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62CA0F2D"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7CB519CB"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4AAB88E4"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lastRenderedPageBreak/>
        <w:t>III. Toda persona, sin necesidad de acreditar interés alguno o justificar su utilización, tendrá acceso gratuito a la información pública, a sus datos personales o a la rectificación de éstos;</w:t>
      </w:r>
    </w:p>
    <w:p w14:paraId="31AF6E51"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3227EAF3"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14:paraId="406D37BB" w14:textId="77777777" w:rsidR="000B1006" w:rsidRPr="00CA1D2B" w:rsidRDefault="000B1006" w:rsidP="000B1006">
      <w:pPr>
        <w:autoSpaceDE w:val="0"/>
        <w:autoSpaceDN w:val="0"/>
        <w:adjustRightInd w:val="0"/>
        <w:ind w:left="567" w:right="567"/>
        <w:jc w:val="both"/>
        <w:rPr>
          <w:rFonts w:ascii="Palatino Linotype" w:hAnsi="Palatino Linotype"/>
          <w:b/>
          <w:bCs/>
          <w:i/>
          <w:iCs/>
        </w:rPr>
      </w:pPr>
      <w:r w:rsidRPr="00CA1D2B">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CA1D2B">
        <w:rPr>
          <w:rFonts w:ascii="Palatino Linotype" w:hAnsi="Palatino Linotype"/>
          <w:b/>
          <w:bCs/>
          <w:i/>
          <w:iCs/>
        </w:rPr>
        <w:t>[Sic]</w:t>
      </w:r>
    </w:p>
    <w:p w14:paraId="38FFD767" w14:textId="77777777" w:rsidR="000B1006" w:rsidRPr="00CA1D2B" w:rsidRDefault="000B1006" w:rsidP="000B1006">
      <w:pPr>
        <w:autoSpaceDE w:val="0"/>
        <w:autoSpaceDN w:val="0"/>
        <w:adjustRightInd w:val="0"/>
        <w:ind w:left="567" w:right="567"/>
        <w:jc w:val="both"/>
        <w:rPr>
          <w:rFonts w:ascii="Palatino Linotype" w:hAnsi="Palatino Linotype"/>
          <w:b/>
          <w:bCs/>
          <w:i/>
          <w:iCs/>
        </w:rPr>
      </w:pPr>
    </w:p>
    <w:p w14:paraId="49F7556C" w14:textId="77777777" w:rsidR="000B1006" w:rsidRPr="000D307E" w:rsidRDefault="000B1006" w:rsidP="000B1006">
      <w:pPr>
        <w:autoSpaceDE w:val="0"/>
        <w:autoSpaceDN w:val="0"/>
        <w:adjustRightInd w:val="0"/>
        <w:spacing w:line="360" w:lineRule="auto"/>
        <w:jc w:val="both"/>
        <w:rPr>
          <w:rFonts w:ascii="Palatino Linotype" w:hAnsi="Palatino Linotype"/>
        </w:rPr>
      </w:pPr>
      <w:r w:rsidRPr="000D307E">
        <w:rPr>
          <w:rFonts w:ascii="Palatino Linotype" w:hAnsi="Palatino Linotype"/>
        </w:rPr>
        <w:t xml:space="preserve">Por otra parte, del contenido del artículo 1 de la Constitución Política de los Estados Unidos Mexicanos, se destaca lo siguiente: </w:t>
      </w:r>
    </w:p>
    <w:p w14:paraId="3094E342" w14:textId="77777777" w:rsidR="000B1006" w:rsidRPr="00CA1D2B" w:rsidRDefault="000B1006" w:rsidP="000B1006">
      <w:pPr>
        <w:autoSpaceDE w:val="0"/>
        <w:autoSpaceDN w:val="0"/>
        <w:adjustRightInd w:val="0"/>
        <w:spacing w:line="360" w:lineRule="auto"/>
        <w:jc w:val="both"/>
        <w:rPr>
          <w:rFonts w:ascii="Palatino Linotype" w:hAnsi="Palatino Linotype"/>
        </w:rPr>
      </w:pPr>
    </w:p>
    <w:p w14:paraId="5ADF1857"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“Artículo </w:t>
      </w:r>
      <w:proofErr w:type="spellStart"/>
      <w:r w:rsidRPr="00CA1D2B">
        <w:rPr>
          <w:rFonts w:ascii="Palatino Linotype" w:hAnsi="Palatino Linotype"/>
          <w:i/>
          <w:iCs/>
        </w:rPr>
        <w:t>1o</w:t>
      </w:r>
      <w:proofErr w:type="spellEnd"/>
      <w:r w:rsidRPr="00CA1D2B">
        <w:rPr>
          <w:rFonts w:ascii="Palatino Linotype" w:hAnsi="Palatino Linotype"/>
          <w:i/>
          <w:iC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3BB5B8BE" w14:textId="77777777" w:rsidR="000B1006" w:rsidRPr="00CA1D2B" w:rsidRDefault="000B1006" w:rsidP="000B1006">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457D2385" w14:textId="77777777" w:rsidR="000B1006" w:rsidRPr="00CA1D2B" w:rsidRDefault="000B1006" w:rsidP="000B1006">
      <w:pPr>
        <w:autoSpaceDE w:val="0"/>
        <w:autoSpaceDN w:val="0"/>
        <w:adjustRightInd w:val="0"/>
        <w:spacing w:line="360" w:lineRule="auto"/>
        <w:ind w:left="567" w:right="567"/>
        <w:jc w:val="both"/>
        <w:rPr>
          <w:rFonts w:ascii="Palatino Linotype" w:hAnsi="Palatino Linotype"/>
        </w:rPr>
      </w:pPr>
    </w:p>
    <w:p w14:paraId="6CC87EA1" w14:textId="77777777" w:rsidR="000B1006" w:rsidRPr="000D307E" w:rsidRDefault="000B1006" w:rsidP="000B1006">
      <w:pPr>
        <w:autoSpaceDE w:val="0"/>
        <w:autoSpaceDN w:val="0"/>
        <w:adjustRightInd w:val="0"/>
        <w:spacing w:line="360" w:lineRule="auto"/>
        <w:jc w:val="both"/>
        <w:rPr>
          <w:rFonts w:ascii="Palatino Linotype" w:hAnsi="Palatino Linotype"/>
        </w:rPr>
      </w:pPr>
      <w:r w:rsidRPr="000D307E">
        <w:rPr>
          <w:rFonts w:ascii="Palatino Linotype" w:hAnsi="Palatino Linotype"/>
        </w:rPr>
        <w:t xml:space="preserve">Por lo cual, de una interpretación sistemática, conforme y progresiva del derecho humano de acceso a la información pública se aprecia que toda persona, sin necesidad </w:t>
      </w:r>
      <w:r w:rsidRPr="000D307E">
        <w:rPr>
          <w:rFonts w:ascii="Palatino Linotype" w:hAnsi="Palatino Linotype"/>
        </w:rPr>
        <w:lastRenderedPageBreak/>
        <w:t xml:space="preserve">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D307E">
        <w:rPr>
          <w:rFonts w:ascii="Palatino Linotype" w:hAnsi="Palatino Linotype"/>
          <w:b/>
          <w:u w:val="single"/>
        </w:rPr>
        <w:t>incluso, la solicitud de acceso a la información pueda ser anónima</w:t>
      </w:r>
      <w:r w:rsidRPr="000D307E">
        <w:rPr>
          <w:rFonts w:ascii="Palatino Linotype" w:hAnsi="Palatino Linotype"/>
        </w:rPr>
        <w:t xml:space="preserve"> o no contener un nombre que identifique al solicitante o que permita tener certeza sobre su identidad.</w:t>
      </w:r>
    </w:p>
    <w:p w14:paraId="62AED41B" w14:textId="77777777" w:rsidR="000B1006" w:rsidRPr="000D307E" w:rsidRDefault="000B1006" w:rsidP="000B1006">
      <w:pPr>
        <w:autoSpaceDE w:val="0"/>
        <w:autoSpaceDN w:val="0"/>
        <w:adjustRightInd w:val="0"/>
        <w:spacing w:line="360" w:lineRule="auto"/>
        <w:jc w:val="both"/>
        <w:rPr>
          <w:rFonts w:ascii="Palatino Linotype" w:hAnsi="Palatino Linotype"/>
        </w:rPr>
      </w:pPr>
    </w:p>
    <w:p w14:paraId="680C061E" w14:textId="77777777" w:rsidR="000B1006" w:rsidRPr="000D307E" w:rsidRDefault="000B1006" w:rsidP="000B1006">
      <w:pPr>
        <w:autoSpaceDE w:val="0"/>
        <w:autoSpaceDN w:val="0"/>
        <w:adjustRightInd w:val="0"/>
        <w:spacing w:line="360" w:lineRule="auto"/>
        <w:jc w:val="both"/>
        <w:rPr>
          <w:rFonts w:ascii="Palatino Linotype" w:hAnsi="Palatino Linotype"/>
        </w:rPr>
      </w:pPr>
      <w:r w:rsidRPr="000D307E">
        <w:rPr>
          <w:rFonts w:ascii="Palatino Linotype" w:hAnsi="Palatino Linotype"/>
        </w:rPr>
        <w:t>En conclusión, se cubrieron los requisitos de procedencia y procedibilidad y conforme a las constancias que obran en el expediente.</w:t>
      </w:r>
    </w:p>
    <w:p w14:paraId="3053A5D5" w14:textId="77777777" w:rsidR="000B1006" w:rsidRDefault="000B1006" w:rsidP="000B1006">
      <w:pPr>
        <w:spacing w:line="360" w:lineRule="auto"/>
        <w:jc w:val="both"/>
        <w:rPr>
          <w:rFonts w:ascii="Palatino Linotype" w:hAnsi="Palatino Linotype" w:cs="Arial"/>
          <w:b/>
          <w:sz w:val="28"/>
        </w:rPr>
      </w:pPr>
    </w:p>
    <w:p w14:paraId="140DBCAA"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b/>
          <w:sz w:val="28"/>
        </w:rPr>
      </w:pPr>
      <w:r w:rsidRPr="00B704A7">
        <w:rPr>
          <w:rFonts w:ascii="Palatino Linotype" w:hAnsi="Palatino Linotype" w:cs="Arial"/>
          <w:b/>
          <w:sz w:val="28"/>
        </w:rPr>
        <w:t xml:space="preserve">CUARTO. </w:t>
      </w:r>
      <w:r>
        <w:rPr>
          <w:rFonts w:ascii="Palatino Linotype" w:hAnsi="Palatino Linotype" w:cs="Arial"/>
          <w:b/>
          <w:sz w:val="28"/>
        </w:rPr>
        <w:t>De las causas de improcedencia.</w:t>
      </w:r>
    </w:p>
    <w:p w14:paraId="6E0B88E4" w14:textId="77777777" w:rsidR="000B1006" w:rsidRPr="00667998" w:rsidRDefault="000B1006" w:rsidP="000B100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B8F8970"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rPr>
      </w:pPr>
    </w:p>
    <w:p w14:paraId="5C987C35"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w:t>
      </w:r>
      <w:r w:rsidRPr="00667998">
        <w:rPr>
          <w:rFonts w:ascii="Palatino Linotype" w:hAnsi="Palatino Linotype" w:cs="Arial"/>
        </w:rPr>
        <w:lastRenderedPageBreak/>
        <w:t>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0E1D405"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rPr>
      </w:pPr>
    </w:p>
    <w:p w14:paraId="528FAAB1"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C943133" w14:textId="77777777" w:rsidR="000B1006" w:rsidRPr="00920B7E" w:rsidRDefault="000B1006" w:rsidP="000B1006">
      <w:pPr>
        <w:pStyle w:val="Prrafodelista"/>
        <w:autoSpaceDE w:val="0"/>
        <w:autoSpaceDN w:val="0"/>
        <w:adjustRightInd w:val="0"/>
        <w:spacing w:line="360" w:lineRule="auto"/>
        <w:ind w:left="0"/>
        <w:jc w:val="both"/>
        <w:rPr>
          <w:rFonts w:ascii="Palatino Linotype" w:hAnsi="Palatino Linotype" w:cs="Arial"/>
          <w:b/>
        </w:rPr>
      </w:pPr>
    </w:p>
    <w:p w14:paraId="0C3056C2"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w:t>
      </w:r>
      <w:r w:rsidRPr="00667998">
        <w:rPr>
          <w:rFonts w:ascii="Palatino Linotype" w:hAnsi="Palatino Linotype" w:cs="Arial"/>
          <w:b/>
          <w:sz w:val="28"/>
        </w:rPr>
        <w:t>O. Estudio y resolución del asunto.</w:t>
      </w:r>
    </w:p>
    <w:p w14:paraId="357D133D" w14:textId="77777777" w:rsidR="000B1006" w:rsidRPr="002869E1" w:rsidRDefault="000B1006" w:rsidP="000B1006">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 xml:space="preserve">el derecho de acceso a la información pública implica que cualquier persona conozca la información contenida en los documentos </w:t>
      </w:r>
      <w:r w:rsidRPr="002869E1">
        <w:rPr>
          <w:rFonts w:ascii="Palatino Linotype" w:hAnsi="Palatino Linotype"/>
        </w:rPr>
        <w:lastRenderedPageBreak/>
        <w:t>que se encuentren en los archivos de los sujetos obligados, conforme a los artículos 4, 12, 24 último párrafo y 160 de la Ley local en la materia, que a la letra citan:</w:t>
      </w:r>
    </w:p>
    <w:p w14:paraId="1A57DEEF"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rPr>
      </w:pPr>
    </w:p>
    <w:p w14:paraId="38102D26"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FA0D8BA"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A7542D"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6551ED0" w14:textId="77777777" w:rsidR="000B1006" w:rsidRDefault="000B1006" w:rsidP="000B1006">
      <w:pPr>
        <w:ind w:left="567" w:right="567"/>
        <w:jc w:val="both"/>
        <w:rPr>
          <w:rFonts w:ascii="Palatino Linotype" w:hAnsi="Palatino Linotype"/>
          <w:b/>
          <w:i/>
          <w:sz w:val="22"/>
          <w:szCs w:val="22"/>
        </w:rPr>
      </w:pPr>
    </w:p>
    <w:p w14:paraId="0A8BCA96"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b/>
          <w:i/>
          <w:sz w:val="22"/>
          <w:szCs w:val="22"/>
        </w:rPr>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2FE798BC"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2DB3FA2"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w:t>
      </w:r>
    </w:p>
    <w:p w14:paraId="102513CE" w14:textId="77777777" w:rsidR="000B1006" w:rsidRDefault="000B1006" w:rsidP="000B1006">
      <w:pPr>
        <w:ind w:left="567" w:right="567"/>
        <w:jc w:val="both"/>
        <w:rPr>
          <w:rFonts w:ascii="Palatino Linotype" w:hAnsi="Palatino Linotype"/>
          <w:b/>
          <w:i/>
          <w:sz w:val="22"/>
          <w:szCs w:val="22"/>
        </w:rPr>
      </w:pPr>
    </w:p>
    <w:p w14:paraId="7975732A" w14:textId="77777777" w:rsidR="000B1006" w:rsidRPr="00DF68E9" w:rsidRDefault="000B1006" w:rsidP="000B1006">
      <w:pPr>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14:paraId="29D00E57"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w:t>
      </w:r>
    </w:p>
    <w:p w14:paraId="2DC2F1A7"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14:paraId="2ABD698A"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i/>
          <w:sz w:val="22"/>
          <w:szCs w:val="22"/>
        </w:rPr>
        <w:t>(…)</w:t>
      </w:r>
    </w:p>
    <w:p w14:paraId="3F868CC1" w14:textId="77777777" w:rsidR="000B1006" w:rsidRDefault="000B1006" w:rsidP="000B1006">
      <w:pPr>
        <w:ind w:left="567" w:right="567"/>
        <w:jc w:val="both"/>
        <w:rPr>
          <w:rFonts w:ascii="Palatino Linotype" w:hAnsi="Palatino Linotype"/>
          <w:b/>
          <w:i/>
          <w:sz w:val="22"/>
          <w:szCs w:val="22"/>
        </w:rPr>
      </w:pPr>
    </w:p>
    <w:p w14:paraId="27D295BE" w14:textId="77777777" w:rsidR="000B1006" w:rsidRPr="00DF68E9" w:rsidRDefault="000B1006" w:rsidP="000B1006">
      <w:pPr>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w:t>
      </w:r>
      <w:proofErr w:type="gramStart"/>
      <w:r w:rsidRPr="00DF68E9">
        <w:rPr>
          <w:rFonts w:ascii="Palatino Linotype" w:hAnsi="Palatino Linotype"/>
          <w:i/>
          <w:sz w:val="22"/>
          <w:szCs w:val="22"/>
        </w:rPr>
        <w:t xml:space="preserve">se </w:t>
      </w:r>
      <w:r w:rsidRPr="00DF68E9">
        <w:rPr>
          <w:rFonts w:ascii="Palatino Linotype" w:hAnsi="Palatino Linotype"/>
          <w:b/>
          <w:i/>
          <w:sz w:val="22"/>
          <w:szCs w:val="22"/>
        </w:rPr>
        <w:t xml:space="preserve"> </w:t>
      </w:r>
      <w:r w:rsidRPr="00DF68E9">
        <w:rPr>
          <w:rFonts w:ascii="Palatino Linotype" w:hAnsi="Palatino Linotype"/>
          <w:i/>
          <w:sz w:val="22"/>
          <w:szCs w:val="22"/>
        </w:rPr>
        <w:t>encuentren</w:t>
      </w:r>
      <w:proofErr w:type="gramEnd"/>
      <w:r w:rsidRPr="00DF68E9">
        <w:rPr>
          <w:rFonts w:ascii="Palatino Linotype" w:hAnsi="Palatino Linotype"/>
          <w:i/>
          <w:sz w:val="22"/>
          <w:szCs w:val="22"/>
        </w:rPr>
        <w:t xml:space="preserve"> en sus archivos o que estén obligados a documentar de acuerdo con sus facultades, competencias o funciones en el formato que el solicitante manifieste, de entre </w:t>
      </w:r>
      <w:r w:rsidRPr="00DF68E9">
        <w:rPr>
          <w:rFonts w:ascii="Palatino Linotype" w:hAnsi="Palatino Linotype"/>
          <w:i/>
          <w:sz w:val="22"/>
          <w:szCs w:val="22"/>
        </w:rPr>
        <w:lastRenderedPageBreak/>
        <w:t>aquellos formatos existentes, conforme a las características físicas de la información o del lugar donde se encuentre así lo permita.</w:t>
      </w:r>
    </w:p>
    <w:p w14:paraId="54C75464" w14:textId="77777777" w:rsidR="000B1006" w:rsidRPr="00DF68E9" w:rsidRDefault="000B1006" w:rsidP="000B1006">
      <w:pPr>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proofErr w:type="gramStart"/>
      <w:r w:rsidRPr="00DF68E9">
        <w:rPr>
          <w:rFonts w:ascii="Palatino Linotype" w:hAnsi="Palatino Linotype"/>
          <w:i/>
          <w:sz w:val="22"/>
          <w:szCs w:val="22"/>
        </w:rPr>
        <w:t>.”</w:t>
      </w:r>
      <w:r w:rsidRPr="00DF68E9">
        <w:rPr>
          <w:rFonts w:ascii="Palatino Linotype" w:hAnsi="Palatino Linotype"/>
          <w:b/>
          <w:i/>
          <w:sz w:val="22"/>
          <w:szCs w:val="22"/>
        </w:rPr>
        <w:t>[</w:t>
      </w:r>
      <w:proofErr w:type="gramEnd"/>
      <w:r w:rsidRPr="00DF68E9">
        <w:rPr>
          <w:rFonts w:ascii="Palatino Linotype" w:hAnsi="Palatino Linotype"/>
          <w:b/>
          <w:i/>
          <w:sz w:val="22"/>
          <w:szCs w:val="22"/>
        </w:rPr>
        <w:t>Sic]</w:t>
      </w:r>
    </w:p>
    <w:p w14:paraId="7DFD6D45" w14:textId="77777777" w:rsidR="000B1006" w:rsidRDefault="000B1006" w:rsidP="000B1006">
      <w:pPr>
        <w:spacing w:line="360" w:lineRule="auto"/>
        <w:jc w:val="both"/>
        <w:rPr>
          <w:rFonts w:ascii="Palatino Linotype" w:hAnsi="Palatino Linotype"/>
        </w:rPr>
      </w:pPr>
    </w:p>
    <w:p w14:paraId="7E55F450" w14:textId="77777777" w:rsidR="000B1006" w:rsidRDefault="000B1006" w:rsidP="000B1006">
      <w:pPr>
        <w:spacing w:line="360" w:lineRule="auto"/>
        <w:jc w:val="both"/>
        <w:rPr>
          <w:rFonts w:ascii="Palatino Linotype" w:hAnsi="Palatino Linotype"/>
        </w:rPr>
      </w:pPr>
      <w:r w:rsidRPr="006010FE">
        <w:rPr>
          <w:rFonts w:ascii="Palatino Linotype" w:hAnsi="Palatino Linotype"/>
        </w:rPr>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14:paraId="428A91D4" w14:textId="77777777" w:rsidR="000B1006" w:rsidRPr="006010FE" w:rsidRDefault="000B1006" w:rsidP="000B1006">
      <w:pPr>
        <w:spacing w:line="360" w:lineRule="auto"/>
        <w:jc w:val="both"/>
        <w:rPr>
          <w:rFonts w:ascii="Palatino Linotype" w:hAnsi="Palatino Linotype"/>
        </w:rPr>
      </w:pPr>
    </w:p>
    <w:p w14:paraId="59095A17" w14:textId="77777777" w:rsidR="000B1006" w:rsidRDefault="000B1006" w:rsidP="000B1006">
      <w:pPr>
        <w:spacing w:line="360" w:lineRule="auto"/>
        <w:ind w:left="567" w:right="567"/>
        <w:jc w:val="both"/>
        <w:rPr>
          <w:rFonts w:ascii="Palatino Linotype" w:hAnsi="Palatino Linotype" w:cs="Arial"/>
          <w:b/>
          <w:i/>
        </w:rPr>
      </w:pPr>
      <w:r w:rsidRPr="006E4CCA">
        <w:rPr>
          <w:rFonts w:ascii="Palatino Linotype" w:hAnsi="Palatino Linotype" w:cs="Arial"/>
          <w:i/>
        </w:rPr>
        <w:t>“</w:t>
      </w:r>
      <w:r w:rsidRPr="00665AA2">
        <w:rPr>
          <w:rFonts w:ascii="Palatino Linotype" w:hAnsi="Palatino Linotype" w:cs="Arial"/>
          <w:b/>
          <w:i/>
        </w:rPr>
        <w:t>Artículo 166</w:t>
      </w:r>
      <w:r w:rsidRPr="006E4CCA">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56D209A8" w14:textId="77777777" w:rsidR="000B1006" w:rsidRDefault="000B1006" w:rsidP="000B1006">
      <w:pPr>
        <w:pStyle w:val="Prrafodelista"/>
        <w:autoSpaceDE w:val="0"/>
        <w:autoSpaceDN w:val="0"/>
        <w:adjustRightInd w:val="0"/>
        <w:spacing w:line="360" w:lineRule="auto"/>
        <w:ind w:left="0"/>
        <w:jc w:val="both"/>
        <w:rPr>
          <w:rFonts w:ascii="Palatino Linotype" w:hAnsi="Palatino Linotype" w:cs="Arial"/>
        </w:rPr>
      </w:pPr>
    </w:p>
    <w:p w14:paraId="52C9620C" w14:textId="77777777" w:rsidR="000B1006" w:rsidRPr="00667998" w:rsidRDefault="000B1006" w:rsidP="000B100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2C35568" w14:textId="77777777" w:rsidR="000B1006" w:rsidRPr="00667998" w:rsidRDefault="000B1006" w:rsidP="000B1006">
      <w:pPr>
        <w:tabs>
          <w:tab w:val="left" w:pos="709"/>
        </w:tabs>
        <w:spacing w:line="360" w:lineRule="auto"/>
        <w:jc w:val="both"/>
        <w:rPr>
          <w:rFonts w:ascii="Palatino Linotype" w:hAnsi="Palatino Linotype" w:cs="Arial"/>
        </w:rPr>
      </w:pPr>
    </w:p>
    <w:p w14:paraId="6AB03199" w14:textId="77777777" w:rsidR="002673EF" w:rsidRDefault="002673EF" w:rsidP="000B1006">
      <w:pPr>
        <w:spacing w:line="360" w:lineRule="auto"/>
        <w:jc w:val="both"/>
        <w:rPr>
          <w:rFonts w:ascii="Palatino Linotype" w:hAnsi="Palatino Linotype"/>
        </w:rPr>
      </w:pPr>
    </w:p>
    <w:p w14:paraId="046BAAFA" w14:textId="77777777" w:rsidR="002673EF" w:rsidRDefault="002673EF" w:rsidP="000B1006">
      <w:pPr>
        <w:spacing w:line="360" w:lineRule="auto"/>
        <w:jc w:val="both"/>
        <w:rPr>
          <w:rFonts w:ascii="Palatino Linotype" w:hAnsi="Palatino Linotype"/>
        </w:rPr>
      </w:pPr>
    </w:p>
    <w:p w14:paraId="318AFDFB" w14:textId="77777777" w:rsidR="000B1006" w:rsidRDefault="000B1006" w:rsidP="000B1006">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la parte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3C3E52C3" w14:textId="77777777" w:rsidR="000B1006" w:rsidRDefault="000B1006" w:rsidP="000B1006">
      <w:pPr>
        <w:spacing w:line="360" w:lineRule="auto"/>
        <w:jc w:val="both"/>
        <w:rPr>
          <w:rFonts w:ascii="Palatino Linotype" w:hAnsi="Palatino Linotype"/>
        </w:rPr>
      </w:pPr>
    </w:p>
    <w:p w14:paraId="3DF9CEBE" w14:textId="77777777" w:rsidR="000B1006" w:rsidRPr="00430ED2" w:rsidRDefault="00EF3885" w:rsidP="00285B0D">
      <w:pPr>
        <w:pStyle w:val="Prrafodelista"/>
        <w:numPr>
          <w:ilvl w:val="0"/>
          <w:numId w:val="2"/>
        </w:numPr>
        <w:spacing w:line="360" w:lineRule="auto"/>
        <w:jc w:val="both"/>
        <w:rPr>
          <w:rFonts w:ascii="Palatino Linotype" w:eastAsia="Arial Unicode MS" w:hAnsi="Palatino Linotype" w:cs="Arial"/>
        </w:rPr>
      </w:pPr>
      <w:r w:rsidRPr="00430ED2">
        <w:rPr>
          <w:rFonts w:ascii="Palatino Linotype" w:hAnsi="Palatino Linotype"/>
        </w:rPr>
        <w:t xml:space="preserve">Expediente completo de la nueva gasolinera ubicada en Avenida López Mateos esquina con cerrada </w:t>
      </w:r>
      <w:proofErr w:type="spellStart"/>
      <w:r w:rsidRPr="00430ED2">
        <w:rPr>
          <w:rFonts w:ascii="Palatino Linotype" w:hAnsi="Palatino Linotype"/>
        </w:rPr>
        <w:t>M</w:t>
      </w:r>
      <w:r w:rsidR="00430ED2">
        <w:rPr>
          <w:rFonts w:ascii="Palatino Linotype" w:hAnsi="Palatino Linotype"/>
        </w:rPr>
        <w:t>anfredi</w:t>
      </w:r>
      <w:proofErr w:type="spellEnd"/>
      <w:r w:rsidR="00430ED2">
        <w:rPr>
          <w:rFonts w:ascii="Palatino Linotype" w:hAnsi="Palatino Linotype"/>
        </w:rPr>
        <w:t>.</w:t>
      </w:r>
    </w:p>
    <w:p w14:paraId="337D28F0" w14:textId="77777777" w:rsidR="00430ED2" w:rsidRPr="00430ED2" w:rsidRDefault="00430ED2" w:rsidP="00430ED2">
      <w:pPr>
        <w:pStyle w:val="Prrafodelista"/>
        <w:spacing w:line="360" w:lineRule="auto"/>
        <w:ind w:left="720"/>
        <w:jc w:val="both"/>
        <w:rPr>
          <w:rFonts w:ascii="Palatino Linotype" w:eastAsia="Arial Unicode MS" w:hAnsi="Palatino Linotype" w:cs="Arial"/>
        </w:rPr>
      </w:pPr>
    </w:p>
    <w:p w14:paraId="639857D3" w14:textId="77777777" w:rsidR="000B1006" w:rsidRDefault="000B1006" w:rsidP="000B1006">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los archivos electrónicos denominados </w:t>
      </w:r>
      <w:r w:rsidRPr="00894F2F">
        <w:rPr>
          <w:rFonts w:ascii="Palatino Linotype" w:eastAsiaTheme="minorHAnsi" w:hAnsi="Palatino Linotype" w:cs="Arial"/>
          <w:i/>
          <w:lang w:eastAsia="en-US"/>
        </w:rPr>
        <w:t>“</w:t>
      </w:r>
      <w:r w:rsidR="00EF3885" w:rsidRPr="00EF3885">
        <w:rPr>
          <w:rFonts w:ascii="Palatino Linotype" w:eastAsiaTheme="minorHAnsi" w:hAnsi="Palatino Linotype" w:cs="Arial"/>
          <w:i/>
          <w:lang w:eastAsia="en-US"/>
        </w:rPr>
        <w:t>SOL. 0668-ATIZ-RESP.pdf</w:t>
      </w:r>
      <w:r w:rsidRPr="00894F2F">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sidR="00430ED2">
        <w:rPr>
          <w:rFonts w:ascii="Palatino Linotype" w:eastAsiaTheme="minorHAnsi" w:hAnsi="Palatino Linotype" w:cs="Arial"/>
          <w:lang w:eastAsia="en-US"/>
        </w:rPr>
        <w:t>el cual</w:t>
      </w:r>
      <w:r>
        <w:rPr>
          <w:rFonts w:ascii="Palatino Linotype" w:eastAsia="Arial Unicode MS" w:hAnsi="Palatino Linotype" w:cs="Arial"/>
          <w:bCs/>
        </w:rPr>
        <w:t xml:space="preserve"> </w:t>
      </w:r>
      <w:r w:rsidRPr="00841341">
        <w:rPr>
          <w:rFonts w:ascii="Palatino Linotype" w:eastAsia="Arial Unicode MS" w:hAnsi="Palatino Linotype" w:cs="Arial"/>
          <w:bCs/>
        </w:rPr>
        <w:t>cons</w:t>
      </w:r>
      <w:r>
        <w:rPr>
          <w:rFonts w:ascii="Palatino Linotype" w:eastAsia="Arial Unicode MS" w:hAnsi="Palatino Linotype" w:cs="Arial"/>
          <w:bCs/>
        </w:rPr>
        <w:t>ta</w:t>
      </w:r>
      <w:r w:rsidRPr="00841341">
        <w:rPr>
          <w:rFonts w:ascii="Palatino Linotype" w:eastAsia="Arial Unicode MS" w:hAnsi="Palatino Linotype" w:cs="Arial"/>
          <w:bCs/>
        </w:rPr>
        <w:t xml:space="preserve"> en lo siguiente:</w:t>
      </w:r>
    </w:p>
    <w:p w14:paraId="666E3548" w14:textId="77777777" w:rsidR="000B1006" w:rsidRDefault="000B1006" w:rsidP="000B1006">
      <w:pPr>
        <w:spacing w:line="360" w:lineRule="auto"/>
        <w:jc w:val="both"/>
        <w:rPr>
          <w:rFonts w:ascii="Palatino Linotype" w:eastAsiaTheme="minorHAnsi" w:hAnsi="Palatino Linotype" w:cs="TimesNewRomanPS-ItalicMT"/>
          <w:iCs/>
          <w:lang w:eastAsia="en-US"/>
        </w:rPr>
      </w:pPr>
    </w:p>
    <w:tbl>
      <w:tblPr>
        <w:tblStyle w:val="Tablacon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746"/>
        <w:gridCol w:w="1857"/>
      </w:tblGrid>
      <w:tr w:rsidR="000B1006" w:rsidRPr="00037B15" w14:paraId="362555FC" w14:textId="77777777" w:rsidTr="00E703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right w:val="none" w:sz="0" w:space="0" w:color="auto"/>
            </w:tcBorders>
            <w:shd w:val="clear" w:color="auto" w:fill="D9D9D9" w:themeFill="background1" w:themeFillShade="D9"/>
            <w:vAlign w:val="center"/>
          </w:tcPr>
          <w:p w14:paraId="2CFF001F" w14:textId="77777777" w:rsidR="000B1006" w:rsidRPr="00037B15" w:rsidRDefault="000B1006" w:rsidP="00E703F5">
            <w:pPr>
              <w:jc w:val="center"/>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Solicitud de Información</w:t>
            </w:r>
          </w:p>
        </w:tc>
        <w:tc>
          <w:tcPr>
            <w:tcW w:w="4746" w:type="dxa"/>
            <w:tcBorders>
              <w:top w:val="none" w:sz="0" w:space="0" w:color="auto"/>
              <w:left w:val="none" w:sz="0" w:space="0" w:color="auto"/>
              <w:right w:val="none" w:sz="0" w:space="0" w:color="auto"/>
            </w:tcBorders>
            <w:shd w:val="clear" w:color="auto" w:fill="D9D9D9" w:themeFill="background1" w:themeFillShade="D9"/>
            <w:vAlign w:val="center"/>
          </w:tcPr>
          <w:p w14:paraId="4DB46D7E" w14:textId="77777777" w:rsidR="000B1006" w:rsidRPr="00037B15" w:rsidRDefault="000B1006" w:rsidP="00E703F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Respuesta</w:t>
            </w:r>
          </w:p>
        </w:tc>
        <w:tc>
          <w:tcPr>
            <w:tcW w:w="1857" w:type="dxa"/>
            <w:tcBorders>
              <w:top w:val="none" w:sz="0" w:space="0" w:color="auto"/>
              <w:left w:val="none" w:sz="0" w:space="0" w:color="auto"/>
              <w:right w:val="none" w:sz="0" w:space="0" w:color="auto"/>
            </w:tcBorders>
            <w:shd w:val="clear" w:color="auto" w:fill="D9D9D9" w:themeFill="background1" w:themeFillShade="D9"/>
            <w:vAlign w:val="center"/>
          </w:tcPr>
          <w:p w14:paraId="1DD95883" w14:textId="77777777" w:rsidR="000B1006" w:rsidRPr="00037B15" w:rsidRDefault="000B1006" w:rsidP="00E703F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Cumplimiento</w:t>
            </w:r>
          </w:p>
        </w:tc>
      </w:tr>
      <w:tr w:rsidR="000B1006" w:rsidRPr="00037B15" w14:paraId="17250991" w14:textId="77777777" w:rsidTr="00E703F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14:paraId="51606775" w14:textId="77777777" w:rsidR="000B1006" w:rsidRPr="00037B15" w:rsidRDefault="00430ED2" w:rsidP="00E703F5">
            <w:pPr>
              <w:jc w:val="both"/>
              <w:rPr>
                <w:rFonts w:ascii="Palatino Linotype" w:eastAsiaTheme="minorHAnsi" w:hAnsi="Palatino Linotype" w:cs="TimesNewRomanPS-ItalicMT"/>
                <w:b w:val="0"/>
                <w:iCs/>
                <w:color w:val="auto"/>
                <w:sz w:val="20"/>
                <w:lang w:eastAsia="en-US"/>
              </w:rPr>
            </w:pPr>
            <w:r w:rsidRPr="00430ED2">
              <w:rPr>
                <w:rFonts w:ascii="Palatino Linotype" w:eastAsiaTheme="minorHAnsi" w:hAnsi="Palatino Linotype" w:cs="TimesNewRomanPS-ItalicMT"/>
                <w:b w:val="0"/>
                <w:iCs/>
                <w:color w:val="auto"/>
                <w:sz w:val="20"/>
                <w:lang w:eastAsia="en-US"/>
              </w:rPr>
              <w:t>1.</w:t>
            </w:r>
            <w:r w:rsidRPr="00430ED2">
              <w:rPr>
                <w:rFonts w:ascii="Palatino Linotype" w:eastAsiaTheme="minorHAnsi" w:hAnsi="Palatino Linotype" w:cs="TimesNewRomanPS-ItalicMT"/>
                <w:b w:val="0"/>
                <w:iCs/>
                <w:color w:val="auto"/>
                <w:sz w:val="20"/>
                <w:lang w:eastAsia="en-US"/>
              </w:rPr>
              <w:tab/>
              <w:t xml:space="preserve">Expediente completo de la nueva gasolinera ubicada en Avenida López Mateos esquina con cerrada </w:t>
            </w:r>
            <w:proofErr w:type="spellStart"/>
            <w:r w:rsidRPr="00430ED2">
              <w:rPr>
                <w:rFonts w:ascii="Palatino Linotype" w:eastAsiaTheme="minorHAnsi" w:hAnsi="Palatino Linotype" w:cs="TimesNewRomanPS-ItalicMT"/>
                <w:b w:val="0"/>
                <w:iCs/>
                <w:color w:val="auto"/>
                <w:sz w:val="20"/>
                <w:lang w:eastAsia="en-US"/>
              </w:rPr>
              <w:t>Manfredi</w:t>
            </w:r>
            <w:proofErr w:type="spellEnd"/>
            <w:r w:rsidRPr="00430ED2">
              <w:rPr>
                <w:rFonts w:ascii="Palatino Linotype" w:eastAsiaTheme="minorHAnsi" w:hAnsi="Palatino Linotype" w:cs="TimesNewRomanPS-ItalicMT"/>
                <w:b w:val="0"/>
                <w:iCs/>
                <w:color w:val="auto"/>
                <w:sz w:val="20"/>
                <w:lang w:eastAsia="en-US"/>
              </w:rPr>
              <w:t>.</w:t>
            </w:r>
          </w:p>
        </w:tc>
        <w:tc>
          <w:tcPr>
            <w:tcW w:w="4746" w:type="dxa"/>
            <w:shd w:val="clear" w:color="auto" w:fill="FFFFFF" w:themeFill="background1"/>
            <w:vAlign w:val="center"/>
          </w:tcPr>
          <w:p w14:paraId="7A6DD535" w14:textId="77777777" w:rsidR="000B1006" w:rsidRDefault="000B1006" w:rsidP="00E703F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62994D0F" w14:textId="77777777" w:rsidR="000B1006" w:rsidRDefault="00430ED2" w:rsidP="00E703F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 xml:space="preserve">El </w:t>
            </w:r>
            <w:proofErr w:type="gramStart"/>
            <w:r>
              <w:rPr>
                <w:rFonts w:ascii="Palatino Linotype" w:eastAsiaTheme="minorHAnsi" w:hAnsi="Palatino Linotype" w:cs="TimesNewRomanPS-ItalicMT"/>
                <w:iCs/>
                <w:sz w:val="20"/>
                <w:lang w:eastAsia="en-US"/>
              </w:rPr>
              <w:t>Director General</w:t>
            </w:r>
            <w:proofErr w:type="gramEnd"/>
            <w:r>
              <w:rPr>
                <w:rFonts w:ascii="Palatino Linotype" w:eastAsiaTheme="minorHAnsi" w:hAnsi="Palatino Linotype" w:cs="TimesNewRomanPS-ItalicMT"/>
                <w:iCs/>
                <w:sz w:val="20"/>
                <w:lang w:eastAsia="en-US"/>
              </w:rPr>
              <w:t xml:space="preserve"> de Ordenamiento Territorial y Desarrollo Urbano</w:t>
            </w:r>
            <w:r w:rsidR="000B1006">
              <w:rPr>
                <w:rFonts w:ascii="Palatino Linotype" w:eastAsiaTheme="minorHAnsi" w:hAnsi="Palatino Linotype" w:cs="TimesNewRomanPS-ItalicMT"/>
                <w:iCs/>
                <w:sz w:val="20"/>
                <w:lang w:eastAsia="en-US"/>
              </w:rPr>
              <w:t xml:space="preserve">, informo que </w:t>
            </w:r>
            <w:r>
              <w:rPr>
                <w:rFonts w:ascii="Palatino Linotype" w:eastAsiaTheme="minorHAnsi" w:hAnsi="Palatino Linotype" w:cs="TimesNewRomanPS-ItalicMT"/>
                <w:iCs/>
                <w:sz w:val="20"/>
                <w:lang w:eastAsia="en-US"/>
              </w:rPr>
              <w:t>se realizó</w:t>
            </w:r>
            <w:r w:rsidR="000B1006">
              <w:rPr>
                <w:rFonts w:ascii="Palatino Linotype" w:eastAsiaTheme="minorHAnsi" w:hAnsi="Palatino Linotype" w:cs="TimesNewRomanPS-ItalicMT"/>
                <w:iCs/>
                <w:sz w:val="20"/>
                <w:lang w:eastAsia="en-US"/>
              </w:rPr>
              <w:t xml:space="preserve"> una búsqueda </w:t>
            </w:r>
            <w:r>
              <w:rPr>
                <w:rFonts w:ascii="Palatino Linotype" w:eastAsiaTheme="minorHAnsi" w:hAnsi="Palatino Linotype" w:cs="TimesNewRomanPS-ItalicMT"/>
                <w:iCs/>
                <w:sz w:val="20"/>
                <w:lang w:eastAsia="en-US"/>
              </w:rPr>
              <w:t>minuciosa</w:t>
            </w:r>
            <w:r w:rsidR="000B1006">
              <w:rPr>
                <w:rFonts w:ascii="Palatino Linotype" w:eastAsiaTheme="minorHAnsi" w:hAnsi="Palatino Linotype" w:cs="TimesNewRomanPS-ItalicMT"/>
                <w:iCs/>
                <w:sz w:val="20"/>
                <w:lang w:eastAsia="en-US"/>
              </w:rPr>
              <w:t xml:space="preserve"> en los archivos </w:t>
            </w:r>
            <w:r>
              <w:rPr>
                <w:rFonts w:ascii="Palatino Linotype" w:eastAsiaTheme="minorHAnsi" w:hAnsi="Palatino Linotype" w:cs="TimesNewRomanPS-ItalicMT"/>
                <w:iCs/>
                <w:sz w:val="20"/>
                <w:lang w:eastAsia="en-US"/>
              </w:rPr>
              <w:t>que obran en esa Dirección</w:t>
            </w:r>
            <w:r w:rsidR="000B1006">
              <w:rPr>
                <w:rFonts w:ascii="Palatino Linotype" w:eastAsiaTheme="minorHAnsi" w:hAnsi="Palatino Linotype" w:cs="TimesNewRomanPS-ItalicMT"/>
                <w:iCs/>
                <w:sz w:val="20"/>
                <w:lang w:eastAsia="en-US"/>
              </w:rPr>
              <w:t xml:space="preserve">, no se encontró </w:t>
            </w:r>
            <w:r w:rsidR="00E56BE4">
              <w:rPr>
                <w:rFonts w:ascii="Palatino Linotype" w:eastAsiaTheme="minorHAnsi" w:hAnsi="Palatino Linotype" w:cs="TimesNewRomanPS-ItalicMT"/>
                <w:iCs/>
                <w:sz w:val="20"/>
                <w:lang w:eastAsia="en-US"/>
              </w:rPr>
              <w:t>registro con los datos proporcionados, además señaló que el croquis de localización anexado a su solicitud de información no corresponde a la vialidad señala en la misma.</w:t>
            </w:r>
          </w:p>
          <w:p w14:paraId="2E2E2D90" w14:textId="77777777" w:rsidR="000B1006" w:rsidRDefault="000B1006" w:rsidP="00E703F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3C96C37B" w14:textId="77777777" w:rsidR="000B1006" w:rsidRDefault="000B1006" w:rsidP="00E703F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7ED61B2C" w14:textId="77777777" w:rsidR="000B1006" w:rsidRPr="00037B15" w:rsidRDefault="000B1006" w:rsidP="00E703F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037B15">
              <w:rPr>
                <w:rFonts w:ascii="Palatino Linotype" w:eastAsiaTheme="minorHAnsi" w:hAnsi="Palatino Linotype" w:cs="TimesNewRomanPS-ItalicMT"/>
                <w:iCs/>
                <w:sz w:val="22"/>
                <w:lang w:eastAsia="en-US"/>
              </w:rPr>
              <w:t xml:space="preserve"> </w:t>
            </w:r>
          </w:p>
        </w:tc>
        <w:tc>
          <w:tcPr>
            <w:tcW w:w="1857" w:type="dxa"/>
            <w:shd w:val="clear" w:color="auto" w:fill="FFFFFF" w:themeFill="background1"/>
            <w:vAlign w:val="center"/>
          </w:tcPr>
          <w:p w14:paraId="76DD70D9" w14:textId="77777777" w:rsidR="000B1006" w:rsidRDefault="000B1006" w:rsidP="00E703F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sidRPr="00037B15">
              <w:rPr>
                <w:rFonts w:ascii="Palatino Linotype" w:eastAsiaTheme="minorHAnsi" w:hAnsi="Palatino Linotype" w:cs="TimesNewRomanPS-ItalicMT"/>
                <w:b/>
                <w:iCs/>
                <w:lang w:eastAsia="en-US"/>
              </w:rPr>
              <w:t>Sí</w:t>
            </w:r>
          </w:p>
          <w:p w14:paraId="283F3D6E" w14:textId="77777777" w:rsidR="000B1006" w:rsidRPr="00037B15" w:rsidRDefault="000B1006" w:rsidP="00E703F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Pr>
                <w:rFonts w:ascii="Palatino Linotype" w:eastAsiaTheme="minorHAnsi" w:hAnsi="Palatino Linotype" w:cs="TimesNewRomanPS-ItalicMT"/>
                <w:b/>
                <w:iCs/>
                <w:lang w:eastAsia="en-US"/>
              </w:rPr>
              <w:t>(hechos negativos)</w:t>
            </w:r>
          </w:p>
          <w:p w14:paraId="1D245D89" w14:textId="77777777" w:rsidR="000B1006" w:rsidRPr="00037B15" w:rsidRDefault="000B1006" w:rsidP="00E703F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14:paraId="02ECCD61" w14:textId="77777777" w:rsidR="000B1006" w:rsidRPr="00037B15" w:rsidRDefault="000B1006" w:rsidP="000B1006">
      <w:pPr>
        <w:spacing w:line="360" w:lineRule="auto"/>
        <w:jc w:val="both"/>
        <w:rPr>
          <w:rFonts w:ascii="Palatino Linotype" w:eastAsiaTheme="minorHAnsi" w:hAnsi="Palatino Linotype" w:cs="TimesNewRomanPS-ItalicMT"/>
          <w:iCs/>
          <w:lang w:eastAsia="en-US"/>
        </w:rPr>
      </w:pPr>
    </w:p>
    <w:p w14:paraId="518FC393" w14:textId="77777777" w:rsidR="000B1006" w:rsidRPr="00352C80" w:rsidRDefault="000B1006" w:rsidP="000B1006">
      <w:pPr>
        <w:spacing w:line="360" w:lineRule="auto"/>
        <w:ind w:right="141"/>
        <w:jc w:val="both"/>
        <w:rPr>
          <w:rFonts w:ascii="Palatino Linotype" w:hAnsi="Palatino Linotype" w:cs="Arial"/>
          <w:bCs/>
        </w:rPr>
      </w:pPr>
      <w:r>
        <w:rPr>
          <w:rFonts w:ascii="Palatino Linotype" w:hAnsi="Palatino Linotype" w:cs="Arial"/>
          <w:bCs/>
        </w:rPr>
        <w:t xml:space="preserve"> </w:t>
      </w: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la</w:t>
      </w:r>
      <w:r w:rsidRPr="00352C80">
        <w:rPr>
          <w:rFonts w:ascii="Palatino Linotype" w:hAnsi="Palatino Linotype" w:cs="Arial"/>
          <w:b/>
        </w:rPr>
        <w:t xml:space="preserve"> </w:t>
      </w:r>
      <w:r>
        <w:rPr>
          <w:rFonts w:ascii="Palatino Linotype" w:hAnsi="Palatino Linotype" w:cs="Arial"/>
          <w:b/>
        </w:rPr>
        <w:t xml:space="preserve">parte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134EC73B" w14:textId="77777777" w:rsidR="000B1006" w:rsidRPr="00352C80" w:rsidRDefault="000B1006" w:rsidP="000B1006">
      <w:pPr>
        <w:spacing w:line="360" w:lineRule="auto"/>
        <w:ind w:left="567" w:right="567"/>
        <w:jc w:val="both"/>
        <w:rPr>
          <w:rFonts w:ascii="Palatino Linotype" w:eastAsia="Arial Unicode MS" w:hAnsi="Palatino Linotype" w:cs="Arial"/>
        </w:rPr>
      </w:pPr>
    </w:p>
    <w:p w14:paraId="503DF155" w14:textId="77777777" w:rsidR="000B1006" w:rsidRDefault="000B1006" w:rsidP="000B1006">
      <w:pPr>
        <w:spacing w:line="360" w:lineRule="auto"/>
        <w:ind w:right="190"/>
        <w:jc w:val="both"/>
        <w:rPr>
          <w:rFonts w:ascii="Palatino Linotype" w:hAnsi="Palatino Linotype" w:cs="Arial"/>
          <w:i/>
        </w:rPr>
      </w:pPr>
      <w:r w:rsidRPr="0087701A">
        <w:rPr>
          <w:rFonts w:ascii="Palatino Linotype" w:eastAsia="Arial Unicode MS" w:hAnsi="Palatino Linotype" w:cs="Arial"/>
          <w:i/>
        </w:rPr>
        <w:t>“</w:t>
      </w:r>
      <w:r w:rsidR="00E56BE4" w:rsidRPr="00E56BE4">
        <w:rPr>
          <w:rFonts w:ascii="Palatino Linotype" w:eastAsia="Arial Unicode MS" w:hAnsi="Palatino Linotype" w:cs="Arial"/>
          <w:i/>
        </w:rPr>
        <w:t>Los datos fueron claros y no responden lo requerido</w:t>
      </w:r>
      <w:r w:rsidRPr="0087701A">
        <w:rPr>
          <w:rFonts w:ascii="Palatino Linotype" w:hAnsi="Palatino Linotype" w:cs="Arial"/>
          <w:i/>
        </w:rPr>
        <w:t>”</w:t>
      </w:r>
      <w:r w:rsidRPr="00352C80">
        <w:rPr>
          <w:rFonts w:ascii="Palatino Linotype" w:hAnsi="Palatino Linotype" w:cs="Arial"/>
          <w:i/>
        </w:rPr>
        <w:t xml:space="preserve"> (Sic).</w:t>
      </w:r>
    </w:p>
    <w:p w14:paraId="73602DFB" w14:textId="77777777" w:rsidR="000B1006" w:rsidRDefault="000B1006" w:rsidP="000B1006">
      <w:pPr>
        <w:pStyle w:val="Sinespaciado"/>
        <w:spacing w:line="360" w:lineRule="auto"/>
        <w:jc w:val="both"/>
        <w:rPr>
          <w:rFonts w:ascii="Palatino Linotype" w:hAnsi="Palatino Linotype" w:cs="Arial"/>
        </w:rPr>
      </w:pPr>
    </w:p>
    <w:p w14:paraId="4BD0E9CC" w14:textId="77777777" w:rsidR="000B1006" w:rsidRDefault="00E56BE4" w:rsidP="000B1006">
      <w:pPr>
        <w:spacing w:line="360" w:lineRule="auto"/>
        <w:ind w:right="190"/>
        <w:jc w:val="both"/>
        <w:rPr>
          <w:rFonts w:ascii="Palatino Linotype" w:hAnsi="Palatino Linotype" w:cs="Arial"/>
        </w:rPr>
      </w:pPr>
      <w:r>
        <w:rPr>
          <w:rFonts w:ascii="Palatino Linotype" w:hAnsi="Palatino Linotype" w:cs="Arial"/>
          <w:lang w:eastAsia="es-ES"/>
        </w:rPr>
        <w:t xml:space="preserve">Posteriormente el Sujeto Obligado </w:t>
      </w:r>
      <w:r w:rsidR="005B4B59">
        <w:rPr>
          <w:rFonts w:ascii="Palatino Linotype" w:hAnsi="Palatino Linotype" w:cs="Arial"/>
          <w:lang w:eastAsia="es-ES"/>
        </w:rPr>
        <w:t xml:space="preserve">rindió su informe justificado a través de los archivos electrónicos denominados </w:t>
      </w:r>
      <w:r w:rsidR="005B4B59" w:rsidRPr="000A2539">
        <w:rPr>
          <w:rFonts w:ascii="Palatino Linotype" w:eastAsiaTheme="minorHAnsi" w:hAnsi="Palatino Linotype" w:cs="Arial"/>
          <w:lang w:eastAsia="en-US"/>
        </w:rPr>
        <w:t xml:space="preserve">“REQUERIMIENTO A LA </w:t>
      </w:r>
      <w:proofErr w:type="spellStart"/>
      <w:r w:rsidR="005B4B59" w:rsidRPr="000A2539">
        <w:rPr>
          <w:rFonts w:ascii="Palatino Linotype" w:eastAsiaTheme="minorHAnsi" w:hAnsi="Palatino Linotype" w:cs="Arial"/>
          <w:lang w:eastAsia="en-US"/>
        </w:rPr>
        <w:t>TESORERIA</w:t>
      </w:r>
      <w:proofErr w:type="spellEnd"/>
      <w:r w:rsidR="005B4B59" w:rsidRPr="000A2539">
        <w:rPr>
          <w:rFonts w:ascii="Palatino Linotype" w:eastAsiaTheme="minorHAnsi" w:hAnsi="Palatino Linotype" w:cs="Arial"/>
          <w:lang w:eastAsia="en-US"/>
        </w:rPr>
        <w:t xml:space="preserve"> MUNICIPAL Y SUS MANIFESTACIONES .</w:t>
      </w:r>
      <w:proofErr w:type="spellStart"/>
      <w:r w:rsidR="005B4B59" w:rsidRPr="000A2539">
        <w:rPr>
          <w:rFonts w:ascii="Palatino Linotype" w:eastAsiaTheme="minorHAnsi" w:hAnsi="Palatino Linotype" w:cs="Arial"/>
          <w:lang w:eastAsia="en-US"/>
        </w:rPr>
        <w:t>pdf</w:t>
      </w:r>
      <w:proofErr w:type="spellEnd"/>
      <w:r w:rsidR="005B4B59" w:rsidRPr="000A2539">
        <w:rPr>
          <w:rFonts w:ascii="Palatino Linotype" w:eastAsiaTheme="minorHAnsi" w:hAnsi="Palatino Linotype" w:cs="Arial"/>
          <w:lang w:eastAsia="en-US"/>
        </w:rPr>
        <w:t xml:space="preserve">” y </w:t>
      </w:r>
      <w:r w:rsidR="005B4B59" w:rsidRPr="000A2539">
        <w:rPr>
          <w:rFonts w:ascii="Palatino Linotype" w:hAnsi="Palatino Linotype" w:cs="Arial"/>
        </w:rPr>
        <w:t xml:space="preserve">“REQUERIMIENTO A LA </w:t>
      </w:r>
      <w:proofErr w:type="spellStart"/>
      <w:r w:rsidR="005B4B59" w:rsidRPr="000A2539">
        <w:rPr>
          <w:rFonts w:ascii="Palatino Linotype" w:hAnsi="Palatino Linotype" w:cs="Arial"/>
        </w:rPr>
        <w:t>D.G.O.T.D.U</w:t>
      </w:r>
      <w:proofErr w:type="spellEnd"/>
      <w:r w:rsidR="005B4B59" w:rsidRPr="000A2539">
        <w:rPr>
          <w:rFonts w:ascii="Palatino Linotype" w:hAnsi="Palatino Linotype" w:cs="Arial"/>
        </w:rPr>
        <w:t>. Y SUS MANIFESTACIONES.pdf”,</w:t>
      </w:r>
      <w:r w:rsidR="005B4B59">
        <w:rPr>
          <w:rFonts w:ascii="Palatino Linotype" w:hAnsi="Palatino Linotype" w:cs="Arial"/>
        </w:rPr>
        <w:t xml:space="preserve"> los cuales consisten en lo siguiente:</w:t>
      </w:r>
    </w:p>
    <w:p w14:paraId="28A61B71" w14:textId="77777777" w:rsidR="005B4B59" w:rsidRDefault="005B4B59" w:rsidP="000B1006">
      <w:pPr>
        <w:spacing w:line="360" w:lineRule="auto"/>
        <w:ind w:right="190"/>
        <w:jc w:val="both"/>
        <w:rPr>
          <w:rFonts w:ascii="Palatino Linotype" w:hAnsi="Palatino Linotype" w:cs="Arial"/>
        </w:rPr>
      </w:pPr>
    </w:p>
    <w:p w14:paraId="077779D9" w14:textId="77777777" w:rsidR="00F905A3" w:rsidRPr="002673EF" w:rsidRDefault="005B4B59" w:rsidP="006518FF">
      <w:pPr>
        <w:pStyle w:val="Prrafodelista"/>
        <w:numPr>
          <w:ilvl w:val="0"/>
          <w:numId w:val="3"/>
        </w:numPr>
        <w:spacing w:line="360" w:lineRule="auto"/>
        <w:ind w:right="190"/>
        <w:jc w:val="both"/>
        <w:rPr>
          <w:rFonts w:ascii="Palatino Linotype" w:hAnsi="Palatino Linotype" w:cs="Arial"/>
        </w:rPr>
      </w:pPr>
      <w:r w:rsidRPr="00B50E6F">
        <w:rPr>
          <w:rFonts w:ascii="Palatino Linotype" w:eastAsiaTheme="minorHAnsi" w:hAnsi="Palatino Linotype" w:cs="Arial"/>
          <w:b/>
          <w:lang w:eastAsia="en-US"/>
        </w:rPr>
        <w:t xml:space="preserve">REQUERIMIENTO A LA </w:t>
      </w:r>
      <w:proofErr w:type="spellStart"/>
      <w:r w:rsidRPr="00B50E6F">
        <w:rPr>
          <w:rFonts w:ascii="Palatino Linotype" w:eastAsiaTheme="minorHAnsi" w:hAnsi="Palatino Linotype" w:cs="Arial"/>
          <w:b/>
          <w:lang w:eastAsia="en-US"/>
        </w:rPr>
        <w:t>TESORERIA</w:t>
      </w:r>
      <w:proofErr w:type="spellEnd"/>
      <w:r w:rsidRPr="00B50E6F">
        <w:rPr>
          <w:rFonts w:ascii="Palatino Linotype" w:eastAsiaTheme="minorHAnsi" w:hAnsi="Palatino Linotype" w:cs="Arial"/>
          <w:b/>
          <w:lang w:eastAsia="en-US"/>
        </w:rPr>
        <w:t xml:space="preserve"> MUNICIPAL Y SUS MANIFESTACIONES .</w:t>
      </w:r>
      <w:proofErr w:type="spellStart"/>
      <w:r w:rsidRPr="00B50E6F">
        <w:rPr>
          <w:rFonts w:ascii="Palatino Linotype" w:eastAsiaTheme="minorHAnsi" w:hAnsi="Palatino Linotype" w:cs="Arial"/>
          <w:b/>
          <w:lang w:eastAsia="en-US"/>
        </w:rPr>
        <w:t>pdf</w:t>
      </w:r>
      <w:proofErr w:type="spellEnd"/>
      <w:r w:rsidRPr="00B50E6F">
        <w:rPr>
          <w:rFonts w:ascii="Palatino Linotype" w:eastAsiaTheme="minorHAnsi" w:hAnsi="Palatino Linotype" w:cs="Arial"/>
          <w:b/>
          <w:lang w:eastAsia="en-US"/>
        </w:rPr>
        <w:t>:</w:t>
      </w:r>
      <w:r>
        <w:rPr>
          <w:rFonts w:ascii="Palatino Linotype" w:eastAsiaTheme="minorHAnsi" w:hAnsi="Palatino Linotype" w:cs="Arial"/>
          <w:lang w:eastAsia="en-US"/>
        </w:rPr>
        <w:t xml:space="preserve"> El Titular de la Unidad de Transparencia y Acceso a la Información</w:t>
      </w:r>
      <w:r w:rsidR="002F00B3">
        <w:rPr>
          <w:rFonts w:ascii="Palatino Linotype" w:eastAsiaTheme="minorHAnsi" w:hAnsi="Palatino Linotype" w:cs="Arial"/>
          <w:lang w:eastAsia="en-US"/>
        </w:rPr>
        <w:t xml:space="preserve">, a través del oficio número </w:t>
      </w:r>
      <w:proofErr w:type="spellStart"/>
      <w:r w:rsidR="002F00B3">
        <w:rPr>
          <w:rFonts w:ascii="Palatino Linotype" w:eastAsiaTheme="minorHAnsi" w:hAnsi="Palatino Linotype" w:cs="Arial"/>
          <w:lang w:eastAsia="en-US"/>
        </w:rPr>
        <w:t>PMA</w:t>
      </w:r>
      <w:proofErr w:type="spellEnd"/>
      <w:r w:rsidR="002F00B3">
        <w:rPr>
          <w:rFonts w:ascii="Palatino Linotype" w:eastAsiaTheme="minorHAnsi" w:hAnsi="Palatino Linotype" w:cs="Arial"/>
          <w:lang w:eastAsia="en-US"/>
        </w:rPr>
        <w:t>/</w:t>
      </w:r>
      <w:proofErr w:type="spellStart"/>
      <w:r w:rsidR="002F00B3">
        <w:rPr>
          <w:rFonts w:ascii="Palatino Linotype" w:eastAsiaTheme="minorHAnsi" w:hAnsi="Palatino Linotype" w:cs="Arial"/>
          <w:lang w:eastAsia="en-US"/>
        </w:rPr>
        <w:t>ST</w:t>
      </w:r>
      <w:proofErr w:type="spellEnd"/>
      <w:r w:rsidR="002F00B3">
        <w:rPr>
          <w:rFonts w:ascii="Palatino Linotype" w:eastAsiaTheme="minorHAnsi" w:hAnsi="Palatino Linotype" w:cs="Arial"/>
          <w:lang w:eastAsia="en-US"/>
        </w:rPr>
        <w:t>/</w:t>
      </w:r>
      <w:proofErr w:type="spellStart"/>
      <w:r w:rsidR="002F00B3">
        <w:rPr>
          <w:rFonts w:ascii="Palatino Linotype" w:eastAsiaTheme="minorHAnsi" w:hAnsi="Palatino Linotype" w:cs="Arial"/>
          <w:lang w:eastAsia="en-US"/>
        </w:rPr>
        <w:t>UTI</w:t>
      </w:r>
      <w:proofErr w:type="spellEnd"/>
      <w:r w:rsidR="002F00B3">
        <w:rPr>
          <w:rFonts w:ascii="Palatino Linotype" w:eastAsiaTheme="minorHAnsi" w:hAnsi="Palatino Linotype" w:cs="Arial"/>
          <w:lang w:eastAsia="en-US"/>
        </w:rPr>
        <w:t>/6775/2024, de fecha nueve de diciembre de dos mil veinticuatro</w:t>
      </w:r>
      <w:r w:rsidR="00F905A3">
        <w:rPr>
          <w:rFonts w:ascii="Palatino Linotype" w:eastAsiaTheme="minorHAnsi" w:hAnsi="Palatino Linotype" w:cs="Arial"/>
          <w:lang w:eastAsia="en-US"/>
        </w:rPr>
        <w:t>, informó al Tesorero Municipal del recurso de revisión interpuesto por la parte Recurrente, solicitando asimismo el informe mediante el cual manifieste lo que a su derecho convenga.</w:t>
      </w:r>
      <w:r w:rsidR="006518FF">
        <w:rPr>
          <w:rFonts w:ascii="Palatino Linotype" w:eastAsiaTheme="minorHAnsi" w:hAnsi="Palatino Linotype" w:cs="Arial"/>
          <w:lang w:eastAsia="en-US"/>
        </w:rPr>
        <w:t xml:space="preserve"> </w:t>
      </w:r>
      <w:proofErr w:type="gramStart"/>
      <w:r w:rsidR="006518FF">
        <w:rPr>
          <w:rFonts w:ascii="Palatino Linotype" w:eastAsiaTheme="minorHAnsi" w:hAnsi="Palatino Linotype" w:cs="Arial"/>
          <w:lang w:eastAsia="en-US"/>
        </w:rPr>
        <w:t>Asimismo</w:t>
      </w:r>
      <w:proofErr w:type="gramEnd"/>
      <w:r w:rsidR="006518FF">
        <w:rPr>
          <w:rFonts w:ascii="Palatino Linotype" w:eastAsiaTheme="minorHAnsi" w:hAnsi="Palatino Linotype" w:cs="Arial"/>
          <w:lang w:eastAsia="en-US"/>
        </w:rPr>
        <w:t xml:space="preserve"> el Subdirector de Normatividad y Verificación, a través del oficio número TM/SNV/505/2024, de fecha dieciséis de diciembre de dos mil veinticuatro, </w:t>
      </w:r>
      <w:r w:rsidR="00DC1051">
        <w:rPr>
          <w:rFonts w:ascii="Palatino Linotype" w:eastAsiaTheme="minorHAnsi" w:hAnsi="Palatino Linotype" w:cs="Arial"/>
          <w:lang w:eastAsia="en-US"/>
        </w:rPr>
        <w:t>mediante el cual señaló que se realizó una búsqueda precisa y minuciosa en el Sistema de Apertura Rápida de Empresas (</w:t>
      </w:r>
      <w:proofErr w:type="spellStart"/>
      <w:r w:rsidR="00DC1051">
        <w:rPr>
          <w:rFonts w:ascii="Palatino Linotype" w:eastAsiaTheme="minorHAnsi" w:hAnsi="Palatino Linotype" w:cs="Arial"/>
          <w:lang w:eastAsia="en-US"/>
        </w:rPr>
        <w:t>SARE</w:t>
      </w:r>
      <w:proofErr w:type="spellEnd"/>
      <w:r w:rsidR="00DC1051">
        <w:rPr>
          <w:rFonts w:ascii="Palatino Linotype" w:eastAsiaTheme="minorHAnsi" w:hAnsi="Palatino Linotype" w:cs="Arial"/>
          <w:lang w:eastAsia="en-US"/>
        </w:rPr>
        <w:t>), sin embargo, con los datos que fueron proporcionados, no se encontró algún registro como gasolinera nueva, adjuntando captura de pantalla de búsqueda, como se advierte a continuación:</w:t>
      </w:r>
    </w:p>
    <w:p w14:paraId="0D8A2B5D" w14:textId="77777777" w:rsidR="002673EF" w:rsidRPr="006518FF" w:rsidRDefault="002673EF" w:rsidP="002673EF">
      <w:pPr>
        <w:pStyle w:val="Prrafodelista"/>
        <w:spacing w:line="360" w:lineRule="auto"/>
        <w:ind w:left="720" w:right="190"/>
        <w:jc w:val="both"/>
        <w:rPr>
          <w:rFonts w:ascii="Palatino Linotype" w:hAnsi="Palatino Linotype" w:cs="Arial"/>
        </w:rPr>
      </w:pPr>
      <w:r>
        <w:rPr>
          <w:rFonts w:ascii="Palatino Linotype" w:hAnsi="Palatino Linotype" w:cs="Arial"/>
          <w:noProof/>
        </w:rPr>
        <mc:AlternateContent>
          <mc:Choice Requires="wps">
            <w:drawing>
              <wp:anchor distT="0" distB="0" distL="114300" distR="114300" simplePos="0" relativeHeight="251659264" behindDoc="0" locked="0" layoutInCell="1" allowOverlap="1" wp14:anchorId="33A43F33" wp14:editId="3F195E5F">
                <wp:simplePos x="0" y="0"/>
                <wp:positionH relativeFrom="column">
                  <wp:posOffset>24046</wp:posOffset>
                </wp:positionH>
                <wp:positionV relativeFrom="paragraph">
                  <wp:posOffset>79122</wp:posOffset>
                </wp:positionV>
                <wp:extent cx="5736566" cy="1639019"/>
                <wp:effectExtent l="0" t="0" r="36195" b="37465"/>
                <wp:wrapNone/>
                <wp:docPr id="2" name="Conector recto 2"/>
                <wp:cNvGraphicFramePr/>
                <a:graphic xmlns:a="http://schemas.openxmlformats.org/drawingml/2006/main">
                  <a:graphicData uri="http://schemas.microsoft.com/office/word/2010/wordprocessingShape">
                    <wps:wsp>
                      <wps:cNvCnPr/>
                      <wps:spPr>
                        <a:xfrm>
                          <a:off x="0" y="0"/>
                          <a:ext cx="5736566" cy="16390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49952"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6.25pt" to="453.6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etgEAALkDAAAOAAAAZHJzL2Uyb0RvYy54bWysU9uO0zAQfUfiHyy/0yRdbWCjpvvQFbwg&#10;qGD5AK8zbi1809i06d8zdtIsAoQQ4sXXc87MGY8396M17AQYtXc9b1Y1Z+CkH7Q79PzL49tXbziL&#10;SbhBGO+g5xeI/H778sXmHDpY+6M3AyAjERe7c+j5MaXQVVWUR7AirnwAR5fKoxWJtnioBhRnUrem&#10;Wtd1W509DgG9hBjp9GG65NuirxTI9FGpCImZnlNuqYxYxqc8VtuN6A4owlHLOQ3xD1lYoR0FXaQe&#10;RBLsG+pfpKyW6KNXaSW9rbxSWkLxQG6a+ic3n48iQPFCxYlhKVP8f7Lyw2mPTA89X3PmhKUn2tFD&#10;yeSRYZ7YOtfoHGJH0J3b47yLYY/Z8KjQ5pmssLHU9bLUFcbEJB3evr5pb9uWM0l3TXtzVzd3WbV6&#10;pgeM6R14y/Ki50a7bFx04vQ+pgl6hRAvpzMlUFbpYiCDjfsEisxQyKawSxvBziA7CWqA4Wszhy3I&#10;TFHamIVU/5k0YzMNSmv9LXFBl4jepYVotfP4u6hpvKaqJvzV9eQ1237yw6U8RykH9Ucp6NzLuQF/&#10;3Bf684/bfgcAAP//AwBQSwMEFAAGAAgAAAAhAArzLy7dAAAACAEAAA8AAABkcnMvZG93bnJldi54&#10;bWxMj81OwzAQhO9IvIO1SNyojREpTeNUVSWEuCCawt2Nt07AP5HtpOHtMady3JnRzLfVZraGTBhi&#10;752A+wUDgq71qndawMfh+e4JSEzSKWm8QwE/GGFTX19VslT+7PY4NUmTXOJiKQV0KQ0lpbHt0Mq4&#10;8AO67J18sDLlM2iqgjzncmsoZ6ygVvYuL3RywF2H7XczWgHmNUyfeqe3cXzZF83X+4m/HSYhbm/m&#10;7RpIwjldwvCHn9GhzkxHPzoViRHwkMFTlvkjkGyv2JIDOQrgS1YArSv6/4H6FwAA//8DAFBLAQIt&#10;ABQABgAIAAAAIQC2gziS/gAAAOEBAAATAAAAAAAAAAAAAAAAAAAAAABbQ29udGVudF9UeXBlc10u&#10;eG1sUEsBAi0AFAAGAAgAAAAhADj9If/WAAAAlAEAAAsAAAAAAAAAAAAAAAAALwEAAF9yZWxzLy5y&#10;ZWxzUEsBAi0AFAAGAAgAAAAhAFMNMR62AQAAuQMAAA4AAAAAAAAAAAAAAAAALgIAAGRycy9lMm9E&#10;b2MueG1sUEsBAi0AFAAGAAgAAAAhAArzLy7dAAAACAEAAA8AAAAAAAAAAAAAAAAAEAQAAGRycy9k&#10;b3ducmV2LnhtbFBLBQYAAAAABAAEAPMAAAAaBQAAAAA=&#10;" strokecolor="black [3200]" strokeweight=".5pt">
                <v:stroke joinstyle="miter"/>
              </v:line>
            </w:pict>
          </mc:Fallback>
        </mc:AlternateContent>
      </w:r>
    </w:p>
    <w:p w14:paraId="08AE44BD" w14:textId="77777777" w:rsidR="005B4B59" w:rsidRDefault="00DC1051" w:rsidP="00DC1051">
      <w:pPr>
        <w:spacing w:line="360" w:lineRule="auto"/>
        <w:ind w:right="190"/>
        <w:jc w:val="center"/>
        <w:rPr>
          <w:rFonts w:ascii="Palatino Linotype" w:hAnsi="Palatino Linotype" w:cs="Arial"/>
          <w:lang w:eastAsia="es-ES"/>
        </w:rPr>
      </w:pPr>
      <w:r>
        <w:rPr>
          <w:noProof/>
        </w:rPr>
        <w:lastRenderedPageBreak/>
        <w:drawing>
          <wp:inline distT="0" distB="0" distL="0" distR="0" wp14:anchorId="4B4629FE" wp14:editId="5DC5DA0D">
            <wp:extent cx="3761117" cy="2057922"/>
            <wp:effectExtent l="95250" t="95250" r="106045" b="952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273" t="29654" r="13728" b="19770"/>
                    <a:stretch/>
                  </pic:blipFill>
                  <pic:spPr bwMode="auto">
                    <a:xfrm>
                      <a:off x="0" y="0"/>
                      <a:ext cx="3779226" cy="206783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08FB1BF" w14:textId="77777777" w:rsidR="000B1006" w:rsidRDefault="000B1006" w:rsidP="000B1006">
      <w:pPr>
        <w:spacing w:line="360" w:lineRule="auto"/>
        <w:ind w:right="190"/>
        <w:jc w:val="both"/>
        <w:rPr>
          <w:rFonts w:ascii="Palatino Linotype" w:hAnsi="Palatino Linotype" w:cs="Arial"/>
        </w:rPr>
      </w:pPr>
    </w:p>
    <w:p w14:paraId="43A2B0DF" w14:textId="77777777" w:rsidR="00B50E6F" w:rsidRDefault="00B50E6F" w:rsidP="00B50E6F">
      <w:pPr>
        <w:pStyle w:val="Prrafodelista"/>
        <w:numPr>
          <w:ilvl w:val="0"/>
          <w:numId w:val="3"/>
        </w:numPr>
        <w:spacing w:line="360" w:lineRule="auto"/>
        <w:ind w:right="190"/>
        <w:jc w:val="both"/>
        <w:rPr>
          <w:rFonts w:ascii="Palatino Linotype" w:hAnsi="Palatino Linotype" w:cs="Arial"/>
        </w:rPr>
      </w:pPr>
      <w:r w:rsidRPr="00B50E6F">
        <w:rPr>
          <w:rFonts w:ascii="Palatino Linotype" w:hAnsi="Palatino Linotype" w:cs="Arial"/>
          <w:b/>
        </w:rPr>
        <w:t xml:space="preserve">REQUERIMIENTO A LA </w:t>
      </w:r>
      <w:proofErr w:type="spellStart"/>
      <w:r w:rsidRPr="00B50E6F">
        <w:rPr>
          <w:rFonts w:ascii="Palatino Linotype" w:hAnsi="Palatino Linotype" w:cs="Arial"/>
          <w:b/>
        </w:rPr>
        <w:t>D.G.O.T.D.U</w:t>
      </w:r>
      <w:proofErr w:type="spellEnd"/>
      <w:r w:rsidRPr="00B50E6F">
        <w:rPr>
          <w:rFonts w:ascii="Palatino Linotype" w:hAnsi="Palatino Linotype" w:cs="Arial"/>
          <w:b/>
        </w:rPr>
        <w:t>. Y SUS MANIFESTACIONES.pdf</w:t>
      </w:r>
      <w:r>
        <w:rPr>
          <w:rFonts w:ascii="Palatino Linotype" w:hAnsi="Palatino Linotype" w:cs="Arial"/>
        </w:rPr>
        <w:t xml:space="preserve">: </w:t>
      </w:r>
      <w:r>
        <w:rPr>
          <w:rFonts w:ascii="Palatino Linotype" w:eastAsiaTheme="minorHAnsi" w:hAnsi="Palatino Linotype" w:cs="Arial"/>
          <w:lang w:eastAsia="en-US"/>
        </w:rPr>
        <w:t xml:space="preserve">El Titular de la Unidad de Transparencia y Acceso a la Información, a través del oficio número </w:t>
      </w:r>
      <w:proofErr w:type="spellStart"/>
      <w:r>
        <w:rPr>
          <w:rFonts w:ascii="Palatino Linotype" w:eastAsiaTheme="minorHAnsi" w:hAnsi="Palatino Linotype" w:cs="Arial"/>
          <w:lang w:eastAsia="en-US"/>
        </w:rPr>
        <w:t>PMA</w:t>
      </w:r>
      <w:proofErr w:type="spellEnd"/>
      <w:r>
        <w:rPr>
          <w:rFonts w:ascii="Palatino Linotype" w:eastAsiaTheme="minorHAnsi" w:hAnsi="Palatino Linotype" w:cs="Arial"/>
          <w:lang w:eastAsia="en-US"/>
        </w:rPr>
        <w:t>/</w:t>
      </w:r>
      <w:proofErr w:type="spellStart"/>
      <w:r>
        <w:rPr>
          <w:rFonts w:ascii="Palatino Linotype" w:eastAsiaTheme="minorHAnsi" w:hAnsi="Palatino Linotype" w:cs="Arial"/>
          <w:lang w:eastAsia="en-US"/>
        </w:rPr>
        <w:t>ST</w:t>
      </w:r>
      <w:proofErr w:type="spellEnd"/>
      <w:r>
        <w:rPr>
          <w:rFonts w:ascii="Palatino Linotype" w:eastAsiaTheme="minorHAnsi" w:hAnsi="Palatino Linotype" w:cs="Arial"/>
          <w:lang w:eastAsia="en-US"/>
        </w:rPr>
        <w:t>/</w:t>
      </w:r>
      <w:proofErr w:type="spellStart"/>
      <w:r>
        <w:rPr>
          <w:rFonts w:ascii="Palatino Linotype" w:eastAsiaTheme="minorHAnsi" w:hAnsi="Palatino Linotype" w:cs="Arial"/>
          <w:lang w:eastAsia="en-US"/>
        </w:rPr>
        <w:t>UTI</w:t>
      </w:r>
      <w:proofErr w:type="spellEnd"/>
      <w:r>
        <w:rPr>
          <w:rFonts w:ascii="Palatino Linotype" w:eastAsiaTheme="minorHAnsi" w:hAnsi="Palatino Linotype" w:cs="Arial"/>
          <w:lang w:eastAsia="en-US"/>
        </w:rPr>
        <w:t xml:space="preserve">/6775/2024, de fecha nueve de diciembre de dos mil veinticuatro, informó al </w:t>
      </w:r>
      <w:proofErr w:type="gramStart"/>
      <w:r>
        <w:rPr>
          <w:rFonts w:ascii="Palatino Linotype" w:eastAsiaTheme="minorHAnsi" w:hAnsi="Palatino Linotype" w:cs="Arial"/>
          <w:lang w:eastAsia="en-US"/>
        </w:rPr>
        <w:t>Director General</w:t>
      </w:r>
      <w:proofErr w:type="gramEnd"/>
      <w:r>
        <w:rPr>
          <w:rFonts w:ascii="Palatino Linotype" w:eastAsiaTheme="minorHAnsi" w:hAnsi="Palatino Linotype" w:cs="Arial"/>
          <w:lang w:eastAsia="en-US"/>
        </w:rPr>
        <w:t xml:space="preserve"> de Ordenamiento Territorial y Desarrollo Urbano, del recurso de revisión interpuesto por la parte Recurrente, solicitando asimismo el informe mediante el cual manifieste lo que a su derecho convenga. </w:t>
      </w:r>
      <w:proofErr w:type="gramStart"/>
      <w:r>
        <w:rPr>
          <w:rFonts w:ascii="Palatino Linotype" w:eastAsiaTheme="minorHAnsi" w:hAnsi="Palatino Linotype" w:cs="Arial"/>
          <w:lang w:eastAsia="en-US"/>
        </w:rPr>
        <w:t>Asimismo</w:t>
      </w:r>
      <w:proofErr w:type="gramEnd"/>
      <w:r>
        <w:rPr>
          <w:rFonts w:ascii="Palatino Linotype" w:eastAsiaTheme="minorHAnsi" w:hAnsi="Palatino Linotype" w:cs="Arial"/>
          <w:lang w:eastAsia="en-US"/>
        </w:rPr>
        <w:t xml:space="preserve"> el </w:t>
      </w:r>
      <w:r w:rsidRPr="00B50E6F">
        <w:rPr>
          <w:rFonts w:ascii="Palatino Linotype" w:eastAsiaTheme="minorHAnsi" w:hAnsi="Palatino Linotype" w:cs="Arial"/>
          <w:lang w:eastAsia="en-US"/>
        </w:rPr>
        <w:t>Director General de Ordenamiento Territorial y Desarrollo Urbano</w:t>
      </w:r>
      <w:r>
        <w:rPr>
          <w:rFonts w:ascii="Palatino Linotype" w:eastAsiaTheme="minorHAnsi" w:hAnsi="Palatino Linotype" w:cs="Arial"/>
          <w:lang w:eastAsia="en-US"/>
        </w:rPr>
        <w:t xml:space="preserve">, a través del oficio número </w:t>
      </w:r>
      <w:proofErr w:type="spellStart"/>
      <w:r>
        <w:rPr>
          <w:rFonts w:ascii="Palatino Linotype" w:eastAsiaTheme="minorHAnsi" w:hAnsi="Palatino Linotype" w:cs="Arial"/>
          <w:lang w:eastAsia="en-US"/>
        </w:rPr>
        <w:t>DGOTyDU</w:t>
      </w:r>
      <w:proofErr w:type="spellEnd"/>
      <w:r>
        <w:rPr>
          <w:rFonts w:ascii="Palatino Linotype" w:eastAsiaTheme="minorHAnsi" w:hAnsi="Palatino Linotype" w:cs="Arial"/>
          <w:lang w:eastAsia="en-US"/>
        </w:rPr>
        <w:t>/3722/2024, de fecha once de diciembre de dos mil veinticuatro, ratificó la respuesta otorgada, toda vez que con los datos proporcionados no se localizó registro de algún trámite realizado en esa Dirección General, existiendo impedimento material para atender la solicitud de información.</w:t>
      </w:r>
    </w:p>
    <w:p w14:paraId="53683599" w14:textId="77777777" w:rsidR="00B50E6F" w:rsidRPr="00B50E6F" w:rsidRDefault="00B50E6F" w:rsidP="00B50E6F">
      <w:pPr>
        <w:spacing w:line="360" w:lineRule="auto"/>
        <w:ind w:right="190"/>
        <w:jc w:val="both"/>
        <w:rPr>
          <w:rFonts w:ascii="Palatino Linotype" w:hAnsi="Palatino Linotype" w:cs="Arial"/>
        </w:rPr>
      </w:pPr>
    </w:p>
    <w:p w14:paraId="5FDD1F93" w14:textId="77777777" w:rsidR="000B1006" w:rsidRDefault="000B1006" w:rsidP="000B1006">
      <w:pPr>
        <w:autoSpaceDE w:val="0"/>
        <w:autoSpaceDN w:val="0"/>
        <w:adjustRightInd w:val="0"/>
        <w:spacing w:line="360" w:lineRule="auto"/>
        <w:jc w:val="both"/>
        <w:rPr>
          <w:rFonts w:ascii="Palatino Linotype" w:hAnsi="Palatino Linotype" w:cs="Arial"/>
        </w:rPr>
      </w:pPr>
      <w:r>
        <w:rPr>
          <w:rFonts w:ascii="Palatino Linotype" w:hAnsi="Palatino Linotype" w:cs="Arial"/>
        </w:rPr>
        <w:t>Hechas las precisiones anteriores</w:t>
      </w:r>
      <w:r w:rsidRPr="004C0273">
        <w:rPr>
          <w:rFonts w:ascii="Palatino Linotype" w:hAnsi="Palatino Linotype" w:cs="Arial"/>
        </w:rPr>
        <w:t xml:space="preserve"> </w:t>
      </w:r>
      <w:r>
        <w:rPr>
          <w:rFonts w:ascii="Palatino Linotype" w:hAnsi="Palatino Linotype" w:cs="Arial"/>
        </w:rPr>
        <w:t xml:space="preserve">y en relación a lo requerido por la particular, primeramente resulta necesario </w:t>
      </w:r>
      <w:r w:rsidRPr="00AD0102">
        <w:rPr>
          <w:rFonts w:ascii="Palatino Linotype" w:hAnsi="Palatino Linotype" w:cs="Arial"/>
        </w:rPr>
        <w:t>trae</w:t>
      </w:r>
      <w:r>
        <w:rPr>
          <w:rFonts w:ascii="Palatino Linotype" w:hAnsi="Palatino Linotype" w:cs="Arial"/>
        </w:rPr>
        <w:t>r</w:t>
      </w:r>
      <w:r w:rsidRPr="00AD0102">
        <w:rPr>
          <w:rFonts w:ascii="Palatino Linotype" w:hAnsi="Palatino Linotype" w:cs="Arial"/>
        </w:rPr>
        <w:t xml:space="preserve"> a colación </w:t>
      </w:r>
      <w:r w:rsidR="00B9124A">
        <w:rPr>
          <w:rFonts w:ascii="Palatino Linotype" w:hAnsi="Palatino Linotype" w:cs="Arial"/>
        </w:rPr>
        <w:t xml:space="preserve">la estructura organiza del Sujeto </w:t>
      </w:r>
      <w:r w:rsidR="00B9124A">
        <w:rPr>
          <w:rFonts w:ascii="Palatino Linotype" w:hAnsi="Palatino Linotype" w:cs="Arial"/>
        </w:rPr>
        <w:lastRenderedPageBreak/>
        <w:t xml:space="preserve">Obligado, </w:t>
      </w:r>
      <w:r w:rsidR="00B50E6F">
        <w:rPr>
          <w:rFonts w:ascii="Palatino Linotype" w:hAnsi="Palatino Linotype" w:cs="Arial"/>
        </w:rPr>
        <w:t xml:space="preserve">dispuesto </w:t>
      </w:r>
      <w:r w:rsidR="00B9124A">
        <w:rPr>
          <w:rFonts w:ascii="Palatino Linotype" w:hAnsi="Palatino Linotype" w:cs="Arial"/>
        </w:rPr>
        <w:t>en</w:t>
      </w:r>
      <w:r w:rsidR="00B50E6F">
        <w:rPr>
          <w:rFonts w:ascii="Palatino Linotype" w:hAnsi="Palatino Linotype" w:cs="Arial"/>
        </w:rPr>
        <w:t xml:space="preserve"> el Bando Municipal de Atizapán de Zaragoza</w:t>
      </w:r>
      <w:r>
        <w:rPr>
          <w:rFonts w:ascii="Palatino Linotype" w:hAnsi="Palatino Linotype" w:cs="Arial"/>
        </w:rPr>
        <w:t xml:space="preserve">, </w:t>
      </w:r>
      <w:r w:rsidR="00B9124A">
        <w:rPr>
          <w:rFonts w:ascii="Palatino Linotype" w:hAnsi="Palatino Linotype" w:cs="Arial"/>
        </w:rPr>
        <w:t>como se</w:t>
      </w:r>
      <w:r w:rsidR="00B50E6F">
        <w:rPr>
          <w:rFonts w:ascii="Palatino Linotype" w:hAnsi="Palatino Linotype" w:cs="Arial"/>
        </w:rPr>
        <w:t xml:space="preserve"> </w:t>
      </w:r>
      <w:proofErr w:type="gramStart"/>
      <w:r w:rsidR="00B50E6F">
        <w:rPr>
          <w:rFonts w:ascii="Palatino Linotype" w:hAnsi="Palatino Linotype" w:cs="Arial"/>
        </w:rPr>
        <w:t xml:space="preserve">advierte </w:t>
      </w:r>
      <w:r>
        <w:rPr>
          <w:rFonts w:ascii="Palatino Linotype" w:hAnsi="Palatino Linotype" w:cs="Arial"/>
        </w:rPr>
        <w:t xml:space="preserve"> a</w:t>
      </w:r>
      <w:proofErr w:type="gramEnd"/>
      <w:r>
        <w:rPr>
          <w:rFonts w:ascii="Palatino Linotype" w:hAnsi="Palatino Linotype" w:cs="Arial"/>
        </w:rPr>
        <w:t xml:space="preserve"> continuación:</w:t>
      </w:r>
    </w:p>
    <w:p w14:paraId="411120F2" w14:textId="77777777" w:rsidR="000B1006" w:rsidRDefault="000B1006" w:rsidP="000B1006">
      <w:pPr>
        <w:autoSpaceDE w:val="0"/>
        <w:autoSpaceDN w:val="0"/>
        <w:adjustRightInd w:val="0"/>
        <w:spacing w:line="360" w:lineRule="auto"/>
        <w:jc w:val="both"/>
        <w:rPr>
          <w:rFonts w:ascii="Palatino Linotype" w:hAnsi="Palatino Linotype" w:cs="Arial"/>
        </w:rPr>
      </w:pPr>
    </w:p>
    <w:p w14:paraId="4929B5E3"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b/>
          <w:i/>
          <w:sz w:val="22"/>
        </w:rPr>
        <w:t>ARTÍCULO 36.-</w:t>
      </w:r>
      <w:r w:rsidRPr="00B9124A">
        <w:rPr>
          <w:rFonts w:ascii="Palatino Linotype" w:hAnsi="Palatino Linotype"/>
          <w:i/>
          <w:sz w:val="22"/>
        </w:rPr>
        <w:t xml:space="preserve"> Para el ejercicio de sus atribuciones, el H. Ayuntamiento se auxiliará de las siguientes dependencias, mismas que realizarán sus funciones bajo los principios de austeridad, igualdad, equidad, honestidad, respeto, transparencia y calidad, de conformidad con el presente Bando Municipal, el Reglamento Orgánico de la Administración Pública Municipal de Atizapán de Zaragoza y demás ordenamientos legales que apruebe el H. Ayuntamiento o que sean aplicables. </w:t>
      </w:r>
    </w:p>
    <w:p w14:paraId="6033945D" w14:textId="77777777" w:rsidR="00B9124A" w:rsidRDefault="00B9124A" w:rsidP="00B9124A">
      <w:pPr>
        <w:autoSpaceDE w:val="0"/>
        <w:autoSpaceDN w:val="0"/>
        <w:adjustRightInd w:val="0"/>
        <w:ind w:left="567" w:right="567"/>
        <w:jc w:val="both"/>
        <w:rPr>
          <w:rFonts w:ascii="Palatino Linotype" w:hAnsi="Palatino Linotype"/>
          <w:i/>
          <w:sz w:val="22"/>
        </w:rPr>
      </w:pPr>
    </w:p>
    <w:p w14:paraId="35CF97E4" w14:textId="77777777" w:rsidR="00B9124A" w:rsidRPr="002673EF" w:rsidRDefault="00B9124A" w:rsidP="00B9124A">
      <w:pPr>
        <w:autoSpaceDE w:val="0"/>
        <w:autoSpaceDN w:val="0"/>
        <w:adjustRightInd w:val="0"/>
        <w:ind w:left="567" w:right="567"/>
        <w:jc w:val="both"/>
        <w:rPr>
          <w:rFonts w:ascii="Palatino Linotype" w:hAnsi="Palatino Linotype"/>
          <w:b/>
          <w:i/>
          <w:sz w:val="22"/>
        </w:rPr>
      </w:pPr>
      <w:r w:rsidRPr="002673EF">
        <w:rPr>
          <w:rFonts w:ascii="Palatino Linotype" w:hAnsi="Palatino Linotype"/>
          <w:b/>
          <w:i/>
          <w:sz w:val="22"/>
        </w:rPr>
        <w:t xml:space="preserve">DE LAS DEPENDENCIAS MUNICIPALES CENTRALIZADAS: </w:t>
      </w:r>
    </w:p>
    <w:p w14:paraId="7802D313" w14:textId="77777777" w:rsidR="00B9124A" w:rsidRDefault="00B9124A" w:rsidP="00B9124A">
      <w:pPr>
        <w:autoSpaceDE w:val="0"/>
        <w:autoSpaceDN w:val="0"/>
        <w:adjustRightInd w:val="0"/>
        <w:ind w:left="567" w:right="567"/>
        <w:jc w:val="both"/>
        <w:rPr>
          <w:rFonts w:ascii="Palatino Linotype" w:hAnsi="Palatino Linotype"/>
          <w:i/>
          <w:sz w:val="22"/>
        </w:rPr>
      </w:pPr>
      <w:r>
        <w:rPr>
          <w:rFonts w:ascii="Palatino Linotype" w:hAnsi="Palatino Linotype"/>
          <w:i/>
          <w:sz w:val="22"/>
        </w:rPr>
        <w:t>I. Ofic</w:t>
      </w:r>
      <w:r w:rsidRPr="00B9124A">
        <w:rPr>
          <w:rFonts w:ascii="Palatino Linotype" w:hAnsi="Palatino Linotype"/>
          <w:i/>
          <w:sz w:val="22"/>
        </w:rPr>
        <w:t xml:space="preserve">ina de la Presidencia; </w:t>
      </w:r>
    </w:p>
    <w:p w14:paraId="1F688A86"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II. Secretaría del Ayuntamiento; </w:t>
      </w:r>
    </w:p>
    <w:p w14:paraId="0896EBA8"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III. Tesorería Municipal; </w:t>
      </w:r>
    </w:p>
    <w:p w14:paraId="20DB4F9E"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IV. Contraloría Municipal; </w:t>
      </w:r>
    </w:p>
    <w:p w14:paraId="188A3419"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V. Dirección Jurídica y Consultiva; </w:t>
      </w:r>
    </w:p>
    <w:p w14:paraId="08FD5271"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VI. Dirección de Administración; </w:t>
      </w:r>
    </w:p>
    <w:p w14:paraId="795064BB"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VII. Dirección de Innovación y Comunicación; </w:t>
      </w:r>
    </w:p>
    <w:p w14:paraId="1C35562B"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VIII. Dirección de Seguridad Pública y Tránsito Municipal; </w:t>
      </w:r>
    </w:p>
    <w:p w14:paraId="45376964"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b/>
          <w:i/>
          <w:sz w:val="22"/>
        </w:rPr>
        <w:t>IX. Dirección General de Ordenamiento Territorial y Desarrollo Urbano</w:t>
      </w:r>
      <w:r w:rsidRPr="00B9124A">
        <w:rPr>
          <w:rFonts w:ascii="Palatino Linotype" w:hAnsi="Palatino Linotype"/>
          <w:i/>
          <w:sz w:val="22"/>
        </w:rPr>
        <w:t xml:space="preserve">; </w:t>
      </w:r>
    </w:p>
    <w:p w14:paraId="79D2FCE3"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 Coordinación Municipal de Protección Civil, Bomberos y Medio Ambiente; </w:t>
      </w:r>
    </w:p>
    <w:p w14:paraId="2E3C8F52"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XI. Dirección de Servicios Públicos; </w:t>
      </w:r>
    </w:p>
    <w:p w14:paraId="64530432"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XII. Dirección de Desarrollo Social; </w:t>
      </w:r>
    </w:p>
    <w:p w14:paraId="5FD4CFF9"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XIII. Dirección de Desarrollo Económico; </w:t>
      </w:r>
    </w:p>
    <w:p w14:paraId="023B6D2F"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XIV. Dirección del Instituto de la Mujer; </w:t>
      </w:r>
    </w:p>
    <w:p w14:paraId="3CD862DD"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XV. Dirección General de Obras Públicas; </w:t>
      </w:r>
    </w:p>
    <w:p w14:paraId="54559A5E"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XVI. Dirección de Educación, y </w:t>
      </w:r>
    </w:p>
    <w:p w14:paraId="730FF012"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XVII. Dirección de la Juventud. </w:t>
      </w:r>
    </w:p>
    <w:p w14:paraId="4579E045" w14:textId="77777777" w:rsidR="00B9124A" w:rsidRDefault="00B9124A" w:rsidP="00B9124A">
      <w:pPr>
        <w:autoSpaceDE w:val="0"/>
        <w:autoSpaceDN w:val="0"/>
        <w:adjustRightInd w:val="0"/>
        <w:ind w:left="567" w:right="567"/>
        <w:jc w:val="both"/>
        <w:rPr>
          <w:rFonts w:ascii="Palatino Linotype" w:hAnsi="Palatino Linotype"/>
          <w:i/>
          <w:sz w:val="22"/>
        </w:rPr>
      </w:pPr>
    </w:p>
    <w:p w14:paraId="6F9D891C"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b/>
          <w:i/>
          <w:sz w:val="22"/>
        </w:rPr>
        <w:t>DE LOS ORGANISMOS PÚBLICOS MUNICIPALES DESCENTRALIZADOS</w:t>
      </w:r>
      <w:r w:rsidRPr="00B9124A">
        <w:rPr>
          <w:rFonts w:ascii="Palatino Linotype" w:hAnsi="Palatino Linotype"/>
          <w:i/>
          <w:sz w:val="22"/>
        </w:rPr>
        <w:t xml:space="preserve">: </w:t>
      </w:r>
    </w:p>
    <w:p w14:paraId="09A1F368"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I. Organismo Público Descentralizado denominado Sistema Municipal para el Desarrollo Integral de la Familia de Atizapán de Zaragoza (DIF); </w:t>
      </w:r>
    </w:p>
    <w:p w14:paraId="2503968E" w14:textId="77777777" w:rsid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 xml:space="preserve">II. Organismo Público Descentralizado para la Prestación de los Servicios de Agua Potable, Alcantarillado y Saneamiento del Municipio de Atizapán de Zaragoza conocido como </w:t>
      </w:r>
      <w:proofErr w:type="spellStart"/>
      <w:r w:rsidRPr="00B9124A">
        <w:rPr>
          <w:rFonts w:ascii="Palatino Linotype" w:hAnsi="Palatino Linotype"/>
          <w:i/>
          <w:sz w:val="22"/>
        </w:rPr>
        <w:t>S.A.P.A.S.A</w:t>
      </w:r>
      <w:proofErr w:type="spellEnd"/>
      <w:r w:rsidRPr="00B9124A">
        <w:rPr>
          <w:rFonts w:ascii="Palatino Linotype" w:hAnsi="Palatino Linotype"/>
          <w:i/>
          <w:sz w:val="22"/>
        </w:rPr>
        <w:t xml:space="preserve">. </w:t>
      </w:r>
    </w:p>
    <w:p w14:paraId="15B37ACA" w14:textId="77777777" w:rsidR="00B9124A" w:rsidRDefault="00B9124A" w:rsidP="00B9124A">
      <w:pPr>
        <w:autoSpaceDE w:val="0"/>
        <w:autoSpaceDN w:val="0"/>
        <w:adjustRightInd w:val="0"/>
        <w:ind w:left="567" w:right="567"/>
        <w:jc w:val="both"/>
        <w:rPr>
          <w:rFonts w:ascii="Palatino Linotype" w:hAnsi="Palatino Linotype"/>
          <w:i/>
          <w:sz w:val="22"/>
        </w:rPr>
      </w:pPr>
    </w:p>
    <w:p w14:paraId="217A4983" w14:textId="77777777" w:rsidR="00B9124A" w:rsidRPr="00B9124A" w:rsidRDefault="00B9124A" w:rsidP="00B9124A">
      <w:pPr>
        <w:autoSpaceDE w:val="0"/>
        <w:autoSpaceDN w:val="0"/>
        <w:adjustRightInd w:val="0"/>
        <w:ind w:left="567" w:right="567"/>
        <w:jc w:val="both"/>
        <w:rPr>
          <w:rFonts w:ascii="Palatino Linotype" w:hAnsi="Palatino Linotype"/>
          <w:b/>
          <w:i/>
          <w:sz w:val="22"/>
        </w:rPr>
      </w:pPr>
      <w:r w:rsidRPr="00B9124A">
        <w:rPr>
          <w:rFonts w:ascii="Palatino Linotype" w:hAnsi="Palatino Linotype"/>
          <w:b/>
          <w:i/>
          <w:sz w:val="22"/>
        </w:rPr>
        <w:t xml:space="preserve">DEL ORGANISMO AUTÓNOMO MUNICIPAL: </w:t>
      </w:r>
    </w:p>
    <w:p w14:paraId="6B62EDEB" w14:textId="77777777" w:rsidR="00B9124A" w:rsidRPr="00B9124A" w:rsidRDefault="00B9124A" w:rsidP="00B9124A">
      <w:pPr>
        <w:autoSpaceDE w:val="0"/>
        <w:autoSpaceDN w:val="0"/>
        <w:adjustRightInd w:val="0"/>
        <w:ind w:left="567" w:right="567"/>
        <w:jc w:val="both"/>
        <w:rPr>
          <w:rFonts w:ascii="Palatino Linotype" w:hAnsi="Palatino Linotype"/>
          <w:i/>
          <w:sz w:val="22"/>
        </w:rPr>
      </w:pPr>
      <w:r w:rsidRPr="00B9124A">
        <w:rPr>
          <w:rFonts w:ascii="Palatino Linotype" w:hAnsi="Palatino Linotype"/>
          <w:i/>
          <w:sz w:val="22"/>
        </w:rPr>
        <w:t>I. Organismo Autónomo: Defensoría Municipal de Derechos Humanos</w:t>
      </w:r>
    </w:p>
    <w:p w14:paraId="4D4E4D93" w14:textId="77777777" w:rsidR="000B1006" w:rsidRDefault="000B1006" w:rsidP="000B1006">
      <w:pPr>
        <w:autoSpaceDE w:val="0"/>
        <w:autoSpaceDN w:val="0"/>
        <w:adjustRightInd w:val="0"/>
        <w:spacing w:line="360" w:lineRule="auto"/>
        <w:jc w:val="both"/>
        <w:rPr>
          <w:rFonts w:ascii="Palatino Linotype" w:hAnsi="Palatino Linotype" w:cs="Arial"/>
        </w:rPr>
      </w:pPr>
    </w:p>
    <w:p w14:paraId="5002EE52" w14:textId="77777777" w:rsidR="000B1006" w:rsidRPr="00D5722F" w:rsidRDefault="000B1006" w:rsidP="000B1006">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De l</w:t>
      </w:r>
      <w:r w:rsidR="00B9124A">
        <w:rPr>
          <w:rFonts w:ascii="Palatino Linotype" w:hAnsi="Palatino Linotype" w:cs="Arial"/>
        </w:rPr>
        <w:t xml:space="preserve">a </w:t>
      </w:r>
      <w:r>
        <w:rPr>
          <w:rFonts w:ascii="Palatino Linotype" w:hAnsi="Palatino Linotype" w:cs="Arial"/>
        </w:rPr>
        <w:t>n</w:t>
      </w:r>
      <w:r w:rsidR="00B9124A">
        <w:rPr>
          <w:rFonts w:ascii="Palatino Linotype" w:hAnsi="Palatino Linotype" w:cs="Arial"/>
        </w:rPr>
        <w:t>ormatividad</w:t>
      </w:r>
      <w:r w:rsidRPr="00D5722F">
        <w:rPr>
          <w:rFonts w:ascii="Palatino Linotype" w:hAnsi="Palatino Linotype" w:cs="Arial"/>
        </w:rPr>
        <w:t xml:space="preserve"> previamente insertad</w:t>
      </w:r>
      <w:r>
        <w:rPr>
          <w:rFonts w:ascii="Palatino Linotype" w:hAnsi="Palatino Linotype" w:cs="Arial"/>
        </w:rPr>
        <w:t>a</w:t>
      </w:r>
      <w:r w:rsidRPr="00D5722F">
        <w:rPr>
          <w:rFonts w:ascii="Palatino Linotype" w:hAnsi="Palatino Linotype" w:cs="Arial"/>
        </w:rPr>
        <w:t xml:space="preserve"> se advierte que el Sujeto Obligado cuenta con diversas unidades administrativas denominadas para el despacho de sus asuntos, siendo de mayor interés para la particular </w:t>
      </w:r>
      <w:r>
        <w:rPr>
          <w:rFonts w:ascii="Palatino Linotype" w:hAnsi="Palatino Linotype" w:cs="Arial"/>
        </w:rPr>
        <w:t>l</w:t>
      </w:r>
      <w:r w:rsidR="00B9124A">
        <w:rPr>
          <w:rFonts w:ascii="Palatino Linotype" w:hAnsi="Palatino Linotype" w:cs="Arial"/>
        </w:rPr>
        <w:t>a</w:t>
      </w:r>
      <w:r>
        <w:rPr>
          <w:rFonts w:ascii="Palatino Linotype" w:hAnsi="Palatino Linotype" w:cs="Arial"/>
        </w:rPr>
        <w:t xml:space="preserve"> </w:t>
      </w:r>
      <w:r w:rsidR="00B9124A" w:rsidRPr="00B9124A">
        <w:rPr>
          <w:rFonts w:ascii="Palatino Linotype" w:hAnsi="Palatino Linotype" w:cs="Arial"/>
        </w:rPr>
        <w:t>Dirección General de Ordenamiento Territorial y Desarrollo Urbano</w:t>
      </w:r>
      <w:r w:rsidRPr="00D5722F">
        <w:rPr>
          <w:rFonts w:ascii="Palatino Linotype" w:hAnsi="Palatino Linotype" w:cs="Arial"/>
        </w:rPr>
        <w:t>.</w:t>
      </w:r>
    </w:p>
    <w:p w14:paraId="1B7DAB8A" w14:textId="77777777" w:rsidR="000B1006" w:rsidRPr="00D5722F" w:rsidRDefault="000B1006" w:rsidP="000B1006">
      <w:pPr>
        <w:autoSpaceDE w:val="0"/>
        <w:autoSpaceDN w:val="0"/>
        <w:adjustRightInd w:val="0"/>
        <w:spacing w:line="360" w:lineRule="auto"/>
        <w:jc w:val="both"/>
        <w:rPr>
          <w:rFonts w:ascii="Palatino Linotype" w:hAnsi="Palatino Linotype" w:cs="Arial"/>
        </w:rPr>
      </w:pPr>
    </w:p>
    <w:p w14:paraId="3F2A8840" w14:textId="77777777" w:rsidR="000B1006" w:rsidRPr="00DF1C46" w:rsidRDefault="000B1006" w:rsidP="000B1006">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 xml:space="preserve">Correlativo a lo anterior resulta importante traer a contexto </w:t>
      </w:r>
      <w:r>
        <w:rPr>
          <w:rFonts w:ascii="Palatino Linotype" w:hAnsi="Palatino Linotype" w:cs="Arial"/>
        </w:rPr>
        <w:t>las atribuciones de</w:t>
      </w:r>
      <w:r w:rsidR="00B9124A">
        <w:rPr>
          <w:rFonts w:ascii="Palatino Linotype" w:hAnsi="Palatino Linotype" w:cs="Arial"/>
        </w:rPr>
        <w:t xml:space="preserve"> </w:t>
      </w:r>
      <w:r w:rsidRPr="009C4023">
        <w:rPr>
          <w:rFonts w:ascii="Palatino Linotype" w:hAnsi="Palatino Linotype" w:cs="Arial"/>
        </w:rPr>
        <w:t>l</w:t>
      </w:r>
      <w:r w:rsidR="00B9124A">
        <w:rPr>
          <w:rFonts w:ascii="Palatino Linotype" w:hAnsi="Palatino Linotype" w:cs="Arial"/>
        </w:rPr>
        <w:t>a</w:t>
      </w:r>
      <w:r w:rsidRPr="009C4023">
        <w:rPr>
          <w:rFonts w:ascii="Palatino Linotype" w:hAnsi="Palatino Linotype" w:cs="Arial"/>
        </w:rPr>
        <w:t xml:space="preserve"> </w:t>
      </w:r>
      <w:r w:rsidR="00B9124A" w:rsidRPr="00B9124A">
        <w:rPr>
          <w:rFonts w:ascii="Palatino Linotype" w:hAnsi="Palatino Linotype" w:cs="Arial"/>
        </w:rPr>
        <w:t>Dirección de Ordenamiento Territorial y Desarrollo Urbano</w:t>
      </w:r>
      <w:r w:rsidRPr="00D5722F">
        <w:rPr>
          <w:rFonts w:ascii="Palatino Linotype" w:hAnsi="Palatino Linotype" w:cs="Arial"/>
        </w:rPr>
        <w:t xml:space="preserve">, las cuales se encuentran inmersas en el </w:t>
      </w:r>
      <w:r w:rsidR="00B9124A">
        <w:rPr>
          <w:rFonts w:ascii="Palatino Linotype" w:hAnsi="Palatino Linotype" w:cs="Arial"/>
        </w:rPr>
        <w:t>ordenamiento legal referido</w:t>
      </w:r>
      <w:r>
        <w:rPr>
          <w:rFonts w:ascii="Palatino Linotype" w:hAnsi="Palatino Linotype" w:cs="Arial"/>
        </w:rPr>
        <w:t>,</w:t>
      </w:r>
      <w:r w:rsidRPr="00D5722F">
        <w:rPr>
          <w:rFonts w:ascii="Palatino Linotype" w:hAnsi="Palatino Linotype" w:cs="Arial"/>
        </w:rPr>
        <w:t xml:space="preserve"> </w:t>
      </w:r>
      <w:r w:rsidRPr="00DF1C46">
        <w:rPr>
          <w:rFonts w:ascii="Palatino Linotype" w:hAnsi="Palatino Linotype" w:cs="Arial"/>
        </w:rPr>
        <w:t>que de manera literal señala lo siguiente:</w:t>
      </w:r>
    </w:p>
    <w:p w14:paraId="5DB9E527" w14:textId="77777777" w:rsidR="00FF7CFD" w:rsidRDefault="00FF7CFD" w:rsidP="00B9124A">
      <w:pPr>
        <w:autoSpaceDE w:val="0"/>
        <w:autoSpaceDN w:val="0"/>
        <w:adjustRightInd w:val="0"/>
        <w:ind w:left="567" w:right="567"/>
        <w:jc w:val="both"/>
        <w:rPr>
          <w:rFonts w:ascii="Palatino Linotype" w:hAnsi="Palatino Linotype"/>
          <w:i/>
          <w:sz w:val="22"/>
        </w:rPr>
      </w:pPr>
    </w:p>
    <w:p w14:paraId="3F98E435" w14:textId="77777777" w:rsidR="00FF7CFD" w:rsidRPr="00FF7CFD" w:rsidRDefault="00B9124A" w:rsidP="00FF7CFD">
      <w:pPr>
        <w:autoSpaceDE w:val="0"/>
        <w:autoSpaceDN w:val="0"/>
        <w:adjustRightInd w:val="0"/>
        <w:ind w:left="567" w:right="567"/>
        <w:jc w:val="center"/>
        <w:rPr>
          <w:rFonts w:ascii="Palatino Linotype" w:hAnsi="Palatino Linotype"/>
          <w:b/>
          <w:i/>
          <w:sz w:val="22"/>
        </w:rPr>
      </w:pPr>
      <w:r w:rsidRPr="00FF7CFD">
        <w:rPr>
          <w:rFonts w:ascii="Palatino Linotype" w:hAnsi="Palatino Linotype"/>
          <w:b/>
          <w:i/>
          <w:sz w:val="22"/>
        </w:rPr>
        <w:t>SECCIÓN NOVENA</w:t>
      </w:r>
    </w:p>
    <w:p w14:paraId="67779354" w14:textId="77777777" w:rsidR="00FF7CFD" w:rsidRPr="00FF7CFD" w:rsidRDefault="00B9124A" w:rsidP="00FF7CFD">
      <w:pPr>
        <w:autoSpaceDE w:val="0"/>
        <w:autoSpaceDN w:val="0"/>
        <w:adjustRightInd w:val="0"/>
        <w:ind w:left="567" w:right="567"/>
        <w:jc w:val="center"/>
        <w:rPr>
          <w:rFonts w:ascii="Palatino Linotype" w:hAnsi="Palatino Linotype"/>
          <w:b/>
          <w:i/>
          <w:sz w:val="22"/>
        </w:rPr>
      </w:pPr>
      <w:r w:rsidRPr="00FF7CFD">
        <w:rPr>
          <w:rFonts w:ascii="Palatino Linotype" w:hAnsi="Palatino Linotype"/>
          <w:b/>
          <w:i/>
          <w:sz w:val="22"/>
        </w:rPr>
        <w:t>De la Dirección de Ordenamiento Territorial y Desarrollo Urbano</w:t>
      </w:r>
    </w:p>
    <w:p w14:paraId="715BE1B1" w14:textId="77777777" w:rsidR="00FF7CFD" w:rsidRDefault="00FF7CFD" w:rsidP="00B9124A">
      <w:pPr>
        <w:autoSpaceDE w:val="0"/>
        <w:autoSpaceDN w:val="0"/>
        <w:adjustRightInd w:val="0"/>
        <w:ind w:left="567" w:right="567"/>
        <w:jc w:val="both"/>
        <w:rPr>
          <w:rFonts w:ascii="Palatino Linotype" w:hAnsi="Palatino Linotype"/>
          <w:i/>
          <w:sz w:val="22"/>
        </w:rPr>
      </w:pPr>
    </w:p>
    <w:p w14:paraId="6CEE3DE2" w14:textId="77777777" w:rsidR="000B1006" w:rsidRPr="00B9124A" w:rsidRDefault="00B9124A" w:rsidP="00B9124A">
      <w:pPr>
        <w:autoSpaceDE w:val="0"/>
        <w:autoSpaceDN w:val="0"/>
        <w:adjustRightInd w:val="0"/>
        <w:ind w:left="567" w:right="567"/>
        <w:jc w:val="both"/>
        <w:rPr>
          <w:rFonts w:ascii="Palatino Linotype" w:hAnsi="Palatino Linotype"/>
          <w:i/>
          <w:noProof/>
          <w:sz w:val="22"/>
        </w:rPr>
      </w:pPr>
      <w:r w:rsidRPr="00FF7CFD">
        <w:rPr>
          <w:rFonts w:ascii="Palatino Linotype" w:hAnsi="Palatino Linotype"/>
          <w:b/>
          <w:i/>
          <w:sz w:val="22"/>
        </w:rPr>
        <w:t>ARTÍCULO 59.-</w:t>
      </w:r>
      <w:r w:rsidRPr="00B9124A">
        <w:rPr>
          <w:rFonts w:ascii="Palatino Linotype" w:hAnsi="Palatino Linotype"/>
          <w:i/>
          <w:sz w:val="22"/>
        </w:rPr>
        <w:t xml:space="preserve"> </w:t>
      </w:r>
      <w:r w:rsidRPr="00FF7CFD">
        <w:rPr>
          <w:rFonts w:ascii="Palatino Linotype" w:hAnsi="Palatino Linotype"/>
          <w:b/>
          <w:i/>
          <w:sz w:val="22"/>
        </w:rPr>
        <w:t>La Dirección General de Ordenamiento Territorial y Desarrollo</w:t>
      </w:r>
      <w:r w:rsidRPr="00FF7CFD">
        <w:rPr>
          <w:rFonts w:ascii="Palatino Linotype" w:hAnsi="Palatino Linotype"/>
          <w:b/>
          <w:i/>
          <w:noProof/>
          <w:sz w:val="22"/>
        </w:rPr>
        <w:t xml:space="preserve"> </w:t>
      </w:r>
      <w:r w:rsidRPr="00FF7CFD">
        <w:rPr>
          <w:rFonts w:ascii="Palatino Linotype" w:hAnsi="Palatino Linotype"/>
          <w:b/>
          <w:i/>
          <w:sz w:val="22"/>
        </w:rPr>
        <w:t>Urbano</w:t>
      </w:r>
      <w:r w:rsidRPr="00B9124A">
        <w:rPr>
          <w:rFonts w:ascii="Palatino Linotype" w:hAnsi="Palatino Linotype"/>
          <w:i/>
          <w:sz w:val="22"/>
        </w:rPr>
        <w:t xml:space="preserve"> </w:t>
      </w:r>
      <w:r w:rsidRPr="00FF7CFD">
        <w:rPr>
          <w:rFonts w:ascii="Palatino Linotype" w:hAnsi="Palatino Linotype"/>
          <w:b/>
          <w:i/>
          <w:sz w:val="22"/>
        </w:rPr>
        <w:t>tendrá a su cargo planear, formular, ejecutar, conducir y vigilar las políticas públicas municipales en materia de asentamientos humanos, ordenamiento territorial, desarrollo urbano e imagen urbana, que permitan aprovechar las potencialidades del municipio y promuevan la inclusión, la competitividad, la sostenibilidad, la resiliencia urbana y el desarrollo social y regional.</w:t>
      </w:r>
      <w:r w:rsidRPr="00B9124A">
        <w:rPr>
          <w:rFonts w:ascii="Palatino Linotype" w:hAnsi="Palatino Linotype"/>
          <w:i/>
          <w:sz w:val="22"/>
        </w:rPr>
        <w:t xml:space="preserve"> En el ámbito de su competencia, tendrá a su cargo vigilar el cumplimiento de las leyes, códigos, reglamentos, planes, programas y demás disposiciones administrativas aplicables en dicha materia, asimismo, estará facultada para expedir las autorizaciones, permisos, licencias, constancias, dictámenes y demás trámites relacionados, en materia de utilización y aprovechamiento del suelo con fines urbanos, de las construcciones privadas que se realicen en el territorio municipal, garantizando que estas, satisfagan condiciones de seguridad, habitabilidad, funcionalidad, calidad, higiene, sustentabilidad y de integración armónica al contexto urbano y natural, y de las obras subterráneas o aéreas en la vía pública; los anuncios publicitarios que requieran de elementos estructurales; estaciones repetidoras y antenas para radiotelecomunicaciones.</w:t>
      </w:r>
      <w:r w:rsidRPr="00B9124A">
        <w:rPr>
          <w:rFonts w:ascii="Palatino Linotype" w:hAnsi="Palatino Linotype"/>
          <w:i/>
          <w:noProof/>
          <w:sz w:val="22"/>
        </w:rPr>
        <w:t xml:space="preserve"> </w:t>
      </w:r>
    </w:p>
    <w:p w14:paraId="0AC8E73D" w14:textId="77777777" w:rsidR="00FF7CFD" w:rsidRDefault="00FF7CFD" w:rsidP="00B9124A">
      <w:pPr>
        <w:autoSpaceDE w:val="0"/>
        <w:autoSpaceDN w:val="0"/>
        <w:adjustRightInd w:val="0"/>
        <w:ind w:left="567" w:right="567"/>
        <w:jc w:val="both"/>
        <w:rPr>
          <w:rFonts w:ascii="Palatino Linotype" w:hAnsi="Palatino Linotype"/>
          <w:i/>
          <w:sz w:val="22"/>
        </w:rPr>
      </w:pPr>
    </w:p>
    <w:p w14:paraId="585BC46F" w14:textId="77777777" w:rsidR="00FF7CFD" w:rsidRPr="00FF7CFD" w:rsidRDefault="00B9124A" w:rsidP="00B9124A">
      <w:pPr>
        <w:autoSpaceDE w:val="0"/>
        <w:autoSpaceDN w:val="0"/>
        <w:adjustRightInd w:val="0"/>
        <w:ind w:left="567" w:right="567"/>
        <w:jc w:val="both"/>
        <w:rPr>
          <w:rFonts w:ascii="Palatino Linotype" w:hAnsi="Palatino Linotype"/>
          <w:i/>
          <w:sz w:val="22"/>
        </w:rPr>
      </w:pPr>
      <w:r w:rsidRPr="00FF7CFD">
        <w:rPr>
          <w:rFonts w:ascii="Palatino Linotype" w:hAnsi="Palatino Linotype"/>
          <w:b/>
          <w:i/>
          <w:sz w:val="22"/>
        </w:rPr>
        <w:t>ARTÍCULO 60</w:t>
      </w:r>
      <w:r w:rsidRPr="00B9124A">
        <w:rPr>
          <w:rFonts w:ascii="Palatino Linotype" w:hAnsi="Palatino Linotype"/>
          <w:i/>
          <w:sz w:val="22"/>
        </w:rPr>
        <w:t xml:space="preserve">.- La Dirección General de Ordenamiento Territorial y Desarrollo Urbano tendrá como objetivo intervenir en la regularización de la tenencia de la tierra; </w:t>
      </w:r>
      <w:r w:rsidRPr="00FF7CFD">
        <w:rPr>
          <w:rFonts w:ascii="Palatino Linotype" w:hAnsi="Palatino Linotype"/>
          <w:b/>
          <w:i/>
          <w:sz w:val="22"/>
        </w:rPr>
        <w:t>así como, promover la incorporación de los centros de población al casco urbano, vigilando el desarrollo urbano, ordenado y sustentable del territorio municipal</w:t>
      </w:r>
      <w:r w:rsidRPr="00B9124A">
        <w:rPr>
          <w:rFonts w:ascii="Palatino Linotype" w:hAnsi="Palatino Linotype"/>
          <w:i/>
          <w:sz w:val="22"/>
        </w:rPr>
        <w:t xml:space="preserve">. Además, </w:t>
      </w:r>
      <w:r w:rsidRPr="00FF7CFD">
        <w:rPr>
          <w:rFonts w:ascii="Palatino Linotype" w:hAnsi="Palatino Linotype"/>
          <w:i/>
          <w:sz w:val="22"/>
        </w:rPr>
        <w:lastRenderedPageBreak/>
        <w:t>realizará acciones tendientes a prevenir y controlar los asentamientos humanos irreg</w:t>
      </w:r>
      <w:r w:rsidR="00FF7CFD" w:rsidRPr="00FF7CFD">
        <w:rPr>
          <w:rFonts w:ascii="Palatino Linotype" w:hAnsi="Palatino Linotype"/>
          <w:i/>
          <w:sz w:val="22"/>
        </w:rPr>
        <w:t>ulares; para ello, identifi</w:t>
      </w:r>
      <w:r w:rsidRPr="00FF7CFD">
        <w:rPr>
          <w:rFonts w:ascii="Palatino Linotype" w:hAnsi="Palatino Linotype"/>
          <w:i/>
          <w:sz w:val="22"/>
        </w:rPr>
        <w:t>cará, clasi</w:t>
      </w:r>
      <w:r w:rsidR="00FF7CFD" w:rsidRPr="00FF7CFD">
        <w:rPr>
          <w:rFonts w:ascii="Palatino Linotype" w:hAnsi="Palatino Linotype"/>
          <w:i/>
          <w:sz w:val="22"/>
        </w:rPr>
        <w:t>fi</w:t>
      </w:r>
      <w:r w:rsidRPr="00FF7CFD">
        <w:rPr>
          <w:rFonts w:ascii="Palatino Linotype" w:hAnsi="Palatino Linotype"/>
          <w:i/>
          <w:sz w:val="22"/>
        </w:rPr>
        <w:t xml:space="preserve">cará y registrará la ubicación de dichos sitios, realizando inspecciones, levantamientos y estudios técnicos y de campo, utilizando para ello los equipos y herramientas disponibles según los avances de la ciencia y la tecnología, inclusive, mediante el uso de los sistemas de navegación terrestre o de posicionamiento global y de tecnologías de teledetección. </w:t>
      </w:r>
    </w:p>
    <w:p w14:paraId="538BB5C8" w14:textId="77777777" w:rsidR="00FF7CFD" w:rsidRDefault="00FF7CFD" w:rsidP="00B9124A">
      <w:pPr>
        <w:autoSpaceDE w:val="0"/>
        <w:autoSpaceDN w:val="0"/>
        <w:adjustRightInd w:val="0"/>
        <w:ind w:left="567" w:right="567"/>
        <w:jc w:val="both"/>
        <w:rPr>
          <w:rFonts w:ascii="Palatino Linotype" w:hAnsi="Palatino Linotype"/>
          <w:i/>
          <w:sz w:val="22"/>
        </w:rPr>
      </w:pPr>
    </w:p>
    <w:p w14:paraId="31C9A33B" w14:textId="77777777" w:rsidR="00FF7CFD" w:rsidRDefault="00B9124A" w:rsidP="00B9124A">
      <w:pPr>
        <w:autoSpaceDE w:val="0"/>
        <w:autoSpaceDN w:val="0"/>
        <w:adjustRightInd w:val="0"/>
        <w:ind w:left="567" w:right="567"/>
        <w:jc w:val="both"/>
        <w:rPr>
          <w:rFonts w:ascii="Palatino Linotype" w:hAnsi="Palatino Linotype"/>
          <w:i/>
          <w:sz w:val="22"/>
        </w:rPr>
      </w:pPr>
      <w:r w:rsidRPr="00FF7CFD">
        <w:rPr>
          <w:rFonts w:ascii="Palatino Linotype" w:hAnsi="Palatino Linotype"/>
          <w:b/>
          <w:i/>
          <w:sz w:val="22"/>
        </w:rPr>
        <w:t>ARTÍCULO 61</w:t>
      </w:r>
      <w:r w:rsidRPr="00B9124A">
        <w:rPr>
          <w:rFonts w:ascii="Palatino Linotype" w:hAnsi="Palatino Linotype"/>
          <w:i/>
          <w:sz w:val="22"/>
        </w:rPr>
        <w:t xml:space="preserve">.- La </w:t>
      </w:r>
      <w:r w:rsidRPr="00FF7CFD">
        <w:rPr>
          <w:rFonts w:ascii="Palatino Linotype" w:hAnsi="Palatino Linotype"/>
          <w:b/>
          <w:i/>
          <w:sz w:val="22"/>
        </w:rPr>
        <w:t>Dirección General de Ordenamiento Territorial y Desarrollo Urbano</w:t>
      </w:r>
      <w:r w:rsidRPr="00B9124A">
        <w:rPr>
          <w:rFonts w:ascii="Palatino Linotype" w:hAnsi="Palatino Linotype"/>
          <w:i/>
          <w:sz w:val="22"/>
        </w:rPr>
        <w:t xml:space="preserve"> tendrá como objetivo regular, autorizar, controlar, vigilar, inspeccionar, y en su caso, ordenar y ejecutar las medidas de seguridad e imponer sanciones por infracciones a las disposiciones aplicables en materia de utilización del suelo y de las construcciones. En ese sentido, </w:t>
      </w:r>
      <w:r w:rsidRPr="002673EF">
        <w:rPr>
          <w:rFonts w:ascii="Palatino Linotype" w:hAnsi="Palatino Linotype"/>
          <w:b/>
          <w:i/>
          <w:sz w:val="22"/>
        </w:rPr>
        <w:t>para garantizar la incorporación ordenada y armónicas de las nuevas construcciones o modificaciones de las preexistentes al contexto urbano y natural, en las solicitudes que formulen los particulares para la autorización de las construcciones, podrá solicitar la representación gráfica en tercera dimensión del respectivo proyecto arquitectónico y/o estructural, así como de requerir la ejecución de acciones tendientes a restituir, y en su caso, mejorar la infraestructura urbana, la vía y los espacios públicos que sean afectados por cualquier obra privada subterránea y/o aérea.</w:t>
      </w:r>
      <w:r w:rsidRPr="00B9124A">
        <w:rPr>
          <w:rFonts w:ascii="Palatino Linotype" w:hAnsi="Palatino Linotype"/>
          <w:i/>
          <w:sz w:val="22"/>
        </w:rPr>
        <w:t xml:space="preserve"> Asimismo, participará en la definición de la localización de las áreas de donación y de las obras de equipamiento derivadas de las obligaciones por autorizaciones de conjuntos urbanos, subdivisiones, condominios y las demás previstas en la ley, que se encuentren en el territorio municipal. </w:t>
      </w:r>
    </w:p>
    <w:p w14:paraId="1F87E5A7" w14:textId="77777777" w:rsidR="00FF7CFD" w:rsidRDefault="00FF7CFD" w:rsidP="00B9124A">
      <w:pPr>
        <w:autoSpaceDE w:val="0"/>
        <w:autoSpaceDN w:val="0"/>
        <w:adjustRightInd w:val="0"/>
        <w:ind w:left="567" w:right="567"/>
        <w:jc w:val="both"/>
        <w:rPr>
          <w:rFonts w:ascii="Palatino Linotype" w:hAnsi="Palatino Linotype"/>
          <w:i/>
          <w:sz w:val="22"/>
        </w:rPr>
      </w:pPr>
    </w:p>
    <w:p w14:paraId="3B81FBA1" w14:textId="77777777" w:rsidR="00B9124A" w:rsidRPr="00B9124A" w:rsidRDefault="00B9124A" w:rsidP="00B9124A">
      <w:pPr>
        <w:autoSpaceDE w:val="0"/>
        <w:autoSpaceDN w:val="0"/>
        <w:adjustRightInd w:val="0"/>
        <w:ind w:left="567" w:right="567"/>
        <w:jc w:val="both"/>
        <w:rPr>
          <w:rFonts w:ascii="Palatino Linotype" w:hAnsi="Palatino Linotype" w:cs="Arial"/>
          <w:i/>
          <w:sz w:val="22"/>
        </w:rPr>
      </w:pPr>
      <w:r w:rsidRPr="00FF7CFD">
        <w:rPr>
          <w:rFonts w:ascii="Palatino Linotype" w:hAnsi="Palatino Linotype"/>
          <w:b/>
          <w:i/>
          <w:sz w:val="22"/>
        </w:rPr>
        <w:t>ARTÍCULO 62</w:t>
      </w:r>
      <w:r w:rsidRPr="00B9124A">
        <w:rPr>
          <w:rFonts w:ascii="Palatino Linotype" w:hAnsi="Palatino Linotype"/>
          <w:i/>
          <w:sz w:val="22"/>
        </w:rPr>
        <w:t xml:space="preserve">.- </w:t>
      </w:r>
      <w:r w:rsidRPr="00FF7CFD">
        <w:rPr>
          <w:rFonts w:ascii="Palatino Linotype" w:hAnsi="Palatino Linotype"/>
          <w:b/>
          <w:i/>
          <w:sz w:val="22"/>
        </w:rPr>
        <w:t>La Dirección General de Ordenamiento Territorial y Desarrollo Urbano, tendrá como objetivo formular, conducir, proponer y ejecutar las políticas públicas municipales en materia de ordenamiento territorial, de reordenamiento urbano, asentamientos humanos, y vivienda dentro del territorio municipal.</w:t>
      </w:r>
      <w:r w:rsidRPr="00B9124A">
        <w:rPr>
          <w:rFonts w:ascii="Palatino Linotype" w:hAnsi="Palatino Linotype"/>
          <w:i/>
          <w:sz w:val="22"/>
        </w:rPr>
        <w:t xml:space="preserve"> Para ello, en el ámbito de su competencia, concurrirá y coordinará con las demás dependencias y autoridades del ámbito municipal, estatal y federal, según corresponda, en la elaboración de los planes, programas, lineamientos, proyectos y acciones encaminadas a cumplir con la normatividad de la materia, promoviendo el desarrollo urbano ordenado y sustentable en beneficio de los habitantes de este municipio. </w:t>
      </w:r>
      <w:r w:rsidRPr="002673EF">
        <w:rPr>
          <w:rFonts w:ascii="Palatino Linotype" w:hAnsi="Palatino Linotype"/>
          <w:b/>
          <w:i/>
          <w:sz w:val="22"/>
        </w:rPr>
        <w:t>Asimismo, deberá establecer, los objetivos, estrategias, políticas y acciones para formular, aprobar y administrar las zonificación del territorio municipal, la creación y administración de sus reservas territoriales y polígonos de actuación; polígonos sujetos a densificación; y polígonos para el desarrollo o aprovechamiento prioritario o estratégico de inmuebles, que permitan llevar a cabo acciones específicas para el crecimiento, consolidación, mejoramiento y conservación de los centros de población.</w:t>
      </w:r>
      <w:r w:rsidRPr="00B9124A">
        <w:rPr>
          <w:rFonts w:ascii="Palatino Linotype" w:hAnsi="Palatino Linotype"/>
          <w:i/>
          <w:sz w:val="22"/>
        </w:rPr>
        <w:t xml:space="preserve"> Además, elaborará el Sistema Municipal de Información del Desarrollo Urbano; utilizando para ello, los equipos y herramientas disponibles según los avances de la ciencia y la tecnología, </w:t>
      </w:r>
      <w:r w:rsidRPr="00B9124A">
        <w:rPr>
          <w:rFonts w:ascii="Palatino Linotype" w:hAnsi="Palatino Linotype"/>
          <w:i/>
          <w:sz w:val="22"/>
        </w:rPr>
        <w:lastRenderedPageBreak/>
        <w:t>inclusive, mediante el uso de los sistemas de navegación terrestre o de posicionamiento global y de tecnologías de teledetección</w:t>
      </w:r>
    </w:p>
    <w:p w14:paraId="049F1FAA" w14:textId="77777777" w:rsidR="00B9124A" w:rsidRDefault="00B9124A" w:rsidP="000B1006">
      <w:pPr>
        <w:spacing w:line="360" w:lineRule="auto"/>
        <w:jc w:val="both"/>
        <w:rPr>
          <w:rFonts w:ascii="Palatino Linotype" w:hAnsi="Palatino Linotype"/>
        </w:rPr>
      </w:pPr>
    </w:p>
    <w:p w14:paraId="678E7DDE" w14:textId="77777777" w:rsidR="000B1006" w:rsidRDefault="000B1006" w:rsidP="000B1006">
      <w:pPr>
        <w:spacing w:line="360" w:lineRule="auto"/>
        <w:jc w:val="both"/>
        <w:rPr>
          <w:rFonts w:ascii="Palatino Linotype" w:hAnsi="Palatino Linotype"/>
        </w:rPr>
      </w:pPr>
      <w:r w:rsidRPr="002673EF">
        <w:rPr>
          <w:rFonts w:ascii="Palatino Linotype" w:hAnsi="Palatino Linotype"/>
        </w:rPr>
        <w:t>De los preceptos normativos insertados previamente, se advierte que la</w:t>
      </w:r>
      <w:r w:rsidRPr="002673EF">
        <w:t xml:space="preserve"> </w:t>
      </w:r>
      <w:r w:rsidR="00FF7CFD" w:rsidRPr="002673EF">
        <w:rPr>
          <w:rFonts w:ascii="Palatino Linotype" w:hAnsi="Palatino Linotype"/>
        </w:rPr>
        <w:t>Dirección General de Ordenamiento Territorial y Desarrollo Urbano</w:t>
      </w:r>
      <w:r w:rsidRPr="002673EF">
        <w:rPr>
          <w:rFonts w:ascii="Palatino Linotype" w:hAnsi="Palatino Linotype"/>
        </w:rPr>
        <w:t xml:space="preserve"> </w:t>
      </w:r>
      <w:r w:rsidR="00FF7CFD" w:rsidRPr="002673EF">
        <w:rPr>
          <w:rFonts w:ascii="Palatino Linotype" w:hAnsi="Palatino Linotype"/>
        </w:rPr>
        <w:t>es</w:t>
      </w:r>
      <w:r w:rsidRPr="002673EF">
        <w:rPr>
          <w:rFonts w:ascii="Palatino Linotype" w:hAnsi="Palatino Linotype"/>
        </w:rPr>
        <w:t xml:space="preserve"> la responsable de </w:t>
      </w:r>
      <w:r w:rsidR="00FF7CFD" w:rsidRPr="002673EF">
        <w:rPr>
          <w:rFonts w:ascii="Palatino Linotype" w:hAnsi="Palatino Linotype"/>
        </w:rPr>
        <w:t xml:space="preserve">planear, formular, ejecutar, conducir y vigilar las políticas públicas municipales en materia de asentamientos humanos, ordenamiento territorial, </w:t>
      </w:r>
      <w:r w:rsidR="00FF7CFD" w:rsidRPr="002673EF">
        <w:rPr>
          <w:rFonts w:ascii="Palatino Linotype" w:hAnsi="Palatino Linotype"/>
          <w:b/>
        </w:rPr>
        <w:t>desarrollo urbano e imagen urbana</w:t>
      </w:r>
      <w:r w:rsidR="002673EF">
        <w:rPr>
          <w:rFonts w:ascii="Palatino Linotype" w:hAnsi="Palatino Linotype"/>
        </w:rPr>
        <w:t>;</w:t>
      </w:r>
      <w:r w:rsidRPr="002673EF">
        <w:rPr>
          <w:rFonts w:ascii="Palatino Linotype" w:hAnsi="Palatino Linotype"/>
        </w:rPr>
        <w:t xml:space="preserve"> así como </w:t>
      </w:r>
      <w:r w:rsidR="002673EF" w:rsidRPr="002673EF">
        <w:rPr>
          <w:rFonts w:ascii="Palatino Linotype" w:hAnsi="Palatino Linotype"/>
        </w:rPr>
        <w:t>establecer, los objetivos, estrategias, políticas y acciones para formular, aprobar y administrar las zonificación del territorio municipal, la creación y administración de sus reservas territoriales</w:t>
      </w:r>
      <w:r w:rsidRPr="002673EF">
        <w:rPr>
          <w:rFonts w:ascii="Palatino Linotype" w:hAnsi="Palatino Linotype"/>
        </w:rPr>
        <w:t>.</w:t>
      </w:r>
    </w:p>
    <w:p w14:paraId="607FA7EE" w14:textId="77777777" w:rsidR="000B1006" w:rsidRDefault="000B1006" w:rsidP="000B1006">
      <w:pPr>
        <w:tabs>
          <w:tab w:val="left" w:pos="7938"/>
        </w:tabs>
        <w:spacing w:line="360" w:lineRule="auto"/>
        <w:jc w:val="both"/>
        <w:rPr>
          <w:rFonts w:ascii="Palatino Linotype" w:hAnsi="Palatino Linotype" w:cs="Arial"/>
          <w:lang w:val="es-419"/>
        </w:rPr>
      </w:pPr>
    </w:p>
    <w:p w14:paraId="1C5A4016" w14:textId="77777777" w:rsidR="000B1006" w:rsidRPr="009E7297" w:rsidRDefault="000B1006" w:rsidP="000B1006">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Al respecto, al tratarse el requerimiento de información originario de documentación que, por las razones aducidas de los Servidores Públicos Habilitados competente</w:t>
      </w:r>
      <w:r>
        <w:rPr>
          <w:rFonts w:ascii="Palatino Linotype" w:hAnsi="Palatino Linotype" w:cs="Arial"/>
          <w:lang w:val="es-419"/>
        </w:rPr>
        <w:t>s</w:t>
      </w:r>
      <w:r w:rsidRPr="009E7297">
        <w:rPr>
          <w:rFonts w:ascii="Palatino Linotype" w:hAnsi="Palatino Linotype" w:cs="Arial"/>
          <w:lang w:val="es-419"/>
        </w:rPr>
        <w:t>, relacionado</w:t>
      </w:r>
      <w:r>
        <w:rPr>
          <w:rFonts w:ascii="Palatino Linotype" w:hAnsi="Palatino Linotype" w:cs="Arial"/>
          <w:lang w:val="es-419"/>
        </w:rPr>
        <w:t>s</w:t>
      </w:r>
      <w:r w:rsidRPr="009E7297">
        <w:rPr>
          <w:rFonts w:ascii="Palatino Linotype" w:hAnsi="Palatino Linotype" w:cs="Arial"/>
          <w:lang w:val="es-419"/>
        </w:rPr>
        <w:t xml:space="preserve"> con </w:t>
      </w:r>
      <w:r w:rsidR="002673EF" w:rsidRPr="002673EF">
        <w:rPr>
          <w:rFonts w:ascii="Palatino Linotype" w:hAnsi="Palatino Linotype" w:cs="Arial"/>
          <w:lang w:val="es-419"/>
        </w:rPr>
        <w:t>e</w:t>
      </w:r>
      <w:r w:rsidR="002673EF">
        <w:rPr>
          <w:rFonts w:ascii="Palatino Linotype" w:hAnsi="Palatino Linotype" w:cs="Arial"/>
          <w:lang w:val="es-419"/>
        </w:rPr>
        <w:t>l e</w:t>
      </w:r>
      <w:r w:rsidR="002673EF" w:rsidRPr="002673EF">
        <w:rPr>
          <w:rFonts w:ascii="Palatino Linotype" w:hAnsi="Palatino Linotype" w:cs="Arial"/>
          <w:lang w:val="es-419"/>
        </w:rPr>
        <w:t>xpediente completo de la nueva gasolinera ubicada en Avenida López Mateos</w:t>
      </w:r>
      <w:r w:rsidRPr="009E7297">
        <w:rPr>
          <w:rFonts w:ascii="Palatino Linotype" w:hAnsi="Palatino Linotype" w:cs="Arial"/>
          <w:color w:val="000000"/>
          <w:lang w:val="es-ES_tradnl"/>
        </w:rPr>
        <w:t>, no se generó en los archivos del</w:t>
      </w:r>
      <w:r w:rsidRPr="009E7297">
        <w:rPr>
          <w:rFonts w:ascii="Palatino Linotype" w:hAnsi="Palatino Linotype" w:cs="Arial"/>
          <w:lang w:val="es-419"/>
        </w:rPr>
        <w:t xml:space="preserve"> Sujeto Obligado, por lo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4D5951AD" w14:textId="77777777" w:rsidR="000B1006" w:rsidRDefault="000B1006" w:rsidP="000B1006">
      <w:pPr>
        <w:spacing w:line="360" w:lineRule="auto"/>
        <w:ind w:left="567" w:right="567"/>
        <w:jc w:val="both"/>
        <w:rPr>
          <w:rFonts w:ascii="Palatino Linotype" w:hAnsi="Palatino Linotype" w:cs="Arial"/>
          <w:i/>
          <w:iCs/>
          <w:color w:val="222222"/>
        </w:rPr>
      </w:pPr>
    </w:p>
    <w:p w14:paraId="769F30D6" w14:textId="77777777" w:rsidR="000B1006" w:rsidRDefault="000B1006" w:rsidP="000B1006">
      <w:pPr>
        <w:spacing w:line="360"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 xml:space="preserve">HECHOS NEGATIVOS, NO SON SUSCEPTIBLES DE </w:t>
      </w:r>
      <w:proofErr w:type="spellStart"/>
      <w:r w:rsidRPr="00A01CFF">
        <w:rPr>
          <w:rFonts w:ascii="Palatino Linotype" w:hAnsi="Palatino Linotype" w:cs="Arial"/>
          <w:b/>
          <w:bCs/>
          <w:i/>
          <w:iCs/>
          <w:color w:val="222222"/>
        </w:rPr>
        <w:t>DEMOSTRACION</w:t>
      </w:r>
      <w:proofErr w:type="spellEnd"/>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54217D86" w14:textId="77777777" w:rsidR="000B1006" w:rsidRPr="008A2CEE" w:rsidRDefault="000B1006" w:rsidP="000B1006">
      <w:pPr>
        <w:spacing w:line="360" w:lineRule="auto"/>
        <w:ind w:left="567" w:right="567"/>
        <w:jc w:val="both"/>
        <w:rPr>
          <w:rFonts w:ascii="Palatino Linotype" w:hAnsi="Palatino Linotype"/>
          <w:lang w:val="es-ES_tradnl"/>
        </w:rPr>
      </w:pPr>
    </w:p>
    <w:p w14:paraId="23D95A38" w14:textId="77777777" w:rsidR="002673EF" w:rsidRDefault="002673EF" w:rsidP="000B1006">
      <w:pPr>
        <w:tabs>
          <w:tab w:val="left" w:pos="7938"/>
        </w:tabs>
        <w:spacing w:line="360" w:lineRule="auto"/>
        <w:jc w:val="both"/>
        <w:rPr>
          <w:rFonts w:ascii="Palatino Linotype" w:hAnsi="Palatino Linotype" w:cs="Arial"/>
          <w:lang w:val="es-419"/>
        </w:rPr>
      </w:pPr>
    </w:p>
    <w:p w14:paraId="6466D655" w14:textId="77777777" w:rsidR="000B1006" w:rsidRPr="009E7297" w:rsidRDefault="000B1006" w:rsidP="000B1006">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839595D" w14:textId="77777777" w:rsidR="000B1006" w:rsidRPr="008A2CEE" w:rsidRDefault="000B1006" w:rsidP="000B1006">
      <w:pPr>
        <w:tabs>
          <w:tab w:val="left" w:pos="7938"/>
        </w:tabs>
        <w:spacing w:line="360" w:lineRule="auto"/>
        <w:jc w:val="both"/>
        <w:rPr>
          <w:rFonts w:ascii="Palatino Linotype" w:hAnsi="Palatino Linotype" w:cs="Arial"/>
          <w:lang w:val="es-419"/>
        </w:rPr>
      </w:pPr>
    </w:p>
    <w:p w14:paraId="2B262080" w14:textId="77777777" w:rsidR="000B1006" w:rsidRPr="00D313B5" w:rsidRDefault="000B1006" w:rsidP="000B1006">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70B98E90" w14:textId="77777777" w:rsidR="000B1006" w:rsidRPr="00D313B5" w:rsidRDefault="000B1006" w:rsidP="000B1006">
      <w:pPr>
        <w:pStyle w:val="Sinespaciado"/>
        <w:spacing w:line="360" w:lineRule="auto"/>
        <w:ind w:left="567" w:right="567"/>
        <w:jc w:val="both"/>
        <w:rPr>
          <w:rFonts w:ascii="Palatino Linotype" w:hAnsi="Palatino Linotype"/>
          <w:i/>
        </w:rPr>
      </w:pPr>
    </w:p>
    <w:p w14:paraId="199F0FC5" w14:textId="77777777" w:rsidR="000B1006" w:rsidRPr="00D313B5" w:rsidRDefault="000B1006" w:rsidP="000B1006">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62CA9F3" w14:textId="77777777" w:rsidR="000B1006" w:rsidRDefault="000B1006" w:rsidP="000B1006">
      <w:pPr>
        <w:spacing w:line="360" w:lineRule="auto"/>
        <w:jc w:val="both"/>
        <w:rPr>
          <w:rFonts w:ascii="Palatino Linotype" w:hAnsi="Palatino Linotype"/>
        </w:rPr>
      </w:pPr>
    </w:p>
    <w:p w14:paraId="7A807749" w14:textId="77777777" w:rsidR="000B1006" w:rsidRDefault="000B1006" w:rsidP="000B1006">
      <w:pPr>
        <w:spacing w:line="360" w:lineRule="auto"/>
        <w:jc w:val="both"/>
        <w:rPr>
          <w:rFonts w:ascii="Palatino Linotype" w:hAnsi="Palatino Linotype"/>
        </w:rPr>
      </w:pPr>
      <w:r>
        <w:rPr>
          <w:rFonts w:ascii="Palatino Linotype" w:hAnsi="Palatino Linotype"/>
        </w:rPr>
        <w:t>Correlativo a lo anterior,</w:t>
      </w:r>
      <w:r w:rsidRPr="00C12FE5">
        <w:rPr>
          <w:rFonts w:ascii="Palatino Linotype" w:hAnsi="Palatino Linotype"/>
        </w:rPr>
        <w:t xml:space="preserve"> se concluye que el Sujeto Obligado colmo la</w:t>
      </w:r>
      <w:r>
        <w:rPr>
          <w:rFonts w:ascii="Palatino Linotype" w:hAnsi="Palatino Linotype"/>
        </w:rPr>
        <w:t>s pretensiones</w:t>
      </w:r>
      <w:r w:rsidRPr="00C12FE5">
        <w:rPr>
          <w:rFonts w:ascii="Palatino Linotype" w:hAnsi="Palatino Linotype"/>
        </w:rPr>
        <w:t xml:space="preserve"> requerida</w:t>
      </w:r>
      <w:r>
        <w:rPr>
          <w:rFonts w:ascii="Palatino Linotype" w:hAnsi="Palatino Linotype"/>
        </w:rPr>
        <w:t>s</w:t>
      </w:r>
      <w:r w:rsidRPr="00C12FE5">
        <w:rPr>
          <w:rFonts w:ascii="Palatino Linotype" w:hAnsi="Palatino Linotype"/>
        </w:rPr>
        <w:t xml:space="preserve"> por </w:t>
      </w:r>
      <w:r>
        <w:rPr>
          <w:rFonts w:ascii="Palatino Linotype" w:hAnsi="Palatino Linotype"/>
        </w:rPr>
        <w:t xml:space="preserve">la parte Recurrente, al informar que </w:t>
      </w:r>
      <w:r w:rsidR="002673EF" w:rsidRPr="002673EF">
        <w:rPr>
          <w:rFonts w:ascii="Palatino Linotype" w:hAnsi="Palatino Linotype"/>
        </w:rPr>
        <w:t>no se encontró regist</w:t>
      </w:r>
      <w:r w:rsidR="002673EF">
        <w:rPr>
          <w:rFonts w:ascii="Palatino Linotype" w:hAnsi="Palatino Linotype"/>
        </w:rPr>
        <w:t>ro con los datos proporcionados</w:t>
      </w:r>
      <w:r w:rsidRPr="00D86614">
        <w:rPr>
          <w:rFonts w:ascii="Palatino Linotype" w:hAnsi="Palatino Linotype"/>
        </w:rPr>
        <w:t>.</w:t>
      </w:r>
      <w:r>
        <w:rPr>
          <w:rFonts w:ascii="Palatino Linotype" w:hAnsi="Palatino Linotype"/>
        </w:rPr>
        <w:t xml:space="preserve"> P</w:t>
      </w:r>
      <w:r w:rsidRPr="00C1752A">
        <w:rPr>
          <w:rFonts w:ascii="Palatino Linotype" w:hAnsi="Palatino Linotype"/>
        </w:rPr>
        <w:t>or lo tanto, se tiene</w:t>
      </w:r>
      <w:r>
        <w:rPr>
          <w:rFonts w:ascii="Palatino Linotype" w:hAnsi="Palatino Linotype"/>
        </w:rPr>
        <w:t>n</w:t>
      </w:r>
      <w:r w:rsidRPr="00C1752A">
        <w:rPr>
          <w:rFonts w:ascii="Palatino Linotype" w:hAnsi="Palatino Linotype"/>
        </w:rPr>
        <w:t xml:space="preserve"> por colmado</w:t>
      </w:r>
      <w:r>
        <w:rPr>
          <w:rFonts w:ascii="Palatino Linotype" w:hAnsi="Palatino Linotype"/>
        </w:rPr>
        <w:t>s</w:t>
      </w:r>
      <w:r w:rsidRPr="00C1752A">
        <w:rPr>
          <w:rFonts w:ascii="Palatino Linotype" w:hAnsi="Palatino Linotype"/>
        </w:rPr>
        <w:t xml:space="preserve"> </w:t>
      </w:r>
      <w:r>
        <w:rPr>
          <w:rFonts w:ascii="Palatino Linotype" w:hAnsi="Palatino Linotype"/>
        </w:rPr>
        <w:t>los</w:t>
      </w:r>
      <w:r w:rsidRPr="00C1752A">
        <w:rPr>
          <w:rFonts w:ascii="Palatino Linotype" w:hAnsi="Palatino Linotype"/>
        </w:rPr>
        <w:t xml:space="preserve"> requerimiento</w:t>
      </w:r>
      <w:r>
        <w:rPr>
          <w:rFonts w:ascii="Palatino Linotype" w:hAnsi="Palatino Linotype"/>
        </w:rPr>
        <w:t>s planteados por la particular,</w:t>
      </w:r>
      <w:r w:rsidRPr="00C1752A">
        <w:rPr>
          <w:rFonts w:ascii="Palatino Linotype" w:hAnsi="Palatino Linotype"/>
        </w:rPr>
        <w:t xml:space="preserve"> al haber sido atendido</w:t>
      </w:r>
      <w:r>
        <w:rPr>
          <w:rFonts w:ascii="Palatino Linotype" w:hAnsi="Palatino Linotype"/>
        </w:rPr>
        <w:t>s</w:t>
      </w:r>
      <w:r w:rsidRPr="00C1752A">
        <w:rPr>
          <w:rFonts w:ascii="Palatino Linotype" w:hAnsi="Palatino Linotype"/>
        </w:rPr>
        <w:t xml:space="preserve"> por el Sujeto Obligado.</w:t>
      </w:r>
    </w:p>
    <w:p w14:paraId="2D6D2B93" w14:textId="77777777" w:rsidR="000B1006" w:rsidRDefault="000B1006" w:rsidP="000B1006">
      <w:pPr>
        <w:tabs>
          <w:tab w:val="left" w:pos="8931"/>
        </w:tabs>
        <w:spacing w:line="360" w:lineRule="auto"/>
        <w:ind w:right="51"/>
        <w:jc w:val="both"/>
        <w:rPr>
          <w:rFonts w:ascii="Palatino Linotype" w:eastAsiaTheme="minorHAnsi" w:hAnsi="Palatino Linotype" w:cstheme="minorBidi"/>
          <w:lang w:eastAsia="en-US"/>
        </w:rPr>
      </w:pPr>
    </w:p>
    <w:p w14:paraId="502D6A36" w14:textId="77777777" w:rsidR="003F53B1" w:rsidRPr="007D484B" w:rsidRDefault="003F53B1" w:rsidP="000B1006">
      <w:pPr>
        <w:tabs>
          <w:tab w:val="left" w:pos="8931"/>
        </w:tabs>
        <w:spacing w:line="360" w:lineRule="auto"/>
        <w:ind w:right="51"/>
        <w:jc w:val="both"/>
        <w:rPr>
          <w:rFonts w:ascii="Palatino Linotype" w:eastAsiaTheme="minorHAnsi" w:hAnsi="Palatino Linotype" w:cstheme="minorBidi"/>
          <w:highlight w:val="yellow"/>
          <w:lang w:eastAsia="en-US"/>
        </w:rPr>
      </w:pPr>
      <w:r w:rsidRPr="007D484B">
        <w:rPr>
          <w:rFonts w:ascii="Palatino Linotype" w:eastAsiaTheme="minorHAnsi" w:hAnsi="Palatino Linotype" w:cstheme="minorBidi"/>
          <w:highlight w:val="yellow"/>
          <w:lang w:eastAsia="en-US"/>
        </w:rPr>
        <w:t xml:space="preserve">Aunado a lo anterior, es preciso traer a contexto la siguiente publicación disponible en el enlace electrónico: </w:t>
      </w:r>
      <w:hyperlink r:id="rId8" w:history="1">
        <w:r w:rsidRPr="007D484B">
          <w:rPr>
            <w:rStyle w:val="Hipervnculo"/>
            <w:rFonts w:ascii="Palatino Linotype" w:eastAsiaTheme="minorHAnsi" w:hAnsi="Palatino Linotype" w:cstheme="minorBidi"/>
            <w:highlight w:val="yellow"/>
            <w:lang w:eastAsia="en-US"/>
          </w:rPr>
          <w:t>https://www.gob.mx/tramites/ficha/autorizacion-de-la-licencia-de-funcionamiento-de-expendio-al-publico-de-petroliferos-gas-natural-y-simultaneo/ASEA8627</w:t>
        </w:r>
      </w:hyperlink>
      <w:r w:rsidRPr="007D484B">
        <w:rPr>
          <w:rFonts w:ascii="Palatino Linotype" w:eastAsiaTheme="minorHAnsi" w:hAnsi="Palatino Linotype" w:cstheme="minorBidi"/>
          <w:highlight w:val="yellow"/>
          <w:lang w:eastAsia="en-US"/>
        </w:rPr>
        <w:t>, que se inserta a continuación:</w:t>
      </w:r>
    </w:p>
    <w:p w14:paraId="79508237" w14:textId="77777777" w:rsidR="003F53B1" w:rsidRPr="007D484B" w:rsidRDefault="003F53B1" w:rsidP="000B1006">
      <w:pPr>
        <w:tabs>
          <w:tab w:val="left" w:pos="8931"/>
        </w:tabs>
        <w:spacing w:line="360" w:lineRule="auto"/>
        <w:ind w:right="51"/>
        <w:jc w:val="both"/>
        <w:rPr>
          <w:rFonts w:ascii="Palatino Linotype" w:eastAsiaTheme="minorHAnsi" w:hAnsi="Palatino Linotype" w:cstheme="minorBidi"/>
          <w:highlight w:val="yellow"/>
          <w:lang w:eastAsia="en-US"/>
        </w:rPr>
      </w:pPr>
    </w:p>
    <w:p w14:paraId="20A067B3" w14:textId="77777777" w:rsidR="003F53B1" w:rsidRPr="007D484B" w:rsidRDefault="003F53B1" w:rsidP="003F53B1">
      <w:pPr>
        <w:pStyle w:val="Ttulo1"/>
        <w:shd w:val="clear" w:color="auto" w:fill="FFFFFF"/>
        <w:spacing w:before="0" w:beforeAutospacing="0" w:after="0" w:afterAutospacing="0" w:line="360" w:lineRule="auto"/>
        <w:jc w:val="both"/>
        <w:rPr>
          <w:rFonts w:ascii="Palatino Linotype" w:hAnsi="Palatino Linotype"/>
          <w:color w:val="404041"/>
          <w:sz w:val="24"/>
          <w:szCs w:val="24"/>
          <w:highlight w:val="yellow"/>
        </w:rPr>
      </w:pPr>
      <w:r w:rsidRPr="007D484B">
        <w:rPr>
          <w:rFonts w:ascii="Palatino Linotype" w:hAnsi="Palatino Linotype"/>
          <w:color w:val="404041"/>
          <w:sz w:val="24"/>
          <w:szCs w:val="24"/>
          <w:highlight w:val="yellow"/>
        </w:rPr>
        <w:t>Autorización de la Licencia de Funcionamiento para Estaciones de servicio de expendio al público de petrolíferos (gasolina y/o diésel), gas licuado de petróleo, gas natural y de expendio al público simultáneo (incluyendo a las Estaciones de Servicio Multimodal)</w:t>
      </w:r>
    </w:p>
    <w:p w14:paraId="44B71146" w14:textId="77777777" w:rsidR="003F53B1" w:rsidRPr="007D484B" w:rsidRDefault="003F53B1" w:rsidP="003F53B1">
      <w:pPr>
        <w:pStyle w:val="NormalWeb"/>
        <w:shd w:val="clear" w:color="auto" w:fill="FFFFFF"/>
        <w:spacing w:before="0" w:beforeAutospacing="0" w:after="0" w:afterAutospacing="0" w:line="360" w:lineRule="auto"/>
        <w:jc w:val="both"/>
        <w:rPr>
          <w:rFonts w:ascii="Palatino Linotype" w:hAnsi="Palatino Linotype"/>
          <w:color w:val="404041"/>
          <w:highlight w:val="yellow"/>
        </w:rPr>
      </w:pPr>
      <w:r w:rsidRPr="007D484B">
        <w:rPr>
          <w:rFonts w:ascii="Palatino Linotype" w:hAnsi="Palatino Linotype"/>
          <w:color w:val="404041"/>
          <w:highlight w:val="yellow"/>
        </w:rPr>
        <w:t>¿Operas o quieres iniciar operaciones de una estación de expendio al público de petrolíferos, gas licuado del petróleo, gas natural y/o de expendio al público simultáneo (incluyendo las estaciones de servicio multimodal) y no cuentas con una Licencia Ambiental Única (LAU)?</w:t>
      </w:r>
    </w:p>
    <w:p w14:paraId="3E1E7CB4" w14:textId="77777777" w:rsidR="003F53B1" w:rsidRPr="007D484B" w:rsidRDefault="003F53B1" w:rsidP="003F53B1">
      <w:pPr>
        <w:pStyle w:val="NormalWeb"/>
        <w:shd w:val="clear" w:color="auto" w:fill="FFFFFF"/>
        <w:spacing w:before="0" w:beforeAutospacing="0" w:after="0" w:afterAutospacing="0" w:line="360" w:lineRule="auto"/>
        <w:jc w:val="both"/>
        <w:rPr>
          <w:rFonts w:ascii="Palatino Linotype" w:hAnsi="Palatino Linotype"/>
          <w:color w:val="404041"/>
          <w:highlight w:val="yellow"/>
        </w:rPr>
      </w:pPr>
      <w:r w:rsidRPr="007D484B">
        <w:rPr>
          <w:rFonts w:ascii="Palatino Linotype" w:hAnsi="Palatino Linotype"/>
          <w:color w:val="404041"/>
          <w:highlight w:val="yellow"/>
        </w:rPr>
        <w:t xml:space="preserve">Debes obtener de la </w:t>
      </w:r>
      <w:r w:rsidRPr="007D484B">
        <w:rPr>
          <w:rFonts w:ascii="Palatino Linotype" w:hAnsi="Palatino Linotype"/>
          <w:b/>
          <w:color w:val="404041"/>
          <w:highlight w:val="yellow"/>
        </w:rPr>
        <w:t>Agencia de Seguridad, Energía y Ambiente (ASEA)</w:t>
      </w:r>
      <w:r w:rsidRPr="007D484B">
        <w:rPr>
          <w:rFonts w:ascii="Palatino Linotype" w:hAnsi="Palatino Linotype"/>
          <w:color w:val="404041"/>
          <w:highlight w:val="yellow"/>
        </w:rPr>
        <w:t>, la autorización de la Licencia de Funcionamiento, por instalación, para emitir olores, gases o partículas sólidas o líquidas a la atmósfera.</w:t>
      </w:r>
    </w:p>
    <w:p w14:paraId="32A2C9CD" w14:textId="77777777" w:rsidR="003F53B1" w:rsidRPr="007D484B" w:rsidRDefault="003F53B1" w:rsidP="003F53B1">
      <w:pPr>
        <w:pStyle w:val="Ttulo2"/>
        <w:shd w:val="clear" w:color="auto" w:fill="FFFFFF"/>
        <w:spacing w:before="0" w:beforeAutospacing="0" w:after="0" w:afterAutospacing="0" w:line="360" w:lineRule="auto"/>
        <w:jc w:val="both"/>
        <w:rPr>
          <w:rFonts w:ascii="Palatino Linotype" w:hAnsi="Palatino Linotype"/>
          <w:color w:val="404041"/>
          <w:sz w:val="24"/>
          <w:szCs w:val="24"/>
          <w:highlight w:val="yellow"/>
        </w:rPr>
      </w:pPr>
    </w:p>
    <w:p w14:paraId="2A249118" w14:textId="77777777" w:rsidR="003F53B1" w:rsidRPr="007D484B" w:rsidRDefault="003F53B1" w:rsidP="007D484B">
      <w:pPr>
        <w:pStyle w:val="Ttulo2"/>
        <w:shd w:val="clear" w:color="auto" w:fill="FFFFFF"/>
        <w:spacing w:before="0" w:beforeAutospacing="0" w:after="0" w:afterAutospacing="0"/>
        <w:jc w:val="both"/>
        <w:rPr>
          <w:rFonts w:ascii="Palatino Linotype" w:hAnsi="Palatino Linotype"/>
          <w:color w:val="404041"/>
          <w:sz w:val="24"/>
          <w:szCs w:val="24"/>
          <w:highlight w:val="yellow"/>
        </w:rPr>
      </w:pPr>
      <w:r w:rsidRPr="007D484B">
        <w:rPr>
          <w:rFonts w:ascii="Palatino Linotype" w:hAnsi="Palatino Linotype"/>
          <w:color w:val="404041"/>
          <w:sz w:val="24"/>
          <w:szCs w:val="24"/>
          <w:highlight w:val="yellow"/>
        </w:rPr>
        <w:t>Documentos necesarios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51"/>
        <w:gridCol w:w="1470"/>
      </w:tblGrid>
      <w:tr w:rsidR="003F53B1" w:rsidRPr="007D484B" w14:paraId="244CAF56" w14:textId="77777777" w:rsidTr="003F53B1">
        <w:trPr>
          <w:tblHeader/>
        </w:trPr>
        <w:tc>
          <w:tcPr>
            <w:tcW w:w="0" w:type="auto"/>
            <w:shd w:val="clear" w:color="auto" w:fill="FFFFFF"/>
            <w:tcMar>
              <w:top w:w="0" w:type="dxa"/>
              <w:left w:w="0" w:type="dxa"/>
              <w:bottom w:w="0" w:type="dxa"/>
              <w:right w:w="0" w:type="dxa"/>
            </w:tcMar>
            <w:vAlign w:val="center"/>
            <w:hideMark/>
          </w:tcPr>
          <w:p w14:paraId="57DF1478" w14:textId="77777777" w:rsidR="003F53B1" w:rsidRPr="007D484B" w:rsidRDefault="003F53B1" w:rsidP="007D484B">
            <w:pPr>
              <w:jc w:val="both"/>
              <w:rPr>
                <w:rFonts w:ascii="Palatino Linotype" w:hAnsi="Palatino Linotype"/>
                <w:color w:val="404041"/>
                <w:highlight w:val="yellow"/>
              </w:rPr>
            </w:pPr>
            <w:r w:rsidRPr="007D484B">
              <w:rPr>
                <w:rStyle w:val="Textoennegrita"/>
                <w:rFonts w:ascii="Palatino Linotype" w:eastAsiaTheme="minorEastAsia" w:hAnsi="Palatino Linotype"/>
                <w:color w:val="404041"/>
                <w:highlight w:val="yellow"/>
              </w:rPr>
              <w:t>Documento requerido</w:t>
            </w:r>
          </w:p>
        </w:tc>
        <w:tc>
          <w:tcPr>
            <w:tcW w:w="0" w:type="auto"/>
            <w:shd w:val="clear" w:color="auto" w:fill="FFFFFF"/>
            <w:tcMar>
              <w:top w:w="0" w:type="dxa"/>
              <w:left w:w="0" w:type="dxa"/>
              <w:bottom w:w="0" w:type="dxa"/>
              <w:right w:w="0" w:type="dxa"/>
            </w:tcMar>
            <w:vAlign w:val="center"/>
            <w:hideMark/>
          </w:tcPr>
          <w:p w14:paraId="242115C3" w14:textId="77777777" w:rsidR="003F53B1" w:rsidRPr="007D484B" w:rsidRDefault="003F53B1" w:rsidP="007D484B">
            <w:pPr>
              <w:jc w:val="both"/>
              <w:rPr>
                <w:rFonts w:ascii="Palatino Linotype" w:hAnsi="Palatino Linotype"/>
                <w:color w:val="404041"/>
                <w:highlight w:val="yellow"/>
              </w:rPr>
            </w:pPr>
            <w:r w:rsidRPr="007D484B">
              <w:rPr>
                <w:rStyle w:val="Textoennegrita"/>
                <w:rFonts w:ascii="Palatino Linotype" w:eastAsiaTheme="minorEastAsia" w:hAnsi="Palatino Linotype"/>
                <w:color w:val="404041"/>
                <w:highlight w:val="yellow"/>
              </w:rPr>
              <w:t>Presentación</w:t>
            </w:r>
          </w:p>
        </w:tc>
      </w:tr>
      <w:tr w:rsidR="003F53B1" w:rsidRPr="007D484B" w14:paraId="792C823C" w14:textId="77777777" w:rsidTr="003F53B1">
        <w:tc>
          <w:tcPr>
            <w:tcW w:w="0" w:type="auto"/>
            <w:shd w:val="clear" w:color="auto" w:fill="FFFFFF"/>
            <w:tcMar>
              <w:top w:w="0" w:type="dxa"/>
              <w:left w:w="0" w:type="dxa"/>
              <w:bottom w:w="0" w:type="dxa"/>
              <w:right w:w="360" w:type="dxa"/>
            </w:tcMar>
            <w:vAlign w:val="center"/>
            <w:hideMark/>
          </w:tcPr>
          <w:p w14:paraId="2CEF3363"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Identificación oficial vigente del representante legal (Credencial para votar INE, Pasaporte, Cédula Profesional o Cartilla del Servicio Militar) en caso de persona física y moral</w:t>
            </w:r>
          </w:p>
        </w:tc>
        <w:tc>
          <w:tcPr>
            <w:tcW w:w="0" w:type="auto"/>
            <w:shd w:val="clear" w:color="auto" w:fill="FFFFFF"/>
            <w:tcMar>
              <w:top w:w="0" w:type="dxa"/>
              <w:left w:w="0" w:type="dxa"/>
              <w:bottom w:w="0" w:type="dxa"/>
              <w:right w:w="0" w:type="dxa"/>
            </w:tcMar>
            <w:vAlign w:val="center"/>
            <w:hideMark/>
          </w:tcPr>
          <w:p w14:paraId="6F9318D4"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Original y Copia</w:t>
            </w:r>
          </w:p>
        </w:tc>
      </w:tr>
      <w:tr w:rsidR="003F53B1" w:rsidRPr="007D484B" w14:paraId="04901EEF" w14:textId="77777777" w:rsidTr="003F53B1">
        <w:tc>
          <w:tcPr>
            <w:tcW w:w="0" w:type="auto"/>
            <w:shd w:val="clear" w:color="auto" w:fill="FFFFFF"/>
            <w:tcMar>
              <w:top w:w="0" w:type="dxa"/>
              <w:left w:w="0" w:type="dxa"/>
              <w:bottom w:w="0" w:type="dxa"/>
              <w:right w:w="360" w:type="dxa"/>
            </w:tcMar>
            <w:vAlign w:val="center"/>
            <w:hideMark/>
          </w:tcPr>
          <w:p w14:paraId="3B8D368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Testimonio o acta constitutiva del interesado o documento con el que acredite su legal existencia en caso de persona moral</w:t>
            </w:r>
          </w:p>
        </w:tc>
        <w:tc>
          <w:tcPr>
            <w:tcW w:w="0" w:type="auto"/>
            <w:shd w:val="clear" w:color="auto" w:fill="FFFFFF"/>
            <w:tcMar>
              <w:top w:w="0" w:type="dxa"/>
              <w:left w:w="0" w:type="dxa"/>
              <w:bottom w:w="0" w:type="dxa"/>
              <w:right w:w="0" w:type="dxa"/>
            </w:tcMar>
            <w:vAlign w:val="center"/>
            <w:hideMark/>
          </w:tcPr>
          <w:p w14:paraId="3370AC56"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Original</w:t>
            </w:r>
          </w:p>
        </w:tc>
      </w:tr>
      <w:tr w:rsidR="003F53B1" w:rsidRPr="007D484B" w14:paraId="22DC6A3F" w14:textId="77777777" w:rsidTr="003F53B1">
        <w:tc>
          <w:tcPr>
            <w:tcW w:w="0" w:type="auto"/>
            <w:shd w:val="clear" w:color="auto" w:fill="FFFFFF"/>
            <w:tcMar>
              <w:top w:w="0" w:type="dxa"/>
              <w:left w:w="0" w:type="dxa"/>
              <w:bottom w:w="0" w:type="dxa"/>
              <w:right w:w="360" w:type="dxa"/>
            </w:tcMar>
            <w:vAlign w:val="center"/>
            <w:hideMark/>
          </w:tcPr>
          <w:p w14:paraId="27FF797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Instrumento público que acredita la representación legal del interesado ante la ASEA en caso de persona física y moral</w:t>
            </w:r>
          </w:p>
        </w:tc>
        <w:tc>
          <w:tcPr>
            <w:tcW w:w="0" w:type="auto"/>
            <w:shd w:val="clear" w:color="auto" w:fill="FFFFFF"/>
            <w:tcMar>
              <w:top w:w="0" w:type="dxa"/>
              <w:left w:w="0" w:type="dxa"/>
              <w:bottom w:w="0" w:type="dxa"/>
              <w:right w:w="0" w:type="dxa"/>
            </w:tcMar>
            <w:vAlign w:val="center"/>
            <w:hideMark/>
          </w:tcPr>
          <w:p w14:paraId="0EE28386"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64E8B577" w14:textId="77777777" w:rsidTr="003F53B1">
        <w:tc>
          <w:tcPr>
            <w:tcW w:w="0" w:type="auto"/>
            <w:shd w:val="clear" w:color="auto" w:fill="FFFFFF"/>
            <w:tcMar>
              <w:top w:w="0" w:type="dxa"/>
              <w:left w:w="0" w:type="dxa"/>
              <w:bottom w:w="0" w:type="dxa"/>
              <w:right w:w="360" w:type="dxa"/>
            </w:tcMar>
            <w:vAlign w:val="center"/>
            <w:hideMark/>
          </w:tcPr>
          <w:p w14:paraId="7CE4C00F"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Clave de Registro Federal de Contribuyentes de la persona moral y física</w:t>
            </w:r>
          </w:p>
        </w:tc>
        <w:tc>
          <w:tcPr>
            <w:tcW w:w="0" w:type="auto"/>
            <w:shd w:val="clear" w:color="auto" w:fill="FFFFFF"/>
            <w:tcMar>
              <w:top w:w="0" w:type="dxa"/>
              <w:left w:w="0" w:type="dxa"/>
              <w:bottom w:w="0" w:type="dxa"/>
              <w:right w:w="0" w:type="dxa"/>
            </w:tcMar>
            <w:vAlign w:val="center"/>
            <w:hideMark/>
          </w:tcPr>
          <w:p w14:paraId="6EA90319"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28835EF2" w14:textId="77777777" w:rsidTr="003F53B1">
        <w:tc>
          <w:tcPr>
            <w:tcW w:w="0" w:type="auto"/>
            <w:shd w:val="clear" w:color="auto" w:fill="FFFFFF"/>
            <w:tcMar>
              <w:top w:w="0" w:type="dxa"/>
              <w:left w:w="0" w:type="dxa"/>
              <w:bottom w:w="0" w:type="dxa"/>
              <w:right w:w="360" w:type="dxa"/>
            </w:tcMar>
            <w:vAlign w:val="center"/>
            <w:hideMark/>
          </w:tcPr>
          <w:p w14:paraId="4E8678E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Croquis de ubicación</w:t>
            </w:r>
          </w:p>
          <w:p w14:paraId="17D964F4"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Presentar en anexo, el croquis de la manzana en que se localiza la instalación y dentro de ella el predio que esté ocupa, en un radio mínimo de 500 metros, indicando:</w:t>
            </w:r>
          </w:p>
          <w:p w14:paraId="0A02A41C"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 Área total del predio;</w:t>
            </w:r>
          </w:p>
          <w:p w14:paraId="225E73E1"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lastRenderedPageBreak/>
              <w:t>II. Identificación de las actividades que se realizan en sus colindancias.;</w:t>
            </w:r>
          </w:p>
          <w:p w14:paraId="1C9050F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III. Tipo de zona (industrial, habitacional, etc.) en el que éste se ubica;</w:t>
            </w:r>
          </w:p>
          <w:p w14:paraId="677DC4A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IV. Nombre de las vialidades que rodean la manzana;</w:t>
            </w:r>
          </w:p>
          <w:p w14:paraId="5EED2C3A"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V. El lugar y distancia aproximada a que se encuentran unidades habitacionales, establecimientos de atención médica, centros educacionales, recreativos o de reunión, parques nacionales y áreas naturales protegidas;</w:t>
            </w:r>
          </w:p>
          <w:p w14:paraId="4BC6A1CF"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VI. La ubicación de líneas de alta tensión, gasoductos, pozos de abastecimiento, cuerpos de agua y/o líneas de conducción de agua potable existente en la zona; y</w:t>
            </w:r>
          </w:p>
          <w:p w14:paraId="1E3A5BE4"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VII. Los puntos de referencia que permitan la localización de la instalación, tales como centros comerciales, escuelas, hospitales, etc. Se recomienda utilizar copia de planos oficiales en una escala que permita la localización adecuada de los ductos que se solicitan. Si el Regulado cuenta con la información, deberá presentar croquis que incluya georreferencia con coordenadas geográficas y/o clave catastral. </w:t>
            </w:r>
          </w:p>
        </w:tc>
        <w:tc>
          <w:tcPr>
            <w:tcW w:w="0" w:type="auto"/>
            <w:shd w:val="clear" w:color="auto" w:fill="FFFFFF"/>
            <w:tcMar>
              <w:top w:w="0" w:type="dxa"/>
              <w:left w:w="0" w:type="dxa"/>
              <w:bottom w:w="0" w:type="dxa"/>
              <w:right w:w="0" w:type="dxa"/>
            </w:tcMar>
            <w:vAlign w:val="center"/>
            <w:hideMark/>
          </w:tcPr>
          <w:p w14:paraId="3FE3FD90"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lastRenderedPageBreak/>
              <w:t>Copia</w:t>
            </w:r>
          </w:p>
        </w:tc>
      </w:tr>
      <w:tr w:rsidR="003F53B1" w:rsidRPr="007D484B" w14:paraId="419CE9FC" w14:textId="77777777" w:rsidTr="003F53B1">
        <w:tc>
          <w:tcPr>
            <w:tcW w:w="0" w:type="auto"/>
            <w:shd w:val="clear" w:color="auto" w:fill="FFFFFF"/>
            <w:tcMar>
              <w:top w:w="0" w:type="dxa"/>
              <w:left w:w="0" w:type="dxa"/>
              <w:bottom w:w="0" w:type="dxa"/>
              <w:right w:w="360" w:type="dxa"/>
            </w:tcMar>
            <w:vAlign w:val="center"/>
            <w:hideMark/>
          </w:tcPr>
          <w:p w14:paraId="52DE3764"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Plano Arquitectónico</w:t>
            </w:r>
          </w:p>
          <w:p w14:paraId="31FFCA2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Podrán emplearse el o los planos con los que cuente el Regulado, siempre y cuando se indiquen claramente los siguientes elementos, la ubicación de:</w:t>
            </w:r>
          </w:p>
          <w:p w14:paraId="3CF9FC73"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 La maquinaria y equipo, identificándola según los procesos en que se utiliza;</w:t>
            </w:r>
          </w:p>
          <w:p w14:paraId="5D56A4E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II. Las zonas de tratamiento de residuos peligrosos, su o sus almacenes y áreas de carga y descarga;</w:t>
            </w:r>
          </w:p>
          <w:p w14:paraId="60017661"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III. Las bodegas de materias primas y de producto terminado y sus áreas de carga y descarga;</w:t>
            </w:r>
          </w:p>
          <w:p w14:paraId="33274B1E"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IV. Los servicios auxiliares (áreas de calderas, de compresores y talleres de mantenimiento, por ejemplo); y</w:t>
            </w:r>
          </w:p>
          <w:p w14:paraId="05799C9D"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V. Las oficinas y demás áreas de servicios (comedores, baños, etc.).</w:t>
            </w:r>
          </w:p>
          <w:p w14:paraId="2579D6EE"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Es importante tomar en cuenta:</w:t>
            </w:r>
          </w:p>
          <w:p w14:paraId="4E371C2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 xml:space="preserve">Los planos deben representar las instalaciones actualizadas de la instalación. Los planos de distribución son el vínculo entre la operación real de la instalación y el diagrama de funcionamiento de la solicitud de </w:t>
            </w:r>
            <w:proofErr w:type="spellStart"/>
            <w:r w:rsidRPr="007D484B">
              <w:rPr>
                <w:rFonts w:ascii="Palatino Linotype" w:hAnsi="Palatino Linotype"/>
                <w:color w:val="404041"/>
                <w:highlight w:val="yellow"/>
              </w:rPr>
              <w:t>LF</w:t>
            </w:r>
            <w:proofErr w:type="spellEnd"/>
            <w:r w:rsidRPr="007D484B">
              <w:rPr>
                <w:rFonts w:ascii="Palatino Linotype" w:hAnsi="Palatino Linotype"/>
                <w:color w:val="404041"/>
                <w:highlight w:val="yellow"/>
              </w:rPr>
              <w:t>.</w:t>
            </w:r>
          </w:p>
        </w:tc>
        <w:tc>
          <w:tcPr>
            <w:tcW w:w="0" w:type="auto"/>
            <w:shd w:val="clear" w:color="auto" w:fill="FFFFFF"/>
            <w:tcMar>
              <w:top w:w="0" w:type="dxa"/>
              <w:left w:w="0" w:type="dxa"/>
              <w:bottom w:w="0" w:type="dxa"/>
              <w:right w:w="0" w:type="dxa"/>
            </w:tcMar>
            <w:vAlign w:val="center"/>
            <w:hideMark/>
          </w:tcPr>
          <w:p w14:paraId="33403779"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4AD60325" w14:textId="77777777" w:rsidTr="003F53B1">
        <w:tc>
          <w:tcPr>
            <w:tcW w:w="0" w:type="auto"/>
            <w:shd w:val="clear" w:color="auto" w:fill="FFFFFF"/>
            <w:tcMar>
              <w:top w:w="0" w:type="dxa"/>
              <w:left w:w="0" w:type="dxa"/>
              <w:bottom w:w="0" w:type="dxa"/>
              <w:right w:w="360" w:type="dxa"/>
            </w:tcMar>
            <w:vAlign w:val="center"/>
            <w:hideMark/>
          </w:tcPr>
          <w:p w14:paraId="3BC937E6"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lastRenderedPageBreak/>
              <w:t>Programa de contingencias</w:t>
            </w:r>
          </w:p>
          <w:p w14:paraId="317233BE"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 xml:space="preserve">En cumplimiento del artículo 19 del Reglamento de la </w:t>
            </w:r>
            <w:proofErr w:type="spellStart"/>
            <w:r w:rsidRPr="007D484B">
              <w:rPr>
                <w:rFonts w:ascii="Palatino Linotype" w:hAnsi="Palatino Linotype"/>
                <w:color w:val="404041"/>
                <w:highlight w:val="yellow"/>
              </w:rPr>
              <w:t>LGEEPA</w:t>
            </w:r>
            <w:proofErr w:type="spellEnd"/>
            <w:r w:rsidRPr="007D484B">
              <w:rPr>
                <w:rFonts w:ascii="Palatino Linotype" w:hAnsi="Palatino Linotype"/>
                <w:color w:val="404041"/>
                <w:highlight w:val="yellow"/>
              </w:rPr>
              <w:t xml:space="preserve"> en materia de Prevención y Control de la Contaminación de la Atmósfera, deberá anexar un Programa de Contingencias que contenga la descripción de las acciones, equipos, sistemas y recursos humanos que destinarán en el caso que ocurran emisiones de olores, gases o partículas sólidas y líquidas, extraordinarias no controladas, se presenten fugas y derrames de materiales y/o residuos peligrosos que puedan afectar, tanto la atmósfera, como el suelo y subsuelo, o puedan introducirse al alcantarillado. Así, también para controlar incendios y prevenir explosiones que se puedan presentar en el establecimiento.</w:t>
            </w:r>
          </w:p>
        </w:tc>
        <w:tc>
          <w:tcPr>
            <w:tcW w:w="0" w:type="auto"/>
            <w:shd w:val="clear" w:color="auto" w:fill="FFFFFF"/>
            <w:tcMar>
              <w:top w:w="0" w:type="dxa"/>
              <w:left w:w="0" w:type="dxa"/>
              <w:bottom w:w="0" w:type="dxa"/>
              <w:right w:w="0" w:type="dxa"/>
            </w:tcMar>
            <w:vAlign w:val="center"/>
            <w:hideMark/>
          </w:tcPr>
          <w:p w14:paraId="0537DAEA"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Original y Copia</w:t>
            </w:r>
          </w:p>
        </w:tc>
      </w:tr>
      <w:tr w:rsidR="003F53B1" w:rsidRPr="007D484B" w14:paraId="5CDC9B4B" w14:textId="77777777" w:rsidTr="003F53B1">
        <w:tc>
          <w:tcPr>
            <w:tcW w:w="0" w:type="auto"/>
            <w:shd w:val="clear" w:color="auto" w:fill="FFFFFF"/>
            <w:tcMar>
              <w:top w:w="0" w:type="dxa"/>
              <w:left w:w="0" w:type="dxa"/>
              <w:bottom w:w="0" w:type="dxa"/>
              <w:right w:w="360" w:type="dxa"/>
            </w:tcMar>
            <w:vAlign w:val="center"/>
            <w:hideMark/>
          </w:tcPr>
          <w:p w14:paraId="0F438EDE"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Plan de participación en Programa de Contingencias Ambientales</w:t>
            </w:r>
          </w:p>
          <w:p w14:paraId="2DCC87C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 xml:space="preserve">Este documento deberán presentarlo aquellas instalaciones que se encuentren ubicadas en la Ciudad de México, en el área metropolitana de Monterrey, en el Municipio de Salamanca, </w:t>
            </w:r>
            <w:proofErr w:type="spellStart"/>
            <w:r w:rsidRPr="007D484B">
              <w:rPr>
                <w:rFonts w:ascii="Palatino Linotype" w:hAnsi="Palatino Linotype"/>
                <w:color w:val="404041"/>
                <w:highlight w:val="yellow"/>
              </w:rPr>
              <w:t>Gto</w:t>
            </w:r>
            <w:proofErr w:type="spellEnd"/>
            <w:r w:rsidRPr="007D484B">
              <w:rPr>
                <w:rFonts w:ascii="Palatino Linotype" w:hAnsi="Palatino Linotype"/>
                <w:color w:val="404041"/>
                <w:highlight w:val="yellow"/>
              </w:rPr>
              <w:t>., o en alguno de los municipios del Estado de México o de Jalisco que cuentan con un Programa para Contingencias Ambientales Atmosféricas.</w:t>
            </w:r>
          </w:p>
        </w:tc>
        <w:tc>
          <w:tcPr>
            <w:tcW w:w="0" w:type="auto"/>
            <w:shd w:val="clear" w:color="auto" w:fill="FFFFFF"/>
            <w:tcMar>
              <w:top w:w="0" w:type="dxa"/>
              <w:left w:w="0" w:type="dxa"/>
              <w:bottom w:w="0" w:type="dxa"/>
              <w:right w:w="0" w:type="dxa"/>
            </w:tcMar>
            <w:vAlign w:val="center"/>
            <w:hideMark/>
          </w:tcPr>
          <w:p w14:paraId="1A80DE4B"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Original y Copia</w:t>
            </w:r>
          </w:p>
        </w:tc>
      </w:tr>
      <w:tr w:rsidR="003F53B1" w:rsidRPr="007D484B" w14:paraId="70D94CF9" w14:textId="77777777" w:rsidTr="003F53B1">
        <w:tc>
          <w:tcPr>
            <w:tcW w:w="0" w:type="auto"/>
            <w:shd w:val="clear" w:color="auto" w:fill="FFFFFF"/>
            <w:tcMar>
              <w:top w:w="0" w:type="dxa"/>
              <w:left w:w="0" w:type="dxa"/>
              <w:bottom w:w="0" w:type="dxa"/>
              <w:right w:w="360" w:type="dxa"/>
            </w:tcMar>
            <w:vAlign w:val="center"/>
            <w:hideMark/>
          </w:tcPr>
          <w:p w14:paraId="163E60FE"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Diagrama de funcionamiento</w:t>
            </w:r>
          </w:p>
          <w:p w14:paraId="721BB475"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Deben contar con las siguientes características:</w:t>
            </w:r>
          </w:p>
          <w:p w14:paraId="2BE6D195"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 Deben identificar mediante bloques, las actividades, maquinaria o equipos donde se incorporan insumos y se generan o emiten contaminantes. Estos puntos son llamados puntos de consumo y puntos de generación y/o emisión de contaminantes;</w:t>
            </w:r>
          </w:p>
          <w:p w14:paraId="51031C51"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 xml:space="preserve">II.. Los puntos de consumo, puntos de generación y puntos de emisión deben coincidir con los que se indiquen en la Tabla resumen y en las secciones que los solicitan dentro del Formato de solicitud de </w:t>
            </w:r>
            <w:proofErr w:type="spellStart"/>
            <w:r w:rsidRPr="007D484B">
              <w:rPr>
                <w:rFonts w:ascii="Palatino Linotype" w:hAnsi="Palatino Linotype"/>
                <w:color w:val="404041"/>
                <w:highlight w:val="yellow"/>
              </w:rPr>
              <w:t>LF</w:t>
            </w:r>
            <w:proofErr w:type="spellEnd"/>
            <w:r w:rsidRPr="007D484B">
              <w:rPr>
                <w:rFonts w:ascii="Palatino Linotype" w:hAnsi="Palatino Linotype"/>
                <w:color w:val="404041"/>
                <w:highlight w:val="yellow"/>
              </w:rPr>
              <w:t>;</w:t>
            </w:r>
          </w:p>
          <w:p w14:paraId="7F622B6F"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III.. Los diagramas deben atender a lo siguiente:</w:t>
            </w:r>
          </w:p>
          <w:p w14:paraId="7429439F"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a) Utilizar un diagrama por proceso.</w:t>
            </w:r>
          </w:p>
          <w:p w14:paraId="6E14262B"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b) En cada diagrama se deben identificar de manera secuencial los bloques correspondientes a las actividades, maquinaria o equipo perteneciente a cada proceso.</w:t>
            </w:r>
          </w:p>
          <w:p w14:paraId="16091FC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c) Identificar insumos para la producción, así como agua y energía eléctrica</w:t>
            </w:r>
          </w:p>
          <w:p w14:paraId="77140ABF"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lastRenderedPageBreak/>
              <w:t>d) Identificar la generación y emisión de contaminantes a la atmósfera e) Identificar la generación de residuos peligrosos y no peligrosos.</w:t>
            </w:r>
          </w:p>
          <w:p w14:paraId="56ED4735"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IV. Cuando en un diagrama aparezcan actividades, maquinarias y equipos en los cuales no existan entradas ni salidas de ningún tipo, éstos NO deberán numerarse.</w:t>
            </w:r>
          </w:p>
        </w:tc>
        <w:tc>
          <w:tcPr>
            <w:tcW w:w="0" w:type="auto"/>
            <w:shd w:val="clear" w:color="auto" w:fill="FFFFFF"/>
            <w:tcMar>
              <w:top w:w="0" w:type="dxa"/>
              <w:left w:w="0" w:type="dxa"/>
              <w:bottom w:w="0" w:type="dxa"/>
              <w:right w:w="0" w:type="dxa"/>
            </w:tcMar>
            <w:vAlign w:val="center"/>
            <w:hideMark/>
          </w:tcPr>
          <w:p w14:paraId="67D1A5FA"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lastRenderedPageBreak/>
              <w:t>Original y Copia</w:t>
            </w:r>
          </w:p>
        </w:tc>
      </w:tr>
      <w:tr w:rsidR="003F53B1" w:rsidRPr="007D484B" w14:paraId="63E35B47" w14:textId="77777777" w:rsidTr="003F53B1">
        <w:tc>
          <w:tcPr>
            <w:tcW w:w="0" w:type="auto"/>
            <w:shd w:val="clear" w:color="auto" w:fill="FFFFFF"/>
            <w:tcMar>
              <w:top w:w="0" w:type="dxa"/>
              <w:left w:w="0" w:type="dxa"/>
              <w:bottom w:w="0" w:type="dxa"/>
              <w:right w:w="360" w:type="dxa"/>
            </w:tcMar>
            <w:vAlign w:val="center"/>
            <w:hideMark/>
          </w:tcPr>
          <w:p w14:paraId="5B6ACE8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Tabla resumen del diagrama de funcionamiento</w:t>
            </w:r>
          </w:p>
          <w:p w14:paraId="2B82552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La tabla se elabora con base en los diagramas de funcionamiento y sólo deberán consignarse en ella los puntos de consumo, generación y emisión identificados en dichos diagramas.</w:t>
            </w:r>
          </w:p>
        </w:tc>
        <w:tc>
          <w:tcPr>
            <w:tcW w:w="0" w:type="auto"/>
            <w:shd w:val="clear" w:color="auto" w:fill="FFFFFF"/>
            <w:tcMar>
              <w:top w:w="0" w:type="dxa"/>
              <w:left w:w="0" w:type="dxa"/>
              <w:bottom w:w="0" w:type="dxa"/>
              <w:right w:w="0" w:type="dxa"/>
            </w:tcMar>
            <w:vAlign w:val="center"/>
            <w:hideMark/>
          </w:tcPr>
          <w:p w14:paraId="4208BA64"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5AB4F356" w14:textId="77777777" w:rsidTr="003F53B1">
        <w:tc>
          <w:tcPr>
            <w:tcW w:w="0" w:type="auto"/>
            <w:shd w:val="clear" w:color="auto" w:fill="FFFFFF"/>
            <w:tcMar>
              <w:top w:w="0" w:type="dxa"/>
              <w:left w:w="0" w:type="dxa"/>
              <w:bottom w:w="0" w:type="dxa"/>
              <w:right w:w="360" w:type="dxa"/>
            </w:tcMar>
            <w:vAlign w:val="center"/>
            <w:hideMark/>
          </w:tcPr>
          <w:p w14:paraId="2431A18A"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Métodos de estimación de emisiones de sustancias contaminantes</w:t>
            </w:r>
          </w:p>
          <w:p w14:paraId="1F0EF07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La medición directa es la mejor forma de conocer la cantidad total de emisiones de una industria. Sin embargo, para un gran número de casos no es posible realizarla, por lo que debe recurrirse a una estimación indirecta. Es práctica común dentro del sector industrial evaluar el gasto de algunas corrientes y la composición de las mismas, en ciertas partes del proceso, mediante estimaciones indirectas a partir de otros parámetros de fácil medición (temperatura, presión, etc.) o balances de materiales, por lo que el empleo de tales técnicas se considera adecuado para la estimación de emisiones contaminantes. Debe recordarse que aquellas sustancias para las que existen normas específicas deberán ser medidas o estimadas conforme a los métodos y periodicidad establecidos.</w:t>
            </w:r>
          </w:p>
        </w:tc>
        <w:tc>
          <w:tcPr>
            <w:tcW w:w="0" w:type="auto"/>
            <w:shd w:val="clear" w:color="auto" w:fill="FFFFFF"/>
            <w:tcMar>
              <w:top w:w="0" w:type="dxa"/>
              <w:left w:w="0" w:type="dxa"/>
              <w:bottom w:w="0" w:type="dxa"/>
              <w:right w:w="0" w:type="dxa"/>
            </w:tcMar>
            <w:vAlign w:val="center"/>
            <w:hideMark/>
          </w:tcPr>
          <w:p w14:paraId="1B2AF991"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42B4CF3C" w14:textId="77777777" w:rsidTr="003F53B1">
        <w:tc>
          <w:tcPr>
            <w:tcW w:w="0" w:type="auto"/>
            <w:shd w:val="clear" w:color="auto" w:fill="FFFFFF"/>
            <w:tcMar>
              <w:top w:w="0" w:type="dxa"/>
              <w:left w:w="0" w:type="dxa"/>
              <w:bottom w:w="0" w:type="dxa"/>
              <w:right w:w="360" w:type="dxa"/>
            </w:tcMar>
            <w:vAlign w:val="center"/>
            <w:hideMark/>
          </w:tcPr>
          <w:p w14:paraId="6AE804E7"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Memoria de cálculo de emisiones contaminantes a la atmósfera</w:t>
            </w:r>
          </w:p>
        </w:tc>
        <w:tc>
          <w:tcPr>
            <w:tcW w:w="0" w:type="auto"/>
            <w:shd w:val="clear" w:color="auto" w:fill="FFFFFF"/>
            <w:tcMar>
              <w:top w:w="0" w:type="dxa"/>
              <w:left w:w="0" w:type="dxa"/>
              <w:bottom w:w="0" w:type="dxa"/>
              <w:right w:w="0" w:type="dxa"/>
            </w:tcMar>
            <w:vAlign w:val="center"/>
            <w:hideMark/>
          </w:tcPr>
          <w:p w14:paraId="621109E0"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741E589E" w14:textId="77777777" w:rsidTr="003F53B1">
        <w:tc>
          <w:tcPr>
            <w:tcW w:w="0" w:type="auto"/>
            <w:shd w:val="clear" w:color="auto" w:fill="FFFFFF"/>
            <w:tcMar>
              <w:top w:w="0" w:type="dxa"/>
              <w:left w:w="0" w:type="dxa"/>
              <w:bottom w:w="0" w:type="dxa"/>
              <w:right w:w="360" w:type="dxa"/>
            </w:tcMar>
            <w:vAlign w:val="center"/>
            <w:hideMark/>
          </w:tcPr>
          <w:p w14:paraId="2D7F0A1D"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Dirección de la instalación y sus coordenadas de geolocalización</w:t>
            </w:r>
          </w:p>
        </w:tc>
        <w:tc>
          <w:tcPr>
            <w:tcW w:w="0" w:type="auto"/>
            <w:shd w:val="clear" w:color="auto" w:fill="FFFFFF"/>
            <w:tcMar>
              <w:top w:w="0" w:type="dxa"/>
              <w:left w:w="0" w:type="dxa"/>
              <w:bottom w:w="0" w:type="dxa"/>
              <w:right w:w="0" w:type="dxa"/>
            </w:tcMar>
            <w:vAlign w:val="center"/>
            <w:hideMark/>
          </w:tcPr>
          <w:p w14:paraId="7DB3C1CA"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Copia</w:t>
            </w:r>
          </w:p>
        </w:tc>
      </w:tr>
      <w:tr w:rsidR="003F53B1" w:rsidRPr="007D484B" w14:paraId="47566137" w14:textId="77777777" w:rsidTr="003F53B1">
        <w:tc>
          <w:tcPr>
            <w:tcW w:w="0" w:type="auto"/>
            <w:shd w:val="clear" w:color="auto" w:fill="FFFFFF"/>
            <w:tcMar>
              <w:top w:w="0" w:type="dxa"/>
              <w:left w:w="0" w:type="dxa"/>
              <w:bottom w:w="0" w:type="dxa"/>
              <w:right w:w="360" w:type="dxa"/>
            </w:tcMar>
            <w:vAlign w:val="center"/>
            <w:hideMark/>
          </w:tcPr>
          <w:p w14:paraId="4B3A9784"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 xml:space="preserve">Comprobante de pago de derechos, formato </w:t>
            </w:r>
            <w:proofErr w:type="spellStart"/>
            <w:r w:rsidRPr="007D484B">
              <w:rPr>
                <w:rFonts w:ascii="Palatino Linotype" w:hAnsi="Palatino Linotype"/>
                <w:color w:val="404041"/>
                <w:highlight w:val="yellow"/>
              </w:rPr>
              <w:t>e5cinco</w:t>
            </w:r>
            <w:proofErr w:type="spellEnd"/>
            <w:r w:rsidRPr="007D484B">
              <w:rPr>
                <w:rFonts w:ascii="Palatino Linotype" w:hAnsi="Palatino Linotype"/>
                <w:color w:val="404041"/>
                <w:highlight w:val="yellow"/>
              </w:rPr>
              <w:t xml:space="preserve"> y hoja de ayuda</w:t>
            </w:r>
          </w:p>
        </w:tc>
        <w:tc>
          <w:tcPr>
            <w:tcW w:w="0" w:type="auto"/>
            <w:shd w:val="clear" w:color="auto" w:fill="FFFFFF"/>
            <w:tcMar>
              <w:top w:w="0" w:type="dxa"/>
              <w:left w:w="0" w:type="dxa"/>
              <w:bottom w:w="0" w:type="dxa"/>
              <w:right w:w="0" w:type="dxa"/>
            </w:tcMar>
            <w:vAlign w:val="center"/>
            <w:hideMark/>
          </w:tcPr>
          <w:p w14:paraId="21D36F02"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Original y Copia</w:t>
            </w:r>
          </w:p>
        </w:tc>
      </w:tr>
      <w:tr w:rsidR="003F53B1" w:rsidRPr="007D484B" w14:paraId="3E108910" w14:textId="77777777" w:rsidTr="003F53B1">
        <w:tc>
          <w:tcPr>
            <w:tcW w:w="0" w:type="auto"/>
            <w:shd w:val="clear" w:color="auto" w:fill="FFFFFF"/>
            <w:tcMar>
              <w:top w:w="0" w:type="dxa"/>
              <w:left w:w="0" w:type="dxa"/>
              <w:bottom w:w="0" w:type="dxa"/>
              <w:right w:w="360" w:type="dxa"/>
            </w:tcMar>
            <w:vAlign w:val="center"/>
            <w:hideMark/>
          </w:tcPr>
          <w:p w14:paraId="57DC4B61"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Descripción de operaciones y procesos</w:t>
            </w:r>
          </w:p>
          <w:p w14:paraId="39449E4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Dispensarios y/o despachadores (gas LP) y/o surtidores (gas natural):</w:t>
            </w:r>
          </w:p>
          <w:p w14:paraId="1878118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a) Cantidad, tipo de combustible que despacha, número pistolas y cantidad de tomas de suministro;</w:t>
            </w:r>
          </w:p>
          <w:p w14:paraId="51457A27"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b) Tanques: cantidad y tipo de combustible que almacena, tipo de tanque, capacidad de almacenamiento;</w:t>
            </w:r>
          </w:p>
          <w:p w14:paraId="716C0BA6"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c) Tomas de recepción (cantidad);</w:t>
            </w:r>
          </w:p>
          <w:p w14:paraId="5907C535"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d) Equipos auxiliares: descripción del equipo, capacidad, energía combustible utilizado, consumo de energía combustible y horas de operación anual;</w:t>
            </w:r>
          </w:p>
          <w:p w14:paraId="1A255D4B"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lastRenderedPageBreak/>
              <w:t>e) Equipos o método de control de emisiones contaminantes a la atmósfera: tipo, porcentaje y tipo de eficiencia;</w:t>
            </w:r>
          </w:p>
          <w:p w14:paraId="2678D453"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f) Insumos directos e indirectos: nombre comercial y químico de cada insumo, No CAS, puntos de consumo, estado físico, forma de almacenamiento, consumo anual;</w:t>
            </w:r>
          </w:p>
          <w:p w14:paraId="047631F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g) Capacidad instalada de expendio de gasolinas, diésel, gas licuado de petróleo y/o gas natural;</w:t>
            </w:r>
          </w:p>
          <w:p w14:paraId="4567CB50"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h) Emisiones fugitivas y evaporativas: puntos de generación, equipo o método de control, nombre del contaminante, cantidad, unidad y método de estimación; y</w:t>
            </w:r>
          </w:p>
          <w:p w14:paraId="39EF9C32"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I) Emisiones de gases de combustión de equipos auxiliares y del incinerador del sistema de recuperación de vapores (puntos de generación, equipo de control, nombre del contaminante, cantidad, unidad, método de estimación).</w:t>
            </w:r>
          </w:p>
        </w:tc>
        <w:tc>
          <w:tcPr>
            <w:tcW w:w="0" w:type="auto"/>
            <w:shd w:val="clear" w:color="auto" w:fill="FFFFFF"/>
            <w:tcMar>
              <w:top w:w="0" w:type="dxa"/>
              <w:left w:w="0" w:type="dxa"/>
              <w:bottom w:w="0" w:type="dxa"/>
              <w:right w:w="0" w:type="dxa"/>
            </w:tcMar>
            <w:vAlign w:val="center"/>
            <w:hideMark/>
          </w:tcPr>
          <w:p w14:paraId="384805BA"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lastRenderedPageBreak/>
              <w:t>Original y Copia</w:t>
            </w:r>
          </w:p>
        </w:tc>
      </w:tr>
    </w:tbl>
    <w:p w14:paraId="1B66F226" w14:textId="77777777" w:rsidR="007D484B" w:rsidRPr="007D484B" w:rsidRDefault="007D484B" w:rsidP="007D484B">
      <w:pPr>
        <w:pStyle w:val="Ttulo2"/>
        <w:shd w:val="clear" w:color="auto" w:fill="FFFFFF"/>
        <w:spacing w:before="0" w:beforeAutospacing="0" w:after="0" w:afterAutospacing="0"/>
        <w:jc w:val="both"/>
        <w:rPr>
          <w:rFonts w:ascii="Palatino Linotype" w:hAnsi="Palatino Linotype"/>
          <w:color w:val="404041"/>
          <w:sz w:val="24"/>
          <w:szCs w:val="24"/>
          <w:highlight w:val="yellow"/>
        </w:rPr>
      </w:pPr>
    </w:p>
    <w:p w14:paraId="57644C48" w14:textId="77777777" w:rsidR="003F53B1" w:rsidRPr="007D484B" w:rsidRDefault="003F53B1" w:rsidP="007D484B">
      <w:pPr>
        <w:pStyle w:val="Ttulo2"/>
        <w:shd w:val="clear" w:color="auto" w:fill="FFFFFF"/>
        <w:spacing w:before="0" w:beforeAutospacing="0" w:after="0" w:afterAutospacing="0"/>
        <w:jc w:val="both"/>
        <w:rPr>
          <w:rFonts w:ascii="Palatino Linotype" w:hAnsi="Palatino Linotype"/>
          <w:color w:val="404041"/>
          <w:sz w:val="24"/>
          <w:szCs w:val="24"/>
          <w:highlight w:val="yellow"/>
        </w:rPr>
      </w:pPr>
      <w:r w:rsidRPr="007D484B">
        <w:rPr>
          <w:rFonts w:ascii="Palatino Linotype" w:hAnsi="Palatino Linotype"/>
          <w:color w:val="404041"/>
          <w:sz w:val="24"/>
          <w:szCs w:val="24"/>
          <w:highlight w:val="yellow"/>
        </w:rPr>
        <w:t>Costos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28"/>
        <w:gridCol w:w="1496"/>
      </w:tblGrid>
      <w:tr w:rsidR="003F53B1" w:rsidRPr="007D484B" w14:paraId="1D7E7FE6" w14:textId="77777777" w:rsidTr="003F53B1">
        <w:trPr>
          <w:tblHeader/>
        </w:trPr>
        <w:tc>
          <w:tcPr>
            <w:tcW w:w="7428" w:type="dxa"/>
            <w:shd w:val="clear" w:color="auto" w:fill="FFFFFF"/>
            <w:tcMar>
              <w:top w:w="0" w:type="dxa"/>
              <w:left w:w="0" w:type="dxa"/>
              <w:bottom w:w="0" w:type="dxa"/>
              <w:right w:w="0" w:type="dxa"/>
            </w:tcMar>
            <w:vAlign w:val="center"/>
            <w:hideMark/>
          </w:tcPr>
          <w:p w14:paraId="3DCF5400" w14:textId="77777777" w:rsidR="003F53B1" w:rsidRPr="007D484B" w:rsidRDefault="003F53B1" w:rsidP="007D484B">
            <w:pPr>
              <w:jc w:val="both"/>
              <w:rPr>
                <w:rFonts w:ascii="Palatino Linotype" w:hAnsi="Palatino Linotype"/>
                <w:b/>
                <w:bCs/>
                <w:color w:val="404041"/>
                <w:highlight w:val="yellow"/>
              </w:rPr>
            </w:pPr>
            <w:r w:rsidRPr="007D484B">
              <w:rPr>
                <w:rFonts w:ascii="Palatino Linotype" w:hAnsi="Palatino Linotype"/>
                <w:b/>
                <w:bCs/>
                <w:color w:val="404041"/>
                <w:highlight w:val="yellow"/>
              </w:rPr>
              <w:t>Concepto</w:t>
            </w:r>
          </w:p>
        </w:tc>
        <w:tc>
          <w:tcPr>
            <w:tcW w:w="0" w:type="auto"/>
            <w:shd w:val="clear" w:color="auto" w:fill="FFFFFF"/>
            <w:tcMar>
              <w:top w:w="0" w:type="dxa"/>
              <w:left w:w="0" w:type="dxa"/>
              <w:bottom w:w="0" w:type="dxa"/>
              <w:right w:w="0" w:type="dxa"/>
            </w:tcMar>
            <w:vAlign w:val="center"/>
            <w:hideMark/>
          </w:tcPr>
          <w:p w14:paraId="55D668C7" w14:textId="77777777" w:rsidR="003F53B1" w:rsidRPr="007D484B" w:rsidRDefault="003F53B1" w:rsidP="007D484B">
            <w:pPr>
              <w:jc w:val="both"/>
              <w:rPr>
                <w:rFonts w:ascii="Palatino Linotype" w:hAnsi="Palatino Linotype"/>
                <w:b/>
                <w:bCs/>
                <w:color w:val="404041"/>
                <w:highlight w:val="yellow"/>
              </w:rPr>
            </w:pPr>
            <w:r w:rsidRPr="007D484B">
              <w:rPr>
                <w:rFonts w:ascii="Palatino Linotype" w:hAnsi="Palatino Linotype"/>
                <w:b/>
                <w:bCs/>
                <w:color w:val="404041"/>
                <w:highlight w:val="yellow"/>
              </w:rPr>
              <w:t>Monto</w:t>
            </w:r>
          </w:p>
        </w:tc>
      </w:tr>
      <w:tr w:rsidR="003F53B1" w:rsidRPr="007D484B" w14:paraId="0A33401A" w14:textId="77777777" w:rsidTr="003F53B1">
        <w:tc>
          <w:tcPr>
            <w:tcW w:w="0" w:type="auto"/>
            <w:shd w:val="clear" w:color="auto" w:fill="FFFFFF"/>
            <w:tcMar>
              <w:top w:w="0" w:type="dxa"/>
              <w:left w:w="0" w:type="dxa"/>
              <w:bottom w:w="0" w:type="dxa"/>
              <w:right w:w="360" w:type="dxa"/>
            </w:tcMar>
            <w:vAlign w:val="center"/>
            <w:hideMark/>
          </w:tcPr>
          <w:p w14:paraId="18FD59B9" w14:textId="77777777" w:rsidR="003F53B1" w:rsidRPr="007D484B" w:rsidRDefault="003F53B1" w:rsidP="007D484B">
            <w:pPr>
              <w:pStyle w:val="NormalWeb"/>
              <w:spacing w:before="0" w:beforeAutospacing="0" w:after="0" w:afterAutospacing="0"/>
              <w:jc w:val="both"/>
              <w:rPr>
                <w:rFonts w:ascii="Palatino Linotype" w:hAnsi="Palatino Linotype"/>
                <w:color w:val="404041"/>
                <w:highlight w:val="yellow"/>
              </w:rPr>
            </w:pPr>
            <w:r w:rsidRPr="007D484B">
              <w:rPr>
                <w:rFonts w:ascii="Palatino Linotype" w:hAnsi="Palatino Linotype"/>
                <w:color w:val="404041"/>
                <w:highlight w:val="yellow"/>
              </w:rPr>
              <w:t>Por la recepción y evaluación de solicitud de licencia</w:t>
            </w:r>
          </w:p>
        </w:tc>
        <w:tc>
          <w:tcPr>
            <w:tcW w:w="0" w:type="auto"/>
            <w:shd w:val="clear" w:color="auto" w:fill="FFFFFF"/>
            <w:tcMar>
              <w:top w:w="0" w:type="dxa"/>
              <w:left w:w="0" w:type="dxa"/>
              <w:bottom w:w="0" w:type="dxa"/>
              <w:right w:w="0" w:type="dxa"/>
            </w:tcMar>
            <w:vAlign w:val="center"/>
            <w:hideMark/>
          </w:tcPr>
          <w:p w14:paraId="4A67C667" w14:textId="77777777" w:rsidR="003F53B1" w:rsidRPr="007D484B" w:rsidRDefault="003F53B1" w:rsidP="007D484B">
            <w:pPr>
              <w:jc w:val="both"/>
              <w:rPr>
                <w:rFonts w:ascii="Palatino Linotype" w:hAnsi="Palatino Linotype"/>
                <w:color w:val="404041"/>
                <w:highlight w:val="yellow"/>
              </w:rPr>
            </w:pPr>
            <w:r w:rsidRPr="007D484B">
              <w:rPr>
                <w:rFonts w:ascii="Palatino Linotype" w:hAnsi="Palatino Linotype"/>
                <w:color w:val="404041"/>
                <w:highlight w:val="yellow"/>
              </w:rPr>
              <w:t xml:space="preserve">$3,569.00 </w:t>
            </w:r>
            <w:proofErr w:type="spellStart"/>
            <w:r w:rsidRPr="007D484B">
              <w:rPr>
                <w:rFonts w:ascii="Palatino Linotype" w:hAnsi="Palatino Linotype"/>
                <w:color w:val="404041"/>
                <w:highlight w:val="yellow"/>
              </w:rPr>
              <w:t>mxn</w:t>
            </w:r>
            <w:proofErr w:type="spellEnd"/>
          </w:p>
        </w:tc>
      </w:tr>
    </w:tbl>
    <w:p w14:paraId="6B2EE163" w14:textId="77777777" w:rsidR="007D484B" w:rsidRPr="007D484B" w:rsidRDefault="007D484B" w:rsidP="003F53B1">
      <w:pPr>
        <w:pStyle w:val="Ttulo2"/>
        <w:shd w:val="clear" w:color="auto" w:fill="FFFFFF"/>
        <w:spacing w:before="0" w:beforeAutospacing="0" w:after="0" w:afterAutospacing="0" w:line="360" w:lineRule="auto"/>
        <w:jc w:val="both"/>
        <w:rPr>
          <w:rFonts w:ascii="Palatino Linotype" w:hAnsi="Palatino Linotype"/>
          <w:color w:val="404041"/>
          <w:sz w:val="24"/>
          <w:szCs w:val="24"/>
          <w:highlight w:val="yellow"/>
        </w:rPr>
      </w:pPr>
    </w:p>
    <w:p w14:paraId="008978CC" w14:textId="77777777" w:rsidR="003F53B1" w:rsidRPr="007D484B" w:rsidRDefault="003F53B1" w:rsidP="003F53B1">
      <w:pPr>
        <w:pStyle w:val="Ttulo2"/>
        <w:shd w:val="clear" w:color="auto" w:fill="FFFFFF"/>
        <w:spacing w:before="0" w:beforeAutospacing="0" w:after="0" w:afterAutospacing="0" w:line="360" w:lineRule="auto"/>
        <w:jc w:val="both"/>
        <w:rPr>
          <w:rFonts w:ascii="Palatino Linotype" w:hAnsi="Palatino Linotype"/>
          <w:color w:val="404041"/>
          <w:sz w:val="24"/>
          <w:szCs w:val="24"/>
          <w:highlight w:val="yellow"/>
        </w:rPr>
      </w:pPr>
      <w:r w:rsidRPr="007D484B">
        <w:rPr>
          <w:rFonts w:ascii="Palatino Linotype" w:hAnsi="Palatino Linotype"/>
          <w:color w:val="404041"/>
          <w:sz w:val="24"/>
          <w:szCs w:val="24"/>
          <w:highlight w:val="yellow"/>
        </w:rPr>
        <w:t>Opciones para realizar tu trámite</w:t>
      </w:r>
    </w:p>
    <w:p w14:paraId="34EBD7E4" w14:textId="77777777" w:rsidR="003F53B1" w:rsidRPr="007D484B" w:rsidRDefault="003F53B1" w:rsidP="003F53B1">
      <w:pPr>
        <w:pStyle w:val="NormalWeb"/>
        <w:shd w:val="clear" w:color="auto" w:fill="FFFFFF"/>
        <w:spacing w:before="0" w:beforeAutospacing="0" w:after="0" w:afterAutospacing="0" w:line="360" w:lineRule="auto"/>
        <w:jc w:val="both"/>
        <w:rPr>
          <w:rFonts w:ascii="Palatino Linotype" w:hAnsi="Palatino Linotype"/>
          <w:color w:val="404041"/>
          <w:highlight w:val="yellow"/>
        </w:rPr>
      </w:pPr>
      <w:r w:rsidRPr="007D484B">
        <w:rPr>
          <w:rStyle w:val="Textoennegrita"/>
          <w:rFonts w:ascii="Palatino Linotype" w:eastAsiaTheme="minorEastAsia" w:hAnsi="Palatino Linotype"/>
          <w:color w:val="404041"/>
          <w:highlight w:val="yellow"/>
        </w:rPr>
        <w:t>En Línea:</w:t>
      </w:r>
    </w:p>
    <w:p w14:paraId="56C61EFE" w14:textId="77777777" w:rsidR="003F53B1" w:rsidRPr="007D484B" w:rsidRDefault="003F53B1" w:rsidP="003F53B1">
      <w:pPr>
        <w:numPr>
          <w:ilvl w:val="0"/>
          <w:numId w:val="4"/>
        </w:numPr>
        <w:shd w:val="clear" w:color="auto" w:fill="FFFFFF"/>
        <w:spacing w:line="360" w:lineRule="auto"/>
        <w:jc w:val="both"/>
        <w:rPr>
          <w:rFonts w:ascii="Palatino Linotype" w:hAnsi="Palatino Linotype"/>
          <w:color w:val="404041"/>
          <w:highlight w:val="yellow"/>
        </w:rPr>
      </w:pPr>
      <w:r w:rsidRPr="007D484B">
        <w:rPr>
          <w:rFonts w:ascii="Palatino Linotype" w:hAnsi="Palatino Linotype"/>
          <w:color w:val="404041"/>
          <w:highlight w:val="yellow"/>
        </w:rPr>
        <w:t>Realiza el pago de derechos.</w:t>
      </w:r>
    </w:p>
    <w:p w14:paraId="099FE176" w14:textId="77777777" w:rsidR="003F53B1" w:rsidRPr="007D484B" w:rsidRDefault="003F53B1" w:rsidP="003F53B1">
      <w:pPr>
        <w:numPr>
          <w:ilvl w:val="0"/>
          <w:numId w:val="4"/>
        </w:numPr>
        <w:shd w:val="clear" w:color="auto" w:fill="FFFFFF"/>
        <w:spacing w:line="360" w:lineRule="auto"/>
        <w:jc w:val="both"/>
        <w:rPr>
          <w:rFonts w:ascii="Palatino Linotype" w:hAnsi="Palatino Linotype"/>
          <w:color w:val="404041"/>
          <w:highlight w:val="yellow"/>
        </w:rPr>
      </w:pPr>
      <w:r w:rsidRPr="007D484B">
        <w:rPr>
          <w:rFonts w:ascii="Palatino Linotype" w:hAnsi="Palatino Linotype"/>
          <w:color w:val="404041"/>
          <w:highlight w:val="yellow"/>
        </w:rPr>
        <w:t>Ingresa tu información vía internet a través de la </w:t>
      </w:r>
      <w:hyperlink r:id="rId9" w:tgtFrame="_blank" w:tooltip="Abre en nueva ventana" w:history="1">
        <w:r w:rsidRPr="007D484B">
          <w:rPr>
            <w:rStyle w:val="Hipervnculo"/>
            <w:rFonts w:ascii="Palatino Linotype" w:hAnsi="Palatino Linotype"/>
            <w:color w:val="1122CC"/>
            <w:highlight w:val="yellow"/>
          </w:rPr>
          <w:t>Oficialía de Partes Electrónica (</w:t>
        </w:r>
        <w:proofErr w:type="spellStart"/>
        <w:r w:rsidRPr="007D484B">
          <w:rPr>
            <w:rStyle w:val="Hipervnculo"/>
            <w:rFonts w:ascii="Palatino Linotype" w:hAnsi="Palatino Linotype"/>
            <w:color w:val="1122CC"/>
            <w:highlight w:val="yellow"/>
          </w:rPr>
          <w:t>OPE</w:t>
        </w:r>
        <w:proofErr w:type="spellEnd"/>
        <w:r w:rsidRPr="007D484B">
          <w:rPr>
            <w:rStyle w:val="Hipervnculo"/>
            <w:rFonts w:ascii="Palatino Linotype" w:hAnsi="Palatino Linotype"/>
            <w:color w:val="1122CC"/>
            <w:highlight w:val="yellow"/>
          </w:rPr>
          <w:t>)</w:t>
        </w:r>
      </w:hyperlink>
      <w:r w:rsidRPr="007D484B">
        <w:rPr>
          <w:rFonts w:ascii="Palatino Linotype" w:hAnsi="Palatino Linotype"/>
          <w:color w:val="404041"/>
          <w:highlight w:val="yellow"/>
        </w:rPr>
        <w:t> de la ASEA.</w:t>
      </w:r>
    </w:p>
    <w:p w14:paraId="55992C4E" w14:textId="77777777" w:rsidR="003F53B1" w:rsidRPr="007D484B" w:rsidRDefault="003F53B1" w:rsidP="003F53B1">
      <w:pPr>
        <w:numPr>
          <w:ilvl w:val="0"/>
          <w:numId w:val="4"/>
        </w:numPr>
        <w:shd w:val="clear" w:color="auto" w:fill="FFFFFF"/>
        <w:spacing w:line="360" w:lineRule="auto"/>
        <w:jc w:val="both"/>
        <w:rPr>
          <w:rFonts w:ascii="Palatino Linotype" w:hAnsi="Palatino Linotype"/>
          <w:color w:val="404041"/>
          <w:highlight w:val="yellow"/>
        </w:rPr>
      </w:pPr>
      <w:r w:rsidRPr="007D484B">
        <w:rPr>
          <w:rFonts w:ascii="Palatino Linotype" w:hAnsi="Palatino Linotype"/>
          <w:color w:val="404041"/>
          <w:highlight w:val="yellow"/>
        </w:rPr>
        <w:t>Acepta los términos y condiciones para el uso de la Oficialía de Partes Electrónica.</w:t>
      </w:r>
    </w:p>
    <w:p w14:paraId="70458E44" w14:textId="77777777" w:rsidR="003F53B1" w:rsidRPr="007D484B" w:rsidRDefault="003F53B1" w:rsidP="003F53B1">
      <w:pPr>
        <w:numPr>
          <w:ilvl w:val="0"/>
          <w:numId w:val="4"/>
        </w:numPr>
        <w:shd w:val="clear" w:color="auto" w:fill="FFFFFF"/>
        <w:spacing w:line="360" w:lineRule="auto"/>
        <w:jc w:val="both"/>
        <w:rPr>
          <w:rFonts w:ascii="Palatino Linotype" w:hAnsi="Palatino Linotype"/>
          <w:color w:val="404041"/>
          <w:highlight w:val="yellow"/>
        </w:rPr>
      </w:pPr>
      <w:r w:rsidRPr="007D484B">
        <w:rPr>
          <w:rFonts w:ascii="Palatino Linotype" w:hAnsi="Palatino Linotype"/>
          <w:color w:val="404041"/>
          <w:highlight w:val="yellow"/>
        </w:rPr>
        <w:t xml:space="preserve">Adjunta los requisitos, firma con tu </w:t>
      </w:r>
      <w:proofErr w:type="spellStart"/>
      <w:proofErr w:type="gramStart"/>
      <w:r w:rsidRPr="007D484B">
        <w:rPr>
          <w:rFonts w:ascii="Palatino Linotype" w:hAnsi="Palatino Linotype"/>
          <w:color w:val="404041"/>
          <w:highlight w:val="yellow"/>
        </w:rPr>
        <w:t>e.fima</w:t>
      </w:r>
      <w:proofErr w:type="spellEnd"/>
      <w:proofErr w:type="gramEnd"/>
      <w:r w:rsidRPr="007D484B">
        <w:rPr>
          <w:rFonts w:ascii="Palatino Linotype" w:hAnsi="Palatino Linotype"/>
          <w:color w:val="404041"/>
          <w:highlight w:val="yellow"/>
        </w:rPr>
        <w:t xml:space="preserve"> (antes FIEL) y envía tu solicitud.</w:t>
      </w:r>
    </w:p>
    <w:p w14:paraId="376FB00E" w14:textId="77777777" w:rsidR="007D484B" w:rsidRPr="007D484B" w:rsidRDefault="007D484B" w:rsidP="007D484B">
      <w:pPr>
        <w:shd w:val="clear" w:color="auto" w:fill="FFFFFF"/>
        <w:spacing w:line="360" w:lineRule="auto"/>
        <w:ind w:left="720"/>
        <w:jc w:val="both"/>
        <w:rPr>
          <w:rFonts w:ascii="Palatino Linotype" w:hAnsi="Palatino Linotype"/>
          <w:color w:val="404041"/>
          <w:highlight w:val="yellow"/>
        </w:rPr>
      </w:pPr>
    </w:p>
    <w:p w14:paraId="52C1CB8C" w14:textId="77777777" w:rsidR="003F53B1" w:rsidRPr="007D484B" w:rsidRDefault="003F53B1" w:rsidP="003F53B1">
      <w:pPr>
        <w:pStyle w:val="NormalWeb"/>
        <w:shd w:val="clear" w:color="auto" w:fill="FFFFFF"/>
        <w:spacing w:before="0" w:beforeAutospacing="0" w:after="0" w:afterAutospacing="0" w:line="360" w:lineRule="auto"/>
        <w:jc w:val="both"/>
        <w:rPr>
          <w:rFonts w:ascii="Palatino Linotype" w:hAnsi="Palatino Linotype"/>
          <w:color w:val="404041"/>
          <w:highlight w:val="yellow"/>
        </w:rPr>
      </w:pPr>
      <w:r w:rsidRPr="007D484B">
        <w:rPr>
          <w:rStyle w:val="Textoennegrita"/>
          <w:rFonts w:ascii="Palatino Linotype" w:eastAsiaTheme="minorEastAsia" w:hAnsi="Palatino Linotype"/>
          <w:color w:val="404041"/>
          <w:highlight w:val="yellow"/>
        </w:rPr>
        <w:t>Presencial: </w:t>
      </w:r>
      <w:r w:rsidRPr="007D484B">
        <w:rPr>
          <w:rFonts w:ascii="Palatino Linotype" w:hAnsi="Palatino Linotype"/>
          <w:color w:val="404041"/>
          <w:highlight w:val="yellow"/>
        </w:rPr>
        <w:t xml:space="preserve">Preséntate para entrega de documentos, en la Área de Atención al Regulado de la ASEA, Boulevard Adolfo Ruiz Cortines 4209, Jardines en la Montaña, </w:t>
      </w:r>
      <w:r w:rsidRPr="007D484B">
        <w:rPr>
          <w:rFonts w:ascii="Palatino Linotype" w:hAnsi="Palatino Linotype"/>
          <w:color w:val="404041"/>
          <w:highlight w:val="yellow"/>
        </w:rPr>
        <w:lastRenderedPageBreak/>
        <w:t>Alcaldía Tlalpan, C.P. 14210, Ciudad de México. La recepción de trámites o solicitudes de los regulados es lunes a viernes de las 9:00 a las 15:00 horas.</w:t>
      </w:r>
    </w:p>
    <w:p w14:paraId="6FAA981E" w14:textId="77777777" w:rsidR="003F53B1" w:rsidRPr="007D484B" w:rsidRDefault="003F53B1" w:rsidP="000B1006">
      <w:pPr>
        <w:tabs>
          <w:tab w:val="left" w:pos="8931"/>
        </w:tabs>
        <w:spacing w:line="360" w:lineRule="auto"/>
        <w:ind w:right="51"/>
        <w:jc w:val="both"/>
        <w:rPr>
          <w:rFonts w:ascii="Palatino Linotype" w:eastAsiaTheme="minorHAnsi" w:hAnsi="Palatino Linotype" w:cstheme="minorBidi"/>
          <w:highlight w:val="yellow"/>
          <w:lang w:eastAsia="en-US"/>
        </w:rPr>
      </w:pPr>
    </w:p>
    <w:p w14:paraId="7E9AA411" w14:textId="77777777" w:rsidR="007D484B" w:rsidRDefault="007D484B" w:rsidP="000B1006">
      <w:pPr>
        <w:tabs>
          <w:tab w:val="left" w:pos="8931"/>
        </w:tabs>
        <w:spacing w:line="360" w:lineRule="auto"/>
        <w:ind w:right="51"/>
        <w:jc w:val="both"/>
        <w:rPr>
          <w:rFonts w:ascii="Palatino Linotype" w:eastAsiaTheme="minorHAnsi" w:hAnsi="Palatino Linotype" w:cstheme="minorBidi"/>
          <w:lang w:eastAsia="en-US"/>
        </w:rPr>
      </w:pPr>
      <w:r w:rsidRPr="007D484B">
        <w:rPr>
          <w:rFonts w:ascii="Palatino Linotype" w:eastAsiaTheme="minorHAnsi" w:hAnsi="Palatino Linotype" w:cstheme="minorBidi"/>
          <w:highlight w:val="yellow"/>
          <w:lang w:eastAsia="en-US"/>
        </w:rPr>
        <w:t xml:space="preserve">Bajo ese contexto se concluye que la autorización de la </w:t>
      </w:r>
      <w:r w:rsidRPr="007D484B">
        <w:rPr>
          <w:rFonts w:ascii="Palatino Linotype" w:eastAsiaTheme="minorHAnsi" w:hAnsi="Palatino Linotype" w:cstheme="minorBidi"/>
          <w:b/>
          <w:highlight w:val="yellow"/>
          <w:lang w:eastAsia="en-US"/>
        </w:rPr>
        <w:t>Licencia de Funcionamiento, por instalación de gasolineras</w:t>
      </w:r>
      <w:r w:rsidRPr="007D484B">
        <w:rPr>
          <w:rFonts w:ascii="Palatino Linotype" w:eastAsiaTheme="minorHAnsi" w:hAnsi="Palatino Linotype" w:cstheme="minorBidi"/>
          <w:highlight w:val="yellow"/>
          <w:lang w:eastAsia="en-US"/>
        </w:rPr>
        <w:t xml:space="preserve"> es un trámite que se lleva a cabo ante Agencia de Seguridad, Energía y Ambiente (ASEA), lo cual es de </w:t>
      </w:r>
      <w:r w:rsidRPr="007D484B">
        <w:rPr>
          <w:rFonts w:ascii="Palatino Linotype" w:eastAsiaTheme="minorHAnsi" w:hAnsi="Palatino Linotype" w:cstheme="minorBidi"/>
          <w:b/>
          <w:highlight w:val="yellow"/>
          <w:u w:val="single"/>
          <w:lang w:eastAsia="en-US"/>
        </w:rPr>
        <w:t>competencia federal.</w:t>
      </w:r>
    </w:p>
    <w:p w14:paraId="0D95130B" w14:textId="77777777" w:rsidR="003F53B1" w:rsidRDefault="003F53B1" w:rsidP="000B1006">
      <w:pPr>
        <w:tabs>
          <w:tab w:val="left" w:pos="8931"/>
        </w:tabs>
        <w:spacing w:line="360" w:lineRule="auto"/>
        <w:ind w:right="51"/>
        <w:jc w:val="both"/>
        <w:rPr>
          <w:rFonts w:ascii="Palatino Linotype" w:eastAsiaTheme="minorHAnsi" w:hAnsi="Palatino Linotype" w:cstheme="minorBidi"/>
          <w:lang w:eastAsia="en-US"/>
        </w:rPr>
      </w:pPr>
    </w:p>
    <w:p w14:paraId="2B085202" w14:textId="77777777" w:rsidR="000B1006" w:rsidRPr="00970F78" w:rsidRDefault="000B1006" w:rsidP="000B1006">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 xml:space="preserve">Por todo lo anterior, conviene subrayar que, </w:t>
      </w:r>
      <w:proofErr w:type="gramStart"/>
      <w:r w:rsidRPr="00970F78">
        <w:rPr>
          <w:rFonts w:ascii="Palatino Linotype" w:hAnsi="Palatino Linotype" w:cs="Arial"/>
          <w:lang w:val="es-419"/>
        </w:rPr>
        <w:t>las funciones de este Órgano Garante se encuentra</w:t>
      </w:r>
      <w:proofErr w:type="gramEnd"/>
      <w:r w:rsidRPr="00970F78">
        <w:rPr>
          <w:rFonts w:ascii="Palatino Linotype" w:hAnsi="Palatino Linotype" w:cs="Arial"/>
          <w:lang w:val="es-419"/>
        </w:rPr>
        <w:t xml:space="preserve"> puntualizadas en el artículo 36, de la Ley de la Materia, y de la lectura de las mismas no se encuentra alguna que faculte a este Órgano Garante para pronunciarse acerca de la veracidad de la información remitida por los Sujetos Obligados</w:t>
      </w:r>
      <w:r>
        <w:rPr>
          <w:rFonts w:ascii="Palatino Linotype" w:hAnsi="Palatino Linotype" w:cs="Arial"/>
          <w:lang w:val="es-419"/>
        </w:rPr>
        <w:t>.</w:t>
      </w:r>
    </w:p>
    <w:p w14:paraId="793ED55D" w14:textId="77777777" w:rsidR="000B1006" w:rsidRDefault="000B1006" w:rsidP="000B1006">
      <w:pPr>
        <w:spacing w:line="360" w:lineRule="auto"/>
        <w:jc w:val="both"/>
        <w:rPr>
          <w:rFonts w:ascii="Palatino Linotype" w:hAnsi="Palatino Linotype" w:cs="Arial"/>
          <w:lang w:val="es-419"/>
        </w:rPr>
      </w:pPr>
    </w:p>
    <w:p w14:paraId="7A8C4B4A" w14:textId="77777777" w:rsidR="000B1006" w:rsidRDefault="000B1006" w:rsidP="000B1006">
      <w:pPr>
        <w:pStyle w:val="Sinespaciado"/>
        <w:spacing w:line="360" w:lineRule="auto"/>
        <w:jc w:val="both"/>
        <w:rPr>
          <w:rFonts w:ascii="Palatino Linotype" w:eastAsia="Arial Unicode MS" w:hAnsi="Palatino Linotype"/>
        </w:rPr>
      </w:pPr>
      <w:r>
        <w:rPr>
          <w:rFonts w:ascii="Palatino Linotype" w:eastAsia="Arial Unicode MS" w:hAnsi="Palatino Linotype"/>
        </w:rPr>
        <w:t xml:space="preserve">Es importante señalar que, los Servidores Públicos Habilitados, del </w:t>
      </w:r>
      <w:r w:rsidR="002673EF" w:rsidRPr="002673EF">
        <w:rPr>
          <w:rFonts w:ascii="Palatino Linotype" w:eastAsia="Arial Unicode MS" w:hAnsi="Palatino Linotype"/>
        </w:rPr>
        <w:t xml:space="preserve">Director General de Ordenamiento Territorial y Desarrollo Urbano </w:t>
      </w:r>
      <w:r w:rsidRPr="00D86614">
        <w:rPr>
          <w:rFonts w:ascii="Palatino Linotype" w:eastAsia="Arial Unicode MS" w:hAnsi="Palatino Linotype"/>
        </w:rPr>
        <w:t xml:space="preserve">y </w:t>
      </w:r>
      <w:r w:rsidR="002673EF">
        <w:rPr>
          <w:rFonts w:ascii="Palatino Linotype" w:eastAsia="Arial Unicode MS" w:hAnsi="Palatino Linotype"/>
        </w:rPr>
        <w:t>Subdirector de Normatividad y</w:t>
      </w:r>
      <w:r>
        <w:rPr>
          <w:rFonts w:ascii="Palatino Linotype" w:eastAsia="Arial Unicode MS" w:hAnsi="Palatino Linotype"/>
        </w:rPr>
        <w:t xml:space="preserve"> </w:t>
      </w:r>
      <w:r w:rsidR="00F06523">
        <w:rPr>
          <w:rFonts w:ascii="Palatino Linotype" w:eastAsia="Arial Unicode MS" w:hAnsi="Palatino Linotype"/>
        </w:rPr>
        <w:t>Verificación atendier</w:t>
      </w:r>
      <w:r>
        <w:rPr>
          <w:rFonts w:ascii="Palatino Linotype" w:eastAsia="Arial Unicode MS" w:hAnsi="Palatino Linotype"/>
        </w:rPr>
        <w:t>on en respuesta</w:t>
      </w:r>
      <w:r w:rsidR="002673EF">
        <w:rPr>
          <w:rFonts w:ascii="Palatino Linotype" w:eastAsia="Arial Unicode MS" w:hAnsi="Palatino Linotype"/>
        </w:rPr>
        <w:t xml:space="preserve"> e informe justificado</w:t>
      </w:r>
      <w:r>
        <w:rPr>
          <w:rFonts w:ascii="Palatino Linotype" w:eastAsia="Arial Unicode MS" w:hAnsi="Palatino Linotype"/>
        </w:rPr>
        <w:t xml:space="preserve"> la información peticionado por la parte Recurrente; con lo cual este Órgano Garante advierte que se atiende la información solicitada conforme a lo dispuesto por el multicitado artículo 49 fracciones V y VI de la Ley de Transparencia local, máxime que no se encuentra obligado a generar documentación a la medida de lo solicitado (</w:t>
      </w:r>
      <w:r w:rsidRPr="00EE4E8B">
        <w:rPr>
          <w:rFonts w:ascii="Palatino Linotype" w:eastAsia="Arial Unicode MS" w:hAnsi="Palatino Linotype"/>
          <w:i/>
        </w:rPr>
        <w:t>ad hoc</w:t>
      </w:r>
      <w:r>
        <w:rPr>
          <w:rFonts w:ascii="Palatino Linotype" w:eastAsia="Arial Unicode MS" w:hAnsi="Palatino Linotype"/>
        </w:rPr>
        <w:t>)</w:t>
      </w:r>
      <w:r>
        <w:rPr>
          <w:rStyle w:val="Refdenotaalpie"/>
          <w:rFonts w:ascii="Palatino Linotype" w:eastAsia="Arial Unicode MS" w:hAnsi="Palatino Linotype"/>
        </w:rPr>
        <w:footnoteReference w:id="2"/>
      </w:r>
      <w:r>
        <w:rPr>
          <w:rFonts w:ascii="Palatino Linotype" w:eastAsia="Arial Unicode MS" w:hAnsi="Palatino Linotype"/>
        </w:rPr>
        <w:t>.</w:t>
      </w:r>
    </w:p>
    <w:p w14:paraId="7331557C" w14:textId="77777777" w:rsidR="000B1006" w:rsidRDefault="000B1006" w:rsidP="000B1006">
      <w:pPr>
        <w:spacing w:line="360" w:lineRule="auto"/>
        <w:ind w:right="49"/>
        <w:contextualSpacing/>
        <w:jc w:val="both"/>
        <w:rPr>
          <w:rFonts w:ascii="Palatino Linotype" w:hAnsi="Palatino Linotype" w:cs="Arial"/>
        </w:rPr>
      </w:pPr>
    </w:p>
    <w:p w14:paraId="46A95CC6" w14:textId="77777777" w:rsidR="000B1006" w:rsidRDefault="000B1006" w:rsidP="000B1006">
      <w:pPr>
        <w:spacing w:line="360" w:lineRule="auto"/>
        <w:ind w:right="49"/>
        <w:contextualSpacing/>
        <w:jc w:val="both"/>
        <w:rPr>
          <w:rFonts w:ascii="Palatino Linotype" w:hAnsi="Palatino Linotype" w:cs="Arial"/>
        </w:rPr>
      </w:pPr>
      <w:r>
        <w:rPr>
          <w:rFonts w:ascii="Palatino Linotype" w:hAnsi="Palatino Linotype" w:cs="Arial"/>
        </w:rPr>
        <w:t>Ello es así, pues en términos de</w:t>
      </w:r>
      <w:r>
        <w:rPr>
          <w:rFonts w:ascii="Palatino Linotype" w:eastAsia="MS Mincho" w:hAnsi="Palatino Linotype"/>
        </w:rPr>
        <w:t xml:space="preserve">l artículo 18, de la Ley de Transparencia local, los Sujetos Obligados cuentan con la </w:t>
      </w:r>
      <w:bookmarkStart w:id="0" w:name="_Hlk137469497"/>
      <w:r>
        <w:rPr>
          <w:rFonts w:ascii="Palatino Linotype" w:eastAsia="MS Mincho" w:hAnsi="Palatino Linotype"/>
        </w:rPr>
        <w:t>obligación de documentar todos los actos que derive de sus atribuciones, funciones y competencia</w:t>
      </w:r>
      <w:bookmarkEnd w:id="0"/>
      <w:r>
        <w:rPr>
          <w:rFonts w:ascii="Palatino Linotype" w:eastAsia="MS Mincho" w:hAnsi="Palatino Linotype"/>
        </w:rPr>
        <w:t xml:space="preserve"> desde su origen la eventual y </w:t>
      </w:r>
      <w:r>
        <w:rPr>
          <w:rFonts w:ascii="Palatino Linotype" w:eastAsia="MS Mincho" w:hAnsi="Palatino Linotype"/>
        </w:rPr>
        <w:lastRenderedPageBreak/>
        <w:t>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A58F2F7" w14:textId="77777777" w:rsidR="000B1006" w:rsidRDefault="000B1006" w:rsidP="000B1006">
      <w:pPr>
        <w:spacing w:line="360" w:lineRule="auto"/>
        <w:ind w:right="49"/>
        <w:contextualSpacing/>
        <w:jc w:val="both"/>
        <w:rPr>
          <w:rFonts w:ascii="Palatino Linotype" w:hAnsi="Palatino Linotype" w:cs="Arial"/>
        </w:rPr>
      </w:pPr>
    </w:p>
    <w:p w14:paraId="716DE22B" w14:textId="77777777" w:rsidR="000B1006" w:rsidRDefault="000B1006" w:rsidP="000B1006">
      <w:pPr>
        <w:spacing w:line="360" w:lineRule="auto"/>
        <w:ind w:right="49"/>
        <w:contextualSpacing/>
        <w:jc w:val="both"/>
        <w:rPr>
          <w:rFonts w:ascii="Palatino Linotype" w:eastAsia="MS Mincho" w:hAnsi="Palatino Linotype" w:cs="Tahoma"/>
        </w:rPr>
      </w:pPr>
      <w:r>
        <w:rPr>
          <w:rFonts w:ascii="Palatino Linotype" w:hAnsi="Palatino Linotype" w:cs="Arial"/>
        </w:rPr>
        <w:t xml:space="preserve">De la misma forma, </w:t>
      </w:r>
      <w:r>
        <w:rPr>
          <w:rFonts w:ascii="Palatino Linotype" w:eastAsia="MS Mincho" w:hAnsi="Palatino Linotype"/>
        </w:rPr>
        <w:t>de acuerdo con el contenido del artículo 160,</w:t>
      </w:r>
      <w:r>
        <w:rPr>
          <w:rFonts w:ascii="Palatino Linotype" w:hAnsi="Palatino Linotype" w:cs="Arial"/>
        </w:rPr>
        <w:t xml:space="preserve"> de la Ley </w:t>
      </w:r>
      <w:r>
        <w:rPr>
          <w:rFonts w:ascii="Palatino Linotype" w:eastAsia="MS Mincho" w:hAnsi="Palatino Linotype" w:cs="Tahoma"/>
        </w:rPr>
        <w:t>General de Transparencia y Acceso a la Información Pública que a la letra dispone:</w:t>
      </w:r>
    </w:p>
    <w:p w14:paraId="1F8A6FCD" w14:textId="77777777" w:rsidR="000B1006" w:rsidRDefault="000B1006" w:rsidP="000B1006"/>
    <w:p w14:paraId="1CEFDFC5" w14:textId="77777777" w:rsidR="000B1006" w:rsidRPr="007C2663" w:rsidRDefault="000B1006" w:rsidP="000B1006">
      <w:pPr>
        <w:ind w:left="567" w:right="567"/>
        <w:contextualSpacing/>
        <w:jc w:val="both"/>
        <w:rPr>
          <w:rFonts w:ascii="Palatino Linotype" w:hAnsi="Palatino Linotype" w:cs="Arial"/>
          <w:i/>
          <w:sz w:val="22"/>
          <w:szCs w:val="22"/>
          <w:lang w:eastAsia="gl-ES"/>
        </w:rPr>
      </w:pPr>
      <w:r w:rsidRPr="007C2663">
        <w:rPr>
          <w:rFonts w:ascii="Palatino Linotype" w:hAnsi="Palatino Linotype" w:cs="Arial"/>
          <w:b/>
          <w:i/>
          <w:sz w:val="22"/>
          <w:szCs w:val="22"/>
          <w:lang w:eastAsia="gl-ES"/>
        </w:rPr>
        <w:t>Artículo 160</w:t>
      </w:r>
      <w:r w:rsidRPr="007C2663">
        <w:rPr>
          <w:rFonts w:ascii="Palatino Linotype" w:hAnsi="Palatino Linotype" w:cs="Arial"/>
          <w:i/>
          <w:sz w:val="22"/>
          <w:szCs w:val="22"/>
          <w:lang w:eastAsia="gl-ES"/>
        </w:rPr>
        <w:t xml:space="preserve">. Los sujetos obligados deberán </w:t>
      </w:r>
      <w:r w:rsidRPr="007C2663">
        <w:rPr>
          <w:rFonts w:ascii="Palatino Linotype" w:hAnsi="Palatino Linotype" w:cs="Arial"/>
          <w:b/>
          <w:bCs/>
          <w:i/>
          <w:sz w:val="22"/>
          <w:szCs w:val="22"/>
          <w:lang w:eastAsia="gl-ES"/>
        </w:rPr>
        <w:t>otorgar acceso a los documentos que se encuentren en sus archivos o que estén obligados a documentar</w:t>
      </w:r>
      <w:r w:rsidRPr="007C2663">
        <w:rPr>
          <w:rFonts w:ascii="Palatino Linotype" w:hAnsi="Palatino Linotype" w:cs="Arial"/>
          <w:i/>
          <w:sz w:val="22"/>
          <w:szCs w:val="22"/>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14:paraId="3968494E" w14:textId="77777777" w:rsidR="000B1006" w:rsidRPr="007C2663" w:rsidRDefault="000B1006" w:rsidP="000B1006">
      <w:pPr>
        <w:tabs>
          <w:tab w:val="left" w:pos="2422"/>
        </w:tabs>
        <w:ind w:left="567" w:right="567"/>
        <w:jc w:val="right"/>
        <w:rPr>
          <w:rFonts w:ascii="Palatino Linotype" w:eastAsia="Palatino Linotype" w:hAnsi="Palatino Linotype" w:cs="Palatino Linotype"/>
          <w:iCs/>
          <w:sz w:val="22"/>
          <w:szCs w:val="22"/>
        </w:rPr>
      </w:pPr>
      <w:r w:rsidRPr="007C2663">
        <w:rPr>
          <w:rFonts w:ascii="Palatino Linotype" w:eastAsia="Palatino Linotype" w:hAnsi="Palatino Linotype" w:cs="Palatino Linotype"/>
          <w:iCs/>
          <w:sz w:val="22"/>
          <w:szCs w:val="22"/>
        </w:rPr>
        <w:t>(Énfasis añadido).</w:t>
      </w:r>
    </w:p>
    <w:p w14:paraId="70D10CC6" w14:textId="77777777" w:rsidR="000B1006" w:rsidRPr="004845DE" w:rsidRDefault="000B1006" w:rsidP="000B1006">
      <w:pPr>
        <w:ind w:left="851" w:right="616"/>
        <w:contextualSpacing/>
        <w:jc w:val="both"/>
        <w:rPr>
          <w:rFonts w:ascii="Palatino Linotype" w:hAnsi="Palatino Linotype" w:cs="Arial"/>
          <w:i/>
          <w:lang w:eastAsia="gl-ES"/>
        </w:rPr>
      </w:pPr>
    </w:p>
    <w:p w14:paraId="1EE40729" w14:textId="77777777" w:rsidR="000B1006" w:rsidRDefault="000B1006" w:rsidP="000B1006">
      <w:pPr>
        <w:spacing w:line="360" w:lineRule="auto"/>
        <w:jc w:val="both"/>
        <w:rPr>
          <w:rFonts w:ascii="Palatino Linotype" w:hAnsi="Palatino Linotype" w:cs="Arial"/>
          <w:color w:val="222222"/>
          <w:szCs w:val="19"/>
        </w:rPr>
      </w:pPr>
      <w:r>
        <w:rPr>
          <w:rFonts w:ascii="Palatino Linotype" w:hAnsi="Palatino Linotype"/>
          <w:color w:val="000000"/>
        </w:rPr>
        <w:t xml:space="preserve">Sirve como apoyo </w:t>
      </w:r>
      <w:r>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2CF373DB" w14:textId="77777777" w:rsidR="000B1006" w:rsidRDefault="000B1006" w:rsidP="000B1006">
      <w:pPr>
        <w:pStyle w:val="Sinespaciado"/>
        <w:rPr>
          <w:lang w:eastAsia="es-MX"/>
        </w:rPr>
      </w:pPr>
    </w:p>
    <w:p w14:paraId="12B068BC" w14:textId="77777777" w:rsidR="000B1006" w:rsidRDefault="000B1006" w:rsidP="000B1006">
      <w:pPr>
        <w:tabs>
          <w:tab w:val="left" w:pos="8647"/>
        </w:tabs>
        <w:ind w:left="567" w:right="567"/>
        <w:jc w:val="both"/>
        <w:rPr>
          <w:rFonts w:ascii="Palatino Linotype" w:hAnsi="Palatino Linotype" w:cs="Arial"/>
          <w:i/>
          <w:iCs/>
          <w:color w:val="222222"/>
          <w:sz w:val="22"/>
        </w:rPr>
      </w:pPr>
      <w:r>
        <w:rPr>
          <w:rFonts w:ascii="Palatino Linotype" w:hAnsi="Palatino Linotype" w:cs="Arial"/>
          <w:b/>
          <w:bCs/>
          <w:i/>
          <w:iCs/>
          <w:color w:val="222222"/>
          <w:sz w:val="22"/>
        </w:rPr>
        <w:t>“Las dependencias y entidades no están obligadas a generar documentos ad hoc para responder una solicitud de acceso a la información. </w:t>
      </w:r>
      <w:r>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4AEB56A" w14:textId="77777777" w:rsidR="002673EF" w:rsidRDefault="002673EF" w:rsidP="000B1006">
      <w:pPr>
        <w:spacing w:line="360" w:lineRule="auto"/>
        <w:contextualSpacing/>
        <w:jc w:val="both"/>
        <w:rPr>
          <w:rFonts w:ascii="Palatino Linotype" w:hAnsi="Palatino Linotype" w:cs="Arial"/>
          <w:noProof/>
          <w:color w:val="000000"/>
        </w:rPr>
      </w:pPr>
    </w:p>
    <w:p w14:paraId="0D725111" w14:textId="77777777" w:rsidR="007D484B" w:rsidRDefault="007D484B" w:rsidP="000B1006">
      <w:pPr>
        <w:spacing w:line="360" w:lineRule="auto"/>
        <w:contextualSpacing/>
        <w:jc w:val="both"/>
        <w:rPr>
          <w:rFonts w:ascii="Palatino Linotype" w:hAnsi="Palatino Linotype" w:cs="Arial"/>
          <w:noProof/>
          <w:color w:val="000000"/>
        </w:rPr>
      </w:pPr>
    </w:p>
    <w:p w14:paraId="759CBD6F" w14:textId="77777777" w:rsidR="000B1006" w:rsidRPr="00970F78" w:rsidRDefault="000B1006" w:rsidP="000B1006">
      <w:pPr>
        <w:spacing w:line="360" w:lineRule="auto"/>
        <w:contextualSpacing/>
        <w:jc w:val="both"/>
        <w:rPr>
          <w:rFonts w:ascii="Palatino Linotype" w:hAnsi="Palatino Linotype" w:cs="Arial"/>
          <w:lang w:val="es-419"/>
        </w:rPr>
      </w:pPr>
      <w:r w:rsidRPr="0017477F">
        <w:rPr>
          <w:rFonts w:ascii="Palatino Linotype" w:hAnsi="Palatino Linotype" w:cs="Arial"/>
          <w:noProof/>
          <w:color w:val="000000"/>
        </w:rPr>
        <w:t xml:space="preserve">En virtud de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w:t>
      </w:r>
    </w:p>
    <w:p w14:paraId="191C3760" w14:textId="77777777" w:rsidR="000B1006" w:rsidRPr="00970F78" w:rsidRDefault="000B1006" w:rsidP="000B1006">
      <w:pPr>
        <w:spacing w:line="360" w:lineRule="auto"/>
        <w:jc w:val="both"/>
        <w:rPr>
          <w:rFonts w:ascii="Palatino Linotype" w:hAnsi="Palatino Linotype" w:cs="Arial"/>
          <w:lang w:val="es-419"/>
        </w:rPr>
      </w:pPr>
    </w:p>
    <w:p w14:paraId="6A850EA7" w14:textId="77777777" w:rsidR="000B1006" w:rsidRDefault="000B1006" w:rsidP="000B1006">
      <w:pPr>
        <w:spacing w:line="360" w:lineRule="auto"/>
        <w:contextualSpacing/>
        <w:jc w:val="both"/>
        <w:rPr>
          <w:rFonts w:ascii="Palatino Linotype" w:hAnsi="Palatino Linotype" w:cs="Arial"/>
        </w:rPr>
      </w:pPr>
      <w:r>
        <w:rPr>
          <w:rFonts w:ascii="Palatino Linotype" w:hAnsi="Palatino Linotype" w:cs="Arial"/>
          <w:noProof/>
          <w:color w:val="000000"/>
        </w:rPr>
        <w:t>Correlativo</w:t>
      </w:r>
      <w:r w:rsidRPr="0017477F">
        <w:rPr>
          <w:rFonts w:ascii="Palatino Linotype" w:hAnsi="Palatino Linotype" w:cs="Arial"/>
          <w:noProof/>
          <w:color w:val="000000"/>
        </w:rPr>
        <w:t xml:space="preserv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14:paraId="0D900007" w14:textId="77777777" w:rsidR="000B1006" w:rsidRPr="000F7BB3" w:rsidRDefault="000B1006" w:rsidP="000B1006">
      <w:pPr>
        <w:spacing w:line="360" w:lineRule="auto"/>
        <w:contextualSpacing/>
        <w:jc w:val="both"/>
        <w:rPr>
          <w:rFonts w:ascii="Palatino Linotype" w:hAnsi="Palatino Linotype" w:cs="Arial"/>
        </w:rPr>
      </w:pPr>
    </w:p>
    <w:p w14:paraId="685DBA79" w14:textId="77777777" w:rsidR="000B1006" w:rsidRPr="000F7BB3" w:rsidRDefault="000B1006" w:rsidP="000B1006">
      <w:pPr>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6EC79B0E" w14:textId="77777777" w:rsidR="000B1006" w:rsidRDefault="000B1006" w:rsidP="000B1006">
      <w:pPr>
        <w:ind w:left="567" w:right="567"/>
        <w:jc w:val="both"/>
        <w:rPr>
          <w:rFonts w:ascii="Palatino Linotype" w:hAnsi="Palatino Linotype" w:cs="Arial"/>
          <w:i/>
        </w:rPr>
      </w:pPr>
    </w:p>
    <w:p w14:paraId="7A9465E3" w14:textId="77777777" w:rsidR="000B1006" w:rsidRPr="000F7BB3" w:rsidRDefault="000B1006" w:rsidP="000B1006">
      <w:pPr>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A15B4C5" w14:textId="77777777" w:rsidR="000B1006" w:rsidRPr="000F7BB3" w:rsidRDefault="000B1006" w:rsidP="000B1006">
      <w:pPr>
        <w:ind w:left="567" w:right="567"/>
        <w:jc w:val="both"/>
        <w:rPr>
          <w:rFonts w:ascii="Palatino Linotype" w:hAnsi="Palatino Linotype" w:cs="Arial"/>
          <w:i/>
        </w:rPr>
      </w:pPr>
      <w:r w:rsidRPr="000F7BB3">
        <w:rPr>
          <w:rFonts w:ascii="Palatino Linotype" w:hAnsi="Palatino Linotype" w:cs="Arial"/>
          <w:i/>
        </w:rPr>
        <w:t xml:space="preserve">Expedientes: </w:t>
      </w:r>
    </w:p>
    <w:p w14:paraId="1DC4B46C" w14:textId="77777777" w:rsidR="000B1006" w:rsidRPr="000F7BB3" w:rsidRDefault="000B1006" w:rsidP="000B1006">
      <w:pPr>
        <w:pStyle w:val="Prrafodelista"/>
        <w:ind w:left="567" w:right="567"/>
        <w:jc w:val="both"/>
        <w:rPr>
          <w:rFonts w:ascii="Palatino Linotype" w:hAnsi="Palatino Linotype" w:cs="Arial"/>
          <w:i/>
        </w:rPr>
      </w:pPr>
      <w:proofErr w:type="spellStart"/>
      <w:r w:rsidRPr="000F7BB3">
        <w:rPr>
          <w:rFonts w:ascii="Palatino Linotype" w:hAnsi="Palatino Linotype" w:cs="Arial"/>
          <w:i/>
        </w:rPr>
        <w:lastRenderedPageBreak/>
        <w:t>RRA</w:t>
      </w:r>
      <w:proofErr w:type="spellEnd"/>
      <w:r w:rsidRPr="000F7BB3">
        <w:rPr>
          <w:rFonts w:ascii="Palatino Linotype" w:hAnsi="Palatino Linotype" w:cs="Arial"/>
          <w:i/>
        </w:rPr>
        <w:t xml:space="preserve"> 0003/16 Comisión Nacional de las Zonas Áridas. 29 de junio de 2016. Por unanimidad. Comisionado Ponente Oscar Mauricio Guerra Ford. </w:t>
      </w:r>
    </w:p>
    <w:p w14:paraId="1E4A5852" w14:textId="77777777" w:rsidR="000B1006" w:rsidRPr="000F7BB3" w:rsidRDefault="000B1006" w:rsidP="000B1006">
      <w:pPr>
        <w:pStyle w:val="Prrafodelista"/>
        <w:ind w:left="567" w:right="567"/>
        <w:jc w:val="both"/>
        <w:rPr>
          <w:rFonts w:ascii="Palatino Linotype" w:hAnsi="Palatino Linotype" w:cs="Arial"/>
          <w:i/>
        </w:rPr>
      </w:pPr>
      <w:proofErr w:type="spellStart"/>
      <w:r w:rsidRPr="000F7BB3">
        <w:rPr>
          <w:rFonts w:ascii="Palatino Linotype" w:hAnsi="Palatino Linotype" w:cs="Arial"/>
          <w:i/>
        </w:rPr>
        <w:t>RRA</w:t>
      </w:r>
      <w:proofErr w:type="spellEnd"/>
      <w:r w:rsidRPr="000F7BB3">
        <w:rPr>
          <w:rFonts w:ascii="Palatino Linotype" w:hAnsi="Palatino Linotype" w:cs="Arial"/>
          <w:i/>
        </w:rPr>
        <w:t xml:space="preserve"> 0100/16. Sindicato Nacional de Trabajadores de la Educación. 13 de julio de 2016. Por unanimidad. Comisionada Ponente Areli Cano Guadiana. </w:t>
      </w:r>
    </w:p>
    <w:p w14:paraId="252B0766" w14:textId="77777777" w:rsidR="000B1006" w:rsidRPr="000F7BB3" w:rsidRDefault="000B1006" w:rsidP="000B1006">
      <w:pPr>
        <w:pStyle w:val="Prrafodelista"/>
        <w:ind w:left="567" w:right="567"/>
        <w:jc w:val="both"/>
        <w:rPr>
          <w:rFonts w:ascii="Palatino Linotype" w:hAnsi="Palatino Linotype"/>
          <w:b/>
          <w:lang w:val="es-ES_tradnl"/>
        </w:rPr>
      </w:pPr>
      <w:proofErr w:type="spellStart"/>
      <w:r w:rsidRPr="000F7BB3">
        <w:rPr>
          <w:rFonts w:ascii="Palatino Linotype" w:hAnsi="Palatino Linotype" w:cs="Arial"/>
          <w:i/>
        </w:rPr>
        <w:t>RRA</w:t>
      </w:r>
      <w:proofErr w:type="spellEnd"/>
      <w:r w:rsidRPr="000F7BB3">
        <w:rPr>
          <w:rFonts w:ascii="Palatino Linotype" w:hAnsi="Palatino Linotype" w:cs="Arial"/>
          <w:i/>
        </w:rPr>
        <w:t xml:space="preserve">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7EC7A413" w14:textId="77777777" w:rsidR="000B1006" w:rsidRDefault="000B1006" w:rsidP="000B1006">
      <w:pPr>
        <w:spacing w:line="360" w:lineRule="auto"/>
        <w:jc w:val="both"/>
        <w:rPr>
          <w:rFonts w:ascii="Palatino Linotype" w:hAnsi="Palatino Linotype" w:cs="Arial"/>
          <w:noProof/>
          <w:color w:val="000000"/>
        </w:rPr>
      </w:pPr>
    </w:p>
    <w:p w14:paraId="4BEE6CCE" w14:textId="77777777" w:rsidR="000B1006" w:rsidRPr="000F7BB3" w:rsidRDefault="000B1006" w:rsidP="000B1006">
      <w:pPr>
        <w:spacing w:line="360" w:lineRule="auto"/>
        <w:jc w:val="both"/>
        <w:rPr>
          <w:rFonts w:ascii="Palatino Linotype" w:hAnsi="Palatino Linotype" w:cs="Arial"/>
          <w:b/>
          <w:noProof/>
          <w:color w:val="000000"/>
        </w:rPr>
      </w:pPr>
      <w:r w:rsidRPr="000F7BB3">
        <w:rPr>
          <w:rFonts w:ascii="Palatino Linotype" w:hAnsi="Palatino Linotype" w:cs="Arial"/>
          <w:noProof/>
          <w:color w:val="000000"/>
        </w:rPr>
        <w:t xml:space="preserve">Con base en lo anteriormente expuesto, se </w:t>
      </w:r>
      <w:r>
        <w:rPr>
          <w:rFonts w:ascii="Palatino Linotype" w:hAnsi="Palatino Linotype" w:cs="Arial"/>
          <w:noProof/>
          <w:color w:val="000000"/>
        </w:rPr>
        <w:t>concluye</w:t>
      </w:r>
      <w:r w:rsidRPr="000F7BB3">
        <w:rPr>
          <w:rFonts w:ascii="Palatino Linotype" w:hAnsi="Palatino Linotype" w:cs="Arial"/>
          <w:noProof/>
          <w:color w:val="000000"/>
        </w:rPr>
        <w:t xml:space="preserve"> que la respuesta del </w:t>
      </w:r>
      <w:r w:rsidRPr="00912BBB">
        <w:rPr>
          <w:rFonts w:ascii="Palatino Linotype" w:hAnsi="Palatino Linotype" w:cs="Arial"/>
          <w:noProof/>
          <w:color w:val="000000"/>
        </w:rPr>
        <w:t>Sujeto Obligado</w:t>
      </w:r>
      <w:r w:rsidRPr="000F7BB3">
        <w:rPr>
          <w:rFonts w:ascii="Palatino Linotype" w:hAnsi="Palatino Linotype" w:cs="Arial"/>
          <w:b/>
          <w:noProof/>
          <w:color w:val="000000"/>
        </w:rPr>
        <w:t xml:space="preserve"> </w:t>
      </w:r>
      <w:r w:rsidRPr="000F7BB3">
        <w:rPr>
          <w:rFonts w:ascii="Palatino Linotype" w:hAnsi="Palatino Linotype" w:cs="Arial"/>
          <w:noProof/>
          <w:color w:val="000000"/>
        </w:rPr>
        <w:t>colmó el derecho de acceso</w:t>
      </w:r>
      <w:r>
        <w:rPr>
          <w:rFonts w:ascii="Palatino Linotype" w:hAnsi="Palatino Linotype" w:cs="Arial"/>
          <w:noProof/>
          <w:color w:val="000000"/>
        </w:rPr>
        <w:t xml:space="preserve"> a la información ejercido por e</w:t>
      </w:r>
      <w:r w:rsidRPr="000F7BB3">
        <w:rPr>
          <w:rFonts w:ascii="Palatino Linotype" w:hAnsi="Palatino Linotype" w:cs="Arial"/>
          <w:noProof/>
          <w:color w:val="000000"/>
        </w:rPr>
        <w:t xml:space="preserve">l particular. </w:t>
      </w:r>
    </w:p>
    <w:p w14:paraId="14D0F713" w14:textId="77777777" w:rsidR="000B1006" w:rsidRDefault="000B1006" w:rsidP="000B1006">
      <w:pPr>
        <w:spacing w:line="360" w:lineRule="auto"/>
        <w:jc w:val="both"/>
        <w:rPr>
          <w:rFonts w:ascii="Palatino Linotype" w:hAnsi="Palatino Linotype" w:cs="Arial"/>
        </w:rPr>
      </w:pPr>
    </w:p>
    <w:p w14:paraId="2FA35E62" w14:textId="77777777" w:rsidR="000B1006" w:rsidRPr="00AC5BF2" w:rsidRDefault="000B1006" w:rsidP="000B1006">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rPr>
        <w:t>resulta</w:t>
      </w:r>
      <w:r>
        <w:rPr>
          <w:rFonts w:ascii="Palatino Linotype" w:hAnsi="Palatino Linotype"/>
          <w:noProof/>
        </w:rPr>
        <w:t>n</w:t>
      </w:r>
      <w:r w:rsidRPr="00AC5BF2">
        <w:rPr>
          <w:rFonts w:ascii="Palatino Linotype" w:hAnsi="Palatino Linotype"/>
          <w:noProof/>
        </w:rPr>
        <w:t xml:space="preserve"> </w:t>
      </w:r>
      <w:r w:rsidRPr="00AC5BF2">
        <w:rPr>
          <w:rFonts w:ascii="Palatino Linotype" w:hAnsi="Palatino Linotype"/>
          <w:b/>
          <w:noProof/>
        </w:rPr>
        <w:t>infundadas</w:t>
      </w:r>
      <w:r w:rsidRPr="00AC5BF2">
        <w:rPr>
          <w:rFonts w:ascii="Palatino Linotype" w:hAnsi="Palatino Linotype"/>
          <w:noProof/>
        </w:rPr>
        <w:t xml:space="preserve"> las razones o motivos de inconformidad que arguye </w:t>
      </w:r>
      <w:r>
        <w:rPr>
          <w:rFonts w:ascii="Palatino Linotype" w:hAnsi="Palatino Linotype"/>
          <w:b/>
          <w:noProof/>
        </w:rPr>
        <w:t xml:space="preserve">la parte </w:t>
      </w:r>
      <w:r w:rsidRPr="00AC5BF2">
        <w:rPr>
          <w:rFonts w:ascii="Palatino Linotype" w:hAnsi="Palatino Linotype"/>
          <w:b/>
          <w:noProof/>
        </w:rPr>
        <w:t>Recurrente</w:t>
      </w:r>
      <w:r w:rsidRPr="00AC5BF2">
        <w:rPr>
          <w:rFonts w:ascii="Palatino Linotype" w:hAnsi="Palatino Linotype"/>
          <w:noProof/>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00936A63" w:rsidRPr="00936A63">
        <w:rPr>
          <w:rFonts w:ascii="Palatino Linotype" w:eastAsiaTheme="minorHAnsi" w:hAnsi="Palatino Linotype" w:cs="Arial"/>
          <w:b/>
          <w:szCs w:val="22"/>
          <w:lang w:eastAsia="en-US"/>
        </w:rPr>
        <w:t>00668/ATIZARA/IP/2024</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han sido materia del presente fallo</w:t>
      </w:r>
      <w:r w:rsidRPr="00AC5BF2">
        <w:rPr>
          <w:rFonts w:ascii="Palatino Linotype" w:hAnsi="Palatino Linotype" w:cs="Arial"/>
        </w:rPr>
        <w:t>.</w:t>
      </w:r>
    </w:p>
    <w:p w14:paraId="29689E35" w14:textId="77777777" w:rsidR="000B1006" w:rsidRDefault="000B1006" w:rsidP="000B1006">
      <w:pPr>
        <w:pStyle w:val="Sinespaciado"/>
        <w:spacing w:line="360" w:lineRule="auto"/>
        <w:jc w:val="both"/>
        <w:rPr>
          <w:rFonts w:ascii="Palatino Linotype" w:hAnsi="Palatino Linotype"/>
        </w:rPr>
      </w:pPr>
    </w:p>
    <w:p w14:paraId="2D8A3178" w14:textId="77777777" w:rsidR="000B1006" w:rsidRDefault="000B1006" w:rsidP="000B1006">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299896BF" w14:textId="77777777" w:rsidR="000B1006" w:rsidRPr="001944A2" w:rsidRDefault="000B1006" w:rsidP="000B1006">
      <w:pPr>
        <w:pStyle w:val="Sinespaciado"/>
        <w:spacing w:line="360" w:lineRule="auto"/>
        <w:jc w:val="center"/>
        <w:rPr>
          <w:rFonts w:ascii="Palatino Linotype" w:hAnsi="Palatino Linotype"/>
          <w:b/>
          <w:bCs/>
          <w:spacing w:val="60"/>
          <w:szCs w:val="28"/>
          <w:lang w:val="es-ES_tradnl"/>
        </w:rPr>
      </w:pPr>
    </w:p>
    <w:p w14:paraId="5DDBE22B" w14:textId="77777777" w:rsidR="000B1006" w:rsidRPr="00350442" w:rsidRDefault="000B1006" w:rsidP="000B1006">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14:paraId="57808215" w14:textId="77777777" w:rsidR="000B1006" w:rsidRPr="001944A2" w:rsidRDefault="000B1006" w:rsidP="000B1006">
      <w:pPr>
        <w:tabs>
          <w:tab w:val="left" w:pos="8647"/>
        </w:tabs>
        <w:spacing w:line="360" w:lineRule="auto"/>
        <w:jc w:val="both"/>
        <w:rPr>
          <w:rFonts w:ascii="Palatino Linotype" w:hAnsi="Palatino Linotype" w:cs="Arial"/>
          <w:b/>
        </w:rPr>
      </w:pPr>
    </w:p>
    <w:p w14:paraId="780B4022" w14:textId="77777777" w:rsidR="000B1006" w:rsidRPr="00682995" w:rsidRDefault="000B1006" w:rsidP="000B1006">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936A63" w:rsidRPr="00936A63">
        <w:rPr>
          <w:rFonts w:ascii="Palatino Linotype" w:eastAsiaTheme="minorHAnsi" w:hAnsi="Palatino Linotype" w:cs="Arial"/>
          <w:b/>
          <w:szCs w:val="22"/>
          <w:lang w:eastAsia="en-US"/>
        </w:rPr>
        <w:t>00668/ATIZARA/IP/2024</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de inconformidad hechos valer por </w:t>
      </w:r>
      <w:r>
        <w:rPr>
          <w:rFonts w:ascii="Palatino Linotype" w:hAnsi="Palatino Linotype" w:cs="Arial"/>
          <w:b/>
        </w:rPr>
        <w:t>la</w:t>
      </w:r>
      <w:r>
        <w:rPr>
          <w:rFonts w:ascii="Palatino Linotype" w:hAnsi="Palatino Linotype" w:cs="Arial"/>
        </w:rPr>
        <w:t xml:space="preserve"> </w:t>
      </w:r>
      <w:r w:rsidRPr="008A5D71">
        <w:rPr>
          <w:rFonts w:ascii="Palatino Linotype" w:hAnsi="Palatino Linotype" w:cs="Arial"/>
          <w:b/>
        </w:rPr>
        <w:t xml:space="preserve">parte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Pr>
          <w:rFonts w:ascii="Palatino Linotype" w:hAnsi="Palatino Linotype" w:cs="Arial"/>
          <w:b/>
        </w:rPr>
        <w:t>QUINT</w:t>
      </w:r>
      <w:r w:rsidRPr="00682995">
        <w:rPr>
          <w:rFonts w:ascii="Palatino Linotype" w:hAnsi="Palatino Linotype" w:cs="Arial"/>
          <w:b/>
        </w:rPr>
        <w:t xml:space="preserve">O </w:t>
      </w:r>
      <w:r w:rsidRPr="00682995">
        <w:rPr>
          <w:rFonts w:ascii="Palatino Linotype" w:hAnsi="Palatino Linotype" w:cs="Arial"/>
        </w:rPr>
        <w:t>de esta resolución.</w:t>
      </w:r>
    </w:p>
    <w:p w14:paraId="62A856C1" w14:textId="77777777" w:rsidR="000B1006" w:rsidRPr="002673EF" w:rsidRDefault="000B1006" w:rsidP="000B1006">
      <w:pPr>
        <w:tabs>
          <w:tab w:val="left" w:pos="8647"/>
        </w:tabs>
        <w:spacing w:line="360" w:lineRule="auto"/>
        <w:jc w:val="both"/>
        <w:rPr>
          <w:rFonts w:ascii="Palatino Linotype" w:hAnsi="Palatino Linotype" w:cs="Arial"/>
          <w:b/>
        </w:rPr>
      </w:pPr>
    </w:p>
    <w:p w14:paraId="6F15146F" w14:textId="77777777" w:rsidR="000B1006" w:rsidRPr="00682995" w:rsidRDefault="000B1006" w:rsidP="000B1006">
      <w:pPr>
        <w:tabs>
          <w:tab w:val="left" w:pos="8647"/>
        </w:tabs>
        <w:spacing w:line="360" w:lineRule="auto"/>
        <w:jc w:val="both"/>
        <w:rPr>
          <w:rFonts w:ascii="Palatino Linotype" w:hAnsi="Palatino Linotype" w:cs="Arial"/>
        </w:rPr>
      </w:pPr>
      <w:r w:rsidRPr="00631AAA">
        <w:rPr>
          <w:rFonts w:ascii="Palatino Linotype" w:hAnsi="Palatino Linotype" w:cs="Arial"/>
          <w:b/>
          <w:sz w:val="28"/>
        </w:rPr>
        <w:lastRenderedPageBreak/>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w:t>
      </w:r>
      <w:proofErr w:type="spellStart"/>
      <w:r w:rsidRPr="00682995">
        <w:rPr>
          <w:rFonts w:ascii="Palatino Linotype" w:hAnsi="Palatino Linotype" w:cs="Arial"/>
          <w:b/>
        </w:rPr>
        <w:t>SAIMEX</w:t>
      </w:r>
      <w:proofErr w:type="spellEnd"/>
      <w:r w:rsidRPr="00682995">
        <w:rPr>
          <w:rFonts w:ascii="Palatino Linotype" w:hAnsi="Palatino Linotype" w:cs="Arial"/>
          <w:b/>
        </w:rPr>
        <w:t>)</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14:paraId="16BDDCDD" w14:textId="77777777" w:rsidR="000B1006" w:rsidRPr="0064291A" w:rsidRDefault="000B1006" w:rsidP="000B1006">
      <w:pPr>
        <w:autoSpaceDE w:val="0"/>
        <w:autoSpaceDN w:val="0"/>
        <w:adjustRightInd w:val="0"/>
        <w:spacing w:line="360" w:lineRule="auto"/>
        <w:jc w:val="both"/>
        <w:rPr>
          <w:rFonts w:ascii="Palatino Linotype" w:hAnsi="Palatino Linotype" w:cs="Arial"/>
          <w:b/>
        </w:rPr>
      </w:pPr>
    </w:p>
    <w:p w14:paraId="0CCECB8D" w14:textId="77777777" w:rsidR="000B1006" w:rsidRDefault="000B1006" w:rsidP="000B1006">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w:t>
      </w:r>
      <w:r>
        <w:rPr>
          <w:rFonts w:ascii="Palatino Linotype" w:hAnsi="Palatino Linotype" w:cs="Arial"/>
        </w:rPr>
        <w:t xml:space="preserve"> </w:t>
      </w:r>
      <w:r w:rsidRPr="00682995">
        <w:rPr>
          <w:rFonts w:ascii="Palatino Linotype" w:hAnsi="Palatino Linotype" w:cs="Arial"/>
        </w:rPr>
        <w:t>l</w:t>
      </w:r>
      <w:r>
        <w:rPr>
          <w:rFonts w:ascii="Palatino Linotype" w:hAnsi="Palatino Linotype" w:cs="Arial"/>
        </w:rPr>
        <w:t>a</w:t>
      </w:r>
      <w:r>
        <w:rPr>
          <w:rFonts w:ascii="Palatino Linotype" w:hAnsi="Palatino Linotype" w:cs="Arial"/>
          <w:b/>
        </w:rPr>
        <w:t xml:space="preserve"> parte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w:t>
      </w:r>
      <w:proofErr w:type="spellStart"/>
      <w:r w:rsidRPr="00682995">
        <w:rPr>
          <w:rFonts w:ascii="Palatino Linotype" w:hAnsi="Palatino Linotype" w:cs="Arial"/>
          <w:b/>
        </w:rPr>
        <w:t>SAIMEX</w:t>
      </w:r>
      <w:proofErr w:type="spellEnd"/>
      <w:r w:rsidRPr="00682995">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74639BB6" w14:textId="77777777" w:rsidR="00F06523" w:rsidRDefault="00F06523" w:rsidP="000B1006">
      <w:pPr>
        <w:spacing w:line="360" w:lineRule="auto"/>
        <w:jc w:val="both"/>
        <w:rPr>
          <w:rFonts w:ascii="Palatino Linotype" w:eastAsiaTheme="minorHAnsi" w:hAnsi="Palatino Linotype" w:cs="Arial"/>
          <w:lang w:eastAsia="en-US"/>
        </w:rPr>
      </w:pPr>
    </w:p>
    <w:p w14:paraId="2C599DDD" w14:textId="451207DB" w:rsidR="000B1006" w:rsidRPr="00037B15" w:rsidRDefault="000B1006" w:rsidP="000B100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T</w:t>
      </w:r>
      <w:r w:rsidR="00F06523">
        <w:rPr>
          <w:rFonts w:ascii="Palatino Linotype" w:eastAsiaTheme="minorHAnsi" w:hAnsi="Palatino Linotype" w:cs="Arial"/>
          <w:b/>
          <w:lang w:eastAsia="en-US"/>
        </w:rPr>
        <w:t>ERCER</w:t>
      </w:r>
      <w:r w:rsidRPr="000F2E3A">
        <w:rPr>
          <w:rFonts w:ascii="Palatino Linotype" w:eastAsiaTheme="minorHAnsi" w:hAnsi="Palatino Linotype" w:cs="Arial"/>
          <w:b/>
          <w:lang w:eastAsia="en-US"/>
        </w:rPr>
        <w:t>A</w:t>
      </w:r>
      <w:r>
        <w:rPr>
          <w:rFonts w:ascii="Palatino Linotype" w:eastAsiaTheme="minorHAnsi" w:hAnsi="Palatino Linotype" w:cs="Arial"/>
          <w:b/>
          <w:lang w:eastAsia="en-US"/>
        </w:rPr>
        <w:t xml:space="preserve"> </w:t>
      </w:r>
      <w:r w:rsidRPr="00544075">
        <w:rPr>
          <w:rFonts w:ascii="Palatino Linotype" w:eastAsiaTheme="minorHAnsi" w:hAnsi="Palatino Linotype" w:cs="Arial"/>
          <w:b/>
          <w:lang w:eastAsia="en-US"/>
        </w:rPr>
        <w:t>SESIÓN</w:t>
      </w:r>
      <w:r w:rsidRPr="00037B15">
        <w:rPr>
          <w:rFonts w:ascii="Palatino Linotype" w:eastAsiaTheme="minorHAnsi" w:hAnsi="Palatino Linotype" w:cs="Arial"/>
          <w:lang w:eastAsia="en-US"/>
        </w:rPr>
        <w:t xml:space="preserve"> ORDINARIA CELEBRADA EL </w:t>
      </w:r>
      <w:r w:rsidR="00F06523">
        <w:rPr>
          <w:rFonts w:ascii="Palatino Linotype" w:eastAsiaTheme="minorHAnsi" w:hAnsi="Palatino Linotype" w:cs="Arial"/>
          <w:b/>
          <w:lang w:eastAsia="en-US"/>
        </w:rPr>
        <w:t>VEINTINUEVE</w:t>
      </w:r>
      <w:r>
        <w:rPr>
          <w:rFonts w:ascii="Palatino Linotype" w:eastAsiaTheme="minorHAnsi" w:hAnsi="Palatino Linotype" w:cs="Arial"/>
          <w:b/>
          <w:lang w:eastAsia="en-US"/>
        </w:rPr>
        <w:t xml:space="preserve"> DE </w:t>
      </w:r>
      <w:r>
        <w:rPr>
          <w:rFonts w:ascii="Palatino Linotype" w:hAnsi="Palatino Linotype" w:cs="Arial"/>
          <w:b/>
          <w:color w:val="000000"/>
        </w:rPr>
        <w:t>E</w:t>
      </w:r>
      <w:r w:rsidR="00F06523">
        <w:rPr>
          <w:rFonts w:ascii="Palatino Linotype" w:hAnsi="Palatino Linotype" w:cs="Arial"/>
          <w:b/>
          <w:color w:val="000000"/>
        </w:rPr>
        <w:t>NERO</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w:t>
      </w:r>
      <w:r w:rsidR="00F06523">
        <w:rPr>
          <w:rFonts w:ascii="Palatino Linotype" w:eastAsiaTheme="minorHAnsi" w:hAnsi="Palatino Linotype" w:cs="Arial"/>
          <w:b/>
          <w:lang w:eastAsia="en-US"/>
        </w:rPr>
        <w:t>INC</w:t>
      </w:r>
      <w:r w:rsidRPr="000F2E3A">
        <w:rPr>
          <w:rFonts w:ascii="Palatino Linotype" w:eastAsiaTheme="minorHAnsi" w:hAnsi="Palatino Linotype" w:cs="Arial"/>
          <w:b/>
          <w:lang w:eastAsia="en-US"/>
        </w:rPr>
        <w:t>O</w:t>
      </w:r>
      <w:r w:rsidRPr="00037B15">
        <w:rPr>
          <w:rFonts w:ascii="Palatino Linotype" w:eastAsiaTheme="minorHAnsi" w:hAnsi="Palatino Linotype" w:cs="Arial"/>
          <w:lang w:eastAsia="en-US"/>
        </w:rPr>
        <w:t>, ANTE EL SECRETARIO TÉCNICO</w:t>
      </w:r>
      <w:r w:rsidR="00857055">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F06523">
        <w:rPr>
          <w:rFonts w:ascii="Palatino Linotype" w:eastAsiaTheme="minorHAnsi" w:hAnsi="Palatino Linotype" w:cs="Arial"/>
          <w:lang w:eastAsia="en-US"/>
        </w:rPr>
        <w:t>-----------------------------------------------------------------------------------------------------------------------------------------------------------------------------------------------------------------------------------------------------------------------------------------------------------------------------------------------------------------------------------------------------------------------------------------------------------------------</w:t>
      </w:r>
      <w:r>
        <w:rPr>
          <w:rFonts w:ascii="Palatino Linotype" w:eastAsiaTheme="minorHAnsi" w:hAnsi="Palatino Linotype" w:cs="Arial"/>
          <w:lang w:eastAsia="en-US"/>
        </w:rPr>
        <w:t xml:space="preserve"> </w:t>
      </w:r>
    </w:p>
    <w:p w14:paraId="0509EDCC" w14:textId="77777777" w:rsidR="000B1006" w:rsidRDefault="00DF5BCA" w:rsidP="000B1006">
      <w:pPr>
        <w:spacing w:line="360" w:lineRule="auto"/>
        <w:jc w:val="both"/>
      </w:pPr>
      <w:proofErr w:type="spellStart"/>
      <w:r>
        <w:rPr>
          <w:rFonts w:ascii="Palatino Linotype" w:eastAsiaTheme="minorHAnsi" w:hAnsi="Palatino Linotype" w:cs="Arial"/>
          <w:sz w:val="18"/>
          <w:lang w:eastAsia="en-US"/>
        </w:rPr>
        <w:t>JMV</w:t>
      </w:r>
      <w:proofErr w:type="spellEnd"/>
      <w:r>
        <w:rPr>
          <w:rFonts w:ascii="Palatino Linotype" w:eastAsiaTheme="minorHAnsi" w:hAnsi="Palatino Linotype" w:cs="Arial"/>
          <w:sz w:val="18"/>
          <w:lang w:eastAsia="en-US"/>
        </w:rPr>
        <w:t>/</w:t>
      </w:r>
      <w:proofErr w:type="spellStart"/>
      <w:r>
        <w:rPr>
          <w:rFonts w:ascii="Palatino Linotype" w:eastAsiaTheme="minorHAnsi" w:hAnsi="Palatino Linotype" w:cs="Arial"/>
          <w:sz w:val="18"/>
          <w:lang w:eastAsia="en-US"/>
        </w:rPr>
        <w:t>CCR</w:t>
      </w:r>
      <w:proofErr w:type="spellEnd"/>
      <w:r>
        <w:rPr>
          <w:rFonts w:ascii="Palatino Linotype" w:eastAsiaTheme="minorHAnsi" w:hAnsi="Palatino Linotype" w:cs="Arial"/>
          <w:sz w:val="18"/>
          <w:lang w:eastAsia="en-US"/>
        </w:rPr>
        <w:t>/</w:t>
      </w:r>
      <w:proofErr w:type="spellStart"/>
      <w:r>
        <w:rPr>
          <w:rFonts w:ascii="Palatino Linotype" w:eastAsiaTheme="minorHAnsi" w:hAnsi="Palatino Linotype" w:cs="Arial"/>
          <w:sz w:val="18"/>
          <w:lang w:eastAsia="en-US"/>
        </w:rPr>
        <w:t>BPAC</w:t>
      </w:r>
      <w:proofErr w:type="spellEnd"/>
    </w:p>
    <w:p w14:paraId="68F45BA9" w14:textId="77777777" w:rsidR="000B1006" w:rsidRDefault="000B1006" w:rsidP="000B1006"/>
    <w:p w14:paraId="016D5736" w14:textId="77777777" w:rsidR="000B1006" w:rsidRDefault="000B1006" w:rsidP="000B1006"/>
    <w:p w14:paraId="5AB76CE9" w14:textId="77777777" w:rsidR="000B1006" w:rsidRDefault="000B1006" w:rsidP="000B1006"/>
    <w:p w14:paraId="49DA0C9F" w14:textId="77777777" w:rsidR="000B1006" w:rsidRDefault="000B1006" w:rsidP="000B1006"/>
    <w:p w14:paraId="4D231D3B" w14:textId="77777777" w:rsidR="000B1006" w:rsidRDefault="000B1006" w:rsidP="000B1006"/>
    <w:p w14:paraId="572548BC" w14:textId="77777777" w:rsidR="000B1006" w:rsidRDefault="000B1006" w:rsidP="000B1006"/>
    <w:p w14:paraId="4C642824" w14:textId="77777777" w:rsidR="000B1006" w:rsidRDefault="000B1006" w:rsidP="000B1006"/>
    <w:p w14:paraId="3964D0BC" w14:textId="77777777" w:rsidR="000B1006" w:rsidRDefault="000B1006" w:rsidP="000B1006"/>
    <w:p w14:paraId="6BA88619" w14:textId="77777777" w:rsidR="000B1006" w:rsidRDefault="000B1006" w:rsidP="000B1006"/>
    <w:p w14:paraId="3B2D6A10" w14:textId="77777777" w:rsidR="000B1006" w:rsidRDefault="000B1006" w:rsidP="000B1006"/>
    <w:p w14:paraId="584AC0C0" w14:textId="77777777" w:rsidR="000B1006" w:rsidRDefault="000B1006" w:rsidP="000B1006"/>
    <w:p w14:paraId="46D176E4" w14:textId="77777777" w:rsidR="000B1006" w:rsidRDefault="000B1006" w:rsidP="000B1006"/>
    <w:p w14:paraId="6CCAED4E" w14:textId="77777777" w:rsidR="000B1006" w:rsidRDefault="000B1006" w:rsidP="000B1006"/>
    <w:p w14:paraId="3FFEB96E" w14:textId="77777777" w:rsidR="000B1006" w:rsidRDefault="000B1006" w:rsidP="000B1006"/>
    <w:p w14:paraId="2A1C809D" w14:textId="77777777" w:rsidR="000B1006" w:rsidRDefault="000B1006" w:rsidP="000B1006"/>
    <w:p w14:paraId="227EBDBC" w14:textId="77777777" w:rsidR="000B1006" w:rsidRDefault="000B1006" w:rsidP="000B1006"/>
    <w:p w14:paraId="73419FB3" w14:textId="77777777" w:rsidR="000B1006" w:rsidRDefault="000B1006" w:rsidP="000B1006"/>
    <w:p w14:paraId="37987E07" w14:textId="77777777" w:rsidR="000B1006" w:rsidRDefault="000B1006" w:rsidP="000B1006"/>
    <w:p w14:paraId="7027B0E0" w14:textId="77777777" w:rsidR="000B1006" w:rsidRDefault="000B1006" w:rsidP="000B1006"/>
    <w:p w14:paraId="3DB97584" w14:textId="77777777" w:rsidR="000B1006" w:rsidRDefault="000B1006" w:rsidP="000B1006"/>
    <w:p w14:paraId="0EDE116A" w14:textId="77777777" w:rsidR="000B1006" w:rsidRDefault="000B1006" w:rsidP="000B1006"/>
    <w:p w14:paraId="784EB56B" w14:textId="77777777" w:rsidR="000B1006" w:rsidRDefault="000B1006" w:rsidP="000B1006"/>
    <w:p w14:paraId="7E92C6A0" w14:textId="77777777" w:rsidR="000B1006" w:rsidRDefault="000B1006" w:rsidP="000B1006"/>
    <w:p w14:paraId="5FDAD299" w14:textId="77777777" w:rsidR="000B1006" w:rsidRDefault="000B1006" w:rsidP="000B1006"/>
    <w:p w14:paraId="68CE15C4" w14:textId="77777777" w:rsidR="000B1006" w:rsidRDefault="000B1006" w:rsidP="000B1006"/>
    <w:p w14:paraId="4525E668" w14:textId="77777777" w:rsidR="000B1006" w:rsidRDefault="000B1006" w:rsidP="000B1006"/>
    <w:p w14:paraId="5A04F454" w14:textId="77777777" w:rsidR="000B1006" w:rsidRDefault="000B1006" w:rsidP="000B1006"/>
    <w:p w14:paraId="0B1E1E79" w14:textId="77777777" w:rsidR="000B1006" w:rsidRDefault="000B1006" w:rsidP="000B1006"/>
    <w:p w14:paraId="1D83C746" w14:textId="77777777" w:rsidR="000B1006" w:rsidRDefault="000B1006" w:rsidP="000B1006"/>
    <w:p w14:paraId="63808E90" w14:textId="77777777" w:rsidR="000B1006" w:rsidRDefault="000B1006" w:rsidP="000B1006"/>
    <w:p w14:paraId="55EA04C0" w14:textId="77777777" w:rsidR="000B1006" w:rsidRPr="003E56C9" w:rsidRDefault="000B1006" w:rsidP="000B1006"/>
    <w:p w14:paraId="0DC51CCF" w14:textId="77777777" w:rsidR="000B1006" w:rsidRDefault="000B1006" w:rsidP="000B1006"/>
    <w:p w14:paraId="5DEEE99E" w14:textId="77777777" w:rsidR="000B1006" w:rsidRDefault="000B1006" w:rsidP="000B1006"/>
    <w:p w14:paraId="318549FC" w14:textId="77777777" w:rsidR="000B1006" w:rsidRDefault="000B1006" w:rsidP="000B1006"/>
    <w:p w14:paraId="61741E7D" w14:textId="77777777" w:rsidR="000B1006" w:rsidRDefault="000B1006" w:rsidP="000B1006"/>
    <w:p w14:paraId="3EC2885D" w14:textId="77777777" w:rsidR="000B1006" w:rsidRDefault="000B1006" w:rsidP="000B1006"/>
    <w:p w14:paraId="47F6214A" w14:textId="77777777" w:rsidR="000B1006" w:rsidRDefault="000B1006" w:rsidP="000B1006"/>
    <w:p w14:paraId="4867F4FD" w14:textId="77777777" w:rsidR="000B1006" w:rsidRDefault="000B1006" w:rsidP="000B1006"/>
    <w:p w14:paraId="572E7755" w14:textId="77777777" w:rsidR="000B1006" w:rsidRDefault="000B1006" w:rsidP="000B1006"/>
    <w:p w14:paraId="2CA4E786" w14:textId="77777777" w:rsidR="000B1006" w:rsidRDefault="000B1006" w:rsidP="000B1006"/>
    <w:p w14:paraId="4D52CBE2" w14:textId="77777777" w:rsidR="000B1006" w:rsidRDefault="000B1006" w:rsidP="000B1006"/>
    <w:p w14:paraId="7C646C86" w14:textId="77777777" w:rsidR="00770691" w:rsidRDefault="00770691"/>
    <w:sectPr w:rsidR="00770691" w:rsidSect="00264D7B">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3C69" w14:textId="77777777" w:rsidR="000B1006" w:rsidRDefault="000B1006" w:rsidP="000B1006">
      <w:r>
        <w:separator/>
      </w:r>
    </w:p>
  </w:endnote>
  <w:endnote w:type="continuationSeparator" w:id="0">
    <w:p w14:paraId="44843AE2" w14:textId="77777777" w:rsidR="000B1006" w:rsidRDefault="000B1006" w:rsidP="000B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4FDA" w14:textId="77777777" w:rsidR="00857055" w:rsidRPr="000D3AD4" w:rsidRDefault="00757052" w:rsidP="00264D7B">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5BCA">
      <w:rPr>
        <w:rFonts w:ascii="Palatino Linotype" w:hAnsi="Palatino Linotype" w:cs="Arial"/>
        <w:bCs/>
        <w:noProof/>
        <w:sz w:val="20"/>
        <w:szCs w:val="20"/>
      </w:rPr>
      <w:t>31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5BCA">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253D" w14:textId="77777777" w:rsidR="00857055" w:rsidRPr="000D3AD4" w:rsidRDefault="00757052" w:rsidP="00264D7B">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5BC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5BCA">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F7AD" w14:textId="77777777" w:rsidR="000B1006" w:rsidRDefault="000B1006" w:rsidP="000B1006">
      <w:r>
        <w:separator/>
      </w:r>
    </w:p>
  </w:footnote>
  <w:footnote w:type="continuationSeparator" w:id="0">
    <w:p w14:paraId="3701E466" w14:textId="77777777" w:rsidR="000B1006" w:rsidRDefault="000B1006" w:rsidP="000B1006">
      <w:r>
        <w:continuationSeparator/>
      </w:r>
    </w:p>
  </w:footnote>
  <w:footnote w:id="1">
    <w:p w14:paraId="0F25EA4B" w14:textId="77777777" w:rsidR="000B1006" w:rsidRPr="00481AAF" w:rsidRDefault="000B1006" w:rsidP="000B1006">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3C99EEFA" w14:textId="77777777" w:rsidR="000B1006" w:rsidRPr="00946E1F" w:rsidRDefault="000B1006" w:rsidP="000B1006">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871BB58" w14:textId="77777777" w:rsidR="000B1006" w:rsidRDefault="000B1006" w:rsidP="000B1006">
      <w:pPr>
        <w:pStyle w:val="Textonotapie"/>
      </w:pPr>
      <w:r>
        <w:rPr>
          <w:rStyle w:val="Refdenotaalpie"/>
        </w:rPr>
        <w:footnoteRef/>
      </w:r>
      <w:r>
        <w:t xml:space="preserve"> S</w:t>
      </w:r>
      <w:r w:rsidRPr="0086690D">
        <w:t>in que pase desapercibido que, en cuanto a las listas de asistencia</w:t>
      </w:r>
      <w:r>
        <w:t xml:space="preserve"> </w:t>
      </w:r>
      <w:r w:rsidRPr="0086690D">
        <w:t>se advierte que se remiten los listados de registro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07F0" w14:textId="77777777" w:rsidR="00857055" w:rsidRDefault="00EB302E">
    <w:pPr>
      <w:pStyle w:val="Encabezado"/>
    </w:pPr>
    <w:r>
      <w:rPr>
        <w:noProof/>
        <w:lang w:val="es-MX"/>
      </w:rPr>
      <w:pict w14:anchorId="04023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7" w:type="dxa"/>
      <w:tblInd w:w="2547" w:type="dxa"/>
      <w:tblLayout w:type="fixed"/>
      <w:tblLook w:val="04A0" w:firstRow="1" w:lastRow="0" w:firstColumn="1" w:lastColumn="0" w:noHBand="0" w:noVBand="1"/>
    </w:tblPr>
    <w:tblGrid>
      <w:gridCol w:w="2551"/>
      <w:gridCol w:w="4116"/>
    </w:tblGrid>
    <w:tr w:rsidR="00555CEC" w:rsidRPr="008F2CCC" w14:paraId="2D7E991A" w14:textId="77777777" w:rsidTr="00264D7B">
      <w:tc>
        <w:tcPr>
          <w:tcW w:w="2551" w:type="dxa"/>
          <w:shd w:val="clear" w:color="auto" w:fill="auto"/>
          <w:vAlign w:val="center"/>
        </w:tcPr>
        <w:p w14:paraId="62093891"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6CC0F96" w14:textId="77777777" w:rsidR="00857055" w:rsidRPr="0029071C" w:rsidRDefault="00757052" w:rsidP="000B100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B1006">
            <w:rPr>
              <w:rFonts w:ascii="Palatino Linotype" w:hAnsi="Palatino Linotype"/>
              <w:sz w:val="22"/>
              <w:szCs w:val="22"/>
              <w:lang w:val="es-ES_tradnl"/>
            </w:rPr>
            <w:t>7</w:t>
          </w:r>
          <w:r>
            <w:rPr>
              <w:rFonts w:ascii="Palatino Linotype" w:hAnsi="Palatino Linotype"/>
              <w:sz w:val="22"/>
              <w:szCs w:val="22"/>
              <w:lang w:val="es-ES_tradnl"/>
            </w:rPr>
            <w:t>5</w:t>
          </w:r>
          <w:r w:rsidR="000B1006">
            <w:rPr>
              <w:rFonts w:ascii="Palatino Linotype" w:hAnsi="Palatino Linotype"/>
              <w:sz w:val="22"/>
              <w:szCs w:val="22"/>
              <w:lang w:val="es-ES_tradnl"/>
            </w:rPr>
            <w:t>5</w:t>
          </w:r>
          <w:r>
            <w:rPr>
              <w:rFonts w:ascii="Palatino Linotype" w:hAnsi="Palatino Linotype"/>
              <w:sz w:val="22"/>
              <w:szCs w:val="22"/>
              <w:lang w:val="es-ES_tradnl"/>
            </w:rPr>
            <w:t>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555CEC" w:rsidRPr="008F2CCC" w14:paraId="19833B28" w14:textId="77777777" w:rsidTr="00264D7B">
      <w:trPr>
        <w:trHeight w:val="228"/>
      </w:trPr>
      <w:tc>
        <w:tcPr>
          <w:tcW w:w="2551" w:type="dxa"/>
          <w:shd w:val="clear" w:color="auto" w:fill="auto"/>
          <w:vAlign w:val="center"/>
        </w:tcPr>
        <w:p w14:paraId="6CC44958"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13E9913" w14:textId="77777777" w:rsidR="00857055" w:rsidRPr="0029071C" w:rsidRDefault="000B1006" w:rsidP="00264D7B">
          <w:pPr>
            <w:spacing w:line="276" w:lineRule="auto"/>
            <w:jc w:val="right"/>
            <w:rPr>
              <w:rFonts w:ascii="Palatino Linotype" w:hAnsi="Palatino Linotype"/>
              <w:sz w:val="22"/>
              <w:szCs w:val="22"/>
            </w:rPr>
          </w:pPr>
          <w:r w:rsidRPr="000B1006">
            <w:rPr>
              <w:rFonts w:ascii="Palatino Linotype" w:hAnsi="Palatino Linotype"/>
              <w:sz w:val="22"/>
              <w:szCs w:val="22"/>
            </w:rPr>
            <w:t>Ayuntamiento de Atizapán de Zaragoza</w:t>
          </w:r>
        </w:p>
      </w:tc>
    </w:tr>
    <w:tr w:rsidR="00555CEC" w:rsidRPr="008F2CCC" w14:paraId="454F703F" w14:textId="77777777" w:rsidTr="00264D7B">
      <w:tc>
        <w:tcPr>
          <w:tcW w:w="2551" w:type="dxa"/>
          <w:shd w:val="clear" w:color="auto" w:fill="auto"/>
          <w:vAlign w:val="center"/>
        </w:tcPr>
        <w:p w14:paraId="5A812B6C"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86BA96D" w14:textId="77777777" w:rsidR="00857055" w:rsidRPr="0029071C" w:rsidRDefault="00757052" w:rsidP="00264D7B">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391FCD4" w14:textId="77777777" w:rsidR="00857055" w:rsidRPr="001779E0" w:rsidRDefault="00EB302E" w:rsidP="00264D7B">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64C85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7" w:type="dxa"/>
      <w:tblInd w:w="2547" w:type="dxa"/>
      <w:tblLayout w:type="fixed"/>
      <w:tblLook w:val="04A0" w:firstRow="1" w:lastRow="0" w:firstColumn="1" w:lastColumn="0" w:noHBand="0" w:noVBand="1"/>
    </w:tblPr>
    <w:tblGrid>
      <w:gridCol w:w="2551"/>
      <w:gridCol w:w="4116"/>
    </w:tblGrid>
    <w:tr w:rsidR="00555CEC" w:rsidRPr="008F2CCC" w14:paraId="21B5889B" w14:textId="77777777" w:rsidTr="00264D7B">
      <w:tc>
        <w:tcPr>
          <w:tcW w:w="2551" w:type="dxa"/>
          <w:shd w:val="clear" w:color="auto" w:fill="auto"/>
          <w:vAlign w:val="center"/>
        </w:tcPr>
        <w:p w14:paraId="343A64E2"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F3CFCA8" w14:textId="77777777" w:rsidR="00857055" w:rsidRPr="0029071C" w:rsidRDefault="00757052" w:rsidP="000B100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B1006">
            <w:rPr>
              <w:rFonts w:ascii="Palatino Linotype" w:hAnsi="Palatino Linotype"/>
              <w:sz w:val="22"/>
              <w:szCs w:val="22"/>
              <w:lang w:val="es-ES_tradnl"/>
            </w:rPr>
            <w:t>7</w:t>
          </w:r>
          <w:r>
            <w:rPr>
              <w:rFonts w:ascii="Palatino Linotype" w:hAnsi="Palatino Linotype"/>
              <w:sz w:val="22"/>
              <w:szCs w:val="22"/>
              <w:lang w:val="es-ES_tradnl"/>
            </w:rPr>
            <w:t>5</w:t>
          </w:r>
          <w:r w:rsidR="000B1006">
            <w:rPr>
              <w:rFonts w:ascii="Palatino Linotype" w:hAnsi="Palatino Linotype"/>
              <w:sz w:val="22"/>
              <w:szCs w:val="22"/>
              <w:lang w:val="es-ES_tradnl"/>
            </w:rPr>
            <w:t>5</w:t>
          </w:r>
          <w:r>
            <w:rPr>
              <w:rFonts w:ascii="Palatino Linotype" w:hAnsi="Palatino Linotype"/>
              <w:sz w:val="22"/>
              <w:szCs w:val="22"/>
              <w:lang w:val="es-ES_tradnl"/>
            </w:rPr>
            <w:t>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555CEC" w:rsidRPr="008F2CCC" w14:paraId="176D662E" w14:textId="77777777" w:rsidTr="00264D7B">
      <w:tc>
        <w:tcPr>
          <w:tcW w:w="2551" w:type="dxa"/>
          <w:shd w:val="clear" w:color="auto" w:fill="auto"/>
          <w:vAlign w:val="center"/>
        </w:tcPr>
        <w:p w14:paraId="4C467867"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685D5F1" w14:textId="29EBA6C2" w:rsidR="00857055" w:rsidRPr="006D30E6" w:rsidRDefault="00EB302E" w:rsidP="00264D7B">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XXXXXXXXXXXXXXXX</w:t>
          </w:r>
          <w:proofErr w:type="spellEnd"/>
        </w:p>
      </w:tc>
    </w:tr>
    <w:tr w:rsidR="00555CEC" w:rsidRPr="008F2CCC" w14:paraId="21A3BADD" w14:textId="77777777" w:rsidTr="00264D7B">
      <w:trPr>
        <w:trHeight w:val="228"/>
      </w:trPr>
      <w:tc>
        <w:tcPr>
          <w:tcW w:w="2551" w:type="dxa"/>
          <w:shd w:val="clear" w:color="auto" w:fill="auto"/>
          <w:vAlign w:val="center"/>
        </w:tcPr>
        <w:p w14:paraId="5AF5AE34"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E28E346" w14:textId="77777777" w:rsidR="00857055" w:rsidRPr="0029071C" w:rsidRDefault="000B1006" w:rsidP="00264D7B">
          <w:pPr>
            <w:spacing w:line="276" w:lineRule="auto"/>
            <w:jc w:val="right"/>
            <w:rPr>
              <w:rFonts w:ascii="Palatino Linotype" w:hAnsi="Palatino Linotype"/>
              <w:sz w:val="22"/>
              <w:szCs w:val="22"/>
            </w:rPr>
          </w:pPr>
          <w:r w:rsidRPr="000B1006">
            <w:rPr>
              <w:rFonts w:ascii="Palatino Linotype" w:hAnsi="Palatino Linotype"/>
              <w:sz w:val="22"/>
              <w:szCs w:val="22"/>
            </w:rPr>
            <w:t>Ayuntamiento de Atizapán de Zaragoza</w:t>
          </w:r>
        </w:p>
      </w:tc>
    </w:tr>
    <w:tr w:rsidR="00555CEC" w:rsidRPr="008F2CCC" w14:paraId="6030066E" w14:textId="77777777" w:rsidTr="00264D7B">
      <w:tc>
        <w:tcPr>
          <w:tcW w:w="2551" w:type="dxa"/>
          <w:shd w:val="clear" w:color="auto" w:fill="auto"/>
          <w:vAlign w:val="center"/>
        </w:tcPr>
        <w:p w14:paraId="2144803C" w14:textId="77777777" w:rsidR="00857055" w:rsidRPr="008F5DAE" w:rsidRDefault="00757052"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BF8505E" w14:textId="77777777" w:rsidR="00857055" w:rsidRPr="0029071C" w:rsidRDefault="00757052" w:rsidP="00264D7B">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55CEC" w:rsidRPr="008F2CCC" w14:paraId="2C44D4FB" w14:textId="77777777" w:rsidTr="00264D7B">
      <w:tc>
        <w:tcPr>
          <w:tcW w:w="2551" w:type="dxa"/>
          <w:shd w:val="clear" w:color="auto" w:fill="auto"/>
          <w:vAlign w:val="center"/>
        </w:tcPr>
        <w:p w14:paraId="2D739376" w14:textId="77777777" w:rsidR="00857055" w:rsidRPr="008F5DAE" w:rsidRDefault="00857055" w:rsidP="00264D7B">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5ECE61E" w14:textId="77777777" w:rsidR="00857055" w:rsidRPr="00BA27FC" w:rsidRDefault="00857055" w:rsidP="00264D7B">
          <w:pPr>
            <w:spacing w:line="276" w:lineRule="auto"/>
            <w:rPr>
              <w:rFonts w:ascii="Palatino Linotype" w:hAnsi="Palatino Linotype"/>
              <w:sz w:val="14"/>
              <w:szCs w:val="22"/>
              <w:lang w:val="es-ES_tradnl"/>
            </w:rPr>
          </w:pPr>
        </w:p>
      </w:tc>
    </w:tr>
  </w:tbl>
  <w:p w14:paraId="67AB70FB" w14:textId="77777777" w:rsidR="00857055" w:rsidRPr="009F1AB6" w:rsidRDefault="00EB302E">
    <w:pPr>
      <w:pStyle w:val="Encabezado"/>
      <w:rPr>
        <w:sz w:val="10"/>
      </w:rPr>
    </w:pPr>
    <w:r>
      <w:rPr>
        <w:noProof/>
        <w:sz w:val="10"/>
        <w:lang w:val="es-MX"/>
      </w:rPr>
      <w:pict w14:anchorId="74C3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11C"/>
    <w:multiLevelType w:val="multilevel"/>
    <w:tmpl w:val="BDA8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47D46"/>
    <w:multiLevelType w:val="hybridMultilevel"/>
    <w:tmpl w:val="F9EC90A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F97C26"/>
    <w:multiLevelType w:val="hybridMultilevel"/>
    <w:tmpl w:val="1FD8FEB0"/>
    <w:lvl w:ilvl="0" w:tplc="D7BE3888">
      <w:start w:val="17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4406201">
    <w:abstractNumId w:val="3"/>
  </w:num>
  <w:num w:numId="2" w16cid:durableId="1392653994">
    <w:abstractNumId w:val="1"/>
  </w:num>
  <w:num w:numId="3" w16cid:durableId="559632973">
    <w:abstractNumId w:val="2"/>
  </w:num>
  <w:num w:numId="4" w16cid:durableId="171175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06"/>
    <w:rsid w:val="00036605"/>
    <w:rsid w:val="000A2539"/>
    <w:rsid w:val="000B1006"/>
    <w:rsid w:val="00232E03"/>
    <w:rsid w:val="002673EF"/>
    <w:rsid w:val="002D6062"/>
    <w:rsid w:val="002F00B3"/>
    <w:rsid w:val="003F53B1"/>
    <w:rsid w:val="00430ED2"/>
    <w:rsid w:val="00544075"/>
    <w:rsid w:val="005B4B59"/>
    <w:rsid w:val="006518FF"/>
    <w:rsid w:val="00757052"/>
    <w:rsid w:val="00770691"/>
    <w:rsid w:val="007D484B"/>
    <w:rsid w:val="00820CF8"/>
    <w:rsid w:val="00857055"/>
    <w:rsid w:val="00936A63"/>
    <w:rsid w:val="00B50E6F"/>
    <w:rsid w:val="00B9124A"/>
    <w:rsid w:val="00C2517E"/>
    <w:rsid w:val="00C35F65"/>
    <w:rsid w:val="00DC1051"/>
    <w:rsid w:val="00DF5BCA"/>
    <w:rsid w:val="00E56BE4"/>
    <w:rsid w:val="00EB302E"/>
    <w:rsid w:val="00EF3885"/>
    <w:rsid w:val="00F06523"/>
    <w:rsid w:val="00F905A3"/>
    <w:rsid w:val="00FF7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4B627"/>
  <w15:chartTrackingRefBased/>
  <w15:docId w15:val="{1FD01D8E-ED25-44B8-9A02-5C4D5F5E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0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3F53B1"/>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3F53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006"/>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1006"/>
    <w:rPr>
      <w:rFonts w:eastAsiaTheme="minorEastAsia"/>
      <w:sz w:val="24"/>
      <w:szCs w:val="24"/>
      <w:lang w:val="es-ES_tradnl" w:eastAsia="es-MX"/>
    </w:rPr>
  </w:style>
  <w:style w:type="paragraph" w:styleId="Piedepgina">
    <w:name w:val="footer"/>
    <w:basedOn w:val="Normal"/>
    <w:link w:val="PiedepginaCar"/>
    <w:uiPriority w:val="99"/>
    <w:unhideWhenUsed/>
    <w:rsid w:val="000B1006"/>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1006"/>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1006"/>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1006"/>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1006"/>
    <w:rPr>
      <w:vertAlign w:val="superscript"/>
    </w:rPr>
  </w:style>
  <w:style w:type="character" w:customStyle="1" w:styleId="apple-converted-space">
    <w:name w:val="apple-converted-space"/>
    <w:basedOn w:val="Fuentedeprrafopredeter"/>
    <w:rsid w:val="000B1006"/>
  </w:style>
  <w:style w:type="character" w:styleId="Hipervnculo">
    <w:name w:val="Hyperlink"/>
    <w:aliases w:val="Hipervínculo1,Hipervínculo11,Hipervínculo12,Hipervínculo13,Hipervínculo14,Hipervínculo15"/>
    <w:basedOn w:val="Fuentedeprrafopredeter"/>
    <w:uiPriority w:val="99"/>
    <w:unhideWhenUsed/>
    <w:rsid w:val="000B1006"/>
    <w:rPr>
      <w:color w:val="0563C1" w:themeColor="hyperlink"/>
      <w:u w:val="single"/>
    </w:rPr>
  </w:style>
  <w:style w:type="paragraph" w:styleId="Sinespaciado">
    <w:name w:val="No Spacing"/>
    <w:aliases w:val="Francesa,INAI"/>
    <w:link w:val="SinespaciadoCar"/>
    <w:uiPriority w:val="1"/>
    <w:qFormat/>
    <w:rsid w:val="000B10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B1006"/>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100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B1006"/>
    <w:rPr>
      <w:sz w:val="20"/>
      <w:szCs w:val="20"/>
    </w:rPr>
  </w:style>
  <w:style w:type="table" w:styleId="Tablaconcuadrcula5oscura">
    <w:name w:val="Grid Table 5 Dark"/>
    <w:basedOn w:val="Tablanormal"/>
    <w:uiPriority w:val="50"/>
    <w:rsid w:val="000B10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Ttulo1Car">
    <w:name w:val="Título 1 Car"/>
    <w:basedOn w:val="Fuentedeprrafopredeter"/>
    <w:link w:val="Ttulo1"/>
    <w:uiPriority w:val="9"/>
    <w:rsid w:val="003F53B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F53B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3F53B1"/>
    <w:pPr>
      <w:spacing w:before="100" w:beforeAutospacing="1" w:after="100" w:afterAutospacing="1"/>
    </w:pPr>
  </w:style>
  <w:style w:type="character" w:styleId="Textoennegrita">
    <w:name w:val="Strong"/>
    <w:basedOn w:val="Fuentedeprrafopredeter"/>
    <w:uiPriority w:val="22"/>
    <w:qFormat/>
    <w:rsid w:val="003F5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3000">
      <w:bodyDiv w:val="1"/>
      <w:marLeft w:val="0"/>
      <w:marRight w:val="0"/>
      <w:marTop w:val="0"/>
      <w:marBottom w:val="0"/>
      <w:divBdr>
        <w:top w:val="none" w:sz="0" w:space="0" w:color="auto"/>
        <w:left w:val="none" w:sz="0" w:space="0" w:color="auto"/>
        <w:bottom w:val="none" w:sz="0" w:space="0" w:color="auto"/>
        <w:right w:val="none" w:sz="0" w:space="0" w:color="auto"/>
      </w:divBdr>
    </w:div>
    <w:div w:id="7530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tramites/ficha/autorizacion-de-la-licencia-de-funcionamiento-de-expendio-al-publico-de-petroliferos-gas-natural-y-simultaneo/ASEA86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pe.asea.gob.mx/log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31</Pages>
  <Words>7889</Words>
  <Characters>43391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Arturo Macedo Albarrán</cp:lastModifiedBy>
  <cp:revision>9</cp:revision>
  <dcterms:created xsi:type="dcterms:W3CDTF">2025-01-16T19:30:00Z</dcterms:created>
  <dcterms:modified xsi:type="dcterms:W3CDTF">2025-02-05T20:35:00Z</dcterms:modified>
</cp:coreProperties>
</file>