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C838"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F40DB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F40DB6">
        <w:rPr>
          <w:rFonts w:ascii="Palatino Linotype" w:eastAsia="Palatino Linotype" w:hAnsi="Palatino Linotype" w:cs="Palatino Linotype"/>
          <w:b/>
          <w:sz w:val="22"/>
          <w:szCs w:val="22"/>
        </w:rPr>
        <w:t>veintitrés de abril de dos mil veinticinco</w:t>
      </w:r>
      <w:r w:rsidRPr="00F40DB6">
        <w:rPr>
          <w:rFonts w:ascii="Palatino Linotype" w:eastAsia="Palatino Linotype" w:hAnsi="Palatino Linotype" w:cs="Palatino Linotype"/>
          <w:sz w:val="22"/>
          <w:szCs w:val="22"/>
        </w:rPr>
        <w:t xml:space="preserve">. </w:t>
      </w:r>
    </w:p>
    <w:p w14:paraId="00AFEB95" w14:textId="478A47F6" w:rsidR="00E82C95" w:rsidRPr="00F40DB6" w:rsidRDefault="000C0903">
      <w:pPr>
        <w:spacing w:before="240" w:after="240" w:line="360" w:lineRule="auto"/>
        <w:jc w:val="both"/>
        <w:rPr>
          <w:rFonts w:ascii="Palatino Linotype" w:eastAsia="Palatino Linotype" w:hAnsi="Palatino Linotype" w:cs="Palatino Linotype"/>
          <w:sz w:val="20"/>
          <w:szCs w:val="20"/>
        </w:rPr>
      </w:pPr>
      <w:r w:rsidRPr="00F40DB6">
        <w:rPr>
          <w:rFonts w:ascii="Palatino Linotype" w:eastAsia="Palatino Linotype" w:hAnsi="Palatino Linotype" w:cs="Palatino Linotype"/>
          <w:b/>
          <w:sz w:val="22"/>
          <w:szCs w:val="22"/>
        </w:rPr>
        <w:t>Visto</w:t>
      </w:r>
      <w:r w:rsidRPr="00F40DB6">
        <w:rPr>
          <w:rFonts w:ascii="Palatino Linotype" w:eastAsia="Palatino Linotype" w:hAnsi="Palatino Linotype" w:cs="Palatino Linotype"/>
          <w:sz w:val="22"/>
          <w:szCs w:val="22"/>
        </w:rPr>
        <w:t xml:space="preserve"> el expediente formado con motivo del recurso de revisión </w:t>
      </w:r>
      <w:r w:rsidRPr="00F40DB6">
        <w:rPr>
          <w:rFonts w:ascii="Palatino Linotype" w:eastAsia="Palatino Linotype" w:hAnsi="Palatino Linotype" w:cs="Palatino Linotype"/>
          <w:b/>
          <w:color w:val="000000"/>
          <w:sz w:val="22"/>
          <w:szCs w:val="22"/>
        </w:rPr>
        <w:t>01989/INFOEM/IP/RR/2025</w:t>
      </w:r>
      <w:r w:rsidRPr="00F40DB6">
        <w:rPr>
          <w:rFonts w:ascii="Palatino Linotype" w:eastAsia="Palatino Linotype" w:hAnsi="Palatino Linotype" w:cs="Palatino Linotype"/>
          <w:color w:val="000000"/>
          <w:sz w:val="22"/>
          <w:szCs w:val="22"/>
        </w:rPr>
        <w:t>,</w:t>
      </w:r>
      <w:r w:rsidRPr="00F40DB6">
        <w:rPr>
          <w:rFonts w:ascii="Palatino Linotype" w:eastAsia="Palatino Linotype" w:hAnsi="Palatino Linotype" w:cs="Palatino Linotype"/>
          <w:color w:val="FF0000"/>
          <w:sz w:val="22"/>
          <w:szCs w:val="22"/>
        </w:rPr>
        <w:t xml:space="preserve"> </w:t>
      </w:r>
      <w:r w:rsidRPr="00F40DB6">
        <w:rPr>
          <w:rFonts w:ascii="Palatino Linotype" w:eastAsia="Palatino Linotype" w:hAnsi="Palatino Linotype" w:cs="Palatino Linotype"/>
          <w:sz w:val="22"/>
          <w:szCs w:val="22"/>
        </w:rPr>
        <w:t>interpuesto por</w:t>
      </w:r>
      <w:r w:rsidRPr="00F40DB6">
        <w:rPr>
          <w:rFonts w:ascii="Palatino Linotype" w:eastAsia="Palatino Linotype" w:hAnsi="Palatino Linotype" w:cs="Palatino Linotype"/>
          <w:b/>
          <w:sz w:val="22"/>
          <w:szCs w:val="22"/>
        </w:rPr>
        <w:t xml:space="preserve"> </w:t>
      </w:r>
      <w:r w:rsidR="00DF50F5" w:rsidRPr="00DF50F5">
        <w:rPr>
          <w:rFonts w:ascii="Palatino Linotype" w:eastAsia="Palatino Linotype" w:hAnsi="Palatino Linotype" w:cs="Palatino Linotype"/>
          <w:b/>
          <w:sz w:val="22"/>
          <w:szCs w:val="22"/>
        </w:rPr>
        <w:t>XXXXX X XXXXXXXXX</w:t>
      </w:r>
      <w:r w:rsidRPr="00F40DB6">
        <w:rPr>
          <w:rFonts w:ascii="Palatino Linotype" w:eastAsia="Palatino Linotype" w:hAnsi="Palatino Linotype" w:cs="Palatino Linotype"/>
          <w:b/>
          <w:sz w:val="22"/>
          <w:szCs w:val="22"/>
        </w:rPr>
        <w:t>,</w:t>
      </w:r>
      <w:r w:rsidRPr="00F40DB6">
        <w:rPr>
          <w:rFonts w:ascii="Palatino Linotype" w:eastAsia="Palatino Linotype" w:hAnsi="Palatino Linotype" w:cs="Palatino Linotype"/>
          <w:sz w:val="22"/>
          <w:szCs w:val="22"/>
        </w:rPr>
        <w:t xml:space="preserve"> en lo sucesivo</w:t>
      </w:r>
      <w:r w:rsidRPr="00F40DB6">
        <w:rPr>
          <w:rFonts w:ascii="Palatino Linotype" w:eastAsia="Palatino Linotype" w:hAnsi="Palatino Linotype" w:cs="Palatino Linotype"/>
          <w:b/>
          <w:sz w:val="22"/>
          <w:szCs w:val="22"/>
        </w:rPr>
        <w:t xml:space="preserve"> 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en contra de la respuesta a su solicitud por parte del </w:t>
      </w:r>
      <w:r w:rsidRPr="00F40DB6">
        <w:rPr>
          <w:rFonts w:ascii="Palatino Linotype" w:eastAsia="Palatino Linotype" w:hAnsi="Palatino Linotype" w:cs="Palatino Linotype"/>
          <w:b/>
          <w:sz w:val="22"/>
          <w:szCs w:val="22"/>
        </w:rPr>
        <w:t xml:space="preserve">Ayuntamiento de Toluca, </w:t>
      </w:r>
      <w:r w:rsidRPr="00F40DB6">
        <w:rPr>
          <w:rFonts w:ascii="Palatino Linotype" w:eastAsia="Palatino Linotype" w:hAnsi="Palatino Linotype" w:cs="Palatino Linotype"/>
          <w:sz w:val="22"/>
          <w:szCs w:val="22"/>
        </w:rPr>
        <w:t xml:space="preserve">en lo sucesivo el </w:t>
      </w:r>
      <w:r w:rsidRPr="00F40DB6">
        <w:rPr>
          <w:rFonts w:ascii="Palatino Linotype" w:eastAsia="Palatino Linotype" w:hAnsi="Palatino Linotype" w:cs="Palatino Linotype"/>
          <w:b/>
          <w:sz w:val="22"/>
          <w:szCs w:val="22"/>
        </w:rPr>
        <w:t xml:space="preserve">Sujeto Obligado, </w:t>
      </w:r>
      <w:r w:rsidRPr="00F40DB6">
        <w:rPr>
          <w:rFonts w:ascii="Palatino Linotype" w:eastAsia="Palatino Linotype" w:hAnsi="Palatino Linotype" w:cs="Palatino Linotype"/>
          <w:sz w:val="22"/>
          <w:szCs w:val="22"/>
        </w:rPr>
        <w:t xml:space="preserve">se procede a dictar la presente resolución con base en los siguientes: </w:t>
      </w:r>
    </w:p>
    <w:p w14:paraId="77ED616E" w14:textId="77777777" w:rsidR="00E82C95" w:rsidRPr="00F40DB6" w:rsidRDefault="000C0903">
      <w:pPr>
        <w:spacing w:before="240" w:after="240" w:line="360" w:lineRule="auto"/>
        <w:jc w:val="center"/>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I. A N T E C E D E N T E S</w:t>
      </w:r>
    </w:p>
    <w:p w14:paraId="68BFC2E7" w14:textId="77777777" w:rsidR="00E82C95" w:rsidRPr="00F40DB6" w:rsidRDefault="000C0903">
      <w:pPr>
        <w:spacing w:before="240" w:after="240" w:line="360" w:lineRule="auto"/>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 xml:space="preserve">1. Solicitud de acceso a la información. </w:t>
      </w:r>
      <w:r w:rsidRPr="00F40DB6">
        <w:rPr>
          <w:rFonts w:ascii="Palatino Linotype" w:eastAsia="Palatino Linotype" w:hAnsi="Palatino Linotype" w:cs="Palatino Linotype"/>
          <w:sz w:val="22"/>
          <w:szCs w:val="22"/>
        </w:rPr>
        <w:t xml:space="preserve">El </w:t>
      </w:r>
      <w:r w:rsidRPr="00F40DB6">
        <w:rPr>
          <w:rFonts w:ascii="Palatino Linotype" w:eastAsia="Palatino Linotype" w:hAnsi="Palatino Linotype" w:cs="Palatino Linotype"/>
          <w:b/>
          <w:sz w:val="22"/>
          <w:szCs w:val="22"/>
        </w:rPr>
        <w:t>treinta y uno de enero de dos mil veinticinco</w:t>
      </w:r>
      <w:r w:rsidRPr="00F40DB6">
        <w:rPr>
          <w:rFonts w:ascii="Palatino Linotype" w:eastAsia="Palatino Linotype" w:hAnsi="Palatino Linotype" w:cs="Palatino Linotype"/>
          <w:sz w:val="22"/>
          <w:szCs w:val="22"/>
        </w:rPr>
        <w:t xml:space="preserve">, a través del Sistema de Acceso a la Información Mexiquense, en lo subsecuente el </w:t>
      </w:r>
      <w:r w:rsidRPr="00F40DB6">
        <w:rPr>
          <w:rFonts w:ascii="Palatino Linotype" w:eastAsia="Palatino Linotype" w:hAnsi="Palatino Linotype" w:cs="Palatino Linotype"/>
          <w:b/>
          <w:sz w:val="22"/>
          <w:szCs w:val="22"/>
        </w:rPr>
        <w:t>SAIMEX,</w:t>
      </w:r>
      <w:r w:rsidRPr="00F40DB6">
        <w:rPr>
          <w:rFonts w:ascii="Palatino Linotype" w:eastAsia="Palatino Linotype" w:hAnsi="Palatino Linotype" w:cs="Palatino Linotype"/>
          <w:sz w:val="22"/>
          <w:szCs w:val="22"/>
        </w:rPr>
        <w:t xml:space="preserve"> ante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la solicitud de acceso a la información pública, a la que se le asignó el número </w:t>
      </w:r>
      <w:r w:rsidRPr="00F40DB6">
        <w:rPr>
          <w:rFonts w:ascii="Palatino Linotype" w:eastAsia="Palatino Linotype" w:hAnsi="Palatino Linotype" w:cs="Palatino Linotype"/>
          <w:b/>
          <w:sz w:val="22"/>
          <w:szCs w:val="22"/>
        </w:rPr>
        <w:t>00598/TOLUCA/IP/2025</w:t>
      </w:r>
      <w:r w:rsidRPr="00F40DB6">
        <w:rPr>
          <w:rFonts w:ascii="Palatino Linotype" w:eastAsia="Palatino Linotype" w:hAnsi="Palatino Linotype" w:cs="Palatino Linotype"/>
          <w:sz w:val="22"/>
          <w:szCs w:val="22"/>
        </w:rPr>
        <w:t xml:space="preserve">, mediante la cual requirió la información siguiente: </w:t>
      </w:r>
    </w:p>
    <w:p w14:paraId="1FA50CBC" w14:textId="77777777" w:rsidR="00E82C95" w:rsidRPr="00F40DB6" w:rsidRDefault="000C0903">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F40DB6">
        <w:rPr>
          <w:rFonts w:ascii="Palatino Linotype" w:eastAsia="Palatino Linotype" w:hAnsi="Palatino Linotype" w:cs="Palatino Linotype"/>
          <w:i/>
          <w:sz w:val="22"/>
          <w:szCs w:val="22"/>
        </w:rPr>
        <w:t xml:space="preserve"> “Los contratos son un derecho de rendición de cuentas </w:t>
      </w:r>
      <w:r w:rsidRPr="00F40DB6">
        <w:rPr>
          <w:rFonts w:ascii="Palatino Linotype" w:eastAsia="Palatino Linotype" w:hAnsi="Palatino Linotype" w:cs="Palatino Linotype"/>
          <w:b/>
          <w:i/>
          <w:sz w:val="22"/>
          <w:szCs w:val="22"/>
          <w:u w:val="single"/>
        </w:rPr>
        <w:t xml:space="preserve">se solicita se entreguen vía </w:t>
      </w:r>
      <w:proofErr w:type="spellStart"/>
      <w:r w:rsidRPr="00F40DB6">
        <w:rPr>
          <w:rFonts w:ascii="Palatino Linotype" w:eastAsia="Palatino Linotype" w:hAnsi="Palatino Linotype" w:cs="Palatino Linotype"/>
          <w:b/>
          <w:i/>
          <w:sz w:val="22"/>
          <w:szCs w:val="22"/>
          <w:u w:val="single"/>
        </w:rPr>
        <w:t>saimex</w:t>
      </w:r>
      <w:proofErr w:type="spellEnd"/>
      <w:r w:rsidRPr="00F40DB6">
        <w:rPr>
          <w:rFonts w:ascii="Palatino Linotype" w:eastAsia="Palatino Linotype" w:hAnsi="Palatino Linotype" w:cs="Palatino Linotype"/>
          <w:b/>
          <w:i/>
          <w:sz w:val="22"/>
          <w:szCs w:val="22"/>
          <w:u w:val="single"/>
        </w:rPr>
        <w:t xml:space="preserve"> los contratos firmados con </w:t>
      </w:r>
      <w:proofErr w:type="spellStart"/>
      <w:r w:rsidRPr="00F40DB6">
        <w:rPr>
          <w:rFonts w:ascii="Palatino Linotype" w:eastAsia="Palatino Linotype" w:hAnsi="Palatino Linotype" w:cs="Palatino Linotype"/>
          <w:b/>
          <w:i/>
          <w:sz w:val="22"/>
          <w:szCs w:val="22"/>
          <w:u w:val="single"/>
        </w:rPr>
        <w:t>provedores</w:t>
      </w:r>
      <w:proofErr w:type="spellEnd"/>
      <w:r w:rsidRPr="00F40DB6">
        <w:rPr>
          <w:rFonts w:ascii="Palatino Linotype" w:eastAsia="Palatino Linotype" w:hAnsi="Palatino Linotype" w:cs="Palatino Linotype"/>
          <w:b/>
          <w:i/>
          <w:sz w:val="22"/>
          <w:szCs w:val="22"/>
          <w:u w:val="single"/>
        </w:rPr>
        <w:t>, empresas todos los firmados por obras públicas, adquisiciones, compras por todo en 2024 y lo que va de 2025 con la pólizas de heche o transferencia de las facturas pagadas con la factura</w:t>
      </w:r>
      <w:r w:rsidRPr="00F40DB6">
        <w:rPr>
          <w:rFonts w:ascii="Palatino Linotype" w:eastAsia="Palatino Linotype" w:hAnsi="Palatino Linotype" w:cs="Palatino Linotype"/>
          <w:i/>
          <w:sz w:val="22"/>
          <w:szCs w:val="22"/>
        </w:rPr>
        <w:t xml:space="preserve">” (Sic) </w:t>
      </w:r>
    </w:p>
    <w:p w14:paraId="19E64298" w14:textId="77777777" w:rsidR="00E82C95" w:rsidRPr="00F40DB6" w:rsidRDefault="000C0903">
      <w:pPr>
        <w:spacing w:before="240" w:after="240" w:line="360" w:lineRule="auto"/>
        <w:ind w:right="49"/>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Modalidad de Entrega:</w:t>
      </w:r>
      <w:r w:rsidRPr="00F40DB6">
        <w:rPr>
          <w:rFonts w:ascii="Palatino Linotype" w:eastAsia="Palatino Linotype" w:hAnsi="Palatino Linotype" w:cs="Palatino Linotype"/>
          <w:sz w:val="22"/>
          <w:szCs w:val="22"/>
        </w:rPr>
        <w:t xml:space="preserve"> a través </w:t>
      </w:r>
      <w:r w:rsidRPr="00F40DB6">
        <w:rPr>
          <w:rFonts w:ascii="Palatino Linotype" w:eastAsia="Palatino Linotype" w:hAnsi="Palatino Linotype" w:cs="Palatino Linotype"/>
          <w:b/>
          <w:sz w:val="22"/>
          <w:szCs w:val="22"/>
        </w:rPr>
        <w:t>del SAIMEX.</w:t>
      </w:r>
    </w:p>
    <w:p w14:paraId="319580D6" w14:textId="77777777" w:rsidR="00E82C95" w:rsidRPr="00F40DB6" w:rsidRDefault="000C0903">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F40DB6">
        <w:rPr>
          <w:rFonts w:ascii="Palatino Linotype" w:eastAsia="Palatino Linotype" w:hAnsi="Palatino Linotype" w:cs="Palatino Linotype"/>
          <w:b/>
          <w:sz w:val="22"/>
          <w:szCs w:val="22"/>
        </w:rPr>
        <w:t xml:space="preserve">2. Respuesta. </w:t>
      </w:r>
      <w:r w:rsidRPr="00F40DB6">
        <w:rPr>
          <w:rFonts w:ascii="Palatino Linotype" w:eastAsia="Palatino Linotype" w:hAnsi="Palatino Linotype" w:cs="Palatino Linotype"/>
          <w:sz w:val="22"/>
          <w:szCs w:val="22"/>
        </w:rPr>
        <w:t xml:space="preserve">El </w:t>
      </w:r>
      <w:r w:rsidRPr="00F40DB6">
        <w:rPr>
          <w:rFonts w:ascii="Palatino Linotype" w:eastAsia="Palatino Linotype" w:hAnsi="Palatino Linotype" w:cs="Palatino Linotype"/>
          <w:b/>
          <w:sz w:val="22"/>
          <w:szCs w:val="22"/>
        </w:rPr>
        <w:t>veinticuatro de febrero de dos mil veinticinco</w:t>
      </w:r>
      <w:r w:rsidRPr="00F40DB6">
        <w:rPr>
          <w:rFonts w:ascii="Palatino Linotype" w:eastAsia="Palatino Linotype" w:hAnsi="Palatino Linotype" w:cs="Palatino Linotype"/>
          <w:sz w:val="22"/>
          <w:szCs w:val="22"/>
        </w:rPr>
        <w:t xml:space="preserve">, el </w:t>
      </w:r>
      <w:r w:rsidRPr="00F40DB6">
        <w:rPr>
          <w:rFonts w:ascii="Palatino Linotype" w:eastAsia="Palatino Linotype" w:hAnsi="Palatino Linotype" w:cs="Palatino Linotype"/>
          <w:b/>
          <w:sz w:val="22"/>
          <w:szCs w:val="22"/>
        </w:rPr>
        <w:t xml:space="preserve">Sujeto Obligado </w:t>
      </w:r>
      <w:r w:rsidRPr="00F40DB6">
        <w:rPr>
          <w:rFonts w:ascii="Palatino Linotype" w:eastAsia="Palatino Linotype" w:hAnsi="Palatino Linotype" w:cs="Palatino Linotype"/>
          <w:sz w:val="22"/>
          <w:szCs w:val="22"/>
        </w:rPr>
        <w:t xml:space="preserve">notificó la respuesta a la solicitud de acceso a la información a través de SAIMEX, sustancialmente en los términos siguientes:   </w:t>
      </w:r>
    </w:p>
    <w:p w14:paraId="4F7C4D62" w14:textId="77777777" w:rsidR="00E82C95" w:rsidRPr="00F40DB6" w:rsidRDefault="000C0903">
      <w:pPr>
        <w:spacing w:before="240" w:after="240"/>
        <w:ind w:left="567"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EB198EB" w14:textId="77777777" w:rsidR="00E82C95" w:rsidRPr="00F40DB6" w:rsidRDefault="000C0903">
      <w:pPr>
        <w:spacing w:before="240" w:after="240"/>
        <w:ind w:left="567"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En atención a la solicitud con folio 0598/TOLUCA/IP/2025, me permito adjuntar al presente la respuesta correspondiente. Sin más por el momento, reciba un saludo.</w:t>
      </w:r>
    </w:p>
    <w:p w14:paraId="2E4453ED" w14:textId="77777777" w:rsidR="00E82C95" w:rsidRPr="00F40DB6" w:rsidRDefault="000C0903">
      <w:pPr>
        <w:spacing w:before="240" w:after="240"/>
        <w:ind w:left="567"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ATENTAMENTE</w:t>
      </w:r>
    </w:p>
    <w:p w14:paraId="0E547BF3" w14:textId="77777777" w:rsidR="00E82C95" w:rsidRPr="00F40DB6" w:rsidRDefault="000C0903">
      <w:pPr>
        <w:spacing w:before="240" w:after="240"/>
        <w:ind w:left="567"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Dr. Nahum Miguel Mendoza Morales” (Sic)</w:t>
      </w:r>
    </w:p>
    <w:p w14:paraId="5A23CC61" w14:textId="77777777" w:rsidR="00E82C95" w:rsidRPr="00F40DB6" w:rsidRDefault="000C0903">
      <w:pPr>
        <w:spacing w:before="240" w:after="240"/>
        <w:ind w:left="567" w:right="902"/>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Archivos adjuntos:</w:t>
      </w:r>
    </w:p>
    <w:p w14:paraId="2A647A6F"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“Anexo Saimex 00598.pdf”:</w:t>
      </w:r>
      <w:r w:rsidRPr="00F40DB6">
        <w:rPr>
          <w:rFonts w:ascii="Palatino Linotype" w:eastAsia="Palatino Linotype" w:hAnsi="Palatino Linotype" w:cs="Palatino Linotype"/>
          <w:sz w:val="22"/>
          <w:szCs w:val="22"/>
        </w:rPr>
        <w:t xml:space="preserve"> Documento electrónico que se compone de seis fojas, el cual contiene listados de contratos celebrados con recursos provenientes de Ingresos Propios del Municipio 2024, así como del Fondo de Aportaciones para la Infraestructura Social Municipal y de las Demarcaciones Territoriales del Distrito Federal (FAISMUN) 2024.</w:t>
      </w:r>
    </w:p>
    <w:p w14:paraId="6BB9BBF4"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 xml:space="preserve">“RESPUESTA 598. 2025.pdf”: </w:t>
      </w:r>
      <w:r w:rsidRPr="00F40DB6">
        <w:rPr>
          <w:rFonts w:ascii="Palatino Linotype" w:eastAsia="Palatino Linotype" w:hAnsi="Palatino Linotype" w:cs="Palatino Linotype"/>
          <w:sz w:val="22"/>
          <w:szCs w:val="22"/>
        </w:rPr>
        <w:t>Documento electrónico, suscrito por el Titular de la Unidad de Transparencia, que se compone de cuatro fojas y medularmente reporta los siguientes pronunciamientos:</w:t>
      </w:r>
    </w:p>
    <w:p w14:paraId="4F6C725B"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w:t>
      </w:r>
      <w:r w:rsidRPr="00F40DB6">
        <w:rPr>
          <w:rFonts w:ascii="Palatino Linotype" w:eastAsia="Palatino Linotype" w:hAnsi="Palatino Linotype" w:cs="Palatino Linotype"/>
          <w:b/>
          <w:sz w:val="22"/>
          <w:szCs w:val="22"/>
        </w:rPr>
        <w:t>Dirección General de Administración</w:t>
      </w:r>
      <w:r w:rsidRPr="00F40DB6">
        <w:rPr>
          <w:rFonts w:ascii="Palatino Linotype" w:eastAsia="Palatino Linotype" w:hAnsi="Palatino Linotype" w:cs="Palatino Linotype"/>
          <w:sz w:val="22"/>
          <w:szCs w:val="22"/>
        </w:rPr>
        <w:t>: Proporcionó un listado de contratos firmados por adquisiciones de bienes del año 2024, después de haber realizado una búsqueda exhaustiva y razonable en los archivos físicos y electrónicos que obran en esa Dirección y sus Departamentos.</w:t>
      </w:r>
    </w:p>
    <w:p w14:paraId="0E6BEA7F"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Asimismo, menciona que los contratos de obras públicas pólizas o transferencia de las facturas pagadas con la factura, se encuentra fuera de la competencia de dicha Dirección y sus Departamentos conforme a los artículos 3.22 fracciones I y II y 3.55 fracciones I, II, III y IV del Código </w:t>
      </w:r>
      <w:r w:rsidRPr="00F40DB6">
        <w:rPr>
          <w:rFonts w:ascii="Palatino Linotype" w:eastAsia="Palatino Linotype" w:hAnsi="Palatino Linotype" w:cs="Palatino Linotype"/>
          <w:sz w:val="22"/>
          <w:szCs w:val="22"/>
        </w:rPr>
        <w:lastRenderedPageBreak/>
        <w:t>Reglamentario Municipal y en la clave 209014004 del Manual de Organización de la Dirección General de Desarrollo Urbano, Ordenamiento Territorial y Obras Públicas, correspondiente al departamento de Concursos y Estimaciones, ambos vigentes a la fecha de la presente.</w:t>
      </w:r>
    </w:p>
    <w:p w14:paraId="5D0FD104"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w:t>
      </w:r>
      <w:r w:rsidRPr="00F40DB6">
        <w:rPr>
          <w:rFonts w:ascii="Palatino Linotype" w:eastAsia="Palatino Linotype" w:hAnsi="Palatino Linotype" w:cs="Palatino Linotype"/>
          <w:b/>
          <w:sz w:val="22"/>
          <w:szCs w:val="22"/>
        </w:rPr>
        <w:t>Dirección de Obras Públicas</w:t>
      </w:r>
      <w:r w:rsidRPr="00F40DB6">
        <w:rPr>
          <w:rFonts w:ascii="Palatino Linotype" w:eastAsia="Palatino Linotype" w:hAnsi="Palatino Linotype" w:cs="Palatino Linotype"/>
          <w:sz w:val="22"/>
          <w:szCs w:val="22"/>
        </w:rPr>
        <w:t xml:space="preserve">: Informó que la Dirección de Obras Públicas remite el listado de los contratos de obras públicas a precios unitarios del ejercicio fiscal 2024, listado que se adjunta al presente y contiene: número progresivo, número de contrato y nombre de la obra. </w:t>
      </w:r>
    </w:p>
    <w:p w14:paraId="42D28036"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otro lado, señala que a la fecha de la solicitud durante el ejercicio fiscal 2025, no se han llevado a cabo procedimientos de contratación. </w:t>
      </w:r>
    </w:p>
    <w:p w14:paraId="208D77D4"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En otro orden de ideas, informa que de conformidad con lo establecido en el artículo 3.55 del Código Reglamentario Municipal de Toluca vigente y de lo estipulado en el Manual General de Organización del Sector Central de la Administración Pública Municipal de Toluca vigente en la codificación 209014000, no es competencia, ni atribución del área administrativa generar ni proporcionar la expresión documental que dé cuenta de las </w:t>
      </w:r>
      <w:r w:rsidRPr="00F40DB6">
        <w:rPr>
          <w:rFonts w:ascii="Palatino Linotype" w:eastAsia="Palatino Linotype" w:hAnsi="Palatino Linotype" w:cs="Palatino Linotype"/>
          <w:b/>
          <w:i/>
          <w:sz w:val="22"/>
          <w:szCs w:val="22"/>
        </w:rPr>
        <w:t>“pólizas de heche o transferencias de las facturas pagadas…”</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i/>
          <w:sz w:val="22"/>
          <w:szCs w:val="22"/>
        </w:rPr>
        <w:t xml:space="preserve">(sic) </w:t>
      </w:r>
      <w:r w:rsidRPr="00F40DB6">
        <w:rPr>
          <w:rFonts w:ascii="Palatino Linotype" w:eastAsia="Palatino Linotype" w:hAnsi="Palatino Linotype" w:cs="Palatino Linotype"/>
          <w:sz w:val="22"/>
          <w:szCs w:val="22"/>
        </w:rPr>
        <w:t>solicitadas por el peticionario.</w:t>
      </w:r>
    </w:p>
    <w:p w14:paraId="6E3ABC2E" w14:textId="77777777" w:rsidR="00E82C95" w:rsidRPr="00F40DB6" w:rsidRDefault="000C0903">
      <w:pPr>
        <w:spacing w:before="240" w:after="240" w:line="360" w:lineRule="auto"/>
        <w:ind w:left="567" w:right="902"/>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w:t>
      </w:r>
      <w:r w:rsidRPr="00F40DB6">
        <w:rPr>
          <w:rFonts w:ascii="Palatino Linotype" w:eastAsia="Palatino Linotype" w:hAnsi="Palatino Linotype" w:cs="Palatino Linotype"/>
          <w:b/>
          <w:sz w:val="22"/>
          <w:szCs w:val="22"/>
        </w:rPr>
        <w:t>Tesorería Municipal</w:t>
      </w:r>
      <w:r w:rsidRPr="00F40DB6">
        <w:rPr>
          <w:rFonts w:ascii="Palatino Linotype" w:eastAsia="Palatino Linotype" w:hAnsi="Palatino Linotype" w:cs="Palatino Linotype"/>
          <w:sz w:val="22"/>
          <w:szCs w:val="22"/>
        </w:rPr>
        <w:t xml:space="preserve">: Informó que, la información solicitada, se encuentra en proceso de integración en términos de los periodos establecidos por el Órgano Superior de Fiscalización para la entrega del cuarto informe trimestral y la Cuenta Pública del ejercicio fiscal 2024, los cuales serán publicados en la página oficial del Ayuntamiento de Toluca en los periodos marcados por el organismo fiscalizador, asimismo, informa que la </w:t>
      </w:r>
      <w:r w:rsidRPr="00F40DB6">
        <w:rPr>
          <w:rFonts w:ascii="Palatino Linotype" w:eastAsia="Palatino Linotype" w:hAnsi="Palatino Linotype" w:cs="Palatino Linotype"/>
          <w:sz w:val="22"/>
          <w:szCs w:val="22"/>
        </w:rPr>
        <w:lastRenderedPageBreak/>
        <w:t>información correspondiente al ejercicio fiscal 2025, aún no ha sido procesada, ya que forma parte del primer trimestre del año en curso.</w:t>
      </w:r>
    </w:p>
    <w:p w14:paraId="5E522B71" w14:textId="77777777" w:rsidR="00E82C95" w:rsidRPr="00F40DB6" w:rsidRDefault="000C0903">
      <w:pPr>
        <w:spacing w:before="240" w:after="240" w:line="360" w:lineRule="auto"/>
        <w:ind w:right="49"/>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 xml:space="preserve">3. Interposición del recurso de revisión. </w:t>
      </w:r>
      <w:r w:rsidRPr="00F40DB6">
        <w:rPr>
          <w:rFonts w:ascii="Palatino Linotype" w:eastAsia="Palatino Linotype" w:hAnsi="Palatino Linotype" w:cs="Palatino Linotype"/>
          <w:sz w:val="22"/>
          <w:szCs w:val="22"/>
        </w:rPr>
        <w:t xml:space="preserve">Inconforme con los términos de la respuesta emitida por parte del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el</w:t>
      </w:r>
      <w:r w:rsidRPr="00F40DB6">
        <w:rPr>
          <w:rFonts w:ascii="Palatino Linotype" w:eastAsia="Palatino Linotype" w:hAnsi="Palatino Linotype" w:cs="Palatino Linotype"/>
          <w:b/>
          <w:sz w:val="22"/>
          <w:szCs w:val="22"/>
        </w:rPr>
        <w:t xml:space="preserve"> veinticinco de febrero de dos mil veinticinco,</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interpuso el recurso de revisión a través de </w:t>
      </w:r>
      <w:r w:rsidRPr="00F40DB6">
        <w:rPr>
          <w:rFonts w:ascii="Palatino Linotype" w:eastAsia="Palatino Linotype" w:hAnsi="Palatino Linotype" w:cs="Palatino Linotype"/>
          <w:b/>
          <w:sz w:val="22"/>
          <w:szCs w:val="22"/>
        </w:rPr>
        <w:t xml:space="preserve">SAIMEX, </w:t>
      </w:r>
      <w:r w:rsidRPr="00F40DB6">
        <w:rPr>
          <w:rFonts w:ascii="Palatino Linotype" w:eastAsia="Palatino Linotype" w:hAnsi="Palatino Linotype" w:cs="Palatino Linotype"/>
          <w:sz w:val="22"/>
          <w:szCs w:val="22"/>
        </w:rPr>
        <w:t>en donde se manifestó de la siguiente manera:</w:t>
      </w:r>
    </w:p>
    <w:p w14:paraId="11597C46" w14:textId="77777777" w:rsidR="00E82C95" w:rsidRPr="00F40DB6" w:rsidRDefault="000C0903">
      <w:pPr>
        <w:tabs>
          <w:tab w:val="left" w:pos="2745"/>
        </w:tabs>
        <w:spacing w:before="240" w:after="240"/>
        <w:ind w:left="567" w:right="900"/>
        <w:jc w:val="both"/>
        <w:rPr>
          <w:rFonts w:ascii="Palatino Linotype" w:eastAsia="Palatino Linotype" w:hAnsi="Palatino Linotype" w:cs="Palatino Linotype"/>
          <w:b/>
        </w:rPr>
      </w:pPr>
      <w:r w:rsidRPr="00F40DB6">
        <w:rPr>
          <w:rFonts w:ascii="Palatino Linotype" w:eastAsia="Palatino Linotype" w:hAnsi="Palatino Linotype" w:cs="Palatino Linotype"/>
          <w:b/>
          <w:sz w:val="22"/>
          <w:szCs w:val="22"/>
        </w:rPr>
        <w:t xml:space="preserve">a) Acto impugnado: </w:t>
      </w:r>
      <w:r w:rsidRPr="00F40DB6">
        <w:rPr>
          <w:rFonts w:ascii="Palatino Linotype" w:eastAsia="Palatino Linotype" w:hAnsi="Palatino Linotype" w:cs="Palatino Linotype"/>
          <w:i/>
          <w:sz w:val="22"/>
          <w:szCs w:val="22"/>
        </w:rPr>
        <w:t>“LA FALTA DE INFORMEACIÓN” (Sic)</w:t>
      </w:r>
    </w:p>
    <w:p w14:paraId="31014453" w14:textId="77777777" w:rsidR="00E82C95" w:rsidRPr="00F40DB6" w:rsidRDefault="000C0903">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F40DB6">
        <w:rPr>
          <w:rFonts w:ascii="Palatino Linotype" w:eastAsia="Palatino Linotype" w:hAnsi="Palatino Linotype" w:cs="Palatino Linotype"/>
          <w:b/>
          <w:sz w:val="22"/>
          <w:szCs w:val="22"/>
        </w:rPr>
        <w:t>b) Razones o motivos de inconformidad</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i/>
          <w:sz w:val="22"/>
          <w:szCs w:val="22"/>
        </w:rPr>
        <w:t>“</w:t>
      </w:r>
      <w:r w:rsidRPr="00F40DB6">
        <w:rPr>
          <w:rFonts w:ascii="Palatino Linotype" w:eastAsia="Palatino Linotype" w:hAnsi="Palatino Linotype" w:cs="Palatino Linotype"/>
          <w:b/>
          <w:i/>
          <w:sz w:val="22"/>
          <w:szCs w:val="22"/>
          <w:u w:val="single"/>
        </w:rPr>
        <w:t>NO ENTREGA LOS DOCUMENTOS DE LOS CONTRATOS</w:t>
      </w:r>
      <w:r w:rsidRPr="00F40DB6">
        <w:rPr>
          <w:rFonts w:ascii="Palatino Linotype" w:eastAsia="Palatino Linotype" w:hAnsi="Palatino Linotype" w:cs="Palatino Linotype"/>
          <w:i/>
          <w:sz w:val="22"/>
          <w:szCs w:val="22"/>
        </w:rPr>
        <w:t>” (Sic)</w:t>
      </w:r>
    </w:p>
    <w:p w14:paraId="18A6F527" w14:textId="77777777" w:rsidR="00E82C95" w:rsidRPr="00F40DB6" w:rsidRDefault="000C0903">
      <w:pPr>
        <w:spacing w:before="240" w:after="240" w:line="360" w:lineRule="auto"/>
        <w:ind w:right="51"/>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 xml:space="preserve">4. Turno. </w:t>
      </w:r>
      <w:r w:rsidRPr="00F40DB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40DB6">
        <w:rPr>
          <w:rFonts w:ascii="Palatino Linotype" w:eastAsia="Palatino Linotype" w:hAnsi="Palatino Linotype" w:cs="Palatino Linotype"/>
          <w:b/>
          <w:sz w:val="22"/>
          <w:szCs w:val="22"/>
        </w:rPr>
        <w:t xml:space="preserve">Guadalupe Ramírez Peña, </w:t>
      </w:r>
      <w:r w:rsidRPr="00F40DB6">
        <w:rPr>
          <w:rFonts w:ascii="Palatino Linotype" w:eastAsia="Palatino Linotype" w:hAnsi="Palatino Linotype" w:cs="Palatino Linotype"/>
          <w:sz w:val="22"/>
          <w:szCs w:val="22"/>
        </w:rPr>
        <w:t>a efecto de que analizara sobre su admisión o su desechamiento.</w:t>
      </w:r>
    </w:p>
    <w:p w14:paraId="58179A34"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5. Admisión del Recurso de revisión.</w:t>
      </w:r>
      <w:r w:rsidRPr="00F40DB6">
        <w:rPr>
          <w:rFonts w:ascii="Palatino Linotype" w:eastAsia="Palatino Linotype" w:hAnsi="Palatino Linotype" w:cs="Palatino Linotype"/>
          <w:sz w:val="22"/>
          <w:szCs w:val="22"/>
        </w:rPr>
        <w:t xml:space="preserve"> El </w:t>
      </w:r>
      <w:r w:rsidRPr="00F40DB6">
        <w:rPr>
          <w:rFonts w:ascii="Palatino Linotype" w:eastAsia="Palatino Linotype" w:hAnsi="Palatino Linotype" w:cs="Palatino Linotype"/>
          <w:b/>
          <w:sz w:val="22"/>
          <w:szCs w:val="22"/>
        </w:rPr>
        <w:t xml:space="preserve">veintisiete de febrero de dos mil veinticinco, </w:t>
      </w:r>
      <w:r w:rsidRPr="00F40DB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xml:space="preserve"> manifestaran lo que a su derecho resultara conveniente, ofrecieran pruebas, formularan alegatos y el </w:t>
      </w:r>
      <w:r w:rsidRPr="00F40DB6">
        <w:rPr>
          <w:rFonts w:ascii="Palatino Linotype" w:eastAsia="Palatino Linotype" w:hAnsi="Palatino Linotype" w:cs="Palatino Linotype"/>
          <w:b/>
          <w:sz w:val="22"/>
          <w:szCs w:val="22"/>
        </w:rPr>
        <w:t xml:space="preserve">Sujeto Obligado </w:t>
      </w:r>
      <w:r w:rsidRPr="00F40DB6">
        <w:rPr>
          <w:rFonts w:ascii="Palatino Linotype" w:eastAsia="Palatino Linotype" w:hAnsi="Palatino Linotype" w:cs="Palatino Linotype"/>
          <w:sz w:val="22"/>
          <w:szCs w:val="22"/>
        </w:rPr>
        <w:t>presentara su informe justificado.</w:t>
      </w:r>
    </w:p>
    <w:p w14:paraId="1C83B035"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F40DB6">
        <w:rPr>
          <w:rFonts w:ascii="Palatino Linotype" w:eastAsia="Palatino Linotype" w:hAnsi="Palatino Linotype" w:cs="Palatino Linotype"/>
          <w:b/>
          <w:sz w:val="22"/>
          <w:szCs w:val="22"/>
        </w:rPr>
        <w:t>6. Manifestaciones e Informe Justificado</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 informe justificado, que el </w:t>
      </w:r>
      <w:r w:rsidRPr="00F40DB6">
        <w:rPr>
          <w:rFonts w:ascii="Palatino Linotype" w:eastAsia="Palatino Linotype" w:hAnsi="Palatino Linotype" w:cs="Palatino Linotype"/>
          <w:b/>
          <w:color w:val="000000"/>
          <w:sz w:val="22"/>
          <w:szCs w:val="22"/>
        </w:rPr>
        <w:t>once de marzo de dos mil veinticinco</w:t>
      </w:r>
      <w:r w:rsidRPr="00F40DB6">
        <w:rPr>
          <w:rFonts w:ascii="Palatino Linotype" w:eastAsia="Palatino Linotype" w:hAnsi="Palatino Linotype" w:cs="Palatino Linotype"/>
          <w:color w:val="000000"/>
          <w:sz w:val="22"/>
          <w:szCs w:val="22"/>
        </w:rPr>
        <w:t xml:space="preserv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remitió su informe </w:t>
      </w:r>
      <w:r w:rsidRPr="00F40DB6">
        <w:rPr>
          <w:rFonts w:ascii="Palatino Linotype" w:eastAsia="Palatino Linotype" w:hAnsi="Palatino Linotype" w:cs="Palatino Linotype"/>
          <w:color w:val="000000"/>
          <w:sz w:val="22"/>
          <w:szCs w:val="22"/>
        </w:rPr>
        <w:lastRenderedPageBreak/>
        <w:t>justificado mediante el archivo electrónico denominado “</w:t>
      </w:r>
      <w:r w:rsidRPr="00F40DB6">
        <w:rPr>
          <w:rFonts w:ascii="Palatino Linotype" w:eastAsia="Palatino Linotype" w:hAnsi="Palatino Linotype" w:cs="Palatino Linotype"/>
          <w:b/>
          <w:i/>
          <w:color w:val="000000"/>
          <w:sz w:val="22"/>
          <w:szCs w:val="22"/>
        </w:rPr>
        <w:t xml:space="preserve">Informe Justificado 1989.pdf”, </w:t>
      </w:r>
      <w:r w:rsidRPr="00F40DB6">
        <w:rPr>
          <w:rFonts w:ascii="Palatino Linotype" w:eastAsia="Palatino Linotype" w:hAnsi="Palatino Linotype" w:cs="Palatino Linotype"/>
          <w:color w:val="000000"/>
          <w:sz w:val="22"/>
          <w:szCs w:val="22"/>
        </w:rPr>
        <w:t>en el cual, medularmente la Dirección General de Obras Públicas solicitó al Comité de Transparencia, la reserva en su totalidad de los Contratos de Obra Pública Unitarios generados en el año fiscal 2024, por ser parte de los documentos que se encuentran como parte de la documentación con la que se integran los expedientes de las obras contratadas durante el año fiscal 2024, por una temporalidad de 4 meses, aprobada en el Acta de la Ducentésima Décima Sexta Sesión Extraordinaria de 2025.</w:t>
      </w:r>
    </w:p>
    <w:p w14:paraId="030BA9A4"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71779785"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r w:rsidRPr="00F40DB6">
        <w:rPr>
          <w:rFonts w:ascii="Palatino Linotype" w:eastAsia="Palatino Linotype" w:hAnsi="Palatino Linotype" w:cs="Palatino Linotype"/>
          <w:color w:val="000000"/>
          <w:sz w:val="22"/>
          <w:szCs w:val="22"/>
        </w:rPr>
        <w:t xml:space="preserve">Una vez analizadas esta documental, se determinó ponerla a disposición de </w:t>
      </w:r>
      <w:r w:rsidRPr="00F40DB6">
        <w:rPr>
          <w:rFonts w:ascii="Palatino Linotype" w:eastAsia="Palatino Linotype" w:hAnsi="Palatino Linotype" w:cs="Palatino Linotype"/>
          <w:b/>
          <w:color w:val="000000"/>
          <w:sz w:val="22"/>
          <w:szCs w:val="22"/>
        </w:rPr>
        <w:t>la parte Recurrente</w:t>
      </w:r>
      <w:r w:rsidRPr="00F40DB6">
        <w:rPr>
          <w:rFonts w:ascii="Palatino Linotype" w:eastAsia="Palatino Linotype" w:hAnsi="Palatino Linotype" w:cs="Palatino Linotype"/>
          <w:color w:val="000000"/>
          <w:sz w:val="22"/>
          <w:szCs w:val="22"/>
        </w:rPr>
        <w:t xml:space="preserve">, mediante acuerdo signado por la Comisionada Ponente el </w:t>
      </w:r>
      <w:r w:rsidRPr="00F40DB6">
        <w:rPr>
          <w:rFonts w:ascii="Palatino Linotype" w:eastAsia="Palatino Linotype" w:hAnsi="Palatino Linotype" w:cs="Palatino Linotype"/>
          <w:b/>
          <w:color w:val="000000"/>
          <w:sz w:val="22"/>
          <w:szCs w:val="22"/>
        </w:rPr>
        <w:t>siete de abril de dos mil veinticinco</w:t>
      </w:r>
      <w:r w:rsidRPr="00F40DB6">
        <w:rPr>
          <w:rFonts w:ascii="Palatino Linotype" w:eastAsia="Palatino Linotype" w:hAnsi="Palatino Linotype" w:cs="Palatino Linotype"/>
          <w:color w:val="000000"/>
          <w:sz w:val="22"/>
          <w:szCs w:val="22"/>
        </w:rPr>
        <w:t>, teniendo así que la persona solicitante fue omisa en pronunciarse,</w:t>
      </w:r>
      <w:r w:rsidRPr="00F40DB6">
        <w:rPr>
          <w:rFonts w:ascii="Palatino Linotype" w:eastAsia="Palatino Linotype" w:hAnsi="Palatino Linotype" w:cs="Palatino Linotype"/>
          <w:b/>
          <w:color w:val="000000"/>
          <w:sz w:val="22"/>
          <w:szCs w:val="22"/>
        </w:rPr>
        <w:t xml:space="preserve"> </w:t>
      </w:r>
      <w:r w:rsidRPr="00F40DB6">
        <w:rPr>
          <w:rFonts w:ascii="Palatino Linotype" w:eastAsia="Palatino Linotype" w:hAnsi="Palatino Linotype" w:cs="Palatino Linotype"/>
          <w:color w:val="000000"/>
          <w:sz w:val="22"/>
          <w:szCs w:val="22"/>
        </w:rPr>
        <w:t>por lo que se tiene por precluido su derecho para tal efecto.</w:t>
      </w:r>
      <w:r w:rsidRPr="00F40DB6">
        <w:rPr>
          <w:rFonts w:ascii="Palatino Linotype" w:eastAsia="Palatino Linotype" w:hAnsi="Palatino Linotype" w:cs="Palatino Linotype"/>
          <w:b/>
          <w:color w:val="000000"/>
          <w:sz w:val="22"/>
          <w:szCs w:val="22"/>
        </w:rPr>
        <w:t xml:space="preserve"> </w:t>
      </w:r>
    </w:p>
    <w:p w14:paraId="13FCCA33"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r w:rsidRPr="00F40DB6">
        <w:rPr>
          <w:rFonts w:ascii="Palatino Linotype" w:eastAsia="Palatino Linotype" w:hAnsi="Palatino Linotype" w:cs="Palatino Linotype"/>
          <w:b/>
          <w:noProof/>
          <w:color w:val="000000"/>
          <w:sz w:val="22"/>
          <w:szCs w:val="22"/>
        </w:rPr>
        <w:drawing>
          <wp:inline distT="0" distB="0" distL="0" distR="0" wp14:anchorId="5CFB7FE9" wp14:editId="3766FC51">
            <wp:extent cx="5612130" cy="2049145"/>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049145"/>
                    </a:xfrm>
                    <a:prstGeom prst="rect">
                      <a:avLst/>
                    </a:prstGeom>
                    <a:ln/>
                  </pic:spPr>
                </pic:pic>
              </a:graphicData>
            </a:graphic>
          </wp:inline>
        </w:drawing>
      </w:r>
    </w:p>
    <w:p w14:paraId="63E5BAE6"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p>
    <w:p w14:paraId="7F40087B" w14:textId="77777777" w:rsidR="00E82C95" w:rsidRPr="00F40DB6" w:rsidRDefault="000C0903">
      <w:pPr>
        <w:spacing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color w:val="000000"/>
          <w:sz w:val="22"/>
          <w:szCs w:val="22"/>
        </w:rPr>
        <w:t xml:space="preserve">7. </w:t>
      </w:r>
      <w:r w:rsidRPr="00F40DB6">
        <w:rPr>
          <w:rFonts w:ascii="Palatino Linotype" w:eastAsia="Palatino Linotype" w:hAnsi="Palatino Linotype" w:cs="Palatino Linotype"/>
          <w:b/>
          <w:sz w:val="22"/>
          <w:szCs w:val="22"/>
        </w:rPr>
        <w:t xml:space="preserve">Ampliación del término para resolver. </w:t>
      </w:r>
      <w:r w:rsidRPr="00F40DB6">
        <w:rPr>
          <w:rFonts w:ascii="Palatino Linotype" w:eastAsia="Palatino Linotype" w:hAnsi="Palatino Linotype" w:cs="Palatino Linotype"/>
          <w:sz w:val="22"/>
          <w:szCs w:val="22"/>
        </w:rPr>
        <w:t>El</w:t>
      </w:r>
      <w:r w:rsidRPr="00F40DB6">
        <w:rPr>
          <w:rFonts w:ascii="Palatino Linotype" w:eastAsia="Palatino Linotype" w:hAnsi="Palatino Linotype" w:cs="Palatino Linotype"/>
          <w:b/>
          <w:sz w:val="22"/>
          <w:szCs w:val="22"/>
        </w:rPr>
        <w:t xml:space="preserve"> nueve de abril de dos mil veinticinco, </w:t>
      </w:r>
      <w:r w:rsidRPr="00F40DB6">
        <w:rPr>
          <w:rFonts w:ascii="Palatino Linotype" w:eastAsia="Palatino Linotype" w:hAnsi="Palatino Linotype" w:cs="Palatino Linotype"/>
          <w:sz w:val="22"/>
          <w:szCs w:val="22"/>
        </w:rPr>
        <w:t>se notificó a las partes, el acuerdo que amplía el término para resolver el recurso de revisión en términos del artículo 181 párrafo tercero de la Ley de Transparencia y Acceso a la Información Pública del Estado de México y Municipios.</w:t>
      </w:r>
    </w:p>
    <w:p w14:paraId="56924B59"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45616821" w14:textId="77777777" w:rsidR="00E82C95" w:rsidRPr="00F40DB6" w:rsidRDefault="000C0903">
      <w:pPr>
        <w:spacing w:after="240" w:line="360" w:lineRule="auto"/>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lastRenderedPageBreak/>
        <w:t xml:space="preserve">8. Cierre de instrucción. </w:t>
      </w:r>
      <w:r w:rsidRPr="00F40DB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F40DB6">
        <w:rPr>
          <w:rFonts w:ascii="Palatino Linotype" w:eastAsia="Palatino Linotype" w:hAnsi="Palatino Linotype" w:cs="Palatino Linotype"/>
          <w:b/>
          <w:sz w:val="22"/>
          <w:szCs w:val="22"/>
        </w:rPr>
        <w:t>once de abril de dos mil veinticinco,</w:t>
      </w:r>
      <w:r w:rsidRPr="00F40DB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4E488D0"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6170B4" w14:textId="77777777" w:rsidR="00E82C95" w:rsidRPr="00F40DB6" w:rsidRDefault="000C0903">
      <w:pPr>
        <w:widowControl w:val="0"/>
        <w:spacing w:before="240" w:after="240" w:line="360" w:lineRule="auto"/>
        <w:jc w:val="center"/>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II. C O N S I D E R A N D O S</w:t>
      </w:r>
    </w:p>
    <w:p w14:paraId="4B2D5466"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Primero. Competencia.</w:t>
      </w:r>
      <w:r w:rsidRPr="00F40DB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0BB0F0"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F40DB6">
        <w:rPr>
          <w:rFonts w:ascii="Palatino Linotype" w:eastAsia="Palatino Linotype" w:hAnsi="Palatino Linotype" w:cs="Palatino Linotype"/>
          <w:b/>
          <w:sz w:val="22"/>
          <w:szCs w:val="22"/>
        </w:rPr>
        <w:t>Segundo. Oportunidad y Procedibilidad del Recurso de Revisión</w:t>
      </w:r>
      <w:r w:rsidRPr="00F40DB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C8F9F88"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F40DB6">
        <w:rPr>
          <w:rFonts w:ascii="Palatino Linotype" w:eastAsia="Palatino Linotype" w:hAnsi="Palatino Linotype" w:cs="Palatino Linotype"/>
          <w:b/>
          <w:sz w:val="22"/>
          <w:szCs w:val="22"/>
        </w:rPr>
        <w:t xml:space="preserve">Sujeto Obligado </w:t>
      </w:r>
      <w:r w:rsidRPr="00F40DB6">
        <w:rPr>
          <w:rFonts w:ascii="Palatino Linotype" w:eastAsia="Palatino Linotype" w:hAnsi="Palatino Linotype" w:cs="Palatino Linotype"/>
          <w:sz w:val="22"/>
          <w:szCs w:val="22"/>
        </w:rPr>
        <w:t xml:space="preserve">otorgó respuesta a la solicitud de información el </w:t>
      </w:r>
      <w:r w:rsidRPr="00F40DB6">
        <w:rPr>
          <w:rFonts w:ascii="Palatino Linotype" w:eastAsia="Palatino Linotype" w:hAnsi="Palatino Linotype" w:cs="Palatino Linotype"/>
          <w:b/>
          <w:sz w:val="22"/>
          <w:szCs w:val="22"/>
        </w:rPr>
        <w:t>veinticuatro</w:t>
      </w:r>
      <w:r w:rsidRPr="00F40DB6">
        <w:rPr>
          <w:rFonts w:ascii="Palatino Linotype" w:eastAsia="Palatino Linotype" w:hAnsi="Palatino Linotype" w:cs="Palatino Linotype"/>
          <w:b/>
          <w:color w:val="000000"/>
          <w:sz w:val="22"/>
          <w:szCs w:val="22"/>
        </w:rPr>
        <w:t xml:space="preserve"> de </w:t>
      </w:r>
      <w:r w:rsidRPr="00F40DB6">
        <w:rPr>
          <w:rFonts w:ascii="Palatino Linotype" w:eastAsia="Palatino Linotype" w:hAnsi="Palatino Linotype" w:cs="Palatino Linotype"/>
          <w:b/>
          <w:sz w:val="22"/>
          <w:szCs w:val="22"/>
        </w:rPr>
        <w:t>febrero</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 xml:space="preserve">de dos mil veinticinco, </w:t>
      </w:r>
      <w:r w:rsidRPr="00F40DB6">
        <w:rPr>
          <w:rFonts w:ascii="Palatino Linotype" w:eastAsia="Palatino Linotype" w:hAnsi="Palatino Linotype" w:cs="Palatino Linotype"/>
          <w:sz w:val="22"/>
          <w:szCs w:val="22"/>
        </w:rPr>
        <w:t xml:space="preserve">mientras que el recurso de revisión interpuesto por </w:t>
      </w:r>
      <w:r w:rsidRPr="00F40DB6">
        <w:rPr>
          <w:rFonts w:ascii="Palatino Linotype" w:eastAsia="Palatino Linotype" w:hAnsi="Palatino Linotype" w:cs="Palatino Linotype"/>
          <w:b/>
          <w:sz w:val="22"/>
          <w:szCs w:val="22"/>
        </w:rPr>
        <w:t>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se tuvo por presentado el día </w:t>
      </w:r>
      <w:r w:rsidRPr="00F40DB6">
        <w:rPr>
          <w:rFonts w:ascii="Palatino Linotype" w:eastAsia="Palatino Linotype" w:hAnsi="Palatino Linotype" w:cs="Palatino Linotype"/>
          <w:b/>
          <w:color w:val="000000"/>
          <w:sz w:val="22"/>
          <w:szCs w:val="22"/>
        </w:rPr>
        <w:t>veinticinco de febrero</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sz w:val="22"/>
          <w:szCs w:val="22"/>
        </w:rPr>
        <w:t xml:space="preserve">de dos mil veinticinco, </w:t>
      </w:r>
      <w:r w:rsidRPr="00F40DB6">
        <w:rPr>
          <w:rFonts w:ascii="Palatino Linotype" w:eastAsia="Palatino Linotype" w:hAnsi="Palatino Linotype" w:cs="Palatino Linotype"/>
          <w:sz w:val="22"/>
          <w:szCs w:val="22"/>
        </w:rPr>
        <w:t xml:space="preserve">esto es, el </w:t>
      </w:r>
      <w:r w:rsidRPr="00F40DB6">
        <w:rPr>
          <w:rFonts w:ascii="Palatino Linotype" w:eastAsia="Palatino Linotype" w:hAnsi="Palatino Linotype" w:cs="Palatino Linotype"/>
          <w:b/>
          <w:sz w:val="22"/>
          <w:szCs w:val="22"/>
        </w:rPr>
        <w:t>primer</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color w:val="000000"/>
          <w:sz w:val="22"/>
          <w:szCs w:val="22"/>
        </w:rPr>
        <w:t xml:space="preserve">día hábil </w:t>
      </w:r>
      <w:r w:rsidRPr="00F40DB6">
        <w:rPr>
          <w:rFonts w:ascii="Palatino Linotype" w:eastAsia="Palatino Linotype" w:hAnsi="Palatino Linotype" w:cs="Palatino Linotype"/>
          <w:b/>
          <w:sz w:val="22"/>
          <w:szCs w:val="22"/>
        </w:rPr>
        <w:t>en el que tuvo conocimiento de la respuesta impugnada.</w:t>
      </w:r>
      <w:r w:rsidRPr="00F40DB6">
        <w:rPr>
          <w:rFonts w:ascii="Palatino Linotype" w:eastAsia="Palatino Linotype" w:hAnsi="Palatino Linotype" w:cs="Palatino Linotype"/>
          <w:sz w:val="22"/>
          <w:szCs w:val="22"/>
        </w:rPr>
        <w:t xml:space="preserve"> </w:t>
      </w:r>
    </w:p>
    <w:p w14:paraId="3CE81506" w14:textId="77777777" w:rsidR="00E82C95" w:rsidRPr="00F40DB6" w:rsidRDefault="000C0903">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F40DB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E7B613F" w14:textId="77777777" w:rsidR="00E82C95" w:rsidRPr="00F40DB6" w:rsidRDefault="000C0903">
      <w:pP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F40DB6">
        <w:rPr>
          <w:rFonts w:ascii="Palatino Linotype" w:eastAsia="Palatino Linotype" w:hAnsi="Palatino Linotype" w:cs="Palatino Linotype"/>
          <w:b/>
          <w:sz w:val="22"/>
          <w:szCs w:val="22"/>
        </w:rPr>
        <w:t>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en sus motivos de inconformidad, de acuerdo </w:t>
      </w:r>
      <w:r w:rsidRPr="00F40DB6">
        <w:rPr>
          <w:rFonts w:ascii="Palatino Linotype" w:eastAsia="Palatino Linotype" w:hAnsi="Palatino Linotype" w:cs="Palatino Linotype"/>
          <w:color w:val="000000"/>
          <w:sz w:val="22"/>
          <w:szCs w:val="22"/>
        </w:rPr>
        <w:t>al artículo 179, fracción V del ordenamiento legal citado, que a la letra dice: </w:t>
      </w:r>
    </w:p>
    <w:p w14:paraId="4E4E6E1A" w14:textId="77777777" w:rsidR="00E82C95" w:rsidRPr="00F40DB6" w:rsidRDefault="000C0903">
      <w:pPr>
        <w:spacing w:before="120" w:after="120"/>
        <w:ind w:left="567" w:right="902"/>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Artículo 179.</w:t>
      </w:r>
      <w:r w:rsidRPr="00F40DB6">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31E2A879" w14:textId="77777777" w:rsidR="00E82C95" w:rsidRPr="00F40DB6" w:rsidRDefault="000C0903">
      <w:pPr>
        <w:spacing w:before="120" w:after="120"/>
        <w:ind w:left="567" w:right="902"/>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w:t>
      </w:r>
    </w:p>
    <w:p w14:paraId="5F65F94E" w14:textId="77777777" w:rsidR="00E82C95" w:rsidRPr="00F40DB6" w:rsidRDefault="000C0903">
      <w:pPr>
        <w:spacing w:before="120" w:after="120"/>
        <w:ind w:left="567"/>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color w:val="000000"/>
          <w:sz w:val="22"/>
          <w:szCs w:val="22"/>
        </w:rPr>
        <w:t>V. La entrega de información incompleta</w:t>
      </w: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sz w:val="22"/>
          <w:szCs w:val="22"/>
        </w:rPr>
        <w:t xml:space="preserve">” </w:t>
      </w:r>
      <w:r w:rsidRPr="00F40DB6">
        <w:rPr>
          <w:rFonts w:ascii="Palatino Linotype" w:eastAsia="Palatino Linotype" w:hAnsi="Palatino Linotype" w:cs="Palatino Linotype"/>
          <w:i/>
          <w:sz w:val="22"/>
          <w:szCs w:val="22"/>
        </w:rPr>
        <w:t>(Énfasis añadido)</w:t>
      </w:r>
    </w:p>
    <w:p w14:paraId="661A0CE3" w14:textId="77777777" w:rsidR="00E82C95" w:rsidRPr="00F40DB6" w:rsidRDefault="000C0903">
      <w:pPr>
        <w:spacing w:before="240" w:after="240" w:line="360" w:lineRule="auto"/>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t xml:space="preserve">Tercero. Materia de la revisión. </w:t>
      </w:r>
      <w:r w:rsidRPr="00F40DB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F40DB6">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F40DB6">
        <w:rPr>
          <w:rFonts w:ascii="Palatino Linotype" w:eastAsia="Palatino Linotype" w:hAnsi="Palatino Linotype" w:cs="Palatino Linotype"/>
          <w:sz w:val="22"/>
          <w:szCs w:val="22"/>
        </w:rPr>
        <w:t xml:space="preserve">de </w:t>
      </w:r>
      <w:r w:rsidRPr="00F40DB6">
        <w:rPr>
          <w:rFonts w:ascii="Palatino Linotype" w:eastAsia="Palatino Linotype" w:hAnsi="Palatino Linotype" w:cs="Palatino Linotype"/>
          <w:b/>
          <w:sz w:val="22"/>
          <w:szCs w:val="22"/>
        </w:rPr>
        <w:t>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o en su defecto, en caso de ser procedente, ordenar la entrega de información.</w:t>
      </w:r>
    </w:p>
    <w:p w14:paraId="106D3B5B"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F40DB6">
        <w:rPr>
          <w:rFonts w:ascii="Palatino Linotype" w:eastAsia="Palatino Linotype" w:hAnsi="Palatino Linotype" w:cs="Palatino Linotype"/>
          <w:b/>
          <w:sz w:val="22"/>
          <w:szCs w:val="22"/>
        </w:rPr>
        <w:lastRenderedPageBreak/>
        <w:t>Cuarto. Estudio del asunto</w:t>
      </w:r>
      <w:r w:rsidRPr="00F40DB6">
        <w:rPr>
          <w:rFonts w:ascii="Palatino Linotype" w:eastAsia="Palatino Linotype" w:hAnsi="Palatino Linotype" w:cs="Palatino Linotype"/>
          <w:b/>
          <w:color w:val="000000"/>
          <w:sz w:val="22"/>
          <w:szCs w:val="22"/>
        </w:rPr>
        <w:t xml:space="preserve"> </w:t>
      </w:r>
      <w:r w:rsidRPr="00F40DB6">
        <w:rPr>
          <w:rFonts w:ascii="Palatino Linotype" w:eastAsia="Palatino Linotype" w:hAnsi="Palatino Linotype" w:cs="Palatino Linotype"/>
          <w:color w:val="000000"/>
          <w:sz w:val="22"/>
          <w:szCs w:val="22"/>
        </w:rPr>
        <w:t xml:space="preserve">Antes de entrar al análisis de los pronunciamientos del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98AD232" w14:textId="77777777" w:rsidR="00E82C95" w:rsidRPr="00F40DB6" w:rsidRDefault="000C0903">
      <w:pPr>
        <w:pBdr>
          <w:top w:val="nil"/>
          <w:left w:val="nil"/>
          <w:bottom w:val="nil"/>
          <w:right w:val="nil"/>
          <w:between w:val="nil"/>
        </w:pBdr>
        <w:spacing w:before="240" w:after="240"/>
        <w:ind w:left="851" w:right="850"/>
        <w:jc w:val="both"/>
        <w:rPr>
          <w:color w:val="000000"/>
        </w:rPr>
      </w:pPr>
      <w:r w:rsidRPr="00F40DB6">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F40DB6">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6DAEB495" w14:textId="77777777" w:rsidR="00E82C95" w:rsidRPr="00F40DB6" w:rsidRDefault="000C0903">
      <w:pPr>
        <w:pBdr>
          <w:top w:val="nil"/>
          <w:left w:val="nil"/>
          <w:bottom w:val="nil"/>
          <w:right w:val="nil"/>
          <w:between w:val="nil"/>
        </w:pBdr>
        <w:spacing w:before="240" w:after="240"/>
        <w:ind w:left="851" w:right="850"/>
        <w:jc w:val="both"/>
        <w:rPr>
          <w:color w:val="000000"/>
        </w:rPr>
      </w:pPr>
      <w:r w:rsidRPr="00F40DB6">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252B1F6" w14:textId="77777777" w:rsidR="00E82C95" w:rsidRPr="00F40DB6" w:rsidRDefault="000C0903">
      <w:pPr>
        <w:pBdr>
          <w:top w:val="nil"/>
          <w:left w:val="nil"/>
          <w:bottom w:val="nil"/>
          <w:right w:val="nil"/>
          <w:between w:val="nil"/>
        </w:pBdr>
        <w:spacing w:before="240" w:after="240"/>
        <w:ind w:left="851" w:right="850"/>
        <w:jc w:val="both"/>
        <w:rPr>
          <w:color w:val="000000"/>
        </w:rPr>
      </w:pPr>
      <w:r w:rsidRPr="00F40DB6">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40DB6">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198211B2" w14:textId="77777777" w:rsidR="00E82C95" w:rsidRPr="00F40DB6" w:rsidRDefault="000C0903">
      <w:pPr>
        <w:pBdr>
          <w:top w:val="nil"/>
          <w:left w:val="nil"/>
          <w:bottom w:val="nil"/>
          <w:right w:val="nil"/>
          <w:between w:val="nil"/>
        </w:pBdr>
        <w:spacing w:before="240" w:after="240"/>
        <w:ind w:left="851" w:right="850"/>
        <w:jc w:val="both"/>
        <w:rPr>
          <w:color w:val="000000"/>
        </w:rPr>
      </w:pPr>
      <w:r w:rsidRPr="00F40DB6">
        <w:rPr>
          <w:rFonts w:ascii="Palatino Linotype" w:eastAsia="Palatino Linotype" w:hAnsi="Palatino Linotype" w:cs="Palatino Linotype"/>
          <w:i/>
          <w:color w:val="000000"/>
          <w:sz w:val="22"/>
          <w:szCs w:val="22"/>
        </w:rPr>
        <w:t>[…]</w:t>
      </w:r>
    </w:p>
    <w:p w14:paraId="2DED9FA6" w14:textId="77777777" w:rsidR="00E82C95" w:rsidRPr="00F40DB6" w:rsidRDefault="000C0903">
      <w:pPr>
        <w:pBdr>
          <w:top w:val="nil"/>
          <w:left w:val="nil"/>
          <w:bottom w:val="nil"/>
          <w:right w:val="nil"/>
          <w:between w:val="nil"/>
        </w:pBdr>
        <w:spacing w:before="240" w:after="240"/>
        <w:ind w:left="851" w:right="901"/>
        <w:jc w:val="both"/>
        <w:rPr>
          <w:color w:val="000000"/>
        </w:rPr>
      </w:pPr>
      <w:r w:rsidRPr="00F40DB6">
        <w:rPr>
          <w:rFonts w:ascii="Palatino Linotype" w:eastAsia="Palatino Linotype" w:hAnsi="Palatino Linotype" w:cs="Palatino Linotype"/>
          <w:b/>
          <w:i/>
          <w:color w:val="000000"/>
          <w:sz w:val="22"/>
          <w:szCs w:val="22"/>
        </w:rPr>
        <w:t>“Artículo 6o.</w:t>
      </w:r>
    </w:p>
    <w:p w14:paraId="10126FCF" w14:textId="77777777" w:rsidR="00E82C95" w:rsidRPr="00F40DB6" w:rsidRDefault="000C0903">
      <w:pPr>
        <w:pBdr>
          <w:top w:val="nil"/>
          <w:left w:val="nil"/>
          <w:bottom w:val="nil"/>
          <w:right w:val="nil"/>
          <w:between w:val="nil"/>
        </w:pBdr>
        <w:spacing w:before="240" w:after="240"/>
        <w:ind w:left="851" w:right="901"/>
        <w:jc w:val="both"/>
        <w:rPr>
          <w:color w:val="000000"/>
        </w:rPr>
      </w:pPr>
      <w:r w:rsidRPr="00F40DB6">
        <w:rPr>
          <w:rFonts w:ascii="Palatino Linotype" w:eastAsia="Palatino Linotype" w:hAnsi="Palatino Linotype" w:cs="Palatino Linotype"/>
          <w:i/>
          <w:color w:val="000000"/>
          <w:sz w:val="22"/>
          <w:szCs w:val="22"/>
        </w:rPr>
        <w:t>[...]</w:t>
      </w:r>
    </w:p>
    <w:p w14:paraId="2E581D22" w14:textId="77777777" w:rsidR="00E82C95" w:rsidRPr="00F40DB6" w:rsidRDefault="000C0903">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 xml:space="preserve">A. Para el ejercicio del derecho de acceso a la información, la Federación y </w:t>
      </w:r>
      <w:r w:rsidRPr="00F40DB6">
        <w:rPr>
          <w:rFonts w:ascii="Palatino Linotype" w:eastAsia="Palatino Linotype" w:hAnsi="Palatino Linotype" w:cs="Palatino Linotype"/>
          <w:b/>
          <w:i/>
          <w:color w:val="000000"/>
          <w:sz w:val="22"/>
          <w:szCs w:val="22"/>
          <w:u w:val="single"/>
        </w:rPr>
        <w:t>las entidades federativas</w:t>
      </w:r>
      <w:r w:rsidRPr="00F40DB6">
        <w:rPr>
          <w:rFonts w:ascii="Palatino Linotype" w:eastAsia="Palatino Linotype" w:hAnsi="Palatino Linotype" w:cs="Palatino Linotype"/>
          <w:b/>
          <w:i/>
          <w:color w:val="000000"/>
          <w:sz w:val="22"/>
          <w:szCs w:val="22"/>
        </w:rPr>
        <w:t>,</w:t>
      </w:r>
      <w:r w:rsidRPr="00F40DB6">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05627F64" w14:textId="77777777" w:rsidR="00E82C95" w:rsidRPr="00F40DB6" w:rsidRDefault="000C0903">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lastRenderedPageBreak/>
        <w:t> </w:t>
      </w:r>
      <w:r w:rsidRPr="00F40DB6">
        <w:rPr>
          <w:rFonts w:ascii="Palatino Linotype" w:eastAsia="Palatino Linotype" w:hAnsi="Palatino Linotype" w:cs="Palatino Linotype"/>
          <w:b/>
          <w:i/>
          <w:color w:val="000000"/>
          <w:sz w:val="22"/>
          <w:szCs w:val="22"/>
        </w:rPr>
        <w:t xml:space="preserve">I. </w:t>
      </w:r>
      <w:r w:rsidRPr="00F40DB6">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F40DB6">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40DB6">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F40DB6">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BDD13B" w14:textId="77777777" w:rsidR="00E82C95" w:rsidRPr="00F40DB6" w:rsidRDefault="000C0903">
      <w:pPr>
        <w:pBdr>
          <w:top w:val="nil"/>
          <w:left w:val="nil"/>
          <w:bottom w:val="nil"/>
          <w:right w:val="nil"/>
          <w:between w:val="nil"/>
        </w:pBdr>
        <w:spacing w:before="240" w:after="240"/>
        <w:ind w:left="851" w:right="851"/>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3109D39" w14:textId="77777777" w:rsidR="00E82C95" w:rsidRPr="00F40DB6" w:rsidRDefault="000C0903">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 </w:t>
      </w:r>
      <w:r w:rsidRPr="00F40DB6">
        <w:rPr>
          <w:rFonts w:ascii="Palatino Linotype" w:eastAsia="Palatino Linotype" w:hAnsi="Palatino Linotype" w:cs="Palatino Linotype"/>
          <w:b/>
          <w:i/>
          <w:color w:val="000000"/>
          <w:sz w:val="22"/>
          <w:szCs w:val="22"/>
        </w:rPr>
        <w:t xml:space="preserve">III. </w:t>
      </w:r>
      <w:r w:rsidRPr="00F40DB6">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F40DB6">
        <w:rPr>
          <w:rFonts w:ascii="Palatino Linotype" w:eastAsia="Palatino Linotype" w:hAnsi="Palatino Linotype" w:cs="Palatino Linotype"/>
          <w:i/>
          <w:color w:val="000000"/>
          <w:sz w:val="22"/>
          <w:szCs w:val="22"/>
        </w:rPr>
        <w:t xml:space="preserve"> a sus datos personales o a la rectificación de éstos.</w:t>
      </w:r>
    </w:p>
    <w:p w14:paraId="6F6C76E9" w14:textId="77777777" w:rsidR="00E82C95" w:rsidRPr="00F40DB6" w:rsidRDefault="000C0903">
      <w:pPr>
        <w:pBdr>
          <w:top w:val="nil"/>
          <w:left w:val="nil"/>
          <w:bottom w:val="nil"/>
          <w:right w:val="nil"/>
          <w:between w:val="nil"/>
        </w:pBdr>
        <w:spacing w:before="240" w:after="240"/>
        <w:ind w:left="851" w:right="851"/>
        <w:jc w:val="both"/>
        <w:rPr>
          <w:color w:val="000000"/>
        </w:rPr>
      </w:pPr>
      <w:r w:rsidRPr="00F40DB6">
        <w:rPr>
          <w:rFonts w:ascii="Palatino Linotype" w:eastAsia="Palatino Linotype" w:hAnsi="Palatino Linotype" w:cs="Palatino Linotype"/>
          <w:b/>
          <w:i/>
          <w:color w:val="000000"/>
          <w:sz w:val="22"/>
          <w:szCs w:val="22"/>
        </w:rPr>
        <w:t>…</w:t>
      </w:r>
    </w:p>
    <w:p w14:paraId="2F1AB55E" w14:textId="77777777" w:rsidR="00E82C95" w:rsidRPr="00F40DB6" w:rsidRDefault="000C0903">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IV.</w:t>
      </w:r>
      <w:r w:rsidRPr="00F40DB6">
        <w:rPr>
          <w:rFonts w:ascii="Palatino Linotype" w:eastAsia="Palatino Linotype" w:hAnsi="Palatino Linotype" w:cs="Palatino Linotype"/>
          <w:i/>
          <w:color w:val="000000"/>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EACA034" w14:textId="77777777" w:rsidR="00E82C95" w:rsidRPr="00F40DB6" w:rsidRDefault="000C0903">
      <w:pPr>
        <w:pBdr>
          <w:top w:val="nil"/>
          <w:left w:val="nil"/>
          <w:bottom w:val="nil"/>
          <w:right w:val="nil"/>
          <w:between w:val="nil"/>
        </w:pBdr>
        <w:spacing w:before="240" w:after="240"/>
        <w:ind w:left="851" w:right="851"/>
        <w:jc w:val="both"/>
        <w:rPr>
          <w:color w:val="000000"/>
        </w:rPr>
      </w:pPr>
      <w:r w:rsidRPr="00F40DB6">
        <w:rPr>
          <w:rFonts w:ascii="Palatino Linotype" w:eastAsia="Palatino Linotype" w:hAnsi="Palatino Linotype" w:cs="Palatino Linotype"/>
          <w:b/>
          <w:i/>
          <w:color w:val="000000"/>
          <w:sz w:val="22"/>
          <w:szCs w:val="22"/>
        </w:rPr>
        <w:t xml:space="preserve">V. </w:t>
      </w:r>
      <w:r w:rsidRPr="00F40DB6">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F8AC88D" w14:textId="77777777" w:rsidR="00E82C95" w:rsidRPr="00F40DB6" w:rsidRDefault="000C0903">
      <w:pPr>
        <w:pBdr>
          <w:top w:val="nil"/>
          <w:left w:val="nil"/>
          <w:bottom w:val="nil"/>
          <w:right w:val="nil"/>
          <w:between w:val="nil"/>
        </w:pBdr>
        <w:spacing w:before="240" w:after="240"/>
        <w:ind w:left="851" w:right="851"/>
        <w:jc w:val="both"/>
        <w:rPr>
          <w:color w:val="000000"/>
        </w:rPr>
      </w:pPr>
      <w:r w:rsidRPr="00F40DB6">
        <w:rPr>
          <w:rFonts w:ascii="Palatino Linotype" w:eastAsia="Palatino Linotype" w:hAnsi="Palatino Linotype" w:cs="Palatino Linotype"/>
          <w:i/>
          <w:color w:val="000000"/>
          <w:sz w:val="22"/>
          <w:szCs w:val="22"/>
        </w:rPr>
        <w:t> </w:t>
      </w:r>
      <w:r w:rsidRPr="00F40DB6">
        <w:rPr>
          <w:rFonts w:ascii="Palatino Linotype" w:eastAsia="Palatino Linotype" w:hAnsi="Palatino Linotype" w:cs="Palatino Linotype"/>
          <w:b/>
          <w:i/>
          <w:color w:val="000000"/>
          <w:sz w:val="22"/>
          <w:szCs w:val="22"/>
        </w:rPr>
        <w:t xml:space="preserve">VI. </w:t>
      </w:r>
      <w:r w:rsidRPr="00F40DB6">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7A3CA502" w14:textId="77777777" w:rsidR="00E82C95" w:rsidRPr="00F40DB6" w:rsidRDefault="000C0903">
      <w:pPr>
        <w:pBdr>
          <w:top w:val="nil"/>
          <w:left w:val="nil"/>
          <w:bottom w:val="nil"/>
          <w:right w:val="nil"/>
          <w:between w:val="nil"/>
        </w:pBdr>
        <w:spacing w:before="240" w:after="240"/>
        <w:ind w:left="851" w:right="851"/>
        <w:jc w:val="both"/>
        <w:rPr>
          <w:color w:val="000000"/>
        </w:rPr>
      </w:pPr>
      <w:r w:rsidRPr="00F40DB6">
        <w:rPr>
          <w:rFonts w:ascii="Palatino Linotype" w:eastAsia="Palatino Linotype" w:hAnsi="Palatino Linotype" w:cs="Palatino Linotype"/>
          <w:i/>
          <w:color w:val="000000"/>
          <w:sz w:val="22"/>
          <w:szCs w:val="22"/>
        </w:rPr>
        <w:t> </w:t>
      </w:r>
      <w:r w:rsidRPr="00F40DB6">
        <w:rPr>
          <w:rFonts w:ascii="Palatino Linotype" w:eastAsia="Palatino Linotype" w:hAnsi="Palatino Linotype" w:cs="Palatino Linotype"/>
          <w:b/>
          <w:i/>
          <w:color w:val="000000"/>
          <w:sz w:val="22"/>
          <w:szCs w:val="22"/>
        </w:rPr>
        <w:t xml:space="preserve">VII. </w:t>
      </w:r>
      <w:r w:rsidRPr="00F40DB6">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03932B20"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r w:rsidRPr="00F40DB6">
        <w:rPr>
          <w:rFonts w:ascii="Palatino Linotype" w:eastAsia="Palatino Linotype" w:hAnsi="Palatino Linotype" w:cs="Palatino Linotype"/>
          <w:color w:val="000000"/>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FEA2598" w14:textId="77777777" w:rsidR="00E82C95" w:rsidRPr="00F40DB6" w:rsidRDefault="000C0903">
      <w:pPr>
        <w:pBdr>
          <w:top w:val="nil"/>
          <w:left w:val="nil"/>
          <w:bottom w:val="nil"/>
          <w:right w:val="nil"/>
          <w:between w:val="nil"/>
        </w:pBdr>
        <w:spacing w:before="240" w:after="240"/>
        <w:ind w:left="709" w:right="760"/>
        <w:jc w:val="both"/>
        <w:rPr>
          <w:color w:val="000000"/>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Artículo 4</w:t>
      </w:r>
      <w:r w:rsidRPr="00F40DB6">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4B11030" w14:textId="77777777" w:rsidR="00E82C95" w:rsidRPr="00F40DB6" w:rsidRDefault="000C0903">
      <w:pPr>
        <w:pBdr>
          <w:top w:val="nil"/>
          <w:left w:val="nil"/>
          <w:bottom w:val="nil"/>
          <w:right w:val="nil"/>
          <w:between w:val="nil"/>
        </w:pBdr>
        <w:spacing w:before="240" w:after="240"/>
        <w:ind w:left="709" w:right="760"/>
        <w:jc w:val="both"/>
        <w:rPr>
          <w:color w:val="000000"/>
        </w:rPr>
      </w:pPr>
      <w:r w:rsidRPr="00F40DB6">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7C6BE5A" w14:textId="77777777" w:rsidR="00E82C95" w:rsidRPr="00F40DB6" w:rsidRDefault="000C0903">
      <w:pPr>
        <w:pBdr>
          <w:top w:val="nil"/>
          <w:left w:val="nil"/>
          <w:bottom w:val="nil"/>
          <w:right w:val="nil"/>
          <w:between w:val="nil"/>
        </w:pBdr>
        <w:spacing w:before="240" w:after="240"/>
        <w:ind w:left="709" w:right="760"/>
        <w:jc w:val="both"/>
        <w:rPr>
          <w:color w:val="000000"/>
        </w:rPr>
      </w:pPr>
      <w:r w:rsidRPr="00F40DB6">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E817662"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r w:rsidRPr="00F40DB6">
        <w:rPr>
          <w:rFonts w:ascii="Palatino Linotype" w:eastAsia="Palatino Linotype" w:hAnsi="Palatino Linotype" w:cs="Palatino Linotype"/>
          <w:color w:val="000000"/>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F40DB6">
        <w:rPr>
          <w:rFonts w:ascii="Palatino Linotype" w:eastAsia="Palatino Linotype" w:hAnsi="Palatino Linotype" w:cs="Palatino Linotype"/>
          <w:color w:val="000000"/>
          <w:sz w:val="22"/>
          <w:szCs w:val="22"/>
        </w:rPr>
        <w:lastRenderedPageBreak/>
        <w:t>establece el artículo 12 de la Ley de Transparencia y Acceso a la Información Pública del Estado de México y Municipios, el cual a la letra dice:</w:t>
      </w:r>
    </w:p>
    <w:p w14:paraId="57A778D3" w14:textId="77777777" w:rsidR="00E82C95" w:rsidRPr="00F40DB6" w:rsidRDefault="000C0903">
      <w:pPr>
        <w:pBdr>
          <w:top w:val="nil"/>
          <w:left w:val="nil"/>
          <w:bottom w:val="nil"/>
          <w:right w:val="nil"/>
          <w:between w:val="nil"/>
        </w:pBdr>
        <w:spacing w:before="240" w:after="240"/>
        <w:ind w:left="567" w:right="758"/>
        <w:jc w:val="both"/>
        <w:rPr>
          <w:color w:val="000000"/>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Artículo 12</w:t>
      </w:r>
      <w:r w:rsidRPr="00F40DB6">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4ED30DB8" w14:textId="77777777" w:rsidR="00E82C95" w:rsidRPr="00F40DB6" w:rsidRDefault="000C0903">
      <w:pPr>
        <w:pBdr>
          <w:top w:val="nil"/>
          <w:left w:val="nil"/>
          <w:bottom w:val="nil"/>
          <w:right w:val="nil"/>
          <w:between w:val="nil"/>
        </w:pBdr>
        <w:spacing w:before="240" w:after="240"/>
        <w:ind w:left="567" w:right="758"/>
        <w:jc w:val="both"/>
        <w:rPr>
          <w:color w:val="000000"/>
        </w:rPr>
      </w:pPr>
      <w:r w:rsidRPr="00F40DB6">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1C2283C"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r w:rsidRPr="00F40DB6">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F40DB6">
        <w:rPr>
          <w:rFonts w:ascii="Palatino Linotype" w:eastAsia="Palatino Linotype" w:hAnsi="Palatino Linotype" w:cs="Palatino Linotype"/>
          <w:b/>
          <w:color w:val="000000"/>
          <w:sz w:val="22"/>
          <w:szCs w:val="22"/>
        </w:rPr>
        <w:t xml:space="preserve"> </w:t>
      </w:r>
      <w:r w:rsidRPr="00F40DB6">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F40DB6">
        <w:rPr>
          <w:rFonts w:ascii="Palatino Linotype" w:eastAsia="Palatino Linotype" w:hAnsi="Palatino Linotype" w:cs="Palatino Linotype"/>
          <w:i/>
          <w:color w:val="000000"/>
          <w:sz w:val="22"/>
          <w:szCs w:val="22"/>
        </w:rPr>
        <w:t>ad hoc</w:t>
      </w:r>
      <w:r w:rsidRPr="00F40DB6">
        <w:rPr>
          <w:rFonts w:ascii="Palatino Linotype" w:eastAsia="Palatino Linotype" w:hAnsi="Palatino Linotype" w:cs="Palatino Linotype"/>
          <w:color w:val="000000"/>
          <w:sz w:val="22"/>
          <w:szCs w:val="22"/>
        </w:rPr>
        <w:t>, para satisfacer el derecho de acceso a la información pública, como así lo establece el criterio orientador  03/17 emitido por el entonces Instituto Nacional de Transparencia, Acceso a la Información Pública y Protección de Datos Personales, el cual señala lo siguiente:</w:t>
      </w:r>
    </w:p>
    <w:p w14:paraId="608E37D9" w14:textId="77777777" w:rsidR="00E82C95" w:rsidRPr="00F40DB6" w:rsidRDefault="000C0903">
      <w:pPr>
        <w:pBdr>
          <w:top w:val="nil"/>
          <w:left w:val="nil"/>
          <w:bottom w:val="nil"/>
          <w:right w:val="nil"/>
          <w:between w:val="nil"/>
        </w:pBdr>
        <w:spacing w:before="240" w:after="240"/>
        <w:ind w:left="567" w:right="900"/>
        <w:jc w:val="both"/>
        <w:rPr>
          <w:color w:val="000000"/>
        </w:rPr>
      </w:pPr>
      <w:r w:rsidRPr="00F40DB6">
        <w:rPr>
          <w:rFonts w:ascii="Palatino Linotype" w:eastAsia="Palatino Linotype" w:hAnsi="Palatino Linotype" w:cs="Palatino Linotype"/>
          <w:b/>
          <w:i/>
          <w:color w:val="000000"/>
          <w:sz w:val="22"/>
          <w:szCs w:val="22"/>
        </w:rPr>
        <w:t>03/17</w:t>
      </w:r>
    </w:p>
    <w:p w14:paraId="4B01668F" w14:textId="77777777" w:rsidR="00E82C95" w:rsidRPr="00F40DB6" w:rsidRDefault="000C0903">
      <w:pPr>
        <w:pBdr>
          <w:top w:val="nil"/>
          <w:left w:val="nil"/>
          <w:bottom w:val="nil"/>
          <w:right w:val="nil"/>
          <w:between w:val="nil"/>
        </w:pBdr>
        <w:spacing w:before="240" w:after="240"/>
        <w:ind w:left="567" w:right="900"/>
        <w:jc w:val="both"/>
        <w:rPr>
          <w:color w:val="000000"/>
        </w:rPr>
      </w:pPr>
      <w:r w:rsidRPr="00F40DB6">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0FC856EA" w14:textId="77777777" w:rsidR="00E82C95" w:rsidRPr="00F40DB6" w:rsidRDefault="000C0903">
      <w:pPr>
        <w:pBdr>
          <w:top w:val="nil"/>
          <w:left w:val="nil"/>
          <w:bottom w:val="nil"/>
          <w:right w:val="nil"/>
          <w:between w:val="nil"/>
        </w:pBdr>
        <w:spacing w:before="240" w:after="240"/>
        <w:ind w:left="567" w:right="900"/>
        <w:jc w:val="both"/>
        <w:rPr>
          <w:color w:val="000000"/>
        </w:rPr>
      </w:pPr>
      <w:r w:rsidRPr="00F40DB6">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3BB161E"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r w:rsidRPr="00F40DB6">
        <w:rPr>
          <w:rFonts w:ascii="Palatino Linotype" w:eastAsia="Palatino Linotype" w:hAnsi="Palatino Linotype" w:cs="Palatino Linotype"/>
          <w:color w:val="000000"/>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4C3ED7" w14:textId="77777777" w:rsidR="00E82C95" w:rsidRPr="00F40DB6" w:rsidRDefault="000C0903">
      <w:pPr>
        <w:pBdr>
          <w:top w:val="nil"/>
          <w:left w:val="nil"/>
          <w:bottom w:val="nil"/>
          <w:right w:val="nil"/>
          <w:between w:val="nil"/>
        </w:pBdr>
        <w:spacing w:before="240" w:after="240" w:line="360" w:lineRule="auto"/>
        <w:ind w:right="49"/>
        <w:jc w:val="both"/>
        <w:rPr>
          <w:color w:val="000000"/>
          <w:sz w:val="22"/>
          <w:szCs w:val="22"/>
        </w:rPr>
      </w:pPr>
      <w:r w:rsidRPr="00F40DB6">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7136B97" w14:textId="77777777" w:rsidR="00E82C95" w:rsidRPr="00F40DB6" w:rsidRDefault="000C090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F133D26"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 xml:space="preserve">Artículo 3. </w:t>
      </w:r>
      <w:r w:rsidRPr="00F40DB6">
        <w:rPr>
          <w:rFonts w:ascii="Palatino Linotype" w:eastAsia="Palatino Linotype" w:hAnsi="Palatino Linotype" w:cs="Palatino Linotype"/>
          <w:i/>
          <w:color w:val="000000"/>
          <w:sz w:val="22"/>
          <w:szCs w:val="22"/>
        </w:rPr>
        <w:t>Para los efectos de la presente Ley se entenderá por:</w:t>
      </w:r>
    </w:p>
    <w:p w14:paraId="701DA49B"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i/>
          <w:color w:val="000000"/>
          <w:sz w:val="22"/>
          <w:szCs w:val="22"/>
        </w:rPr>
        <w:t>…</w:t>
      </w:r>
    </w:p>
    <w:p w14:paraId="3C40CB4A"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b/>
          <w:i/>
          <w:color w:val="000000"/>
          <w:sz w:val="22"/>
          <w:szCs w:val="22"/>
        </w:rPr>
        <w:t>XI. Documento:</w:t>
      </w:r>
      <w:r w:rsidRPr="00F40DB6">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F40DB6">
        <w:rPr>
          <w:rFonts w:ascii="Palatino Linotype" w:eastAsia="Palatino Linotype" w:hAnsi="Palatino Linotype" w:cs="Palatino Linotype"/>
          <w:i/>
          <w:color w:val="000000"/>
          <w:sz w:val="22"/>
          <w:szCs w:val="22"/>
        </w:rPr>
        <w:lastRenderedPageBreak/>
        <w:t>elaboración. Los documentos podrán estar en cualquier medio, sea escrito, impreso, sonoro, visual, electrónico, informático u holográfico</w:t>
      </w:r>
      <w:r w:rsidRPr="00F40DB6">
        <w:rPr>
          <w:rFonts w:ascii="Palatino Linotype" w:eastAsia="Palatino Linotype" w:hAnsi="Palatino Linotype" w:cs="Palatino Linotype"/>
          <w:b/>
          <w:i/>
          <w:color w:val="000000"/>
          <w:sz w:val="22"/>
          <w:szCs w:val="22"/>
        </w:rPr>
        <w:t>…</w:t>
      </w:r>
      <w:r w:rsidRPr="00F40DB6">
        <w:rPr>
          <w:rFonts w:ascii="Palatino Linotype" w:eastAsia="Palatino Linotype" w:hAnsi="Palatino Linotype" w:cs="Palatino Linotype"/>
          <w:i/>
          <w:color w:val="000000"/>
          <w:sz w:val="22"/>
          <w:szCs w:val="22"/>
        </w:rPr>
        <w:t>”</w:t>
      </w:r>
    </w:p>
    <w:p w14:paraId="1CC3AED3" w14:textId="77777777" w:rsidR="00E82C95" w:rsidRPr="00F40DB6" w:rsidRDefault="000C0903">
      <w:pPr>
        <w:pBdr>
          <w:top w:val="nil"/>
          <w:left w:val="nil"/>
          <w:bottom w:val="nil"/>
          <w:right w:val="nil"/>
          <w:between w:val="nil"/>
        </w:pBdr>
        <w:spacing w:before="240" w:after="240" w:line="360" w:lineRule="auto"/>
        <w:jc w:val="both"/>
        <w:rPr>
          <w:color w:val="000000"/>
          <w:sz w:val="22"/>
          <w:szCs w:val="22"/>
        </w:rPr>
      </w:pPr>
      <w:r w:rsidRPr="00F40DB6">
        <w:rPr>
          <w:rFonts w:ascii="Palatino Linotype" w:eastAsia="Palatino Linotype" w:hAnsi="Palatino Linotype" w:cs="Palatino Linotype"/>
          <w:color w:val="000000"/>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A169F6F"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b/>
          <w:color w:val="000000"/>
          <w:sz w:val="22"/>
          <w:szCs w:val="22"/>
        </w:rPr>
        <w:t>“</w:t>
      </w:r>
      <w:r w:rsidRPr="00F40DB6">
        <w:rPr>
          <w:rFonts w:ascii="Palatino Linotype" w:eastAsia="Palatino Linotype" w:hAnsi="Palatino Linotype" w:cs="Palatino Linotype"/>
          <w:b/>
          <w:i/>
          <w:color w:val="000000"/>
          <w:sz w:val="22"/>
          <w:szCs w:val="22"/>
        </w:rPr>
        <w:t>CRITERIO 0002-11</w:t>
      </w:r>
    </w:p>
    <w:p w14:paraId="70EF2370"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F40DB6">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2F6FC8" w14:textId="77777777" w:rsidR="00E82C95" w:rsidRPr="00F40DB6" w:rsidRDefault="000C0903">
      <w:pPr>
        <w:pBdr>
          <w:top w:val="nil"/>
          <w:left w:val="nil"/>
          <w:bottom w:val="nil"/>
          <w:right w:val="nil"/>
          <w:between w:val="nil"/>
        </w:pBdr>
        <w:spacing w:before="240" w:after="240"/>
        <w:ind w:left="567" w:right="567"/>
        <w:jc w:val="both"/>
        <w:rPr>
          <w:color w:val="000000"/>
        </w:rPr>
      </w:pPr>
      <w:r w:rsidRPr="00F40DB6">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33E01B4E" w14:textId="77777777" w:rsidR="00E82C95" w:rsidRPr="00F40DB6" w:rsidRDefault="000C0903">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37845C66" w14:textId="77777777" w:rsidR="00E82C95" w:rsidRPr="00F40DB6" w:rsidRDefault="000C0903">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6BD97F75" w14:textId="77777777" w:rsidR="00E82C95" w:rsidRPr="00F40DB6" w:rsidRDefault="000C0903">
      <w:pPr>
        <w:pBdr>
          <w:top w:val="nil"/>
          <w:left w:val="nil"/>
          <w:bottom w:val="nil"/>
          <w:right w:val="nil"/>
          <w:between w:val="nil"/>
        </w:pBdr>
        <w:spacing w:before="240" w:after="240"/>
        <w:ind w:left="567" w:right="567" w:hanging="284"/>
        <w:jc w:val="both"/>
        <w:rPr>
          <w:color w:val="000000"/>
        </w:rPr>
      </w:pPr>
      <w:r w:rsidRPr="00F40DB6">
        <w:rPr>
          <w:rFonts w:ascii="Palatino Linotype" w:eastAsia="Palatino Linotype" w:hAnsi="Palatino Linotype" w:cs="Palatino Linotype"/>
          <w:i/>
          <w:color w:val="000000"/>
          <w:sz w:val="22"/>
          <w:szCs w:val="22"/>
        </w:rPr>
        <w:t xml:space="preserve">3. </w:t>
      </w:r>
      <w:r w:rsidRPr="00F40DB6">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F40DB6">
        <w:rPr>
          <w:rFonts w:ascii="Palatino Linotype" w:eastAsia="Palatino Linotype" w:hAnsi="Palatino Linotype" w:cs="Palatino Linotype"/>
          <w:i/>
          <w:color w:val="000000"/>
          <w:sz w:val="22"/>
          <w:szCs w:val="22"/>
        </w:rPr>
        <w:t>(Énfasis añadido)</w:t>
      </w:r>
    </w:p>
    <w:p w14:paraId="11FB9382" w14:textId="77777777" w:rsidR="00E82C95" w:rsidRPr="00F40DB6" w:rsidRDefault="000C090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De ahí que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w:t>
      </w:r>
      <w:r w:rsidRPr="00F40DB6">
        <w:rPr>
          <w:rFonts w:ascii="Palatino Linotype" w:eastAsia="Palatino Linotype" w:hAnsi="Palatino Linotype" w:cs="Palatino Linotype"/>
          <w:color w:val="000000"/>
          <w:sz w:val="22"/>
          <w:szCs w:val="22"/>
        </w:rPr>
        <w:lastRenderedPageBreak/>
        <w:t>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B569A32" w14:textId="77777777" w:rsidR="00E82C95" w:rsidRPr="00F40DB6" w:rsidRDefault="000C090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Ahora bien, para profundizar en el estudio del presente asunto, es conveniente recordar que de un análisis a la solicitud de información, se advierte que la parte solicitante requirió al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le proporcionara lo siguiente:</w:t>
      </w:r>
    </w:p>
    <w:p w14:paraId="4466644E" w14:textId="77777777" w:rsidR="00E82C95" w:rsidRPr="00F40DB6" w:rsidRDefault="000C0903">
      <w:pPr>
        <w:numPr>
          <w:ilvl w:val="0"/>
          <w:numId w:val="2"/>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b/>
          <w:color w:val="000000"/>
          <w:sz w:val="22"/>
          <w:szCs w:val="22"/>
        </w:rPr>
      </w:pPr>
      <w:r w:rsidRPr="00F40DB6">
        <w:rPr>
          <w:rFonts w:ascii="Palatino Linotype" w:eastAsia="Palatino Linotype" w:hAnsi="Palatino Linotype" w:cs="Palatino Linotype"/>
          <w:b/>
          <w:color w:val="000000"/>
          <w:sz w:val="22"/>
          <w:szCs w:val="22"/>
        </w:rPr>
        <w:t xml:space="preserve">Los contratos firmados con proveedores, empresas, obras públicas, adquisiciones, compras por todo en 2024 y lo que va de 2025. </w:t>
      </w:r>
    </w:p>
    <w:p w14:paraId="2722CCCB" w14:textId="77777777" w:rsidR="00E82C95" w:rsidRPr="00F40DB6" w:rsidRDefault="000C0903">
      <w:pPr>
        <w:numPr>
          <w:ilvl w:val="0"/>
          <w:numId w:val="2"/>
        </w:numPr>
        <w:pBdr>
          <w:top w:val="nil"/>
          <w:left w:val="nil"/>
          <w:bottom w:val="nil"/>
          <w:right w:val="nil"/>
          <w:between w:val="nil"/>
        </w:pBdr>
        <w:spacing w:after="240" w:line="360" w:lineRule="auto"/>
        <w:ind w:left="567" w:right="49" w:hanging="141"/>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b/>
          <w:color w:val="000000"/>
          <w:sz w:val="22"/>
          <w:szCs w:val="22"/>
        </w:rPr>
        <w:t>Pólizas, transferencia y la factura.</w:t>
      </w:r>
    </w:p>
    <w:p w14:paraId="7D175405" w14:textId="77777777" w:rsidR="00E82C95" w:rsidRPr="00F40DB6" w:rsidRDefault="000C0903">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En respuesta a estos requerimientos de información, el</w:t>
      </w:r>
      <w:r w:rsidRPr="00F40DB6">
        <w:rPr>
          <w:rFonts w:ascii="Palatino Linotype" w:eastAsia="Palatino Linotype" w:hAnsi="Palatino Linotype" w:cs="Palatino Linotype"/>
          <w:b/>
          <w:sz w:val="22"/>
          <w:szCs w:val="22"/>
        </w:rPr>
        <w:t xml:space="preserve"> Sujeto Obligado </w:t>
      </w:r>
      <w:r w:rsidRPr="00F40DB6">
        <w:rPr>
          <w:rFonts w:ascii="Palatino Linotype" w:eastAsia="Palatino Linotype" w:hAnsi="Palatino Linotype" w:cs="Palatino Linotype"/>
          <w:sz w:val="22"/>
          <w:szCs w:val="22"/>
        </w:rPr>
        <w:t>se pronunció por conducto de diversas unidades administrativas en el siguiente sentido:</w:t>
      </w:r>
    </w:p>
    <w:p w14:paraId="02FF4093"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w:t>
      </w:r>
      <w:r w:rsidRPr="00F40DB6">
        <w:rPr>
          <w:rFonts w:ascii="Palatino Linotype" w:eastAsia="Palatino Linotype" w:hAnsi="Palatino Linotype" w:cs="Palatino Linotype"/>
          <w:b/>
          <w:sz w:val="22"/>
          <w:szCs w:val="22"/>
        </w:rPr>
        <w:t>Dirección General de Administración</w:t>
      </w:r>
      <w:r w:rsidRPr="00F40DB6">
        <w:rPr>
          <w:rFonts w:ascii="Palatino Linotype" w:eastAsia="Palatino Linotype" w:hAnsi="Palatino Linotype" w:cs="Palatino Linotype"/>
          <w:sz w:val="22"/>
          <w:szCs w:val="22"/>
        </w:rPr>
        <w:t>: Proporcionó un listado de contratos firmados por adquisiciones de bienes del año 2024, después de haber realizado una búsqueda exhaustiva y razonable en los archivos físicos y electrónicos que obran en esa Dirección y sus Departamentos.</w:t>
      </w:r>
    </w:p>
    <w:p w14:paraId="155D0B84"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Asimismo, menciona que los contratos de obras públicas pólizas o transferencia de las facturas pagadas con la factura, se encuentra fuera de la competencia de dicha Dirección y sus Departamentos conforme a los artículos 3.22 fracciones I y II y 3.55 fracciones I, II, III y IV del Código Reglamentario Municipal y en la clave 209014004 del Manual de Organización de la Dirección General de Desarrollo Urbano, Ordenamiento Territorial y Obras Públicas, correspondiente al departamento de Concursos y Estimaciones, ambos vigentes a la fecha de la presente.</w:t>
      </w:r>
    </w:p>
    <w:p w14:paraId="2D8F7EB4"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lastRenderedPageBreak/>
        <w:t>-</w:t>
      </w:r>
      <w:r w:rsidRPr="00F40DB6">
        <w:rPr>
          <w:rFonts w:ascii="Palatino Linotype" w:eastAsia="Palatino Linotype" w:hAnsi="Palatino Linotype" w:cs="Palatino Linotype"/>
          <w:b/>
          <w:sz w:val="22"/>
          <w:szCs w:val="22"/>
        </w:rPr>
        <w:t>Dirección de Obras Públicas</w:t>
      </w:r>
      <w:r w:rsidRPr="00F40DB6">
        <w:rPr>
          <w:rFonts w:ascii="Palatino Linotype" w:eastAsia="Palatino Linotype" w:hAnsi="Palatino Linotype" w:cs="Palatino Linotype"/>
          <w:sz w:val="22"/>
          <w:szCs w:val="22"/>
        </w:rPr>
        <w:t xml:space="preserve">: Informó que la Dirección de Obras Públicas remite el listado de los contratos de obras públicas a precios unitarios del ejercicio fiscal 2024, listado que se adjunta al presente y contiene: número progresivo, número de contrato y nombre de la obra. </w:t>
      </w:r>
    </w:p>
    <w:p w14:paraId="74FC8F43"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otro lado, señala que a la fecha de la solicitud durante el ejercicio fiscal 2025, no se han llevado a cabo procedimientos de contratación. </w:t>
      </w:r>
    </w:p>
    <w:p w14:paraId="1810EF4F"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En otro orden de ideas, informa que de conformidad con lo establecido en el artículo 3.55 del Código Reglamentario Municipal de Toluca vigente y de lo estipulado en el Manual General de Organización del Sector Central de la Administración Pública Municipal de Toluca vigente en la codificación 209014000, no es competencia, ni atribución del área administrativa generar ni proporcionar la expresión documental que dé cuenta de las </w:t>
      </w:r>
      <w:r w:rsidRPr="00F40DB6">
        <w:rPr>
          <w:rFonts w:ascii="Palatino Linotype" w:eastAsia="Palatino Linotype" w:hAnsi="Palatino Linotype" w:cs="Palatino Linotype"/>
          <w:b/>
          <w:i/>
          <w:sz w:val="22"/>
          <w:szCs w:val="22"/>
        </w:rPr>
        <w:t>“pólizas de heche o transferencias de las facturas pagadas…”</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i/>
          <w:sz w:val="22"/>
          <w:szCs w:val="22"/>
        </w:rPr>
        <w:t xml:space="preserve">(sic) </w:t>
      </w:r>
      <w:r w:rsidRPr="00F40DB6">
        <w:rPr>
          <w:rFonts w:ascii="Palatino Linotype" w:eastAsia="Palatino Linotype" w:hAnsi="Palatino Linotype" w:cs="Palatino Linotype"/>
          <w:sz w:val="22"/>
          <w:szCs w:val="22"/>
        </w:rPr>
        <w:t>solicitadas por el peticionario.</w:t>
      </w:r>
    </w:p>
    <w:p w14:paraId="5CB967D0"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w:t>
      </w:r>
      <w:r w:rsidRPr="00F40DB6">
        <w:rPr>
          <w:rFonts w:ascii="Palatino Linotype" w:eastAsia="Palatino Linotype" w:hAnsi="Palatino Linotype" w:cs="Palatino Linotype"/>
          <w:b/>
          <w:sz w:val="22"/>
          <w:szCs w:val="22"/>
        </w:rPr>
        <w:t>Tesorería Municipal</w:t>
      </w:r>
      <w:r w:rsidRPr="00F40DB6">
        <w:rPr>
          <w:rFonts w:ascii="Palatino Linotype" w:eastAsia="Palatino Linotype" w:hAnsi="Palatino Linotype" w:cs="Palatino Linotype"/>
          <w:sz w:val="22"/>
          <w:szCs w:val="22"/>
        </w:rPr>
        <w:t>: Informó que, la información solicitada, se encuentra en proceso de integración en términos de los periodos establecidos por el Órgano Superior de Fiscalización para la entrega del cuarto informe trimestral y la Cuenta Pública del ejercicio fiscal 2024, los cuales serán publicados en la página oficial del Ayuntamiento de Toluca en los periodos marcados por el organismo fiscalizador, asimismo, informa que la información correspondiente al ejercicio fiscal 2025, aún no ha sido procesada, ya que forma parte del primer trimestre del año en curso.</w:t>
      </w:r>
    </w:p>
    <w:p w14:paraId="4FD086A8"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En esta tesitura, una vez conocida la respuesta emitida por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al no estar conforme con los términos de la misma, interpuso el recurso de revisión que nos ocupa, inconformándose medularmente por la entrega de información incompleta, lo anterior, en virtud de que no se le entregó lo relativo a los contratos.</w:t>
      </w:r>
    </w:p>
    <w:p w14:paraId="0DCAAAAF"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color w:val="000000"/>
          <w:sz w:val="22"/>
          <w:szCs w:val="22"/>
        </w:rPr>
        <w:lastRenderedPageBreak/>
        <w:t xml:space="preserve">Así las cosas, durante la etapa de manifestaciones e informe justificado, se tiene que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manifestó a través de la Dirección General de Obras Públicas solicitó al Comité de Transparencia, la reserva en su totalidad de los Contratos de Obra Pública Unitarios generados en el año fiscal 2024, por ser parte de los documentos que se encuentran como parte de la documentación con la que se integran los expedientes de las obras contratadas durante el año fiscal 2024, por una temporalidad de 4 meses, aprobada en el Acta de la Ducentésima Décima Sexta Sesión Extraordinaria de 2025, mientras que </w:t>
      </w:r>
      <w:r w:rsidRPr="00F40DB6">
        <w:rPr>
          <w:rFonts w:ascii="Palatino Linotype" w:eastAsia="Palatino Linotype" w:hAnsi="Palatino Linotype" w:cs="Palatino Linotype"/>
          <w:b/>
          <w:color w:val="000000"/>
          <w:sz w:val="22"/>
          <w:szCs w:val="22"/>
        </w:rPr>
        <w:t xml:space="preserve">la parte Recurrente </w:t>
      </w:r>
      <w:r w:rsidRPr="00F40DB6">
        <w:rPr>
          <w:rFonts w:ascii="Palatino Linotype" w:eastAsia="Palatino Linotype" w:hAnsi="Palatino Linotype" w:cs="Palatino Linotype"/>
          <w:color w:val="000000"/>
          <w:sz w:val="22"/>
          <w:szCs w:val="22"/>
        </w:rPr>
        <w:t xml:space="preserve">fue omisa en proporcionar sus manifestaciones, por lo que se tiene por precluido su derecho para tal efecto </w:t>
      </w:r>
      <w:r w:rsidRPr="00F40DB6">
        <w:rPr>
          <w:rFonts w:ascii="Palatino Linotype" w:eastAsia="Palatino Linotype" w:hAnsi="Palatino Linotype" w:cs="Palatino Linotype"/>
          <w:sz w:val="22"/>
          <w:szCs w:val="22"/>
        </w:rPr>
        <w:t>y se procede en este acto a emitir la resolución que corresponda conforme a derecho.</w:t>
      </w:r>
    </w:p>
    <w:p w14:paraId="3302B246"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97DF1D6"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Una vez expuestas las posturas de las partes, resulta pertinente señalar que de una interpretación a los motivos de inconformidad de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xml:space="preserve">, se advierte que </w:t>
      </w:r>
      <w:r w:rsidRPr="00F40DB6">
        <w:rPr>
          <w:rFonts w:ascii="Palatino Linotype" w:eastAsia="Palatino Linotype" w:hAnsi="Palatino Linotype" w:cs="Palatino Linotype"/>
          <w:b/>
          <w:sz w:val="22"/>
          <w:szCs w:val="22"/>
          <w:u w:val="single"/>
        </w:rPr>
        <w:t>únicamente impugna lo relativo a los contratos</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color w:val="000000"/>
          <w:sz w:val="22"/>
          <w:szCs w:val="22"/>
        </w:rPr>
        <w:t xml:space="preserve">por otro lado el punto concerniente a </w:t>
      </w:r>
      <w:r w:rsidRPr="00F40DB6">
        <w:rPr>
          <w:rFonts w:ascii="Palatino Linotype" w:eastAsia="Palatino Linotype" w:hAnsi="Palatino Linotype" w:cs="Palatino Linotype"/>
          <w:b/>
          <w:color w:val="000000"/>
          <w:sz w:val="22"/>
          <w:szCs w:val="22"/>
        </w:rPr>
        <w:t>las pólizas, transferencia y la factura</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color w:val="000000"/>
          <w:sz w:val="22"/>
          <w:szCs w:val="22"/>
          <w:u w:val="single"/>
        </w:rPr>
        <w:t>no fueron materia de la impugnación del particular</w:t>
      </w:r>
      <w:r w:rsidRPr="00F40DB6">
        <w:rPr>
          <w:rFonts w:ascii="Palatino Linotype" w:eastAsia="Palatino Linotype" w:hAnsi="Palatino Linotype" w:cs="Palatino Linotype"/>
          <w:color w:val="000000"/>
          <w:sz w:val="22"/>
          <w:szCs w:val="22"/>
        </w:rPr>
        <w:t xml:space="preserve">, por lo tanto, dicho punto se considera consentido por </w:t>
      </w:r>
      <w:r w:rsidRPr="00F40DB6">
        <w:rPr>
          <w:rFonts w:ascii="Palatino Linotype" w:eastAsia="Palatino Linotype" w:hAnsi="Palatino Linotype" w:cs="Palatino Linotype"/>
          <w:b/>
          <w:color w:val="000000"/>
          <w:sz w:val="22"/>
          <w:szCs w:val="22"/>
        </w:rPr>
        <w:t>la parte Recurrente</w:t>
      </w:r>
      <w:r w:rsidRPr="00F40DB6">
        <w:rPr>
          <w:rFonts w:ascii="Palatino Linotype" w:eastAsia="Palatino Linotype" w:hAnsi="Palatino Linotype" w:cs="Palatino Linotype"/>
          <w:color w:val="000000"/>
          <w:sz w:val="22"/>
          <w:szCs w:val="22"/>
        </w:rPr>
        <w:t xml:space="preserve"> y no será materia del presente análisis. </w:t>
      </w:r>
    </w:p>
    <w:p w14:paraId="3FB36061"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5F854792"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color w:val="000000"/>
          <w:sz w:val="22"/>
          <w:szCs w:val="22"/>
        </w:rPr>
        <w:t>Lo anterior se afirma así,</w:t>
      </w:r>
      <w:r w:rsidRPr="00F40DB6">
        <w:rPr>
          <w:rFonts w:ascii="Palatino Linotype" w:eastAsia="Palatino Linotype" w:hAnsi="Palatino Linotype" w:cs="Palatino Linotype"/>
          <w:b/>
          <w:color w:val="000000"/>
          <w:sz w:val="22"/>
          <w:szCs w:val="22"/>
        </w:rPr>
        <w:t xml:space="preserve"> </w:t>
      </w:r>
      <w:r w:rsidRPr="00F40DB6">
        <w:rPr>
          <w:rFonts w:ascii="Palatino Linotype" w:eastAsia="Palatino Linotype" w:hAnsi="Palatino Linotype" w:cs="Palatino Linotype"/>
          <w:sz w:val="22"/>
          <w:szCs w:val="22"/>
        </w:rPr>
        <w:t xml:space="preserve">toda vez que, al no haber realizado manifestaciones de inconformidad al respecto, no pueden producirse efectos jurídicos tendentes a revocar, confirmar o modificar el acto reclamado, ya que, en el caso concreto se infiere que la información proporcionada por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satisface parte de la solicitud presentada.</w:t>
      </w:r>
    </w:p>
    <w:p w14:paraId="1717A02E"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0068CD05"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Lo anterior es así, debido a que cuando un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impugna la información entregada por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F40DB6">
        <w:rPr>
          <w:rFonts w:ascii="Palatino Linotype" w:eastAsia="Palatino Linotype" w:hAnsi="Palatino Linotype" w:cs="Palatino Linotype"/>
          <w:b/>
          <w:sz w:val="22"/>
          <w:szCs w:val="22"/>
        </w:rPr>
        <w:lastRenderedPageBreak/>
        <w:t>la parte Recurrente</w:t>
      </w:r>
      <w:r w:rsidRPr="00F40DB6">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F8DF728"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144F982C" w14:textId="77777777" w:rsidR="00E82C95" w:rsidRPr="00F40DB6" w:rsidRDefault="000C0903">
      <w:pPr>
        <w:spacing w:after="160" w:line="259"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b/>
          <w:i/>
          <w:sz w:val="22"/>
          <w:szCs w:val="22"/>
        </w:rPr>
        <w:t xml:space="preserve">“REVISIÓN EN AMPARO. LOS RESOLUTIVOS NO COMBATIDOS DEBEN DECLARARSE FIRMES. </w:t>
      </w:r>
      <w:r w:rsidRPr="00F40DB6">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8D7B4B" w14:textId="77777777" w:rsidR="00E82C95" w:rsidRPr="00F40DB6" w:rsidRDefault="00E82C95">
      <w:pPr>
        <w:spacing w:after="160" w:line="276" w:lineRule="auto"/>
        <w:ind w:left="851" w:right="900"/>
        <w:jc w:val="both"/>
        <w:rPr>
          <w:rFonts w:ascii="Palatino Linotype" w:eastAsia="Palatino Linotype" w:hAnsi="Palatino Linotype" w:cs="Palatino Linotype"/>
          <w:i/>
          <w:sz w:val="10"/>
          <w:szCs w:val="10"/>
        </w:rPr>
      </w:pPr>
    </w:p>
    <w:p w14:paraId="6ABFC5A2"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Consecuentemente, se reitera que la parte de </w:t>
      </w:r>
      <w:r w:rsidRPr="00F40DB6">
        <w:rPr>
          <w:rFonts w:ascii="Palatino Linotype" w:eastAsia="Palatino Linotype" w:hAnsi="Palatino Linotype" w:cs="Palatino Linotype"/>
          <w:color w:val="000000"/>
          <w:sz w:val="22"/>
          <w:szCs w:val="22"/>
        </w:rPr>
        <w:t xml:space="preserve">la solicitud que no fue impugnada debe declararse consentida </w:t>
      </w:r>
      <w:r w:rsidRPr="00F40DB6">
        <w:rPr>
          <w:rFonts w:ascii="Palatino Linotype" w:eastAsia="Palatino Linotype" w:hAnsi="Palatino Linotype" w:cs="Palatino Linotype"/>
          <w:sz w:val="22"/>
          <w:szCs w:val="22"/>
        </w:rPr>
        <w:t xml:space="preserve">por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xml:space="preserve"> ante la falta de impugnación eficaz. </w:t>
      </w:r>
    </w:p>
    <w:p w14:paraId="5A0DCC70"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5E68D6CD"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770568CF"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2592D472" w14:textId="77777777" w:rsidR="00E82C95" w:rsidRPr="00F40DB6" w:rsidRDefault="000C0903">
      <w:pPr>
        <w:spacing w:after="160" w:line="259"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b/>
          <w:i/>
          <w:smallCaps/>
          <w:sz w:val="22"/>
          <w:szCs w:val="22"/>
        </w:rPr>
        <w:t xml:space="preserve">“ACTOS CONSENTIDOS. SON LOS QUE NO SE IMPUGNAN MEDIANTE EL RECURSO IDÓNEO. </w:t>
      </w:r>
      <w:r w:rsidRPr="00F40DB6">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w:t>
      </w:r>
      <w:r w:rsidRPr="00F40DB6">
        <w:rPr>
          <w:rFonts w:ascii="Palatino Linotype" w:eastAsia="Palatino Linotype" w:hAnsi="Palatino Linotype" w:cs="Palatino Linotype"/>
          <w:i/>
          <w:sz w:val="22"/>
          <w:szCs w:val="22"/>
        </w:rPr>
        <w:lastRenderedPageBreak/>
        <w:t>reclamado en amparo, lo que significa consentimiento del mismo por falta de impugnación eficaz.”</w:t>
      </w:r>
    </w:p>
    <w:p w14:paraId="0CECEE03" w14:textId="77777777" w:rsidR="00E82C95" w:rsidRPr="00F40DB6" w:rsidRDefault="000C0903">
      <w:pPr>
        <w:spacing w:before="240" w:after="240" w:line="360" w:lineRule="auto"/>
        <w:ind w:right="49"/>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F40DB6">
        <w:rPr>
          <w:rFonts w:ascii="Palatino Linotype" w:eastAsia="Palatino Linotype" w:hAnsi="Palatino Linotype" w:cs="Palatino Linotype"/>
          <w:b/>
          <w:sz w:val="22"/>
          <w:szCs w:val="22"/>
        </w:rPr>
        <w:t>la parte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Recurrente</w:t>
      </w:r>
      <w:r w:rsidRPr="00F40DB6">
        <w:rPr>
          <w:rFonts w:ascii="Palatino Linotype" w:eastAsia="Palatino Linotype" w:hAnsi="Palatino Linotype" w:cs="Palatino Linotype"/>
          <w:sz w:val="22"/>
          <w:szCs w:val="22"/>
        </w:rPr>
        <w:t xml:space="preserve">, resulta conveniente señalar que </w:t>
      </w:r>
      <w:r w:rsidRPr="00F40DB6">
        <w:rPr>
          <w:rFonts w:ascii="Palatino Linotype" w:eastAsia="Palatino Linotype" w:hAnsi="Palatino Linotype" w:cs="Palatino Linotype"/>
          <w:b/>
          <w:sz w:val="22"/>
          <w:szCs w:val="22"/>
        </w:rPr>
        <w:t>el presente análisis versará respecto al siguiente punto: Los contratos firmados con proveedores, empresas, obras públicas, adquisiciones, compras del ejercicio fiscal 2024 y del 01 al 31 de enero de 2025.</w:t>
      </w:r>
    </w:p>
    <w:p w14:paraId="78739F56"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Acotado lo anterior, debemos recordar que en el presente asunto, se pronunciaron la </w:t>
      </w:r>
      <w:r w:rsidRPr="00F40DB6">
        <w:rPr>
          <w:rFonts w:ascii="Palatino Linotype" w:eastAsia="Palatino Linotype" w:hAnsi="Palatino Linotype" w:cs="Palatino Linotype"/>
          <w:b/>
          <w:sz w:val="22"/>
          <w:szCs w:val="22"/>
        </w:rPr>
        <w:t>Dirección General de Administración</w:t>
      </w:r>
      <w:r w:rsidRPr="00F40DB6">
        <w:rPr>
          <w:rFonts w:ascii="Palatino Linotype" w:eastAsia="Palatino Linotype" w:hAnsi="Palatino Linotype" w:cs="Palatino Linotype"/>
          <w:sz w:val="22"/>
          <w:szCs w:val="22"/>
        </w:rPr>
        <w:t>, unidad administrativa que a su vez turnó el requerimiento de información</w:t>
      </w:r>
      <w:r w:rsidRPr="00F40DB6">
        <w:rPr>
          <w:rFonts w:ascii="Palatino Linotype" w:eastAsia="Palatino Linotype" w:hAnsi="Palatino Linotype" w:cs="Palatino Linotype"/>
          <w:b/>
          <w:sz w:val="22"/>
          <w:szCs w:val="22"/>
        </w:rPr>
        <w:t xml:space="preserve"> a la Dirección de Recursos Materiales y la Dirección de Obras Públicas</w:t>
      </w:r>
      <w:r w:rsidRPr="00F40DB6">
        <w:rPr>
          <w:rFonts w:ascii="Palatino Linotype" w:eastAsia="Palatino Linotype" w:hAnsi="Palatino Linotype" w:cs="Palatino Linotype"/>
          <w:sz w:val="22"/>
          <w:szCs w:val="22"/>
        </w:rPr>
        <w:t xml:space="preserve">, las cuales aseveraron contar con la información, tan es así que enlistaron los contratos celebrados. </w:t>
      </w:r>
    </w:p>
    <w:p w14:paraId="06B49391"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88DD5C0"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En tal tesitura, resulta pertinente analizar el ámbito competencial de dichas áreas, las cuales, de conformidad con el </w:t>
      </w:r>
      <w:r w:rsidRPr="00F40DB6">
        <w:rPr>
          <w:rFonts w:ascii="Palatino Linotype" w:eastAsia="Palatino Linotype" w:hAnsi="Palatino Linotype" w:cs="Palatino Linotype"/>
          <w:b/>
          <w:sz w:val="22"/>
          <w:szCs w:val="22"/>
        </w:rPr>
        <w:t>Código Reglamentario del Ayuntamiento de Toluca</w:t>
      </w:r>
      <w:r w:rsidRPr="00F40DB6">
        <w:rPr>
          <w:rFonts w:ascii="Palatino Linotype" w:eastAsia="Palatino Linotype" w:hAnsi="Palatino Linotype" w:cs="Palatino Linotype"/>
          <w:sz w:val="22"/>
          <w:szCs w:val="22"/>
        </w:rPr>
        <w:t xml:space="preserve">, vigente a la fecha de la solicitud, cuenta con las siguientes atribuciones: </w:t>
      </w:r>
    </w:p>
    <w:p w14:paraId="544E09CE"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0DB029F"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“SECCIÓN OCTAVA</w:t>
      </w:r>
    </w:p>
    <w:p w14:paraId="7D005EFB"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DE LA DIRECCIÓN GENERAL DE ADMINISTRACIÓN</w:t>
      </w:r>
    </w:p>
    <w:p w14:paraId="1248BF7E"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 xml:space="preserve">Artículo 3.40. La o el titular de la </w:t>
      </w:r>
      <w:r w:rsidRPr="00F40DB6">
        <w:rPr>
          <w:rFonts w:ascii="Palatino Linotype" w:eastAsia="Palatino Linotype" w:hAnsi="Palatino Linotype" w:cs="Palatino Linotype"/>
          <w:b/>
          <w:i/>
          <w:sz w:val="22"/>
          <w:szCs w:val="22"/>
        </w:rPr>
        <w:t>Dirección General de Administración</w:t>
      </w:r>
      <w:r w:rsidRPr="00F40DB6">
        <w:rPr>
          <w:rFonts w:ascii="Palatino Linotype" w:eastAsia="Palatino Linotype" w:hAnsi="Palatino Linotype" w:cs="Palatino Linotype"/>
          <w:i/>
          <w:sz w:val="22"/>
          <w:szCs w:val="22"/>
        </w:rPr>
        <w:t>, tiene las siguientes atribuciones:</w:t>
      </w:r>
    </w:p>
    <w:p w14:paraId="0BE70571"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w:t>
      </w:r>
    </w:p>
    <w:p w14:paraId="38C86A29"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u w:val="single"/>
        </w:rPr>
      </w:pPr>
      <w:r w:rsidRPr="00F40DB6">
        <w:rPr>
          <w:rFonts w:ascii="Palatino Linotype" w:eastAsia="Palatino Linotype" w:hAnsi="Palatino Linotype" w:cs="Palatino Linotype"/>
          <w:b/>
          <w:i/>
          <w:sz w:val="22"/>
          <w:szCs w:val="22"/>
          <w:u w:val="single"/>
        </w:rPr>
        <w:t>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w:t>
      </w:r>
    </w:p>
    <w:p w14:paraId="7B9D83E1"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w:t>
      </w:r>
    </w:p>
    <w:p w14:paraId="64D93889"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SUBSECCIÓN SEGUNDA</w:t>
      </w:r>
    </w:p>
    <w:p w14:paraId="7C5ACBE3"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DIRECCIÓN DE RECURSOS MATERIALES</w:t>
      </w:r>
    </w:p>
    <w:p w14:paraId="424CC7CA"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lastRenderedPageBreak/>
        <w:t>Artículo 3.43. La o el titular de la Dirección de Recursos Materiales cuenta con las siguientes atribuciones:</w:t>
      </w:r>
    </w:p>
    <w:p w14:paraId="169961D5"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w:t>
      </w:r>
    </w:p>
    <w:p w14:paraId="154AECDE"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u w:val="single"/>
        </w:rPr>
      </w:pPr>
      <w:r w:rsidRPr="00F40DB6">
        <w:rPr>
          <w:rFonts w:ascii="Palatino Linotype" w:eastAsia="Palatino Linotype" w:hAnsi="Palatino Linotype" w:cs="Palatino Linotype"/>
          <w:b/>
          <w:i/>
          <w:sz w:val="22"/>
          <w:szCs w:val="22"/>
          <w:u w:val="single"/>
        </w:rPr>
        <w:t>III. Elaborar los contratos de adquisición de los bienes y servicios y de arrendamiento, adquisición y enajenación de inmuebles de competencia municipal;</w:t>
      </w:r>
    </w:p>
    <w:p w14:paraId="766DB4DF"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w:t>
      </w:r>
    </w:p>
    <w:p w14:paraId="69C0C000"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SUBSECCIÓN SEGUNDA</w:t>
      </w:r>
    </w:p>
    <w:p w14:paraId="2292BCE8"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DIRECCIÓN DE OBRAS PÚBLICAS</w:t>
      </w:r>
    </w:p>
    <w:p w14:paraId="7265E240"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Artículo 3.55. La o el titular de la Dirección de Obras Públicas, tendrá las siguientes atribuciones:</w:t>
      </w:r>
    </w:p>
    <w:p w14:paraId="49A5A683"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w:t>
      </w:r>
    </w:p>
    <w:p w14:paraId="72F1D3C4" w14:textId="77777777" w:rsidR="00E82C95" w:rsidRPr="00F40DB6" w:rsidRDefault="000C09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u w:val="single"/>
        </w:rPr>
      </w:pPr>
      <w:r w:rsidRPr="00F40DB6">
        <w:rPr>
          <w:rFonts w:ascii="Palatino Linotype" w:eastAsia="Palatino Linotype" w:hAnsi="Palatino Linotype" w:cs="Palatino Linotype"/>
          <w:b/>
          <w:i/>
          <w:sz w:val="22"/>
          <w:szCs w:val="22"/>
          <w:u w:val="single"/>
        </w:rPr>
        <w:t>II. Coordinar actos relativos a la planeación, programación, presupuestación, adjudicación y contratación de la obra pública, cuidando que los mismos se proyecten con perspectiva de género; así como los servicios relacionados con las mismas;</w:t>
      </w:r>
      <w:r w:rsidRPr="00F40DB6">
        <w:rPr>
          <w:rFonts w:ascii="Palatino Linotype" w:eastAsia="Palatino Linotype" w:hAnsi="Palatino Linotype" w:cs="Palatino Linotype"/>
          <w:b/>
          <w:i/>
          <w:sz w:val="22"/>
          <w:szCs w:val="22"/>
        </w:rPr>
        <w:t xml:space="preserve">” </w:t>
      </w:r>
      <w:r w:rsidRPr="00F40DB6">
        <w:rPr>
          <w:rFonts w:ascii="Palatino Linotype" w:eastAsia="Palatino Linotype" w:hAnsi="Palatino Linotype" w:cs="Palatino Linotype"/>
          <w:i/>
          <w:sz w:val="22"/>
          <w:szCs w:val="22"/>
        </w:rPr>
        <w:t>(Énfasis añadido)</w:t>
      </w:r>
    </w:p>
    <w:p w14:paraId="425600C9"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De los preceptos previamente citados, se advierte que las áreas de la Dirección General de Administración, a través de la Dirección de Recursos Materiales y Dirección de Obras Públicas, cuentan con las atribuciones de elaborar los contratos de adquisición de los bienes y servicios y de arrendamiento, adquisición y enajenación de inmuebles de competencia municipal y de coordinar actos relativos a la planeación, programación, presupuestación, adjudicación y contratación de la obra pública, respectivamente, por consiguiente se determina que estas áreas si cuentan con las atribuciones para contar con la información solicitada, por lo tanto, es dable afirmar que si se turnó el requerimiento de información a las unidades administrativas competentes y estas se pronunciaron desde la respuesta, es dable afirmar que en el presente asunto</w:t>
      </w:r>
      <w:r w:rsidRPr="00F40DB6">
        <w:rPr>
          <w:rFonts w:ascii="Palatino Linotype" w:eastAsia="Palatino Linotype" w:hAnsi="Palatino Linotype" w:cs="Palatino Linotype"/>
          <w:color w:val="222222"/>
          <w:sz w:val="22"/>
          <w:szCs w:val="22"/>
        </w:rPr>
        <w:t xml:space="preserve"> obra un pronunciamiento de la unidad administrativa competente, por lo que se determina que el </w:t>
      </w:r>
      <w:r w:rsidRPr="00F40DB6">
        <w:rPr>
          <w:rFonts w:ascii="Palatino Linotype" w:eastAsia="Palatino Linotype" w:hAnsi="Palatino Linotype" w:cs="Palatino Linotype"/>
          <w:b/>
          <w:color w:val="222222"/>
          <w:sz w:val="22"/>
          <w:szCs w:val="22"/>
        </w:rPr>
        <w:t>Sujeto Obligado</w:t>
      </w:r>
      <w:r w:rsidRPr="00F40DB6">
        <w:rPr>
          <w:rFonts w:ascii="Palatino Linotype" w:eastAsia="Palatino Linotype" w:hAnsi="Palatino Linotype" w:cs="Palatino Linotype"/>
          <w:color w:val="222222"/>
          <w:sz w:val="22"/>
          <w:szCs w:val="22"/>
        </w:rPr>
        <w:t xml:space="preserve"> siguió </w:t>
      </w:r>
      <w:r w:rsidRPr="00F40DB6">
        <w:rPr>
          <w:rFonts w:ascii="Palatino Linotype" w:eastAsia="Palatino Linotype" w:hAnsi="Palatino Linotype" w:cs="Palatino Linotype"/>
          <w:color w:val="000000"/>
          <w:sz w:val="22"/>
          <w:szCs w:val="22"/>
        </w:rPr>
        <w:t xml:space="preserve">el procedimiento establecido por el artículo 162 de la Ley de Transparencia y Acceso a la Información Pública del Estado de México y Municipios, ya que turnó la solicitud al área </w:t>
      </w:r>
      <w:r w:rsidRPr="00F40DB6">
        <w:rPr>
          <w:rFonts w:ascii="Palatino Linotype" w:eastAsia="Palatino Linotype" w:hAnsi="Palatino Linotype" w:cs="Palatino Linotype"/>
          <w:color w:val="000000"/>
          <w:sz w:val="22"/>
          <w:szCs w:val="22"/>
        </w:rPr>
        <w:lastRenderedPageBreak/>
        <w:t>en la que podría obrar la información de conformidad con la fracción XXXIX del artículo tercero de la legislación local vigente en materia de transparencia: </w:t>
      </w:r>
    </w:p>
    <w:p w14:paraId="7868FF26" w14:textId="77777777" w:rsidR="00E82C95" w:rsidRPr="00F40DB6" w:rsidRDefault="000C0903">
      <w:pPr>
        <w:pBdr>
          <w:top w:val="nil"/>
          <w:left w:val="nil"/>
          <w:bottom w:val="nil"/>
          <w:right w:val="nil"/>
          <w:between w:val="nil"/>
        </w:pBdr>
        <w:ind w:left="864" w:right="864"/>
        <w:jc w:val="both"/>
        <w:rPr>
          <w:color w:val="000000"/>
        </w:rPr>
      </w:pPr>
      <w:r w:rsidRPr="00F40DB6">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F1156BA" w14:textId="77777777" w:rsidR="00E82C95" w:rsidRPr="00F40DB6" w:rsidRDefault="00E82C95"/>
    <w:p w14:paraId="07391C94" w14:textId="77777777" w:rsidR="00E82C95" w:rsidRPr="00F40DB6" w:rsidRDefault="000C0903">
      <w:pPr>
        <w:pBdr>
          <w:top w:val="nil"/>
          <w:left w:val="nil"/>
          <w:bottom w:val="nil"/>
          <w:right w:val="nil"/>
          <w:between w:val="nil"/>
        </w:pBdr>
        <w:shd w:val="clear" w:color="auto" w:fill="FFFFFF"/>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50A08BF" w14:textId="77777777" w:rsidR="00E82C95" w:rsidRPr="00F40DB6" w:rsidRDefault="00E82C95"/>
    <w:p w14:paraId="5CFE5CF4" w14:textId="77777777" w:rsidR="00E82C95" w:rsidRPr="00F40DB6" w:rsidRDefault="000C0903">
      <w:pPr>
        <w:pBdr>
          <w:top w:val="nil"/>
          <w:left w:val="nil"/>
          <w:bottom w:val="nil"/>
          <w:right w:val="nil"/>
          <w:between w:val="nil"/>
        </w:pBdr>
        <w:ind w:left="567" w:right="864"/>
        <w:jc w:val="both"/>
        <w:rPr>
          <w:color w:val="000000"/>
        </w:rPr>
      </w:pPr>
      <w:r w:rsidRPr="00F40DB6">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F40DB6">
        <w:rPr>
          <w:rFonts w:ascii="Palatino Linotype" w:eastAsia="Palatino Linotype" w:hAnsi="Palatino Linotype" w:cs="Palatino Linotype"/>
          <w:b/>
          <w:i/>
          <w:color w:val="000000"/>
          <w:sz w:val="22"/>
          <w:szCs w:val="22"/>
        </w:rPr>
        <w:t xml:space="preserve">se turnen a todas las Áreas competentes </w:t>
      </w:r>
      <w:r w:rsidRPr="00F40DB6">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2540E71E"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5EF21A5"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0"/>
          <w:szCs w:val="20"/>
        </w:rPr>
      </w:pPr>
      <w:r w:rsidRPr="00F40DB6">
        <w:rPr>
          <w:rFonts w:ascii="Palatino Linotype" w:eastAsia="Palatino Linotype" w:hAnsi="Palatino Linotype" w:cs="Palatino Linotype"/>
          <w:sz w:val="22"/>
          <w:szCs w:val="22"/>
        </w:rPr>
        <w:t xml:space="preserve">Continuando con el análisis de la respuesta, resulta importante recordar que en su respuesta,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por conducto de la </w:t>
      </w:r>
      <w:r w:rsidRPr="00F40DB6">
        <w:rPr>
          <w:rFonts w:ascii="Palatino Linotype" w:eastAsia="Palatino Linotype" w:hAnsi="Palatino Linotype" w:cs="Palatino Linotype"/>
          <w:b/>
          <w:sz w:val="22"/>
          <w:szCs w:val="22"/>
        </w:rPr>
        <w:t>Dirección de Obras Públicas</w:t>
      </w:r>
      <w:r w:rsidRPr="00F40DB6">
        <w:rPr>
          <w:rFonts w:ascii="Palatino Linotype" w:eastAsia="Palatino Linotype" w:hAnsi="Palatino Linotype" w:cs="Palatino Linotype"/>
          <w:sz w:val="22"/>
          <w:szCs w:val="22"/>
        </w:rPr>
        <w:t xml:space="preserve">, enlistó los contratos celebrados con recursos provenientes de Ingresos Propios del Municipio 2024, así como del Fondo de Aportaciones para la Infraestructura Social Municipal y de las Demarcaciones Territoriales del Distrito Federal (FAISMUN) 2024 y por parte de la </w:t>
      </w:r>
      <w:r w:rsidRPr="00F40DB6">
        <w:rPr>
          <w:rFonts w:ascii="Palatino Linotype" w:eastAsia="Palatino Linotype" w:hAnsi="Palatino Linotype" w:cs="Palatino Linotype"/>
          <w:b/>
          <w:sz w:val="22"/>
          <w:szCs w:val="22"/>
        </w:rPr>
        <w:t>Dirección de Recursos Materiales</w:t>
      </w:r>
      <w:r w:rsidRPr="00F40DB6">
        <w:rPr>
          <w:rFonts w:ascii="Palatino Linotype" w:eastAsia="Palatino Linotype" w:hAnsi="Palatino Linotype" w:cs="Palatino Linotype"/>
          <w:sz w:val="22"/>
          <w:szCs w:val="22"/>
        </w:rPr>
        <w:t xml:space="preserve">, enlistó los contratos firmados por adquisiciones de bienes del año 2024, sin embargo, no debemos perder de vista que el requerimiento del particular versa en estricto sentido sobre contratos, no así un listado de contratos, por lo tanto, es dable afirmar que </w:t>
      </w:r>
      <w:r w:rsidRPr="00F40DB6">
        <w:rPr>
          <w:rFonts w:ascii="Palatino Linotype" w:eastAsia="Palatino Linotype" w:hAnsi="Palatino Linotype" w:cs="Palatino Linotype"/>
          <w:color w:val="000000"/>
          <w:sz w:val="22"/>
          <w:szCs w:val="22"/>
        </w:rPr>
        <w:t xml:space="preserve">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no observó lo que dispone el Criterio orientador 02/2017 emitido por el entonces Instituto Nacional de Transparencia, Acceso a la Información y Protección de Datos Personales se establece que: </w:t>
      </w:r>
    </w:p>
    <w:p w14:paraId="01EA962E" w14:textId="77777777" w:rsidR="00E82C95" w:rsidRPr="00F40DB6" w:rsidRDefault="00E82C95">
      <w:pPr>
        <w:pBdr>
          <w:top w:val="nil"/>
          <w:left w:val="nil"/>
          <w:bottom w:val="nil"/>
          <w:right w:val="nil"/>
          <w:between w:val="nil"/>
        </w:pBdr>
        <w:shd w:val="clear" w:color="auto" w:fill="FFFFFF"/>
        <w:jc w:val="both"/>
        <w:rPr>
          <w:color w:val="000000"/>
        </w:rPr>
      </w:pPr>
    </w:p>
    <w:p w14:paraId="1F901105" w14:textId="77777777" w:rsidR="00E82C95" w:rsidRPr="00F40DB6" w:rsidRDefault="000C0903">
      <w:pPr>
        <w:pBdr>
          <w:top w:val="nil"/>
          <w:left w:val="nil"/>
          <w:bottom w:val="nil"/>
          <w:right w:val="nil"/>
          <w:between w:val="nil"/>
        </w:pBdr>
        <w:shd w:val="clear" w:color="auto" w:fill="FFFFFF"/>
        <w:spacing w:line="276" w:lineRule="auto"/>
        <w:ind w:left="567" w:right="900"/>
        <w:jc w:val="both"/>
        <w:rPr>
          <w:color w:val="000000"/>
        </w:rPr>
      </w:pPr>
      <w:r w:rsidRPr="00F40DB6">
        <w:rPr>
          <w:rFonts w:ascii="Palatino Linotype" w:eastAsia="Palatino Linotype" w:hAnsi="Palatino Linotype" w:cs="Palatino Linotype"/>
          <w:b/>
          <w:i/>
          <w:color w:val="000000"/>
          <w:sz w:val="22"/>
          <w:szCs w:val="22"/>
        </w:rPr>
        <w:lastRenderedPageBreak/>
        <w:t xml:space="preserve">“Congruencia y exhaustividad. Sus alcances para garantizar el derecho de acceso a la información. </w:t>
      </w:r>
      <w:r w:rsidRPr="00F40DB6">
        <w:rPr>
          <w:rFonts w:ascii="Palatino Linotype" w:eastAsia="Palatino Linotype" w:hAnsi="Palatino Linotype" w:cs="Palatino Linotype"/>
          <w:i/>
          <w:color w:val="000000"/>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4E9AA08" w14:textId="77777777" w:rsidR="00E82C95" w:rsidRPr="00F40DB6" w:rsidRDefault="00E82C95">
      <w:pPr>
        <w:pBdr>
          <w:top w:val="nil"/>
          <w:left w:val="nil"/>
          <w:bottom w:val="nil"/>
          <w:right w:val="nil"/>
          <w:between w:val="nil"/>
        </w:pBdr>
        <w:shd w:val="clear" w:color="auto" w:fill="FFFFFF"/>
        <w:ind w:right="49"/>
        <w:jc w:val="both"/>
        <w:rPr>
          <w:color w:val="000000"/>
        </w:rPr>
      </w:pPr>
    </w:p>
    <w:p w14:paraId="432CF51C" w14:textId="77777777" w:rsidR="00E82C95" w:rsidRPr="00F40DB6" w:rsidRDefault="000C0903">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Es así, que los sujetos obligados para garantizar el derecho de acceso a la Información, deberán cumplir con los principios de exhaustividad y congruencia, esto es, que la congruencia </w:t>
      </w:r>
      <w:r w:rsidRPr="00F40DB6">
        <w:rPr>
          <w:rFonts w:ascii="Palatino Linotype" w:eastAsia="Palatino Linotype" w:hAnsi="Palatino Linotype" w:cs="Palatino Linotype"/>
          <w:b/>
          <w:color w:val="000000"/>
          <w:sz w:val="22"/>
          <w:szCs w:val="22"/>
        </w:rPr>
        <w:t>implica que exista concordancia entre el requerimiento formulado por el particular y la respuesta proporcionada por el sujeto obligado</w:t>
      </w:r>
      <w:r w:rsidRPr="00F40DB6">
        <w:rPr>
          <w:rFonts w:ascii="Palatino Linotype" w:eastAsia="Palatino Linotype" w:hAnsi="Palatino Linotype" w:cs="Palatino Linotype"/>
          <w:color w:val="000000"/>
          <w:sz w:val="22"/>
          <w:szCs w:val="22"/>
        </w:rPr>
        <w:t xml:space="preserve">, mientras que la exhaustividad establece que el sujeto obligado </w:t>
      </w:r>
      <w:r w:rsidRPr="00F40DB6">
        <w:rPr>
          <w:rFonts w:ascii="Palatino Linotype" w:eastAsia="Palatino Linotype" w:hAnsi="Palatino Linotype" w:cs="Palatino Linotype"/>
          <w:b/>
          <w:color w:val="000000"/>
          <w:sz w:val="22"/>
          <w:szCs w:val="22"/>
        </w:rPr>
        <w:t>deberá atender de manera expresa cada uno de los puntos solicitados</w:t>
      </w:r>
      <w:r w:rsidRPr="00F40DB6">
        <w:rPr>
          <w:rFonts w:ascii="Palatino Linotype" w:eastAsia="Palatino Linotype" w:hAnsi="Palatino Linotype" w:cs="Palatino Linotype"/>
          <w:color w:val="000000"/>
          <w:sz w:val="22"/>
          <w:szCs w:val="22"/>
        </w:rPr>
        <w:t xml:space="preserve">, situación que en el presente caso </w:t>
      </w:r>
      <w:r w:rsidRPr="00F40DB6">
        <w:rPr>
          <w:rFonts w:ascii="Palatino Linotype" w:eastAsia="Palatino Linotype" w:hAnsi="Palatino Linotype" w:cs="Palatino Linotype"/>
          <w:b/>
          <w:color w:val="000000"/>
          <w:sz w:val="22"/>
          <w:szCs w:val="22"/>
          <w:u w:val="single"/>
        </w:rPr>
        <w:t>no aconteció</w:t>
      </w:r>
      <w:r w:rsidRPr="00F40DB6">
        <w:rPr>
          <w:rFonts w:ascii="Palatino Linotype" w:eastAsia="Palatino Linotype" w:hAnsi="Palatino Linotype" w:cs="Palatino Linotype"/>
          <w:color w:val="000000"/>
          <w:sz w:val="22"/>
          <w:szCs w:val="22"/>
        </w:rPr>
        <w:t xml:space="preserve">, pues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no fue congruente en proporcionar la información que requirió específicamente </w:t>
      </w:r>
      <w:r w:rsidRPr="00F40DB6">
        <w:rPr>
          <w:rFonts w:ascii="Palatino Linotype" w:eastAsia="Palatino Linotype" w:hAnsi="Palatino Linotype" w:cs="Palatino Linotype"/>
          <w:b/>
          <w:color w:val="000000"/>
          <w:sz w:val="22"/>
          <w:szCs w:val="22"/>
        </w:rPr>
        <w:t>la parte Recurrente</w:t>
      </w:r>
      <w:r w:rsidRPr="00F40DB6">
        <w:rPr>
          <w:rFonts w:ascii="Palatino Linotype" w:eastAsia="Palatino Linotype" w:hAnsi="Palatino Linotype" w:cs="Palatino Linotype"/>
          <w:color w:val="000000"/>
          <w:sz w:val="22"/>
          <w:szCs w:val="22"/>
        </w:rPr>
        <w:t>. </w:t>
      </w:r>
    </w:p>
    <w:p w14:paraId="2EC404EC" w14:textId="77777777" w:rsidR="00E82C95" w:rsidRPr="00F40DB6" w:rsidRDefault="00E82C95">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color w:val="000000"/>
          <w:sz w:val="22"/>
          <w:szCs w:val="22"/>
        </w:rPr>
      </w:pPr>
    </w:p>
    <w:p w14:paraId="30FD8BBB" w14:textId="77777777" w:rsidR="00E82C95" w:rsidRPr="00F40DB6" w:rsidRDefault="000C0903">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Hasta este punto tenemos que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no dio una atención correcta a la solicitud de información, toda vez que se insiste, proporcionó listados de contratos, sin embargo, lo peticionado son los contratos en sí, por lo tanto, para satisfacer el requerimiento de información, </w:t>
      </w:r>
      <w:r w:rsidRPr="00F40DB6">
        <w:rPr>
          <w:rFonts w:ascii="Palatino Linotype" w:eastAsia="Palatino Linotype" w:hAnsi="Palatino Linotype" w:cs="Palatino Linotype"/>
          <w:b/>
          <w:color w:val="000000"/>
          <w:sz w:val="22"/>
          <w:szCs w:val="22"/>
          <w:u w:val="single"/>
        </w:rPr>
        <w:t>deberán entregarse los contratos referidos en respuesta por la Dirección de Recursos Materiales y Dirección de Obras Públicas</w:t>
      </w:r>
      <w:r w:rsidRPr="00F40DB6">
        <w:rPr>
          <w:rFonts w:ascii="Palatino Linotype" w:eastAsia="Palatino Linotype" w:hAnsi="Palatino Linotype" w:cs="Palatino Linotype"/>
          <w:color w:val="000000"/>
          <w:sz w:val="22"/>
          <w:szCs w:val="22"/>
        </w:rPr>
        <w:t>.</w:t>
      </w:r>
    </w:p>
    <w:p w14:paraId="09E64F0B" w14:textId="77777777" w:rsidR="00E82C95" w:rsidRPr="00F40DB6" w:rsidRDefault="00E82C95">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color w:val="000000"/>
          <w:sz w:val="22"/>
          <w:szCs w:val="22"/>
        </w:rPr>
      </w:pPr>
    </w:p>
    <w:p w14:paraId="6372FEC2" w14:textId="77777777" w:rsidR="00E82C95" w:rsidRPr="00F40DB6" w:rsidRDefault="000C0903">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lastRenderedPageBreak/>
        <w:t xml:space="preserve">Bajo otro orden de ideas, no pasa desapercibido para este Organismo Garante que mediante el informe justificado, el </w:t>
      </w:r>
      <w:r w:rsidRPr="00F40DB6">
        <w:rPr>
          <w:rFonts w:ascii="Palatino Linotype" w:eastAsia="Palatino Linotype" w:hAnsi="Palatino Linotype" w:cs="Palatino Linotype"/>
          <w:b/>
          <w:color w:val="000000"/>
          <w:sz w:val="22"/>
          <w:szCs w:val="22"/>
        </w:rPr>
        <w:t xml:space="preserve">Sujeto Obligado, </w:t>
      </w:r>
      <w:r w:rsidRPr="00F40DB6">
        <w:rPr>
          <w:rFonts w:ascii="Palatino Linotype" w:eastAsia="Palatino Linotype" w:hAnsi="Palatino Linotype" w:cs="Palatino Linotype"/>
          <w:color w:val="000000"/>
          <w:sz w:val="22"/>
          <w:szCs w:val="22"/>
        </w:rPr>
        <w:t xml:space="preserve">manifestó a través de la </w:t>
      </w:r>
      <w:r w:rsidRPr="00F40DB6">
        <w:rPr>
          <w:rFonts w:ascii="Palatino Linotype" w:eastAsia="Palatino Linotype" w:hAnsi="Palatino Linotype" w:cs="Palatino Linotype"/>
          <w:b/>
          <w:color w:val="000000"/>
          <w:sz w:val="22"/>
          <w:szCs w:val="22"/>
        </w:rPr>
        <w:t>Dirección General de Obras Públicas solicitó al Comité de Transparencia, la reserva en su totalidad de los Contratos de Obra Pública Unitarios generados en el año fiscal 2024</w:t>
      </w:r>
      <w:r w:rsidRPr="00F40DB6">
        <w:rPr>
          <w:rFonts w:ascii="Palatino Linotype" w:eastAsia="Palatino Linotype" w:hAnsi="Palatino Linotype" w:cs="Palatino Linotype"/>
          <w:color w:val="000000"/>
          <w:sz w:val="22"/>
          <w:szCs w:val="22"/>
        </w:rPr>
        <w:t xml:space="preserve">, por ser parte de los documentos que se encuentran como parte de la documentación con la que se integran los expedientes de las obras contratadas durante el año fiscal 2024, por una temporalidad de 4 meses, aprobada en el Acta de la Ducentésima Décima Sexta Sesión Extraordinaria de 2025, cabe resaltar que dicha acta no fue adjuntada en la presentación de dicho informe, consecuentemente nos encontramos ante una reserva de la información realizada sin las formalidades establecidas en la ley de la materia. </w:t>
      </w:r>
    </w:p>
    <w:p w14:paraId="4DA4474C" w14:textId="77777777" w:rsidR="00E82C95" w:rsidRPr="00F40DB6" w:rsidRDefault="000C0903">
      <w:pP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A mayor abundamiento de lo anterior, resulta importante señalar que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a concluir que el caso particular se ajusta al supuesto previsto por la norma legal invocada como fundamento; siendo que, además,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debe, en todo momento, aplicar una prueba de daño.</w:t>
      </w:r>
    </w:p>
    <w:p w14:paraId="324FFAE3" w14:textId="77777777" w:rsidR="00E82C95" w:rsidRPr="00F40DB6" w:rsidRDefault="000C0903">
      <w:pPr>
        <w:spacing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4158ACDB" w14:textId="77777777" w:rsidR="00E82C95" w:rsidRPr="00F40DB6" w:rsidRDefault="000C0903">
      <w:pPr>
        <w:spacing w:before="240" w:after="240"/>
        <w:ind w:left="567" w:right="900"/>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lastRenderedPageBreak/>
        <w:t>“Artículo 129</w:t>
      </w:r>
      <w:r w:rsidRPr="00F40DB6">
        <w:rPr>
          <w:rFonts w:ascii="Palatino Linotype" w:eastAsia="Palatino Linotype" w:hAnsi="Palatino Linotype" w:cs="Palatino Linotype"/>
          <w:i/>
          <w:color w:val="000000"/>
          <w:sz w:val="22"/>
          <w:szCs w:val="22"/>
        </w:rPr>
        <w:t>. En la aplicación de la prueba de daño, el sujeto obligado deberá precisar las razones objetivas por las que la apertura de la información generaría una afectación, justificando que:</w:t>
      </w:r>
    </w:p>
    <w:p w14:paraId="01EC37F6" w14:textId="77777777" w:rsidR="00E82C95" w:rsidRPr="00F40DB6" w:rsidRDefault="000C0903">
      <w:pPr>
        <w:spacing w:before="240" w:after="240"/>
        <w:ind w:left="567" w:right="900"/>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I</w:t>
      </w:r>
      <w:r w:rsidRPr="00F40DB6">
        <w:rPr>
          <w:rFonts w:ascii="Palatino Linotype" w:eastAsia="Palatino Linotype" w:hAnsi="Palatino Linotype" w:cs="Palatino Linotype"/>
          <w:i/>
          <w:color w:val="000000"/>
          <w:sz w:val="22"/>
          <w:szCs w:val="22"/>
        </w:rPr>
        <w:t xml:space="preserve">. La divulgación de la información representa un riesgo real, demostrable e identificable del perjuicio significativo al interés público o a la seguridad pública; </w:t>
      </w:r>
    </w:p>
    <w:p w14:paraId="5E2B8925" w14:textId="77777777" w:rsidR="00E82C95" w:rsidRPr="00F40DB6" w:rsidRDefault="000C0903">
      <w:pPr>
        <w:spacing w:before="240" w:after="240"/>
        <w:ind w:left="567" w:right="900"/>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II.</w:t>
      </w:r>
      <w:r w:rsidRPr="00F40DB6">
        <w:rPr>
          <w:rFonts w:ascii="Palatino Linotype" w:eastAsia="Palatino Linotype" w:hAnsi="Palatino Linotype" w:cs="Palatino Linotype"/>
          <w:i/>
          <w:color w:val="000000"/>
          <w:sz w:val="22"/>
          <w:szCs w:val="22"/>
        </w:rPr>
        <w:t xml:space="preserve"> El riesgo de perjuicio que supondría la divulgación supera el interés público general de que se difunda; y</w:t>
      </w:r>
    </w:p>
    <w:p w14:paraId="473933CC" w14:textId="77777777" w:rsidR="00E82C95" w:rsidRPr="00F40DB6" w:rsidRDefault="000C0903">
      <w:pPr>
        <w:spacing w:before="240" w:after="240"/>
        <w:ind w:left="567" w:right="900"/>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III.</w:t>
      </w:r>
      <w:r w:rsidRPr="00F40DB6">
        <w:rPr>
          <w:rFonts w:ascii="Palatino Linotype" w:eastAsia="Palatino Linotype" w:hAnsi="Palatino Linotype" w:cs="Palatino Linotype"/>
          <w:i/>
          <w:color w:val="000000"/>
          <w:sz w:val="22"/>
          <w:szCs w:val="22"/>
        </w:rPr>
        <w:t xml:space="preserve"> La limitación se adecua al principio de proporcionalidad y representa el medio menos restrictivo disponible representa el medio menos restrictivo disponible para evitar el perjuicio.”</w:t>
      </w:r>
    </w:p>
    <w:p w14:paraId="78850467" w14:textId="77777777" w:rsidR="00E82C95" w:rsidRPr="00F40DB6" w:rsidRDefault="000C0903">
      <w:pP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2206E7D2" w14:textId="77777777" w:rsidR="00E82C95" w:rsidRPr="00F40DB6" w:rsidRDefault="000C0903">
      <w:pP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No obstante, al no haber proporcionado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el acuerdo referido en informe justificado, se tiene que la reserva pretendida no se encuentra realizada conforme a derecho, por lo tanto, no se otorga certeza jurídica al particular respecto de las razones y fundamentos </w:t>
      </w:r>
      <w:r w:rsidRPr="00F40DB6">
        <w:rPr>
          <w:rFonts w:ascii="Palatino Linotype" w:eastAsia="Palatino Linotype" w:hAnsi="Palatino Linotype" w:cs="Palatino Linotype"/>
          <w:color w:val="000000"/>
          <w:sz w:val="22"/>
          <w:szCs w:val="22"/>
        </w:rPr>
        <w:lastRenderedPageBreak/>
        <w:t xml:space="preserve">jurídicos que le llevaron a determinar que a dicha información le reviste la calidad de reservada. </w:t>
      </w:r>
    </w:p>
    <w:p w14:paraId="7DF81543"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 xml:space="preserve">Aunado a todo lo anteriormente expuesto, debe señalarse que en materia de transparencia, para que resulte procedente la entrega de la información que se solicite, es necesario que esta obre en cualquier documento que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genere, posea o administre, en consecuencia, los documentos como ya ha quedado establecido y como el mismo lo refirió en respuesta obran en sus archivos, lo que significa que ello no implica la generación de un documento sino solo la entrega del que ya obre en su poder y que contenga la información que el Particular desea conocer; por lo que resulta poco garante reservar la información solicitada, pues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cuenta en sus archivos con diversos documentos que son públicos, por lo que solo se dilata la atención del derecho de acceso a la información pública de </w:t>
      </w:r>
      <w:r w:rsidRPr="00F40DB6">
        <w:rPr>
          <w:rFonts w:ascii="Palatino Linotype" w:eastAsia="Palatino Linotype" w:hAnsi="Palatino Linotype" w:cs="Palatino Linotype"/>
          <w:b/>
          <w:color w:val="000000"/>
          <w:sz w:val="22"/>
          <w:szCs w:val="22"/>
        </w:rPr>
        <w:t>la parte Recurrente</w:t>
      </w:r>
      <w:r w:rsidRPr="00F40DB6">
        <w:rPr>
          <w:rFonts w:ascii="Palatino Linotype" w:eastAsia="Palatino Linotype" w:hAnsi="Palatino Linotype" w:cs="Palatino Linotype"/>
          <w:color w:val="000000"/>
          <w:sz w:val="22"/>
          <w:szCs w:val="22"/>
        </w:rPr>
        <w:t>; y lo procedente es proporcionar los documentos que no sufren modificación alguna, además de que en caso de sufrir alguna modificación se debe generar otro documento, pero el primer con</w:t>
      </w:r>
      <w:r w:rsidRPr="00F40DB6">
        <w:rPr>
          <w:rFonts w:ascii="Palatino Linotype" w:eastAsia="Palatino Linotype" w:hAnsi="Palatino Linotype" w:cs="Palatino Linotype"/>
          <w:sz w:val="22"/>
          <w:szCs w:val="22"/>
        </w:rPr>
        <w:t>trato</w:t>
      </w:r>
      <w:r w:rsidRPr="00F40DB6">
        <w:rPr>
          <w:rFonts w:ascii="Palatino Linotype" w:eastAsia="Palatino Linotype" w:hAnsi="Palatino Linotype" w:cs="Palatino Linotype"/>
          <w:color w:val="000000"/>
          <w:sz w:val="22"/>
          <w:szCs w:val="22"/>
        </w:rPr>
        <w:t xml:space="preserve"> al haber sido suscrito por el Ayuntamiento en ejercicio de sus funciones resulta ser público, ahora bien, resulta prudente tomar en consideración lo plasmado en el criterio 09/2004 emitido por la Suprema Corte de Justicia de la Nación, e incluso referido por el Particular en sus motivos de inconformidad cuya literalidad es la siguiente:</w:t>
      </w:r>
    </w:p>
    <w:p w14:paraId="3154B176" w14:textId="77777777" w:rsidR="00E82C95" w:rsidRPr="00F40DB6" w:rsidRDefault="00E82C95"/>
    <w:p w14:paraId="1928DB1B" w14:textId="77777777" w:rsidR="00E82C95" w:rsidRPr="00F40DB6" w:rsidRDefault="000C0903">
      <w:pPr>
        <w:pBdr>
          <w:top w:val="nil"/>
          <w:left w:val="nil"/>
          <w:bottom w:val="nil"/>
          <w:right w:val="nil"/>
          <w:between w:val="nil"/>
        </w:pBdr>
        <w:spacing w:line="276" w:lineRule="auto"/>
        <w:ind w:left="567" w:right="539"/>
        <w:jc w:val="both"/>
        <w:rPr>
          <w:color w:val="000000"/>
          <w:sz w:val="28"/>
          <w:szCs w:val="28"/>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INFORMACIÓN SUJETA A REVISIÓN. SI YA CONSTA EN UN DOCUMENTO DEFINITIVO, DEBE PERMITIRSE EL ACCESO A ÉSTE</w:t>
      </w:r>
      <w:r w:rsidRPr="00F40DB6">
        <w:rPr>
          <w:rFonts w:ascii="Palatino Linotype" w:eastAsia="Palatino Linotype" w:hAnsi="Palatino Linotype" w:cs="Palatino Linotype"/>
          <w:i/>
          <w:color w:val="000000"/>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w:t>
      </w:r>
      <w:r w:rsidRPr="00F40DB6">
        <w:rPr>
          <w:rFonts w:ascii="Palatino Linotype" w:eastAsia="Palatino Linotype" w:hAnsi="Palatino Linotype" w:cs="Palatino Linotype"/>
          <w:i/>
          <w:color w:val="000000"/>
          <w:sz w:val="22"/>
          <w:szCs w:val="22"/>
        </w:rPr>
        <w:lastRenderedPageBreak/>
        <w:t>información bajo el resguardo de este Alto Tribunal, independientemente de que en un futuro se cuente con una presentación distinta </w:t>
      </w:r>
    </w:p>
    <w:p w14:paraId="4F6A491D" w14:textId="77777777" w:rsidR="00E82C95" w:rsidRPr="00F40DB6" w:rsidRDefault="000C0903">
      <w:pPr>
        <w:pBdr>
          <w:top w:val="nil"/>
          <w:left w:val="nil"/>
          <w:bottom w:val="nil"/>
          <w:right w:val="nil"/>
          <w:between w:val="nil"/>
        </w:pBdr>
        <w:spacing w:line="276" w:lineRule="auto"/>
        <w:ind w:left="567" w:right="539"/>
        <w:jc w:val="both"/>
        <w:rPr>
          <w:color w:val="000000"/>
          <w:sz w:val="28"/>
          <w:szCs w:val="28"/>
        </w:rPr>
      </w:pPr>
      <w:r w:rsidRPr="00F40DB6">
        <w:rPr>
          <w:rFonts w:ascii="Palatino Linotype" w:eastAsia="Palatino Linotype" w:hAnsi="Palatino Linotype" w:cs="Palatino Linotype"/>
          <w:i/>
          <w:color w:val="000000"/>
          <w:sz w:val="22"/>
          <w:szCs w:val="22"/>
        </w:rPr>
        <w:t>Clasificación de la información 10/2004-J, 19 de mayo de 2004.</w:t>
      </w:r>
    </w:p>
    <w:p w14:paraId="3B83C11E" w14:textId="77777777" w:rsidR="00E82C95" w:rsidRPr="00F40DB6" w:rsidRDefault="000C0903">
      <w:pPr>
        <w:pBdr>
          <w:top w:val="nil"/>
          <w:left w:val="nil"/>
          <w:bottom w:val="nil"/>
          <w:right w:val="nil"/>
          <w:between w:val="nil"/>
        </w:pBdr>
        <w:spacing w:line="276" w:lineRule="auto"/>
        <w:ind w:left="567" w:right="539"/>
        <w:jc w:val="both"/>
        <w:rPr>
          <w:color w:val="000000"/>
          <w:sz w:val="28"/>
          <w:szCs w:val="28"/>
        </w:rPr>
      </w:pPr>
      <w:r w:rsidRPr="00F40DB6">
        <w:rPr>
          <w:rFonts w:ascii="Palatino Linotype" w:eastAsia="Palatino Linotype" w:hAnsi="Palatino Linotype" w:cs="Palatino Linotype"/>
          <w:i/>
          <w:color w:val="000000"/>
          <w:sz w:val="22"/>
          <w:szCs w:val="22"/>
        </w:rPr>
        <w:t>Unanimidad de votos"</w:t>
      </w:r>
    </w:p>
    <w:p w14:paraId="48945EBC" w14:textId="77777777" w:rsidR="00E82C95" w:rsidRPr="00F40DB6" w:rsidRDefault="000C090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Del anterior criterio se puede deducir que para el caso de acceso sobre documentos que se encuentren en un proceso de revisión deberá permitirse el acceso a los mismos, por lo tanto, no es procedente el argumento del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en el sentido de restringir el acceso a la información derivado de una auditoría, pues se insiste que la información consta en documentos definitivos.</w:t>
      </w:r>
    </w:p>
    <w:p w14:paraId="7F032D08" w14:textId="77777777" w:rsidR="00E82C95" w:rsidRPr="00F40DB6" w:rsidRDefault="00E82C9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7E38AD6" w14:textId="77777777" w:rsidR="00E82C95" w:rsidRPr="00F40DB6" w:rsidRDefault="000C090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otro lado, debe decirse que la información relativa a los contratos,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F40DB6">
        <w:rPr>
          <w:rFonts w:ascii="Palatino Linotype" w:eastAsia="Palatino Linotype" w:hAnsi="Palatino Linotype" w:cs="Palatino Linotype"/>
          <w:color w:val="000000"/>
          <w:sz w:val="22"/>
          <w:szCs w:val="22"/>
        </w:rPr>
        <w:t xml:space="preserve">el </w:t>
      </w:r>
      <w:r w:rsidRPr="00F40DB6">
        <w:rPr>
          <w:rFonts w:ascii="Palatino Linotype" w:eastAsia="Palatino Linotype" w:hAnsi="Palatino Linotype" w:cs="Palatino Linotype"/>
          <w:sz w:val="22"/>
          <w:szCs w:val="22"/>
        </w:rPr>
        <w:t>artículo 92 de la de la Ley de Transparencia y Acceso a la Información Pública del Estado de México y Municipios, en su fracción XXIX, dispone lo siguiente:</w:t>
      </w:r>
    </w:p>
    <w:p w14:paraId="2F520232" w14:textId="77777777" w:rsidR="00E82C95" w:rsidRPr="00F40DB6" w:rsidRDefault="00E82C95">
      <w:pPr>
        <w:jc w:val="both"/>
        <w:rPr>
          <w:rFonts w:ascii="Palatino Linotype" w:eastAsia="Palatino Linotype" w:hAnsi="Palatino Linotype" w:cs="Palatino Linotype"/>
          <w:sz w:val="22"/>
          <w:szCs w:val="22"/>
        </w:rPr>
      </w:pPr>
    </w:p>
    <w:p w14:paraId="782AF275"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“Artículo 92. </w:t>
      </w:r>
      <w:r w:rsidRPr="00F40DB6">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A4587C"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i/>
          <w:sz w:val="22"/>
          <w:szCs w:val="22"/>
        </w:rPr>
        <w:t>(…)</w:t>
      </w:r>
    </w:p>
    <w:p w14:paraId="15E348C5" w14:textId="77777777" w:rsidR="00E82C95" w:rsidRPr="00F40DB6" w:rsidRDefault="00E82C95">
      <w:pPr>
        <w:ind w:left="567" w:right="567"/>
        <w:jc w:val="both"/>
        <w:rPr>
          <w:rFonts w:ascii="Palatino Linotype" w:eastAsia="Palatino Linotype" w:hAnsi="Palatino Linotype" w:cs="Palatino Linotype"/>
          <w:b/>
          <w:i/>
          <w:sz w:val="22"/>
          <w:szCs w:val="22"/>
        </w:rPr>
      </w:pPr>
    </w:p>
    <w:p w14:paraId="4B6B5820"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XXIX. </w:t>
      </w:r>
      <w:r w:rsidRPr="00F40DB6">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F40DB6">
        <w:rPr>
          <w:rFonts w:ascii="Palatino Linotype" w:eastAsia="Palatino Linotype" w:hAnsi="Palatino Linotype" w:cs="Palatino Linotype"/>
          <w:b/>
          <w:i/>
          <w:sz w:val="22"/>
          <w:szCs w:val="22"/>
          <w:u w:val="single"/>
        </w:rPr>
        <w:t>incluyendo la versión pública del expediente respectivo y de los contratos</w:t>
      </w:r>
      <w:r w:rsidRPr="00F40DB6">
        <w:rPr>
          <w:rFonts w:ascii="Palatino Linotype" w:eastAsia="Palatino Linotype" w:hAnsi="Palatino Linotype" w:cs="Palatino Linotype"/>
          <w:i/>
          <w:sz w:val="22"/>
          <w:szCs w:val="22"/>
        </w:rPr>
        <w:t> celebrados, que deberán contener, por los menos, lo siguiente:</w:t>
      </w:r>
    </w:p>
    <w:p w14:paraId="7020A40E"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a) </w:t>
      </w:r>
      <w:r w:rsidRPr="00F40DB6">
        <w:rPr>
          <w:rFonts w:ascii="Palatino Linotype" w:eastAsia="Palatino Linotype" w:hAnsi="Palatino Linotype" w:cs="Palatino Linotype"/>
          <w:i/>
          <w:sz w:val="22"/>
          <w:szCs w:val="22"/>
        </w:rPr>
        <w:t>De licitaciones públicas o procedimientos de invitación restringida:</w:t>
      </w:r>
    </w:p>
    <w:p w14:paraId="2F42A486"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lastRenderedPageBreak/>
        <w:t>1)</w:t>
      </w:r>
      <w:r w:rsidRPr="00F40DB6">
        <w:rPr>
          <w:rFonts w:ascii="Palatino Linotype" w:eastAsia="Palatino Linotype" w:hAnsi="Palatino Linotype" w:cs="Palatino Linotype"/>
          <w:i/>
          <w:sz w:val="22"/>
          <w:szCs w:val="22"/>
        </w:rPr>
        <w:t> La convocatoria o invitación emitida, así como los fundamentos legales aplicados para llevarla a cabo;</w:t>
      </w:r>
    </w:p>
    <w:p w14:paraId="2AAE70D6"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2) </w:t>
      </w:r>
      <w:r w:rsidRPr="00F40DB6">
        <w:rPr>
          <w:rFonts w:ascii="Palatino Linotype" w:eastAsia="Palatino Linotype" w:hAnsi="Palatino Linotype" w:cs="Palatino Linotype"/>
          <w:i/>
          <w:sz w:val="22"/>
          <w:szCs w:val="22"/>
        </w:rPr>
        <w:t>Los nombres de los participantes o invitados;</w:t>
      </w:r>
    </w:p>
    <w:p w14:paraId="012B9883"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3) </w:t>
      </w:r>
      <w:r w:rsidRPr="00F40DB6">
        <w:rPr>
          <w:rFonts w:ascii="Palatino Linotype" w:eastAsia="Palatino Linotype" w:hAnsi="Palatino Linotype" w:cs="Palatino Linotype"/>
          <w:i/>
          <w:sz w:val="22"/>
          <w:szCs w:val="22"/>
        </w:rPr>
        <w:t>El nombre del ganador y las razones que lo justifican;</w:t>
      </w:r>
    </w:p>
    <w:p w14:paraId="00869A1B"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4) </w:t>
      </w:r>
      <w:r w:rsidRPr="00F40DB6">
        <w:rPr>
          <w:rFonts w:ascii="Palatino Linotype" w:eastAsia="Palatino Linotype" w:hAnsi="Palatino Linotype" w:cs="Palatino Linotype"/>
          <w:i/>
          <w:sz w:val="22"/>
          <w:szCs w:val="22"/>
        </w:rPr>
        <w:t>El área solicitante y la responsable de su ejecución;</w:t>
      </w:r>
    </w:p>
    <w:p w14:paraId="46D2C059"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5) </w:t>
      </w:r>
      <w:r w:rsidRPr="00F40DB6">
        <w:rPr>
          <w:rFonts w:ascii="Palatino Linotype" w:eastAsia="Palatino Linotype" w:hAnsi="Palatino Linotype" w:cs="Palatino Linotype"/>
          <w:i/>
          <w:sz w:val="22"/>
          <w:szCs w:val="22"/>
        </w:rPr>
        <w:t>Las convocatorias e invitaciones emitidas;</w:t>
      </w:r>
    </w:p>
    <w:p w14:paraId="1E29E0B3"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6)</w:t>
      </w:r>
      <w:r w:rsidRPr="00F40DB6">
        <w:rPr>
          <w:rFonts w:ascii="Palatino Linotype" w:eastAsia="Palatino Linotype" w:hAnsi="Palatino Linotype" w:cs="Palatino Linotype"/>
          <w:i/>
          <w:sz w:val="22"/>
          <w:szCs w:val="22"/>
        </w:rPr>
        <w:t> Los dictámenes y fallo de adjudicación;</w:t>
      </w:r>
    </w:p>
    <w:p w14:paraId="479DED65"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u w:val="single"/>
        </w:rPr>
        <w:t xml:space="preserve">7) El contrato </w:t>
      </w:r>
      <w:r w:rsidRPr="00F40DB6">
        <w:rPr>
          <w:rFonts w:ascii="Palatino Linotype" w:eastAsia="Palatino Linotype" w:hAnsi="Palatino Linotype" w:cs="Palatino Linotype"/>
          <w:i/>
          <w:sz w:val="22"/>
          <w:szCs w:val="22"/>
          <w:u w:val="single"/>
        </w:rPr>
        <w:t>y, en su caso, sus anexos</w:t>
      </w:r>
      <w:r w:rsidRPr="00F40DB6">
        <w:rPr>
          <w:rFonts w:ascii="Palatino Linotype" w:eastAsia="Palatino Linotype" w:hAnsi="Palatino Linotype" w:cs="Palatino Linotype"/>
          <w:i/>
          <w:sz w:val="22"/>
          <w:szCs w:val="22"/>
        </w:rPr>
        <w:t>;</w:t>
      </w:r>
    </w:p>
    <w:p w14:paraId="10A928A4"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8) </w:t>
      </w:r>
      <w:r w:rsidRPr="00F40DB6">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4488D31A"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9) </w:t>
      </w:r>
      <w:r w:rsidRPr="00F40DB6">
        <w:rPr>
          <w:rFonts w:ascii="Palatino Linotype" w:eastAsia="Palatino Linotype" w:hAnsi="Palatino Linotype" w:cs="Palatino Linotype"/>
          <w:i/>
          <w:sz w:val="22"/>
          <w:szCs w:val="22"/>
        </w:rPr>
        <w:t>La partida presupuestal, de conformidad con el clasificador por objeto del gasto, en el caso de ser aplicable;</w:t>
      </w:r>
    </w:p>
    <w:p w14:paraId="501756C6"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10) </w:t>
      </w:r>
      <w:r w:rsidRPr="00F40DB6">
        <w:rPr>
          <w:rFonts w:ascii="Palatino Linotype" w:eastAsia="Palatino Linotype" w:hAnsi="Palatino Linotype" w:cs="Palatino Linotype"/>
          <w:i/>
          <w:sz w:val="22"/>
          <w:szCs w:val="22"/>
        </w:rPr>
        <w:t>Origen de los recursos especificando si son federales, estatales o municipales</w:t>
      </w:r>
      <w:r w:rsidRPr="00F40DB6">
        <w:rPr>
          <w:rFonts w:ascii="Palatino Linotype" w:eastAsia="Palatino Linotype" w:hAnsi="Palatino Linotype" w:cs="Palatino Linotype"/>
          <w:b/>
          <w:i/>
          <w:sz w:val="22"/>
          <w:szCs w:val="22"/>
        </w:rPr>
        <w:t xml:space="preserve">, </w:t>
      </w:r>
      <w:r w:rsidRPr="00F40DB6">
        <w:rPr>
          <w:rFonts w:ascii="Palatino Linotype" w:eastAsia="Palatino Linotype" w:hAnsi="Palatino Linotype" w:cs="Palatino Linotype"/>
          <w:i/>
          <w:sz w:val="22"/>
          <w:szCs w:val="22"/>
        </w:rPr>
        <w:t>así como el tipo de fondo de participación o aportación respectiva;</w:t>
      </w:r>
    </w:p>
    <w:p w14:paraId="2A68CAF7"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11) </w:t>
      </w:r>
      <w:r w:rsidRPr="00F40DB6">
        <w:rPr>
          <w:rFonts w:ascii="Palatino Linotype" w:eastAsia="Palatino Linotype" w:hAnsi="Palatino Linotype" w:cs="Palatino Linotype"/>
          <w:i/>
          <w:sz w:val="22"/>
          <w:szCs w:val="22"/>
        </w:rPr>
        <w:t>Los convenios modificatorios que, en su caso, sean firmados, precisando el objeto y la fecha de celebración;</w:t>
      </w:r>
    </w:p>
    <w:p w14:paraId="113F21D3"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12) </w:t>
      </w:r>
      <w:r w:rsidRPr="00F40DB6">
        <w:rPr>
          <w:rFonts w:ascii="Palatino Linotype" w:eastAsia="Palatino Linotype" w:hAnsi="Palatino Linotype" w:cs="Palatino Linotype"/>
          <w:i/>
          <w:sz w:val="22"/>
          <w:szCs w:val="22"/>
        </w:rPr>
        <w:t>Los informes de avance físico y financiero sobre las obras o servicios contratados;</w:t>
      </w:r>
    </w:p>
    <w:p w14:paraId="3E01690E"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13) </w:t>
      </w:r>
      <w:r w:rsidRPr="00F40DB6">
        <w:rPr>
          <w:rFonts w:ascii="Palatino Linotype" w:eastAsia="Palatino Linotype" w:hAnsi="Palatino Linotype" w:cs="Palatino Linotype"/>
          <w:i/>
          <w:sz w:val="22"/>
          <w:szCs w:val="22"/>
        </w:rPr>
        <w:t>El convenio de terminación; y</w:t>
      </w:r>
    </w:p>
    <w:p w14:paraId="572809EA"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14) </w:t>
      </w:r>
      <w:r w:rsidRPr="00F40DB6">
        <w:rPr>
          <w:rFonts w:ascii="Palatino Linotype" w:eastAsia="Palatino Linotype" w:hAnsi="Palatino Linotype" w:cs="Palatino Linotype"/>
          <w:i/>
          <w:sz w:val="22"/>
          <w:szCs w:val="22"/>
        </w:rPr>
        <w:t>El finiquito.</w:t>
      </w:r>
    </w:p>
    <w:p w14:paraId="361128F4"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b) </w:t>
      </w:r>
      <w:r w:rsidRPr="00F40DB6">
        <w:rPr>
          <w:rFonts w:ascii="Palatino Linotype" w:eastAsia="Palatino Linotype" w:hAnsi="Palatino Linotype" w:cs="Palatino Linotype"/>
          <w:i/>
          <w:sz w:val="22"/>
          <w:szCs w:val="22"/>
        </w:rPr>
        <w:t>De las adjudicaciones directas:</w:t>
      </w:r>
    </w:p>
    <w:p w14:paraId="4B5CF567"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 </w:t>
      </w:r>
      <w:r w:rsidRPr="00F40DB6">
        <w:rPr>
          <w:rFonts w:ascii="Palatino Linotype" w:eastAsia="Palatino Linotype" w:hAnsi="Palatino Linotype" w:cs="Palatino Linotype"/>
          <w:i/>
          <w:sz w:val="22"/>
          <w:szCs w:val="22"/>
        </w:rPr>
        <w:t>La propuesta enviada por el participante;</w:t>
      </w:r>
    </w:p>
    <w:p w14:paraId="483F4550"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2) </w:t>
      </w:r>
      <w:r w:rsidRPr="00F40DB6">
        <w:rPr>
          <w:rFonts w:ascii="Palatino Linotype" w:eastAsia="Palatino Linotype" w:hAnsi="Palatino Linotype" w:cs="Palatino Linotype"/>
          <w:i/>
          <w:sz w:val="22"/>
          <w:szCs w:val="22"/>
        </w:rPr>
        <w:t>Los motivos y fundamentos legales aplicados para llevarla a cabo;</w:t>
      </w:r>
    </w:p>
    <w:p w14:paraId="3E52E02F"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3) </w:t>
      </w:r>
      <w:r w:rsidRPr="00F40DB6">
        <w:rPr>
          <w:rFonts w:ascii="Palatino Linotype" w:eastAsia="Palatino Linotype" w:hAnsi="Palatino Linotype" w:cs="Palatino Linotype"/>
          <w:i/>
          <w:sz w:val="22"/>
          <w:szCs w:val="22"/>
        </w:rPr>
        <w:t>La autorización del ejercicio de la opción;</w:t>
      </w:r>
    </w:p>
    <w:p w14:paraId="0C6F47EA"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4)</w:t>
      </w:r>
      <w:r w:rsidRPr="00F40DB6">
        <w:rPr>
          <w:rFonts w:ascii="Palatino Linotype" w:eastAsia="Palatino Linotype" w:hAnsi="Palatino Linotype" w:cs="Palatino Linotype"/>
          <w:i/>
          <w:sz w:val="22"/>
          <w:szCs w:val="22"/>
        </w:rPr>
        <w:t> En su caso, las cotizaciones consideradas, especificando los nombres de los proveedores y sus montos;</w:t>
      </w:r>
    </w:p>
    <w:p w14:paraId="24269182"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5) </w:t>
      </w:r>
      <w:r w:rsidRPr="00F40DB6">
        <w:rPr>
          <w:rFonts w:ascii="Palatino Linotype" w:eastAsia="Palatino Linotype" w:hAnsi="Palatino Linotype" w:cs="Palatino Linotype"/>
          <w:i/>
          <w:sz w:val="22"/>
          <w:szCs w:val="22"/>
        </w:rPr>
        <w:t>El nombre de la persona física o jurídica colectiva adjudicada;</w:t>
      </w:r>
    </w:p>
    <w:p w14:paraId="76A8F639"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6) </w:t>
      </w:r>
      <w:r w:rsidRPr="00F40DB6">
        <w:rPr>
          <w:rFonts w:ascii="Palatino Linotype" w:eastAsia="Palatino Linotype" w:hAnsi="Palatino Linotype" w:cs="Palatino Linotype"/>
          <w:i/>
          <w:sz w:val="22"/>
          <w:szCs w:val="22"/>
        </w:rPr>
        <w:t>La unidad administrativa solicitante y la responsable de su ejecución;</w:t>
      </w:r>
    </w:p>
    <w:p w14:paraId="4AFAEC48"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7)</w:t>
      </w:r>
      <w:r w:rsidRPr="00F40DB6">
        <w:rPr>
          <w:rFonts w:ascii="Palatino Linotype" w:eastAsia="Palatino Linotype" w:hAnsi="Palatino Linotype" w:cs="Palatino Linotype"/>
          <w:i/>
          <w:sz w:val="22"/>
          <w:szCs w:val="22"/>
        </w:rPr>
        <w:t> El número, fecha, el monto del contrato y el plazo de entrega o de ejecución de los servicios u obra;</w:t>
      </w:r>
    </w:p>
    <w:p w14:paraId="17475E80"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8) </w:t>
      </w:r>
      <w:r w:rsidRPr="00F40DB6">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28010DE6"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9) </w:t>
      </w:r>
      <w:r w:rsidRPr="00F40DB6">
        <w:rPr>
          <w:rFonts w:ascii="Palatino Linotype" w:eastAsia="Palatino Linotype" w:hAnsi="Palatino Linotype" w:cs="Palatino Linotype"/>
          <w:i/>
          <w:sz w:val="22"/>
          <w:szCs w:val="22"/>
        </w:rPr>
        <w:t>Los informes de avance sobre las obras o servicios contratados;</w:t>
      </w:r>
    </w:p>
    <w:p w14:paraId="4B7EE946" w14:textId="77777777" w:rsidR="00E82C95" w:rsidRPr="00F40DB6" w:rsidRDefault="000C0903">
      <w:pPr>
        <w:ind w:left="567" w:right="567"/>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i/>
          <w:sz w:val="22"/>
          <w:szCs w:val="22"/>
        </w:rPr>
        <w:t>10) </w:t>
      </w:r>
      <w:r w:rsidRPr="00F40DB6">
        <w:rPr>
          <w:rFonts w:ascii="Palatino Linotype" w:eastAsia="Palatino Linotype" w:hAnsi="Palatino Linotype" w:cs="Palatino Linotype"/>
          <w:i/>
          <w:sz w:val="22"/>
          <w:szCs w:val="22"/>
        </w:rPr>
        <w:t>El convenio de terminación; y</w:t>
      </w:r>
    </w:p>
    <w:p w14:paraId="5EC80F86" w14:textId="77777777" w:rsidR="00E82C95" w:rsidRPr="00F40DB6" w:rsidRDefault="000C0903">
      <w:pPr>
        <w:ind w:left="567" w:right="567"/>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11) </w:t>
      </w:r>
      <w:r w:rsidRPr="00F40DB6">
        <w:rPr>
          <w:rFonts w:ascii="Palatino Linotype" w:eastAsia="Palatino Linotype" w:hAnsi="Palatino Linotype" w:cs="Palatino Linotype"/>
          <w:i/>
          <w:sz w:val="22"/>
          <w:szCs w:val="22"/>
        </w:rPr>
        <w:t>El finiquito.</w:t>
      </w:r>
      <w:r w:rsidRPr="00F40DB6">
        <w:rPr>
          <w:rFonts w:ascii="Palatino Linotype" w:eastAsia="Palatino Linotype" w:hAnsi="Palatino Linotype" w:cs="Palatino Linotype"/>
          <w:b/>
          <w:i/>
          <w:sz w:val="22"/>
          <w:szCs w:val="22"/>
        </w:rPr>
        <w:t>”</w:t>
      </w:r>
    </w:p>
    <w:p w14:paraId="3C087381" w14:textId="77777777" w:rsidR="00E82C95" w:rsidRPr="00F40DB6" w:rsidRDefault="00E82C95">
      <w:pPr>
        <w:ind w:left="851" w:right="850"/>
        <w:jc w:val="both"/>
        <w:rPr>
          <w:rFonts w:ascii="Palatino Linotype" w:eastAsia="Palatino Linotype" w:hAnsi="Palatino Linotype" w:cs="Palatino Linotype"/>
          <w:sz w:val="22"/>
          <w:szCs w:val="22"/>
        </w:rPr>
      </w:pPr>
    </w:p>
    <w:p w14:paraId="2B43DDF4"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lo tanto, </w:t>
      </w:r>
      <w:r w:rsidRPr="00F40DB6">
        <w:rPr>
          <w:rFonts w:ascii="Palatino Linotype" w:eastAsia="Palatino Linotype" w:hAnsi="Palatino Linotype" w:cs="Palatino Linotype"/>
          <w:b/>
          <w:sz w:val="22"/>
          <w:szCs w:val="22"/>
          <w:u w:val="single"/>
        </w:rPr>
        <w:t>no es procedente la reserva de los contratos de Obra Pública Unitarios generados en el año fiscal 2024, referidos en el informe justificado</w:t>
      </w:r>
      <w:r w:rsidRPr="00F40DB6">
        <w:rPr>
          <w:rFonts w:ascii="Palatino Linotype" w:eastAsia="Palatino Linotype" w:hAnsi="Palatino Linotype" w:cs="Palatino Linotype"/>
          <w:sz w:val="22"/>
          <w:szCs w:val="22"/>
        </w:rPr>
        <w:t xml:space="preserve"> y por el contrario, procede su entrega en versión pública, conforme a lo establecido en el considerando quinto.</w:t>
      </w:r>
    </w:p>
    <w:p w14:paraId="65A6950F" w14:textId="77777777" w:rsidR="00E82C95" w:rsidRPr="00F40DB6" w:rsidRDefault="000C0903">
      <w:pPr>
        <w:pBdr>
          <w:top w:val="nil"/>
          <w:left w:val="nil"/>
          <w:bottom w:val="nil"/>
          <w:right w:val="nil"/>
          <w:between w:val="nil"/>
        </w:pBdr>
        <w:spacing w:before="240" w:after="240" w:line="360" w:lineRule="auto"/>
        <w:jc w:val="both"/>
        <w:rPr>
          <w:color w:val="000000"/>
        </w:rPr>
      </w:pPr>
      <w:r w:rsidRPr="00F40DB6">
        <w:rPr>
          <w:rFonts w:ascii="Palatino Linotype" w:eastAsia="Palatino Linotype" w:hAnsi="Palatino Linotype" w:cs="Palatino Linotype"/>
          <w:color w:val="000000"/>
          <w:sz w:val="22"/>
          <w:szCs w:val="22"/>
        </w:rPr>
        <w:lastRenderedPageBreak/>
        <w:t xml:space="preserve">Finalmente, </w:t>
      </w:r>
      <w:r w:rsidRPr="00F40DB6">
        <w:rPr>
          <w:rFonts w:ascii="Palatino Linotype" w:eastAsia="Palatino Linotype" w:hAnsi="Palatino Linotype" w:cs="Palatino Linotype"/>
          <w:b/>
          <w:color w:val="000000"/>
          <w:sz w:val="22"/>
          <w:szCs w:val="22"/>
        </w:rPr>
        <w:t>en lo tocante a los contratos del año 2025, tenemos en primera instancia que la Dirección de Obras Públicas</w:t>
      </w:r>
      <w:r w:rsidRPr="00F40DB6">
        <w:rPr>
          <w:rFonts w:ascii="Palatino Linotype" w:eastAsia="Palatino Linotype" w:hAnsi="Palatino Linotype" w:cs="Palatino Linotype"/>
          <w:color w:val="000000"/>
          <w:sz w:val="22"/>
          <w:szCs w:val="22"/>
        </w:rPr>
        <w:t xml:space="preserve">, refirió que </w:t>
      </w:r>
      <w:r w:rsidRPr="00F40DB6">
        <w:rPr>
          <w:rFonts w:ascii="Palatino Linotype" w:eastAsia="Palatino Linotype" w:hAnsi="Palatino Linotype" w:cs="Palatino Linotype"/>
          <w:b/>
          <w:color w:val="000000"/>
          <w:sz w:val="22"/>
          <w:szCs w:val="22"/>
          <w:u w:val="single"/>
        </w:rPr>
        <w:t>a la fecha de la solicitud durante el ejercicio fiscal 2025, no se han llevado a cabo procedimientos de contratación</w:t>
      </w:r>
      <w:r w:rsidRPr="00F40DB6">
        <w:rPr>
          <w:rFonts w:ascii="Palatino Linotype" w:eastAsia="Palatino Linotype" w:hAnsi="Palatino Linotype" w:cs="Palatino Linotype"/>
          <w:color w:val="000000"/>
          <w:sz w:val="22"/>
          <w:szCs w:val="22"/>
        </w:rPr>
        <w:t xml:space="preserve">, lo cual nos conlleva a toda vez que no posee, administra ni genera la información requerida por el particular, constituye un hecho negativo; entonces, si se considera el hecho negativo, es obvio que éste no puede fácticamente obrar en los archivos del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ya que no puede probarse por ser lógica y materialmente imposible.</w:t>
      </w:r>
    </w:p>
    <w:p w14:paraId="42B13BDD" w14:textId="77777777" w:rsidR="00E82C95" w:rsidRPr="00F40DB6" w:rsidRDefault="000C0903">
      <w:pPr>
        <w:pBdr>
          <w:top w:val="nil"/>
          <w:left w:val="nil"/>
          <w:bottom w:val="nil"/>
          <w:right w:val="nil"/>
          <w:between w:val="nil"/>
        </w:pBdr>
        <w:spacing w:before="240" w:after="240" w:line="360" w:lineRule="auto"/>
        <w:jc w:val="both"/>
        <w:rPr>
          <w:color w:val="000000"/>
        </w:rPr>
      </w:pPr>
      <w:r w:rsidRPr="00F40DB6">
        <w:rPr>
          <w:rFonts w:ascii="Palatino Linotype" w:eastAsia="Palatino Linotype" w:hAnsi="Palatino Linotype" w:cs="Palatino Linotype"/>
          <w:color w:val="000000"/>
          <w:sz w:val="22"/>
          <w:szCs w:val="22"/>
        </w:rPr>
        <w:t>Asimismo, no se trata de un caso por el cual la negación del hecho implique la afirmación del mismo, simplemente se está ante una notoria y evidente inexistencia fáctica de la información solicitada.</w:t>
      </w:r>
    </w:p>
    <w:p w14:paraId="245257D7" w14:textId="77777777" w:rsidR="00E82C95" w:rsidRPr="00F40DB6" w:rsidRDefault="000C0903">
      <w:pPr>
        <w:pBdr>
          <w:top w:val="nil"/>
          <w:left w:val="nil"/>
          <w:bottom w:val="nil"/>
          <w:right w:val="nil"/>
          <w:between w:val="nil"/>
        </w:pBdr>
        <w:spacing w:before="240" w:after="240" w:line="360" w:lineRule="auto"/>
        <w:jc w:val="both"/>
        <w:rPr>
          <w:color w:val="000000"/>
        </w:rPr>
      </w:pPr>
      <w:r w:rsidRPr="00F40DB6">
        <w:rPr>
          <w:rFonts w:ascii="Palatino Linotype" w:eastAsia="Palatino Linotype" w:hAnsi="Palatino Linotype" w:cs="Palatino Linotype"/>
          <w:color w:val="000000"/>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600A2AF" w14:textId="77777777" w:rsidR="00E82C95" w:rsidRPr="00F40DB6" w:rsidRDefault="000C0903">
      <w:pPr>
        <w:pBdr>
          <w:top w:val="nil"/>
          <w:left w:val="nil"/>
          <w:bottom w:val="nil"/>
          <w:right w:val="nil"/>
          <w:between w:val="nil"/>
        </w:pBdr>
        <w:ind w:left="860" w:right="560"/>
        <w:jc w:val="both"/>
        <w:rPr>
          <w:color w:val="000000"/>
        </w:rPr>
      </w:pPr>
      <w:r w:rsidRPr="00F40DB6">
        <w:rPr>
          <w:rFonts w:ascii="Palatino Linotype" w:eastAsia="Palatino Linotype" w:hAnsi="Palatino Linotype" w:cs="Palatino Linotype"/>
          <w:b/>
          <w:i/>
          <w:color w:val="000000"/>
          <w:sz w:val="22"/>
          <w:szCs w:val="22"/>
        </w:rPr>
        <w:t>HECHOS NEGATIVOS, NO SON SUSCEPTIBLES DE DEMOSTRACIÓN.</w:t>
      </w:r>
    </w:p>
    <w:p w14:paraId="616DC34D" w14:textId="77777777" w:rsidR="00E82C95" w:rsidRPr="00F40DB6" w:rsidRDefault="000C0903">
      <w:pPr>
        <w:pBdr>
          <w:top w:val="nil"/>
          <w:left w:val="nil"/>
          <w:bottom w:val="nil"/>
          <w:right w:val="nil"/>
          <w:between w:val="nil"/>
        </w:pBdr>
        <w:ind w:left="860" w:right="560"/>
        <w:jc w:val="both"/>
        <w:rPr>
          <w:color w:val="000000"/>
        </w:rPr>
      </w:pPr>
      <w:r w:rsidRPr="00F40DB6">
        <w:rPr>
          <w:rFonts w:ascii="Palatino Linotype" w:eastAsia="Palatino Linotype" w:hAnsi="Palatino Linotype" w:cs="Palatino Linotype"/>
          <w:i/>
          <w:color w:val="000000"/>
          <w:sz w:val="22"/>
          <w:szCs w:val="22"/>
        </w:rPr>
        <w:t xml:space="preserve">Tratándose de un hecho negativo, el Juez no tiene </w:t>
      </w:r>
      <w:proofErr w:type="spellStart"/>
      <w:r w:rsidRPr="00F40DB6">
        <w:rPr>
          <w:rFonts w:ascii="Palatino Linotype" w:eastAsia="Palatino Linotype" w:hAnsi="Palatino Linotype" w:cs="Palatino Linotype"/>
          <w:i/>
          <w:color w:val="000000"/>
          <w:sz w:val="22"/>
          <w:szCs w:val="22"/>
        </w:rPr>
        <w:t>por que</w:t>
      </w:r>
      <w:proofErr w:type="spellEnd"/>
      <w:r w:rsidRPr="00F40DB6">
        <w:rPr>
          <w:rFonts w:ascii="Palatino Linotype" w:eastAsia="Palatino Linotype" w:hAnsi="Palatino Linotype" w:cs="Palatino Linotype"/>
          <w:i/>
          <w:color w:val="000000"/>
          <w:sz w:val="22"/>
          <w:szCs w:val="22"/>
        </w:rPr>
        <w:t xml:space="preserve"> invocar prueba alguna de la que se desprenda, ya que es bien sabido que esta clase de hechos no son susceptibles de demostración.</w:t>
      </w:r>
    </w:p>
    <w:p w14:paraId="4AEA55DC" w14:textId="77777777" w:rsidR="00E82C95" w:rsidRPr="00F40DB6" w:rsidRDefault="000C0903">
      <w:pPr>
        <w:pBdr>
          <w:top w:val="nil"/>
          <w:left w:val="nil"/>
          <w:bottom w:val="nil"/>
          <w:right w:val="nil"/>
          <w:between w:val="nil"/>
        </w:pBdr>
        <w:ind w:left="860" w:right="560"/>
        <w:jc w:val="both"/>
        <w:rPr>
          <w:color w:val="000000"/>
        </w:rPr>
      </w:pPr>
      <w:r w:rsidRPr="00F40DB6">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1AECC08D" w14:textId="77777777" w:rsidR="00E82C95" w:rsidRPr="00F40DB6" w:rsidRDefault="000C0903">
      <w:pPr>
        <w:pBdr>
          <w:top w:val="nil"/>
          <w:left w:val="nil"/>
          <w:bottom w:val="nil"/>
          <w:right w:val="nil"/>
          <w:between w:val="nil"/>
        </w:pBdr>
        <w:spacing w:before="240" w:after="240" w:line="360" w:lineRule="auto"/>
        <w:jc w:val="both"/>
        <w:rPr>
          <w:color w:val="000000"/>
        </w:rPr>
      </w:pPr>
      <w:r w:rsidRPr="00F40DB6">
        <w:rPr>
          <w:rFonts w:ascii="Palatino Linotype" w:eastAsia="Palatino Linotype" w:hAnsi="Palatino Linotype" w:cs="Palatino Linotype"/>
          <w:color w:val="000000"/>
          <w:sz w:val="22"/>
          <w:szCs w:val="22"/>
        </w:rPr>
        <w:t xml:space="preserve">Además, y de conformidad con lo establecido en el artículo 12 de la Ley de Transparencia y Acceso a la Información Pública del Estado de México y Municipios, anteriormente invocado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sólo proporcionará la información que obra en sus archivos, lo que a</w:t>
      </w:r>
      <w:r w:rsidRPr="00F40DB6">
        <w:rPr>
          <w:rFonts w:ascii="Palatino Linotype" w:eastAsia="Palatino Linotype" w:hAnsi="Palatino Linotype" w:cs="Palatino Linotype"/>
          <w:i/>
          <w:color w:val="000000"/>
          <w:sz w:val="22"/>
          <w:szCs w:val="22"/>
        </w:rPr>
        <w:t xml:space="preserve"> contrario sensu</w:t>
      </w:r>
      <w:r w:rsidRPr="00F40DB6">
        <w:rPr>
          <w:rFonts w:ascii="Palatino Linotype" w:eastAsia="Palatino Linotype" w:hAnsi="Palatino Linotype" w:cs="Palatino Linotype"/>
          <w:color w:val="000000"/>
          <w:sz w:val="22"/>
          <w:szCs w:val="22"/>
        </w:rPr>
        <w:t xml:space="preserve"> significa que no se está obligado a proporcionar lo que no obre en sus archivos; por ende, las razones o motivos de inconformidad al respecto devienen infundados.</w:t>
      </w:r>
    </w:p>
    <w:p w14:paraId="07A39CB8" w14:textId="77777777" w:rsidR="00E82C95" w:rsidRPr="00F40DB6" w:rsidRDefault="000C0903">
      <w:pPr>
        <w:pBdr>
          <w:top w:val="nil"/>
          <w:left w:val="nil"/>
          <w:bottom w:val="nil"/>
          <w:right w:val="nil"/>
          <w:between w:val="nil"/>
        </w:pBdr>
        <w:spacing w:before="240" w:after="240" w:line="360" w:lineRule="auto"/>
        <w:jc w:val="both"/>
        <w:rPr>
          <w:color w:val="000000"/>
        </w:rPr>
      </w:pPr>
      <w:r w:rsidRPr="00F40DB6">
        <w:rPr>
          <w:rFonts w:ascii="Palatino Linotype" w:eastAsia="Palatino Linotype" w:hAnsi="Palatino Linotype" w:cs="Palatino Linotype"/>
          <w:color w:val="000000"/>
          <w:sz w:val="22"/>
          <w:szCs w:val="22"/>
        </w:rPr>
        <w:lastRenderedPageBreak/>
        <w:t xml:space="preserve">Aunado a lo anterior, este Pleno considera necesario dejar claro que, al haber existido un pronunciamiento por parte del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orientador 31-10 emitido por el entonces Instituto Federal de Acceso a la Información y Protección de Datos, que a la letra dice:</w:t>
      </w:r>
    </w:p>
    <w:p w14:paraId="2ABFFADD" w14:textId="77777777" w:rsidR="00E82C95" w:rsidRPr="00F40DB6" w:rsidRDefault="000C0903">
      <w:pPr>
        <w:pBdr>
          <w:top w:val="nil"/>
          <w:left w:val="nil"/>
          <w:bottom w:val="nil"/>
          <w:right w:val="nil"/>
          <w:between w:val="nil"/>
        </w:pBdr>
        <w:ind w:left="860" w:right="560"/>
        <w:jc w:val="both"/>
        <w:rPr>
          <w:color w:val="000000"/>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sidRPr="00F40DB6">
        <w:rPr>
          <w:rFonts w:ascii="Palatino Linotype" w:eastAsia="Palatino Linotype" w:hAnsi="Palatino Linotype" w:cs="Palatino Linotype"/>
          <w:i/>
          <w:color w:val="000000"/>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207B6B8" w14:textId="77777777" w:rsidR="00E82C95" w:rsidRPr="00F40DB6" w:rsidRDefault="00E82C9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CF980CB" w14:textId="77777777" w:rsidR="00E82C95" w:rsidRPr="00F40DB6" w:rsidRDefault="000C09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No obstante, tenemos que </w:t>
      </w:r>
      <w:r w:rsidRPr="00F40DB6">
        <w:rPr>
          <w:rFonts w:ascii="Palatino Linotype" w:eastAsia="Palatino Linotype" w:hAnsi="Palatino Linotype" w:cs="Palatino Linotype"/>
          <w:b/>
          <w:sz w:val="22"/>
          <w:szCs w:val="22"/>
          <w:u w:val="single"/>
        </w:rPr>
        <w:t>la Dirección General de Administración, por conducto de la Dirección de Recursos Materiales omitió pronunciarse respecto de contratos celebrados con proveedores, con motivo de la adquisición, enajenación, arrendamiento de bienes y la contratación de servicios de cualquier naturaleza del 1 al 31 de enero de 2025;</w:t>
      </w:r>
      <w:r w:rsidRPr="00F40DB6">
        <w:rPr>
          <w:rFonts w:ascii="Palatino Linotype" w:eastAsia="Palatino Linotype" w:hAnsi="Palatino Linotype" w:cs="Palatino Linotype"/>
          <w:sz w:val="22"/>
          <w:szCs w:val="22"/>
        </w:rPr>
        <w:t xml:space="preserve"> en tal sentido, este Instituto localizó una nota periodística publicada el 02 de enero de 2025 en la que se establece que se celebró un contrato de arrendamiento de camiones recolectores de residuos:</w:t>
      </w:r>
    </w:p>
    <w:p w14:paraId="2ACEBE52" w14:textId="77777777" w:rsidR="00E82C95" w:rsidRPr="00F40DB6" w:rsidRDefault="000C0903">
      <w:pPr>
        <w:spacing w:before="240" w:after="240"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i/>
          <w:sz w:val="22"/>
          <w:szCs w:val="22"/>
        </w:rPr>
        <w:t>“</w:t>
      </w:r>
      <w:r w:rsidRPr="00F40DB6">
        <w:rPr>
          <w:rFonts w:ascii="Palatino Linotype" w:eastAsia="Palatino Linotype" w:hAnsi="Palatino Linotype" w:cs="Palatino Linotype"/>
          <w:b/>
          <w:i/>
          <w:sz w:val="22"/>
          <w:szCs w:val="22"/>
        </w:rPr>
        <w:t>Pese a incertidumbre social, recolección de basura continúa en Toluca</w:t>
      </w:r>
    </w:p>
    <w:p w14:paraId="586809B5" w14:textId="77777777" w:rsidR="00E82C95" w:rsidRPr="00F40DB6" w:rsidRDefault="000C0903">
      <w:pPr>
        <w:spacing w:before="240" w:after="240" w:line="276" w:lineRule="auto"/>
        <w:ind w:left="567" w:right="900"/>
        <w:jc w:val="both"/>
        <w:rPr>
          <w:rFonts w:ascii="Palatino Linotype" w:eastAsia="Palatino Linotype" w:hAnsi="Palatino Linotype" w:cs="Palatino Linotype"/>
          <w:b/>
          <w:sz w:val="22"/>
          <w:szCs w:val="22"/>
        </w:rPr>
      </w:pPr>
      <w:r w:rsidRPr="00F40DB6">
        <w:rPr>
          <w:rFonts w:ascii="Palatino Linotype" w:eastAsia="Palatino Linotype" w:hAnsi="Palatino Linotype" w:cs="Palatino Linotype"/>
          <w:sz w:val="22"/>
          <w:szCs w:val="22"/>
        </w:rPr>
        <w:lastRenderedPageBreak/>
        <w:t xml:space="preserve">Localizable en la liga electrónica: </w:t>
      </w:r>
      <w:hyperlink r:id="rId9">
        <w:r w:rsidRPr="00F40DB6">
          <w:rPr>
            <w:rFonts w:ascii="Palatino Linotype" w:eastAsia="Palatino Linotype" w:hAnsi="Palatino Linotype" w:cs="Palatino Linotype"/>
            <w:color w:val="0000FF"/>
            <w:sz w:val="22"/>
            <w:szCs w:val="22"/>
            <w:u w:val="single"/>
          </w:rPr>
          <w:t>https://lajornadaestadodemexico.com/pese-a-incertidumbre-social-recoleccion-de-basura-continua-en-toluca/</w:t>
        </w:r>
      </w:hyperlink>
      <w:r w:rsidRPr="00F40DB6">
        <w:rPr>
          <w:rFonts w:ascii="Palatino Linotype" w:eastAsia="Palatino Linotype" w:hAnsi="Palatino Linotype" w:cs="Palatino Linotype"/>
          <w:sz w:val="22"/>
          <w:szCs w:val="22"/>
        </w:rPr>
        <w:t xml:space="preserve"> </w:t>
      </w:r>
    </w:p>
    <w:p w14:paraId="2A494E41" w14:textId="77777777" w:rsidR="00E82C95" w:rsidRPr="00F40DB6" w:rsidRDefault="000C0903">
      <w:pPr>
        <w:spacing w:before="240" w:after="24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Había preocupación por la posible suspensión de los servicios públicos como la recolección de basura, como ocurrió hace tres años</w:t>
      </w:r>
    </w:p>
    <w:p w14:paraId="594BE3DC" w14:textId="77777777" w:rsidR="00E82C95" w:rsidRPr="00F40DB6" w:rsidRDefault="000C0903">
      <w:pPr>
        <w:spacing w:before="240" w:after="24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Enero 2, 2025</w:t>
      </w:r>
    </w:p>
    <w:p w14:paraId="4F715D5E" w14:textId="77777777" w:rsidR="00E82C95" w:rsidRPr="00F40DB6" w:rsidRDefault="000C0903">
      <w:pPr>
        <w:spacing w:before="240" w:after="24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Frente al cambio de administración en Toluca la sociedad manifestó preocupación por la posible suspensión de los servicios públicos como la recolección de basura, como ocurrió hace tres años; sin embargo, las actividades continúan de forma normal en las diferentes delegaciones de la capital mexiquense.</w:t>
      </w:r>
    </w:p>
    <w:p w14:paraId="4B17AEF2" w14:textId="77777777" w:rsidR="00E82C95" w:rsidRPr="00F40DB6" w:rsidRDefault="000C0903">
      <w:pPr>
        <w:spacing w:before="240" w:after="24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 xml:space="preserve">La empresa que estaba contratada por el gobierno anterior concluyó sus funciones el 31 de diciembre, por lo que la nueva administración puso en marcha la operación de 40 unidades a </w:t>
      </w:r>
      <w:r w:rsidRPr="00F40DB6">
        <w:rPr>
          <w:rFonts w:ascii="Palatino Linotype" w:eastAsia="Palatino Linotype" w:hAnsi="Palatino Linotype" w:cs="Palatino Linotype"/>
          <w:b/>
          <w:i/>
          <w:sz w:val="22"/>
          <w:szCs w:val="22"/>
          <w:u w:val="single"/>
        </w:rPr>
        <w:t>través de una contrato de emergencia.</w:t>
      </w:r>
    </w:p>
    <w:p w14:paraId="669F64E9" w14:textId="77777777" w:rsidR="00E82C95" w:rsidRPr="00F40DB6" w:rsidRDefault="000C0903">
      <w:pPr>
        <w:spacing w:before="240" w:after="240" w:line="276" w:lineRule="auto"/>
        <w:ind w:left="567" w:right="900"/>
        <w:jc w:val="both"/>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Prestarán el servicio de emergencia por cuatro meses</w:t>
      </w:r>
    </w:p>
    <w:p w14:paraId="0BEF272C" w14:textId="77777777" w:rsidR="00E82C95" w:rsidRPr="00F40DB6" w:rsidRDefault="000C0903">
      <w:pPr>
        <w:spacing w:before="240" w:after="24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El contrato está diseñado para que presten servicio por cuatro meses, posteriormente se licitará todo el sistema de recolección de basura y disposición final de los recursos sólidos, lo cual se hará de forma transparente.”</w:t>
      </w:r>
    </w:p>
    <w:p w14:paraId="70BE855E" w14:textId="77777777" w:rsidR="00E82C95" w:rsidRPr="00F40DB6" w:rsidRDefault="000C0903">
      <w:pPr>
        <w:spacing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consiguiente, con el indicio previamente insertado, podemos concluir que al menos el día 02 de enero del 2025, el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celebró un contrato por concepto de arrendamiento, por lo tanto, ante esta circunstancia estaríamos ante hechos notorios, los cuales encuentran sustento conforme a </w:t>
      </w:r>
      <w:r w:rsidRPr="00F40DB6">
        <w:rPr>
          <w:rFonts w:ascii="Palatino Linotype" w:eastAsia="Palatino Linotype" w:hAnsi="Palatino Linotype" w:cs="Palatino Linotype"/>
          <w:color w:val="000000"/>
          <w:sz w:val="22"/>
          <w:szCs w:val="22"/>
        </w:rPr>
        <w:t>las siguientes tesis jurisprudenciales</w:t>
      </w:r>
      <w:r w:rsidRPr="00F40DB6">
        <w:rPr>
          <w:rFonts w:ascii="Palatino Linotype" w:eastAsia="Palatino Linotype" w:hAnsi="Palatino Linotype" w:cs="Palatino Linotype"/>
          <w:sz w:val="22"/>
          <w:szCs w:val="22"/>
        </w:rPr>
        <w:t>:</w:t>
      </w:r>
    </w:p>
    <w:p w14:paraId="580F64CD" w14:textId="77777777" w:rsidR="00E82C95" w:rsidRPr="00F40DB6" w:rsidRDefault="00E82C95">
      <w:pPr>
        <w:spacing w:line="360" w:lineRule="auto"/>
        <w:jc w:val="both"/>
        <w:rPr>
          <w:rFonts w:ascii="Palatino Linotype" w:eastAsia="Palatino Linotype" w:hAnsi="Palatino Linotype" w:cs="Palatino Linotype"/>
          <w:sz w:val="22"/>
          <w:szCs w:val="22"/>
        </w:rPr>
      </w:pPr>
    </w:p>
    <w:p w14:paraId="619AFDD6" w14:textId="77777777" w:rsidR="00E82C95" w:rsidRPr="00F40DB6" w:rsidRDefault="000C0903">
      <w:pPr>
        <w:ind w:left="567" w:right="616"/>
        <w:jc w:val="center"/>
        <w:rPr>
          <w:rFonts w:ascii="Palatino Linotype" w:eastAsia="Palatino Linotype" w:hAnsi="Palatino Linotype" w:cs="Palatino Linotype"/>
          <w:b/>
          <w:i/>
          <w:sz w:val="22"/>
          <w:szCs w:val="22"/>
        </w:rPr>
      </w:pPr>
      <w:r w:rsidRPr="00F40DB6">
        <w:rPr>
          <w:rFonts w:ascii="Palatino Linotype" w:eastAsia="Palatino Linotype" w:hAnsi="Palatino Linotype" w:cs="Palatino Linotype"/>
          <w:b/>
          <w:i/>
          <w:sz w:val="22"/>
          <w:szCs w:val="22"/>
        </w:rPr>
        <w:t xml:space="preserve"> “HECHOS NOTORIOS. CONCEPTOS GENERAL Y JURÍDICO</w:t>
      </w:r>
    </w:p>
    <w:p w14:paraId="1208F421" w14:textId="77777777" w:rsidR="00E82C95" w:rsidRPr="00F40DB6" w:rsidRDefault="000C0903">
      <w:pPr>
        <w:ind w:left="567" w:right="616"/>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b/>
          <w:i/>
          <w:sz w:val="22"/>
          <w:szCs w:val="22"/>
        </w:rPr>
        <w:t xml:space="preserve">Conforme al artículo </w:t>
      </w:r>
      <w:hyperlink r:id="rId10">
        <w:r w:rsidRPr="00F40DB6">
          <w:rPr>
            <w:rFonts w:ascii="Palatino Linotype" w:eastAsia="Palatino Linotype" w:hAnsi="Palatino Linotype" w:cs="Palatino Linotype"/>
            <w:b/>
            <w:i/>
            <w:sz w:val="22"/>
            <w:szCs w:val="22"/>
          </w:rPr>
          <w:t>88 del Código Federal de Procedimientos Civiles</w:t>
        </w:r>
      </w:hyperlink>
      <w:r w:rsidRPr="00F40DB6">
        <w:rPr>
          <w:rFonts w:ascii="Palatino Linotype" w:eastAsia="Palatino Linotype" w:hAnsi="Palatino Linotype" w:cs="Palatino Linotype"/>
          <w:b/>
          <w:i/>
          <w:sz w:val="22"/>
          <w:szCs w:val="22"/>
        </w:rPr>
        <w:t xml:space="preserve"> los tribunales pueden invocar hechos notorios aunque no hayan sido alegados ni probados por las partes.</w:t>
      </w:r>
      <w:r w:rsidRPr="00F40DB6">
        <w:rPr>
          <w:rFonts w:ascii="Palatino Linotype" w:eastAsia="Palatino Linotype" w:hAnsi="Palatino Linotype" w:cs="Palatino Linotype"/>
          <w:i/>
          <w:sz w:val="22"/>
          <w:szCs w:val="22"/>
        </w:rPr>
        <w:t xml:space="preserve"> Por hechos notorios deben entenderse, en general, aquellos que por el conocimiento humano se consideran ciertos e indiscutibles, ya sea que pertenezcan a la historia, a la ciencia, a la naturaleza</w:t>
      </w:r>
      <w:r w:rsidRPr="00F40DB6">
        <w:rPr>
          <w:rFonts w:ascii="Palatino Linotype" w:eastAsia="Palatino Linotype" w:hAnsi="Palatino Linotype" w:cs="Palatino Linotype"/>
          <w:b/>
          <w:i/>
          <w:sz w:val="22"/>
          <w:szCs w:val="22"/>
        </w:rPr>
        <w:t xml:space="preserve">, a las vicisitudes de la vida pública actual o a circunstancias comúnmente conocidas en un determinado </w:t>
      </w:r>
      <w:r w:rsidRPr="00F40DB6">
        <w:rPr>
          <w:rFonts w:ascii="Palatino Linotype" w:eastAsia="Palatino Linotype" w:hAnsi="Palatino Linotype" w:cs="Palatino Linotype"/>
          <w:b/>
          <w:i/>
          <w:sz w:val="22"/>
          <w:szCs w:val="22"/>
        </w:rPr>
        <w:lastRenderedPageBreak/>
        <w:t>lugar</w:t>
      </w:r>
      <w:r w:rsidRPr="00F40DB6">
        <w:rPr>
          <w:rFonts w:ascii="Palatino Linotype" w:eastAsia="Palatino Linotype" w:hAnsi="Palatino Linotype" w:cs="Palatino Linotype"/>
          <w:i/>
          <w:sz w:val="22"/>
          <w:szCs w:val="22"/>
        </w:rPr>
        <w:t xml:space="preserve">, </w:t>
      </w:r>
      <w:r w:rsidRPr="00F40DB6">
        <w:rPr>
          <w:rFonts w:ascii="Palatino Linotype" w:eastAsia="Palatino Linotype" w:hAnsi="Palatino Linotype" w:cs="Palatino Linotype"/>
          <w:b/>
          <w:i/>
          <w:sz w:val="22"/>
          <w:szCs w:val="22"/>
        </w:rPr>
        <w:t>de modo que toda persona de ese medio esté en condiciones de saberlo</w:t>
      </w:r>
      <w:r w:rsidRPr="00F40DB6">
        <w:rPr>
          <w:rFonts w:ascii="Palatino Linotype" w:eastAsia="Palatino Linotype" w:hAnsi="Palatino Linotype" w:cs="Palatino Linotype"/>
          <w:i/>
          <w:sz w:val="22"/>
          <w:szCs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7C8A535A" w14:textId="77777777" w:rsidR="00E82C95" w:rsidRPr="00F40DB6" w:rsidRDefault="00E82C95">
      <w:pPr>
        <w:ind w:left="567" w:right="616"/>
        <w:rPr>
          <w:rFonts w:ascii="Palatino Linotype" w:eastAsia="Palatino Linotype" w:hAnsi="Palatino Linotype" w:cs="Palatino Linotype"/>
          <w:i/>
          <w:sz w:val="22"/>
          <w:szCs w:val="22"/>
        </w:rPr>
      </w:pPr>
    </w:p>
    <w:p w14:paraId="61AC9AD4" w14:textId="77777777" w:rsidR="00E82C95" w:rsidRPr="00F40DB6" w:rsidRDefault="000C0903">
      <w:pPr>
        <w:ind w:left="567" w:right="616"/>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Controversia constitucional 24/2005. Cámara de Diputados del Congreso de la Unión. 9 de marzo de 2006. Once votos. Ponente: José Ramón Cossío Díaz. Secretarios: Raúl Manuel Mejía Garza y Laura Patricia Rojas Zamudio.</w:t>
      </w:r>
    </w:p>
    <w:p w14:paraId="35BCB007" w14:textId="77777777" w:rsidR="00E82C95" w:rsidRPr="00F40DB6" w:rsidRDefault="000C0903">
      <w:pPr>
        <w:ind w:left="567" w:right="616"/>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El Tribunal Pleno, el dieciséis de mayo en curso, aprobó, con el número 74/2006, la tesis jurisprudencial que antecede. México, Distrito Federal, a dieciséis de mayo de dos mil seis.</w:t>
      </w:r>
    </w:p>
    <w:p w14:paraId="22B9BD6F" w14:textId="77777777" w:rsidR="00E82C95" w:rsidRPr="00F40DB6" w:rsidRDefault="000C0903">
      <w:pPr>
        <w:ind w:left="567" w:right="616"/>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Nota: Esta tesis fue objeto de la denuncia relativa a la contradicción de tesis 91/2014, desechada por notoriamente improcedente, mediante acuerdo de 24 de marzo de 2014.”</w:t>
      </w:r>
    </w:p>
    <w:p w14:paraId="4AA50A57" w14:textId="77777777" w:rsidR="00E82C95" w:rsidRPr="00F40DB6" w:rsidRDefault="00E82C95">
      <w:pPr>
        <w:ind w:left="567" w:right="616"/>
        <w:jc w:val="both"/>
        <w:rPr>
          <w:rFonts w:ascii="Palatino Linotype" w:eastAsia="Palatino Linotype" w:hAnsi="Palatino Linotype" w:cs="Palatino Linotype"/>
          <w:i/>
          <w:sz w:val="22"/>
          <w:szCs w:val="22"/>
        </w:rPr>
      </w:pPr>
    </w:p>
    <w:p w14:paraId="388A7C3B" w14:textId="77777777" w:rsidR="00E82C95" w:rsidRPr="00F40DB6" w:rsidRDefault="000C0903">
      <w:pPr>
        <w:widowControl w:val="0"/>
        <w:pBdr>
          <w:top w:val="nil"/>
          <w:left w:val="nil"/>
          <w:bottom w:val="nil"/>
          <w:right w:val="nil"/>
          <w:between w:val="nil"/>
        </w:pBdr>
        <w:shd w:val="clear" w:color="auto" w:fill="FFFFFF"/>
        <w:spacing w:after="120"/>
        <w:ind w:left="567" w:right="567"/>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b/>
          <w:i/>
          <w:color w:val="000000"/>
          <w:sz w:val="22"/>
          <w:szCs w:val="22"/>
        </w:rPr>
        <w:t>PÁGINAS WEB O ELECTRÓNICAS. SU CONTENIDO ES UN HECHO NOTORIO Y SUSCEPTIBLE DE SER VALORADO EN UNA DECISIÓN JUDICIAL.</w:t>
      </w:r>
      <w:r w:rsidRPr="00F40DB6">
        <w:rPr>
          <w:color w:val="000000"/>
          <w:sz w:val="22"/>
          <w:szCs w:val="22"/>
        </w:rPr>
        <w:t xml:space="preserve"> </w:t>
      </w:r>
      <w:r w:rsidRPr="00F40DB6">
        <w:rPr>
          <w:rFonts w:ascii="Palatino Linotype" w:eastAsia="Palatino Linotype" w:hAnsi="Palatino Linotype" w:cs="Palatino Linotype"/>
          <w:i/>
          <w:color w:val="000000"/>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TERCER TRIBUNAL COLEGIADO EN MATERIA CIVIL DEL PRIMER CIRCUITO. Amparo en revisión 365/2012. </w:t>
      </w:r>
      <w:proofErr w:type="spellStart"/>
      <w:r w:rsidRPr="00F40DB6">
        <w:rPr>
          <w:rFonts w:ascii="Palatino Linotype" w:eastAsia="Palatino Linotype" w:hAnsi="Palatino Linotype" w:cs="Palatino Linotype"/>
          <w:i/>
          <w:color w:val="000000"/>
          <w:sz w:val="22"/>
          <w:szCs w:val="22"/>
        </w:rPr>
        <w:t>Mardygras</w:t>
      </w:r>
      <w:proofErr w:type="spellEnd"/>
      <w:r w:rsidRPr="00F40DB6">
        <w:rPr>
          <w:rFonts w:ascii="Palatino Linotype" w:eastAsia="Palatino Linotype" w:hAnsi="Palatino Linotype" w:cs="Palatino Linotype"/>
          <w:i/>
          <w:color w:val="000000"/>
          <w:sz w:val="22"/>
          <w:szCs w:val="22"/>
        </w:rPr>
        <w:t xml:space="preserve">, S.A. de C.V. 7 de diciembre de 2012. Unanimidad de votos. Ponente: Neófito López Ramos. Secretaria: Ana Lilia Osorno Arroyo. HECHO NOTORIO. LO CONSTITUYEN LOS DATOS QUE APARECEN EN LAS PÁGINAS </w:t>
      </w:r>
      <w:r w:rsidRPr="00F40DB6">
        <w:rPr>
          <w:rFonts w:ascii="Palatino Linotype" w:eastAsia="Palatino Linotype" w:hAnsi="Palatino Linotype" w:cs="Palatino Linotype"/>
          <w:i/>
          <w:color w:val="000000"/>
          <w:sz w:val="22"/>
          <w:szCs w:val="22"/>
        </w:rPr>
        <w:lastRenderedPageBreak/>
        <w:t xml:space="preserve">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F40DB6">
        <w:rPr>
          <w:rFonts w:ascii="Palatino Linotype" w:eastAsia="Palatino Linotype" w:hAnsi="Palatino Linotype" w:cs="Palatino Linotype"/>
          <w:i/>
          <w:color w:val="000000"/>
          <w:sz w:val="22"/>
          <w:szCs w:val="22"/>
        </w:rPr>
        <w:t>Pag.</w:t>
      </w:r>
      <w:proofErr w:type="spellEnd"/>
      <w:r w:rsidRPr="00F40DB6">
        <w:rPr>
          <w:rFonts w:ascii="Palatino Linotype" w:eastAsia="Palatino Linotype" w:hAnsi="Palatino Linotype" w:cs="Palatino Linotype"/>
          <w:i/>
          <w:color w:val="000000"/>
          <w:sz w:val="22"/>
          <w:szCs w:val="22"/>
        </w:rPr>
        <w:t xml:space="preserve">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 SEGUNDO TRIBUNAL COLEGIADO DEL VIGÉSIMO CIRCUITO. Amparo directo 816/2006. 13 de junio de 2007. Unanimidad de votos. Ponente: Carlos Arteaga Álvarez. Secretario: Jorge Alberto Camacho Pérez. Amparo directo 77/2008. 10 de octubre de 2008. Unanimidad de votos. Ponente: Carlos Arteaga Álvarez. Secretario: José Martín Lázaro Vázquez. Amparo directo 74/2008. 10 de octubre de 2008. Unanimidad de votos. Ponente: Carlos Arteaga Álvarez. Secretario: Jorge Alberto Camacho Pérez. Amparo directo 355/2008. 16 de octubre de 2008. Unanimidad de votos. Ponente: Antonio Artemio Maldonado Cruz, secretario de tribunal autorizado por la Comisión de Carrera Judicial del Consejo de la Judicatura Federal para desempeñar las funciones de Magistrado. Secretario: Rolando Meza Camacho. Amparo directo 968/2007. 23 de octubre de 2008. Unanimidad de votos. Ponente: Marta Olivia Tello Acuña. Secretaria: Elvia Aguilar Moreno. Nota: Esta tesis fue objeto de la denuncia relativa a la contradicción de tesis 91/2014, desechada por notoriamente improcedente, mediante acuerdo de 23 de marzo de 2014. Por ejecutoria del 19 de junio de 2013, la Segunda Sala declaró inexistente la contradicción de tesis 132/2013 derivada de la denuncia de la que fue objeto el criterio contenido en esta tesis, al estimarse que no son discrepantes los criterios materia de la denuncia respectiva.”</w:t>
      </w:r>
    </w:p>
    <w:p w14:paraId="33CCA7FE" w14:textId="77777777" w:rsidR="00E82C95" w:rsidRPr="00F40DB6" w:rsidRDefault="000C0903">
      <w:pPr>
        <w:spacing w:before="240" w:after="240"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sz w:val="22"/>
          <w:szCs w:val="22"/>
        </w:rPr>
        <w:t xml:space="preserve">De tal suerte que ante esta cita, abordamos a la conclusión de que se actualizan los hechos notorios, por lo tanto, queda demostrado que el </w:t>
      </w:r>
      <w:r w:rsidRPr="00F40DB6">
        <w:rPr>
          <w:rFonts w:ascii="Palatino Linotype" w:eastAsia="Palatino Linotype" w:hAnsi="Palatino Linotype" w:cs="Palatino Linotype"/>
          <w:b/>
          <w:sz w:val="22"/>
          <w:szCs w:val="22"/>
        </w:rPr>
        <w:t xml:space="preserve">Sujeto Obligado </w:t>
      </w:r>
      <w:r w:rsidRPr="00F40DB6">
        <w:rPr>
          <w:rFonts w:ascii="Palatino Linotype" w:eastAsia="Palatino Linotype" w:hAnsi="Palatino Linotype" w:cs="Palatino Linotype"/>
          <w:sz w:val="22"/>
          <w:szCs w:val="22"/>
        </w:rPr>
        <w:t>es susceptible de contar con la información solicitada respecto al contrato por arrendamiento.</w:t>
      </w:r>
    </w:p>
    <w:p w14:paraId="4D559CD4" w14:textId="77777777" w:rsidR="00E82C95" w:rsidRPr="00F40DB6" w:rsidRDefault="000C0903">
      <w:pPr>
        <w:spacing w:line="360" w:lineRule="auto"/>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sz w:val="22"/>
          <w:szCs w:val="22"/>
        </w:rPr>
        <w:lastRenderedPageBreak/>
        <w:t xml:space="preserve">En mérito de todo lo expuesto, es que se determina que los agravios resultan </w:t>
      </w:r>
      <w:r w:rsidRPr="00F40DB6">
        <w:rPr>
          <w:rFonts w:ascii="Palatino Linotype" w:eastAsia="Palatino Linotype" w:hAnsi="Palatino Linotype" w:cs="Palatino Linotype"/>
          <w:b/>
          <w:sz w:val="22"/>
          <w:szCs w:val="22"/>
        </w:rPr>
        <w:t>FUNDADOS</w:t>
      </w:r>
      <w:r w:rsidRPr="00F40DB6">
        <w:rPr>
          <w:rFonts w:ascii="Palatino Linotype" w:eastAsia="Palatino Linotype" w:hAnsi="Palatino Linotype" w:cs="Palatino Linotype"/>
          <w:sz w:val="22"/>
          <w:szCs w:val="22"/>
        </w:rPr>
        <w:t xml:space="preserve"> y es por ello que este Organismo Garante </w:t>
      </w:r>
      <w:r w:rsidRPr="00F40DB6">
        <w:rPr>
          <w:rFonts w:ascii="Palatino Linotype" w:eastAsia="Palatino Linotype" w:hAnsi="Palatino Linotype" w:cs="Palatino Linotype"/>
          <w:color w:val="000000"/>
          <w:sz w:val="22"/>
          <w:szCs w:val="22"/>
        </w:rPr>
        <w:t xml:space="preserve">determina </w:t>
      </w:r>
      <w:r w:rsidRPr="00F40DB6">
        <w:rPr>
          <w:rFonts w:ascii="Palatino Linotype" w:eastAsia="Palatino Linotype" w:hAnsi="Palatino Linotype" w:cs="Palatino Linotype"/>
          <w:b/>
          <w:color w:val="000000"/>
          <w:sz w:val="22"/>
          <w:szCs w:val="22"/>
        </w:rPr>
        <w:t xml:space="preserve">MODIFICAR </w:t>
      </w:r>
      <w:r w:rsidRPr="00F40DB6">
        <w:rPr>
          <w:rFonts w:ascii="Palatino Linotype" w:eastAsia="Palatino Linotype" w:hAnsi="Palatino Linotype" w:cs="Palatino Linotype"/>
          <w:color w:val="000000"/>
          <w:sz w:val="22"/>
          <w:szCs w:val="22"/>
        </w:rPr>
        <w:t>la respuesta</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color w:val="000000"/>
          <w:sz w:val="22"/>
          <w:szCs w:val="22"/>
        </w:rPr>
        <w:t xml:space="preserve">del recurso de revisión </w:t>
      </w:r>
      <w:r w:rsidRPr="00F40DB6">
        <w:rPr>
          <w:rFonts w:ascii="Palatino Linotype" w:eastAsia="Palatino Linotype" w:hAnsi="Palatino Linotype" w:cs="Palatino Linotype"/>
          <w:b/>
          <w:color w:val="000000"/>
          <w:sz w:val="22"/>
          <w:szCs w:val="22"/>
        </w:rPr>
        <w:t>01989/INFOEM/IP/RR/2025</w:t>
      </w:r>
      <w:r w:rsidRPr="00F40DB6">
        <w:rPr>
          <w:rFonts w:ascii="Palatino Linotype" w:eastAsia="Palatino Linotype" w:hAnsi="Palatino Linotype" w:cs="Palatino Linotype"/>
          <w:color w:val="000000"/>
          <w:sz w:val="22"/>
          <w:szCs w:val="22"/>
        </w:rPr>
        <w:t>, para ordenar la entrega de los documentos donde conste o se advierta lo siguiente:</w:t>
      </w:r>
    </w:p>
    <w:p w14:paraId="686E5DE2" w14:textId="77777777" w:rsidR="00E82C95" w:rsidRPr="00F40DB6" w:rsidRDefault="000C0903">
      <w:pPr>
        <w:numPr>
          <w:ilvl w:val="0"/>
          <w:numId w:val="3"/>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i/>
          <w:color w:val="000000"/>
          <w:sz w:val="22"/>
          <w:szCs w:val="22"/>
        </w:rPr>
        <w:t xml:space="preserve">Los contratos </w:t>
      </w:r>
      <w:r w:rsidRPr="00F40DB6">
        <w:rPr>
          <w:rFonts w:ascii="Palatino Linotype" w:eastAsia="Palatino Linotype" w:hAnsi="Palatino Linotype" w:cs="Palatino Linotype"/>
          <w:b/>
          <w:i/>
          <w:color w:val="000000"/>
          <w:sz w:val="22"/>
          <w:szCs w:val="22"/>
          <w:u w:val="single"/>
        </w:rPr>
        <w:t>referidos en los listados</w:t>
      </w:r>
      <w:r w:rsidRPr="00F40DB6">
        <w:rPr>
          <w:rFonts w:ascii="Palatino Linotype" w:eastAsia="Palatino Linotype" w:hAnsi="Palatino Linotype" w:cs="Palatino Linotype"/>
          <w:b/>
          <w:i/>
          <w:color w:val="000000"/>
          <w:sz w:val="22"/>
          <w:szCs w:val="22"/>
        </w:rPr>
        <w:t xml:space="preserve"> remitidos en respuesta e informe justificado.</w:t>
      </w:r>
    </w:p>
    <w:p w14:paraId="6D14A461" w14:textId="77777777" w:rsidR="00E82C95" w:rsidRPr="00F40DB6" w:rsidRDefault="000C0903">
      <w:pPr>
        <w:numPr>
          <w:ilvl w:val="0"/>
          <w:numId w:val="3"/>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i/>
          <w:color w:val="000000"/>
          <w:sz w:val="22"/>
          <w:szCs w:val="22"/>
        </w:rPr>
        <w:t>Los contratos celebrados con proveedores, con motivo de la adquisición, enajenación, arrendamiento de bienes y la contratación de servicios de cualquier naturaleza, celebrados del 01 al 31 de enero de 2025.</w:t>
      </w:r>
    </w:p>
    <w:p w14:paraId="4BF3120D" w14:textId="77777777" w:rsidR="00E82C95" w:rsidRPr="00F40DB6" w:rsidRDefault="00E82C95">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7085D74" w14:textId="77777777" w:rsidR="00E82C95" w:rsidRPr="00F40DB6" w:rsidRDefault="000C0903">
      <w:pPr>
        <w:pBdr>
          <w:top w:val="nil"/>
          <w:left w:val="nil"/>
          <w:bottom w:val="nil"/>
          <w:right w:val="nil"/>
          <w:between w:val="nil"/>
        </w:pBdr>
        <w:spacing w:after="240" w:line="360" w:lineRule="auto"/>
        <w:ind w:right="49"/>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color w:val="000000"/>
          <w:sz w:val="22"/>
          <w:szCs w:val="22"/>
        </w:rPr>
        <w:t xml:space="preserve">Quinto. Versión Pública. </w:t>
      </w:r>
      <w:r w:rsidRPr="00F40DB6">
        <w:rPr>
          <w:rFonts w:ascii="Palatino Linotype" w:eastAsia="Palatino Linotype" w:hAnsi="Palatino Linotype" w:cs="Palatino Linotype"/>
          <w:color w:val="000000"/>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tendrá que hacer la elaboración de una versión pública de los documentos que vaya entregar para dar cumplimiento a esta resolución, a fin de satisfacer el derecho de acceso a la información pública de </w:t>
      </w:r>
      <w:r w:rsidRPr="00F40DB6">
        <w:rPr>
          <w:rFonts w:ascii="Palatino Linotype" w:eastAsia="Palatino Linotype" w:hAnsi="Palatino Linotype" w:cs="Palatino Linotype"/>
          <w:b/>
          <w:color w:val="000000"/>
          <w:sz w:val="22"/>
          <w:szCs w:val="22"/>
        </w:rPr>
        <w:t>la parte</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color w:val="000000"/>
          <w:sz w:val="22"/>
          <w:szCs w:val="22"/>
        </w:rPr>
        <w:t>Recurrente</w:t>
      </w:r>
      <w:r w:rsidRPr="00F40DB6">
        <w:rPr>
          <w:rFonts w:ascii="Palatino Linotype" w:eastAsia="Palatino Linotype" w:hAnsi="Palatino Linotype" w:cs="Palatino Linotype"/>
          <w:color w:val="000000"/>
          <w:sz w:val="22"/>
          <w:szCs w:val="22"/>
        </w:rPr>
        <w:t xml:space="preserve"> sin menoscabar el derecho a la protección de los datos personales de terceros.</w:t>
      </w:r>
    </w:p>
    <w:p w14:paraId="26F61817" w14:textId="77777777" w:rsidR="00E82C95" w:rsidRPr="00F40DB6" w:rsidRDefault="000C0903">
      <w:pPr>
        <w:pBdr>
          <w:top w:val="nil"/>
          <w:left w:val="nil"/>
          <w:bottom w:val="nil"/>
          <w:right w:val="nil"/>
          <w:between w:val="nil"/>
        </w:pBdr>
        <w:spacing w:before="240" w:after="240" w:line="360" w:lineRule="auto"/>
        <w:ind w:right="49"/>
        <w:jc w:val="both"/>
        <w:rPr>
          <w:color w:val="000000"/>
          <w:sz w:val="22"/>
          <w:szCs w:val="22"/>
        </w:rPr>
      </w:pPr>
      <w:r w:rsidRPr="00F40DB6">
        <w:rPr>
          <w:rFonts w:ascii="Palatino Linotype" w:eastAsia="Palatino Linotype" w:hAnsi="Palatino Linotype" w:cs="Palatino Linotype"/>
          <w:color w:val="000000"/>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A06E1E1"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 “Artículo 3. Para los efectos de la presente Ley se entenderá por:</w:t>
      </w:r>
    </w:p>
    <w:p w14:paraId="05143F12"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IX. Datos personales:</w:t>
      </w:r>
      <w:r w:rsidRPr="00F40DB6">
        <w:rPr>
          <w:rFonts w:ascii="Palatino Linotype" w:eastAsia="Palatino Linotype" w:hAnsi="Palatino Linotype" w:cs="Palatino Linotype"/>
          <w:i/>
          <w:color w:val="000000"/>
          <w:sz w:val="22"/>
          <w:szCs w:val="22"/>
        </w:rPr>
        <w:t xml:space="preserve"> </w:t>
      </w:r>
      <w:r w:rsidRPr="00F40DB6">
        <w:rPr>
          <w:rFonts w:ascii="Palatino Linotype" w:eastAsia="Palatino Linotype" w:hAnsi="Palatino Linotype" w:cs="Palatino Linotype"/>
          <w:b/>
          <w:i/>
          <w:color w:val="000000"/>
          <w:sz w:val="22"/>
          <w:szCs w:val="22"/>
        </w:rPr>
        <w:t>La información concerniente a una persona, identificada o identificable</w:t>
      </w:r>
      <w:r w:rsidRPr="00F40DB6">
        <w:rPr>
          <w:rFonts w:ascii="Palatino Linotype" w:eastAsia="Palatino Linotype" w:hAnsi="Palatino Linotype" w:cs="Palatino Linotype"/>
          <w:i/>
          <w:color w:val="000000"/>
          <w:sz w:val="22"/>
          <w:szCs w:val="22"/>
        </w:rPr>
        <w:t xml:space="preserve"> según lo dispuesto por la Ley de Protección de Datos Personales del Estado de México;</w:t>
      </w:r>
    </w:p>
    <w:p w14:paraId="74C45034"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XX. Información clasificada:</w:t>
      </w:r>
      <w:r w:rsidRPr="00F40DB6">
        <w:rPr>
          <w:rFonts w:ascii="Palatino Linotype" w:eastAsia="Palatino Linotype" w:hAnsi="Palatino Linotype" w:cs="Palatino Linotype"/>
          <w:i/>
          <w:color w:val="000000"/>
          <w:sz w:val="22"/>
          <w:szCs w:val="22"/>
        </w:rPr>
        <w:t xml:space="preserve"> Aquella considerada por la presente Ley como reservada o confidencial;</w:t>
      </w:r>
    </w:p>
    <w:p w14:paraId="2A45E3B6"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lastRenderedPageBreak/>
        <w:t>XXXII. Protección de Datos Personales:</w:t>
      </w:r>
      <w:r w:rsidRPr="00F40DB6">
        <w:rPr>
          <w:rFonts w:ascii="Palatino Linotype" w:eastAsia="Palatino Linotype" w:hAnsi="Palatino Linotype" w:cs="Palatino Linotype"/>
          <w:i/>
          <w:color w:val="000000"/>
          <w:sz w:val="22"/>
          <w:szCs w:val="22"/>
        </w:rPr>
        <w:t xml:space="preserve"> Derecho humano que tutela la privacidad de datos personales en poder de los sujetos obligados y sujetos particulares;</w:t>
      </w:r>
    </w:p>
    <w:p w14:paraId="563D8AAB"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XLV. Versión pública</w:t>
      </w:r>
      <w:r w:rsidRPr="00F40DB6">
        <w:rPr>
          <w:rFonts w:ascii="Palatino Linotype" w:eastAsia="Palatino Linotype" w:hAnsi="Palatino Linotype" w:cs="Palatino Linotype"/>
          <w:i/>
          <w:color w:val="000000"/>
          <w:sz w:val="22"/>
          <w:szCs w:val="22"/>
        </w:rPr>
        <w:t>: Documento en el que se elimine, suprime o borra la información clasificada como reservada o confidencial para permitir su acceso.”</w:t>
      </w:r>
    </w:p>
    <w:p w14:paraId="11FD9BE3" w14:textId="77777777" w:rsidR="00E82C95" w:rsidRPr="00F40DB6" w:rsidRDefault="00E82C95">
      <w:pPr>
        <w:spacing w:line="276" w:lineRule="auto"/>
        <w:jc w:val="both"/>
        <w:rPr>
          <w:sz w:val="22"/>
          <w:szCs w:val="22"/>
        </w:rPr>
      </w:pPr>
    </w:p>
    <w:p w14:paraId="49521E2B"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“Artículo 6.</w:t>
      </w:r>
      <w:r w:rsidRPr="00F40DB6">
        <w:rPr>
          <w:rFonts w:ascii="Palatino Linotype" w:eastAsia="Palatino Linotype" w:hAnsi="Palatino Linotype" w:cs="Palatino Linotype"/>
          <w:i/>
          <w:color w:val="000000"/>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E5C3521" w14:textId="77777777" w:rsidR="00E82C95" w:rsidRPr="00F40DB6" w:rsidRDefault="00E82C95">
      <w:pPr>
        <w:spacing w:line="276" w:lineRule="auto"/>
        <w:jc w:val="both"/>
        <w:rPr>
          <w:sz w:val="22"/>
          <w:szCs w:val="22"/>
        </w:rPr>
      </w:pPr>
    </w:p>
    <w:p w14:paraId="626F2733"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“Artículo 137.</w:t>
      </w:r>
      <w:r w:rsidRPr="00F40DB6">
        <w:rPr>
          <w:rFonts w:ascii="Palatino Linotype" w:eastAsia="Palatino Linotype" w:hAnsi="Palatino Linotype" w:cs="Palatino Linotype"/>
          <w:i/>
          <w:color w:val="000000"/>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D3FC53D" w14:textId="77777777" w:rsidR="00E82C95" w:rsidRPr="00F40DB6" w:rsidRDefault="00E82C95">
      <w:pPr>
        <w:spacing w:line="276" w:lineRule="auto"/>
        <w:jc w:val="both"/>
        <w:rPr>
          <w:sz w:val="22"/>
          <w:szCs w:val="22"/>
        </w:rPr>
      </w:pPr>
    </w:p>
    <w:p w14:paraId="727E9CB5"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“Artículo 143</w:t>
      </w:r>
      <w:r w:rsidRPr="00F40DB6">
        <w:rPr>
          <w:rFonts w:ascii="Palatino Linotype" w:eastAsia="Palatino Linotype" w:hAnsi="Palatino Linotype" w:cs="Palatino Linotype"/>
          <w:i/>
          <w:color w:val="000000"/>
          <w:sz w:val="22"/>
          <w:szCs w:val="22"/>
        </w:rPr>
        <w:t>. Para los efectos de esta Ley se considera información confidencial, la clasificada como tal, de manera permanente, por su naturaleza, cuando:</w:t>
      </w:r>
    </w:p>
    <w:p w14:paraId="7E4ECD00"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b/>
          <w:i/>
          <w:color w:val="000000"/>
          <w:sz w:val="22"/>
          <w:szCs w:val="22"/>
        </w:rPr>
        <w:t>I.</w:t>
      </w:r>
      <w:r w:rsidRPr="00F40DB6">
        <w:rPr>
          <w:rFonts w:ascii="Palatino Linotype" w:eastAsia="Palatino Linotype" w:hAnsi="Palatino Linotype" w:cs="Palatino Linotype"/>
          <w:i/>
          <w:color w:val="000000"/>
          <w:sz w:val="22"/>
          <w:szCs w:val="22"/>
        </w:rPr>
        <w:t xml:space="preserve"> Se refiera a la información privada y los datos personales concernientes a una persona física o jurídica colectiva identificada o identificable;</w:t>
      </w:r>
    </w:p>
    <w:p w14:paraId="301B85F1"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i/>
          <w:color w:val="000000"/>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AEE3BA7" w14:textId="77777777" w:rsidR="00E82C95" w:rsidRPr="00F40DB6" w:rsidRDefault="000C0903">
      <w:pPr>
        <w:pBdr>
          <w:top w:val="nil"/>
          <w:left w:val="nil"/>
          <w:bottom w:val="nil"/>
          <w:right w:val="nil"/>
          <w:between w:val="nil"/>
        </w:pBdr>
        <w:spacing w:line="276" w:lineRule="auto"/>
        <w:ind w:left="993" w:right="1041"/>
        <w:jc w:val="both"/>
        <w:rPr>
          <w:color w:val="000000"/>
          <w:sz w:val="22"/>
          <w:szCs w:val="22"/>
        </w:rPr>
      </w:pPr>
      <w:r w:rsidRPr="00F40DB6">
        <w:rPr>
          <w:rFonts w:ascii="Palatino Linotype" w:eastAsia="Palatino Linotype" w:hAnsi="Palatino Linotype" w:cs="Palatino Linotype"/>
          <w:i/>
          <w:color w:val="000000"/>
          <w:sz w:val="22"/>
          <w:szCs w:val="22"/>
        </w:rPr>
        <w:t>III. La que presenten los particulares a los sujetos obligados, de conformidad con lo dispuesto por las leyes o los tratados internacionales.” </w:t>
      </w:r>
    </w:p>
    <w:p w14:paraId="10734BFD" w14:textId="77777777" w:rsidR="00E82C95" w:rsidRPr="00F40DB6" w:rsidRDefault="00E82C95">
      <w:pPr>
        <w:spacing w:line="360" w:lineRule="auto"/>
        <w:jc w:val="both"/>
        <w:rPr>
          <w:sz w:val="22"/>
          <w:szCs w:val="22"/>
        </w:rPr>
      </w:pPr>
    </w:p>
    <w:p w14:paraId="3236E5FA" w14:textId="77777777" w:rsidR="00E82C95" w:rsidRPr="00F40DB6" w:rsidRDefault="000C0903">
      <w:pPr>
        <w:pBdr>
          <w:top w:val="nil"/>
          <w:left w:val="nil"/>
          <w:bottom w:val="nil"/>
          <w:right w:val="nil"/>
          <w:between w:val="nil"/>
        </w:pBdr>
        <w:spacing w:line="360" w:lineRule="auto"/>
        <w:ind w:right="51"/>
        <w:jc w:val="both"/>
        <w:rPr>
          <w:color w:val="000000"/>
          <w:sz w:val="22"/>
          <w:szCs w:val="22"/>
        </w:rPr>
      </w:pPr>
      <w:r w:rsidRPr="00F40DB6">
        <w:rPr>
          <w:rFonts w:ascii="Palatino Linotype" w:eastAsia="Palatino Linotype" w:hAnsi="Palatino Linotype" w:cs="Palatino Linotype"/>
          <w:color w:val="000000"/>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deberá proceder a testar los datos personales que se encuentren contenidos en los documentos a entregar para satisfacer el derecho de acceso a la información pública de </w:t>
      </w:r>
      <w:r w:rsidRPr="00F40DB6">
        <w:rPr>
          <w:rFonts w:ascii="Palatino Linotype" w:eastAsia="Palatino Linotype" w:hAnsi="Palatino Linotype" w:cs="Palatino Linotype"/>
          <w:b/>
          <w:color w:val="000000"/>
          <w:sz w:val="22"/>
          <w:szCs w:val="22"/>
        </w:rPr>
        <w:t>la parte</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color w:val="000000"/>
          <w:sz w:val="22"/>
          <w:szCs w:val="22"/>
        </w:rPr>
        <w:t>Recurrente</w:t>
      </w:r>
      <w:r w:rsidRPr="00F40DB6">
        <w:rPr>
          <w:rFonts w:ascii="Palatino Linotype" w:eastAsia="Palatino Linotype" w:hAnsi="Palatino Linotype" w:cs="Palatino Linotype"/>
          <w:color w:val="000000"/>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F218314" w14:textId="77777777" w:rsidR="00E82C95" w:rsidRPr="00F40DB6" w:rsidRDefault="00E82C95">
      <w:pPr>
        <w:spacing w:line="360" w:lineRule="auto"/>
        <w:jc w:val="both"/>
        <w:rPr>
          <w:sz w:val="22"/>
          <w:szCs w:val="22"/>
        </w:rPr>
      </w:pPr>
    </w:p>
    <w:p w14:paraId="43AE9F9C" w14:textId="77777777" w:rsidR="00E82C95" w:rsidRPr="00F40DB6" w:rsidRDefault="000C0903">
      <w:pPr>
        <w:pBdr>
          <w:top w:val="nil"/>
          <w:left w:val="nil"/>
          <w:bottom w:val="nil"/>
          <w:right w:val="nil"/>
          <w:between w:val="nil"/>
        </w:pBdr>
        <w:spacing w:line="360" w:lineRule="auto"/>
        <w:ind w:right="50"/>
        <w:jc w:val="both"/>
        <w:rPr>
          <w:color w:val="000000"/>
          <w:sz w:val="22"/>
          <w:szCs w:val="22"/>
        </w:rPr>
      </w:pPr>
      <w:bookmarkStart w:id="8" w:name="_heading=h.xnfykruj9wkd" w:colFirst="0" w:colLast="0"/>
      <w:bookmarkEnd w:id="8"/>
      <w:r w:rsidRPr="00F40DB6">
        <w:rPr>
          <w:rFonts w:ascii="Palatino Linotype" w:eastAsia="Palatino Linotype" w:hAnsi="Palatino Linotype" w:cs="Palatino Linotype"/>
          <w:color w:val="000000"/>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D2DFB91" w14:textId="77777777" w:rsidR="00E82C95" w:rsidRPr="00F40DB6" w:rsidRDefault="00E82C95">
      <w:pPr>
        <w:spacing w:line="360" w:lineRule="auto"/>
        <w:jc w:val="both"/>
        <w:rPr>
          <w:sz w:val="22"/>
          <w:szCs w:val="22"/>
        </w:rPr>
      </w:pPr>
    </w:p>
    <w:p w14:paraId="08189FA1" w14:textId="77777777" w:rsidR="00E82C95" w:rsidRPr="00F40DB6" w:rsidRDefault="000C0903">
      <w:pPr>
        <w:pBdr>
          <w:top w:val="nil"/>
          <w:left w:val="nil"/>
          <w:bottom w:val="nil"/>
          <w:right w:val="nil"/>
          <w:between w:val="nil"/>
        </w:pBdr>
        <w:spacing w:line="360" w:lineRule="auto"/>
        <w:ind w:right="51"/>
        <w:jc w:val="both"/>
        <w:rPr>
          <w:color w:val="000000"/>
          <w:sz w:val="22"/>
          <w:szCs w:val="22"/>
        </w:rPr>
      </w:pPr>
      <w:r w:rsidRPr="00F40DB6">
        <w:rPr>
          <w:rFonts w:ascii="Palatino Linotype" w:eastAsia="Palatino Linotype" w:hAnsi="Palatino Linotype" w:cs="Palatino Linotype"/>
          <w:color w:val="000000"/>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sino que ello deberá realizarse en términos de lo que disponen los artículos 49 fracción VIII, 53, fracción X y 59, fracción V, de la Ley en consulta, cuyo sentido literal es el siguiente:</w:t>
      </w:r>
    </w:p>
    <w:p w14:paraId="33B08E93" w14:textId="77777777" w:rsidR="00E82C95" w:rsidRPr="00F40DB6" w:rsidRDefault="00E82C95">
      <w:pPr>
        <w:spacing w:line="360" w:lineRule="auto"/>
        <w:jc w:val="both"/>
        <w:rPr>
          <w:sz w:val="22"/>
          <w:szCs w:val="22"/>
        </w:rPr>
      </w:pPr>
    </w:p>
    <w:p w14:paraId="175A61E4"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b/>
          <w:i/>
          <w:color w:val="000000"/>
          <w:sz w:val="22"/>
          <w:szCs w:val="22"/>
        </w:rPr>
        <w:t>“Artículo 49.</w:t>
      </w:r>
      <w:r w:rsidRPr="00F40DB6">
        <w:rPr>
          <w:rFonts w:ascii="Palatino Linotype" w:eastAsia="Palatino Linotype" w:hAnsi="Palatino Linotype" w:cs="Palatino Linotype"/>
          <w:i/>
          <w:color w:val="000000"/>
          <w:sz w:val="22"/>
          <w:szCs w:val="22"/>
        </w:rPr>
        <w:t xml:space="preserve"> </w:t>
      </w:r>
      <w:r w:rsidRPr="00F40DB6">
        <w:rPr>
          <w:rFonts w:ascii="Palatino Linotype" w:eastAsia="Palatino Linotype" w:hAnsi="Palatino Linotype" w:cs="Palatino Linotype"/>
          <w:b/>
          <w:i/>
          <w:color w:val="000000"/>
          <w:sz w:val="22"/>
          <w:szCs w:val="22"/>
        </w:rPr>
        <w:t>Los Comités de Transparencia</w:t>
      </w:r>
      <w:r w:rsidRPr="00F40DB6">
        <w:rPr>
          <w:rFonts w:ascii="Palatino Linotype" w:eastAsia="Palatino Linotype" w:hAnsi="Palatino Linotype" w:cs="Palatino Linotype"/>
          <w:i/>
          <w:color w:val="000000"/>
          <w:sz w:val="22"/>
          <w:szCs w:val="22"/>
        </w:rPr>
        <w:t xml:space="preserve"> tendrán las siguientes atribuciones:</w:t>
      </w:r>
    </w:p>
    <w:p w14:paraId="016A1C0F"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b/>
          <w:i/>
          <w:color w:val="000000"/>
          <w:sz w:val="22"/>
          <w:szCs w:val="22"/>
        </w:rPr>
        <w:t>VIII. Aprobar, modificar o revocar la clasificación de la información</w:t>
      </w:r>
      <w:r w:rsidRPr="00F40DB6">
        <w:rPr>
          <w:rFonts w:ascii="Palatino Linotype" w:eastAsia="Palatino Linotype" w:hAnsi="Palatino Linotype" w:cs="Palatino Linotype"/>
          <w:i/>
          <w:color w:val="000000"/>
          <w:sz w:val="22"/>
          <w:szCs w:val="22"/>
        </w:rPr>
        <w:t>…”</w:t>
      </w:r>
    </w:p>
    <w:p w14:paraId="5EC30FB7"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i/>
          <w:color w:val="000000"/>
          <w:sz w:val="22"/>
          <w:szCs w:val="22"/>
        </w:rPr>
        <w:lastRenderedPageBreak/>
        <w:t>“</w:t>
      </w:r>
      <w:r w:rsidRPr="00F40DB6">
        <w:rPr>
          <w:rFonts w:ascii="Palatino Linotype" w:eastAsia="Palatino Linotype" w:hAnsi="Palatino Linotype" w:cs="Palatino Linotype"/>
          <w:b/>
          <w:i/>
          <w:color w:val="000000"/>
          <w:sz w:val="22"/>
          <w:szCs w:val="22"/>
        </w:rPr>
        <w:t>Artículo 53.</w:t>
      </w:r>
      <w:r w:rsidRPr="00F40DB6">
        <w:rPr>
          <w:rFonts w:ascii="Palatino Linotype" w:eastAsia="Palatino Linotype" w:hAnsi="Palatino Linotype" w:cs="Palatino Linotype"/>
          <w:i/>
          <w:color w:val="000000"/>
          <w:sz w:val="22"/>
          <w:szCs w:val="22"/>
        </w:rPr>
        <w:t xml:space="preserve"> Las </w:t>
      </w:r>
      <w:r w:rsidRPr="00F40DB6">
        <w:rPr>
          <w:rFonts w:ascii="Palatino Linotype" w:eastAsia="Palatino Linotype" w:hAnsi="Palatino Linotype" w:cs="Palatino Linotype"/>
          <w:b/>
          <w:i/>
          <w:color w:val="000000"/>
          <w:sz w:val="22"/>
          <w:szCs w:val="22"/>
        </w:rPr>
        <w:t>Unidades de Transparencia</w:t>
      </w:r>
      <w:r w:rsidRPr="00F40DB6">
        <w:rPr>
          <w:rFonts w:ascii="Palatino Linotype" w:eastAsia="Palatino Linotype" w:hAnsi="Palatino Linotype" w:cs="Palatino Linotype"/>
          <w:i/>
          <w:color w:val="000000"/>
          <w:sz w:val="22"/>
          <w:szCs w:val="22"/>
        </w:rPr>
        <w:t xml:space="preserve"> tendrán las siguientes </w:t>
      </w:r>
      <w:r w:rsidRPr="00F40DB6">
        <w:rPr>
          <w:rFonts w:ascii="Palatino Linotype" w:eastAsia="Palatino Linotype" w:hAnsi="Palatino Linotype" w:cs="Palatino Linotype"/>
          <w:b/>
          <w:i/>
          <w:color w:val="000000"/>
          <w:sz w:val="22"/>
          <w:szCs w:val="22"/>
        </w:rPr>
        <w:t>funciones</w:t>
      </w:r>
      <w:r w:rsidRPr="00F40DB6">
        <w:rPr>
          <w:rFonts w:ascii="Palatino Linotype" w:eastAsia="Palatino Linotype" w:hAnsi="Palatino Linotype" w:cs="Palatino Linotype"/>
          <w:i/>
          <w:color w:val="000000"/>
          <w:sz w:val="22"/>
          <w:szCs w:val="22"/>
        </w:rPr>
        <w:t>:</w:t>
      </w:r>
    </w:p>
    <w:p w14:paraId="7C3EB605"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b/>
          <w:i/>
          <w:color w:val="000000"/>
          <w:sz w:val="22"/>
          <w:szCs w:val="22"/>
        </w:rPr>
        <w:t>X. Presentar ante el Comité, el proyecto de clasificación de información</w:t>
      </w:r>
      <w:r w:rsidRPr="00F40DB6">
        <w:rPr>
          <w:rFonts w:ascii="Palatino Linotype" w:eastAsia="Palatino Linotype" w:hAnsi="Palatino Linotype" w:cs="Palatino Linotype"/>
          <w:i/>
          <w:color w:val="000000"/>
          <w:sz w:val="22"/>
          <w:szCs w:val="22"/>
        </w:rPr>
        <w:t>…” </w:t>
      </w:r>
    </w:p>
    <w:p w14:paraId="0CD9E19E"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b/>
          <w:i/>
          <w:color w:val="000000"/>
          <w:sz w:val="22"/>
          <w:szCs w:val="22"/>
        </w:rPr>
        <w:t>“Artículo 59.</w:t>
      </w:r>
      <w:r w:rsidRPr="00F40DB6">
        <w:rPr>
          <w:rFonts w:ascii="Palatino Linotype" w:eastAsia="Palatino Linotype" w:hAnsi="Palatino Linotype" w:cs="Palatino Linotype"/>
          <w:i/>
          <w:color w:val="000000"/>
          <w:sz w:val="22"/>
          <w:szCs w:val="22"/>
        </w:rPr>
        <w:t xml:space="preserve"> Los </w:t>
      </w:r>
      <w:r w:rsidRPr="00F40DB6">
        <w:rPr>
          <w:rFonts w:ascii="Palatino Linotype" w:eastAsia="Palatino Linotype" w:hAnsi="Palatino Linotype" w:cs="Palatino Linotype"/>
          <w:b/>
          <w:i/>
          <w:color w:val="000000"/>
          <w:sz w:val="22"/>
          <w:szCs w:val="22"/>
        </w:rPr>
        <w:t>servidores públicos habilitados</w:t>
      </w:r>
      <w:r w:rsidRPr="00F40DB6">
        <w:rPr>
          <w:rFonts w:ascii="Palatino Linotype" w:eastAsia="Palatino Linotype" w:hAnsi="Palatino Linotype" w:cs="Palatino Linotype"/>
          <w:i/>
          <w:color w:val="000000"/>
          <w:sz w:val="22"/>
          <w:szCs w:val="22"/>
        </w:rPr>
        <w:t xml:space="preserve"> tendrán las </w:t>
      </w:r>
      <w:r w:rsidRPr="00F40DB6">
        <w:rPr>
          <w:rFonts w:ascii="Palatino Linotype" w:eastAsia="Palatino Linotype" w:hAnsi="Palatino Linotype" w:cs="Palatino Linotype"/>
          <w:b/>
          <w:i/>
          <w:color w:val="000000"/>
          <w:sz w:val="22"/>
          <w:szCs w:val="22"/>
        </w:rPr>
        <w:t>funciones</w:t>
      </w:r>
      <w:r w:rsidRPr="00F40DB6">
        <w:rPr>
          <w:rFonts w:ascii="Palatino Linotype" w:eastAsia="Palatino Linotype" w:hAnsi="Palatino Linotype" w:cs="Palatino Linotype"/>
          <w:i/>
          <w:color w:val="000000"/>
          <w:sz w:val="22"/>
          <w:szCs w:val="22"/>
        </w:rPr>
        <w:t xml:space="preserve"> siguientes:</w:t>
      </w:r>
    </w:p>
    <w:p w14:paraId="1DB1315C" w14:textId="77777777" w:rsidR="00E82C95" w:rsidRPr="00F40DB6" w:rsidRDefault="000C0903">
      <w:pPr>
        <w:pBdr>
          <w:top w:val="nil"/>
          <w:left w:val="nil"/>
          <w:bottom w:val="nil"/>
          <w:right w:val="nil"/>
          <w:between w:val="nil"/>
        </w:pBdr>
        <w:spacing w:line="276" w:lineRule="auto"/>
        <w:ind w:left="992" w:right="1043"/>
        <w:jc w:val="both"/>
        <w:rPr>
          <w:color w:val="000000"/>
          <w:sz w:val="22"/>
          <w:szCs w:val="22"/>
        </w:rPr>
      </w:pPr>
      <w:r w:rsidRPr="00F40DB6">
        <w:rPr>
          <w:rFonts w:ascii="Palatino Linotype" w:eastAsia="Palatino Linotype" w:hAnsi="Palatino Linotype" w:cs="Palatino Linotype"/>
          <w:b/>
          <w:i/>
          <w:color w:val="000000"/>
          <w:sz w:val="22"/>
          <w:szCs w:val="22"/>
        </w:rPr>
        <w:t>V. Integrar y presentar al responsable de la Unidad de Transparencia la propuesta de clasificación de información</w:t>
      </w:r>
      <w:r w:rsidRPr="00F40DB6">
        <w:rPr>
          <w:rFonts w:ascii="Palatino Linotype" w:eastAsia="Palatino Linotype" w:hAnsi="Palatino Linotype" w:cs="Palatino Linotype"/>
          <w:i/>
          <w:color w:val="000000"/>
          <w:sz w:val="22"/>
          <w:szCs w:val="22"/>
        </w:rPr>
        <w:t>, la cual tendrá los fundamentos y argumentos en que se basa dicha propuesta…” </w:t>
      </w:r>
    </w:p>
    <w:p w14:paraId="31BF4A6C" w14:textId="77777777" w:rsidR="00E82C95" w:rsidRPr="00F40DB6" w:rsidRDefault="00E82C95">
      <w:pPr>
        <w:spacing w:line="360" w:lineRule="auto"/>
        <w:jc w:val="both"/>
        <w:rPr>
          <w:sz w:val="22"/>
          <w:szCs w:val="22"/>
        </w:rPr>
      </w:pPr>
    </w:p>
    <w:p w14:paraId="1296ED53"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31B45B2" w14:textId="77777777" w:rsidR="00E82C95" w:rsidRPr="00F40DB6" w:rsidRDefault="00E82C95">
      <w:pPr>
        <w:spacing w:line="360" w:lineRule="auto"/>
        <w:jc w:val="both"/>
        <w:rPr>
          <w:sz w:val="22"/>
          <w:szCs w:val="22"/>
        </w:rPr>
      </w:pPr>
    </w:p>
    <w:p w14:paraId="084D8E84"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Para lo cual, a su vez en el caso de información de carácter confidencial, se debe atender a lo que señala el artículo 149 de la Ley de Transparencia Local vigente, que se lee como sigue:</w:t>
      </w:r>
    </w:p>
    <w:p w14:paraId="2261110E" w14:textId="77777777" w:rsidR="00E82C95" w:rsidRPr="00F40DB6" w:rsidRDefault="00E82C95">
      <w:pPr>
        <w:spacing w:line="276" w:lineRule="auto"/>
        <w:jc w:val="both"/>
        <w:rPr>
          <w:sz w:val="22"/>
          <w:szCs w:val="22"/>
        </w:rPr>
      </w:pPr>
    </w:p>
    <w:p w14:paraId="00D81B49" w14:textId="77777777" w:rsidR="00E82C95" w:rsidRPr="00F40DB6" w:rsidRDefault="000C0903">
      <w:pPr>
        <w:pBdr>
          <w:top w:val="nil"/>
          <w:left w:val="nil"/>
          <w:bottom w:val="nil"/>
          <w:right w:val="nil"/>
          <w:between w:val="nil"/>
        </w:pBdr>
        <w:spacing w:after="240" w:line="276" w:lineRule="auto"/>
        <w:ind w:left="993" w:right="1041"/>
        <w:jc w:val="both"/>
        <w:rPr>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Artículo 149.</w:t>
      </w:r>
      <w:r w:rsidRPr="00F40DB6">
        <w:rPr>
          <w:rFonts w:ascii="Palatino Linotype" w:eastAsia="Palatino Linotype" w:hAnsi="Palatino Linotype" w:cs="Palatino Linotype"/>
          <w:i/>
          <w:color w:val="000000"/>
          <w:sz w:val="22"/>
          <w:szCs w:val="22"/>
        </w:rPr>
        <w:t xml:space="preserve"> El </w:t>
      </w:r>
      <w:r w:rsidRPr="00F40DB6">
        <w:rPr>
          <w:rFonts w:ascii="Palatino Linotype" w:eastAsia="Palatino Linotype" w:hAnsi="Palatino Linotype" w:cs="Palatino Linotype"/>
          <w:b/>
          <w:i/>
          <w:color w:val="000000"/>
          <w:sz w:val="22"/>
          <w:szCs w:val="22"/>
        </w:rPr>
        <w:t>acuerdo que clasifique la información como confidencial</w:t>
      </w:r>
      <w:r w:rsidRPr="00F40DB6">
        <w:rPr>
          <w:rFonts w:ascii="Palatino Linotype" w:eastAsia="Palatino Linotype" w:hAnsi="Palatino Linotype" w:cs="Palatino Linotype"/>
          <w:i/>
          <w:color w:val="000000"/>
          <w:sz w:val="22"/>
          <w:szCs w:val="22"/>
        </w:rPr>
        <w:t xml:space="preserve"> deberá contener un razonamiento lógico en el que demuestre que la información se encuentra en alguna o algunas de las hipótesis previstas en la presente Ley.”</w:t>
      </w:r>
    </w:p>
    <w:p w14:paraId="7D9B60C9" w14:textId="77777777" w:rsidR="00E82C95" w:rsidRPr="00F40DB6" w:rsidRDefault="000C090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sidRPr="00F40DB6">
        <w:rPr>
          <w:rFonts w:ascii="Palatino Linotype" w:eastAsia="Palatino Linotype" w:hAnsi="Palatino Linotype" w:cs="Palatino Linotype"/>
          <w:color w:val="000000"/>
          <w:sz w:val="22"/>
          <w:szCs w:val="22"/>
        </w:rPr>
        <w:t xml:space="preserve">Es decir,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w:t>
      </w:r>
      <w:r w:rsidRPr="00F40DB6">
        <w:rPr>
          <w:rFonts w:ascii="Palatino Linotype" w:eastAsia="Palatino Linotype" w:hAnsi="Palatino Linotype" w:cs="Palatino Linotype"/>
          <w:color w:val="000000"/>
          <w:sz w:val="22"/>
          <w:szCs w:val="22"/>
        </w:rPr>
        <w:lastRenderedPageBreak/>
        <w:t>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CDCF1BC"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5332A245"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La </w:t>
      </w:r>
      <w:r w:rsidRPr="00F40DB6">
        <w:rPr>
          <w:rFonts w:ascii="Palatino Linotype" w:eastAsia="Palatino Linotype" w:hAnsi="Palatino Linotype" w:cs="Palatino Linotype"/>
          <w:b/>
          <w:sz w:val="22"/>
          <w:szCs w:val="22"/>
        </w:rPr>
        <w:t>clave de elector</w:t>
      </w:r>
      <w:r w:rsidRPr="00F40DB6">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F40DB6">
        <w:rPr>
          <w:rFonts w:ascii="Palatino Linotype" w:eastAsia="Palatino Linotype" w:hAnsi="Palatino Linotype" w:cs="Palatino Linotype"/>
          <w:sz w:val="22"/>
          <w:szCs w:val="22"/>
        </w:rPr>
        <w:t>homoclave</w:t>
      </w:r>
      <w:proofErr w:type="spellEnd"/>
      <w:r w:rsidRPr="00F40DB6">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58881D43"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El </w:t>
      </w:r>
      <w:r w:rsidRPr="00F40DB6">
        <w:rPr>
          <w:rFonts w:ascii="Palatino Linotype" w:eastAsia="Palatino Linotype" w:hAnsi="Palatino Linotype" w:cs="Palatino Linotype"/>
          <w:b/>
          <w:sz w:val="22"/>
          <w:szCs w:val="22"/>
        </w:rPr>
        <w:t>número de OCR,</w:t>
      </w:r>
      <w:r w:rsidRPr="00F40DB6">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F40DB6">
        <w:rPr>
          <w:rFonts w:ascii="Palatino Linotype" w:eastAsia="Palatino Linotype" w:hAnsi="Palatino Linotype" w:cs="Palatino Linotype"/>
          <w:sz w:val="22"/>
          <w:szCs w:val="22"/>
        </w:rPr>
        <w:t>geoelectoral</w:t>
      </w:r>
      <w:proofErr w:type="spellEnd"/>
      <w:r w:rsidRPr="00F40DB6">
        <w:rPr>
          <w:rFonts w:ascii="Palatino Linotype" w:eastAsia="Palatino Linotype" w:hAnsi="Palatino Linotype" w:cs="Palatino Linotype"/>
          <w:sz w:val="22"/>
          <w:szCs w:val="22"/>
        </w:rPr>
        <w:t xml:space="preserve"> ahí contenida, por lo que es susceptible de resguardarse.</w:t>
      </w:r>
    </w:p>
    <w:p w14:paraId="78D77844"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La </w:t>
      </w:r>
      <w:r w:rsidRPr="00F40DB6">
        <w:rPr>
          <w:rFonts w:ascii="Palatino Linotype" w:eastAsia="Palatino Linotype" w:hAnsi="Palatino Linotype" w:cs="Palatino Linotype"/>
          <w:b/>
          <w:sz w:val="22"/>
          <w:szCs w:val="22"/>
        </w:rPr>
        <w:t>clave única del registro de población,</w:t>
      </w:r>
      <w:r w:rsidRPr="00F40DB6">
        <w:rPr>
          <w:rFonts w:ascii="Palatino Linotype" w:eastAsia="Palatino Linotype" w:hAnsi="Palatino Linotype" w:cs="Palatino Linotype"/>
          <w:i/>
          <w:sz w:val="22"/>
          <w:szCs w:val="22"/>
        </w:rPr>
        <w:t xml:space="preserve"> </w:t>
      </w:r>
      <w:r w:rsidRPr="00F40DB6">
        <w:rPr>
          <w:rFonts w:ascii="Palatino Linotype" w:eastAsia="Palatino Linotype" w:hAnsi="Palatino Linotype" w:cs="Palatino Linotype"/>
          <w:sz w:val="22"/>
          <w:szCs w:val="22"/>
        </w:rPr>
        <w:t xml:space="preserve">se integra por datos personales que sólo conciernen al particular titular de la misma, como lo son su nombre, apellidos, fecha de nacimiento, lugar de nacimiento y sexo. Dichos datos, constituyen información que </w:t>
      </w:r>
      <w:r w:rsidRPr="00F40DB6">
        <w:rPr>
          <w:rFonts w:ascii="Palatino Linotype" w:eastAsia="Palatino Linotype" w:hAnsi="Palatino Linotype" w:cs="Palatino Linotype"/>
          <w:sz w:val="22"/>
          <w:szCs w:val="22"/>
        </w:rPr>
        <w:lastRenderedPageBreak/>
        <w:t>distingue plenamente a una persona física del resto de los habitantes del país, por lo está considerada como información confidencial.</w:t>
      </w:r>
    </w:p>
    <w:p w14:paraId="7D2DBC3D" w14:textId="77777777" w:rsidR="00E82C95" w:rsidRPr="00F40DB6" w:rsidRDefault="000C0903">
      <w:pPr>
        <w:spacing w:before="240" w:after="240" w:line="360" w:lineRule="auto"/>
        <w:ind w:right="50"/>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Por cuanto hace al </w:t>
      </w:r>
      <w:r w:rsidRPr="00F40DB6">
        <w:rPr>
          <w:rFonts w:ascii="Palatino Linotype" w:eastAsia="Palatino Linotype" w:hAnsi="Palatino Linotype" w:cs="Palatino Linotype"/>
          <w:b/>
          <w:sz w:val="22"/>
          <w:szCs w:val="22"/>
        </w:rPr>
        <w:t xml:space="preserve">Registro Federal de Contribuyentes (RFC) </w:t>
      </w:r>
      <w:r w:rsidRPr="00F40DB6">
        <w:rPr>
          <w:rFonts w:ascii="Palatino Linotype" w:eastAsia="Palatino Linotype" w:hAnsi="Palatino Linotype" w:cs="Palatino Linotype"/>
          <w:sz w:val="22"/>
          <w:szCs w:val="22"/>
        </w:rPr>
        <w:t>y</w:t>
      </w:r>
      <w:r w:rsidRPr="00F40DB6">
        <w:rPr>
          <w:rFonts w:ascii="Palatino Linotype" w:eastAsia="Palatino Linotype" w:hAnsi="Palatino Linotype" w:cs="Palatino Linotype"/>
          <w:b/>
          <w:sz w:val="22"/>
          <w:szCs w:val="22"/>
        </w:rPr>
        <w:t xml:space="preserve"> el domicilio fiscal </w:t>
      </w:r>
      <w:r w:rsidRPr="00F40DB6">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E9B73F5" w14:textId="77777777" w:rsidR="00E82C95" w:rsidRPr="00F40DB6" w:rsidRDefault="000C0903">
      <w:pPr>
        <w:spacing w:before="240" w:after="240" w:line="360" w:lineRule="auto"/>
        <w:ind w:right="50"/>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0CBC6B54" w14:textId="77777777" w:rsidR="00E82C95" w:rsidRPr="00F40DB6" w:rsidRDefault="000C0903">
      <w:pPr>
        <w:spacing w:before="240" w:after="240" w:line="360" w:lineRule="auto"/>
        <w:ind w:right="50"/>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F40DB6">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F40DB6">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336E2984"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Robustece lo anterior el criterio orientador 04/21 emitido por el entonces Instituto Nacional de Transparencia, Acceso a la Información y Protección de Datos Personales, INAI, el cual refiere:</w:t>
      </w:r>
    </w:p>
    <w:p w14:paraId="243B890B" w14:textId="77777777" w:rsidR="00E82C95" w:rsidRPr="00F40DB6" w:rsidRDefault="000C0903">
      <w:pPr>
        <w:spacing w:before="120" w:after="120"/>
        <w:ind w:left="851"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b/>
          <w:i/>
          <w:sz w:val="22"/>
          <w:szCs w:val="22"/>
        </w:rPr>
        <w:lastRenderedPageBreak/>
        <w:t xml:space="preserve">“Registro Federal de Contribuyentes (RFC) de personas físicas proveedoras o contratistas. </w:t>
      </w:r>
      <w:r w:rsidRPr="00F40DB6">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1B05278A" w14:textId="77777777" w:rsidR="00E82C95" w:rsidRPr="00F40DB6" w:rsidRDefault="000C0903">
      <w:pPr>
        <w:spacing w:before="240" w:after="240" w:line="360" w:lineRule="auto"/>
        <w:ind w:right="50"/>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Relacionado con lo anterior, el </w:t>
      </w:r>
      <w:r w:rsidRPr="00F40DB6">
        <w:rPr>
          <w:rFonts w:ascii="Palatino Linotype" w:eastAsia="Palatino Linotype" w:hAnsi="Palatino Linotype" w:cs="Palatino Linotype"/>
          <w:b/>
          <w:sz w:val="22"/>
          <w:szCs w:val="22"/>
        </w:rPr>
        <w:t>nombre de las personas físicas</w:t>
      </w:r>
      <w:r w:rsidRPr="00F40DB6">
        <w:rPr>
          <w:rFonts w:ascii="Palatino Linotype" w:eastAsia="Palatino Linotype" w:hAnsi="Palatino Linotype" w:cs="Palatino Linotype"/>
          <w:sz w:val="22"/>
          <w:szCs w:val="22"/>
        </w:rPr>
        <w:t xml:space="preserve"> o los </w:t>
      </w:r>
      <w:r w:rsidRPr="00F40DB6">
        <w:rPr>
          <w:rFonts w:ascii="Palatino Linotype" w:eastAsia="Palatino Linotype" w:hAnsi="Palatino Linotype" w:cs="Palatino Linotype"/>
          <w:b/>
          <w:sz w:val="22"/>
          <w:szCs w:val="22"/>
        </w:rPr>
        <w:t>representantes legales de las personas morales</w:t>
      </w:r>
      <w:r w:rsidRPr="00F40DB6">
        <w:rPr>
          <w:rFonts w:ascii="Palatino Linotype" w:eastAsia="Palatino Linotype" w:hAnsi="Palatino Linotype" w:cs="Palatino Linotype"/>
          <w:sz w:val="22"/>
          <w:szCs w:val="22"/>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FCAA9FB" w14:textId="77777777" w:rsidR="00E82C95" w:rsidRPr="00F40DB6" w:rsidRDefault="000C0903">
      <w:pPr>
        <w:spacing w:before="240" w:after="240" w:line="360" w:lineRule="auto"/>
        <w:ind w:right="50"/>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0CE7DBA7" w14:textId="77777777" w:rsidR="00E82C95" w:rsidRPr="00F40DB6" w:rsidRDefault="000C0903">
      <w:pPr>
        <w:spacing w:before="120" w:after="120"/>
        <w:ind w:left="851"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w:t>
      </w:r>
      <w:r w:rsidRPr="00F40DB6">
        <w:rPr>
          <w:rFonts w:ascii="Palatino Linotype" w:eastAsia="Palatino Linotype" w:hAnsi="Palatino Linotype" w:cs="Palatino Linotype"/>
          <w:b/>
          <w:i/>
          <w:sz w:val="22"/>
          <w:szCs w:val="22"/>
        </w:rPr>
        <w:t>Artículo 23.</w:t>
      </w:r>
      <w:r w:rsidRPr="00F40DB6">
        <w:rPr>
          <w:rFonts w:ascii="Palatino Linotype" w:eastAsia="Palatino Linotype" w:hAnsi="Palatino Linotype" w:cs="Palatino Linotype"/>
          <w:i/>
          <w:sz w:val="22"/>
          <w:szCs w:val="22"/>
        </w:rPr>
        <w:t xml:space="preserve"> (…)</w:t>
      </w:r>
    </w:p>
    <w:p w14:paraId="35E24480" w14:textId="77777777" w:rsidR="00E82C95" w:rsidRPr="00F40DB6" w:rsidRDefault="000C0903">
      <w:pPr>
        <w:spacing w:before="120" w:after="120"/>
        <w:ind w:left="851" w:right="902"/>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46AAA22" w14:textId="77777777" w:rsidR="00E82C95" w:rsidRPr="00F40DB6" w:rsidRDefault="000C0903">
      <w:pPr>
        <w:spacing w:before="280" w:after="28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Asimismo, resulta aplicable el contenido del criterio orientador 01/19 emitido por el entonces Instituto Nacional de Transparencia, Acceso a la Información, y Protección de Datos Personales, INAI, que lleva por rubro y texto los siguientes</w:t>
      </w:r>
    </w:p>
    <w:p w14:paraId="4B0DA6B4" w14:textId="77777777" w:rsidR="00E82C95" w:rsidRPr="00F40DB6" w:rsidRDefault="000C0903">
      <w:pPr>
        <w:ind w:left="851"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b/>
          <w:i/>
          <w:sz w:val="22"/>
          <w:szCs w:val="22"/>
        </w:rPr>
        <w:lastRenderedPageBreak/>
        <w:t>“Datos de identificación del representante o apoderado legal.</w:t>
      </w:r>
      <w:r w:rsidRPr="00F40DB6">
        <w:rPr>
          <w:rFonts w:ascii="Palatino Linotype" w:eastAsia="Palatino Linotype" w:hAnsi="Palatino Linotype" w:cs="Palatino Linotype"/>
          <w:i/>
          <w:sz w:val="22"/>
          <w:szCs w:val="22"/>
        </w:rPr>
        <w:t xml:space="preserve"> </w:t>
      </w:r>
      <w:r w:rsidRPr="00F40DB6">
        <w:rPr>
          <w:rFonts w:ascii="Palatino Linotype" w:eastAsia="Palatino Linotype" w:hAnsi="Palatino Linotype" w:cs="Palatino Linotype"/>
          <w:b/>
          <w:i/>
          <w:sz w:val="22"/>
          <w:szCs w:val="22"/>
        </w:rPr>
        <w:t xml:space="preserve">Naturaleza jurídica. </w:t>
      </w:r>
      <w:r w:rsidRPr="00F40DB6">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F40DB6">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F40DB6">
        <w:rPr>
          <w:rFonts w:ascii="Palatino Linotype" w:eastAsia="Palatino Linotype" w:hAnsi="Palatino Linotype" w:cs="Palatino Linotype"/>
          <w:i/>
          <w:sz w:val="22"/>
          <w:szCs w:val="22"/>
        </w:rPr>
        <w:t>.”</w:t>
      </w:r>
    </w:p>
    <w:p w14:paraId="65C124C0"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 xml:space="preserve">Mientras que en el caso del </w:t>
      </w:r>
      <w:r w:rsidRPr="00F40DB6">
        <w:rPr>
          <w:rFonts w:ascii="Palatino Linotype" w:eastAsia="Palatino Linotype" w:hAnsi="Palatino Linotype" w:cs="Palatino Linotype"/>
          <w:b/>
          <w:sz w:val="22"/>
          <w:szCs w:val="22"/>
        </w:rPr>
        <w:t>folio fiscal</w:t>
      </w:r>
      <w:r w:rsidRPr="00F40DB6">
        <w:rPr>
          <w:rFonts w:ascii="Palatino Linotype" w:eastAsia="Palatino Linotype" w:hAnsi="Palatino Linotype" w:cs="Palatino Linotype"/>
          <w:sz w:val="22"/>
          <w:szCs w:val="22"/>
        </w:rPr>
        <w:t xml:space="preserve">, la </w:t>
      </w:r>
      <w:r w:rsidRPr="00F40DB6">
        <w:rPr>
          <w:rFonts w:ascii="Palatino Linotype" w:eastAsia="Palatino Linotype" w:hAnsi="Palatino Linotype" w:cs="Palatino Linotype"/>
          <w:b/>
          <w:sz w:val="22"/>
          <w:szCs w:val="22"/>
        </w:rPr>
        <w:t xml:space="preserve">cadena original, </w:t>
      </w:r>
      <w:r w:rsidRPr="00F40DB6">
        <w:rPr>
          <w:rFonts w:ascii="Palatino Linotype" w:eastAsia="Palatino Linotype" w:hAnsi="Palatino Linotype" w:cs="Palatino Linotype"/>
          <w:sz w:val="22"/>
          <w:szCs w:val="22"/>
        </w:rPr>
        <w:t>los</w:t>
      </w:r>
      <w:r w:rsidRPr="00F40DB6">
        <w:rPr>
          <w:rFonts w:ascii="Palatino Linotype" w:eastAsia="Palatino Linotype" w:hAnsi="Palatino Linotype" w:cs="Palatino Linotype"/>
          <w:b/>
          <w:sz w:val="22"/>
          <w:szCs w:val="22"/>
        </w:rPr>
        <w:t xml:space="preserve"> códigos bidimensionales o códigos QR,</w:t>
      </w:r>
      <w:r w:rsidRPr="00F40DB6">
        <w:rPr>
          <w:rFonts w:ascii="Palatino Linotype" w:eastAsia="Palatino Linotype" w:hAnsi="Palatino Linotype" w:cs="Palatino Linotype"/>
          <w:sz w:val="22"/>
          <w:szCs w:val="22"/>
        </w:rPr>
        <w:t xml:space="preserve"> y, en general, cualquier información de carácter fiscal,  pudiera contener un 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3DABC007" w14:textId="77777777" w:rsidR="00E82C95" w:rsidRPr="00F40DB6" w:rsidRDefault="000C0903">
      <w:pPr>
        <w:pBdr>
          <w:top w:val="nil"/>
          <w:left w:val="nil"/>
          <w:bottom w:val="nil"/>
          <w:right w:val="nil"/>
          <w:between w:val="nil"/>
        </w:pBdr>
        <w:spacing w:line="360" w:lineRule="auto"/>
        <w:ind w:right="-93"/>
        <w:jc w:val="both"/>
        <w:rPr>
          <w:color w:val="000000"/>
          <w:sz w:val="22"/>
          <w:szCs w:val="22"/>
        </w:rPr>
      </w:pPr>
      <w:r w:rsidRPr="00F40DB6">
        <w:rPr>
          <w:rFonts w:ascii="Palatino Linotype" w:eastAsia="Palatino Linotype" w:hAnsi="Palatino Linotype" w:cs="Palatino Linotype"/>
          <w:color w:val="000000"/>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00F2A410" w14:textId="77777777" w:rsidR="00E82C95" w:rsidRPr="00F40DB6" w:rsidRDefault="00E82C95">
      <w:pPr>
        <w:spacing w:line="360" w:lineRule="auto"/>
        <w:jc w:val="both"/>
        <w:rPr>
          <w:sz w:val="22"/>
          <w:szCs w:val="22"/>
        </w:rPr>
      </w:pPr>
    </w:p>
    <w:p w14:paraId="778CB348" w14:textId="77777777" w:rsidR="00E82C95" w:rsidRPr="00F40DB6" w:rsidRDefault="000C0903">
      <w:pPr>
        <w:pBdr>
          <w:top w:val="nil"/>
          <w:left w:val="nil"/>
          <w:bottom w:val="nil"/>
          <w:right w:val="nil"/>
          <w:between w:val="nil"/>
        </w:pBdr>
        <w:spacing w:line="360" w:lineRule="auto"/>
        <w:ind w:right="-93"/>
        <w:jc w:val="both"/>
        <w:rPr>
          <w:color w:val="000000"/>
          <w:sz w:val="22"/>
          <w:szCs w:val="22"/>
        </w:rPr>
      </w:pPr>
      <w:r w:rsidRPr="00F40DB6">
        <w:rPr>
          <w:rFonts w:ascii="Palatino Linotype" w:eastAsia="Palatino Linotype" w:hAnsi="Palatino Linotype" w:cs="Palatino Linotype"/>
          <w:color w:val="000000"/>
          <w:sz w:val="22"/>
          <w:szCs w:val="22"/>
        </w:rPr>
        <w:t>Ahora bien, tratándose de servidores públicos el Criterio orientador SO/002/2019, emitido por el entonces Instituto Nacional de Transparencia, Acceso a la Información y Protección de Datos Personales, establece lo siguiente:</w:t>
      </w:r>
    </w:p>
    <w:p w14:paraId="6BC6B735" w14:textId="77777777" w:rsidR="00E82C95" w:rsidRPr="00F40DB6" w:rsidRDefault="00E82C95">
      <w:pPr>
        <w:spacing w:line="360" w:lineRule="auto"/>
        <w:jc w:val="both"/>
        <w:rPr>
          <w:sz w:val="22"/>
          <w:szCs w:val="22"/>
        </w:rPr>
      </w:pPr>
    </w:p>
    <w:p w14:paraId="416F60C5" w14:textId="77777777" w:rsidR="00E82C95" w:rsidRPr="00F40DB6" w:rsidRDefault="000C0903">
      <w:pPr>
        <w:pBdr>
          <w:top w:val="nil"/>
          <w:left w:val="nil"/>
          <w:bottom w:val="nil"/>
          <w:right w:val="nil"/>
          <w:between w:val="nil"/>
        </w:pBdr>
        <w:spacing w:line="276" w:lineRule="auto"/>
        <w:ind w:left="851" w:right="822"/>
        <w:jc w:val="both"/>
        <w:rPr>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Firma y rúbrica de servidores públicos</w:t>
      </w:r>
      <w:r w:rsidRPr="00F40DB6">
        <w:rPr>
          <w:rFonts w:ascii="Palatino Linotype" w:eastAsia="Palatino Linotype" w:hAnsi="Palatino Linotype" w:cs="Palatino Linotype"/>
          <w:i/>
          <w:color w:val="000000"/>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68E02A6C" w14:textId="77777777" w:rsidR="00E82C95" w:rsidRPr="00F40DB6" w:rsidRDefault="00E82C95">
      <w:pPr>
        <w:spacing w:line="360" w:lineRule="auto"/>
        <w:jc w:val="both"/>
        <w:rPr>
          <w:sz w:val="22"/>
          <w:szCs w:val="22"/>
        </w:rPr>
      </w:pPr>
    </w:p>
    <w:p w14:paraId="7AC86EA9" w14:textId="77777777" w:rsidR="00E82C95" w:rsidRPr="00F40DB6" w:rsidRDefault="000C0903">
      <w:pPr>
        <w:pBdr>
          <w:top w:val="nil"/>
          <w:left w:val="nil"/>
          <w:bottom w:val="nil"/>
          <w:right w:val="nil"/>
          <w:between w:val="nil"/>
        </w:pBdr>
        <w:spacing w:line="360" w:lineRule="auto"/>
        <w:ind w:right="-93"/>
        <w:jc w:val="both"/>
        <w:rPr>
          <w:color w:val="000000"/>
          <w:sz w:val="22"/>
          <w:szCs w:val="22"/>
        </w:rPr>
      </w:pPr>
      <w:r w:rsidRPr="00F40DB6">
        <w:rPr>
          <w:rFonts w:ascii="Palatino Linotype" w:eastAsia="Palatino Linotype" w:hAnsi="Palatino Linotype" w:cs="Palatino Linotype"/>
          <w:color w:val="000000"/>
          <w:sz w:val="22"/>
          <w:szCs w:val="22"/>
        </w:rPr>
        <w:t>Como ya lo refiere el Criterio señalado, la firma es un dato personal confidencial y solo será pública para el caso de los servidores públicos en el ejercicio de sus funciones. </w:t>
      </w:r>
    </w:p>
    <w:p w14:paraId="764A4C24" w14:textId="77777777" w:rsidR="00E82C95" w:rsidRPr="00F40DB6" w:rsidRDefault="000C0903">
      <w:pPr>
        <w:pBdr>
          <w:top w:val="nil"/>
          <w:left w:val="nil"/>
          <w:bottom w:val="nil"/>
          <w:right w:val="nil"/>
          <w:between w:val="nil"/>
        </w:pBdr>
        <w:spacing w:before="240" w:after="240"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 xml:space="preserve">Respecto del </w:t>
      </w:r>
      <w:r w:rsidRPr="00F40DB6">
        <w:rPr>
          <w:rFonts w:ascii="Palatino Linotype" w:eastAsia="Palatino Linotype" w:hAnsi="Palatino Linotype" w:cs="Palatino Linotype"/>
          <w:b/>
          <w:color w:val="000000"/>
          <w:sz w:val="22"/>
          <w:szCs w:val="22"/>
        </w:rPr>
        <w:t>nombre de las personas físicas</w:t>
      </w:r>
      <w:r w:rsidRPr="00F40DB6">
        <w:rPr>
          <w:rFonts w:ascii="Palatino Linotype" w:eastAsia="Palatino Linotype" w:hAnsi="Palatino Linotype" w:cs="Palatino Linotype"/>
          <w:color w:val="000000"/>
          <w:sz w:val="22"/>
          <w:szCs w:val="22"/>
        </w:rPr>
        <w:t xml:space="preserve"> o los </w:t>
      </w:r>
      <w:r w:rsidRPr="00F40DB6">
        <w:rPr>
          <w:rFonts w:ascii="Palatino Linotype" w:eastAsia="Palatino Linotype" w:hAnsi="Palatino Linotype" w:cs="Palatino Linotype"/>
          <w:b/>
          <w:color w:val="000000"/>
          <w:sz w:val="22"/>
          <w:szCs w:val="22"/>
        </w:rPr>
        <w:t>representantes legales de las personas morales</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color w:val="000000"/>
          <w:sz w:val="22"/>
          <w:szCs w:val="22"/>
        </w:rPr>
        <w:t>en su calidad de proveedores, contratistas o prestadores de servicios, y la firma y rúbrica de estos</w:t>
      </w:r>
      <w:r w:rsidRPr="00F40DB6">
        <w:rPr>
          <w:rFonts w:ascii="Palatino Linotype" w:eastAsia="Palatino Linotype" w:hAnsi="Palatino Linotype" w:cs="Palatino Linotype"/>
          <w:color w:val="000000"/>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1B57FFEF" w14:textId="77777777" w:rsidR="00E82C95" w:rsidRPr="00F40DB6" w:rsidRDefault="000C0903">
      <w:pPr>
        <w:pBdr>
          <w:top w:val="nil"/>
          <w:left w:val="nil"/>
          <w:bottom w:val="nil"/>
          <w:right w:val="nil"/>
          <w:between w:val="nil"/>
        </w:pBdr>
        <w:spacing w:before="240" w:after="240"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1A023B3C" w14:textId="77777777" w:rsidR="00E82C95" w:rsidRPr="00F40DB6" w:rsidRDefault="000C0903">
      <w:pPr>
        <w:pBdr>
          <w:top w:val="nil"/>
          <w:left w:val="nil"/>
          <w:bottom w:val="nil"/>
          <w:right w:val="nil"/>
          <w:between w:val="nil"/>
        </w:pBdr>
        <w:spacing w:before="120" w:after="120" w:line="276" w:lineRule="auto"/>
        <w:ind w:left="851" w:right="902"/>
        <w:jc w:val="both"/>
        <w:rPr>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Artículo 23.</w:t>
      </w:r>
      <w:r w:rsidRPr="00F40DB6">
        <w:rPr>
          <w:rFonts w:ascii="Palatino Linotype" w:eastAsia="Palatino Linotype" w:hAnsi="Palatino Linotype" w:cs="Palatino Linotype"/>
          <w:i/>
          <w:color w:val="000000"/>
          <w:sz w:val="22"/>
          <w:szCs w:val="22"/>
        </w:rPr>
        <w:t xml:space="preserve"> (…)</w:t>
      </w:r>
    </w:p>
    <w:p w14:paraId="62A7243E" w14:textId="77777777" w:rsidR="00E82C95" w:rsidRPr="00F40DB6" w:rsidRDefault="000C0903">
      <w:pPr>
        <w:pBdr>
          <w:top w:val="nil"/>
          <w:left w:val="nil"/>
          <w:bottom w:val="nil"/>
          <w:right w:val="nil"/>
          <w:between w:val="nil"/>
        </w:pBdr>
        <w:spacing w:before="120" w:after="120" w:line="276" w:lineRule="auto"/>
        <w:ind w:left="851" w:right="902"/>
        <w:jc w:val="both"/>
        <w:rPr>
          <w:color w:val="000000"/>
          <w:sz w:val="22"/>
          <w:szCs w:val="22"/>
        </w:rPr>
      </w:pPr>
      <w:r w:rsidRPr="00F40DB6">
        <w:rPr>
          <w:rFonts w:ascii="Palatino Linotype" w:eastAsia="Palatino Linotype" w:hAnsi="Palatino Linotype" w:cs="Palatino Linotype"/>
          <w:i/>
          <w:color w:val="000000"/>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126483F" w14:textId="77777777" w:rsidR="00E82C95" w:rsidRPr="00F40DB6" w:rsidRDefault="000C0903">
      <w:pPr>
        <w:pBdr>
          <w:top w:val="nil"/>
          <w:left w:val="nil"/>
          <w:bottom w:val="nil"/>
          <w:right w:val="nil"/>
          <w:between w:val="nil"/>
        </w:pBdr>
        <w:spacing w:before="280" w:after="280" w:line="360" w:lineRule="auto"/>
        <w:jc w:val="both"/>
        <w:rPr>
          <w:color w:val="000000"/>
          <w:sz w:val="22"/>
          <w:szCs w:val="22"/>
        </w:rPr>
      </w:pPr>
      <w:r w:rsidRPr="00F40DB6">
        <w:rPr>
          <w:rFonts w:ascii="Palatino Linotype" w:eastAsia="Palatino Linotype" w:hAnsi="Palatino Linotype" w:cs="Palatino Linotype"/>
          <w:color w:val="000000"/>
          <w:sz w:val="22"/>
          <w:szCs w:val="22"/>
        </w:rPr>
        <w:t>Asimismo, resulta aplicable el contenido del criterio orientador 01/19 emitido por el entonces Instituto Nacional de Transparencia, Acceso a la Información, y Protección de Datos Personales, INAI, que lleva por rubro y texto los siguientes:</w:t>
      </w:r>
    </w:p>
    <w:p w14:paraId="74AE7E09" w14:textId="77777777" w:rsidR="00E82C95" w:rsidRPr="00F40DB6" w:rsidRDefault="000C0903">
      <w:pPr>
        <w:pBdr>
          <w:top w:val="nil"/>
          <w:left w:val="nil"/>
          <w:bottom w:val="nil"/>
          <w:right w:val="nil"/>
          <w:between w:val="nil"/>
        </w:pBdr>
        <w:spacing w:line="276" w:lineRule="auto"/>
        <w:ind w:left="851" w:right="900"/>
        <w:jc w:val="both"/>
        <w:rPr>
          <w:color w:val="000000"/>
          <w:sz w:val="22"/>
          <w:szCs w:val="22"/>
        </w:rPr>
      </w:pPr>
      <w:r w:rsidRPr="00F40DB6">
        <w:rPr>
          <w:rFonts w:ascii="Palatino Linotype" w:eastAsia="Palatino Linotype" w:hAnsi="Palatino Linotype" w:cs="Palatino Linotype"/>
          <w:b/>
          <w:i/>
          <w:color w:val="000000"/>
          <w:sz w:val="22"/>
          <w:szCs w:val="22"/>
        </w:rPr>
        <w:t>“Datos de identificación del representante o apoderado legal.</w:t>
      </w:r>
      <w:r w:rsidRPr="00F40DB6">
        <w:rPr>
          <w:rFonts w:ascii="Palatino Linotype" w:eastAsia="Palatino Linotype" w:hAnsi="Palatino Linotype" w:cs="Palatino Linotype"/>
          <w:i/>
          <w:color w:val="000000"/>
          <w:sz w:val="22"/>
          <w:szCs w:val="22"/>
        </w:rPr>
        <w:t xml:space="preserve"> </w:t>
      </w:r>
      <w:r w:rsidRPr="00F40DB6">
        <w:rPr>
          <w:rFonts w:ascii="Palatino Linotype" w:eastAsia="Palatino Linotype" w:hAnsi="Palatino Linotype" w:cs="Palatino Linotype"/>
          <w:b/>
          <w:i/>
          <w:color w:val="000000"/>
          <w:sz w:val="22"/>
          <w:szCs w:val="22"/>
        </w:rPr>
        <w:t xml:space="preserve">Naturaleza jurídica. El nombre, la </w:t>
      </w:r>
      <w:r w:rsidRPr="00F40DB6">
        <w:rPr>
          <w:rFonts w:ascii="Palatino Linotype" w:eastAsia="Palatino Linotype" w:hAnsi="Palatino Linotype" w:cs="Palatino Linotype"/>
          <w:b/>
          <w:i/>
          <w:color w:val="000000"/>
          <w:sz w:val="22"/>
          <w:szCs w:val="22"/>
          <w:u w:val="single"/>
        </w:rPr>
        <w:t>firma y la rúbrica</w:t>
      </w:r>
      <w:r w:rsidRPr="00F40DB6">
        <w:rPr>
          <w:rFonts w:ascii="Palatino Linotype" w:eastAsia="Palatino Linotype" w:hAnsi="Palatino Linotype" w:cs="Palatino Linotype"/>
          <w:i/>
          <w:color w:val="000000"/>
          <w:sz w:val="22"/>
          <w:szCs w:val="22"/>
        </w:rPr>
        <w:t xml:space="preserve"> de una persona física, que actúe </w:t>
      </w:r>
      <w:r w:rsidRPr="00F40DB6">
        <w:rPr>
          <w:rFonts w:ascii="Palatino Linotype" w:eastAsia="Palatino Linotype" w:hAnsi="Palatino Linotype" w:cs="Palatino Linotype"/>
          <w:i/>
          <w:color w:val="000000"/>
          <w:sz w:val="22"/>
          <w:szCs w:val="22"/>
        </w:rPr>
        <w:lastRenderedPageBreak/>
        <w:t xml:space="preserve">como representante o apoderado legal de un tercero que haya celebrado un acto jurídico, con algún sujeto obligado, </w:t>
      </w:r>
      <w:r w:rsidRPr="00F40DB6">
        <w:rPr>
          <w:rFonts w:ascii="Palatino Linotype" w:eastAsia="Palatino Linotype" w:hAnsi="Palatino Linotype" w:cs="Palatino Linotype"/>
          <w:b/>
          <w:i/>
          <w:color w:val="000000"/>
          <w:sz w:val="22"/>
          <w:szCs w:val="22"/>
          <w:u w:val="single"/>
        </w:rPr>
        <w:t>es información pública</w:t>
      </w:r>
      <w:r w:rsidRPr="00F40DB6">
        <w:rPr>
          <w:rFonts w:ascii="Palatino Linotype" w:eastAsia="Palatino Linotype" w:hAnsi="Palatino Linotype" w:cs="Palatino Linotype"/>
          <w:b/>
          <w:i/>
          <w:color w:val="000000"/>
          <w:sz w:val="22"/>
          <w:szCs w:val="22"/>
        </w:rPr>
        <w:t>, en razón de que tales datos fueron proporcionados con el objeto de expresar el consentimiento obligacional del tercero y otorgar validez a dicho instrumento jurídico</w:t>
      </w:r>
      <w:r w:rsidRPr="00F40DB6">
        <w:rPr>
          <w:rFonts w:ascii="Palatino Linotype" w:eastAsia="Palatino Linotype" w:hAnsi="Palatino Linotype" w:cs="Palatino Linotype"/>
          <w:i/>
          <w:color w:val="000000"/>
          <w:sz w:val="22"/>
          <w:szCs w:val="22"/>
        </w:rPr>
        <w:t>.”</w:t>
      </w:r>
    </w:p>
    <w:p w14:paraId="652627B6" w14:textId="77777777" w:rsidR="00E82C95" w:rsidRPr="00F40DB6" w:rsidRDefault="00E82C95">
      <w:pPr>
        <w:spacing w:line="360" w:lineRule="auto"/>
        <w:jc w:val="both"/>
        <w:rPr>
          <w:sz w:val="22"/>
          <w:szCs w:val="22"/>
        </w:rPr>
      </w:pPr>
    </w:p>
    <w:p w14:paraId="03CE687B"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208AF7B9" w14:textId="77777777" w:rsidR="00E82C95" w:rsidRPr="00F40DB6" w:rsidRDefault="00E82C95">
      <w:pPr>
        <w:spacing w:line="360" w:lineRule="auto"/>
        <w:jc w:val="both"/>
        <w:rPr>
          <w:sz w:val="22"/>
          <w:szCs w:val="22"/>
        </w:rPr>
      </w:pPr>
    </w:p>
    <w:p w14:paraId="0E4E4129" w14:textId="77777777" w:rsidR="00E82C95" w:rsidRPr="00F40DB6" w:rsidRDefault="000C0903">
      <w:pPr>
        <w:pBdr>
          <w:top w:val="nil"/>
          <w:left w:val="nil"/>
          <w:bottom w:val="nil"/>
          <w:right w:val="nil"/>
          <w:between w:val="nil"/>
        </w:pBdr>
        <w:spacing w:line="360" w:lineRule="auto"/>
        <w:ind w:right="51"/>
        <w:jc w:val="both"/>
        <w:rPr>
          <w:color w:val="000000"/>
          <w:sz w:val="22"/>
          <w:szCs w:val="22"/>
        </w:rPr>
      </w:pPr>
      <w:r w:rsidRPr="00F40DB6">
        <w:rPr>
          <w:rFonts w:ascii="Palatino Linotype" w:eastAsia="Palatino Linotype" w:hAnsi="Palatino Linotype" w:cs="Palatino Linotype"/>
          <w:color w:val="000000"/>
          <w:sz w:val="22"/>
          <w:szCs w:val="22"/>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B268A46" w14:textId="77777777" w:rsidR="00E82C95" w:rsidRPr="00F40DB6" w:rsidRDefault="00E82C95">
      <w:pPr>
        <w:spacing w:line="360" w:lineRule="auto"/>
        <w:jc w:val="both"/>
        <w:rPr>
          <w:sz w:val="22"/>
          <w:szCs w:val="22"/>
        </w:rPr>
      </w:pPr>
    </w:p>
    <w:p w14:paraId="40938B1A" w14:textId="77777777" w:rsidR="00E82C95" w:rsidRPr="00F40DB6" w:rsidRDefault="000C0903">
      <w:pPr>
        <w:pBdr>
          <w:top w:val="nil"/>
          <w:left w:val="nil"/>
          <w:bottom w:val="nil"/>
          <w:right w:val="nil"/>
          <w:between w:val="nil"/>
        </w:pBdr>
        <w:spacing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Lo anterior encuentra sustento en el criterio orientador 10/17 emitido por el entonces Instituto Nacional de Transparencia y Acceso a la Información Pública del Estado de México y Municipios, que a la letra dicen:</w:t>
      </w:r>
    </w:p>
    <w:p w14:paraId="774C3F08" w14:textId="77777777" w:rsidR="00E82C95" w:rsidRPr="00F40DB6" w:rsidRDefault="00E82C95">
      <w:pPr>
        <w:spacing w:line="360" w:lineRule="auto"/>
        <w:jc w:val="both"/>
        <w:rPr>
          <w:sz w:val="22"/>
          <w:szCs w:val="22"/>
        </w:rPr>
      </w:pPr>
    </w:p>
    <w:p w14:paraId="431B06E6" w14:textId="77777777" w:rsidR="00E82C95" w:rsidRPr="00F40DB6" w:rsidRDefault="000C0903">
      <w:pPr>
        <w:pBdr>
          <w:top w:val="nil"/>
          <w:left w:val="nil"/>
          <w:bottom w:val="nil"/>
          <w:right w:val="nil"/>
          <w:between w:val="nil"/>
        </w:pBdr>
        <w:spacing w:line="276" w:lineRule="auto"/>
        <w:ind w:left="567" w:right="900"/>
        <w:jc w:val="both"/>
        <w:rPr>
          <w:color w:val="000000"/>
          <w:sz w:val="22"/>
          <w:szCs w:val="22"/>
        </w:rPr>
      </w:pPr>
      <w:r w:rsidRPr="00F40DB6">
        <w:rPr>
          <w:rFonts w:ascii="Palatino Linotype" w:eastAsia="Palatino Linotype" w:hAnsi="Palatino Linotype" w:cs="Palatino Linotype"/>
          <w:b/>
          <w:i/>
          <w:color w:val="000000"/>
          <w:sz w:val="22"/>
          <w:szCs w:val="22"/>
        </w:rPr>
        <w:t>“Cuentas bancarias y/o CLABE interbancaria de personas físicas y morales privadas.</w:t>
      </w:r>
      <w:r w:rsidRPr="00F40DB6">
        <w:rPr>
          <w:rFonts w:ascii="Palatino Linotype" w:eastAsia="Palatino Linotype" w:hAnsi="Palatino Linotype" w:cs="Palatino Linotype"/>
          <w:i/>
          <w:color w:val="000000"/>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w:t>
      </w:r>
      <w:r w:rsidRPr="00F40DB6">
        <w:rPr>
          <w:rFonts w:ascii="Palatino Linotype" w:eastAsia="Palatino Linotype" w:hAnsi="Palatino Linotype" w:cs="Palatino Linotype"/>
          <w:i/>
          <w:color w:val="000000"/>
          <w:sz w:val="22"/>
          <w:szCs w:val="22"/>
        </w:rPr>
        <w:lastRenderedPageBreak/>
        <w:t>fundamento en los artículos 116 de la Ley General de Transparencia y Acceso a la Información Pública y 113 de la Ley Federal de Transparencia y Acceso a la Información Pública.”</w:t>
      </w:r>
    </w:p>
    <w:p w14:paraId="7EE47C18" w14:textId="77777777" w:rsidR="00E82C95" w:rsidRPr="00F40DB6" w:rsidRDefault="00E82C95">
      <w:pPr>
        <w:spacing w:line="276" w:lineRule="auto"/>
        <w:ind w:left="567" w:right="900"/>
        <w:jc w:val="both"/>
        <w:rPr>
          <w:sz w:val="22"/>
          <w:szCs w:val="22"/>
        </w:rPr>
      </w:pPr>
    </w:p>
    <w:p w14:paraId="1E799D0E" w14:textId="77777777" w:rsidR="00E82C95" w:rsidRPr="00F40DB6" w:rsidRDefault="000C0903">
      <w:pPr>
        <w:pBdr>
          <w:top w:val="nil"/>
          <w:left w:val="nil"/>
          <w:bottom w:val="nil"/>
          <w:right w:val="nil"/>
          <w:between w:val="nil"/>
        </w:pBdr>
        <w:spacing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entonces Instituto Nacional de Transparencia y Acceso a la Información Pública del Estado de México y Municipios, el cual para mayor referencia se inserta a continuación:</w:t>
      </w:r>
    </w:p>
    <w:p w14:paraId="3A8AF123" w14:textId="77777777" w:rsidR="00E82C95" w:rsidRPr="00F40DB6" w:rsidRDefault="00E82C95">
      <w:pPr>
        <w:spacing w:line="360" w:lineRule="auto"/>
        <w:jc w:val="both"/>
        <w:rPr>
          <w:sz w:val="22"/>
          <w:szCs w:val="22"/>
        </w:rPr>
      </w:pPr>
    </w:p>
    <w:p w14:paraId="7F519764" w14:textId="77777777" w:rsidR="00E82C95" w:rsidRPr="00F40DB6" w:rsidRDefault="000C0903">
      <w:pPr>
        <w:pBdr>
          <w:top w:val="nil"/>
          <w:left w:val="nil"/>
          <w:bottom w:val="nil"/>
          <w:right w:val="nil"/>
          <w:between w:val="nil"/>
        </w:pBdr>
        <w:spacing w:line="276" w:lineRule="auto"/>
        <w:ind w:left="851" w:right="1134"/>
        <w:jc w:val="both"/>
        <w:rPr>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Cuentas bancarias y/o CLABE interbancaria de sujetos obligados que reciben y/o transfieren recursos públicos, son información pública.</w:t>
      </w:r>
      <w:r w:rsidRPr="00F40DB6">
        <w:rPr>
          <w:rFonts w:ascii="Palatino Linotype" w:eastAsia="Palatino Linotype" w:hAnsi="Palatino Linotype" w:cs="Palatino Linotype"/>
          <w:i/>
          <w:color w:val="000000"/>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7829C2B3" w14:textId="77777777" w:rsidR="00E82C95" w:rsidRPr="00F40DB6" w:rsidRDefault="000C0903">
      <w:pPr>
        <w:pBdr>
          <w:top w:val="nil"/>
          <w:left w:val="nil"/>
          <w:bottom w:val="nil"/>
          <w:right w:val="nil"/>
          <w:between w:val="nil"/>
        </w:pBdr>
        <w:spacing w:before="240" w:after="240"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51F321A" w14:textId="77777777" w:rsidR="00E82C95" w:rsidRPr="00F40DB6" w:rsidRDefault="000C0903">
      <w:pPr>
        <w:pBdr>
          <w:top w:val="nil"/>
          <w:left w:val="nil"/>
          <w:bottom w:val="nil"/>
          <w:right w:val="nil"/>
          <w:between w:val="nil"/>
        </w:pBdr>
        <w:spacing w:before="240" w:after="240" w:line="360" w:lineRule="auto"/>
        <w:ind w:right="50"/>
        <w:jc w:val="both"/>
        <w:rPr>
          <w:color w:val="000000"/>
          <w:sz w:val="22"/>
          <w:szCs w:val="22"/>
        </w:rPr>
      </w:pPr>
      <w:r w:rsidRPr="00F40DB6">
        <w:rPr>
          <w:rFonts w:ascii="Palatino Linotype" w:eastAsia="Palatino Linotype" w:hAnsi="Palatino Linotype" w:cs="Palatino Linotype"/>
          <w:color w:val="000000"/>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w:t>
      </w:r>
      <w:r w:rsidRPr="00F40DB6">
        <w:rPr>
          <w:rFonts w:ascii="Palatino Linotype" w:eastAsia="Palatino Linotype" w:hAnsi="Palatino Linotype" w:cs="Palatino Linotype"/>
          <w:color w:val="000000"/>
          <w:sz w:val="22"/>
          <w:szCs w:val="22"/>
        </w:rPr>
        <w:lastRenderedPageBreak/>
        <w:t>domicilio fiscal, atento a que dicha información es la que puede generar certeza en los gobernados en que se está ejerciendo debidamente el presupuesto.</w:t>
      </w:r>
    </w:p>
    <w:p w14:paraId="48D210FF"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 xml:space="preserve">Al respecto, se destaca que la versión pública que elabore el </w:t>
      </w:r>
      <w:r w:rsidRPr="00F40DB6">
        <w:rPr>
          <w:rFonts w:ascii="Palatino Linotype" w:eastAsia="Palatino Linotype" w:hAnsi="Palatino Linotype" w:cs="Palatino Linotype"/>
          <w:b/>
          <w:color w:val="000000"/>
          <w:sz w:val="22"/>
          <w:szCs w:val="22"/>
        </w:rPr>
        <w:t>Sujeto Obligado</w:t>
      </w:r>
      <w:r w:rsidRPr="00F40DB6">
        <w:rPr>
          <w:rFonts w:ascii="Palatino Linotype" w:eastAsia="Palatino Linotype" w:hAnsi="Palatino Linotype" w:cs="Palatino Linotype"/>
          <w:color w:val="000000"/>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40DB6">
        <w:rPr>
          <w:rFonts w:ascii="Palatino Linotype" w:eastAsia="Palatino Linotype" w:hAnsi="Palatino Linotype" w:cs="Palatino Linotype"/>
          <w:b/>
          <w:color w:val="000000"/>
          <w:sz w:val="22"/>
          <w:szCs w:val="22"/>
        </w:rPr>
        <w:t>LINEAMIENTOS GENERALES EN MATERIA DE CLASIFICACIÓN Y DESCLASIFICACIÓN DE LA INFORMACIÓN, ASÍ COMO PARA LA ELABORACIÓN DE VERSIONES PÚBLICAS</w:t>
      </w:r>
      <w:r w:rsidRPr="00F40DB6">
        <w:rPr>
          <w:rFonts w:ascii="Palatino Linotype" w:eastAsia="Palatino Linotype" w:hAnsi="Palatino Linotype" w:cs="Palatino Linotype"/>
          <w:color w:val="000000"/>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DE2E2B9" w14:textId="77777777" w:rsidR="00E82C95" w:rsidRPr="00F40DB6" w:rsidRDefault="00E82C95">
      <w:pPr>
        <w:spacing w:line="360" w:lineRule="auto"/>
        <w:jc w:val="both"/>
        <w:rPr>
          <w:sz w:val="22"/>
          <w:szCs w:val="22"/>
        </w:rPr>
      </w:pPr>
    </w:p>
    <w:p w14:paraId="4420B61D"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35F74762"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w:t>
      </w:r>
      <w:r w:rsidRPr="00F40DB6">
        <w:rPr>
          <w:rFonts w:ascii="Palatino Linotype" w:eastAsia="Palatino Linotype" w:hAnsi="Palatino Linotype" w:cs="Palatino Linotype"/>
          <w:b/>
          <w:i/>
          <w:color w:val="000000"/>
          <w:sz w:val="22"/>
          <w:szCs w:val="22"/>
        </w:rPr>
        <w:t>Segundo.-</w:t>
      </w:r>
      <w:r w:rsidRPr="00F40DB6">
        <w:rPr>
          <w:rFonts w:ascii="Palatino Linotype" w:eastAsia="Palatino Linotype" w:hAnsi="Palatino Linotype" w:cs="Palatino Linotype"/>
          <w:i/>
          <w:color w:val="000000"/>
          <w:sz w:val="22"/>
          <w:szCs w:val="22"/>
        </w:rPr>
        <w:t xml:space="preserve"> Para efectos de los presentes Lineamientos Generales, se entenderá por:</w:t>
      </w:r>
    </w:p>
    <w:p w14:paraId="6A7A5410"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XVIII.</w:t>
      </w:r>
      <w:r w:rsidRPr="00F40DB6">
        <w:rPr>
          <w:rFonts w:ascii="Palatino Linotype" w:eastAsia="Palatino Linotype" w:hAnsi="Palatino Linotype" w:cs="Palatino Linotype"/>
          <w:i/>
          <w:color w:val="000000"/>
          <w:sz w:val="22"/>
          <w:szCs w:val="22"/>
        </w:rPr>
        <w:t xml:space="preserve"> </w:t>
      </w:r>
      <w:r w:rsidRPr="00F40DB6">
        <w:rPr>
          <w:rFonts w:ascii="Palatino Linotype" w:eastAsia="Palatino Linotype" w:hAnsi="Palatino Linotype" w:cs="Palatino Linotype"/>
          <w:b/>
          <w:i/>
          <w:color w:val="000000"/>
          <w:sz w:val="22"/>
          <w:szCs w:val="22"/>
        </w:rPr>
        <w:t>Versión pública:</w:t>
      </w:r>
      <w:r w:rsidRPr="00F40DB6">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F40DB6">
        <w:rPr>
          <w:rFonts w:ascii="Palatino Linotype" w:eastAsia="Palatino Linotype" w:hAnsi="Palatino Linotype" w:cs="Palatino Linotype"/>
          <w:b/>
          <w:i/>
          <w:color w:val="000000"/>
          <w:sz w:val="22"/>
          <w:szCs w:val="22"/>
          <w:u w:val="single"/>
        </w:rPr>
        <w:t>fundando y motivando la</w:t>
      </w:r>
      <w:r w:rsidRPr="00F40DB6">
        <w:rPr>
          <w:rFonts w:ascii="Palatino Linotype" w:eastAsia="Palatino Linotype" w:hAnsi="Palatino Linotype" w:cs="Palatino Linotype"/>
          <w:i/>
          <w:color w:val="000000"/>
          <w:sz w:val="22"/>
          <w:szCs w:val="22"/>
        </w:rPr>
        <w:t xml:space="preserve"> reserva o </w:t>
      </w:r>
      <w:r w:rsidRPr="00F40DB6">
        <w:rPr>
          <w:rFonts w:ascii="Palatino Linotype" w:eastAsia="Palatino Linotype" w:hAnsi="Palatino Linotype" w:cs="Palatino Linotype"/>
          <w:b/>
          <w:i/>
          <w:color w:val="000000"/>
          <w:sz w:val="22"/>
          <w:szCs w:val="22"/>
          <w:u w:val="single"/>
        </w:rPr>
        <w:t>confidencialidad</w:t>
      </w:r>
      <w:r w:rsidRPr="00F40DB6">
        <w:rPr>
          <w:rFonts w:ascii="Palatino Linotype" w:eastAsia="Palatino Linotype" w:hAnsi="Palatino Linotype" w:cs="Palatino Linotype"/>
          <w:i/>
          <w:color w:val="000000"/>
          <w:sz w:val="22"/>
          <w:szCs w:val="22"/>
        </w:rPr>
        <w:t>, a través de la resolución que para tal efecto emita el Comité de Transparencia.</w:t>
      </w:r>
    </w:p>
    <w:p w14:paraId="71F7E55E"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Cuarto.</w:t>
      </w:r>
      <w:r w:rsidRPr="00F40DB6">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273525"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lastRenderedPageBreak/>
        <w:t>Los sujetos obligados deberán aplicar, de manera estricta, las excepciones al derecho de acceso a la información y sólo podrán invocarlas cuando acrediten su procedencia.</w:t>
      </w:r>
    </w:p>
    <w:p w14:paraId="512E98CB"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Quinto.</w:t>
      </w:r>
      <w:r w:rsidRPr="00F40DB6">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3A8811C"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w:t>
      </w:r>
    </w:p>
    <w:p w14:paraId="726DCF15"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Séptimo.</w:t>
      </w:r>
      <w:r w:rsidRPr="00F40DB6">
        <w:rPr>
          <w:rFonts w:ascii="Palatino Linotype" w:eastAsia="Palatino Linotype" w:hAnsi="Palatino Linotype" w:cs="Palatino Linotype"/>
          <w:i/>
          <w:color w:val="000000"/>
          <w:sz w:val="22"/>
          <w:szCs w:val="22"/>
        </w:rPr>
        <w:t xml:space="preserve"> La clasificación de la información se llevará a cabo en el momento en que:</w:t>
      </w:r>
    </w:p>
    <w:p w14:paraId="79AE5681"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I.</w:t>
      </w:r>
      <w:r w:rsidRPr="00F40DB6">
        <w:rPr>
          <w:rFonts w:ascii="Palatino Linotype" w:eastAsia="Palatino Linotype" w:hAnsi="Palatino Linotype" w:cs="Palatino Linotype"/>
          <w:i/>
          <w:color w:val="000000"/>
          <w:sz w:val="22"/>
          <w:szCs w:val="22"/>
        </w:rPr>
        <w:t xml:space="preserve"> Se reciba una solicitud de acceso a la información;</w:t>
      </w:r>
    </w:p>
    <w:p w14:paraId="30399910"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II.</w:t>
      </w:r>
      <w:r w:rsidRPr="00F40DB6">
        <w:rPr>
          <w:rFonts w:ascii="Palatino Linotype" w:eastAsia="Palatino Linotype" w:hAnsi="Palatino Linotype" w:cs="Palatino Linotype"/>
          <w:i/>
          <w:color w:val="000000"/>
          <w:sz w:val="22"/>
          <w:szCs w:val="22"/>
        </w:rPr>
        <w:t xml:space="preserve"> Se  determine mediante resolución del Comité de Transparencia, el órgano garante </w:t>
      </w:r>
    </w:p>
    <w:p w14:paraId="2CB1BA94"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competente, o en cumplimiento a una sentencia del Poder Judicial; o</w:t>
      </w:r>
    </w:p>
    <w:p w14:paraId="394F8959"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III.</w:t>
      </w:r>
      <w:r w:rsidRPr="00F40DB6">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3B54DD0B"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41B0D44D"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Octavo.</w:t>
      </w:r>
      <w:r w:rsidRPr="00F40DB6">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CD57A1"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5BA7842B"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48646CE"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Noveno.</w:t>
      </w:r>
      <w:r w:rsidRPr="00F40DB6">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F40DB6">
        <w:rPr>
          <w:rFonts w:ascii="Palatino Linotype" w:eastAsia="Palatino Linotype" w:hAnsi="Palatino Linotype" w:cs="Palatino Linotype"/>
          <w:i/>
          <w:color w:val="000000"/>
          <w:sz w:val="22"/>
          <w:szCs w:val="22"/>
        </w:rPr>
        <w:lastRenderedPageBreak/>
        <w:t>siguiendo los procedimientos establecidos en el Capítulo IX de los presentes lineamientos.</w:t>
      </w:r>
    </w:p>
    <w:p w14:paraId="6E5716DD"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Décimo.</w:t>
      </w:r>
      <w:r w:rsidRPr="00F40DB6">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E1507CF"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27D95CDA"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Décimo primero.</w:t>
      </w:r>
      <w:r w:rsidRPr="00F40DB6">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8CBEA11" w14:textId="77777777" w:rsidR="00E82C95" w:rsidRPr="00F40DB6" w:rsidRDefault="00E82C95">
      <w:pPr>
        <w:spacing w:line="276" w:lineRule="auto"/>
        <w:jc w:val="both"/>
        <w:rPr>
          <w:sz w:val="22"/>
          <w:szCs w:val="22"/>
        </w:rPr>
      </w:pPr>
    </w:p>
    <w:p w14:paraId="21DF63F9"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w:t>
      </w:r>
    </w:p>
    <w:p w14:paraId="120AFA1D" w14:textId="77777777" w:rsidR="00E82C95" w:rsidRPr="00F40DB6" w:rsidRDefault="000C0903">
      <w:pPr>
        <w:pBdr>
          <w:top w:val="nil"/>
          <w:left w:val="nil"/>
          <w:bottom w:val="nil"/>
          <w:right w:val="nil"/>
          <w:between w:val="nil"/>
        </w:pBdr>
        <w:spacing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CAPÍTULO VIII</w:t>
      </w:r>
    </w:p>
    <w:p w14:paraId="4A29D5EB"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DE LOS ELEMENTOS PARA LA CLASIFICACIÓN</w:t>
      </w:r>
    </w:p>
    <w:p w14:paraId="420078BB"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Quincuagésimo</w:t>
      </w:r>
      <w:r w:rsidRPr="00F40DB6">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724680A"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Quincuagésimo primero</w:t>
      </w:r>
      <w:r w:rsidRPr="00F40DB6">
        <w:rPr>
          <w:rFonts w:ascii="Palatino Linotype" w:eastAsia="Palatino Linotype" w:hAnsi="Palatino Linotype" w:cs="Palatino Linotype"/>
          <w:i/>
          <w:color w:val="000000"/>
          <w:sz w:val="22"/>
          <w:szCs w:val="22"/>
        </w:rPr>
        <w:t>. Toda acta del Comité de Transparencia deberá contener:</w:t>
      </w:r>
    </w:p>
    <w:p w14:paraId="3AB813C3"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 El número de sesión y fecha; </w:t>
      </w:r>
    </w:p>
    <w:p w14:paraId="42DAE84C"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II. El nombre del área que solicitó la clasificación de información;</w:t>
      </w:r>
    </w:p>
    <w:p w14:paraId="630E77E2"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III. La fundamentación legal y motivación correspondiente;</w:t>
      </w:r>
    </w:p>
    <w:p w14:paraId="3D1A15DC"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IV. La resolución o resoluciones aprobadas; y</w:t>
      </w:r>
    </w:p>
    <w:p w14:paraId="2CC55CF5"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V. La rúbrica o firma digital de cada integrante del Comité de Transparencia. </w:t>
      </w:r>
    </w:p>
    <w:p w14:paraId="2A8BFA26"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570840CC"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lastRenderedPageBreak/>
        <w:t>I. Los motivos y razonamientos que sustenten la confirmación o modificación de la prueba de daño;</w:t>
      </w:r>
    </w:p>
    <w:p w14:paraId="72AAA667"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II. Descripción de las partes o secciones reservadas, en caso de clasificación parcial;</w:t>
      </w:r>
    </w:p>
    <w:p w14:paraId="17BEA486"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III. El periodo por el que mantendrá su clasificación y fecha de expiración; y</w:t>
      </w:r>
    </w:p>
    <w:p w14:paraId="07BA59C3"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13124058"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En los casos en que se clasifique la información como reservada siempre se entregará o anexará la prueba de daño con la respuesta al solicitante. </w:t>
      </w:r>
    </w:p>
    <w:p w14:paraId="3E3B33C7"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03E41E6"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b/>
          <w:i/>
          <w:color w:val="000000"/>
          <w:sz w:val="22"/>
          <w:szCs w:val="22"/>
        </w:rPr>
        <w:t>Quincuagésimo segundo</w:t>
      </w:r>
      <w:r w:rsidRPr="00F40DB6">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F72B78B"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EF84909"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36169199"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1ADC5E52" w14:textId="77777777" w:rsidR="00E82C95" w:rsidRPr="00F40DB6" w:rsidRDefault="000C0903">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color w:val="000000"/>
          <w:sz w:val="22"/>
          <w:szCs w:val="22"/>
        </w:rPr>
      </w:pPr>
      <w:r w:rsidRPr="00F40DB6">
        <w:rPr>
          <w:rFonts w:ascii="Palatino Linotype" w:eastAsia="Palatino Linotype" w:hAnsi="Palatino Linotype" w:cs="Palatino Linotype"/>
          <w:i/>
          <w:color w:val="000000"/>
          <w:sz w:val="22"/>
          <w:szCs w:val="22"/>
        </w:rPr>
        <w:t>III. Señalar las personas o instancias autorizadas a acceder a la información clasificada.</w:t>
      </w:r>
    </w:p>
    <w:p w14:paraId="131B2B0F"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w:t>
      </w:r>
    </w:p>
    <w:p w14:paraId="144FABEE"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 xml:space="preserve">Quincuagésimo cuarto. Cuando el Comité de Transparencia confirme la clasificación de documentos reservados y/o confidenciales, sea total o parcialmente; se deberá anexar al expediente la resolución que determinó la clasificación o, en su defecto, </w:t>
      </w:r>
      <w:r w:rsidRPr="00F40DB6">
        <w:rPr>
          <w:rFonts w:ascii="Palatino Linotype" w:eastAsia="Palatino Linotype" w:hAnsi="Palatino Linotype" w:cs="Palatino Linotype"/>
          <w:i/>
          <w:color w:val="000000"/>
          <w:sz w:val="22"/>
          <w:szCs w:val="22"/>
        </w:rPr>
        <w:lastRenderedPageBreak/>
        <w:t>identificar en la carátula del expediente del cual formen parte, la fecha y sesión del Comité de Transparencia en la que se confirmó dicha clasificación.</w:t>
      </w:r>
    </w:p>
    <w:p w14:paraId="4F8375E5" w14:textId="77777777" w:rsidR="00E82C95" w:rsidRPr="00F40DB6" w:rsidRDefault="000C0903">
      <w:pPr>
        <w:pBdr>
          <w:top w:val="nil"/>
          <w:left w:val="nil"/>
          <w:bottom w:val="nil"/>
          <w:right w:val="nil"/>
          <w:between w:val="nil"/>
        </w:pBdr>
        <w:spacing w:after="160" w:line="276" w:lineRule="auto"/>
        <w:ind w:left="709" w:right="709"/>
        <w:jc w:val="both"/>
        <w:rPr>
          <w:color w:val="000000"/>
          <w:sz w:val="22"/>
          <w:szCs w:val="22"/>
        </w:rPr>
      </w:pPr>
      <w:r w:rsidRPr="00F40DB6">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sidRPr="00F40DB6">
        <w:rPr>
          <w:rFonts w:ascii="Palatino Linotype" w:eastAsia="Palatino Linotype" w:hAnsi="Palatino Linotype" w:cs="Palatino Linotype"/>
          <w:i/>
          <w:color w:val="000000"/>
          <w:sz w:val="22"/>
          <w:szCs w:val="22"/>
        </w:rPr>
        <w:t>testado</w:t>
      </w:r>
      <w:proofErr w:type="spellEnd"/>
      <w:r w:rsidRPr="00F40DB6">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14EA105" w14:textId="77777777" w:rsidR="00E82C95" w:rsidRPr="00F40DB6" w:rsidRDefault="00E82C95">
      <w:pPr>
        <w:spacing w:line="360" w:lineRule="auto"/>
        <w:jc w:val="both"/>
        <w:rPr>
          <w:sz w:val="22"/>
          <w:szCs w:val="22"/>
        </w:rPr>
      </w:pPr>
    </w:p>
    <w:p w14:paraId="4083F397" w14:textId="77777777" w:rsidR="00E82C95" w:rsidRPr="00F40DB6" w:rsidRDefault="000C0903">
      <w:pPr>
        <w:pBdr>
          <w:top w:val="nil"/>
          <w:left w:val="nil"/>
          <w:bottom w:val="nil"/>
          <w:right w:val="nil"/>
          <w:between w:val="nil"/>
        </w:pBdr>
        <w:spacing w:line="360" w:lineRule="auto"/>
        <w:jc w:val="both"/>
        <w:rPr>
          <w:color w:val="000000"/>
          <w:sz w:val="22"/>
          <w:szCs w:val="22"/>
        </w:rPr>
      </w:pPr>
      <w:r w:rsidRPr="00F40DB6">
        <w:rPr>
          <w:rFonts w:ascii="Palatino Linotype" w:eastAsia="Palatino Linotype" w:hAnsi="Palatino Linotype" w:cs="Palatino Linotype"/>
          <w:color w:val="000000"/>
          <w:sz w:val="22"/>
          <w:szCs w:val="22"/>
        </w:rPr>
        <w:t>Efectivamente, cuando se clasifica información como confidencial es importante someterlo al Comité de Transparencia, quien debe confirmar, modificar o revocar la clasificación.</w:t>
      </w:r>
    </w:p>
    <w:p w14:paraId="2124B93B" w14:textId="77777777" w:rsidR="00E82C95" w:rsidRPr="00F40DB6" w:rsidRDefault="00E82C95">
      <w:pPr>
        <w:spacing w:line="360" w:lineRule="auto"/>
        <w:jc w:val="both"/>
        <w:rPr>
          <w:sz w:val="22"/>
          <w:szCs w:val="22"/>
        </w:rPr>
      </w:pPr>
    </w:p>
    <w:p w14:paraId="18E2D56B" w14:textId="77777777" w:rsidR="00E82C95" w:rsidRPr="00F40DB6" w:rsidRDefault="000C0903">
      <w:pPr>
        <w:pBdr>
          <w:top w:val="nil"/>
          <w:left w:val="nil"/>
          <w:bottom w:val="nil"/>
          <w:right w:val="nil"/>
          <w:between w:val="nil"/>
        </w:pBdr>
        <w:shd w:val="clear" w:color="auto" w:fill="FFFFFF"/>
        <w:spacing w:line="360" w:lineRule="auto"/>
        <w:ind w:right="51"/>
        <w:jc w:val="both"/>
        <w:rPr>
          <w:color w:val="000000"/>
          <w:sz w:val="22"/>
          <w:szCs w:val="22"/>
        </w:rPr>
      </w:pPr>
      <w:r w:rsidRPr="00F40DB6">
        <w:rPr>
          <w:rFonts w:ascii="Palatino Linotype" w:eastAsia="Palatino Linotype" w:hAnsi="Palatino Linotype" w:cs="Palatino Linotype"/>
          <w:color w:val="000000"/>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40DB6">
        <w:rPr>
          <w:rFonts w:ascii="Palatino Linotype" w:eastAsia="Palatino Linotype" w:hAnsi="Palatino Linotype" w:cs="Palatino Linotype"/>
          <w:b/>
          <w:color w:val="000000"/>
          <w:sz w:val="22"/>
          <w:szCs w:val="22"/>
        </w:rPr>
        <w:t>la parte</w:t>
      </w:r>
      <w:r w:rsidRPr="00F40DB6">
        <w:rPr>
          <w:rFonts w:ascii="Palatino Linotype" w:eastAsia="Palatino Linotype" w:hAnsi="Palatino Linotype" w:cs="Palatino Linotype"/>
          <w:color w:val="000000"/>
          <w:sz w:val="22"/>
          <w:szCs w:val="22"/>
        </w:rPr>
        <w:t xml:space="preserve"> </w:t>
      </w:r>
      <w:r w:rsidRPr="00F40DB6">
        <w:rPr>
          <w:rFonts w:ascii="Palatino Linotype" w:eastAsia="Palatino Linotype" w:hAnsi="Palatino Linotype" w:cs="Palatino Linotype"/>
          <w:b/>
          <w:color w:val="000000"/>
          <w:sz w:val="22"/>
          <w:szCs w:val="22"/>
        </w:rPr>
        <w:t>Recurrente</w:t>
      </w:r>
      <w:r w:rsidRPr="00F40DB6">
        <w:rPr>
          <w:rFonts w:ascii="Palatino Linotype" w:eastAsia="Palatino Linotype" w:hAnsi="Palatino Linotype" w:cs="Palatino Linotype"/>
          <w:color w:val="000000"/>
          <w:sz w:val="22"/>
          <w:szCs w:val="22"/>
        </w:rPr>
        <w:t>.</w:t>
      </w:r>
    </w:p>
    <w:p w14:paraId="51221A33" w14:textId="77777777" w:rsidR="00E82C95" w:rsidRPr="00F40DB6" w:rsidRDefault="000C0903">
      <w:pPr>
        <w:spacing w:before="8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sz w:val="22"/>
          <w:szCs w:val="22"/>
        </w:rPr>
        <w:t>Así, con fundamento en lo prescrito en los</w:t>
      </w:r>
      <w:r w:rsidRPr="00F40DB6">
        <w:rPr>
          <w:sz w:val="22"/>
          <w:szCs w:val="22"/>
        </w:rPr>
        <w:t xml:space="preserve"> </w:t>
      </w:r>
      <w:r w:rsidRPr="00F40DB6">
        <w:rPr>
          <w:rFonts w:ascii="Palatino Linotype" w:eastAsia="Palatino Linotype" w:hAnsi="Palatino Linotype" w:cs="Palatino Linotype"/>
          <w:color w:val="000000"/>
          <w:sz w:val="22"/>
          <w:szCs w:val="22"/>
        </w:rPr>
        <w:t xml:space="preserve">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w:t>
      </w:r>
      <w:r w:rsidRPr="00F40DB6">
        <w:rPr>
          <w:rFonts w:ascii="Palatino Linotype" w:eastAsia="Palatino Linotype" w:hAnsi="Palatino Linotype" w:cs="Palatino Linotype"/>
          <w:sz w:val="22"/>
          <w:szCs w:val="22"/>
        </w:rPr>
        <w:t>Pública del Estado de México y Municipios, este Pleno:</w:t>
      </w:r>
    </w:p>
    <w:p w14:paraId="2453F670" w14:textId="77777777" w:rsidR="00E82C95" w:rsidRPr="00F40DB6" w:rsidRDefault="000C0903">
      <w:pPr>
        <w:spacing w:line="259" w:lineRule="auto"/>
        <w:ind w:left="-142" w:right="49"/>
        <w:jc w:val="center"/>
        <w:rPr>
          <w:rFonts w:ascii="Palatino Linotype" w:eastAsia="Palatino Linotype" w:hAnsi="Palatino Linotype" w:cs="Palatino Linotype"/>
          <w:b/>
          <w:sz w:val="22"/>
          <w:szCs w:val="22"/>
        </w:rPr>
      </w:pPr>
      <w:r w:rsidRPr="00F40DB6">
        <w:rPr>
          <w:rFonts w:ascii="Palatino Linotype" w:eastAsia="Palatino Linotype" w:hAnsi="Palatino Linotype" w:cs="Palatino Linotype"/>
          <w:b/>
          <w:sz w:val="22"/>
          <w:szCs w:val="22"/>
        </w:rPr>
        <w:lastRenderedPageBreak/>
        <w:t>R E S U E L V E:</w:t>
      </w:r>
    </w:p>
    <w:p w14:paraId="4421ED58"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 xml:space="preserve">Primero. </w:t>
      </w:r>
      <w:r w:rsidRPr="00F40DB6">
        <w:rPr>
          <w:rFonts w:ascii="Palatino Linotype" w:eastAsia="Palatino Linotype" w:hAnsi="Palatino Linotype" w:cs="Palatino Linotype"/>
          <w:sz w:val="22"/>
          <w:szCs w:val="22"/>
        </w:rPr>
        <w:t xml:space="preserve">Resultan </w:t>
      </w:r>
      <w:r w:rsidRPr="00F40DB6">
        <w:rPr>
          <w:rFonts w:ascii="Palatino Linotype" w:eastAsia="Palatino Linotype" w:hAnsi="Palatino Linotype" w:cs="Palatino Linotype"/>
          <w:b/>
          <w:sz w:val="22"/>
          <w:szCs w:val="22"/>
        </w:rPr>
        <w:t>fundadas</w:t>
      </w:r>
      <w:r w:rsidRPr="00F40DB6">
        <w:rPr>
          <w:rFonts w:ascii="Palatino Linotype" w:eastAsia="Palatino Linotype" w:hAnsi="Palatino Linotype" w:cs="Palatino Linotype"/>
          <w:sz w:val="22"/>
          <w:szCs w:val="22"/>
        </w:rPr>
        <w:t xml:space="preserve"> las razones o motivos de inconformidad hechos valer por </w:t>
      </w:r>
      <w:r w:rsidRPr="00F40DB6">
        <w:rPr>
          <w:rFonts w:ascii="Palatino Linotype" w:eastAsia="Palatino Linotype" w:hAnsi="Palatino Linotype" w:cs="Palatino Linotype"/>
          <w:b/>
          <w:sz w:val="22"/>
          <w:szCs w:val="22"/>
        </w:rPr>
        <w:t>la parte Recurrente</w:t>
      </w:r>
      <w:r w:rsidRPr="00F40DB6">
        <w:rPr>
          <w:rFonts w:ascii="Palatino Linotype" w:eastAsia="Palatino Linotype" w:hAnsi="Palatino Linotype" w:cs="Palatino Linotype"/>
          <w:sz w:val="22"/>
          <w:szCs w:val="22"/>
        </w:rPr>
        <w:t xml:space="preserve"> en el recurso de revisión </w:t>
      </w:r>
      <w:r w:rsidRPr="00F40DB6">
        <w:rPr>
          <w:rFonts w:ascii="Palatino Linotype" w:eastAsia="Palatino Linotype" w:hAnsi="Palatino Linotype" w:cs="Palatino Linotype"/>
          <w:b/>
          <w:sz w:val="22"/>
          <w:szCs w:val="22"/>
        </w:rPr>
        <w:t>01989/INFOEM/IP/RR/2025</w:t>
      </w:r>
      <w:r w:rsidRPr="00F40DB6">
        <w:rPr>
          <w:rFonts w:ascii="Palatino Linotype" w:eastAsia="Palatino Linotype" w:hAnsi="Palatino Linotype" w:cs="Palatino Linotype"/>
          <w:sz w:val="22"/>
          <w:szCs w:val="22"/>
        </w:rPr>
        <w:t xml:space="preserve">; por lo que, en términos del </w:t>
      </w:r>
      <w:r w:rsidRPr="00F40DB6">
        <w:rPr>
          <w:rFonts w:ascii="Palatino Linotype" w:eastAsia="Palatino Linotype" w:hAnsi="Palatino Linotype" w:cs="Palatino Linotype"/>
          <w:b/>
          <w:sz w:val="22"/>
          <w:szCs w:val="22"/>
        </w:rPr>
        <w:t>Considerando</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 xml:space="preserve">Cuarto </w:t>
      </w:r>
      <w:r w:rsidRPr="00F40DB6">
        <w:rPr>
          <w:rFonts w:ascii="Palatino Linotype" w:eastAsia="Palatino Linotype" w:hAnsi="Palatino Linotype" w:cs="Palatino Linotype"/>
          <w:sz w:val="22"/>
          <w:szCs w:val="22"/>
        </w:rPr>
        <w:t xml:space="preserve">de esta resolución, se </w:t>
      </w:r>
      <w:r w:rsidRPr="00F40DB6">
        <w:rPr>
          <w:rFonts w:ascii="Palatino Linotype" w:eastAsia="Palatino Linotype" w:hAnsi="Palatino Linotype" w:cs="Palatino Linotype"/>
          <w:b/>
          <w:sz w:val="22"/>
          <w:szCs w:val="22"/>
        </w:rPr>
        <w:t xml:space="preserve">MODIFICA </w:t>
      </w:r>
      <w:r w:rsidRPr="00F40DB6">
        <w:rPr>
          <w:rFonts w:ascii="Palatino Linotype" w:eastAsia="Palatino Linotype" w:hAnsi="Palatino Linotype" w:cs="Palatino Linotype"/>
          <w:sz w:val="22"/>
          <w:szCs w:val="22"/>
        </w:rPr>
        <w:t xml:space="preserve">la respuesta emitida por el </w:t>
      </w:r>
      <w:r w:rsidRPr="00F40DB6">
        <w:rPr>
          <w:rFonts w:ascii="Palatino Linotype" w:eastAsia="Palatino Linotype" w:hAnsi="Palatino Linotype" w:cs="Palatino Linotype"/>
          <w:b/>
          <w:sz w:val="22"/>
          <w:szCs w:val="22"/>
        </w:rPr>
        <w:t xml:space="preserve">Sujeto Obligado. </w:t>
      </w:r>
    </w:p>
    <w:p w14:paraId="649B2DD2" w14:textId="77777777" w:rsidR="00E82C95" w:rsidRPr="00F40DB6" w:rsidRDefault="000C0903">
      <w:pPr>
        <w:spacing w:before="240" w:after="240" w:line="360" w:lineRule="auto"/>
        <w:ind w:right="49"/>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sz w:val="22"/>
          <w:szCs w:val="22"/>
        </w:rPr>
        <w:t xml:space="preserve">Segundo. </w:t>
      </w:r>
      <w:r w:rsidRPr="00F40DB6">
        <w:rPr>
          <w:rFonts w:ascii="Palatino Linotype" w:eastAsia="Palatino Linotype" w:hAnsi="Palatino Linotype" w:cs="Palatino Linotype"/>
          <w:sz w:val="22"/>
          <w:szCs w:val="22"/>
        </w:rPr>
        <w:t xml:space="preserve">Se </w:t>
      </w:r>
      <w:r w:rsidRPr="00F40DB6">
        <w:rPr>
          <w:rFonts w:ascii="Palatino Linotype" w:eastAsia="Palatino Linotype" w:hAnsi="Palatino Linotype" w:cs="Palatino Linotype"/>
          <w:b/>
          <w:sz w:val="22"/>
          <w:szCs w:val="22"/>
        </w:rPr>
        <w:t xml:space="preserve">Ordena </w:t>
      </w:r>
      <w:r w:rsidRPr="00F40DB6">
        <w:rPr>
          <w:rFonts w:ascii="Palatino Linotype" w:eastAsia="Palatino Linotype" w:hAnsi="Palatino Linotype" w:cs="Palatino Linotype"/>
          <w:sz w:val="22"/>
          <w:szCs w:val="22"/>
        </w:rPr>
        <w:t xml:space="preserve">al </w:t>
      </w:r>
      <w:r w:rsidRPr="00F40DB6">
        <w:rPr>
          <w:rFonts w:ascii="Palatino Linotype" w:eastAsia="Palatino Linotype" w:hAnsi="Palatino Linotype" w:cs="Palatino Linotype"/>
          <w:b/>
          <w:sz w:val="22"/>
          <w:szCs w:val="22"/>
        </w:rPr>
        <w:t>Sujeto Obligado</w:t>
      </w:r>
      <w:r w:rsidRPr="00F40DB6">
        <w:rPr>
          <w:rFonts w:ascii="Palatino Linotype" w:eastAsia="Palatino Linotype" w:hAnsi="Palatino Linotype" w:cs="Palatino Linotype"/>
          <w:sz w:val="22"/>
          <w:szCs w:val="22"/>
        </w:rPr>
        <w:t xml:space="preserve"> haga entrega, </w:t>
      </w:r>
      <w:r w:rsidRPr="00F40DB6">
        <w:rPr>
          <w:rFonts w:ascii="Palatino Linotype" w:eastAsia="Palatino Linotype" w:hAnsi="Palatino Linotype" w:cs="Palatino Linotype"/>
          <w:b/>
          <w:sz w:val="22"/>
          <w:szCs w:val="22"/>
        </w:rPr>
        <w:t>previa búsqueda exhaustiva y razonable,</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color w:val="000000"/>
          <w:sz w:val="22"/>
          <w:szCs w:val="22"/>
        </w:rPr>
        <w:t xml:space="preserve">de ser procedente </w:t>
      </w:r>
      <w:r w:rsidRPr="00F40DB6">
        <w:rPr>
          <w:rFonts w:ascii="Palatino Linotype" w:eastAsia="Palatino Linotype" w:hAnsi="Palatino Linotype" w:cs="Palatino Linotype"/>
          <w:b/>
          <w:sz w:val="22"/>
          <w:szCs w:val="22"/>
        </w:rPr>
        <w:t>en</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versión pública</w:t>
      </w:r>
      <w:r w:rsidRPr="00F40DB6">
        <w:rPr>
          <w:rFonts w:ascii="Palatino Linotype" w:eastAsia="Palatino Linotype" w:hAnsi="Palatino Linotype" w:cs="Palatino Linotype"/>
          <w:sz w:val="22"/>
          <w:szCs w:val="22"/>
        </w:rPr>
        <w:t xml:space="preserve"> a</w:t>
      </w:r>
      <w:r w:rsidRPr="00F40DB6">
        <w:rPr>
          <w:rFonts w:ascii="Palatino Linotype" w:eastAsia="Palatino Linotype" w:hAnsi="Palatino Linotype" w:cs="Palatino Linotype"/>
          <w:b/>
          <w:sz w:val="22"/>
          <w:szCs w:val="22"/>
        </w:rPr>
        <w:t xml:space="preserve"> la parte Recurrente,</w:t>
      </w:r>
      <w:r w:rsidRPr="00F40DB6">
        <w:rPr>
          <w:rFonts w:ascii="Palatino Linotype" w:eastAsia="Palatino Linotype" w:hAnsi="Palatino Linotype" w:cs="Palatino Linotype"/>
          <w:sz w:val="22"/>
          <w:szCs w:val="22"/>
        </w:rPr>
        <w:t xml:space="preserve"> vía </w:t>
      </w:r>
      <w:r w:rsidRPr="00F40DB6">
        <w:rPr>
          <w:rFonts w:ascii="Palatino Linotype" w:eastAsia="Palatino Linotype" w:hAnsi="Palatino Linotype" w:cs="Palatino Linotype"/>
          <w:b/>
          <w:sz w:val="22"/>
          <w:szCs w:val="22"/>
        </w:rPr>
        <w:t xml:space="preserve">SAIMEX, </w:t>
      </w:r>
      <w:r w:rsidRPr="00F40DB6">
        <w:rPr>
          <w:rFonts w:ascii="Palatino Linotype" w:eastAsia="Palatino Linotype" w:hAnsi="Palatino Linotype" w:cs="Palatino Linotype"/>
          <w:sz w:val="22"/>
          <w:szCs w:val="22"/>
        </w:rPr>
        <w:t xml:space="preserve">en términos de los </w:t>
      </w:r>
      <w:r w:rsidRPr="00F40DB6">
        <w:rPr>
          <w:rFonts w:ascii="Palatino Linotype" w:eastAsia="Palatino Linotype" w:hAnsi="Palatino Linotype" w:cs="Palatino Linotype"/>
          <w:b/>
          <w:sz w:val="22"/>
          <w:szCs w:val="22"/>
        </w:rPr>
        <w:t>Considerandos</w:t>
      </w:r>
      <w:r w:rsidRPr="00F40DB6">
        <w:rPr>
          <w:rFonts w:ascii="Palatino Linotype" w:eastAsia="Palatino Linotype" w:hAnsi="Palatino Linotype" w:cs="Palatino Linotype"/>
          <w:sz w:val="22"/>
          <w:szCs w:val="22"/>
        </w:rPr>
        <w:t xml:space="preserve"> </w:t>
      </w:r>
      <w:r w:rsidRPr="00F40DB6">
        <w:rPr>
          <w:rFonts w:ascii="Palatino Linotype" w:eastAsia="Palatino Linotype" w:hAnsi="Palatino Linotype" w:cs="Palatino Linotype"/>
          <w:b/>
          <w:sz w:val="22"/>
          <w:szCs w:val="22"/>
        </w:rPr>
        <w:t xml:space="preserve">Cuarto y Quinto, </w:t>
      </w:r>
      <w:r w:rsidRPr="00F40DB6">
        <w:rPr>
          <w:rFonts w:ascii="Palatino Linotype" w:eastAsia="Palatino Linotype" w:hAnsi="Palatino Linotype" w:cs="Palatino Linotype"/>
          <w:color w:val="000000"/>
          <w:sz w:val="22"/>
          <w:szCs w:val="22"/>
        </w:rPr>
        <w:t>de los documentos donde conste o se advierta lo siguiente</w:t>
      </w:r>
      <w:r w:rsidRPr="00F40DB6">
        <w:rPr>
          <w:rFonts w:ascii="Palatino Linotype" w:eastAsia="Palatino Linotype" w:hAnsi="Palatino Linotype" w:cs="Palatino Linotype"/>
          <w:b/>
          <w:i/>
          <w:color w:val="000000"/>
          <w:sz w:val="22"/>
          <w:szCs w:val="22"/>
        </w:rPr>
        <w:t>:</w:t>
      </w:r>
    </w:p>
    <w:p w14:paraId="3039BDDD" w14:textId="77777777" w:rsidR="00E82C95" w:rsidRPr="00F40DB6" w:rsidRDefault="000C0903">
      <w:pPr>
        <w:spacing w:before="240" w:after="240" w:line="276" w:lineRule="auto"/>
        <w:ind w:left="567" w:right="900"/>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i/>
          <w:color w:val="000000"/>
          <w:sz w:val="22"/>
          <w:szCs w:val="22"/>
        </w:rPr>
        <w:t xml:space="preserve">1. Los contratos </w:t>
      </w:r>
      <w:r w:rsidRPr="00F40DB6">
        <w:rPr>
          <w:rFonts w:ascii="Palatino Linotype" w:eastAsia="Palatino Linotype" w:hAnsi="Palatino Linotype" w:cs="Palatino Linotype"/>
          <w:b/>
          <w:i/>
          <w:color w:val="000000"/>
          <w:sz w:val="22"/>
          <w:szCs w:val="22"/>
          <w:u w:val="single"/>
        </w:rPr>
        <w:t>referidos en los listados remitidos</w:t>
      </w:r>
      <w:r w:rsidRPr="00F40DB6">
        <w:rPr>
          <w:rFonts w:ascii="Palatino Linotype" w:eastAsia="Palatino Linotype" w:hAnsi="Palatino Linotype" w:cs="Palatino Linotype"/>
          <w:b/>
          <w:i/>
          <w:color w:val="000000"/>
          <w:sz w:val="22"/>
          <w:szCs w:val="22"/>
        </w:rPr>
        <w:t xml:space="preserve"> en respuesta e informe justi</w:t>
      </w:r>
      <w:r w:rsidRPr="00F40DB6">
        <w:rPr>
          <w:rFonts w:ascii="Palatino Linotype" w:eastAsia="Palatino Linotype" w:hAnsi="Palatino Linotype" w:cs="Palatino Linotype"/>
          <w:b/>
          <w:i/>
          <w:sz w:val="22"/>
          <w:szCs w:val="22"/>
        </w:rPr>
        <w:t>ficado</w:t>
      </w:r>
      <w:r w:rsidRPr="00F40DB6">
        <w:rPr>
          <w:rFonts w:ascii="Palatino Linotype" w:eastAsia="Palatino Linotype" w:hAnsi="Palatino Linotype" w:cs="Palatino Linotype"/>
          <w:b/>
          <w:i/>
          <w:color w:val="000000"/>
          <w:sz w:val="22"/>
          <w:szCs w:val="22"/>
        </w:rPr>
        <w:t>.</w:t>
      </w:r>
    </w:p>
    <w:p w14:paraId="32358254" w14:textId="77777777" w:rsidR="00E82C95" w:rsidRPr="00F40DB6" w:rsidRDefault="000C0903">
      <w:pPr>
        <w:spacing w:before="240" w:after="240" w:line="276" w:lineRule="auto"/>
        <w:ind w:left="567" w:right="900"/>
        <w:jc w:val="both"/>
        <w:rPr>
          <w:rFonts w:ascii="Palatino Linotype" w:eastAsia="Palatino Linotype" w:hAnsi="Palatino Linotype" w:cs="Palatino Linotype"/>
          <w:b/>
          <w:i/>
          <w:color w:val="000000"/>
          <w:sz w:val="22"/>
          <w:szCs w:val="22"/>
        </w:rPr>
      </w:pPr>
      <w:r w:rsidRPr="00F40DB6">
        <w:rPr>
          <w:rFonts w:ascii="Palatino Linotype" w:eastAsia="Palatino Linotype" w:hAnsi="Palatino Linotype" w:cs="Palatino Linotype"/>
          <w:b/>
          <w:i/>
          <w:color w:val="000000"/>
          <w:sz w:val="22"/>
          <w:szCs w:val="22"/>
        </w:rPr>
        <w:t>2. Los contratos celebrados con proveedores, con motivo de la adquisición, enajenación, arrendamiento de bienes y la contratación de servicios de cualquier naturaleza, celebrados del 01 al 31 de enero de 2025.</w:t>
      </w:r>
    </w:p>
    <w:p w14:paraId="49D5AF73" w14:textId="77777777" w:rsidR="00E82C95" w:rsidRPr="00F40DB6" w:rsidRDefault="000C0903">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F40DB6">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F40DB6">
        <w:rPr>
          <w:rFonts w:ascii="Palatino Linotype" w:eastAsia="Palatino Linotype" w:hAnsi="Palatino Linotype" w:cs="Palatino Linotype"/>
          <w:b/>
          <w:i/>
          <w:sz w:val="22"/>
          <w:szCs w:val="22"/>
        </w:rPr>
        <w:t>Recurrente</w:t>
      </w:r>
      <w:r w:rsidRPr="00F40DB6">
        <w:rPr>
          <w:rFonts w:ascii="Palatino Linotype" w:eastAsia="Palatino Linotype" w:hAnsi="Palatino Linotype" w:cs="Palatino Linotype"/>
          <w:i/>
          <w:sz w:val="22"/>
          <w:szCs w:val="22"/>
        </w:rPr>
        <w:t>.</w:t>
      </w:r>
    </w:p>
    <w:p w14:paraId="25B8ADF0" w14:textId="77777777" w:rsidR="00E82C95" w:rsidRPr="00F40DB6" w:rsidRDefault="000C0903">
      <w:pPr>
        <w:spacing w:before="240" w:after="240" w:line="360" w:lineRule="auto"/>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 xml:space="preserve">Tercero.  Notifíquese vía SAIMEX, </w:t>
      </w:r>
      <w:r w:rsidRPr="00F40DB6">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F40DB6">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38F59DE4"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color w:val="000000"/>
          <w:sz w:val="22"/>
          <w:szCs w:val="22"/>
        </w:rPr>
        <w:t>Cuarto. Notifíquese, vía SAIMEX</w:t>
      </w:r>
      <w:r w:rsidRPr="00F40DB6">
        <w:rPr>
          <w:rFonts w:ascii="Palatino Linotype" w:eastAsia="Palatino Linotype" w:hAnsi="Palatino Linotype" w:cs="Palatino Linotype"/>
          <w:color w:val="000000"/>
          <w:sz w:val="22"/>
          <w:szCs w:val="22"/>
        </w:rPr>
        <w:t>, al Titular de la Unidad de Transparencia que</w:t>
      </w:r>
      <w:r w:rsidRPr="00F40DB6">
        <w:rPr>
          <w:rFonts w:ascii="Palatino Linotype" w:eastAsia="Palatino Linotype" w:hAnsi="Palatino Linotype" w:cs="Palatino Linotype"/>
          <w:b/>
          <w:color w:val="000000"/>
          <w:sz w:val="22"/>
          <w:szCs w:val="22"/>
        </w:rPr>
        <w:t xml:space="preserve"> </w:t>
      </w:r>
      <w:r w:rsidRPr="00F40DB6">
        <w:rPr>
          <w:rFonts w:ascii="Palatino Linotype" w:eastAsia="Palatino Linotype" w:hAnsi="Palatino Linotype" w:cs="Palatino Linotype"/>
          <w:color w:val="000000"/>
          <w:sz w:val="22"/>
          <w:szCs w:val="22"/>
        </w:rPr>
        <w:t xml:space="preserve">de conformidad </w:t>
      </w:r>
      <w:r w:rsidRPr="00F40DB6">
        <w:rPr>
          <w:rFonts w:ascii="Palatino Linotype" w:eastAsia="Palatino Linotype" w:hAnsi="Palatino Linotype" w:cs="Palatino Linotype"/>
          <w:sz w:val="22"/>
          <w:szCs w:val="22"/>
        </w:rPr>
        <w:t>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1B6F52A" w14:textId="77777777" w:rsidR="00E82C95" w:rsidRPr="00F40DB6" w:rsidRDefault="000C0903">
      <w:pPr>
        <w:spacing w:before="240" w:after="240" w:line="360" w:lineRule="auto"/>
        <w:ind w:right="49"/>
        <w:jc w:val="both"/>
        <w:rPr>
          <w:rFonts w:ascii="Palatino Linotype" w:eastAsia="Palatino Linotype" w:hAnsi="Palatino Linotype" w:cs="Palatino Linotype"/>
          <w:sz w:val="22"/>
          <w:szCs w:val="22"/>
        </w:rPr>
      </w:pPr>
      <w:r w:rsidRPr="00F40DB6">
        <w:rPr>
          <w:rFonts w:ascii="Palatino Linotype" w:eastAsia="Palatino Linotype" w:hAnsi="Palatino Linotype" w:cs="Palatino Linotype"/>
          <w:b/>
          <w:sz w:val="22"/>
          <w:szCs w:val="22"/>
        </w:rPr>
        <w:t xml:space="preserve">Quinto. Notifíquese vía SAIMEX, </w:t>
      </w:r>
      <w:r w:rsidRPr="00F40DB6">
        <w:rPr>
          <w:rFonts w:ascii="Palatino Linotype" w:eastAsia="Palatino Linotype" w:hAnsi="Palatino Linotype" w:cs="Palatino Linotype"/>
          <w:sz w:val="22"/>
          <w:szCs w:val="22"/>
        </w:rPr>
        <w:t>a</w:t>
      </w:r>
      <w:r w:rsidRPr="00F40DB6">
        <w:rPr>
          <w:rFonts w:ascii="Palatino Linotype" w:eastAsia="Palatino Linotype" w:hAnsi="Palatino Linotype" w:cs="Palatino Linotype"/>
          <w:b/>
          <w:sz w:val="22"/>
          <w:szCs w:val="22"/>
        </w:rPr>
        <w:t xml:space="preserve"> la parte Recurrente</w:t>
      </w:r>
      <w:r w:rsidRPr="00F40DB6">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22E83516" w14:textId="77777777" w:rsidR="00E82C95" w:rsidRDefault="000C0903">
      <w:pPr>
        <w:spacing w:line="360" w:lineRule="auto"/>
        <w:jc w:val="both"/>
        <w:rPr>
          <w:rFonts w:ascii="Palatino Linotype" w:eastAsia="Palatino Linotype" w:hAnsi="Palatino Linotype" w:cs="Palatino Linotype"/>
        </w:rPr>
      </w:pPr>
      <w:r w:rsidRPr="00F40DB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r>
        <w:rPr>
          <w:rFonts w:ascii="Palatino Linotype" w:eastAsia="Palatino Linotype" w:hAnsi="Palatino Linotype" w:cs="Palatino Linotype"/>
        </w:rPr>
        <w:t xml:space="preserve"> </w:t>
      </w:r>
    </w:p>
    <w:p w14:paraId="414944E4" w14:textId="77777777" w:rsidR="00E82C95" w:rsidRDefault="00E82C95">
      <w:pPr>
        <w:rPr>
          <w:rFonts w:ascii="Palatino Linotype" w:eastAsia="Palatino Linotype" w:hAnsi="Palatino Linotype" w:cs="Palatino Linotype"/>
        </w:rPr>
      </w:pPr>
    </w:p>
    <w:p w14:paraId="32E4A5A3" w14:textId="77777777" w:rsidR="00E82C95" w:rsidRDefault="00E82C95">
      <w:pPr>
        <w:rPr>
          <w:rFonts w:ascii="Palatino Linotype" w:eastAsia="Palatino Linotype" w:hAnsi="Palatino Linotype" w:cs="Palatino Linotype"/>
        </w:rPr>
      </w:pPr>
    </w:p>
    <w:p w14:paraId="08B32AA5" w14:textId="77777777" w:rsidR="00E82C95" w:rsidRDefault="00E82C95">
      <w:pPr>
        <w:spacing w:line="360" w:lineRule="auto"/>
        <w:jc w:val="both"/>
        <w:rPr>
          <w:rFonts w:ascii="Palatino Linotype" w:eastAsia="Palatino Linotype" w:hAnsi="Palatino Linotype" w:cs="Palatino Linotype"/>
        </w:rPr>
      </w:pPr>
      <w:bookmarkStart w:id="9" w:name="_heading=h.3rdcrjn" w:colFirst="0" w:colLast="0"/>
      <w:bookmarkEnd w:id="9"/>
    </w:p>
    <w:p w14:paraId="5C77B9E8" w14:textId="77777777" w:rsidR="00E82C95" w:rsidRDefault="00E82C95">
      <w:pPr>
        <w:spacing w:line="360" w:lineRule="auto"/>
        <w:jc w:val="both"/>
        <w:rPr>
          <w:rFonts w:ascii="Palatino Linotype" w:eastAsia="Palatino Linotype" w:hAnsi="Palatino Linotype" w:cs="Palatino Linotype"/>
        </w:rPr>
      </w:pPr>
    </w:p>
    <w:p w14:paraId="7823DB6F" w14:textId="77777777" w:rsidR="00E82C95" w:rsidRDefault="00E82C95">
      <w:pPr>
        <w:spacing w:line="360" w:lineRule="auto"/>
        <w:jc w:val="both"/>
        <w:rPr>
          <w:rFonts w:ascii="Palatino Linotype" w:eastAsia="Palatino Linotype" w:hAnsi="Palatino Linotype" w:cs="Palatino Linotype"/>
        </w:rPr>
      </w:pPr>
    </w:p>
    <w:p w14:paraId="12A62F95" w14:textId="77777777" w:rsidR="00E82C95" w:rsidRDefault="00E82C95">
      <w:pPr>
        <w:spacing w:line="360" w:lineRule="auto"/>
        <w:jc w:val="both"/>
        <w:rPr>
          <w:rFonts w:ascii="Palatino Linotype" w:eastAsia="Palatino Linotype" w:hAnsi="Palatino Linotype" w:cs="Palatino Linotype"/>
        </w:rPr>
      </w:pPr>
      <w:bookmarkStart w:id="10" w:name="_heading=h.1t3h5sf" w:colFirst="0" w:colLast="0"/>
      <w:bookmarkEnd w:id="10"/>
    </w:p>
    <w:p w14:paraId="0C7C1D28" w14:textId="77777777" w:rsidR="00E82C95" w:rsidRDefault="00E82C95">
      <w:pPr>
        <w:spacing w:line="360" w:lineRule="auto"/>
        <w:jc w:val="both"/>
        <w:rPr>
          <w:rFonts w:ascii="Palatino Linotype" w:eastAsia="Palatino Linotype" w:hAnsi="Palatino Linotype" w:cs="Palatino Linotype"/>
        </w:rPr>
      </w:pPr>
    </w:p>
    <w:p w14:paraId="10773996" w14:textId="77777777" w:rsidR="00E82C95" w:rsidRDefault="00E82C95">
      <w:pPr>
        <w:spacing w:line="360" w:lineRule="auto"/>
        <w:jc w:val="both"/>
        <w:rPr>
          <w:rFonts w:ascii="Palatino Linotype" w:eastAsia="Palatino Linotype" w:hAnsi="Palatino Linotype" w:cs="Palatino Linotype"/>
        </w:rPr>
      </w:pPr>
    </w:p>
    <w:p w14:paraId="48E8EFDB" w14:textId="77777777" w:rsidR="00E82C95" w:rsidRDefault="00E82C95">
      <w:pPr>
        <w:spacing w:line="360" w:lineRule="auto"/>
        <w:jc w:val="both"/>
        <w:rPr>
          <w:rFonts w:ascii="Palatino Linotype" w:eastAsia="Palatino Linotype" w:hAnsi="Palatino Linotype" w:cs="Palatino Linotype"/>
        </w:rPr>
      </w:pPr>
    </w:p>
    <w:p w14:paraId="2B467F86" w14:textId="77777777" w:rsidR="00E82C95" w:rsidRDefault="00E82C95">
      <w:pPr>
        <w:spacing w:line="360" w:lineRule="auto"/>
        <w:jc w:val="both"/>
        <w:rPr>
          <w:rFonts w:ascii="Palatino Linotype" w:eastAsia="Palatino Linotype" w:hAnsi="Palatino Linotype" w:cs="Palatino Linotype"/>
        </w:rPr>
      </w:pPr>
    </w:p>
    <w:p w14:paraId="4A96FEC9" w14:textId="77777777" w:rsidR="00E82C95" w:rsidRDefault="00E82C95">
      <w:pPr>
        <w:spacing w:line="360" w:lineRule="auto"/>
        <w:jc w:val="both"/>
        <w:rPr>
          <w:rFonts w:ascii="Palatino Linotype" w:eastAsia="Palatino Linotype" w:hAnsi="Palatino Linotype" w:cs="Palatino Linotype"/>
        </w:rPr>
      </w:pPr>
    </w:p>
    <w:p w14:paraId="1DB94D52" w14:textId="77777777" w:rsidR="00E82C95" w:rsidRDefault="00E82C95">
      <w:pPr>
        <w:spacing w:line="360" w:lineRule="auto"/>
        <w:jc w:val="both"/>
        <w:rPr>
          <w:rFonts w:ascii="Palatino Linotype" w:eastAsia="Palatino Linotype" w:hAnsi="Palatino Linotype" w:cs="Palatino Linotype"/>
        </w:rPr>
      </w:pPr>
    </w:p>
    <w:p w14:paraId="68D816A2" w14:textId="77777777" w:rsidR="00E82C95" w:rsidRDefault="00E82C95">
      <w:pPr>
        <w:spacing w:line="360" w:lineRule="auto"/>
        <w:jc w:val="both"/>
        <w:rPr>
          <w:rFonts w:ascii="Palatino Linotype" w:eastAsia="Palatino Linotype" w:hAnsi="Palatino Linotype" w:cs="Palatino Linotype"/>
        </w:rPr>
      </w:pPr>
    </w:p>
    <w:p w14:paraId="44E92882" w14:textId="77777777" w:rsidR="00E82C95" w:rsidRDefault="00E82C95">
      <w:pPr>
        <w:spacing w:line="360" w:lineRule="auto"/>
        <w:jc w:val="both"/>
        <w:rPr>
          <w:rFonts w:ascii="Palatino Linotype" w:eastAsia="Palatino Linotype" w:hAnsi="Palatino Linotype" w:cs="Palatino Linotype"/>
        </w:rPr>
      </w:pPr>
    </w:p>
    <w:p w14:paraId="3FC3CD08" w14:textId="77777777" w:rsidR="00E82C95" w:rsidRDefault="00E82C95">
      <w:pPr>
        <w:spacing w:line="360" w:lineRule="auto"/>
        <w:jc w:val="both"/>
        <w:rPr>
          <w:rFonts w:ascii="Palatino Linotype" w:eastAsia="Palatino Linotype" w:hAnsi="Palatino Linotype" w:cs="Palatino Linotype"/>
        </w:rPr>
      </w:pPr>
    </w:p>
    <w:p w14:paraId="559D8286" w14:textId="77777777" w:rsidR="00E82C95" w:rsidRDefault="00E82C95">
      <w:pPr>
        <w:spacing w:line="360" w:lineRule="auto"/>
        <w:jc w:val="both"/>
        <w:rPr>
          <w:rFonts w:ascii="Palatino Linotype" w:eastAsia="Palatino Linotype" w:hAnsi="Palatino Linotype" w:cs="Palatino Linotype"/>
        </w:rPr>
      </w:pPr>
    </w:p>
    <w:p w14:paraId="16A5279F" w14:textId="77777777" w:rsidR="00E82C95" w:rsidRDefault="00E82C95">
      <w:pPr>
        <w:spacing w:line="360" w:lineRule="auto"/>
        <w:jc w:val="both"/>
        <w:rPr>
          <w:rFonts w:ascii="Palatino Linotype" w:eastAsia="Palatino Linotype" w:hAnsi="Palatino Linotype" w:cs="Palatino Linotype"/>
        </w:rPr>
      </w:pPr>
    </w:p>
    <w:p w14:paraId="58EDC98A" w14:textId="77777777" w:rsidR="00E82C95" w:rsidRDefault="00E82C95">
      <w:pPr>
        <w:spacing w:line="360" w:lineRule="auto"/>
        <w:jc w:val="both"/>
        <w:rPr>
          <w:rFonts w:ascii="Palatino Linotype" w:eastAsia="Palatino Linotype" w:hAnsi="Palatino Linotype" w:cs="Palatino Linotype"/>
        </w:rPr>
      </w:pPr>
    </w:p>
    <w:p w14:paraId="3559979D" w14:textId="77777777" w:rsidR="00E82C95" w:rsidRDefault="00E82C95">
      <w:pPr>
        <w:spacing w:line="360" w:lineRule="auto"/>
        <w:jc w:val="both"/>
        <w:rPr>
          <w:rFonts w:ascii="Palatino Linotype" w:eastAsia="Palatino Linotype" w:hAnsi="Palatino Linotype" w:cs="Palatino Linotype"/>
        </w:rPr>
      </w:pPr>
    </w:p>
    <w:p w14:paraId="491A2BC4" w14:textId="77777777" w:rsidR="00E82C95" w:rsidRDefault="00E82C95">
      <w:pPr>
        <w:spacing w:line="360" w:lineRule="auto"/>
        <w:jc w:val="both"/>
        <w:rPr>
          <w:rFonts w:ascii="Palatino Linotype" w:eastAsia="Palatino Linotype" w:hAnsi="Palatino Linotype" w:cs="Palatino Linotype"/>
        </w:rPr>
      </w:pPr>
    </w:p>
    <w:p w14:paraId="0C0DCDDB" w14:textId="77777777" w:rsidR="00E82C95" w:rsidRDefault="00E82C95">
      <w:pPr>
        <w:spacing w:line="360" w:lineRule="auto"/>
        <w:jc w:val="both"/>
        <w:rPr>
          <w:rFonts w:ascii="Palatino Linotype" w:eastAsia="Palatino Linotype" w:hAnsi="Palatino Linotype" w:cs="Palatino Linotype"/>
        </w:rPr>
      </w:pPr>
    </w:p>
    <w:p w14:paraId="089F0143" w14:textId="77777777" w:rsidR="00E82C95" w:rsidRDefault="00E82C95">
      <w:pPr>
        <w:spacing w:line="360" w:lineRule="auto"/>
        <w:jc w:val="both"/>
        <w:rPr>
          <w:rFonts w:ascii="Palatino Linotype" w:eastAsia="Palatino Linotype" w:hAnsi="Palatino Linotype" w:cs="Palatino Linotype"/>
        </w:rPr>
      </w:pPr>
    </w:p>
    <w:p w14:paraId="57000B61" w14:textId="77777777" w:rsidR="00E82C95" w:rsidRDefault="00E82C95">
      <w:pPr>
        <w:spacing w:line="360" w:lineRule="auto"/>
        <w:jc w:val="both"/>
        <w:rPr>
          <w:rFonts w:ascii="Palatino Linotype" w:eastAsia="Palatino Linotype" w:hAnsi="Palatino Linotype" w:cs="Palatino Linotype"/>
        </w:rPr>
      </w:pPr>
    </w:p>
    <w:p w14:paraId="37C1703D" w14:textId="77777777" w:rsidR="00E82C95" w:rsidRDefault="00E82C95">
      <w:pPr>
        <w:spacing w:line="360" w:lineRule="auto"/>
        <w:jc w:val="both"/>
        <w:rPr>
          <w:rFonts w:ascii="Palatino Linotype" w:eastAsia="Palatino Linotype" w:hAnsi="Palatino Linotype" w:cs="Palatino Linotype"/>
        </w:rPr>
      </w:pPr>
    </w:p>
    <w:p w14:paraId="12FBB27F" w14:textId="77777777" w:rsidR="00E82C95" w:rsidRDefault="00E82C95">
      <w:pPr>
        <w:spacing w:line="360" w:lineRule="auto"/>
        <w:jc w:val="both"/>
        <w:rPr>
          <w:rFonts w:ascii="Palatino Linotype" w:eastAsia="Palatino Linotype" w:hAnsi="Palatino Linotype" w:cs="Palatino Linotype"/>
        </w:rPr>
      </w:pPr>
    </w:p>
    <w:sectPr w:rsidR="00E82C95">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FACC" w14:textId="77777777" w:rsidR="00CC24F5" w:rsidRDefault="00CC24F5">
      <w:r>
        <w:separator/>
      </w:r>
    </w:p>
  </w:endnote>
  <w:endnote w:type="continuationSeparator" w:id="0">
    <w:p w14:paraId="45FE1E5F" w14:textId="77777777" w:rsidR="00CC24F5" w:rsidRDefault="00CC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C5F9" w14:textId="77777777" w:rsidR="00E82C95" w:rsidRDefault="000C09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40DB6">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40DB6">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2F3998C1" w14:textId="77777777" w:rsidR="00E82C95" w:rsidRDefault="00E82C9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145" w14:textId="77777777" w:rsidR="00E82C95" w:rsidRDefault="000C09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40DB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40DB6">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0AFBA1C4" w14:textId="77777777" w:rsidR="00E82C95" w:rsidRDefault="00E82C9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6DC5" w14:textId="77777777" w:rsidR="00CC24F5" w:rsidRDefault="00CC24F5">
      <w:r>
        <w:separator/>
      </w:r>
    </w:p>
  </w:footnote>
  <w:footnote w:type="continuationSeparator" w:id="0">
    <w:p w14:paraId="001BB965" w14:textId="77777777" w:rsidR="00CC24F5" w:rsidRDefault="00CC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EF0F" w14:textId="77777777" w:rsidR="00E82C95" w:rsidRDefault="000C0903">
    <w:pPr>
      <w:rPr>
        <w:rFonts w:ascii="Cambria" w:eastAsia="Cambria" w:hAnsi="Cambria" w:cs="Cambria"/>
        <w:color w:val="000000"/>
      </w:rPr>
    </w:pPr>
    <w:r>
      <w:rPr>
        <w:noProof/>
      </w:rPr>
      <w:drawing>
        <wp:anchor distT="0" distB="0" distL="0" distR="0" simplePos="0" relativeHeight="251658240" behindDoc="1" locked="0" layoutInCell="1" hidden="0" allowOverlap="1" wp14:anchorId="542B4703" wp14:editId="1B5031A2">
          <wp:simplePos x="0" y="0"/>
          <wp:positionH relativeFrom="column">
            <wp:posOffset>-1080109</wp:posOffset>
          </wp:positionH>
          <wp:positionV relativeFrom="paragraph">
            <wp:posOffset>-488284</wp:posOffset>
          </wp:positionV>
          <wp:extent cx="7809865" cy="10165715"/>
          <wp:effectExtent l="0" t="0" r="0" b="0"/>
          <wp:wrapNone/>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7087" w:type="dxa"/>
      <w:tblInd w:w="3261" w:type="dxa"/>
      <w:tblLayout w:type="fixed"/>
      <w:tblLook w:val="0400" w:firstRow="0" w:lastRow="0" w:firstColumn="0" w:lastColumn="0" w:noHBand="0" w:noVBand="1"/>
    </w:tblPr>
    <w:tblGrid>
      <w:gridCol w:w="2489"/>
      <w:gridCol w:w="4598"/>
    </w:tblGrid>
    <w:tr w:rsidR="00E82C95" w14:paraId="3972EF23" w14:textId="77777777">
      <w:tc>
        <w:tcPr>
          <w:tcW w:w="2489" w:type="dxa"/>
          <w:shd w:val="clear" w:color="auto" w:fill="auto"/>
        </w:tcPr>
        <w:p w14:paraId="4023F308"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E2F58EA" w14:textId="77777777" w:rsidR="00E82C95" w:rsidRDefault="000C090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01989/INFOEM/IP/RR/2025</w:t>
          </w:r>
        </w:p>
      </w:tc>
    </w:tr>
    <w:tr w:rsidR="00E82C95" w14:paraId="78639317" w14:textId="77777777">
      <w:trPr>
        <w:trHeight w:val="228"/>
      </w:trPr>
      <w:tc>
        <w:tcPr>
          <w:tcW w:w="2489" w:type="dxa"/>
          <w:shd w:val="clear" w:color="auto" w:fill="auto"/>
          <w:vAlign w:val="center"/>
        </w:tcPr>
        <w:p w14:paraId="094CDB4C"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485B452" w14:textId="77777777" w:rsidR="00E82C95" w:rsidRDefault="000C0903">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E82C95" w14:paraId="406678A4" w14:textId="77777777">
      <w:tc>
        <w:tcPr>
          <w:tcW w:w="2489" w:type="dxa"/>
          <w:shd w:val="clear" w:color="auto" w:fill="auto"/>
          <w:vAlign w:val="center"/>
        </w:tcPr>
        <w:p w14:paraId="1F0EC960" w14:textId="77777777" w:rsidR="00E82C95" w:rsidRDefault="000C090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55030A2" w14:textId="77777777" w:rsidR="00E82C95" w:rsidRDefault="000C090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2EF17D" w14:textId="77777777" w:rsidR="00E82C95" w:rsidRDefault="000C090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07F4" w14:textId="77777777" w:rsidR="00E82C95" w:rsidRDefault="000C090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E8CCAC6" wp14:editId="2A4BED3D">
          <wp:simplePos x="0" y="0"/>
          <wp:positionH relativeFrom="column">
            <wp:posOffset>-1079487</wp:posOffset>
          </wp:positionH>
          <wp:positionV relativeFrom="paragraph">
            <wp:posOffset>-328916</wp:posOffset>
          </wp:positionV>
          <wp:extent cx="7809865" cy="10165715"/>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945" w:type="dxa"/>
      <w:tblInd w:w="3261" w:type="dxa"/>
      <w:tblLayout w:type="fixed"/>
      <w:tblLook w:val="0400" w:firstRow="0" w:lastRow="0" w:firstColumn="0" w:lastColumn="0" w:noHBand="0" w:noVBand="1"/>
    </w:tblPr>
    <w:tblGrid>
      <w:gridCol w:w="2551"/>
      <w:gridCol w:w="4394"/>
    </w:tblGrid>
    <w:tr w:rsidR="00E82C95" w14:paraId="34DBAE7F" w14:textId="77777777">
      <w:tc>
        <w:tcPr>
          <w:tcW w:w="2551" w:type="dxa"/>
          <w:shd w:val="clear" w:color="auto" w:fill="auto"/>
          <w:vAlign w:val="center"/>
        </w:tcPr>
        <w:p w14:paraId="5BD8D69C"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8ADF6A4" w14:textId="77777777" w:rsidR="00E82C95" w:rsidRDefault="000C090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01989/INFOEM/IP/RR/2025</w:t>
          </w:r>
        </w:p>
      </w:tc>
    </w:tr>
    <w:tr w:rsidR="00E82C95" w14:paraId="4983DE6C" w14:textId="77777777">
      <w:trPr>
        <w:trHeight w:val="265"/>
      </w:trPr>
      <w:tc>
        <w:tcPr>
          <w:tcW w:w="2551" w:type="dxa"/>
          <w:shd w:val="clear" w:color="auto" w:fill="auto"/>
          <w:vAlign w:val="center"/>
        </w:tcPr>
        <w:p w14:paraId="6AC20B76"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13E9917" w14:textId="15FFF12A" w:rsidR="00E82C95" w:rsidRDefault="00DF50F5">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 XXXXXXXXX </w:t>
          </w:r>
        </w:p>
      </w:tc>
    </w:tr>
    <w:tr w:rsidR="00E82C95" w14:paraId="47DE1A13" w14:textId="77777777">
      <w:trPr>
        <w:trHeight w:val="228"/>
      </w:trPr>
      <w:tc>
        <w:tcPr>
          <w:tcW w:w="2551" w:type="dxa"/>
          <w:shd w:val="clear" w:color="auto" w:fill="auto"/>
          <w:vAlign w:val="center"/>
        </w:tcPr>
        <w:p w14:paraId="62F8B19F"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9C2F92D" w14:textId="77777777" w:rsidR="00E82C95" w:rsidRDefault="000C0903">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E82C95" w14:paraId="7BED4A4D" w14:textId="77777777">
      <w:tc>
        <w:tcPr>
          <w:tcW w:w="2551" w:type="dxa"/>
          <w:shd w:val="clear" w:color="auto" w:fill="auto"/>
          <w:vAlign w:val="center"/>
        </w:tcPr>
        <w:p w14:paraId="2E9B25F1" w14:textId="77777777" w:rsidR="00E82C95" w:rsidRDefault="000C09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10B5CA1" w14:textId="77777777" w:rsidR="00E82C95" w:rsidRDefault="000C090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48668E" w14:textId="77777777" w:rsidR="00E82C95" w:rsidRDefault="00E82C95">
    <w:pPr>
      <w:pBdr>
        <w:top w:val="nil"/>
        <w:left w:val="nil"/>
        <w:bottom w:val="nil"/>
        <w:right w:val="nil"/>
        <w:between w:val="nil"/>
      </w:pBdr>
      <w:tabs>
        <w:tab w:val="center" w:pos="4252"/>
        <w:tab w:val="right" w:pos="8504"/>
      </w:tabs>
      <w:rPr>
        <w:rFonts w:ascii="Cambria" w:eastAsia="Cambria" w:hAnsi="Cambria" w:cs="Cambria"/>
        <w:color w:val="000000"/>
      </w:rPr>
    </w:pPr>
  </w:p>
  <w:p w14:paraId="499335B8" w14:textId="77777777" w:rsidR="00E82C95" w:rsidRDefault="00E82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1D1"/>
    <w:multiLevelType w:val="multilevel"/>
    <w:tmpl w:val="7AD4907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3D4575"/>
    <w:multiLevelType w:val="multilevel"/>
    <w:tmpl w:val="A8B475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3807A5A"/>
    <w:multiLevelType w:val="multilevel"/>
    <w:tmpl w:val="332EF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95"/>
    <w:rsid w:val="000C0903"/>
    <w:rsid w:val="00416C83"/>
    <w:rsid w:val="00A336F2"/>
    <w:rsid w:val="00CC24F5"/>
    <w:rsid w:val="00DF50F5"/>
    <w:rsid w:val="00E82C95"/>
    <w:rsid w:val="00EE16C5"/>
    <w:rsid w:val="00F40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2991"/>
  <w15:docId w15:val="{7841D459-7835-4265-A270-145F29D0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lajornadaestadodemexico.com/pese-a-incertidumbre-social-recoleccion-de-basura-continua-en-tolu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X47HMO1MuF4TF7J6tdKZr6tSA==">CgMxLjAyCWguMWZvYjl0ZTIIaC5namRneHMyCWguM2R5NnZrbTIJaC4zMGowemxsMgloLjJzOGV5bzEyCGgudHlqY3d0MgloLjN6bnlzaDcyCWguMmV0OTJwMDIOaC54bmZ5a3J1ajl3a2QyCWguM3JkY3JqbjIJaC4xdDNoNXNmOAByITFmMGVVbXM4YjFvclRBenhwRUtwWFM0RnhnREw3YnlrMQ==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15006</Words>
  <Characters>82534</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2025-04-25T16:39:00Z</cp:lastPrinted>
  <dcterms:created xsi:type="dcterms:W3CDTF">2025-05-08T16:27:00Z</dcterms:created>
  <dcterms:modified xsi:type="dcterms:W3CDTF">2025-05-08T16:27:00Z</dcterms:modified>
</cp:coreProperties>
</file>