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23B0D883" w14:textId="77777777" w:rsidR="00342378" w:rsidRPr="006430BB" w:rsidRDefault="00342378" w:rsidP="00DB1E8B">
          <w:pPr>
            <w:pStyle w:val="TtuloTDC"/>
            <w:spacing w:before="0" w:line="360" w:lineRule="auto"/>
            <w:rPr>
              <w:rFonts w:ascii="Palatino Linotype" w:hAnsi="Palatino Linotype"/>
              <w:color w:val="auto"/>
              <w:sz w:val="22"/>
              <w:szCs w:val="22"/>
            </w:rPr>
          </w:pPr>
          <w:r w:rsidRPr="006430BB">
            <w:rPr>
              <w:rFonts w:ascii="Palatino Linotype" w:hAnsi="Palatino Linotype"/>
              <w:color w:val="auto"/>
              <w:sz w:val="22"/>
              <w:szCs w:val="22"/>
              <w:lang w:val="es-ES"/>
            </w:rPr>
            <w:t>Contenido</w:t>
          </w:r>
        </w:p>
        <w:p w14:paraId="048C147C" w14:textId="099EBAC3" w:rsidR="006430BB" w:rsidRPr="006430BB" w:rsidRDefault="00342378">
          <w:pPr>
            <w:pStyle w:val="TDC1"/>
            <w:tabs>
              <w:tab w:val="right" w:leader="dot" w:pos="9034"/>
            </w:tabs>
            <w:rPr>
              <w:rFonts w:asciiTheme="minorHAnsi" w:eastAsiaTheme="minorEastAsia" w:hAnsiTheme="minorHAnsi" w:cstheme="minorBidi"/>
              <w:noProof/>
              <w:sz w:val="22"/>
              <w:szCs w:val="22"/>
              <w:lang w:eastAsia="es-MX"/>
            </w:rPr>
          </w:pPr>
          <w:r w:rsidRPr="006430BB">
            <w:rPr>
              <w:rFonts w:ascii="Palatino Linotype" w:hAnsi="Palatino Linotype"/>
              <w:bCs/>
              <w:sz w:val="22"/>
              <w:szCs w:val="22"/>
              <w:lang w:val="es-ES"/>
            </w:rPr>
            <w:fldChar w:fldCharType="begin"/>
          </w:r>
          <w:r w:rsidRPr="006430BB">
            <w:rPr>
              <w:rFonts w:ascii="Palatino Linotype" w:hAnsi="Palatino Linotype"/>
              <w:bCs/>
              <w:sz w:val="22"/>
              <w:szCs w:val="22"/>
              <w:lang w:val="es-ES"/>
            </w:rPr>
            <w:instrText xml:space="preserve"> TOC \o "1-3" \h \z \u </w:instrText>
          </w:r>
          <w:r w:rsidRPr="006430BB">
            <w:rPr>
              <w:rFonts w:ascii="Palatino Linotype" w:hAnsi="Palatino Linotype"/>
              <w:bCs/>
              <w:sz w:val="22"/>
              <w:szCs w:val="22"/>
              <w:lang w:val="es-ES"/>
            </w:rPr>
            <w:fldChar w:fldCharType="separate"/>
          </w:r>
          <w:hyperlink w:anchor="_Toc212734063" w:history="1">
            <w:r w:rsidR="006430BB" w:rsidRPr="006430BB">
              <w:rPr>
                <w:rStyle w:val="Hipervnculo"/>
                <w:rFonts w:ascii="Palatino Linotype" w:hAnsi="Palatino Linotype"/>
                <w:noProof/>
              </w:rPr>
              <w:t>A N T E C E D E N T E S</w:t>
            </w:r>
            <w:r w:rsidR="006430BB" w:rsidRPr="006430BB">
              <w:rPr>
                <w:noProof/>
                <w:webHidden/>
              </w:rPr>
              <w:tab/>
            </w:r>
            <w:r w:rsidR="006430BB" w:rsidRPr="006430BB">
              <w:rPr>
                <w:noProof/>
                <w:webHidden/>
              </w:rPr>
              <w:fldChar w:fldCharType="begin"/>
            </w:r>
            <w:r w:rsidR="006430BB" w:rsidRPr="006430BB">
              <w:rPr>
                <w:noProof/>
                <w:webHidden/>
              </w:rPr>
              <w:instrText xml:space="preserve"> PAGEREF _Toc212734063 \h </w:instrText>
            </w:r>
            <w:r w:rsidR="006430BB" w:rsidRPr="006430BB">
              <w:rPr>
                <w:noProof/>
                <w:webHidden/>
              </w:rPr>
            </w:r>
            <w:r w:rsidR="006430BB" w:rsidRPr="006430BB">
              <w:rPr>
                <w:noProof/>
                <w:webHidden/>
              </w:rPr>
              <w:fldChar w:fldCharType="separate"/>
            </w:r>
            <w:r w:rsidR="002405DD">
              <w:rPr>
                <w:noProof/>
                <w:webHidden/>
              </w:rPr>
              <w:t>2</w:t>
            </w:r>
            <w:r w:rsidR="006430BB" w:rsidRPr="006430BB">
              <w:rPr>
                <w:noProof/>
                <w:webHidden/>
              </w:rPr>
              <w:fldChar w:fldCharType="end"/>
            </w:r>
          </w:hyperlink>
        </w:p>
        <w:p w14:paraId="0CFA7AD8" w14:textId="378CA13C"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64" w:history="1">
            <w:r w:rsidRPr="006430BB">
              <w:rPr>
                <w:rStyle w:val="Hipervnculo"/>
                <w:rFonts w:ascii="Palatino Linotype" w:hAnsi="Palatino Linotype"/>
                <w:noProof/>
              </w:rPr>
              <w:t>I. Presentación de la solicitud de información</w:t>
            </w:r>
            <w:r w:rsidRPr="006430BB">
              <w:rPr>
                <w:noProof/>
                <w:webHidden/>
              </w:rPr>
              <w:tab/>
            </w:r>
            <w:r w:rsidRPr="006430BB">
              <w:rPr>
                <w:noProof/>
                <w:webHidden/>
              </w:rPr>
              <w:fldChar w:fldCharType="begin"/>
            </w:r>
            <w:r w:rsidRPr="006430BB">
              <w:rPr>
                <w:noProof/>
                <w:webHidden/>
              </w:rPr>
              <w:instrText xml:space="preserve"> PAGEREF _Toc212734064 \h </w:instrText>
            </w:r>
            <w:r w:rsidRPr="006430BB">
              <w:rPr>
                <w:noProof/>
                <w:webHidden/>
              </w:rPr>
            </w:r>
            <w:r w:rsidRPr="006430BB">
              <w:rPr>
                <w:noProof/>
                <w:webHidden/>
              </w:rPr>
              <w:fldChar w:fldCharType="separate"/>
            </w:r>
            <w:r w:rsidR="002405DD">
              <w:rPr>
                <w:noProof/>
                <w:webHidden/>
              </w:rPr>
              <w:t>2</w:t>
            </w:r>
            <w:r w:rsidRPr="006430BB">
              <w:rPr>
                <w:noProof/>
                <w:webHidden/>
              </w:rPr>
              <w:fldChar w:fldCharType="end"/>
            </w:r>
          </w:hyperlink>
        </w:p>
        <w:p w14:paraId="004760E0" w14:textId="3C6BA3BC"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65" w:history="1">
            <w:r w:rsidRPr="006430BB">
              <w:rPr>
                <w:rStyle w:val="Hipervnculo"/>
                <w:rFonts w:ascii="Palatino Linotype" w:hAnsi="Palatino Linotype" w:cs="Tahoma"/>
                <w:noProof/>
              </w:rPr>
              <w:t>II. Respuesta del Sujeto Obligado</w:t>
            </w:r>
            <w:r w:rsidRPr="006430BB">
              <w:rPr>
                <w:noProof/>
                <w:webHidden/>
              </w:rPr>
              <w:tab/>
            </w:r>
            <w:r w:rsidRPr="006430BB">
              <w:rPr>
                <w:noProof/>
                <w:webHidden/>
              </w:rPr>
              <w:fldChar w:fldCharType="begin"/>
            </w:r>
            <w:r w:rsidRPr="006430BB">
              <w:rPr>
                <w:noProof/>
                <w:webHidden/>
              </w:rPr>
              <w:instrText xml:space="preserve"> PAGEREF _Toc212734065 \h </w:instrText>
            </w:r>
            <w:r w:rsidRPr="006430BB">
              <w:rPr>
                <w:noProof/>
                <w:webHidden/>
              </w:rPr>
            </w:r>
            <w:r w:rsidRPr="006430BB">
              <w:rPr>
                <w:noProof/>
                <w:webHidden/>
              </w:rPr>
              <w:fldChar w:fldCharType="separate"/>
            </w:r>
            <w:r w:rsidR="002405DD">
              <w:rPr>
                <w:noProof/>
                <w:webHidden/>
              </w:rPr>
              <w:t>3</w:t>
            </w:r>
            <w:r w:rsidRPr="006430BB">
              <w:rPr>
                <w:noProof/>
                <w:webHidden/>
              </w:rPr>
              <w:fldChar w:fldCharType="end"/>
            </w:r>
          </w:hyperlink>
        </w:p>
        <w:p w14:paraId="4D5C31E3" w14:textId="1649A749"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66" w:history="1">
            <w:r w:rsidRPr="006430BB">
              <w:rPr>
                <w:rStyle w:val="Hipervnculo"/>
                <w:rFonts w:ascii="Palatino Linotype" w:hAnsi="Palatino Linotype" w:cs="Tahoma"/>
                <w:noProof/>
              </w:rPr>
              <w:t>III. Interposición del Recurso de Revisión</w:t>
            </w:r>
            <w:r w:rsidRPr="006430BB">
              <w:rPr>
                <w:noProof/>
                <w:webHidden/>
              </w:rPr>
              <w:tab/>
            </w:r>
            <w:r w:rsidRPr="006430BB">
              <w:rPr>
                <w:noProof/>
                <w:webHidden/>
              </w:rPr>
              <w:fldChar w:fldCharType="begin"/>
            </w:r>
            <w:r w:rsidRPr="006430BB">
              <w:rPr>
                <w:noProof/>
                <w:webHidden/>
              </w:rPr>
              <w:instrText xml:space="preserve"> PAGEREF _Toc212734066 \h </w:instrText>
            </w:r>
            <w:r w:rsidRPr="006430BB">
              <w:rPr>
                <w:noProof/>
                <w:webHidden/>
              </w:rPr>
            </w:r>
            <w:r w:rsidRPr="006430BB">
              <w:rPr>
                <w:noProof/>
                <w:webHidden/>
              </w:rPr>
              <w:fldChar w:fldCharType="separate"/>
            </w:r>
            <w:r w:rsidR="002405DD">
              <w:rPr>
                <w:noProof/>
                <w:webHidden/>
              </w:rPr>
              <w:t>3</w:t>
            </w:r>
            <w:r w:rsidRPr="006430BB">
              <w:rPr>
                <w:noProof/>
                <w:webHidden/>
              </w:rPr>
              <w:fldChar w:fldCharType="end"/>
            </w:r>
          </w:hyperlink>
        </w:p>
        <w:p w14:paraId="64F2BA5D" w14:textId="6DCFA1AB"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67" w:history="1">
            <w:r w:rsidRPr="006430BB">
              <w:rPr>
                <w:rStyle w:val="Hipervnculo"/>
                <w:rFonts w:ascii="Palatino Linotype" w:hAnsi="Palatino Linotype"/>
                <w:noProof/>
              </w:rPr>
              <w:t>IV. Trámite del Recurso de Revisión ante el Instituto</w:t>
            </w:r>
            <w:r w:rsidRPr="006430BB">
              <w:rPr>
                <w:noProof/>
                <w:webHidden/>
              </w:rPr>
              <w:tab/>
            </w:r>
            <w:r w:rsidRPr="006430BB">
              <w:rPr>
                <w:noProof/>
                <w:webHidden/>
              </w:rPr>
              <w:fldChar w:fldCharType="begin"/>
            </w:r>
            <w:r w:rsidRPr="006430BB">
              <w:rPr>
                <w:noProof/>
                <w:webHidden/>
              </w:rPr>
              <w:instrText xml:space="preserve"> PAGEREF _Toc212734067 \h </w:instrText>
            </w:r>
            <w:r w:rsidRPr="006430BB">
              <w:rPr>
                <w:noProof/>
                <w:webHidden/>
              </w:rPr>
            </w:r>
            <w:r w:rsidRPr="006430BB">
              <w:rPr>
                <w:noProof/>
                <w:webHidden/>
              </w:rPr>
              <w:fldChar w:fldCharType="separate"/>
            </w:r>
            <w:r w:rsidR="002405DD">
              <w:rPr>
                <w:noProof/>
                <w:webHidden/>
              </w:rPr>
              <w:t>4</w:t>
            </w:r>
            <w:r w:rsidRPr="006430BB">
              <w:rPr>
                <w:noProof/>
                <w:webHidden/>
              </w:rPr>
              <w:fldChar w:fldCharType="end"/>
            </w:r>
          </w:hyperlink>
        </w:p>
        <w:p w14:paraId="4EE47566" w14:textId="5381D962" w:rsidR="006430BB" w:rsidRPr="006430BB" w:rsidRDefault="006430BB">
          <w:pPr>
            <w:pStyle w:val="TDC1"/>
            <w:tabs>
              <w:tab w:val="right" w:leader="dot" w:pos="9034"/>
            </w:tabs>
            <w:rPr>
              <w:rFonts w:asciiTheme="minorHAnsi" w:eastAsiaTheme="minorEastAsia" w:hAnsiTheme="minorHAnsi" w:cstheme="minorBidi"/>
              <w:noProof/>
              <w:sz w:val="22"/>
              <w:szCs w:val="22"/>
              <w:lang w:eastAsia="es-MX"/>
            </w:rPr>
          </w:pPr>
          <w:hyperlink w:anchor="_Toc212734068" w:history="1">
            <w:r w:rsidRPr="006430BB">
              <w:rPr>
                <w:rStyle w:val="Hipervnculo"/>
                <w:rFonts w:ascii="Palatino Linotype" w:hAnsi="Palatino Linotype"/>
                <w:noProof/>
              </w:rPr>
              <w:t>C O N S I D E R A N D O S</w:t>
            </w:r>
            <w:r w:rsidRPr="006430BB">
              <w:rPr>
                <w:noProof/>
                <w:webHidden/>
              </w:rPr>
              <w:tab/>
            </w:r>
            <w:r w:rsidRPr="006430BB">
              <w:rPr>
                <w:noProof/>
                <w:webHidden/>
              </w:rPr>
              <w:fldChar w:fldCharType="begin"/>
            </w:r>
            <w:r w:rsidRPr="006430BB">
              <w:rPr>
                <w:noProof/>
                <w:webHidden/>
              </w:rPr>
              <w:instrText xml:space="preserve"> PAGEREF _Toc212734068 \h </w:instrText>
            </w:r>
            <w:r w:rsidRPr="006430BB">
              <w:rPr>
                <w:noProof/>
                <w:webHidden/>
              </w:rPr>
            </w:r>
            <w:r w:rsidRPr="006430BB">
              <w:rPr>
                <w:noProof/>
                <w:webHidden/>
              </w:rPr>
              <w:fldChar w:fldCharType="separate"/>
            </w:r>
            <w:r w:rsidR="002405DD">
              <w:rPr>
                <w:noProof/>
                <w:webHidden/>
              </w:rPr>
              <w:t>5</w:t>
            </w:r>
            <w:r w:rsidRPr="006430BB">
              <w:rPr>
                <w:noProof/>
                <w:webHidden/>
              </w:rPr>
              <w:fldChar w:fldCharType="end"/>
            </w:r>
          </w:hyperlink>
        </w:p>
        <w:p w14:paraId="2D78AE4F" w14:textId="60C4F966"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69" w:history="1">
            <w:r w:rsidRPr="006430BB">
              <w:rPr>
                <w:rStyle w:val="Hipervnculo"/>
                <w:rFonts w:ascii="Palatino Linotype" w:eastAsia="Calibri" w:hAnsi="Palatino Linotype"/>
                <w:noProof/>
                <w:lang w:eastAsia="es-MX"/>
              </w:rPr>
              <w:t xml:space="preserve">PRIMERO. </w:t>
            </w:r>
            <w:r w:rsidRPr="006430BB">
              <w:rPr>
                <w:rStyle w:val="Hipervnculo"/>
                <w:rFonts w:ascii="Palatino Linotype" w:hAnsi="Palatino Linotype"/>
                <w:noProof/>
              </w:rPr>
              <w:t>Competencia</w:t>
            </w:r>
            <w:r w:rsidRPr="006430BB">
              <w:rPr>
                <w:noProof/>
                <w:webHidden/>
              </w:rPr>
              <w:tab/>
            </w:r>
            <w:r w:rsidRPr="006430BB">
              <w:rPr>
                <w:noProof/>
                <w:webHidden/>
              </w:rPr>
              <w:fldChar w:fldCharType="begin"/>
            </w:r>
            <w:r w:rsidRPr="006430BB">
              <w:rPr>
                <w:noProof/>
                <w:webHidden/>
              </w:rPr>
              <w:instrText xml:space="preserve"> PAGEREF _Toc212734069 \h </w:instrText>
            </w:r>
            <w:r w:rsidRPr="006430BB">
              <w:rPr>
                <w:noProof/>
                <w:webHidden/>
              </w:rPr>
            </w:r>
            <w:r w:rsidRPr="006430BB">
              <w:rPr>
                <w:noProof/>
                <w:webHidden/>
              </w:rPr>
              <w:fldChar w:fldCharType="separate"/>
            </w:r>
            <w:r w:rsidR="002405DD">
              <w:rPr>
                <w:noProof/>
                <w:webHidden/>
              </w:rPr>
              <w:t>5</w:t>
            </w:r>
            <w:r w:rsidRPr="006430BB">
              <w:rPr>
                <w:noProof/>
                <w:webHidden/>
              </w:rPr>
              <w:fldChar w:fldCharType="end"/>
            </w:r>
          </w:hyperlink>
        </w:p>
        <w:p w14:paraId="09C3E7E4" w14:textId="543FA0B1"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70" w:history="1">
            <w:r w:rsidRPr="006430BB">
              <w:rPr>
                <w:rStyle w:val="Hipervnculo"/>
                <w:rFonts w:ascii="Palatino Linotype" w:eastAsia="Calibri" w:hAnsi="Palatino Linotype"/>
                <w:noProof/>
                <w:lang w:eastAsia="es-MX"/>
              </w:rPr>
              <w:t>SEGUNDO. Causales de improcedencia y sobreseimiento</w:t>
            </w:r>
            <w:r w:rsidRPr="006430BB">
              <w:rPr>
                <w:noProof/>
                <w:webHidden/>
              </w:rPr>
              <w:tab/>
            </w:r>
            <w:r w:rsidRPr="006430BB">
              <w:rPr>
                <w:noProof/>
                <w:webHidden/>
              </w:rPr>
              <w:fldChar w:fldCharType="begin"/>
            </w:r>
            <w:r w:rsidRPr="006430BB">
              <w:rPr>
                <w:noProof/>
                <w:webHidden/>
              </w:rPr>
              <w:instrText xml:space="preserve"> PAGEREF _Toc212734070 \h </w:instrText>
            </w:r>
            <w:r w:rsidRPr="006430BB">
              <w:rPr>
                <w:noProof/>
                <w:webHidden/>
              </w:rPr>
            </w:r>
            <w:r w:rsidRPr="006430BB">
              <w:rPr>
                <w:noProof/>
                <w:webHidden/>
              </w:rPr>
              <w:fldChar w:fldCharType="separate"/>
            </w:r>
            <w:r w:rsidR="002405DD">
              <w:rPr>
                <w:noProof/>
                <w:webHidden/>
              </w:rPr>
              <w:t>6</w:t>
            </w:r>
            <w:r w:rsidRPr="006430BB">
              <w:rPr>
                <w:noProof/>
                <w:webHidden/>
              </w:rPr>
              <w:fldChar w:fldCharType="end"/>
            </w:r>
          </w:hyperlink>
        </w:p>
        <w:p w14:paraId="3BA3CB7A" w14:textId="50BD2ADA" w:rsidR="006430BB" w:rsidRPr="006430BB" w:rsidRDefault="006430BB">
          <w:pPr>
            <w:pStyle w:val="TDC3"/>
            <w:tabs>
              <w:tab w:val="right" w:leader="dot" w:pos="9034"/>
            </w:tabs>
            <w:rPr>
              <w:rFonts w:asciiTheme="minorHAnsi" w:eastAsiaTheme="minorEastAsia" w:hAnsiTheme="minorHAnsi" w:cstheme="minorBidi"/>
              <w:noProof/>
              <w:sz w:val="22"/>
              <w:szCs w:val="22"/>
              <w:lang w:eastAsia="es-MX"/>
            </w:rPr>
          </w:pPr>
          <w:hyperlink w:anchor="_Toc212734071" w:history="1">
            <w:r w:rsidRPr="006430BB">
              <w:rPr>
                <w:rStyle w:val="Hipervnculo"/>
                <w:rFonts w:ascii="Palatino Linotype" w:eastAsia="Calibri" w:hAnsi="Palatino Linotype" w:cs="Arial"/>
                <w:noProof/>
                <w:lang w:eastAsia="es-ES_tradnl"/>
              </w:rPr>
              <w:t>Causales de sobreseimiento</w:t>
            </w:r>
            <w:r w:rsidRPr="006430BB">
              <w:rPr>
                <w:noProof/>
                <w:webHidden/>
              </w:rPr>
              <w:tab/>
            </w:r>
            <w:r w:rsidRPr="006430BB">
              <w:rPr>
                <w:noProof/>
                <w:webHidden/>
              </w:rPr>
              <w:fldChar w:fldCharType="begin"/>
            </w:r>
            <w:r w:rsidRPr="006430BB">
              <w:rPr>
                <w:noProof/>
                <w:webHidden/>
              </w:rPr>
              <w:instrText xml:space="preserve"> PAGEREF _Toc212734071 \h </w:instrText>
            </w:r>
            <w:r w:rsidRPr="006430BB">
              <w:rPr>
                <w:noProof/>
                <w:webHidden/>
              </w:rPr>
            </w:r>
            <w:r w:rsidRPr="006430BB">
              <w:rPr>
                <w:noProof/>
                <w:webHidden/>
              </w:rPr>
              <w:fldChar w:fldCharType="separate"/>
            </w:r>
            <w:r w:rsidR="002405DD">
              <w:rPr>
                <w:noProof/>
                <w:webHidden/>
              </w:rPr>
              <w:t>7</w:t>
            </w:r>
            <w:r w:rsidRPr="006430BB">
              <w:rPr>
                <w:noProof/>
                <w:webHidden/>
              </w:rPr>
              <w:fldChar w:fldCharType="end"/>
            </w:r>
          </w:hyperlink>
        </w:p>
        <w:p w14:paraId="15C1E343" w14:textId="1F78AEF6"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72" w:history="1">
            <w:r w:rsidRPr="006430BB">
              <w:rPr>
                <w:rStyle w:val="Hipervnculo"/>
                <w:rFonts w:ascii="Palatino Linotype" w:eastAsia="Calibri" w:hAnsi="Palatino Linotype"/>
                <w:noProof/>
                <w:lang w:eastAsia="es-ES_tradnl"/>
              </w:rPr>
              <w:t>TERCERO. Determinación de la Controversia</w:t>
            </w:r>
            <w:r w:rsidRPr="006430BB">
              <w:rPr>
                <w:noProof/>
                <w:webHidden/>
              </w:rPr>
              <w:tab/>
            </w:r>
            <w:r w:rsidRPr="006430BB">
              <w:rPr>
                <w:noProof/>
                <w:webHidden/>
              </w:rPr>
              <w:fldChar w:fldCharType="begin"/>
            </w:r>
            <w:r w:rsidRPr="006430BB">
              <w:rPr>
                <w:noProof/>
                <w:webHidden/>
              </w:rPr>
              <w:instrText xml:space="preserve"> PAGEREF _Toc212734072 \h </w:instrText>
            </w:r>
            <w:r w:rsidRPr="006430BB">
              <w:rPr>
                <w:noProof/>
                <w:webHidden/>
              </w:rPr>
            </w:r>
            <w:r w:rsidRPr="006430BB">
              <w:rPr>
                <w:noProof/>
                <w:webHidden/>
              </w:rPr>
              <w:fldChar w:fldCharType="separate"/>
            </w:r>
            <w:r w:rsidR="002405DD">
              <w:rPr>
                <w:noProof/>
                <w:webHidden/>
              </w:rPr>
              <w:t>9</w:t>
            </w:r>
            <w:r w:rsidRPr="006430BB">
              <w:rPr>
                <w:noProof/>
                <w:webHidden/>
              </w:rPr>
              <w:fldChar w:fldCharType="end"/>
            </w:r>
          </w:hyperlink>
        </w:p>
        <w:p w14:paraId="4A382FF2" w14:textId="78D911B9"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73" w:history="1">
            <w:r w:rsidRPr="006430BB">
              <w:rPr>
                <w:rStyle w:val="Hipervnculo"/>
                <w:rFonts w:ascii="Palatino Linotype" w:eastAsia="Calibri" w:hAnsi="Palatino Linotype" w:cs="Arial"/>
                <w:noProof/>
                <w:lang w:eastAsia="es-ES_tradnl"/>
              </w:rPr>
              <w:t>CUARTO. Marco normativo aplicable en materia de transparencia y acceso a la información pública</w:t>
            </w:r>
            <w:r w:rsidRPr="006430BB">
              <w:rPr>
                <w:noProof/>
                <w:webHidden/>
              </w:rPr>
              <w:tab/>
            </w:r>
            <w:r w:rsidRPr="006430BB">
              <w:rPr>
                <w:noProof/>
                <w:webHidden/>
              </w:rPr>
              <w:fldChar w:fldCharType="begin"/>
            </w:r>
            <w:r w:rsidRPr="006430BB">
              <w:rPr>
                <w:noProof/>
                <w:webHidden/>
              </w:rPr>
              <w:instrText xml:space="preserve"> PAGEREF _Toc212734073 \h </w:instrText>
            </w:r>
            <w:r w:rsidRPr="006430BB">
              <w:rPr>
                <w:noProof/>
                <w:webHidden/>
              </w:rPr>
            </w:r>
            <w:r w:rsidRPr="006430BB">
              <w:rPr>
                <w:noProof/>
                <w:webHidden/>
              </w:rPr>
              <w:fldChar w:fldCharType="separate"/>
            </w:r>
            <w:r w:rsidR="002405DD">
              <w:rPr>
                <w:noProof/>
                <w:webHidden/>
              </w:rPr>
              <w:t>10</w:t>
            </w:r>
            <w:r w:rsidRPr="006430BB">
              <w:rPr>
                <w:noProof/>
                <w:webHidden/>
              </w:rPr>
              <w:fldChar w:fldCharType="end"/>
            </w:r>
          </w:hyperlink>
        </w:p>
        <w:p w14:paraId="68943000" w14:textId="5581B11A"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74" w:history="1">
            <w:r w:rsidRPr="006430BB">
              <w:rPr>
                <w:rStyle w:val="Hipervnculo"/>
                <w:rFonts w:ascii="Palatino Linotype" w:eastAsia="Calibri" w:hAnsi="Palatino Linotype"/>
                <w:noProof/>
                <w:lang w:eastAsia="es-ES_tradnl"/>
              </w:rPr>
              <w:t>QUINTO. Estudio de Fondo</w:t>
            </w:r>
            <w:r w:rsidRPr="006430BB">
              <w:rPr>
                <w:noProof/>
                <w:webHidden/>
              </w:rPr>
              <w:tab/>
            </w:r>
            <w:r w:rsidRPr="006430BB">
              <w:rPr>
                <w:noProof/>
                <w:webHidden/>
              </w:rPr>
              <w:fldChar w:fldCharType="begin"/>
            </w:r>
            <w:r w:rsidRPr="006430BB">
              <w:rPr>
                <w:noProof/>
                <w:webHidden/>
              </w:rPr>
              <w:instrText xml:space="preserve"> PAGEREF _Toc212734074 \h </w:instrText>
            </w:r>
            <w:r w:rsidRPr="006430BB">
              <w:rPr>
                <w:noProof/>
                <w:webHidden/>
              </w:rPr>
            </w:r>
            <w:r w:rsidRPr="006430BB">
              <w:rPr>
                <w:noProof/>
                <w:webHidden/>
              </w:rPr>
              <w:fldChar w:fldCharType="separate"/>
            </w:r>
            <w:r w:rsidR="002405DD">
              <w:rPr>
                <w:noProof/>
                <w:webHidden/>
              </w:rPr>
              <w:t>11</w:t>
            </w:r>
            <w:r w:rsidRPr="006430BB">
              <w:rPr>
                <w:noProof/>
                <w:webHidden/>
              </w:rPr>
              <w:fldChar w:fldCharType="end"/>
            </w:r>
          </w:hyperlink>
        </w:p>
        <w:p w14:paraId="18026F15" w14:textId="5CCECC49" w:rsidR="006430BB" w:rsidRPr="006430BB" w:rsidRDefault="006430BB">
          <w:pPr>
            <w:pStyle w:val="TDC2"/>
            <w:tabs>
              <w:tab w:val="right" w:leader="dot" w:pos="9034"/>
            </w:tabs>
            <w:rPr>
              <w:rFonts w:asciiTheme="minorHAnsi" w:eastAsiaTheme="minorEastAsia" w:hAnsiTheme="minorHAnsi" w:cstheme="minorBidi"/>
              <w:noProof/>
              <w:sz w:val="22"/>
              <w:szCs w:val="22"/>
              <w:lang w:eastAsia="es-MX"/>
            </w:rPr>
          </w:pPr>
          <w:hyperlink w:anchor="_Toc212734075" w:history="1">
            <w:r w:rsidRPr="006430BB">
              <w:rPr>
                <w:rStyle w:val="Hipervnculo"/>
                <w:rFonts w:ascii="Palatino Linotype" w:hAnsi="Palatino Linotype"/>
                <w:noProof/>
              </w:rPr>
              <w:t>SEXTO. Decisión</w:t>
            </w:r>
            <w:r w:rsidRPr="006430BB">
              <w:rPr>
                <w:noProof/>
                <w:webHidden/>
              </w:rPr>
              <w:tab/>
            </w:r>
            <w:r w:rsidRPr="006430BB">
              <w:rPr>
                <w:noProof/>
                <w:webHidden/>
              </w:rPr>
              <w:fldChar w:fldCharType="begin"/>
            </w:r>
            <w:r w:rsidRPr="006430BB">
              <w:rPr>
                <w:noProof/>
                <w:webHidden/>
              </w:rPr>
              <w:instrText xml:space="preserve"> PAGEREF _Toc212734075 \h </w:instrText>
            </w:r>
            <w:r w:rsidRPr="006430BB">
              <w:rPr>
                <w:noProof/>
                <w:webHidden/>
              </w:rPr>
            </w:r>
            <w:r w:rsidRPr="006430BB">
              <w:rPr>
                <w:noProof/>
                <w:webHidden/>
              </w:rPr>
              <w:fldChar w:fldCharType="separate"/>
            </w:r>
            <w:r w:rsidR="002405DD">
              <w:rPr>
                <w:noProof/>
                <w:webHidden/>
              </w:rPr>
              <w:t>15</w:t>
            </w:r>
            <w:r w:rsidRPr="006430BB">
              <w:rPr>
                <w:noProof/>
                <w:webHidden/>
              </w:rPr>
              <w:fldChar w:fldCharType="end"/>
            </w:r>
          </w:hyperlink>
        </w:p>
        <w:p w14:paraId="306C2E81" w14:textId="3DBA3ACC" w:rsidR="006430BB" w:rsidRPr="006430BB" w:rsidRDefault="006430BB">
          <w:pPr>
            <w:pStyle w:val="TDC1"/>
            <w:tabs>
              <w:tab w:val="right" w:leader="dot" w:pos="9034"/>
            </w:tabs>
            <w:rPr>
              <w:rFonts w:asciiTheme="minorHAnsi" w:eastAsiaTheme="minorEastAsia" w:hAnsiTheme="minorHAnsi" w:cstheme="minorBidi"/>
              <w:noProof/>
              <w:sz w:val="22"/>
              <w:szCs w:val="22"/>
              <w:lang w:eastAsia="es-MX"/>
            </w:rPr>
          </w:pPr>
          <w:hyperlink w:anchor="_Toc212734076" w:history="1">
            <w:r w:rsidRPr="006430BB">
              <w:rPr>
                <w:rStyle w:val="Hipervnculo"/>
                <w:rFonts w:ascii="Palatino Linotype" w:eastAsia="Calibri" w:hAnsi="Palatino Linotype"/>
                <w:noProof/>
                <w:lang w:eastAsia="en-US"/>
              </w:rPr>
              <w:t>R E S U E L V E</w:t>
            </w:r>
            <w:r w:rsidRPr="006430BB">
              <w:rPr>
                <w:noProof/>
                <w:webHidden/>
              </w:rPr>
              <w:tab/>
            </w:r>
            <w:r w:rsidRPr="006430BB">
              <w:rPr>
                <w:noProof/>
                <w:webHidden/>
              </w:rPr>
              <w:fldChar w:fldCharType="begin"/>
            </w:r>
            <w:r w:rsidRPr="006430BB">
              <w:rPr>
                <w:noProof/>
                <w:webHidden/>
              </w:rPr>
              <w:instrText xml:space="preserve"> PAGEREF _Toc212734076 \h </w:instrText>
            </w:r>
            <w:r w:rsidRPr="006430BB">
              <w:rPr>
                <w:noProof/>
                <w:webHidden/>
              </w:rPr>
            </w:r>
            <w:r w:rsidRPr="006430BB">
              <w:rPr>
                <w:noProof/>
                <w:webHidden/>
              </w:rPr>
              <w:fldChar w:fldCharType="separate"/>
            </w:r>
            <w:r w:rsidR="002405DD">
              <w:rPr>
                <w:noProof/>
                <w:webHidden/>
              </w:rPr>
              <w:t>16</w:t>
            </w:r>
            <w:r w:rsidRPr="006430BB">
              <w:rPr>
                <w:noProof/>
                <w:webHidden/>
              </w:rPr>
              <w:fldChar w:fldCharType="end"/>
            </w:r>
          </w:hyperlink>
        </w:p>
        <w:p w14:paraId="194A63A1" w14:textId="77777777" w:rsidR="00342378" w:rsidRPr="00FB571A" w:rsidRDefault="00342378" w:rsidP="00DB1E8B">
          <w:pPr>
            <w:spacing w:line="360" w:lineRule="auto"/>
          </w:pPr>
          <w:r w:rsidRPr="006430BB">
            <w:rPr>
              <w:rFonts w:ascii="Palatino Linotype" w:hAnsi="Palatino Linotype"/>
              <w:bCs/>
              <w:sz w:val="22"/>
              <w:szCs w:val="22"/>
              <w:lang w:val="es-ES"/>
            </w:rPr>
            <w:fldChar w:fldCharType="end"/>
          </w:r>
        </w:p>
      </w:sdtContent>
    </w:sdt>
    <w:p w14:paraId="55DCCCE9" w14:textId="77777777" w:rsidR="00ED76AF" w:rsidRPr="00FB571A" w:rsidRDefault="00ED76AF" w:rsidP="00DB1E8B">
      <w:pPr>
        <w:tabs>
          <w:tab w:val="left" w:pos="3969"/>
        </w:tabs>
        <w:spacing w:line="360" w:lineRule="auto"/>
        <w:contextualSpacing/>
        <w:jc w:val="both"/>
        <w:rPr>
          <w:rFonts w:ascii="Palatino Linotype" w:hAnsi="Palatino Linotype" w:cs="Tahoma"/>
          <w:bCs/>
          <w:sz w:val="22"/>
          <w:szCs w:val="22"/>
        </w:rPr>
      </w:pPr>
    </w:p>
    <w:p w14:paraId="12ADF40B" w14:textId="77777777" w:rsidR="00BA0A76" w:rsidRDefault="00BA0A76" w:rsidP="00DB1E8B">
      <w:pPr>
        <w:spacing w:line="360" w:lineRule="auto"/>
        <w:rPr>
          <w:rFonts w:ascii="Palatino Linotype" w:hAnsi="Palatino Linotype" w:cs="Tahoma"/>
          <w:bCs/>
          <w:sz w:val="22"/>
          <w:szCs w:val="22"/>
        </w:rPr>
      </w:pPr>
      <w:r>
        <w:rPr>
          <w:rFonts w:ascii="Palatino Linotype" w:hAnsi="Palatino Linotype" w:cs="Tahoma"/>
          <w:bCs/>
          <w:sz w:val="22"/>
          <w:szCs w:val="22"/>
        </w:rPr>
        <w:br w:type="page"/>
      </w:r>
    </w:p>
    <w:p w14:paraId="1E019AD1" w14:textId="77777777" w:rsidR="00B638CB" w:rsidRDefault="00B638CB" w:rsidP="00DB1E8B">
      <w:pPr>
        <w:spacing w:line="360" w:lineRule="auto"/>
        <w:contextualSpacing/>
        <w:jc w:val="both"/>
        <w:rPr>
          <w:rFonts w:ascii="Palatino Linotype" w:hAnsi="Palatino Linotype" w:cs="Tahoma"/>
          <w:bCs/>
          <w:sz w:val="22"/>
          <w:szCs w:val="22"/>
        </w:rPr>
      </w:pPr>
    </w:p>
    <w:p w14:paraId="367804F7" w14:textId="581AFA4F"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fecha</w:t>
      </w:r>
      <w:r w:rsidR="00F93A36" w:rsidRPr="00FB571A">
        <w:rPr>
          <w:rFonts w:ascii="Palatino Linotype" w:hAnsi="Palatino Linotype" w:cs="Tahoma"/>
          <w:bCs/>
          <w:sz w:val="22"/>
          <w:szCs w:val="22"/>
        </w:rPr>
        <w:t xml:space="preserve"> </w:t>
      </w:r>
      <w:r w:rsidR="00B638CB">
        <w:rPr>
          <w:rFonts w:ascii="Palatino Linotype" w:hAnsi="Palatino Linotype" w:cs="Tahoma"/>
          <w:bCs/>
          <w:sz w:val="22"/>
          <w:szCs w:val="22"/>
        </w:rPr>
        <w:t>cinco de noviembre</w:t>
      </w:r>
      <w:r w:rsidR="00954EDD">
        <w:rPr>
          <w:rFonts w:ascii="Palatino Linotype" w:hAnsi="Palatino Linotype" w:cs="Tahoma"/>
          <w:bCs/>
          <w:sz w:val="22"/>
          <w:szCs w:val="22"/>
        </w:rPr>
        <w:t xml:space="preserve"> </w:t>
      </w:r>
      <w:r w:rsidR="008453FA" w:rsidRPr="00FB571A">
        <w:rPr>
          <w:rFonts w:ascii="Palatino Linotype" w:hAnsi="Palatino Linotype" w:cs="Tahoma"/>
          <w:bCs/>
          <w:sz w:val="22"/>
          <w:szCs w:val="22"/>
        </w:rPr>
        <w:t>de dos mil veinti</w:t>
      </w:r>
      <w:r w:rsidR="00F93A36" w:rsidRPr="00FB571A">
        <w:rPr>
          <w:rFonts w:ascii="Palatino Linotype" w:hAnsi="Palatino Linotype" w:cs="Tahoma"/>
          <w:bCs/>
          <w:sz w:val="22"/>
          <w:szCs w:val="22"/>
        </w:rPr>
        <w:t>c</w:t>
      </w:r>
      <w:r w:rsidR="009C323D" w:rsidRPr="00FB571A">
        <w:rPr>
          <w:rFonts w:ascii="Palatino Linotype" w:hAnsi="Palatino Linotype" w:cs="Tahoma"/>
          <w:bCs/>
          <w:sz w:val="22"/>
          <w:szCs w:val="22"/>
        </w:rPr>
        <w:t>inc</w:t>
      </w:r>
      <w:r w:rsidR="00F93A36" w:rsidRPr="00FB571A">
        <w:rPr>
          <w:rFonts w:ascii="Palatino Linotype" w:hAnsi="Palatino Linotype" w:cs="Tahoma"/>
          <w:bCs/>
          <w:sz w:val="22"/>
          <w:szCs w:val="22"/>
        </w:rPr>
        <w:t>o</w:t>
      </w:r>
      <w:r w:rsidRPr="00FB571A">
        <w:rPr>
          <w:rFonts w:ascii="Palatino Linotype" w:hAnsi="Palatino Linotype" w:cs="Tahoma"/>
          <w:bCs/>
          <w:sz w:val="22"/>
          <w:szCs w:val="22"/>
        </w:rPr>
        <w:t>.</w:t>
      </w:r>
    </w:p>
    <w:p w14:paraId="35634FB2" w14:textId="77777777" w:rsidR="00E35DF9" w:rsidRPr="00FB571A" w:rsidRDefault="00E35DF9" w:rsidP="00DB1E8B">
      <w:pPr>
        <w:spacing w:line="360" w:lineRule="auto"/>
        <w:contextualSpacing/>
        <w:jc w:val="both"/>
        <w:rPr>
          <w:rFonts w:ascii="Palatino Linotype" w:hAnsi="Palatino Linotype" w:cs="Tahoma"/>
          <w:bCs/>
          <w:sz w:val="22"/>
          <w:szCs w:val="22"/>
        </w:rPr>
      </w:pPr>
    </w:p>
    <w:p w14:paraId="3DF542F2" w14:textId="362EDE91" w:rsidR="00E35DF9" w:rsidRPr="00FB571A" w:rsidRDefault="00E35DF9" w:rsidP="00DB1E8B">
      <w:pPr>
        <w:spacing w:line="360" w:lineRule="auto"/>
        <w:contextualSpacing/>
        <w:jc w:val="both"/>
        <w:rPr>
          <w:rFonts w:ascii="Palatino Linotype" w:hAnsi="Palatino Linotype" w:cs="Tahoma"/>
          <w:bCs/>
          <w:sz w:val="22"/>
          <w:szCs w:val="22"/>
        </w:rPr>
      </w:pPr>
      <w:r w:rsidRPr="00FB571A">
        <w:rPr>
          <w:rFonts w:ascii="Palatino Linotype" w:hAnsi="Palatino Linotype" w:cs="Tahoma"/>
          <w:b/>
          <w:bCs/>
          <w:color w:val="0D0D0D" w:themeColor="text1" w:themeTint="F2"/>
          <w:sz w:val="22"/>
          <w:szCs w:val="22"/>
        </w:rPr>
        <w:t xml:space="preserve">VISTO </w:t>
      </w:r>
      <w:r w:rsidR="00D0542E" w:rsidRPr="00FB571A">
        <w:rPr>
          <w:rFonts w:ascii="Palatino Linotype" w:hAnsi="Palatino Linotype" w:cs="Tahoma"/>
          <w:bCs/>
          <w:color w:val="0D0D0D" w:themeColor="text1" w:themeTint="F2"/>
          <w:sz w:val="22"/>
          <w:szCs w:val="22"/>
        </w:rPr>
        <w:t>el expediente</w:t>
      </w:r>
      <w:r w:rsidRPr="00FB571A">
        <w:rPr>
          <w:rFonts w:ascii="Palatino Linotype" w:hAnsi="Palatino Linotype" w:cs="Tahoma"/>
          <w:bCs/>
          <w:color w:val="0D0D0D" w:themeColor="text1" w:themeTint="F2"/>
          <w:sz w:val="22"/>
          <w:szCs w:val="22"/>
        </w:rPr>
        <w:t xml:space="preserve"> conformado con motivo de</w:t>
      </w:r>
      <w:r w:rsidR="00E30210" w:rsidRPr="00FB571A">
        <w:rPr>
          <w:rFonts w:ascii="Palatino Linotype" w:hAnsi="Palatino Linotype" w:cs="Tahoma"/>
          <w:bCs/>
          <w:color w:val="0D0D0D" w:themeColor="text1" w:themeTint="F2"/>
          <w:sz w:val="22"/>
          <w:szCs w:val="22"/>
        </w:rPr>
        <w:t>l</w:t>
      </w:r>
      <w:r w:rsidRPr="00FB571A">
        <w:rPr>
          <w:rFonts w:ascii="Palatino Linotype" w:hAnsi="Palatino Linotype" w:cs="Tahoma"/>
          <w:bCs/>
          <w:color w:val="0D0D0D" w:themeColor="text1" w:themeTint="F2"/>
          <w:sz w:val="22"/>
          <w:szCs w:val="22"/>
        </w:rPr>
        <w:t xml:space="preserve"> Recurso de Revisión</w:t>
      </w:r>
      <w:r w:rsidR="0089175F" w:rsidRPr="00FB571A">
        <w:rPr>
          <w:rFonts w:ascii="Palatino Linotype" w:hAnsi="Palatino Linotype" w:cs="Tahoma"/>
          <w:bCs/>
          <w:color w:val="0D0D0D" w:themeColor="text1" w:themeTint="F2"/>
          <w:sz w:val="22"/>
          <w:szCs w:val="22"/>
        </w:rPr>
        <w:t xml:space="preserve"> </w:t>
      </w:r>
      <w:r w:rsidR="00B638CB" w:rsidRPr="002107CB">
        <w:rPr>
          <w:rFonts w:ascii="Palatino Linotype" w:hAnsi="Palatino Linotype" w:cs="Tahoma"/>
          <w:b/>
          <w:bCs/>
          <w:color w:val="0D0D0D" w:themeColor="text1" w:themeTint="F2"/>
          <w:sz w:val="22"/>
          <w:szCs w:val="22"/>
        </w:rPr>
        <w:t>11586</w:t>
      </w:r>
      <w:r w:rsidR="0089175F" w:rsidRPr="002107CB">
        <w:rPr>
          <w:rFonts w:ascii="Palatino Linotype" w:hAnsi="Palatino Linotype" w:cs="Tahoma"/>
          <w:b/>
          <w:bCs/>
          <w:color w:val="0D0D0D" w:themeColor="text1" w:themeTint="F2"/>
          <w:sz w:val="22"/>
          <w:szCs w:val="22"/>
        </w:rPr>
        <w:t>/INFOEM/IP/RR/202</w:t>
      </w:r>
      <w:r w:rsidR="00CD10BF" w:rsidRPr="002107CB">
        <w:rPr>
          <w:rFonts w:ascii="Palatino Linotype" w:hAnsi="Palatino Linotype" w:cs="Tahoma"/>
          <w:b/>
          <w:bCs/>
          <w:color w:val="0D0D0D" w:themeColor="text1" w:themeTint="F2"/>
          <w:sz w:val="22"/>
          <w:szCs w:val="22"/>
        </w:rPr>
        <w:t>5</w:t>
      </w:r>
      <w:r w:rsidR="0089175F" w:rsidRPr="002107CB">
        <w:rPr>
          <w:rFonts w:ascii="Palatino Linotype" w:hAnsi="Palatino Linotype" w:cs="Tahoma"/>
          <w:b/>
          <w:bCs/>
          <w:color w:val="0D0D0D" w:themeColor="text1" w:themeTint="F2"/>
          <w:sz w:val="22"/>
          <w:szCs w:val="22"/>
        </w:rPr>
        <w:t>,</w:t>
      </w:r>
      <w:r w:rsidRPr="00FB571A">
        <w:rPr>
          <w:rFonts w:ascii="Palatino Linotype" w:hAnsi="Palatino Linotype" w:cs="Tahoma"/>
          <w:bCs/>
          <w:color w:val="0D0D0D" w:themeColor="text1" w:themeTint="F2"/>
          <w:sz w:val="22"/>
          <w:szCs w:val="22"/>
        </w:rPr>
        <w:t xml:space="preserve"> interpuesto</w:t>
      </w:r>
      <w:r w:rsidR="00C74F5F" w:rsidRPr="00FB571A">
        <w:rPr>
          <w:rFonts w:ascii="Palatino Linotype" w:hAnsi="Palatino Linotype" w:cs="Tahoma"/>
          <w:color w:val="0D0D0D" w:themeColor="text1" w:themeTint="F2"/>
          <w:sz w:val="22"/>
          <w:szCs w:val="22"/>
        </w:rPr>
        <w:t xml:space="preserve"> </w:t>
      </w:r>
      <w:r w:rsidR="007E4927" w:rsidRPr="00FB571A">
        <w:rPr>
          <w:rFonts w:ascii="Palatino Linotype" w:hAnsi="Palatino Linotype" w:cs="Tahoma"/>
          <w:bCs/>
          <w:color w:val="0D0D0D" w:themeColor="text1" w:themeTint="F2"/>
          <w:sz w:val="22"/>
          <w:szCs w:val="22"/>
        </w:rPr>
        <w:t>por</w:t>
      </w:r>
      <w:r w:rsidR="00383BDB" w:rsidRPr="00FB571A">
        <w:rPr>
          <w:rFonts w:ascii="Palatino Linotype" w:hAnsi="Palatino Linotype" w:cs="Tahoma"/>
          <w:bCs/>
          <w:color w:val="0D0D0D" w:themeColor="text1" w:themeTint="F2"/>
          <w:sz w:val="22"/>
          <w:szCs w:val="22"/>
        </w:rPr>
        <w:t xml:space="preserve"> </w:t>
      </w:r>
      <w:r w:rsidR="00CD52E7" w:rsidRPr="00FB571A">
        <w:rPr>
          <w:rFonts w:ascii="Palatino Linotype" w:hAnsi="Palatino Linotype" w:cs="Tahoma"/>
          <w:color w:val="0D0D0D" w:themeColor="text1" w:themeTint="F2"/>
          <w:sz w:val="22"/>
          <w:szCs w:val="22"/>
        </w:rPr>
        <w:t>un</w:t>
      </w:r>
      <w:r w:rsidR="00F770EE" w:rsidRPr="00FB571A">
        <w:rPr>
          <w:rFonts w:ascii="Palatino Linotype" w:hAnsi="Palatino Linotype" w:cs="Tahoma"/>
          <w:color w:val="0D0D0D" w:themeColor="text1" w:themeTint="F2"/>
          <w:sz w:val="22"/>
          <w:szCs w:val="22"/>
        </w:rPr>
        <w:t xml:space="preserve"> </w:t>
      </w:r>
      <w:r w:rsidRPr="00FB571A">
        <w:rPr>
          <w:rFonts w:ascii="Palatino Linotype" w:hAnsi="Palatino Linotype" w:cs="Tahoma"/>
          <w:bCs/>
          <w:color w:val="0D0D0D" w:themeColor="text1" w:themeTint="F2"/>
          <w:sz w:val="22"/>
          <w:szCs w:val="22"/>
        </w:rPr>
        <w:t xml:space="preserve">Recurrente o Particular, en contra de la respuesta del Sujeto </w:t>
      </w:r>
      <w:r w:rsidRPr="00DB1E8B">
        <w:rPr>
          <w:rFonts w:ascii="Palatino Linotype" w:hAnsi="Palatino Linotype" w:cs="Tahoma"/>
          <w:bCs/>
          <w:color w:val="0D0D0D" w:themeColor="text1" w:themeTint="F2"/>
          <w:sz w:val="22"/>
          <w:szCs w:val="22"/>
        </w:rPr>
        <w:t>Obligado</w:t>
      </w:r>
      <w:r w:rsidRPr="00DB1E8B">
        <w:rPr>
          <w:rFonts w:ascii="Palatino Linotype" w:hAnsi="Palatino Linotype"/>
          <w:bCs/>
          <w:sz w:val="22"/>
          <w:szCs w:val="22"/>
        </w:rPr>
        <w:t xml:space="preserve"> </w:t>
      </w:r>
      <w:r w:rsidR="00B638CB" w:rsidRPr="002107CB">
        <w:rPr>
          <w:rFonts w:ascii="Palatino Linotype" w:eastAsia="Calibri" w:hAnsi="Palatino Linotype" w:cs="Tahoma"/>
          <w:b/>
          <w:sz w:val="22"/>
          <w:szCs w:val="22"/>
          <w:lang w:eastAsia="en-US"/>
        </w:rPr>
        <w:t>Ayuntamiento de Cuautitlán</w:t>
      </w:r>
      <w:r w:rsidRPr="002107CB">
        <w:rPr>
          <w:rFonts w:ascii="Palatino Linotype" w:hAnsi="Palatino Linotype" w:cs="Tahoma"/>
          <w:b/>
          <w:color w:val="0D0D0D" w:themeColor="text1" w:themeTint="F2"/>
          <w:sz w:val="22"/>
          <w:szCs w:val="22"/>
        </w:rPr>
        <w:t>,</w:t>
      </w:r>
      <w:r w:rsidRPr="00DB1E8B">
        <w:rPr>
          <w:rFonts w:ascii="Palatino Linotype" w:hAnsi="Palatino Linotype" w:cs="Tahoma"/>
          <w:bCs/>
          <w:color w:val="0D0D0D" w:themeColor="text1" w:themeTint="F2"/>
          <w:sz w:val="22"/>
          <w:szCs w:val="22"/>
        </w:rPr>
        <w:t xml:space="preserve"> se</w:t>
      </w:r>
      <w:r w:rsidRPr="00FB571A">
        <w:rPr>
          <w:rFonts w:ascii="Palatino Linotype" w:hAnsi="Palatino Linotype" w:cs="Tahoma"/>
          <w:bCs/>
          <w:color w:val="0D0D0D" w:themeColor="text1" w:themeTint="F2"/>
          <w:sz w:val="22"/>
          <w:szCs w:val="22"/>
        </w:rPr>
        <w:t xml:space="preserve"> emite la presente Resolución, con base en los Antecedentes y C</w:t>
      </w:r>
      <w:r w:rsidRPr="00FB571A">
        <w:rPr>
          <w:rFonts w:ascii="Palatino Linotype" w:hAnsi="Palatino Linotype" w:cs="Tahoma"/>
          <w:bCs/>
          <w:sz w:val="22"/>
          <w:szCs w:val="22"/>
        </w:rPr>
        <w:t>onsiderandos que a continuación se exponen:</w:t>
      </w:r>
    </w:p>
    <w:p w14:paraId="05160B3E" w14:textId="77777777" w:rsidR="00BB1F81" w:rsidRPr="00FB571A" w:rsidRDefault="00BB1F81" w:rsidP="00DB1E8B">
      <w:pPr>
        <w:spacing w:line="360" w:lineRule="auto"/>
        <w:contextualSpacing/>
        <w:jc w:val="both"/>
        <w:rPr>
          <w:rFonts w:ascii="Palatino Linotype" w:hAnsi="Palatino Linotype" w:cs="Tahoma"/>
          <w:b/>
          <w:color w:val="0D0D0D" w:themeColor="text1" w:themeTint="F2"/>
          <w:sz w:val="18"/>
          <w:szCs w:val="22"/>
        </w:rPr>
      </w:pPr>
    </w:p>
    <w:p w14:paraId="39BA0E62" w14:textId="77777777" w:rsidR="00E35DF9" w:rsidRPr="00FB571A" w:rsidRDefault="00E35DF9" w:rsidP="00DB1E8B">
      <w:pPr>
        <w:pStyle w:val="Ttulo1"/>
        <w:spacing w:before="0" w:line="360" w:lineRule="auto"/>
        <w:jc w:val="center"/>
        <w:rPr>
          <w:rFonts w:ascii="Palatino Linotype" w:hAnsi="Palatino Linotype"/>
          <w:b/>
          <w:sz w:val="22"/>
          <w:szCs w:val="22"/>
        </w:rPr>
      </w:pPr>
      <w:bookmarkStart w:id="1" w:name="_Toc212734063"/>
      <w:r w:rsidRPr="00FB571A">
        <w:rPr>
          <w:rFonts w:ascii="Palatino Linotype" w:hAnsi="Palatino Linotype"/>
          <w:b/>
          <w:color w:val="auto"/>
          <w:sz w:val="22"/>
          <w:szCs w:val="22"/>
        </w:rPr>
        <w:t>A N T E C E D E N T E S</w:t>
      </w:r>
      <w:bookmarkEnd w:id="1"/>
    </w:p>
    <w:p w14:paraId="31C69CAB" w14:textId="77777777" w:rsidR="001E7B8B" w:rsidRPr="00FB571A" w:rsidRDefault="001E7B8B" w:rsidP="00DB1E8B">
      <w:pPr>
        <w:pStyle w:val="Prrafodelista"/>
        <w:tabs>
          <w:tab w:val="left" w:pos="567"/>
        </w:tabs>
        <w:spacing w:line="360" w:lineRule="auto"/>
        <w:ind w:left="0"/>
        <w:jc w:val="both"/>
        <w:rPr>
          <w:rFonts w:ascii="Palatino Linotype" w:hAnsi="Palatino Linotype" w:cs="Tahoma"/>
          <w:b/>
          <w:szCs w:val="22"/>
        </w:rPr>
      </w:pPr>
    </w:p>
    <w:p w14:paraId="2B752882" w14:textId="77777777" w:rsidR="00E35DF9" w:rsidRPr="00DB28B1" w:rsidRDefault="00E35DF9" w:rsidP="00DB1E8B">
      <w:pPr>
        <w:pStyle w:val="Ttulo2"/>
        <w:spacing w:before="0" w:line="360" w:lineRule="auto"/>
        <w:rPr>
          <w:rFonts w:ascii="Palatino Linotype" w:hAnsi="Palatino Linotype"/>
          <w:b/>
          <w:color w:val="auto"/>
          <w:sz w:val="22"/>
          <w:szCs w:val="22"/>
        </w:rPr>
      </w:pPr>
      <w:bookmarkStart w:id="2" w:name="_Toc212734064"/>
      <w:r w:rsidRPr="00DB28B1">
        <w:rPr>
          <w:rFonts w:ascii="Palatino Linotype" w:hAnsi="Palatino Linotype"/>
          <w:b/>
          <w:color w:val="auto"/>
          <w:sz w:val="22"/>
          <w:szCs w:val="22"/>
        </w:rPr>
        <w:t>I. Presentación de la solicitud de información</w:t>
      </w:r>
      <w:bookmarkEnd w:id="2"/>
    </w:p>
    <w:p w14:paraId="489FDBA4" w14:textId="77777777" w:rsidR="00E35DF9" w:rsidRPr="00FB571A" w:rsidRDefault="00E35DF9" w:rsidP="00DB1E8B">
      <w:pPr>
        <w:pStyle w:val="Prrafodelista"/>
        <w:tabs>
          <w:tab w:val="left" w:pos="567"/>
        </w:tabs>
        <w:spacing w:line="360" w:lineRule="auto"/>
        <w:ind w:left="0"/>
        <w:jc w:val="both"/>
        <w:rPr>
          <w:rFonts w:ascii="Palatino Linotype" w:hAnsi="Palatino Linotype" w:cs="Tahoma"/>
          <w:b/>
          <w:sz w:val="18"/>
          <w:szCs w:val="22"/>
        </w:rPr>
      </w:pPr>
    </w:p>
    <w:p w14:paraId="37BA094E" w14:textId="27361395" w:rsidR="00D807FB" w:rsidRDefault="00BB1F81" w:rsidP="00DB1E8B">
      <w:pPr>
        <w:tabs>
          <w:tab w:val="left" w:pos="567"/>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w:t>
      </w:r>
      <w:r w:rsidR="00B638CB">
        <w:rPr>
          <w:rFonts w:ascii="Palatino Linotype" w:hAnsi="Palatino Linotype" w:cs="Tahoma"/>
          <w:sz w:val="22"/>
          <w:szCs w:val="22"/>
        </w:rPr>
        <w:t>tres de septiembre</w:t>
      </w:r>
      <w:r w:rsidR="004313EA">
        <w:rPr>
          <w:rFonts w:ascii="Palatino Linotype" w:hAnsi="Palatino Linotype" w:cs="Tahoma"/>
          <w:sz w:val="22"/>
          <w:szCs w:val="22"/>
        </w:rPr>
        <w:t xml:space="preserve"> </w:t>
      </w:r>
      <w:r w:rsidR="00D6115B" w:rsidRPr="00FB571A">
        <w:rPr>
          <w:rFonts w:ascii="Palatino Linotype" w:hAnsi="Palatino Linotype" w:cs="Tahoma"/>
          <w:sz w:val="22"/>
          <w:szCs w:val="22"/>
        </w:rPr>
        <w:t>de dos mil veinticinco</w:t>
      </w:r>
      <w:r w:rsidR="00E35DF9" w:rsidRPr="00FB571A">
        <w:rPr>
          <w:rFonts w:ascii="Palatino Linotype" w:hAnsi="Palatino Linotype" w:cs="Tahoma"/>
          <w:sz w:val="22"/>
          <w:szCs w:val="22"/>
        </w:rPr>
        <w:t xml:space="preserve">, </w:t>
      </w:r>
      <w:r w:rsidR="00C247E5" w:rsidRPr="00FB571A">
        <w:rPr>
          <w:rFonts w:ascii="Palatino Linotype" w:hAnsi="Palatino Linotype" w:cs="Tahoma"/>
          <w:sz w:val="22"/>
          <w:szCs w:val="22"/>
        </w:rPr>
        <w:t>el</w:t>
      </w:r>
      <w:r w:rsidR="00E35DF9" w:rsidRPr="00FB571A">
        <w:rPr>
          <w:rFonts w:ascii="Palatino Linotype" w:hAnsi="Palatino Linotype" w:cs="Tahoma"/>
          <w:sz w:val="22"/>
          <w:szCs w:val="22"/>
        </w:rPr>
        <w:t xml:space="preserve"> Particular presentó solicitud de acceso a la i</w:t>
      </w:r>
      <w:r w:rsidR="009D6672" w:rsidRPr="00FB571A">
        <w:rPr>
          <w:rFonts w:ascii="Palatino Linotype" w:hAnsi="Palatino Linotype" w:cs="Tahoma"/>
          <w:sz w:val="22"/>
          <w:szCs w:val="22"/>
        </w:rPr>
        <w:t>nformación pública, a través de</w:t>
      </w:r>
      <w:r w:rsidR="00EA2594" w:rsidRPr="00FB571A">
        <w:rPr>
          <w:rFonts w:ascii="Palatino Linotype" w:hAnsi="Palatino Linotype" w:cs="Tahoma"/>
          <w:sz w:val="22"/>
          <w:szCs w:val="22"/>
        </w:rPr>
        <w:t xml:space="preserve">l </w:t>
      </w:r>
      <w:r w:rsidR="00062387" w:rsidRPr="00FB571A">
        <w:rPr>
          <w:rFonts w:ascii="Palatino Linotype" w:hAnsi="Palatino Linotype" w:cs="Tahoma"/>
          <w:sz w:val="22"/>
          <w:szCs w:val="22"/>
        </w:rPr>
        <w:t>Sistema de Acceso a la</w:t>
      </w:r>
      <w:r w:rsidR="000973B8" w:rsidRPr="00FB571A">
        <w:rPr>
          <w:rFonts w:ascii="Palatino Linotype" w:hAnsi="Palatino Linotype" w:cs="Tahoma"/>
          <w:sz w:val="22"/>
          <w:szCs w:val="22"/>
        </w:rPr>
        <w:t xml:space="preserve"> Información Mexiquense</w:t>
      </w:r>
      <w:r w:rsidRPr="00FB571A">
        <w:rPr>
          <w:rFonts w:ascii="Palatino Linotype" w:hAnsi="Palatino Linotype" w:cs="Tahoma"/>
          <w:sz w:val="22"/>
          <w:szCs w:val="22"/>
        </w:rPr>
        <w:t>, en lo sucesivo</w:t>
      </w:r>
      <w:r w:rsidR="000973B8" w:rsidRPr="00FB571A">
        <w:rPr>
          <w:rFonts w:ascii="Palatino Linotype" w:hAnsi="Palatino Linotype" w:cs="Tahoma"/>
          <w:sz w:val="22"/>
          <w:szCs w:val="22"/>
        </w:rPr>
        <w:t xml:space="preserve"> </w:t>
      </w:r>
      <w:r w:rsidRPr="00FB571A">
        <w:rPr>
          <w:rFonts w:ascii="Palatino Linotype" w:hAnsi="Palatino Linotype" w:cs="Tahoma"/>
          <w:sz w:val="22"/>
          <w:szCs w:val="22"/>
        </w:rPr>
        <w:t xml:space="preserve">el </w:t>
      </w:r>
      <w:r w:rsidR="000973B8" w:rsidRPr="00FB571A">
        <w:rPr>
          <w:rFonts w:ascii="Palatino Linotype" w:hAnsi="Palatino Linotype" w:cs="Tahoma"/>
          <w:sz w:val="22"/>
          <w:szCs w:val="22"/>
        </w:rPr>
        <w:t>SAIMEX</w:t>
      </w:r>
      <w:r w:rsidR="00E35DF9" w:rsidRPr="00FB571A">
        <w:rPr>
          <w:rFonts w:ascii="Palatino Linotype" w:hAnsi="Palatino Linotype" w:cs="Tahoma"/>
          <w:sz w:val="22"/>
          <w:szCs w:val="22"/>
        </w:rPr>
        <w:t xml:space="preserve">, ante </w:t>
      </w:r>
      <w:r w:rsidR="009C323D" w:rsidRPr="00DB1E8B">
        <w:rPr>
          <w:rFonts w:ascii="Palatino Linotype" w:hAnsi="Palatino Linotype" w:cs="Tahoma"/>
          <w:sz w:val="22"/>
          <w:szCs w:val="22"/>
        </w:rPr>
        <w:t>e</w:t>
      </w:r>
      <w:r w:rsidR="00212285" w:rsidRPr="00DB1E8B">
        <w:rPr>
          <w:rFonts w:ascii="Palatino Linotype" w:hAnsi="Palatino Linotype" w:cs="Tahoma"/>
          <w:sz w:val="22"/>
          <w:szCs w:val="22"/>
        </w:rPr>
        <w:t>l</w:t>
      </w:r>
      <w:r w:rsidR="00E35DF9" w:rsidRPr="00DB1E8B">
        <w:rPr>
          <w:rFonts w:ascii="Palatino Linotype" w:hAnsi="Palatino Linotype" w:cs="Tahoma"/>
          <w:sz w:val="22"/>
          <w:szCs w:val="22"/>
        </w:rPr>
        <w:t xml:space="preserve"> </w:t>
      </w:r>
      <w:r w:rsidR="00B638CB">
        <w:rPr>
          <w:rFonts w:ascii="Palatino Linotype" w:hAnsi="Palatino Linotype" w:cs="Tahoma"/>
          <w:sz w:val="22"/>
          <w:szCs w:val="22"/>
        </w:rPr>
        <w:t>Ayuntamiento de Cuautitlán</w:t>
      </w:r>
      <w:r w:rsidR="00E35DF9" w:rsidRPr="00DB1E8B">
        <w:rPr>
          <w:rFonts w:ascii="Palatino Linotype" w:hAnsi="Palatino Linotype" w:cs="Tahoma"/>
          <w:sz w:val="22"/>
          <w:szCs w:val="22"/>
        </w:rPr>
        <w:t xml:space="preserve">, </w:t>
      </w:r>
      <w:r w:rsidR="003A12F1" w:rsidRPr="00DB1E8B">
        <w:rPr>
          <w:rFonts w:ascii="Palatino Linotype" w:hAnsi="Palatino Linotype" w:cs="Tahoma"/>
          <w:sz w:val="22"/>
          <w:szCs w:val="22"/>
        </w:rPr>
        <w:t xml:space="preserve">misma que fue registrada con el número de folio </w:t>
      </w:r>
      <w:r w:rsidR="00B638CB" w:rsidRPr="00B638CB">
        <w:rPr>
          <w:rFonts w:ascii="Palatino Linotype" w:hAnsi="Palatino Linotype" w:cs="Tahoma"/>
          <w:sz w:val="22"/>
          <w:szCs w:val="22"/>
        </w:rPr>
        <w:t>00540/CUAUTIT/IP/2025</w:t>
      </w:r>
      <w:r w:rsidR="003A12F1" w:rsidRPr="00DB1E8B">
        <w:rPr>
          <w:rFonts w:ascii="Palatino Linotype" w:hAnsi="Palatino Linotype" w:cs="Tahoma"/>
          <w:sz w:val="22"/>
          <w:szCs w:val="22"/>
        </w:rPr>
        <w:t xml:space="preserve">, </w:t>
      </w:r>
      <w:r w:rsidR="00E35DF9" w:rsidRPr="00DB1E8B">
        <w:rPr>
          <w:rFonts w:ascii="Palatino Linotype" w:hAnsi="Palatino Linotype" w:cs="Tahoma"/>
          <w:sz w:val="22"/>
          <w:szCs w:val="22"/>
        </w:rPr>
        <w:t>mediante</w:t>
      </w:r>
      <w:r w:rsidR="00E35DF9" w:rsidRPr="00FB571A">
        <w:rPr>
          <w:rFonts w:ascii="Palatino Linotype" w:hAnsi="Palatino Linotype" w:cs="Tahoma"/>
          <w:sz w:val="22"/>
          <w:szCs w:val="22"/>
        </w:rPr>
        <w:t xml:space="preserve"> </w:t>
      </w:r>
      <w:r w:rsidR="0074594A" w:rsidRPr="00FB571A">
        <w:rPr>
          <w:rFonts w:ascii="Palatino Linotype" w:hAnsi="Palatino Linotype" w:cs="Tahoma"/>
          <w:sz w:val="22"/>
          <w:szCs w:val="22"/>
        </w:rPr>
        <w:t>l</w:t>
      </w:r>
      <w:r w:rsidR="00B50512" w:rsidRPr="00FB571A">
        <w:rPr>
          <w:rFonts w:ascii="Palatino Linotype" w:hAnsi="Palatino Linotype" w:cs="Tahoma"/>
          <w:sz w:val="22"/>
          <w:szCs w:val="22"/>
        </w:rPr>
        <w:t>a</w:t>
      </w:r>
      <w:r w:rsidR="00E35DF9" w:rsidRPr="00FB571A">
        <w:rPr>
          <w:rFonts w:ascii="Palatino Linotype" w:hAnsi="Palatino Linotype" w:cs="Tahoma"/>
          <w:sz w:val="22"/>
          <w:szCs w:val="22"/>
        </w:rPr>
        <w:t xml:space="preserve"> cual requirió lo siguiente: </w:t>
      </w:r>
    </w:p>
    <w:p w14:paraId="7703D04C" w14:textId="77777777" w:rsidR="00634E2D" w:rsidRPr="00FB571A" w:rsidRDefault="00634E2D" w:rsidP="00DB1E8B">
      <w:pPr>
        <w:tabs>
          <w:tab w:val="left" w:pos="567"/>
        </w:tabs>
        <w:spacing w:line="360" w:lineRule="auto"/>
        <w:contextualSpacing/>
        <w:jc w:val="both"/>
        <w:rPr>
          <w:rFonts w:ascii="Palatino Linotype" w:hAnsi="Palatino Linotype" w:cs="Tahoma"/>
          <w:sz w:val="22"/>
        </w:rPr>
      </w:pPr>
    </w:p>
    <w:p w14:paraId="685AE114" w14:textId="77777777" w:rsidR="00D807FB" w:rsidRPr="00FB571A" w:rsidRDefault="00D807FB" w:rsidP="00DB1E8B">
      <w:pPr>
        <w:tabs>
          <w:tab w:val="left" w:pos="567"/>
        </w:tabs>
        <w:spacing w:line="360" w:lineRule="auto"/>
        <w:ind w:left="567" w:right="539"/>
        <w:contextualSpacing/>
        <w:jc w:val="both"/>
        <w:rPr>
          <w:rFonts w:ascii="Palatino Linotype" w:hAnsi="Palatino Linotype" w:cs="Tahoma"/>
          <w:b/>
          <w:bCs/>
          <w:sz w:val="22"/>
          <w:szCs w:val="22"/>
        </w:rPr>
      </w:pPr>
      <w:r w:rsidRPr="00FB571A">
        <w:rPr>
          <w:rFonts w:ascii="Palatino Linotype" w:hAnsi="Palatino Linotype" w:cs="Tahoma"/>
          <w:b/>
          <w:bCs/>
        </w:rPr>
        <w:t>DESCRIPCIÓN CLARA Y PRECISA DE LA INFORMACIÓN SOLICITADA</w:t>
      </w:r>
    </w:p>
    <w:p w14:paraId="0179A4A5" w14:textId="0BF52F0F" w:rsidR="000F2B83" w:rsidRPr="00FB571A" w:rsidRDefault="004B553D" w:rsidP="00B638CB">
      <w:pPr>
        <w:pStyle w:val="Prrafodelista"/>
        <w:tabs>
          <w:tab w:val="left" w:pos="567"/>
        </w:tabs>
        <w:spacing w:line="360" w:lineRule="auto"/>
        <w:ind w:left="567" w:right="539"/>
        <w:jc w:val="both"/>
        <w:rPr>
          <w:rFonts w:ascii="Palatino Linotype" w:hAnsi="Palatino Linotype"/>
          <w:i/>
          <w:iCs/>
          <w:color w:val="000000"/>
          <w:sz w:val="20"/>
          <w:szCs w:val="20"/>
        </w:rPr>
      </w:pPr>
      <w:r w:rsidRPr="004B553D">
        <w:rPr>
          <w:rFonts w:ascii="Palatino Linotype" w:hAnsi="Palatino Linotype"/>
          <w:i/>
          <w:iCs/>
          <w:color w:val="000000"/>
          <w:sz w:val="20"/>
          <w:szCs w:val="20"/>
        </w:rPr>
        <w:t>"</w:t>
      </w:r>
      <w:r w:rsidR="00B638CB" w:rsidRPr="00B638CB">
        <w:rPr>
          <w:rFonts w:ascii="Palatino Linotype" w:hAnsi="Palatino Linotype"/>
          <w:i/>
          <w:iCs/>
          <w:color w:val="000000"/>
          <w:sz w:val="20"/>
          <w:szCs w:val="20"/>
        </w:rPr>
        <w:t xml:space="preserve">solicito recibos de pago expedidos por la dirección de </w:t>
      </w:r>
      <w:proofErr w:type="spellStart"/>
      <w:r w:rsidR="00B638CB" w:rsidRPr="00B638CB">
        <w:rPr>
          <w:rFonts w:ascii="Palatino Linotype" w:hAnsi="Palatino Linotype"/>
          <w:i/>
          <w:iCs/>
          <w:color w:val="000000"/>
          <w:sz w:val="20"/>
          <w:szCs w:val="20"/>
        </w:rPr>
        <w:t>desarroy</w:t>
      </w:r>
      <w:proofErr w:type="spellEnd"/>
      <w:r w:rsidR="00B638CB" w:rsidRPr="00B638CB">
        <w:rPr>
          <w:rFonts w:ascii="Palatino Linotype" w:hAnsi="Palatino Linotype"/>
          <w:i/>
          <w:iCs/>
          <w:color w:val="000000"/>
          <w:sz w:val="20"/>
          <w:szCs w:val="20"/>
        </w:rPr>
        <w:t xml:space="preserve"> metropolitano por concepto de multas referente a las </w:t>
      </w:r>
      <w:proofErr w:type="spellStart"/>
      <w:r w:rsidR="00B638CB" w:rsidRPr="00B638CB">
        <w:rPr>
          <w:rFonts w:ascii="Palatino Linotype" w:hAnsi="Palatino Linotype"/>
          <w:i/>
          <w:iCs/>
          <w:color w:val="000000"/>
          <w:sz w:val="20"/>
          <w:szCs w:val="20"/>
        </w:rPr>
        <w:t>suspenciones</w:t>
      </w:r>
      <w:proofErr w:type="spellEnd"/>
      <w:r w:rsidR="00B638CB" w:rsidRPr="00B638CB">
        <w:rPr>
          <w:rFonts w:ascii="Palatino Linotype" w:hAnsi="Palatino Linotype"/>
          <w:i/>
          <w:iCs/>
          <w:color w:val="000000"/>
          <w:sz w:val="20"/>
          <w:szCs w:val="20"/>
        </w:rPr>
        <w:t xml:space="preserve"> de los anuncios publicitarios en cuestión al incumplimiento de no contar con permiso </w:t>
      </w:r>
      <w:r w:rsidR="00B50512" w:rsidRPr="00FB571A">
        <w:rPr>
          <w:rFonts w:ascii="Palatino Linotype" w:hAnsi="Palatino Linotype"/>
          <w:i/>
          <w:iCs/>
          <w:color w:val="000000"/>
          <w:sz w:val="20"/>
          <w:szCs w:val="20"/>
        </w:rPr>
        <w:t>"</w:t>
      </w:r>
      <w:r w:rsidR="00A650C6" w:rsidRPr="00FB571A">
        <w:rPr>
          <w:rFonts w:ascii="Palatino Linotype" w:hAnsi="Palatino Linotype"/>
          <w:i/>
          <w:iCs/>
          <w:color w:val="000000"/>
          <w:sz w:val="20"/>
          <w:szCs w:val="20"/>
        </w:rPr>
        <w:t xml:space="preserve"> </w:t>
      </w:r>
      <w:r w:rsidR="00954EDD">
        <w:rPr>
          <w:rFonts w:ascii="Palatino Linotype" w:hAnsi="Palatino Linotype"/>
          <w:i/>
          <w:iCs/>
          <w:color w:val="000000"/>
          <w:sz w:val="20"/>
          <w:szCs w:val="20"/>
        </w:rPr>
        <w:t>(Sic)</w:t>
      </w:r>
    </w:p>
    <w:p w14:paraId="32AE0264" w14:textId="77777777" w:rsidR="007E4927" w:rsidRPr="00FB571A" w:rsidRDefault="007E4927" w:rsidP="00DB1E8B">
      <w:pPr>
        <w:pStyle w:val="Prrafodelista"/>
        <w:tabs>
          <w:tab w:val="left" w:pos="567"/>
        </w:tabs>
        <w:spacing w:line="360" w:lineRule="auto"/>
        <w:ind w:left="567" w:right="539"/>
        <w:jc w:val="both"/>
        <w:rPr>
          <w:rFonts w:ascii="Palatino Linotype" w:hAnsi="Palatino Linotype"/>
          <w:i/>
          <w:iCs/>
          <w:color w:val="000000"/>
          <w:sz w:val="20"/>
          <w:szCs w:val="20"/>
        </w:rPr>
      </w:pPr>
    </w:p>
    <w:p w14:paraId="589E95DD" w14:textId="77777777" w:rsidR="00E35DF9" w:rsidRDefault="00E35DF9" w:rsidP="00DB1E8B">
      <w:pPr>
        <w:pStyle w:val="Prrafodelista"/>
        <w:tabs>
          <w:tab w:val="left" w:pos="567"/>
        </w:tabs>
        <w:spacing w:line="360" w:lineRule="auto"/>
        <w:ind w:left="567" w:right="539"/>
        <w:jc w:val="both"/>
        <w:rPr>
          <w:rFonts w:ascii="Palatino Linotype" w:hAnsi="Palatino Linotype" w:cs="Tahoma"/>
          <w:i/>
          <w:sz w:val="20"/>
          <w:szCs w:val="22"/>
        </w:rPr>
      </w:pPr>
      <w:r w:rsidRPr="00FB571A">
        <w:rPr>
          <w:rFonts w:ascii="Palatino Linotype" w:hAnsi="Palatino Linotype" w:cs="Tahoma"/>
          <w:b/>
          <w:sz w:val="20"/>
          <w:szCs w:val="22"/>
        </w:rPr>
        <w:t>MODALIDAD DE ENTREGA</w:t>
      </w:r>
      <w:r w:rsidR="00007985" w:rsidRPr="00FB571A">
        <w:rPr>
          <w:rFonts w:ascii="Palatino Linotype" w:hAnsi="Palatino Linotype" w:cs="Tahoma"/>
          <w:b/>
          <w:sz w:val="20"/>
          <w:szCs w:val="22"/>
        </w:rPr>
        <w:t xml:space="preserve"> </w:t>
      </w:r>
      <w:r w:rsidR="007E4927" w:rsidRPr="00FB571A">
        <w:rPr>
          <w:rFonts w:ascii="Palatino Linotype" w:hAnsi="Palatino Linotype" w:cs="Tahoma"/>
          <w:i/>
          <w:sz w:val="20"/>
          <w:szCs w:val="22"/>
        </w:rPr>
        <w:t>“</w:t>
      </w:r>
      <w:r w:rsidR="00062387" w:rsidRPr="00FB571A">
        <w:rPr>
          <w:rFonts w:ascii="Palatino Linotype" w:hAnsi="Palatino Linotype" w:cs="Tahoma"/>
          <w:i/>
          <w:sz w:val="20"/>
          <w:szCs w:val="22"/>
        </w:rPr>
        <w:t>A través del SAIMEX</w:t>
      </w:r>
      <w:r w:rsidR="007E4927" w:rsidRPr="00FB571A">
        <w:rPr>
          <w:rFonts w:ascii="Palatino Linotype" w:hAnsi="Palatino Linotype" w:cs="Tahoma"/>
          <w:i/>
          <w:sz w:val="20"/>
          <w:szCs w:val="22"/>
        </w:rPr>
        <w:t>”</w:t>
      </w:r>
    </w:p>
    <w:p w14:paraId="56E814F7" w14:textId="77777777" w:rsidR="004D62C9" w:rsidRDefault="004D62C9" w:rsidP="00DB1E8B">
      <w:pPr>
        <w:pStyle w:val="Prrafodelista"/>
        <w:tabs>
          <w:tab w:val="left" w:pos="567"/>
        </w:tabs>
        <w:spacing w:line="360" w:lineRule="auto"/>
        <w:ind w:left="567" w:right="539"/>
        <w:jc w:val="both"/>
        <w:rPr>
          <w:rFonts w:ascii="Palatino Linotype" w:hAnsi="Palatino Linotype" w:cs="Tahoma"/>
          <w:i/>
          <w:sz w:val="20"/>
          <w:szCs w:val="22"/>
        </w:rPr>
      </w:pPr>
    </w:p>
    <w:p w14:paraId="2A77F1CD" w14:textId="77777777" w:rsidR="00B638CB" w:rsidRDefault="00B638CB" w:rsidP="00DB1E8B">
      <w:pPr>
        <w:pStyle w:val="Prrafodelista"/>
        <w:tabs>
          <w:tab w:val="left" w:pos="567"/>
        </w:tabs>
        <w:spacing w:line="360" w:lineRule="auto"/>
        <w:ind w:left="567" w:right="539"/>
        <w:jc w:val="both"/>
        <w:rPr>
          <w:rFonts w:ascii="Palatino Linotype" w:hAnsi="Palatino Linotype" w:cs="Tahoma"/>
          <w:i/>
          <w:sz w:val="20"/>
          <w:szCs w:val="22"/>
        </w:rPr>
      </w:pPr>
    </w:p>
    <w:p w14:paraId="20792970" w14:textId="77777777" w:rsidR="00681D84" w:rsidRPr="00FB571A" w:rsidRDefault="00954EDD" w:rsidP="00DB1E8B">
      <w:pPr>
        <w:pStyle w:val="Ttulo2"/>
        <w:spacing w:before="0" w:line="360" w:lineRule="auto"/>
      </w:pPr>
      <w:bookmarkStart w:id="3" w:name="_Toc212734065"/>
      <w:r>
        <w:rPr>
          <w:rFonts w:ascii="Palatino Linotype" w:hAnsi="Palatino Linotype" w:cs="Tahoma"/>
          <w:b/>
          <w:color w:val="auto"/>
          <w:sz w:val="22"/>
          <w:szCs w:val="22"/>
        </w:rPr>
        <w:lastRenderedPageBreak/>
        <w:t>I</w:t>
      </w:r>
      <w:r w:rsidR="00F86BFB" w:rsidRPr="00FB571A">
        <w:rPr>
          <w:rFonts w:ascii="Palatino Linotype" w:hAnsi="Palatino Linotype" w:cs="Tahoma"/>
          <w:b/>
          <w:color w:val="auto"/>
          <w:sz w:val="22"/>
          <w:szCs w:val="22"/>
        </w:rPr>
        <w:t xml:space="preserve">I. </w:t>
      </w:r>
      <w:r w:rsidR="00681D84" w:rsidRPr="00FB571A">
        <w:rPr>
          <w:rFonts w:ascii="Palatino Linotype" w:hAnsi="Palatino Linotype" w:cs="Tahoma"/>
          <w:b/>
          <w:color w:val="auto"/>
          <w:sz w:val="22"/>
          <w:szCs w:val="22"/>
        </w:rPr>
        <w:t>Respuesta del Sujeto Obligado</w:t>
      </w:r>
      <w:bookmarkEnd w:id="3"/>
    </w:p>
    <w:p w14:paraId="63378221" w14:textId="77777777" w:rsidR="00E0128F" w:rsidRPr="00FB571A" w:rsidRDefault="00E0128F" w:rsidP="00DB1E8B">
      <w:pPr>
        <w:pStyle w:val="Prrafodelista"/>
        <w:tabs>
          <w:tab w:val="left" w:pos="567"/>
        </w:tabs>
        <w:spacing w:line="360" w:lineRule="auto"/>
        <w:ind w:left="0"/>
        <w:jc w:val="both"/>
        <w:rPr>
          <w:rFonts w:ascii="Palatino Linotype" w:hAnsi="Palatino Linotype" w:cs="Tahoma"/>
          <w:b/>
          <w:sz w:val="20"/>
          <w:szCs w:val="22"/>
        </w:rPr>
      </w:pPr>
    </w:p>
    <w:p w14:paraId="021B8F67" w14:textId="270C80B6" w:rsidR="00B638CB" w:rsidRDefault="00BB1F81" w:rsidP="00DB1E8B">
      <w:pPr>
        <w:autoSpaceDE w:val="0"/>
        <w:autoSpaceDN w:val="0"/>
        <w:adjustRightInd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w:t>
      </w:r>
      <w:r w:rsidR="00681D84" w:rsidRPr="00FB571A">
        <w:rPr>
          <w:rFonts w:ascii="Palatino Linotype" w:hAnsi="Palatino Linotype" w:cs="Tahoma"/>
          <w:sz w:val="22"/>
          <w:szCs w:val="22"/>
        </w:rPr>
        <w:t xml:space="preserve"> </w:t>
      </w:r>
      <w:r w:rsidR="00B638CB">
        <w:rPr>
          <w:rFonts w:ascii="Palatino Linotype" w:hAnsi="Palatino Linotype" w:cs="Tahoma"/>
          <w:sz w:val="22"/>
          <w:szCs w:val="22"/>
        </w:rPr>
        <w:t xml:space="preserve">veinticinco de septiembre </w:t>
      </w:r>
      <w:r w:rsidR="00B71F2C"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CD10BF" w:rsidRPr="00FB571A">
        <w:rPr>
          <w:rFonts w:ascii="Palatino Linotype" w:hAnsi="Palatino Linotype" w:cs="Tahoma"/>
          <w:sz w:val="22"/>
          <w:szCs w:val="22"/>
        </w:rPr>
        <w:t>inco</w:t>
      </w:r>
      <w:r w:rsidR="00681D84" w:rsidRPr="00FB571A">
        <w:rPr>
          <w:rFonts w:ascii="Palatino Linotype" w:hAnsi="Palatino Linotype" w:cs="Tahoma"/>
          <w:sz w:val="22"/>
          <w:szCs w:val="22"/>
        </w:rPr>
        <w:t xml:space="preserve">, </w:t>
      </w:r>
      <w:r w:rsidR="00D74B06" w:rsidRPr="00FB571A">
        <w:rPr>
          <w:rFonts w:ascii="Palatino Linotype" w:hAnsi="Palatino Linotype" w:cs="Tahoma"/>
          <w:sz w:val="22"/>
          <w:szCs w:val="22"/>
        </w:rPr>
        <w:t xml:space="preserve">el Sujeto Obligado </w:t>
      </w:r>
      <w:r w:rsidR="008453FA" w:rsidRPr="00FB571A">
        <w:rPr>
          <w:rFonts w:ascii="Palatino Linotype" w:hAnsi="Palatino Linotype" w:cs="Tahoma"/>
          <w:sz w:val="22"/>
          <w:szCs w:val="22"/>
        </w:rPr>
        <w:t xml:space="preserve">otorgó respuesta a través del </w:t>
      </w:r>
      <w:r w:rsidRPr="00FB571A">
        <w:rPr>
          <w:rFonts w:ascii="Palatino Linotype" w:hAnsi="Palatino Linotype" w:cs="Tahoma"/>
          <w:sz w:val="22"/>
          <w:szCs w:val="22"/>
        </w:rPr>
        <w:t>SAIMEX</w:t>
      </w:r>
      <w:r w:rsidR="008453FA" w:rsidRPr="00FB571A">
        <w:rPr>
          <w:rFonts w:ascii="Palatino Linotype" w:hAnsi="Palatino Linotype" w:cs="Tahoma"/>
          <w:sz w:val="22"/>
          <w:szCs w:val="22"/>
        </w:rPr>
        <w:t xml:space="preserve"> </w:t>
      </w:r>
      <w:r w:rsidR="00B638CB">
        <w:rPr>
          <w:rFonts w:ascii="Palatino Linotype" w:hAnsi="Palatino Linotype" w:cs="Tahoma"/>
          <w:sz w:val="22"/>
          <w:szCs w:val="22"/>
        </w:rPr>
        <w:t xml:space="preserve">en la que el </w:t>
      </w:r>
      <w:proofErr w:type="gramStart"/>
      <w:r w:rsidR="00B638CB">
        <w:rPr>
          <w:rFonts w:ascii="Palatino Linotype" w:hAnsi="Palatino Linotype" w:cs="Tahoma"/>
          <w:sz w:val="22"/>
          <w:szCs w:val="22"/>
        </w:rPr>
        <w:t>Director</w:t>
      </w:r>
      <w:proofErr w:type="gramEnd"/>
      <w:r w:rsidR="00B638CB">
        <w:rPr>
          <w:rFonts w:ascii="Palatino Linotype" w:hAnsi="Palatino Linotype" w:cs="Tahoma"/>
          <w:sz w:val="22"/>
          <w:szCs w:val="22"/>
        </w:rPr>
        <w:t xml:space="preserve"> de Desarrollo Metropolitano Sostenible de Cuautitlán informó que no ha realizado suspensiones provisionales o definitivas de anuncios publicitarios dentro del territorio municipal de Cuautitlán, por lo que no ha emitido por concepto de multas, infracciones o sanciones administrativas referente a la suspensión de anuncios.</w:t>
      </w:r>
    </w:p>
    <w:p w14:paraId="59A9E975" w14:textId="77777777" w:rsidR="009A174C" w:rsidRPr="00FB571A" w:rsidRDefault="009A174C" w:rsidP="00DB1E8B">
      <w:pPr>
        <w:autoSpaceDE w:val="0"/>
        <w:autoSpaceDN w:val="0"/>
        <w:adjustRightInd w:val="0"/>
        <w:spacing w:line="360" w:lineRule="auto"/>
        <w:contextualSpacing/>
        <w:jc w:val="both"/>
        <w:rPr>
          <w:rFonts w:ascii="Palatino Linotype" w:hAnsi="Palatino Linotype" w:cs="Tahoma"/>
          <w:sz w:val="22"/>
          <w:szCs w:val="22"/>
        </w:rPr>
      </w:pPr>
    </w:p>
    <w:p w14:paraId="666E11C2" w14:textId="77777777" w:rsidR="001A412B" w:rsidRPr="00FB571A" w:rsidRDefault="007812D1" w:rsidP="00DB1E8B">
      <w:pPr>
        <w:pStyle w:val="Ttulo2"/>
        <w:spacing w:before="0" w:line="360" w:lineRule="auto"/>
        <w:rPr>
          <w:rFonts w:ascii="Palatino Linotype" w:hAnsi="Palatino Linotype" w:cs="Tahoma"/>
          <w:b/>
          <w:color w:val="auto"/>
          <w:sz w:val="22"/>
          <w:szCs w:val="22"/>
        </w:rPr>
      </w:pPr>
      <w:bookmarkStart w:id="4" w:name="_Toc212734066"/>
      <w:bookmarkEnd w:id="0"/>
      <w:r w:rsidRPr="00FB571A">
        <w:rPr>
          <w:rFonts w:ascii="Palatino Linotype" w:hAnsi="Palatino Linotype" w:cs="Tahoma"/>
          <w:b/>
          <w:color w:val="auto"/>
          <w:sz w:val="22"/>
          <w:szCs w:val="22"/>
        </w:rPr>
        <w:t>I</w:t>
      </w:r>
      <w:r w:rsidR="00BF4B55" w:rsidRPr="00FB571A">
        <w:rPr>
          <w:rFonts w:ascii="Palatino Linotype" w:hAnsi="Palatino Linotype" w:cs="Tahoma"/>
          <w:b/>
          <w:color w:val="auto"/>
          <w:sz w:val="22"/>
          <w:szCs w:val="22"/>
        </w:rPr>
        <w:t>II</w:t>
      </w:r>
      <w:r w:rsidR="009A7587" w:rsidRPr="00FB571A">
        <w:rPr>
          <w:rFonts w:ascii="Palatino Linotype" w:hAnsi="Palatino Linotype" w:cs="Tahoma"/>
          <w:b/>
          <w:color w:val="auto"/>
          <w:sz w:val="22"/>
          <w:szCs w:val="22"/>
        </w:rPr>
        <w:t>. Interposición del Recurso de Revisión</w:t>
      </w:r>
      <w:bookmarkEnd w:id="4"/>
    </w:p>
    <w:p w14:paraId="27AC1AAB" w14:textId="77777777" w:rsidR="00F87649" w:rsidRPr="00FB571A" w:rsidRDefault="00F87649" w:rsidP="00DB1E8B">
      <w:pPr>
        <w:autoSpaceDE w:val="0"/>
        <w:autoSpaceDN w:val="0"/>
        <w:adjustRightInd w:val="0"/>
        <w:spacing w:line="360" w:lineRule="auto"/>
        <w:contextualSpacing/>
        <w:jc w:val="both"/>
        <w:rPr>
          <w:rFonts w:ascii="Palatino Linotype" w:hAnsi="Palatino Linotype" w:cs="Tahoma"/>
          <w:b/>
          <w:sz w:val="18"/>
          <w:szCs w:val="22"/>
        </w:rPr>
      </w:pPr>
    </w:p>
    <w:p w14:paraId="1087C7C6" w14:textId="58BCF847" w:rsidR="009A7587" w:rsidRPr="00FB571A" w:rsidRDefault="009A7587" w:rsidP="00DB1E8B">
      <w:pPr>
        <w:tabs>
          <w:tab w:val="left" w:pos="3122"/>
        </w:tabs>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Con fecha</w:t>
      </w:r>
      <w:r w:rsidR="00E13C8C" w:rsidRPr="00FB571A">
        <w:rPr>
          <w:rFonts w:ascii="Palatino Linotype" w:hAnsi="Palatino Linotype" w:cs="Tahoma"/>
          <w:sz w:val="22"/>
          <w:szCs w:val="22"/>
        </w:rPr>
        <w:t xml:space="preserve"> </w:t>
      </w:r>
      <w:r w:rsidR="00B638CB">
        <w:rPr>
          <w:rFonts w:ascii="Palatino Linotype" w:hAnsi="Palatino Linotype" w:cs="Tahoma"/>
          <w:sz w:val="22"/>
          <w:szCs w:val="22"/>
        </w:rPr>
        <w:t>siete de octubre</w:t>
      </w:r>
      <w:r w:rsidR="00761396">
        <w:rPr>
          <w:rFonts w:ascii="Palatino Linotype" w:hAnsi="Palatino Linotype" w:cs="Tahoma"/>
          <w:sz w:val="22"/>
          <w:szCs w:val="22"/>
        </w:rPr>
        <w:t xml:space="preserve"> </w:t>
      </w:r>
      <w:r w:rsidR="00B267E1"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BF4B55" w:rsidRPr="00FB571A">
        <w:rPr>
          <w:rFonts w:ascii="Palatino Linotype" w:hAnsi="Palatino Linotype" w:cs="Tahoma"/>
          <w:sz w:val="22"/>
          <w:szCs w:val="22"/>
        </w:rPr>
        <w:t>inco</w:t>
      </w:r>
      <w:r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A048C7" w:rsidRPr="00FB571A">
        <w:rPr>
          <w:rFonts w:ascii="Palatino Linotype" w:hAnsi="Palatino Linotype" w:cs="Tahoma"/>
          <w:sz w:val="22"/>
          <w:szCs w:val="22"/>
        </w:rPr>
        <w:t>, se interpus</w:t>
      </w:r>
      <w:r w:rsidR="003C3E71" w:rsidRPr="00FB571A">
        <w:rPr>
          <w:rFonts w:ascii="Palatino Linotype" w:hAnsi="Palatino Linotype" w:cs="Tahoma"/>
          <w:sz w:val="22"/>
          <w:szCs w:val="22"/>
        </w:rPr>
        <w:t>o</w:t>
      </w:r>
      <w:r w:rsidR="00A048C7" w:rsidRPr="00FB571A">
        <w:rPr>
          <w:rFonts w:ascii="Palatino Linotype" w:hAnsi="Palatino Linotype" w:cs="Tahoma"/>
          <w:sz w:val="22"/>
          <w:szCs w:val="22"/>
        </w:rPr>
        <w:t xml:space="preserve"> </w:t>
      </w:r>
      <w:r w:rsidR="003C3E71" w:rsidRPr="00FB571A">
        <w:rPr>
          <w:rFonts w:ascii="Palatino Linotype" w:hAnsi="Palatino Linotype" w:cs="Tahoma"/>
          <w:sz w:val="22"/>
          <w:szCs w:val="22"/>
        </w:rPr>
        <w:t>el</w:t>
      </w:r>
      <w:r w:rsidRPr="00FB571A">
        <w:rPr>
          <w:rFonts w:ascii="Palatino Linotype" w:hAnsi="Palatino Linotype" w:cs="Tahoma"/>
          <w:sz w:val="22"/>
          <w:szCs w:val="22"/>
        </w:rPr>
        <w:t xml:space="preserve"> presente Recurso de Revisión por</w:t>
      </w:r>
      <w:r w:rsidR="008E6658" w:rsidRPr="00FB571A">
        <w:rPr>
          <w:rFonts w:ascii="Palatino Linotype" w:hAnsi="Palatino Linotype" w:cs="Tahoma"/>
          <w:sz w:val="22"/>
          <w:szCs w:val="22"/>
        </w:rPr>
        <w:t xml:space="preserve"> </w:t>
      </w:r>
      <w:r w:rsidR="0035716C" w:rsidRPr="00FB571A">
        <w:rPr>
          <w:rFonts w:ascii="Palatino Linotype" w:hAnsi="Palatino Linotype" w:cs="Tahoma"/>
          <w:sz w:val="22"/>
          <w:szCs w:val="22"/>
        </w:rPr>
        <w:t xml:space="preserve">el </w:t>
      </w:r>
      <w:r w:rsidRPr="00FB571A">
        <w:rPr>
          <w:rFonts w:ascii="Palatino Linotype" w:hAnsi="Palatino Linotype" w:cs="Tahoma"/>
          <w:sz w:val="22"/>
          <w:szCs w:val="22"/>
        </w:rPr>
        <w:t xml:space="preserve">Recurrente, en contra de </w:t>
      </w:r>
      <w:r w:rsidR="00655265" w:rsidRPr="00FB571A">
        <w:rPr>
          <w:rFonts w:ascii="Palatino Linotype" w:hAnsi="Palatino Linotype" w:cs="Tahoma"/>
          <w:sz w:val="22"/>
          <w:szCs w:val="22"/>
        </w:rPr>
        <w:t>la respuesta emitida</w:t>
      </w:r>
      <w:r w:rsidRPr="00FB571A">
        <w:rPr>
          <w:rFonts w:ascii="Palatino Linotype" w:hAnsi="Palatino Linotype" w:cs="Tahoma"/>
          <w:sz w:val="22"/>
          <w:szCs w:val="22"/>
        </w:rPr>
        <w:t xml:space="preserve"> por el Sujeto Obligado a </w:t>
      </w:r>
      <w:r w:rsidR="00655265" w:rsidRPr="00FB571A">
        <w:rPr>
          <w:rFonts w:ascii="Palatino Linotype" w:hAnsi="Palatino Linotype" w:cs="Tahoma"/>
          <w:sz w:val="22"/>
          <w:szCs w:val="22"/>
        </w:rPr>
        <w:t>la solicitud</w:t>
      </w:r>
      <w:r w:rsidRPr="00FB571A">
        <w:rPr>
          <w:rFonts w:ascii="Palatino Linotype" w:hAnsi="Palatino Linotype" w:cs="Tahoma"/>
          <w:sz w:val="22"/>
          <w:szCs w:val="22"/>
        </w:rPr>
        <w:t xml:space="preserve"> de información, en los siguientes términos:</w:t>
      </w:r>
    </w:p>
    <w:p w14:paraId="4407AC81" w14:textId="77777777" w:rsidR="00AB6595" w:rsidRPr="00FB571A" w:rsidRDefault="00AB6595" w:rsidP="00DB1E8B">
      <w:pPr>
        <w:tabs>
          <w:tab w:val="left" w:pos="4995"/>
        </w:tabs>
        <w:spacing w:line="360" w:lineRule="auto"/>
        <w:contextualSpacing/>
        <w:jc w:val="both"/>
        <w:rPr>
          <w:rFonts w:ascii="Palatino Linotype" w:hAnsi="Palatino Linotype" w:cs="Tahoma"/>
          <w:sz w:val="22"/>
          <w:szCs w:val="22"/>
        </w:rPr>
      </w:pPr>
    </w:p>
    <w:p w14:paraId="7571A5D4" w14:textId="77777777" w:rsidR="00D5699B" w:rsidRPr="00FB571A" w:rsidRDefault="00D5699B"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ACTO IMPUGNADO</w:t>
      </w:r>
    </w:p>
    <w:p w14:paraId="23F3B578" w14:textId="5202601C" w:rsidR="003D1770" w:rsidRPr="00FB571A" w:rsidRDefault="007E4927" w:rsidP="00DB1E8B">
      <w:pPr>
        <w:spacing w:line="360" w:lineRule="auto"/>
        <w:ind w:left="567" w:right="539"/>
        <w:contextualSpacing/>
        <w:jc w:val="both"/>
        <w:rPr>
          <w:rFonts w:ascii="Palatino Linotype" w:hAnsi="Palatino Linotype" w:cs="Tahoma"/>
          <w:bCs/>
          <w:szCs w:val="22"/>
        </w:rPr>
      </w:pPr>
      <w:r w:rsidRPr="00FB571A">
        <w:rPr>
          <w:rFonts w:ascii="Palatino Linotype" w:hAnsi="Palatino Linotype" w:cs="Tahoma"/>
          <w:bCs/>
          <w:i/>
          <w:szCs w:val="22"/>
        </w:rPr>
        <w:t>“</w:t>
      </w:r>
      <w:r w:rsidR="00B638CB" w:rsidRPr="00B638CB">
        <w:rPr>
          <w:rFonts w:ascii="Palatino Linotype" w:hAnsi="Palatino Linotype" w:cs="Tahoma"/>
          <w:bCs/>
          <w:i/>
          <w:szCs w:val="22"/>
        </w:rPr>
        <w:t xml:space="preserve">Dicha respuesta no atiende ni analiza debidamente la solicitud de información pública presentada, vulnerando el derecho humano de acceso a la información </w:t>
      </w:r>
      <w:r w:rsidR="00E55401" w:rsidRPr="00FB571A">
        <w:rPr>
          <w:rFonts w:ascii="Palatino Linotype" w:hAnsi="Palatino Linotype" w:cs="Tahoma"/>
          <w:bCs/>
          <w:i/>
          <w:szCs w:val="22"/>
        </w:rPr>
        <w:t>"</w:t>
      </w:r>
    </w:p>
    <w:p w14:paraId="57859562" w14:textId="77777777" w:rsidR="00CE2F19" w:rsidRPr="00FB571A" w:rsidRDefault="00CE2F19" w:rsidP="00DB1E8B">
      <w:pPr>
        <w:spacing w:line="360" w:lineRule="auto"/>
        <w:ind w:left="567" w:right="539"/>
        <w:contextualSpacing/>
        <w:jc w:val="both"/>
        <w:rPr>
          <w:rFonts w:ascii="Palatino Linotype" w:hAnsi="Palatino Linotype" w:cs="Tahoma"/>
          <w:bCs/>
          <w:szCs w:val="22"/>
        </w:rPr>
      </w:pPr>
    </w:p>
    <w:p w14:paraId="3AC0B3CF" w14:textId="77777777" w:rsidR="00CE2F19" w:rsidRPr="00FB571A" w:rsidRDefault="00CE2F19" w:rsidP="00DB1E8B">
      <w:pPr>
        <w:spacing w:line="360" w:lineRule="auto"/>
        <w:ind w:left="567" w:right="539"/>
        <w:contextualSpacing/>
        <w:jc w:val="both"/>
        <w:rPr>
          <w:rFonts w:ascii="Palatino Linotype" w:hAnsi="Palatino Linotype" w:cs="Tahoma"/>
          <w:b/>
          <w:bCs/>
          <w:szCs w:val="22"/>
        </w:rPr>
      </w:pPr>
      <w:r w:rsidRPr="00FB571A">
        <w:rPr>
          <w:rFonts w:ascii="Palatino Linotype" w:hAnsi="Palatino Linotype" w:cs="Tahoma"/>
          <w:b/>
          <w:bCs/>
          <w:szCs w:val="22"/>
        </w:rPr>
        <w:t>RAZONES O MOTIVOS DE LA INCONFORMIDAD</w:t>
      </w:r>
    </w:p>
    <w:p w14:paraId="0DBED28F" w14:textId="32DA0122" w:rsidR="00CE2F19" w:rsidRPr="00FB571A" w:rsidRDefault="00CE2F19" w:rsidP="00DB1E8B">
      <w:pPr>
        <w:spacing w:line="360" w:lineRule="auto"/>
        <w:ind w:left="567" w:right="539"/>
        <w:contextualSpacing/>
        <w:jc w:val="both"/>
        <w:rPr>
          <w:rFonts w:ascii="Palatino Linotype" w:hAnsi="Palatino Linotype" w:cs="Tahoma"/>
          <w:bCs/>
          <w:i/>
          <w:szCs w:val="24"/>
        </w:rPr>
      </w:pPr>
      <w:r w:rsidRPr="00FB571A">
        <w:rPr>
          <w:rFonts w:ascii="Palatino Linotype" w:hAnsi="Palatino Linotype" w:cs="Tahoma"/>
          <w:bCs/>
          <w:i/>
          <w:szCs w:val="24"/>
        </w:rPr>
        <w:t>“</w:t>
      </w:r>
      <w:bookmarkStart w:id="5" w:name="_Hlk181699048"/>
      <w:r w:rsidR="00B638CB" w:rsidRPr="00B638CB">
        <w:rPr>
          <w:rFonts w:ascii="Palatino Linotype" w:hAnsi="Palatino Linotype" w:cs="Tahoma"/>
          <w:bCs/>
          <w:i/>
          <w:szCs w:val="24"/>
        </w:rPr>
        <w:t xml:space="preserve">Como lo establece el artículo 5 fracción V de la Constitución política del estado libre y soberano de México </w:t>
      </w:r>
      <w:proofErr w:type="spellStart"/>
      <w:r w:rsidR="00B638CB" w:rsidRPr="00B638CB">
        <w:rPr>
          <w:rFonts w:ascii="Palatino Linotype" w:hAnsi="Palatino Linotype" w:cs="Tahoma"/>
          <w:bCs/>
          <w:i/>
          <w:szCs w:val="24"/>
        </w:rPr>
        <w:t>asi</w:t>
      </w:r>
      <w:proofErr w:type="spellEnd"/>
      <w:r w:rsidR="00B638CB" w:rsidRPr="00B638CB">
        <w:rPr>
          <w:rFonts w:ascii="Palatino Linotype" w:hAnsi="Palatino Linotype" w:cs="Tahoma"/>
          <w:bCs/>
          <w:i/>
          <w:szCs w:val="24"/>
        </w:rPr>
        <w:t xml:space="preserve"> como el artículos 4, 9 fracciones VII, X , 15, 18,19,20 178 y 179 fracción I Y VI de la ley de transparencia y acceso a la información </w:t>
      </w:r>
      <w:proofErr w:type="spellStart"/>
      <w:r w:rsidR="00B638CB" w:rsidRPr="00B638CB">
        <w:rPr>
          <w:rFonts w:ascii="Palatino Linotype" w:hAnsi="Palatino Linotype" w:cs="Tahoma"/>
          <w:bCs/>
          <w:i/>
          <w:szCs w:val="24"/>
        </w:rPr>
        <w:t>publica</w:t>
      </w:r>
      <w:proofErr w:type="spellEnd"/>
      <w:r w:rsidR="00B638CB" w:rsidRPr="00B638CB">
        <w:rPr>
          <w:rFonts w:ascii="Palatino Linotype" w:hAnsi="Palatino Linotype" w:cs="Tahoma"/>
          <w:bCs/>
          <w:i/>
          <w:szCs w:val="24"/>
        </w:rPr>
        <w:t xml:space="preserve"> del estado de México y municipios vengo a interponer recurso de revisión en virtud de: Que la respuesta que dio Fabián Mariano Gómez </w:t>
      </w:r>
      <w:proofErr w:type="spellStart"/>
      <w:r w:rsidR="00B638CB" w:rsidRPr="00B638CB">
        <w:rPr>
          <w:rFonts w:ascii="Palatino Linotype" w:hAnsi="Palatino Linotype" w:cs="Tahoma"/>
          <w:bCs/>
          <w:i/>
          <w:szCs w:val="24"/>
        </w:rPr>
        <w:t>Zuppa</w:t>
      </w:r>
      <w:proofErr w:type="spellEnd"/>
      <w:r w:rsidR="00B638CB" w:rsidRPr="00B638CB">
        <w:rPr>
          <w:rFonts w:ascii="Palatino Linotype" w:hAnsi="Palatino Linotype" w:cs="Tahoma"/>
          <w:bCs/>
          <w:i/>
          <w:szCs w:val="24"/>
        </w:rPr>
        <w:t xml:space="preserve"> “SE hace de su conocimiento que la dirección de desarrollo metropolitano sostenible no ha realizado suspensiones </w:t>
      </w:r>
      <w:proofErr w:type="spellStart"/>
      <w:r w:rsidR="00B638CB" w:rsidRPr="00B638CB">
        <w:rPr>
          <w:rFonts w:ascii="Palatino Linotype" w:hAnsi="Palatino Linotype" w:cs="Tahoma"/>
          <w:bCs/>
          <w:i/>
          <w:szCs w:val="24"/>
        </w:rPr>
        <w:t>provicionales</w:t>
      </w:r>
      <w:proofErr w:type="spellEnd"/>
      <w:r w:rsidR="00B638CB" w:rsidRPr="00B638CB">
        <w:rPr>
          <w:rFonts w:ascii="Palatino Linotype" w:hAnsi="Palatino Linotype" w:cs="Tahoma"/>
          <w:bCs/>
          <w:i/>
          <w:szCs w:val="24"/>
        </w:rPr>
        <w:t xml:space="preserve"> o definitivas de anuncios publicitarios dentro del territorio municipal de </w:t>
      </w:r>
      <w:proofErr w:type="spellStart"/>
      <w:r w:rsidR="00B638CB" w:rsidRPr="00B638CB">
        <w:rPr>
          <w:rFonts w:ascii="Palatino Linotype" w:hAnsi="Palatino Linotype" w:cs="Tahoma"/>
          <w:bCs/>
          <w:i/>
          <w:szCs w:val="24"/>
        </w:rPr>
        <w:t>cuautitlan</w:t>
      </w:r>
      <w:proofErr w:type="spellEnd"/>
      <w:r w:rsidR="00B638CB" w:rsidRPr="00B638CB">
        <w:rPr>
          <w:rFonts w:ascii="Palatino Linotype" w:hAnsi="Palatino Linotype" w:cs="Tahoma"/>
          <w:bCs/>
          <w:i/>
          <w:szCs w:val="24"/>
        </w:rPr>
        <w:t xml:space="preserve"> estado de </w:t>
      </w:r>
      <w:proofErr w:type="spellStart"/>
      <w:r w:rsidR="00B638CB" w:rsidRPr="00B638CB">
        <w:rPr>
          <w:rFonts w:ascii="Palatino Linotype" w:hAnsi="Palatino Linotype" w:cs="Tahoma"/>
          <w:bCs/>
          <w:i/>
          <w:szCs w:val="24"/>
        </w:rPr>
        <w:t>mexico</w:t>
      </w:r>
      <w:proofErr w:type="spellEnd"/>
      <w:r w:rsidR="00B638CB" w:rsidRPr="00B638CB">
        <w:rPr>
          <w:rFonts w:ascii="Palatino Linotype" w:hAnsi="Palatino Linotype" w:cs="Tahoma"/>
          <w:bCs/>
          <w:i/>
          <w:szCs w:val="24"/>
        </w:rPr>
        <w:t xml:space="preserve">, en consecuencia esta dependencia no ha emitido por concepto de multas infracciones o sanciones </w:t>
      </w:r>
      <w:proofErr w:type="spellStart"/>
      <w:r w:rsidR="00B638CB" w:rsidRPr="00B638CB">
        <w:rPr>
          <w:rFonts w:ascii="Palatino Linotype" w:hAnsi="Palatino Linotype" w:cs="Tahoma"/>
          <w:bCs/>
          <w:i/>
          <w:szCs w:val="24"/>
        </w:rPr>
        <w:t>adminisgtrativas</w:t>
      </w:r>
      <w:proofErr w:type="spellEnd"/>
      <w:r w:rsidR="00B638CB" w:rsidRPr="00B638CB">
        <w:rPr>
          <w:rFonts w:ascii="Palatino Linotype" w:hAnsi="Palatino Linotype" w:cs="Tahoma"/>
          <w:bCs/>
          <w:i/>
          <w:szCs w:val="24"/>
        </w:rPr>
        <w:t xml:space="preserve"> referente a las suspensiones de anuncios” El director NO </w:t>
      </w:r>
      <w:r w:rsidR="00B638CB" w:rsidRPr="00B638CB">
        <w:rPr>
          <w:rFonts w:ascii="Palatino Linotype" w:hAnsi="Palatino Linotype" w:cs="Tahoma"/>
          <w:bCs/>
          <w:i/>
          <w:szCs w:val="24"/>
        </w:rPr>
        <w:lastRenderedPageBreak/>
        <w:t>ANALIZO la petición que se vuelve a trascribir solicito todos y cada uno d ellos recibos de pago fundados y motivado y concepto por el cobro sobre anuncios publicitarios no me interesa y no vulnerar datos personales ni nombre ni dirección de los anuncios solo es el monto metros cuadrado y como es que hacen el cobro NO SATISFACE MI DERECHO A LA INFORMACION YA QUE NO FUNDA Y MOTIVA SU RESPUESTA, ASI COMO EN REDES SOCIALES PUBLICARON LA SUSPENSIÓN DE ANUNCIOS PUBLCITARIOS.</w:t>
      </w:r>
      <w:r w:rsidRPr="00FB571A">
        <w:rPr>
          <w:rFonts w:ascii="Palatino Linotype" w:hAnsi="Palatino Linotype" w:cs="Tahoma"/>
          <w:bCs/>
          <w:i/>
          <w:szCs w:val="24"/>
        </w:rPr>
        <w:t>”</w:t>
      </w:r>
    </w:p>
    <w:p w14:paraId="6CA080ED" w14:textId="77777777" w:rsidR="00342378" w:rsidRPr="00FB571A" w:rsidRDefault="00342378" w:rsidP="00DB1E8B">
      <w:pPr>
        <w:spacing w:line="360" w:lineRule="auto"/>
        <w:ind w:right="539"/>
        <w:contextualSpacing/>
        <w:jc w:val="both"/>
        <w:rPr>
          <w:rFonts w:ascii="Palatino Linotype" w:hAnsi="Palatino Linotype" w:cs="Tahoma"/>
          <w:bCs/>
          <w:i/>
          <w:szCs w:val="24"/>
        </w:rPr>
      </w:pPr>
    </w:p>
    <w:p w14:paraId="647F0127" w14:textId="77777777" w:rsidR="009A7587" w:rsidRPr="00FB571A" w:rsidRDefault="00BF4B55" w:rsidP="00DB1E8B">
      <w:pPr>
        <w:pStyle w:val="Ttulo2"/>
        <w:spacing w:before="0" w:line="360" w:lineRule="auto"/>
        <w:rPr>
          <w:rFonts w:ascii="Palatino Linotype" w:eastAsia="Batang" w:hAnsi="Palatino Linotype" w:cs="Tahoma"/>
          <w:b/>
          <w:bCs/>
          <w:color w:val="auto"/>
          <w:sz w:val="22"/>
          <w:szCs w:val="22"/>
        </w:rPr>
      </w:pPr>
      <w:bookmarkStart w:id="6" w:name="_Toc212734067"/>
      <w:bookmarkEnd w:id="5"/>
      <w:r w:rsidRPr="00FB571A">
        <w:rPr>
          <w:rStyle w:val="Ttulo2Car"/>
          <w:rFonts w:ascii="Palatino Linotype" w:hAnsi="Palatino Linotype"/>
          <w:b/>
          <w:color w:val="auto"/>
          <w:sz w:val="22"/>
          <w:szCs w:val="22"/>
        </w:rPr>
        <w:t>I</w:t>
      </w:r>
      <w:r w:rsidR="00FF1049" w:rsidRPr="00FB571A">
        <w:rPr>
          <w:rStyle w:val="Ttulo2Car"/>
          <w:rFonts w:ascii="Palatino Linotype" w:hAnsi="Palatino Linotype"/>
          <w:b/>
          <w:color w:val="auto"/>
          <w:sz w:val="22"/>
          <w:szCs w:val="22"/>
        </w:rPr>
        <w:t>V</w:t>
      </w:r>
      <w:r w:rsidR="009A7587" w:rsidRPr="00FB571A">
        <w:rPr>
          <w:rStyle w:val="Ttulo2Car"/>
          <w:rFonts w:ascii="Palatino Linotype" w:hAnsi="Palatino Linotype"/>
          <w:b/>
          <w:color w:val="auto"/>
          <w:sz w:val="22"/>
          <w:szCs w:val="22"/>
        </w:rPr>
        <w:t>. Trámite del Recurso de Revisión ante el Instituto</w:t>
      </w:r>
      <w:bookmarkEnd w:id="6"/>
    </w:p>
    <w:p w14:paraId="775C1526" w14:textId="77777777" w:rsidR="007E4927" w:rsidRPr="00FB571A" w:rsidRDefault="007E4927" w:rsidP="00DB1E8B">
      <w:pPr>
        <w:spacing w:line="360" w:lineRule="auto"/>
        <w:contextualSpacing/>
        <w:jc w:val="both"/>
        <w:rPr>
          <w:rFonts w:ascii="Palatino Linotype" w:eastAsia="Batang" w:hAnsi="Palatino Linotype" w:cs="Tahoma"/>
          <w:b/>
          <w:bCs/>
          <w:sz w:val="22"/>
          <w:szCs w:val="22"/>
        </w:rPr>
      </w:pPr>
    </w:p>
    <w:p w14:paraId="22A446CC" w14:textId="0B09C281" w:rsidR="00C950E3" w:rsidRPr="00FB571A" w:rsidRDefault="009A7587" w:rsidP="00DB1E8B">
      <w:pPr>
        <w:spacing w:line="360" w:lineRule="auto"/>
        <w:contextualSpacing/>
        <w:jc w:val="both"/>
        <w:rPr>
          <w:rFonts w:ascii="Palatino Linotype" w:eastAsia="Batang" w:hAnsi="Palatino Linotype" w:cs="Tahoma"/>
          <w:bCs/>
          <w:sz w:val="22"/>
          <w:szCs w:val="22"/>
        </w:rPr>
      </w:pPr>
      <w:r w:rsidRPr="00BA0A76">
        <w:rPr>
          <w:rFonts w:ascii="Palatino Linotype" w:eastAsiaTheme="majorEastAsia" w:hAnsi="Palatino Linotype"/>
          <w:b/>
          <w:bCs/>
          <w:sz w:val="22"/>
          <w:szCs w:val="22"/>
        </w:rPr>
        <w:t>a) Turno del Recurso de Revisión</w:t>
      </w:r>
      <w:r w:rsidRPr="00BA0A76">
        <w:rPr>
          <w:rFonts w:eastAsiaTheme="majorEastAsia"/>
          <w:b/>
          <w:bCs/>
        </w:rPr>
        <w:t>.</w:t>
      </w:r>
      <w:r w:rsidRPr="00FB571A">
        <w:rPr>
          <w:rFonts w:ascii="Palatino Linotype" w:eastAsia="Batang" w:hAnsi="Palatino Linotype" w:cs="Tahoma"/>
          <w:b/>
          <w:bCs/>
          <w:sz w:val="22"/>
          <w:szCs w:val="22"/>
        </w:rPr>
        <w:t xml:space="preserve"> </w:t>
      </w:r>
      <w:r w:rsidR="00A06844" w:rsidRPr="00FB571A">
        <w:rPr>
          <w:rFonts w:ascii="Palatino Linotype" w:eastAsia="Batang" w:hAnsi="Palatino Linotype" w:cs="Tahoma"/>
          <w:bCs/>
          <w:sz w:val="22"/>
          <w:szCs w:val="22"/>
        </w:rPr>
        <w:t xml:space="preserve">El </w:t>
      </w:r>
      <w:r w:rsidR="00B638CB">
        <w:rPr>
          <w:rFonts w:ascii="Palatino Linotype" w:eastAsia="Batang" w:hAnsi="Palatino Linotype" w:cs="Tahoma"/>
          <w:bCs/>
          <w:sz w:val="22"/>
          <w:szCs w:val="22"/>
        </w:rPr>
        <w:t>siete de octubre</w:t>
      </w:r>
      <w:r w:rsidR="00B6380A" w:rsidRPr="00B6380A">
        <w:rPr>
          <w:rFonts w:ascii="Palatino Linotype" w:hAnsi="Palatino Linotype" w:cs="Tahoma"/>
          <w:sz w:val="22"/>
          <w:szCs w:val="22"/>
        </w:rPr>
        <w:t xml:space="preserve"> </w:t>
      </w:r>
      <w:r w:rsidR="00BF4B55" w:rsidRPr="00FB571A">
        <w:rPr>
          <w:rFonts w:ascii="Palatino Linotype" w:hAnsi="Palatino Linotype" w:cs="Tahoma"/>
          <w:sz w:val="22"/>
          <w:szCs w:val="22"/>
        </w:rPr>
        <w:t>de dos mil veinticinco</w:t>
      </w:r>
      <w:r w:rsidR="00A06844" w:rsidRPr="00FB571A">
        <w:rPr>
          <w:rFonts w:ascii="Palatino Linotype" w:eastAsia="Batang" w:hAnsi="Palatino Linotype" w:cs="Tahoma"/>
          <w:bCs/>
          <w:sz w:val="22"/>
          <w:szCs w:val="22"/>
        </w:rPr>
        <w:t xml:space="preserve">, </w:t>
      </w:r>
      <w:r w:rsidR="00D5699B" w:rsidRPr="00FB571A">
        <w:rPr>
          <w:rFonts w:ascii="Palatino Linotype" w:eastAsia="Batang" w:hAnsi="Palatino Linotype" w:cs="Tahoma"/>
          <w:bCs/>
          <w:sz w:val="22"/>
          <w:szCs w:val="22"/>
        </w:rPr>
        <w:t xml:space="preserve">el </w:t>
      </w:r>
      <w:r w:rsidR="00BB1F81" w:rsidRPr="00FB571A">
        <w:rPr>
          <w:rFonts w:ascii="Palatino Linotype" w:eastAsia="Batang" w:hAnsi="Palatino Linotype" w:cs="Tahoma"/>
          <w:bCs/>
          <w:sz w:val="22"/>
          <w:szCs w:val="22"/>
        </w:rPr>
        <w:t>SAIMEX</w:t>
      </w:r>
      <w:r w:rsidR="00D5699B" w:rsidRPr="00FB571A">
        <w:rPr>
          <w:rFonts w:ascii="Palatino Linotype" w:eastAsia="Batang" w:hAnsi="Palatino Linotype" w:cs="Tahoma"/>
          <w:bCs/>
          <w:sz w:val="22"/>
          <w:szCs w:val="22"/>
        </w:rPr>
        <w:t xml:space="preserve">, asignó el número de expediente </w:t>
      </w:r>
      <w:r w:rsidR="00B638CB">
        <w:rPr>
          <w:rFonts w:ascii="Palatino Linotype" w:eastAsia="Batang" w:hAnsi="Palatino Linotype" w:cs="Tahoma"/>
          <w:b/>
          <w:bCs/>
          <w:sz w:val="22"/>
          <w:szCs w:val="22"/>
        </w:rPr>
        <w:t>11586</w:t>
      </w:r>
      <w:r w:rsidR="00D5699B" w:rsidRPr="00FB571A">
        <w:rPr>
          <w:rFonts w:ascii="Palatino Linotype" w:eastAsia="Batang" w:hAnsi="Palatino Linotype" w:cs="Tahoma"/>
          <w:b/>
          <w:bCs/>
          <w:sz w:val="22"/>
          <w:szCs w:val="22"/>
        </w:rPr>
        <w:t>/INFOEM/IP/RR/202</w:t>
      </w:r>
      <w:r w:rsidR="00BF4B55" w:rsidRPr="00FB571A">
        <w:rPr>
          <w:rFonts w:ascii="Palatino Linotype" w:eastAsia="Batang" w:hAnsi="Palatino Linotype" w:cs="Tahoma"/>
          <w:b/>
          <w:bCs/>
          <w:sz w:val="22"/>
          <w:szCs w:val="22"/>
        </w:rPr>
        <w:t>5</w:t>
      </w:r>
      <w:r w:rsidR="00D5699B" w:rsidRPr="00FB571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FB571A">
        <w:rPr>
          <w:rFonts w:ascii="Palatino Linotype" w:eastAsia="Batang" w:hAnsi="Palatino Linotype" w:cs="Tahoma"/>
          <w:b/>
          <w:bCs/>
          <w:sz w:val="22"/>
          <w:szCs w:val="22"/>
        </w:rPr>
        <w:t>Comisionado Ponente Luis Gustavo Parra Noriega</w:t>
      </w:r>
      <w:r w:rsidR="00D5699B" w:rsidRPr="00FB571A">
        <w:rPr>
          <w:rFonts w:ascii="Palatino Linotype" w:eastAsia="Batang" w:hAnsi="Palatino Linotype" w:cs="Tahoma"/>
          <w:bCs/>
          <w:sz w:val="22"/>
          <w:szCs w:val="22"/>
        </w:rPr>
        <w:t>, para los efectos del artículo 185, fracción I</w:t>
      </w:r>
      <w:r w:rsidR="00BB1F81" w:rsidRPr="00FB571A">
        <w:rPr>
          <w:rFonts w:ascii="Palatino Linotype" w:eastAsia="Batang" w:hAnsi="Palatino Linotype" w:cs="Tahoma"/>
          <w:bCs/>
          <w:sz w:val="22"/>
          <w:szCs w:val="22"/>
        </w:rPr>
        <w:t>,</w:t>
      </w:r>
      <w:r w:rsidR="00D5699B" w:rsidRPr="00FB571A">
        <w:rPr>
          <w:rFonts w:ascii="Palatino Linotype" w:eastAsia="Batang" w:hAnsi="Palatino Linotype" w:cs="Tahoma"/>
          <w:bCs/>
          <w:sz w:val="22"/>
          <w:szCs w:val="22"/>
        </w:rPr>
        <w:t xml:space="preserve"> de la Ley de Transparencia y Acceso a la Información Pública del Estado de México y Municipios.</w:t>
      </w:r>
    </w:p>
    <w:p w14:paraId="133CBA7B" w14:textId="77777777" w:rsidR="00D5699B" w:rsidRPr="00FB571A" w:rsidRDefault="00D5699B" w:rsidP="00DB1E8B">
      <w:pPr>
        <w:spacing w:line="360" w:lineRule="auto"/>
        <w:contextualSpacing/>
        <w:jc w:val="both"/>
        <w:rPr>
          <w:rFonts w:ascii="Palatino Linotype" w:eastAsia="Batang" w:hAnsi="Palatino Linotype" w:cs="Tahoma"/>
          <w:b/>
          <w:bCs/>
          <w:sz w:val="22"/>
          <w:szCs w:val="22"/>
        </w:rPr>
      </w:pPr>
    </w:p>
    <w:p w14:paraId="1BCAC745" w14:textId="0972E510" w:rsidR="00253937" w:rsidRPr="00FB571A" w:rsidRDefault="009A7587" w:rsidP="00DB1E8B">
      <w:pPr>
        <w:spacing w:line="360" w:lineRule="auto"/>
        <w:contextualSpacing/>
        <w:jc w:val="both"/>
        <w:rPr>
          <w:rFonts w:ascii="Palatino Linotype" w:hAnsi="Palatino Linotype" w:cs="Tahoma"/>
          <w:bCs/>
          <w:sz w:val="22"/>
          <w:szCs w:val="22"/>
          <w:lang w:val="es-ES_tradnl"/>
        </w:rPr>
      </w:pPr>
      <w:r w:rsidRPr="00BA0A76">
        <w:rPr>
          <w:rFonts w:ascii="Palatino Linotype" w:eastAsiaTheme="majorEastAsia" w:hAnsi="Palatino Linotype"/>
          <w:b/>
          <w:bCs/>
          <w:sz w:val="22"/>
          <w:szCs w:val="22"/>
        </w:rPr>
        <w:t>b) Admisión del Recurso de Revisión</w:t>
      </w:r>
      <w:r w:rsidRPr="00BA0A76">
        <w:rPr>
          <w:rFonts w:eastAsiaTheme="majorEastAsia"/>
          <w:b/>
          <w:bCs/>
        </w:rPr>
        <w:t>.</w:t>
      </w:r>
      <w:r w:rsidRPr="00FB571A">
        <w:rPr>
          <w:rFonts w:ascii="Palatino Linotype" w:eastAsia="Batang" w:hAnsi="Palatino Linotype" w:cs="Tahoma"/>
          <w:b/>
          <w:bCs/>
          <w:sz w:val="22"/>
          <w:szCs w:val="22"/>
          <w:lang w:val="es-ES_tradnl"/>
        </w:rPr>
        <w:t xml:space="preserve"> </w:t>
      </w:r>
      <w:r w:rsidRPr="00FB571A">
        <w:rPr>
          <w:rFonts w:ascii="Palatino Linotype" w:hAnsi="Palatino Linotype" w:cs="Tahoma"/>
          <w:bCs/>
          <w:sz w:val="22"/>
          <w:szCs w:val="22"/>
        </w:rPr>
        <w:t>El</w:t>
      </w:r>
      <w:r w:rsidR="00EB3A2C" w:rsidRPr="00FB571A">
        <w:rPr>
          <w:rFonts w:ascii="Palatino Linotype" w:hAnsi="Palatino Linotype" w:cs="Tahoma"/>
          <w:bCs/>
          <w:sz w:val="22"/>
          <w:szCs w:val="22"/>
        </w:rPr>
        <w:t xml:space="preserve"> </w:t>
      </w:r>
      <w:r w:rsidR="00B638CB">
        <w:rPr>
          <w:rFonts w:ascii="Palatino Linotype" w:hAnsi="Palatino Linotype" w:cs="Tahoma"/>
          <w:bCs/>
          <w:sz w:val="22"/>
          <w:szCs w:val="22"/>
        </w:rPr>
        <w:t>diez de octubre</w:t>
      </w:r>
      <w:r w:rsidR="00B6380A">
        <w:rPr>
          <w:rFonts w:ascii="Palatino Linotype" w:hAnsi="Palatino Linotype" w:cs="Tahoma"/>
          <w:bCs/>
          <w:sz w:val="22"/>
          <w:szCs w:val="22"/>
        </w:rPr>
        <w:t xml:space="preserve"> </w:t>
      </w:r>
      <w:r w:rsidR="00BF4B55" w:rsidRPr="00FB571A">
        <w:rPr>
          <w:rFonts w:ascii="Palatino Linotype" w:hAnsi="Palatino Linotype" w:cs="Tahoma"/>
          <w:bCs/>
          <w:sz w:val="22"/>
          <w:szCs w:val="22"/>
        </w:rPr>
        <w:t>de dos mil veinticinco</w:t>
      </w:r>
      <w:r w:rsidRPr="00FB571A">
        <w:rPr>
          <w:rFonts w:ascii="Palatino Linotype" w:hAnsi="Palatino Linotype" w:cs="Tahoma"/>
          <w:bCs/>
          <w:sz w:val="22"/>
          <w:szCs w:val="22"/>
        </w:rPr>
        <w:t xml:space="preserve">, </w:t>
      </w:r>
      <w:r w:rsidR="001F787A" w:rsidRPr="00FB571A">
        <w:rPr>
          <w:rFonts w:ascii="Palatino Linotype" w:hAnsi="Palatino Linotype" w:cs="Tahoma"/>
          <w:bCs/>
          <w:sz w:val="22"/>
          <w:szCs w:val="22"/>
        </w:rPr>
        <w:t xml:space="preserve">se acordó la admisión del </w:t>
      </w:r>
      <w:r w:rsidR="001F787A" w:rsidRPr="00FB571A">
        <w:rPr>
          <w:rFonts w:ascii="Palatino Linotype" w:hAnsi="Palatino Linotype" w:cs="Tahoma"/>
          <w:bCs/>
          <w:sz w:val="22"/>
          <w:szCs w:val="22"/>
          <w:lang w:val="es-ES_tradnl"/>
        </w:rPr>
        <w:t xml:space="preserve">Recurso de Revisión interpuesto por el Recurrente en contra del </w:t>
      </w:r>
      <w:r w:rsidR="001F787A" w:rsidRPr="00FB571A">
        <w:rPr>
          <w:rFonts w:ascii="Palatino Linotype" w:hAnsi="Palatino Linotype" w:cs="Tahoma"/>
          <w:b/>
          <w:bCs/>
          <w:sz w:val="22"/>
          <w:szCs w:val="22"/>
          <w:lang w:val="es-ES_tradnl"/>
        </w:rPr>
        <w:t>Sujeto Obligado</w:t>
      </w:r>
      <w:r w:rsidR="001F787A" w:rsidRPr="00FB571A">
        <w:rPr>
          <w:rFonts w:ascii="Palatino Linotype" w:hAnsi="Palatino Linotype" w:cs="Tahoma"/>
          <w:bCs/>
          <w:sz w:val="22"/>
          <w:szCs w:val="22"/>
          <w:lang w:val="es-ES_tradnl"/>
        </w:rPr>
        <w:t>, en términos del artículo 185, fracciones I, II y IV</w:t>
      </w:r>
      <w:r w:rsidR="00BB1F81" w:rsidRPr="00FB571A">
        <w:rPr>
          <w:rFonts w:ascii="Palatino Linotype" w:hAnsi="Palatino Linotype" w:cs="Tahoma"/>
          <w:bCs/>
          <w:sz w:val="22"/>
          <w:szCs w:val="22"/>
          <w:lang w:val="es-ES_tradnl"/>
        </w:rPr>
        <w:t>,</w:t>
      </w:r>
      <w:r w:rsidR="001F787A" w:rsidRPr="00FB571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FB571A">
        <w:rPr>
          <w:rFonts w:ascii="Palatino Linotype" w:hAnsi="Palatino Linotype" w:cs="Tahoma"/>
          <w:bCs/>
          <w:sz w:val="22"/>
          <w:szCs w:val="22"/>
          <w:lang w:val="es-ES_tradnl"/>
        </w:rPr>
        <w:t>o a las partes el mismo día</w:t>
      </w:r>
      <w:r w:rsidR="001F787A" w:rsidRPr="00FB571A">
        <w:rPr>
          <w:rFonts w:ascii="Palatino Linotype" w:hAnsi="Palatino Linotype" w:cs="Tahoma"/>
          <w:bCs/>
          <w:sz w:val="22"/>
          <w:szCs w:val="22"/>
          <w:lang w:val="es-ES_tradnl"/>
        </w:rPr>
        <w:t xml:space="preserve"> a través del </w:t>
      </w:r>
      <w:r w:rsidR="00BB1F81" w:rsidRPr="00FB571A">
        <w:rPr>
          <w:rFonts w:ascii="Palatino Linotype" w:hAnsi="Palatino Linotype" w:cs="Tahoma"/>
          <w:bCs/>
          <w:sz w:val="22"/>
          <w:szCs w:val="22"/>
          <w:lang w:val="es-ES_tradnl"/>
        </w:rPr>
        <w:t>SAIMEX</w:t>
      </w:r>
      <w:r w:rsidR="001F787A" w:rsidRPr="00FB571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4D4B5996" w14:textId="77777777" w:rsidR="00253937" w:rsidRPr="00FB571A" w:rsidRDefault="00253937" w:rsidP="00DB1E8B">
      <w:pPr>
        <w:spacing w:line="360" w:lineRule="auto"/>
        <w:contextualSpacing/>
        <w:jc w:val="both"/>
        <w:rPr>
          <w:rFonts w:ascii="Palatino Linotype" w:hAnsi="Palatino Linotype" w:cs="Tahoma"/>
          <w:bCs/>
          <w:sz w:val="22"/>
          <w:szCs w:val="22"/>
          <w:lang w:val="es-ES_tradnl"/>
        </w:rPr>
      </w:pPr>
    </w:p>
    <w:p w14:paraId="5EB8C02F" w14:textId="545DA194" w:rsidR="00B6380A" w:rsidRPr="009E56DD" w:rsidRDefault="00B6380A" w:rsidP="00DB1E8B">
      <w:pPr>
        <w:spacing w:line="360" w:lineRule="auto"/>
        <w:jc w:val="both"/>
        <w:rPr>
          <w:rFonts w:ascii="Palatino Linotype" w:eastAsia="Palatino Linotype" w:hAnsi="Palatino Linotype" w:cs="Palatino Linotype"/>
          <w:color w:val="000000"/>
          <w:sz w:val="22"/>
          <w:szCs w:val="22"/>
          <w:lang w:eastAsia="es-MX"/>
        </w:rPr>
      </w:pPr>
      <w:r w:rsidRPr="00BA0A76">
        <w:rPr>
          <w:rFonts w:ascii="Palatino Linotype" w:eastAsiaTheme="majorEastAsia" w:hAnsi="Palatino Linotype"/>
          <w:b/>
          <w:bCs/>
          <w:sz w:val="22"/>
          <w:szCs w:val="22"/>
        </w:rPr>
        <w:t>c) Informe Justificado.</w:t>
      </w:r>
      <w:r w:rsidR="00BA0A76">
        <w:rPr>
          <w:rFonts w:ascii="Palatino Linotype" w:eastAsiaTheme="majorEastAsia" w:hAnsi="Palatino Linotype"/>
          <w:b/>
          <w:bCs/>
          <w:sz w:val="22"/>
          <w:szCs w:val="22"/>
        </w:rPr>
        <w:t xml:space="preserve"> </w:t>
      </w:r>
      <w:r w:rsidR="00BA0A76" w:rsidRPr="00BA0A76">
        <w:rPr>
          <w:rFonts w:ascii="Palatino Linotype" w:eastAsiaTheme="majorEastAsia" w:hAnsi="Palatino Linotype"/>
          <w:sz w:val="22"/>
          <w:szCs w:val="22"/>
        </w:rPr>
        <w:t>El</w:t>
      </w:r>
      <w:r w:rsidRPr="009E56DD">
        <w:rPr>
          <w:rFonts w:ascii="Palatino Linotype" w:eastAsia="Palatino Linotype" w:hAnsi="Palatino Linotype" w:cs="Palatino Linotype"/>
          <w:b/>
          <w:color w:val="000000"/>
          <w:sz w:val="22"/>
          <w:szCs w:val="22"/>
          <w:lang w:eastAsia="es-MX"/>
        </w:rPr>
        <w:t xml:space="preserve"> </w:t>
      </w:r>
      <w:r w:rsidR="00B638CB">
        <w:rPr>
          <w:rFonts w:ascii="Palatino Linotype" w:eastAsia="Palatino Linotype" w:hAnsi="Palatino Linotype" w:cs="Palatino Linotype"/>
          <w:bCs/>
          <w:color w:val="000000"/>
          <w:sz w:val="22"/>
          <w:szCs w:val="22"/>
          <w:lang w:eastAsia="es-MX"/>
        </w:rPr>
        <w:t>dieciséis de octubre</w:t>
      </w:r>
      <w:r>
        <w:rPr>
          <w:rFonts w:ascii="Palatino Linotype" w:eastAsia="Palatino Linotype" w:hAnsi="Palatino Linotype" w:cs="Palatino Linotype"/>
          <w:color w:val="000000"/>
          <w:sz w:val="22"/>
          <w:szCs w:val="22"/>
          <w:lang w:eastAsia="es-MX"/>
        </w:rPr>
        <w:t xml:space="preserve"> </w:t>
      </w:r>
      <w:r w:rsidRPr="009E56DD">
        <w:rPr>
          <w:rFonts w:ascii="Palatino Linotype" w:eastAsia="Palatino Linotype" w:hAnsi="Palatino Linotype" w:cs="Palatino Linotype"/>
          <w:color w:val="000000"/>
          <w:sz w:val="22"/>
          <w:szCs w:val="22"/>
          <w:lang w:eastAsia="es-MX"/>
        </w:rPr>
        <w:t>de dos mil veinticinco, a través del Sistema de Acceso a la Información Mexiquense (SAIMEX), se recibió en este Instituto el informe justificado por parte del Sujeto Obligado, por medio del cual ratificó su respuesta.</w:t>
      </w:r>
    </w:p>
    <w:p w14:paraId="70B1AC1B" w14:textId="77777777" w:rsidR="00B6380A" w:rsidRPr="00BA0A76" w:rsidRDefault="00B6380A" w:rsidP="00DB1E8B">
      <w:pPr>
        <w:spacing w:line="360" w:lineRule="auto"/>
        <w:jc w:val="both"/>
        <w:rPr>
          <w:rFonts w:ascii="Palatino Linotype" w:eastAsiaTheme="majorEastAsia" w:hAnsi="Palatino Linotype"/>
          <w:b/>
          <w:bCs/>
          <w:sz w:val="22"/>
          <w:szCs w:val="22"/>
        </w:rPr>
      </w:pPr>
    </w:p>
    <w:p w14:paraId="00D61C9D" w14:textId="3E020A7E" w:rsidR="00D26D80" w:rsidRDefault="00D26D80" w:rsidP="00DB1E8B">
      <w:pPr>
        <w:spacing w:line="360" w:lineRule="auto"/>
        <w:jc w:val="both"/>
        <w:rPr>
          <w:rFonts w:ascii="Palatino Linotype" w:eastAsiaTheme="majorEastAsia" w:hAnsi="Palatino Linotype"/>
          <w:sz w:val="22"/>
          <w:szCs w:val="22"/>
        </w:rPr>
      </w:pPr>
      <w:r>
        <w:rPr>
          <w:rFonts w:ascii="Palatino Linotype" w:eastAsiaTheme="majorEastAsia" w:hAnsi="Palatino Linotype"/>
          <w:b/>
          <w:bCs/>
          <w:sz w:val="22"/>
          <w:szCs w:val="22"/>
        </w:rPr>
        <w:t xml:space="preserve">d) Manifestaciones del Particular: </w:t>
      </w:r>
      <w:r>
        <w:rPr>
          <w:rFonts w:ascii="Palatino Linotype" w:eastAsiaTheme="majorEastAsia" w:hAnsi="Palatino Linotype"/>
          <w:sz w:val="22"/>
          <w:szCs w:val="22"/>
        </w:rPr>
        <w:t xml:space="preserve">El dieciséis de octubre de dos mil veinticinco el Particular adjuntó un documento en el que reitero sus motivos de inconformidad arriba transcritos. </w:t>
      </w:r>
    </w:p>
    <w:p w14:paraId="2AC04F50" w14:textId="77777777" w:rsidR="00D26D80" w:rsidRPr="00D26D80" w:rsidRDefault="00D26D80" w:rsidP="00DB1E8B">
      <w:pPr>
        <w:spacing w:line="360" w:lineRule="auto"/>
        <w:jc w:val="both"/>
        <w:rPr>
          <w:rFonts w:ascii="Palatino Linotype" w:eastAsiaTheme="majorEastAsia" w:hAnsi="Palatino Linotype"/>
          <w:sz w:val="22"/>
          <w:szCs w:val="22"/>
        </w:rPr>
      </w:pPr>
    </w:p>
    <w:p w14:paraId="6B246A43" w14:textId="19CE83DF" w:rsidR="00B6380A" w:rsidRPr="009E56DD" w:rsidRDefault="00D26D80" w:rsidP="00DB1E8B">
      <w:pPr>
        <w:spacing w:line="360" w:lineRule="auto"/>
        <w:jc w:val="both"/>
        <w:rPr>
          <w:rFonts w:ascii="Palatino Linotype" w:eastAsia="Palatino Linotype" w:hAnsi="Palatino Linotype" w:cs="Palatino Linotype"/>
          <w:b/>
          <w:color w:val="000000"/>
          <w:sz w:val="22"/>
          <w:szCs w:val="22"/>
          <w:lang w:eastAsia="es-MX"/>
        </w:rPr>
      </w:pPr>
      <w:r>
        <w:rPr>
          <w:rFonts w:ascii="Palatino Linotype" w:eastAsiaTheme="majorEastAsia" w:hAnsi="Palatino Linotype"/>
          <w:b/>
          <w:bCs/>
          <w:sz w:val="22"/>
          <w:szCs w:val="22"/>
        </w:rPr>
        <w:t>e</w:t>
      </w:r>
      <w:r w:rsidR="00B6380A" w:rsidRPr="00BA0A76">
        <w:rPr>
          <w:rFonts w:ascii="Palatino Linotype" w:eastAsiaTheme="majorEastAsia" w:hAnsi="Palatino Linotype"/>
          <w:b/>
          <w:bCs/>
          <w:sz w:val="22"/>
          <w:szCs w:val="22"/>
        </w:rPr>
        <w:t>) Vista del Informe Justificado.</w:t>
      </w:r>
      <w:r w:rsidR="00B6380A" w:rsidRPr="009E56DD">
        <w:rPr>
          <w:rFonts w:ascii="Palatino Linotype" w:eastAsia="Palatino Linotype" w:hAnsi="Palatino Linotype" w:cs="Palatino Linotype"/>
          <w:b/>
          <w:color w:val="000000"/>
          <w:sz w:val="22"/>
          <w:szCs w:val="22"/>
          <w:lang w:eastAsia="es-MX"/>
        </w:rPr>
        <w:t xml:space="preserve"> </w:t>
      </w:r>
      <w:r w:rsidR="00B6380A" w:rsidRPr="009E56DD">
        <w:rPr>
          <w:rFonts w:ascii="Palatino Linotype" w:eastAsia="Palatino Linotype" w:hAnsi="Palatino Linotype" w:cs="Palatino Linotype"/>
          <w:color w:val="000000"/>
          <w:sz w:val="22"/>
          <w:szCs w:val="22"/>
          <w:lang w:eastAsia="es-MX"/>
        </w:rPr>
        <w:t xml:space="preserve">El </w:t>
      </w:r>
      <w:r>
        <w:rPr>
          <w:rFonts w:ascii="Palatino Linotype" w:eastAsia="Palatino Linotype" w:hAnsi="Palatino Linotype" w:cs="Palatino Linotype"/>
          <w:color w:val="000000"/>
          <w:sz w:val="22"/>
          <w:szCs w:val="22"/>
          <w:lang w:eastAsia="es-MX"/>
        </w:rPr>
        <w:t>veinti</w:t>
      </w:r>
      <w:r w:rsidR="00DD3BC8">
        <w:rPr>
          <w:rFonts w:ascii="Palatino Linotype" w:eastAsia="Palatino Linotype" w:hAnsi="Palatino Linotype" w:cs="Palatino Linotype"/>
          <w:color w:val="000000"/>
          <w:sz w:val="22"/>
          <w:szCs w:val="22"/>
          <w:lang w:eastAsia="es-MX"/>
        </w:rPr>
        <w:t>trés</w:t>
      </w:r>
      <w:r>
        <w:rPr>
          <w:rFonts w:ascii="Palatino Linotype" w:eastAsia="Palatino Linotype" w:hAnsi="Palatino Linotype" w:cs="Palatino Linotype"/>
          <w:color w:val="000000"/>
          <w:sz w:val="22"/>
          <w:szCs w:val="22"/>
          <w:lang w:eastAsia="es-MX"/>
        </w:rPr>
        <w:t xml:space="preserve"> de octubre</w:t>
      </w:r>
      <w:r w:rsidR="00B6380A" w:rsidRPr="009E56DD">
        <w:rPr>
          <w:rFonts w:ascii="Palatino Linotype" w:eastAsia="Palatino Linotype" w:hAnsi="Palatino Linotype" w:cs="Palatino Linotype"/>
          <w:color w:val="000000"/>
          <w:sz w:val="22"/>
          <w:szCs w:val="22"/>
          <w:lang w:eastAsia="es-MX"/>
        </w:rPr>
        <w:t xml:space="preserve"> de dos mil veinticinco, se dictó acuerdo por medio del cual se puso a la vista de la persona Recurrente el Informe Justificado entregado por el Sujeto Obligado, el cual fue notificado a las partes, el mismo día, a través del Sistema de Acceso a la Información Mexiquense (SAIMEX).</w:t>
      </w:r>
    </w:p>
    <w:p w14:paraId="6F0D8040" w14:textId="77777777" w:rsidR="00EA2594" w:rsidRDefault="00EA2594" w:rsidP="00DB1E8B">
      <w:pPr>
        <w:spacing w:line="360" w:lineRule="auto"/>
        <w:jc w:val="both"/>
        <w:rPr>
          <w:rFonts w:ascii="Palatino Linotype" w:hAnsi="Palatino Linotype" w:cs="Tahoma"/>
          <w:b/>
          <w:sz w:val="22"/>
          <w:szCs w:val="24"/>
        </w:rPr>
      </w:pPr>
    </w:p>
    <w:p w14:paraId="73FE1773" w14:textId="720224D7" w:rsidR="00ED5DF5" w:rsidRPr="00FB571A" w:rsidRDefault="00D26D80" w:rsidP="00DB1E8B">
      <w:pPr>
        <w:spacing w:line="360" w:lineRule="auto"/>
        <w:jc w:val="both"/>
        <w:rPr>
          <w:rFonts w:ascii="Palatino Linotype" w:hAnsi="Palatino Linotype" w:cs="Tahoma"/>
          <w:sz w:val="22"/>
          <w:szCs w:val="22"/>
        </w:rPr>
      </w:pPr>
      <w:r>
        <w:rPr>
          <w:rFonts w:ascii="Palatino Linotype" w:eastAsiaTheme="majorEastAsia" w:hAnsi="Palatino Linotype"/>
          <w:b/>
          <w:bCs/>
          <w:sz w:val="22"/>
          <w:szCs w:val="22"/>
        </w:rPr>
        <w:t>f</w:t>
      </w:r>
      <w:r w:rsidR="003B0501" w:rsidRPr="00BA0A76">
        <w:rPr>
          <w:rFonts w:ascii="Palatino Linotype" w:eastAsiaTheme="majorEastAsia" w:hAnsi="Palatino Linotype"/>
          <w:b/>
          <w:bCs/>
          <w:sz w:val="22"/>
          <w:szCs w:val="22"/>
        </w:rPr>
        <w:t>)</w:t>
      </w:r>
      <w:r w:rsidR="00C3485C" w:rsidRPr="00BA0A76">
        <w:rPr>
          <w:rFonts w:ascii="Palatino Linotype" w:eastAsiaTheme="majorEastAsia" w:hAnsi="Palatino Linotype"/>
          <w:b/>
          <w:bCs/>
          <w:sz w:val="22"/>
          <w:szCs w:val="22"/>
        </w:rPr>
        <w:t xml:space="preserve"> </w:t>
      </w:r>
      <w:r w:rsidR="00ED5DF5" w:rsidRPr="00BA0A76">
        <w:rPr>
          <w:rFonts w:ascii="Palatino Linotype" w:eastAsiaTheme="majorEastAsia" w:hAnsi="Palatino Linotype"/>
          <w:b/>
          <w:bCs/>
          <w:sz w:val="22"/>
          <w:szCs w:val="22"/>
        </w:rPr>
        <w:t>Cierre de instrucción</w:t>
      </w:r>
      <w:r w:rsidR="00ED5DF5" w:rsidRPr="00FB571A">
        <w:rPr>
          <w:rFonts w:ascii="Palatino Linotype" w:hAnsi="Palatino Linotype" w:cs="Tahoma"/>
          <w:b/>
          <w:bCs/>
          <w:sz w:val="22"/>
          <w:szCs w:val="22"/>
        </w:rPr>
        <w:t xml:space="preserve">. </w:t>
      </w:r>
      <w:r w:rsidR="00ED5DF5" w:rsidRPr="00FB571A">
        <w:rPr>
          <w:rFonts w:ascii="Palatino Linotype" w:hAnsi="Palatino Linotype" w:cs="Tahoma"/>
          <w:sz w:val="22"/>
          <w:szCs w:val="22"/>
        </w:rPr>
        <w:t>El</w:t>
      </w:r>
      <w:r w:rsidR="000F437A" w:rsidRPr="00FB571A">
        <w:rPr>
          <w:rFonts w:ascii="Palatino Linotype" w:hAnsi="Palatino Linotype" w:cs="Tahoma"/>
          <w:sz w:val="22"/>
          <w:szCs w:val="22"/>
        </w:rPr>
        <w:t xml:space="preserve"> </w:t>
      </w:r>
      <w:r w:rsidR="009035CC">
        <w:rPr>
          <w:rFonts w:ascii="Palatino Linotype" w:hAnsi="Palatino Linotype" w:cs="Tahoma"/>
          <w:sz w:val="22"/>
          <w:szCs w:val="22"/>
        </w:rPr>
        <w:t>treinta</w:t>
      </w:r>
      <w:r w:rsidR="00E15390">
        <w:rPr>
          <w:rFonts w:ascii="Palatino Linotype" w:hAnsi="Palatino Linotype" w:cs="Tahoma"/>
          <w:sz w:val="22"/>
          <w:szCs w:val="22"/>
        </w:rPr>
        <w:t xml:space="preserve"> de octubre</w:t>
      </w:r>
      <w:r w:rsidR="00251517">
        <w:rPr>
          <w:rFonts w:ascii="Palatino Linotype" w:hAnsi="Palatino Linotype" w:cs="Tahoma"/>
          <w:sz w:val="22"/>
          <w:szCs w:val="22"/>
        </w:rPr>
        <w:t xml:space="preserve"> </w:t>
      </w:r>
      <w:r w:rsidR="00E95147" w:rsidRPr="00FB571A">
        <w:rPr>
          <w:rFonts w:ascii="Palatino Linotype" w:hAnsi="Palatino Linotype" w:cs="Tahoma"/>
          <w:sz w:val="22"/>
          <w:szCs w:val="22"/>
        </w:rPr>
        <w:t>de dos mil veinti</w:t>
      </w:r>
      <w:r w:rsidR="00F93A36" w:rsidRPr="00FB571A">
        <w:rPr>
          <w:rFonts w:ascii="Palatino Linotype" w:hAnsi="Palatino Linotype" w:cs="Tahoma"/>
          <w:sz w:val="22"/>
          <w:szCs w:val="22"/>
        </w:rPr>
        <w:t>c</w:t>
      </w:r>
      <w:r w:rsidR="009C323D" w:rsidRPr="00FB571A">
        <w:rPr>
          <w:rFonts w:ascii="Palatino Linotype" w:hAnsi="Palatino Linotype" w:cs="Tahoma"/>
          <w:sz w:val="22"/>
          <w:szCs w:val="22"/>
        </w:rPr>
        <w:t>inco</w:t>
      </w:r>
      <w:r w:rsidR="00ED5DF5" w:rsidRPr="00FB571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FB571A">
        <w:rPr>
          <w:rFonts w:ascii="Palatino Linotype" w:hAnsi="Palatino Linotype" w:cs="Tahoma"/>
          <w:sz w:val="22"/>
          <w:szCs w:val="22"/>
        </w:rPr>
        <w:t>el mismo día</w:t>
      </w:r>
      <w:r w:rsidR="00ED5DF5" w:rsidRPr="00FB571A">
        <w:rPr>
          <w:rFonts w:ascii="Palatino Linotype" w:hAnsi="Palatino Linotype" w:cs="Tahoma"/>
          <w:sz w:val="22"/>
          <w:szCs w:val="22"/>
        </w:rPr>
        <w:t xml:space="preserve">, a través del </w:t>
      </w:r>
      <w:r w:rsidR="00BB1F81" w:rsidRPr="00FB571A">
        <w:rPr>
          <w:rFonts w:ascii="Palatino Linotype" w:hAnsi="Palatino Linotype" w:cs="Tahoma"/>
          <w:sz w:val="22"/>
          <w:szCs w:val="22"/>
          <w:lang w:val="es-ES"/>
        </w:rPr>
        <w:t>SAIMEX</w:t>
      </w:r>
      <w:r w:rsidR="00ED5DF5" w:rsidRPr="00FB571A">
        <w:rPr>
          <w:rFonts w:ascii="Palatino Linotype" w:hAnsi="Palatino Linotype" w:cs="Tahoma"/>
          <w:sz w:val="22"/>
          <w:szCs w:val="22"/>
        </w:rPr>
        <w:t>.</w:t>
      </w:r>
    </w:p>
    <w:p w14:paraId="75D68EE2" w14:textId="77777777" w:rsidR="0079675C" w:rsidRPr="00FB571A" w:rsidRDefault="0079675C" w:rsidP="00DB1E8B">
      <w:pPr>
        <w:spacing w:line="360" w:lineRule="auto"/>
        <w:jc w:val="both"/>
        <w:rPr>
          <w:rFonts w:ascii="Palatino Linotype" w:hAnsi="Palatino Linotype" w:cs="Tahoma"/>
          <w:sz w:val="22"/>
          <w:szCs w:val="22"/>
        </w:rPr>
      </w:pPr>
    </w:p>
    <w:p w14:paraId="43347AE6" w14:textId="77777777" w:rsidR="004F2D88" w:rsidRDefault="004F2D88" w:rsidP="00DB1E8B">
      <w:pPr>
        <w:spacing w:line="360" w:lineRule="auto"/>
        <w:contextualSpacing/>
        <w:jc w:val="both"/>
        <w:rPr>
          <w:rFonts w:ascii="Palatino Linotype" w:hAnsi="Palatino Linotype" w:cs="Tahoma"/>
          <w:color w:val="000000"/>
          <w:sz w:val="22"/>
          <w:szCs w:val="22"/>
        </w:rPr>
      </w:pPr>
      <w:proofErr w:type="gramStart"/>
      <w:r w:rsidRPr="00FB571A">
        <w:rPr>
          <w:rFonts w:ascii="Palatino Linotype" w:hAnsi="Palatino Linotype" w:cs="Tahoma"/>
          <w:color w:val="000000"/>
          <w:sz w:val="22"/>
          <w:szCs w:val="22"/>
        </w:rPr>
        <w:t xml:space="preserve">En </w:t>
      </w:r>
      <w:r w:rsidR="00367F82" w:rsidRPr="00FB571A">
        <w:rPr>
          <w:rFonts w:ascii="Palatino Linotype" w:hAnsi="Palatino Linotype" w:cs="Tahoma"/>
          <w:color w:val="000000"/>
          <w:sz w:val="22"/>
          <w:szCs w:val="22"/>
        </w:rPr>
        <w:t>razón de</w:t>
      </w:r>
      <w:proofErr w:type="gramEnd"/>
      <w:r w:rsidR="00367F82" w:rsidRPr="00FB571A">
        <w:rPr>
          <w:rFonts w:ascii="Palatino Linotype" w:hAnsi="Palatino Linotype" w:cs="Tahoma"/>
          <w:color w:val="000000"/>
          <w:sz w:val="22"/>
          <w:szCs w:val="22"/>
        </w:rPr>
        <w:t xml:space="preserve"> que fue debidamente su</w:t>
      </w:r>
      <w:r w:rsidRPr="00FB571A">
        <w:rPr>
          <w:rFonts w:ascii="Palatino Linotype" w:hAnsi="Palatino Linotype" w:cs="Tahoma"/>
          <w:color w:val="000000"/>
          <w:sz w:val="22"/>
          <w:szCs w:val="22"/>
        </w:rPr>
        <w:t xml:space="preserve">stanciado el expediente </w:t>
      </w:r>
      <w:r w:rsidR="00367F82" w:rsidRPr="00FB571A">
        <w:rPr>
          <w:rFonts w:ascii="Palatino Linotype" w:hAnsi="Palatino Linotype" w:cs="Tahoma"/>
          <w:color w:val="000000"/>
          <w:sz w:val="22"/>
          <w:szCs w:val="22"/>
        </w:rPr>
        <w:t xml:space="preserve">electrónico </w:t>
      </w:r>
      <w:r w:rsidRPr="00FB571A">
        <w:rPr>
          <w:rFonts w:ascii="Palatino Linotype" w:hAnsi="Palatino Linotype" w:cs="Tahoma"/>
          <w:color w:val="000000"/>
          <w:sz w:val="22"/>
          <w:szCs w:val="22"/>
        </w:rPr>
        <w:t>y no exist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dilige</w:t>
      </w:r>
      <w:r w:rsidR="00367F82" w:rsidRPr="00FB571A">
        <w:rPr>
          <w:rFonts w:ascii="Palatino Linotype" w:hAnsi="Palatino Linotype" w:cs="Tahoma"/>
          <w:color w:val="000000"/>
          <w:sz w:val="22"/>
          <w:szCs w:val="22"/>
        </w:rPr>
        <w:t xml:space="preserve">ncia pendiente de desahogo, se </w:t>
      </w:r>
      <w:r w:rsidRPr="00FB571A">
        <w:rPr>
          <w:rFonts w:ascii="Palatino Linotype" w:hAnsi="Palatino Linotype" w:cs="Tahoma"/>
          <w:color w:val="000000"/>
          <w:sz w:val="22"/>
          <w:szCs w:val="22"/>
        </w:rPr>
        <w:t>emit</w:t>
      </w:r>
      <w:r w:rsidR="00367F82" w:rsidRPr="00FB571A">
        <w:rPr>
          <w:rFonts w:ascii="Palatino Linotype" w:hAnsi="Palatino Linotype" w:cs="Tahoma"/>
          <w:color w:val="000000"/>
          <w:sz w:val="22"/>
          <w:szCs w:val="22"/>
        </w:rPr>
        <w:t>e</w:t>
      </w:r>
      <w:r w:rsidRPr="00FB571A">
        <w:rPr>
          <w:rFonts w:ascii="Palatino Linotype" w:hAnsi="Palatino Linotype" w:cs="Tahoma"/>
          <w:color w:val="000000"/>
          <w:sz w:val="22"/>
          <w:szCs w:val="22"/>
        </w:rPr>
        <w:t xml:space="preserve"> la resolución que conforme a Derecho proceda, </w:t>
      </w:r>
      <w:proofErr w:type="gramStart"/>
      <w:r w:rsidRPr="00FB571A">
        <w:rPr>
          <w:rFonts w:ascii="Palatino Linotype" w:hAnsi="Palatino Linotype" w:cs="Tahoma"/>
          <w:color w:val="000000"/>
          <w:sz w:val="22"/>
          <w:szCs w:val="22"/>
        </w:rPr>
        <w:t>de acuerdo a</w:t>
      </w:r>
      <w:proofErr w:type="gramEnd"/>
      <w:r w:rsidRPr="00FB571A">
        <w:rPr>
          <w:rFonts w:ascii="Palatino Linotype" w:hAnsi="Palatino Linotype" w:cs="Tahoma"/>
          <w:color w:val="000000"/>
          <w:sz w:val="22"/>
          <w:szCs w:val="22"/>
        </w:rPr>
        <w:t xml:space="preserve"> l</w:t>
      </w:r>
      <w:r w:rsidR="009A620E" w:rsidRPr="00FB571A">
        <w:rPr>
          <w:rFonts w:ascii="Palatino Linotype" w:hAnsi="Palatino Linotype" w:cs="Tahoma"/>
          <w:color w:val="000000"/>
          <w:sz w:val="22"/>
          <w:szCs w:val="22"/>
        </w:rPr>
        <w:t>o</w:t>
      </w:r>
      <w:r w:rsidRPr="00FB571A">
        <w:rPr>
          <w:rFonts w:ascii="Palatino Linotype" w:hAnsi="Palatino Linotype" w:cs="Tahoma"/>
          <w:color w:val="000000"/>
          <w:sz w:val="22"/>
          <w:szCs w:val="22"/>
        </w:rPr>
        <w:t xml:space="preserve">s siguientes: </w:t>
      </w:r>
    </w:p>
    <w:p w14:paraId="4F5B9AB4" w14:textId="77777777" w:rsidR="001C0C73" w:rsidRPr="00FB571A" w:rsidRDefault="001C0C73" w:rsidP="00DB1E8B">
      <w:pPr>
        <w:spacing w:line="360" w:lineRule="auto"/>
        <w:contextualSpacing/>
        <w:jc w:val="both"/>
        <w:rPr>
          <w:rFonts w:ascii="Palatino Linotype" w:hAnsi="Palatino Linotype" w:cs="Tahoma"/>
          <w:color w:val="000000"/>
          <w:sz w:val="22"/>
          <w:szCs w:val="22"/>
        </w:rPr>
      </w:pPr>
    </w:p>
    <w:p w14:paraId="084ABA5E" w14:textId="77777777" w:rsidR="00EA4E4A" w:rsidRPr="00FB571A" w:rsidRDefault="00EA4E4A" w:rsidP="00DB1E8B">
      <w:pPr>
        <w:pStyle w:val="Ttulo1"/>
        <w:spacing w:before="0" w:line="360" w:lineRule="auto"/>
        <w:jc w:val="center"/>
        <w:rPr>
          <w:rFonts w:ascii="Palatino Linotype" w:hAnsi="Palatino Linotype"/>
          <w:b/>
          <w:color w:val="auto"/>
          <w:sz w:val="22"/>
          <w:szCs w:val="22"/>
        </w:rPr>
      </w:pPr>
      <w:bookmarkStart w:id="7" w:name="_Toc212734068"/>
      <w:r w:rsidRPr="00FB571A">
        <w:rPr>
          <w:rFonts w:ascii="Palatino Linotype" w:hAnsi="Palatino Linotype"/>
          <w:b/>
          <w:color w:val="auto"/>
          <w:sz w:val="22"/>
          <w:szCs w:val="22"/>
        </w:rPr>
        <w:t>C O N S I D E R A N D O S</w:t>
      </w:r>
      <w:bookmarkEnd w:id="7"/>
    </w:p>
    <w:p w14:paraId="35DC6CDC" w14:textId="77777777" w:rsidR="00EA4E4A" w:rsidRPr="00FB571A" w:rsidRDefault="00EA4E4A" w:rsidP="00DB1E8B">
      <w:pPr>
        <w:spacing w:line="360" w:lineRule="auto"/>
        <w:contextualSpacing/>
        <w:jc w:val="both"/>
        <w:rPr>
          <w:rFonts w:ascii="Palatino Linotype" w:hAnsi="Palatino Linotype" w:cs="Tahoma"/>
          <w:b/>
          <w:sz w:val="22"/>
          <w:szCs w:val="22"/>
        </w:rPr>
      </w:pPr>
    </w:p>
    <w:p w14:paraId="6448FD0D" w14:textId="77777777" w:rsidR="00EA4E4A" w:rsidRPr="00FB571A" w:rsidRDefault="00EA4E4A" w:rsidP="00DB1E8B">
      <w:pPr>
        <w:pStyle w:val="Ttulo2"/>
        <w:spacing w:before="0" w:line="360" w:lineRule="auto"/>
        <w:rPr>
          <w:rFonts w:ascii="Palatino Linotype" w:hAnsi="Palatino Linotype"/>
          <w:b/>
          <w:sz w:val="22"/>
          <w:szCs w:val="22"/>
        </w:rPr>
      </w:pPr>
      <w:bookmarkStart w:id="8" w:name="_Toc212734069"/>
      <w:r w:rsidRPr="00FB571A">
        <w:rPr>
          <w:rFonts w:ascii="Palatino Linotype" w:eastAsia="Calibri" w:hAnsi="Palatino Linotype"/>
          <w:b/>
          <w:color w:val="auto"/>
          <w:sz w:val="22"/>
          <w:szCs w:val="22"/>
          <w:lang w:eastAsia="es-MX"/>
        </w:rPr>
        <w:t xml:space="preserve">PRIMERO. </w:t>
      </w:r>
      <w:r w:rsidRPr="00FB571A">
        <w:rPr>
          <w:rFonts w:ascii="Palatino Linotype" w:hAnsi="Palatino Linotype"/>
          <w:b/>
          <w:color w:val="auto"/>
          <w:sz w:val="22"/>
          <w:szCs w:val="22"/>
        </w:rPr>
        <w:t>Competencia</w:t>
      </w:r>
      <w:bookmarkEnd w:id="8"/>
    </w:p>
    <w:p w14:paraId="5F20C05A" w14:textId="77777777" w:rsidR="00EA4E4A" w:rsidRPr="00FB571A" w:rsidRDefault="00EA4E4A" w:rsidP="00DB1E8B">
      <w:pPr>
        <w:autoSpaceDE w:val="0"/>
        <w:autoSpaceDN w:val="0"/>
        <w:adjustRightInd w:val="0"/>
        <w:spacing w:line="360" w:lineRule="auto"/>
        <w:contextualSpacing/>
        <w:jc w:val="both"/>
        <w:rPr>
          <w:rFonts w:ascii="Palatino Linotype" w:hAnsi="Palatino Linotype" w:cs="Tahoma"/>
          <w:b/>
          <w:sz w:val="22"/>
          <w:szCs w:val="22"/>
        </w:rPr>
      </w:pPr>
    </w:p>
    <w:p w14:paraId="7A99FB30" w14:textId="02F813B5" w:rsidR="00F66601" w:rsidRDefault="000B0FA1" w:rsidP="00DB1E8B">
      <w:pPr>
        <w:spacing w:line="360" w:lineRule="auto"/>
        <w:jc w:val="both"/>
        <w:rPr>
          <w:rFonts w:ascii="Palatino Linotype" w:hAnsi="Palatino Linotype" w:cs="Tahoma"/>
          <w:sz w:val="22"/>
          <w:szCs w:val="22"/>
          <w:shd w:val="clear" w:color="auto" w:fill="FFFFFF"/>
        </w:rPr>
      </w:pPr>
      <w:r w:rsidRPr="000B0FA1">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0B0FA1">
        <w:rPr>
          <w:rFonts w:ascii="Palatino Linotype" w:hAnsi="Palatino Linotype" w:cs="Tahoma"/>
          <w:sz w:val="22"/>
          <w:szCs w:val="22"/>
          <w:shd w:val="clear" w:color="auto" w:fill="FFFFFF"/>
        </w:rPr>
        <w:lastRenderedPageBreak/>
        <w:t>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95CBEBC" w14:textId="77777777" w:rsidR="000B0FA1" w:rsidRPr="00FB571A" w:rsidRDefault="000B0FA1" w:rsidP="00DB1E8B">
      <w:pPr>
        <w:spacing w:line="360" w:lineRule="auto"/>
        <w:jc w:val="both"/>
        <w:rPr>
          <w:rFonts w:ascii="Palatino Linotype" w:hAnsi="Palatino Linotype" w:cs="Tahoma"/>
          <w:sz w:val="22"/>
          <w:szCs w:val="22"/>
          <w:shd w:val="clear" w:color="auto" w:fill="FFFFFF"/>
        </w:rPr>
      </w:pPr>
    </w:p>
    <w:p w14:paraId="0046649D" w14:textId="77777777" w:rsidR="00CE0B4C" w:rsidRPr="00FB571A" w:rsidRDefault="00CE0B4C" w:rsidP="00DB1E8B">
      <w:pPr>
        <w:pStyle w:val="Ttulo2"/>
        <w:spacing w:before="0" w:line="360" w:lineRule="auto"/>
        <w:rPr>
          <w:rFonts w:ascii="Palatino Linotype" w:eastAsia="Calibri" w:hAnsi="Palatino Linotype"/>
          <w:b/>
          <w:color w:val="auto"/>
          <w:sz w:val="22"/>
          <w:szCs w:val="22"/>
          <w:lang w:eastAsia="es-MX"/>
        </w:rPr>
      </w:pPr>
      <w:bookmarkStart w:id="9" w:name="_Toc212734070"/>
      <w:r w:rsidRPr="00FB571A">
        <w:rPr>
          <w:rFonts w:ascii="Palatino Linotype" w:eastAsia="Calibri" w:hAnsi="Palatino Linotype"/>
          <w:b/>
          <w:color w:val="auto"/>
          <w:sz w:val="22"/>
          <w:szCs w:val="22"/>
          <w:lang w:eastAsia="es-MX"/>
        </w:rPr>
        <w:t>SEGUNDO. Causales de improcedencia y sobreseimiento</w:t>
      </w:r>
      <w:bookmarkEnd w:id="9"/>
    </w:p>
    <w:p w14:paraId="278E9E66" w14:textId="77777777" w:rsidR="00566562" w:rsidRPr="00FB571A" w:rsidRDefault="00566562"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55F6DD9"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905E7EF"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29FAE50" w14:textId="77777777" w:rsidR="00CE0B4C" w:rsidRPr="00FB571A" w:rsidRDefault="00CE0B4C"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2EF21E1" w14:textId="77777777" w:rsidR="00BF4B55" w:rsidRDefault="00BF4B55"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E511992" w14:textId="77777777" w:rsidR="004507E8" w:rsidRPr="00FB571A" w:rsidRDefault="004507E8" w:rsidP="00DB1E8B">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AF3A761" w14:textId="77777777" w:rsidR="00CE0B4C" w:rsidRPr="00FB571A" w:rsidRDefault="00CE0B4C" w:rsidP="00DB1E8B">
      <w:pPr>
        <w:pStyle w:val="Ttulo3"/>
        <w:spacing w:before="0" w:line="360" w:lineRule="auto"/>
        <w:rPr>
          <w:rFonts w:ascii="Palatino Linotype" w:eastAsia="Calibri" w:hAnsi="Palatino Linotype" w:cs="Arial"/>
          <w:b/>
          <w:color w:val="auto"/>
          <w:sz w:val="22"/>
          <w:szCs w:val="22"/>
          <w:lang w:eastAsia="es-ES_tradnl"/>
        </w:rPr>
      </w:pPr>
      <w:bookmarkStart w:id="10" w:name="_Toc212734071"/>
      <w:r w:rsidRPr="00FB571A">
        <w:rPr>
          <w:rFonts w:ascii="Palatino Linotype" w:eastAsia="Calibri" w:hAnsi="Palatino Linotype" w:cs="Arial"/>
          <w:b/>
          <w:color w:val="auto"/>
          <w:sz w:val="22"/>
          <w:szCs w:val="22"/>
          <w:lang w:eastAsia="es-ES_tradnl"/>
        </w:rPr>
        <w:t>Causales de sobreseimiento</w:t>
      </w:r>
      <w:bookmarkEnd w:id="10"/>
    </w:p>
    <w:p w14:paraId="54905C85" w14:textId="6E78B04E" w:rsidR="00420479" w:rsidRPr="00420479" w:rsidRDefault="00420479" w:rsidP="00420479">
      <w:pPr>
        <w:spacing w:line="360" w:lineRule="auto"/>
        <w:jc w:val="both"/>
        <w:rPr>
          <w:rFonts w:ascii="Palatino Linotype" w:eastAsia="Calibri" w:hAnsi="Palatino Linotype" w:cs="Tahoma"/>
          <w:sz w:val="22"/>
          <w:szCs w:val="22"/>
          <w:lang w:eastAsia="es-ES_tradnl"/>
        </w:rPr>
      </w:pPr>
    </w:p>
    <w:p w14:paraId="413A3A60"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71DE4977"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 </w:t>
      </w:r>
    </w:p>
    <w:p w14:paraId="77B55D34"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420479">
        <w:rPr>
          <w:rFonts w:ascii="Palatino Linotype" w:eastAsia="Calibri" w:hAnsi="Palatino Linotype" w:cs="Tahoma"/>
          <w:b/>
          <w:bCs/>
          <w:sz w:val="22"/>
          <w:szCs w:val="22"/>
          <w:lang w:eastAsia="es-ES_tradnl"/>
        </w:rPr>
        <w:t> no se configuran las causales establecidas en las fracciones I, II, III, y V, </w:t>
      </w:r>
      <w:r w:rsidRPr="00420479">
        <w:rPr>
          <w:rFonts w:ascii="Palatino Linotype" w:eastAsia="Calibri" w:hAnsi="Palatino Linotype" w:cs="Tahoma"/>
          <w:sz w:val="22"/>
          <w:szCs w:val="22"/>
          <w:lang w:eastAsia="es-ES_tradnl"/>
        </w:rPr>
        <w:t>toda vez que no hay constancias en el expediente en que se actúa, de que la persona Recurrente se haya desistido, fallecido, que el Sujeto Obligado hubiese modificado o revocado el acto impugnado o bien, haya quedado sin materia.</w:t>
      </w:r>
    </w:p>
    <w:p w14:paraId="03C58137"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 </w:t>
      </w:r>
    </w:p>
    <w:p w14:paraId="4AFACF0E"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No obstante, por lo que hace a la hipótesis prevista en la fracción IV, a saber, que, una vez admitido el Recurso de Revisión, aparezca alguna causal de improcedencia en términos de la presente Ley, resulta necesario traer a colación</w:t>
      </w:r>
      <w:r w:rsidRPr="00420479">
        <w:rPr>
          <w:rFonts w:ascii="Palatino Linotype" w:eastAsia="Calibri" w:hAnsi="Palatino Linotype" w:cs="Tahoma"/>
          <w:sz w:val="22"/>
          <w:szCs w:val="22"/>
          <w:lang w:val="es-ES" w:eastAsia="es-ES_tradnl"/>
        </w:rPr>
        <w:t> el artículo 191, fracción VII, de dicho ordenamiento jurídico, que establece que el Recurso de Revisión será desechado por improcedente, cuando la persona Recurrente amplíe su solicitud en el Medio de Impugnación.</w:t>
      </w:r>
    </w:p>
    <w:p w14:paraId="12E62F25"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0DF37C9F" w14:textId="2BE9CD14" w:rsidR="00420479" w:rsidRDefault="00420479" w:rsidP="00420479">
      <w:pPr>
        <w:spacing w:line="360" w:lineRule="auto"/>
        <w:jc w:val="both"/>
        <w:rPr>
          <w:rFonts w:ascii="Palatino Linotype" w:eastAsia="Calibri" w:hAnsi="Palatino Linotype" w:cs="Tahoma"/>
          <w:sz w:val="22"/>
          <w:szCs w:val="22"/>
          <w:lang w:val="es-ES" w:eastAsia="es-ES_tradnl"/>
        </w:rPr>
      </w:pPr>
      <w:r w:rsidRPr="00420479">
        <w:rPr>
          <w:rFonts w:ascii="Palatino Linotype" w:eastAsia="Calibri" w:hAnsi="Palatino Linotype" w:cs="Tahoma"/>
          <w:sz w:val="22"/>
          <w:szCs w:val="22"/>
          <w:lang w:val="es-ES" w:eastAsia="es-ES_tradnl"/>
        </w:rPr>
        <w:t>En ese orden de ideas, de las constancias que obran en el expediente respectivo, se colige que el Particular </w:t>
      </w:r>
      <w:bookmarkStart w:id="11" w:name="_Hlk107951070"/>
      <w:r w:rsidRPr="00420479">
        <w:rPr>
          <w:rFonts w:ascii="Palatino Linotype" w:eastAsia="Calibri" w:hAnsi="Palatino Linotype" w:cs="Tahoma"/>
          <w:sz w:val="22"/>
          <w:szCs w:val="22"/>
          <w:lang w:val="es-ES" w:eastAsia="es-ES_tradnl"/>
        </w:rPr>
        <w:t>requirió que se le entregara</w:t>
      </w:r>
      <w:r>
        <w:rPr>
          <w:rFonts w:ascii="Palatino Linotype" w:eastAsia="Calibri" w:hAnsi="Palatino Linotype" w:cs="Tahoma"/>
          <w:sz w:val="22"/>
          <w:szCs w:val="22"/>
          <w:lang w:val="es-ES" w:eastAsia="es-ES_tradnl"/>
        </w:rPr>
        <w:t xml:space="preserve">n recibos de pago por concepto de multas referente a suspensiones de anuncios publicitarios por no contar con permisos. </w:t>
      </w:r>
    </w:p>
    <w:bookmarkEnd w:id="11"/>
    <w:p w14:paraId="7F302D81"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 </w:t>
      </w:r>
    </w:p>
    <w:p w14:paraId="764EAA2B" w14:textId="5F55868F"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xml:space="preserve">Ante tal requerimiento, el Solicitante interpuso Recurso de Revisión, en donde aparte de inconformarse de que no le entregaron la información, solicito recibos de pago fundados y </w:t>
      </w:r>
      <w:r w:rsidRPr="00420479">
        <w:rPr>
          <w:rFonts w:ascii="Palatino Linotype" w:eastAsia="Calibri" w:hAnsi="Palatino Linotype" w:cs="Tahoma"/>
          <w:sz w:val="22"/>
          <w:szCs w:val="22"/>
          <w:lang w:val="es-ES" w:eastAsia="es-ES_tradnl"/>
        </w:rPr>
        <w:lastRenderedPageBreak/>
        <w:t xml:space="preserve">motivado y concepto por el cobro sobre anuncios </w:t>
      </w:r>
      <w:r w:rsidR="00DD3BC8" w:rsidRPr="00420479">
        <w:rPr>
          <w:rFonts w:ascii="Palatino Linotype" w:eastAsia="Calibri" w:hAnsi="Palatino Linotype" w:cs="Tahoma"/>
          <w:sz w:val="22"/>
          <w:szCs w:val="22"/>
          <w:lang w:val="es-ES" w:eastAsia="es-ES_tradnl"/>
        </w:rPr>
        <w:t>publicitarios,</w:t>
      </w:r>
      <w:r w:rsidRPr="00420479">
        <w:rPr>
          <w:rFonts w:ascii="Palatino Linotype" w:eastAsia="Calibri" w:hAnsi="Palatino Linotype" w:cs="Tahoma"/>
          <w:sz w:val="22"/>
          <w:szCs w:val="22"/>
          <w:lang w:val="es-ES" w:eastAsia="es-ES_tradnl"/>
        </w:rPr>
        <w:t xml:space="preserve"> </w:t>
      </w:r>
      <w:r>
        <w:rPr>
          <w:rFonts w:ascii="Palatino Linotype" w:eastAsia="Calibri" w:hAnsi="Palatino Linotype" w:cs="Tahoma"/>
          <w:sz w:val="22"/>
          <w:szCs w:val="22"/>
          <w:lang w:val="es-ES" w:eastAsia="es-ES_tradnl"/>
        </w:rPr>
        <w:t xml:space="preserve">así como </w:t>
      </w:r>
      <w:r w:rsidRPr="00420479">
        <w:rPr>
          <w:rFonts w:ascii="Palatino Linotype" w:eastAsia="Calibri" w:hAnsi="Palatino Linotype" w:cs="Tahoma"/>
          <w:sz w:val="22"/>
          <w:szCs w:val="22"/>
          <w:lang w:val="es-ES" w:eastAsia="es-ES_tradnl"/>
        </w:rPr>
        <w:t>el monto metros cuadrado y como es que hacen el cobro</w:t>
      </w:r>
      <w:r>
        <w:rPr>
          <w:rFonts w:ascii="Palatino Linotype" w:eastAsia="Calibri" w:hAnsi="Palatino Linotype" w:cs="Tahoma"/>
          <w:sz w:val="22"/>
          <w:szCs w:val="22"/>
          <w:lang w:val="es-ES" w:eastAsia="es-ES_tradnl"/>
        </w:rPr>
        <w:t>, situación que no fue requerida en la solicitud inicial.</w:t>
      </w:r>
    </w:p>
    <w:p w14:paraId="42E31AA6" w14:textId="71C4D947" w:rsidR="00420479" w:rsidRPr="00420479" w:rsidRDefault="00420479" w:rsidP="00420479">
      <w:pPr>
        <w:spacing w:line="360" w:lineRule="auto"/>
        <w:jc w:val="both"/>
        <w:rPr>
          <w:rFonts w:ascii="Palatino Linotype" w:eastAsia="Calibri" w:hAnsi="Palatino Linotype" w:cs="Tahoma"/>
          <w:sz w:val="22"/>
          <w:szCs w:val="22"/>
          <w:lang w:eastAsia="es-ES_tradnl"/>
        </w:rPr>
      </w:pPr>
    </w:p>
    <w:p w14:paraId="1D8222DB" w14:textId="3059A1F6"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xml:space="preserve">En ese sentido, del contraste entre el planteamiento formulado en la solicitud de información y las manifestaciones vertidas por la persona Recurrente, a través de su escrito </w:t>
      </w:r>
      <w:proofErr w:type="spellStart"/>
      <w:r w:rsidRPr="00420479">
        <w:rPr>
          <w:rFonts w:ascii="Palatino Linotype" w:eastAsia="Calibri" w:hAnsi="Palatino Linotype" w:cs="Tahoma"/>
          <w:sz w:val="22"/>
          <w:szCs w:val="22"/>
          <w:lang w:val="es-ES" w:eastAsia="es-ES_tradnl"/>
        </w:rPr>
        <w:t>recursal</w:t>
      </w:r>
      <w:proofErr w:type="spellEnd"/>
      <w:r w:rsidRPr="00420479">
        <w:rPr>
          <w:rFonts w:ascii="Palatino Linotype" w:eastAsia="Calibri" w:hAnsi="Palatino Linotype" w:cs="Tahoma"/>
          <w:sz w:val="22"/>
          <w:szCs w:val="22"/>
          <w:lang w:val="es-ES" w:eastAsia="es-ES_tradnl"/>
        </w:rPr>
        <w:t>, se colige que a través de este pretende obtener información</w:t>
      </w:r>
      <w:r w:rsidR="00F3358C">
        <w:rPr>
          <w:rFonts w:ascii="Palatino Linotype" w:eastAsia="Calibri" w:hAnsi="Palatino Linotype" w:cs="Tahoma"/>
          <w:sz w:val="22"/>
          <w:szCs w:val="22"/>
          <w:lang w:val="es-ES" w:eastAsia="es-ES_tradnl"/>
        </w:rPr>
        <w:t xml:space="preserve"> distinta a la solicitada en un principio</w:t>
      </w:r>
      <w:r w:rsidRPr="00420479">
        <w:rPr>
          <w:rFonts w:ascii="Palatino Linotype" w:eastAsia="Calibri" w:hAnsi="Palatino Linotype" w:cs="Tahoma"/>
          <w:sz w:val="22"/>
          <w:szCs w:val="22"/>
          <w:lang w:val="es-ES" w:eastAsia="es-ES_tradnl"/>
        </w:rPr>
        <w:t>.</w:t>
      </w:r>
    </w:p>
    <w:p w14:paraId="247FE927"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5A203C7B" w14:textId="77777777" w:rsidR="00420479" w:rsidRDefault="00420479" w:rsidP="00420479">
      <w:pPr>
        <w:spacing w:line="360" w:lineRule="auto"/>
        <w:jc w:val="both"/>
        <w:rPr>
          <w:rFonts w:ascii="Palatino Linotype" w:eastAsia="Calibri" w:hAnsi="Palatino Linotype" w:cs="Tahoma"/>
          <w:sz w:val="22"/>
          <w:szCs w:val="22"/>
          <w:lang w:val="es-ES" w:eastAsia="es-ES_tradnl"/>
        </w:rPr>
      </w:pPr>
      <w:r w:rsidRPr="00420479">
        <w:rPr>
          <w:rFonts w:ascii="Palatino Linotype" w:eastAsia="Calibri" w:hAnsi="Palatino Linotype" w:cs="Tahoma"/>
          <w:sz w:val="22"/>
          <w:szCs w:val="22"/>
          <w:lang w:val="es-ES" w:eastAsia="es-ES_tradnl"/>
        </w:rPr>
        <w:t>En ese orden de ideas, dicha situación no puede constituir materia de estudio del presente Recurso de Revisión, debido a que la solicitud de información debe ser apreciada en los términos en que fue planteada originalmente ante el Sujeto Obligado, sin variar en el fondo la controversia, ni constituir un nuevo requerimiento informativo.</w:t>
      </w:r>
    </w:p>
    <w:p w14:paraId="1E0C2C9E" w14:textId="77777777" w:rsidR="00F3358C" w:rsidRPr="00420479" w:rsidRDefault="00F3358C" w:rsidP="00420479">
      <w:pPr>
        <w:spacing w:line="360" w:lineRule="auto"/>
        <w:jc w:val="both"/>
        <w:rPr>
          <w:rFonts w:ascii="Palatino Linotype" w:eastAsia="Calibri" w:hAnsi="Palatino Linotype" w:cs="Tahoma"/>
          <w:sz w:val="22"/>
          <w:szCs w:val="22"/>
          <w:lang w:eastAsia="es-ES_tradnl"/>
        </w:rPr>
      </w:pPr>
    </w:p>
    <w:p w14:paraId="21BD272F"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Al respecto, resulta pertinente citar, el Criterio Orientador</w:t>
      </w:r>
      <w:r w:rsidRPr="00420479">
        <w:rPr>
          <w:rFonts w:ascii="Palatino Linotype" w:eastAsia="Calibri" w:hAnsi="Palatino Linotype" w:cs="Tahoma"/>
          <w:sz w:val="22"/>
          <w:szCs w:val="22"/>
          <w:lang w:val="x-none" w:eastAsia="es-ES_tradnl"/>
        </w:rPr>
        <w:t>, con clave de control, número SO/</w:t>
      </w:r>
      <w:r w:rsidRPr="00420479">
        <w:rPr>
          <w:rFonts w:ascii="Palatino Linotype" w:eastAsia="Calibri" w:hAnsi="Palatino Linotype" w:cs="Tahoma"/>
          <w:sz w:val="22"/>
          <w:szCs w:val="22"/>
          <w:lang w:val="es-ES" w:eastAsia="es-ES_tradnl"/>
        </w:rPr>
        <w:t>001/2017, de la Segunda </w:t>
      </w:r>
      <w:r w:rsidRPr="00420479">
        <w:rPr>
          <w:rFonts w:ascii="Palatino Linotype" w:eastAsia="Calibri" w:hAnsi="Palatino Linotype" w:cs="Tahoma"/>
          <w:sz w:val="22"/>
          <w:szCs w:val="22"/>
          <w:lang w:val="x-none" w:eastAsia="es-ES_tradnl"/>
        </w:rPr>
        <w:t>Época,</w:t>
      </w:r>
      <w:r w:rsidRPr="00420479">
        <w:rPr>
          <w:rFonts w:ascii="Palatino Linotype" w:eastAsia="Calibri" w:hAnsi="Palatino Linotype" w:cs="Tahoma"/>
          <w:sz w:val="22"/>
          <w:szCs w:val="22"/>
          <w:lang w:val="es-ES" w:eastAsia="es-ES_tradnl"/>
        </w:rPr>
        <w:t> emitido por entonces el Instituto Nacional de Transparencia, Acceso a la Información y Protección de Datos Personales, el cual indica que no resulta procedente ampliar vía recurso de revisión, las solicitudes de información:</w:t>
      </w:r>
    </w:p>
    <w:p w14:paraId="7094EA26"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1BE796DD" w14:textId="77777777" w:rsidR="00420479" w:rsidRPr="00420479" w:rsidRDefault="00420479" w:rsidP="00F3358C">
      <w:pPr>
        <w:spacing w:line="360" w:lineRule="auto"/>
        <w:ind w:left="567" w:right="539"/>
        <w:jc w:val="both"/>
        <w:rPr>
          <w:rFonts w:ascii="Palatino Linotype" w:eastAsia="Calibri" w:hAnsi="Palatino Linotype" w:cs="Tahoma"/>
          <w:lang w:eastAsia="es-ES_tradnl"/>
        </w:rPr>
      </w:pPr>
      <w:r w:rsidRPr="00420479">
        <w:rPr>
          <w:rFonts w:ascii="Palatino Linotype" w:eastAsia="Calibri" w:hAnsi="Palatino Linotype" w:cs="Tahoma"/>
          <w:b/>
          <w:bCs/>
          <w:i/>
          <w:iCs/>
          <w:lang w:val="es-ES" w:eastAsia="es-ES_tradnl"/>
        </w:rPr>
        <w:t>“Es improcedente ampliar las solicitudes de acceso a información, a través de la interposición del recurso de revisión. </w:t>
      </w:r>
      <w:r w:rsidRPr="00420479">
        <w:rPr>
          <w:rFonts w:ascii="Palatino Linotype" w:eastAsia="Calibri" w:hAnsi="Palatino Linotype" w:cs="Tahoma"/>
          <w:i/>
          <w:iCs/>
          <w:lang w:val="es-ES" w:eastAsia="es-ES_tradn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1E9354DC"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eastAsia="es-ES_tradnl"/>
        </w:rPr>
        <w:t> </w:t>
      </w:r>
    </w:p>
    <w:p w14:paraId="152B34B8"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lastRenderedPageBreak/>
        <w:t>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w:t>
      </w:r>
    </w:p>
    <w:p w14:paraId="3592448C"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475C7032" w14:textId="4D5AAD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Por lo tanto, dado que en el Medio de Impugnación, la parte Recurrente al plantear su inconformidad, </w:t>
      </w:r>
      <w:r w:rsidRPr="00420479">
        <w:rPr>
          <w:rFonts w:ascii="Palatino Linotype" w:eastAsia="Calibri" w:hAnsi="Palatino Linotype" w:cs="Tahoma"/>
          <w:sz w:val="22"/>
          <w:szCs w:val="22"/>
          <w:lang w:eastAsia="es-ES_tradnl"/>
        </w:rPr>
        <w:t>amplió parte de su solicitud, al requerir información en un formato diverso al peticionado inicialmente, </w:t>
      </w:r>
      <w:r w:rsidRPr="00420479">
        <w:rPr>
          <w:rFonts w:ascii="Palatino Linotype" w:eastAsia="Calibri" w:hAnsi="Palatino Linotype" w:cs="Tahoma"/>
          <w:sz w:val="22"/>
          <w:szCs w:val="22"/>
          <w:lang w:val="es-ES" w:eastAsia="es-ES_tradnl"/>
        </w:rPr>
        <w:t>el Recurso de Revisión </w:t>
      </w:r>
      <w:r w:rsidRPr="00420479">
        <w:rPr>
          <w:rFonts w:ascii="Palatino Linotype" w:eastAsia="Calibri" w:hAnsi="Palatino Linotype" w:cs="Tahoma"/>
          <w:b/>
          <w:bCs/>
          <w:sz w:val="22"/>
          <w:szCs w:val="22"/>
          <w:lang w:val="es-ES" w:eastAsia="es-ES_tradnl"/>
        </w:rPr>
        <w:t xml:space="preserve">actualiza la causal de </w:t>
      </w:r>
      <w:proofErr w:type="spellStart"/>
      <w:r w:rsidRPr="00420479">
        <w:rPr>
          <w:rFonts w:ascii="Palatino Linotype" w:eastAsia="Calibri" w:hAnsi="Palatino Linotype" w:cs="Tahoma"/>
          <w:b/>
          <w:bCs/>
          <w:sz w:val="22"/>
          <w:szCs w:val="22"/>
          <w:lang w:val="es-ES" w:eastAsia="es-ES_tradnl"/>
        </w:rPr>
        <w:t>desechamiento</w:t>
      </w:r>
      <w:proofErr w:type="spellEnd"/>
      <w:r w:rsidRPr="00420479">
        <w:rPr>
          <w:rFonts w:ascii="Palatino Linotype" w:eastAsia="Calibri" w:hAnsi="Palatino Linotype" w:cs="Tahoma"/>
          <w:b/>
          <w:bCs/>
          <w:sz w:val="22"/>
          <w:szCs w:val="22"/>
          <w:lang w:val="es-ES" w:eastAsia="es-ES_tradnl"/>
        </w:rPr>
        <w:t xml:space="preserve"> establecida en el artículo 191, fracción VII, de la Ley de Transparencia y Acceso a la Información Pública del Estado de México y Municipios, únicamente por lo que, hace a los nuevos requerimientos; </w:t>
      </w:r>
      <w:r w:rsidRPr="00420479">
        <w:rPr>
          <w:rFonts w:ascii="Palatino Linotype" w:eastAsia="Calibri" w:hAnsi="Palatino Linotype" w:cs="Tahoma"/>
          <w:sz w:val="22"/>
          <w:szCs w:val="22"/>
          <w:lang w:val="es-ES" w:eastAsia="es-ES_tradnl"/>
        </w:rPr>
        <w:t> no obstante toda vez que, fue necesario admitir el Recurso, en virtud de que </w:t>
      </w:r>
      <w:r w:rsidRPr="00420479">
        <w:rPr>
          <w:rFonts w:ascii="Palatino Linotype" w:eastAsia="Calibri" w:hAnsi="Palatino Linotype" w:cs="Tahoma"/>
          <w:sz w:val="22"/>
          <w:szCs w:val="22"/>
          <w:lang w:eastAsia="es-ES_tradnl"/>
        </w:rPr>
        <w:t>la persona</w:t>
      </w:r>
      <w:r w:rsidRPr="00420479">
        <w:rPr>
          <w:rFonts w:ascii="Palatino Linotype" w:eastAsia="Calibri" w:hAnsi="Palatino Linotype" w:cs="Tahoma"/>
          <w:sz w:val="22"/>
          <w:szCs w:val="22"/>
          <w:lang w:val="es-ES" w:eastAsia="es-ES_tradnl"/>
        </w:rPr>
        <w:t> Recurrente se inconformó</w:t>
      </w:r>
      <w:r w:rsidR="00F3358C">
        <w:rPr>
          <w:rFonts w:ascii="Palatino Linotype" w:eastAsia="Calibri" w:hAnsi="Palatino Linotype" w:cs="Tahoma"/>
          <w:sz w:val="22"/>
          <w:szCs w:val="22"/>
          <w:lang w:val="es-ES" w:eastAsia="es-ES_tradnl"/>
        </w:rPr>
        <w:t xml:space="preserve"> en parte de que si han suspendido anuncios publicitarios, </w:t>
      </w:r>
      <w:r w:rsidRPr="00420479">
        <w:rPr>
          <w:rFonts w:ascii="Palatino Linotype" w:eastAsia="Calibri" w:hAnsi="Palatino Linotype" w:cs="Tahoma"/>
          <w:sz w:val="22"/>
          <w:szCs w:val="22"/>
          <w:lang w:val="es-ES" w:eastAsia="es-ES_tradnl"/>
        </w:rPr>
        <w:t>lo procedente es </w:t>
      </w:r>
      <w:r w:rsidRPr="00420479">
        <w:rPr>
          <w:rFonts w:ascii="Palatino Linotype" w:eastAsia="Calibri" w:hAnsi="Palatino Linotype" w:cs="Tahoma"/>
          <w:b/>
          <w:bCs/>
          <w:sz w:val="22"/>
          <w:szCs w:val="22"/>
          <w:lang w:val="es-ES" w:eastAsia="es-ES_tradnl"/>
        </w:rPr>
        <w:t>SOBRESEER PARCIALMENTE </w:t>
      </w:r>
      <w:r w:rsidRPr="00420479">
        <w:rPr>
          <w:rFonts w:ascii="Palatino Linotype" w:eastAsia="Calibri" w:hAnsi="Palatino Linotype" w:cs="Tahoma"/>
          <w:sz w:val="22"/>
          <w:szCs w:val="22"/>
          <w:lang w:val="es-ES" w:eastAsia="es-ES_tradnl"/>
        </w:rPr>
        <w:t>el presente Recurso de Revisión, al actualizarse el supuesto previsto en el artículo 192, fracción IV, en relación con el diverso 186, fracción I, de ese ordenamiento legal.</w:t>
      </w:r>
    </w:p>
    <w:p w14:paraId="404916FD"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 </w:t>
      </w:r>
    </w:p>
    <w:p w14:paraId="4F03C62B" w14:textId="77777777" w:rsidR="00420479" w:rsidRPr="00420479" w:rsidRDefault="00420479" w:rsidP="00420479">
      <w:pPr>
        <w:spacing w:line="360" w:lineRule="auto"/>
        <w:jc w:val="both"/>
        <w:rPr>
          <w:rFonts w:ascii="Palatino Linotype" w:eastAsia="Calibri" w:hAnsi="Palatino Linotype" w:cs="Tahoma"/>
          <w:sz w:val="22"/>
          <w:szCs w:val="22"/>
          <w:lang w:eastAsia="es-ES_tradnl"/>
        </w:rPr>
      </w:pPr>
      <w:r w:rsidRPr="00420479">
        <w:rPr>
          <w:rFonts w:ascii="Palatino Linotype" w:eastAsia="Calibri" w:hAnsi="Palatino Linotype" w:cs="Tahoma"/>
          <w:sz w:val="22"/>
          <w:szCs w:val="22"/>
          <w:lang w:val="es-ES" w:eastAsia="es-ES_tradnl"/>
        </w:rPr>
        <w:t>En ese orden de ideas, toda vez que no ha quedado por completo sin materia el Recurso de Revisión, se considera procedente entrar al fondo del presente asunto, al no quedar sin materia.</w:t>
      </w:r>
    </w:p>
    <w:p w14:paraId="30690AA2" w14:textId="77777777" w:rsidR="00CE0B4C" w:rsidRDefault="00CE0B4C" w:rsidP="00DB1E8B">
      <w:pPr>
        <w:spacing w:line="360" w:lineRule="auto"/>
        <w:jc w:val="both"/>
        <w:rPr>
          <w:rFonts w:ascii="Palatino Linotype" w:eastAsia="Calibri" w:hAnsi="Palatino Linotype" w:cs="Tahoma"/>
          <w:sz w:val="22"/>
          <w:szCs w:val="22"/>
          <w:lang w:eastAsia="es-ES_tradnl"/>
        </w:rPr>
      </w:pPr>
    </w:p>
    <w:p w14:paraId="4DFFB8AA" w14:textId="77777777" w:rsidR="00CE0B4C" w:rsidRPr="00FB571A" w:rsidRDefault="00CE0B4C" w:rsidP="00DB1E8B">
      <w:pPr>
        <w:pStyle w:val="Ttulo2"/>
        <w:spacing w:before="0" w:line="360" w:lineRule="auto"/>
        <w:rPr>
          <w:rFonts w:ascii="Palatino Linotype" w:eastAsia="Calibri" w:hAnsi="Palatino Linotype"/>
          <w:b/>
          <w:color w:val="auto"/>
          <w:sz w:val="22"/>
          <w:lang w:val="es-ES" w:eastAsia="es-ES_tradnl"/>
        </w:rPr>
      </w:pPr>
      <w:bookmarkStart w:id="12" w:name="_Toc212734072"/>
      <w:r w:rsidRPr="00FB571A">
        <w:rPr>
          <w:rFonts w:ascii="Palatino Linotype" w:eastAsia="Calibri" w:hAnsi="Palatino Linotype"/>
          <w:b/>
          <w:color w:val="auto"/>
          <w:sz w:val="22"/>
          <w:lang w:eastAsia="es-ES_tradnl"/>
        </w:rPr>
        <w:t>TERCERO. Determinación de la Controversia</w:t>
      </w:r>
      <w:bookmarkEnd w:id="12"/>
    </w:p>
    <w:p w14:paraId="665C2633" w14:textId="77777777" w:rsidR="00CE0B4C" w:rsidRPr="00FB571A" w:rsidRDefault="00CE0B4C" w:rsidP="00DB1E8B">
      <w:pPr>
        <w:tabs>
          <w:tab w:val="left" w:pos="4962"/>
        </w:tabs>
        <w:spacing w:line="360" w:lineRule="auto"/>
        <w:jc w:val="both"/>
        <w:rPr>
          <w:rFonts w:ascii="Palatino Linotype" w:eastAsia="Calibri" w:hAnsi="Palatino Linotype" w:cs="Tahoma"/>
          <w:b/>
          <w:iCs/>
          <w:sz w:val="22"/>
          <w:szCs w:val="22"/>
          <w:lang w:val="es-ES" w:eastAsia="es-ES_tradnl"/>
        </w:rPr>
      </w:pPr>
    </w:p>
    <w:p w14:paraId="111BB226" w14:textId="454BE6EE" w:rsidR="004507E8" w:rsidRDefault="00CE0B4C" w:rsidP="00DB1E8B">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FB571A">
        <w:rPr>
          <w:rFonts w:ascii="Palatino Linotype" w:eastAsia="Calibri" w:hAnsi="Palatino Linotype" w:cs="Tahoma"/>
          <w:iCs/>
          <w:sz w:val="22"/>
          <w:szCs w:val="22"/>
          <w:lang w:val="es-ES" w:eastAsia="es-ES_tradnl"/>
        </w:rPr>
        <w:t xml:space="preserve">Particular </w:t>
      </w:r>
      <w:r w:rsidRPr="00FB571A">
        <w:rPr>
          <w:rFonts w:ascii="Palatino Linotype" w:eastAsia="Calibri" w:hAnsi="Palatino Linotype" w:cs="Tahoma"/>
          <w:iCs/>
          <w:sz w:val="22"/>
          <w:szCs w:val="22"/>
          <w:lang w:val="es-ES" w:eastAsia="es-ES_tradnl"/>
        </w:rPr>
        <w:t>solicitó a</w:t>
      </w:r>
      <w:r w:rsidR="00212285" w:rsidRPr="00FB571A">
        <w:rPr>
          <w:rFonts w:ascii="Palatino Linotype" w:eastAsia="Calibri" w:hAnsi="Palatino Linotype" w:cs="Tahoma"/>
          <w:iCs/>
          <w:sz w:val="22"/>
          <w:szCs w:val="22"/>
          <w:lang w:val="es-ES" w:eastAsia="es-ES_tradnl"/>
        </w:rPr>
        <w:t>l</w:t>
      </w:r>
      <w:r w:rsidR="0003473A" w:rsidRPr="00FB571A">
        <w:rPr>
          <w:rFonts w:ascii="Palatino Linotype" w:eastAsia="Calibri" w:hAnsi="Palatino Linotype" w:cs="Tahoma"/>
          <w:iCs/>
          <w:sz w:val="22"/>
          <w:szCs w:val="22"/>
          <w:lang w:val="es-ES" w:eastAsia="es-ES_tradnl"/>
        </w:rPr>
        <w:t xml:space="preserve"> </w:t>
      </w:r>
      <w:r w:rsidR="00B638CB">
        <w:rPr>
          <w:rFonts w:ascii="Palatino Linotype" w:eastAsia="Calibri" w:hAnsi="Palatino Linotype" w:cs="Tahoma"/>
          <w:iCs/>
          <w:sz w:val="22"/>
          <w:szCs w:val="22"/>
          <w:lang w:val="es-ES" w:eastAsia="es-ES_tradnl"/>
        </w:rPr>
        <w:t>Ayuntamiento de Cuautitlán</w:t>
      </w:r>
      <w:r w:rsidRPr="00FB571A">
        <w:rPr>
          <w:rFonts w:ascii="Palatino Linotype" w:eastAsia="Calibri" w:hAnsi="Palatino Linotype" w:cs="Tahoma"/>
          <w:iCs/>
          <w:sz w:val="22"/>
          <w:szCs w:val="22"/>
          <w:lang w:val="es-ES" w:eastAsia="es-ES_tradnl"/>
        </w:rPr>
        <w:t>,</w:t>
      </w:r>
      <w:r w:rsidR="00F25703">
        <w:rPr>
          <w:rFonts w:ascii="Palatino Linotype" w:eastAsia="Calibri" w:hAnsi="Palatino Linotype" w:cs="Tahoma"/>
          <w:iCs/>
          <w:sz w:val="22"/>
          <w:szCs w:val="22"/>
          <w:lang w:val="es-ES" w:eastAsia="es-ES_tradnl"/>
        </w:rPr>
        <w:t xml:space="preserve"> </w:t>
      </w:r>
      <w:r w:rsidR="004507E8" w:rsidRPr="004507E8">
        <w:rPr>
          <w:rFonts w:ascii="Palatino Linotype" w:eastAsia="Calibri" w:hAnsi="Palatino Linotype" w:cs="Tahoma"/>
          <w:iCs/>
          <w:sz w:val="22"/>
          <w:szCs w:val="22"/>
          <w:lang w:val="es-ES" w:eastAsia="es-ES_tradnl"/>
        </w:rPr>
        <w:t>recibos de pago expedidos por la dirección de desarr</w:t>
      </w:r>
      <w:r w:rsidR="004507E8">
        <w:rPr>
          <w:rFonts w:ascii="Palatino Linotype" w:eastAsia="Calibri" w:hAnsi="Palatino Linotype" w:cs="Tahoma"/>
          <w:iCs/>
          <w:sz w:val="22"/>
          <w:szCs w:val="22"/>
          <w:lang w:val="es-ES" w:eastAsia="es-ES_tradnl"/>
        </w:rPr>
        <w:t xml:space="preserve">ollo </w:t>
      </w:r>
      <w:r w:rsidR="004507E8" w:rsidRPr="004507E8">
        <w:rPr>
          <w:rFonts w:ascii="Palatino Linotype" w:eastAsia="Calibri" w:hAnsi="Palatino Linotype" w:cs="Tahoma"/>
          <w:iCs/>
          <w:sz w:val="22"/>
          <w:szCs w:val="22"/>
          <w:lang w:val="es-ES" w:eastAsia="es-ES_tradnl"/>
        </w:rPr>
        <w:t xml:space="preserve">y metropolitano por concepto de multas referente a </w:t>
      </w:r>
      <w:r w:rsidR="004507E8" w:rsidRPr="004507E8">
        <w:rPr>
          <w:rFonts w:ascii="Palatino Linotype" w:eastAsia="Calibri" w:hAnsi="Palatino Linotype" w:cs="Tahoma"/>
          <w:iCs/>
          <w:sz w:val="22"/>
          <w:szCs w:val="22"/>
          <w:lang w:val="es-ES" w:eastAsia="es-ES_tradnl"/>
        </w:rPr>
        <w:lastRenderedPageBreak/>
        <w:t>las suspensiones de anuncios publicitarios en cuestión al incumplimiento de no contar con permiso</w:t>
      </w:r>
      <w:r w:rsidR="004507E8">
        <w:rPr>
          <w:rFonts w:ascii="Palatino Linotype" w:eastAsia="Calibri" w:hAnsi="Palatino Linotype" w:cs="Tahoma"/>
          <w:iCs/>
          <w:sz w:val="22"/>
          <w:szCs w:val="22"/>
          <w:lang w:val="es-ES" w:eastAsia="es-ES_tradnl"/>
        </w:rPr>
        <w:t>.</w:t>
      </w:r>
    </w:p>
    <w:p w14:paraId="5A99B294" w14:textId="77777777" w:rsidR="004507E8" w:rsidRDefault="004507E8" w:rsidP="00DB1E8B">
      <w:pPr>
        <w:tabs>
          <w:tab w:val="left" w:pos="4962"/>
        </w:tabs>
        <w:spacing w:line="360" w:lineRule="auto"/>
        <w:jc w:val="both"/>
        <w:rPr>
          <w:rFonts w:ascii="Palatino Linotype" w:eastAsia="Calibri" w:hAnsi="Palatino Linotype" w:cs="Tahoma"/>
          <w:iCs/>
          <w:sz w:val="22"/>
          <w:szCs w:val="22"/>
          <w:lang w:val="es-ES" w:eastAsia="es-ES_tradnl"/>
        </w:rPr>
      </w:pPr>
    </w:p>
    <w:p w14:paraId="05AE0F11" w14:textId="28CC3EE8" w:rsidR="00DB1E8B" w:rsidRPr="004507E8" w:rsidRDefault="00993BF4" w:rsidP="00DB1E8B">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val="es-ES" w:eastAsia="es-ES_tradnl"/>
        </w:rPr>
        <w:t>E</w:t>
      </w:r>
      <w:r w:rsidR="0044640B" w:rsidRPr="00FB571A">
        <w:rPr>
          <w:rFonts w:ascii="Palatino Linotype" w:eastAsia="Calibri" w:hAnsi="Palatino Linotype" w:cs="Tahoma"/>
          <w:iCs/>
          <w:sz w:val="22"/>
          <w:szCs w:val="22"/>
          <w:lang w:val="es-ES" w:eastAsia="es-ES_tradnl"/>
        </w:rPr>
        <w:t>n respuesta</w:t>
      </w:r>
      <w:r w:rsidR="007F34CB" w:rsidRPr="00FB571A">
        <w:rPr>
          <w:rFonts w:ascii="Palatino Linotype" w:eastAsia="Calibri" w:hAnsi="Palatino Linotype" w:cs="Tahoma"/>
          <w:iCs/>
          <w:sz w:val="22"/>
          <w:szCs w:val="22"/>
          <w:lang w:val="es-ES" w:eastAsia="es-ES_tradnl"/>
        </w:rPr>
        <w:t>,</w:t>
      </w:r>
      <w:r w:rsidR="0044640B" w:rsidRPr="00FB571A">
        <w:rPr>
          <w:rFonts w:ascii="Palatino Linotype" w:eastAsia="Calibri" w:hAnsi="Palatino Linotype" w:cs="Tahoma"/>
          <w:iCs/>
          <w:sz w:val="22"/>
          <w:szCs w:val="22"/>
          <w:lang w:val="es-ES" w:eastAsia="es-ES_tradnl"/>
        </w:rPr>
        <w:t xml:space="preserve"> el Sujeto Obligado</w:t>
      </w:r>
      <w:r w:rsidR="00D16804">
        <w:rPr>
          <w:rFonts w:ascii="Palatino Linotype" w:eastAsia="Calibri" w:hAnsi="Palatino Linotype" w:cs="Tahoma"/>
          <w:iCs/>
          <w:sz w:val="22"/>
          <w:szCs w:val="22"/>
          <w:lang w:val="es-ES" w:eastAsia="es-ES_tradnl"/>
        </w:rPr>
        <w:t xml:space="preserve"> </w:t>
      </w:r>
      <w:r w:rsidR="004507E8">
        <w:rPr>
          <w:rFonts w:ascii="Palatino Linotype" w:eastAsia="Calibri" w:hAnsi="Palatino Linotype" w:cs="Tahoma"/>
          <w:iCs/>
          <w:sz w:val="22"/>
          <w:szCs w:val="22"/>
          <w:lang w:val="es-ES" w:eastAsia="es-ES_tradnl"/>
        </w:rPr>
        <w:t xml:space="preserve">a través del </w:t>
      </w:r>
      <w:proofErr w:type="gramStart"/>
      <w:r w:rsidR="004507E8" w:rsidRPr="004507E8">
        <w:rPr>
          <w:rFonts w:ascii="Palatino Linotype" w:eastAsia="Calibri" w:hAnsi="Palatino Linotype" w:cs="Tahoma"/>
          <w:iCs/>
          <w:sz w:val="22"/>
          <w:szCs w:val="22"/>
          <w:lang w:eastAsia="es-ES_tradnl"/>
        </w:rPr>
        <w:t>Director</w:t>
      </w:r>
      <w:proofErr w:type="gramEnd"/>
      <w:r w:rsidR="004507E8" w:rsidRPr="004507E8">
        <w:rPr>
          <w:rFonts w:ascii="Palatino Linotype" w:eastAsia="Calibri" w:hAnsi="Palatino Linotype" w:cs="Tahoma"/>
          <w:iCs/>
          <w:sz w:val="22"/>
          <w:szCs w:val="22"/>
          <w:lang w:eastAsia="es-ES_tradnl"/>
        </w:rPr>
        <w:t xml:space="preserve"> de Desarrollo Metropolitano Sostenible</w:t>
      </w:r>
      <w:r w:rsidR="004507E8">
        <w:rPr>
          <w:rFonts w:ascii="Palatino Linotype" w:eastAsia="Calibri" w:hAnsi="Palatino Linotype" w:cs="Tahoma"/>
          <w:iCs/>
          <w:sz w:val="22"/>
          <w:szCs w:val="22"/>
          <w:lang w:eastAsia="es-ES_tradnl"/>
        </w:rPr>
        <w:t>, señaló que no ha emitido recibos por concepto de multas, infracciones o sanciones administrativas referente a las suspensiones de anuncios</w:t>
      </w:r>
      <w:r w:rsidR="00BC76F2">
        <w:rPr>
          <w:rFonts w:ascii="Palatino Linotype" w:eastAsia="Calibri" w:hAnsi="Palatino Linotype" w:cs="Tahoma"/>
          <w:iCs/>
          <w:sz w:val="22"/>
          <w:szCs w:val="22"/>
          <w:lang w:val="es-ES" w:eastAsia="es-ES_tradnl"/>
        </w:rPr>
        <w:t>; ante</w:t>
      </w:r>
      <w:r w:rsidR="00DB1E8B">
        <w:rPr>
          <w:rFonts w:ascii="Palatino Linotype" w:hAnsi="Palatino Linotype" w:cs="Tahoma"/>
          <w:sz w:val="22"/>
          <w:szCs w:val="22"/>
        </w:rPr>
        <w:t xml:space="preserve"> tal circunstancia,</w:t>
      </w:r>
      <w:r w:rsidR="0004574F" w:rsidRPr="00FB571A">
        <w:rPr>
          <w:rFonts w:ascii="Palatino Linotype" w:eastAsia="Calibri" w:hAnsi="Palatino Linotype" w:cs="Tahoma"/>
          <w:iCs/>
          <w:sz w:val="22"/>
          <w:szCs w:val="22"/>
          <w:lang w:val="es-ES" w:eastAsia="es-ES_tradnl"/>
        </w:rPr>
        <w:t xml:space="preserve"> </w:t>
      </w:r>
      <w:r w:rsidR="00634E2D">
        <w:rPr>
          <w:rFonts w:ascii="Palatino Linotype" w:eastAsia="Calibri" w:hAnsi="Palatino Linotype" w:cs="Tahoma"/>
          <w:iCs/>
          <w:sz w:val="22"/>
          <w:szCs w:val="22"/>
          <w:lang w:val="es-ES" w:eastAsia="es-ES_tradnl"/>
        </w:rPr>
        <w:t xml:space="preserve">el Particular </w:t>
      </w:r>
      <w:r w:rsidR="00F25703">
        <w:rPr>
          <w:rFonts w:ascii="Palatino Linotype" w:eastAsia="Calibri" w:hAnsi="Palatino Linotype" w:cs="Tahoma"/>
          <w:iCs/>
          <w:sz w:val="22"/>
          <w:szCs w:val="22"/>
          <w:lang w:val="es-ES" w:eastAsia="es-ES_tradnl"/>
        </w:rPr>
        <w:t xml:space="preserve">se </w:t>
      </w:r>
      <w:r w:rsidR="00556012">
        <w:rPr>
          <w:rFonts w:ascii="Palatino Linotype" w:eastAsia="Calibri" w:hAnsi="Palatino Linotype" w:cs="Tahoma"/>
          <w:iCs/>
          <w:sz w:val="22"/>
          <w:szCs w:val="22"/>
          <w:lang w:val="es-ES" w:eastAsia="es-ES_tradnl"/>
        </w:rPr>
        <w:t>inconformó</w:t>
      </w:r>
      <w:r w:rsidR="00634E2D">
        <w:rPr>
          <w:rFonts w:ascii="Palatino Linotype" w:eastAsia="Calibri" w:hAnsi="Palatino Linotype" w:cs="Tahoma"/>
          <w:iCs/>
          <w:sz w:val="22"/>
          <w:szCs w:val="22"/>
          <w:lang w:val="es-ES" w:eastAsia="es-ES_tradnl"/>
        </w:rPr>
        <w:t xml:space="preserve"> al considerar que </w:t>
      </w:r>
      <w:r w:rsidR="00CB4B9B">
        <w:rPr>
          <w:rFonts w:ascii="Palatino Linotype" w:eastAsia="Calibri" w:hAnsi="Palatino Linotype" w:cs="Tahoma"/>
          <w:iCs/>
          <w:sz w:val="22"/>
          <w:szCs w:val="22"/>
          <w:lang w:val="es-ES" w:eastAsia="es-ES_tradnl"/>
        </w:rPr>
        <w:t>la información le era negada</w:t>
      </w:r>
      <w:r w:rsidR="00DB1E8B">
        <w:rPr>
          <w:rFonts w:ascii="Palatino Linotype" w:eastAsia="Calibri" w:hAnsi="Palatino Linotype" w:cs="Tahoma"/>
          <w:iCs/>
          <w:sz w:val="22"/>
          <w:szCs w:val="22"/>
          <w:lang w:val="es-ES" w:eastAsia="es-ES_tradnl"/>
        </w:rPr>
        <w:t xml:space="preserve">, </w:t>
      </w:r>
      <w:r w:rsidR="00120425" w:rsidRPr="00FB571A">
        <w:rPr>
          <w:rFonts w:ascii="Palatino Linotype" w:eastAsia="Calibri" w:hAnsi="Palatino Linotype" w:cs="Tahoma"/>
          <w:bCs/>
          <w:sz w:val="22"/>
          <w:szCs w:val="22"/>
          <w:lang w:val="es-ES_tradnl" w:eastAsia="en-US"/>
        </w:rPr>
        <w:t xml:space="preserve">así </w:t>
      </w:r>
      <w:r w:rsidR="00A511BB" w:rsidRPr="00FB571A">
        <w:rPr>
          <w:rFonts w:ascii="Palatino Linotype" w:eastAsia="Calibri" w:hAnsi="Palatino Linotype" w:cs="Tahoma"/>
          <w:color w:val="000000"/>
          <w:sz w:val="22"/>
          <w:szCs w:val="22"/>
        </w:rPr>
        <w:t xml:space="preserve">en el asunto que nos ocupa se actualiza la causal de procedencia señalada en el </w:t>
      </w:r>
      <w:r w:rsidR="00A511BB" w:rsidRPr="00FB571A">
        <w:rPr>
          <w:rFonts w:ascii="Palatino Linotype" w:eastAsia="Calibri" w:hAnsi="Palatino Linotype" w:cs="Tahoma"/>
          <w:sz w:val="22"/>
          <w:szCs w:val="22"/>
        </w:rPr>
        <w:t xml:space="preserve">artículo 179, </w:t>
      </w:r>
      <w:r w:rsidR="005638D9" w:rsidRPr="00FB571A">
        <w:rPr>
          <w:rFonts w:ascii="Palatino Linotype" w:eastAsia="Calibri" w:hAnsi="Palatino Linotype" w:cs="Tahoma"/>
          <w:sz w:val="22"/>
          <w:szCs w:val="22"/>
        </w:rPr>
        <w:t xml:space="preserve">fracción </w:t>
      </w:r>
      <w:r w:rsidR="00634E2D">
        <w:rPr>
          <w:rFonts w:ascii="Palatino Linotype" w:eastAsia="Calibri" w:hAnsi="Palatino Linotype" w:cs="Tahoma"/>
          <w:sz w:val="22"/>
          <w:szCs w:val="22"/>
        </w:rPr>
        <w:t>I</w:t>
      </w:r>
      <w:r w:rsidR="00E52703" w:rsidRPr="00FB571A">
        <w:rPr>
          <w:rFonts w:ascii="Palatino Linotype" w:eastAsia="Calibri" w:hAnsi="Palatino Linotype" w:cs="Tahoma"/>
          <w:sz w:val="22"/>
          <w:szCs w:val="22"/>
        </w:rPr>
        <w:t>,</w:t>
      </w:r>
      <w:r w:rsidR="00A511BB" w:rsidRPr="00FB571A">
        <w:rPr>
          <w:rFonts w:ascii="Palatino Linotype" w:eastAsia="Calibri" w:hAnsi="Palatino Linotype" w:cs="Tahoma"/>
          <w:sz w:val="22"/>
          <w:szCs w:val="22"/>
        </w:rPr>
        <w:t xml:space="preserve"> de la Ley de la materia</w:t>
      </w:r>
      <w:r w:rsidR="00DB1E8B" w:rsidRPr="00DB1E8B">
        <w:rPr>
          <w:rFonts w:ascii="Palatino Linotype" w:eastAsia="Calibri" w:hAnsi="Palatino Linotype" w:cs="Tahoma"/>
          <w:bCs/>
          <w:sz w:val="22"/>
          <w:szCs w:val="22"/>
        </w:rPr>
        <w:t>.</w:t>
      </w:r>
      <w:r w:rsidR="00DB1E8B">
        <w:rPr>
          <w:rFonts w:ascii="Palatino Linotype" w:eastAsia="Calibri" w:hAnsi="Palatino Linotype" w:cs="Tahoma"/>
          <w:bCs/>
          <w:sz w:val="22"/>
          <w:szCs w:val="22"/>
        </w:rPr>
        <w:t xml:space="preserve"> Así, las cosas una ve</w:t>
      </w:r>
      <w:r w:rsidR="00FB646D">
        <w:rPr>
          <w:rFonts w:ascii="Palatino Linotype" w:eastAsia="Calibri" w:hAnsi="Palatino Linotype" w:cs="Tahoma"/>
          <w:bCs/>
          <w:sz w:val="22"/>
          <w:szCs w:val="22"/>
        </w:rPr>
        <w:t>z</w:t>
      </w:r>
      <w:r w:rsidR="00DB1E8B">
        <w:rPr>
          <w:rFonts w:ascii="Palatino Linotype" w:eastAsia="Calibri" w:hAnsi="Palatino Linotype" w:cs="Tahoma"/>
          <w:bCs/>
          <w:sz w:val="22"/>
          <w:szCs w:val="22"/>
        </w:rPr>
        <w:t xml:space="preserve"> admitido y notificado a las partes el Medio de Impugnación, el Sujeto Obligado ratificó su respuesta inicial.</w:t>
      </w:r>
    </w:p>
    <w:p w14:paraId="0184C2EA" w14:textId="77777777" w:rsidR="00DB1E8B" w:rsidRDefault="00DB1E8B" w:rsidP="00DB1E8B">
      <w:pPr>
        <w:spacing w:line="360" w:lineRule="auto"/>
        <w:ind w:right="-93"/>
        <w:jc w:val="both"/>
        <w:rPr>
          <w:rFonts w:ascii="Palatino Linotype" w:eastAsia="Calibri" w:hAnsi="Palatino Linotype" w:cs="Tahoma"/>
          <w:bCs/>
          <w:sz w:val="22"/>
          <w:szCs w:val="22"/>
          <w:lang w:eastAsia="en-US"/>
        </w:rPr>
      </w:pPr>
    </w:p>
    <w:p w14:paraId="5D364646" w14:textId="77777777" w:rsidR="00571944" w:rsidRPr="00FB571A" w:rsidRDefault="00CE0B4C" w:rsidP="00DB1E8B">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0632DF46" w14:textId="77777777" w:rsidR="00FF5303" w:rsidRPr="00FB571A" w:rsidRDefault="00FF5303" w:rsidP="00DB1E8B">
      <w:pPr>
        <w:tabs>
          <w:tab w:val="left" w:pos="4962"/>
        </w:tabs>
        <w:spacing w:line="360" w:lineRule="auto"/>
        <w:jc w:val="both"/>
        <w:rPr>
          <w:rFonts w:ascii="Palatino Linotype" w:eastAsia="Calibri" w:hAnsi="Palatino Linotype" w:cs="Tahoma"/>
          <w:iCs/>
          <w:sz w:val="22"/>
          <w:szCs w:val="22"/>
          <w:lang w:eastAsia="es-ES_tradnl"/>
        </w:rPr>
      </w:pPr>
    </w:p>
    <w:p w14:paraId="68AC3853" w14:textId="77777777" w:rsidR="00CE0B4C" w:rsidRPr="00FB571A" w:rsidRDefault="00CE0B4C" w:rsidP="00DB1E8B">
      <w:pPr>
        <w:pStyle w:val="Ttulo2"/>
        <w:spacing w:before="0" w:line="360" w:lineRule="auto"/>
        <w:jc w:val="both"/>
        <w:rPr>
          <w:rFonts w:ascii="Palatino Linotype" w:eastAsia="Calibri" w:hAnsi="Palatino Linotype" w:cs="Arial"/>
          <w:b/>
          <w:color w:val="auto"/>
          <w:sz w:val="22"/>
          <w:lang w:eastAsia="es-ES_tradnl"/>
        </w:rPr>
      </w:pPr>
      <w:bookmarkStart w:id="13" w:name="_Toc212734073"/>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13"/>
    </w:p>
    <w:p w14:paraId="31F9B553" w14:textId="77777777" w:rsidR="00CE0B4C" w:rsidRPr="00FB571A" w:rsidRDefault="00CE0B4C" w:rsidP="00DB1E8B">
      <w:pPr>
        <w:spacing w:line="360" w:lineRule="auto"/>
        <w:contextualSpacing/>
        <w:jc w:val="both"/>
        <w:rPr>
          <w:rFonts w:ascii="Palatino Linotype" w:hAnsi="Palatino Linotype" w:cs="Tahoma"/>
          <w:sz w:val="22"/>
          <w:szCs w:val="22"/>
        </w:rPr>
      </w:pPr>
    </w:p>
    <w:p w14:paraId="53ADFD94" w14:textId="77777777" w:rsidR="00CE0B4C" w:rsidRPr="00FB571A" w:rsidRDefault="00CE0B4C" w:rsidP="00DB1E8B">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w:t>
      </w:r>
      <w:r w:rsidR="00D63A43"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 los Estados Unidos Mexicanos, establece que toda la información en posesión de cualquier </w:t>
      </w:r>
      <w:r w:rsidR="005A1884" w:rsidRPr="00FB571A">
        <w:rPr>
          <w:rFonts w:ascii="Palatino Linotype" w:hAnsi="Palatino Linotype" w:cs="Tahoma"/>
          <w:sz w:val="22"/>
          <w:szCs w:val="22"/>
        </w:rPr>
        <w:t>autoridad</w:t>
      </w:r>
      <w:r w:rsidRPr="00FB571A">
        <w:rPr>
          <w:rFonts w:ascii="Palatino Linotype" w:hAnsi="Palatino Linotype" w:cs="Tahoma"/>
          <w:sz w:val="22"/>
          <w:szCs w:val="22"/>
        </w:rPr>
        <w:t xml:space="preserve"> es pública y sólo podrá ser reservada temporalmente por razones de interés público.</w:t>
      </w:r>
    </w:p>
    <w:p w14:paraId="54E5FB18" w14:textId="77777777" w:rsidR="00CE0B4C" w:rsidRPr="00FB571A" w:rsidRDefault="00CE0B4C" w:rsidP="00DB1E8B">
      <w:pPr>
        <w:spacing w:line="360" w:lineRule="auto"/>
        <w:contextualSpacing/>
        <w:jc w:val="both"/>
        <w:rPr>
          <w:rFonts w:ascii="Palatino Linotype" w:hAnsi="Palatino Linotype" w:cs="Tahoma"/>
          <w:sz w:val="22"/>
          <w:szCs w:val="22"/>
        </w:rPr>
      </w:pPr>
    </w:p>
    <w:p w14:paraId="15DEA9E1"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w:t>
      </w:r>
      <w:r w:rsidR="00002CF8" w:rsidRPr="00FB571A">
        <w:rPr>
          <w:rFonts w:ascii="Palatino Linotype" w:hAnsi="Palatino Linotype" w:cs="Tahoma"/>
          <w:sz w:val="22"/>
          <w:szCs w:val="22"/>
        </w:rPr>
        <w:t>,</w:t>
      </w:r>
      <w:r w:rsidRPr="00FB571A">
        <w:rPr>
          <w:rFonts w:ascii="Palatino Linotype" w:hAnsi="Palatino Linotype" w:cs="Tahoma"/>
          <w:sz w:val="22"/>
          <w:szCs w:val="22"/>
        </w:rPr>
        <w:t xml:space="preserve"> de la Constitución Política del Estado Libre y Soberano de México, es coincidente con la Constitución Federal, en el sentido de la publicidad de toda la información, con la única restricción de proteger el interés público, así como la </w:t>
      </w:r>
      <w:r w:rsidRPr="00FB571A">
        <w:rPr>
          <w:rFonts w:ascii="Palatino Linotype" w:hAnsi="Palatino Linotype" w:cs="Tahoma"/>
          <w:sz w:val="22"/>
          <w:szCs w:val="22"/>
        </w:rPr>
        <w:lastRenderedPageBreak/>
        <w:t>información referente a la intimidad de la vida privada y la imagen de las personas, con las excepciones que establezca la ley reglamentaria.</w:t>
      </w:r>
    </w:p>
    <w:p w14:paraId="1A27CE45" w14:textId="77777777" w:rsidR="00CE0B4C" w:rsidRPr="00FB571A" w:rsidRDefault="00CE0B4C" w:rsidP="00DB1E8B">
      <w:pPr>
        <w:spacing w:line="360" w:lineRule="auto"/>
        <w:jc w:val="both"/>
        <w:rPr>
          <w:rFonts w:ascii="Palatino Linotype" w:hAnsi="Palatino Linotype" w:cs="Tahoma"/>
          <w:sz w:val="22"/>
          <w:szCs w:val="22"/>
        </w:rPr>
      </w:pPr>
    </w:p>
    <w:p w14:paraId="0420E305"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7CB1E1E6" w14:textId="77777777" w:rsidR="00CE0B4C" w:rsidRPr="00FB571A" w:rsidRDefault="00CE0B4C" w:rsidP="00DB1E8B">
      <w:pPr>
        <w:spacing w:line="360" w:lineRule="auto"/>
        <w:jc w:val="both"/>
        <w:rPr>
          <w:rFonts w:ascii="Palatino Linotype" w:hAnsi="Palatino Linotype" w:cs="Tahoma"/>
          <w:sz w:val="22"/>
          <w:szCs w:val="22"/>
        </w:rPr>
      </w:pPr>
    </w:p>
    <w:p w14:paraId="4F341F67"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1DA58D29" w14:textId="77777777" w:rsidR="00EF5683" w:rsidRPr="00FB571A" w:rsidRDefault="00EF5683" w:rsidP="00DB1E8B">
      <w:pPr>
        <w:spacing w:line="360" w:lineRule="auto"/>
        <w:jc w:val="both"/>
        <w:rPr>
          <w:rFonts w:ascii="Palatino Linotype" w:hAnsi="Palatino Linotype" w:cs="Tahoma"/>
          <w:sz w:val="22"/>
          <w:szCs w:val="22"/>
        </w:rPr>
      </w:pPr>
    </w:p>
    <w:p w14:paraId="73251018"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FE75D61" w14:textId="77777777" w:rsidR="005C0E48" w:rsidRDefault="005C0E48" w:rsidP="00DB1E8B">
      <w:pPr>
        <w:spacing w:line="360" w:lineRule="auto"/>
        <w:jc w:val="both"/>
        <w:rPr>
          <w:rFonts w:ascii="Palatino Linotype" w:hAnsi="Palatino Linotype" w:cs="Tahoma"/>
          <w:sz w:val="22"/>
          <w:szCs w:val="22"/>
        </w:rPr>
      </w:pPr>
    </w:p>
    <w:p w14:paraId="19F64B66" w14:textId="77777777" w:rsidR="00CE0B4C" w:rsidRPr="00FB571A" w:rsidRDefault="00CE0B4C" w:rsidP="00DB1E8B">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8B756F5" w14:textId="77777777" w:rsidR="00EA1A4A" w:rsidRPr="00FB571A" w:rsidRDefault="00EA1A4A" w:rsidP="00DB1E8B">
      <w:pPr>
        <w:spacing w:line="360" w:lineRule="auto"/>
        <w:jc w:val="both"/>
        <w:rPr>
          <w:rFonts w:ascii="Palatino Linotype" w:hAnsi="Palatino Linotype" w:cs="Tahoma"/>
          <w:sz w:val="22"/>
          <w:szCs w:val="22"/>
        </w:rPr>
      </w:pPr>
    </w:p>
    <w:p w14:paraId="4C8FB2BF" w14:textId="77777777" w:rsidR="00CE0B4C" w:rsidRPr="00FB571A" w:rsidRDefault="00CE0B4C" w:rsidP="00DB1E8B">
      <w:pPr>
        <w:pStyle w:val="Ttulo2"/>
        <w:spacing w:before="0" w:line="360" w:lineRule="auto"/>
        <w:rPr>
          <w:rFonts w:ascii="Palatino Linotype" w:hAnsi="Palatino Linotype"/>
          <w:b/>
          <w:color w:val="auto"/>
          <w:sz w:val="22"/>
          <w:lang w:val="es-ES"/>
        </w:rPr>
      </w:pPr>
      <w:bookmarkStart w:id="14" w:name="_Toc212734074"/>
      <w:r w:rsidRPr="00FB571A">
        <w:rPr>
          <w:rFonts w:ascii="Palatino Linotype" w:eastAsia="Calibri" w:hAnsi="Palatino Linotype"/>
          <w:b/>
          <w:color w:val="auto"/>
          <w:sz w:val="22"/>
          <w:lang w:eastAsia="es-ES_tradnl"/>
        </w:rPr>
        <w:t>QUINTO. Estudio de Fondo</w:t>
      </w:r>
      <w:bookmarkEnd w:id="14"/>
    </w:p>
    <w:p w14:paraId="3FC916A3" w14:textId="77777777" w:rsidR="00040101" w:rsidRDefault="00040101" w:rsidP="00DB1E8B">
      <w:pPr>
        <w:spacing w:line="360" w:lineRule="auto"/>
        <w:ind w:right="-93"/>
        <w:jc w:val="both"/>
        <w:rPr>
          <w:rFonts w:ascii="Palatino Linotype" w:hAnsi="Palatino Linotype" w:cs="Tahoma"/>
          <w:b/>
          <w:sz w:val="22"/>
          <w:szCs w:val="22"/>
          <w:lang w:val="es-ES"/>
        </w:rPr>
      </w:pPr>
    </w:p>
    <w:p w14:paraId="20764F79" w14:textId="77777777" w:rsidR="00DB1E8B" w:rsidRPr="00DB1E8B" w:rsidRDefault="00DB1E8B" w:rsidP="00DB1E8B">
      <w:pPr>
        <w:spacing w:line="360" w:lineRule="auto"/>
        <w:jc w:val="both"/>
        <w:rPr>
          <w:rFonts w:ascii="Palatino Linotype" w:hAnsi="Palatino Linotype" w:cs="Tahoma"/>
          <w:bCs/>
          <w:iCs/>
          <w:color w:val="000000"/>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 en principio es necesario contextualizar la solicitud de información.</w:t>
      </w:r>
    </w:p>
    <w:p w14:paraId="75D389C7" w14:textId="77777777" w:rsidR="00DB1E8B" w:rsidRPr="00DB1E8B" w:rsidRDefault="00DB1E8B" w:rsidP="00DB1E8B">
      <w:pPr>
        <w:spacing w:line="360" w:lineRule="auto"/>
        <w:ind w:right="-93"/>
        <w:jc w:val="both"/>
        <w:rPr>
          <w:rFonts w:ascii="Palatino Linotype" w:hAnsi="Palatino Linotype" w:cs="Tahoma"/>
          <w:b/>
          <w:sz w:val="22"/>
          <w:szCs w:val="22"/>
        </w:rPr>
      </w:pPr>
    </w:p>
    <w:p w14:paraId="4216DD40" w14:textId="5FCB5D12" w:rsidR="00F65B69" w:rsidRDefault="00CC786F" w:rsidP="00DB1E8B">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Establecido lo anterior, </w:t>
      </w:r>
      <w:r w:rsidR="005D0A86">
        <w:rPr>
          <w:rFonts w:ascii="Palatino Linotype" w:eastAsia="Calibri" w:hAnsi="Palatino Linotype" w:cs="Tahoma"/>
          <w:bCs/>
          <w:sz w:val="22"/>
          <w:szCs w:val="22"/>
          <w:lang w:eastAsia="en-US"/>
        </w:rPr>
        <w:t xml:space="preserve">sobre lo solicitado </w:t>
      </w:r>
      <w:r w:rsidR="00F65B69">
        <w:rPr>
          <w:rFonts w:ascii="Palatino Linotype" w:eastAsia="Calibri" w:hAnsi="Palatino Linotype" w:cs="Tahoma"/>
          <w:bCs/>
          <w:sz w:val="22"/>
          <w:szCs w:val="22"/>
          <w:lang w:eastAsia="en-US"/>
        </w:rPr>
        <w:t xml:space="preserve">el Bando Municipal de Cuautitlán dos mil veinticinco en su artículo 74 establece que es facultad de la Dirección de Desarrollo Metropolitano Sostenible, regular diversos trámites dentro de los que se encuentran la expedición de licencia </w:t>
      </w:r>
      <w:r w:rsidR="00F65B69">
        <w:rPr>
          <w:rFonts w:ascii="Palatino Linotype" w:eastAsia="Calibri" w:hAnsi="Palatino Linotype" w:cs="Tahoma"/>
          <w:bCs/>
          <w:sz w:val="22"/>
          <w:szCs w:val="22"/>
          <w:lang w:eastAsia="en-US"/>
        </w:rPr>
        <w:lastRenderedPageBreak/>
        <w:t>para la explotación de anuncios publicitarios y permiso para la colocación de estructuras para la explotación de anuncios publicitarios, además en el artículo 76 del mismo bando señala que sus atribuciones como se muestra a continuación:</w:t>
      </w:r>
    </w:p>
    <w:p w14:paraId="17BE6737" w14:textId="7E8A5D21" w:rsidR="00F65B69" w:rsidRDefault="00F65B69" w:rsidP="00DB1E8B">
      <w:pPr>
        <w:spacing w:line="360" w:lineRule="auto"/>
        <w:ind w:right="-93"/>
        <w:jc w:val="both"/>
        <w:rPr>
          <w:rFonts w:ascii="Palatino Linotype" w:eastAsia="Calibri" w:hAnsi="Palatino Linotype" w:cs="Tahoma"/>
          <w:bCs/>
          <w:sz w:val="22"/>
          <w:szCs w:val="22"/>
          <w:lang w:eastAsia="en-US"/>
        </w:rPr>
      </w:pPr>
    </w:p>
    <w:p w14:paraId="541BEAD6" w14:textId="77777777" w:rsidR="00F65B69" w:rsidRPr="00F65B69" w:rsidRDefault="00F65B69" w:rsidP="00F65B69">
      <w:pPr>
        <w:spacing w:line="360" w:lineRule="auto"/>
        <w:ind w:left="567" w:right="539"/>
        <w:jc w:val="both"/>
        <w:rPr>
          <w:rFonts w:ascii="Palatino Linotype" w:eastAsia="Calibri" w:hAnsi="Palatino Linotype" w:cs="Tahoma"/>
          <w:bCs/>
          <w:i/>
          <w:iCs/>
          <w:lang w:eastAsia="en-US"/>
        </w:rPr>
      </w:pPr>
      <w:r w:rsidRPr="00F65B69">
        <w:rPr>
          <w:rFonts w:ascii="Palatino Linotype" w:eastAsia="Calibri" w:hAnsi="Palatino Linotype" w:cs="Tahoma"/>
          <w:b/>
          <w:i/>
          <w:iCs/>
          <w:lang w:eastAsia="en-US"/>
        </w:rPr>
        <w:t>Artículo 76.</w:t>
      </w:r>
      <w:r w:rsidRPr="00F65B69">
        <w:rPr>
          <w:rFonts w:ascii="Palatino Linotype" w:eastAsia="Calibri" w:hAnsi="Palatino Linotype" w:cs="Tahoma"/>
          <w:bCs/>
          <w:i/>
          <w:iCs/>
          <w:lang w:eastAsia="en-US"/>
        </w:rPr>
        <w:t xml:space="preserve"> Son atribuciones de la Dirección de Desarrollo Metropolitano Sostenible en materia de Desarrollo Urbano las siguientes: </w:t>
      </w:r>
    </w:p>
    <w:p w14:paraId="13B6B6AD" w14:textId="77777777" w:rsidR="00F65B69" w:rsidRPr="00F65B69" w:rsidRDefault="00F65B69" w:rsidP="00F65B69">
      <w:pPr>
        <w:spacing w:line="360" w:lineRule="auto"/>
        <w:ind w:left="567" w:right="539"/>
        <w:jc w:val="both"/>
        <w:rPr>
          <w:rFonts w:ascii="Palatino Linotype" w:eastAsia="Calibri" w:hAnsi="Palatino Linotype" w:cs="Tahoma"/>
          <w:bCs/>
          <w:i/>
          <w:iCs/>
          <w:lang w:eastAsia="en-US"/>
        </w:rPr>
      </w:pPr>
      <w:r w:rsidRPr="00F65B69">
        <w:rPr>
          <w:rFonts w:ascii="Palatino Linotype" w:eastAsia="Calibri" w:hAnsi="Palatino Linotype" w:cs="Tahoma"/>
          <w:bCs/>
          <w:i/>
          <w:iCs/>
          <w:lang w:eastAsia="en-US"/>
        </w:rPr>
        <w:t xml:space="preserve">I. Analizar la emisión de cedulas informativas de zonificación, licencias de uso del suelo, de construcción, constancias de alineamiento y numero oficial, permisos de obra, prorrogas, suspensiones y términos de obra, </w:t>
      </w:r>
      <w:r w:rsidRPr="00F65B69">
        <w:rPr>
          <w:rFonts w:ascii="Palatino Linotype" w:eastAsia="Calibri" w:hAnsi="Palatino Linotype" w:cs="Tahoma"/>
          <w:bCs/>
          <w:i/>
          <w:iCs/>
          <w:u w:val="single"/>
          <w:lang w:eastAsia="en-US"/>
        </w:rPr>
        <w:t>anuncios publicitario</w:t>
      </w:r>
      <w:r w:rsidRPr="00F65B69">
        <w:rPr>
          <w:rFonts w:ascii="Palatino Linotype" w:eastAsia="Calibri" w:hAnsi="Palatino Linotype" w:cs="Tahoma"/>
          <w:bCs/>
          <w:i/>
          <w:iCs/>
          <w:lang w:eastAsia="en-US"/>
        </w:rPr>
        <w:t xml:space="preserve">s, proyectos de dictámenes médicos relativos a cambio de uso de suelo, de densidad e intensidad y altura de edificaciones; </w:t>
      </w:r>
    </w:p>
    <w:p w14:paraId="5289923E" w14:textId="2AB2F5BF" w:rsidR="00F65B69" w:rsidRDefault="00F65B69" w:rsidP="00F65B69">
      <w:pPr>
        <w:spacing w:line="360" w:lineRule="auto"/>
        <w:ind w:left="567" w:right="539"/>
        <w:jc w:val="both"/>
        <w:rPr>
          <w:rFonts w:ascii="Palatino Linotype" w:eastAsia="Calibri" w:hAnsi="Palatino Linotype" w:cs="Tahoma"/>
          <w:bCs/>
          <w:i/>
          <w:iCs/>
          <w:lang w:eastAsia="en-US"/>
        </w:rPr>
      </w:pPr>
      <w:r w:rsidRPr="00F65B69">
        <w:rPr>
          <w:rFonts w:ascii="Palatino Linotype" w:eastAsia="Calibri" w:hAnsi="Palatino Linotype" w:cs="Tahoma"/>
          <w:bCs/>
          <w:i/>
          <w:iCs/>
          <w:lang w:eastAsia="en-US"/>
        </w:rPr>
        <w:t xml:space="preserve">II. </w:t>
      </w:r>
      <w:r>
        <w:rPr>
          <w:rFonts w:ascii="Palatino Linotype" w:eastAsia="Calibri" w:hAnsi="Palatino Linotype" w:cs="Tahoma"/>
          <w:bCs/>
          <w:i/>
          <w:iCs/>
          <w:lang w:eastAsia="en-US"/>
        </w:rPr>
        <w:t>a VIII…</w:t>
      </w:r>
    </w:p>
    <w:p w14:paraId="29A58662" w14:textId="5E6E8FA5" w:rsidR="00F65B69" w:rsidRPr="00F65B69" w:rsidRDefault="00F65B69" w:rsidP="00F65B69">
      <w:pPr>
        <w:spacing w:line="360" w:lineRule="auto"/>
        <w:ind w:left="567" w:right="539"/>
        <w:jc w:val="both"/>
        <w:rPr>
          <w:rFonts w:ascii="Palatino Linotype" w:eastAsia="Calibri" w:hAnsi="Palatino Linotype" w:cs="Tahoma"/>
          <w:b/>
          <w:i/>
          <w:iCs/>
          <w:u w:val="single"/>
          <w:lang w:eastAsia="en-US"/>
        </w:rPr>
      </w:pPr>
      <w:r w:rsidRPr="00F65B69">
        <w:rPr>
          <w:rFonts w:ascii="Palatino Linotype" w:eastAsia="Calibri" w:hAnsi="Palatino Linotype" w:cs="Tahoma"/>
          <w:bCs/>
          <w:i/>
          <w:iCs/>
          <w:lang w:eastAsia="en-US"/>
        </w:rPr>
        <w:t xml:space="preserve">IX. </w:t>
      </w:r>
      <w:r w:rsidRPr="00F65B69">
        <w:rPr>
          <w:rFonts w:ascii="Palatino Linotype" w:eastAsia="Calibri" w:hAnsi="Palatino Linotype" w:cs="Tahoma"/>
          <w:b/>
          <w:i/>
          <w:iCs/>
          <w:u w:val="single"/>
          <w:lang w:eastAsia="en-US"/>
        </w:rPr>
        <w:t xml:space="preserve">Coordinar el registro y control de anuncios publicitarios, considerando su impacto en la imagen urbana, en el ámbito de sus competencias; </w:t>
      </w:r>
    </w:p>
    <w:p w14:paraId="45F0204E" w14:textId="281430EC" w:rsidR="00F65B69" w:rsidRDefault="00F65B69" w:rsidP="00F65B69">
      <w:pPr>
        <w:spacing w:line="360" w:lineRule="auto"/>
        <w:ind w:left="567" w:right="539"/>
        <w:jc w:val="both"/>
        <w:rPr>
          <w:rFonts w:ascii="Palatino Linotype" w:eastAsia="Calibri" w:hAnsi="Palatino Linotype" w:cs="Tahoma"/>
          <w:bCs/>
          <w:i/>
          <w:iCs/>
          <w:lang w:eastAsia="en-US"/>
        </w:rPr>
      </w:pPr>
      <w:r w:rsidRPr="00F65B69">
        <w:rPr>
          <w:rFonts w:ascii="Palatino Linotype" w:eastAsia="Calibri" w:hAnsi="Palatino Linotype" w:cs="Tahoma"/>
          <w:bCs/>
          <w:i/>
          <w:iCs/>
          <w:lang w:eastAsia="en-US"/>
        </w:rPr>
        <w:t xml:space="preserve">X. Solicitar, visitas de inspección y verificación para vigilar el cumplimiento de las disposiciones aplicables en materia urbana, </w:t>
      </w:r>
      <w:r w:rsidRPr="00A52AA7">
        <w:rPr>
          <w:rFonts w:ascii="Palatino Linotype" w:eastAsia="Calibri" w:hAnsi="Palatino Linotype" w:cs="Tahoma"/>
          <w:bCs/>
          <w:i/>
          <w:iCs/>
          <w:u w:val="single"/>
          <w:lang w:eastAsia="en-US"/>
        </w:rPr>
        <w:t>construcciones estructurales de anuncios</w:t>
      </w:r>
      <w:r w:rsidRPr="00F65B69">
        <w:rPr>
          <w:rFonts w:ascii="Palatino Linotype" w:eastAsia="Calibri" w:hAnsi="Palatino Linotype" w:cs="Tahoma"/>
          <w:bCs/>
          <w:i/>
          <w:iCs/>
          <w:lang w:eastAsia="en-US"/>
        </w:rPr>
        <w:t xml:space="preserve"> e infraestructura local; </w:t>
      </w:r>
    </w:p>
    <w:p w14:paraId="2300EBB0" w14:textId="755E83B8" w:rsidR="00F65B69" w:rsidRDefault="00F65B69" w:rsidP="00F65B69">
      <w:pPr>
        <w:spacing w:line="360" w:lineRule="auto"/>
        <w:ind w:left="567" w:right="539"/>
        <w:jc w:val="both"/>
        <w:rPr>
          <w:rFonts w:ascii="Palatino Linotype" w:eastAsia="Calibri" w:hAnsi="Palatino Linotype" w:cs="Tahoma"/>
          <w:bCs/>
          <w:i/>
          <w:iCs/>
          <w:lang w:eastAsia="en-US"/>
        </w:rPr>
      </w:pPr>
      <w:r w:rsidRPr="00F65B69">
        <w:rPr>
          <w:rFonts w:ascii="Palatino Linotype" w:eastAsia="Calibri" w:hAnsi="Palatino Linotype" w:cs="Tahoma"/>
          <w:bCs/>
          <w:i/>
          <w:iCs/>
          <w:lang w:eastAsia="en-US"/>
        </w:rPr>
        <w:t xml:space="preserve">XI. </w:t>
      </w:r>
      <w:r w:rsidRPr="00A52AA7">
        <w:rPr>
          <w:rFonts w:ascii="Palatino Linotype" w:eastAsia="Calibri" w:hAnsi="Palatino Linotype" w:cs="Tahoma"/>
          <w:b/>
          <w:i/>
          <w:iCs/>
          <w:u w:val="single"/>
          <w:lang w:eastAsia="en-US"/>
        </w:rPr>
        <w:t>Tramitar y resolver procedimientos administrativos, emitir y notificar citatorios, otorgar garantía de audiencia, determinar infracciones a las leyes de desarrollo urbano e imponer medidas de seguridad y/o sanciones, así como formular denuncias penales, con el objeto de vigilar el cumplimiento de las disposiciones aplicables en materia urbana, anuncios e infraestructura local</w:t>
      </w:r>
      <w:r w:rsidRPr="00F65B69">
        <w:rPr>
          <w:rFonts w:ascii="Palatino Linotype" w:eastAsia="Calibri" w:hAnsi="Palatino Linotype" w:cs="Tahoma"/>
          <w:bCs/>
          <w:i/>
          <w:iCs/>
          <w:lang w:eastAsia="en-US"/>
        </w:rPr>
        <w:t xml:space="preserve">; </w:t>
      </w:r>
    </w:p>
    <w:p w14:paraId="1D23A504" w14:textId="4D6DBEB3" w:rsidR="00F65B69" w:rsidRPr="00F65B69" w:rsidRDefault="00F65B69" w:rsidP="00A52AA7">
      <w:pPr>
        <w:spacing w:line="360" w:lineRule="auto"/>
        <w:ind w:left="567" w:right="539"/>
        <w:jc w:val="both"/>
        <w:rPr>
          <w:rFonts w:ascii="Palatino Linotype" w:eastAsia="Calibri" w:hAnsi="Palatino Linotype" w:cs="Tahoma"/>
          <w:bCs/>
          <w:i/>
          <w:iCs/>
          <w:lang w:eastAsia="en-US"/>
        </w:rPr>
      </w:pPr>
      <w:r w:rsidRPr="00F65B69">
        <w:rPr>
          <w:rFonts w:ascii="Palatino Linotype" w:eastAsia="Calibri" w:hAnsi="Palatino Linotype" w:cs="Tahoma"/>
          <w:bCs/>
          <w:i/>
          <w:iCs/>
          <w:lang w:eastAsia="en-US"/>
        </w:rPr>
        <w:t xml:space="preserve">XII. </w:t>
      </w:r>
      <w:r w:rsidR="00A52AA7">
        <w:rPr>
          <w:rFonts w:ascii="Palatino Linotype" w:eastAsia="Calibri" w:hAnsi="Palatino Linotype" w:cs="Tahoma"/>
          <w:bCs/>
          <w:i/>
          <w:iCs/>
          <w:lang w:eastAsia="en-US"/>
        </w:rPr>
        <w:t>a XV…</w:t>
      </w:r>
    </w:p>
    <w:p w14:paraId="6D876821" w14:textId="77777777" w:rsidR="00F65B69" w:rsidRDefault="00F65B69" w:rsidP="00DB1E8B">
      <w:pPr>
        <w:spacing w:line="360" w:lineRule="auto"/>
        <w:ind w:right="-93"/>
        <w:jc w:val="both"/>
        <w:rPr>
          <w:rFonts w:ascii="Palatino Linotype" w:eastAsia="Calibri" w:hAnsi="Palatino Linotype" w:cs="Tahoma"/>
          <w:bCs/>
          <w:sz w:val="22"/>
          <w:szCs w:val="22"/>
          <w:lang w:eastAsia="en-US"/>
        </w:rPr>
      </w:pPr>
    </w:p>
    <w:p w14:paraId="5A9E236F" w14:textId="77777777" w:rsidR="00DC48C6" w:rsidRPr="00647E3E" w:rsidRDefault="00A52AA7" w:rsidP="00DC48C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Derivado de lo anterior, se observa que el Sujeto Obligado tiene competencia para conocer sobre lo solicitado, además de que </w:t>
      </w:r>
      <w:r w:rsidR="00B35AD7" w:rsidRPr="00764C99">
        <w:rPr>
          <w:rFonts w:ascii="Palatino Linotype" w:eastAsia="Calibri" w:hAnsi="Palatino Linotype" w:cs="Tahoma"/>
          <w:iCs/>
          <w:sz w:val="22"/>
          <w:szCs w:val="22"/>
          <w:lang w:eastAsia="es-ES_tradnl"/>
        </w:rPr>
        <w:t xml:space="preserve">cumplió con el procedimiento de búsqueda, pues turno la </w:t>
      </w:r>
      <w:r w:rsidR="00B35AD7" w:rsidRPr="00DC48C6">
        <w:rPr>
          <w:rFonts w:ascii="Palatino Linotype" w:eastAsia="Calibri" w:hAnsi="Palatino Linotype" w:cs="Tahoma"/>
          <w:iCs/>
          <w:sz w:val="22"/>
          <w:szCs w:val="22"/>
          <w:lang w:eastAsia="es-ES_tradnl"/>
        </w:rPr>
        <w:t xml:space="preserve">solicitud de información al área competente, </w:t>
      </w:r>
      <w:r w:rsidR="00A22EF6" w:rsidRPr="00DC48C6">
        <w:rPr>
          <w:rFonts w:ascii="Palatino Linotype" w:eastAsia="Calibri" w:hAnsi="Palatino Linotype" w:cs="Tahoma"/>
          <w:iCs/>
          <w:sz w:val="22"/>
          <w:szCs w:val="22"/>
          <w:lang w:eastAsia="es-ES_tradnl"/>
        </w:rPr>
        <w:t xml:space="preserve">que fue la </w:t>
      </w:r>
      <w:r w:rsidRPr="00DC48C6">
        <w:rPr>
          <w:rFonts w:ascii="Palatino Linotype" w:eastAsia="Calibri" w:hAnsi="Palatino Linotype" w:cs="Tahoma"/>
          <w:iCs/>
          <w:sz w:val="22"/>
          <w:szCs w:val="22"/>
          <w:lang w:eastAsia="es-ES_tradnl"/>
        </w:rPr>
        <w:t>propia Dirección de Desarrollo Metropolitano Sostenible</w:t>
      </w:r>
      <w:r w:rsidR="00DC48C6" w:rsidRPr="00DC48C6">
        <w:rPr>
          <w:rFonts w:ascii="Palatino Linotype" w:eastAsia="Calibri" w:hAnsi="Palatino Linotype" w:cs="Tahoma"/>
          <w:iCs/>
          <w:sz w:val="22"/>
          <w:szCs w:val="22"/>
          <w:lang w:eastAsia="es-ES_tradnl"/>
        </w:rPr>
        <w:t>, por</w:t>
      </w:r>
      <w:r w:rsidR="00DC48C6" w:rsidRPr="00647E3E">
        <w:rPr>
          <w:rFonts w:ascii="Palatino Linotype" w:eastAsia="Calibri" w:hAnsi="Palatino Linotype" w:cs="Tahoma"/>
          <w:iCs/>
          <w:sz w:val="22"/>
          <w:szCs w:val="22"/>
          <w:lang w:eastAsia="es-ES_tradnl"/>
        </w:rPr>
        <w:t xml:space="preserve"> lo que, es oportuno hacer referencia al </w:t>
      </w:r>
      <w:r w:rsidR="00DC48C6" w:rsidRPr="00647E3E">
        <w:rPr>
          <w:rFonts w:ascii="Palatino Linotype" w:eastAsia="Calibri" w:hAnsi="Palatino Linotype" w:cs="Tahoma"/>
          <w:b/>
          <w:iCs/>
          <w:sz w:val="22"/>
          <w:szCs w:val="22"/>
          <w:lang w:eastAsia="es-ES_tradnl"/>
        </w:rPr>
        <w:t>procedimiento de búsqueda que deben de seguir los Sujetos Obligados para localizar la información</w:t>
      </w:r>
      <w:r w:rsidR="00DC48C6" w:rsidRPr="00647E3E">
        <w:rPr>
          <w:rFonts w:ascii="Palatino Linotype" w:eastAsia="Calibri" w:hAnsi="Palatino Linotype" w:cs="Tahoma"/>
          <w:iCs/>
          <w:sz w:val="22"/>
          <w:szCs w:val="22"/>
          <w:lang w:eastAsia="es-ES_tradnl"/>
        </w:rPr>
        <w:t xml:space="preserve">, el cual se encuentra previsto en el artículo 162 de la Ley de Transparencia y Acceso a la Información </w:t>
      </w:r>
      <w:r w:rsidR="00DC48C6" w:rsidRPr="00647E3E">
        <w:rPr>
          <w:rFonts w:ascii="Palatino Linotype" w:eastAsia="Calibri" w:hAnsi="Palatino Linotype" w:cs="Tahoma"/>
          <w:iCs/>
          <w:sz w:val="22"/>
          <w:szCs w:val="22"/>
          <w:lang w:eastAsia="es-ES_tradnl"/>
        </w:rPr>
        <w:lastRenderedPageBreak/>
        <w:t>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74D7E4C" w14:textId="7FC24B36" w:rsidR="00A52AA7" w:rsidRDefault="00A52AA7" w:rsidP="00B35AD7">
      <w:pPr>
        <w:spacing w:line="360" w:lineRule="auto"/>
        <w:ind w:right="-93"/>
        <w:jc w:val="both"/>
        <w:rPr>
          <w:rFonts w:ascii="Palatino Linotype" w:eastAsia="Calibri" w:hAnsi="Palatino Linotype" w:cs="Tahoma"/>
          <w:iCs/>
          <w:sz w:val="22"/>
          <w:szCs w:val="22"/>
          <w:lang w:eastAsia="es-ES_tradnl"/>
        </w:rPr>
      </w:pPr>
    </w:p>
    <w:p w14:paraId="1C54175E" w14:textId="77777777" w:rsidR="00DC48C6" w:rsidRPr="00647E3E" w:rsidRDefault="00DC48C6" w:rsidP="00DC48C6">
      <w:pPr>
        <w:spacing w:line="360" w:lineRule="auto"/>
        <w:jc w:val="both"/>
        <w:rPr>
          <w:rFonts w:ascii="Palatino Linotype" w:eastAsia="Calibri" w:hAnsi="Palatino Linotype" w:cs="Tahoma"/>
          <w:iCs/>
          <w:sz w:val="22"/>
          <w:szCs w:val="22"/>
          <w:lang w:eastAsia="es-ES_tradnl"/>
        </w:rPr>
      </w:pPr>
      <w:r w:rsidRPr="00647E3E">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el área competente de conocer la información.</w:t>
      </w:r>
    </w:p>
    <w:p w14:paraId="6111399A" w14:textId="77777777" w:rsidR="00DC48C6" w:rsidRPr="00647E3E" w:rsidRDefault="00DC48C6" w:rsidP="00DC48C6">
      <w:pPr>
        <w:spacing w:line="360" w:lineRule="auto"/>
        <w:jc w:val="both"/>
        <w:rPr>
          <w:rFonts w:ascii="Palatino Linotype" w:eastAsia="Calibri" w:hAnsi="Palatino Linotype" w:cs="Tahoma"/>
          <w:iCs/>
          <w:sz w:val="22"/>
          <w:szCs w:val="22"/>
          <w:lang w:eastAsia="es-ES_tradnl"/>
        </w:rPr>
      </w:pPr>
    </w:p>
    <w:p w14:paraId="58DB4EFC" w14:textId="3558F673" w:rsidR="00A53F10" w:rsidRDefault="00DC48C6" w:rsidP="00A53F10">
      <w:pPr>
        <w:spacing w:line="360" w:lineRule="auto"/>
        <w:contextualSpacing/>
        <w:jc w:val="both"/>
        <w:rPr>
          <w:rFonts w:ascii="Palatino Linotype" w:eastAsia="Calibri" w:hAnsi="Palatino Linotype" w:cs="Tahoma"/>
          <w:iCs/>
          <w:sz w:val="22"/>
          <w:szCs w:val="22"/>
          <w:lang w:val="es-ES" w:eastAsia="es-ES_tradnl"/>
        </w:rPr>
      </w:pPr>
      <w:r w:rsidRPr="00647E3E">
        <w:rPr>
          <w:rFonts w:ascii="Palatino Linotype" w:eastAsia="Calibri" w:hAnsi="Palatino Linotype" w:cs="Tahoma"/>
          <w:iCs/>
          <w:sz w:val="22"/>
          <w:szCs w:val="22"/>
          <w:lang w:eastAsia="es-ES_tradnl"/>
        </w:rPr>
        <w:t xml:space="preserve">Ahora </w:t>
      </w:r>
      <w:r w:rsidR="00A53F10" w:rsidRPr="00647E3E">
        <w:rPr>
          <w:rFonts w:ascii="Palatino Linotype" w:eastAsia="Calibri" w:hAnsi="Palatino Linotype" w:cs="Tahoma"/>
          <w:iCs/>
          <w:sz w:val="22"/>
          <w:szCs w:val="22"/>
          <w:lang w:eastAsia="es-ES_tradnl"/>
        </w:rPr>
        <w:t>bien,</w:t>
      </w:r>
      <w:r w:rsidRPr="00647E3E">
        <w:rPr>
          <w:rFonts w:ascii="Palatino Linotype" w:eastAsia="Calibri" w:hAnsi="Palatino Linotype" w:cs="Tahoma"/>
          <w:iCs/>
          <w:sz w:val="22"/>
          <w:szCs w:val="22"/>
          <w:lang w:eastAsia="es-ES_tradnl"/>
        </w:rPr>
        <w:t xml:space="preserve"> en respuesta como en Informe Justificado, </w:t>
      </w:r>
      <w:r w:rsidR="00A53F10">
        <w:rPr>
          <w:rFonts w:ascii="Palatino Linotype" w:eastAsia="Calibri" w:hAnsi="Palatino Linotype" w:cs="Tahoma"/>
          <w:iCs/>
          <w:sz w:val="22"/>
          <w:szCs w:val="22"/>
          <w:lang w:eastAsia="es-ES_tradnl"/>
        </w:rPr>
        <w:t xml:space="preserve">el Director de Desarrollo </w:t>
      </w:r>
      <w:r w:rsidR="00A53F10" w:rsidRPr="00A53F10">
        <w:rPr>
          <w:rFonts w:ascii="Palatino Linotype" w:eastAsia="Calibri" w:hAnsi="Palatino Linotype" w:cs="Tahoma"/>
          <w:iCs/>
          <w:sz w:val="22"/>
          <w:szCs w:val="22"/>
          <w:lang w:eastAsia="es-ES_tradnl"/>
        </w:rPr>
        <w:t xml:space="preserve">Metropolitano Sostenible de Cuautitlán </w:t>
      </w:r>
      <w:r w:rsidR="00A53F10">
        <w:rPr>
          <w:rFonts w:ascii="Palatino Linotype" w:eastAsia="Calibri" w:hAnsi="Palatino Linotype" w:cs="Tahoma"/>
          <w:iCs/>
          <w:sz w:val="22"/>
          <w:szCs w:val="22"/>
          <w:lang w:eastAsia="es-ES_tradnl"/>
        </w:rPr>
        <w:t xml:space="preserve">informó que no </w:t>
      </w:r>
      <w:r w:rsidR="00A53F10" w:rsidRPr="00A53F10">
        <w:rPr>
          <w:rFonts w:ascii="Palatino Linotype" w:eastAsia="Calibri" w:hAnsi="Palatino Linotype" w:cs="Tahoma"/>
          <w:iCs/>
          <w:sz w:val="22"/>
          <w:szCs w:val="22"/>
          <w:lang w:eastAsia="es-ES_tradnl"/>
        </w:rPr>
        <w:t xml:space="preserve">ha realizado suspensiones provisionales o definitivas de anuncios publicitarios dentro del territorio municipal de Cuautitlán, por lo que no ha emitido </w:t>
      </w:r>
      <w:r w:rsidR="00A53F10">
        <w:rPr>
          <w:rFonts w:ascii="Palatino Linotype" w:eastAsia="Calibri" w:hAnsi="Palatino Linotype" w:cs="Tahoma"/>
          <w:iCs/>
          <w:sz w:val="22"/>
          <w:szCs w:val="22"/>
          <w:lang w:eastAsia="es-ES_tradnl"/>
        </w:rPr>
        <w:t xml:space="preserve">recibos, </w:t>
      </w:r>
      <w:r w:rsidR="00A53F10" w:rsidRPr="00A53F10">
        <w:rPr>
          <w:rFonts w:ascii="Palatino Linotype" w:eastAsia="Calibri" w:hAnsi="Palatino Linotype" w:cs="Tahoma"/>
          <w:iCs/>
          <w:sz w:val="22"/>
          <w:szCs w:val="22"/>
          <w:lang w:eastAsia="es-ES_tradnl"/>
        </w:rPr>
        <w:t>por concepto de multas, infracciones o sanciones administrativas referente a la suspensión de anuncios</w:t>
      </w:r>
      <w:r w:rsidR="00A53F10">
        <w:rPr>
          <w:rFonts w:ascii="Palatino Linotype" w:eastAsia="Calibri" w:hAnsi="Palatino Linotype" w:cs="Tahoma"/>
          <w:iCs/>
          <w:sz w:val="22"/>
          <w:szCs w:val="22"/>
          <w:lang w:eastAsia="es-ES_tradnl"/>
        </w:rPr>
        <w:t>, no obstante, su respuesta no da certeza de la temporalidad en la que realizó la búsqueda de la información, ello derivado de que el Particular no la señalo en su solicitud inicial</w:t>
      </w:r>
      <w:r w:rsidR="00A53F10" w:rsidRPr="0069622B">
        <w:rPr>
          <w:rFonts w:ascii="Palatino Linotype" w:hAnsi="Palatino Linotype" w:cs="Tahoma"/>
          <w:iCs/>
          <w:sz w:val="22"/>
          <w:szCs w:val="22"/>
        </w:rPr>
        <w:t xml:space="preserve">, </w:t>
      </w:r>
      <w:r w:rsidR="00A53F10" w:rsidRPr="0069622B">
        <w:rPr>
          <w:rFonts w:ascii="Palatino Linotype" w:eastAsia="Calibri" w:hAnsi="Palatino Linotype" w:cs="Tahoma"/>
          <w:iCs/>
          <w:sz w:val="22"/>
          <w:szCs w:val="22"/>
          <w:lang w:eastAsia="es-ES_tradnl"/>
        </w:rPr>
        <w:t>por lo que se deb</w:t>
      </w:r>
      <w:r w:rsidR="00A53F10">
        <w:rPr>
          <w:rFonts w:ascii="Palatino Linotype" w:eastAsia="Calibri" w:hAnsi="Palatino Linotype" w:cs="Tahoma"/>
          <w:iCs/>
          <w:sz w:val="22"/>
          <w:szCs w:val="22"/>
          <w:lang w:eastAsia="es-ES_tradnl"/>
        </w:rPr>
        <w:t>ió</w:t>
      </w:r>
      <w:r w:rsidR="00A53F10" w:rsidRPr="0069622B">
        <w:rPr>
          <w:rFonts w:ascii="Palatino Linotype" w:eastAsia="Calibri" w:hAnsi="Palatino Linotype" w:cs="Tahoma"/>
          <w:iCs/>
          <w:sz w:val="22"/>
          <w:szCs w:val="22"/>
          <w:lang w:eastAsia="es-ES_tradnl"/>
        </w:rPr>
        <w:t xml:space="preserve"> delimitar </w:t>
      </w:r>
      <w:r w:rsidR="00A53F10">
        <w:rPr>
          <w:rFonts w:ascii="Palatino Linotype" w:eastAsia="Calibri" w:hAnsi="Palatino Linotype" w:cs="Tahoma"/>
          <w:iCs/>
          <w:sz w:val="22"/>
          <w:szCs w:val="22"/>
          <w:lang w:eastAsia="es-ES_tradnl"/>
        </w:rPr>
        <w:t xml:space="preserve">a un año, </w:t>
      </w:r>
      <w:r w:rsidR="00A53F10" w:rsidRPr="0069622B">
        <w:rPr>
          <w:rFonts w:ascii="Palatino Linotype" w:eastAsia="Calibri" w:hAnsi="Palatino Linotype" w:cs="Tahoma"/>
          <w:iCs/>
          <w:sz w:val="22"/>
          <w:szCs w:val="22"/>
          <w:lang w:val="es-ES" w:eastAsia="es-ES_tradnl"/>
        </w:rPr>
        <w:t xml:space="preserve">así resulta aplicable el </w:t>
      </w:r>
      <w:r w:rsidR="00A53F10">
        <w:rPr>
          <w:rFonts w:ascii="Palatino Linotype" w:eastAsia="Calibri" w:hAnsi="Palatino Linotype" w:cs="Tahoma"/>
          <w:iCs/>
          <w:sz w:val="22"/>
          <w:szCs w:val="22"/>
          <w:lang w:val="es-ES" w:eastAsia="es-ES_tradnl"/>
        </w:rPr>
        <w:t>C</w:t>
      </w:r>
      <w:r w:rsidR="00A53F10" w:rsidRPr="0069622B">
        <w:rPr>
          <w:rFonts w:ascii="Palatino Linotype" w:eastAsia="Calibri" w:hAnsi="Palatino Linotype" w:cs="Tahoma"/>
          <w:iCs/>
          <w:sz w:val="22"/>
          <w:szCs w:val="22"/>
          <w:lang w:val="es-ES" w:eastAsia="es-ES_tradnl"/>
        </w:rPr>
        <w:t xml:space="preserve">riterio </w:t>
      </w:r>
      <w:r w:rsidR="00A53F10">
        <w:rPr>
          <w:rFonts w:ascii="Palatino Linotype" w:eastAsia="Calibri" w:hAnsi="Palatino Linotype" w:cs="Tahoma"/>
          <w:iCs/>
          <w:sz w:val="22"/>
          <w:szCs w:val="22"/>
          <w:lang w:val="es-ES" w:eastAsia="es-ES_tradnl"/>
        </w:rPr>
        <w:t>O</w:t>
      </w:r>
      <w:r w:rsidR="00A53F10" w:rsidRPr="0069622B">
        <w:rPr>
          <w:rFonts w:ascii="Palatino Linotype" w:eastAsia="Calibri" w:hAnsi="Palatino Linotype" w:cs="Tahoma"/>
          <w:iCs/>
          <w:sz w:val="22"/>
          <w:szCs w:val="22"/>
          <w:lang w:val="es-ES" w:eastAsia="es-ES_tradnl"/>
        </w:rPr>
        <w:t>rientador</w:t>
      </w:r>
      <w:r w:rsidR="00A53F10">
        <w:rPr>
          <w:rFonts w:ascii="Palatino Linotype" w:eastAsia="Calibri" w:hAnsi="Palatino Linotype" w:cs="Tahoma"/>
          <w:iCs/>
          <w:sz w:val="22"/>
          <w:szCs w:val="22"/>
          <w:lang w:val="es-ES" w:eastAsia="es-ES_tradnl"/>
        </w:rPr>
        <w:t xml:space="preserve">, con clave de control </w:t>
      </w:r>
      <w:r w:rsidR="00A53F10" w:rsidRPr="0069622B">
        <w:rPr>
          <w:rFonts w:ascii="Palatino Linotype" w:eastAsia="Calibri" w:hAnsi="Palatino Linotype" w:cs="Tahoma"/>
          <w:iCs/>
          <w:sz w:val="22"/>
          <w:szCs w:val="22"/>
          <w:lang w:val="es-ES" w:eastAsia="es-ES_tradnl"/>
        </w:rPr>
        <w:t xml:space="preserve">número </w:t>
      </w:r>
      <w:r w:rsidR="00A53F10">
        <w:rPr>
          <w:rFonts w:ascii="Palatino Linotype" w:eastAsia="Calibri" w:hAnsi="Palatino Linotype" w:cs="Tahoma"/>
          <w:iCs/>
          <w:sz w:val="22"/>
          <w:szCs w:val="22"/>
          <w:lang w:val="es-ES" w:eastAsia="es-ES_tradnl"/>
        </w:rPr>
        <w:t>SO/0</w:t>
      </w:r>
      <w:r w:rsidR="00A53F10" w:rsidRPr="0069622B">
        <w:rPr>
          <w:rFonts w:ascii="Palatino Linotype" w:eastAsia="Calibri" w:hAnsi="Palatino Linotype" w:cs="Tahoma"/>
          <w:iCs/>
          <w:sz w:val="22"/>
          <w:szCs w:val="22"/>
          <w:lang w:val="es-ES" w:eastAsia="es-ES_tradnl"/>
        </w:rPr>
        <w:t>03/2019</w:t>
      </w:r>
      <w:r w:rsidR="00A53F10">
        <w:rPr>
          <w:rFonts w:ascii="Palatino Linotype" w:eastAsia="Calibri" w:hAnsi="Palatino Linotype" w:cs="Tahoma"/>
          <w:iCs/>
          <w:sz w:val="22"/>
          <w:szCs w:val="22"/>
          <w:lang w:val="es-ES" w:eastAsia="es-ES_tradnl"/>
        </w:rPr>
        <w:t>,</w:t>
      </w:r>
      <w:r w:rsidR="00A53F10" w:rsidRPr="0069622B">
        <w:rPr>
          <w:rFonts w:ascii="Palatino Linotype" w:eastAsia="Calibri" w:hAnsi="Palatino Linotype" w:cs="Tahoma"/>
          <w:iCs/>
          <w:sz w:val="22"/>
          <w:szCs w:val="22"/>
          <w:lang w:val="es-ES" w:eastAsia="es-ES_tradnl"/>
        </w:rPr>
        <w:t xml:space="preserve"> expedido por el entonces Instituto Nacional de Transparencia, Acceso a la Información Pública y Protección de Datos Personales el cual señala: </w:t>
      </w:r>
    </w:p>
    <w:p w14:paraId="7071EDD7" w14:textId="77777777" w:rsidR="00A53F10" w:rsidRPr="00585849" w:rsidRDefault="00A53F10" w:rsidP="00A53F10">
      <w:pPr>
        <w:spacing w:line="360" w:lineRule="auto"/>
        <w:contextualSpacing/>
        <w:jc w:val="both"/>
        <w:rPr>
          <w:rFonts w:ascii="Palatino Linotype" w:hAnsi="Palatino Linotype" w:cs="Tahoma"/>
          <w:sz w:val="22"/>
          <w:szCs w:val="22"/>
        </w:rPr>
      </w:pPr>
    </w:p>
    <w:p w14:paraId="5DBE3835" w14:textId="77777777" w:rsidR="00A53F10" w:rsidRDefault="00A53F10" w:rsidP="00A53F10">
      <w:pPr>
        <w:spacing w:line="360" w:lineRule="auto"/>
        <w:ind w:left="567" w:right="539"/>
        <w:jc w:val="both"/>
        <w:rPr>
          <w:rFonts w:ascii="Palatino Linotype" w:eastAsia="Calibri" w:hAnsi="Palatino Linotype" w:cs="Tahoma"/>
          <w:i/>
          <w:lang w:eastAsia="es-ES_tradnl"/>
        </w:rPr>
      </w:pPr>
      <w:r w:rsidRPr="0069622B">
        <w:rPr>
          <w:rFonts w:ascii="Palatino Linotype" w:eastAsia="Calibri" w:hAnsi="Palatino Linotype" w:cs="Tahoma"/>
          <w:b/>
          <w:bCs/>
          <w:i/>
          <w:lang w:eastAsia="es-ES_tradnl"/>
        </w:rPr>
        <w:t xml:space="preserve">Periodo de búsqueda de la información. </w:t>
      </w:r>
      <w:r w:rsidRPr="0069622B">
        <w:rPr>
          <w:rFonts w:ascii="Palatino Linotype" w:eastAsia="Calibri" w:hAnsi="Palatino Linotype" w:cs="Tahoma"/>
          <w:i/>
          <w:lang w:eastAsia="es-ES_tradnl"/>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57F20B1" w14:textId="77777777" w:rsidR="00A53F10" w:rsidRPr="00E42843" w:rsidRDefault="00A53F10" w:rsidP="00A53F10">
      <w:pPr>
        <w:spacing w:line="360" w:lineRule="auto"/>
        <w:ind w:left="567" w:right="539"/>
        <w:jc w:val="both"/>
        <w:rPr>
          <w:rFonts w:ascii="Palatino Linotype" w:eastAsia="Calibri" w:hAnsi="Palatino Linotype" w:cs="Tahoma"/>
          <w:i/>
          <w:lang w:eastAsia="es-ES_tradnl"/>
        </w:rPr>
      </w:pPr>
    </w:p>
    <w:p w14:paraId="29357644" w14:textId="2E79CBC0" w:rsidR="00A53F10" w:rsidRPr="00B60016" w:rsidRDefault="00A53F10" w:rsidP="00A53F10">
      <w:pPr>
        <w:tabs>
          <w:tab w:val="left" w:pos="4962"/>
        </w:tabs>
        <w:spacing w:line="360" w:lineRule="auto"/>
        <w:contextualSpacing/>
        <w:jc w:val="both"/>
        <w:rPr>
          <w:rFonts w:ascii="Palatino Linotype" w:hAnsi="Palatino Linotype" w:cs="Tahoma"/>
          <w:iCs/>
          <w:sz w:val="22"/>
          <w:szCs w:val="22"/>
        </w:rPr>
      </w:pPr>
      <w:r w:rsidRPr="0069622B">
        <w:rPr>
          <w:rFonts w:ascii="Palatino Linotype" w:hAnsi="Palatino Linotype" w:cs="Tahoma"/>
          <w:sz w:val="22"/>
          <w:szCs w:val="22"/>
        </w:rPr>
        <w:t xml:space="preserve">De esta manera, la búsqueda de la información se debió realizar del </w:t>
      </w:r>
      <w:r>
        <w:rPr>
          <w:rFonts w:ascii="Palatino Linotype" w:hAnsi="Palatino Linotype" w:cs="Tahoma"/>
          <w:sz w:val="22"/>
          <w:szCs w:val="22"/>
        </w:rPr>
        <w:t xml:space="preserve">tres de septiembre </w:t>
      </w:r>
      <w:r w:rsidRPr="0069622B">
        <w:rPr>
          <w:rFonts w:ascii="Palatino Linotype" w:hAnsi="Palatino Linotype" w:cs="Tahoma"/>
          <w:sz w:val="22"/>
          <w:szCs w:val="22"/>
        </w:rPr>
        <w:t xml:space="preserve">de dos mil veinticuatro al </w:t>
      </w:r>
      <w:r>
        <w:rPr>
          <w:rFonts w:ascii="Palatino Linotype" w:hAnsi="Palatino Linotype" w:cs="Tahoma"/>
          <w:sz w:val="22"/>
          <w:szCs w:val="22"/>
        </w:rPr>
        <w:t xml:space="preserve">tres de septiembre </w:t>
      </w:r>
      <w:r w:rsidRPr="0069622B">
        <w:rPr>
          <w:rFonts w:ascii="Palatino Linotype" w:hAnsi="Palatino Linotype" w:cs="Tahoma"/>
          <w:sz w:val="22"/>
          <w:szCs w:val="22"/>
        </w:rPr>
        <w:t>del año en curso</w:t>
      </w:r>
      <w:r>
        <w:rPr>
          <w:rFonts w:ascii="Palatino Linotype" w:hAnsi="Palatino Linotype" w:cs="Tahoma"/>
          <w:sz w:val="22"/>
          <w:szCs w:val="22"/>
        </w:rPr>
        <w:t>, para dar mayor certeza al Particular</w:t>
      </w:r>
      <w:r>
        <w:rPr>
          <w:rFonts w:ascii="Palatino Linotype" w:hAnsi="Palatino Linotype" w:cs="Tahoma"/>
          <w:iCs/>
          <w:sz w:val="22"/>
          <w:szCs w:val="22"/>
        </w:rPr>
        <w:t xml:space="preserve">, </w:t>
      </w:r>
      <w:r w:rsidRPr="00EA3640">
        <w:rPr>
          <w:rFonts w:ascii="Palatino Linotype" w:eastAsia="Calibri" w:hAnsi="Palatino Linotype" w:cs="Tahoma"/>
          <w:iCs/>
          <w:sz w:val="22"/>
          <w:szCs w:val="22"/>
          <w:lang w:eastAsia="es-ES_tradnl"/>
        </w:rPr>
        <w:t xml:space="preserve">en ese sentido cabe señalar que todo </w:t>
      </w:r>
      <w:r w:rsidRPr="00EA3640">
        <w:rPr>
          <w:rFonts w:ascii="Palatino Linotype" w:hAnsi="Palatino Linotype" w:cs="Tahoma"/>
          <w:bCs/>
          <w:sz w:val="22"/>
        </w:rPr>
        <w:t xml:space="preserve">acto administrativo debe apegarse al </w:t>
      </w:r>
      <w:r w:rsidRPr="00EA3640">
        <w:rPr>
          <w:rFonts w:ascii="Palatino Linotype" w:hAnsi="Palatino Linotype" w:cs="Tahoma"/>
          <w:b/>
          <w:bCs/>
          <w:sz w:val="22"/>
        </w:rPr>
        <w:t>principio de congruencia y exhaustividad</w:t>
      </w:r>
      <w:r w:rsidRPr="00EA3640">
        <w:rPr>
          <w:rFonts w:ascii="Palatino Linotype" w:hAnsi="Palatino Linotype" w:cs="Tahoma"/>
          <w:bCs/>
          <w:sz w:val="22"/>
        </w:rPr>
        <w:t xml:space="preserve">, </w:t>
      </w:r>
      <w:r w:rsidRPr="00EA3640">
        <w:rPr>
          <w:rFonts w:ascii="Palatino Linotype" w:hAnsi="Palatino Linotype" w:cs="Tahoma"/>
          <w:bCs/>
          <w:sz w:val="22"/>
          <w:lang w:val="es-ES_tradnl"/>
        </w:rPr>
        <w:t xml:space="preserve">entendiendo por estos que se pronuncie expresamente sobre cada uno de los puntos requeridos, </w:t>
      </w:r>
      <w:r>
        <w:rPr>
          <w:rFonts w:ascii="Palatino Linotype" w:hAnsi="Palatino Linotype" w:cs="Tahoma"/>
          <w:bCs/>
          <w:sz w:val="22"/>
          <w:lang w:val="es-ES_tradnl"/>
        </w:rPr>
        <w:t>razón por la cual</w:t>
      </w:r>
      <w:r w:rsidRPr="00B60016">
        <w:rPr>
          <w:rFonts w:ascii="Palatino Linotype" w:hAnsi="Palatino Linotype" w:cs="Tahoma"/>
          <w:iCs/>
          <w:sz w:val="22"/>
          <w:szCs w:val="22"/>
        </w:rPr>
        <w:t xml:space="preserve">, en el presente caso, el Sujeto Obligado deberá entregar la documental donde consten </w:t>
      </w:r>
      <w:r>
        <w:rPr>
          <w:rFonts w:ascii="Palatino Linotype" w:hAnsi="Palatino Linotype" w:cs="Tahoma"/>
          <w:iCs/>
          <w:sz w:val="22"/>
          <w:szCs w:val="22"/>
        </w:rPr>
        <w:t xml:space="preserve">los recibos por pago de multas requeridos por el Particular, </w:t>
      </w:r>
      <w:r w:rsidRPr="00B60016">
        <w:rPr>
          <w:rFonts w:ascii="Palatino Linotype" w:hAnsi="Palatino Linotype" w:cs="Tahoma"/>
          <w:iCs/>
          <w:sz w:val="22"/>
          <w:szCs w:val="22"/>
        </w:rPr>
        <w:t>dicha determinación toma sustento, en el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306D06B" w14:textId="77777777" w:rsidR="00A53F10" w:rsidRPr="00B60016" w:rsidRDefault="00A53F10" w:rsidP="00A53F10">
      <w:pPr>
        <w:spacing w:line="360" w:lineRule="auto"/>
        <w:jc w:val="both"/>
        <w:rPr>
          <w:rFonts w:ascii="Palatino Linotype" w:hAnsi="Palatino Linotype" w:cs="Tahoma"/>
          <w:iCs/>
          <w:sz w:val="22"/>
          <w:szCs w:val="22"/>
        </w:rPr>
      </w:pPr>
    </w:p>
    <w:p w14:paraId="377657D0" w14:textId="77777777" w:rsidR="00A53F10" w:rsidRPr="00B60016" w:rsidRDefault="00A53F10" w:rsidP="00A53F10">
      <w:pPr>
        <w:spacing w:line="360" w:lineRule="auto"/>
        <w:jc w:val="both"/>
        <w:rPr>
          <w:rFonts w:ascii="Palatino Linotype" w:hAnsi="Palatino Linotype" w:cs="Tahoma"/>
          <w:iCs/>
          <w:sz w:val="22"/>
          <w:szCs w:val="22"/>
        </w:rPr>
      </w:pPr>
      <w:r w:rsidRPr="00B60016">
        <w:rPr>
          <w:rFonts w:ascii="Palatino Linotype" w:hAnsi="Palatino Linotype" w:cs="Tahoma"/>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B60016">
        <w:rPr>
          <w:rFonts w:ascii="Palatino Linotype" w:hAnsi="Palatino Linotype" w:cs="Tahoma"/>
          <w:i/>
          <w:sz w:val="22"/>
          <w:szCs w:val="22"/>
        </w:rPr>
        <w:t>ad hoc</w:t>
      </w:r>
      <w:r w:rsidRPr="00B60016">
        <w:rPr>
          <w:rFonts w:ascii="Palatino Linotype" w:hAnsi="Palatino Linotype" w:cs="Tahoma"/>
          <w:iCs/>
          <w:sz w:val="22"/>
          <w:szCs w:val="22"/>
        </w:rPr>
        <w:t>; lo cual, de conformidad con en el artículo 160 de la Ley de Transparencia y Acceso a la Información Pública del Estado de México y Municipios, el cual refiere que los sujetos obligados deberán entregar la información que obre en sus archivos.</w:t>
      </w:r>
    </w:p>
    <w:p w14:paraId="52139038" w14:textId="77777777" w:rsidR="00A53F10" w:rsidRPr="00B60016" w:rsidRDefault="00A53F10" w:rsidP="00A53F10">
      <w:pPr>
        <w:spacing w:line="360" w:lineRule="auto"/>
        <w:jc w:val="both"/>
        <w:rPr>
          <w:rFonts w:ascii="Palatino Linotype" w:hAnsi="Palatino Linotype" w:cs="Tahoma"/>
          <w:iCs/>
          <w:sz w:val="22"/>
          <w:szCs w:val="22"/>
        </w:rPr>
      </w:pPr>
    </w:p>
    <w:p w14:paraId="53909407" w14:textId="4F662E51" w:rsidR="00A53F10" w:rsidRDefault="00A53F10" w:rsidP="00A53F10">
      <w:pPr>
        <w:spacing w:line="360" w:lineRule="auto"/>
        <w:jc w:val="both"/>
        <w:rPr>
          <w:rFonts w:ascii="Palatino Linotype" w:hAnsi="Palatino Linotype" w:cs="Tahoma"/>
          <w:iCs/>
          <w:sz w:val="22"/>
          <w:szCs w:val="22"/>
        </w:rPr>
      </w:pPr>
      <w:r w:rsidRPr="00B60016">
        <w:rPr>
          <w:rFonts w:ascii="Palatino Linotype" w:hAnsi="Palatino Linotype" w:cs="Tahoma"/>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w:t>
      </w:r>
      <w:r w:rsidRPr="00A53F10">
        <w:rPr>
          <w:rFonts w:ascii="Palatino Linotype" w:hAnsi="Palatino Linotype" w:cs="Tahoma"/>
          <w:iCs/>
          <w:sz w:val="22"/>
          <w:szCs w:val="22"/>
        </w:rPr>
        <w:t>recibos de pago expedidos por la Dirección de Desarro</w:t>
      </w:r>
      <w:r>
        <w:rPr>
          <w:rFonts w:ascii="Palatino Linotype" w:hAnsi="Palatino Linotype" w:cs="Tahoma"/>
          <w:iCs/>
          <w:sz w:val="22"/>
          <w:szCs w:val="22"/>
        </w:rPr>
        <w:t>llo</w:t>
      </w:r>
      <w:r w:rsidRPr="00A53F10">
        <w:rPr>
          <w:rFonts w:ascii="Palatino Linotype" w:hAnsi="Palatino Linotype" w:cs="Tahoma"/>
          <w:iCs/>
          <w:sz w:val="22"/>
          <w:szCs w:val="22"/>
        </w:rPr>
        <w:t xml:space="preserve"> Metropolitano </w:t>
      </w:r>
      <w:r>
        <w:rPr>
          <w:rFonts w:ascii="Palatino Linotype" w:hAnsi="Palatino Linotype" w:cs="Tahoma"/>
          <w:iCs/>
          <w:sz w:val="22"/>
          <w:szCs w:val="22"/>
        </w:rPr>
        <w:t xml:space="preserve">Sostenible </w:t>
      </w:r>
      <w:r w:rsidRPr="00A53F10">
        <w:rPr>
          <w:rFonts w:ascii="Palatino Linotype" w:hAnsi="Palatino Linotype" w:cs="Tahoma"/>
          <w:iCs/>
          <w:sz w:val="22"/>
          <w:szCs w:val="22"/>
        </w:rPr>
        <w:t xml:space="preserve">por concepto de multas referente a suspensiones de anuncios publicitarios </w:t>
      </w:r>
      <w:r>
        <w:rPr>
          <w:rFonts w:ascii="Palatino Linotype" w:hAnsi="Palatino Linotype" w:cs="Tahoma"/>
          <w:iCs/>
          <w:sz w:val="22"/>
          <w:szCs w:val="22"/>
        </w:rPr>
        <w:t xml:space="preserve">por </w:t>
      </w:r>
      <w:r w:rsidRPr="00A53F10">
        <w:rPr>
          <w:rFonts w:ascii="Palatino Linotype" w:hAnsi="Palatino Linotype" w:cs="Tahoma"/>
          <w:iCs/>
          <w:sz w:val="22"/>
          <w:szCs w:val="22"/>
        </w:rPr>
        <w:t>no contar con permiso</w:t>
      </w:r>
      <w:r>
        <w:rPr>
          <w:rFonts w:ascii="Palatino Linotype" w:hAnsi="Palatino Linotype" w:cs="Tahoma"/>
          <w:iCs/>
          <w:sz w:val="22"/>
          <w:szCs w:val="22"/>
        </w:rPr>
        <w:t>.</w:t>
      </w:r>
    </w:p>
    <w:p w14:paraId="6C8BA8A8" w14:textId="77777777" w:rsidR="00A53F10" w:rsidRDefault="00A53F10" w:rsidP="00A53F10">
      <w:pPr>
        <w:spacing w:line="360" w:lineRule="auto"/>
        <w:jc w:val="both"/>
        <w:rPr>
          <w:rFonts w:ascii="Palatino Linotype" w:hAnsi="Palatino Linotype" w:cs="Tahoma"/>
          <w:iCs/>
          <w:sz w:val="22"/>
          <w:szCs w:val="22"/>
        </w:rPr>
      </w:pPr>
    </w:p>
    <w:p w14:paraId="44D2263F" w14:textId="0AD0E575" w:rsidR="00A53F10" w:rsidRDefault="00A53F10" w:rsidP="00A53F10">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Ahora bien, para el caso de que en la temporalidad que se ordena entregar no haya emitido recibos, deberá hacerlo del conocimiento de la parte Recurrente de manera clara y precisa en términos del artículo 19, párrafo segundo, de la Ley de Transparencia y Acceso a la Información Pública del Estado de México y Municipios.</w:t>
      </w:r>
    </w:p>
    <w:p w14:paraId="4D122A69" w14:textId="77777777" w:rsidR="00A53F10" w:rsidRDefault="00A53F10" w:rsidP="00A53F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F1CAB9" w14:textId="18D4776F" w:rsidR="00A53F10" w:rsidRPr="00DE1D44" w:rsidRDefault="00A53F10" w:rsidP="00A53F10">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Por otra parte, los documentos que den cuenta de lo solicitado, pudieran tener información o datos clasificables, por lo que, </w:t>
      </w:r>
      <w:r w:rsidRPr="00DE1D44">
        <w:rPr>
          <w:rFonts w:ascii="Palatino Linotype" w:eastAsia="Palatino Linotype" w:hAnsi="Palatino Linotype" w:cs="Palatino Linotype"/>
          <w:sz w:val="22"/>
          <w:szCs w:val="22"/>
        </w:rPr>
        <w:t>deberá proporcionar</w:t>
      </w:r>
      <w:r>
        <w:rPr>
          <w:rFonts w:ascii="Palatino Linotype" w:eastAsia="Palatino Linotype" w:hAnsi="Palatino Linotype" w:cs="Palatino Linotype"/>
          <w:sz w:val="22"/>
          <w:szCs w:val="22"/>
        </w:rPr>
        <w:t>los</w:t>
      </w:r>
      <w:r w:rsidRPr="00DE1D44">
        <w:rPr>
          <w:rFonts w:ascii="Palatino Linotype" w:eastAsia="Palatino Linotype" w:hAnsi="Palatino Linotype" w:cs="Palatino Linotype"/>
          <w:sz w:val="22"/>
          <w:szCs w:val="22"/>
        </w:rPr>
        <w:t>, en su caso, en versión pública; sobre dicha circunstancia,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2FAE71B" w14:textId="77777777" w:rsidR="00A53F10" w:rsidRPr="00DE1D44" w:rsidRDefault="00A53F10" w:rsidP="00A53F10">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 xml:space="preserve"> </w:t>
      </w:r>
    </w:p>
    <w:p w14:paraId="1E80F717" w14:textId="77777777" w:rsidR="00A53F10" w:rsidRDefault="00A53F10" w:rsidP="00A53F10">
      <w:pPr>
        <w:spacing w:line="360" w:lineRule="auto"/>
        <w:contextualSpacing/>
        <w:jc w:val="both"/>
        <w:rPr>
          <w:rFonts w:ascii="Palatino Linotype" w:eastAsia="Palatino Linotype" w:hAnsi="Palatino Linotype" w:cs="Palatino Linotype"/>
          <w:sz w:val="22"/>
          <w:szCs w:val="22"/>
        </w:rPr>
      </w:pPr>
      <w:r w:rsidRPr="00DE1D44">
        <w:rPr>
          <w:rFonts w:ascii="Palatino Linotype" w:eastAsia="Palatino Linotype" w:hAnsi="Palatino Linotype" w:cs="Palatino Linotype"/>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493DFA2" w14:textId="77777777" w:rsidR="00A53F10" w:rsidRDefault="00A53F10" w:rsidP="00A53F10">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7F71F1F" w14:textId="77777777" w:rsidR="00A53F10" w:rsidRPr="00FB571A" w:rsidRDefault="00A53F10" w:rsidP="00A53F10">
      <w:pPr>
        <w:pStyle w:val="Ttulo2"/>
        <w:rPr>
          <w:rFonts w:ascii="Palatino Linotype" w:hAnsi="Palatino Linotype"/>
          <w:b/>
          <w:color w:val="auto"/>
          <w:sz w:val="22"/>
          <w:szCs w:val="22"/>
        </w:rPr>
      </w:pPr>
      <w:bookmarkStart w:id="15" w:name="_Toc190857068"/>
      <w:bookmarkStart w:id="16" w:name="_Toc210747047"/>
      <w:bookmarkStart w:id="17" w:name="_Toc212734075"/>
      <w:r w:rsidRPr="00FB571A">
        <w:rPr>
          <w:rFonts w:ascii="Palatino Linotype" w:hAnsi="Palatino Linotype"/>
          <w:b/>
          <w:color w:val="auto"/>
          <w:sz w:val="22"/>
          <w:szCs w:val="22"/>
        </w:rPr>
        <w:t>SEXTO. Decisión</w:t>
      </w:r>
      <w:bookmarkEnd w:id="15"/>
      <w:bookmarkEnd w:id="16"/>
      <w:bookmarkEnd w:id="17"/>
    </w:p>
    <w:p w14:paraId="6E71B6DC" w14:textId="77777777" w:rsidR="00A53F10" w:rsidRDefault="00A53F10" w:rsidP="00A53F10">
      <w:pPr>
        <w:spacing w:line="360" w:lineRule="auto"/>
        <w:ind w:right="-93"/>
        <w:jc w:val="both"/>
        <w:rPr>
          <w:rFonts w:ascii="Palatino Linotype" w:hAnsi="Palatino Linotype" w:cs="Tahoma"/>
          <w:b/>
          <w:sz w:val="22"/>
          <w:szCs w:val="22"/>
        </w:rPr>
      </w:pPr>
    </w:p>
    <w:p w14:paraId="1B810485" w14:textId="387DFF52" w:rsidR="00A53F10" w:rsidRPr="00FB571A" w:rsidRDefault="00A53F10" w:rsidP="00A53F10">
      <w:pPr>
        <w:spacing w:line="360" w:lineRule="auto"/>
        <w:ind w:right="-93"/>
        <w:jc w:val="both"/>
        <w:rPr>
          <w:rFonts w:ascii="Palatino Linotype" w:hAnsi="Palatino Linotype" w:cs="Tahoma"/>
          <w:sz w:val="22"/>
          <w:szCs w:val="22"/>
        </w:rPr>
      </w:pPr>
      <w:r w:rsidRPr="00FB571A">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MODIFICAR</w:t>
      </w:r>
      <w:r w:rsidRPr="00FB571A">
        <w:rPr>
          <w:rFonts w:ascii="Palatino Linotype" w:hAnsi="Palatino Linotype" w:cs="Tahoma"/>
          <w:b/>
          <w:sz w:val="22"/>
          <w:szCs w:val="22"/>
        </w:rPr>
        <w:t xml:space="preserve"> </w:t>
      </w:r>
      <w:r w:rsidRPr="00FB571A">
        <w:rPr>
          <w:rFonts w:ascii="Palatino Linotype" w:hAnsi="Palatino Linotype" w:cs="Tahoma"/>
          <w:sz w:val="22"/>
          <w:szCs w:val="22"/>
        </w:rPr>
        <w:t xml:space="preserve">la respuesta otorgada por el Sujeto Obligado a la solicitud de información </w:t>
      </w:r>
      <w:r w:rsidRPr="00A53F10">
        <w:rPr>
          <w:rFonts w:ascii="Palatino Linotype" w:hAnsi="Palatino Linotype" w:cs="Tahoma"/>
          <w:b/>
          <w:bCs/>
          <w:sz w:val="22"/>
          <w:szCs w:val="22"/>
        </w:rPr>
        <w:t>00540/CUAUTIT/IP/2025</w:t>
      </w:r>
      <w:r w:rsidRPr="00FB571A">
        <w:rPr>
          <w:rFonts w:ascii="Palatino Linotype" w:hAnsi="Palatino Linotype" w:cs="Tahoma"/>
          <w:sz w:val="22"/>
          <w:szCs w:val="22"/>
        </w:rPr>
        <w:t>, por resultar</w:t>
      </w:r>
      <w:r>
        <w:rPr>
          <w:rFonts w:ascii="Palatino Linotype" w:hAnsi="Palatino Linotype" w:cs="Tahoma"/>
          <w:sz w:val="22"/>
          <w:szCs w:val="22"/>
        </w:rPr>
        <w:t xml:space="preserve"> parcialmente</w:t>
      </w:r>
      <w:r w:rsidRPr="00FB571A">
        <w:rPr>
          <w:rFonts w:ascii="Palatino Linotype" w:hAnsi="Palatino Linotype" w:cs="Tahoma"/>
          <w:sz w:val="22"/>
          <w:szCs w:val="22"/>
        </w:rPr>
        <w:t xml:space="preserve"> fundadas las razones o motivos de inconformidad hechos valer por el Recurrente, en el Recurso de Revisión </w:t>
      </w:r>
      <w:r>
        <w:rPr>
          <w:rFonts w:ascii="Palatino Linotype" w:hAnsi="Palatino Linotype" w:cs="Tahoma"/>
          <w:b/>
          <w:sz w:val="22"/>
          <w:szCs w:val="22"/>
        </w:rPr>
        <w:lastRenderedPageBreak/>
        <w:t>11586</w:t>
      </w:r>
      <w:r w:rsidRPr="00FB571A">
        <w:rPr>
          <w:rFonts w:ascii="Palatino Linotype" w:hAnsi="Palatino Linotype" w:cs="Tahoma"/>
          <w:b/>
          <w:sz w:val="22"/>
          <w:szCs w:val="22"/>
        </w:rPr>
        <w:t>/INFOEM/IP/RR/2025</w:t>
      </w:r>
      <w:r w:rsidRPr="00FB571A">
        <w:rPr>
          <w:rFonts w:ascii="Palatino Linotype" w:hAnsi="Palatino Linotype" w:cs="Tahoma"/>
          <w:sz w:val="22"/>
          <w:szCs w:val="22"/>
        </w:rPr>
        <w:t xml:space="preserve">, en consecuencia procede </w:t>
      </w:r>
      <w:r w:rsidRPr="00FB571A">
        <w:rPr>
          <w:rFonts w:ascii="Palatino Linotype" w:hAnsi="Palatino Linotype" w:cs="Tahoma"/>
          <w:b/>
          <w:sz w:val="22"/>
          <w:szCs w:val="22"/>
        </w:rPr>
        <w:t>ORDENAR</w:t>
      </w:r>
      <w:r w:rsidRPr="00FB571A">
        <w:rPr>
          <w:rFonts w:ascii="Palatino Linotype" w:hAnsi="Palatino Linotype" w:cs="Tahoma"/>
          <w:sz w:val="22"/>
          <w:szCs w:val="22"/>
        </w:rPr>
        <w:t>, haga entrega de la información solicitada.</w:t>
      </w:r>
    </w:p>
    <w:p w14:paraId="3F9719B0" w14:textId="77777777" w:rsidR="00A53F10" w:rsidRPr="00FB571A" w:rsidRDefault="00A53F10" w:rsidP="00A53F10">
      <w:pPr>
        <w:spacing w:line="360" w:lineRule="auto"/>
        <w:ind w:right="-93"/>
        <w:jc w:val="both"/>
        <w:rPr>
          <w:rFonts w:ascii="Palatino Linotype" w:eastAsia="Palatino Linotype" w:hAnsi="Palatino Linotype" w:cs="Palatino Linotype"/>
          <w:sz w:val="22"/>
          <w:szCs w:val="22"/>
        </w:rPr>
      </w:pPr>
    </w:p>
    <w:p w14:paraId="22C157B2" w14:textId="77777777" w:rsidR="00A53F10" w:rsidRPr="00FB571A" w:rsidRDefault="00A53F10" w:rsidP="00A53F10">
      <w:pPr>
        <w:spacing w:line="360" w:lineRule="auto"/>
        <w:contextualSpacing/>
        <w:jc w:val="both"/>
        <w:rPr>
          <w:rFonts w:ascii="Palatino Linotype" w:eastAsia="Calibri" w:hAnsi="Palatino Linotype" w:cs="Tahoma"/>
          <w:b/>
          <w:bCs/>
          <w:iCs/>
          <w:sz w:val="22"/>
          <w:szCs w:val="22"/>
          <w:lang w:val="es-ES" w:eastAsia="es-ES_tradnl"/>
        </w:rPr>
      </w:pPr>
      <w:r w:rsidRPr="00FB571A">
        <w:rPr>
          <w:rFonts w:ascii="Palatino Linotype" w:eastAsia="Calibri" w:hAnsi="Palatino Linotype" w:cs="Tahoma"/>
          <w:b/>
          <w:bCs/>
          <w:iCs/>
          <w:sz w:val="22"/>
          <w:szCs w:val="22"/>
          <w:lang w:val="es-ES" w:eastAsia="es-ES_tradnl"/>
        </w:rPr>
        <w:t>Términos de la Resolución para el Recurrente</w:t>
      </w:r>
    </w:p>
    <w:p w14:paraId="6E4E0A93" w14:textId="77777777" w:rsidR="00A53F10" w:rsidRPr="00FB571A" w:rsidRDefault="00A53F10" w:rsidP="00A53F10">
      <w:pPr>
        <w:spacing w:line="360" w:lineRule="auto"/>
        <w:jc w:val="both"/>
        <w:rPr>
          <w:rFonts w:ascii="Palatino Linotype" w:eastAsia="Calibri" w:hAnsi="Palatino Linotype" w:cs="Tahoma"/>
          <w:iCs/>
          <w:sz w:val="22"/>
          <w:szCs w:val="22"/>
          <w:lang w:eastAsia="es-ES_tradnl"/>
        </w:rPr>
      </w:pPr>
    </w:p>
    <w:p w14:paraId="42F88B1C" w14:textId="09154349" w:rsidR="00A53F10" w:rsidRDefault="00A53F10" w:rsidP="00A53F10">
      <w:pPr>
        <w:spacing w:line="360" w:lineRule="auto"/>
        <w:jc w:val="both"/>
        <w:rPr>
          <w:rFonts w:ascii="Palatino Linotype" w:hAnsi="Palatino Linotype" w:cs="Tahoma"/>
          <w:bCs/>
          <w:sz w:val="22"/>
          <w:szCs w:val="22"/>
          <w:u w:val="single"/>
        </w:rPr>
      </w:pPr>
      <w:r w:rsidRPr="00FB571A">
        <w:rPr>
          <w:rFonts w:ascii="Palatino Linotype" w:hAnsi="Palatino Linotype" w:cs="Tahoma"/>
          <w:bCs/>
          <w:sz w:val="22"/>
          <w:szCs w:val="22"/>
          <w:u w:val="single"/>
        </w:rPr>
        <w:t xml:space="preserve">Este Instituto, determinó </w:t>
      </w:r>
      <w:r>
        <w:rPr>
          <w:rFonts w:ascii="Palatino Linotype" w:hAnsi="Palatino Linotype" w:cs="Tahoma"/>
          <w:bCs/>
          <w:sz w:val="22"/>
          <w:szCs w:val="22"/>
          <w:u w:val="single"/>
        </w:rPr>
        <w:t>modificar</w:t>
      </w:r>
      <w:r w:rsidRPr="00FB571A">
        <w:rPr>
          <w:rFonts w:ascii="Palatino Linotype" w:hAnsi="Palatino Linotype" w:cs="Tahoma"/>
          <w:bCs/>
          <w:sz w:val="22"/>
          <w:szCs w:val="22"/>
          <w:u w:val="single"/>
        </w:rPr>
        <w:t xml:space="preserve"> la respuesta que le entregó el Sujeto Obligado a su solicitud de acceso, toda vez que </w:t>
      </w:r>
      <w:r w:rsidR="0069233D">
        <w:rPr>
          <w:rFonts w:ascii="Palatino Linotype" w:hAnsi="Palatino Linotype" w:cs="Tahoma"/>
          <w:bCs/>
          <w:sz w:val="22"/>
          <w:szCs w:val="22"/>
          <w:u w:val="single"/>
        </w:rPr>
        <w:t>la búsqueda realizada no da certeza sobre la temporalidad en la que busco la información</w:t>
      </w:r>
      <w:r>
        <w:rPr>
          <w:rFonts w:ascii="Palatino Linotype" w:hAnsi="Palatino Linotype" w:cs="Tahoma"/>
          <w:bCs/>
          <w:sz w:val="22"/>
          <w:szCs w:val="22"/>
          <w:u w:val="single"/>
        </w:rPr>
        <w:t xml:space="preserve">. </w:t>
      </w:r>
    </w:p>
    <w:p w14:paraId="53FD859D" w14:textId="77777777" w:rsidR="00A53F10" w:rsidRPr="00FB571A" w:rsidRDefault="00A53F10" w:rsidP="00A53F10">
      <w:pPr>
        <w:spacing w:line="360" w:lineRule="auto"/>
        <w:jc w:val="both"/>
        <w:rPr>
          <w:rFonts w:ascii="Palatino Linotype" w:hAnsi="Palatino Linotype" w:cs="Tahoma"/>
          <w:bCs/>
          <w:sz w:val="22"/>
          <w:szCs w:val="22"/>
          <w:u w:val="single"/>
        </w:rPr>
      </w:pPr>
    </w:p>
    <w:p w14:paraId="3FFBCD13" w14:textId="09E80D24" w:rsidR="00A53F10" w:rsidRDefault="0069233D" w:rsidP="00A53F10">
      <w:pPr>
        <w:spacing w:line="360" w:lineRule="auto"/>
        <w:ind w:right="-93"/>
        <w:jc w:val="both"/>
        <w:rPr>
          <w:rFonts w:ascii="Palatino Linotype" w:hAnsi="Palatino Linotype" w:cs="Tahoma"/>
          <w:bCs/>
          <w:sz w:val="22"/>
          <w:szCs w:val="22"/>
          <w:u w:val="single"/>
        </w:rPr>
      </w:pPr>
      <w:r>
        <w:rPr>
          <w:rFonts w:ascii="Palatino Linotype" w:hAnsi="Palatino Linotype" w:cs="Tahoma"/>
          <w:bCs/>
          <w:sz w:val="22"/>
          <w:szCs w:val="22"/>
          <w:u w:val="single"/>
        </w:rPr>
        <w:t>Finalmente,</w:t>
      </w:r>
      <w:r w:rsidR="00A53F10">
        <w:rPr>
          <w:rFonts w:ascii="Palatino Linotype" w:hAnsi="Palatino Linotype" w:cs="Tahoma"/>
          <w:bCs/>
          <w:sz w:val="22"/>
          <w:szCs w:val="22"/>
          <w:u w:val="single"/>
        </w:rPr>
        <w:t xml:space="preserve"> se le informa que la labor de este Instituto de Transparencia, Acceso a la Información Pública y Protección de Datos Personales del Estado de México y Municipios</w:t>
      </w:r>
      <w:r w:rsidR="00A53F10" w:rsidRPr="00FB571A">
        <w:rPr>
          <w:rFonts w:ascii="Palatino Linotype" w:hAnsi="Palatino Linotype" w:cs="Tahoma"/>
          <w:bCs/>
          <w:sz w:val="22"/>
          <w:szCs w:val="22"/>
          <w:u w:val="single"/>
        </w:rPr>
        <w:t>, es apoyar a la población para acceder a la información pública y garantizar la protección de sus datos personales.</w:t>
      </w:r>
    </w:p>
    <w:p w14:paraId="39F7211A" w14:textId="77777777" w:rsidR="00A53F10" w:rsidRPr="00FB571A" w:rsidRDefault="00A53F10" w:rsidP="00A53F10">
      <w:pPr>
        <w:pStyle w:val="Ttulo1"/>
        <w:jc w:val="center"/>
        <w:rPr>
          <w:rFonts w:ascii="Palatino Linotype" w:eastAsia="Calibri" w:hAnsi="Palatino Linotype"/>
          <w:b/>
          <w:color w:val="auto"/>
          <w:sz w:val="22"/>
          <w:szCs w:val="22"/>
          <w:lang w:eastAsia="en-US"/>
        </w:rPr>
      </w:pPr>
      <w:bookmarkStart w:id="18" w:name="_Toc190857069"/>
      <w:bookmarkStart w:id="19" w:name="_Toc210747048"/>
      <w:bookmarkStart w:id="20" w:name="_Toc212734076"/>
      <w:r w:rsidRPr="00FB571A">
        <w:rPr>
          <w:rFonts w:ascii="Palatino Linotype" w:eastAsia="Calibri" w:hAnsi="Palatino Linotype"/>
          <w:b/>
          <w:color w:val="auto"/>
          <w:sz w:val="22"/>
          <w:szCs w:val="22"/>
          <w:lang w:eastAsia="en-US"/>
        </w:rPr>
        <w:t>R E S U E L V E</w:t>
      </w:r>
      <w:bookmarkEnd w:id="18"/>
      <w:bookmarkEnd w:id="19"/>
      <w:bookmarkEnd w:id="20"/>
    </w:p>
    <w:p w14:paraId="58BDBC0F" w14:textId="77777777" w:rsidR="00A53F10" w:rsidRPr="00FB571A" w:rsidRDefault="00A53F10" w:rsidP="00A53F10">
      <w:pPr>
        <w:spacing w:line="360" w:lineRule="auto"/>
        <w:jc w:val="both"/>
        <w:rPr>
          <w:rFonts w:ascii="Palatino Linotype" w:hAnsi="Palatino Linotype" w:cs="Tahoma"/>
          <w:b/>
          <w:bCs/>
          <w:sz w:val="22"/>
          <w:szCs w:val="22"/>
        </w:rPr>
      </w:pPr>
    </w:p>
    <w:p w14:paraId="01E46E95" w14:textId="285799F9" w:rsidR="00A53F10" w:rsidRPr="00FB571A" w:rsidRDefault="00A53F10" w:rsidP="00A53F10">
      <w:pPr>
        <w:spacing w:line="360" w:lineRule="auto"/>
        <w:contextualSpacing/>
        <w:jc w:val="both"/>
        <w:rPr>
          <w:rFonts w:ascii="Palatino Linotype" w:eastAsia="Calibri" w:hAnsi="Palatino Linotype" w:cs="Tahoma"/>
          <w:bCs/>
          <w:sz w:val="22"/>
          <w:szCs w:val="22"/>
          <w:lang w:eastAsia="en-US"/>
        </w:rPr>
      </w:pPr>
      <w:r w:rsidRPr="00FB571A">
        <w:rPr>
          <w:rFonts w:ascii="Palatino Linotype" w:hAnsi="Palatino Linotype" w:cs="Tahoma"/>
          <w:b/>
          <w:bCs/>
          <w:sz w:val="22"/>
          <w:szCs w:val="22"/>
        </w:rPr>
        <w:t xml:space="preserve">PRIMERO. </w:t>
      </w:r>
      <w:r w:rsidRPr="00FB571A">
        <w:rPr>
          <w:rFonts w:ascii="Palatino Linotype" w:hAnsi="Palatino Linotype" w:cs="Tahoma"/>
          <w:bCs/>
          <w:sz w:val="22"/>
          <w:szCs w:val="22"/>
        </w:rPr>
        <w:t xml:space="preserve">Se </w:t>
      </w:r>
      <w:r>
        <w:rPr>
          <w:rFonts w:ascii="Palatino Linotype" w:hAnsi="Palatino Linotype" w:cs="Tahoma"/>
          <w:b/>
          <w:bCs/>
          <w:sz w:val="22"/>
          <w:szCs w:val="22"/>
        </w:rPr>
        <w:t>MODIFICA</w:t>
      </w:r>
      <w:r w:rsidRPr="00FB571A">
        <w:rPr>
          <w:rFonts w:ascii="Palatino Linotype" w:hAnsi="Palatino Linotype" w:cs="Tahoma"/>
          <w:bCs/>
          <w:sz w:val="22"/>
          <w:szCs w:val="22"/>
        </w:rPr>
        <w:t xml:space="preserve"> la respuesta entregada por el </w:t>
      </w:r>
      <w:r w:rsidR="0069233D" w:rsidRPr="0069233D">
        <w:rPr>
          <w:rFonts w:ascii="Palatino Linotype" w:hAnsi="Palatino Linotype" w:cs="Tahoma"/>
          <w:sz w:val="22"/>
          <w:szCs w:val="22"/>
        </w:rPr>
        <w:t>Ayuntamiento de Cuautitlá</w:t>
      </w:r>
      <w:r w:rsidR="0069233D">
        <w:rPr>
          <w:rFonts w:ascii="Palatino Linotype" w:hAnsi="Palatino Linotype" w:cs="Tahoma"/>
          <w:sz w:val="22"/>
          <w:szCs w:val="22"/>
        </w:rPr>
        <w:t>n</w:t>
      </w:r>
      <w:r w:rsidRPr="002D0049">
        <w:rPr>
          <w:rFonts w:ascii="Palatino Linotype" w:eastAsia="Calibri" w:hAnsi="Palatino Linotype" w:cs="Tahoma"/>
          <w:b/>
          <w:bCs/>
          <w:sz w:val="22"/>
          <w:szCs w:val="22"/>
        </w:rPr>
        <w:t xml:space="preserve"> </w:t>
      </w:r>
      <w:r w:rsidRPr="00FB571A">
        <w:rPr>
          <w:rFonts w:ascii="Palatino Linotype" w:eastAsia="Calibri" w:hAnsi="Palatino Linotype" w:cs="Tahoma"/>
          <w:bCs/>
          <w:sz w:val="22"/>
          <w:szCs w:val="22"/>
          <w:lang w:eastAsia="en-US"/>
        </w:rPr>
        <w:t>a</w:t>
      </w:r>
      <w:r w:rsidRPr="00FB571A">
        <w:rPr>
          <w:rFonts w:ascii="Palatino Linotype" w:hAnsi="Palatino Linotype" w:cs="Tahoma"/>
          <w:bCs/>
          <w:sz w:val="22"/>
          <w:szCs w:val="22"/>
        </w:rPr>
        <w:t xml:space="preserve"> la solicitud de información </w:t>
      </w:r>
      <w:r w:rsidR="0069233D" w:rsidRPr="0069233D">
        <w:rPr>
          <w:rFonts w:ascii="Palatino Linotype" w:hAnsi="Palatino Linotype"/>
          <w:sz w:val="22"/>
          <w:szCs w:val="22"/>
        </w:rPr>
        <w:t>00540/CUAUTIT/IP/2025</w:t>
      </w:r>
      <w:r w:rsidR="0069233D">
        <w:rPr>
          <w:rFonts w:ascii="Palatino Linotype" w:hAnsi="Palatino Linotype"/>
          <w:sz w:val="22"/>
          <w:szCs w:val="22"/>
        </w:rPr>
        <w:t xml:space="preserve"> </w:t>
      </w:r>
      <w:r w:rsidRPr="00AC3550">
        <w:rPr>
          <w:rFonts w:ascii="Palatino Linotype" w:hAnsi="Palatino Linotype"/>
          <w:sz w:val="22"/>
          <w:szCs w:val="22"/>
        </w:rPr>
        <w:t>por resultar parcialmente fundadas</w:t>
      </w:r>
      <w:r w:rsidRPr="00AC3550">
        <w:rPr>
          <w:rFonts w:ascii="Palatino Linotype" w:hAnsi="Palatino Linotype" w:cs="Tahoma"/>
          <w:sz w:val="22"/>
          <w:szCs w:val="22"/>
        </w:rPr>
        <w:t xml:space="preserve"> </w:t>
      </w:r>
      <w:r w:rsidRPr="00AC3550">
        <w:rPr>
          <w:rFonts w:ascii="Palatino Linotype" w:eastAsia="Calibri" w:hAnsi="Palatino Linotype" w:cs="Tahoma"/>
          <w:sz w:val="22"/>
          <w:szCs w:val="22"/>
          <w:lang w:eastAsia="en-US"/>
        </w:rPr>
        <w:t xml:space="preserve">las razones o motivos de inconformidad hechos valer por el Recurrente en el Recurso de Revisión </w:t>
      </w:r>
      <w:r w:rsidR="0069233D">
        <w:rPr>
          <w:rFonts w:ascii="Palatino Linotype" w:hAnsi="Palatino Linotype" w:cs="Tahoma"/>
          <w:color w:val="0D0D0D" w:themeColor="text1" w:themeTint="F2"/>
          <w:sz w:val="22"/>
          <w:szCs w:val="22"/>
        </w:rPr>
        <w:t>11586</w:t>
      </w:r>
      <w:r w:rsidRPr="00AC3550">
        <w:rPr>
          <w:rFonts w:ascii="Palatino Linotype" w:hAnsi="Palatino Linotype" w:cs="Tahoma"/>
          <w:color w:val="0D0D0D" w:themeColor="text1" w:themeTint="F2"/>
          <w:sz w:val="22"/>
          <w:szCs w:val="22"/>
        </w:rPr>
        <w:t>/INFOEM/IP/RR/2025</w:t>
      </w:r>
      <w:r w:rsidRPr="00FB571A">
        <w:rPr>
          <w:rFonts w:ascii="Palatino Linotype" w:eastAsia="Calibri" w:hAnsi="Palatino Linotype" w:cs="Tahoma"/>
          <w:bCs/>
          <w:sz w:val="22"/>
          <w:szCs w:val="22"/>
          <w:lang w:eastAsia="en-US"/>
        </w:rPr>
        <w:t>, en términos de los considerandos QUINTO y SEXTO de la presente Resolución.</w:t>
      </w:r>
    </w:p>
    <w:p w14:paraId="33730985" w14:textId="77777777" w:rsidR="00A53F10" w:rsidRPr="00FB571A" w:rsidRDefault="00A53F10" w:rsidP="00A53F10">
      <w:pPr>
        <w:spacing w:line="360" w:lineRule="auto"/>
        <w:contextualSpacing/>
        <w:jc w:val="both"/>
        <w:rPr>
          <w:rFonts w:ascii="Palatino Linotype" w:hAnsi="Palatino Linotype" w:cs="Tahoma"/>
          <w:bCs/>
          <w:sz w:val="22"/>
          <w:szCs w:val="22"/>
        </w:rPr>
      </w:pPr>
    </w:p>
    <w:p w14:paraId="284EFE27" w14:textId="0B1F4B3A" w:rsidR="0069233D" w:rsidRDefault="00A53F10" w:rsidP="00A53F10">
      <w:pPr>
        <w:spacing w:line="360" w:lineRule="auto"/>
        <w:ind w:right="-93"/>
        <w:jc w:val="both"/>
        <w:rPr>
          <w:rFonts w:ascii="Palatino Linotype" w:hAnsi="Palatino Linotype" w:cs="Arial"/>
          <w:sz w:val="22"/>
          <w:szCs w:val="22"/>
          <w:lang w:val="es-ES"/>
        </w:rPr>
      </w:pPr>
      <w:r w:rsidRPr="00FB571A">
        <w:rPr>
          <w:rFonts w:ascii="Palatino Linotype" w:hAnsi="Palatino Linotype" w:cs="Tahoma"/>
          <w:b/>
          <w:bCs/>
          <w:sz w:val="22"/>
          <w:szCs w:val="22"/>
        </w:rPr>
        <w:t xml:space="preserve">SEGUNDO. </w:t>
      </w:r>
      <w:r w:rsidRPr="00FB571A">
        <w:rPr>
          <w:rFonts w:ascii="Palatino Linotype" w:hAnsi="Palatino Linotype" w:cs="Tahoma"/>
          <w:sz w:val="22"/>
          <w:szCs w:val="22"/>
        </w:rPr>
        <w:t xml:space="preserve">Se </w:t>
      </w:r>
      <w:r w:rsidRPr="00FB571A">
        <w:rPr>
          <w:rFonts w:ascii="Palatino Linotype" w:hAnsi="Palatino Linotype" w:cs="Tahoma"/>
          <w:b/>
          <w:sz w:val="22"/>
          <w:szCs w:val="22"/>
        </w:rPr>
        <w:t xml:space="preserve">ORDENA </w:t>
      </w:r>
      <w:r w:rsidRPr="00FB571A">
        <w:rPr>
          <w:rFonts w:ascii="Palatino Linotype" w:hAnsi="Palatino Linotype" w:cs="Tahoma"/>
          <w:sz w:val="22"/>
          <w:szCs w:val="22"/>
        </w:rPr>
        <w:t xml:space="preserve">al </w:t>
      </w:r>
      <w:r>
        <w:rPr>
          <w:rFonts w:ascii="Palatino Linotype" w:eastAsia="Calibri" w:hAnsi="Palatino Linotype" w:cs="Tahoma"/>
          <w:sz w:val="22"/>
          <w:szCs w:val="22"/>
          <w:lang w:eastAsia="en-US"/>
        </w:rPr>
        <w:t>Sujeto Obligado</w:t>
      </w:r>
      <w:r w:rsidRPr="00FB571A">
        <w:rPr>
          <w:rFonts w:ascii="Palatino Linotype" w:hAnsi="Palatino Linotype" w:cs="Tahoma"/>
          <w:sz w:val="22"/>
          <w:szCs w:val="22"/>
        </w:rPr>
        <w:t>, a efecto de que</w:t>
      </w:r>
      <w:r>
        <w:rPr>
          <w:rFonts w:ascii="Palatino Linotype" w:hAnsi="Palatino Linotype" w:cs="Tahoma"/>
          <w:sz w:val="22"/>
          <w:szCs w:val="22"/>
        </w:rPr>
        <w:t xml:space="preserve"> previa búsqueda exhaustiva y razonable en los archivos de las unidades </w:t>
      </w:r>
      <w:r w:rsidR="0069233D">
        <w:rPr>
          <w:rFonts w:ascii="Palatino Linotype" w:hAnsi="Palatino Linotype" w:cs="Tahoma"/>
          <w:sz w:val="22"/>
          <w:szCs w:val="22"/>
        </w:rPr>
        <w:t>administrativas</w:t>
      </w:r>
      <w:r>
        <w:rPr>
          <w:rFonts w:ascii="Palatino Linotype" w:hAnsi="Palatino Linotype" w:cs="Tahoma"/>
          <w:sz w:val="22"/>
          <w:szCs w:val="22"/>
        </w:rPr>
        <w:t xml:space="preserve"> competentes</w:t>
      </w:r>
      <w:r w:rsidRPr="00FB571A">
        <w:rPr>
          <w:rFonts w:ascii="Palatino Linotype" w:hAnsi="Palatino Linotype" w:cs="Tahoma"/>
          <w:sz w:val="22"/>
          <w:szCs w:val="22"/>
        </w:rPr>
        <w:t>, remita</w:t>
      </w:r>
      <w:r w:rsidRPr="00FB571A">
        <w:rPr>
          <w:rFonts w:ascii="Palatino Linotype" w:hAnsi="Palatino Linotype" w:cs="Tahoma"/>
          <w:bCs/>
          <w:iCs/>
          <w:sz w:val="22"/>
          <w:szCs w:val="22"/>
          <w:lang w:val="es-ES_tradnl"/>
        </w:rPr>
        <w:t xml:space="preserve"> </w:t>
      </w:r>
      <w:r w:rsidRPr="00FB571A">
        <w:rPr>
          <w:rFonts w:ascii="Palatino Linotype" w:hAnsi="Palatino Linotype" w:cs="Tahoma"/>
          <w:bCs/>
          <w:iCs/>
          <w:sz w:val="22"/>
          <w:szCs w:val="22"/>
        </w:rPr>
        <w:t xml:space="preserve">a través </w:t>
      </w:r>
      <w:r w:rsidRPr="00FB571A">
        <w:rPr>
          <w:rFonts w:ascii="Palatino Linotype" w:hAnsi="Palatino Linotype" w:cs="Tahoma"/>
          <w:bCs/>
          <w:iCs/>
          <w:sz w:val="22"/>
          <w:szCs w:val="22"/>
          <w:lang w:val="es-ES_tradnl"/>
        </w:rPr>
        <w:t>del SAIMEX</w:t>
      </w:r>
      <w:r w:rsidRPr="00FB571A">
        <w:rPr>
          <w:rFonts w:ascii="Palatino Linotype" w:hAnsi="Palatino Linotype" w:cs="Arial"/>
          <w:sz w:val="22"/>
          <w:szCs w:val="22"/>
          <w:lang w:val="es-ES"/>
        </w:rPr>
        <w:t>,</w:t>
      </w:r>
      <w:r>
        <w:rPr>
          <w:rFonts w:ascii="Palatino Linotype" w:hAnsi="Palatino Linotype" w:cs="Arial"/>
          <w:sz w:val="22"/>
          <w:szCs w:val="22"/>
          <w:lang w:val="es-ES"/>
        </w:rPr>
        <w:t xml:space="preserve"> en su caso, en versión pública, </w:t>
      </w:r>
      <w:r w:rsidR="0069233D">
        <w:rPr>
          <w:rFonts w:ascii="Palatino Linotype" w:hAnsi="Palatino Linotype" w:cs="Arial"/>
          <w:sz w:val="22"/>
          <w:szCs w:val="22"/>
          <w:lang w:val="es-ES"/>
        </w:rPr>
        <w:t xml:space="preserve">los </w:t>
      </w:r>
      <w:r w:rsidR="0069233D" w:rsidRPr="0069233D">
        <w:rPr>
          <w:rFonts w:ascii="Palatino Linotype" w:hAnsi="Palatino Linotype" w:cs="Arial"/>
          <w:sz w:val="22"/>
          <w:szCs w:val="22"/>
          <w:lang w:val="es-ES"/>
        </w:rPr>
        <w:t xml:space="preserve">recibos expedidos por la Dirección de Desarrollo Metropolitano </w:t>
      </w:r>
      <w:r w:rsidR="0069233D">
        <w:rPr>
          <w:rFonts w:ascii="Palatino Linotype" w:hAnsi="Palatino Linotype" w:cs="Arial"/>
          <w:sz w:val="22"/>
          <w:szCs w:val="22"/>
          <w:lang w:val="es-ES"/>
        </w:rPr>
        <w:t>Sostenible</w:t>
      </w:r>
      <w:r w:rsidR="00D73FDB">
        <w:rPr>
          <w:rFonts w:ascii="Palatino Linotype" w:hAnsi="Palatino Linotype" w:cs="Arial"/>
          <w:sz w:val="22"/>
          <w:szCs w:val="22"/>
          <w:lang w:val="es-ES"/>
        </w:rPr>
        <w:t>,</w:t>
      </w:r>
      <w:r w:rsidR="0069233D">
        <w:rPr>
          <w:rFonts w:ascii="Palatino Linotype" w:hAnsi="Palatino Linotype" w:cs="Arial"/>
          <w:sz w:val="22"/>
          <w:szCs w:val="22"/>
          <w:lang w:val="es-ES"/>
        </w:rPr>
        <w:t xml:space="preserve"> </w:t>
      </w:r>
      <w:r w:rsidR="0069233D" w:rsidRPr="0069233D">
        <w:rPr>
          <w:rFonts w:ascii="Palatino Linotype" w:hAnsi="Palatino Linotype" w:cs="Arial"/>
          <w:sz w:val="22"/>
          <w:szCs w:val="22"/>
          <w:lang w:val="es-ES"/>
        </w:rPr>
        <w:t xml:space="preserve">por concepto de multas referente a suspensiones de anuncios publicitarios </w:t>
      </w:r>
      <w:r w:rsidR="0069233D">
        <w:rPr>
          <w:rFonts w:ascii="Palatino Linotype" w:hAnsi="Palatino Linotype" w:cs="Arial"/>
          <w:sz w:val="22"/>
          <w:szCs w:val="22"/>
          <w:lang w:val="es-ES"/>
        </w:rPr>
        <w:t xml:space="preserve">por </w:t>
      </w:r>
      <w:r w:rsidR="0069233D" w:rsidRPr="0069233D">
        <w:rPr>
          <w:rFonts w:ascii="Palatino Linotype" w:hAnsi="Palatino Linotype" w:cs="Arial"/>
          <w:sz w:val="22"/>
          <w:szCs w:val="22"/>
          <w:lang w:val="es-ES"/>
        </w:rPr>
        <w:t>no contar con permiso</w:t>
      </w:r>
      <w:r w:rsidR="0069233D">
        <w:rPr>
          <w:rFonts w:ascii="Palatino Linotype" w:hAnsi="Palatino Linotype" w:cs="Arial"/>
          <w:sz w:val="22"/>
          <w:szCs w:val="22"/>
          <w:lang w:val="es-ES"/>
        </w:rPr>
        <w:t xml:space="preserve">, del tres de septiembre de dos mil veinticuatro al tres de septiembre de dos mil veinticinco. </w:t>
      </w:r>
    </w:p>
    <w:p w14:paraId="2BD2EFD2" w14:textId="77777777" w:rsidR="0069233D" w:rsidRDefault="0069233D" w:rsidP="00A53F10">
      <w:pPr>
        <w:spacing w:line="360" w:lineRule="auto"/>
        <w:ind w:right="-93"/>
        <w:jc w:val="both"/>
        <w:rPr>
          <w:rFonts w:ascii="Palatino Linotype" w:hAnsi="Palatino Linotype" w:cs="Arial"/>
          <w:sz w:val="22"/>
          <w:szCs w:val="22"/>
          <w:lang w:val="es-ES"/>
        </w:rPr>
      </w:pPr>
    </w:p>
    <w:p w14:paraId="2080732C" w14:textId="77777777" w:rsidR="00A53F10" w:rsidRPr="001A4E2A" w:rsidRDefault="00A53F10" w:rsidP="00A53F10">
      <w:pPr>
        <w:spacing w:line="360" w:lineRule="auto"/>
        <w:jc w:val="both"/>
        <w:rPr>
          <w:rFonts w:ascii="Palatino Linotype" w:hAnsi="Palatino Linotype" w:cs="Tahoma"/>
          <w:bCs/>
          <w:iCs/>
          <w:sz w:val="22"/>
          <w:szCs w:val="22"/>
        </w:rPr>
      </w:pPr>
      <w:r w:rsidRPr="005170EA">
        <w:rPr>
          <w:rFonts w:ascii="Palatino Linotype" w:hAnsi="Palatino Linotype" w:cs="Tahoma"/>
          <w:bCs/>
          <w:iCs/>
          <w:sz w:val="22"/>
          <w:szCs w:val="22"/>
        </w:rPr>
        <w:t>Además,</w:t>
      </w:r>
      <w:r>
        <w:rPr>
          <w:rFonts w:ascii="Palatino Linotype" w:hAnsi="Palatino Linotype" w:cs="Tahoma"/>
          <w:bCs/>
          <w:iCs/>
          <w:sz w:val="22"/>
          <w:szCs w:val="22"/>
        </w:rPr>
        <w:t xml:space="preserve"> de ser necesario,</w:t>
      </w:r>
      <w:r w:rsidRPr="005170EA">
        <w:rPr>
          <w:rFonts w:ascii="Palatino Linotype" w:hAnsi="Palatino Linotype" w:cs="Tahoma"/>
          <w:bCs/>
          <w:iCs/>
          <w:sz w:val="22"/>
          <w:szCs w:val="22"/>
        </w:rPr>
        <w:t xml:space="preserve"> 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7ACF342D" w14:textId="77777777" w:rsidR="00A53F10" w:rsidRDefault="00A53F10" w:rsidP="00A53F10">
      <w:pPr>
        <w:spacing w:line="360" w:lineRule="auto"/>
        <w:ind w:right="-93"/>
        <w:jc w:val="both"/>
        <w:rPr>
          <w:rFonts w:ascii="Palatino Linotype" w:hAnsi="Palatino Linotype" w:cs="Arial"/>
          <w:sz w:val="22"/>
          <w:szCs w:val="22"/>
          <w:lang w:val="es-ES"/>
        </w:rPr>
      </w:pPr>
    </w:p>
    <w:p w14:paraId="7A119057" w14:textId="3326B5A7" w:rsidR="00A53F10" w:rsidRPr="00B51490" w:rsidRDefault="00A53F10" w:rsidP="00A53F10">
      <w:pPr>
        <w:spacing w:line="360" w:lineRule="auto"/>
        <w:ind w:right="-93"/>
        <w:jc w:val="both"/>
        <w:rPr>
          <w:rFonts w:ascii="Palatino Linotype" w:hAnsi="Palatino Linotype" w:cs="Arial"/>
          <w:bCs/>
          <w:sz w:val="22"/>
          <w:szCs w:val="22"/>
        </w:rPr>
      </w:pPr>
      <w:r w:rsidRPr="005C0E48">
        <w:rPr>
          <w:rFonts w:ascii="Palatino Linotype" w:hAnsi="Palatino Linotype" w:cs="Arial"/>
          <w:bCs/>
          <w:sz w:val="22"/>
          <w:szCs w:val="22"/>
        </w:rPr>
        <w:t>Para el caso de que</w:t>
      </w:r>
      <w:r>
        <w:rPr>
          <w:rFonts w:ascii="Palatino Linotype" w:hAnsi="Palatino Linotype" w:cs="Arial"/>
          <w:bCs/>
          <w:sz w:val="22"/>
          <w:szCs w:val="22"/>
        </w:rPr>
        <w:t xml:space="preserve"> </w:t>
      </w:r>
      <w:r w:rsidR="0069233D">
        <w:rPr>
          <w:rFonts w:ascii="Palatino Linotype" w:hAnsi="Palatino Linotype" w:cs="Arial"/>
          <w:bCs/>
          <w:sz w:val="22"/>
          <w:szCs w:val="22"/>
        </w:rPr>
        <w:t xml:space="preserve">en la temporalidad que se ordena entregar no haya generado los recibos que se ordenan </w:t>
      </w:r>
      <w:r>
        <w:rPr>
          <w:rFonts w:ascii="Palatino Linotype" w:hAnsi="Palatino Linotype" w:cs="Arial"/>
          <w:bCs/>
          <w:sz w:val="22"/>
          <w:szCs w:val="22"/>
        </w:rPr>
        <w:t xml:space="preserve">deberá </w:t>
      </w:r>
      <w:r w:rsidRPr="005C0E48">
        <w:rPr>
          <w:rFonts w:ascii="Palatino Linotype" w:hAnsi="Palatino Linotype" w:cs="Arial"/>
          <w:bCs/>
          <w:sz w:val="22"/>
          <w:szCs w:val="22"/>
        </w:rPr>
        <w:t>hacerlo del conocimiento de</w:t>
      </w:r>
      <w:r>
        <w:rPr>
          <w:rFonts w:ascii="Palatino Linotype" w:hAnsi="Palatino Linotype" w:cs="Arial"/>
          <w:bCs/>
          <w:sz w:val="22"/>
          <w:szCs w:val="22"/>
        </w:rPr>
        <w:t xml:space="preserve"> la persona</w:t>
      </w:r>
      <w:r w:rsidRPr="005C0E48">
        <w:rPr>
          <w:rFonts w:ascii="Palatino Linotype" w:hAnsi="Palatino Linotype" w:cs="Arial"/>
          <w:bCs/>
          <w:sz w:val="22"/>
          <w:szCs w:val="22"/>
        </w:rPr>
        <w:t xml:space="preserve"> Recurrente, de manera precisa y clara.</w:t>
      </w:r>
    </w:p>
    <w:p w14:paraId="0EDB4C53" w14:textId="77777777" w:rsidR="00A53F10" w:rsidRDefault="00A53F10" w:rsidP="00A53F10">
      <w:pPr>
        <w:spacing w:line="360" w:lineRule="auto"/>
        <w:ind w:right="-93"/>
        <w:jc w:val="both"/>
        <w:rPr>
          <w:rFonts w:ascii="Palatino Linotype" w:hAnsi="Palatino Linotype" w:cs="Arial"/>
          <w:sz w:val="22"/>
          <w:szCs w:val="22"/>
          <w:lang w:val="es-ES"/>
        </w:rPr>
      </w:pPr>
    </w:p>
    <w:p w14:paraId="0E0BC33A" w14:textId="77777777" w:rsidR="00A53F10" w:rsidRPr="00FB571A" w:rsidRDefault="00A53F10" w:rsidP="00A53F10">
      <w:pPr>
        <w:spacing w:line="360" w:lineRule="auto"/>
        <w:contextualSpacing/>
        <w:jc w:val="both"/>
        <w:rPr>
          <w:rFonts w:ascii="Palatino Linotype" w:eastAsia="Calibri" w:hAnsi="Palatino Linotype" w:cs="Tahoma"/>
          <w:bCs/>
          <w:sz w:val="22"/>
          <w:szCs w:val="22"/>
          <w:lang w:eastAsia="en-US"/>
        </w:rPr>
      </w:pPr>
      <w:r w:rsidRPr="00FB571A">
        <w:rPr>
          <w:rFonts w:ascii="Palatino Linotype" w:eastAsia="Calibri" w:hAnsi="Palatino Linotype" w:cs="Tahoma"/>
          <w:b/>
          <w:bCs/>
          <w:sz w:val="22"/>
          <w:szCs w:val="22"/>
          <w:lang w:eastAsia="en-US"/>
        </w:rPr>
        <w:t xml:space="preserve">TERCERO. NOTIFÍQUESE POR SAIMEX </w:t>
      </w:r>
      <w:r w:rsidRPr="00FB571A">
        <w:rPr>
          <w:rFonts w:ascii="Palatino Linotype" w:eastAsia="Calibri" w:hAnsi="Palatino Linotype" w:cs="Tahoma"/>
          <w:bCs/>
          <w:sz w:val="22"/>
          <w:szCs w:val="22"/>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referida.</w:t>
      </w:r>
    </w:p>
    <w:p w14:paraId="744D4EF3" w14:textId="77777777" w:rsidR="00A53F10" w:rsidRPr="00FB571A" w:rsidRDefault="00A53F10" w:rsidP="00A53F10">
      <w:pPr>
        <w:spacing w:line="360" w:lineRule="auto"/>
        <w:contextualSpacing/>
        <w:jc w:val="both"/>
        <w:rPr>
          <w:rFonts w:ascii="Palatino Linotype" w:hAnsi="Palatino Linotype" w:cs="Tahoma"/>
          <w:sz w:val="22"/>
          <w:szCs w:val="22"/>
        </w:rPr>
      </w:pPr>
    </w:p>
    <w:p w14:paraId="54DABA09" w14:textId="77777777" w:rsidR="00A53F10" w:rsidRPr="00FB571A" w:rsidRDefault="00A53F10" w:rsidP="00A53F10">
      <w:pPr>
        <w:spacing w:line="360" w:lineRule="auto"/>
        <w:contextualSpacing/>
        <w:jc w:val="both"/>
        <w:rPr>
          <w:rFonts w:ascii="Palatino Linotype" w:hAnsi="Palatino Linotype" w:cs="Tahoma"/>
          <w:iCs/>
          <w:sz w:val="22"/>
          <w:szCs w:val="22"/>
        </w:rPr>
      </w:pPr>
      <w:r w:rsidRPr="00FB571A">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61FCB8D" w14:textId="77777777" w:rsidR="00A53F10" w:rsidRPr="00FB571A" w:rsidRDefault="00A53F10" w:rsidP="00A53F10">
      <w:pPr>
        <w:spacing w:line="360" w:lineRule="auto"/>
        <w:contextualSpacing/>
        <w:jc w:val="both"/>
        <w:rPr>
          <w:rFonts w:ascii="Palatino Linotype" w:eastAsia="Calibri" w:hAnsi="Palatino Linotype" w:cs="Tahoma"/>
          <w:color w:val="000000"/>
          <w:sz w:val="22"/>
          <w:szCs w:val="22"/>
          <w:lang w:val="es-ES" w:eastAsia="es-MX"/>
        </w:rPr>
      </w:pPr>
    </w:p>
    <w:p w14:paraId="6CD0C9B8" w14:textId="77777777" w:rsidR="00A53F10" w:rsidRPr="00FB571A" w:rsidRDefault="00A53F10" w:rsidP="00A53F10">
      <w:pPr>
        <w:spacing w:line="360" w:lineRule="auto"/>
        <w:jc w:val="both"/>
        <w:rPr>
          <w:rFonts w:ascii="Palatino Linotype" w:hAnsi="Palatino Linotype" w:cs="Tahoma"/>
          <w:color w:val="000000" w:themeColor="text1"/>
          <w:sz w:val="22"/>
          <w:szCs w:val="22"/>
        </w:rPr>
      </w:pPr>
      <w:r w:rsidRPr="00FB571A">
        <w:rPr>
          <w:rFonts w:ascii="Palatino Linotype" w:eastAsia="Calibri" w:hAnsi="Palatino Linotype" w:cs="Tahoma"/>
          <w:b/>
          <w:color w:val="000000" w:themeColor="text1"/>
          <w:sz w:val="22"/>
          <w:szCs w:val="22"/>
          <w:lang w:eastAsia="es-MX"/>
        </w:rPr>
        <w:t>CUARTO</w:t>
      </w:r>
      <w:r w:rsidRPr="00FB571A">
        <w:rPr>
          <w:rFonts w:ascii="Palatino Linotype" w:eastAsia="Calibri" w:hAnsi="Palatino Linotype" w:cs="Tahoma"/>
          <w:b/>
          <w:bCs/>
          <w:color w:val="000000" w:themeColor="text1"/>
          <w:sz w:val="22"/>
          <w:szCs w:val="22"/>
          <w:lang w:eastAsia="en-US"/>
        </w:rPr>
        <w:t xml:space="preserve">. </w:t>
      </w:r>
      <w:r w:rsidRPr="00FB571A">
        <w:rPr>
          <w:rFonts w:ascii="Palatino Linotype" w:hAnsi="Palatino Linotype" w:cs="Tahoma"/>
          <w:b/>
          <w:color w:val="000000" w:themeColor="text1"/>
          <w:sz w:val="22"/>
          <w:szCs w:val="22"/>
        </w:rPr>
        <w:t>NOTIFÍQUESE</w:t>
      </w:r>
      <w:r w:rsidRPr="00FB571A">
        <w:rPr>
          <w:rFonts w:ascii="Palatino Linotype" w:hAnsi="Palatino Linotype" w:cs="Tahoma"/>
          <w:color w:val="000000" w:themeColor="text1"/>
          <w:sz w:val="22"/>
          <w:szCs w:val="22"/>
        </w:rPr>
        <w:t xml:space="preserve"> </w:t>
      </w:r>
      <w:r w:rsidRPr="00FB571A">
        <w:rPr>
          <w:rFonts w:ascii="Palatino Linotype" w:eastAsia="Calibri" w:hAnsi="Palatino Linotype" w:cs="Tahoma"/>
          <w:b/>
          <w:bCs/>
          <w:sz w:val="22"/>
          <w:szCs w:val="22"/>
          <w:lang w:eastAsia="en-US"/>
        </w:rPr>
        <w:t xml:space="preserve">POR SAIMEX </w:t>
      </w:r>
      <w:r w:rsidRPr="00FB571A">
        <w:rPr>
          <w:rFonts w:ascii="Palatino Linotype" w:hAnsi="Palatino Linotype" w:cs="Tahoma"/>
          <w:color w:val="000000" w:themeColor="text1"/>
          <w:sz w:val="22"/>
          <w:szCs w:val="22"/>
        </w:rPr>
        <w:t xml:space="preserve">al Recurrente la presente Resolución, asimismo, se hace de su conocimiento que de conformidad con lo establecido en el artículo 196 de la Ley de </w:t>
      </w:r>
      <w:r w:rsidRPr="00FB571A">
        <w:rPr>
          <w:rFonts w:ascii="Palatino Linotype" w:hAnsi="Palatino Linotype" w:cs="Tahoma"/>
          <w:color w:val="000000" w:themeColor="text1"/>
          <w:sz w:val="22"/>
          <w:szCs w:val="22"/>
        </w:rPr>
        <w:lastRenderedPageBreak/>
        <w:t>Transparencia y Acceso a la Información Pública del Estado de México y Municipios podrá promover el Juicio de Amparo en los términos de las leyes aplicables</w:t>
      </w:r>
      <w:r w:rsidRPr="00FB571A">
        <w:rPr>
          <w:rFonts w:ascii="Palatino Linotype" w:hAnsi="Palatino Linotype" w:cs="Tahoma"/>
          <w:sz w:val="22"/>
          <w:szCs w:val="22"/>
        </w:rPr>
        <w:t>.</w:t>
      </w:r>
    </w:p>
    <w:p w14:paraId="28762693" w14:textId="77777777" w:rsidR="00A53F10" w:rsidRDefault="00A53F10" w:rsidP="00DC48C6">
      <w:pPr>
        <w:spacing w:line="360" w:lineRule="auto"/>
        <w:contextualSpacing/>
        <w:jc w:val="both"/>
        <w:rPr>
          <w:rFonts w:ascii="Palatino Linotype" w:eastAsia="Calibri" w:hAnsi="Palatino Linotype" w:cs="Tahoma"/>
          <w:iCs/>
          <w:sz w:val="22"/>
          <w:szCs w:val="22"/>
          <w:lang w:eastAsia="es-ES_tradnl"/>
        </w:rPr>
      </w:pPr>
    </w:p>
    <w:p w14:paraId="78F20F8F" w14:textId="02502F76" w:rsidR="00803E3D" w:rsidRDefault="00803E3D" w:rsidP="00DB1E8B">
      <w:pPr>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lang w:eastAsia="es-MX"/>
        </w:rPr>
        <w:t xml:space="preserve">ASÍ LO RESUELVE, POR </w:t>
      </w:r>
      <w:r w:rsidRPr="00FB571A">
        <w:rPr>
          <w:rFonts w:ascii="Palatino Linotype" w:hAnsi="Palatino Linotype" w:cs="Tahoma"/>
          <w:b/>
          <w:sz w:val="22"/>
          <w:szCs w:val="22"/>
          <w:lang w:eastAsia="es-MX"/>
        </w:rPr>
        <w:t>UNANIMIDAD</w:t>
      </w:r>
      <w:r w:rsidRPr="00FB571A">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sidR="007F7C74">
        <w:rPr>
          <w:rFonts w:ascii="Palatino Linotype" w:hAnsi="Palatino Linotype" w:cs="Tahoma"/>
          <w:sz w:val="22"/>
          <w:szCs w:val="22"/>
          <w:lang w:eastAsia="es-MX"/>
        </w:rPr>
        <w:t xml:space="preserve"> (AUSENCIA JUSTIFICADA)</w:t>
      </w:r>
      <w:r w:rsidRPr="00FB571A">
        <w:rPr>
          <w:rFonts w:ascii="Palatino Linotype" w:hAnsi="Palatino Linotype" w:cs="Tahoma"/>
          <w:sz w:val="22"/>
          <w:szCs w:val="22"/>
          <w:lang w:eastAsia="es-MX"/>
        </w:rPr>
        <w:t>, SHARON CRISTINA MORALES MARTÍNEZ, LUIS GUSTAVO PARRA NORIEGA</w:t>
      </w:r>
      <w:r w:rsidR="00B459FA">
        <w:rPr>
          <w:rFonts w:ascii="Palatino Linotype" w:hAnsi="Palatino Linotype" w:cs="Tahoma"/>
          <w:sz w:val="22"/>
          <w:szCs w:val="22"/>
          <w:lang w:eastAsia="es-MX"/>
        </w:rPr>
        <w:t xml:space="preserve"> </w:t>
      </w:r>
      <w:r w:rsidR="005C0E48">
        <w:rPr>
          <w:rFonts w:ascii="Palatino Linotype" w:hAnsi="Palatino Linotype" w:cs="Tahoma"/>
          <w:sz w:val="22"/>
          <w:szCs w:val="22"/>
          <w:lang w:eastAsia="es-MX"/>
        </w:rPr>
        <w:t xml:space="preserve"> </w:t>
      </w:r>
      <w:r w:rsidRPr="00FB571A">
        <w:rPr>
          <w:rFonts w:ascii="Palatino Linotype" w:hAnsi="Palatino Linotype" w:cs="Tahoma"/>
          <w:sz w:val="22"/>
          <w:szCs w:val="22"/>
          <w:lang w:eastAsia="es-MX"/>
        </w:rPr>
        <w:t xml:space="preserve">Y GUADALUPE RAMÍREZ PEÑA, </w:t>
      </w:r>
      <w:r w:rsidR="004A6F76" w:rsidRPr="00FB571A">
        <w:rPr>
          <w:rFonts w:ascii="Palatino Linotype" w:hAnsi="Palatino Linotype" w:cs="Tahoma"/>
          <w:sz w:val="22"/>
          <w:szCs w:val="22"/>
          <w:lang w:eastAsia="es-MX"/>
        </w:rPr>
        <w:t xml:space="preserve">EN LA </w:t>
      </w:r>
      <w:r w:rsidR="004A6F76">
        <w:rPr>
          <w:rFonts w:ascii="Palatino Linotype" w:hAnsi="Palatino Linotype" w:cs="Tahoma"/>
          <w:sz w:val="22"/>
          <w:szCs w:val="22"/>
          <w:lang w:eastAsia="es-MX"/>
        </w:rPr>
        <w:t xml:space="preserve">TRIGÉSIMA </w:t>
      </w:r>
      <w:r w:rsidR="0069233D">
        <w:rPr>
          <w:rFonts w:ascii="Palatino Linotype" w:hAnsi="Palatino Linotype" w:cs="Tahoma"/>
          <w:sz w:val="22"/>
          <w:szCs w:val="22"/>
          <w:lang w:eastAsia="es-MX"/>
        </w:rPr>
        <w:t xml:space="preserve">NOVENA </w:t>
      </w:r>
      <w:r w:rsidR="004A6F76" w:rsidRPr="00FB571A">
        <w:rPr>
          <w:rFonts w:ascii="Palatino Linotype" w:hAnsi="Palatino Linotype" w:cs="Tahoma"/>
          <w:sz w:val="22"/>
          <w:szCs w:val="22"/>
          <w:lang w:eastAsia="es-MX"/>
        </w:rPr>
        <w:t xml:space="preserve">SESIÓN ORDINARIA, CELEBRADA EL </w:t>
      </w:r>
      <w:r w:rsidR="0069233D">
        <w:rPr>
          <w:rFonts w:ascii="Palatino Linotype" w:hAnsi="Palatino Linotype" w:cs="Tahoma"/>
          <w:sz w:val="22"/>
          <w:szCs w:val="22"/>
          <w:lang w:eastAsia="es-MX"/>
        </w:rPr>
        <w:t xml:space="preserve">CINCO DE NOVIEMBRE </w:t>
      </w:r>
      <w:r w:rsidR="00B73D51" w:rsidRPr="00FB571A">
        <w:rPr>
          <w:rFonts w:ascii="Palatino Linotype" w:hAnsi="Palatino Linotype" w:cs="Tahoma"/>
          <w:sz w:val="22"/>
          <w:szCs w:val="22"/>
          <w:lang w:eastAsia="es-MX"/>
        </w:rPr>
        <w:t>DE DOS MIL VEINTI</w:t>
      </w:r>
      <w:r w:rsidR="004E622C" w:rsidRPr="00FB571A">
        <w:rPr>
          <w:rFonts w:ascii="Palatino Linotype" w:hAnsi="Palatino Linotype" w:cs="Tahoma"/>
          <w:sz w:val="22"/>
          <w:szCs w:val="22"/>
          <w:lang w:eastAsia="es-MX"/>
        </w:rPr>
        <w:t>C</w:t>
      </w:r>
      <w:r w:rsidR="006059A8" w:rsidRPr="00FB571A">
        <w:rPr>
          <w:rFonts w:ascii="Palatino Linotype" w:hAnsi="Palatino Linotype" w:cs="Tahoma"/>
          <w:sz w:val="22"/>
          <w:szCs w:val="22"/>
          <w:lang w:eastAsia="es-MX"/>
        </w:rPr>
        <w:t>INCO</w:t>
      </w:r>
      <w:r w:rsidRPr="00FB571A">
        <w:rPr>
          <w:rFonts w:ascii="Palatino Linotype" w:hAnsi="Palatino Linotype" w:cs="Tahoma"/>
          <w:sz w:val="22"/>
          <w:szCs w:val="22"/>
          <w:lang w:eastAsia="es-MX"/>
        </w:rPr>
        <w:t>, ANTE EL SECRETARIO TÉCNICO DEL PLENO, ALEXIS TAPIA RAMÍREZ.</w:t>
      </w:r>
    </w:p>
    <w:p w14:paraId="794BD682" w14:textId="77777777" w:rsidR="00163BAA" w:rsidRDefault="00163BAA" w:rsidP="00DB1E8B">
      <w:pPr>
        <w:spacing w:line="360" w:lineRule="auto"/>
        <w:contextualSpacing/>
        <w:jc w:val="both"/>
        <w:rPr>
          <w:rFonts w:ascii="Palatino Linotype" w:hAnsi="Palatino Linotype" w:cs="Tahoma"/>
          <w:sz w:val="22"/>
          <w:szCs w:val="22"/>
        </w:rPr>
      </w:pPr>
    </w:p>
    <w:p w14:paraId="6D713947" w14:textId="77777777" w:rsidR="00163BAA" w:rsidRDefault="00163BAA" w:rsidP="00DB1E8B">
      <w:pPr>
        <w:spacing w:line="360" w:lineRule="auto"/>
        <w:contextualSpacing/>
        <w:jc w:val="both"/>
        <w:rPr>
          <w:rFonts w:ascii="Palatino Linotype" w:hAnsi="Palatino Linotype" w:cs="Tahoma"/>
          <w:sz w:val="22"/>
          <w:szCs w:val="22"/>
        </w:rPr>
      </w:pPr>
    </w:p>
    <w:p w14:paraId="2BAF42F8" w14:textId="77777777" w:rsidR="0089175F" w:rsidRDefault="0089175F" w:rsidP="00DB1E8B">
      <w:pPr>
        <w:spacing w:line="360" w:lineRule="auto"/>
        <w:contextualSpacing/>
        <w:jc w:val="both"/>
        <w:rPr>
          <w:rFonts w:ascii="Palatino Linotype" w:hAnsi="Palatino Linotype" w:cs="Tahoma"/>
          <w:sz w:val="22"/>
          <w:szCs w:val="22"/>
        </w:rPr>
      </w:pPr>
    </w:p>
    <w:p w14:paraId="7DA8E667" w14:textId="77777777" w:rsidR="0089175F" w:rsidRDefault="0089175F" w:rsidP="00DB1E8B">
      <w:pPr>
        <w:spacing w:line="360" w:lineRule="auto"/>
        <w:contextualSpacing/>
        <w:jc w:val="both"/>
        <w:rPr>
          <w:rFonts w:ascii="Palatino Linotype" w:hAnsi="Palatino Linotype" w:cs="Tahoma"/>
          <w:sz w:val="22"/>
          <w:szCs w:val="22"/>
        </w:rPr>
      </w:pPr>
    </w:p>
    <w:p w14:paraId="539BF41A" w14:textId="77777777" w:rsidR="0089175F" w:rsidRDefault="0089175F" w:rsidP="00DB1E8B">
      <w:pPr>
        <w:spacing w:line="360" w:lineRule="auto"/>
        <w:contextualSpacing/>
        <w:jc w:val="both"/>
        <w:rPr>
          <w:rFonts w:ascii="Palatino Linotype" w:hAnsi="Palatino Linotype" w:cs="Tahoma"/>
          <w:sz w:val="22"/>
          <w:szCs w:val="22"/>
        </w:rPr>
      </w:pPr>
    </w:p>
    <w:p w14:paraId="20F07EDC" w14:textId="77777777" w:rsidR="0089175F" w:rsidRDefault="0089175F" w:rsidP="00DB1E8B">
      <w:pPr>
        <w:spacing w:line="360" w:lineRule="auto"/>
        <w:contextualSpacing/>
        <w:jc w:val="both"/>
        <w:rPr>
          <w:rFonts w:ascii="Palatino Linotype" w:hAnsi="Palatino Linotype" w:cs="Tahoma"/>
          <w:sz w:val="22"/>
          <w:szCs w:val="22"/>
        </w:rPr>
      </w:pPr>
    </w:p>
    <w:p w14:paraId="453F8999" w14:textId="77777777" w:rsidR="001F1A77" w:rsidRDefault="001F1A77" w:rsidP="00DB1E8B">
      <w:pPr>
        <w:spacing w:line="360" w:lineRule="auto"/>
        <w:contextualSpacing/>
        <w:jc w:val="both"/>
        <w:rPr>
          <w:rFonts w:ascii="Palatino Linotype" w:hAnsi="Palatino Linotype" w:cs="Tahoma"/>
          <w:sz w:val="22"/>
          <w:szCs w:val="22"/>
        </w:rPr>
      </w:pPr>
    </w:p>
    <w:p w14:paraId="318E9DF5" w14:textId="77777777" w:rsidR="001F1A77" w:rsidRDefault="001F1A77" w:rsidP="00DB1E8B">
      <w:pPr>
        <w:spacing w:line="360" w:lineRule="auto"/>
        <w:contextualSpacing/>
        <w:jc w:val="both"/>
        <w:rPr>
          <w:rFonts w:ascii="Palatino Linotype" w:hAnsi="Palatino Linotype" w:cs="Tahoma"/>
          <w:sz w:val="22"/>
          <w:szCs w:val="22"/>
        </w:rPr>
      </w:pPr>
    </w:p>
    <w:p w14:paraId="474E7EA5" w14:textId="77777777" w:rsidR="000B1059" w:rsidRDefault="000B1059" w:rsidP="00DB1E8B">
      <w:pPr>
        <w:spacing w:line="360" w:lineRule="auto"/>
        <w:contextualSpacing/>
        <w:jc w:val="both"/>
        <w:rPr>
          <w:rFonts w:ascii="Palatino Linotype" w:hAnsi="Palatino Linotype" w:cs="Tahoma"/>
          <w:sz w:val="22"/>
          <w:szCs w:val="22"/>
        </w:rPr>
      </w:pPr>
    </w:p>
    <w:p w14:paraId="295D5416" w14:textId="77777777" w:rsidR="000B1059" w:rsidRDefault="000B1059" w:rsidP="00DB1E8B">
      <w:pPr>
        <w:spacing w:line="360" w:lineRule="auto"/>
        <w:contextualSpacing/>
        <w:jc w:val="both"/>
        <w:rPr>
          <w:rFonts w:ascii="Palatino Linotype" w:hAnsi="Palatino Linotype" w:cs="Tahoma"/>
          <w:sz w:val="22"/>
          <w:szCs w:val="22"/>
        </w:rPr>
      </w:pPr>
    </w:p>
    <w:p w14:paraId="7C6FA927" w14:textId="77777777" w:rsidR="000B1059" w:rsidRDefault="000B1059" w:rsidP="00DB1E8B">
      <w:pPr>
        <w:spacing w:line="360" w:lineRule="auto"/>
        <w:contextualSpacing/>
        <w:jc w:val="both"/>
        <w:rPr>
          <w:rFonts w:ascii="Palatino Linotype" w:hAnsi="Palatino Linotype" w:cs="Tahoma"/>
          <w:sz w:val="22"/>
          <w:szCs w:val="22"/>
        </w:rPr>
      </w:pPr>
    </w:p>
    <w:p w14:paraId="62B94337" w14:textId="77777777" w:rsidR="001F1A77" w:rsidRDefault="001F1A77" w:rsidP="00DB1E8B">
      <w:pPr>
        <w:spacing w:line="360" w:lineRule="auto"/>
        <w:contextualSpacing/>
        <w:jc w:val="both"/>
        <w:rPr>
          <w:rFonts w:ascii="Palatino Linotype" w:hAnsi="Palatino Linotype" w:cs="Tahoma"/>
          <w:sz w:val="22"/>
          <w:szCs w:val="22"/>
        </w:rPr>
      </w:pPr>
    </w:p>
    <w:p w14:paraId="78546D2B" w14:textId="77777777" w:rsidR="001F1A77" w:rsidRDefault="001F1A77" w:rsidP="00DB1E8B">
      <w:pPr>
        <w:spacing w:line="360" w:lineRule="auto"/>
        <w:contextualSpacing/>
        <w:jc w:val="both"/>
        <w:rPr>
          <w:rFonts w:ascii="Palatino Linotype" w:hAnsi="Palatino Linotype" w:cs="Tahoma"/>
          <w:sz w:val="22"/>
          <w:szCs w:val="22"/>
        </w:rPr>
      </w:pPr>
    </w:p>
    <w:p w14:paraId="59ED02CE" w14:textId="77777777" w:rsidR="001F1A77" w:rsidRDefault="001F1A77" w:rsidP="00DB1E8B">
      <w:pPr>
        <w:spacing w:line="360" w:lineRule="auto"/>
        <w:contextualSpacing/>
        <w:jc w:val="both"/>
        <w:rPr>
          <w:rFonts w:ascii="Palatino Linotype" w:hAnsi="Palatino Linotype" w:cs="Tahoma"/>
          <w:sz w:val="22"/>
          <w:szCs w:val="22"/>
        </w:rPr>
      </w:pPr>
    </w:p>
    <w:p w14:paraId="74918029" w14:textId="77777777" w:rsidR="001F1A77" w:rsidRDefault="001F1A77" w:rsidP="00DB1E8B">
      <w:pPr>
        <w:spacing w:line="360" w:lineRule="auto"/>
        <w:contextualSpacing/>
        <w:jc w:val="both"/>
        <w:rPr>
          <w:rFonts w:ascii="Palatino Linotype" w:hAnsi="Palatino Linotype" w:cs="Tahoma"/>
          <w:sz w:val="22"/>
          <w:szCs w:val="22"/>
        </w:rPr>
      </w:pPr>
    </w:p>
    <w:p w14:paraId="0CEE913F" w14:textId="77777777" w:rsidR="001F1A77" w:rsidRDefault="001F1A77" w:rsidP="00DB1E8B">
      <w:pPr>
        <w:spacing w:line="360" w:lineRule="auto"/>
        <w:contextualSpacing/>
        <w:jc w:val="both"/>
        <w:rPr>
          <w:rFonts w:ascii="Palatino Linotype" w:hAnsi="Palatino Linotype" w:cs="Tahoma"/>
          <w:sz w:val="22"/>
          <w:szCs w:val="22"/>
        </w:rPr>
      </w:pPr>
    </w:p>
    <w:p w14:paraId="3746C42D" w14:textId="77777777" w:rsidR="001F1A77" w:rsidRDefault="001F1A77" w:rsidP="00DB1E8B">
      <w:pPr>
        <w:spacing w:line="360" w:lineRule="auto"/>
        <w:contextualSpacing/>
        <w:jc w:val="both"/>
        <w:rPr>
          <w:rFonts w:ascii="Palatino Linotype" w:hAnsi="Palatino Linotype" w:cs="Tahoma"/>
          <w:sz w:val="22"/>
          <w:szCs w:val="22"/>
        </w:rPr>
      </w:pPr>
    </w:p>
    <w:p w14:paraId="30E0C538" w14:textId="77777777" w:rsidR="001F1A77" w:rsidRDefault="001F1A77" w:rsidP="00DB1E8B">
      <w:pPr>
        <w:spacing w:line="360" w:lineRule="auto"/>
        <w:contextualSpacing/>
        <w:jc w:val="both"/>
        <w:rPr>
          <w:rFonts w:ascii="Palatino Linotype" w:hAnsi="Palatino Linotype" w:cs="Tahoma"/>
          <w:sz w:val="22"/>
          <w:szCs w:val="22"/>
        </w:rPr>
      </w:pPr>
    </w:p>
    <w:sectPr w:rsidR="001F1A77"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10407" w14:textId="77777777" w:rsidR="00113E22" w:rsidRDefault="00113E22" w:rsidP="00B31222">
      <w:r>
        <w:separator/>
      </w:r>
    </w:p>
  </w:endnote>
  <w:endnote w:type="continuationSeparator" w:id="0">
    <w:p w14:paraId="206AFE74" w14:textId="77777777" w:rsidR="00113E22" w:rsidRDefault="00113E22" w:rsidP="00B31222">
      <w:r>
        <w:continuationSeparator/>
      </w:r>
    </w:p>
  </w:endnote>
  <w:endnote w:type="continuationNotice" w:id="1">
    <w:p w14:paraId="63B40028" w14:textId="77777777" w:rsidR="00113E22" w:rsidRDefault="00113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3F7908CE"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0FA1">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0FA1">
              <w:rPr>
                <w:b/>
                <w:bCs/>
                <w:noProof/>
              </w:rPr>
              <w:t>19</w:t>
            </w:r>
            <w:r>
              <w:rPr>
                <w:b/>
                <w:bCs/>
                <w:sz w:val="24"/>
                <w:szCs w:val="24"/>
              </w:rPr>
              <w:fldChar w:fldCharType="end"/>
            </w:r>
          </w:p>
        </w:sdtContent>
      </w:sdt>
    </w:sdtContent>
  </w:sdt>
  <w:p w14:paraId="215393F0" w14:textId="77777777" w:rsidR="00147CB6" w:rsidRDefault="00147C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443A15B7" w14:textId="77777777" w:rsidR="00147CB6" w:rsidRDefault="00147CB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90FE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90FEB">
              <w:rPr>
                <w:b/>
                <w:bCs/>
                <w:noProof/>
              </w:rPr>
              <w:t>1</w:t>
            </w:r>
            <w:r>
              <w:rPr>
                <w:b/>
                <w:bCs/>
                <w:sz w:val="24"/>
                <w:szCs w:val="24"/>
              </w:rPr>
              <w:fldChar w:fldCharType="end"/>
            </w:r>
          </w:p>
        </w:sdtContent>
      </w:sdt>
    </w:sdtContent>
  </w:sdt>
  <w:p w14:paraId="035FE72C" w14:textId="77777777" w:rsidR="00147CB6" w:rsidRDefault="00147C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06BB" w14:textId="77777777" w:rsidR="00113E22" w:rsidRDefault="00113E22" w:rsidP="00B31222">
      <w:r>
        <w:separator/>
      </w:r>
    </w:p>
  </w:footnote>
  <w:footnote w:type="continuationSeparator" w:id="0">
    <w:p w14:paraId="74FF9602" w14:textId="77777777" w:rsidR="00113E22" w:rsidRDefault="00113E22" w:rsidP="00B31222">
      <w:r>
        <w:continuationSeparator/>
      </w:r>
    </w:p>
  </w:footnote>
  <w:footnote w:type="continuationNotice" w:id="1">
    <w:p w14:paraId="6044E361" w14:textId="77777777" w:rsidR="00113E22" w:rsidRDefault="00113E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A4B4" w14:textId="77777777" w:rsidR="00147CB6" w:rsidRDefault="00000000">
    <w:pPr>
      <w:pStyle w:val="Encabezado"/>
    </w:pPr>
    <w:r>
      <w:rPr>
        <w:noProof/>
        <w:lang w:eastAsia="es-MX"/>
      </w:rPr>
      <w:pict w14:anchorId="4DC22F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7" w:type="dxa"/>
      <w:tblLayout w:type="fixed"/>
      <w:tblLook w:val="04A0" w:firstRow="1" w:lastRow="0" w:firstColumn="1" w:lastColumn="0" w:noHBand="0" w:noVBand="1"/>
    </w:tblPr>
    <w:tblGrid>
      <w:gridCol w:w="3544"/>
      <w:gridCol w:w="6733"/>
    </w:tblGrid>
    <w:tr w:rsidR="00147CB6" w:rsidRPr="005C106F" w14:paraId="7FC1728E" w14:textId="77777777" w:rsidTr="00DB1E8B">
      <w:trPr>
        <w:trHeight w:val="1435"/>
      </w:trPr>
      <w:tc>
        <w:tcPr>
          <w:tcW w:w="3544" w:type="dxa"/>
        </w:tcPr>
        <w:p w14:paraId="1CD83488" w14:textId="77777777" w:rsidR="00147CB6" w:rsidRPr="005C106F" w:rsidRDefault="00147CB6"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2DB077E8" wp14:editId="65F4CE1B">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p w14:paraId="2D6407F2" w14:textId="77777777" w:rsidR="00147CB6" w:rsidRDefault="00147CB6"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14:paraId="24C2A0EC" w14:textId="77777777" w:rsidTr="00DF3BE8">
            <w:trPr>
              <w:trHeight w:val="144"/>
            </w:trPr>
            <w:tc>
              <w:tcPr>
                <w:tcW w:w="2589" w:type="dxa"/>
              </w:tcPr>
              <w:p w14:paraId="71918DC7"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7F8F457" w14:textId="3F7498B4" w:rsidR="00147CB6" w:rsidRPr="00DB1E8B" w:rsidRDefault="00B638CB" w:rsidP="004B553D">
                <w:pPr>
                  <w:tabs>
                    <w:tab w:val="right" w:pos="8838"/>
                  </w:tabs>
                  <w:ind w:left="-106" w:right="171"/>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11586</w:t>
                </w:r>
                <w:r w:rsidR="00147CB6" w:rsidRPr="00DB1E8B">
                  <w:rPr>
                    <w:rFonts w:ascii="Palatino Linotype" w:eastAsia="Calibri" w:hAnsi="Palatino Linotype" w:cs="Tahoma"/>
                    <w:sz w:val="22"/>
                    <w:szCs w:val="22"/>
                    <w:lang w:val="es-MX" w:eastAsia="en-US"/>
                  </w:rPr>
                  <w:t>/INFOEM/IP/RR/2025</w:t>
                </w:r>
              </w:p>
            </w:tc>
          </w:tr>
          <w:tr w:rsidR="00147CB6" w14:paraId="5261DFA8" w14:textId="77777777" w:rsidTr="00DF3BE8">
            <w:trPr>
              <w:trHeight w:val="283"/>
            </w:trPr>
            <w:tc>
              <w:tcPr>
                <w:tcW w:w="2589" w:type="dxa"/>
              </w:tcPr>
              <w:p w14:paraId="59A44630"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0E259215" w14:textId="365E873A" w:rsidR="00147CB6" w:rsidRPr="005F13CF" w:rsidRDefault="00B638CB"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Cuautitlán</w:t>
                </w:r>
              </w:p>
            </w:tc>
          </w:tr>
          <w:tr w:rsidR="00147CB6" w14:paraId="0C97E1EC" w14:textId="77777777" w:rsidTr="00DF3BE8">
            <w:trPr>
              <w:trHeight w:val="283"/>
            </w:trPr>
            <w:tc>
              <w:tcPr>
                <w:tcW w:w="2589" w:type="dxa"/>
              </w:tcPr>
              <w:p w14:paraId="0FCE1A6F" w14:textId="77777777" w:rsidR="00147CB6" w:rsidRPr="00431A70" w:rsidRDefault="00147CB6"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0D8C51A" w14:textId="77777777" w:rsidR="00147CB6" w:rsidRDefault="00147CB6"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470E59CD" w14:textId="77777777" w:rsidR="00147CB6" w:rsidRPr="00431A70" w:rsidRDefault="00147CB6" w:rsidP="005F13CF">
                <w:pPr>
                  <w:tabs>
                    <w:tab w:val="right" w:pos="8838"/>
                  </w:tabs>
                  <w:ind w:left="-106" w:right="171"/>
                  <w:jc w:val="both"/>
                  <w:rPr>
                    <w:rFonts w:ascii="Palatino Linotype" w:eastAsia="Calibri" w:hAnsi="Palatino Linotype" w:cs="Tahoma"/>
                    <w:b/>
                    <w:sz w:val="22"/>
                    <w:szCs w:val="22"/>
                    <w:lang w:eastAsia="en-US"/>
                  </w:rPr>
                </w:pPr>
              </w:p>
            </w:tc>
          </w:tr>
        </w:tbl>
        <w:p w14:paraId="39C2C30C" w14:textId="77777777" w:rsidR="00147CB6" w:rsidRPr="005C106F" w:rsidRDefault="00147CB6" w:rsidP="005743D2">
          <w:pPr>
            <w:tabs>
              <w:tab w:val="right" w:pos="8838"/>
            </w:tabs>
            <w:ind w:left="-28"/>
            <w:jc w:val="both"/>
            <w:rPr>
              <w:rFonts w:ascii="Arial" w:eastAsia="Calibri" w:hAnsi="Arial" w:cs="Arial"/>
              <w:b/>
              <w:sz w:val="22"/>
              <w:szCs w:val="22"/>
              <w:lang w:eastAsia="en-US"/>
            </w:rPr>
          </w:pPr>
        </w:p>
      </w:tc>
    </w:tr>
  </w:tbl>
  <w:p w14:paraId="3B54B190" w14:textId="77777777" w:rsidR="00147CB6" w:rsidRPr="00A25151" w:rsidRDefault="00147CB6"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68" w:type="dxa"/>
      <w:tblLayout w:type="fixed"/>
      <w:tblLook w:val="04A0" w:firstRow="1" w:lastRow="0" w:firstColumn="1" w:lastColumn="0" w:noHBand="0" w:noVBand="1"/>
    </w:tblPr>
    <w:tblGrid>
      <w:gridCol w:w="2835"/>
      <w:gridCol w:w="6733"/>
    </w:tblGrid>
    <w:tr w:rsidR="00147CB6" w:rsidRPr="00330DA7" w14:paraId="7D55DFD8" w14:textId="77777777" w:rsidTr="003B165A">
      <w:trPr>
        <w:trHeight w:val="1435"/>
      </w:trPr>
      <w:tc>
        <w:tcPr>
          <w:tcW w:w="2835" w:type="dxa"/>
        </w:tcPr>
        <w:p w14:paraId="456E1C4B" w14:textId="77777777" w:rsidR="00147CB6" w:rsidRPr="00330DA7" w:rsidRDefault="00147CB6"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B93BEF1" wp14:editId="6E111B49">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147CB6" w:rsidRPr="00431A70" w14:paraId="30745312" w14:textId="77777777" w:rsidTr="00DF3BE8">
            <w:trPr>
              <w:trHeight w:val="144"/>
            </w:trPr>
            <w:tc>
              <w:tcPr>
                <w:tcW w:w="2589" w:type="dxa"/>
              </w:tcPr>
              <w:p w14:paraId="2C404483" w14:textId="77777777" w:rsidR="00147CB6" w:rsidRPr="00431A70" w:rsidRDefault="00147CB6"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8911235" w14:textId="7B6C9F68" w:rsidR="00147CB6" w:rsidRPr="00431A70" w:rsidRDefault="00B638CB" w:rsidP="004B553D">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11586</w:t>
                </w:r>
                <w:r w:rsidR="00147CB6">
                  <w:rPr>
                    <w:rFonts w:ascii="Palatino Linotype" w:eastAsia="Calibri" w:hAnsi="Palatino Linotype" w:cs="Tahoma"/>
                    <w:b/>
                    <w:bCs/>
                    <w:sz w:val="22"/>
                    <w:szCs w:val="22"/>
                    <w:lang w:val="es-MX" w:eastAsia="en-US"/>
                  </w:rPr>
                  <w:t>/INFOEM/IP/RR/2025</w:t>
                </w:r>
              </w:p>
            </w:tc>
          </w:tr>
          <w:tr w:rsidR="00147CB6" w:rsidRPr="00286D0C" w14:paraId="14A92FBF" w14:textId="77777777" w:rsidTr="00DF3BE8">
            <w:trPr>
              <w:trHeight w:val="144"/>
            </w:trPr>
            <w:tc>
              <w:tcPr>
                <w:tcW w:w="2589" w:type="dxa"/>
              </w:tcPr>
              <w:p w14:paraId="79A3AEE1"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778E9AC" w14:textId="624D2724" w:rsidR="00147CB6" w:rsidRPr="00286D0C" w:rsidRDefault="00147CB6"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147CB6" w:rsidRPr="00431A70" w14:paraId="4D3333D3" w14:textId="77777777" w:rsidTr="00DF3BE8">
            <w:trPr>
              <w:trHeight w:val="283"/>
            </w:trPr>
            <w:tc>
              <w:tcPr>
                <w:tcW w:w="2589" w:type="dxa"/>
              </w:tcPr>
              <w:p w14:paraId="39997812"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FA02188" w14:textId="55903244" w:rsidR="00147CB6" w:rsidRPr="005F13CF" w:rsidRDefault="00B638CB"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Cuautitlán</w:t>
                </w:r>
                <w:r w:rsidR="00147CB6">
                  <w:rPr>
                    <w:rFonts w:ascii="Palatino Linotype" w:eastAsia="Calibri" w:hAnsi="Palatino Linotype" w:cs="Tahoma"/>
                    <w:bCs/>
                    <w:sz w:val="22"/>
                    <w:szCs w:val="22"/>
                    <w:lang w:val="es-MX" w:eastAsia="en-US"/>
                  </w:rPr>
                  <w:t xml:space="preserve"> </w:t>
                </w:r>
              </w:p>
            </w:tc>
          </w:tr>
          <w:tr w:rsidR="00147CB6" w:rsidRPr="00431A70" w14:paraId="697510DD" w14:textId="77777777" w:rsidTr="00DF3BE8">
            <w:trPr>
              <w:trHeight w:val="283"/>
            </w:trPr>
            <w:tc>
              <w:tcPr>
                <w:tcW w:w="2589" w:type="dxa"/>
              </w:tcPr>
              <w:p w14:paraId="40580230" w14:textId="77777777" w:rsidR="00147CB6" w:rsidRPr="00431A70" w:rsidRDefault="00147CB6"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0B58D1CB" w14:textId="77777777" w:rsidR="00147CB6" w:rsidRPr="00431A70" w:rsidRDefault="00147CB6"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B14F05C" w14:textId="77777777" w:rsidR="00147CB6" w:rsidRPr="00330DA7" w:rsidRDefault="00147CB6" w:rsidP="00DB7E5F">
          <w:pPr>
            <w:tabs>
              <w:tab w:val="right" w:pos="8838"/>
            </w:tabs>
            <w:ind w:left="-28"/>
            <w:jc w:val="both"/>
            <w:rPr>
              <w:rFonts w:ascii="Arial" w:eastAsia="Calibri" w:hAnsi="Arial" w:cs="Arial"/>
              <w:b/>
              <w:sz w:val="22"/>
              <w:szCs w:val="22"/>
              <w:lang w:eastAsia="en-US"/>
            </w:rPr>
          </w:pPr>
        </w:p>
      </w:tc>
    </w:tr>
  </w:tbl>
  <w:p w14:paraId="62796D48" w14:textId="77777777" w:rsidR="00147CB6" w:rsidRPr="00330DA7" w:rsidRDefault="00147CB6"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AF7EE6"/>
    <w:multiLevelType w:val="hybridMultilevel"/>
    <w:tmpl w:val="32846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DD12324"/>
    <w:multiLevelType w:val="hybridMultilevel"/>
    <w:tmpl w:val="A06E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1C5C4D"/>
    <w:multiLevelType w:val="hybridMultilevel"/>
    <w:tmpl w:val="4D94B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0"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3"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02242861">
    <w:abstractNumId w:val="0"/>
  </w:num>
  <w:num w:numId="2" w16cid:durableId="1064253731">
    <w:abstractNumId w:val="11"/>
  </w:num>
  <w:num w:numId="3" w16cid:durableId="76804077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176360">
    <w:abstractNumId w:val="2"/>
  </w:num>
  <w:num w:numId="5" w16cid:durableId="1331249250">
    <w:abstractNumId w:val="43"/>
  </w:num>
  <w:num w:numId="6" w16cid:durableId="1610699961">
    <w:abstractNumId w:val="7"/>
  </w:num>
  <w:num w:numId="7" w16cid:durableId="515771607">
    <w:abstractNumId w:val="10"/>
  </w:num>
  <w:num w:numId="8" w16cid:durableId="685207319">
    <w:abstractNumId w:val="25"/>
  </w:num>
  <w:num w:numId="9" w16cid:durableId="411436194">
    <w:abstractNumId w:val="6"/>
    <w:lvlOverride w:ilvl="0">
      <w:startOverride w:val="1"/>
    </w:lvlOverride>
    <w:lvlOverride w:ilvl="1"/>
    <w:lvlOverride w:ilvl="2"/>
    <w:lvlOverride w:ilvl="3"/>
    <w:lvlOverride w:ilvl="4"/>
    <w:lvlOverride w:ilvl="5"/>
    <w:lvlOverride w:ilvl="6"/>
    <w:lvlOverride w:ilvl="7"/>
    <w:lvlOverride w:ilvl="8"/>
  </w:num>
  <w:num w:numId="10" w16cid:durableId="982083195">
    <w:abstractNumId w:val="35"/>
    <w:lvlOverride w:ilvl="0">
      <w:startOverride w:val="1"/>
    </w:lvlOverride>
    <w:lvlOverride w:ilvl="1"/>
    <w:lvlOverride w:ilvl="2"/>
    <w:lvlOverride w:ilvl="3"/>
    <w:lvlOverride w:ilvl="4"/>
    <w:lvlOverride w:ilvl="5"/>
    <w:lvlOverride w:ilvl="6"/>
    <w:lvlOverride w:ilvl="7"/>
    <w:lvlOverride w:ilvl="8"/>
  </w:num>
  <w:num w:numId="11" w16cid:durableId="12621076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9393545">
    <w:abstractNumId w:val="21"/>
  </w:num>
  <w:num w:numId="13" w16cid:durableId="1676300373">
    <w:abstractNumId w:val="41"/>
  </w:num>
  <w:num w:numId="14" w16cid:durableId="635449608">
    <w:abstractNumId w:val="18"/>
  </w:num>
  <w:num w:numId="15" w16cid:durableId="1735858301">
    <w:abstractNumId w:val="20"/>
  </w:num>
  <w:num w:numId="16" w16cid:durableId="1178080245">
    <w:abstractNumId w:val="40"/>
  </w:num>
  <w:num w:numId="17" w16cid:durableId="1405569393">
    <w:abstractNumId w:val="16"/>
  </w:num>
  <w:num w:numId="18" w16cid:durableId="1120494828">
    <w:abstractNumId w:val="22"/>
  </w:num>
  <w:num w:numId="19" w16cid:durableId="2025588707">
    <w:abstractNumId w:val="3"/>
  </w:num>
  <w:num w:numId="20" w16cid:durableId="330833016">
    <w:abstractNumId w:val="31"/>
  </w:num>
  <w:num w:numId="21" w16cid:durableId="735275940">
    <w:abstractNumId w:val="36"/>
  </w:num>
  <w:num w:numId="22" w16cid:durableId="1390687839">
    <w:abstractNumId w:val="38"/>
  </w:num>
  <w:num w:numId="23" w16cid:durableId="1283264527">
    <w:abstractNumId w:val="24"/>
  </w:num>
  <w:num w:numId="24" w16cid:durableId="997612041">
    <w:abstractNumId w:val="17"/>
  </w:num>
  <w:num w:numId="25" w16cid:durableId="718211163">
    <w:abstractNumId w:val="33"/>
  </w:num>
  <w:num w:numId="26" w16cid:durableId="1965114281">
    <w:abstractNumId w:val="12"/>
  </w:num>
  <w:num w:numId="27" w16cid:durableId="677779945">
    <w:abstractNumId w:val="14"/>
  </w:num>
  <w:num w:numId="28" w16cid:durableId="25063962">
    <w:abstractNumId w:val="19"/>
  </w:num>
  <w:num w:numId="29" w16cid:durableId="2015302816">
    <w:abstractNumId w:val="9"/>
  </w:num>
  <w:num w:numId="30" w16cid:durableId="1471704679">
    <w:abstractNumId w:val="32"/>
  </w:num>
  <w:num w:numId="31" w16cid:durableId="1902981080">
    <w:abstractNumId w:val="34"/>
  </w:num>
  <w:num w:numId="32" w16cid:durableId="227960982">
    <w:abstractNumId w:val="23"/>
  </w:num>
  <w:num w:numId="33" w16cid:durableId="130514414">
    <w:abstractNumId w:val="29"/>
  </w:num>
  <w:num w:numId="34" w16cid:durableId="469833565">
    <w:abstractNumId w:val="30"/>
  </w:num>
  <w:num w:numId="35" w16cid:durableId="10311482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9309210">
    <w:abstractNumId w:val="37"/>
  </w:num>
  <w:num w:numId="37" w16cid:durableId="536281861">
    <w:abstractNumId w:val="13"/>
  </w:num>
  <w:num w:numId="38" w16cid:durableId="1021468820">
    <w:abstractNumId w:val="5"/>
  </w:num>
  <w:num w:numId="39" w16cid:durableId="27224734">
    <w:abstractNumId w:val="8"/>
  </w:num>
  <w:num w:numId="40" w16cid:durableId="1882283504">
    <w:abstractNumId w:val="42"/>
  </w:num>
  <w:num w:numId="41" w16cid:durableId="2101755167">
    <w:abstractNumId w:val="1"/>
  </w:num>
  <w:num w:numId="42" w16cid:durableId="246689515">
    <w:abstractNumId w:val="15"/>
  </w:num>
  <w:num w:numId="43" w16cid:durableId="470289853">
    <w:abstractNumId w:val="4"/>
  </w:num>
  <w:num w:numId="44" w16cid:durableId="1698920846">
    <w:abstractNumId w:val="28"/>
  </w:num>
  <w:num w:numId="45" w16cid:durableId="170544598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AD8"/>
    <w:rsid w:val="00061F79"/>
    <w:rsid w:val="000620E1"/>
    <w:rsid w:val="00062387"/>
    <w:rsid w:val="0006241C"/>
    <w:rsid w:val="00062B8B"/>
    <w:rsid w:val="00063514"/>
    <w:rsid w:val="00063B8E"/>
    <w:rsid w:val="00063FEB"/>
    <w:rsid w:val="000640BD"/>
    <w:rsid w:val="00064855"/>
    <w:rsid w:val="000648B3"/>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0FEB"/>
    <w:rsid w:val="000910AA"/>
    <w:rsid w:val="00091672"/>
    <w:rsid w:val="00091759"/>
    <w:rsid w:val="00092475"/>
    <w:rsid w:val="0009263F"/>
    <w:rsid w:val="00092AD0"/>
    <w:rsid w:val="000939AD"/>
    <w:rsid w:val="00093B19"/>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0FA1"/>
    <w:rsid w:val="000B1059"/>
    <w:rsid w:val="000B1D37"/>
    <w:rsid w:val="000B2318"/>
    <w:rsid w:val="000B24EE"/>
    <w:rsid w:val="000B254D"/>
    <w:rsid w:val="000B2C93"/>
    <w:rsid w:val="000B36DD"/>
    <w:rsid w:val="000B399E"/>
    <w:rsid w:val="000B4248"/>
    <w:rsid w:val="000B4E61"/>
    <w:rsid w:val="000B52C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2D5"/>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22"/>
    <w:rsid w:val="00113E94"/>
    <w:rsid w:val="00114068"/>
    <w:rsid w:val="001141F0"/>
    <w:rsid w:val="001147DC"/>
    <w:rsid w:val="00114967"/>
    <w:rsid w:val="00114DD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CB6"/>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4C8B"/>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4F66"/>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7CB"/>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3FF"/>
    <w:rsid w:val="0023568B"/>
    <w:rsid w:val="00235C94"/>
    <w:rsid w:val="00235F93"/>
    <w:rsid w:val="00236653"/>
    <w:rsid w:val="00236863"/>
    <w:rsid w:val="00237C1F"/>
    <w:rsid w:val="00237D0D"/>
    <w:rsid w:val="00240363"/>
    <w:rsid w:val="002405DD"/>
    <w:rsid w:val="00241116"/>
    <w:rsid w:val="0024114D"/>
    <w:rsid w:val="002415E5"/>
    <w:rsid w:val="002433A4"/>
    <w:rsid w:val="002435DC"/>
    <w:rsid w:val="002447B2"/>
    <w:rsid w:val="00244ABB"/>
    <w:rsid w:val="00245F9F"/>
    <w:rsid w:val="00246501"/>
    <w:rsid w:val="00246E9B"/>
    <w:rsid w:val="00247B17"/>
    <w:rsid w:val="00247CFF"/>
    <w:rsid w:val="00247D21"/>
    <w:rsid w:val="00250389"/>
    <w:rsid w:val="002506E8"/>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61A"/>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1FEB"/>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479"/>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07E8"/>
    <w:rsid w:val="004524C9"/>
    <w:rsid w:val="00452945"/>
    <w:rsid w:val="00452EF4"/>
    <w:rsid w:val="0045371C"/>
    <w:rsid w:val="00453729"/>
    <w:rsid w:val="0045411C"/>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3E5F"/>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15E"/>
    <w:rsid w:val="004A1745"/>
    <w:rsid w:val="004A1B57"/>
    <w:rsid w:val="004A1C04"/>
    <w:rsid w:val="004A1FC1"/>
    <w:rsid w:val="004A260B"/>
    <w:rsid w:val="004A26CD"/>
    <w:rsid w:val="004A2961"/>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6F76"/>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01F5"/>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0A86"/>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33E"/>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04F"/>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17DDB"/>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4E2D"/>
    <w:rsid w:val="00635173"/>
    <w:rsid w:val="00635CA0"/>
    <w:rsid w:val="00635DD5"/>
    <w:rsid w:val="006363DC"/>
    <w:rsid w:val="00636904"/>
    <w:rsid w:val="00636D9C"/>
    <w:rsid w:val="00636ED4"/>
    <w:rsid w:val="00637179"/>
    <w:rsid w:val="00637EC0"/>
    <w:rsid w:val="00640193"/>
    <w:rsid w:val="006408C4"/>
    <w:rsid w:val="0064182B"/>
    <w:rsid w:val="006418ED"/>
    <w:rsid w:val="0064229C"/>
    <w:rsid w:val="00642B13"/>
    <w:rsid w:val="0064309D"/>
    <w:rsid w:val="006430BB"/>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233D"/>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590"/>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1B"/>
    <w:rsid w:val="00746642"/>
    <w:rsid w:val="007469AA"/>
    <w:rsid w:val="00747181"/>
    <w:rsid w:val="0075065B"/>
    <w:rsid w:val="007513F0"/>
    <w:rsid w:val="007515BC"/>
    <w:rsid w:val="00751953"/>
    <w:rsid w:val="00752606"/>
    <w:rsid w:val="007533B0"/>
    <w:rsid w:val="00753CF0"/>
    <w:rsid w:val="0075402E"/>
    <w:rsid w:val="00754039"/>
    <w:rsid w:val="007561A3"/>
    <w:rsid w:val="00756256"/>
    <w:rsid w:val="00756CA2"/>
    <w:rsid w:val="00756D31"/>
    <w:rsid w:val="00756D3D"/>
    <w:rsid w:val="007573B2"/>
    <w:rsid w:val="007574BB"/>
    <w:rsid w:val="0075764C"/>
    <w:rsid w:val="00757CFF"/>
    <w:rsid w:val="00757D6C"/>
    <w:rsid w:val="00760712"/>
    <w:rsid w:val="00761396"/>
    <w:rsid w:val="00761D17"/>
    <w:rsid w:val="0076216F"/>
    <w:rsid w:val="00762198"/>
    <w:rsid w:val="007625A2"/>
    <w:rsid w:val="007628DA"/>
    <w:rsid w:val="00762E28"/>
    <w:rsid w:val="00762FA4"/>
    <w:rsid w:val="00763CE8"/>
    <w:rsid w:val="00764733"/>
    <w:rsid w:val="007648CF"/>
    <w:rsid w:val="00764C99"/>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5DEB"/>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72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7F7C74"/>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5A25"/>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4E3C"/>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1F6"/>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5CC"/>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995"/>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112"/>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5D9"/>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174C"/>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2EF6"/>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2AA7"/>
    <w:rsid w:val="00A53309"/>
    <w:rsid w:val="00A535E4"/>
    <w:rsid w:val="00A536DA"/>
    <w:rsid w:val="00A5370C"/>
    <w:rsid w:val="00A53F10"/>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595"/>
    <w:rsid w:val="00AB67C7"/>
    <w:rsid w:val="00AB67EF"/>
    <w:rsid w:val="00AB76D8"/>
    <w:rsid w:val="00AB7760"/>
    <w:rsid w:val="00AB7E6A"/>
    <w:rsid w:val="00AC12AE"/>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514"/>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528"/>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5AD7"/>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380A"/>
    <w:rsid w:val="00B638CB"/>
    <w:rsid w:val="00B64641"/>
    <w:rsid w:val="00B648F6"/>
    <w:rsid w:val="00B64BD3"/>
    <w:rsid w:val="00B65A35"/>
    <w:rsid w:val="00B65E20"/>
    <w:rsid w:val="00B6626B"/>
    <w:rsid w:val="00B66A77"/>
    <w:rsid w:val="00B675DD"/>
    <w:rsid w:val="00B704AA"/>
    <w:rsid w:val="00B70B2A"/>
    <w:rsid w:val="00B71334"/>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A76"/>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6F2"/>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36AF"/>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0CE9"/>
    <w:rsid w:val="00C4265A"/>
    <w:rsid w:val="00C428D0"/>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4C5"/>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FBD"/>
    <w:rsid w:val="00C82A8F"/>
    <w:rsid w:val="00C82FB9"/>
    <w:rsid w:val="00C83B24"/>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588"/>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4B9B"/>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86F"/>
    <w:rsid w:val="00CC79AA"/>
    <w:rsid w:val="00CC7FC0"/>
    <w:rsid w:val="00CD0453"/>
    <w:rsid w:val="00CD10BF"/>
    <w:rsid w:val="00CD1770"/>
    <w:rsid w:val="00CD2422"/>
    <w:rsid w:val="00CD2797"/>
    <w:rsid w:val="00CD2AB8"/>
    <w:rsid w:val="00CD2D4D"/>
    <w:rsid w:val="00CD3A5D"/>
    <w:rsid w:val="00CD3F0D"/>
    <w:rsid w:val="00CD3FCF"/>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804"/>
    <w:rsid w:val="00D16FD7"/>
    <w:rsid w:val="00D17B33"/>
    <w:rsid w:val="00D200AB"/>
    <w:rsid w:val="00D204C4"/>
    <w:rsid w:val="00D243A2"/>
    <w:rsid w:val="00D24DD5"/>
    <w:rsid w:val="00D255E9"/>
    <w:rsid w:val="00D25689"/>
    <w:rsid w:val="00D25899"/>
    <w:rsid w:val="00D25A74"/>
    <w:rsid w:val="00D25ADC"/>
    <w:rsid w:val="00D2696B"/>
    <w:rsid w:val="00D26C96"/>
    <w:rsid w:val="00D26D80"/>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0FBD"/>
    <w:rsid w:val="00D410EA"/>
    <w:rsid w:val="00D42BD7"/>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3FDB"/>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973F0"/>
    <w:rsid w:val="00D9746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1E8B"/>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8C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3BC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390"/>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5D51"/>
    <w:rsid w:val="00E4659B"/>
    <w:rsid w:val="00E465CB"/>
    <w:rsid w:val="00E46A53"/>
    <w:rsid w:val="00E46ADE"/>
    <w:rsid w:val="00E47061"/>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5C8"/>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B6711"/>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0E93"/>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358C"/>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5B69"/>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6B26"/>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46D"/>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090"/>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F1E9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 w:type="character" w:customStyle="1" w:styleId="Mencinsinresolver9">
    <w:name w:val="Mención sin resolver9"/>
    <w:basedOn w:val="Fuentedeprrafopredeter"/>
    <w:uiPriority w:val="99"/>
    <w:semiHidden/>
    <w:unhideWhenUsed/>
    <w:rsid w:val="00B35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2499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1877873">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5999118">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456680">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B0B43-6264-4FEC-A128-0003AB01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4827</Words>
  <Characters>25537</Characters>
  <Application>Microsoft Office Word</Application>
  <DocSecurity>0</DocSecurity>
  <Lines>500</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Office</cp:lastModifiedBy>
  <cp:revision>3</cp:revision>
  <cp:lastPrinted>2025-11-07T05:17:00Z</cp:lastPrinted>
  <dcterms:created xsi:type="dcterms:W3CDTF">2025-11-07T05:17:00Z</dcterms:created>
  <dcterms:modified xsi:type="dcterms:W3CDTF">2025-11-07T05:17:00Z</dcterms:modified>
</cp:coreProperties>
</file>