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4C4CF" w14:textId="77777777" w:rsidR="00D760DD" w:rsidRPr="00E27755" w:rsidRDefault="00B53E60">
      <w:pPr>
        <w:spacing w:before="120" w:after="0" w:line="360" w:lineRule="auto"/>
        <w:ind w:right="49"/>
        <w:jc w:val="both"/>
        <w:rPr>
          <w:rFonts w:ascii="Palatino Linotype" w:eastAsia="Palatino Linotype" w:hAnsi="Palatino Linotype" w:cs="Palatino Linotype"/>
          <w:strike/>
          <w:color w:val="FF0000"/>
          <w:sz w:val="24"/>
          <w:szCs w:val="24"/>
        </w:rPr>
      </w:pPr>
      <w:r w:rsidRPr="00E27755">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w:t>
      </w:r>
      <w:r w:rsidRPr="00E27755">
        <w:rPr>
          <w:rFonts w:ascii="Palatino Linotype" w:eastAsia="Palatino Linotype" w:hAnsi="Palatino Linotype" w:cs="Palatino Linotype"/>
          <w:color w:val="000000"/>
          <w:sz w:val="24"/>
          <w:szCs w:val="24"/>
        </w:rPr>
        <w:t xml:space="preserve"> dos de abril de dos mil veinticinco.</w:t>
      </w:r>
    </w:p>
    <w:p w14:paraId="550F09AC" w14:textId="77777777" w:rsidR="00D760DD" w:rsidRPr="00E27755" w:rsidRDefault="00D760DD">
      <w:pPr>
        <w:spacing w:after="0" w:line="360" w:lineRule="auto"/>
        <w:jc w:val="both"/>
        <w:rPr>
          <w:rFonts w:ascii="Palatino Linotype" w:eastAsia="Palatino Linotype" w:hAnsi="Palatino Linotype" w:cs="Palatino Linotype"/>
          <w:sz w:val="24"/>
          <w:szCs w:val="24"/>
        </w:rPr>
      </w:pPr>
      <w:bookmarkStart w:id="0" w:name="_heading=h.4t0awkult4by" w:colFirst="0" w:colLast="0"/>
      <w:bookmarkEnd w:id="0"/>
    </w:p>
    <w:p w14:paraId="3CF2E879" w14:textId="77777777" w:rsidR="00D760DD" w:rsidRPr="00E27755" w:rsidRDefault="00B53E60">
      <w:p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b/>
          <w:sz w:val="24"/>
          <w:szCs w:val="24"/>
        </w:rPr>
        <w:t xml:space="preserve">Visto </w:t>
      </w:r>
      <w:r w:rsidRPr="00E27755">
        <w:rPr>
          <w:rFonts w:ascii="Palatino Linotype" w:eastAsia="Palatino Linotype" w:hAnsi="Palatino Linotype" w:cs="Palatino Linotype"/>
          <w:sz w:val="24"/>
          <w:szCs w:val="24"/>
        </w:rPr>
        <w:t xml:space="preserve">el expediente relativo al recurso de revisión </w:t>
      </w:r>
      <w:r w:rsidRPr="00E27755">
        <w:rPr>
          <w:rFonts w:ascii="Palatino Linotype" w:eastAsia="Palatino Linotype" w:hAnsi="Palatino Linotype" w:cs="Palatino Linotype"/>
          <w:b/>
          <w:sz w:val="24"/>
          <w:szCs w:val="24"/>
        </w:rPr>
        <w:t>01339/INFOEM/IP/RR/2025</w:t>
      </w:r>
      <w:r w:rsidRPr="00E27755">
        <w:rPr>
          <w:rFonts w:ascii="Palatino Linotype" w:eastAsia="Palatino Linotype" w:hAnsi="Palatino Linotype" w:cs="Palatino Linotype"/>
          <w:sz w:val="24"/>
          <w:szCs w:val="24"/>
        </w:rPr>
        <w:t>, interpuesto por</w:t>
      </w:r>
      <w:r w:rsidRPr="00E27755">
        <w:rPr>
          <w:rFonts w:ascii="Palatino Linotype" w:eastAsia="Palatino Linotype" w:hAnsi="Palatino Linotype" w:cs="Palatino Linotype"/>
          <w:b/>
          <w:sz w:val="24"/>
          <w:szCs w:val="24"/>
        </w:rPr>
        <w:t xml:space="preserve"> un particular de manera anónima</w:t>
      </w:r>
      <w:r w:rsidRPr="00E27755">
        <w:rPr>
          <w:rFonts w:ascii="Palatino Linotype" w:eastAsia="Palatino Linotype" w:hAnsi="Palatino Linotype" w:cs="Palatino Linotype"/>
          <w:sz w:val="24"/>
          <w:szCs w:val="24"/>
        </w:rPr>
        <w:t xml:space="preserve">, en lo sucesivo se le denominara </w:t>
      </w:r>
      <w:r w:rsidRPr="00E27755">
        <w:rPr>
          <w:rFonts w:ascii="Palatino Linotype" w:eastAsia="Palatino Linotype" w:hAnsi="Palatino Linotype" w:cs="Palatino Linotype"/>
          <w:b/>
          <w:sz w:val="24"/>
          <w:szCs w:val="24"/>
        </w:rPr>
        <w:t>LA PARTE RECURRENTE</w:t>
      </w:r>
      <w:r w:rsidRPr="00E27755">
        <w:rPr>
          <w:rFonts w:ascii="Palatino Linotype" w:eastAsia="Palatino Linotype" w:hAnsi="Palatino Linotype" w:cs="Palatino Linotype"/>
          <w:sz w:val="24"/>
          <w:szCs w:val="24"/>
        </w:rPr>
        <w:t xml:space="preserve">, en contra de la respuesta a la solicitud de información con número de folio </w:t>
      </w:r>
      <w:r w:rsidRPr="00E27755">
        <w:rPr>
          <w:rFonts w:ascii="Palatino Linotype" w:eastAsia="Palatino Linotype" w:hAnsi="Palatino Linotype" w:cs="Palatino Linotype"/>
          <w:b/>
          <w:sz w:val="24"/>
          <w:szCs w:val="24"/>
        </w:rPr>
        <w:t>00018/METEPEC/IP/2025</w:t>
      </w:r>
      <w:r w:rsidRPr="00E27755">
        <w:rPr>
          <w:rFonts w:ascii="Palatino Linotype" w:eastAsia="Palatino Linotype" w:hAnsi="Palatino Linotype" w:cs="Palatino Linotype"/>
          <w:sz w:val="24"/>
          <w:szCs w:val="24"/>
        </w:rPr>
        <w:t xml:space="preserve">, por parte del </w:t>
      </w:r>
      <w:r w:rsidRPr="00E27755">
        <w:rPr>
          <w:rFonts w:ascii="Palatino Linotype" w:eastAsia="Palatino Linotype" w:hAnsi="Palatino Linotype" w:cs="Palatino Linotype"/>
          <w:b/>
          <w:sz w:val="24"/>
          <w:szCs w:val="24"/>
        </w:rPr>
        <w:t>Ayuntamiento de Metepec</w:t>
      </w:r>
      <w:r w:rsidRPr="00E27755">
        <w:rPr>
          <w:rFonts w:ascii="Palatino Linotype" w:eastAsia="Palatino Linotype" w:hAnsi="Palatino Linotype" w:cs="Palatino Linotype"/>
          <w:sz w:val="24"/>
          <w:szCs w:val="24"/>
        </w:rPr>
        <w:t>, en lo sucesivo</w:t>
      </w:r>
      <w:r w:rsidRPr="00E27755">
        <w:rPr>
          <w:rFonts w:ascii="Palatino Linotype" w:eastAsia="Palatino Linotype" w:hAnsi="Palatino Linotype" w:cs="Palatino Linotype"/>
          <w:b/>
          <w:sz w:val="24"/>
          <w:szCs w:val="24"/>
        </w:rPr>
        <w:t xml:space="preserve"> EL SUJETO OBLIGADO; </w:t>
      </w:r>
      <w:r w:rsidRPr="00E27755">
        <w:rPr>
          <w:rFonts w:ascii="Palatino Linotype" w:eastAsia="Palatino Linotype" w:hAnsi="Palatino Linotype" w:cs="Palatino Linotype"/>
          <w:sz w:val="24"/>
          <w:szCs w:val="24"/>
        </w:rPr>
        <w:t xml:space="preserve">se procede a dictar la presente resolución, con base en lo siguiente. </w:t>
      </w:r>
    </w:p>
    <w:p w14:paraId="4DCD2D64"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53534173" w14:textId="77777777" w:rsidR="00D760DD" w:rsidRPr="00E27755" w:rsidRDefault="00B53E60">
      <w:pPr>
        <w:spacing w:after="0" w:line="360" w:lineRule="auto"/>
        <w:ind w:right="49"/>
        <w:jc w:val="center"/>
        <w:rPr>
          <w:rFonts w:ascii="Palatino Linotype" w:eastAsia="Palatino Linotype" w:hAnsi="Palatino Linotype" w:cs="Palatino Linotype"/>
          <w:sz w:val="24"/>
          <w:szCs w:val="24"/>
        </w:rPr>
      </w:pPr>
      <w:r w:rsidRPr="00E27755">
        <w:rPr>
          <w:rFonts w:ascii="Palatino Linotype" w:eastAsia="Palatino Linotype" w:hAnsi="Palatino Linotype" w:cs="Palatino Linotype"/>
          <w:b/>
          <w:sz w:val="24"/>
          <w:szCs w:val="24"/>
        </w:rPr>
        <w:t>A N T E C E D E N T E S</w:t>
      </w:r>
    </w:p>
    <w:p w14:paraId="3C02B6BD" w14:textId="77777777" w:rsidR="00D760DD" w:rsidRPr="00E27755" w:rsidRDefault="00D760DD">
      <w:pPr>
        <w:spacing w:after="0" w:line="360" w:lineRule="auto"/>
        <w:ind w:right="49"/>
        <w:jc w:val="center"/>
        <w:rPr>
          <w:rFonts w:ascii="Palatino Linotype" w:eastAsia="Palatino Linotype" w:hAnsi="Palatino Linotype" w:cs="Palatino Linotype"/>
          <w:sz w:val="24"/>
          <w:szCs w:val="24"/>
        </w:rPr>
      </w:pPr>
    </w:p>
    <w:p w14:paraId="4F2941F5" w14:textId="77777777" w:rsidR="00D760DD" w:rsidRPr="00E27755" w:rsidRDefault="00B53E60">
      <w:pPr>
        <w:spacing w:after="0" w:line="360" w:lineRule="auto"/>
        <w:ind w:right="49"/>
        <w:jc w:val="both"/>
        <w:rPr>
          <w:rFonts w:ascii="Palatino Linotype" w:eastAsia="Palatino Linotype" w:hAnsi="Palatino Linotype" w:cs="Palatino Linotype"/>
          <w:b/>
          <w:sz w:val="24"/>
          <w:szCs w:val="24"/>
        </w:rPr>
      </w:pPr>
      <w:r w:rsidRPr="00E27755">
        <w:rPr>
          <w:rFonts w:ascii="Palatino Linotype" w:eastAsia="Palatino Linotype" w:hAnsi="Palatino Linotype" w:cs="Palatino Linotype"/>
          <w:b/>
          <w:sz w:val="24"/>
          <w:szCs w:val="24"/>
        </w:rPr>
        <w:t>1.</w:t>
      </w:r>
      <w:r w:rsidRPr="00E27755">
        <w:rPr>
          <w:rFonts w:ascii="Palatino Linotype" w:eastAsia="Palatino Linotype" w:hAnsi="Palatino Linotype" w:cs="Palatino Linotype"/>
          <w:sz w:val="24"/>
          <w:szCs w:val="24"/>
        </w:rPr>
        <w:t xml:space="preserve"> </w:t>
      </w:r>
      <w:r w:rsidRPr="00E27755">
        <w:rPr>
          <w:rFonts w:ascii="Palatino Linotype" w:eastAsia="Palatino Linotype" w:hAnsi="Palatino Linotype" w:cs="Palatino Linotype"/>
          <w:b/>
          <w:sz w:val="24"/>
          <w:szCs w:val="24"/>
        </w:rPr>
        <w:t xml:space="preserve">SOLICITUD DE INFORMACIÓN. </w:t>
      </w:r>
      <w:r w:rsidRPr="00E27755">
        <w:rPr>
          <w:rFonts w:ascii="Palatino Linotype" w:eastAsia="Palatino Linotype" w:hAnsi="Palatino Linotype" w:cs="Palatino Linotype"/>
          <w:sz w:val="24"/>
          <w:szCs w:val="24"/>
        </w:rPr>
        <w:t xml:space="preserve">Con fecha once de enero de dos mil veinticinco, </w:t>
      </w:r>
      <w:r w:rsidRPr="00E27755">
        <w:rPr>
          <w:rFonts w:ascii="Palatino Linotype" w:eastAsia="Palatino Linotype" w:hAnsi="Palatino Linotype" w:cs="Palatino Linotype"/>
          <w:b/>
          <w:sz w:val="24"/>
          <w:szCs w:val="24"/>
        </w:rPr>
        <w:t>LA PARTE RECURRENTE</w:t>
      </w:r>
      <w:r w:rsidRPr="00E27755">
        <w:rPr>
          <w:rFonts w:ascii="Palatino Linotype" w:eastAsia="Palatino Linotype" w:hAnsi="Palatino Linotype" w:cs="Palatino Linotype"/>
          <w:sz w:val="24"/>
          <w:szCs w:val="24"/>
        </w:rPr>
        <w:t xml:space="preserve"> formuló una solicitud; sin embargo, al corresponder a día inhábil se tuvo por presentada el día trece de enero de dos mil veinticinco, través del Sistema de Acceso a la Información Mexiquense, en lo subsecuente el SAIMEX, ante </w:t>
      </w:r>
      <w:r w:rsidRPr="00E27755">
        <w:rPr>
          <w:rFonts w:ascii="Palatino Linotype" w:eastAsia="Palatino Linotype" w:hAnsi="Palatino Linotype" w:cs="Palatino Linotype"/>
          <w:b/>
          <w:sz w:val="24"/>
          <w:szCs w:val="24"/>
        </w:rPr>
        <w:t>EL</w:t>
      </w:r>
      <w:r w:rsidRPr="00E27755">
        <w:rPr>
          <w:rFonts w:ascii="Palatino Linotype" w:eastAsia="Palatino Linotype" w:hAnsi="Palatino Linotype" w:cs="Palatino Linotype"/>
          <w:sz w:val="24"/>
          <w:szCs w:val="24"/>
        </w:rPr>
        <w:t xml:space="preserve"> </w:t>
      </w:r>
      <w:r w:rsidRPr="00E27755">
        <w:rPr>
          <w:rFonts w:ascii="Palatino Linotype" w:eastAsia="Palatino Linotype" w:hAnsi="Palatino Linotype" w:cs="Palatino Linotype"/>
          <w:b/>
          <w:sz w:val="24"/>
          <w:szCs w:val="24"/>
        </w:rPr>
        <w:t>SUJETO OBLIGADO</w:t>
      </w:r>
      <w:r w:rsidRPr="00E27755">
        <w:rPr>
          <w:rFonts w:ascii="Palatino Linotype" w:eastAsia="Palatino Linotype" w:hAnsi="Palatino Linotype" w:cs="Palatino Linotype"/>
          <w:sz w:val="24"/>
          <w:szCs w:val="24"/>
        </w:rPr>
        <w:t xml:space="preserve">, la solicitud de acceso a la información pública, a la que se le asignó el número </w:t>
      </w:r>
      <w:r w:rsidRPr="00E27755">
        <w:rPr>
          <w:rFonts w:ascii="Palatino Linotype" w:eastAsia="Palatino Linotype" w:hAnsi="Palatino Linotype" w:cs="Palatino Linotype"/>
          <w:b/>
          <w:sz w:val="24"/>
          <w:szCs w:val="24"/>
        </w:rPr>
        <w:t>00018/METEPEC/IP/2025</w:t>
      </w:r>
      <w:r w:rsidRPr="00E27755">
        <w:rPr>
          <w:rFonts w:ascii="Palatino Linotype" w:eastAsia="Palatino Linotype" w:hAnsi="Palatino Linotype" w:cs="Palatino Linotype"/>
          <w:sz w:val="24"/>
          <w:szCs w:val="24"/>
        </w:rPr>
        <w:t xml:space="preserve">, mediante la cual requirió la información siguiente: </w:t>
      </w:r>
    </w:p>
    <w:p w14:paraId="7CD430E9" w14:textId="77777777" w:rsidR="00D760DD" w:rsidRPr="00E27755" w:rsidRDefault="00D760DD">
      <w:pPr>
        <w:spacing w:after="0" w:line="360" w:lineRule="auto"/>
        <w:ind w:right="49"/>
        <w:jc w:val="both"/>
        <w:rPr>
          <w:rFonts w:ascii="Palatino Linotype" w:eastAsia="Palatino Linotype" w:hAnsi="Palatino Linotype" w:cs="Palatino Linotype"/>
          <w:sz w:val="24"/>
          <w:szCs w:val="24"/>
        </w:rPr>
      </w:pPr>
    </w:p>
    <w:p w14:paraId="736563D6" w14:textId="77777777" w:rsidR="00D760DD" w:rsidRPr="00E27755" w:rsidRDefault="00B53E60">
      <w:pPr>
        <w:spacing w:after="0" w:line="276" w:lineRule="auto"/>
        <w:ind w:left="709" w:right="758"/>
        <w:jc w:val="both"/>
        <w:rPr>
          <w:rFonts w:ascii="Palatino Linotype" w:eastAsia="Palatino Linotype" w:hAnsi="Palatino Linotype" w:cs="Palatino Linotype"/>
          <w:i/>
          <w:color w:val="000000"/>
        </w:rPr>
      </w:pPr>
      <w:r w:rsidRPr="00E27755">
        <w:rPr>
          <w:rFonts w:ascii="Palatino Linotype" w:eastAsia="Palatino Linotype" w:hAnsi="Palatino Linotype" w:cs="Palatino Linotype"/>
          <w:i/>
          <w:color w:val="000000"/>
        </w:rPr>
        <w:t xml:space="preserve">“Solicito me sean entregados vía </w:t>
      </w:r>
      <w:proofErr w:type="spellStart"/>
      <w:r w:rsidRPr="00E27755">
        <w:rPr>
          <w:rFonts w:ascii="Palatino Linotype" w:eastAsia="Palatino Linotype" w:hAnsi="Palatino Linotype" w:cs="Palatino Linotype"/>
          <w:i/>
          <w:color w:val="000000"/>
        </w:rPr>
        <w:t>saimex</w:t>
      </w:r>
      <w:proofErr w:type="spellEnd"/>
      <w:r w:rsidRPr="00E27755">
        <w:rPr>
          <w:rFonts w:ascii="Palatino Linotype" w:eastAsia="Palatino Linotype" w:hAnsi="Palatino Linotype" w:cs="Palatino Linotype"/>
          <w:i/>
          <w:color w:val="000000"/>
        </w:rPr>
        <w:t xml:space="preserve"> el análisis técnico de la obra en la calle Mariano Arista entregada el pasado 10 de enero, así como la licitación a la empresa </w:t>
      </w:r>
      <w:r w:rsidRPr="00E27755">
        <w:rPr>
          <w:rFonts w:ascii="Palatino Linotype" w:eastAsia="Palatino Linotype" w:hAnsi="Palatino Linotype" w:cs="Palatino Linotype"/>
          <w:i/>
          <w:color w:val="000000"/>
        </w:rPr>
        <w:lastRenderedPageBreak/>
        <w:t>constructora y las facturas de pago de lo más de 19 millones de pesos invertidos en una calle” (Sic).</w:t>
      </w:r>
    </w:p>
    <w:p w14:paraId="13B3F910" w14:textId="77777777" w:rsidR="00D760DD" w:rsidRPr="00E27755" w:rsidRDefault="00D760DD">
      <w:pPr>
        <w:spacing w:after="0" w:line="276" w:lineRule="auto"/>
        <w:ind w:left="709" w:right="758"/>
        <w:jc w:val="both"/>
        <w:rPr>
          <w:rFonts w:ascii="Palatino Linotype" w:eastAsia="Palatino Linotype" w:hAnsi="Palatino Linotype" w:cs="Palatino Linotype"/>
          <w:i/>
          <w:color w:val="000000"/>
        </w:rPr>
      </w:pPr>
    </w:p>
    <w:p w14:paraId="7A669913" w14:textId="77777777" w:rsidR="00D760DD" w:rsidRPr="00E27755" w:rsidRDefault="00B53E60">
      <w:pPr>
        <w:spacing w:after="0" w:line="360" w:lineRule="auto"/>
        <w:ind w:right="49"/>
        <w:jc w:val="both"/>
        <w:rPr>
          <w:rFonts w:ascii="Palatino Linotype" w:eastAsia="Palatino Linotype" w:hAnsi="Palatino Linotype" w:cs="Palatino Linotype"/>
          <w:color w:val="FF0000"/>
          <w:sz w:val="24"/>
          <w:szCs w:val="24"/>
        </w:rPr>
      </w:pPr>
      <w:r w:rsidRPr="00E27755">
        <w:rPr>
          <w:rFonts w:ascii="Palatino Linotype" w:eastAsia="Palatino Linotype" w:hAnsi="Palatino Linotype" w:cs="Palatino Linotype"/>
          <w:sz w:val="24"/>
          <w:szCs w:val="24"/>
        </w:rPr>
        <w:t xml:space="preserve">Modalidad de entrega: A través del SAIMEX. </w:t>
      </w:r>
    </w:p>
    <w:p w14:paraId="4D0B6BEE"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4A387761" w14:textId="77777777" w:rsidR="00D760DD" w:rsidRPr="00E27755" w:rsidRDefault="00B53E60">
      <w:pPr>
        <w:widowControl w:val="0"/>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b/>
          <w:sz w:val="24"/>
          <w:szCs w:val="24"/>
        </w:rPr>
        <w:t>2.</w:t>
      </w:r>
      <w:r w:rsidRPr="00E27755">
        <w:rPr>
          <w:rFonts w:ascii="Palatino Linotype" w:eastAsia="Palatino Linotype" w:hAnsi="Palatino Linotype" w:cs="Palatino Linotype"/>
          <w:sz w:val="24"/>
          <w:szCs w:val="24"/>
        </w:rPr>
        <w:t xml:space="preserve"> </w:t>
      </w:r>
      <w:r w:rsidRPr="00E27755">
        <w:rPr>
          <w:rFonts w:ascii="Palatino Linotype" w:eastAsia="Palatino Linotype" w:hAnsi="Palatino Linotype" w:cs="Palatino Linotype"/>
          <w:b/>
          <w:sz w:val="24"/>
          <w:szCs w:val="24"/>
        </w:rPr>
        <w:t>DE LA PRÓRROGA.</w:t>
      </w:r>
      <w:r w:rsidRPr="00E27755">
        <w:rPr>
          <w:rFonts w:ascii="Palatino Linotype" w:eastAsia="Palatino Linotype" w:hAnsi="Palatino Linotype" w:cs="Palatino Linotype"/>
          <w:sz w:val="24"/>
          <w:szCs w:val="24"/>
        </w:rPr>
        <w:t xml:space="preserve"> En fecha cuatro de febrero de dos mil veinticinco, </w:t>
      </w:r>
      <w:r w:rsidRPr="00E27755">
        <w:rPr>
          <w:rFonts w:ascii="Palatino Linotype" w:eastAsia="Palatino Linotype" w:hAnsi="Palatino Linotype" w:cs="Palatino Linotype"/>
          <w:b/>
          <w:sz w:val="24"/>
          <w:szCs w:val="24"/>
        </w:rPr>
        <w:t>EL SUJETO OBLIGADO</w:t>
      </w:r>
      <w:r w:rsidRPr="00E27755">
        <w:rPr>
          <w:rFonts w:ascii="Palatino Linotype" w:eastAsia="Palatino Linotype" w:hAnsi="Palatino Linotype" w:cs="Palatino Linotype"/>
          <w:sz w:val="24"/>
          <w:szCs w:val="24"/>
        </w:rPr>
        <w:t xml:space="preserve"> solicitó una prórroga para la entrega de la información requerida en la solicitud de acceso a la información tal como se observa a continuación:</w:t>
      </w:r>
    </w:p>
    <w:p w14:paraId="7348AFFB" w14:textId="77777777" w:rsidR="00D760DD" w:rsidRPr="00E27755" w:rsidRDefault="00D760DD">
      <w:pPr>
        <w:widowControl w:val="0"/>
        <w:spacing w:after="0" w:line="360" w:lineRule="auto"/>
        <w:jc w:val="both"/>
        <w:rPr>
          <w:rFonts w:ascii="Palatino Linotype" w:eastAsia="Palatino Linotype" w:hAnsi="Palatino Linotype" w:cs="Palatino Linotype"/>
          <w:sz w:val="24"/>
          <w:szCs w:val="24"/>
        </w:rPr>
      </w:pPr>
    </w:p>
    <w:p w14:paraId="46943807" w14:textId="77777777" w:rsidR="00D760DD" w:rsidRPr="00E27755" w:rsidRDefault="00B53E60">
      <w:pPr>
        <w:spacing w:after="0" w:line="276" w:lineRule="auto"/>
        <w:ind w:left="851" w:right="900"/>
        <w:jc w:val="both"/>
        <w:rPr>
          <w:rFonts w:ascii="Palatino Linotype" w:eastAsia="Palatino Linotype" w:hAnsi="Palatino Linotype" w:cs="Palatino Linotype"/>
          <w:i/>
        </w:rPr>
      </w:pPr>
      <w:r w:rsidRPr="00E27755">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F364A85" w14:textId="77777777" w:rsidR="00D760DD" w:rsidRPr="00E27755" w:rsidRDefault="00B53E60">
      <w:pPr>
        <w:spacing w:after="0" w:line="276" w:lineRule="auto"/>
        <w:ind w:left="851" w:right="900"/>
        <w:jc w:val="both"/>
        <w:rPr>
          <w:rFonts w:ascii="Palatino Linotype" w:eastAsia="Palatino Linotype" w:hAnsi="Palatino Linotype" w:cs="Palatino Linotype"/>
          <w:i/>
        </w:rPr>
      </w:pPr>
      <w:r w:rsidRPr="00E27755">
        <w:rPr>
          <w:rFonts w:ascii="Palatino Linotype" w:eastAsia="Palatino Linotype" w:hAnsi="Palatino Linotype" w:cs="Palatino Linotype"/>
          <w:i/>
        </w:rPr>
        <w:t>METEPEC, ESTADO DE MÉXICO, FEBRERO DEL 2025 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Primera Sesión Extraordinaria. Sin más por el momento quedo a sus órdenes. ATENTAMENTE GERARDO ARTURO OZUNA MARTÍNEZ DIRECTOR DE TRANSPARENCIA Y GOBIERNO ABIERTO</w:t>
      </w:r>
    </w:p>
    <w:p w14:paraId="20D5B253" w14:textId="77777777" w:rsidR="00D760DD" w:rsidRPr="00E27755" w:rsidRDefault="00B53E60">
      <w:pPr>
        <w:spacing w:after="0" w:line="276" w:lineRule="auto"/>
        <w:ind w:left="851" w:right="900"/>
        <w:jc w:val="both"/>
        <w:rPr>
          <w:rFonts w:ascii="Palatino Linotype" w:eastAsia="Palatino Linotype" w:hAnsi="Palatino Linotype" w:cs="Palatino Linotype"/>
          <w:i/>
        </w:rPr>
      </w:pPr>
      <w:r w:rsidRPr="00E27755">
        <w:rPr>
          <w:rFonts w:ascii="Palatino Linotype" w:eastAsia="Palatino Linotype" w:hAnsi="Palatino Linotype" w:cs="Palatino Linotype"/>
          <w:i/>
        </w:rPr>
        <w:t>Licenciado Gerardo Arturo Ozuna Martínez</w:t>
      </w:r>
    </w:p>
    <w:p w14:paraId="4126E41B" w14:textId="77777777" w:rsidR="00D760DD" w:rsidRPr="00E27755" w:rsidRDefault="00B53E60">
      <w:pPr>
        <w:spacing w:after="0" w:line="276" w:lineRule="auto"/>
        <w:ind w:left="851" w:right="900"/>
        <w:jc w:val="both"/>
        <w:rPr>
          <w:rFonts w:ascii="Palatino Linotype" w:eastAsia="Palatino Linotype" w:hAnsi="Palatino Linotype" w:cs="Palatino Linotype"/>
          <w:i/>
        </w:rPr>
      </w:pPr>
      <w:r w:rsidRPr="00E27755">
        <w:rPr>
          <w:rFonts w:ascii="Palatino Linotype" w:eastAsia="Palatino Linotype" w:hAnsi="Palatino Linotype" w:cs="Palatino Linotype"/>
          <w:i/>
        </w:rPr>
        <w:t>Responsable de la Unidad de Transparencia”</w:t>
      </w:r>
    </w:p>
    <w:p w14:paraId="0C09C45E" w14:textId="77777777" w:rsidR="00D760DD" w:rsidRPr="00E27755" w:rsidRDefault="00D760DD">
      <w:pPr>
        <w:spacing w:after="0" w:line="360" w:lineRule="auto"/>
        <w:jc w:val="both"/>
        <w:rPr>
          <w:rFonts w:ascii="Palatino Linotype" w:eastAsia="Palatino Linotype" w:hAnsi="Palatino Linotype" w:cs="Palatino Linotype"/>
          <w:b/>
          <w:color w:val="FF0000"/>
          <w:sz w:val="24"/>
          <w:szCs w:val="24"/>
        </w:rPr>
      </w:pPr>
    </w:p>
    <w:p w14:paraId="6DBEF47B" w14:textId="77777777" w:rsidR="00D760DD" w:rsidRPr="00E27755" w:rsidRDefault="00B53E60">
      <w:pPr>
        <w:spacing w:after="0" w:line="360" w:lineRule="auto"/>
        <w:jc w:val="both"/>
        <w:rPr>
          <w:rFonts w:ascii="Palatino Linotype" w:eastAsia="Palatino Linotype" w:hAnsi="Palatino Linotype" w:cs="Palatino Linotype"/>
          <w:color w:val="000000"/>
          <w:sz w:val="24"/>
          <w:szCs w:val="24"/>
        </w:rPr>
      </w:pPr>
      <w:r w:rsidRPr="00E27755">
        <w:rPr>
          <w:rFonts w:ascii="Palatino Linotype" w:eastAsia="Palatino Linotype" w:hAnsi="Palatino Linotype" w:cs="Palatino Linotype"/>
          <w:color w:val="000000"/>
          <w:sz w:val="24"/>
          <w:szCs w:val="24"/>
        </w:rPr>
        <w:t xml:space="preserve">Atendiendo la prórroga realizada por </w:t>
      </w:r>
      <w:r w:rsidRPr="00E27755">
        <w:rPr>
          <w:rFonts w:ascii="Palatino Linotype" w:eastAsia="Palatino Linotype" w:hAnsi="Palatino Linotype" w:cs="Palatino Linotype"/>
          <w:b/>
          <w:color w:val="000000"/>
          <w:sz w:val="24"/>
          <w:szCs w:val="24"/>
        </w:rPr>
        <w:t>EL SUJETO OBLIGADO</w:t>
      </w:r>
      <w:r w:rsidRPr="00E27755">
        <w:rPr>
          <w:rFonts w:ascii="Palatino Linotype" w:eastAsia="Palatino Linotype" w:hAnsi="Palatino Linotype" w:cs="Palatino Linotype"/>
          <w:color w:val="000000"/>
          <w:sz w:val="24"/>
          <w:szCs w:val="24"/>
        </w:rPr>
        <w:t xml:space="preserve">, en el caso en cuestión es de indicar que, en efecto la Ley de Transparencia y Acceso a la </w:t>
      </w:r>
      <w:r w:rsidRPr="00E27755">
        <w:rPr>
          <w:rFonts w:ascii="Palatino Linotype" w:eastAsia="Palatino Linotype" w:hAnsi="Palatino Linotype" w:cs="Palatino Linotype"/>
          <w:color w:val="000000"/>
          <w:sz w:val="24"/>
          <w:szCs w:val="24"/>
        </w:rPr>
        <w:lastRenderedPageBreak/>
        <w:t>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51B60493"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4EDA58D6" w14:textId="77777777" w:rsidR="00D760DD" w:rsidRPr="00E27755" w:rsidRDefault="00B53E60">
      <w:p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b/>
          <w:sz w:val="24"/>
          <w:szCs w:val="24"/>
        </w:rPr>
        <w:t xml:space="preserve">3. RESPUESTA.  </w:t>
      </w:r>
      <w:r w:rsidRPr="00E27755">
        <w:rPr>
          <w:rFonts w:ascii="Palatino Linotype" w:eastAsia="Palatino Linotype" w:hAnsi="Palatino Linotype" w:cs="Palatino Linotype"/>
          <w:sz w:val="24"/>
          <w:szCs w:val="24"/>
        </w:rPr>
        <w:t xml:space="preserve">Con fecha trece de febrero del dos mil veinticinco, </w:t>
      </w:r>
      <w:r w:rsidRPr="00E27755">
        <w:rPr>
          <w:rFonts w:ascii="Palatino Linotype" w:eastAsia="Palatino Linotype" w:hAnsi="Palatino Linotype" w:cs="Palatino Linotype"/>
          <w:b/>
          <w:sz w:val="24"/>
          <w:szCs w:val="24"/>
        </w:rPr>
        <w:t>EL SUJETO OBLIGADO</w:t>
      </w:r>
      <w:r w:rsidRPr="00E27755">
        <w:rPr>
          <w:rFonts w:ascii="Palatino Linotype" w:eastAsia="Palatino Linotype" w:hAnsi="Palatino Linotype" w:cs="Palatino Linotype"/>
          <w:sz w:val="24"/>
          <w:szCs w:val="24"/>
        </w:rPr>
        <w:t xml:space="preserve"> otorgó, a través del SAIMEX, respuesta a la solicitud de acceso a la información en los siguientes términos: </w:t>
      </w:r>
    </w:p>
    <w:p w14:paraId="298EF6FD"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6CA61B4E" w14:textId="77777777" w:rsidR="00D760DD" w:rsidRPr="00E27755" w:rsidRDefault="00B53E60">
      <w:pPr>
        <w:spacing w:after="0" w:line="276" w:lineRule="auto"/>
        <w:ind w:left="851" w:right="902"/>
        <w:jc w:val="both"/>
        <w:rPr>
          <w:rFonts w:ascii="Palatino Linotype" w:eastAsia="Palatino Linotype" w:hAnsi="Palatino Linotype" w:cs="Palatino Linotype"/>
          <w:i/>
        </w:rPr>
      </w:pPr>
      <w:r w:rsidRPr="00E27755">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B725F8B" w14:textId="77777777" w:rsidR="00D760DD" w:rsidRPr="00E27755" w:rsidRDefault="00B53E60">
      <w:pPr>
        <w:spacing w:after="0" w:line="276" w:lineRule="auto"/>
        <w:ind w:left="851" w:right="902"/>
        <w:jc w:val="both"/>
        <w:rPr>
          <w:rFonts w:ascii="Palatino Linotype" w:eastAsia="Palatino Linotype" w:hAnsi="Palatino Linotype" w:cs="Palatino Linotype"/>
          <w:i/>
        </w:rPr>
      </w:pPr>
      <w:r w:rsidRPr="00E27755">
        <w:rPr>
          <w:rFonts w:ascii="Palatino Linotype" w:eastAsia="Palatino Linotype" w:hAnsi="Palatino Linotype" w:cs="Palatino Linotype"/>
          <w:i/>
        </w:rPr>
        <w:t xml:space="preserve">C. SOLICITANTE P R E S E N T E. 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w:t>
      </w:r>
      <w:r w:rsidRPr="00E27755">
        <w:rPr>
          <w:rFonts w:ascii="Palatino Linotype" w:eastAsia="Palatino Linotype" w:hAnsi="Palatino Linotype" w:cs="Palatino Linotype"/>
          <w:i/>
        </w:rPr>
        <w:lastRenderedPageBreak/>
        <w:t>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ATENTAMENTE LIC. GERARDO ARTURO OZUNA MARTÍNEZ DIRECTOR DE TRANSPARENCIA Y GOBIERNO ABIERTO</w:t>
      </w:r>
    </w:p>
    <w:p w14:paraId="2DC83A07" w14:textId="77777777" w:rsidR="00D760DD" w:rsidRPr="00E27755" w:rsidRDefault="00B53E60">
      <w:pPr>
        <w:spacing w:after="0" w:line="276" w:lineRule="auto"/>
        <w:ind w:left="851" w:right="902"/>
        <w:jc w:val="both"/>
        <w:rPr>
          <w:rFonts w:ascii="Palatino Linotype" w:eastAsia="Palatino Linotype" w:hAnsi="Palatino Linotype" w:cs="Palatino Linotype"/>
          <w:i/>
        </w:rPr>
      </w:pPr>
      <w:r w:rsidRPr="00E27755">
        <w:rPr>
          <w:rFonts w:ascii="Palatino Linotype" w:eastAsia="Palatino Linotype" w:hAnsi="Palatino Linotype" w:cs="Palatino Linotype"/>
          <w:i/>
        </w:rPr>
        <w:t>ATENTAMENTE</w:t>
      </w:r>
    </w:p>
    <w:p w14:paraId="7566F2E9" w14:textId="77777777" w:rsidR="00D760DD" w:rsidRPr="00E27755" w:rsidRDefault="00B53E60">
      <w:pPr>
        <w:spacing w:after="0" w:line="276" w:lineRule="auto"/>
        <w:ind w:left="851" w:right="902"/>
        <w:jc w:val="both"/>
        <w:rPr>
          <w:rFonts w:ascii="Palatino Linotype" w:eastAsia="Palatino Linotype" w:hAnsi="Palatino Linotype" w:cs="Palatino Linotype"/>
          <w:i/>
          <w:color w:val="000000"/>
        </w:rPr>
      </w:pPr>
      <w:r w:rsidRPr="00E27755">
        <w:rPr>
          <w:rFonts w:ascii="Palatino Linotype" w:eastAsia="Palatino Linotype" w:hAnsi="Palatino Linotype" w:cs="Palatino Linotype"/>
          <w:i/>
        </w:rPr>
        <w:t>Licenciado Gerardo Arturo Ozuna Martínez”</w:t>
      </w:r>
      <w:r w:rsidRPr="00E27755">
        <w:rPr>
          <w:rFonts w:ascii="Palatino Linotype" w:eastAsia="Palatino Linotype" w:hAnsi="Palatino Linotype" w:cs="Palatino Linotype"/>
          <w:i/>
          <w:color w:val="000000"/>
        </w:rPr>
        <w:t xml:space="preserve"> (Sic).</w:t>
      </w:r>
    </w:p>
    <w:p w14:paraId="0981C2B8" w14:textId="77777777" w:rsidR="00D760DD" w:rsidRPr="00E27755" w:rsidRDefault="00D760DD">
      <w:pPr>
        <w:spacing w:after="0" w:line="276" w:lineRule="auto"/>
        <w:ind w:right="902"/>
        <w:jc w:val="both"/>
        <w:rPr>
          <w:rFonts w:ascii="Palatino Linotype" w:eastAsia="Palatino Linotype" w:hAnsi="Palatino Linotype" w:cs="Palatino Linotype"/>
          <w:sz w:val="24"/>
          <w:szCs w:val="24"/>
        </w:rPr>
      </w:pPr>
    </w:p>
    <w:p w14:paraId="5217B9E0" w14:textId="77777777" w:rsidR="00D760DD" w:rsidRPr="00E27755" w:rsidRDefault="00B53E60">
      <w:pPr>
        <w:spacing w:after="0" w:line="360" w:lineRule="auto"/>
        <w:ind w:right="51"/>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b/>
          <w:sz w:val="24"/>
          <w:szCs w:val="24"/>
        </w:rPr>
        <w:t>EL SUJETO OBLIGADO</w:t>
      </w:r>
      <w:r w:rsidRPr="00E27755">
        <w:rPr>
          <w:rFonts w:ascii="Palatino Linotype" w:eastAsia="Palatino Linotype" w:hAnsi="Palatino Linotype" w:cs="Palatino Linotype"/>
          <w:sz w:val="24"/>
          <w:szCs w:val="24"/>
        </w:rPr>
        <w:t xml:space="preserve"> adjuntó para tal efecto los archivos electrónicos:</w:t>
      </w:r>
    </w:p>
    <w:p w14:paraId="7342A695" w14:textId="77777777" w:rsidR="00D760DD" w:rsidRPr="00E27755" w:rsidRDefault="00D760DD">
      <w:pPr>
        <w:spacing w:after="0" w:line="360" w:lineRule="auto"/>
        <w:ind w:right="51"/>
        <w:jc w:val="both"/>
        <w:rPr>
          <w:rFonts w:ascii="Palatino Linotype" w:eastAsia="Palatino Linotype" w:hAnsi="Palatino Linotype" w:cs="Palatino Linotype"/>
          <w:sz w:val="24"/>
          <w:szCs w:val="24"/>
        </w:rPr>
      </w:pPr>
    </w:p>
    <w:p w14:paraId="5EFD84A8" w14:textId="77777777" w:rsidR="00D760DD" w:rsidRPr="00E27755" w:rsidRDefault="00B53E60">
      <w:p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t>“</w:t>
      </w:r>
      <w:r w:rsidRPr="00E27755">
        <w:rPr>
          <w:rFonts w:ascii="Palatino Linotype" w:eastAsia="Palatino Linotype" w:hAnsi="Palatino Linotype" w:cs="Palatino Linotype"/>
          <w:b/>
          <w:i/>
          <w:sz w:val="24"/>
          <w:szCs w:val="24"/>
          <w:u w:val="single"/>
        </w:rPr>
        <w:t>RESPUESTA00018.pdf</w:t>
      </w:r>
      <w:r w:rsidRPr="00E27755">
        <w:rPr>
          <w:rFonts w:ascii="Palatino Linotype" w:eastAsia="Palatino Linotype" w:hAnsi="Palatino Linotype" w:cs="Palatino Linotype"/>
          <w:sz w:val="24"/>
          <w:szCs w:val="24"/>
        </w:rPr>
        <w:t xml:space="preserve">”: Oficio de fecha catorce de enero de dos mil veinticinco, signado por el </w:t>
      </w:r>
      <w:proofErr w:type="gramStart"/>
      <w:r w:rsidRPr="00E27755">
        <w:rPr>
          <w:rFonts w:ascii="Palatino Linotype" w:eastAsia="Palatino Linotype" w:hAnsi="Palatino Linotype" w:cs="Palatino Linotype"/>
          <w:sz w:val="24"/>
          <w:szCs w:val="24"/>
        </w:rPr>
        <w:t>Director</w:t>
      </w:r>
      <w:proofErr w:type="gramEnd"/>
      <w:r w:rsidRPr="00E27755">
        <w:rPr>
          <w:rFonts w:ascii="Palatino Linotype" w:eastAsia="Palatino Linotype" w:hAnsi="Palatino Linotype" w:cs="Palatino Linotype"/>
          <w:sz w:val="24"/>
          <w:szCs w:val="24"/>
        </w:rPr>
        <w:t xml:space="preserve"> de Desarrollo Urbano y Metropolitano, mediante el cual señala que no puede otorgar la información solicitada, derivado de sus facultades, por lo que deberá radicar su solicitud al Gobierno del Estado de México, a la Dirección General de Planeación Urbana de la Secretaría del Desarrollo Urbano e Infraestructura del Estado de México. </w:t>
      </w:r>
    </w:p>
    <w:p w14:paraId="3ED71BD7"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5D53D5C7" w14:textId="77777777" w:rsidR="00D760DD" w:rsidRPr="00E27755" w:rsidRDefault="00B53E60">
      <w:p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t>“</w:t>
      </w:r>
      <w:r w:rsidRPr="00E27755">
        <w:rPr>
          <w:rFonts w:ascii="Palatino Linotype" w:eastAsia="Palatino Linotype" w:hAnsi="Palatino Linotype" w:cs="Palatino Linotype"/>
          <w:b/>
          <w:i/>
          <w:sz w:val="24"/>
          <w:szCs w:val="24"/>
          <w:u w:val="single"/>
        </w:rPr>
        <w:t>Folio 18.pdf</w:t>
      </w:r>
      <w:r w:rsidRPr="00E27755">
        <w:rPr>
          <w:rFonts w:ascii="Palatino Linotype" w:eastAsia="Palatino Linotype" w:hAnsi="Palatino Linotype" w:cs="Palatino Linotype"/>
          <w:sz w:val="24"/>
          <w:szCs w:val="24"/>
        </w:rPr>
        <w:t xml:space="preserve">”: Oficio de fecha siete de febrero de dos mil veinticinco, signado por el </w:t>
      </w:r>
      <w:proofErr w:type="gramStart"/>
      <w:r w:rsidRPr="00E27755">
        <w:rPr>
          <w:rFonts w:ascii="Palatino Linotype" w:eastAsia="Palatino Linotype" w:hAnsi="Palatino Linotype" w:cs="Palatino Linotype"/>
          <w:sz w:val="24"/>
          <w:szCs w:val="24"/>
        </w:rPr>
        <w:t>Director</w:t>
      </w:r>
      <w:proofErr w:type="gramEnd"/>
      <w:r w:rsidRPr="00E27755">
        <w:rPr>
          <w:rFonts w:ascii="Palatino Linotype" w:eastAsia="Palatino Linotype" w:hAnsi="Palatino Linotype" w:cs="Palatino Linotype"/>
          <w:sz w:val="24"/>
          <w:szCs w:val="24"/>
        </w:rPr>
        <w:t xml:space="preserve"> de Obras Públicas, mediante el cual señala que dentro del programa de obra del ejercicio fiscal 2024, no se cuenta con obra alguna ejecutada acorde a lo solicitado.  </w:t>
      </w:r>
    </w:p>
    <w:p w14:paraId="743D28DA"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6955332C" w14:textId="77777777" w:rsidR="00D760DD" w:rsidRPr="00E27755" w:rsidRDefault="00B53E60">
      <w:p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lastRenderedPageBreak/>
        <w:t>“</w:t>
      </w:r>
      <w:r w:rsidRPr="00E27755">
        <w:rPr>
          <w:rFonts w:ascii="Palatino Linotype" w:eastAsia="Palatino Linotype" w:hAnsi="Palatino Linotype" w:cs="Palatino Linotype"/>
          <w:b/>
          <w:i/>
          <w:sz w:val="24"/>
          <w:szCs w:val="24"/>
          <w:u w:val="single"/>
        </w:rPr>
        <w:t>Sol. 18.pdf</w:t>
      </w:r>
      <w:r w:rsidRPr="00E27755">
        <w:rPr>
          <w:rFonts w:ascii="Palatino Linotype" w:eastAsia="Palatino Linotype" w:hAnsi="Palatino Linotype" w:cs="Palatino Linotype"/>
          <w:sz w:val="24"/>
          <w:szCs w:val="24"/>
        </w:rPr>
        <w:t>”: Oficio de fecha diez de febrero de dos mil veinticinco, signado por el Encargado de Despacho de la Tesorería, mediante el cual señala que se procedió a realizar una búsqueda exhaustiva y razonable en los archivos de la Tesorería Municipal y se informa que no se encontró registro alguno de pago relacionado con el concepto de la solicitud, por lo que no es posible proporcionar la información solicitada.</w:t>
      </w:r>
    </w:p>
    <w:p w14:paraId="0499021E"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7CF2F849" w14:textId="77777777" w:rsidR="00D760DD" w:rsidRPr="00E27755" w:rsidRDefault="00B53E60">
      <w:pPr>
        <w:spacing w:after="0" w:line="360" w:lineRule="auto"/>
        <w:ind w:right="-234"/>
        <w:jc w:val="both"/>
        <w:rPr>
          <w:rFonts w:ascii="Palatino Linotype" w:eastAsia="Palatino Linotype" w:hAnsi="Palatino Linotype" w:cs="Palatino Linotype"/>
          <w:color w:val="000000"/>
          <w:sz w:val="24"/>
          <w:szCs w:val="24"/>
        </w:rPr>
      </w:pPr>
      <w:r w:rsidRPr="00E27755">
        <w:rPr>
          <w:rFonts w:ascii="Palatino Linotype" w:eastAsia="Palatino Linotype" w:hAnsi="Palatino Linotype" w:cs="Palatino Linotype"/>
          <w:b/>
          <w:color w:val="000000"/>
          <w:sz w:val="24"/>
          <w:szCs w:val="24"/>
        </w:rPr>
        <w:t xml:space="preserve">3. DEL RECURSO DE REVISIÓN. </w:t>
      </w:r>
      <w:r w:rsidRPr="00E27755">
        <w:rPr>
          <w:rFonts w:ascii="Palatino Linotype" w:eastAsia="Palatino Linotype" w:hAnsi="Palatino Linotype" w:cs="Palatino Linotype"/>
          <w:color w:val="000000"/>
          <w:sz w:val="24"/>
          <w:szCs w:val="24"/>
        </w:rPr>
        <w:t>Inconforme con la respuesta del</w:t>
      </w:r>
      <w:r w:rsidRPr="00E27755">
        <w:rPr>
          <w:rFonts w:ascii="Palatino Linotype" w:eastAsia="Palatino Linotype" w:hAnsi="Palatino Linotype" w:cs="Palatino Linotype"/>
          <w:b/>
          <w:color w:val="000000"/>
          <w:sz w:val="24"/>
          <w:szCs w:val="24"/>
        </w:rPr>
        <w:t xml:space="preserve"> SUJETO OBLIGADO, </w:t>
      </w:r>
      <w:r w:rsidRPr="00E27755">
        <w:rPr>
          <w:rFonts w:ascii="Palatino Linotype" w:eastAsia="Palatino Linotype" w:hAnsi="Palatino Linotype" w:cs="Palatino Linotype"/>
          <w:color w:val="000000"/>
          <w:sz w:val="24"/>
          <w:szCs w:val="24"/>
        </w:rPr>
        <w:t>en fecha trece de febrero de dos mil veinticinco,</w:t>
      </w:r>
      <w:r w:rsidRPr="00E27755">
        <w:rPr>
          <w:rFonts w:ascii="Palatino Linotype" w:eastAsia="Palatino Linotype" w:hAnsi="Palatino Linotype" w:cs="Palatino Linotype"/>
          <w:b/>
          <w:color w:val="000000"/>
          <w:sz w:val="24"/>
          <w:szCs w:val="24"/>
        </w:rPr>
        <w:t xml:space="preserve"> LA PARTE RECURRENTE </w:t>
      </w:r>
      <w:r w:rsidRPr="00E27755">
        <w:rPr>
          <w:rFonts w:ascii="Palatino Linotype" w:eastAsia="Palatino Linotype" w:hAnsi="Palatino Linotype" w:cs="Palatino Linotype"/>
          <w:color w:val="000000"/>
          <w:sz w:val="24"/>
          <w:szCs w:val="24"/>
        </w:rPr>
        <w:t>interpuso el recurso de revisión, el cual fue registrado</w:t>
      </w:r>
      <w:r w:rsidRPr="00E27755">
        <w:rPr>
          <w:rFonts w:ascii="Palatino Linotype" w:eastAsia="Palatino Linotype" w:hAnsi="Palatino Linotype" w:cs="Palatino Linotype"/>
          <w:b/>
          <w:color w:val="000000"/>
          <w:sz w:val="24"/>
          <w:szCs w:val="24"/>
        </w:rPr>
        <w:t xml:space="preserve"> </w:t>
      </w:r>
      <w:r w:rsidRPr="00E27755">
        <w:rPr>
          <w:rFonts w:ascii="Palatino Linotype" w:eastAsia="Palatino Linotype" w:hAnsi="Palatino Linotype" w:cs="Palatino Linotype"/>
          <w:color w:val="000000"/>
          <w:sz w:val="24"/>
          <w:szCs w:val="24"/>
        </w:rPr>
        <w:t>en el sistema electrónico con el expediente número</w:t>
      </w:r>
      <w:r w:rsidRPr="00E27755">
        <w:rPr>
          <w:rFonts w:ascii="Palatino Linotype" w:eastAsia="Palatino Linotype" w:hAnsi="Palatino Linotype" w:cs="Palatino Linotype"/>
          <w:b/>
          <w:color w:val="000000"/>
          <w:sz w:val="24"/>
          <w:szCs w:val="24"/>
        </w:rPr>
        <w:t xml:space="preserve"> 01339/INFOEM/IP/RR/2025</w:t>
      </w:r>
      <w:r w:rsidRPr="00E27755">
        <w:rPr>
          <w:rFonts w:ascii="Palatino Linotype" w:eastAsia="Palatino Linotype" w:hAnsi="Palatino Linotype" w:cs="Palatino Linotype"/>
          <w:color w:val="000000"/>
          <w:sz w:val="24"/>
          <w:szCs w:val="24"/>
        </w:rPr>
        <w:t>, en el cual manifiesta, lo siguiente:</w:t>
      </w:r>
    </w:p>
    <w:p w14:paraId="102BFBFD" w14:textId="77777777" w:rsidR="00D760DD" w:rsidRPr="00E27755" w:rsidRDefault="00D760DD">
      <w:pPr>
        <w:spacing w:after="0" w:line="360" w:lineRule="auto"/>
        <w:ind w:right="-234"/>
        <w:jc w:val="both"/>
        <w:rPr>
          <w:rFonts w:ascii="Palatino Linotype" w:eastAsia="Palatino Linotype" w:hAnsi="Palatino Linotype" w:cs="Palatino Linotype"/>
          <w:color w:val="000000"/>
          <w:sz w:val="24"/>
          <w:szCs w:val="24"/>
        </w:rPr>
      </w:pPr>
    </w:p>
    <w:p w14:paraId="026EC8F1" w14:textId="77777777" w:rsidR="00D760DD" w:rsidRPr="00E27755" w:rsidRDefault="00B53E60">
      <w:pPr>
        <w:numPr>
          <w:ilvl w:val="0"/>
          <w:numId w:val="1"/>
        </w:numPr>
        <w:pBdr>
          <w:top w:val="nil"/>
          <w:left w:val="nil"/>
          <w:bottom w:val="nil"/>
          <w:right w:val="nil"/>
          <w:between w:val="nil"/>
        </w:pBdr>
        <w:spacing w:after="0" w:line="276" w:lineRule="auto"/>
        <w:jc w:val="both"/>
        <w:rPr>
          <w:rFonts w:ascii="Palatino Linotype" w:eastAsia="Palatino Linotype" w:hAnsi="Palatino Linotype" w:cs="Palatino Linotype"/>
          <w:b/>
          <w:i/>
          <w:color w:val="000000"/>
          <w:sz w:val="24"/>
          <w:szCs w:val="24"/>
        </w:rPr>
      </w:pPr>
      <w:r w:rsidRPr="00E27755">
        <w:rPr>
          <w:rFonts w:ascii="Palatino Linotype" w:eastAsia="Palatino Linotype" w:hAnsi="Palatino Linotype" w:cs="Palatino Linotype"/>
          <w:b/>
          <w:i/>
          <w:color w:val="000000"/>
          <w:sz w:val="24"/>
          <w:szCs w:val="24"/>
        </w:rPr>
        <w:t>Acto Impugnado:</w:t>
      </w:r>
    </w:p>
    <w:p w14:paraId="6F1F8995" w14:textId="77777777" w:rsidR="00D760DD" w:rsidRPr="00E27755" w:rsidRDefault="00D760DD">
      <w:pPr>
        <w:pBdr>
          <w:top w:val="nil"/>
          <w:left w:val="nil"/>
          <w:bottom w:val="nil"/>
          <w:right w:val="nil"/>
          <w:between w:val="nil"/>
        </w:pBdr>
        <w:spacing w:after="0" w:line="276" w:lineRule="auto"/>
        <w:ind w:left="720"/>
        <w:jc w:val="both"/>
        <w:rPr>
          <w:rFonts w:ascii="Palatino Linotype" w:eastAsia="Palatino Linotype" w:hAnsi="Palatino Linotype" w:cs="Palatino Linotype"/>
          <w:b/>
          <w:i/>
          <w:color w:val="000000"/>
          <w:sz w:val="24"/>
          <w:szCs w:val="24"/>
        </w:rPr>
      </w:pPr>
    </w:p>
    <w:p w14:paraId="27EE16A3" w14:textId="77777777" w:rsidR="00D760DD" w:rsidRPr="00E27755" w:rsidRDefault="00B53E60">
      <w:pPr>
        <w:tabs>
          <w:tab w:val="left" w:pos="8222"/>
        </w:tabs>
        <w:spacing w:after="0" w:line="276" w:lineRule="auto"/>
        <w:ind w:left="851" w:right="616"/>
        <w:jc w:val="both"/>
        <w:rPr>
          <w:rFonts w:ascii="Palatino Linotype" w:eastAsia="Palatino Linotype" w:hAnsi="Palatino Linotype" w:cs="Palatino Linotype"/>
          <w:i/>
          <w:color w:val="000000"/>
        </w:rPr>
      </w:pPr>
      <w:r w:rsidRPr="00E27755">
        <w:rPr>
          <w:rFonts w:ascii="Palatino Linotype" w:eastAsia="Palatino Linotype" w:hAnsi="Palatino Linotype" w:cs="Palatino Linotype"/>
          <w:i/>
          <w:color w:val="000000"/>
        </w:rPr>
        <w:t>“Niegan la información solicitada” [sic]</w:t>
      </w:r>
    </w:p>
    <w:p w14:paraId="73E73F35" w14:textId="77777777" w:rsidR="00D760DD" w:rsidRPr="00E27755" w:rsidRDefault="00D760DD">
      <w:pPr>
        <w:tabs>
          <w:tab w:val="left" w:pos="8222"/>
        </w:tabs>
        <w:spacing w:after="0" w:line="276" w:lineRule="auto"/>
        <w:ind w:left="851" w:right="616"/>
        <w:jc w:val="both"/>
        <w:rPr>
          <w:rFonts w:ascii="Palatino Linotype" w:eastAsia="Palatino Linotype" w:hAnsi="Palatino Linotype" w:cs="Palatino Linotype"/>
          <w:i/>
        </w:rPr>
      </w:pPr>
    </w:p>
    <w:p w14:paraId="0970C5D9" w14:textId="77777777" w:rsidR="00D760DD" w:rsidRPr="00E27755" w:rsidRDefault="00B53E60">
      <w:pPr>
        <w:numPr>
          <w:ilvl w:val="0"/>
          <w:numId w:val="1"/>
        </w:numPr>
        <w:pBdr>
          <w:top w:val="nil"/>
          <w:left w:val="nil"/>
          <w:bottom w:val="nil"/>
          <w:right w:val="nil"/>
          <w:between w:val="nil"/>
        </w:pBdr>
        <w:spacing w:after="0" w:line="276" w:lineRule="auto"/>
        <w:rPr>
          <w:rFonts w:ascii="Palatino Linotype" w:eastAsia="Palatino Linotype" w:hAnsi="Palatino Linotype" w:cs="Palatino Linotype"/>
          <w:i/>
          <w:color w:val="000000"/>
          <w:sz w:val="24"/>
          <w:szCs w:val="24"/>
        </w:rPr>
      </w:pPr>
      <w:r w:rsidRPr="00E27755">
        <w:rPr>
          <w:rFonts w:ascii="Palatino Linotype" w:eastAsia="Palatino Linotype" w:hAnsi="Palatino Linotype" w:cs="Palatino Linotype"/>
          <w:b/>
          <w:i/>
          <w:color w:val="000000"/>
          <w:sz w:val="24"/>
          <w:szCs w:val="24"/>
        </w:rPr>
        <w:t>Razones o Motivos de Inconformidad</w:t>
      </w:r>
      <w:r w:rsidRPr="00E27755">
        <w:rPr>
          <w:rFonts w:ascii="Palatino Linotype" w:eastAsia="Palatino Linotype" w:hAnsi="Palatino Linotype" w:cs="Palatino Linotype"/>
          <w:i/>
          <w:color w:val="000000"/>
          <w:sz w:val="24"/>
          <w:szCs w:val="24"/>
        </w:rPr>
        <w:t>:</w:t>
      </w:r>
    </w:p>
    <w:p w14:paraId="4662D765" w14:textId="77777777" w:rsidR="00D760DD" w:rsidRPr="00E27755" w:rsidRDefault="00D760DD">
      <w:pPr>
        <w:pBdr>
          <w:top w:val="nil"/>
          <w:left w:val="nil"/>
          <w:bottom w:val="nil"/>
          <w:right w:val="nil"/>
          <w:between w:val="nil"/>
        </w:pBdr>
        <w:spacing w:after="0" w:line="276" w:lineRule="auto"/>
        <w:ind w:left="720"/>
        <w:rPr>
          <w:rFonts w:ascii="Palatino Linotype" w:eastAsia="Palatino Linotype" w:hAnsi="Palatino Linotype" w:cs="Palatino Linotype"/>
          <w:i/>
          <w:sz w:val="24"/>
          <w:szCs w:val="24"/>
        </w:rPr>
      </w:pPr>
    </w:p>
    <w:p w14:paraId="58EE150E" w14:textId="77777777" w:rsidR="00D760DD" w:rsidRPr="00E27755" w:rsidRDefault="00B53E60">
      <w:pPr>
        <w:spacing w:after="0" w:line="276" w:lineRule="auto"/>
        <w:ind w:left="851" w:right="616"/>
        <w:jc w:val="both"/>
        <w:rPr>
          <w:rFonts w:ascii="Palatino Linotype" w:eastAsia="Palatino Linotype" w:hAnsi="Palatino Linotype" w:cs="Palatino Linotype"/>
          <w:i/>
          <w:color w:val="000000"/>
        </w:rPr>
      </w:pPr>
      <w:r w:rsidRPr="00E27755">
        <w:rPr>
          <w:rFonts w:ascii="Palatino Linotype" w:eastAsia="Palatino Linotype" w:hAnsi="Palatino Linotype" w:cs="Palatino Linotype"/>
          <w:i/>
          <w:color w:val="000000"/>
          <w:sz w:val="24"/>
          <w:szCs w:val="24"/>
        </w:rPr>
        <w:t>“</w:t>
      </w:r>
      <w:r w:rsidRPr="00E27755">
        <w:rPr>
          <w:rFonts w:ascii="Palatino Linotype" w:eastAsia="Palatino Linotype" w:hAnsi="Palatino Linotype" w:cs="Palatino Linotype"/>
          <w:i/>
          <w:color w:val="000000"/>
        </w:rPr>
        <w:t>Niegan la información solicitada” [sic]</w:t>
      </w:r>
    </w:p>
    <w:p w14:paraId="40AAB259" w14:textId="77777777" w:rsidR="00D760DD" w:rsidRPr="00E27755" w:rsidRDefault="00D760DD">
      <w:pPr>
        <w:spacing w:after="0" w:line="360" w:lineRule="auto"/>
        <w:jc w:val="both"/>
        <w:rPr>
          <w:rFonts w:ascii="Palatino Linotype" w:eastAsia="Palatino Linotype" w:hAnsi="Palatino Linotype" w:cs="Palatino Linotype"/>
          <w:b/>
          <w:sz w:val="24"/>
          <w:szCs w:val="24"/>
        </w:rPr>
      </w:pPr>
    </w:p>
    <w:p w14:paraId="6F88C843" w14:textId="77777777" w:rsidR="00D760DD" w:rsidRPr="00E27755" w:rsidRDefault="00B53E60">
      <w:pPr>
        <w:spacing w:after="0" w:line="360" w:lineRule="auto"/>
        <w:jc w:val="both"/>
        <w:rPr>
          <w:rFonts w:ascii="Palatino Linotype" w:eastAsia="Palatino Linotype" w:hAnsi="Palatino Linotype" w:cs="Palatino Linotype"/>
          <w:color w:val="000000"/>
          <w:sz w:val="24"/>
          <w:szCs w:val="24"/>
        </w:rPr>
      </w:pPr>
      <w:r w:rsidRPr="00E27755">
        <w:rPr>
          <w:rFonts w:ascii="Palatino Linotype" w:eastAsia="Palatino Linotype" w:hAnsi="Palatino Linotype" w:cs="Palatino Linotype"/>
          <w:b/>
          <w:color w:val="000000"/>
          <w:sz w:val="24"/>
          <w:szCs w:val="24"/>
        </w:rPr>
        <w:t xml:space="preserve">4. TURNO. </w:t>
      </w:r>
      <w:r w:rsidRPr="00E27755">
        <w:rPr>
          <w:rFonts w:ascii="Palatino Linotype" w:eastAsia="Palatino Linotype" w:hAnsi="Palatino Linotype" w:cs="Palatino Linotype"/>
          <w:color w:val="000000"/>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E27755">
        <w:rPr>
          <w:rFonts w:ascii="Palatino Linotype" w:eastAsia="Palatino Linotype" w:hAnsi="Palatino Linotype" w:cs="Palatino Linotype"/>
          <w:color w:val="000000"/>
          <w:sz w:val="24"/>
          <w:szCs w:val="24"/>
        </w:rPr>
        <w:lastRenderedPageBreak/>
        <w:t xml:space="preserve">del Estado de México y Municipios, a la Comisionada </w:t>
      </w:r>
      <w:r w:rsidRPr="00E27755">
        <w:rPr>
          <w:rFonts w:ascii="Palatino Linotype" w:eastAsia="Palatino Linotype" w:hAnsi="Palatino Linotype" w:cs="Palatino Linotype"/>
          <w:b/>
          <w:color w:val="000000"/>
          <w:sz w:val="24"/>
          <w:szCs w:val="24"/>
        </w:rPr>
        <w:t xml:space="preserve">Guadalupe Ramírez Peña, </w:t>
      </w:r>
      <w:r w:rsidRPr="00E27755">
        <w:rPr>
          <w:rFonts w:ascii="Palatino Linotype" w:eastAsia="Palatino Linotype" w:hAnsi="Palatino Linotype" w:cs="Palatino Linotype"/>
          <w:color w:val="000000"/>
          <w:sz w:val="24"/>
          <w:szCs w:val="24"/>
        </w:rPr>
        <w:t xml:space="preserve">a efecto de que analizara sobre su admisión o su </w:t>
      </w:r>
      <w:proofErr w:type="spellStart"/>
      <w:r w:rsidRPr="00E27755">
        <w:rPr>
          <w:rFonts w:ascii="Palatino Linotype" w:eastAsia="Palatino Linotype" w:hAnsi="Palatino Linotype" w:cs="Palatino Linotype"/>
          <w:color w:val="000000"/>
          <w:sz w:val="24"/>
          <w:szCs w:val="24"/>
        </w:rPr>
        <w:t>desechamiento</w:t>
      </w:r>
      <w:proofErr w:type="spellEnd"/>
      <w:r w:rsidRPr="00E27755">
        <w:rPr>
          <w:rFonts w:ascii="Palatino Linotype" w:eastAsia="Palatino Linotype" w:hAnsi="Palatino Linotype" w:cs="Palatino Linotype"/>
          <w:color w:val="000000"/>
          <w:sz w:val="24"/>
          <w:szCs w:val="24"/>
        </w:rPr>
        <w:t>.</w:t>
      </w:r>
    </w:p>
    <w:p w14:paraId="6D779A90"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207179A1" w14:textId="77777777" w:rsidR="00D760DD" w:rsidRPr="00E27755" w:rsidRDefault="00B53E60">
      <w:pPr>
        <w:spacing w:after="0" w:line="360" w:lineRule="auto"/>
        <w:jc w:val="both"/>
        <w:rPr>
          <w:rFonts w:ascii="Palatino Linotype" w:eastAsia="Palatino Linotype" w:hAnsi="Palatino Linotype" w:cs="Palatino Linotype"/>
          <w:color w:val="000000"/>
          <w:sz w:val="24"/>
          <w:szCs w:val="24"/>
        </w:rPr>
      </w:pPr>
      <w:r w:rsidRPr="00E27755">
        <w:rPr>
          <w:rFonts w:ascii="Palatino Linotype" w:eastAsia="Palatino Linotype" w:hAnsi="Palatino Linotype" w:cs="Palatino Linotype"/>
          <w:b/>
          <w:color w:val="000000"/>
          <w:sz w:val="24"/>
          <w:szCs w:val="24"/>
        </w:rPr>
        <w:t>5. ADMISIÓN DEL RECURSO DE REVISIÓN.</w:t>
      </w:r>
      <w:r w:rsidRPr="00E27755">
        <w:rPr>
          <w:rFonts w:ascii="Palatino Linotype" w:eastAsia="Palatino Linotype" w:hAnsi="Palatino Linotype" w:cs="Palatino Linotype"/>
          <w:color w:val="000000"/>
          <w:sz w:val="24"/>
          <w:szCs w:val="24"/>
        </w:rPr>
        <w:t xml:space="preserve"> Con fecha</w:t>
      </w:r>
      <w:r w:rsidRPr="00E27755">
        <w:rPr>
          <w:rFonts w:ascii="Palatino Linotype" w:eastAsia="Palatino Linotype" w:hAnsi="Palatino Linotype" w:cs="Palatino Linotype"/>
          <w:b/>
          <w:color w:val="000000"/>
          <w:sz w:val="24"/>
          <w:szCs w:val="24"/>
        </w:rPr>
        <w:t xml:space="preserve"> dieciocho de febrero de dos mil veinticinco</w:t>
      </w:r>
      <w:r w:rsidRPr="00E27755">
        <w:rPr>
          <w:rFonts w:ascii="Palatino Linotype" w:eastAsia="Palatino Linotype" w:hAnsi="Palatino Linotype" w:cs="Palatino Linotype"/>
          <w:color w:val="000000"/>
          <w:sz w:val="24"/>
          <w:szCs w:val="24"/>
        </w:rPr>
        <w:t>,</w:t>
      </w:r>
      <w:r w:rsidRPr="00E27755">
        <w:rPr>
          <w:rFonts w:ascii="Palatino Linotype" w:eastAsia="Palatino Linotype" w:hAnsi="Palatino Linotype" w:cs="Palatino Linotype"/>
          <w:b/>
          <w:color w:val="000000"/>
          <w:sz w:val="24"/>
          <w:szCs w:val="24"/>
        </w:rPr>
        <w:t xml:space="preserve"> </w:t>
      </w:r>
      <w:r w:rsidRPr="00E27755">
        <w:rPr>
          <w:rFonts w:ascii="Palatino Linotype" w:eastAsia="Palatino Linotype" w:hAnsi="Palatino Linotype" w:cs="Palatino Linotype"/>
          <w:color w:val="000000"/>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sidRPr="00E27755">
        <w:rPr>
          <w:rFonts w:ascii="Palatino Linotype" w:eastAsia="Palatino Linotype" w:hAnsi="Palatino Linotype" w:cs="Palatino Linotype"/>
          <w:b/>
          <w:color w:val="000000"/>
          <w:sz w:val="24"/>
          <w:szCs w:val="24"/>
        </w:rPr>
        <w:t xml:space="preserve">EL SUJETO OBLIGADO </w:t>
      </w:r>
      <w:r w:rsidRPr="00E27755">
        <w:rPr>
          <w:rFonts w:ascii="Palatino Linotype" w:eastAsia="Palatino Linotype" w:hAnsi="Palatino Linotype" w:cs="Palatino Linotype"/>
          <w:color w:val="000000"/>
          <w:sz w:val="24"/>
          <w:szCs w:val="24"/>
        </w:rPr>
        <w:t>presentará su informe justificado.</w:t>
      </w:r>
    </w:p>
    <w:p w14:paraId="3C53DDF2"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78765930" w14:textId="77777777" w:rsidR="00D760DD" w:rsidRPr="00E27755" w:rsidRDefault="00B53E60">
      <w:pPr>
        <w:spacing w:after="0" w:line="360" w:lineRule="auto"/>
        <w:ind w:right="49"/>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b/>
          <w:sz w:val="24"/>
          <w:szCs w:val="24"/>
        </w:rPr>
        <w:t>6. MANIFESTACIONES.</w:t>
      </w:r>
      <w:r w:rsidRPr="00E27755">
        <w:rPr>
          <w:rFonts w:ascii="Palatino Linotype" w:eastAsia="Palatino Linotype" w:hAnsi="Palatino Linotype" w:cs="Palatino Linotype"/>
          <w:sz w:val="24"/>
          <w:szCs w:val="24"/>
        </w:rPr>
        <w:t xml:space="preserve"> Con fecha veinticinco de febrero, cinco y once de marzo de dos mil veinticinco se recibió, a través del Sistema de Acceso a la Información Mexiquense (SAIMEX), el informe justificado del </w:t>
      </w:r>
      <w:r w:rsidRPr="00E27755">
        <w:rPr>
          <w:rFonts w:ascii="Palatino Linotype" w:eastAsia="Palatino Linotype" w:hAnsi="Palatino Linotype" w:cs="Palatino Linotype"/>
          <w:b/>
          <w:sz w:val="24"/>
          <w:szCs w:val="24"/>
        </w:rPr>
        <w:t>SUJETO OBLIGADO</w:t>
      </w:r>
      <w:r w:rsidRPr="00E27755">
        <w:rPr>
          <w:rFonts w:ascii="Palatino Linotype" w:eastAsia="Palatino Linotype" w:hAnsi="Palatino Linotype" w:cs="Palatino Linotype"/>
          <w:sz w:val="24"/>
          <w:szCs w:val="24"/>
        </w:rPr>
        <w:t>,</w:t>
      </w:r>
      <w:r w:rsidRPr="00E27755">
        <w:rPr>
          <w:rFonts w:ascii="Palatino Linotype" w:eastAsia="Palatino Linotype" w:hAnsi="Palatino Linotype" w:cs="Palatino Linotype"/>
          <w:b/>
          <w:sz w:val="24"/>
          <w:szCs w:val="24"/>
        </w:rPr>
        <w:t xml:space="preserve"> </w:t>
      </w:r>
      <w:r w:rsidRPr="00E27755">
        <w:rPr>
          <w:rFonts w:ascii="Palatino Linotype" w:eastAsia="Palatino Linotype" w:hAnsi="Palatino Linotype" w:cs="Palatino Linotype"/>
          <w:sz w:val="24"/>
          <w:szCs w:val="24"/>
        </w:rPr>
        <w:t xml:space="preserve">a través de los siguientes archivos electrónicos: </w:t>
      </w:r>
    </w:p>
    <w:p w14:paraId="6F488331" w14:textId="77777777" w:rsidR="00D760DD" w:rsidRPr="00E27755" w:rsidRDefault="00D760DD">
      <w:pPr>
        <w:spacing w:after="0" w:line="360" w:lineRule="auto"/>
        <w:ind w:right="49"/>
        <w:jc w:val="both"/>
        <w:rPr>
          <w:rFonts w:ascii="Palatino Linotype" w:eastAsia="Palatino Linotype" w:hAnsi="Palatino Linotype" w:cs="Palatino Linotype"/>
          <w:sz w:val="24"/>
          <w:szCs w:val="24"/>
        </w:rPr>
      </w:pPr>
    </w:p>
    <w:p w14:paraId="4BDDD946" w14:textId="77777777" w:rsidR="00D760DD" w:rsidRPr="00E27755" w:rsidRDefault="00B53E60">
      <w:pPr>
        <w:spacing w:after="0" w:line="360" w:lineRule="auto"/>
        <w:ind w:right="51"/>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t>“</w:t>
      </w:r>
      <w:r w:rsidRPr="00E27755">
        <w:rPr>
          <w:rFonts w:ascii="Palatino Linotype" w:eastAsia="Palatino Linotype" w:hAnsi="Palatino Linotype" w:cs="Palatino Linotype"/>
          <w:b/>
          <w:i/>
          <w:sz w:val="24"/>
          <w:szCs w:val="24"/>
          <w:u w:val="single"/>
        </w:rPr>
        <w:t>00018-DESARROLLO URBANO.pdf</w:t>
      </w:r>
      <w:r w:rsidRPr="00E27755">
        <w:rPr>
          <w:rFonts w:ascii="Palatino Linotype" w:eastAsia="Palatino Linotype" w:hAnsi="Palatino Linotype" w:cs="Palatino Linotype"/>
          <w:sz w:val="24"/>
          <w:szCs w:val="24"/>
        </w:rPr>
        <w:t xml:space="preserve">”: Oficio signado por el </w:t>
      </w:r>
      <w:proofErr w:type="gramStart"/>
      <w:r w:rsidRPr="00E27755">
        <w:rPr>
          <w:rFonts w:ascii="Palatino Linotype" w:eastAsia="Palatino Linotype" w:hAnsi="Palatino Linotype" w:cs="Palatino Linotype"/>
          <w:sz w:val="24"/>
          <w:szCs w:val="24"/>
        </w:rPr>
        <w:t>Director</w:t>
      </w:r>
      <w:proofErr w:type="gramEnd"/>
      <w:r w:rsidRPr="00E27755">
        <w:rPr>
          <w:rFonts w:ascii="Palatino Linotype" w:eastAsia="Palatino Linotype" w:hAnsi="Palatino Linotype" w:cs="Palatino Linotype"/>
          <w:sz w:val="24"/>
          <w:szCs w:val="24"/>
        </w:rPr>
        <w:t xml:space="preserve"> de Transparencia y Gobierno Abierto, mediante el cual le solicita a la Dirección de Desarrollo Urbano y Metropolitano remita su informe justificado. </w:t>
      </w:r>
    </w:p>
    <w:p w14:paraId="18E5309E"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2B86DD3D" w14:textId="77777777" w:rsidR="00D760DD" w:rsidRPr="00E27755" w:rsidRDefault="00B53E60">
      <w:pPr>
        <w:spacing w:after="0" w:line="360" w:lineRule="auto"/>
        <w:ind w:right="51"/>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t>“</w:t>
      </w:r>
      <w:r w:rsidRPr="00E27755">
        <w:rPr>
          <w:rFonts w:ascii="Palatino Linotype" w:eastAsia="Palatino Linotype" w:hAnsi="Palatino Linotype" w:cs="Palatino Linotype"/>
          <w:b/>
          <w:i/>
          <w:sz w:val="24"/>
          <w:szCs w:val="24"/>
          <w:u w:val="single"/>
        </w:rPr>
        <w:t>00018-OBRAS PUBLICAS.pdf</w:t>
      </w:r>
      <w:r w:rsidRPr="00E27755">
        <w:rPr>
          <w:rFonts w:ascii="Palatino Linotype" w:eastAsia="Palatino Linotype" w:hAnsi="Palatino Linotype" w:cs="Palatino Linotype"/>
          <w:sz w:val="24"/>
          <w:szCs w:val="24"/>
        </w:rPr>
        <w:t xml:space="preserve">”: Oficio signado por el </w:t>
      </w:r>
      <w:proofErr w:type="gramStart"/>
      <w:r w:rsidRPr="00E27755">
        <w:rPr>
          <w:rFonts w:ascii="Palatino Linotype" w:eastAsia="Palatino Linotype" w:hAnsi="Palatino Linotype" w:cs="Palatino Linotype"/>
          <w:sz w:val="24"/>
          <w:szCs w:val="24"/>
        </w:rPr>
        <w:t>Director</w:t>
      </w:r>
      <w:proofErr w:type="gramEnd"/>
      <w:r w:rsidRPr="00E27755">
        <w:rPr>
          <w:rFonts w:ascii="Palatino Linotype" w:eastAsia="Palatino Linotype" w:hAnsi="Palatino Linotype" w:cs="Palatino Linotype"/>
          <w:sz w:val="24"/>
          <w:szCs w:val="24"/>
        </w:rPr>
        <w:t xml:space="preserve"> de Transparencia y Gobierno Abierto, mediante el cual le solicita a la Dirección de Obras Públicas remita su informe justificado. </w:t>
      </w:r>
    </w:p>
    <w:p w14:paraId="6FE23DB5" w14:textId="77777777" w:rsidR="00D760DD" w:rsidRPr="00E27755" w:rsidRDefault="00B53E60">
      <w:pPr>
        <w:spacing w:after="0" w:line="360" w:lineRule="auto"/>
        <w:ind w:right="51"/>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lastRenderedPageBreak/>
        <w:t>“</w:t>
      </w:r>
      <w:r w:rsidRPr="00E27755">
        <w:rPr>
          <w:rFonts w:ascii="Palatino Linotype" w:eastAsia="Palatino Linotype" w:hAnsi="Palatino Linotype" w:cs="Palatino Linotype"/>
          <w:b/>
          <w:i/>
          <w:sz w:val="24"/>
          <w:szCs w:val="24"/>
          <w:u w:val="single"/>
        </w:rPr>
        <w:t>00018-TESORERIA.pdf</w:t>
      </w:r>
      <w:r w:rsidRPr="00E27755">
        <w:rPr>
          <w:rFonts w:ascii="Palatino Linotype" w:eastAsia="Palatino Linotype" w:hAnsi="Palatino Linotype" w:cs="Palatino Linotype"/>
          <w:sz w:val="24"/>
          <w:szCs w:val="24"/>
        </w:rPr>
        <w:t xml:space="preserve">”: Oficio signado por el </w:t>
      </w:r>
      <w:proofErr w:type="gramStart"/>
      <w:r w:rsidRPr="00E27755">
        <w:rPr>
          <w:rFonts w:ascii="Palatino Linotype" w:eastAsia="Palatino Linotype" w:hAnsi="Palatino Linotype" w:cs="Palatino Linotype"/>
          <w:sz w:val="24"/>
          <w:szCs w:val="24"/>
        </w:rPr>
        <w:t>Director</w:t>
      </w:r>
      <w:proofErr w:type="gramEnd"/>
      <w:r w:rsidRPr="00E27755">
        <w:rPr>
          <w:rFonts w:ascii="Palatino Linotype" w:eastAsia="Palatino Linotype" w:hAnsi="Palatino Linotype" w:cs="Palatino Linotype"/>
          <w:sz w:val="24"/>
          <w:szCs w:val="24"/>
        </w:rPr>
        <w:t xml:space="preserve"> de Transparencia y Gobierno Abierto, mediante el cual le solicita a la Tesorería Municipal remita su informe justificado. </w:t>
      </w:r>
    </w:p>
    <w:p w14:paraId="55662CB5" w14:textId="77777777" w:rsidR="00D760DD" w:rsidRPr="00E27755" w:rsidRDefault="00D760DD">
      <w:pPr>
        <w:spacing w:after="0" w:line="360" w:lineRule="auto"/>
        <w:ind w:right="51"/>
        <w:jc w:val="both"/>
        <w:rPr>
          <w:rFonts w:ascii="Palatino Linotype" w:eastAsia="Palatino Linotype" w:hAnsi="Palatino Linotype" w:cs="Palatino Linotype"/>
          <w:sz w:val="24"/>
          <w:szCs w:val="24"/>
        </w:rPr>
      </w:pPr>
    </w:p>
    <w:p w14:paraId="4BCE0195" w14:textId="77777777" w:rsidR="00D760DD" w:rsidRPr="00E27755" w:rsidRDefault="00B53E60">
      <w:pPr>
        <w:spacing w:after="0" w:line="360" w:lineRule="auto"/>
        <w:ind w:right="51"/>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t>“</w:t>
      </w:r>
      <w:r w:rsidRPr="00E27755">
        <w:rPr>
          <w:rFonts w:ascii="Palatino Linotype" w:eastAsia="Palatino Linotype" w:hAnsi="Palatino Linotype" w:cs="Palatino Linotype"/>
          <w:b/>
          <w:i/>
          <w:sz w:val="24"/>
          <w:szCs w:val="24"/>
          <w:u w:val="single"/>
        </w:rPr>
        <w:t>RR 1339 SOL. 18 TESO.pdf</w:t>
      </w:r>
      <w:r w:rsidRPr="00E27755">
        <w:rPr>
          <w:rFonts w:ascii="Palatino Linotype" w:eastAsia="Palatino Linotype" w:hAnsi="Palatino Linotype" w:cs="Palatino Linotype"/>
          <w:sz w:val="24"/>
          <w:szCs w:val="24"/>
        </w:rPr>
        <w:t xml:space="preserve">”: Oficio de fecha cuatro de marzo signado por el Tesorero Municipal, mediante el cual señala que a la fecha de la solicitud no se encontró registro alguno de pago relacionado con el concepto de la solicitud, por lo que no es posible proporcionar la información solicitada. </w:t>
      </w:r>
    </w:p>
    <w:p w14:paraId="391F8533" w14:textId="77777777" w:rsidR="00D760DD" w:rsidRPr="00E27755" w:rsidRDefault="00D760DD">
      <w:pPr>
        <w:spacing w:after="0" w:line="360" w:lineRule="auto"/>
        <w:ind w:right="51"/>
        <w:jc w:val="both"/>
        <w:rPr>
          <w:rFonts w:ascii="Palatino Linotype" w:eastAsia="Palatino Linotype" w:hAnsi="Palatino Linotype" w:cs="Palatino Linotype"/>
          <w:sz w:val="24"/>
          <w:szCs w:val="24"/>
        </w:rPr>
      </w:pPr>
    </w:p>
    <w:p w14:paraId="0945C7BA" w14:textId="77777777" w:rsidR="00D760DD" w:rsidRPr="00E27755" w:rsidRDefault="00B53E60">
      <w:pPr>
        <w:spacing w:after="0" w:line="360" w:lineRule="auto"/>
        <w:ind w:right="51"/>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t>“</w:t>
      </w:r>
      <w:r w:rsidRPr="00E27755">
        <w:rPr>
          <w:rFonts w:ascii="Palatino Linotype" w:eastAsia="Palatino Linotype" w:hAnsi="Palatino Linotype" w:cs="Palatino Linotype"/>
          <w:b/>
          <w:i/>
          <w:sz w:val="24"/>
          <w:szCs w:val="24"/>
          <w:u w:val="single"/>
        </w:rPr>
        <w:t>RR 1339 SOL 18 3025 DESARROLLO URBANO.pdf</w:t>
      </w:r>
      <w:r w:rsidRPr="00E27755">
        <w:rPr>
          <w:rFonts w:ascii="Palatino Linotype" w:eastAsia="Palatino Linotype" w:hAnsi="Palatino Linotype" w:cs="Palatino Linotype"/>
          <w:sz w:val="24"/>
          <w:szCs w:val="24"/>
        </w:rPr>
        <w:t xml:space="preserve">”: Oficio de fecha seis de marzo signado por el </w:t>
      </w:r>
      <w:proofErr w:type="gramStart"/>
      <w:r w:rsidRPr="00E27755">
        <w:rPr>
          <w:rFonts w:ascii="Palatino Linotype" w:eastAsia="Palatino Linotype" w:hAnsi="Palatino Linotype" w:cs="Palatino Linotype"/>
          <w:sz w:val="24"/>
          <w:szCs w:val="24"/>
        </w:rPr>
        <w:t>Director</w:t>
      </w:r>
      <w:proofErr w:type="gramEnd"/>
      <w:r w:rsidRPr="00E27755">
        <w:rPr>
          <w:rFonts w:ascii="Palatino Linotype" w:eastAsia="Palatino Linotype" w:hAnsi="Palatino Linotype" w:cs="Palatino Linotype"/>
          <w:sz w:val="24"/>
          <w:szCs w:val="24"/>
        </w:rPr>
        <w:t xml:space="preserve"> de Desarrollo Urbano y Metropolitano, mediante el cual confirma su respuesta. </w:t>
      </w:r>
    </w:p>
    <w:p w14:paraId="550BE803" w14:textId="77777777" w:rsidR="00D760DD" w:rsidRPr="00E27755" w:rsidRDefault="00D760DD">
      <w:pPr>
        <w:spacing w:after="0" w:line="360" w:lineRule="auto"/>
        <w:ind w:right="51"/>
        <w:jc w:val="both"/>
        <w:rPr>
          <w:rFonts w:ascii="Palatino Linotype" w:eastAsia="Palatino Linotype" w:hAnsi="Palatino Linotype" w:cs="Palatino Linotype"/>
          <w:sz w:val="24"/>
          <w:szCs w:val="24"/>
        </w:rPr>
      </w:pPr>
    </w:p>
    <w:p w14:paraId="44D092D5" w14:textId="77777777" w:rsidR="00D760DD" w:rsidRPr="00E27755" w:rsidRDefault="00B53E60">
      <w:pPr>
        <w:spacing w:after="0" w:line="360" w:lineRule="auto"/>
        <w:ind w:right="51"/>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t xml:space="preserve">Documentos que se pusieron a la vista de </w:t>
      </w:r>
      <w:r w:rsidRPr="00E27755">
        <w:rPr>
          <w:rFonts w:ascii="Palatino Linotype" w:eastAsia="Palatino Linotype" w:hAnsi="Palatino Linotype" w:cs="Palatino Linotype"/>
          <w:b/>
          <w:sz w:val="24"/>
          <w:szCs w:val="24"/>
        </w:rPr>
        <w:t xml:space="preserve">LA PARTE RECURRENTE </w:t>
      </w:r>
      <w:r w:rsidRPr="00E27755">
        <w:rPr>
          <w:rFonts w:ascii="Palatino Linotype" w:eastAsia="Palatino Linotype" w:hAnsi="Palatino Linotype" w:cs="Palatino Linotype"/>
          <w:sz w:val="24"/>
          <w:szCs w:val="24"/>
        </w:rPr>
        <w:t xml:space="preserve">en fecha diecinueve de marzo de dos mil veinticinco, mismo que resultó omiso de emitir sus manifestaciones conforme a derecho le corresponde. </w:t>
      </w:r>
    </w:p>
    <w:p w14:paraId="109DC3C2"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0F6B9CCE" w14:textId="77777777" w:rsidR="00D760DD" w:rsidRPr="00E27755" w:rsidRDefault="00B53E60">
      <w:pPr>
        <w:spacing w:after="0" w:line="360" w:lineRule="auto"/>
        <w:ind w:right="49"/>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b/>
          <w:sz w:val="24"/>
          <w:szCs w:val="24"/>
        </w:rPr>
        <w:t>7. ALCANCE AL INFORME JUSTIFICADO.</w:t>
      </w:r>
      <w:r w:rsidRPr="00E27755">
        <w:rPr>
          <w:rFonts w:ascii="Palatino Linotype" w:eastAsia="Palatino Linotype" w:hAnsi="Palatino Linotype" w:cs="Palatino Linotype"/>
          <w:sz w:val="24"/>
          <w:szCs w:val="24"/>
        </w:rPr>
        <w:t xml:space="preserve"> Con fecha veinte de marzo de dos mil veinticinco se recibió, a través del Sistema de Acceso a la Información Mexiquense (SAIMEX), el informe justificado del </w:t>
      </w:r>
      <w:r w:rsidRPr="00E27755">
        <w:rPr>
          <w:rFonts w:ascii="Palatino Linotype" w:eastAsia="Palatino Linotype" w:hAnsi="Palatino Linotype" w:cs="Palatino Linotype"/>
          <w:b/>
          <w:sz w:val="24"/>
          <w:szCs w:val="24"/>
        </w:rPr>
        <w:t>SUJETO OBLIGADO</w:t>
      </w:r>
      <w:r w:rsidRPr="00E27755">
        <w:rPr>
          <w:rFonts w:ascii="Palatino Linotype" w:eastAsia="Palatino Linotype" w:hAnsi="Palatino Linotype" w:cs="Palatino Linotype"/>
          <w:sz w:val="24"/>
          <w:szCs w:val="24"/>
        </w:rPr>
        <w:t>,</w:t>
      </w:r>
      <w:r w:rsidRPr="00E27755">
        <w:rPr>
          <w:rFonts w:ascii="Palatino Linotype" w:eastAsia="Palatino Linotype" w:hAnsi="Palatino Linotype" w:cs="Palatino Linotype"/>
          <w:b/>
          <w:sz w:val="24"/>
          <w:szCs w:val="24"/>
        </w:rPr>
        <w:t xml:space="preserve"> </w:t>
      </w:r>
      <w:r w:rsidRPr="00E27755">
        <w:rPr>
          <w:rFonts w:ascii="Palatino Linotype" w:eastAsia="Palatino Linotype" w:hAnsi="Palatino Linotype" w:cs="Palatino Linotype"/>
          <w:sz w:val="24"/>
          <w:szCs w:val="24"/>
        </w:rPr>
        <w:t xml:space="preserve">a través de los siguientes archivos electrónicos: </w:t>
      </w:r>
    </w:p>
    <w:p w14:paraId="2E6B4E93" w14:textId="77777777" w:rsidR="00D760DD" w:rsidRPr="00E27755" w:rsidRDefault="00D760DD">
      <w:pPr>
        <w:spacing w:after="0" w:line="360" w:lineRule="auto"/>
        <w:ind w:right="49"/>
        <w:jc w:val="both"/>
        <w:rPr>
          <w:rFonts w:ascii="Palatino Linotype" w:eastAsia="Palatino Linotype" w:hAnsi="Palatino Linotype" w:cs="Palatino Linotype"/>
          <w:sz w:val="24"/>
          <w:szCs w:val="24"/>
        </w:rPr>
      </w:pPr>
    </w:p>
    <w:p w14:paraId="65B218AB" w14:textId="77777777" w:rsidR="00D760DD" w:rsidRPr="00E27755" w:rsidRDefault="00B53E60">
      <w:pPr>
        <w:spacing w:after="0" w:line="360" w:lineRule="auto"/>
        <w:ind w:right="51"/>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lastRenderedPageBreak/>
        <w:t>“</w:t>
      </w:r>
      <w:r w:rsidRPr="00E27755">
        <w:rPr>
          <w:rFonts w:ascii="Palatino Linotype" w:eastAsia="Palatino Linotype" w:hAnsi="Palatino Linotype" w:cs="Palatino Linotype"/>
          <w:b/>
          <w:i/>
          <w:sz w:val="24"/>
          <w:szCs w:val="24"/>
          <w:u w:val="single"/>
        </w:rPr>
        <w:t>RR 1339 SOL 18 2025 (1).</w:t>
      </w:r>
      <w:proofErr w:type="spellStart"/>
      <w:r w:rsidRPr="00E27755">
        <w:rPr>
          <w:rFonts w:ascii="Palatino Linotype" w:eastAsia="Palatino Linotype" w:hAnsi="Palatino Linotype" w:cs="Palatino Linotype"/>
          <w:b/>
          <w:i/>
          <w:sz w:val="24"/>
          <w:szCs w:val="24"/>
          <w:u w:val="single"/>
        </w:rPr>
        <w:t>pdf</w:t>
      </w:r>
      <w:proofErr w:type="spellEnd"/>
      <w:r w:rsidRPr="00E27755">
        <w:rPr>
          <w:rFonts w:ascii="Palatino Linotype" w:eastAsia="Palatino Linotype" w:hAnsi="Palatino Linotype" w:cs="Palatino Linotype"/>
          <w:sz w:val="24"/>
          <w:szCs w:val="24"/>
        </w:rPr>
        <w:t xml:space="preserve">”: Oficio de fecha catorce de marzo de dos mil veinticinco, signado por el </w:t>
      </w:r>
      <w:proofErr w:type="gramStart"/>
      <w:r w:rsidRPr="00E27755">
        <w:rPr>
          <w:rFonts w:ascii="Palatino Linotype" w:eastAsia="Palatino Linotype" w:hAnsi="Palatino Linotype" w:cs="Palatino Linotype"/>
          <w:sz w:val="24"/>
          <w:szCs w:val="24"/>
        </w:rPr>
        <w:t>Director</w:t>
      </w:r>
      <w:proofErr w:type="gramEnd"/>
      <w:r w:rsidRPr="00E27755">
        <w:rPr>
          <w:rFonts w:ascii="Palatino Linotype" w:eastAsia="Palatino Linotype" w:hAnsi="Palatino Linotype" w:cs="Palatino Linotype"/>
          <w:sz w:val="24"/>
          <w:szCs w:val="24"/>
        </w:rPr>
        <w:t xml:space="preserve"> de Obras Públicas, mediante el cual señala que no se cuenta con obra alguna ejecutada acorde a lo solicitado. </w:t>
      </w:r>
    </w:p>
    <w:p w14:paraId="7C694BF5"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6E93EF29" w14:textId="77777777" w:rsidR="00D760DD" w:rsidRPr="00E27755" w:rsidRDefault="00B53E60">
      <w:p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t xml:space="preserve">Documento que se puso a la vista de </w:t>
      </w:r>
      <w:r w:rsidRPr="00E27755">
        <w:rPr>
          <w:rFonts w:ascii="Palatino Linotype" w:eastAsia="Palatino Linotype" w:hAnsi="Palatino Linotype" w:cs="Palatino Linotype"/>
          <w:b/>
          <w:sz w:val="24"/>
          <w:szCs w:val="24"/>
        </w:rPr>
        <w:t xml:space="preserve">LA PARTE RECURRENTE </w:t>
      </w:r>
      <w:r w:rsidRPr="00E27755">
        <w:rPr>
          <w:rFonts w:ascii="Palatino Linotype" w:eastAsia="Palatino Linotype" w:hAnsi="Palatino Linotype" w:cs="Palatino Linotype"/>
          <w:sz w:val="24"/>
          <w:szCs w:val="24"/>
        </w:rPr>
        <w:t>en fecha veinticuatro de marzo de dos mil veinticinco, mismo que resultó omiso de emitir sus manifestaciones conforme a derecho le corresponde.</w:t>
      </w:r>
    </w:p>
    <w:p w14:paraId="3C4AED28"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2178FBB6" w14:textId="77777777" w:rsidR="00D760DD" w:rsidRPr="00E27755" w:rsidRDefault="00B53E60">
      <w:pPr>
        <w:spacing w:after="0" w:line="360" w:lineRule="auto"/>
        <w:jc w:val="both"/>
        <w:rPr>
          <w:rFonts w:ascii="Palatino Linotype" w:eastAsia="Palatino Linotype" w:hAnsi="Palatino Linotype" w:cs="Palatino Linotype"/>
          <w:color w:val="000000"/>
          <w:sz w:val="24"/>
          <w:szCs w:val="24"/>
        </w:rPr>
      </w:pPr>
      <w:r w:rsidRPr="00E27755">
        <w:rPr>
          <w:rFonts w:ascii="Palatino Linotype" w:eastAsia="Palatino Linotype" w:hAnsi="Palatino Linotype" w:cs="Palatino Linotype"/>
          <w:b/>
          <w:sz w:val="24"/>
          <w:szCs w:val="24"/>
        </w:rPr>
        <w:t xml:space="preserve">8. CIERRE DE INSTRUCCIÓN. </w:t>
      </w:r>
      <w:r w:rsidRPr="00E27755">
        <w:rPr>
          <w:rFonts w:ascii="Palatino Linotype" w:eastAsia="Palatino Linotype" w:hAnsi="Palatino Linotype" w:cs="Palatino Linotype"/>
          <w:color w:val="000000"/>
          <w:sz w:val="24"/>
          <w:szCs w:val="24"/>
        </w:rPr>
        <w:t>El veintiocho de marzo de dos mil veinticinco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395D4956" w14:textId="77777777" w:rsidR="00D760DD" w:rsidRPr="00E27755" w:rsidRDefault="00D760DD">
      <w:pPr>
        <w:spacing w:after="0" w:line="360" w:lineRule="auto"/>
        <w:jc w:val="both"/>
        <w:rPr>
          <w:rFonts w:ascii="Palatino Linotype" w:eastAsia="Palatino Linotype" w:hAnsi="Palatino Linotype" w:cs="Palatino Linotype"/>
          <w:color w:val="000000"/>
          <w:sz w:val="24"/>
          <w:szCs w:val="24"/>
        </w:rPr>
      </w:pPr>
    </w:p>
    <w:p w14:paraId="4AD34860" w14:textId="77777777" w:rsidR="00D760DD" w:rsidRPr="00E27755" w:rsidRDefault="00B53E60">
      <w:p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268C6670"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7342AF2D" w14:textId="77777777" w:rsidR="00D760DD" w:rsidRPr="00E27755" w:rsidRDefault="00B53E60">
      <w:pPr>
        <w:widowControl w:val="0"/>
        <w:spacing w:after="0" w:line="360" w:lineRule="auto"/>
        <w:jc w:val="center"/>
        <w:rPr>
          <w:rFonts w:ascii="Palatino Linotype" w:eastAsia="Palatino Linotype" w:hAnsi="Palatino Linotype" w:cs="Palatino Linotype"/>
          <w:b/>
          <w:color w:val="000000"/>
          <w:sz w:val="24"/>
          <w:szCs w:val="24"/>
        </w:rPr>
      </w:pPr>
      <w:r w:rsidRPr="00E27755">
        <w:rPr>
          <w:rFonts w:ascii="Palatino Linotype" w:eastAsia="Palatino Linotype" w:hAnsi="Palatino Linotype" w:cs="Palatino Linotype"/>
          <w:b/>
          <w:color w:val="000000"/>
          <w:sz w:val="24"/>
          <w:szCs w:val="24"/>
        </w:rPr>
        <w:t>C O N S I D E R A N D O S</w:t>
      </w:r>
    </w:p>
    <w:p w14:paraId="60473F0B" w14:textId="77777777" w:rsidR="00D760DD" w:rsidRPr="00E27755" w:rsidRDefault="00D760DD">
      <w:pPr>
        <w:widowControl w:val="0"/>
        <w:spacing w:after="0" w:line="360" w:lineRule="auto"/>
        <w:jc w:val="center"/>
        <w:rPr>
          <w:rFonts w:ascii="Palatino Linotype" w:eastAsia="Palatino Linotype" w:hAnsi="Palatino Linotype" w:cs="Palatino Linotype"/>
          <w:b/>
          <w:color w:val="000000"/>
          <w:sz w:val="24"/>
          <w:szCs w:val="24"/>
        </w:rPr>
      </w:pPr>
    </w:p>
    <w:p w14:paraId="284A5FD7" w14:textId="77777777" w:rsidR="00D760DD" w:rsidRPr="00E27755" w:rsidRDefault="00B53E60">
      <w:pPr>
        <w:spacing w:after="0" w:line="360" w:lineRule="auto"/>
        <w:jc w:val="both"/>
        <w:rPr>
          <w:rFonts w:ascii="Palatino Linotype" w:eastAsia="Palatino Linotype" w:hAnsi="Palatino Linotype" w:cs="Palatino Linotype"/>
          <w:color w:val="000000"/>
          <w:sz w:val="24"/>
          <w:szCs w:val="24"/>
        </w:rPr>
      </w:pPr>
      <w:r w:rsidRPr="00E27755">
        <w:rPr>
          <w:rFonts w:ascii="Palatino Linotype" w:eastAsia="Palatino Linotype" w:hAnsi="Palatino Linotype" w:cs="Palatino Linotype"/>
          <w:b/>
          <w:color w:val="000000"/>
          <w:sz w:val="24"/>
          <w:szCs w:val="24"/>
        </w:rPr>
        <w:t>PRIMERO. COMPETENCIA.</w:t>
      </w:r>
      <w:r w:rsidRPr="00E27755">
        <w:rPr>
          <w:rFonts w:ascii="Palatino Linotype" w:eastAsia="Palatino Linotype" w:hAnsi="Palatino Linotype" w:cs="Palatino Linotype"/>
          <w:color w:val="000000"/>
          <w:sz w:val="24"/>
          <w:szCs w:val="24"/>
        </w:rPr>
        <w:t xml:space="preserve"> El Instituto de Transparencia, Acceso a la Información Pública y Protección de Datos Personales del Estado de México y </w:t>
      </w:r>
      <w:r w:rsidRPr="00E27755">
        <w:rPr>
          <w:rFonts w:ascii="Palatino Linotype" w:eastAsia="Palatino Linotype" w:hAnsi="Palatino Linotype" w:cs="Palatino Linotype"/>
          <w:color w:val="000000"/>
          <w:sz w:val="24"/>
          <w:szCs w:val="24"/>
        </w:rPr>
        <w:lastRenderedPageBreak/>
        <w:t xml:space="preserve">Municipios, es competente para conocer y resolver el presente recurso de revisión interpuesto por la parte recurrente, conforme a lo dispuesto en los artículos 6, apartado A de la Constitución Política de los Estados Unidos Mexicanos; 5 párrafos </w:t>
      </w:r>
      <w:r w:rsidRPr="00E27755">
        <w:rPr>
          <w:rFonts w:ascii="Palatino Linotype" w:eastAsia="Palatino Linotype" w:hAnsi="Palatino Linotype" w:cs="Palatino Linotype"/>
          <w:sz w:val="24"/>
          <w:szCs w:val="24"/>
        </w:rPr>
        <w:t xml:space="preserve">trigésimo </w:t>
      </w:r>
      <w:r w:rsidR="009D3391" w:rsidRPr="00E27755">
        <w:rPr>
          <w:rFonts w:ascii="Palatino Linotype" w:eastAsia="Palatino Linotype" w:hAnsi="Palatino Linotype" w:cs="Palatino Linotype"/>
          <w:sz w:val="24"/>
          <w:szCs w:val="24"/>
        </w:rPr>
        <w:t>séptimo, trigésimo octavo y trigésimo noveno, fracciones IV y V</w:t>
      </w:r>
      <w:r w:rsidRPr="00E27755">
        <w:rPr>
          <w:rFonts w:ascii="Palatino Linotype" w:eastAsia="Palatino Linotype" w:hAnsi="Palatino Linotype" w:cs="Palatino Linotype"/>
          <w:color w:val="000000"/>
          <w:sz w:val="24"/>
          <w:szCs w:val="24"/>
        </w:rPr>
        <w:t xml:space="preserve">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84B8296"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13DD9946" w14:textId="77777777" w:rsidR="00D760DD" w:rsidRPr="00E27755" w:rsidRDefault="00B53E60">
      <w:pPr>
        <w:spacing w:after="0" w:line="360" w:lineRule="auto"/>
        <w:ind w:right="49"/>
        <w:jc w:val="both"/>
        <w:rPr>
          <w:rFonts w:ascii="Palatino Linotype" w:eastAsia="Palatino Linotype" w:hAnsi="Palatino Linotype" w:cs="Palatino Linotype"/>
          <w:color w:val="000000"/>
          <w:sz w:val="24"/>
          <w:szCs w:val="24"/>
        </w:rPr>
      </w:pPr>
      <w:r w:rsidRPr="00E27755">
        <w:rPr>
          <w:rFonts w:ascii="Palatino Linotype" w:eastAsia="Palatino Linotype" w:hAnsi="Palatino Linotype" w:cs="Palatino Linotype"/>
          <w:b/>
          <w:color w:val="000000"/>
          <w:sz w:val="24"/>
          <w:szCs w:val="24"/>
        </w:rPr>
        <w:t xml:space="preserve">SEGUNDO. OPORTUNIDAD Y PROCEDIBILIDAD DEL RECURSO DE REVISIÓN.  </w:t>
      </w:r>
      <w:r w:rsidRPr="00E27755">
        <w:rPr>
          <w:rFonts w:ascii="Palatino Linotype" w:eastAsia="Palatino Linotype" w:hAnsi="Palatino Linotype" w:cs="Palatino Linotype"/>
          <w:color w:val="000000"/>
          <w:sz w:val="24"/>
          <w:szCs w:val="24"/>
        </w:rPr>
        <w:t>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14:paraId="374DD1AC"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3F7172A6" w14:textId="77777777" w:rsidR="00D760DD" w:rsidRPr="00E27755" w:rsidRDefault="00B53E60">
      <w:pPr>
        <w:spacing w:after="0" w:line="360" w:lineRule="auto"/>
        <w:jc w:val="both"/>
        <w:rPr>
          <w:rFonts w:ascii="Palatino Linotype" w:eastAsia="Palatino Linotype" w:hAnsi="Palatino Linotype" w:cs="Palatino Linotype"/>
          <w:color w:val="000000"/>
          <w:sz w:val="24"/>
          <w:szCs w:val="24"/>
        </w:rPr>
      </w:pPr>
      <w:r w:rsidRPr="00E27755">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E27755">
        <w:rPr>
          <w:rFonts w:ascii="Palatino Linotype" w:eastAsia="Palatino Linotype" w:hAnsi="Palatino Linotype" w:cs="Palatino Linotype"/>
          <w:b/>
          <w:sz w:val="24"/>
          <w:szCs w:val="24"/>
        </w:rPr>
        <w:t xml:space="preserve"> EL SUJETO OBLIGADO </w:t>
      </w:r>
      <w:r w:rsidRPr="00E27755">
        <w:rPr>
          <w:rFonts w:ascii="Palatino Linotype" w:eastAsia="Palatino Linotype" w:hAnsi="Palatino Linotype" w:cs="Palatino Linotype"/>
          <w:sz w:val="24"/>
          <w:szCs w:val="24"/>
        </w:rPr>
        <w:t xml:space="preserve">emitió la respuesta, toda vez que esta fue pronunciada el día trece de febrero del año dos mil veinticinco, mientras que </w:t>
      </w:r>
      <w:r w:rsidRPr="00E27755">
        <w:rPr>
          <w:rFonts w:ascii="Palatino Linotype" w:eastAsia="Palatino Linotype" w:hAnsi="Palatino Linotype" w:cs="Palatino Linotype"/>
          <w:b/>
          <w:sz w:val="24"/>
          <w:szCs w:val="24"/>
        </w:rPr>
        <w:t>LA PARTE</w:t>
      </w:r>
      <w:r w:rsidRPr="00E27755">
        <w:rPr>
          <w:rFonts w:ascii="Palatino Linotype" w:eastAsia="Palatino Linotype" w:hAnsi="Palatino Linotype" w:cs="Palatino Linotype"/>
          <w:sz w:val="24"/>
          <w:szCs w:val="24"/>
        </w:rPr>
        <w:t xml:space="preserve"> </w:t>
      </w:r>
      <w:r w:rsidRPr="00E27755">
        <w:rPr>
          <w:rFonts w:ascii="Palatino Linotype" w:eastAsia="Palatino Linotype" w:hAnsi="Palatino Linotype" w:cs="Palatino Linotype"/>
          <w:b/>
          <w:sz w:val="24"/>
          <w:szCs w:val="24"/>
        </w:rPr>
        <w:t>RECURRENTE</w:t>
      </w:r>
      <w:r w:rsidRPr="00E27755">
        <w:rPr>
          <w:rFonts w:ascii="Palatino Linotype" w:eastAsia="Palatino Linotype" w:hAnsi="Palatino Linotype" w:cs="Palatino Linotype"/>
          <w:sz w:val="24"/>
          <w:szCs w:val="24"/>
        </w:rPr>
        <w:t xml:space="preserve"> interpuso el recurso de revisión en la misma fecha que se pronunció </w:t>
      </w:r>
      <w:r w:rsidRPr="00E27755">
        <w:rPr>
          <w:rFonts w:ascii="Palatino Linotype" w:eastAsia="Palatino Linotype" w:hAnsi="Palatino Linotype" w:cs="Palatino Linotype"/>
          <w:sz w:val="24"/>
          <w:szCs w:val="24"/>
        </w:rPr>
        <w:lastRenderedPageBreak/>
        <w:t xml:space="preserve">la respuesta, </w:t>
      </w:r>
      <w:r w:rsidRPr="00E27755">
        <w:rPr>
          <w:rFonts w:ascii="Palatino Linotype" w:eastAsia="Palatino Linotype" w:hAnsi="Palatino Linotype" w:cs="Palatino Linotype"/>
          <w:color w:val="000000"/>
          <w:sz w:val="24"/>
          <w:szCs w:val="24"/>
        </w:rPr>
        <w:t>circunstancia que no es determinante para declararlo extemporáneo, toda vez que el tiempo concedido es para delimitar el término en que puede impugnarse la respuesta, lo cual no impide que se presente antes de iniciado el plazo previsto, una vez conocida la respuesta.</w:t>
      </w:r>
    </w:p>
    <w:p w14:paraId="7E4828DC"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315488F8" w14:textId="77777777" w:rsidR="00D760DD" w:rsidRPr="00E27755" w:rsidRDefault="00B53E60">
      <w:pPr>
        <w:spacing w:after="0" w:line="360" w:lineRule="auto"/>
        <w:ind w:right="-234"/>
        <w:jc w:val="both"/>
        <w:rPr>
          <w:color w:val="000000"/>
          <w:sz w:val="24"/>
          <w:szCs w:val="24"/>
        </w:rPr>
      </w:pPr>
      <w:r w:rsidRPr="00E27755">
        <w:rPr>
          <w:rFonts w:ascii="Palatino Linotype" w:eastAsia="Palatino Linotype" w:hAnsi="Palatino Linotype" w:cs="Palatino Linotype"/>
          <w:color w:val="000000"/>
          <w:sz w:val="24"/>
          <w:szCs w:val="24"/>
        </w:rPr>
        <w:t xml:space="preserve">Resulta aplicable el siguiente criterio de este Organismo Garante que se robustece con la jurisprudencia número </w:t>
      </w:r>
      <w:proofErr w:type="gramStart"/>
      <w:r w:rsidRPr="00E27755">
        <w:rPr>
          <w:rFonts w:ascii="Palatino Linotype" w:eastAsia="Palatino Linotype" w:hAnsi="Palatino Linotype" w:cs="Palatino Linotype"/>
          <w:color w:val="000000"/>
          <w:sz w:val="24"/>
          <w:szCs w:val="24"/>
        </w:rPr>
        <w:t>la./</w:t>
      </w:r>
      <w:proofErr w:type="gramEnd"/>
      <w:r w:rsidRPr="00E27755">
        <w:rPr>
          <w:rFonts w:ascii="Palatino Linotype" w:eastAsia="Palatino Linotype" w:hAnsi="Palatino Linotype" w:cs="Palatino Linotype"/>
          <w:color w:val="000000"/>
          <w:sz w:val="24"/>
          <w:szCs w:val="24"/>
        </w:rPr>
        <w:t>J.41/2015 (l0a.), Décima época, sustentada por la Primera Sala de la Suprema Corte de Justicia de la Nación, visible en la página 569, libro 19, tomo I, de la Gaceta del Semanario Judicial de la Federación, del mes de junio de 2015, cuyo rubro y texto esgrimen:</w:t>
      </w:r>
      <w:r w:rsidRPr="00E27755">
        <w:rPr>
          <w:i/>
          <w:color w:val="000000"/>
          <w:sz w:val="24"/>
          <w:szCs w:val="24"/>
        </w:rPr>
        <w:t> </w:t>
      </w:r>
    </w:p>
    <w:p w14:paraId="13174E1D" w14:textId="77777777" w:rsidR="00D760DD" w:rsidRPr="00E27755" w:rsidRDefault="00D760DD">
      <w:pPr>
        <w:shd w:val="clear" w:color="auto" w:fill="FFFFFF"/>
        <w:spacing w:after="0" w:line="360" w:lineRule="auto"/>
        <w:ind w:left="567" w:right="760"/>
        <w:jc w:val="both"/>
        <w:rPr>
          <w:rFonts w:ascii="Palatino Linotype" w:eastAsia="Palatino Linotype" w:hAnsi="Palatino Linotype" w:cs="Palatino Linotype"/>
          <w:color w:val="000000"/>
        </w:rPr>
      </w:pPr>
    </w:p>
    <w:p w14:paraId="001C74F9" w14:textId="77777777" w:rsidR="00D760DD" w:rsidRPr="00E27755" w:rsidRDefault="00B53E60">
      <w:pPr>
        <w:shd w:val="clear" w:color="auto" w:fill="FFFFFF"/>
        <w:spacing w:after="0" w:line="360" w:lineRule="auto"/>
        <w:ind w:left="567" w:right="760"/>
        <w:jc w:val="both"/>
        <w:rPr>
          <w:color w:val="000000"/>
        </w:rPr>
      </w:pPr>
      <w:r w:rsidRPr="00E27755">
        <w:rPr>
          <w:rFonts w:ascii="Palatino Linotype" w:eastAsia="Palatino Linotype" w:hAnsi="Palatino Linotype" w:cs="Palatino Linotype"/>
          <w:color w:val="000000"/>
        </w:rPr>
        <w:t>"</w:t>
      </w:r>
      <w:r w:rsidRPr="00E27755">
        <w:rPr>
          <w:rFonts w:ascii="Palatino Linotype" w:eastAsia="Palatino Linotype" w:hAnsi="Palatino Linotype" w:cs="Palatino Linotype"/>
          <w:i/>
          <w:color w:val="000000"/>
        </w:rPr>
        <w:t>RECURSO DE RECLAMACIÓN. SU INTERPOSICIÓN NO ES EXTEMPORÁNEA SI SE REALIZA ANTES DE QUE INICIE EL PLAZO PARA HACERLO.</w:t>
      </w:r>
    </w:p>
    <w:p w14:paraId="5EC01E0A" w14:textId="77777777" w:rsidR="00D760DD" w:rsidRPr="00E27755" w:rsidRDefault="00B53E60">
      <w:pPr>
        <w:shd w:val="clear" w:color="auto" w:fill="FFFFFF"/>
        <w:spacing w:after="240" w:line="276" w:lineRule="auto"/>
        <w:ind w:left="567" w:right="760"/>
        <w:jc w:val="both"/>
        <w:rPr>
          <w:color w:val="000000"/>
        </w:rPr>
      </w:pPr>
      <w:r w:rsidRPr="00E27755">
        <w:rPr>
          <w:rFonts w:ascii="Palatino Linotype" w:eastAsia="Palatino Linotype" w:hAnsi="Palatino Linotype" w:cs="Palatino Linotype"/>
          <w:i/>
          <w:color w:val="000000"/>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14:paraId="0B4D5E92" w14:textId="77777777" w:rsidR="00D760DD" w:rsidRPr="00E27755" w:rsidRDefault="00B53E60">
      <w:pPr>
        <w:shd w:val="clear" w:color="auto" w:fill="FFFFFF"/>
        <w:spacing w:before="240" w:after="0" w:line="360" w:lineRule="auto"/>
        <w:ind w:left="567" w:right="760"/>
        <w:jc w:val="both"/>
        <w:rPr>
          <w:color w:val="000000"/>
        </w:rPr>
      </w:pPr>
      <w:r w:rsidRPr="00E27755">
        <w:rPr>
          <w:rFonts w:ascii="Palatino Linotype" w:eastAsia="Palatino Linotype" w:hAnsi="Palatino Linotype" w:cs="Palatino Linotype"/>
          <w:i/>
          <w:color w:val="000000"/>
        </w:rPr>
        <w:t xml:space="preserve">De ahí </w:t>
      </w:r>
      <w:proofErr w:type="gramStart"/>
      <w:r w:rsidRPr="00E27755">
        <w:rPr>
          <w:rFonts w:ascii="Palatino Linotype" w:eastAsia="Palatino Linotype" w:hAnsi="Palatino Linotype" w:cs="Palatino Linotype"/>
          <w:i/>
          <w:color w:val="000000"/>
        </w:rPr>
        <w:t>que</w:t>
      </w:r>
      <w:proofErr w:type="gramEnd"/>
      <w:r w:rsidRPr="00E27755">
        <w:rPr>
          <w:rFonts w:ascii="Palatino Linotype" w:eastAsia="Palatino Linotype" w:hAnsi="Palatino Linotype" w:cs="Palatino Linotype"/>
          <w:i/>
          <w:color w:val="000000"/>
        </w:rPr>
        <w:t xml:space="preserve"> si dicho recurso se interpone antes de que inicie el plazo para hacerlo, su presentación no es extemporánea…</w:t>
      </w:r>
      <w:r w:rsidRPr="00E27755">
        <w:rPr>
          <w:rFonts w:ascii="Palatino Linotype" w:eastAsia="Palatino Linotype" w:hAnsi="Palatino Linotype" w:cs="Palatino Linotype"/>
          <w:color w:val="000000"/>
        </w:rPr>
        <w:t>"(Sic)</w:t>
      </w:r>
    </w:p>
    <w:p w14:paraId="3231CF59"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3BEC47AC" w14:textId="77777777" w:rsidR="00D760DD" w:rsidRPr="00E27755" w:rsidRDefault="00B53E60">
      <w:p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t xml:space="preserve">En ese sentido, al considerar la fecha en que se formuló la solicitud y la fecha en la que respondió a esta </w:t>
      </w:r>
      <w:r w:rsidRPr="00E27755">
        <w:rPr>
          <w:rFonts w:ascii="Palatino Linotype" w:eastAsia="Palatino Linotype" w:hAnsi="Palatino Linotype" w:cs="Palatino Linotype"/>
          <w:b/>
          <w:sz w:val="24"/>
          <w:szCs w:val="24"/>
        </w:rPr>
        <w:t>EL</w:t>
      </w:r>
      <w:r w:rsidRPr="00E27755">
        <w:rPr>
          <w:rFonts w:ascii="Palatino Linotype" w:eastAsia="Palatino Linotype" w:hAnsi="Palatino Linotype" w:cs="Palatino Linotype"/>
          <w:sz w:val="24"/>
          <w:szCs w:val="24"/>
        </w:rPr>
        <w:t xml:space="preserve"> </w:t>
      </w:r>
      <w:r w:rsidRPr="00E27755">
        <w:rPr>
          <w:rFonts w:ascii="Palatino Linotype" w:eastAsia="Palatino Linotype" w:hAnsi="Palatino Linotype" w:cs="Palatino Linotype"/>
          <w:b/>
          <w:sz w:val="24"/>
          <w:szCs w:val="24"/>
        </w:rPr>
        <w:t>SUJETO OBLIGADO</w:t>
      </w:r>
      <w:r w:rsidRPr="00E27755">
        <w:rPr>
          <w:rFonts w:ascii="Palatino Linotype" w:eastAsia="Palatino Linotype" w:hAnsi="Palatino Linotype" w:cs="Palatino Linotype"/>
          <w:sz w:val="24"/>
          <w:szCs w:val="24"/>
        </w:rPr>
        <w:t xml:space="preserve">; así como, en la que se interpuso el </w:t>
      </w:r>
      <w:r w:rsidRPr="00E27755">
        <w:rPr>
          <w:rFonts w:ascii="Palatino Linotype" w:eastAsia="Palatino Linotype" w:hAnsi="Palatino Linotype" w:cs="Palatino Linotype"/>
          <w:sz w:val="24"/>
          <w:szCs w:val="24"/>
        </w:rPr>
        <w:lastRenderedPageBreak/>
        <w:t>recurso de revisión, este se encuentra dentro de los márgenes temporales previstos en el citado precepto legal.</w:t>
      </w:r>
    </w:p>
    <w:p w14:paraId="7286701E" w14:textId="77777777" w:rsidR="00D760DD" w:rsidRPr="00E27755" w:rsidRDefault="00D760DD">
      <w:pPr>
        <w:spacing w:after="0" w:line="360" w:lineRule="auto"/>
        <w:jc w:val="both"/>
        <w:rPr>
          <w:rFonts w:ascii="Palatino Linotype" w:eastAsia="Palatino Linotype" w:hAnsi="Palatino Linotype" w:cs="Palatino Linotype"/>
          <w:color w:val="000000"/>
          <w:sz w:val="24"/>
          <w:szCs w:val="24"/>
        </w:rPr>
      </w:pPr>
    </w:p>
    <w:p w14:paraId="2A88188D" w14:textId="77777777" w:rsidR="00D760DD" w:rsidRPr="00E27755" w:rsidRDefault="00B53E60">
      <w:pPr>
        <w:spacing w:after="0" w:line="360" w:lineRule="auto"/>
        <w:jc w:val="both"/>
        <w:rPr>
          <w:rFonts w:ascii="Palatino Linotype" w:eastAsia="Palatino Linotype" w:hAnsi="Palatino Linotype" w:cs="Palatino Linotype"/>
          <w:color w:val="000000"/>
          <w:sz w:val="24"/>
          <w:szCs w:val="24"/>
        </w:rPr>
      </w:pPr>
      <w:r w:rsidRPr="00E27755">
        <w:rPr>
          <w:rFonts w:ascii="Palatino Linotype" w:eastAsia="Palatino Linotype" w:hAnsi="Palatino Linotype" w:cs="Palatino Linotype"/>
          <w:color w:val="000000"/>
          <w:sz w:val="24"/>
          <w:szCs w:val="24"/>
        </w:rPr>
        <w:t xml:space="preserve">Además, por cuanto hace a la procedibilidad del recurso de revisión, es de suma importancia señalar que </w:t>
      </w:r>
      <w:r w:rsidRPr="00E27755">
        <w:rPr>
          <w:rFonts w:ascii="Palatino Linotype" w:eastAsia="Palatino Linotype" w:hAnsi="Palatino Linotype" w:cs="Palatino Linotype"/>
          <w:b/>
          <w:color w:val="000000"/>
          <w:sz w:val="24"/>
          <w:szCs w:val="24"/>
        </w:rPr>
        <w:t>LA PARTE</w:t>
      </w:r>
      <w:r w:rsidRPr="00E27755">
        <w:rPr>
          <w:rFonts w:ascii="Palatino Linotype" w:eastAsia="Palatino Linotype" w:hAnsi="Palatino Linotype" w:cs="Palatino Linotype"/>
          <w:color w:val="000000"/>
          <w:sz w:val="24"/>
          <w:szCs w:val="24"/>
        </w:rPr>
        <w:t xml:space="preserve"> </w:t>
      </w:r>
      <w:r w:rsidRPr="00E27755">
        <w:rPr>
          <w:rFonts w:ascii="Palatino Linotype" w:eastAsia="Palatino Linotype" w:hAnsi="Palatino Linotype" w:cs="Palatino Linotype"/>
          <w:b/>
          <w:color w:val="000000"/>
          <w:sz w:val="24"/>
          <w:szCs w:val="24"/>
        </w:rPr>
        <w:t>RECURRENTE</w:t>
      </w:r>
      <w:r w:rsidRPr="00E27755">
        <w:rPr>
          <w:rFonts w:ascii="Palatino Linotype" w:eastAsia="Palatino Linotype" w:hAnsi="Palatino Linotype" w:cs="Palatino Linotype"/>
          <w:color w:val="000000"/>
          <w:sz w:val="24"/>
          <w:szCs w:val="24"/>
        </w:rPr>
        <w:t>, no proporcionó un nombre completo como se advierte en el detalle de seguimiento del SAIMEX, lo anterior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2229132" w14:textId="77777777" w:rsidR="00D760DD" w:rsidRPr="00E27755" w:rsidRDefault="00D760DD">
      <w:pPr>
        <w:spacing w:after="0" w:line="360" w:lineRule="auto"/>
        <w:jc w:val="both"/>
        <w:rPr>
          <w:rFonts w:ascii="Palatino Linotype" w:eastAsia="Palatino Linotype" w:hAnsi="Palatino Linotype" w:cs="Palatino Linotype"/>
          <w:color w:val="000000"/>
          <w:sz w:val="24"/>
          <w:szCs w:val="24"/>
        </w:rPr>
      </w:pPr>
    </w:p>
    <w:p w14:paraId="4328F8F1" w14:textId="77777777" w:rsidR="00D760DD" w:rsidRPr="00E27755" w:rsidRDefault="00B53E60">
      <w:pPr>
        <w:spacing w:after="0" w:line="276" w:lineRule="auto"/>
        <w:ind w:left="851" w:right="902"/>
        <w:jc w:val="both"/>
        <w:rPr>
          <w:rFonts w:ascii="Palatino Linotype" w:eastAsia="Palatino Linotype" w:hAnsi="Palatino Linotype" w:cs="Palatino Linotype"/>
          <w:b/>
          <w:i/>
          <w:color w:val="000000"/>
        </w:rPr>
      </w:pPr>
      <w:r w:rsidRPr="00E27755">
        <w:rPr>
          <w:rFonts w:ascii="Palatino Linotype" w:eastAsia="Palatino Linotype" w:hAnsi="Palatino Linotype" w:cs="Palatino Linotype"/>
          <w:b/>
          <w:i/>
          <w:color w:val="000000"/>
        </w:rPr>
        <w:t>"Las solicitudes anónimas, con nombre incompleto o seudónimo serán procedentes para su trámite por parte del sujeto obligado ante quien se presente. No podrá requerirse información adicional con motivo del nombre proporcionado por el solicitante."</w:t>
      </w:r>
    </w:p>
    <w:p w14:paraId="15E2FDDC" w14:textId="77777777" w:rsidR="00D760DD" w:rsidRPr="00E27755" w:rsidRDefault="00D760DD">
      <w:pPr>
        <w:spacing w:after="0" w:line="360" w:lineRule="auto"/>
        <w:ind w:left="851" w:right="902"/>
        <w:jc w:val="both"/>
        <w:rPr>
          <w:rFonts w:ascii="Palatino Linotype" w:eastAsia="Palatino Linotype" w:hAnsi="Palatino Linotype" w:cs="Palatino Linotype"/>
          <w:color w:val="000000"/>
          <w:sz w:val="24"/>
          <w:szCs w:val="24"/>
        </w:rPr>
      </w:pPr>
    </w:p>
    <w:p w14:paraId="40319F43" w14:textId="77777777" w:rsidR="00D760DD" w:rsidRPr="00E27755" w:rsidRDefault="00B53E60">
      <w:pPr>
        <w:spacing w:after="0" w:line="360" w:lineRule="auto"/>
        <w:jc w:val="both"/>
        <w:rPr>
          <w:rFonts w:ascii="Palatino Linotype" w:eastAsia="Palatino Linotype" w:hAnsi="Palatino Linotype" w:cs="Palatino Linotype"/>
          <w:b/>
          <w:color w:val="000000"/>
          <w:sz w:val="24"/>
          <w:szCs w:val="24"/>
        </w:rPr>
      </w:pPr>
      <w:r w:rsidRPr="00E27755">
        <w:rPr>
          <w:rFonts w:ascii="Palatino Linotype" w:eastAsia="Palatino Linotype" w:hAnsi="Palatino Linotype" w:cs="Palatino Linotype"/>
          <w:color w:val="000000"/>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E27755">
        <w:rPr>
          <w:rFonts w:ascii="Palatino Linotype" w:eastAsia="Palatino Linotype" w:hAnsi="Palatino Linotype" w:cs="Palatino Linotype"/>
          <w:b/>
          <w:color w:val="000000"/>
          <w:sz w:val="24"/>
          <w:szCs w:val="24"/>
        </w:rPr>
        <w:t xml:space="preserve">EL SAIMEX.  </w:t>
      </w:r>
    </w:p>
    <w:p w14:paraId="4AB7ABF9" w14:textId="77777777" w:rsidR="00D760DD" w:rsidRPr="00E27755" w:rsidRDefault="00D760DD">
      <w:pPr>
        <w:spacing w:after="0" w:line="360" w:lineRule="auto"/>
        <w:ind w:right="49"/>
        <w:jc w:val="both"/>
        <w:rPr>
          <w:rFonts w:ascii="Palatino Linotype" w:eastAsia="Palatino Linotype" w:hAnsi="Palatino Linotype" w:cs="Palatino Linotype"/>
          <w:sz w:val="24"/>
          <w:szCs w:val="24"/>
        </w:rPr>
      </w:pPr>
    </w:p>
    <w:p w14:paraId="034D591C" w14:textId="77777777" w:rsidR="00D760DD" w:rsidRPr="00E27755" w:rsidRDefault="00B53E60">
      <w:pPr>
        <w:pBdr>
          <w:top w:val="nil"/>
          <w:left w:val="nil"/>
          <w:bottom w:val="nil"/>
          <w:right w:val="nil"/>
          <w:between w:val="nil"/>
        </w:pBdr>
        <w:spacing w:after="0" w:line="360" w:lineRule="auto"/>
        <w:ind w:right="-147"/>
        <w:jc w:val="both"/>
        <w:rPr>
          <w:rFonts w:ascii="Palatino Linotype" w:eastAsia="Palatino Linotype" w:hAnsi="Palatino Linotype" w:cs="Palatino Linotype"/>
          <w:color w:val="000000"/>
          <w:sz w:val="24"/>
          <w:szCs w:val="24"/>
        </w:rPr>
      </w:pPr>
      <w:r w:rsidRPr="00E27755">
        <w:rPr>
          <w:rFonts w:ascii="Palatino Linotype" w:eastAsia="Palatino Linotype" w:hAnsi="Palatino Linotype" w:cs="Palatino Linotype"/>
          <w:color w:val="000000"/>
          <w:sz w:val="24"/>
          <w:szCs w:val="24"/>
        </w:rPr>
        <w:t xml:space="preserve">Finalmente, resulta procedente la interposición del recurso, según lo aducido por </w:t>
      </w:r>
      <w:r w:rsidRPr="00E27755">
        <w:rPr>
          <w:rFonts w:ascii="Palatino Linotype" w:eastAsia="Palatino Linotype" w:hAnsi="Palatino Linotype" w:cs="Palatino Linotype"/>
          <w:b/>
          <w:color w:val="000000"/>
          <w:sz w:val="24"/>
          <w:szCs w:val="24"/>
        </w:rPr>
        <w:t>LA PARTE RECURRENTE</w:t>
      </w:r>
      <w:r w:rsidRPr="00E27755">
        <w:rPr>
          <w:rFonts w:ascii="Palatino Linotype" w:eastAsia="Palatino Linotype" w:hAnsi="Palatino Linotype" w:cs="Palatino Linotype"/>
          <w:color w:val="000000"/>
          <w:sz w:val="24"/>
          <w:szCs w:val="24"/>
        </w:rPr>
        <w:t xml:space="preserve"> en sus razones o motivos de inconformidad, de acuerdo al </w:t>
      </w:r>
      <w:r w:rsidRPr="00E27755">
        <w:rPr>
          <w:rFonts w:ascii="Palatino Linotype" w:eastAsia="Palatino Linotype" w:hAnsi="Palatino Linotype" w:cs="Palatino Linotype"/>
          <w:color w:val="000000"/>
          <w:sz w:val="24"/>
          <w:szCs w:val="24"/>
        </w:rPr>
        <w:lastRenderedPageBreak/>
        <w:t>artículo 179, fracción I de la Ley de Transparencia y Acceso a la Información Pública del Estado de México y Municipios; que a la letra dice:</w:t>
      </w:r>
    </w:p>
    <w:p w14:paraId="49603EFE" w14:textId="77777777" w:rsidR="00D760DD" w:rsidRPr="00E27755" w:rsidRDefault="00D760DD">
      <w:pPr>
        <w:pBdr>
          <w:top w:val="nil"/>
          <w:left w:val="nil"/>
          <w:bottom w:val="nil"/>
          <w:right w:val="nil"/>
          <w:between w:val="nil"/>
        </w:pBdr>
        <w:spacing w:after="0" w:line="360" w:lineRule="auto"/>
        <w:ind w:right="-147"/>
        <w:jc w:val="both"/>
        <w:rPr>
          <w:rFonts w:ascii="Palatino Linotype" w:eastAsia="Palatino Linotype" w:hAnsi="Palatino Linotype" w:cs="Palatino Linotype"/>
          <w:color w:val="000000"/>
          <w:sz w:val="24"/>
          <w:szCs w:val="24"/>
        </w:rPr>
      </w:pPr>
    </w:p>
    <w:p w14:paraId="0C5D7C7B" w14:textId="77777777" w:rsidR="00D760DD" w:rsidRPr="00E27755" w:rsidRDefault="00B53E60">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color w:val="000000"/>
        </w:rPr>
      </w:pPr>
      <w:r w:rsidRPr="00E27755">
        <w:rPr>
          <w:rFonts w:ascii="Palatino Linotype" w:eastAsia="Palatino Linotype" w:hAnsi="Palatino Linotype" w:cs="Palatino Linotype"/>
          <w:b/>
          <w:i/>
          <w:color w:val="000000"/>
        </w:rPr>
        <w:t>“Artículo 179</w:t>
      </w:r>
      <w:r w:rsidRPr="00E27755">
        <w:rPr>
          <w:rFonts w:ascii="Palatino Linotype" w:eastAsia="Palatino Linotype" w:hAnsi="Palatino Linotype" w:cs="Palatino Linotype"/>
          <w:i/>
          <w:color w:val="000000"/>
        </w:rPr>
        <w:t xml:space="preserve">. </w:t>
      </w:r>
      <w:r w:rsidRPr="00E27755">
        <w:rPr>
          <w:rFonts w:ascii="Palatino Linotype" w:eastAsia="Palatino Linotype" w:hAnsi="Palatino Linotype" w:cs="Palatino Linotype"/>
          <w:b/>
          <w:i/>
          <w:color w:val="000000"/>
        </w:rPr>
        <w:t>El recurso de revisión</w:t>
      </w:r>
      <w:r w:rsidRPr="00E27755">
        <w:rPr>
          <w:rFonts w:ascii="Palatino Linotype" w:eastAsia="Palatino Linotype" w:hAnsi="Palatino Linotype" w:cs="Palatino Linotype"/>
          <w:i/>
          <w:color w:val="000000"/>
        </w:rPr>
        <w:t xml:space="preserve"> es un medio de protección que la Ley otorga a los particulares, para hacer valer su derecho de acceso a la información pública</w:t>
      </w:r>
      <w:r w:rsidRPr="00E27755">
        <w:rPr>
          <w:rFonts w:ascii="Palatino Linotype" w:eastAsia="Palatino Linotype" w:hAnsi="Palatino Linotype" w:cs="Palatino Linotype"/>
          <w:b/>
          <w:i/>
          <w:color w:val="000000"/>
        </w:rPr>
        <w:t>, y procederá en contra de las siguientes causas</w:t>
      </w:r>
      <w:r w:rsidRPr="00E27755">
        <w:rPr>
          <w:rFonts w:ascii="Palatino Linotype" w:eastAsia="Palatino Linotype" w:hAnsi="Palatino Linotype" w:cs="Palatino Linotype"/>
          <w:i/>
          <w:color w:val="000000"/>
        </w:rPr>
        <w:t>:</w:t>
      </w:r>
    </w:p>
    <w:p w14:paraId="797D3BDE" w14:textId="77777777" w:rsidR="00D760DD" w:rsidRPr="00E27755" w:rsidRDefault="00B53E60">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b/>
          <w:i/>
          <w:color w:val="000000"/>
        </w:rPr>
      </w:pPr>
      <w:r w:rsidRPr="00E27755">
        <w:rPr>
          <w:rFonts w:ascii="Palatino Linotype" w:eastAsia="Palatino Linotype" w:hAnsi="Palatino Linotype" w:cs="Palatino Linotype"/>
          <w:i/>
          <w:color w:val="000000"/>
        </w:rPr>
        <w:t>I. La negativa a la información solicitada;”</w:t>
      </w:r>
    </w:p>
    <w:p w14:paraId="546EB4E6"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361EC222" w14:textId="77777777" w:rsidR="00D760DD" w:rsidRPr="00E27755" w:rsidRDefault="00B53E60">
      <w:p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b/>
          <w:sz w:val="24"/>
          <w:szCs w:val="24"/>
        </w:rPr>
        <w:t xml:space="preserve">TERCERO. MATERIA DE LA REVISIÓN. </w:t>
      </w:r>
      <w:r w:rsidRPr="00E27755">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otorgado por </w:t>
      </w:r>
      <w:r w:rsidRPr="00E27755">
        <w:rPr>
          <w:rFonts w:ascii="Palatino Linotype" w:eastAsia="Palatino Linotype" w:hAnsi="Palatino Linotype" w:cs="Palatino Linotype"/>
          <w:b/>
          <w:sz w:val="24"/>
          <w:szCs w:val="24"/>
        </w:rPr>
        <w:t>EL</w:t>
      </w:r>
      <w:r w:rsidRPr="00E27755">
        <w:rPr>
          <w:rFonts w:ascii="Palatino Linotype" w:eastAsia="Palatino Linotype" w:hAnsi="Palatino Linotype" w:cs="Palatino Linotype"/>
          <w:sz w:val="24"/>
          <w:szCs w:val="24"/>
        </w:rPr>
        <w:t xml:space="preserve"> </w:t>
      </w:r>
      <w:r w:rsidRPr="00E27755">
        <w:rPr>
          <w:rFonts w:ascii="Palatino Linotype" w:eastAsia="Palatino Linotype" w:hAnsi="Palatino Linotype" w:cs="Palatino Linotype"/>
          <w:b/>
          <w:sz w:val="24"/>
          <w:szCs w:val="24"/>
        </w:rPr>
        <w:t>SUJETO OBLIGADO</w:t>
      </w:r>
      <w:r w:rsidRPr="00E27755">
        <w:rPr>
          <w:rFonts w:ascii="Palatino Linotype" w:eastAsia="Palatino Linotype" w:hAnsi="Palatino Linotype" w:cs="Palatino Linotype"/>
          <w:sz w:val="24"/>
          <w:szCs w:val="24"/>
        </w:rPr>
        <w:t xml:space="preserve"> satisface el derecho de acceso a la información pública de </w:t>
      </w:r>
      <w:r w:rsidRPr="00E27755">
        <w:rPr>
          <w:rFonts w:ascii="Palatino Linotype" w:eastAsia="Palatino Linotype" w:hAnsi="Palatino Linotype" w:cs="Palatino Linotype"/>
          <w:b/>
          <w:sz w:val="24"/>
          <w:szCs w:val="24"/>
        </w:rPr>
        <w:t>LA PARTE</w:t>
      </w:r>
      <w:r w:rsidRPr="00E27755">
        <w:rPr>
          <w:rFonts w:ascii="Palatino Linotype" w:eastAsia="Palatino Linotype" w:hAnsi="Palatino Linotype" w:cs="Palatino Linotype"/>
          <w:sz w:val="24"/>
          <w:szCs w:val="24"/>
        </w:rPr>
        <w:t xml:space="preserve"> </w:t>
      </w:r>
      <w:r w:rsidRPr="00E27755">
        <w:rPr>
          <w:rFonts w:ascii="Palatino Linotype" w:eastAsia="Palatino Linotype" w:hAnsi="Palatino Linotype" w:cs="Palatino Linotype"/>
          <w:b/>
          <w:sz w:val="24"/>
          <w:szCs w:val="24"/>
        </w:rPr>
        <w:t>RECURRENTE</w:t>
      </w:r>
      <w:r w:rsidRPr="00E27755">
        <w:rPr>
          <w:rFonts w:ascii="Palatino Linotype" w:eastAsia="Palatino Linotype" w:hAnsi="Palatino Linotype" w:cs="Palatino Linotype"/>
          <w:sz w:val="24"/>
          <w:szCs w:val="24"/>
        </w:rPr>
        <w:t>, o en su defecto, en caso de ser procedente, ordenar la entrega de información.</w:t>
      </w:r>
    </w:p>
    <w:p w14:paraId="550A5F60"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09F9DB97" w14:textId="77777777" w:rsidR="00D760DD" w:rsidRPr="00E27755" w:rsidRDefault="00B53E60">
      <w:p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b/>
          <w:color w:val="000000"/>
          <w:sz w:val="24"/>
          <w:szCs w:val="24"/>
        </w:rPr>
        <w:t xml:space="preserve">CUARTO. ESTUDIO Y RESOLUCIÓN DEL ASUNTO.  </w:t>
      </w:r>
      <w:r w:rsidRPr="00E27755">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169F10B"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68510DE2" w14:textId="77777777" w:rsidR="00D760DD" w:rsidRPr="00E27755" w:rsidRDefault="00B53E60">
      <w:pPr>
        <w:tabs>
          <w:tab w:val="left" w:pos="709"/>
        </w:tabs>
        <w:spacing w:after="0" w:line="276" w:lineRule="auto"/>
        <w:ind w:left="851" w:right="850"/>
        <w:jc w:val="both"/>
        <w:rPr>
          <w:rFonts w:ascii="Palatino Linotype" w:eastAsia="Palatino Linotype" w:hAnsi="Palatino Linotype" w:cs="Palatino Linotype"/>
          <w:i/>
        </w:rPr>
      </w:pPr>
      <w:r w:rsidRPr="00E27755">
        <w:rPr>
          <w:rFonts w:ascii="Palatino Linotype" w:eastAsia="Palatino Linotype" w:hAnsi="Palatino Linotype" w:cs="Palatino Linotype"/>
          <w:b/>
          <w:i/>
          <w:u w:val="single"/>
        </w:rPr>
        <w:lastRenderedPageBreak/>
        <w:t>“Artículo 1o. En los Estados Unidos Mexicanos todas las personas gozarán de los derechos humanos reconocidos en esta Constitución y en los tratados internacionales de los que el Estado Mexicano sea parte</w:t>
      </w:r>
      <w:r w:rsidRPr="00E27755">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088E7D9B" w14:textId="77777777" w:rsidR="00D760DD" w:rsidRPr="00E27755" w:rsidRDefault="00B53E60">
      <w:pPr>
        <w:tabs>
          <w:tab w:val="left" w:pos="709"/>
        </w:tabs>
        <w:spacing w:after="0" w:line="276" w:lineRule="auto"/>
        <w:ind w:left="851" w:right="850"/>
        <w:jc w:val="both"/>
        <w:rPr>
          <w:rFonts w:ascii="Palatino Linotype" w:eastAsia="Palatino Linotype" w:hAnsi="Palatino Linotype" w:cs="Palatino Linotype"/>
          <w:b/>
          <w:i/>
        </w:rPr>
      </w:pPr>
      <w:r w:rsidRPr="00E27755">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5D75695D" w14:textId="77777777" w:rsidR="00D760DD" w:rsidRPr="00E27755" w:rsidRDefault="00B53E60">
      <w:pPr>
        <w:tabs>
          <w:tab w:val="left" w:pos="709"/>
        </w:tabs>
        <w:spacing w:after="0" w:line="276" w:lineRule="auto"/>
        <w:ind w:left="851" w:right="850"/>
        <w:jc w:val="both"/>
        <w:rPr>
          <w:rFonts w:ascii="Palatino Linotype" w:eastAsia="Palatino Linotype" w:hAnsi="Palatino Linotype" w:cs="Palatino Linotype"/>
          <w:i/>
        </w:rPr>
      </w:pPr>
      <w:r w:rsidRPr="00E27755">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E27755">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7C580E9D" w14:textId="77777777" w:rsidR="00D760DD" w:rsidRPr="00E27755" w:rsidRDefault="00B53E60">
      <w:pPr>
        <w:tabs>
          <w:tab w:val="left" w:pos="709"/>
        </w:tabs>
        <w:spacing w:after="0" w:line="276" w:lineRule="auto"/>
        <w:ind w:left="851" w:right="850"/>
        <w:jc w:val="both"/>
        <w:rPr>
          <w:rFonts w:ascii="Palatino Linotype" w:eastAsia="Palatino Linotype" w:hAnsi="Palatino Linotype" w:cs="Palatino Linotype"/>
          <w:i/>
        </w:rPr>
      </w:pPr>
      <w:r w:rsidRPr="00E27755">
        <w:rPr>
          <w:rFonts w:ascii="Palatino Linotype" w:eastAsia="Palatino Linotype" w:hAnsi="Palatino Linotype" w:cs="Palatino Linotype"/>
          <w:i/>
        </w:rPr>
        <w:t>[…]</w:t>
      </w:r>
    </w:p>
    <w:p w14:paraId="5935AA93" w14:textId="77777777" w:rsidR="00D760DD" w:rsidRPr="00E27755" w:rsidRDefault="00B53E60">
      <w:pPr>
        <w:spacing w:after="0" w:line="276" w:lineRule="auto"/>
        <w:ind w:left="851" w:right="901"/>
        <w:jc w:val="both"/>
        <w:rPr>
          <w:rFonts w:ascii="Palatino Linotype" w:eastAsia="Palatino Linotype" w:hAnsi="Palatino Linotype" w:cs="Palatino Linotype"/>
          <w:b/>
          <w:i/>
        </w:rPr>
      </w:pPr>
      <w:r w:rsidRPr="00E27755">
        <w:rPr>
          <w:rFonts w:ascii="Palatino Linotype" w:eastAsia="Palatino Linotype" w:hAnsi="Palatino Linotype" w:cs="Palatino Linotype"/>
          <w:b/>
          <w:i/>
        </w:rPr>
        <w:t>“Artículo 6o.</w:t>
      </w:r>
    </w:p>
    <w:p w14:paraId="7ADDA7E2" w14:textId="77777777" w:rsidR="00D760DD" w:rsidRPr="00E27755" w:rsidRDefault="00B53E60">
      <w:pPr>
        <w:spacing w:after="0" w:line="276" w:lineRule="auto"/>
        <w:ind w:left="851" w:right="901"/>
        <w:jc w:val="both"/>
        <w:rPr>
          <w:rFonts w:ascii="Palatino Linotype" w:eastAsia="Palatino Linotype" w:hAnsi="Palatino Linotype" w:cs="Palatino Linotype"/>
          <w:b/>
          <w:i/>
        </w:rPr>
      </w:pPr>
      <w:r w:rsidRPr="00E27755">
        <w:rPr>
          <w:rFonts w:ascii="Palatino Linotype" w:eastAsia="Palatino Linotype" w:hAnsi="Palatino Linotype" w:cs="Palatino Linotype"/>
          <w:b/>
          <w:i/>
        </w:rPr>
        <w:t>[...]</w:t>
      </w:r>
    </w:p>
    <w:p w14:paraId="247E8B2E" w14:textId="77777777" w:rsidR="00D760DD" w:rsidRPr="00E27755" w:rsidRDefault="00B53E60">
      <w:pPr>
        <w:spacing w:after="0" w:line="276" w:lineRule="auto"/>
        <w:ind w:left="851" w:right="901"/>
        <w:jc w:val="both"/>
        <w:rPr>
          <w:rFonts w:ascii="Palatino Linotype" w:eastAsia="Palatino Linotype" w:hAnsi="Palatino Linotype" w:cs="Palatino Linotype"/>
          <w:i/>
        </w:rPr>
      </w:pPr>
      <w:r w:rsidRPr="00E27755">
        <w:rPr>
          <w:rFonts w:ascii="Palatino Linotype" w:eastAsia="Palatino Linotype" w:hAnsi="Palatino Linotype" w:cs="Palatino Linotype"/>
          <w:b/>
          <w:i/>
        </w:rPr>
        <w:t xml:space="preserve">A. Para el ejercicio del derecho de acceso a la información, la Federación </w:t>
      </w:r>
      <w:r w:rsidRPr="00E27755">
        <w:rPr>
          <w:rFonts w:ascii="Palatino Linotype" w:eastAsia="Palatino Linotype" w:hAnsi="Palatino Linotype" w:cs="Palatino Linotype"/>
          <w:i/>
        </w:rPr>
        <w:t>y las entidades federativas, en el ámbito de sus respectivas competencias, se regirán por los siguientes principios y bases:</w:t>
      </w:r>
    </w:p>
    <w:p w14:paraId="25AE23C7" w14:textId="77777777" w:rsidR="00D760DD" w:rsidRPr="00E27755" w:rsidRDefault="00B53E60">
      <w:pPr>
        <w:spacing w:after="0" w:line="276" w:lineRule="auto"/>
        <w:ind w:left="851" w:right="901"/>
        <w:jc w:val="both"/>
        <w:rPr>
          <w:rFonts w:ascii="Palatino Linotype" w:eastAsia="Palatino Linotype" w:hAnsi="Palatino Linotype" w:cs="Palatino Linotype"/>
          <w:i/>
        </w:rPr>
      </w:pPr>
      <w:r w:rsidRPr="00E27755">
        <w:rPr>
          <w:rFonts w:ascii="Palatino Linotype" w:eastAsia="Palatino Linotype" w:hAnsi="Palatino Linotype" w:cs="Palatino Linotype"/>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49F4862" w14:textId="77777777" w:rsidR="00D760DD" w:rsidRPr="00E27755" w:rsidRDefault="00B53E60">
      <w:pPr>
        <w:spacing w:after="0" w:line="276" w:lineRule="auto"/>
        <w:ind w:left="851" w:right="901"/>
        <w:jc w:val="both"/>
        <w:rPr>
          <w:rFonts w:ascii="Palatino Linotype" w:eastAsia="Palatino Linotype" w:hAnsi="Palatino Linotype" w:cs="Palatino Linotype"/>
          <w:i/>
        </w:rPr>
      </w:pPr>
      <w:r w:rsidRPr="00E27755">
        <w:rPr>
          <w:rFonts w:ascii="Palatino Linotype" w:eastAsia="Palatino Linotype" w:hAnsi="Palatino Linotype" w:cs="Palatino Linotype"/>
          <w:i/>
        </w:rPr>
        <w:lastRenderedPageBreak/>
        <w:t>II. La información que se refiere a la vida privada y los datos personales será protegida en los términos y con las excepciones que fijen las leyes. Para tal efecto, los sujetos obligados contarán con las facultades suficientes para su atención.</w:t>
      </w:r>
    </w:p>
    <w:p w14:paraId="0DA8AF32" w14:textId="77777777" w:rsidR="00D760DD" w:rsidRPr="00E27755" w:rsidRDefault="00B53E60">
      <w:pPr>
        <w:spacing w:after="0" w:line="276" w:lineRule="auto"/>
        <w:ind w:left="851" w:right="901"/>
        <w:jc w:val="both"/>
        <w:rPr>
          <w:rFonts w:ascii="Palatino Linotype" w:eastAsia="Palatino Linotype" w:hAnsi="Palatino Linotype" w:cs="Palatino Linotype"/>
          <w:i/>
        </w:rPr>
      </w:pPr>
      <w:r w:rsidRPr="00E27755">
        <w:rPr>
          <w:rFonts w:ascii="Palatino Linotype" w:eastAsia="Palatino Linotype" w:hAnsi="Palatino Linotype" w:cs="Palatino Linotype"/>
          <w:i/>
        </w:rPr>
        <w:t>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p>
    <w:p w14:paraId="1B55D19B" w14:textId="77777777" w:rsidR="00D760DD" w:rsidRPr="00E27755" w:rsidRDefault="00B53E60">
      <w:pPr>
        <w:spacing w:after="0" w:line="276" w:lineRule="auto"/>
        <w:ind w:left="851" w:right="901"/>
        <w:jc w:val="both"/>
        <w:rPr>
          <w:rFonts w:ascii="Palatino Linotype" w:eastAsia="Palatino Linotype" w:hAnsi="Palatino Linotype" w:cs="Palatino Linotype"/>
          <w:i/>
        </w:rPr>
      </w:pPr>
      <w:r w:rsidRPr="00E27755">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14:paraId="4656E2E0" w14:textId="77777777" w:rsidR="00D760DD" w:rsidRPr="00E27755" w:rsidRDefault="00B53E60">
      <w:pPr>
        <w:spacing w:after="0" w:line="276" w:lineRule="auto"/>
        <w:ind w:left="851" w:right="901"/>
        <w:jc w:val="both"/>
        <w:rPr>
          <w:rFonts w:ascii="Palatino Linotype" w:eastAsia="Palatino Linotype" w:hAnsi="Palatino Linotype" w:cs="Palatino Linotype"/>
          <w:i/>
        </w:rPr>
      </w:pPr>
      <w:r w:rsidRPr="00E27755">
        <w:rPr>
          <w:rFonts w:ascii="Palatino Linotype" w:eastAsia="Palatino Linotype" w:hAnsi="Palatino Linotype" w:cs="Palatino Linotype"/>
          <w:i/>
        </w:rPr>
        <w:t>IV. Se establecerán mecanismos de acceso a la información pública y procedimientos de revisión expeditos que se sustanciarán ante las instancias competentes en los términos que fija esta Constitución y las leyes.</w:t>
      </w:r>
    </w:p>
    <w:p w14:paraId="0E4A94BA" w14:textId="77777777" w:rsidR="00D760DD" w:rsidRPr="00E27755" w:rsidRDefault="00B53E60">
      <w:pPr>
        <w:spacing w:after="0" w:line="276" w:lineRule="auto"/>
        <w:ind w:left="851" w:right="901"/>
        <w:jc w:val="both"/>
        <w:rPr>
          <w:rFonts w:ascii="Palatino Linotype" w:eastAsia="Palatino Linotype" w:hAnsi="Palatino Linotype" w:cs="Palatino Linotype"/>
          <w:i/>
        </w:rPr>
      </w:pPr>
      <w:r w:rsidRPr="00E27755">
        <w:rPr>
          <w:rFonts w:ascii="Palatino Linotype" w:eastAsia="Palatino Linotype" w:hAnsi="Palatino Linotype" w:cs="Palatino Linotype"/>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E3865E1" w14:textId="77777777" w:rsidR="00D760DD" w:rsidRPr="00E27755" w:rsidRDefault="00B53E60">
      <w:pPr>
        <w:spacing w:after="0" w:line="276" w:lineRule="auto"/>
        <w:ind w:left="851" w:right="901"/>
        <w:jc w:val="both"/>
        <w:rPr>
          <w:rFonts w:ascii="Palatino Linotype" w:eastAsia="Palatino Linotype" w:hAnsi="Palatino Linotype" w:cs="Palatino Linotype"/>
          <w:i/>
        </w:rPr>
      </w:pPr>
      <w:r w:rsidRPr="00E27755">
        <w:rPr>
          <w:rFonts w:ascii="Palatino Linotype" w:eastAsia="Palatino Linotype" w:hAnsi="Palatino Linotype" w:cs="Palatino Linotype"/>
          <w:i/>
        </w:rPr>
        <w:t xml:space="preserve">VI. Las leyes determinarán la manera en que los sujetos obligados deberán hacer pública la información relativa a los recursos públicos que entreguen a personas físicas o morales. </w:t>
      </w:r>
    </w:p>
    <w:p w14:paraId="34A95F6D" w14:textId="77777777" w:rsidR="00D760DD" w:rsidRPr="00E27755" w:rsidRDefault="00B53E60">
      <w:pPr>
        <w:spacing w:after="0" w:line="276" w:lineRule="auto"/>
        <w:ind w:left="851" w:right="901"/>
        <w:jc w:val="both"/>
        <w:rPr>
          <w:rFonts w:ascii="Palatino Linotype" w:eastAsia="Palatino Linotype" w:hAnsi="Palatino Linotype" w:cs="Palatino Linotype"/>
          <w:i/>
        </w:rPr>
      </w:pPr>
      <w:r w:rsidRPr="00E27755">
        <w:rPr>
          <w:rFonts w:ascii="Palatino Linotype" w:eastAsia="Palatino Linotype" w:hAnsi="Palatino Linotype" w:cs="Palatino Linotype"/>
          <w:i/>
        </w:rPr>
        <w:t xml:space="preserve">VII. La inobservancia a las disposiciones en materia de acceso a la información pública será sancionada en los términos que dispongan las leyes. </w:t>
      </w:r>
    </w:p>
    <w:p w14:paraId="60BEA7A5" w14:textId="77777777" w:rsidR="00D760DD" w:rsidRPr="00E27755" w:rsidRDefault="00D760DD">
      <w:pPr>
        <w:spacing w:after="0" w:line="276" w:lineRule="auto"/>
        <w:ind w:left="851" w:right="901"/>
        <w:jc w:val="both"/>
        <w:rPr>
          <w:rFonts w:ascii="Palatino Linotype" w:eastAsia="Palatino Linotype" w:hAnsi="Palatino Linotype" w:cs="Palatino Linotype"/>
          <w:i/>
        </w:rPr>
      </w:pPr>
    </w:p>
    <w:p w14:paraId="0D3256FC" w14:textId="77777777" w:rsidR="00D760DD" w:rsidRPr="00E27755" w:rsidRDefault="00B53E60">
      <w:pPr>
        <w:spacing w:after="0" w:line="276" w:lineRule="auto"/>
        <w:ind w:left="851" w:right="901"/>
        <w:jc w:val="both"/>
        <w:rPr>
          <w:rFonts w:ascii="Palatino Linotype" w:eastAsia="Palatino Linotype" w:hAnsi="Palatino Linotype" w:cs="Palatino Linotype"/>
          <w:i/>
        </w:rPr>
      </w:pPr>
      <w:r w:rsidRPr="00E27755">
        <w:rPr>
          <w:rFonts w:ascii="Palatino Linotype" w:eastAsia="Palatino Linotype" w:hAnsi="Palatino Linotype" w:cs="Palatino Linotype"/>
          <w:i/>
        </w:rPr>
        <w:t>VIII. Los sujetos obligados deberán promover, respetar, proteger y garantizar los derechos de acceso a la información pública y a la protección de datos personales. Las leyes en la materia determinarán las bases, principios generales y procedimientos del ejercicio de estos derechos, así como la competencia de las autoridades de control interno y vigilancia u homólogos en el ámbito federal y local para conocer de los procedimientos de revisión contra los actos que emitan</w:t>
      </w:r>
    </w:p>
    <w:p w14:paraId="5F3FC68E" w14:textId="77777777" w:rsidR="00D760DD" w:rsidRPr="00E27755" w:rsidRDefault="00B53E60">
      <w:pPr>
        <w:spacing w:after="0" w:line="276" w:lineRule="auto"/>
        <w:ind w:left="851" w:right="901"/>
        <w:jc w:val="both"/>
        <w:rPr>
          <w:rFonts w:ascii="Palatino Linotype" w:eastAsia="Palatino Linotype" w:hAnsi="Palatino Linotype" w:cs="Palatino Linotype"/>
          <w:i/>
        </w:rPr>
      </w:pPr>
      <w:r w:rsidRPr="00E27755">
        <w:rPr>
          <w:rFonts w:ascii="Palatino Linotype" w:eastAsia="Palatino Linotype" w:hAnsi="Palatino Linotype" w:cs="Palatino Linotype"/>
          <w:i/>
        </w:rPr>
        <w:t>los sujetos obligados.</w:t>
      </w:r>
    </w:p>
    <w:p w14:paraId="2CB11A97" w14:textId="77777777" w:rsidR="00D760DD" w:rsidRPr="00E27755" w:rsidRDefault="00D760DD">
      <w:pPr>
        <w:spacing w:after="0" w:line="276" w:lineRule="auto"/>
        <w:ind w:left="851" w:right="901"/>
        <w:jc w:val="both"/>
        <w:rPr>
          <w:rFonts w:ascii="Palatino Linotype" w:eastAsia="Palatino Linotype" w:hAnsi="Palatino Linotype" w:cs="Palatino Linotype"/>
          <w:i/>
        </w:rPr>
      </w:pPr>
    </w:p>
    <w:p w14:paraId="2155E701" w14:textId="77777777" w:rsidR="00D760DD" w:rsidRPr="00E27755" w:rsidRDefault="00B53E60">
      <w:pPr>
        <w:spacing w:after="0" w:line="276" w:lineRule="auto"/>
        <w:ind w:left="851" w:right="901"/>
        <w:jc w:val="both"/>
        <w:rPr>
          <w:rFonts w:ascii="Palatino Linotype" w:eastAsia="Palatino Linotype" w:hAnsi="Palatino Linotype" w:cs="Palatino Linotype"/>
          <w:i/>
        </w:rPr>
      </w:pPr>
      <w:r w:rsidRPr="00E27755">
        <w:rPr>
          <w:rFonts w:ascii="Palatino Linotype" w:eastAsia="Palatino Linotype" w:hAnsi="Palatino Linotype" w:cs="Palatino Linotype"/>
          <w:i/>
        </w:rPr>
        <w:lastRenderedPageBreak/>
        <w:t>Los sujetos obligados se regirán por la ley general en materia de transparencia y acceso a la información pública y protección de datos personales, en los términos que ésta se emita por el Congreso de la Unión para establecer las bases, principios generales y procedimientos del ejercicio de este derecho.</w:t>
      </w:r>
    </w:p>
    <w:p w14:paraId="778BC429" w14:textId="77777777" w:rsidR="00D760DD" w:rsidRPr="00E27755" w:rsidRDefault="00D760DD">
      <w:pPr>
        <w:spacing w:after="0" w:line="276" w:lineRule="auto"/>
        <w:ind w:left="851" w:right="901"/>
        <w:jc w:val="both"/>
        <w:rPr>
          <w:rFonts w:ascii="Palatino Linotype" w:eastAsia="Palatino Linotype" w:hAnsi="Palatino Linotype" w:cs="Palatino Linotype"/>
          <w:i/>
        </w:rPr>
      </w:pPr>
    </w:p>
    <w:p w14:paraId="47F15EF1" w14:textId="77777777" w:rsidR="00D760DD" w:rsidRPr="00E27755" w:rsidRDefault="00B53E60">
      <w:pPr>
        <w:spacing w:after="0" w:line="276" w:lineRule="auto"/>
        <w:ind w:left="851" w:right="901"/>
        <w:jc w:val="both"/>
        <w:rPr>
          <w:rFonts w:ascii="Palatino Linotype" w:eastAsia="Palatino Linotype" w:hAnsi="Palatino Linotype" w:cs="Palatino Linotype"/>
          <w:color w:val="FF0000"/>
          <w:sz w:val="24"/>
          <w:szCs w:val="24"/>
        </w:rPr>
      </w:pPr>
      <w:r w:rsidRPr="00E27755">
        <w:rPr>
          <w:rFonts w:ascii="Palatino Linotype" w:eastAsia="Palatino Linotype" w:hAnsi="Palatino Linotype" w:cs="Palatino Linotype"/>
          <w:i/>
        </w:rPr>
        <w:t>El ejercicio de este derecho se regirá por los principios de certeza, legalidad, independencia, imparcialidad, eficacia, objetividad, profesionalismo, transparencia y máxima publicidad.</w:t>
      </w:r>
      <w:r w:rsidRPr="00E27755">
        <w:rPr>
          <w:rFonts w:ascii="Palatino Linotype" w:eastAsia="Palatino Linotype" w:hAnsi="Palatino Linotype" w:cs="Palatino Linotype"/>
          <w:color w:val="FF0000"/>
          <w:sz w:val="24"/>
          <w:szCs w:val="24"/>
        </w:rPr>
        <w:t xml:space="preserve"> </w:t>
      </w:r>
    </w:p>
    <w:p w14:paraId="11D41BBF" w14:textId="77777777" w:rsidR="00D760DD" w:rsidRPr="00E27755" w:rsidRDefault="00D760DD">
      <w:pPr>
        <w:spacing w:after="0" w:line="276" w:lineRule="auto"/>
        <w:ind w:left="851" w:right="851"/>
        <w:jc w:val="both"/>
        <w:rPr>
          <w:rFonts w:ascii="Palatino Linotype" w:eastAsia="Palatino Linotype" w:hAnsi="Palatino Linotype" w:cs="Palatino Linotype"/>
          <w:color w:val="FF0000"/>
          <w:sz w:val="24"/>
          <w:szCs w:val="24"/>
        </w:rPr>
      </w:pPr>
    </w:p>
    <w:p w14:paraId="113919D9" w14:textId="77777777" w:rsidR="00D760DD" w:rsidRPr="00E27755" w:rsidRDefault="00B53E60">
      <w:pPr>
        <w:tabs>
          <w:tab w:val="left" w:pos="709"/>
        </w:tabs>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56A15ACB" w14:textId="77777777" w:rsidR="00D760DD" w:rsidRPr="00E27755" w:rsidRDefault="00D760DD">
      <w:pPr>
        <w:tabs>
          <w:tab w:val="left" w:pos="709"/>
        </w:tabs>
        <w:spacing w:after="0" w:line="360" w:lineRule="auto"/>
        <w:jc w:val="both"/>
        <w:rPr>
          <w:rFonts w:ascii="Palatino Linotype" w:eastAsia="Palatino Linotype" w:hAnsi="Palatino Linotype" w:cs="Palatino Linotype"/>
          <w:sz w:val="24"/>
          <w:szCs w:val="24"/>
        </w:rPr>
      </w:pPr>
    </w:p>
    <w:p w14:paraId="07250A19" w14:textId="77777777" w:rsidR="00D760DD" w:rsidRPr="00E27755" w:rsidRDefault="00B53E60">
      <w:pPr>
        <w:tabs>
          <w:tab w:val="left" w:pos="709"/>
        </w:tabs>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t xml:space="preserve">En primer lugar, es conveniente analizar si la respuesta del </w:t>
      </w:r>
      <w:r w:rsidRPr="00E27755">
        <w:rPr>
          <w:rFonts w:ascii="Palatino Linotype" w:eastAsia="Palatino Linotype" w:hAnsi="Palatino Linotype" w:cs="Palatino Linotype"/>
          <w:b/>
          <w:sz w:val="24"/>
          <w:szCs w:val="24"/>
        </w:rPr>
        <w:t>SUJETO OBLIGADO</w:t>
      </w:r>
      <w:r w:rsidRPr="00E27755">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3010739" w14:textId="77777777" w:rsidR="00D760DD" w:rsidRPr="00E27755" w:rsidRDefault="00B53E60">
      <w:pPr>
        <w:spacing w:after="0" w:line="276" w:lineRule="auto"/>
        <w:ind w:left="709" w:right="760"/>
        <w:jc w:val="both"/>
        <w:rPr>
          <w:rFonts w:ascii="Palatino Linotype" w:eastAsia="Palatino Linotype" w:hAnsi="Palatino Linotype" w:cs="Palatino Linotype"/>
          <w:i/>
        </w:rPr>
      </w:pPr>
      <w:r w:rsidRPr="00E27755">
        <w:rPr>
          <w:rFonts w:ascii="Palatino Linotype" w:eastAsia="Palatino Linotype" w:hAnsi="Palatino Linotype" w:cs="Palatino Linotype"/>
          <w:i/>
        </w:rPr>
        <w:lastRenderedPageBreak/>
        <w:t>“</w:t>
      </w:r>
      <w:r w:rsidRPr="00E27755">
        <w:rPr>
          <w:rFonts w:ascii="Palatino Linotype" w:eastAsia="Palatino Linotype" w:hAnsi="Palatino Linotype" w:cs="Palatino Linotype"/>
          <w:b/>
          <w:i/>
        </w:rPr>
        <w:t>Artículo 4.</w:t>
      </w:r>
      <w:r w:rsidRPr="00E27755">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97EDAA4" w14:textId="77777777" w:rsidR="00D760DD" w:rsidRPr="00E27755" w:rsidRDefault="00B53E60">
      <w:pPr>
        <w:spacing w:after="0" w:line="276" w:lineRule="auto"/>
        <w:ind w:left="709" w:right="760"/>
        <w:jc w:val="both"/>
        <w:rPr>
          <w:rFonts w:ascii="Palatino Linotype" w:eastAsia="Palatino Linotype" w:hAnsi="Palatino Linotype" w:cs="Palatino Linotype"/>
          <w:i/>
        </w:rPr>
      </w:pPr>
      <w:r w:rsidRPr="00E27755">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E27755">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296A39E" w14:textId="77777777" w:rsidR="00D760DD" w:rsidRPr="00E27755" w:rsidRDefault="00B53E60">
      <w:pPr>
        <w:spacing w:after="0" w:line="276" w:lineRule="auto"/>
        <w:ind w:left="709" w:right="760"/>
        <w:jc w:val="both"/>
        <w:rPr>
          <w:rFonts w:ascii="Palatino Linotype" w:eastAsia="Palatino Linotype" w:hAnsi="Palatino Linotype" w:cs="Palatino Linotype"/>
          <w:i/>
        </w:rPr>
      </w:pPr>
      <w:r w:rsidRPr="00E27755">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E27755">
        <w:rPr>
          <w:rFonts w:ascii="Palatino Linotype" w:eastAsia="Palatino Linotype" w:hAnsi="Palatino Linotype" w:cs="Palatino Linotype"/>
          <w:i/>
        </w:rPr>
        <w:t>.”</w:t>
      </w:r>
    </w:p>
    <w:p w14:paraId="080F964E" w14:textId="77777777" w:rsidR="00D760DD" w:rsidRPr="00E27755" w:rsidRDefault="00D760DD">
      <w:pPr>
        <w:spacing w:after="0" w:line="276" w:lineRule="auto"/>
        <w:ind w:left="709" w:right="760"/>
        <w:jc w:val="both"/>
        <w:rPr>
          <w:rFonts w:ascii="Palatino Linotype" w:eastAsia="Palatino Linotype" w:hAnsi="Palatino Linotype" w:cs="Palatino Linotype"/>
          <w:sz w:val="24"/>
          <w:szCs w:val="24"/>
        </w:rPr>
      </w:pPr>
    </w:p>
    <w:p w14:paraId="5905E0C3" w14:textId="77777777" w:rsidR="00D760DD" w:rsidRPr="00E27755" w:rsidRDefault="00B53E60">
      <w:p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518C7C0B"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157F9EB8" w14:textId="77777777" w:rsidR="00D760DD" w:rsidRPr="00E27755" w:rsidRDefault="00B53E60">
      <w:pPr>
        <w:spacing w:after="0" w:line="276" w:lineRule="auto"/>
        <w:ind w:left="567" w:right="760"/>
        <w:jc w:val="both"/>
        <w:rPr>
          <w:rFonts w:ascii="Palatino Linotype" w:eastAsia="Palatino Linotype" w:hAnsi="Palatino Linotype" w:cs="Palatino Linotype"/>
          <w:i/>
        </w:rPr>
      </w:pPr>
      <w:r w:rsidRPr="00E27755">
        <w:rPr>
          <w:rFonts w:ascii="Palatino Linotype" w:eastAsia="Palatino Linotype" w:hAnsi="Palatino Linotype" w:cs="Palatino Linotype"/>
          <w:i/>
        </w:rPr>
        <w:t>“</w:t>
      </w:r>
      <w:r w:rsidRPr="00E27755">
        <w:rPr>
          <w:rFonts w:ascii="Palatino Linotype" w:eastAsia="Palatino Linotype" w:hAnsi="Palatino Linotype" w:cs="Palatino Linotype"/>
          <w:b/>
          <w:i/>
        </w:rPr>
        <w:t>Artículo 12.-</w:t>
      </w:r>
      <w:r w:rsidRPr="00E27755">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BF8C1D3" w14:textId="77777777" w:rsidR="00D760DD" w:rsidRPr="00E27755" w:rsidRDefault="00B53E60">
      <w:pPr>
        <w:spacing w:after="0" w:line="276" w:lineRule="auto"/>
        <w:ind w:left="567" w:right="760"/>
        <w:jc w:val="both"/>
        <w:rPr>
          <w:rFonts w:ascii="Palatino Linotype" w:eastAsia="Palatino Linotype" w:hAnsi="Palatino Linotype" w:cs="Palatino Linotype"/>
          <w:i/>
        </w:rPr>
      </w:pPr>
      <w:r w:rsidRPr="00E27755">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E27755">
        <w:rPr>
          <w:rFonts w:ascii="Palatino Linotype" w:eastAsia="Palatino Linotype" w:hAnsi="Palatino Linotype" w:cs="Palatino Linotype"/>
          <w:i/>
        </w:rPr>
        <w:t xml:space="preserve">. </w:t>
      </w:r>
      <w:r w:rsidRPr="00E27755">
        <w:rPr>
          <w:rFonts w:ascii="Palatino Linotype" w:eastAsia="Palatino Linotype" w:hAnsi="Palatino Linotype" w:cs="Palatino Linotype"/>
          <w:b/>
          <w:i/>
        </w:rPr>
        <w:t xml:space="preserve">La </w:t>
      </w:r>
      <w:r w:rsidRPr="00E27755">
        <w:rPr>
          <w:rFonts w:ascii="Palatino Linotype" w:eastAsia="Palatino Linotype" w:hAnsi="Palatino Linotype" w:cs="Palatino Linotype"/>
          <w:b/>
          <w:i/>
        </w:rPr>
        <w:lastRenderedPageBreak/>
        <w:t xml:space="preserve">obligación de proporcionar información no comprende el procesamiento de la misma, ni el presentarla conforme al interés del solicitante; no estarán obligados a generarla, resumirla, efectuar cálculos o practicar investigaciones.” </w:t>
      </w:r>
    </w:p>
    <w:p w14:paraId="71309257"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6F6B19E0" w14:textId="77777777" w:rsidR="00D760DD" w:rsidRPr="00E27755" w:rsidRDefault="00B53E60">
      <w:pPr>
        <w:spacing w:after="0" w:line="360" w:lineRule="auto"/>
        <w:jc w:val="both"/>
        <w:rPr>
          <w:rFonts w:ascii="Palatino Linotype" w:eastAsia="Palatino Linotype" w:hAnsi="Palatino Linotype" w:cs="Palatino Linotype"/>
          <w:strike/>
          <w:sz w:val="24"/>
          <w:szCs w:val="24"/>
        </w:rPr>
      </w:pPr>
      <w:r w:rsidRPr="00E27755">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Pr="00E27755">
        <w:rPr>
          <w:rFonts w:ascii="Palatino Linotype" w:eastAsia="Palatino Linotype" w:hAnsi="Palatino Linotype" w:cs="Palatino Linotype"/>
          <w:strike/>
          <w:sz w:val="24"/>
          <w:szCs w:val="24"/>
        </w:rPr>
        <w:t xml:space="preserve"> </w:t>
      </w:r>
    </w:p>
    <w:p w14:paraId="7ACC9364" w14:textId="77777777" w:rsidR="00D760DD" w:rsidRPr="00E27755" w:rsidRDefault="00D760DD">
      <w:pPr>
        <w:spacing w:after="0" w:line="360" w:lineRule="auto"/>
        <w:jc w:val="both"/>
        <w:rPr>
          <w:rFonts w:ascii="Palatino Linotype" w:eastAsia="Palatino Linotype" w:hAnsi="Palatino Linotype" w:cs="Palatino Linotype"/>
          <w:strike/>
          <w:sz w:val="24"/>
          <w:szCs w:val="24"/>
        </w:rPr>
      </w:pPr>
    </w:p>
    <w:p w14:paraId="153F6E9F" w14:textId="77777777" w:rsidR="00D760DD" w:rsidRPr="00E27755" w:rsidRDefault="00B53E60">
      <w:pPr>
        <w:spacing w:after="0" w:line="360" w:lineRule="auto"/>
        <w:ind w:right="49"/>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D839703" w14:textId="77777777" w:rsidR="00D760DD" w:rsidRPr="00E27755" w:rsidRDefault="00D760DD">
      <w:pPr>
        <w:spacing w:after="0" w:line="360" w:lineRule="auto"/>
        <w:ind w:right="49"/>
        <w:jc w:val="both"/>
        <w:rPr>
          <w:rFonts w:ascii="Palatino Linotype" w:eastAsia="Palatino Linotype" w:hAnsi="Palatino Linotype" w:cs="Palatino Linotype"/>
          <w:sz w:val="24"/>
          <w:szCs w:val="24"/>
        </w:rPr>
      </w:pPr>
    </w:p>
    <w:p w14:paraId="7C453257" w14:textId="77777777" w:rsidR="00D760DD" w:rsidRPr="00E27755" w:rsidRDefault="00B53E60">
      <w:p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05A93529"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47691B9E" w14:textId="77777777" w:rsidR="00D760DD" w:rsidRPr="00E27755" w:rsidRDefault="00B53E60">
      <w:pPr>
        <w:spacing w:after="0" w:line="276" w:lineRule="auto"/>
        <w:ind w:left="851" w:right="851"/>
        <w:jc w:val="both"/>
        <w:rPr>
          <w:rFonts w:ascii="Palatino Linotype" w:eastAsia="Palatino Linotype" w:hAnsi="Palatino Linotype" w:cs="Palatino Linotype"/>
          <w:i/>
        </w:rPr>
      </w:pPr>
      <w:r w:rsidRPr="00E27755">
        <w:rPr>
          <w:rFonts w:ascii="Palatino Linotype" w:eastAsia="Palatino Linotype" w:hAnsi="Palatino Linotype" w:cs="Palatino Linotype"/>
          <w:b/>
          <w:i/>
        </w:rPr>
        <w:t>“Artículo 18.</w:t>
      </w:r>
      <w:r w:rsidRPr="00E27755">
        <w:rPr>
          <w:rFonts w:ascii="Palatino Linotype" w:eastAsia="Palatino Linotype" w:hAnsi="Palatino Linotype" w:cs="Palatino Linotype"/>
          <w:i/>
        </w:rPr>
        <w:t xml:space="preserve"> </w:t>
      </w:r>
      <w:r w:rsidRPr="00E27755">
        <w:rPr>
          <w:rFonts w:ascii="Palatino Linotype" w:eastAsia="Palatino Linotype" w:hAnsi="Palatino Linotype" w:cs="Palatino Linotype"/>
          <w:b/>
          <w:i/>
          <w:u w:val="single"/>
        </w:rPr>
        <w:t xml:space="preserve">Los sujetos obligados deberán documentar todo acto que derive del ejercicio de sus facultades, competencias o funciones, </w:t>
      </w:r>
      <w:r w:rsidRPr="00E27755">
        <w:rPr>
          <w:rFonts w:ascii="Palatino Linotype" w:eastAsia="Palatino Linotype" w:hAnsi="Palatino Linotype" w:cs="Palatino Linotype"/>
          <w:b/>
          <w:i/>
          <w:u w:val="single"/>
        </w:rPr>
        <w:lastRenderedPageBreak/>
        <w:t>considerando desde su origen la eventual publicidad</w:t>
      </w:r>
      <w:r w:rsidRPr="00E27755">
        <w:rPr>
          <w:rFonts w:ascii="Palatino Linotype" w:eastAsia="Palatino Linotype" w:hAnsi="Palatino Linotype" w:cs="Palatino Linotype"/>
          <w:i/>
        </w:rPr>
        <w:t xml:space="preserve"> y reutilización de la información que generen.</w:t>
      </w:r>
    </w:p>
    <w:p w14:paraId="26555F4E" w14:textId="77777777" w:rsidR="00D760DD" w:rsidRPr="00E27755" w:rsidRDefault="00B53E60">
      <w:pPr>
        <w:spacing w:after="0" w:line="276" w:lineRule="auto"/>
        <w:ind w:left="851" w:right="851"/>
        <w:jc w:val="both"/>
        <w:rPr>
          <w:rFonts w:ascii="Palatino Linotype" w:eastAsia="Palatino Linotype" w:hAnsi="Palatino Linotype" w:cs="Palatino Linotype"/>
          <w:i/>
        </w:rPr>
      </w:pPr>
      <w:r w:rsidRPr="00E27755">
        <w:rPr>
          <w:rFonts w:ascii="Palatino Linotype" w:eastAsia="Palatino Linotype" w:hAnsi="Palatino Linotype" w:cs="Palatino Linotype"/>
          <w:b/>
          <w:i/>
        </w:rPr>
        <w:t xml:space="preserve">Artículo 19. </w:t>
      </w:r>
      <w:r w:rsidRPr="00E27755">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E27755">
        <w:rPr>
          <w:rFonts w:ascii="Palatino Linotype" w:eastAsia="Palatino Linotype" w:hAnsi="Palatino Linotype" w:cs="Palatino Linotype"/>
          <w:i/>
        </w:rPr>
        <w:t>.</w:t>
      </w:r>
    </w:p>
    <w:p w14:paraId="3436042F" w14:textId="77777777" w:rsidR="00D760DD" w:rsidRPr="00E27755" w:rsidRDefault="00B53E60">
      <w:pPr>
        <w:spacing w:after="0" w:line="276" w:lineRule="auto"/>
        <w:ind w:left="851" w:right="851"/>
        <w:jc w:val="both"/>
        <w:rPr>
          <w:rFonts w:ascii="Palatino Linotype" w:eastAsia="Palatino Linotype" w:hAnsi="Palatino Linotype" w:cs="Palatino Linotype"/>
          <w:i/>
        </w:rPr>
      </w:pPr>
      <w:r w:rsidRPr="00E27755">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174B588B" w14:textId="77777777" w:rsidR="00D760DD" w:rsidRPr="00E27755" w:rsidRDefault="00B53E60">
      <w:pPr>
        <w:spacing w:after="0" w:line="276" w:lineRule="auto"/>
        <w:ind w:left="851" w:right="851"/>
        <w:jc w:val="both"/>
        <w:rPr>
          <w:rFonts w:ascii="Palatino Linotype" w:eastAsia="Palatino Linotype" w:hAnsi="Palatino Linotype" w:cs="Palatino Linotype"/>
          <w:i/>
        </w:rPr>
      </w:pPr>
      <w:r w:rsidRPr="00E27755">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0907B54" w14:textId="77777777" w:rsidR="00D760DD" w:rsidRPr="00E27755" w:rsidRDefault="00D760DD">
      <w:pPr>
        <w:spacing w:after="0" w:line="276" w:lineRule="auto"/>
        <w:ind w:left="851" w:right="851"/>
        <w:jc w:val="both"/>
        <w:rPr>
          <w:rFonts w:ascii="Palatino Linotype" w:eastAsia="Palatino Linotype" w:hAnsi="Palatino Linotype" w:cs="Palatino Linotype"/>
          <w:i/>
          <w:sz w:val="24"/>
          <w:szCs w:val="24"/>
        </w:rPr>
      </w:pPr>
    </w:p>
    <w:p w14:paraId="01D80D27" w14:textId="77777777" w:rsidR="00D760DD" w:rsidRPr="00E27755" w:rsidRDefault="00B53E60">
      <w:p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587D3728"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56B9D6E5" w14:textId="77777777" w:rsidR="00D760DD" w:rsidRPr="00E27755" w:rsidRDefault="00B53E60">
      <w:p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w:t>
      </w:r>
      <w:r w:rsidRPr="00E27755">
        <w:rPr>
          <w:rFonts w:ascii="Palatino Linotype" w:eastAsia="Palatino Linotype" w:hAnsi="Palatino Linotype" w:cs="Palatino Linotype"/>
          <w:sz w:val="24"/>
          <w:szCs w:val="24"/>
        </w:rPr>
        <w:lastRenderedPageBreak/>
        <w:t xml:space="preserve">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275E61C"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70098E9F" w14:textId="77777777" w:rsidR="00D760DD" w:rsidRPr="00E27755" w:rsidRDefault="00B53E60">
      <w:pPr>
        <w:spacing w:after="0" w:line="276" w:lineRule="auto"/>
        <w:ind w:left="851" w:right="902"/>
        <w:jc w:val="both"/>
        <w:rPr>
          <w:rFonts w:ascii="Palatino Linotype" w:eastAsia="Palatino Linotype" w:hAnsi="Palatino Linotype" w:cs="Palatino Linotype"/>
          <w:i/>
        </w:rPr>
      </w:pPr>
      <w:r w:rsidRPr="00E27755">
        <w:rPr>
          <w:rFonts w:ascii="Palatino Linotype" w:eastAsia="Palatino Linotype" w:hAnsi="Palatino Linotype" w:cs="Palatino Linotype"/>
          <w:i/>
        </w:rPr>
        <w:t>“</w:t>
      </w:r>
      <w:r w:rsidRPr="00E27755">
        <w:rPr>
          <w:rFonts w:ascii="Palatino Linotype" w:eastAsia="Palatino Linotype" w:hAnsi="Palatino Linotype" w:cs="Palatino Linotype"/>
          <w:b/>
          <w:i/>
        </w:rPr>
        <w:t xml:space="preserve">Artículo 3. </w:t>
      </w:r>
      <w:r w:rsidRPr="00E27755">
        <w:rPr>
          <w:rFonts w:ascii="Palatino Linotype" w:eastAsia="Palatino Linotype" w:hAnsi="Palatino Linotype" w:cs="Palatino Linotype"/>
          <w:i/>
        </w:rPr>
        <w:t>Para los efectos de la presente Ley se entenderá por:</w:t>
      </w:r>
    </w:p>
    <w:p w14:paraId="39B14A6C" w14:textId="77777777" w:rsidR="00D760DD" w:rsidRPr="00E27755" w:rsidRDefault="00B53E60">
      <w:pPr>
        <w:spacing w:after="0" w:line="276" w:lineRule="auto"/>
        <w:ind w:left="851" w:right="902"/>
        <w:jc w:val="both"/>
        <w:rPr>
          <w:rFonts w:ascii="Palatino Linotype" w:eastAsia="Palatino Linotype" w:hAnsi="Palatino Linotype" w:cs="Palatino Linotype"/>
          <w:i/>
        </w:rPr>
      </w:pPr>
      <w:r w:rsidRPr="00E27755">
        <w:rPr>
          <w:rFonts w:ascii="Palatino Linotype" w:eastAsia="Palatino Linotype" w:hAnsi="Palatino Linotype" w:cs="Palatino Linotype"/>
          <w:i/>
        </w:rPr>
        <w:t>…</w:t>
      </w:r>
    </w:p>
    <w:p w14:paraId="6180D0FF" w14:textId="77777777" w:rsidR="00D760DD" w:rsidRPr="00E27755" w:rsidRDefault="00B53E60">
      <w:pPr>
        <w:spacing w:after="0" w:line="276" w:lineRule="auto"/>
        <w:ind w:left="851" w:right="902"/>
        <w:jc w:val="both"/>
        <w:rPr>
          <w:rFonts w:ascii="Palatino Linotype" w:eastAsia="Palatino Linotype" w:hAnsi="Palatino Linotype" w:cs="Palatino Linotype"/>
          <w:i/>
        </w:rPr>
      </w:pPr>
      <w:r w:rsidRPr="00E27755">
        <w:rPr>
          <w:rFonts w:ascii="Palatino Linotype" w:eastAsia="Palatino Linotype" w:hAnsi="Palatino Linotype" w:cs="Palatino Linotype"/>
          <w:b/>
          <w:i/>
        </w:rPr>
        <w:t>XI. Documento:</w:t>
      </w:r>
      <w:r w:rsidRPr="00E27755">
        <w:rPr>
          <w:rFonts w:ascii="Palatino Linotype" w:eastAsia="Palatino Linotype" w:hAnsi="Palatino Linotype" w:cs="Palatino Linotype"/>
          <w:i/>
        </w:rPr>
        <w:t xml:space="preserve"> Los expedientes, reportes, estudios, actas</w:t>
      </w:r>
      <w:r w:rsidRPr="00E27755">
        <w:rPr>
          <w:rFonts w:ascii="Palatino Linotype" w:eastAsia="Palatino Linotype" w:hAnsi="Palatino Linotype" w:cs="Palatino Linotype"/>
          <w:b/>
          <w:i/>
        </w:rPr>
        <w:t>,</w:t>
      </w:r>
      <w:r w:rsidRPr="00E27755">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5DEB695" w14:textId="77777777" w:rsidR="00D760DD" w:rsidRPr="00E27755" w:rsidRDefault="00D760DD">
      <w:pPr>
        <w:spacing w:after="0" w:line="360" w:lineRule="auto"/>
        <w:ind w:left="851" w:right="899"/>
        <w:jc w:val="both"/>
        <w:rPr>
          <w:rFonts w:ascii="Palatino Linotype" w:eastAsia="Palatino Linotype" w:hAnsi="Palatino Linotype" w:cs="Palatino Linotype"/>
          <w:sz w:val="24"/>
          <w:szCs w:val="24"/>
        </w:rPr>
      </w:pPr>
    </w:p>
    <w:p w14:paraId="6C0F33D7" w14:textId="77777777" w:rsidR="00D760DD" w:rsidRPr="00E27755" w:rsidRDefault="00B53E60">
      <w:p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E44A469" w14:textId="77777777" w:rsidR="00D760DD" w:rsidRPr="00E27755" w:rsidRDefault="00B53E60">
      <w:pPr>
        <w:spacing w:after="0" w:line="276" w:lineRule="auto"/>
        <w:ind w:left="851" w:right="902"/>
        <w:jc w:val="both"/>
        <w:rPr>
          <w:rFonts w:ascii="Palatino Linotype" w:eastAsia="Palatino Linotype" w:hAnsi="Palatino Linotype" w:cs="Palatino Linotype"/>
          <w:b/>
          <w:i/>
        </w:rPr>
      </w:pPr>
      <w:r w:rsidRPr="00E27755">
        <w:rPr>
          <w:rFonts w:ascii="Palatino Linotype" w:eastAsia="Palatino Linotype" w:hAnsi="Palatino Linotype" w:cs="Palatino Linotype"/>
          <w:b/>
        </w:rPr>
        <w:t>“</w:t>
      </w:r>
      <w:r w:rsidRPr="00E27755">
        <w:rPr>
          <w:rFonts w:ascii="Palatino Linotype" w:eastAsia="Palatino Linotype" w:hAnsi="Palatino Linotype" w:cs="Palatino Linotype"/>
          <w:b/>
          <w:i/>
        </w:rPr>
        <w:t>CRITERIO 0002-11</w:t>
      </w:r>
    </w:p>
    <w:p w14:paraId="4A6419CC" w14:textId="77777777" w:rsidR="00D760DD" w:rsidRPr="00E27755" w:rsidRDefault="00B53E60">
      <w:pPr>
        <w:spacing w:after="0" w:line="276" w:lineRule="auto"/>
        <w:ind w:left="851" w:right="902"/>
        <w:jc w:val="both"/>
        <w:rPr>
          <w:rFonts w:ascii="Palatino Linotype" w:eastAsia="Palatino Linotype" w:hAnsi="Palatino Linotype" w:cs="Palatino Linotype"/>
          <w:i/>
        </w:rPr>
      </w:pPr>
      <w:r w:rsidRPr="00E27755">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E27755">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E27755">
        <w:rPr>
          <w:rFonts w:ascii="Palatino Linotype" w:eastAsia="Palatino Linotype" w:hAnsi="Palatino Linotype" w:cs="Palatino Linotype"/>
          <w:i/>
        </w:rPr>
        <w:lastRenderedPageBreak/>
        <w:t>órganos u organismos públicos, en virtud del ejercicio de sus funciones de derecho público, sin importar su fuente, soporte o fecha de elaboración.</w:t>
      </w:r>
    </w:p>
    <w:p w14:paraId="7D3E9626" w14:textId="77777777" w:rsidR="00D760DD" w:rsidRPr="00E27755" w:rsidRDefault="00B53E60">
      <w:pPr>
        <w:spacing w:after="0" w:line="276" w:lineRule="auto"/>
        <w:ind w:left="851" w:right="902"/>
        <w:jc w:val="both"/>
        <w:rPr>
          <w:rFonts w:ascii="Palatino Linotype" w:eastAsia="Palatino Linotype" w:hAnsi="Palatino Linotype" w:cs="Palatino Linotype"/>
          <w:i/>
        </w:rPr>
      </w:pPr>
      <w:r w:rsidRPr="00E27755">
        <w:rPr>
          <w:rFonts w:ascii="Palatino Linotype" w:eastAsia="Palatino Linotype" w:hAnsi="Palatino Linotype" w:cs="Palatino Linotype"/>
          <w:i/>
        </w:rPr>
        <w:t xml:space="preserve">En </w:t>
      </w:r>
      <w:proofErr w:type="gramStart"/>
      <w:r w:rsidRPr="00E27755">
        <w:rPr>
          <w:rFonts w:ascii="Palatino Linotype" w:eastAsia="Palatino Linotype" w:hAnsi="Palatino Linotype" w:cs="Palatino Linotype"/>
          <w:i/>
        </w:rPr>
        <w:t>consecuencia</w:t>
      </w:r>
      <w:proofErr w:type="gramEnd"/>
      <w:r w:rsidRPr="00E27755">
        <w:rPr>
          <w:rFonts w:ascii="Palatino Linotype" w:eastAsia="Palatino Linotype" w:hAnsi="Palatino Linotype" w:cs="Palatino Linotype"/>
          <w:i/>
        </w:rPr>
        <w:t xml:space="preserve"> el acceso a la información se refiere a que se cumplan cualquiera de los siguientes tres supuestos:</w:t>
      </w:r>
    </w:p>
    <w:p w14:paraId="65133759" w14:textId="77777777" w:rsidR="00D760DD" w:rsidRPr="00E27755" w:rsidRDefault="00B53E60">
      <w:pPr>
        <w:spacing w:after="0" w:line="276" w:lineRule="auto"/>
        <w:ind w:left="851" w:right="902"/>
        <w:jc w:val="both"/>
        <w:rPr>
          <w:rFonts w:ascii="Palatino Linotype" w:eastAsia="Palatino Linotype" w:hAnsi="Palatino Linotype" w:cs="Palatino Linotype"/>
          <w:i/>
        </w:rPr>
      </w:pPr>
      <w:r w:rsidRPr="00E27755">
        <w:rPr>
          <w:rFonts w:ascii="Palatino Linotype" w:eastAsia="Palatino Linotype" w:hAnsi="Palatino Linotype" w:cs="Palatino Linotype"/>
          <w:i/>
        </w:rPr>
        <w:t xml:space="preserve">1) Que se trate de información registrada en cualquier soporte documental, </w:t>
      </w:r>
      <w:proofErr w:type="gramStart"/>
      <w:r w:rsidRPr="00E27755">
        <w:rPr>
          <w:rFonts w:ascii="Palatino Linotype" w:eastAsia="Palatino Linotype" w:hAnsi="Palatino Linotype" w:cs="Palatino Linotype"/>
          <w:i/>
        </w:rPr>
        <w:t>que</w:t>
      </w:r>
      <w:proofErr w:type="gramEnd"/>
      <w:r w:rsidRPr="00E27755">
        <w:rPr>
          <w:rFonts w:ascii="Palatino Linotype" w:eastAsia="Palatino Linotype" w:hAnsi="Palatino Linotype" w:cs="Palatino Linotype"/>
          <w:i/>
        </w:rPr>
        <w:t xml:space="preserve"> en ejercicio de las atribuciones conferidas, sea generada por los Sujetos Obligados;</w:t>
      </w:r>
    </w:p>
    <w:p w14:paraId="2D3F41CD" w14:textId="77777777" w:rsidR="00D760DD" w:rsidRPr="00E27755" w:rsidRDefault="00B53E60">
      <w:pPr>
        <w:spacing w:after="0" w:line="276" w:lineRule="auto"/>
        <w:ind w:left="851" w:right="902"/>
        <w:jc w:val="both"/>
        <w:rPr>
          <w:rFonts w:ascii="Palatino Linotype" w:eastAsia="Palatino Linotype" w:hAnsi="Palatino Linotype" w:cs="Palatino Linotype"/>
          <w:i/>
        </w:rPr>
      </w:pPr>
      <w:r w:rsidRPr="00E27755">
        <w:rPr>
          <w:rFonts w:ascii="Palatino Linotype" w:eastAsia="Palatino Linotype" w:hAnsi="Palatino Linotype" w:cs="Palatino Linotype"/>
          <w:i/>
        </w:rPr>
        <w:t xml:space="preserve">2) Que se trate de información registrada en cualquier soporte documental, </w:t>
      </w:r>
      <w:proofErr w:type="gramStart"/>
      <w:r w:rsidRPr="00E27755">
        <w:rPr>
          <w:rFonts w:ascii="Palatino Linotype" w:eastAsia="Palatino Linotype" w:hAnsi="Palatino Linotype" w:cs="Palatino Linotype"/>
          <w:i/>
        </w:rPr>
        <w:t>que</w:t>
      </w:r>
      <w:proofErr w:type="gramEnd"/>
      <w:r w:rsidRPr="00E27755">
        <w:rPr>
          <w:rFonts w:ascii="Palatino Linotype" w:eastAsia="Palatino Linotype" w:hAnsi="Palatino Linotype" w:cs="Palatino Linotype"/>
          <w:i/>
        </w:rPr>
        <w:t xml:space="preserve"> en ejercicio de las atribuciones conferidas, sea administrada por los Sujetos Obligados, y</w:t>
      </w:r>
    </w:p>
    <w:p w14:paraId="6ECC2199" w14:textId="77777777" w:rsidR="00D760DD" w:rsidRPr="00E27755" w:rsidRDefault="00B53E60">
      <w:pPr>
        <w:spacing w:after="0" w:line="276" w:lineRule="auto"/>
        <w:ind w:left="851" w:right="902"/>
        <w:jc w:val="both"/>
        <w:rPr>
          <w:rFonts w:ascii="Palatino Linotype" w:eastAsia="Palatino Linotype" w:hAnsi="Palatino Linotype" w:cs="Palatino Linotype"/>
          <w:i/>
        </w:rPr>
      </w:pPr>
      <w:r w:rsidRPr="00E27755">
        <w:rPr>
          <w:rFonts w:ascii="Palatino Linotype" w:eastAsia="Palatino Linotype" w:hAnsi="Palatino Linotype" w:cs="Palatino Linotype"/>
          <w:i/>
        </w:rPr>
        <w:t xml:space="preserve">3) Que se trate de información registrada en cualquier soporte documental, </w:t>
      </w:r>
      <w:proofErr w:type="gramStart"/>
      <w:r w:rsidRPr="00E27755">
        <w:rPr>
          <w:rFonts w:ascii="Palatino Linotype" w:eastAsia="Palatino Linotype" w:hAnsi="Palatino Linotype" w:cs="Palatino Linotype"/>
          <w:i/>
        </w:rPr>
        <w:t>que</w:t>
      </w:r>
      <w:proofErr w:type="gramEnd"/>
      <w:r w:rsidRPr="00E27755">
        <w:rPr>
          <w:rFonts w:ascii="Palatino Linotype" w:eastAsia="Palatino Linotype" w:hAnsi="Palatino Linotype" w:cs="Palatino Linotype"/>
          <w:i/>
        </w:rPr>
        <w:t xml:space="preserve"> en ejercicio de las atribuciones conferidas, se encuentre en posesión de los Sujetos Obligados.” </w:t>
      </w:r>
    </w:p>
    <w:p w14:paraId="2831D967" w14:textId="77777777" w:rsidR="00D760DD" w:rsidRPr="00E27755" w:rsidRDefault="00D760DD">
      <w:pPr>
        <w:spacing w:after="0" w:line="276" w:lineRule="auto"/>
        <w:ind w:left="851" w:right="899"/>
        <w:jc w:val="both"/>
        <w:rPr>
          <w:rFonts w:ascii="Palatino Linotype" w:eastAsia="Palatino Linotype" w:hAnsi="Palatino Linotype" w:cs="Palatino Linotype"/>
          <w:sz w:val="24"/>
          <w:szCs w:val="24"/>
        </w:rPr>
      </w:pPr>
    </w:p>
    <w:p w14:paraId="1B6E10C6" w14:textId="77777777" w:rsidR="00D760DD" w:rsidRPr="00E27755" w:rsidRDefault="00B53E60">
      <w:p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t xml:space="preserve">De ahí que </w:t>
      </w:r>
      <w:r w:rsidRPr="00E27755">
        <w:rPr>
          <w:rFonts w:ascii="Palatino Linotype" w:eastAsia="Palatino Linotype" w:hAnsi="Palatino Linotype" w:cs="Palatino Linotype"/>
          <w:b/>
          <w:sz w:val="24"/>
          <w:szCs w:val="24"/>
        </w:rPr>
        <w:t>EL SUJETO OBLIGADO</w:t>
      </w:r>
      <w:r w:rsidRPr="00E27755">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E27755">
        <w:rPr>
          <w:rFonts w:ascii="Palatino Linotype" w:eastAsia="Palatino Linotype" w:hAnsi="Palatino Linotype" w:cs="Palatino Linotype"/>
          <w:sz w:val="24"/>
          <w:szCs w:val="24"/>
          <w:vertAlign w:val="superscript"/>
        </w:rPr>
        <w:footnoteReference w:id="1"/>
      </w:r>
      <w:r w:rsidRPr="00E27755">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E27755">
        <w:rPr>
          <w:rFonts w:ascii="Palatino Linotype" w:eastAsia="Palatino Linotype" w:hAnsi="Palatino Linotype" w:cs="Palatino Linotype"/>
          <w:sz w:val="24"/>
          <w:szCs w:val="24"/>
          <w:vertAlign w:val="superscript"/>
        </w:rPr>
        <w:footnoteReference w:id="2"/>
      </w:r>
      <w:r w:rsidRPr="00E27755">
        <w:rPr>
          <w:rFonts w:ascii="Palatino Linotype" w:eastAsia="Palatino Linotype" w:hAnsi="Palatino Linotype" w:cs="Palatino Linotype"/>
          <w:sz w:val="24"/>
          <w:szCs w:val="24"/>
        </w:rPr>
        <w:t xml:space="preserve">, como pudiera tratarse de </w:t>
      </w:r>
      <w:r w:rsidRPr="00E27755">
        <w:rPr>
          <w:rFonts w:ascii="Palatino Linotype" w:eastAsia="Palatino Linotype" w:hAnsi="Palatino Linotype" w:cs="Palatino Linotype"/>
          <w:sz w:val="24"/>
          <w:szCs w:val="24"/>
        </w:rPr>
        <w:lastRenderedPageBreak/>
        <w:t>aquella relacionada con las obligaciones de transparencia señaladas en los artículos 92 de la Ley de la Materia.</w:t>
      </w:r>
    </w:p>
    <w:p w14:paraId="688632ED" w14:textId="77777777" w:rsidR="00D760DD" w:rsidRPr="00E27755" w:rsidRDefault="00D760DD">
      <w:pPr>
        <w:spacing w:after="0" w:line="360" w:lineRule="auto"/>
        <w:jc w:val="both"/>
        <w:rPr>
          <w:rFonts w:ascii="Palatino Linotype" w:eastAsia="Palatino Linotype" w:hAnsi="Palatino Linotype" w:cs="Palatino Linotype"/>
          <w:color w:val="000000"/>
          <w:sz w:val="24"/>
          <w:szCs w:val="24"/>
        </w:rPr>
      </w:pPr>
    </w:p>
    <w:p w14:paraId="7F5C945F" w14:textId="77777777" w:rsidR="00D760DD" w:rsidRPr="00E27755" w:rsidRDefault="00B53E60">
      <w:pPr>
        <w:spacing w:after="0" w:line="360" w:lineRule="auto"/>
        <w:jc w:val="both"/>
        <w:rPr>
          <w:rFonts w:ascii="Palatino Linotype" w:eastAsia="Palatino Linotype" w:hAnsi="Palatino Linotype" w:cs="Palatino Linotype"/>
          <w:color w:val="000000"/>
          <w:sz w:val="24"/>
          <w:szCs w:val="24"/>
        </w:rPr>
      </w:pPr>
      <w:r w:rsidRPr="00E27755">
        <w:rPr>
          <w:rFonts w:ascii="Palatino Linotype" w:eastAsia="Palatino Linotype" w:hAnsi="Palatino Linotype" w:cs="Palatino Linotype"/>
          <w:sz w:val="24"/>
          <w:szCs w:val="24"/>
        </w:rPr>
        <w:t>Aclarado lo anterior</w:t>
      </w:r>
      <w:r w:rsidRPr="00E27755">
        <w:rPr>
          <w:rFonts w:ascii="Palatino Linotype" w:eastAsia="Palatino Linotype" w:hAnsi="Palatino Linotype" w:cs="Palatino Linotype"/>
          <w:color w:val="000000"/>
          <w:sz w:val="24"/>
          <w:szCs w:val="24"/>
        </w:rPr>
        <w:t xml:space="preserve">, de esta manera, se procede al análisis de la respuesta e informe justificado proporcionado por </w:t>
      </w:r>
      <w:r w:rsidRPr="00E27755">
        <w:rPr>
          <w:rFonts w:ascii="Palatino Linotype" w:eastAsia="Palatino Linotype" w:hAnsi="Palatino Linotype" w:cs="Palatino Linotype"/>
          <w:b/>
          <w:color w:val="000000"/>
          <w:sz w:val="24"/>
          <w:szCs w:val="24"/>
        </w:rPr>
        <w:t>EL</w:t>
      </w:r>
      <w:r w:rsidRPr="00E27755">
        <w:rPr>
          <w:rFonts w:ascii="Palatino Linotype" w:eastAsia="Palatino Linotype" w:hAnsi="Palatino Linotype" w:cs="Palatino Linotype"/>
          <w:color w:val="000000"/>
          <w:sz w:val="24"/>
          <w:szCs w:val="24"/>
        </w:rPr>
        <w:t xml:space="preserve"> </w:t>
      </w:r>
      <w:r w:rsidRPr="00E27755">
        <w:rPr>
          <w:rFonts w:ascii="Palatino Linotype" w:eastAsia="Palatino Linotype" w:hAnsi="Palatino Linotype" w:cs="Palatino Linotype"/>
          <w:b/>
          <w:color w:val="000000"/>
          <w:sz w:val="24"/>
          <w:szCs w:val="24"/>
        </w:rPr>
        <w:t>SUJETO OBLIGADO</w:t>
      </w:r>
      <w:r w:rsidRPr="00E27755">
        <w:rPr>
          <w:rFonts w:ascii="Palatino Linotype" w:eastAsia="Palatino Linotype" w:hAnsi="Palatino Linotype" w:cs="Palatino Linotype"/>
          <w:color w:val="000000"/>
          <w:sz w:val="24"/>
          <w:szCs w:val="24"/>
        </w:rPr>
        <w:t xml:space="preserve">, a efecto de determinar si es suficiente para tener por colmado el derecho de acceso a la información de </w:t>
      </w:r>
      <w:r w:rsidRPr="00E27755">
        <w:rPr>
          <w:rFonts w:ascii="Palatino Linotype" w:eastAsia="Palatino Linotype" w:hAnsi="Palatino Linotype" w:cs="Palatino Linotype"/>
          <w:b/>
          <w:color w:val="000000"/>
          <w:sz w:val="24"/>
          <w:szCs w:val="24"/>
        </w:rPr>
        <w:t>LA PARTE</w:t>
      </w:r>
      <w:r w:rsidRPr="00E27755">
        <w:rPr>
          <w:rFonts w:ascii="Palatino Linotype" w:eastAsia="Palatino Linotype" w:hAnsi="Palatino Linotype" w:cs="Palatino Linotype"/>
          <w:color w:val="000000"/>
          <w:sz w:val="24"/>
          <w:szCs w:val="24"/>
        </w:rPr>
        <w:t xml:space="preserve"> </w:t>
      </w:r>
      <w:r w:rsidRPr="00E27755">
        <w:rPr>
          <w:rFonts w:ascii="Palatino Linotype" w:eastAsia="Palatino Linotype" w:hAnsi="Palatino Linotype" w:cs="Palatino Linotype"/>
          <w:b/>
          <w:color w:val="000000"/>
          <w:sz w:val="24"/>
          <w:szCs w:val="24"/>
        </w:rPr>
        <w:t>RECURRENTE</w:t>
      </w:r>
      <w:r w:rsidRPr="00E27755">
        <w:rPr>
          <w:rFonts w:ascii="Palatino Linotype" w:eastAsia="Palatino Linotype" w:hAnsi="Palatino Linotype" w:cs="Palatino Linotype"/>
          <w:color w:val="000000"/>
          <w:sz w:val="24"/>
          <w:szCs w:val="24"/>
        </w:rPr>
        <w:t>, o en su defecto ordenar la entrega del o los documentos que lo satisfagan.</w:t>
      </w:r>
    </w:p>
    <w:p w14:paraId="1DB4FE65" w14:textId="77777777" w:rsidR="00D760DD" w:rsidRPr="00E27755" w:rsidRDefault="00D760DD">
      <w:pPr>
        <w:spacing w:after="0" w:line="360" w:lineRule="auto"/>
        <w:jc w:val="both"/>
        <w:rPr>
          <w:rFonts w:ascii="Palatino Linotype" w:eastAsia="Palatino Linotype" w:hAnsi="Palatino Linotype" w:cs="Palatino Linotype"/>
          <w:sz w:val="24"/>
          <w:szCs w:val="24"/>
        </w:rPr>
      </w:pPr>
    </w:p>
    <w:tbl>
      <w:tblPr>
        <w:tblStyle w:val="a5"/>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4961"/>
        <w:gridCol w:w="1276"/>
      </w:tblGrid>
      <w:tr w:rsidR="00D760DD" w:rsidRPr="00E27755" w14:paraId="014970AA" w14:textId="77777777">
        <w:tc>
          <w:tcPr>
            <w:tcW w:w="2547" w:type="dxa"/>
            <w:shd w:val="clear" w:color="auto" w:fill="AEAAAA"/>
          </w:tcPr>
          <w:p w14:paraId="43902229" w14:textId="77777777" w:rsidR="00D760DD" w:rsidRPr="00E27755" w:rsidRDefault="00B53E60">
            <w:pPr>
              <w:spacing w:line="360" w:lineRule="auto"/>
              <w:jc w:val="center"/>
              <w:rPr>
                <w:rFonts w:ascii="Palatino Linotype" w:eastAsia="Palatino Linotype" w:hAnsi="Palatino Linotype" w:cs="Palatino Linotype"/>
                <w:b/>
                <w:color w:val="000000"/>
                <w:sz w:val="20"/>
                <w:szCs w:val="20"/>
              </w:rPr>
            </w:pPr>
            <w:r w:rsidRPr="00E27755">
              <w:rPr>
                <w:rFonts w:ascii="Palatino Linotype" w:eastAsia="Palatino Linotype" w:hAnsi="Palatino Linotype" w:cs="Palatino Linotype"/>
                <w:b/>
                <w:color w:val="000000"/>
                <w:sz w:val="20"/>
                <w:szCs w:val="20"/>
              </w:rPr>
              <w:t>Solicitud</w:t>
            </w:r>
          </w:p>
        </w:tc>
        <w:tc>
          <w:tcPr>
            <w:tcW w:w="4961" w:type="dxa"/>
            <w:shd w:val="clear" w:color="auto" w:fill="AEAAAA"/>
          </w:tcPr>
          <w:p w14:paraId="0B7B64F3" w14:textId="77777777" w:rsidR="00D760DD" w:rsidRPr="00E27755" w:rsidRDefault="00B53E60">
            <w:pPr>
              <w:spacing w:line="360" w:lineRule="auto"/>
              <w:jc w:val="center"/>
              <w:rPr>
                <w:rFonts w:ascii="Palatino Linotype" w:eastAsia="Palatino Linotype" w:hAnsi="Palatino Linotype" w:cs="Palatino Linotype"/>
                <w:b/>
                <w:color w:val="000000"/>
                <w:sz w:val="20"/>
                <w:szCs w:val="20"/>
              </w:rPr>
            </w:pPr>
            <w:r w:rsidRPr="00E27755">
              <w:rPr>
                <w:rFonts w:ascii="Palatino Linotype" w:eastAsia="Palatino Linotype" w:hAnsi="Palatino Linotype" w:cs="Palatino Linotype"/>
                <w:b/>
                <w:color w:val="000000"/>
                <w:sz w:val="20"/>
                <w:szCs w:val="20"/>
              </w:rPr>
              <w:t>Respuesta</w:t>
            </w:r>
          </w:p>
        </w:tc>
        <w:tc>
          <w:tcPr>
            <w:tcW w:w="1276" w:type="dxa"/>
            <w:shd w:val="clear" w:color="auto" w:fill="AEAAAA"/>
          </w:tcPr>
          <w:p w14:paraId="17DC80E4" w14:textId="77777777" w:rsidR="00D760DD" w:rsidRPr="00E27755" w:rsidRDefault="00B53E60">
            <w:pPr>
              <w:spacing w:line="360" w:lineRule="auto"/>
              <w:jc w:val="center"/>
              <w:rPr>
                <w:rFonts w:ascii="Palatino Linotype" w:eastAsia="Palatino Linotype" w:hAnsi="Palatino Linotype" w:cs="Palatino Linotype"/>
                <w:b/>
                <w:color w:val="000000"/>
                <w:sz w:val="20"/>
                <w:szCs w:val="20"/>
              </w:rPr>
            </w:pPr>
            <w:r w:rsidRPr="00E27755">
              <w:rPr>
                <w:rFonts w:ascii="Palatino Linotype" w:eastAsia="Palatino Linotype" w:hAnsi="Palatino Linotype" w:cs="Palatino Linotype"/>
                <w:b/>
                <w:color w:val="000000"/>
                <w:sz w:val="20"/>
                <w:szCs w:val="20"/>
              </w:rPr>
              <w:t>Informe Justificado</w:t>
            </w:r>
          </w:p>
        </w:tc>
      </w:tr>
      <w:tr w:rsidR="00D760DD" w:rsidRPr="00E27755" w14:paraId="44EEC6C7" w14:textId="77777777">
        <w:tc>
          <w:tcPr>
            <w:tcW w:w="2547" w:type="dxa"/>
            <w:shd w:val="clear" w:color="auto" w:fill="auto"/>
          </w:tcPr>
          <w:p w14:paraId="7973E852" w14:textId="77777777" w:rsidR="00D760DD" w:rsidRPr="00E27755" w:rsidRDefault="00B53E60">
            <w:pPr>
              <w:spacing w:line="240" w:lineRule="auto"/>
              <w:jc w:val="both"/>
              <w:rPr>
                <w:rFonts w:ascii="Palatino Linotype" w:eastAsia="Palatino Linotype" w:hAnsi="Palatino Linotype" w:cs="Palatino Linotype"/>
                <w:color w:val="000000"/>
                <w:sz w:val="20"/>
                <w:szCs w:val="20"/>
              </w:rPr>
            </w:pPr>
            <w:r w:rsidRPr="00E27755">
              <w:rPr>
                <w:rFonts w:ascii="Palatino Linotype" w:eastAsia="Palatino Linotype" w:hAnsi="Palatino Linotype" w:cs="Palatino Linotype"/>
                <w:color w:val="000000"/>
                <w:sz w:val="20"/>
                <w:szCs w:val="20"/>
              </w:rPr>
              <w:t>De la obra en la calle Mariano Arista entregada el pasado 10 de enero: Análisis técnico.</w:t>
            </w:r>
          </w:p>
          <w:p w14:paraId="6EA48554" w14:textId="77777777" w:rsidR="00D760DD" w:rsidRPr="00E27755" w:rsidRDefault="00B53E60">
            <w:pPr>
              <w:spacing w:line="240" w:lineRule="auto"/>
              <w:jc w:val="both"/>
              <w:rPr>
                <w:rFonts w:ascii="Palatino Linotype" w:eastAsia="Palatino Linotype" w:hAnsi="Palatino Linotype" w:cs="Palatino Linotype"/>
                <w:color w:val="000000"/>
                <w:sz w:val="20"/>
                <w:szCs w:val="20"/>
              </w:rPr>
            </w:pPr>
            <w:r w:rsidRPr="00E27755">
              <w:rPr>
                <w:rFonts w:ascii="Palatino Linotype" w:eastAsia="Palatino Linotype" w:hAnsi="Palatino Linotype" w:cs="Palatino Linotype"/>
                <w:color w:val="000000"/>
                <w:sz w:val="20"/>
                <w:szCs w:val="20"/>
              </w:rPr>
              <w:t>- Licitación.</w:t>
            </w:r>
          </w:p>
          <w:p w14:paraId="389BD057" w14:textId="77777777" w:rsidR="00D760DD" w:rsidRPr="00E27755" w:rsidRDefault="00B53E60">
            <w:pPr>
              <w:spacing w:line="240" w:lineRule="auto"/>
              <w:jc w:val="both"/>
              <w:rPr>
                <w:rFonts w:ascii="Palatino Linotype" w:eastAsia="Palatino Linotype" w:hAnsi="Palatino Linotype" w:cs="Palatino Linotype"/>
                <w:color w:val="000000"/>
                <w:sz w:val="20"/>
                <w:szCs w:val="20"/>
              </w:rPr>
            </w:pPr>
            <w:r w:rsidRPr="00E27755">
              <w:rPr>
                <w:rFonts w:ascii="Palatino Linotype" w:eastAsia="Palatino Linotype" w:hAnsi="Palatino Linotype" w:cs="Palatino Linotype"/>
                <w:color w:val="000000"/>
                <w:sz w:val="20"/>
                <w:szCs w:val="20"/>
              </w:rPr>
              <w:t xml:space="preserve">- Facturas de pago. </w:t>
            </w:r>
          </w:p>
        </w:tc>
        <w:tc>
          <w:tcPr>
            <w:tcW w:w="4961" w:type="dxa"/>
            <w:shd w:val="clear" w:color="auto" w:fill="auto"/>
          </w:tcPr>
          <w:p w14:paraId="4C9477F1" w14:textId="77777777" w:rsidR="00D760DD" w:rsidRPr="00E27755" w:rsidRDefault="00B53E60">
            <w:pPr>
              <w:spacing w:line="240" w:lineRule="auto"/>
              <w:jc w:val="both"/>
              <w:rPr>
                <w:rFonts w:ascii="Palatino Linotype" w:eastAsia="Palatino Linotype" w:hAnsi="Palatino Linotype" w:cs="Palatino Linotype"/>
                <w:sz w:val="20"/>
                <w:szCs w:val="20"/>
              </w:rPr>
            </w:pPr>
            <w:r w:rsidRPr="00E27755">
              <w:rPr>
                <w:rFonts w:ascii="Palatino Linotype" w:eastAsia="Palatino Linotype" w:hAnsi="Palatino Linotype" w:cs="Palatino Linotype"/>
                <w:sz w:val="20"/>
                <w:szCs w:val="20"/>
              </w:rPr>
              <w:t xml:space="preserve">El </w:t>
            </w:r>
            <w:proofErr w:type="gramStart"/>
            <w:r w:rsidRPr="00E27755">
              <w:rPr>
                <w:rFonts w:ascii="Palatino Linotype" w:eastAsia="Palatino Linotype" w:hAnsi="Palatino Linotype" w:cs="Palatino Linotype"/>
                <w:sz w:val="20"/>
                <w:szCs w:val="20"/>
              </w:rPr>
              <w:t>Director</w:t>
            </w:r>
            <w:proofErr w:type="gramEnd"/>
            <w:r w:rsidRPr="00E27755">
              <w:rPr>
                <w:rFonts w:ascii="Palatino Linotype" w:eastAsia="Palatino Linotype" w:hAnsi="Palatino Linotype" w:cs="Palatino Linotype"/>
                <w:sz w:val="20"/>
                <w:szCs w:val="20"/>
              </w:rPr>
              <w:t xml:space="preserve"> de Desarrollo Urbano y Metropolitano, señala que no puede otorgar la información solicitada, derivado de sus facultades, por lo que deberá radicar su solicitud al Gobierno del Estado de México, a la Dirección General de Planeación Urbana de la Secretaría del Desarrollo Urbano e Infraestructura del Estado de México. </w:t>
            </w:r>
          </w:p>
          <w:p w14:paraId="76CA2653" w14:textId="77777777" w:rsidR="00D760DD" w:rsidRPr="00E27755" w:rsidRDefault="00B53E60">
            <w:pPr>
              <w:spacing w:line="240" w:lineRule="auto"/>
              <w:jc w:val="both"/>
              <w:rPr>
                <w:rFonts w:ascii="Palatino Linotype" w:eastAsia="Palatino Linotype" w:hAnsi="Palatino Linotype" w:cs="Palatino Linotype"/>
                <w:sz w:val="20"/>
                <w:szCs w:val="20"/>
              </w:rPr>
            </w:pPr>
            <w:r w:rsidRPr="00E27755">
              <w:rPr>
                <w:rFonts w:ascii="Palatino Linotype" w:eastAsia="Palatino Linotype" w:hAnsi="Palatino Linotype" w:cs="Palatino Linotype"/>
                <w:sz w:val="20"/>
                <w:szCs w:val="20"/>
              </w:rPr>
              <w:t xml:space="preserve">El </w:t>
            </w:r>
            <w:proofErr w:type="gramStart"/>
            <w:r w:rsidRPr="00E27755">
              <w:rPr>
                <w:rFonts w:ascii="Palatino Linotype" w:eastAsia="Palatino Linotype" w:hAnsi="Palatino Linotype" w:cs="Palatino Linotype"/>
                <w:sz w:val="20"/>
                <w:szCs w:val="20"/>
              </w:rPr>
              <w:t>Director</w:t>
            </w:r>
            <w:proofErr w:type="gramEnd"/>
            <w:r w:rsidRPr="00E27755">
              <w:rPr>
                <w:rFonts w:ascii="Palatino Linotype" w:eastAsia="Palatino Linotype" w:hAnsi="Palatino Linotype" w:cs="Palatino Linotype"/>
                <w:sz w:val="20"/>
                <w:szCs w:val="20"/>
              </w:rPr>
              <w:t xml:space="preserve"> de Obras Públicas señala que dentro del programa de obra del ejercicio fiscal 2024, no se cuenta con obra alguna ejecutada acorde a lo solicitado.  </w:t>
            </w:r>
          </w:p>
          <w:p w14:paraId="442D2CD2" w14:textId="77777777" w:rsidR="00D760DD" w:rsidRPr="00E27755" w:rsidRDefault="00B53E60">
            <w:pPr>
              <w:spacing w:line="240" w:lineRule="auto"/>
              <w:jc w:val="both"/>
              <w:rPr>
                <w:rFonts w:ascii="Palatino Linotype" w:eastAsia="Palatino Linotype" w:hAnsi="Palatino Linotype" w:cs="Palatino Linotype"/>
                <w:sz w:val="20"/>
                <w:szCs w:val="20"/>
              </w:rPr>
            </w:pPr>
            <w:r w:rsidRPr="00E27755">
              <w:rPr>
                <w:rFonts w:ascii="Palatino Linotype" w:eastAsia="Palatino Linotype" w:hAnsi="Palatino Linotype" w:cs="Palatino Linotype"/>
                <w:sz w:val="20"/>
                <w:szCs w:val="20"/>
              </w:rPr>
              <w:t>El Encargado de Despacho de la Tesorería, señala que no se encontró registro alguno de pago relacionado con el concepto de la solicitud, por lo que no es posible proporcionar la información solicitada.</w:t>
            </w:r>
          </w:p>
        </w:tc>
        <w:tc>
          <w:tcPr>
            <w:tcW w:w="1276" w:type="dxa"/>
          </w:tcPr>
          <w:p w14:paraId="141D5912" w14:textId="77777777" w:rsidR="00D760DD" w:rsidRPr="00E27755" w:rsidRDefault="00B53E60">
            <w:pPr>
              <w:spacing w:line="240" w:lineRule="auto"/>
              <w:jc w:val="both"/>
              <w:rPr>
                <w:rFonts w:ascii="Palatino Linotype" w:eastAsia="Palatino Linotype" w:hAnsi="Palatino Linotype" w:cs="Palatino Linotype"/>
                <w:sz w:val="20"/>
                <w:szCs w:val="20"/>
              </w:rPr>
            </w:pPr>
            <w:r w:rsidRPr="00E27755">
              <w:rPr>
                <w:rFonts w:ascii="Palatino Linotype" w:eastAsia="Palatino Linotype" w:hAnsi="Palatino Linotype" w:cs="Palatino Linotype"/>
                <w:sz w:val="20"/>
                <w:szCs w:val="20"/>
              </w:rPr>
              <w:t xml:space="preserve">Ratifica. </w:t>
            </w:r>
          </w:p>
        </w:tc>
      </w:tr>
    </w:tbl>
    <w:p w14:paraId="174CA5D3" w14:textId="77777777" w:rsidR="00D760DD" w:rsidRPr="00E27755" w:rsidRDefault="00B53E60">
      <w:pPr>
        <w:spacing w:before="240"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t>Cabe reiterar que la respuesta fue proporcionada por la Dirección de Administración, quien cuenta con las siguientes funciones y atribuciones:</w:t>
      </w:r>
    </w:p>
    <w:p w14:paraId="728247D9"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0B0B3284" w14:textId="77777777" w:rsidR="00D760DD" w:rsidRPr="00E27755" w:rsidRDefault="00B53E60">
      <w:pPr>
        <w:spacing w:after="0" w:line="276" w:lineRule="auto"/>
        <w:ind w:left="851" w:right="900"/>
        <w:jc w:val="both"/>
        <w:rPr>
          <w:rFonts w:ascii="Palatino Linotype" w:eastAsia="Palatino Linotype" w:hAnsi="Palatino Linotype" w:cs="Palatino Linotype"/>
          <w:b/>
          <w:i/>
          <w:color w:val="FF0000"/>
        </w:rPr>
      </w:pPr>
      <w:r w:rsidRPr="00E27755">
        <w:rPr>
          <w:rFonts w:ascii="Palatino Linotype" w:eastAsia="Palatino Linotype" w:hAnsi="Palatino Linotype" w:cs="Palatino Linotype"/>
          <w:b/>
          <w:i/>
        </w:rPr>
        <w:lastRenderedPageBreak/>
        <w:t>CÓDIGO DE REGLAMENTACIÓN MUNICIPAL DE METEPEC</w:t>
      </w:r>
      <w:r w:rsidRPr="00E27755">
        <w:rPr>
          <w:rFonts w:ascii="Palatino Linotype" w:eastAsia="Palatino Linotype" w:hAnsi="Palatino Linotype" w:cs="Palatino Linotype"/>
          <w:b/>
          <w:i/>
          <w:color w:val="FF0000"/>
        </w:rPr>
        <w:t xml:space="preserve"> </w:t>
      </w:r>
    </w:p>
    <w:p w14:paraId="479DADF8" w14:textId="77777777" w:rsidR="00D760DD" w:rsidRPr="00E27755" w:rsidRDefault="00D760DD">
      <w:pPr>
        <w:spacing w:after="0" w:line="276" w:lineRule="auto"/>
        <w:ind w:left="851" w:right="900"/>
        <w:jc w:val="both"/>
        <w:rPr>
          <w:rFonts w:ascii="Palatino Linotype" w:eastAsia="Palatino Linotype" w:hAnsi="Palatino Linotype" w:cs="Palatino Linotype"/>
          <w:b/>
          <w:i/>
        </w:rPr>
      </w:pPr>
    </w:p>
    <w:p w14:paraId="0727EFE5" w14:textId="77777777" w:rsidR="00D760DD" w:rsidRPr="00E27755" w:rsidRDefault="00B53E60">
      <w:pPr>
        <w:spacing w:after="0" w:line="276" w:lineRule="auto"/>
        <w:ind w:left="851" w:right="900"/>
        <w:jc w:val="both"/>
        <w:rPr>
          <w:rFonts w:ascii="Palatino Linotype" w:eastAsia="Palatino Linotype" w:hAnsi="Palatino Linotype" w:cs="Palatino Linotype"/>
          <w:b/>
          <w:i/>
        </w:rPr>
      </w:pPr>
      <w:r w:rsidRPr="00E27755">
        <w:rPr>
          <w:rFonts w:ascii="Palatino Linotype" w:eastAsia="Palatino Linotype" w:hAnsi="Palatino Linotype" w:cs="Palatino Linotype"/>
          <w:b/>
          <w:i/>
        </w:rPr>
        <w:t xml:space="preserve">Artículo 3.53. </w:t>
      </w:r>
      <w:r w:rsidRPr="00E27755">
        <w:rPr>
          <w:rFonts w:ascii="Palatino Linotype" w:eastAsia="Palatino Linotype" w:hAnsi="Palatino Linotype" w:cs="Palatino Linotype"/>
          <w:i/>
        </w:rPr>
        <w:t>Además de las previstas en la Ley Orgánica y en la legislación fiscal para los Municipios, son atribuciones de la Tesorería Municipal las siguientes:</w:t>
      </w:r>
      <w:r w:rsidRPr="00E27755">
        <w:rPr>
          <w:rFonts w:ascii="Palatino Linotype" w:eastAsia="Palatino Linotype" w:hAnsi="Palatino Linotype" w:cs="Palatino Linotype"/>
          <w:i/>
        </w:rPr>
        <w:br/>
        <w:t>(…)</w:t>
      </w:r>
    </w:p>
    <w:p w14:paraId="222ACDC7" w14:textId="77777777" w:rsidR="00D760DD" w:rsidRPr="00E27755" w:rsidRDefault="00B53E60">
      <w:pPr>
        <w:spacing w:after="0" w:line="276" w:lineRule="auto"/>
        <w:ind w:left="851" w:right="900"/>
        <w:jc w:val="both"/>
        <w:rPr>
          <w:rFonts w:ascii="Palatino Linotype" w:eastAsia="Palatino Linotype" w:hAnsi="Palatino Linotype" w:cs="Palatino Linotype"/>
          <w:i/>
        </w:rPr>
      </w:pPr>
      <w:r w:rsidRPr="00E27755">
        <w:rPr>
          <w:rFonts w:ascii="Palatino Linotype" w:eastAsia="Palatino Linotype" w:hAnsi="Palatino Linotype" w:cs="Palatino Linotype"/>
          <w:i/>
        </w:rPr>
        <w:t>XXVII. Autorizar la suficiencia presupuestal para la adquisición de bienes y servicios requeridos por las áreas, de conformidad con su presupuesto autorizado, para cada ejercicio, vigilando que se ajuste a la liquidez del Municipio, con los principios de austeridad, disciplina y transparencia;</w:t>
      </w:r>
      <w:r w:rsidRPr="00E27755">
        <w:rPr>
          <w:rFonts w:ascii="Palatino Linotype" w:eastAsia="Palatino Linotype" w:hAnsi="Palatino Linotype" w:cs="Palatino Linotype"/>
          <w:i/>
        </w:rPr>
        <w:br/>
      </w:r>
      <w:r w:rsidRPr="00E27755">
        <w:t xml:space="preserve"> </w:t>
      </w:r>
      <w:r w:rsidRPr="00E27755">
        <w:rPr>
          <w:rFonts w:ascii="Palatino Linotype" w:eastAsia="Palatino Linotype" w:hAnsi="Palatino Linotype" w:cs="Palatino Linotype"/>
          <w:i/>
        </w:rPr>
        <w:t>XXVIII. Verificar y realizar el pago de los documentos comprobatorios de las erogaciones realizadas por las áreas de la administración pública municipal, previa autorización de sus titulares, vigilando que cumplan con la normatividad aplicable;</w:t>
      </w:r>
    </w:p>
    <w:p w14:paraId="5F251DDD" w14:textId="77777777" w:rsidR="00D760DD" w:rsidRPr="00E27755" w:rsidRDefault="00D760DD">
      <w:pPr>
        <w:spacing w:after="0" w:line="276" w:lineRule="auto"/>
        <w:ind w:left="851" w:right="900"/>
        <w:jc w:val="both"/>
        <w:rPr>
          <w:rFonts w:ascii="Palatino Linotype" w:eastAsia="Palatino Linotype" w:hAnsi="Palatino Linotype" w:cs="Palatino Linotype"/>
          <w:b/>
          <w:i/>
        </w:rPr>
      </w:pPr>
    </w:p>
    <w:p w14:paraId="2DF78792" w14:textId="77777777" w:rsidR="00D760DD" w:rsidRPr="00E27755" w:rsidRDefault="00B53E60">
      <w:pPr>
        <w:spacing w:after="0" w:line="276" w:lineRule="auto"/>
        <w:ind w:left="851" w:right="900"/>
        <w:jc w:val="both"/>
        <w:rPr>
          <w:rFonts w:ascii="Palatino Linotype" w:eastAsia="Palatino Linotype" w:hAnsi="Palatino Linotype" w:cs="Palatino Linotype"/>
          <w:i/>
        </w:rPr>
      </w:pPr>
      <w:bookmarkStart w:id="1" w:name="_heading=h.f9x1sb5fv4sn" w:colFirst="0" w:colLast="0"/>
      <w:bookmarkEnd w:id="1"/>
      <w:r w:rsidRPr="00E27755">
        <w:rPr>
          <w:rFonts w:ascii="Palatino Linotype" w:eastAsia="Palatino Linotype" w:hAnsi="Palatino Linotype" w:cs="Palatino Linotype"/>
          <w:b/>
          <w:i/>
        </w:rPr>
        <w:t>Artículo 3.167.</w:t>
      </w:r>
      <w:r w:rsidRPr="00E27755">
        <w:rPr>
          <w:rFonts w:ascii="Palatino Linotype" w:eastAsia="Palatino Linotype" w:hAnsi="Palatino Linotype" w:cs="Palatino Linotype"/>
          <w:i/>
        </w:rPr>
        <w:t xml:space="preserve"> La Dirección de Desarrollo Urbano y Metropolitano, es la encargada de la planeación y vigilancia del desarrollo urbano del territorio municipal, ejerciendo las siguientes facultades:</w:t>
      </w:r>
    </w:p>
    <w:p w14:paraId="0C18AF2E" w14:textId="77777777" w:rsidR="00D760DD" w:rsidRPr="00E27755" w:rsidRDefault="00B53E60">
      <w:pPr>
        <w:spacing w:after="0" w:line="276" w:lineRule="auto"/>
        <w:ind w:left="851" w:right="900"/>
        <w:jc w:val="both"/>
        <w:rPr>
          <w:rFonts w:ascii="Palatino Linotype" w:eastAsia="Palatino Linotype" w:hAnsi="Palatino Linotype" w:cs="Palatino Linotype"/>
          <w:i/>
        </w:rPr>
      </w:pPr>
      <w:r w:rsidRPr="00E27755">
        <w:rPr>
          <w:rFonts w:ascii="Palatino Linotype" w:eastAsia="Palatino Linotype" w:hAnsi="Palatino Linotype" w:cs="Palatino Linotype"/>
          <w:i/>
        </w:rPr>
        <w:t>(…)</w:t>
      </w:r>
    </w:p>
    <w:p w14:paraId="2A052199" w14:textId="77777777" w:rsidR="00D760DD" w:rsidRPr="00E27755" w:rsidRDefault="00B53E60">
      <w:pPr>
        <w:spacing w:after="0" w:line="276" w:lineRule="auto"/>
        <w:ind w:left="851" w:right="900"/>
        <w:jc w:val="both"/>
        <w:rPr>
          <w:rFonts w:ascii="Palatino Linotype" w:eastAsia="Palatino Linotype" w:hAnsi="Palatino Linotype" w:cs="Palatino Linotype"/>
          <w:i/>
        </w:rPr>
      </w:pPr>
      <w:r w:rsidRPr="00E27755">
        <w:rPr>
          <w:rFonts w:ascii="Palatino Linotype" w:eastAsia="Palatino Linotype" w:hAnsi="Palatino Linotype" w:cs="Palatino Linotype"/>
          <w:i/>
        </w:rPr>
        <w:t>II. Formular y proponer proyectos en materia de desarrollo urbano, mediante la elaboración de estudios, planes, programas, proyectos y normas técnicas necesarias respecto del uso de suelo, infraestructura urbana, estructura vial, equipamiento y servicios públicos, para instrumentar la zonificación urbana, la preservación y restauración del equilibrio ecológico y la protección del medio ambiente de los centros de población;</w:t>
      </w:r>
    </w:p>
    <w:p w14:paraId="21E6B2AA" w14:textId="77777777" w:rsidR="00D760DD" w:rsidRPr="00E27755" w:rsidRDefault="00D760DD">
      <w:pPr>
        <w:spacing w:after="0" w:line="276" w:lineRule="auto"/>
        <w:ind w:left="851" w:right="900"/>
        <w:jc w:val="both"/>
        <w:rPr>
          <w:rFonts w:ascii="Palatino Linotype" w:eastAsia="Palatino Linotype" w:hAnsi="Palatino Linotype" w:cs="Palatino Linotype"/>
          <w:i/>
        </w:rPr>
      </w:pPr>
    </w:p>
    <w:p w14:paraId="2A60F38F" w14:textId="77777777" w:rsidR="00D760DD" w:rsidRPr="00E27755" w:rsidRDefault="00B53E60">
      <w:pPr>
        <w:spacing w:after="0" w:line="276" w:lineRule="auto"/>
        <w:ind w:left="851" w:right="900"/>
        <w:jc w:val="both"/>
        <w:rPr>
          <w:rFonts w:ascii="Palatino Linotype" w:eastAsia="Palatino Linotype" w:hAnsi="Palatino Linotype" w:cs="Palatino Linotype"/>
          <w:i/>
        </w:rPr>
      </w:pPr>
      <w:r w:rsidRPr="00E27755">
        <w:rPr>
          <w:rFonts w:ascii="Palatino Linotype" w:eastAsia="Palatino Linotype" w:hAnsi="Palatino Linotype" w:cs="Palatino Linotype"/>
          <w:b/>
          <w:i/>
        </w:rPr>
        <w:t>Artículo 3.243.</w:t>
      </w:r>
      <w:r w:rsidRPr="00E27755">
        <w:rPr>
          <w:rFonts w:ascii="Palatino Linotype" w:eastAsia="Palatino Linotype" w:hAnsi="Palatino Linotype" w:cs="Palatino Linotype"/>
          <w:i/>
        </w:rPr>
        <w:t xml:space="preserve"> Además de las previstas en la Ley Orgánica, la Dirección de Obras Públicas, tiene las atribuciones siguientes:</w:t>
      </w:r>
    </w:p>
    <w:p w14:paraId="646C7995" w14:textId="77777777" w:rsidR="00D760DD" w:rsidRPr="00E27755" w:rsidRDefault="00B53E60">
      <w:pPr>
        <w:spacing w:after="0" w:line="276" w:lineRule="auto"/>
        <w:ind w:left="851" w:right="900"/>
        <w:jc w:val="both"/>
        <w:rPr>
          <w:rFonts w:ascii="Palatino Linotype" w:eastAsia="Palatino Linotype" w:hAnsi="Palatino Linotype" w:cs="Palatino Linotype"/>
          <w:i/>
        </w:rPr>
      </w:pPr>
      <w:r w:rsidRPr="00E27755">
        <w:rPr>
          <w:rFonts w:ascii="Palatino Linotype" w:eastAsia="Palatino Linotype" w:hAnsi="Palatino Linotype" w:cs="Palatino Linotype"/>
          <w:i/>
        </w:rPr>
        <w:t>I. Ejercer el gasto autorizado para la obra pública conforme al presupuesto de egresos, los planes, programas, especificaciones técnicas, controles y procedimientos administrativos aprobados;</w:t>
      </w:r>
      <w:r w:rsidRPr="00E27755">
        <w:rPr>
          <w:rFonts w:ascii="Palatino Linotype" w:eastAsia="Palatino Linotype" w:hAnsi="Palatino Linotype" w:cs="Palatino Linotype"/>
          <w:i/>
        </w:rPr>
        <w:br/>
        <w:t>(…)</w:t>
      </w:r>
    </w:p>
    <w:p w14:paraId="308131A8" w14:textId="77777777" w:rsidR="00D760DD" w:rsidRPr="00E27755" w:rsidRDefault="00B53E60">
      <w:pPr>
        <w:spacing w:after="0" w:line="276" w:lineRule="auto"/>
        <w:ind w:left="851" w:right="900"/>
        <w:jc w:val="both"/>
        <w:rPr>
          <w:rFonts w:ascii="Palatino Linotype" w:eastAsia="Palatino Linotype" w:hAnsi="Palatino Linotype" w:cs="Palatino Linotype"/>
          <w:i/>
        </w:rPr>
      </w:pPr>
      <w:r w:rsidRPr="00E27755">
        <w:rPr>
          <w:rFonts w:ascii="Palatino Linotype" w:eastAsia="Palatino Linotype" w:hAnsi="Palatino Linotype" w:cs="Palatino Linotype"/>
          <w:i/>
        </w:rPr>
        <w:lastRenderedPageBreak/>
        <w:t>IV. Integrar y conservar el catálogo y archivo de los estudios y proyectos que se realicen sobre la obra pública y servicios relacionados con la misma;</w:t>
      </w:r>
      <w:r w:rsidRPr="00E27755">
        <w:rPr>
          <w:rFonts w:ascii="Palatino Linotype" w:eastAsia="Palatino Linotype" w:hAnsi="Palatino Linotype" w:cs="Palatino Linotype"/>
          <w:i/>
        </w:rPr>
        <w:br/>
        <w:t>(…)</w:t>
      </w:r>
    </w:p>
    <w:p w14:paraId="675ABC6A" w14:textId="77777777" w:rsidR="00D760DD" w:rsidRPr="00E27755" w:rsidRDefault="00B53E60">
      <w:pPr>
        <w:spacing w:after="0" w:line="276" w:lineRule="auto"/>
        <w:ind w:left="851" w:right="900"/>
        <w:jc w:val="both"/>
        <w:rPr>
          <w:rFonts w:ascii="Palatino Linotype" w:eastAsia="Palatino Linotype" w:hAnsi="Palatino Linotype" w:cs="Palatino Linotype"/>
          <w:i/>
        </w:rPr>
      </w:pPr>
      <w:r w:rsidRPr="00E27755">
        <w:rPr>
          <w:rFonts w:ascii="Palatino Linotype" w:eastAsia="Palatino Linotype" w:hAnsi="Palatino Linotype" w:cs="Palatino Linotype"/>
          <w:i/>
        </w:rPr>
        <w:t>XIV. Ejecutar la obra pública y los servicios relacionados con la misma, que autorice el Ayuntamiento, ya sea por administración o por contrato, de acuerdo a la normatividad aplicable, a los planes, presupuestos y programas previamente establecidos, coordinándose en su caso con las autoridades federales, estatales y municipales;</w:t>
      </w:r>
    </w:p>
    <w:p w14:paraId="1EFB2C2A" w14:textId="77777777" w:rsidR="00D760DD" w:rsidRPr="00E27755" w:rsidRDefault="00D760DD">
      <w:pPr>
        <w:spacing w:after="0" w:line="276" w:lineRule="auto"/>
        <w:ind w:left="851" w:right="900"/>
        <w:jc w:val="both"/>
        <w:rPr>
          <w:rFonts w:ascii="Palatino Linotype" w:eastAsia="Palatino Linotype" w:hAnsi="Palatino Linotype" w:cs="Palatino Linotype"/>
          <w:i/>
        </w:rPr>
      </w:pPr>
    </w:p>
    <w:p w14:paraId="24DA1230" w14:textId="77777777" w:rsidR="00D760DD" w:rsidRPr="00E27755" w:rsidRDefault="00B53E60">
      <w:p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t xml:space="preserve">De acuerdo a lo anterior, la Tesorería Municipal autoriza la suficiencia presupuestal para la adquisición de bienes y servicios, verificando y realizando el pago de los documentos comprobatorios de las erogaciones realizadas por las áreas de la administración pública municipal, la Dirección de Desarrollo Urbano y Metropolitano, formula y propone proyectos en materia de desarrollo urbano mediante la elaboración de estudios, planes, programas, proyectos y normas técnicas necesarias y la Dirección de Obras Públicas ejerce el gasto autorizado para la obra pública conforme al presupuesto de egresos, los planes, programas, especificaciones técnicas, controles y procedimientos administrativos aprobados, integra y conserva el catálogo y archivo de los estudios y proyectos que se realicen sobre la obra pública, por lo que ejecuta la obra pública. </w:t>
      </w:r>
    </w:p>
    <w:p w14:paraId="5CF8877D" w14:textId="77777777" w:rsidR="00D760DD" w:rsidRPr="00E27755" w:rsidRDefault="00B53E60">
      <w:pPr>
        <w:spacing w:after="0" w:line="360" w:lineRule="auto"/>
        <w:ind w:right="49"/>
        <w:jc w:val="both"/>
        <w:rPr>
          <w:rFonts w:ascii="Palatino Linotype" w:eastAsia="Palatino Linotype" w:hAnsi="Palatino Linotype" w:cs="Palatino Linotype"/>
          <w:color w:val="000000"/>
          <w:sz w:val="24"/>
          <w:szCs w:val="24"/>
        </w:rPr>
      </w:pPr>
      <w:r w:rsidRPr="00E27755">
        <w:rPr>
          <w:rFonts w:ascii="Palatino Linotype" w:eastAsia="Palatino Linotype" w:hAnsi="Palatino Linotype" w:cs="Palatino Linotype"/>
          <w:color w:val="222222"/>
          <w:sz w:val="24"/>
          <w:szCs w:val="24"/>
        </w:rPr>
        <w:t xml:space="preserve">Por ende, se determina que la respuesta fue proporcionada por </w:t>
      </w:r>
      <w:r w:rsidRPr="00E27755">
        <w:rPr>
          <w:rFonts w:ascii="Palatino Linotype" w:eastAsia="Palatino Linotype" w:hAnsi="Palatino Linotype" w:cs="Palatino Linotype"/>
          <w:color w:val="000000"/>
          <w:sz w:val="24"/>
          <w:szCs w:val="24"/>
        </w:rPr>
        <w:t>las Unidades Administrativas Competentes,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4572AE43" w14:textId="77777777" w:rsidR="00D760DD" w:rsidRPr="00E27755" w:rsidRDefault="00D760DD">
      <w:pPr>
        <w:spacing w:after="0" w:line="360" w:lineRule="auto"/>
        <w:ind w:right="49"/>
        <w:jc w:val="both"/>
        <w:rPr>
          <w:rFonts w:ascii="Palatino Linotype" w:eastAsia="Palatino Linotype" w:hAnsi="Palatino Linotype" w:cs="Palatino Linotype"/>
          <w:sz w:val="24"/>
          <w:szCs w:val="24"/>
        </w:rPr>
      </w:pPr>
    </w:p>
    <w:p w14:paraId="5B9410BD" w14:textId="77777777" w:rsidR="00D760DD" w:rsidRPr="00E27755" w:rsidRDefault="00B53E60">
      <w:pPr>
        <w:pBdr>
          <w:top w:val="nil"/>
          <w:left w:val="nil"/>
          <w:bottom w:val="nil"/>
          <w:right w:val="nil"/>
          <w:between w:val="nil"/>
        </w:pBdr>
        <w:spacing w:after="0" w:line="276" w:lineRule="auto"/>
        <w:ind w:left="862" w:right="862"/>
        <w:jc w:val="both"/>
        <w:rPr>
          <w:color w:val="000000"/>
          <w:sz w:val="24"/>
          <w:szCs w:val="24"/>
        </w:rPr>
      </w:pPr>
      <w:r w:rsidRPr="00E27755">
        <w:rPr>
          <w:rFonts w:ascii="Palatino Linotype" w:eastAsia="Palatino Linotype" w:hAnsi="Palatino Linotype" w:cs="Palatino Linotype"/>
          <w:i/>
          <w:color w:val="000000"/>
          <w:sz w:val="24"/>
          <w:szCs w:val="24"/>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5A52F8AD" w14:textId="77777777" w:rsidR="00D760DD" w:rsidRPr="00E27755" w:rsidRDefault="00D760DD">
      <w:pPr>
        <w:spacing w:after="0" w:line="360" w:lineRule="auto"/>
        <w:rPr>
          <w:rFonts w:ascii="Palatino Linotype" w:eastAsia="Palatino Linotype" w:hAnsi="Palatino Linotype" w:cs="Palatino Linotype"/>
          <w:sz w:val="24"/>
          <w:szCs w:val="24"/>
        </w:rPr>
      </w:pPr>
    </w:p>
    <w:p w14:paraId="3C1AF2C5" w14:textId="77777777" w:rsidR="00D760DD" w:rsidRPr="00E27755" w:rsidRDefault="00B53E60">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color w:val="000000"/>
          <w:sz w:val="24"/>
          <w:szCs w:val="24"/>
        </w:rPr>
      </w:pPr>
      <w:r w:rsidRPr="00E27755">
        <w:rPr>
          <w:rFonts w:ascii="Palatino Linotype" w:eastAsia="Palatino Linotype" w:hAnsi="Palatino Linotype" w:cs="Palatino Linotype"/>
          <w:color w:val="000000"/>
          <w:sz w:val="24"/>
          <w:szCs w:val="24"/>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70E034F3" w14:textId="77777777" w:rsidR="00D760DD" w:rsidRPr="00E27755" w:rsidRDefault="00D760DD">
      <w:pPr>
        <w:pBdr>
          <w:top w:val="nil"/>
          <w:left w:val="nil"/>
          <w:bottom w:val="nil"/>
          <w:right w:val="nil"/>
          <w:between w:val="nil"/>
        </w:pBdr>
        <w:shd w:val="clear" w:color="auto" w:fill="FFFFFF"/>
        <w:spacing w:after="0" w:line="360" w:lineRule="auto"/>
        <w:jc w:val="both"/>
        <w:rPr>
          <w:color w:val="000000"/>
          <w:sz w:val="24"/>
          <w:szCs w:val="24"/>
        </w:rPr>
      </w:pPr>
    </w:p>
    <w:p w14:paraId="645C2FC2" w14:textId="77777777" w:rsidR="00D760DD" w:rsidRPr="00E27755" w:rsidRDefault="00B53E60">
      <w:pPr>
        <w:pBdr>
          <w:top w:val="nil"/>
          <w:left w:val="nil"/>
          <w:bottom w:val="nil"/>
          <w:right w:val="nil"/>
          <w:between w:val="nil"/>
        </w:pBdr>
        <w:spacing w:after="0" w:line="276" w:lineRule="auto"/>
        <w:ind w:left="862" w:right="862"/>
        <w:jc w:val="both"/>
        <w:rPr>
          <w:rFonts w:ascii="Palatino Linotype" w:eastAsia="Palatino Linotype" w:hAnsi="Palatino Linotype" w:cs="Palatino Linotype"/>
          <w:i/>
          <w:color w:val="000000"/>
        </w:rPr>
      </w:pPr>
      <w:r w:rsidRPr="00E27755">
        <w:rPr>
          <w:rFonts w:ascii="Palatino Linotype" w:eastAsia="Palatino Linotype" w:hAnsi="Palatino Linotype" w:cs="Palatino Linotype"/>
          <w:i/>
          <w:color w:val="000000"/>
        </w:rPr>
        <w:t xml:space="preserve">“Artículo 162. Las unidades de transparencia deberán garantizar que las solicitudes </w:t>
      </w:r>
      <w:r w:rsidRPr="00E27755">
        <w:rPr>
          <w:rFonts w:ascii="Palatino Linotype" w:eastAsia="Palatino Linotype" w:hAnsi="Palatino Linotype" w:cs="Palatino Linotype"/>
          <w:b/>
          <w:i/>
          <w:color w:val="000000"/>
        </w:rPr>
        <w:t xml:space="preserve">se turnen a todas las Áreas competentes </w:t>
      </w:r>
      <w:r w:rsidRPr="00E27755">
        <w:rPr>
          <w:rFonts w:ascii="Palatino Linotype" w:eastAsia="Palatino Linotype" w:hAnsi="Palatino Linotype" w:cs="Palatino Linotype"/>
          <w:i/>
          <w:color w:val="000000"/>
        </w:rPr>
        <w:t>que cuenten con la información o deban tenerla de acuerdo a sus facultades, competencias y funciones, con el objeto de que realicen una búsqueda exhaustiva y razonable de la información solicitada.”</w:t>
      </w:r>
    </w:p>
    <w:p w14:paraId="3FA10B74" w14:textId="77777777" w:rsidR="00D760DD" w:rsidRPr="00E27755" w:rsidRDefault="00D760DD">
      <w:pPr>
        <w:pBdr>
          <w:top w:val="nil"/>
          <w:left w:val="nil"/>
          <w:bottom w:val="nil"/>
          <w:right w:val="nil"/>
          <w:between w:val="nil"/>
        </w:pBdr>
        <w:spacing w:after="0" w:line="360" w:lineRule="auto"/>
        <w:ind w:left="864" w:right="864"/>
        <w:jc w:val="both"/>
        <w:rPr>
          <w:rFonts w:ascii="Palatino Linotype" w:eastAsia="Palatino Linotype" w:hAnsi="Palatino Linotype" w:cs="Palatino Linotype"/>
          <w:color w:val="000000"/>
          <w:sz w:val="24"/>
          <w:szCs w:val="24"/>
        </w:rPr>
      </w:pPr>
    </w:p>
    <w:p w14:paraId="20414326" w14:textId="77777777" w:rsidR="00D760DD" w:rsidRPr="00E27755" w:rsidRDefault="00B53E60">
      <w:p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t>Por consiguiente, se tiene que el procedimiento de búsqueda de la información se ejecutó conforme a derecho.</w:t>
      </w:r>
    </w:p>
    <w:p w14:paraId="02B9D2C3"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2DD74108" w14:textId="77777777" w:rsidR="00D760DD" w:rsidRPr="00E27755" w:rsidRDefault="00B53E60">
      <w:p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t xml:space="preserve">Expuestas las posturas de las partes, advertimos que </w:t>
      </w:r>
      <w:r w:rsidRPr="00E27755">
        <w:rPr>
          <w:rFonts w:ascii="Palatino Linotype" w:eastAsia="Palatino Linotype" w:hAnsi="Palatino Linotype" w:cs="Palatino Linotype"/>
          <w:b/>
          <w:sz w:val="24"/>
          <w:szCs w:val="24"/>
        </w:rPr>
        <w:t xml:space="preserve">EL SUJETO OBLIGADO </w:t>
      </w:r>
      <w:r w:rsidRPr="00E27755">
        <w:rPr>
          <w:rFonts w:ascii="Palatino Linotype" w:eastAsia="Palatino Linotype" w:hAnsi="Palatino Linotype" w:cs="Palatino Linotype"/>
          <w:sz w:val="24"/>
          <w:szCs w:val="24"/>
        </w:rPr>
        <w:t xml:space="preserve">niega contar con la información e inclusive se declara incompetente para generar la información, por lo que se procede analizar la incompetencia manifestada por </w:t>
      </w:r>
      <w:r w:rsidRPr="00E27755">
        <w:rPr>
          <w:rFonts w:ascii="Palatino Linotype" w:eastAsia="Palatino Linotype" w:hAnsi="Palatino Linotype" w:cs="Palatino Linotype"/>
          <w:b/>
          <w:sz w:val="24"/>
          <w:szCs w:val="24"/>
        </w:rPr>
        <w:t>EL SUJETO OBLIGADO</w:t>
      </w:r>
      <w:r w:rsidRPr="00E27755">
        <w:rPr>
          <w:rFonts w:ascii="Palatino Linotype" w:eastAsia="Palatino Linotype" w:hAnsi="Palatino Linotype" w:cs="Palatino Linotype"/>
          <w:sz w:val="24"/>
          <w:szCs w:val="24"/>
        </w:rPr>
        <w:t xml:space="preserve">, para conocer de la información solicitada. </w:t>
      </w:r>
    </w:p>
    <w:p w14:paraId="35E6A09B"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6BAC3CD6" w14:textId="77777777" w:rsidR="00D760DD" w:rsidRPr="00E27755" w:rsidRDefault="00B53E60">
      <w:p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t xml:space="preserve">Para tal efecto, </w:t>
      </w:r>
      <w:r w:rsidRPr="00E27755">
        <w:rPr>
          <w:rFonts w:ascii="Palatino Linotype" w:eastAsia="Palatino Linotype" w:hAnsi="Palatino Linotype" w:cs="Palatino Linotype"/>
          <w:color w:val="000000"/>
          <w:sz w:val="24"/>
          <w:szCs w:val="24"/>
        </w:rPr>
        <w:t xml:space="preserve">se localizó una publicación en Red Social Facebook del </w:t>
      </w:r>
      <w:r w:rsidRPr="00E27755">
        <w:rPr>
          <w:rFonts w:ascii="Palatino Linotype" w:eastAsia="Palatino Linotype" w:hAnsi="Palatino Linotype" w:cs="Palatino Linotype"/>
          <w:b/>
          <w:color w:val="000000"/>
          <w:sz w:val="24"/>
          <w:szCs w:val="24"/>
        </w:rPr>
        <w:t>SUJETO OBLIGADO</w:t>
      </w:r>
      <w:r w:rsidRPr="00E27755">
        <w:rPr>
          <w:rFonts w:ascii="Palatino Linotype" w:eastAsia="Palatino Linotype" w:hAnsi="Palatino Linotype" w:cs="Palatino Linotype"/>
          <w:color w:val="000000"/>
          <w:sz w:val="24"/>
          <w:szCs w:val="24"/>
        </w:rPr>
        <w:t xml:space="preserve">, en donde se advierte que se llevó a cabo la obra referida en la solicitud, sin embargo, esta se fue con motivo del cumplimiento de obligaciones de un desarrollo residencial, como se advierte a continuación: </w:t>
      </w:r>
    </w:p>
    <w:p w14:paraId="49A6D879" w14:textId="77777777" w:rsidR="00D760DD" w:rsidRPr="00E27755" w:rsidRDefault="00B53E60">
      <w:p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noProof/>
          <w:sz w:val="24"/>
          <w:szCs w:val="24"/>
        </w:rPr>
        <w:drawing>
          <wp:inline distT="0" distB="0" distL="0" distR="0" wp14:anchorId="722855B0" wp14:editId="106C232C">
            <wp:extent cx="5612130" cy="2186305"/>
            <wp:effectExtent l="0" t="0" r="0" b="0"/>
            <wp:docPr id="5639681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612130" cy="2186305"/>
                    </a:xfrm>
                    <a:prstGeom prst="rect">
                      <a:avLst/>
                    </a:prstGeom>
                    <a:ln/>
                  </pic:spPr>
                </pic:pic>
              </a:graphicData>
            </a:graphic>
          </wp:inline>
        </w:drawing>
      </w:r>
      <w:r w:rsidRPr="00E27755">
        <w:rPr>
          <w:rFonts w:ascii="Palatino Linotype" w:eastAsia="Palatino Linotype" w:hAnsi="Palatino Linotype" w:cs="Palatino Linotype"/>
          <w:sz w:val="24"/>
          <w:szCs w:val="24"/>
        </w:rPr>
        <w:t xml:space="preserve"> </w:t>
      </w:r>
      <w:r w:rsidRPr="00E27755">
        <w:rPr>
          <w:noProof/>
        </w:rPr>
        <mc:AlternateContent>
          <mc:Choice Requires="wpg">
            <w:drawing>
              <wp:anchor distT="0" distB="0" distL="114300" distR="114300" simplePos="0" relativeHeight="251658240" behindDoc="0" locked="0" layoutInCell="1" hidden="0" allowOverlap="1" wp14:anchorId="1F8E078F" wp14:editId="26C4B1BF">
                <wp:simplePos x="0" y="0"/>
                <wp:positionH relativeFrom="column">
                  <wp:posOffset>660400</wp:posOffset>
                </wp:positionH>
                <wp:positionV relativeFrom="paragraph">
                  <wp:posOffset>50800</wp:posOffset>
                </wp:positionV>
                <wp:extent cx="3295650" cy="1000125"/>
                <wp:effectExtent l="0" t="0" r="0" b="0"/>
                <wp:wrapNone/>
                <wp:docPr id="563968145" name="Rectángulo 563968145"/>
                <wp:cNvGraphicFramePr/>
                <a:graphic xmlns:a="http://schemas.openxmlformats.org/drawingml/2006/main">
                  <a:graphicData uri="http://schemas.microsoft.com/office/word/2010/wordprocessingShape">
                    <wps:wsp>
                      <wps:cNvSpPr/>
                      <wps:spPr>
                        <a:xfrm>
                          <a:off x="3812475" y="3394238"/>
                          <a:ext cx="3067050" cy="771525"/>
                        </a:xfrm>
                        <a:prstGeom prst="rect">
                          <a:avLst/>
                        </a:prstGeom>
                        <a:noFill/>
                        <a:ln w="76200" cap="flat" cmpd="sng">
                          <a:solidFill>
                            <a:srgbClr val="92D050"/>
                          </a:solidFill>
                          <a:prstDash val="solid"/>
                          <a:miter lim="800000"/>
                          <a:headEnd type="none" w="sm" len="sm"/>
                          <a:tailEnd type="none" w="sm" len="sm"/>
                        </a:ln>
                      </wps:spPr>
                      <wps:txbx>
                        <w:txbxContent>
                          <w:p w14:paraId="5E4C03CA" w14:textId="77777777" w:rsidR="00D760DD" w:rsidRDefault="00D760D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660400</wp:posOffset>
                </wp:positionH>
                <wp:positionV relativeFrom="paragraph">
                  <wp:posOffset>50800</wp:posOffset>
                </wp:positionV>
                <wp:extent cx="3295650" cy="1000125"/>
                <wp:effectExtent b="0" l="0" r="0" t="0"/>
                <wp:wrapNone/>
                <wp:docPr id="563968145"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3295650" cy="1000125"/>
                        </a:xfrm>
                        <a:prstGeom prst="rect"/>
                        <a:ln/>
                      </pic:spPr>
                    </pic:pic>
                  </a:graphicData>
                </a:graphic>
              </wp:anchor>
            </w:drawing>
          </mc:Fallback>
        </mc:AlternateContent>
      </w:r>
    </w:p>
    <w:p w14:paraId="20CB882E" w14:textId="77777777" w:rsidR="00D760DD" w:rsidRPr="00E27755" w:rsidRDefault="00B53E60">
      <w:p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noProof/>
          <w:sz w:val="24"/>
          <w:szCs w:val="24"/>
        </w:rPr>
        <w:drawing>
          <wp:inline distT="0" distB="0" distL="0" distR="0" wp14:anchorId="62E3BA16" wp14:editId="5566C5B1">
            <wp:extent cx="5660741" cy="1374362"/>
            <wp:effectExtent l="0" t="0" r="0" b="0"/>
            <wp:docPr id="5639681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660741" cy="1374362"/>
                    </a:xfrm>
                    <a:prstGeom prst="rect">
                      <a:avLst/>
                    </a:prstGeom>
                    <a:ln/>
                  </pic:spPr>
                </pic:pic>
              </a:graphicData>
            </a:graphic>
          </wp:inline>
        </w:drawing>
      </w:r>
    </w:p>
    <w:p w14:paraId="3B34079B"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5614964E" w14:textId="77777777" w:rsidR="00D760DD" w:rsidRPr="00E27755" w:rsidRDefault="00B53E60" w:rsidP="009D3391">
      <w:p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t xml:space="preserve">Con base a lo anterior, podemos concluir que hay un indicio de que no se llevó a cabo dicha obra por parte del </w:t>
      </w:r>
      <w:r w:rsidRPr="00E27755">
        <w:rPr>
          <w:rFonts w:ascii="Palatino Linotype" w:eastAsia="Palatino Linotype" w:hAnsi="Palatino Linotype" w:cs="Palatino Linotype"/>
          <w:b/>
          <w:sz w:val="24"/>
          <w:szCs w:val="24"/>
        </w:rPr>
        <w:t>SUJETO OBLIGADO</w:t>
      </w:r>
      <w:r w:rsidRPr="00E27755">
        <w:rPr>
          <w:rFonts w:ascii="Palatino Linotype" w:eastAsia="Palatino Linotype" w:hAnsi="Palatino Linotype" w:cs="Palatino Linotype"/>
          <w:sz w:val="24"/>
          <w:szCs w:val="24"/>
        </w:rPr>
        <w:t>, que dicha obra fue ejecutada por particulare</w:t>
      </w:r>
      <w:r w:rsidRPr="00E27755">
        <w:rPr>
          <w:rFonts w:ascii="Palatino Linotype" w:eastAsia="Palatino Linotype" w:hAnsi="Palatino Linotype" w:cs="Palatino Linotype"/>
          <w:b/>
          <w:sz w:val="24"/>
          <w:szCs w:val="24"/>
          <w:u w:val="single"/>
        </w:rPr>
        <w:t>s, por lo que en efecto la licitación y el pago que se realizó a la empresa constructora, no corrió a cargo del ayuntamiento,</w:t>
      </w:r>
      <w:r w:rsidRPr="00E27755">
        <w:rPr>
          <w:rFonts w:ascii="Palatino Linotype" w:eastAsia="Palatino Linotype" w:hAnsi="Palatino Linotype" w:cs="Palatino Linotype"/>
          <w:sz w:val="24"/>
          <w:szCs w:val="24"/>
        </w:rPr>
        <w:t xml:space="preserve"> sirve de sustento a lo anterior </w:t>
      </w:r>
      <w:r w:rsidRPr="00E27755">
        <w:rPr>
          <w:rFonts w:ascii="Palatino Linotype" w:eastAsia="Palatino Linotype" w:hAnsi="Palatino Linotype" w:cs="Palatino Linotype"/>
          <w:color w:val="000000"/>
          <w:sz w:val="24"/>
          <w:szCs w:val="24"/>
        </w:rPr>
        <w:t>las siguientes tesis jurisprudenciales</w:t>
      </w:r>
      <w:r w:rsidRPr="00E27755">
        <w:rPr>
          <w:rFonts w:ascii="Palatino Linotype" w:eastAsia="Palatino Linotype" w:hAnsi="Palatino Linotype" w:cs="Palatino Linotype"/>
          <w:sz w:val="24"/>
          <w:szCs w:val="24"/>
        </w:rPr>
        <w:t>:</w:t>
      </w:r>
    </w:p>
    <w:p w14:paraId="6ED715BC" w14:textId="77777777" w:rsidR="00D760DD" w:rsidRPr="00E27755" w:rsidRDefault="00B53E60">
      <w:pPr>
        <w:spacing w:after="0" w:line="276" w:lineRule="auto"/>
        <w:ind w:left="567" w:right="618"/>
        <w:jc w:val="center"/>
        <w:rPr>
          <w:rFonts w:ascii="Palatino Linotype" w:eastAsia="Palatino Linotype" w:hAnsi="Palatino Linotype" w:cs="Palatino Linotype"/>
          <w:b/>
          <w:i/>
        </w:rPr>
      </w:pPr>
      <w:r w:rsidRPr="00E27755">
        <w:rPr>
          <w:rFonts w:ascii="Palatino Linotype" w:eastAsia="Palatino Linotype" w:hAnsi="Palatino Linotype" w:cs="Palatino Linotype"/>
          <w:b/>
          <w:i/>
        </w:rPr>
        <w:lastRenderedPageBreak/>
        <w:t>HECHOS NOTORIOS. CONCEPTOS GENERAL Y JURÍDICO</w:t>
      </w:r>
    </w:p>
    <w:p w14:paraId="4C69C09C" w14:textId="77777777" w:rsidR="00D760DD" w:rsidRPr="00E27755" w:rsidRDefault="00D760DD">
      <w:pPr>
        <w:spacing w:after="0" w:line="276" w:lineRule="auto"/>
        <w:ind w:left="567" w:right="618"/>
        <w:jc w:val="center"/>
        <w:rPr>
          <w:rFonts w:ascii="Palatino Linotype" w:eastAsia="Palatino Linotype" w:hAnsi="Palatino Linotype" w:cs="Palatino Linotype"/>
          <w:b/>
          <w:i/>
        </w:rPr>
      </w:pPr>
    </w:p>
    <w:p w14:paraId="100F0F7E" w14:textId="77777777" w:rsidR="00D760DD" w:rsidRPr="00E27755" w:rsidRDefault="00B53E60">
      <w:pPr>
        <w:spacing w:after="0" w:line="276" w:lineRule="auto"/>
        <w:ind w:left="567" w:right="618"/>
        <w:jc w:val="both"/>
        <w:rPr>
          <w:rFonts w:ascii="Palatino Linotype" w:eastAsia="Palatino Linotype" w:hAnsi="Palatino Linotype" w:cs="Palatino Linotype"/>
          <w:i/>
        </w:rPr>
      </w:pPr>
      <w:r w:rsidRPr="00E27755">
        <w:rPr>
          <w:rFonts w:ascii="Palatino Linotype" w:eastAsia="Palatino Linotype" w:hAnsi="Palatino Linotype" w:cs="Palatino Linotype"/>
          <w:b/>
          <w:i/>
        </w:rPr>
        <w:t xml:space="preserve">Conforme al artículo </w:t>
      </w:r>
      <w:hyperlink r:id="rId11">
        <w:r w:rsidRPr="00E27755">
          <w:rPr>
            <w:rFonts w:ascii="Palatino Linotype" w:eastAsia="Palatino Linotype" w:hAnsi="Palatino Linotype" w:cs="Palatino Linotype"/>
            <w:b/>
            <w:i/>
          </w:rPr>
          <w:t>88 del Código Federal de Procedimientos Civiles</w:t>
        </w:r>
      </w:hyperlink>
      <w:r w:rsidRPr="00E27755">
        <w:rPr>
          <w:rFonts w:ascii="Palatino Linotype" w:eastAsia="Palatino Linotype" w:hAnsi="Palatino Linotype" w:cs="Palatino Linotype"/>
          <w:b/>
          <w:i/>
        </w:rPr>
        <w:t xml:space="preserve"> los tribunales pueden invocar hechos </w:t>
      </w:r>
      <w:proofErr w:type="gramStart"/>
      <w:r w:rsidRPr="00E27755">
        <w:rPr>
          <w:rFonts w:ascii="Palatino Linotype" w:eastAsia="Palatino Linotype" w:hAnsi="Palatino Linotype" w:cs="Palatino Linotype"/>
          <w:b/>
          <w:i/>
        </w:rPr>
        <w:t>notorios</w:t>
      </w:r>
      <w:proofErr w:type="gramEnd"/>
      <w:r w:rsidRPr="00E27755">
        <w:rPr>
          <w:rFonts w:ascii="Palatino Linotype" w:eastAsia="Palatino Linotype" w:hAnsi="Palatino Linotype" w:cs="Palatino Linotype"/>
          <w:b/>
          <w:i/>
        </w:rPr>
        <w:t xml:space="preserve"> aunque no hayan sido alegados ni probados por las partes.</w:t>
      </w:r>
      <w:r w:rsidRPr="00E27755">
        <w:rPr>
          <w:rFonts w:ascii="Palatino Linotype" w:eastAsia="Palatino Linotype" w:hAnsi="Palatino Linotype" w:cs="Palatino Linotype"/>
          <w:i/>
        </w:rPr>
        <w:t xml:space="preserve"> Por hechos notorios deben entenderse, en general, aquellos que por el conocimiento humano se consideran ciertos e indiscutibles, ya sea que pertenezcan a la historia, a la ciencia, a la naturaleza</w:t>
      </w:r>
      <w:r w:rsidRPr="00E27755">
        <w:rPr>
          <w:rFonts w:ascii="Palatino Linotype" w:eastAsia="Palatino Linotype" w:hAnsi="Palatino Linotype" w:cs="Palatino Linotype"/>
          <w:b/>
          <w:i/>
        </w:rPr>
        <w:t>, a las vicisitudes de la vida pública actual o a circunstancias comúnmente conocidas en un determinado lugar</w:t>
      </w:r>
      <w:r w:rsidRPr="00E27755">
        <w:rPr>
          <w:rFonts w:ascii="Palatino Linotype" w:eastAsia="Palatino Linotype" w:hAnsi="Palatino Linotype" w:cs="Palatino Linotype"/>
          <w:i/>
        </w:rPr>
        <w:t xml:space="preserve">, </w:t>
      </w:r>
      <w:r w:rsidRPr="00E27755">
        <w:rPr>
          <w:rFonts w:ascii="Palatino Linotype" w:eastAsia="Palatino Linotype" w:hAnsi="Palatino Linotype" w:cs="Palatino Linotype"/>
          <w:b/>
          <w:i/>
        </w:rPr>
        <w:t>de modo que toda persona de ese medio esté en condiciones de saberlo</w:t>
      </w:r>
      <w:r w:rsidRPr="00E27755">
        <w:rPr>
          <w:rFonts w:ascii="Palatino Linotype" w:eastAsia="Palatino Linotype" w:hAnsi="Palatino Linotype" w:cs="Palatino Linotype"/>
          <w:i/>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2CD2210D" w14:textId="77777777" w:rsidR="00D760DD" w:rsidRPr="00E27755" w:rsidRDefault="00B53E60">
      <w:pPr>
        <w:spacing w:after="0" w:line="276" w:lineRule="auto"/>
        <w:ind w:left="567" w:right="618"/>
        <w:jc w:val="both"/>
        <w:rPr>
          <w:rFonts w:ascii="Palatino Linotype" w:eastAsia="Palatino Linotype" w:hAnsi="Palatino Linotype" w:cs="Palatino Linotype"/>
          <w:i/>
        </w:rPr>
      </w:pPr>
      <w:r w:rsidRPr="00E27755">
        <w:rPr>
          <w:rFonts w:ascii="Palatino Linotype" w:eastAsia="Palatino Linotype" w:hAnsi="Palatino Linotype" w:cs="Palatino Linotype"/>
          <w:i/>
        </w:rPr>
        <w:t>Controversia constitucional 24/2005. Cámara de Diputados del Congreso de la Unión. 9 de marzo de 2006. Once votos. Ponente: José Ramón Cossío Díaz. Secretarios: Raúl Manuel Mejía Garza y Laura Patricia Rojas Zamudio.</w:t>
      </w:r>
    </w:p>
    <w:p w14:paraId="144AC61E" w14:textId="77777777" w:rsidR="00D760DD" w:rsidRPr="00E27755" w:rsidRDefault="00B53E60">
      <w:pPr>
        <w:spacing w:after="0" w:line="276" w:lineRule="auto"/>
        <w:ind w:left="567" w:right="618"/>
        <w:jc w:val="both"/>
        <w:rPr>
          <w:rFonts w:ascii="Palatino Linotype" w:eastAsia="Palatino Linotype" w:hAnsi="Palatino Linotype" w:cs="Palatino Linotype"/>
          <w:i/>
        </w:rPr>
      </w:pPr>
      <w:r w:rsidRPr="00E27755">
        <w:rPr>
          <w:rFonts w:ascii="Palatino Linotype" w:eastAsia="Palatino Linotype" w:hAnsi="Palatino Linotype" w:cs="Palatino Linotype"/>
          <w:i/>
        </w:rPr>
        <w:t>El Tribunal Pleno, el dieciséis de mayo en curso, aprobó, con el número 74/2006, la tesis jurisprudencial que antecede. México, Distrito Federal, a dieciséis de mayo de dos mil seis.</w:t>
      </w:r>
    </w:p>
    <w:p w14:paraId="139F30F0" w14:textId="77777777" w:rsidR="00D760DD" w:rsidRPr="00E27755" w:rsidRDefault="00B53E60">
      <w:pPr>
        <w:spacing w:after="0" w:line="276" w:lineRule="auto"/>
        <w:ind w:left="567" w:right="618"/>
        <w:jc w:val="both"/>
        <w:rPr>
          <w:rFonts w:ascii="Palatino Linotype" w:eastAsia="Palatino Linotype" w:hAnsi="Palatino Linotype" w:cs="Palatino Linotype"/>
          <w:i/>
        </w:rPr>
      </w:pPr>
      <w:r w:rsidRPr="00E27755">
        <w:rPr>
          <w:rFonts w:ascii="Palatino Linotype" w:eastAsia="Palatino Linotype" w:hAnsi="Palatino Linotype" w:cs="Palatino Linotype"/>
          <w:i/>
        </w:rPr>
        <w:t>Nota: Esta tesis fue objeto de la denuncia relativa a la contradicción de tesis 91/2014, desechada por notoriamente improcedente, mediante acuerdo de 24 de marzo de 2014.”</w:t>
      </w:r>
    </w:p>
    <w:p w14:paraId="5D2517F7" w14:textId="77777777" w:rsidR="00D760DD" w:rsidRPr="00E27755" w:rsidRDefault="00D760DD">
      <w:pPr>
        <w:spacing w:after="0" w:line="276" w:lineRule="auto"/>
        <w:ind w:left="567" w:right="618"/>
        <w:jc w:val="both"/>
        <w:rPr>
          <w:rFonts w:ascii="Palatino Linotype" w:eastAsia="Palatino Linotype" w:hAnsi="Palatino Linotype" w:cs="Palatino Linotype"/>
          <w:sz w:val="24"/>
          <w:szCs w:val="24"/>
        </w:rPr>
      </w:pPr>
    </w:p>
    <w:p w14:paraId="73154215" w14:textId="77777777" w:rsidR="00D760DD" w:rsidRPr="00E27755" w:rsidRDefault="00B53E60">
      <w:pPr>
        <w:spacing w:after="0" w:line="360" w:lineRule="auto"/>
        <w:jc w:val="both"/>
        <w:rPr>
          <w:rFonts w:ascii="Palatino Linotype" w:eastAsia="Palatino Linotype" w:hAnsi="Palatino Linotype" w:cs="Palatino Linotype"/>
          <w:b/>
          <w:sz w:val="24"/>
          <w:szCs w:val="24"/>
        </w:rPr>
      </w:pPr>
      <w:r w:rsidRPr="00E27755">
        <w:rPr>
          <w:rFonts w:ascii="Palatino Linotype" w:eastAsia="Palatino Linotype" w:hAnsi="Palatino Linotype" w:cs="Palatino Linotype"/>
          <w:sz w:val="24"/>
          <w:szCs w:val="24"/>
        </w:rPr>
        <w:t xml:space="preserve">Al respecto, los artículos 49, fracción II, 53, fracción III y 167 de la Ley de Transparencia y Acceso a la Información Pública del Estado de México y Municipios, establecen que las Unidades de Transparencia </w:t>
      </w:r>
      <w:r w:rsidRPr="00E27755">
        <w:rPr>
          <w:rFonts w:ascii="Palatino Linotype" w:eastAsia="Palatino Linotype" w:hAnsi="Palatino Linotype" w:cs="Palatino Linotype"/>
          <w:color w:val="000000"/>
          <w:sz w:val="24"/>
          <w:szCs w:val="24"/>
        </w:rPr>
        <w:t xml:space="preserve">son responsables de orientar de forma </w:t>
      </w:r>
      <w:proofErr w:type="gramStart"/>
      <w:r w:rsidRPr="00E27755">
        <w:rPr>
          <w:rFonts w:ascii="Palatino Linotype" w:eastAsia="Palatino Linotype" w:hAnsi="Palatino Linotype" w:cs="Palatino Linotype"/>
          <w:color w:val="000000"/>
          <w:sz w:val="24"/>
          <w:szCs w:val="24"/>
        </w:rPr>
        <w:t>potestativa</w:t>
      </w:r>
      <w:r w:rsidRPr="00E27755">
        <w:rPr>
          <w:rFonts w:ascii="Palatino Linotype" w:eastAsia="Palatino Linotype" w:hAnsi="Palatino Linotype" w:cs="Palatino Linotype"/>
          <w:color w:val="FF0000"/>
          <w:sz w:val="24"/>
          <w:szCs w:val="24"/>
        </w:rPr>
        <w:t xml:space="preserve">  </w:t>
      </w:r>
      <w:r w:rsidRPr="00E27755">
        <w:rPr>
          <w:rFonts w:ascii="Palatino Linotype" w:eastAsia="Palatino Linotype" w:hAnsi="Palatino Linotype" w:cs="Palatino Linotype"/>
          <w:sz w:val="24"/>
          <w:szCs w:val="24"/>
        </w:rPr>
        <w:t>a</w:t>
      </w:r>
      <w:proofErr w:type="gramEnd"/>
      <w:r w:rsidRPr="00E27755">
        <w:rPr>
          <w:rFonts w:ascii="Palatino Linotype" w:eastAsia="Palatino Linotype" w:hAnsi="Palatino Linotype" w:cs="Palatino Linotype"/>
          <w:sz w:val="24"/>
          <w:szCs w:val="24"/>
        </w:rPr>
        <w:t xml:space="preserve"> los particulares respecto de la dependencia, entidad u órgano que pudiera tener la información requerida, </w:t>
      </w:r>
      <w:r w:rsidRPr="00E27755">
        <w:rPr>
          <w:rFonts w:ascii="Palatino Linotype" w:eastAsia="Palatino Linotype" w:hAnsi="Palatino Linotype" w:cs="Palatino Linotype"/>
          <w:b/>
          <w:sz w:val="24"/>
          <w:szCs w:val="24"/>
        </w:rPr>
        <w:t>cuando la misma no sea competencia del sujeto obligado ante el cual se formule la solicitud de acceso.</w:t>
      </w:r>
    </w:p>
    <w:p w14:paraId="11951A4A" w14:textId="77777777" w:rsidR="00D760DD" w:rsidRPr="00E27755" w:rsidRDefault="00D760DD">
      <w:pPr>
        <w:spacing w:after="0" w:line="360" w:lineRule="auto"/>
        <w:jc w:val="both"/>
        <w:rPr>
          <w:rFonts w:ascii="Palatino Linotype" w:eastAsia="Palatino Linotype" w:hAnsi="Palatino Linotype" w:cs="Palatino Linotype"/>
          <w:b/>
          <w:sz w:val="24"/>
          <w:szCs w:val="24"/>
        </w:rPr>
      </w:pPr>
    </w:p>
    <w:p w14:paraId="201E49B3" w14:textId="77777777" w:rsidR="00D760DD" w:rsidRPr="00E27755" w:rsidRDefault="00B53E60">
      <w:p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lastRenderedPageBreak/>
        <w:t xml:space="preserve">Asimismo, que los Comités de Transparencia tienen entre sus atribuciones confirmar, modificar o revocar la </w:t>
      </w:r>
      <w:r w:rsidRPr="00E27755">
        <w:rPr>
          <w:rFonts w:ascii="Palatino Linotype" w:eastAsia="Palatino Linotype" w:hAnsi="Palatino Linotype" w:cs="Palatino Linotype"/>
          <w:b/>
          <w:sz w:val="24"/>
          <w:szCs w:val="24"/>
        </w:rPr>
        <w:t>declaración de incompetencia</w:t>
      </w:r>
      <w:r w:rsidRPr="00E27755">
        <w:rPr>
          <w:rFonts w:ascii="Palatino Linotype" w:eastAsia="Palatino Linotype" w:hAnsi="Palatino Linotype" w:cs="Palatino Linotype"/>
          <w:sz w:val="24"/>
          <w:szCs w:val="24"/>
        </w:rPr>
        <w:t xml:space="preserve"> que realicen los titulares de las unidades administrativas.</w:t>
      </w:r>
    </w:p>
    <w:p w14:paraId="44FE1013"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61BB7DA5" w14:textId="77777777" w:rsidR="00D760DD" w:rsidRPr="00E27755" w:rsidRDefault="00B53E60">
      <w:pPr>
        <w:spacing w:after="0" w:line="360" w:lineRule="auto"/>
        <w:jc w:val="both"/>
        <w:rPr>
          <w:rFonts w:ascii="Palatino Linotype" w:eastAsia="Palatino Linotype" w:hAnsi="Palatino Linotype" w:cs="Palatino Linotype"/>
          <w:strike/>
          <w:color w:val="FF0000"/>
          <w:sz w:val="24"/>
          <w:szCs w:val="24"/>
        </w:rPr>
      </w:pPr>
      <w:r w:rsidRPr="00E27755">
        <w:rPr>
          <w:rFonts w:ascii="Palatino Linotype" w:eastAsia="Palatino Linotype" w:hAnsi="Palatino Linotype" w:cs="Palatino Linotype"/>
          <w:sz w:val="24"/>
          <w:szCs w:val="24"/>
        </w:rPr>
        <w:t xml:space="preserve">En esa tesitura, cuando las Unidades de Transparencia determinen </w:t>
      </w:r>
      <w:r w:rsidRPr="00E27755">
        <w:rPr>
          <w:rFonts w:ascii="Palatino Linotype" w:eastAsia="Palatino Linotype" w:hAnsi="Palatino Linotype" w:cs="Palatino Linotype"/>
          <w:b/>
          <w:sz w:val="24"/>
          <w:szCs w:val="24"/>
        </w:rPr>
        <w:t>la notoria incompetencia</w:t>
      </w:r>
      <w:r w:rsidRPr="00E27755">
        <w:rPr>
          <w:rFonts w:ascii="Palatino Linotype" w:eastAsia="Palatino Linotype" w:hAnsi="Palatino Linotype" w:cs="Palatino Linotype"/>
          <w:sz w:val="24"/>
          <w:szCs w:val="24"/>
        </w:rPr>
        <w:t xml:space="preserve"> por parte de los sujetos obligados deberán comunicar al solicitante la misma dentro de los tres días posteriores a la recepción de la solicitud, lo cual aconteció, toda vez que la notoria incompetencia fue notificada </w:t>
      </w:r>
      <w:r w:rsidRPr="00E27755">
        <w:rPr>
          <w:rFonts w:ascii="Palatino Linotype" w:eastAsia="Palatino Linotype" w:hAnsi="Palatino Linotype" w:cs="Palatino Linotype"/>
          <w:color w:val="000000"/>
          <w:sz w:val="24"/>
          <w:szCs w:val="24"/>
        </w:rPr>
        <w:t>al Particular el quince de mayo de dos mil veinticuatro, esto es, al siguiente día hábil a la recepción de la solicitud.</w:t>
      </w:r>
    </w:p>
    <w:p w14:paraId="70D00D7D"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78A2597C" w14:textId="77777777" w:rsidR="00D760DD" w:rsidRPr="00E27755" w:rsidRDefault="00B53E60">
      <w:p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t>Como se logra observar, si bien la Ley de la materia, prevé el supuesto de incompetencia para que los sujetos obligados den atención a solicitudes de información, también lo es, que no se precisa en qué consiste dicho concepto; sobre dicha situación, según Cabanellas, Guillermo (1993), en el “Diccionario Jurídico Elemental” (p. 32 y 161), precisó los siguientes conceptos:</w:t>
      </w:r>
    </w:p>
    <w:p w14:paraId="074FEB9A"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200E28AC" w14:textId="77777777" w:rsidR="00D760DD" w:rsidRPr="00E27755" w:rsidRDefault="00B53E60">
      <w:pPr>
        <w:numPr>
          <w:ilvl w:val="0"/>
          <w:numId w:val="2"/>
        </w:num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b/>
          <w:sz w:val="24"/>
          <w:szCs w:val="24"/>
        </w:rPr>
        <w:t xml:space="preserve">Competencia: </w:t>
      </w:r>
      <w:r w:rsidRPr="00E27755">
        <w:rPr>
          <w:rFonts w:ascii="Palatino Linotype" w:eastAsia="Palatino Linotype" w:hAnsi="Palatino Linotype" w:cs="Palatino Linotype"/>
          <w:sz w:val="24"/>
          <w:szCs w:val="24"/>
        </w:rPr>
        <w:t>La capacidad de una autoridad para conocer sobre una materia o asunto.</w:t>
      </w:r>
    </w:p>
    <w:p w14:paraId="5A3B0B06" w14:textId="77777777" w:rsidR="00D760DD" w:rsidRPr="00E27755" w:rsidRDefault="00D760DD">
      <w:pPr>
        <w:spacing w:after="0" w:line="360" w:lineRule="auto"/>
        <w:ind w:left="780"/>
        <w:jc w:val="both"/>
        <w:rPr>
          <w:rFonts w:ascii="Palatino Linotype" w:eastAsia="Palatino Linotype" w:hAnsi="Palatino Linotype" w:cs="Palatino Linotype"/>
          <w:sz w:val="24"/>
          <w:szCs w:val="24"/>
        </w:rPr>
      </w:pPr>
    </w:p>
    <w:p w14:paraId="2622DC64" w14:textId="77777777" w:rsidR="00D760DD" w:rsidRPr="00E27755" w:rsidRDefault="00B53E60">
      <w:pPr>
        <w:numPr>
          <w:ilvl w:val="0"/>
          <w:numId w:val="2"/>
        </w:num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b/>
          <w:sz w:val="24"/>
          <w:szCs w:val="24"/>
        </w:rPr>
        <w:t>Incompetencia:</w:t>
      </w:r>
      <w:r w:rsidRPr="00E27755">
        <w:rPr>
          <w:rFonts w:ascii="Palatino Linotype" w:eastAsia="Palatino Linotype" w:hAnsi="Palatino Linotype" w:cs="Palatino Linotype"/>
          <w:sz w:val="24"/>
          <w:szCs w:val="24"/>
        </w:rPr>
        <w:t xml:space="preserve"> Falta de Competencia.</w:t>
      </w:r>
    </w:p>
    <w:p w14:paraId="226DC1CB"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67B05DF0" w14:textId="77777777" w:rsidR="00D760DD" w:rsidRPr="00E27755" w:rsidRDefault="00B53E60">
      <w:p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lastRenderedPageBreak/>
        <w:t xml:space="preserve">Por lo que, </w:t>
      </w:r>
      <w:r w:rsidRPr="00E27755">
        <w:rPr>
          <w:rFonts w:ascii="Palatino Linotype" w:eastAsia="Palatino Linotype" w:hAnsi="Palatino Linotype" w:cs="Palatino Linotype"/>
          <w:b/>
          <w:sz w:val="24"/>
          <w:szCs w:val="24"/>
        </w:rPr>
        <w:t>la incompetencia</w:t>
      </w:r>
      <w:r w:rsidRPr="00E27755">
        <w:rPr>
          <w:rFonts w:ascii="Palatino Linotype" w:eastAsia="Palatino Linotype" w:hAnsi="Palatino Linotype" w:cs="Palatino Linotype"/>
          <w:sz w:val="24"/>
          <w:szCs w:val="24"/>
        </w:rPr>
        <w:t xml:space="preserve">, radica en la incapacidad de una autoridad para conocer de un tema o asunto; en el mismo sentido, conviene traer a cuenta tesis aislada número III.2o.P.11 K, publicada en el Semanario Judicial de la Federación y su Gaceta, Novena Época, Tomo XV, </w:t>
      </w:r>
      <w:proofErr w:type="gramStart"/>
      <w:r w:rsidRPr="00E27755">
        <w:rPr>
          <w:rFonts w:ascii="Palatino Linotype" w:eastAsia="Palatino Linotype" w:hAnsi="Palatino Linotype" w:cs="Palatino Linotype"/>
          <w:sz w:val="24"/>
          <w:szCs w:val="24"/>
        </w:rPr>
        <w:t>Mayo</w:t>
      </w:r>
      <w:proofErr w:type="gramEnd"/>
      <w:r w:rsidRPr="00E27755">
        <w:rPr>
          <w:rFonts w:ascii="Palatino Linotype" w:eastAsia="Palatino Linotype" w:hAnsi="Palatino Linotype" w:cs="Palatino Linotype"/>
          <w:sz w:val="24"/>
          <w:szCs w:val="24"/>
        </w:rPr>
        <w:t xml:space="preserve"> de 2002, Pág. 1243, ya que precisa lo siguiente: </w:t>
      </w:r>
    </w:p>
    <w:p w14:paraId="7410AE2E"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3EF70D6D" w14:textId="77777777" w:rsidR="00D760DD" w:rsidRPr="00E27755" w:rsidRDefault="00B53E60">
      <w:pPr>
        <w:spacing w:after="0" w:line="276" w:lineRule="auto"/>
        <w:ind w:left="567" w:right="567"/>
        <w:jc w:val="both"/>
        <w:rPr>
          <w:rFonts w:ascii="Palatino Linotype" w:eastAsia="Palatino Linotype" w:hAnsi="Palatino Linotype" w:cs="Palatino Linotype"/>
          <w:i/>
        </w:rPr>
      </w:pPr>
      <w:r w:rsidRPr="00E27755">
        <w:rPr>
          <w:rFonts w:ascii="Palatino Linotype" w:eastAsia="Palatino Linotype" w:hAnsi="Palatino Linotype" w:cs="Palatino Linotype"/>
          <w:b/>
          <w:i/>
        </w:rPr>
        <w:t xml:space="preserve">“LEGITIMACIÓN DE FUNCIONARIOS PÚBLICOS. LOS TRIBUNALES DE AMPARO, POR ESTAR VINCULADOS CON EL CONCEPTO DE COMPETENCIA A QUE SE REFIERE EL ARTÍCULO 16 CONSTITUCIONAL, NO PUEDEN CONOCER DE AQUÉLLA. </w:t>
      </w:r>
      <w:r w:rsidRPr="00E27755">
        <w:rPr>
          <w:rFonts w:ascii="Palatino Linotype" w:eastAsia="Palatino Linotype" w:hAnsi="Palatino Linotype" w:cs="Palatino Linotype"/>
          <w:i/>
        </w:rPr>
        <w:t>El artículo </w:t>
      </w:r>
      <w:hyperlink r:id="rId12">
        <w:r w:rsidRPr="00E27755">
          <w:rPr>
            <w:rFonts w:ascii="Palatino Linotype" w:eastAsia="Palatino Linotype" w:hAnsi="Palatino Linotype" w:cs="Palatino Linotype"/>
            <w:i/>
            <w:color w:val="0563C1"/>
            <w:u w:val="single"/>
          </w:rPr>
          <w:t>16 constitucional</w:t>
        </w:r>
      </w:hyperlink>
      <w:r w:rsidRPr="00E27755">
        <w:rPr>
          <w:rFonts w:ascii="Palatino Linotype" w:eastAsia="Palatino Linotype" w:hAnsi="Palatino Linotype" w:cs="Palatino Linotype"/>
          <w:i/>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26CAEC09" w14:textId="77777777" w:rsidR="00D760DD" w:rsidRPr="00E27755" w:rsidRDefault="00D760DD">
      <w:pPr>
        <w:spacing w:after="0" w:line="360" w:lineRule="auto"/>
        <w:rPr>
          <w:rFonts w:ascii="Palatino Linotype" w:eastAsia="Palatino Linotype" w:hAnsi="Palatino Linotype" w:cs="Palatino Linotype"/>
          <w:sz w:val="24"/>
          <w:szCs w:val="24"/>
        </w:rPr>
      </w:pPr>
    </w:p>
    <w:p w14:paraId="51CDDC27" w14:textId="77777777" w:rsidR="00D760DD" w:rsidRPr="00E27755" w:rsidRDefault="00B53E60">
      <w:p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t xml:space="preserve">De la misma manera, resulta necesario traer a colación, </w:t>
      </w:r>
      <w:r w:rsidRPr="00E27755">
        <w:rPr>
          <w:rFonts w:ascii="Palatino Linotype" w:eastAsia="Palatino Linotype" w:hAnsi="Palatino Linotype" w:cs="Palatino Linotype"/>
          <w:color w:val="000000"/>
          <w:sz w:val="24"/>
          <w:szCs w:val="24"/>
        </w:rPr>
        <w:t>Criterio de Interpretación, de la Segunda Época, con clave de control SO/013/2017</w:t>
      </w:r>
      <w:r w:rsidRPr="00E27755">
        <w:rPr>
          <w:rFonts w:ascii="Palatino Linotype" w:eastAsia="Palatino Linotype" w:hAnsi="Palatino Linotype" w:cs="Palatino Linotype"/>
          <w:sz w:val="24"/>
          <w:szCs w:val="24"/>
        </w:rPr>
        <w:t xml:space="preserve">, emitido por el Instituto Nacional de Transparencia, Acceso a la Información y Protección de Datos Personales, que dispone lo siguiente: </w:t>
      </w:r>
    </w:p>
    <w:p w14:paraId="61839790"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105A4F86" w14:textId="77777777" w:rsidR="00D760DD" w:rsidRPr="00E27755" w:rsidRDefault="00B53E60">
      <w:pPr>
        <w:spacing w:after="0" w:line="276" w:lineRule="auto"/>
        <w:ind w:left="567" w:right="567"/>
        <w:jc w:val="both"/>
        <w:rPr>
          <w:rFonts w:ascii="Palatino Linotype" w:eastAsia="Palatino Linotype" w:hAnsi="Palatino Linotype" w:cs="Palatino Linotype"/>
          <w:i/>
        </w:rPr>
      </w:pPr>
      <w:r w:rsidRPr="00E27755">
        <w:rPr>
          <w:rFonts w:ascii="Palatino Linotype" w:eastAsia="Palatino Linotype" w:hAnsi="Palatino Linotype" w:cs="Palatino Linotype"/>
          <w:i/>
        </w:rPr>
        <w:t>“</w:t>
      </w:r>
      <w:r w:rsidRPr="00E27755">
        <w:rPr>
          <w:rFonts w:ascii="Palatino Linotype" w:eastAsia="Palatino Linotype" w:hAnsi="Palatino Linotype" w:cs="Palatino Linotype"/>
          <w:b/>
          <w:i/>
        </w:rPr>
        <w:t xml:space="preserve">Incompetencia. </w:t>
      </w:r>
      <w:r w:rsidRPr="00E27755">
        <w:rPr>
          <w:rFonts w:ascii="Palatino Linotype" w:eastAsia="Palatino Linotype" w:hAnsi="Palatino Linotype" w:cs="Palatino Linotype"/>
          <w:i/>
        </w:rPr>
        <w:t xml:space="preserve">La incompetencia implica la ausencia de atribuciones del sujeto obligado para poseer la información solicitada; es decir, se trata de una cuestión de </w:t>
      </w:r>
      <w:r w:rsidRPr="00E27755">
        <w:rPr>
          <w:rFonts w:ascii="Palatino Linotype" w:eastAsia="Palatino Linotype" w:hAnsi="Palatino Linotype" w:cs="Palatino Linotype"/>
          <w:i/>
        </w:rPr>
        <w:lastRenderedPageBreak/>
        <w:t>derecho, en tanto que no existan facultades para contar con lo requerido; por lo que la incompetencia es una cualidad atribuida al sujeto obligado que la declara.”</w:t>
      </w:r>
    </w:p>
    <w:p w14:paraId="73A983D8" w14:textId="77777777" w:rsidR="00D760DD" w:rsidRPr="00E27755" w:rsidRDefault="00D760DD">
      <w:pPr>
        <w:spacing w:after="0" w:line="360" w:lineRule="auto"/>
        <w:rPr>
          <w:rFonts w:ascii="Palatino Linotype" w:eastAsia="Palatino Linotype" w:hAnsi="Palatino Linotype" w:cs="Palatino Linotype"/>
          <w:sz w:val="24"/>
          <w:szCs w:val="24"/>
        </w:rPr>
      </w:pPr>
    </w:p>
    <w:p w14:paraId="4933F033" w14:textId="77777777" w:rsidR="00D760DD" w:rsidRPr="00E27755" w:rsidRDefault="00B53E60">
      <w:pPr>
        <w:spacing w:after="0" w:line="360" w:lineRule="auto"/>
        <w:ind w:right="-376"/>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t xml:space="preserve">En tal virtud, la </w:t>
      </w:r>
      <w:r w:rsidRPr="00E27755">
        <w:rPr>
          <w:rFonts w:ascii="Palatino Linotype" w:eastAsia="Palatino Linotype" w:hAnsi="Palatino Linotype" w:cs="Palatino Linotype"/>
          <w:b/>
          <w:sz w:val="24"/>
          <w:szCs w:val="24"/>
        </w:rPr>
        <w:t xml:space="preserve">incompetencia </w:t>
      </w:r>
      <w:r w:rsidRPr="00E27755">
        <w:rPr>
          <w:rFonts w:ascii="Palatino Linotype" w:eastAsia="Palatino Linotype" w:hAnsi="Palatino Linotype" w:cs="Palatino Linotype"/>
          <w:sz w:val="24"/>
          <w:szCs w:val="24"/>
        </w:rPr>
        <w:t>implica que, de conformidad con las atribuciones conferidas al Sujeto Obligado, no habría razón por la cual éste deba contar con la información solicitada, en cuyo caso, podría orientar de forma potestativa al particular para que acuda a la instancia competente.</w:t>
      </w:r>
    </w:p>
    <w:p w14:paraId="6892C2BF"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6145FAA4" w14:textId="77777777" w:rsidR="00D760DD" w:rsidRPr="00E27755" w:rsidRDefault="00B53E60">
      <w:pPr>
        <w:spacing w:after="0" w:line="360" w:lineRule="auto"/>
        <w:jc w:val="both"/>
        <w:rPr>
          <w:rFonts w:ascii="Palatino Linotype" w:eastAsia="Palatino Linotype" w:hAnsi="Palatino Linotype" w:cs="Palatino Linotype"/>
          <w:color w:val="000000"/>
          <w:sz w:val="24"/>
          <w:szCs w:val="24"/>
        </w:rPr>
      </w:pPr>
      <w:r w:rsidRPr="00E27755">
        <w:rPr>
          <w:rFonts w:ascii="Palatino Linotype" w:eastAsia="Palatino Linotype" w:hAnsi="Palatino Linotype" w:cs="Palatino Linotype"/>
          <w:color w:val="000000"/>
          <w:sz w:val="24"/>
          <w:szCs w:val="24"/>
        </w:rPr>
        <w:t xml:space="preserve">Conforme a lo anterior, se logra vislumbrar que </w:t>
      </w:r>
      <w:r w:rsidRPr="00E27755">
        <w:rPr>
          <w:rFonts w:ascii="Palatino Linotype" w:eastAsia="Palatino Linotype" w:hAnsi="Palatino Linotype" w:cs="Palatino Linotype"/>
          <w:b/>
          <w:color w:val="000000"/>
          <w:sz w:val="24"/>
          <w:szCs w:val="24"/>
        </w:rPr>
        <w:t>EL SUJETO OBLIGADO</w:t>
      </w:r>
      <w:r w:rsidRPr="00E27755">
        <w:rPr>
          <w:rFonts w:ascii="Palatino Linotype" w:eastAsia="Palatino Linotype" w:hAnsi="Palatino Linotype" w:cs="Palatino Linotype"/>
          <w:color w:val="000000"/>
          <w:sz w:val="24"/>
          <w:szCs w:val="24"/>
        </w:rPr>
        <w:t xml:space="preserve"> es notoriamente incompetente</w:t>
      </w:r>
      <w:r w:rsidRPr="00E27755">
        <w:rPr>
          <w:rFonts w:ascii="Palatino Linotype" w:eastAsia="Palatino Linotype" w:hAnsi="Palatino Linotype" w:cs="Palatino Linotype"/>
          <w:b/>
          <w:color w:val="000000"/>
          <w:sz w:val="24"/>
          <w:szCs w:val="24"/>
        </w:rPr>
        <w:t xml:space="preserve"> </w:t>
      </w:r>
      <w:r w:rsidRPr="00E27755">
        <w:rPr>
          <w:rFonts w:ascii="Palatino Linotype" w:eastAsia="Palatino Linotype" w:hAnsi="Palatino Linotype" w:cs="Palatino Linotype"/>
          <w:color w:val="000000"/>
          <w:sz w:val="24"/>
          <w:szCs w:val="24"/>
        </w:rPr>
        <w:t xml:space="preserve">para conocer de la información requerida, ya que la obra en mención no se generado </w:t>
      </w:r>
      <w:r w:rsidRPr="00E27755">
        <w:rPr>
          <w:rFonts w:ascii="Palatino Linotype" w:eastAsia="Palatino Linotype" w:hAnsi="Palatino Linotype" w:cs="Palatino Linotype"/>
          <w:sz w:val="24"/>
          <w:szCs w:val="24"/>
        </w:rPr>
        <w:t>con</w:t>
      </w:r>
      <w:r w:rsidRPr="00E27755">
        <w:rPr>
          <w:rFonts w:ascii="Palatino Linotype" w:eastAsia="Palatino Linotype" w:hAnsi="Palatino Linotype" w:cs="Palatino Linotype"/>
          <w:color w:val="000000"/>
          <w:sz w:val="24"/>
          <w:szCs w:val="24"/>
        </w:rPr>
        <w:t xml:space="preserve"> recursos públicos. </w:t>
      </w:r>
    </w:p>
    <w:p w14:paraId="54AD5CF0" w14:textId="77777777" w:rsidR="00D760DD" w:rsidRPr="00E27755" w:rsidRDefault="00D760DD">
      <w:pPr>
        <w:spacing w:after="0" w:line="360" w:lineRule="auto"/>
        <w:jc w:val="both"/>
        <w:rPr>
          <w:rFonts w:ascii="Palatino Linotype" w:eastAsia="Palatino Linotype" w:hAnsi="Palatino Linotype" w:cs="Palatino Linotype"/>
          <w:color w:val="000000"/>
          <w:sz w:val="24"/>
          <w:szCs w:val="24"/>
        </w:rPr>
      </w:pPr>
      <w:bookmarkStart w:id="2" w:name="_heading=h.hsmbmpry75hk" w:colFirst="0" w:colLast="0"/>
      <w:bookmarkEnd w:id="2"/>
    </w:p>
    <w:p w14:paraId="19D34A97" w14:textId="77777777" w:rsidR="00D760DD" w:rsidRPr="00E27755" w:rsidRDefault="00B53E60">
      <w:pPr>
        <w:spacing w:after="0" w:line="360" w:lineRule="auto"/>
        <w:jc w:val="both"/>
        <w:rPr>
          <w:rFonts w:ascii="Palatino Linotype" w:eastAsia="Palatino Linotype" w:hAnsi="Palatino Linotype" w:cs="Palatino Linotype"/>
          <w:sz w:val="24"/>
          <w:szCs w:val="24"/>
        </w:rPr>
      </w:pPr>
      <w:bookmarkStart w:id="3" w:name="_heading=h.z964w9win4u9" w:colFirst="0" w:colLast="0"/>
      <w:bookmarkEnd w:id="3"/>
      <w:r w:rsidRPr="00E27755">
        <w:rPr>
          <w:rFonts w:ascii="Palatino Linotype" w:eastAsia="Palatino Linotype" w:hAnsi="Palatino Linotype" w:cs="Palatino Linotype"/>
          <w:sz w:val="24"/>
          <w:szCs w:val="24"/>
        </w:rPr>
        <w:t xml:space="preserve">En ese orden de ideas, el artículo 167 de la Ley de Transparencia y Acceso a la Información Pública del Estado de México y Municipios, establece que cuando las unidades de transparencia determinen la </w:t>
      </w:r>
      <w:r w:rsidRPr="00E27755">
        <w:rPr>
          <w:rFonts w:ascii="Palatino Linotype" w:eastAsia="Palatino Linotype" w:hAnsi="Palatino Linotype" w:cs="Palatino Linotype"/>
          <w:b/>
          <w:sz w:val="24"/>
          <w:szCs w:val="24"/>
        </w:rPr>
        <w:t>notoria incompetencia</w:t>
      </w:r>
      <w:r w:rsidRPr="00E27755">
        <w:rPr>
          <w:rFonts w:ascii="Palatino Linotype" w:eastAsia="Palatino Linotype" w:hAnsi="Palatino Linotype" w:cs="Palatino Linotype"/>
          <w:sz w:val="24"/>
          <w:szCs w:val="24"/>
        </w:rPr>
        <w:t xml:space="preserve"> deben realizar lo siguiente:</w:t>
      </w:r>
    </w:p>
    <w:p w14:paraId="59E14FCE"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33BF8095" w14:textId="77777777" w:rsidR="00D760DD" w:rsidRPr="00E27755" w:rsidRDefault="00B53E60">
      <w:pPr>
        <w:tabs>
          <w:tab w:val="left" w:pos="142"/>
          <w:tab w:val="left" w:pos="284"/>
        </w:tabs>
        <w:spacing w:after="0" w:line="276" w:lineRule="auto"/>
        <w:ind w:left="567" w:right="992"/>
        <w:jc w:val="both"/>
        <w:rPr>
          <w:rFonts w:ascii="Palatino Linotype" w:eastAsia="Palatino Linotype" w:hAnsi="Palatino Linotype" w:cs="Palatino Linotype"/>
          <w:b/>
          <w:i/>
        </w:rPr>
      </w:pPr>
      <w:r w:rsidRPr="00E27755">
        <w:rPr>
          <w:rFonts w:ascii="Palatino Linotype" w:eastAsia="Palatino Linotype" w:hAnsi="Palatino Linotype" w:cs="Palatino Linotype"/>
          <w:b/>
          <w:i/>
        </w:rPr>
        <w:t>“Artículo 167</w:t>
      </w:r>
      <w:r w:rsidRPr="00E27755">
        <w:rPr>
          <w:rFonts w:ascii="Palatino Linotype" w:eastAsia="Palatino Linotype" w:hAnsi="Palatino Linotype" w:cs="Palatino Linotype"/>
          <w:i/>
        </w:rPr>
        <w:t xml:space="preserve">. </w:t>
      </w:r>
      <w:r w:rsidRPr="00E27755">
        <w:rPr>
          <w:rFonts w:ascii="Palatino Linotype" w:eastAsia="Palatino Linotype" w:hAnsi="Palatino Linotype" w:cs="Palatino Linotype"/>
          <w:b/>
          <w:i/>
        </w:rPr>
        <w:t>Cuando las unidades de transparencia determinen la notoria incompetencia</w:t>
      </w:r>
      <w:r w:rsidRPr="00E27755">
        <w:rPr>
          <w:rFonts w:ascii="Palatino Linotype" w:eastAsia="Palatino Linotype" w:hAnsi="Palatino Linotype" w:cs="Palatino Linotype"/>
          <w:i/>
        </w:rPr>
        <w:t xml:space="preserve"> por parte de los sujetos obligados, dentro del ámbito de aplicación, para atender la solicitud de acceso a la información, </w:t>
      </w:r>
      <w:r w:rsidRPr="00E27755">
        <w:rPr>
          <w:rFonts w:ascii="Palatino Linotype" w:eastAsia="Palatino Linotype" w:hAnsi="Palatino Linotype" w:cs="Palatino Linotype"/>
          <w:b/>
          <w:i/>
        </w:rPr>
        <w:t>deberán comunicarlo al solicitante, dentro de los tres días hábiles posteriores a la recepción de la solicitud</w:t>
      </w:r>
      <w:r w:rsidRPr="00E27755">
        <w:rPr>
          <w:rFonts w:ascii="Palatino Linotype" w:eastAsia="Palatino Linotype" w:hAnsi="Palatino Linotype" w:cs="Palatino Linotype"/>
          <w:i/>
        </w:rPr>
        <w:t xml:space="preserve"> y, </w:t>
      </w:r>
      <w:r w:rsidRPr="00E27755">
        <w:rPr>
          <w:rFonts w:ascii="Palatino Linotype" w:eastAsia="Palatino Linotype" w:hAnsi="Palatino Linotype" w:cs="Palatino Linotype"/>
          <w:b/>
          <w:i/>
        </w:rPr>
        <w:t>en su caso orientar al solicitante, el o los sujetos obligados competentes.</w:t>
      </w:r>
    </w:p>
    <w:p w14:paraId="54B49970"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2F6F3834" w14:textId="77777777" w:rsidR="00D760DD" w:rsidRPr="00E27755" w:rsidRDefault="00B53E60">
      <w:pPr>
        <w:numPr>
          <w:ilvl w:val="0"/>
          <w:numId w:val="3"/>
        </w:num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t>Hacerlo del conocimiento del Particular, dentro de los tres días hábiles, posteriores a la presentación de la solicitud de información, y</w:t>
      </w:r>
    </w:p>
    <w:p w14:paraId="58CBE68D" w14:textId="77777777" w:rsidR="00D760DD" w:rsidRPr="00E27755" w:rsidRDefault="00B53E60">
      <w:pPr>
        <w:numPr>
          <w:ilvl w:val="0"/>
          <w:numId w:val="3"/>
        </w:num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lastRenderedPageBreak/>
        <w:t>En caso de conocer el Sujeto Obligado competente, orientarlo a presentar la solicitud ante el mismo.”</w:t>
      </w:r>
    </w:p>
    <w:p w14:paraId="215889E3"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5CAE9B0F" w14:textId="77777777" w:rsidR="00D760DD" w:rsidRPr="00E27755" w:rsidRDefault="00B53E60">
      <w:p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t xml:space="preserve">En el presente caso, de la revisión de las constancias del expediente electrónico, localizado en el Sistema de Acceso a la Información Mexiquense (SAIMEX), se advierte que </w:t>
      </w:r>
      <w:r w:rsidRPr="00E27755">
        <w:rPr>
          <w:rFonts w:ascii="Palatino Linotype" w:eastAsia="Palatino Linotype" w:hAnsi="Palatino Linotype" w:cs="Palatino Linotype"/>
          <w:b/>
          <w:sz w:val="24"/>
          <w:szCs w:val="24"/>
        </w:rPr>
        <w:t>EL SUJETO OBLIGADO</w:t>
      </w:r>
      <w:r w:rsidRPr="00E27755">
        <w:rPr>
          <w:rFonts w:ascii="Palatino Linotype" w:eastAsia="Palatino Linotype" w:hAnsi="Palatino Linotype" w:cs="Palatino Linotype"/>
          <w:sz w:val="24"/>
          <w:szCs w:val="24"/>
        </w:rPr>
        <w:t xml:space="preserve">, orientando al Solicitante, a presentar la solicitud ante la autoridad competente, sin pasar de vista que la orientación al sujeto obligado que pudiera ser competente es una facultad potestativa del </w:t>
      </w:r>
      <w:r w:rsidRPr="00E27755">
        <w:rPr>
          <w:rFonts w:ascii="Palatino Linotype" w:eastAsia="Palatino Linotype" w:hAnsi="Palatino Linotype" w:cs="Palatino Linotype"/>
          <w:b/>
          <w:sz w:val="24"/>
          <w:szCs w:val="24"/>
        </w:rPr>
        <w:t>SUJETO OBLIGADO</w:t>
      </w:r>
      <w:r w:rsidRPr="00E27755">
        <w:rPr>
          <w:rFonts w:ascii="Palatino Linotype" w:eastAsia="Palatino Linotype" w:hAnsi="Palatino Linotype" w:cs="Palatino Linotype"/>
          <w:sz w:val="24"/>
          <w:szCs w:val="24"/>
        </w:rPr>
        <w:t xml:space="preserve">, en atención a que quien autoriza los conjuntos urbanos es la Secretaría de Desarrollo Urbano e Infraestructura, como se ve a continuación: </w:t>
      </w:r>
    </w:p>
    <w:p w14:paraId="317F873C" w14:textId="77777777" w:rsidR="00D760DD" w:rsidRPr="00E27755" w:rsidRDefault="00B53E60">
      <w:p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noProof/>
          <w:sz w:val="24"/>
          <w:szCs w:val="24"/>
        </w:rPr>
        <w:drawing>
          <wp:inline distT="114300" distB="114300" distL="114300" distR="114300" wp14:anchorId="62BB0020" wp14:editId="3B00A9E3">
            <wp:extent cx="5612130" cy="2781300"/>
            <wp:effectExtent l="0" t="0" r="0" b="0"/>
            <wp:docPr id="5639681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612130" cy="2781300"/>
                    </a:xfrm>
                    <a:prstGeom prst="rect">
                      <a:avLst/>
                    </a:prstGeom>
                    <a:ln/>
                  </pic:spPr>
                </pic:pic>
              </a:graphicData>
            </a:graphic>
          </wp:inline>
        </w:drawing>
      </w:r>
    </w:p>
    <w:p w14:paraId="0473DB26" w14:textId="77777777" w:rsidR="00D760DD" w:rsidRPr="00E27755" w:rsidRDefault="00B53E60">
      <w:p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t>Por lo que, se tienen por atendido el requerimiento de información, alusivo, por lo que</w:t>
      </w:r>
      <w:r w:rsidRPr="00E27755">
        <w:rPr>
          <w:rFonts w:ascii="Palatino Linotype" w:eastAsia="Palatino Linotype" w:hAnsi="Palatino Linotype" w:cs="Palatino Linotype"/>
          <w:color w:val="FF0000"/>
          <w:sz w:val="24"/>
          <w:szCs w:val="24"/>
        </w:rPr>
        <w:t xml:space="preserve"> </w:t>
      </w:r>
      <w:r w:rsidRPr="00E27755">
        <w:rPr>
          <w:rFonts w:ascii="Palatino Linotype" w:eastAsia="Palatino Linotype" w:hAnsi="Palatino Linotype" w:cs="Palatino Linotype"/>
          <w:sz w:val="24"/>
          <w:szCs w:val="24"/>
        </w:rPr>
        <w:t>se dejan a salvo los derechos de la parte Recurrente para presentar una nueva solicitud de información ante esta autoridad, con la finalidad de allegarse de la información de su interés.</w:t>
      </w:r>
    </w:p>
    <w:p w14:paraId="6BAAE5D1"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163F78CA" w14:textId="77777777" w:rsidR="00D760DD" w:rsidRPr="00E27755" w:rsidRDefault="00B53E60">
      <w:pPr>
        <w:tabs>
          <w:tab w:val="left" w:pos="4962"/>
        </w:tabs>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color w:val="000000"/>
          <w:sz w:val="24"/>
          <w:szCs w:val="24"/>
        </w:rPr>
        <w:t xml:space="preserve">Por lo anterior, se observa que </w:t>
      </w:r>
      <w:r w:rsidRPr="00E27755">
        <w:rPr>
          <w:rFonts w:ascii="Palatino Linotype" w:eastAsia="Palatino Linotype" w:hAnsi="Palatino Linotype" w:cs="Palatino Linotype"/>
          <w:sz w:val="24"/>
          <w:szCs w:val="24"/>
        </w:rPr>
        <w:t xml:space="preserve">deviene procedente </w:t>
      </w:r>
      <w:r w:rsidRPr="00E27755">
        <w:rPr>
          <w:rFonts w:ascii="Palatino Linotype" w:eastAsia="Palatino Linotype" w:hAnsi="Palatino Linotype" w:cs="Palatino Linotype"/>
          <w:b/>
          <w:sz w:val="24"/>
          <w:szCs w:val="24"/>
        </w:rPr>
        <w:t xml:space="preserve">CONFIRMAR </w:t>
      </w:r>
      <w:r w:rsidRPr="00E27755">
        <w:rPr>
          <w:rFonts w:ascii="Palatino Linotype" w:eastAsia="Palatino Linotype" w:hAnsi="Palatino Linotype" w:cs="Palatino Linotype"/>
          <w:sz w:val="24"/>
          <w:szCs w:val="24"/>
        </w:rPr>
        <w:t xml:space="preserve">la respuesta brindada al requerimiento de información de la solicitud de información </w:t>
      </w:r>
      <w:r w:rsidRPr="00E27755">
        <w:rPr>
          <w:rFonts w:ascii="Palatino Linotype" w:eastAsia="Palatino Linotype" w:hAnsi="Palatino Linotype" w:cs="Palatino Linotype"/>
          <w:b/>
          <w:sz w:val="24"/>
          <w:szCs w:val="24"/>
        </w:rPr>
        <w:t>00018/METEPEC/IP/2025</w:t>
      </w:r>
      <w:r w:rsidRPr="00E27755">
        <w:rPr>
          <w:rFonts w:ascii="Palatino Linotype" w:eastAsia="Palatino Linotype" w:hAnsi="Palatino Linotype" w:cs="Palatino Linotype"/>
          <w:sz w:val="24"/>
          <w:szCs w:val="24"/>
        </w:rPr>
        <w:t>.</w:t>
      </w:r>
    </w:p>
    <w:p w14:paraId="1C09AC96" w14:textId="77777777" w:rsidR="00D760DD" w:rsidRPr="00E27755" w:rsidRDefault="00D760DD">
      <w:pPr>
        <w:tabs>
          <w:tab w:val="left" w:pos="4962"/>
        </w:tabs>
        <w:spacing w:after="0" w:line="360" w:lineRule="auto"/>
        <w:jc w:val="both"/>
        <w:rPr>
          <w:rFonts w:ascii="Palatino Linotype" w:eastAsia="Palatino Linotype" w:hAnsi="Palatino Linotype" w:cs="Palatino Linotype"/>
          <w:sz w:val="24"/>
          <w:szCs w:val="24"/>
        </w:rPr>
      </w:pPr>
    </w:p>
    <w:p w14:paraId="3A2EA9BE" w14:textId="77777777" w:rsidR="00D760DD" w:rsidRPr="00E27755" w:rsidRDefault="00B53E60">
      <w:pPr>
        <w:spacing w:after="0" w:line="360" w:lineRule="auto"/>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sz w:val="24"/>
          <w:szCs w:val="24"/>
        </w:rPr>
        <w:t>Así, con fundamento en lo prescrito en los artículos 5 párrafos trigésimo tercero, trigésimo cuarto y trigésimo quinto IV y V de la Constitución Política del Estado Libre y Soberano de México; 2, fracción II; 29, 36 fracciones I y II; 176, 178, 181, 185 de la Ley de Transparencia y Acceso a la Información Pública del Estado de México y Municipios, este Pleno:</w:t>
      </w:r>
    </w:p>
    <w:p w14:paraId="2B32C128"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5528DAEB" w14:textId="77777777" w:rsidR="00D760DD" w:rsidRPr="00E27755" w:rsidRDefault="00B53E60">
      <w:pPr>
        <w:spacing w:after="0" w:line="360" w:lineRule="auto"/>
        <w:ind w:right="-93"/>
        <w:jc w:val="center"/>
        <w:rPr>
          <w:rFonts w:ascii="Palatino Linotype" w:eastAsia="Palatino Linotype" w:hAnsi="Palatino Linotype" w:cs="Palatino Linotype"/>
          <w:b/>
          <w:sz w:val="24"/>
          <w:szCs w:val="24"/>
        </w:rPr>
      </w:pPr>
      <w:r w:rsidRPr="00E27755">
        <w:rPr>
          <w:rFonts w:ascii="Palatino Linotype" w:eastAsia="Palatino Linotype" w:hAnsi="Palatino Linotype" w:cs="Palatino Linotype"/>
          <w:b/>
          <w:sz w:val="24"/>
          <w:szCs w:val="24"/>
        </w:rPr>
        <w:t>R E S U E L V E:</w:t>
      </w:r>
    </w:p>
    <w:p w14:paraId="1B635CD7" w14:textId="77777777" w:rsidR="00D760DD" w:rsidRPr="00E27755" w:rsidRDefault="00D760DD">
      <w:pPr>
        <w:spacing w:after="0" w:line="360" w:lineRule="auto"/>
        <w:ind w:right="-93"/>
        <w:jc w:val="center"/>
        <w:rPr>
          <w:rFonts w:ascii="Palatino Linotype" w:eastAsia="Palatino Linotype" w:hAnsi="Palatino Linotype" w:cs="Palatino Linotype"/>
          <w:b/>
          <w:sz w:val="24"/>
          <w:szCs w:val="24"/>
        </w:rPr>
      </w:pPr>
    </w:p>
    <w:p w14:paraId="4DED540F" w14:textId="77777777" w:rsidR="00D760DD" w:rsidRPr="00E27755" w:rsidRDefault="00B53E60">
      <w:pPr>
        <w:spacing w:after="0" w:line="360" w:lineRule="auto"/>
        <w:ind w:right="51"/>
        <w:jc w:val="both"/>
        <w:rPr>
          <w:rFonts w:ascii="Palatino Linotype" w:eastAsia="Palatino Linotype" w:hAnsi="Palatino Linotype" w:cs="Palatino Linotype"/>
          <w:b/>
          <w:color w:val="222222"/>
          <w:sz w:val="24"/>
          <w:szCs w:val="24"/>
        </w:rPr>
      </w:pPr>
      <w:r w:rsidRPr="00E27755">
        <w:rPr>
          <w:rFonts w:ascii="Palatino Linotype" w:eastAsia="Palatino Linotype" w:hAnsi="Palatino Linotype" w:cs="Palatino Linotype"/>
          <w:b/>
          <w:sz w:val="24"/>
          <w:szCs w:val="24"/>
        </w:rPr>
        <w:t xml:space="preserve">PRIMERO. </w:t>
      </w:r>
      <w:r w:rsidRPr="00E27755">
        <w:rPr>
          <w:rFonts w:ascii="Palatino Linotype" w:eastAsia="Palatino Linotype" w:hAnsi="Palatino Linotype" w:cs="Palatino Linotype"/>
          <w:color w:val="222222"/>
          <w:sz w:val="24"/>
          <w:szCs w:val="24"/>
        </w:rPr>
        <w:t xml:space="preserve">Resultan infundados los motivos de inconformidad aducidos por </w:t>
      </w:r>
      <w:r w:rsidRPr="00E27755">
        <w:rPr>
          <w:rFonts w:ascii="Palatino Linotype" w:eastAsia="Palatino Linotype" w:hAnsi="Palatino Linotype" w:cs="Palatino Linotype"/>
          <w:b/>
          <w:color w:val="222222"/>
          <w:sz w:val="24"/>
          <w:szCs w:val="24"/>
        </w:rPr>
        <w:t>LA</w:t>
      </w:r>
      <w:r w:rsidRPr="00E27755">
        <w:rPr>
          <w:rFonts w:ascii="Palatino Linotype" w:eastAsia="Palatino Linotype" w:hAnsi="Palatino Linotype" w:cs="Palatino Linotype"/>
          <w:color w:val="222222"/>
          <w:sz w:val="24"/>
          <w:szCs w:val="24"/>
        </w:rPr>
        <w:t xml:space="preserve"> </w:t>
      </w:r>
      <w:r w:rsidRPr="00E27755">
        <w:rPr>
          <w:rFonts w:ascii="Palatino Linotype" w:eastAsia="Palatino Linotype" w:hAnsi="Palatino Linotype" w:cs="Palatino Linotype"/>
          <w:b/>
          <w:color w:val="222222"/>
          <w:sz w:val="24"/>
          <w:szCs w:val="24"/>
        </w:rPr>
        <w:t>RECURRENTE</w:t>
      </w:r>
      <w:r w:rsidRPr="00E27755">
        <w:rPr>
          <w:rFonts w:ascii="Palatino Linotype" w:eastAsia="Palatino Linotype" w:hAnsi="Palatino Linotype" w:cs="Palatino Linotype"/>
          <w:color w:val="222222"/>
          <w:sz w:val="24"/>
          <w:szCs w:val="24"/>
        </w:rPr>
        <w:t xml:space="preserve"> en el recurso de revisión </w:t>
      </w:r>
      <w:r w:rsidRPr="00E27755">
        <w:rPr>
          <w:rFonts w:ascii="Palatino Linotype" w:eastAsia="Palatino Linotype" w:hAnsi="Palatino Linotype" w:cs="Palatino Linotype"/>
          <w:b/>
          <w:color w:val="222222"/>
          <w:sz w:val="24"/>
          <w:szCs w:val="24"/>
        </w:rPr>
        <w:t xml:space="preserve">01339/INFOEM/IP/RR/2025 </w:t>
      </w:r>
      <w:r w:rsidRPr="00E27755">
        <w:rPr>
          <w:rFonts w:ascii="Palatino Linotype" w:eastAsia="Palatino Linotype" w:hAnsi="Palatino Linotype" w:cs="Palatino Linotype"/>
          <w:color w:val="222222"/>
          <w:sz w:val="24"/>
          <w:szCs w:val="24"/>
        </w:rPr>
        <w:t xml:space="preserve">por lo que, en términos del Considerando Cuarto de esta resolución, se </w:t>
      </w:r>
      <w:r w:rsidRPr="00E27755">
        <w:rPr>
          <w:rFonts w:ascii="Palatino Linotype" w:eastAsia="Palatino Linotype" w:hAnsi="Palatino Linotype" w:cs="Palatino Linotype"/>
          <w:b/>
          <w:color w:val="222222"/>
          <w:sz w:val="24"/>
          <w:szCs w:val="24"/>
        </w:rPr>
        <w:t>CONFIRMA</w:t>
      </w:r>
      <w:r w:rsidRPr="00E27755">
        <w:rPr>
          <w:rFonts w:ascii="Palatino Linotype" w:eastAsia="Palatino Linotype" w:hAnsi="Palatino Linotype" w:cs="Palatino Linotype"/>
          <w:color w:val="222222"/>
          <w:sz w:val="24"/>
          <w:szCs w:val="24"/>
        </w:rPr>
        <w:t xml:space="preserve"> la respuesta del </w:t>
      </w:r>
      <w:r w:rsidRPr="00E27755">
        <w:rPr>
          <w:rFonts w:ascii="Palatino Linotype" w:eastAsia="Palatino Linotype" w:hAnsi="Palatino Linotype" w:cs="Palatino Linotype"/>
          <w:b/>
          <w:color w:val="222222"/>
          <w:sz w:val="24"/>
          <w:szCs w:val="24"/>
        </w:rPr>
        <w:t>SUJETO OBLIGADO.</w:t>
      </w:r>
    </w:p>
    <w:p w14:paraId="24BEA6E2" w14:textId="77777777" w:rsidR="00D760DD" w:rsidRPr="00E27755" w:rsidRDefault="00D760DD">
      <w:pPr>
        <w:spacing w:after="0" w:line="360" w:lineRule="auto"/>
        <w:ind w:right="51"/>
        <w:jc w:val="both"/>
        <w:rPr>
          <w:rFonts w:ascii="Palatino Linotype" w:eastAsia="Palatino Linotype" w:hAnsi="Palatino Linotype" w:cs="Palatino Linotype"/>
          <w:b/>
          <w:color w:val="222222"/>
          <w:sz w:val="24"/>
          <w:szCs w:val="24"/>
        </w:rPr>
      </w:pPr>
    </w:p>
    <w:p w14:paraId="4114E100" w14:textId="77777777" w:rsidR="00D760DD" w:rsidRPr="00E27755" w:rsidRDefault="00B53E60">
      <w:pPr>
        <w:spacing w:after="0" w:line="360" w:lineRule="auto"/>
        <w:ind w:right="51"/>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b/>
          <w:sz w:val="24"/>
          <w:szCs w:val="24"/>
        </w:rPr>
        <w:t>SEGUNDO. NOTIFÍQUESE </w:t>
      </w:r>
      <w:r w:rsidRPr="00E27755">
        <w:rPr>
          <w:rFonts w:ascii="Palatino Linotype" w:eastAsia="Palatino Linotype" w:hAnsi="Palatino Linotype" w:cs="Palatino Linotype"/>
          <w:sz w:val="24"/>
          <w:szCs w:val="24"/>
        </w:rPr>
        <w:t xml:space="preserve">vía SAIMEX la presente resolución al Titular de la Unidad de Transparencia del </w:t>
      </w:r>
      <w:r w:rsidRPr="00E27755">
        <w:rPr>
          <w:rFonts w:ascii="Palatino Linotype" w:eastAsia="Palatino Linotype" w:hAnsi="Palatino Linotype" w:cs="Palatino Linotype"/>
          <w:b/>
          <w:sz w:val="24"/>
          <w:szCs w:val="24"/>
        </w:rPr>
        <w:t>SUJETO OBLIGADO</w:t>
      </w:r>
      <w:r w:rsidRPr="00E27755">
        <w:rPr>
          <w:rFonts w:ascii="Palatino Linotype" w:eastAsia="Palatino Linotype" w:hAnsi="Palatino Linotype" w:cs="Palatino Linotype"/>
          <w:sz w:val="24"/>
          <w:szCs w:val="24"/>
        </w:rPr>
        <w:t>, para su conocimiento.</w:t>
      </w:r>
    </w:p>
    <w:p w14:paraId="59089FFB" w14:textId="77777777" w:rsidR="00D760DD" w:rsidRPr="00E27755" w:rsidRDefault="00D760DD">
      <w:pPr>
        <w:spacing w:after="0" w:line="360" w:lineRule="auto"/>
        <w:ind w:right="51"/>
        <w:jc w:val="both"/>
        <w:rPr>
          <w:rFonts w:ascii="Palatino Linotype" w:eastAsia="Palatino Linotype" w:hAnsi="Palatino Linotype" w:cs="Palatino Linotype"/>
          <w:sz w:val="24"/>
          <w:szCs w:val="24"/>
        </w:rPr>
      </w:pPr>
    </w:p>
    <w:p w14:paraId="3AEE3800" w14:textId="77777777" w:rsidR="00D760DD" w:rsidRPr="00E27755" w:rsidRDefault="00B53E60">
      <w:pPr>
        <w:spacing w:after="0" w:line="360" w:lineRule="auto"/>
        <w:ind w:right="51"/>
        <w:jc w:val="both"/>
        <w:rPr>
          <w:rFonts w:ascii="Palatino Linotype" w:eastAsia="Palatino Linotype" w:hAnsi="Palatino Linotype" w:cs="Palatino Linotype"/>
          <w:sz w:val="24"/>
          <w:szCs w:val="24"/>
        </w:rPr>
      </w:pPr>
      <w:r w:rsidRPr="00E27755">
        <w:rPr>
          <w:rFonts w:ascii="Palatino Linotype" w:eastAsia="Palatino Linotype" w:hAnsi="Palatino Linotype" w:cs="Palatino Linotype"/>
          <w:b/>
          <w:sz w:val="24"/>
          <w:szCs w:val="24"/>
        </w:rPr>
        <w:t xml:space="preserve">TERCERO. NOTIFÍQUESE vía SAIMEX </w:t>
      </w:r>
      <w:r w:rsidRPr="00E27755">
        <w:rPr>
          <w:rFonts w:ascii="Palatino Linotype" w:eastAsia="Palatino Linotype" w:hAnsi="Palatino Linotype" w:cs="Palatino Linotype"/>
          <w:sz w:val="24"/>
          <w:szCs w:val="24"/>
        </w:rPr>
        <w:t>a</w:t>
      </w:r>
      <w:r w:rsidRPr="00E27755">
        <w:rPr>
          <w:rFonts w:ascii="Palatino Linotype" w:eastAsia="Palatino Linotype" w:hAnsi="Palatino Linotype" w:cs="Palatino Linotype"/>
          <w:b/>
          <w:sz w:val="24"/>
          <w:szCs w:val="24"/>
        </w:rPr>
        <w:t xml:space="preserve"> LA PARTE RECURRENTE</w:t>
      </w:r>
      <w:r w:rsidRPr="00E27755">
        <w:rPr>
          <w:rFonts w:ascii="Palatino Linotype" w:eastAsia="Palatino Linotype" w:hAnsi="Palatino Linotype" w:cs="Palatino Linotype"/>
          <w:sz w:val="24"/>
          <w:szCs w:val="24"/>
        </w:rPr>
        <w:t xml:space="preserve">, la presente resolución, además que de conformidad con lo establecido en el artículo 196 de la </w:t>
      </w:r>
      <w:r w:rsidRPr="00E27755">
        <w:rPr>
          <w:rFonts w:ascii="Palatino Linotype" w:eastAsia="Palatino Linotype" w:hAnsi="Palatino Linotype" w:cs="Palatino Linotype"/>
          <w:sz w:val="24"/>
          <w:szCs w:val="24"/>
        </w:rPr>
        <w:lastRenderedPageBreak/>
        <w:t>Ley de Transparencia y Acceso a la Información Pública del Estado de México y Municipios, podrá impugnarla vía Juicio de Amparo en los términos de las leyes aplicables.</w:t>
      </w:r>
    </w:p>
    <w:p w14:paraId="5FE72D57" w14:textId="77777777" w:rsidR="00D760DD" w:rsidRPr="00E27755" w:rsidRDefault="00D760DD">
      <w:pPr>
        <w:spacing w:after="0" w:line="360" w:lineRule="auto"/>
        <w:jc w:val="both"/>
        <w:rPr>
          <w:rFonts w:ascii="Palatino Linotype" w:eastAsia="Palatino Linotype" w:hAnsi="Palatino Linotype" w:cs="Palatino Linotype"/>
          <w:sz w:val="24"/>
          <w:szCs w:val="24"/>
        </w:rPr>
      </w:pPr>
    </w:p>
    <w:p w14:paraId="42C35E89" w14:textId="77777777" w:rsidR="00D760DD" w:rsidRDefault="00B53E60">
      <w:pPr>
        <w:pBdr>
          <w:top w:val="nil"/>
          <w:left w:val="nil"/>
          <w:bottom w:val="nil"/>
          <w:right w:val="nil"/>
          <w:between w:val="nil"/>
        </w:pBdr>
        <w:spacing w:after="0" w:line="360" w:lineRule="auto"/>
        <w:ind w:right="96"/>
        <w:jc w:val="both"/>
        <w:rPr>
          <w:rFonts w:ascii="Palatino Linotype" w:eastAsia="Palatino Linotype" w:hAnsi="Palatino Linotype" w:cs="Palatino Linotype"/>
          <w:color w:val="000000"/>
          <w:sz w:val="24"/>
          <w:szCs w:val="24"/>
        </w:rPr>
      </w:pPr>
      <w:r w:rsidRPr="00E27755">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E27755">
        <w:rPr>
          <w:rFonts w:ascii="Palatino Linotype" w:eastAsia="Palatino Linotype" w:hAnsi="Palatino Linotype" w:cs="Palatino Linotype"/>
          <w:color w:val="000000"/>
          <w:sz w:val="24"/>
          <w:szCs w:val="24"/>
        </w:rPr>
        <w:t>DÉCIMA SEGUNDA SESIÓN ORDINARIA CELEBRADA EL DOS DE ABRIL D</w:t>
      </w:r>
      <w:r w:rsidRPr="00E27755">
        <w:rPr>
          <w:rFonts w:ascii="Palatino Linotype" w:eastAsia="Palatino Linotype" w:hAnsi="Palatino Linotype" w:cs="Palatino Linotype"/>
          <w:sz w:val="24"/>
          <w:szCs w:val="24"/>
        </w:rPr>
        <w:t>E DOS MIL VEINTICINCO, ANTE EL SECRETARIO TÉCNICO DEL PLENO ALEXIS TAPIA RAMÍREZ.</w:t>
      </w:r>
    </w:p>
    <w:p w14:paraId="5C0E983E" w14:textId="77777777" w:rsidR="00D760DD" w:rsidRDefault="00D760DD">
      <w:pPr>
        <w:spacing w:after="0" w:line="360" w:lineRule="auto"/>
        <w:jc w:val="both"/>
        <w:rPr>
          <w:rFonts w:ascii="Palatino Linotype" w:eastAsia="Palatino Linotype" w:hAnsi="Palatino Linotype" w:cs="Palatino Linotype"/>
          <w:sz w:val="24"/>
          <w:szCs w:val="24"/>
        </w:rPr>
      </w:pPr>
    </w:p>
    <w:p w14:paraId="36F360A2" w14:textId="77777777" w:rsidR="00D760DD" w:rsidRDefault="00D760DD">
      <w:pPr>
        <w:spacing w:after="0" w:line="360" w:lineRule="auto"/>
        <w:jc w:val="both"/>
        <w:rPr>
          <w:rFonts w:ascii="Palatino Linotype" w:eastAsia="Palatino Linotype" w:hAnsi="Palatino Linotype" w:cs="Palatino Linotype"/>
          <w:sz w:val="24"/>
          <w:szCs w:val="24"/>
        </w:rPr>
      </w:pPr>
    </w:p>
    <w:p w14:paraId="31CF0616" w14:textId="77777777" w:rsidR="009D3391" w:rsidRDefault="009D3391">
      <w:pPr>
        <w:spacing w:after="0" w:line="360" w:lineRule="auto"/>
        <w:jc w:val="both"/>
        <w:rPr>
          <w:rFonts w:ascii="Palatino Linotype" w:eastAsia="Palatino Linotype" w:hAnsi="Palatino Linotype" w:cs="Palatino Linotype"/>
          <w:sz w:val="24"/>
          <w:szCs w:val="24"/>
        </w:rPr>
      </w:pPr>
    </w:p>
    <w:p w14:paraId="6E294EA9" w14:textId="77777777" w:rsidR="009D3391" w:rsidRDefault="009D3391">
      <w:pPr>
        <w:spacing w:after="0" w:line="360" w:lineRule="auto"/>
        <w:jc w:val="both"/>
        <w:rPr>
          <w:rFonts w:ascii="Palatino Linotype" w:eastAsia="Palatino Linotype" w:hAnsi="Palatino Linotype" w:cs="Palatino Linotype"/>
          <w:sz w:val="24"/>
          <w:szCs w:val="24"/>
        </w:rPr>
      </w:pPr>
    </w:p>
    <w:p w14:paraId="41BB8CF9" w14:textId="77777777" w:rsidR="009D3391" w:rsidRDefault="009D3391">
      <w:pPr>
        <w:spacing w:after="0" w:line="360" w:lineRule="auto"/>
        <w:jc w:val="both"/>
        <w:rPr>
          <w:rFonts w:ascii="Palatino Linotype" w:eastAsia="Palatino Linotype" w:hAnsi="Palatino Linotype" w:cs="Palatino Linotype"/>
          <w:sz w:val="24"/>
          <w:szCs w:val="24"/>
        </w:rPr>
      </w:pPr>
    </w:p>
    <w:p w14:paraId="531C15BB" w14:textId="77777777" w:rsidR="009D3391" w:rsidRDefault="009D3391">
      <w:pPr>
        <w:spacing w:after="0" w:line="360" w:lineRule="auto"/>
        <w:jc w:val="both"/>
        <w:rPr>
          <w:rFonts w:ascii="Palatino Linotype" w:eastAsia="Palatino Linotype" w:hAnsi="Palatino Linotype" w:cs="Palatino Linotype"/>
          <w:sz w:val="24"/>
          <w:szCs w:val="24"/>
        </w:rPr>
      </w:pPr>
    </w:p>
    <w:p w14:paraId="777A88A3" w14:textId="77777777" w:rsidR="009D3391" w:rsidRDefault="009D3391">
      <w:pPr>
        <w:spacing w:after="0" w:line="360" w:lineRule="auto"/>
        <w:jc w:val="both"/>
        <w:rPr>
          <w:rFonts w:ascii="Palatino Linotype" w:eastAsia="Palatino Linotype" w:hAnsi="Palatino Linotype" w:cs="Palatino Linotype"/>
          <w:sz w:val="24"/>
          <w:szCs w:val="24"/>
        </w:rPr>
      </w:pPr>
    </w:p>
    <w:p w14:paraId="32D8D006" w14:textId="77777777" w:rsidR="009D3391" w:rsidRDefault="009D3391">
      <w:pPr>
        <w:spacing w:after="0" w:line="360" w:lineRule="auto"/>
        <w:jc w:val="both"/>
        <w:rPr>
          <w:rFonts w:ascii="Palatino Linotype" w:eastAsia="Palatino Linotype" w:hAnsi="Palatino Linotype" w:cs="Palatino Linotype"/>
          <w:sz w:val="24"/>
          <w:szCs w:val="24"/>
        </w:rPr>
      </w:pPr>
    </w:p>
    <w:p w14:paraId="42B144EE" w14:textId="77777777" w:rsidR="009D3391" w:rsidRDefault="009D3391">
      <w:pPr>
        <w:spacing w:after="0" w:line="360" w:lineRule="auto"/>
        <w:jc w:val="both"/>
        <w:rPr>
          <w:rFonts w:ascii="Palatino Linotype" w:eastAsia="Palatino Linotype" w:hAnsi="Palatino Linotype" w:cs="Palatino Linotype"/>
          <w:sz w:val="24"/>
          <w:szCs w:val="24"/>
        </w:rPr>
      </w:pPr>
    </w:p>
    <w:p w14:paraId="25AE34A1" w14:textId="77777777" w:rsidR="009D3391" w:rsidRDefault="009D3391">
      <w:pPr>
        <w:spacing w:after="0" w:line="360" w:lineRule="auto"/>
        <w:jc w:val="both"/>
        <w:rPr>
          <w:rFonts w:ascii="Palatino Linotype" w:eastAsia="Palatino Linotype" w:hAnsi="Palatino Linotype" w:cs="Palatino Linotype"/>
          <w:sz w:val="24"/>
          <w:szCs w:val="24"/>
        </w:rPr>
      </w:pPr>
    </w:p>
    <w:p w14:paraId="2725D9FC" w14:textId="77777777" w:rsidR="009D3391" w:rsidRDefault="009D3391">
      <w:pPr>
        <w:spacing w:after="0" w:line="360" w:lineRule="auto"/>
        <w:jc w:val="both"/>
        <w:rPr>
          <w:rFonts w:ascii="Palatino Linotype" w:eastAsia="Palatino Linotype" w:hAnsi="Palatino Linotype" w:cs="Palatino Linotype"/>
          <w:sz w:val="24"/>
          <w:szCs w:val="24"/>
        </w:rPr>
      </w:pPr>
    </w:p>
    <w:sectPr w:rsidR="009D3391">
      <w:headerReference w:type="default" r:id="rId14"/>
      <w:footerReference w:type="default" r:id="rId15"/>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BF3A7" w14:textId="77777777" w:rsidR="00D56616" w:rsidRDefault="00D56616">
      <w:pPr>
        <w:spacing w:after="0" w:line="240" w:lineRule="auto"/>
      </w:pPr>
      <w:r>
        <w:separator/>
      </w:r>
    </w:p>
  </w:endnote>
  <w:endnote w:type="continuationSeparator" w:id="0">
    <w:p w14:paraId="7B2A53A1" w14:textId="77777777" w:rsidR="00D56616" w:rsidRDefault="00D56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470CF" w14:textId="77777777" w:rsidR="00D760DD" w:rsidRDefault="00B53E60">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27755">
      <w:rPr>
        <w:rFonts w:ascii="Arial" w:eastAsia="Arial" w:hAnsi="Arial" w:cs="Arial"/>
        <w:b/>
        <w:noProof/>
        <w:color w:val="000000"/>
        <w:sz w:val="20"/>
        <w:szCs w:val="20"/>
      </w:rPr>
      <w:t>33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27755">
      <w:rPr>
        <w:rFonts w:ascii="Arial" w:eastAsia="Arial" w:hAnsi="Arial" w:cs="Arial"/>
        <w:b/>
        <w:noProof/>
        <w:color w:val="000000"/>
        <w:sz w:val="20"/>
        <w:szCs w:val="20"/>
      </w:rPr>
      <w:t>33</w:t>
    </w:r>
    <w:r>
      <w:rPr>
        <w:rFonts w:ascii="Arial" w:eastAsia="Arial" w:hAnsi="Arial" w:cs="Arial"/>
        <w:b/>
        <w:color w:val="000000"/>
        <w:sz w:val="20"/>
        <w:szCs w:val="20"/>
      </w:rPr>
      <w:fldChar w:fldCharType="end"/>
    </w:r>
  </w:p>
  <w:p w14:paraId="2C089A21" w14:textId="77777777" w:rsidR="00D760DD" w:rsidRDefault="00D760D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23046" w14:textId="77777777" w:rsidR="00D56616" w:rsidRDefault="00D56616">
      <w:pPr>
        <w:spacing w:after="0" w:line="240" w:lineRule="auto"/>
      </w:pPr>
      <w:r>
        <w:separator/>
      </w:r>
    </w:p>
  </w:footnote>
  <w:footnote w:type="continuationSeparator" w:id="0">
    <w:p w14:paraId="3620EAE3" w14:textId="77777777" w:rsidR="00D56616" w:rsidRDefault="00D56616">
      <w:pPr>
        <w:spacing w:after="0" w:line="240" w:lineRule="auto"/>
      </w:pPr>
      <w:r>
        <w:continuationSeparator/>
      </w:r>
    </w:p>
  </w:footnote>
  <w:footnote w:id="1">
    <w:p w14:paraId="083E676B" w14:textId="77777777" w:rsidR="00D760DD" w:rsidRDefault="00B53E6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5D123715" w14:textId="77777777" w:rsidR="00D760DD" w:rsidRDefault="00B53E6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2E7FB" w14:textId="77777777" w:rsidR="00D760DD" w:rsidRDefault="00D760DD">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6"/>
      <w:tblW w:w="10273" w:type="dxa"/>
      <w:tblInd w:w="-1281" w:type="dxa"/>
      <w:tblLayout w:type="fixed"/>
      <w:tblLook w:val="0400" w:firstRow="0" w:lastRow="0" w:firstColumn="0" w:lastColumn="0" w:noHBand="0" w:noVBand="1"/>
    </w:tblPr>
    <w:tblGrid>
      <w:gridCol w:w="5716"/>
      <w:gridCol w:w="4557"/>
    </w:tblGrid>
    <w:tr w:rsidR="00D760DD" w14:paraId="6B16E971" w14:textId="77777777">
      <w:trPr>
        <w:trHeight w:val="246"/>
      </w:trPr>
      <w:tc>
        <w:tcPr>
          <w:tcW w:w="5716" w:type="dxa"/>
        </w:tcPr>
        <w:p w14:paraId="057A60C1" w14:textId="77777777" w:rsidR="00D760DD" w:rsidRDefault="00B53E60">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557" w:type="dxa"/>
        </w:tcPr>
        <w:p w14:paraId="42DE740D" w14:textId="77777777" w:rsidR="00D760DD" w:rsidRDefault="00B53E60">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01339/INFOEM/IP/RR/2025.</w:t>
          </w:r>
        </w:p>
      </w:tc>
    </w:tr>
    <w:tr w:rsidR="00D760DD" w14:paraId="26F18B06" w14:textId="77777777">
      <w:trPr>
        <w:trHeight w:val="212"/>
      </w:trPr>
      <w:tc>
        <w:tcPr>
          <w:tcW w:w="5716" w:type="dxa"/>
        </w:tcPr>
        <w:p w14:paraId="69068245" w14:textId="77777777" w:rsidR="00D760DD" w:rsidRDefault="00B53E60">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557" w:type="dxa"/>
        </w:tcPr>
        <w:p w14:paraId="39C07266" w14:textId="77777777" w:rsidR="00D760DD" w:rsidRDefault="00D760DD">
          <w:pPr>
            <w:spacing w:after="120"/>
            <w:ind w:left="-486" w:right="214" w:firstLine="567"/>
            <w:jc w:val="right"/>
            <w:rPr>
              <w:rFonts w:ascii="Palatino Linotype" w:eastAsia="Palatino Linotype" w:hAnsi="Palatino Linotype" w:cs="Palatino Linotype"/>
              <w:sz w:val="24"/>
              <w:szCs w:val="24"/>
            </w:rPr>
          </w:pPr>
        </w:p>
      </w:tc>
    </w:tr>
    <w:tr w:rsidR="00D760DD" w14:paraId="59430F01" w14:textId="77777777">
      <w:trPr>
        <w:trHeight w:val="264"/>
      </w:trPr>
      <w:tc>
        <w:tcPr>
          <w:tcW w:w="5716" w:type="dxa"/>
        </w:tcPr>
        <w:p w14:paraId="1B6F2219" w14:textId="77777777" w:rsidR="00D760DD" w:rsidRDefault="00B53E60">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557" w:type="dxa"/>
        </w:tcPr>
        <w:p w14:paraId="117BE669" w14:textId="77777777" w:rsidR="00D760DD" w:rsidRDefault="00B53E60">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Metepec.</w:t>
          </w:r>
        </w:p>
      </w:tc>
    </w:tr>
    <w:tr w:rsidR="00D760DD" w14:paraId="65D616D2" w14:textId="77777777">
      <w:trPr>
        <w:trHeight w:val="373"/>
      </w:trPr>
      <w:tc>
        <w:tcPr>
          <w:tcW w:w="5716" w:type="dxa"/>
        </w:tcPr>
        <w:p w14:paraId="7CA3706D" w14:textId="77777777" w:rsidR="00D760DD" w:rsidRDefault="00B53E60">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557" w:type="dxa"/>
        </w:tcPr>
        <w:p w14:paraId="251D0859" w14:textId="77777777" w:rsidR="00D760DD" w:rsidRDefault="00B53E60">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613663FB" w14:textId="77777777" w:rsidR="00D760DD" w:rsidRDefault="00B53E6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277434CF" wp14:editId="301A9E79">
          <wp:simplePos x="0" y="0"/>
          <wp:positionH relativeFrom="column">
            <wp:posOffset>-693413</wp:posOffset>
          </wp:positionH>
          <wp:positionV relativeFrom="paragraph">
            <wp:posOffset>-1369056</wp:posOffset>
          </wp:positionV>
          <wp:extent cx="7353300" cy="8658225"/>
          <wp:effectExtent l="0" t="0" r="0" b="0"/>
          <wp:wrapNone/>
          <wp:docPr id="56396814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7D8E"/>
    <w:multiLevelType w:val="multilevel"/>
    <w:tmpl w:val="E4DA45C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38834BD2"/>
    <w:multiLevelType w:val="multilevel"/>
    <w:tmpl w:val="0B6C7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CCF0013"/>
    <w:multiLevelType w:val="multilevel"/>
    <w:tmpl w:val="EE9C61D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0DD"/>
    <w:rsid w:val="00317723"/>
    <w:rsid w:val="009269D2"/>
    <w:rsid w:val="009D3391"/>
    <w:rsid w:val="00B25F7E"/>
    <w:rsid w:val="00B53E60"/>
    <w:rsid w:val="00D56616"/>
    <w:rsid w:val="00D760DD"/>
    <w:rsid w:val="00E277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3D05F"/>
  <w15:docId w15:val="{62DC671E-A529-43C2-87F5-A229CC24E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525"/>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2975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7525"/>
  </w:style>
  <w:style w:type="paragraph" w:styleId="Piedepgina">
    <w:name w:val="footer"/>
    <w:basedOn w:val="Normal"/>
    <w:link w:val="PiedepginaCar"/>
    <w:uiPriority w:val="99"/>
    <w:unhideWhenUsed/>
    <w:rsid w:val="002975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7525"/>
  </w:style>
  <w:style w:type="paragraph" w:styleId="Prrafodelista">
    <w:name w:val="List Paragraph"/>
    <w:basedOn w:val="Normal"/>
    <w:uiPriority w:val="34"/>
    <w:qFormat/>
    <w:rsid w:val="009B2270"/>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dj+3faAVknEtJ5StgaDl2ZGoqA==">CgMxLjAyDmguNHQwYXdrdWx0NGJ5Mg5oLmY5eDFzYjVmdjRzbjIOaC5oc21ibXByeTc1aGsyDmguejk2NHc5d2luNHU5OAByITE5cWJ6X2xxM0hCUHd4YXNic3VyMGtJTGRLNmlJZnB2TA==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7365</Words>
  <Characters>40509</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INFOEM505</dc:creator>
  <cp:lastModifiedBy>Maricela Villagómez Martínez</cp:lastModifiedBy>
  <cp:revision>2</cp:revision>
  <cp:lastPrinted>2025-04-04T16:08:00Z</cp:lastPrinted>
  <dcterms:created xsi:type="dcterms:W3CDTF">2025-04-29T18:39:00Z</dcterms:created>
  <dcterms:modified xsi:type="dcterms:W3CDTF">2025-04-29T18:39:00Z</dcterms:modified>
</cp:coreProperties>
</file>