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B11C" w14:textId="77777777" w:rsidR="004175F6" w:rsidRPr="00A330B7" w:rsidRDefault="003928E4">
      <w:pPr>
        <w:spacing w:before="240" w:after="24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a dieciocho de junio de dos mil veinticinco.</w:t>
      </w:r>
    </w:p>
    <w:p w14:paraId="1F254AC7" w14:textId="77777777" w:rsidR="004175F6" w:rsidRPr="00A330B7" w:rsidRDefault="003928E4">
      <w:pPr>
        <w:spacing w:before="240" w:after="24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VISTO</w:t>
      </w:r>
      <w:r w:rsidRPr="00A330B7">
        <w:rPr>
          <w:rFonts w:ascii="Palatino Linotype" w:eastAsia="Palatino Linotype" w:hAnsi="Palatino Linotype" w:cs="Palatino Linotype"/>
          <w:sz w:val="22"/>
          <w:szCs w:val="22"/>
        </w:rPr>
        <w:t xml:space="preserve"> el expediente formado con motivo del recurso de revisión </w:t>
      </w:r>
      <w:r w:rsidRPr="00A330B7">
        <w:rPr>
          <w:rFonts w:ascii="Palatino Linotype" w:eastAsia="Palatino Linotype" w:hAnsi="Palatino Linotype" w:cs="Palatino Linotype"/>
          <w:b/>
          <w:sz w:val="22"/>
          <w:szCs w:val="22"/>
        </w:rPr>
        <w:t>03419/INFOEM/IP/RR/2025</w:t>
      </w:r>
      <w:r w:rsidRPr="00A330B7">
        <w:rPr>
          <w:rFonts w:ascii="Palatino Linotype" w:eastAsia="Palatino Linotype" w:hAnsi="Palatino Linotype" w:cs="Palatino Linotype"/>
          <w:sz w:val="22"/>
          <w:szCs w:val="22"/>
        </w:rPr>
        <w:t>, por</w:t>
      </w:r>
      <w:r w:rsidRPr="00A330B7">
        <w:rPr>
          <w:rFonts w:ascii="Palatino Linotype" w:eastAsia="Palatino Linotype" w:hAnsi="Palatino Linotype" w:cs="Palatino Linotype"/>
          <w:b/>
          <w:sz w:val="22"/>
          <w:szCs w:val="22"/>
        </w:rPr>
        <w:t xml:space="preserve"> </w:t>
      </w:r>
      <w:r w:rsidRPr="00A330B7">
        <w:rPr>
          <w:rFonts w:ascii="Palatino Linotype" w:eastAsia="Palatino Linotype" w:hAnsi="Palatino Linotype" w:cs="Palatino Linotype"/>
          <w:sz w:val="22"/>
          <w:szCs w:val="22"/>
        </w:rPr>
        <w:t>interpuesto por</w:t>
      </w:r>
      <w:r w:rsidRPr="00A330B7">
        <w:rPr>
          <w:rFonts w:ascii="Palatino Linotype" w:eastAsia="Palatino Linotype" w:hAnsi="Palatino Linotype" w:cs="Palatino Linotype"/>
          <w:b/>
          <w:sz w:val="22"/>
          <w:szCs w:val="22"/>
        </w:rPr>
        <w:t xml:space="preserve"> un Usuario que no proporcionó su nombre,</w:t>
      </w:r>
      <w:r w:rsidRPr="00A330B7">
        <w:rPr>
          <w:rFonts w:ascii="Palatino Linotype" w:eastAsia="Palatino Linotype" w:hAnsi="Palatino Linotype" w:cs="Palatino Linotype"/>
          <w:sz w:val="22"/>
          <w:szCs w:val="22"/>
        </w:rPr>
        <w:t xml:space="preserve"> en lo sucesivo la parte </w:t>
      </w:r>
      <w:r w:rsidRPr="00A330B7">
        <w:rPr>
          <w:rFonts w:ascii="Palatino Linotype" w:eastAsia="Palatino Linotype" w:hAnsi="Palatino Linotype" w:cs="Palatino Linotype"/>
          <w:b/>
          <w:sz w:val="22"/>
          <w:szCs w:val="22"/>
        </w:rPr>
        <w:t>RECURRENTE,</w:t>
      </w:r>
      <w:r w:rsidRPr="00A330B7">
        <w:rPr>
          <w:rFonts w:ascii="Palatino Linotype" w:eastAsia="Palatino Linotype" w:hAnsi="Palatino Linotype" w:cs="Palatino Linotype"/>
          <w:sz w:val="22"/>
          <w:szCs w:val="22"/>
        </w:rPr>
        <w:t xml:space="preserve"> en contra de la respuesta a su solicitud por parte del </w:t>
      </w:r>
      <w:r w:rsidRPr="00A330B7">
        <w:rPr>
          <w:rFonts w:ascii="Palatino Linotype" w:eastAsia="Palatino Linotype" w:hAnsi="Palatino Linotype" w:cs="Palatino Linotype"/>
          <w:b/>
          <w:sz w:val="22"/>
          <w:szCs w:val="22"/>
        </w:rPr>
        <w:t xml:space="preserve">Ayuntamiento de Chiautla, </w:t>
      </w:r>
      <w:r w:rsidRPr="00A330B7">
        <w:rPr>
          <w:rFonts w:ascii="Palatino Linotype" w:eastAsia="Palatino Linotype" w:hAnsi="Palatino Linotype" w:cs="Palatino Linotype"/>
          <w:sz w:val="22"/>
          <w:szCs w:val="22"/>
        </w:rPr>
        <w:t xml:space="preserve">en lo sucesivo el </w:t>
      </w:r>
      <w:r w:rsidRPr="00A330B7">
        <w:rPr>
          <w:rFonts w:ascii="Palatino Linotype" w:eastAsia="Palatino Linotype" w:hAnsi="Palatino Linotype" w:cs="Palatino Linotype"/>
          <w:b/>
          <w:sz w:val="22"/>
          <w:szCs w:val="22"/>
        </w:rPr>
        <w:t xml:space="preserve">SUJETO OBLIGADO, </w:t>
      </w:r>
      <w:r w:rsidRPr="00A330B7">
        <w:rPr>
          <w:rFonts w:ascii="Palatino Linotype" w:eastAsia="Palatino Linotype" w:hAnsi="Palatino Linotype" w:cs="Palatino Linotype"/>
          <w:sz w:val="22"/>
          <w:szCs w:val="22"/>
        </w:rPr>
        <w:t xml:space="preserve">se procede a dictar la presente resolución con base en los siguientes: </w:t>
      </w:r>
    </w:p>
    <w:p w14:paraId="74B27255" w14:textId="77777777" w:rsidR="004175F6" w:rsidRPr="00A330B7" w:rsidRDefault="003928E4">
      <w:pPr>
        <w:spacing w:before="240" w:after="240" w:line="360" w:lineRule="auto"/>
        <w:jc w:val="center"/>
        <w:rPr>
          <w:rFonts w:ascii="Palatino Linotype" w:eastAsia="Palatino Linotype" w:hAnsi="Palatino Linotype" w:cs="Palatino Linotype"/>
          <w:b/>
          <w:sz w:val="22"/>
          <w:szCs w:val="22"/>
        </w:rPr>
      </w:pPr>
      <w:r w:rsidRPr="00A330B7">
        <w:rPr>
          <w:rFonts w:ascii="Palatino Linotype" w:eastAsia="Palatino Linotype" w:hAnsi="Palatino Linotype" w:cs="Palatino Linotype"/>
          <w:b/>
          <w:sz w:val="22"/>
          <w:szCs w:val="22"/>
        </w:rPr>
        <w:t>I. A N T E C E D E N T E S</w:t>
      </w:r>
    </w:p>
    <w:p w14:paraId="7CD91000" w14:textId="77777777" w:rsidR="004175F6" w:rsidRPr="00A330B7" w:rsidRDefault="003928E4">
      <w:pPr>
        <w:spacing w:before="240" w:after="240" w:line="360" w:lineRule="auto"/>
        <w:jc w:val="both"/>
        <w:rPr>
          <w:rFonts w:ascii="Palatino Linotype" w:eastAsia="Palatino Linotype" w:hAnsi="Palatino Linotype" w:cs="Palatino Linotype"/>
          <w:b/>
          <w:sz w:val="22"/>
          <w:szCs w:val="22"/>
        </w:rPr>
      </w:pPr>
      <w:r w:rsidRPr="00A330B7">
        <w:rPr>
          <w:rFonts w:ascii="Palatino Linotype" w:eastAsia="Palatino Linotype" w:hAnsi="Palatino Linotype" w:cs="Palatino Linotype"/>
          <w:b/>
          <w:sz w:val="22"/>
          <w:szCs w:val="22"/>
        </w:rPr>
        <w:t>1. Solicitud de acceso a la información.</w:t>
      </w:r>
      <w:r w:rsidRPr="00A330B7">
        <w:rPr>
          <w:rFonts w:ascii="Palatino Linotype" w:eastAsia="Palatino Linotype" w:hAnsi="Palatino Linotype" w:cs="Palatino Linotype"/>
          <w:sz w:val="22"/>
          <w:szCs w:val="22"/>
        </w:rPr>
        <w:t xml:space="preserve"> Con fecha </w:t>
      </w:r>
      <w:r w:rsidRPr="00A330B7">
        <w:rPr>
          <w:rFonts w:ascii="Palatino Linotype" w:eastAsia="Palatino Linotype" w:hAnsi="Palatino Linotype" w:cs="Palatino Linotype"/>
          <w:b/>
          <w:sz w:val="22"/>
          <w:szCs w:val="22"/>
        </w:rPr>
        <w:t>veinte de febrero de dos mil veinticinco</w:t>
      </w:r>
      <w:r w:rsidRPr="00A330B7">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A330B7">
        <w:rPr>
          <w:rFonts w:ascii="Palatino Linotype" w:eastAsia="Palatino Linotype" w:hAnsi="Palatino Linotype" w:cs="Palatino Linotype"/>
          <w:b/>
          <w:sz w:val="22"/>
          <w:szCs w:val="22"/>
        </w:rPr>
        <w:t>SAIMEX,</w:t>
      </w:r>
      <w:r w:rsidRPr="00A330B7">
        <w:rPr>
          <w:rFonts w:ascii="Palatino Linotype" w:eastAsia="Palatino Linotype" w:hAnsi="Palatino Linotype" w:cs="Palatino Linotype"/>
          <w:sz w:val="22"/>
          <w:szCs w:val="22"/>
        </w:rPr>
        <w:t xml:space="preserve"> ante el </w:t>
      </w:r>
      <w:r w:rsidRPr="00A330B7">
        <w:rPr>
          <w:rFonts w:ascii="Palatino Linotype" w:eastAsia="Palatino Linotype" w:hAnsi="Palatino Linotype" w:cs="Palatino Linotype"/>
          <w:b/>
          <w:sz w:val="22"/>
          <w:szCs w:val="22"/>
        </w:rPr>
        <w:t>SUJETO OBLIGADO</w:t>
      </w:r>
      <w:r w:rsidRPr="00A330B7">
        <w:rPr>
          <w:rFonts w:ascii="Palatino Linotype" w:eastAsia="Palatino Linotype" w:hAnsi="Palatino Linotype" w:cs="Palatino Linotype"/>
          <w:sz w:val="22"/>
          <w:szCs w:val="22"/>
        </w:rPr>
        <w:t>, la solicitud de acceso a la información pública, a la que se le asignó el número</w:t>
      </w:r>
      <w:r w:rsidRPr="00A330B7">
        <w:rPr>
          <w:rFonts w:ascii="Palatino Linotype" w:eastAsia="Palatino Linotype" w:hAnsi="Palatino Linotype" w:cs="Palatino Linotype"/>
          <w:b/>
          <w:sz w:val="22"/>
          <w:szCs w:val="22"/>
        </w:rPr>
        <w:t xml:space="preserve"> 00015/CHIAUTLA/IP/2025, </w:t>
      </w:r>
      <w:r w:rsidRPr="00A330B7">
        <w:rPr>
          <w:rFonts w:ascii="Palatino Linotype" w:eastAsia="Palatino Linotype" w:hAnsi="Palatino Linotype" w:cs="Palatino Linotype"/>
          <w:sz w:val="22"/>
          <w:szCs w:val="22"/>
        </w:rPr>
        <w:t>mediante la cual requirió la información siguiente:</w:t>
      </w:r>
    </w:p>
    <w:p w14:paraId="2E47CA36" w14:textId="77777777" w:rsidR="004175F6" w:rsidRPr="00A330B7" w:rsidRDefault="003928E4">
      <w:pPr>
        <w:spacing w:before="240"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A330B7">
        <w:rPr>
          <w:rFonts w:ascii="Palatino Linotype" w:eastAsia="Palatino Linotype" w:hAnsi="Palatino Linotype" w:cs="Palatino Linotype"/>
          <w:i/>
          <w:sz w:val="22"/>
          <w:szCs w:val="22"/>
        </w:rPr>
        <w:t xml:space="preserve">“Copia de las licencias de funcionamiento de los locales comerciales que se encuentran en calle Zaragoza San Juan Chiautla, así como todos los perdimos e invitaciones girarás durante el año 2025 Solicito también las acciones de desarrollo económico realizadas Así como licencias de funcionamiento de todos los </w:t>
      </w:r>
      <w:proofErr w:type="spellStart"/>
      <w:r w:rsidRPr="00A330B7">
        <w:rPr>
          <w:rFonts w:ascii="Palatino Linotype" w:eastAsia="Palatino Linotype" w:hAnsi="Palatino Linotype" w:cs="Palatino Linotype"/>
          <w:i/>
          <w:sz w:val="22"/>
          <w:szCs w:val="22"/>
        </w:rPr>
        <w:t>gymnasios</w:t>
      </w:r>
      <w:proofErr w:type="spellEnd"/>
      <w:r w:rsidRPr="00A330B7">
        <w:rPr>
          <w:rFonts w:ascii="Palatino Linotype" w:eastAsia="Palatino Linotype" w:hAnsi="Palatino Linotype" w:cs="Palatino Linotype"/>
          <w:i/>
          <w:sz w:val="22"/>
          <w:szCs w:val="22"/>
        </w:rPr>
        <w:t xml:space="preserve"> de Chiautla” (Sic)</w:t>
      </w:r>
    </w:p>
    <w:p w14:paraId="132536FD" w14:textId="77777777" w:rsidR="004175F6" w:rsidRPr="00A330B7" w:rsidRDefault="004175F6">
      <w:pPr>
        <w:spacing w:line="360" w:lineRule="auto"/>
        <w:ind w:right="902"/>
        <w:jc w:val="both"/>
        <w:rPr>
          <w:rFonts w:ascii="Palatino Linotype" w:eastAsia="Palatino Linotype" w:hAnsi="Palatino Linotype" w:cs="Palatino Linotype"/>
          <w:i/>
          <w:sz w:val="22"/>
          <w:szCs w:val="22"/>
        </w:rPr>
      </w:pPr>
    </w:p>
    <w:p w14:paraId="15BB3253"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Modalidad de Entrega:</w:t>
      </w:r>
      <w:r w:rsidRPr="00A330B7">
        <w:rPr>
          <w:rFonts w:ascii="Palatino Linotype" w:eastAsia="Palatino Linotype" w:hAnsi="Palatino Linotype" w:cs="Palatino Linotype"/>
          <w:sz w:val="22"/>
          <w:szCs w:val="22"/>
        </w:rPr>
        <w:t xml:space="preserve"> A través de SAIMEX.</w:t>
      </w:r>
    </w:p>
    <w:p w14:paraId="49864649"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3F4337D6" w14:textId="77777777" w:rsidR="004175F6" w:rsidRPr="00A330B7" w:rsidRDefault="003928E4">
      <w:pPr>
        <w:spacing w:after="240" w:line="360" w:lineRule="auto"/>
        <w:jc w:val="both"/>
        <w:rPr>
          <w:rFonts w:ascii="Palatino Linotype" w:eastAsia="Palatino Linotype" w:hAnsi="Palatino Linotype" w:cs="Palatino Linotype"/>
          <w:b/>
          <w:sz w:val="22"/>
          <w:szCs w:val="22"/>
        </w:rPr>
      </w:pPr>
      <w:r w:rsidRPr="00A330B7">
        <w:rPr>
          <w:rFonts w:ascii="Palatino Linotype" w:eastAsia="Palatino Linotype" w:hAnsi="Palatino Linotype" w:cs="Palatino Linotype"/>
          <w:b/>
          <w:sz w:val="22"/>
          <w:szCs w:val="22"/>
        </w:rPr>
        <w:t xml:space="preserve">2. Respuesta. </w:t>
      </w:r>
      <w:r w:rsidRPr="00A330B7">
        <w:rPr>
          <w:rFonts w:ascii="Palatino Linotype" w:eastAsia="Palatino Linotype" w:hAnsi="Palatino Linotype" w:cs="Palatino Linotype"/>
          <w:sz w:val="22"/>
          <w:szCs w:val="22"/>
        </w:rPr>
        <w:t xml:space="preserve">Con fecha </w:t>
      </w:r>
      <w:r w:rsidRPr="00A330B7">
        <w:rPr>
          <w:rFonts w:ascii="Palatino Linotype" w:eastAsia="Palatino Linotype" w:hAnsi="Palatino Linotype" w:cs="Palatino Linotype"/>
          <w:b/>
          <w:sz w:val="22"/>
          <w:szCs w:val="22"/>
        </w:rPr>
        <w:t>siete de marzo de dos mil veinticinco</w:t>
      </w:r>
      <w:r w:rsidRPr="00A330B7">
        <w:rPr>
          <w:rFonts w:ascii="Palatino Linotype" w:eastAsia="Palatino Linotype" w:hAnsi="Palatino Linotype" w:cs="Palatino Linotype"/>
          <w:sz w:val="22"/>
          <w:szCs w:val="22"/>
        </w:rPr>
        <w:t xml:space="preserve">, el </w:t>
      </w:r>
      <w:r w:rsidRPr="00A330B7">
        <w:rPr>
          <w:rFonts w:ascii="Palatino Linotype" w:eastAsia="Palatino Linotype" w:hAnsi="Palatino Linotype" w:cs="Palatino Linotype"/>
          <w:b/>
          <w:sz w:val="22"/>
          <w:szCs w:val="22"/>
        </w:rPr>
        <w:t xml:space="preserve">SUJETO OBLIGADO </w:t>
      </w:r>
      <w:r w:rsidRPr="00A330B7">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10C1D401" w14:textId="77777777" w:rsidR="004175F6" w:rsidRPr="00A330B7" w:rsidRDefault="003928E4">
      <w:pPr>
        <w:spacing w:before="240" w:after="240"/>
        <w:ind w:left="851" w:right="902"/>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6EED3DF" w14:textId="77777777" w:rsidR="004175F6" w:rsidRPr="00A330B7" w:rsidRDefault="003928E4">
      <w:pPr>
        <w:spacing w:before="240" w:after="240"/>
        <w:ind w:left="851" w:right="902"/>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En la actual administración no se otorgan licencias de funcionamiento a los locales comerciales, por lo que no hay tal documento “de los locales comerciales que se encuentran en calle Zaragoza, San Juan, Chiautla”, de los cuales se pueda dar copia. Sobre la solicitud referida como “todos los perdimos e invitaciones girarás durante el año 2025”, agradeceremos se aclare, toda vez que no es claro el requerimiento. Así mismo, respecto a “las acciones de desarrollo económico realizadas”, agradeceremos nos pueda dar referencia de espacio-tiempo, para atender la solicitud. Finalmente, atendiendo la solicitud de proporcionar las “licencias de funcionamiento de todos los </w:t>
      </w:r>
      <w:proofErr w:type="spellStart"/>
      <w:r w:rsidRPr="00A330B7">
        <w:rPr>
          <w:rFonts w:ascii="Palatino Linotype" w:eastAsia="Palatino Linotype" w:hAnsi="Palatino Linotype" w:cs="Palatino Linotype"/>
          <w:i/>
          <w:sz w:val="22"/>
          <w:szCs w:val="22"/>
        </w:rPr>
        <w:t>gymnasios</w:t>
      </w:r>
      <w:proofErr w:type="spellEnd"/>
      <w:r w:rsidRPr="00A330B7">
        <w:rPr>
          <w:rFonts w:ascii="Palatino Linotype" w:eastAsia="Palatino Linotype" w:hAnsi="Palatino Linotype" w:cs="Palatino Linotype"/>
          <w:i/>
          <w:sz w:val="22"/>
          <w:szCs w:val="22"/>
        </w:rPr>
        <w:t xml:space="preserve"> de Chiautla”, le informo que al no ser un documento que otorgue la administración, no es posible atender dicha solicitud. Sin otro particular, reciba cordial saludo. SE ENVIA CONTESTACION DE OFICIO QUEDANDO A LA ORDEN</w:t>
      </w:r>
    </w:p>
    <w:p w14:paraId="434303FA" w14:textId="77777777" w:rsidR="004175F6" w:rsidRPr="00A330B7" w:rsidRDefault="003928E4">
      <w:pPr>
        <w:spacing w:before="240" w:after="240"/>
        <w:ind w:left="851" w:right="902"/>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ATENTAMENTE</w:t>
      </w:r>
    </w:p>
    <w:p w14:paraId="7CFC724C" w14:textId="77777777" w:rsidR="004175F6" w:rsidRPr="00A330B7" w:rsidRDefault="003928E4">
      <w:pPr>
        <w:spacing w:before="240" w:after="240"/>
        <w:ind w:left="851" w:right="902"/>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TANIA PAMELA NAVARRETE GONZÁLEZ” (Sic)</w:t>
      </w:r>
    </w:p>
    <w:p w14:paraId="7BB9BDB3" w14:textId="77777777" w:rsidR="004175F6" w:rsidRPr="00A330B7" w:rsidRDefault="003928E4">
      <w:pPr>
        <w:pBdr>
          <w:top w:val="nil"/>
          <w:left w:val="nil"/>
          <w:bottom w:val="nil"/>
          <w:right w:val="nil"/>
          <w:between w:val="nil"/>
        </w:pBdr>
        <w:spacing w:before="240" w:line="360" w:lineRule="auto"/>
        <w:ind w:right="49"/>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sz w:val="22"/>
          <w:szCs w:val="22"/>
        </w:rPr>
        <w:t>El Sujeto Obligado adjuntó el documento electrónico siguiente:</w:t>
      </w:r>
    </w:p>
    <w:p w14:paraId="1FAF720B" w14:textId="77777777" w:rsidR="004175F6" w:rsidRPr="00A330B7" w:rsidRDefault="004175F6">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28B6C6C5" w14:textId="77777777" w:rsidR="004175F6" w:rsidRPr="00A330B7" w:rsidRDefault="003928E4">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 xml:space="preserve">Chiautla, Estado de México; a 06 de marzo de 2025.pdf: </w:t>
      </w:r>
      <w:r w:rsidRPr="00A330B7">
        <w:rPr>
          <w:rFonts w:ascii="Palatino Linotype" w:eastAsia="Palatino Linotype" w:hAnsi="Palatino Linotype" w:cs="Palatino Linotype"/>
          <w:sz w:val="22"/>
          <w:szCs w:val="22"/>
        </w:rPr>
        <w:t xml:space="preserve">Oficio CHI/CRC/02/2025 suscrito por el Coordinador de Regulación Comercial, en el que indicó </w:t>
      </w:r>
    </w:p>
    <w:p w14:paraId="06F444F1" w14:textId="77777777" w:rsidR="004175F6" w:rsidRPr="00A330B7" w:rsidRDefault="003928E4">
      <w:pPr>
        <w:numPr>
          <w:ilvl w:val="0"/>
          <w:numId w:val="4"/>
        </w:numPr>
        <w:pBdr>
          <w:top w:val="nil"/>
          <w:left w:val="nil"/>
          <w:bottom w:val="nil"/>
          <w:right w:val="nil"/>
          <w:between w:val="nil"/>
        </w:pBdr>
        <w:spacing w:line="360" w:lineRule="auto"/>
        <w:ind w:left="1134" w:right="49"/>
        <w:jc w:val="both"/>
        <w:rPr>
          <w:rFonts w:ascii="Palatino Linotype" w:eastAsia="Palatino Linotype" w:hAnsi="Palatino Linotype" w:cs="Palatino Linotype"/>
          <w:b/>
          <w:sz w:val="22"/>
          <w:szCs w:val="22"/>
        </w:rPr>
      </w:pPr>
      <w:r w:rsidRPr="00A330B7">
        <w:rPr>
          <w:rFonts w:ascii="Palatino Linotype" w:eastAsia="Palatino Linotype" w:hAnsi="Palatino Linotype" w:cs="Palatino Linotype"/>
          <w:b/>
          <w:sz w:val="22"/>
          <w:szCs w:val="22"/>
        </w:rPr>
        <w:t>El otorgamiento de licencias de funcionamiento a locales comerciales no es de su competencia, por corresponder a la Dirección de Desarrollo Económico;</w:t>
      </w:r>
    </w:p>
    <w:p w14:paraId="64058F11" w14:textId="77777777" w:rsidR="004175F6" w:rsidRPr="00A330B7" w:rsidRDefault="003928E4">
      <w:pPr>
        <w:numPr>
          <w:ilvl w:val="0"/>
          <w:numId w:val="4"/>
        </w:numPr>
        <w:pBdr>
          <w:top w:val="nil"/>
          <w:left w:val="nil"/>
          <w:bottom w:val="nil"/>
          <w:right w:val="nil"/>
          <w:between w:val="nil"/>
        </w:pBdr>
        <w:spacing w:line="360" w:lineRule="auto"/>
        <w:ind w:left="1134" w:right="49"/>
        <w:jc w:val="both"/>
        <w:rPr>
          <w:rFonts w:ascii="Palatino Linotype" w:eastAsia="Palatino Linotype" w:hAnsi="Palatino Linotype" w:cs="Palatino Linotype"/>
          <w:b/>
          <w:sz w:val="22"/>
          <w:szCs w:val="22"/>
        </w:rPr>
      </w:pPr>
      <w:r w:rsidRPr="00A330B7">
        <w:rPr>
          <w:rFonts w:ascii="Palatino Linotype" w:eastAsia="Palatino Linotype" w:hAnsi="Palatino Linotype" w:cs="Palatino Linotype"/>
          <w:b/>
          <w:sz w:val="22"/>
          <w:szCs w:val="22"/>
        </w:rPr>
        <w:t>No es claro a qué se refiere con “todos los perdimos e invitaciones giraras durante 2025”;</w:t>
      </w:r>
    </w:p>
    <w:p w14:paraId="444E5DE3" w14:textId="77777777" w:rsidR="004175F6" w:rsidRPr="00A330B7" w:rsidRDefault="003928E4">
      <w:pPr>
        <w:numPr>
          <w:ilvl w:val="0"/>
          <w:numId w:val="4"/>
        </w:numPr>
        <w:pBdr>
          <w:top w:val="nil"/>
          <w:left w:val="nil"/>
          <w:bottom w:val="nil"/>
          <w:right w:val="nil"/>
          <w:between w:val="nil"/>
        </w:pBdr>
        <w:spacing w:line="360" w:lineRule="auto"/>
        <w:ind w:left="1134" w:right="49"/>
        <w:jc w:val="both"/>
        <w:rPr>
          <w:rFonts w:ascii="Palatino Linotype" w:eastAsia="Palatino Linotype" w:hAnsi="Palatino Linotype" w:cs="Palatino Linotype"/>
          <w:b/>
          <w:sz w:val="22"/>
          <w:szCs w:val="22"/>
        </w:rPr>
      </w:pPr>
      <w:r w:rsidRPr="00A330B7">
        <w:rPr>
          <w:rFonts w:ascii="Palatino Linotype" w:eastAsia="Palatino Linotype" w:hAnsi="Palatino Linotype" w:cs="Palatino Linotype"/>
          <w:b/>
          <w:sz w:val="22"/>
          <w:szCs w:val="22"/>
        </w:rPr>
        <w:t>No es competencia del área “las acciones de desarrollo económico realizadas”;</w:t>
      </w:r>
    </w:p>
    <w:p w14:paraId="0D7497B9" w14:textId="77777777" w:rsidR="004175F6" w:rsidRPr="00A330B7" w:rsidRDefault="003928E4">
      <w:pPr>
        <w:numPr>
          <w:ilvl w:val="0"/>
          <w:numId w:val="4"/>
        </w:numPr>
        <w:pBdr>
          <w:top w:val="nil"/>
          <w:left w:val="nil"/>
          <w:bottom w:val="nil"/>
          <w:right w:val="nil"/>
          <w:between w:val="nil"/>
        </w:pBdr>
        <w:spacing w:line="360" w:lineRule="auto"/>
        <w:ind w:left="1134" w:right="49"/>
        <w:jc w:val="both"/>
        <w:rPr>
          <w:rFonts w:ascii="Palatino Linotype" w:eastAsia="Palatino Linotype" w:hAnsi="Palatino Linotype" w:cs="Palatino Linotype"/>
          <w:b/>
          <w:sz w:val="22"/>
          <w:szCs w:val="22"/>
        </w:rPr>
      </w:pPr>
      <w:r w:rsidRPr="00A330B7">
        <w:rPr>
          <w:rFonts w:ascii="Palatino Linotype" w:eastAsia="Palatino Linotype" w:hAnsi="Palatino Linotype" w:cs="Palatino Linotype"/>
          <w:b/>
          <w:sz w:val="22"/>
          <w:szCs w:val="22"/>
        </w:rPr>
        <w:t>La expedición de licencias de funcionamiento no es competencia de la unidad administrativa.</w:t>
      </w:r>
    </w:p>
    <w:p w14:paraId="4CED47E8" w14:textId="77777777" w:rsidR="004175F6" w:rsidRPr="00A330B7" w:rsidRDefault="004175F6">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45EC75DC" w14:textId="77777777" w:rsidR="004175F6" w:rsidRPr="00A330B7" w:rsidRDefault="003928E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lastRenderedPageBreak/>
        <w:t xml:space="preserve">3. Interposición del recurso de revisión. </w:t>
      </w:r>
      <w:r w:rsidRPr="00A330B7">
        <w:rPr>
          <w:rFonts w:ascii="Palatino Linotype" w:eastAsia="Palatino Linotype" w:hAnsi="Palatino Linotype" w:cs="Palatino Linotype"/>
          <w:sz w:val="22"/>
          <w:szCs w:val="22"/>
        </w:rPr>
        <w:t xml:space="preserve">Inconforme con los términos de la respuesta emitida por parte del </w:t>
      </w:r>
      <w:r w:rsidRPr="00A330B7">
        <w:rPr>
          <w:rFonts w:ascii="Palatino Linotype" w:eastAsia="Palatino Linotype" w:hAnsi="Palatino Linotype" w:cs="Palatino Linotype"/>
          <w:b/>
          <w:sz w:val="22"/>
          <w:szCs w:val="22"/>
        </w:rPr>
        <w:t>SUJETO OBLIGADO</w:t>
      </w:r>
      <w:r w:rsidRPr="00A330B7">
        <w:rPr>
          <w:rFonts w:ascii="Palatino Linotype" w:eastAsia="Palatino Linotype" w:hAnsi="Palatino Linotype" w:cs="Palatino Linotype"/>
          <w:sz w:val="22"/>
          <w:szCs w:val="22"/>
        </w:rPr>
        <w:t xml:space="preserve">, el </w:t>
      </w:r>
      <w:r w:rsidRPr="00A330B7">
        <w:rPr>
          <w:rFonts w:ascii="Palatino Linotype" w:eastAsia="Palatino Linotype" w:hAnsi="Palatino Linotype" w:cs="Palatino Linotype"/>
          <w:b/>
          <w:sz w:val="22"/>
          <w:szCs w:val="22"/>
        </w:rPr>
        <w:t>veinticuatro de marzo del año dos mil veinticinco,</w:t>
      </w:r>
      <w:r w:rsidRPr="00A330B7">
        <w:rPr>
          <w:rFonts w:ascii="Palatino Linotype" w:eastAsia="Palatino Linotype" w:hAnsi="Palatino Linotype" w:cs="Palatino Linotype"/>
          <w:sz w:val="22"/>
          <w:szCs w:val="22"/>
        </w:rPr>
        <w:t xml:space="preserve"> la parte </w:t>
      </w:r>
      <w:r w:rsidRPr="00A330B7">
        <w:rPr>
          <w:rFonts w:ascii="Palatino Linotype" w:eastAsia="Palatino Linotype" w:hAnsi="Palatino Linotype" w:cs="Palatino Linotype"/>
          <w:b/>
          <w:sz w:val="22"/>
          <w:szCs w:val="22"/>
        </w:rPr>
        <w:t>RECURRENTE</w:t>
      </w:r>
      <w:r w:rsidRPr="00A330B7">
        <w:rPr>
          <w:rFonts w:ascii="Palatino Linotype" w:eastAsia="Palatino Linotype" w:hAnsi="Palatino Linotype" w:cs="Palatino Linotype"/>
          <w:sz w:val="22"/>
          <w:szCs w:val="22"/>
        </w:rPr>
        <w:t xml:space="preserve"> interpuso el recurso de revisión a través de </w:t>
      </w:r>
      <w:r w:rsidRPr="00A330B7">
        <w:rPr>
          <w:rFonts w:ascii="Palatino Linotype" w:eastAsia="Palatino Linotype" w:hAnsi="Palatino Linotype" w:cs="Palatino Linotype"/>
          <w:b/>
          <w:sz w:val="22"/>
          <w:szCs w:val="22"/>
        </w:rPr>
        <w:t xml:space="preserve">SAIMEX, </w:t>
      </w:r>
      <w:r w:rsidRPr="00A330B7">
        <w:rPr>
          <w:rFonts w:ascii="Palatino Linotype" w:eastAsia="Palatino Linotype" w:hAnsi="Palatino Linotype" w:cs="Palatino Linotype"/>
          <w:sz w:val="22"/>
          <w:szCs w:val="22"/>
        </w:rPr>
        <w:t>en donde se manifestó de la siguiente manera:</w:t>
      </w:r>
    </w:p>
    <w:p w14:paraId="1B7245F3" w14:textId="77777777" w:rsidR="004175F6" w:rsidRPr="00A330B7" w:rsidRDefault="003928E4">
      <w:pPr>
        <w:numPr>
          <w:ilvl w:val="0"/>
          <w:numId w:val="2"/>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sz w:val="22"/>
          <w:szCs w:val="22"/>
        </w:rPr>
      </w:pPr>
      <w:r w:rsidRPr="00A330B7">
        <w:rPr>
          <w:rFonts w:ascii="Palatino Linotype" w:eastAsia="Palatino Linotype" w:hAnsi="Palatino Linotype" w:cs="Palatino Linotype"/>
          <w:b/>
          <w:sz w:val="22"/>
          <w:szCs w:val="22"/>
        </w:rPr>
        <w:t xml:space="preserve">Acto impugnado: </w:t>
      </w:r>
    </w:p>
    <w:p w14:paraId="09F24AA1" w14:textId="77777777" w:rsidR="004175F6" w:rsidRPr="00A330B7" w:rsidRDefault="003928E4">
      <w:pPr>
        <w:pBdr>
          <w:top w:val="nil"/>
          <w:left w:val="nil"/>
          <w:bottom w:val="nil"/>
          <w:right w:val="nil"/>
          <w:between w:val="nil"/>
        </w:pBdr>
        <w:ind w:left="72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“no entrego la solicitud pedida” (Sic)</w:t>
      </w:r>
    </w:p>
    <w:p w14:paraId="2F25C3AD" w14:textId="77777777" w:rsidR="004175F6" w:rsidRPr="00A330B7" w:rsidRDefault="004175F6">
      <w:pPr>
        <w:spacing w:line="360" w:lineRule="auto"/>
        <w:ind w:left="851" w:right="902"/>
        <w:jc w:val="both"/>
        <w:rPr>
          <w:rFonts w:ascii="Palatino Linotype" w:eastAsia="Palatino Linotype" w:hAnsi="Palatino Linotype" w:cs="Palatino Linotype"/>
          <w:i/>
          <w:sz w:val="22"/>
          <w:szCs w:val="22"/>
        </w:rPr>
      </w:pPr>
    </w:p>
    <w:p w14:paraId="56D09EBC" w14:textId="77777777" w:rsidR="004175F6" w:rsidRPr="00A330B7" w:rsidRDefault="003928E4">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Y Razones o motivos de inconformidad</w:t>
      </w:r>
      <w:r w:rsidRPr="00A330B7">
        <w:rPr>
          <w:rFonts w:ascii="Palatino Linotype" w:eastAsia="Palatino Linotype" w:hAnsi="Palatino Linotype" w:cs="Palatino Linotype"/>
          <w:sz w:val="22"/>
          <w:szCs w:val="22"/>
        </w:rPr>
        <w:t>:</w:t>
      </w:r>
    </w:p>
    <w:p w14:paraId="1C6678CD" w14:textId="77777777" w:rsidR="004175F6" w:rsidRPr="00A330B7" w:rsidRDefault="003928E4">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bookmarkStart w:id="1" w:name="_heading=h.30j0zll" w:colFirst="0" w:colLast="0"/>
      <w:bookmarkEnd w:id="1"/>
      <w:r w:rsidRPr="00A330B7">
        <w:rPr>
          <w:rFonts w:ascii="Palatino Linotype" w:eastAsia="Palatino Linotype" w:hAnsi="Palatino Linotype" w:cs="Palatino Linotype"/>
          <w:i/>
          <w:sz w:val="22"/>
          <w:szCs w:val="22"/>
        </w:rPr>
        <w:t>“no entrego la solicitud pedida” (Sic)</w:t>
      </w:r>
    </w:p>
    <w:p w14:paraId="22351688" w14:textId="77777777" w:rsidR="004175F6" w:rsidRPr="00A330B7" w:rsidRDefault="004175F6">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69AE32E0" w14:textId="77777777" w:rsidR="004175F6" w:rsidRPr="00A330B7" w:rsidRDefault="003928E4">
      <w:pPr>
        <w:spacing w:line="360" w:lineRule="auto"/>
        <w:ind w:right="51"/>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 xml:space="preserve">4. Turno. </w:t>
      </w:r>
      <w:r w:rsidRPr="00A330B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330B7">
        <w:rPr>
          <w:rFonts w:ascii="Palatino Linotype" w:eastAsia="Palatino Linotype" w:hAnsi="Palatino Linotype" w:cs="Palatino Linotype"/>
          <w:b/>
          <w:sz w:val="22"/>
          <w:szCs w:val="22"/>
        </w:rPr>
        <w:t xml:space="preserve">Guadalupe Ramírez Peña, </w:t>
      </w:r>
      <w:r w:rsidRPr="00A330B7">
        <w:rPr>
          <w:rFonts w:ascii="Palatino Linotype" w:eastAsia="Palatino Linotype" w:hAnsi="Palatino Linotype" w:cs="Palatino Linotype"/>
          <w:sz w:val="22"/>
          <w:szCs w:val="22"/>
        </w:rPr>
        <w:t xml:space="preserve">a efecto de que analizara sobre su admisión o su </w:t>
      </w:r>
      <w:proofErr w:type="spellStart"/>
      <w:r w:rsidRPr="00A330B7">
        <w:rPr>
          <w:rFonts w:ascii="Palatino Linotype" w:eastAsia="Palatino Linotype" w:hAnsi="Palatino Linotype" w:cs="Palatino Linotype"/>
          <w:sz w:val="22"/>
          <w:szCs w:val="22"/>
        </w:rPr>
        <w:t>desechamiento</w:t>
      </w:r>
      <w:proofErr w:type="spellEnd"/>
      <w:r w:rsidRPr="00A330B7">
        <w:rPr>
          <w:rFonts w:ascii="Palatino Linotype" w:eastAsia="Palatino Linotype" w:hAnsi="Palatino Linotype" w:cs="Palatino Linotype"/>
          <w:sz w:val="22"/>
          <w:szCs w:val="22"/>
        </w:rPr>
        <w:t>.</w:t>
      </w:r>
    </w:p>
    <w:p w14:paraId="5AE2A28D" w14:textId="77777777" w:rsidR="004175F6" w:rsidRPr="00A330B7" w:rsidRDefault="004175F6">
      <w:pPr>
        <w:spacing w:line="360" w:lineRule="auto"/>
        <w:ind w:right="51"/>
        <w:jc w:val="both"/>
        <w:rPr>
          <w:rFonts w:ascii="Palatino Linotype" w:eastAsia="Palatino Linotype" w:hAnsi="Palatino Linotype" w:cs="Palatino Linotype"/>
          <w:sz w:val="22"/>
          <w:szCs w:val="22"/>
        </w:rPr>
      </w:pPr>
    </w:p>
    <w:p w14:paraId="4382D9A2" w14:textId="77777777" w:rsidR="004175F6" w:rsidRPr="00A330B7" w:rsidRDefault="003928E4">
      <w:pPr>
        <w:spacing w:after="24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5. Admisión del Recurso de revisión.</w:t>
      </w:r>
      <w:r w:rsidRPr="00A330B7">
        <w:rPr>
          <w:rFonts w:ascii="Palatino Linotype" w:eastAsia="Palatino Linotype" w:hAnsi="Palatino Linotype" w:cs="Palatino Linotype"/>
          <w:sz w:val="22"/>
          <w:szCs w:val="22"/>
        </w:rPr>
        <w:t xml:space="preserve"> Con fecha</w:t>
      </w:r>
      <w:r w:rsidRPr="00A330B7">
        <w:rPr>
          <w:rFonts w:ascii="Palatino Linotype" w:eastAsia="Palatino Linotype" w:hAnsi="Palatino Linotype" w:cs="Palatino Linotype"/>
          <w:b/>
          <w:sz w:val="22"/>
          <w:szCs w:val="22"/>
        </w:rPr>
        <w:t xml:space="preserve"> veintisiete de marzo de dos mil veinticinco, </w:t>
      </w:r>
      <w:r w:rsidRPr="00A330B7">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330B7">
        <w:rPr>
          <w:rFonts w:ascii="Palatino Linotype" w:eastAsia="Palatino Linotype" w:hAnsi="Palatino Linotype" w:cs="Palatino Linotype"/>
          <w:b/>
          <w:sz w:val="22"/>
          <w:szCs w:val="22"/>
        </w:rPr>
        <w:t xml:space="preserve">SUJETO OBLIGADO </w:t>
      </w:r>
      <w:r w:rsidRPr="00A330B7">
        <w:rPr>
          <w:rFonts w:ascii="Palatino Linotype" w:eastAsia="Palatino Linotype" w:hAnsi="Palatino Linotype" w:cs="Palatino Linotype"/>
          <w:sz w:val="22"/>
          <w:szCs w:val="22"/>
        </w:rPr>
        <w:t>presentara su informe justificado.</w:t>
      </w:r>
    </w:p>
    <w:p w14:paraId="0DE3F099" w14:textId="77777777" w:rsidR="004175F6" w:rsidRPr="00A330B7" w:rsidRDefault="003928E4">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bookmarkStart w:id="2" w:name="_heading=h.2s8eyo1" w:colFirst="0" w:colLast="0"/>
      <w:bookmarkEnd w:id="2"/>
      <w:r w:rsidRPr="00A330B7">
        <w:rPr>
          <w:rFonts w:ascii="Palatino Linotype" w:eastAsia="Palatino Linotype" w:hAnsi="Palatino Linotype" w:cs="Palatino Linotype"/>
          <w:b/>
          <w:sz w:val="22"/>
          <w:szCs w:val="22"/>
        </w:rPr>
        <w:t>6. Manifestaciones</w:t>
      </w:r>
      <w:r w:rsidRPr="00A330B7">
        <w:rPr>
          <w:rFonts w:ascii="Palatino Linotype" w:eastAsia="Palatino Linotype" w:hAnsi="Palatino Linotype" w:cs="Palatino Linotype"/>
          <w:sz w:val="22"/>
          <w:szCs w:val="22"/>
        </w:rPr>
        <w:t xml:space="preserve">. De las constancias que obran en el expediente electrónico del SAIMEX, se advierte que el Sujeto Obligado rindió su informe justificado el </w:t>
      </w:r>
      <w:r w:rsidRPr="00A330B7">
        <w:rPr>
          <w:rFonts w:ascii="Palatino Linotype" w:eastAsia="Palatino Linotype" w:hAnsi="Palatino Linotype" w:cs="Palatino Linotype"/>
          <w:b/>
          <w:sz w:val="22"/>
          <w:szCs w:val="22"/>
        </w:rPr>
        <w:t>dos de mayo de dos mil veinticinco</w:t>
      </w:r>
      <w:r w:rsidRPr="00A330B7">
        <w:rPr>
          <w:rFonts w:ascii="Palatino Linotype" w:eastAsia="Palatino Linotype" w:hAnsi="Palatino Linotype" w:cs="Palatino Linotype"/>
          <w:sz w:val="22"/>
          <w:szCs w:val="22"/>
        </w:rPr>
        <w:t xml:space="preserve">, a través del documento electrónico </w:t>
      </w:r>
      <w:r w:rsidRPr="00A330B7">
        <w:rPr>
          <w:rFonts w:ascii="Palatino Linotype" w:eastAsia="Palatino Linotype" w:hAnsi="Palatino Linotype" w:cs="Palatino Linotype"/>
          <w:b/>
          <w:sz w:val="22"/>
          <w:szCs w:val="22"/>
        </w:rPr>
        <w:t>4354.pdf</w:t>
      </w:r>
      <w:r w:rsidRPr="00A330B7">
        <w:rPr>
          <w:rFonts w:ascii="Palatino Linotype" w:eastAsia="Palatino Linotype" w:hAnsi="Palatino Linotype" w:cs="Palatino Linotype"/>
          <w:sz w:val="22"/>
          <w:szCs w:val="22"/>
        </w:rPr>
        <w:t xml:space="preserve">, cuyo contenido se puso a disposición del Recurrente el </w:t>
      </w:r>
      <w:r w:rsidRPr="00A330B7">
        <w:rPr>
          <w:rFonts w:ascii="Palatino Linotype" w:eastAsia="Palatino Linotype" w:hAnsi="Palatino Linotype" w:cs="Palatino Linotype"/>
          <w:b/>
          <w:sz w:val="22"/>
          <w:szCs w:val="22"/>
        </w:rPr>
        <w:t>diez de junio de dos mil veinticinco</w:t>
      </w:r>
      <w:r w:rsidRPr="00A330B7">
        <w:rPr>
          <w:rFonts w:ascii="Palatino Linotype" w:eastAsia="Palatino Linotype" w:hAnsi="Palatino Linotype" w:cs="Palatino Linotype"/>
          <w:sz w:val="22"/>
          <w:szCs w:val="22"/>
        </w:rPr>
        <w:t xml:space="preserve">; sin embargo, se describe </w:t>
      </w:r>
      <w:r w:rsidRPr="00A330B7">
        <w:rPr>
          <w:rFonts w:ascii="Palatino Linotype" w:eastAsia="Palatino Linotype" w:hAnsi="Palatino Linotype" w:cs="Palatino Linotype"/>
          <w:sz w:val="22"/>
          <w:szCs w:val="22"/>
        </w:rPr>
        <w:lastRenderedPageBreak/>
        <w:t>su contenido medular, siendo el siguiente;</w:t>
      </w:r>
    </w:p>
    <w:p w14:paraId="7C91E1C3" w14:textId="77777777" w:rsidR="004175F6" w:rsidRPr="00A330B7" w:rsidRDefault="003928E4">
      <w:pPr>
        <w:widowControl w:val="0"/>
        <w:numPr>
          <w:ilvl w:val="0"/>
          <w:numId w:val="1"/>
        </w:numPr>
        <w:pBdr>
          <w:top w:val="nil"/>
          <w:left w:val="nil"/>
          <w:bottom w:val="nil"/>
          <w:right w:val="nil"/>
          <w:between w:val="nil"/>
        </w:pBdr>
        <w:tabs>
          <w:tab w:val="left" w:pos="851"/>
        </w:tabs>
        <w:spacing w:before="120" w:line="360" w:lineRule="auto"/>
        <w:ind w:left="284"/>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4354.pdf</w:t>
      </w:r>
      <w:r w:rsidRPr="00A330B7">
        <w:rPr>
          <w:rFonts w:ascii="Palatino Linotype" w:eastAsia="Palatino Linotype" w:hAnsi="Palatino Linotype" w:cs="Palatino Linotype"/>
          <w:sz w:val="22"/>
          <w:szCs w:val="22"/>
        </w:rPr>
        <w:t>: Oficio CHI/DDE/21/2025 suscrito por la Directora de Desarrollo Económico en el que refirió lo siguiente:</w:t>
      </w:r>
    </w:p>
    <w:p w14:paraId="038F0149" w14:textId="77777777" w:rsidR="004175F6" w:rsidRPr="00A330B7" w:rsidRDefault="003928E4">
      <w:pPr>
        <w:widowControl w:val="0"/>
        <w:numPr>
          <w:ilvl w:val="0"/>
          <w:numId w:val="5"/>
        </w:numPr>
        <w:pBdr>
          <w:top w:val="nil"/>
          <w:left w:val="nil"/>
          <w:bottom w:val="nil"/>
          <w:right w:val="nil"/>
          <w:between w:val="nil"/>
        </w:pBdr>
        <w:tabs>
          <w:tab w:val="left" w:pos="851"/>
        </w:tabs>
        <w:spacing w:line="360" w:lineRule="auto"/>
        <w:ind w:left="70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En la actual administración no se otorgan licencias de funcionamiento, por lo que no hay tal documento;</w:t>
      </w:r>
    </w:p>
    <w:p w14:paraId="20310259" w14:textId="77777777" w:rsidR="004175F6" w:rsidRPr="00A330B7" w:rsidRDefault="003928E4">
      <w:pPr>
        <w:widowControl w:val="0"/>
        <w:numPr>
          <w:ilvl w:val="0"/>
          <w:numId w:val="5"/>
        </w:numPr>
        <w:pBdr>
          <w:top w:val="nil"/>
          <w:left w:val="nil"/>
          <w:bottom w:val="nil"/>
          <w:right w:val="nil"/>
          <w:between w:val="nil"/>
        </w:pBdr>
        <w:tabs>
          <w:tab w:val="left" w:pos="851"/>
        </w:tabs>
        <w:spacing w:line="360" w:lineRule="auto"/>
        <w:ind w:left="70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No es claro el requerimiento “todos los perdimos e invitaciones girarás durante el año 2025;</w:t>
      </w:r>
    </w:p>
    <w:p w14:paraId="1333C5FC" w14:textId="77777777" w:rsidR="004175F6" w:rsidRPr="00A330B7" w:rsidRDefault="003928E4">
      <w:pPr>
        <w:widowControl w:val="0"/>
        <w:numPr>
          <w:ilvl w:val="0"/>
          <w:numId w:val="5"/>
        </w:numPr>
        <w:pBdr>
          <w:top w:val="nil"/>
          <w:left w:val="nil"/>
          <w:bottom w:val="nil"/>
          <w:right w:val="nil"/>
          <w:between w:val="nil"/>
        </w:pBdr>
        <w:tabs>
          <w:tab w:val="left" w:pos="851"/>
        </w:tabs>
        <w:spacing w:line="360" w:lineRule="auto"/>
        <w:ind w:left="70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Que el Recurrente de referencia de espacio-tiempo para atender el requerimiento “acciones de desarrollo económico realizadas;</w:t>
      </w:r>
    </w:p>
    <w:p w14:paraId="443F0A1F" w14:textId="77777777" w:rsidR="004175F6" w:rsidRPr="00A330B7" w:rsidRDefault="003928E4">
      <w:pPr>
        <w:widowControl w:val="0"/>
        <w:numPr>
          <w:ilvl w:val="0"/>
          <w:numId w:val="5"/>
        </w:numPr>
        <w:pBdr>
          <w:top w:val="nil"/>
          <w:left w:val="nil"/>
          <w:bottom w:val="nil"/>
          <w:right w:val="nil"/>
          <w:between w:val="nil"/>
        </w:pBdr>
        <w:tabs>
          <w:tab w:val="left" w:pos="851"/>
        </w:tabs>
        <w:spacing w:line="360" w:lineRule="auto"/>
        <w:ind w:left="70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Al no ser un documento que otorgue la administración no es posible atender el requerimiento “licencias de funcionamiento de todos los gimnasios de Chiautla”</w:t>
      </w:r>
    </w:p>
    <w:p w14:paraId="41741C3B" w14:textId="77777777" w:rsidR="004175F6" w:rsidRPr="00A330B7" w:rsidRDefault="004175F6">
      <w:pPr>
        <w:widowControl w:val="0"/>
        <w:pBdr>
          <w:top w:val="nil"/>
          <w:left w:val="nil"/>
          <w:bottom w:val="nil"/>
          <w:right w:val="nil"/>
          <w:between w:val="nil"/>
        </w:pBdr>
        <w:tabs>
          <w:tab w:val="left" w:pos="851"/>
        </w:tabs>
        <w:spacing w:after="240" w:line="360" w:lineRule="auto"/>
        <w:ind w:left="426"/>
        <w:jc w:val="both"/>
        <w:rPr>
          <w:rFonts w:ascii="Palatino Linotype" w:eastAsia="Palatino Linotype" w:hAnsi="Palatino Linotype" w:cs="Palatino Linotype"/>
          <w:b/>
          <w:sz w:val="22"/>
          <w:szCs w:val="22"/>
        </w:rPr>
      </w:pPr>
    </w:p>
    <w:p w14:paraId="1E6BDC87" w14:textId="77777777" w:rsidR="004175F6" w:rsidRPr="00A330B7" w:rsidRDefault="003928E4">
      <w:pPr>
        <w:spacing w:before="240" w:after="24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 xml:space="preserve">7. Ampliación de plazo. </w:t>
      </w:r>
      <w:r w:rsidRPr="00A330B7">
        <w:rPr>
          <w:rFonts w:ascii="Palatino Linotype" w:eastAsia="Palatino Linotype" w:hAnsi="Palatino Linotype" w:cs="Palatino Linotype"/>
          <w:sz w:val="22"/>
          <w:szCs w:val="22"/>
        </w:rPr>
        <w:t xml:space="preserve">El </w:t>
      </w:r>
      <w:r w:rsidRPr="00A330B7">
        <w:rPr>
          <w:rFonts w:ascii="Palatino Linotype" w:eastAsia="Palatino Linotype" w:hAnsi="Palatino Linotype" w:cs="Palatino Linotype"/>
          <w:b/>
          <w:sz w:val="22"/>
          <w:szCs w:val="22"/>
        </w:rPr>
        <w:t>diez</w:t>
      </w:r>
      <w:r w:rsidRPr="00A330B7">
        <w:rPr>
          <w:rFonts w:ascii="Palatino Linotype" w:eastAsia="Palatino Linotype" w:hAnsi="Palatino Linotype" w:cs="Palatino Linotype"/>
          <w:sz w:val="22"/>
          <w:szCs w:val="22"/>
        </w:rPr>
        <w:t xml:space="preserve"> </w:t>
      </w:r>
      <w:r w:rsidRPr="00A330B7">
        <w:rPr>
          <w:rFonts w:ascii="Palatino Linotype" w:eastAsia="Palatino Linotype" w:hAnsi="Palatino Linotype" w:cs="Palatino Linotype"/>
          <w:b/>
          <w:sz w:val="22"/>
          <w:szCs w:val="22"/>
        </w:rPr>
        <w:t>de junio de dos mil veinticinco</w:t>
      </w:r>
      <w:r w:rsidRPr="00A330B7">
        <w:rPr>
          <w:rFonts w:ascii="Palatino Linotype" w:eastAsia="Palatino Linotype" w:hAnsi="Palatino Linotype" w:cs="Palatino Linotype"/>
          <w:sz w:val="22"/>
          <w:szCs w:val="22"/>
        </w:rPr>
        <w:t xml:space="preserve">, se notificó el acuerdo mediante el cual se amplió el plazo para emitir resolución por un periodo de quince días hábiles. </w:t>
      </w:r>
    </w:p>
    <w:p w14:paraId="2AF7D965" w14:textId="77777777" w:rsidR="004175F6" w:rsidRPr="00A330B7" w:rsidRDefault="003928E4">
      <w:pPr>
        <w:spacing w:before="240" w:after="240" w:line="360" w:lineRule="auto"/>
        <w:ind w:right="4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15BD3EF" w14:textId="77777777" w:rsidR="004175F6" w:rsidRPr="00A330B7" w:rsidRDefault="003928E4">
      <w:pPr>
        <w:spacing w:before="240" w:after="240" w:line="360" w:lineRule="auto"/>
        <w:ind w:right="4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ADE1BF1" w14:textId="77777777" w:rsidR="004175F6" w:rsidRPr="00A330B7" w:rsidRDefault="003928E4">
      <w:pPr>
        <w:spacing w:before="240" w:after="240" w:line="360" w:lineRule="auto"/>
        <w:ind w:right="4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E2B528" w14:textId="77777777" w:rsidR="004175F6" w:rsidRPr="00A330B7" w:rsidRDefault="003928E4">
      <w:pPr>
        <w:spacing w:before="240" w:after="240" w:line="360" w:lineRule="auto"/>
        <w:ind w:right="4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54CA536" w14:textId="77777777" w:rsidR="004175F6" w:rsidRPr="00A330B7" w:rsidRDefault="003928E4">
      <w:pPr>
        <w:spacing w:before="240" w:after="240" w:line="360" w:lineRule="auto"/>
        <w:ind w:right="4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86ACED3" w14:textId="77777777" w:rsidR="004175F6" w:rsidRPr="00A330B7" w:rsidRDefault="003928E4">
      <w:pPr>
        <w:spacing w:line="360" w:lineRule="auto"/>
        <w:ind w:left="560" w:right="56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a)    Complejidad del asunto:</w:t>
      </w:r>
      <w:r w:rsidRPr="00A330B7">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748D560E" w14:textId="77777777" w:rsidR="004175F6" w:rsidRPr="00A330B7" w:rsidRDefault="003928E4">
      <w:pPr>
        <w:spacing w:line="360" w:lineRule="auto"/>
        <w:ind w:left="560" w:right="56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b)   Actividad Procesal del interesado</w:t>
      </w:r>
      <w:r w:rsidRPr="00A330B7">
        <w:rPr>
          <w:rFonts w:ascii="Palatino Linotype" w:eastAsia="Palatino Linotype" w:hAnsi="Palatino Linotype" w:cs="Palatino Linotype"/>
          <w:sz w:val="22"/>
          <w:szCs w:val="22"/>
        </w:rPr>
        <w:t>: Acciones u omisiones del interesado.</w:t>
      </w:r>
    </w:p>
    <w:p w14:paraId="6D2B5C62" w14:textId="77777777" w:rsidR="004175F6" w:rsidRPr="00A330B7" w:rsidRDefault="003928E4">
      <w:pPr>
        <w:spacing w:line="360" w:lineRule="auto"/>
        <w:ind w:left="560" w:right="56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c)  Conducta de la Autoridad:</w:t>
      </w:r>
      <w:r w:rsidRPr="00A330B7">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383FAD6" w14:textId="77777777" w:rsidR="004175F6" w:rsidRPr="00A330B7" w:rsidRDefault="003928E4">
      <w:pPr>
        <w:spacing w:line="360" w:lineRule="auto"/>
        <w:ind w:left="560" w:right="56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d) La afectación generada en la situación jurídica de la persona involucrada en el proceso:</w:t>
      </w:r>
      <w:r w:rsidRPr="00A330B7">
        <w:rPr>
          <w:rFonts w:ascii="Palatino Linotype" w:eastAsia="Palatino Linotype" w:hAnsi="Palatino Linotype" w:cs="Palatino Linotype"/>
          <w:sz w:val="22"/>
          <w:szCs w:val="22"/>
        </w:rPr>
        <w:t xml:space="preserve"> Violación a sus derechos humanos.</w:t>
      </w:r>
    </w:p>
    <w:p w14:paraId="693AB87C" w14:textId="77777777" w:rsidR="004175F6" w:rsidRPr="00A330B7" w:rsidRDefault="003928E4">
      <w:pPr>
        <w:spacing w:before="240" w:after="240" w:line="360" w:lineRule="auto"/>
        <w:ind w:right="4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CC45799" w14:textId="77777777" w:rsidR="004175F6" w:rsidRPr="00A330B7" w:rsidRDefault="003928E4">
      <w:pPr>
        <w:spacing w:before="240" w:after="240" w:line="360" w:lineRule="auto"/>
        <w:ind w:right="4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A330B7">
        <w:rPr>
          <w:rFonts w:ascii="Palatino Linotype" w:eastAsia="Palatino Linotype" w:hAnsi="Palatino Linotype" w:cs="Palatino Linotype"/>
          <w:b/>
          <w:sz w:val="22"/>
          <w:szCs w:val="22"/>
        </w:rPr>
        <w:t xml:space="preserve">TÉRMINOS PROCESALES. PARA DETERMINAR SI UN FUNCIONARIO JUDICIAL ACTUÓ INDEBIDAMENTE POR NO </w:t>
      </w:r>
      <w:r w:rsidRPr="00A330B7">
        <w:rPr>
          <w:rFonts w:ascii="Palatino Linotype" w:eastAsia="Palatino Linotype" w:hAnsi="Palatino Linotype" w:cs="Palatino Linotype"/>
          <w:b/>
          <w:sz w:val="22"/>
          <w:szCs w:val="22"/>
        </w:rPr>
        <w:lastRenderedPageBreak/>
        <w:t>RESPETARLOS SE DEBE ATENDER AL PRESUPUESTO QUE CONSIDERÓ EL LEGISLADOR AL FIJARLOS Y LAS CARACTERÍSTICAS DEL CASO.”</w:t>
      </w:r>
      <w:r w:rsidRPr="00A330B7">
        <w:rPr>
          <w:rFonts w:ascii="Palatino Linotype" w:eastAsia="Palatino Linotype" w:hAnsi="Palatino Linotype" w:cs="Palatino Linotype"/>
          <w:sz w:val="22"/>
          <w:szCs w:val="22"/>
        </w:rPr>
        <w:t>, visible en la Gaceta del Seminario Judicial de la Federación con el registro digital 205635.</w:t>
      </w:r>
    </w:p>
    <w:p w14:paraId="6361474C" w14:textId="77777777" w:rsidR="004175F6" w:rsidRPr="00A330B7" w:rsidRDefault="003928E4">
      <w:pPr>
        <w:spacing w:before="240" w:after="240" w:line="360" w:lineRule="auto"/>
        <w:ind w:right="4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F909B9" w14:textId="77777777" w:rsidR="004175F6" w:rsidRPr="00A330B7" w:rsidRDefault="003928E4">
      <w:pPr>
        <w:spacing w:before="240" w:after="240" w:line="360" w:lineRule="auto"/>
        <w:ind w:right="4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DF6D340" w14:textId="77777777" w:rsidR="004175F6" w:rsidRPr="00A330B7" w:rsidRDefault="003928E4">
      <w:pPr>
        <w:spacing w:line="360" w:lineRule="auto"/>
        <w:ind w:left="560" w:right="56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A330B7">
        <w:rPr>
          <w:rFonts w:ascii="Palatino Linotype" w:eastAsia="Palatino Linotype" w:hAnsi="Palatino Linotype" w:cs="Palatino Linotype"/>
          <w:sz w:val="22"/>
          <w:szCs w:val="22"/>
        </w:rPr>
        <w:t xml:space="preserve"> consultable en el Seminario Judicial de la Federación y su gaceta, con el registro digital 2002351.</w:t>
      </w:r>
    </w:p>
    <w:p w14:paraId="61131E4E" w14:textId="77777777" w:rsidR="004175F6" w:rsidRPr="00A330B7" w:rsidRDefault="003928E4">
      <w:pPr>
        <w:spacing w:line="360" w:lineRule="auto"/>
        <w:ind w:left="560" w:right="56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A330B7">
        <w:rPr>
          <w:rFonts w:ascii="Palatino Linotype" w:eastAsia="Palatino Linotype" w:hAnsi="Palatino Linotype" w:cs="Palatino Linotype"/>
          <w:sz w:val="22"/>
          <w:szCs w:val="22"/>
        </w:rPr>
        <w:t xml:space="preserve"> visible en el Seminario Judicial de la Federación y su gaceta, con el registro digital 2002350.</w:t>
      </w:r>
    </w:p>
    <w:p w14:paraId="357E914B" w14:textId="77777777" w:rsidR="004175F6" w:rsidRPr="00A330B7" w:rsidRDefault="003928E4">
      <w:pPr>
        <w:spacing w:before="240" w:after="240" w:line="360" w:lineRule="auto"/>
        <w:ind w:right="4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lastRenderedPageBreak/>
        <w:t>Por ello, este organismo garante comprometido con la tutela de los derechos humanos confiados señala que este exceso del plazo legal para resolver el presente asunto resulta de carácter excepcional.</w:t>
      </w:r>
    </w:p>
    <w:p w14:paraId="5398C6DB" w14:textId="77777777" w:rsidR="004175F6" w:rsidRPr="00A330B7" w:rsidRDefault="003928E4">
      <w:pPr>
        <w:spacing w:before="240" w:after="24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 xml:space="preserve">8. Cierre de instrucción. </w:t>
      </w:r>
      <w:r w:rsidRPr="00A330B7">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Pr="00A330B7">
        <w:rPr>
          <w:rFonts w:ascii="Palatino Linotype" w:eastAsia="Palatino Linotype" w:hAnsi="Palatino Linotype" w:cs="Palatino Linotype"/>
          <w:b/>
          <w:sz w:val="22"/>
          <w:szCs w:val="22"/>
        </w:rPr>
        <w:t xml:space="preserve"> diecis</w:t>
      </w:r>
      <w:r w:rsidR="00BA0CAB" w:rsidRPr="00A330B7">
        <w:rPr>
          <w:rFonts w:ascii="Palatino Linotype" w:eastAsia="Palatino Linotype" w:hAnsi="Palatino Linotype" w:cs="Palatino Linotype"/>
          <w:b/>
          <w:sz w:val="22"/>
          <w:szCs w:val="22"/>
        </w:rPr>
        <w:t>iete</w:t>
      </w:r>
      <w:r w:rsidRPr="00A330B7">
        <w:rPr>
          <w:rFonts w:ascii="Palatino Linotype" w:eastAsia="Palatino Linotype" w:hAnsi="Palatino Linotype" w:cs="Palatino Linotype"/>
          <w:b/>
          <w:sz w:val="22"/>
          <w:szCs w:val="22"/>
        </w:rPr>
        <w:t xml:space="preserve"> de junio de dos mil veinticinco, </w:t>
      </w:r>
      <w:r w:rsidRPr="00A330B7">
        <w:rPr>
          <w:rFonts w:ascii="Palatino Linotype" w:eastAsia="Palatino Linotype" w:hAnsi="Palatino Linotype" w:cs="Palatino Linotype"/>
          <w:sz w:val="22"/>
          <w:szCs w:val="22"/>
        </w:rPr>
        <w:t xml:space="preserve">la Comisionada Ponente determinó el cierre de instrucción en términos de la fracción VI del artículo 185 de la Ley de Transparencia y Acceso a la Información Pública del Estado de México y Municipios. </w:t>
      </w:r>
    </w:p>
    <w:p w14:paraId="2711ACE1" w14:textId="77777777" w:rsidR="004175F6" w:rsidRPr="00A330B7" w:rsidRDefault="003928E4">
      <w:pPr>
        <w:spacing w:before="240" w:after="24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C220E19" w14:textId="77777777" w:rsidR="004175F6" w:rsidRPr="00A330B7" w:rsidRDefault="003928E4">
      <w:pPr>
        <w:widowControl w:val="0"/>
        <w:spacing w:line="360" w:lineRule="auto"/>
        <w:jc w:val="center"/>
        <w:rPr>
          <w:rFonts w:ascii="Palatino Linotype" w:eastAsia="Palatino Linotype" w:hAnsi="Palatino Linotype" w:cs="Palatino Linotype"/>
          <w:b/>
          <w:sz w:val="22"/>
          <w:szCs w:val="22"/>
        </w:rPr>
      </w:pPr>
      <w:r w:rsidRPr="00A330B7">
        <w:rPr>
          <w:rFonts w:ascii="Palatino Linotype" w:eastAsia="Palatino Linotype" w:hAnsi="Palatino Linotype" w:cs="Palatino Linotype"/>
          <w:b/>
          <w:sz w:val="22"/>
          <w:szCs w:val="22"/>
        </w:rPr>
        <w:t>II. C O N S I D E R A N D O S</w:t>
      </w:r>
    </w:p>
    <w:p w14:paraId="7183D788"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Primero. Competencia.</w:t>
      </w:r>
      <w:r w:rsidRPr="00A330B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9F05F62" w14:textId="77777777" w:rsidR="004175F6" w:rsidRPr="00A330B7" w:rsidRDefault="003928E4">
      <w:pPr>
        <w:spacing w:before="240" w:after="240" w:line="360" w:lineRule="auto"/>
        <w:jc w:val="both"/>
        <w:rPr>
          <w:rFonts w:ascii="Palatino Linotype" w:eastAsia="Palatino Linotype" w:hAnsi="Palatino Linotype" w:cs="Palatino Linotype"/>
          <w:sz w:val="22"/>
          <w:szCs w:val="22"/>
        </w:rPr>
      </w:pPr>
      <w:bookmarkStart w:id="3" w:name="_heading=h.tyjcwt" w:colFirst="0" w:colLast="0"/>
      <w:bookmarkEnd w:id="3"/>
      <w:r w:rsidRPr="00A330B7">
        <w:rPr>
          <w:rFonts w:ascii="Palatino Linotype" w:eastAsia="Palatino Linotype" w:hAnsi="Palatino Linotype" w:cs="Palatino Linotype"/>
          <w:b/>
          <w:sz w:val="22"/>
          <w:szCs w:val="22"/>
        </w:rPr>
        <w:t xml:space="preserve">Segundo. Oportunidad y Procedibilidad del Recurso de Revisión. </w:t>
      </w:r>
      <w:r w:rsidRPr="00A330B7">
        <w:rPr>
          <w:rFonts w:ascii="Palatino Linotype" w:eastAsia="Palatino Linotype" w:hAnsi="Palatino Linotype" w:cs="Palatino Linotype"/>
          <w:sz w:val="22"/>
          <w:szCs w:val="22"/>
        </w:rPr>
        <w:t xml:space="preserve">Previo al estudio del fondo del asunto, se procede a analizar los requisitos de oportunidad y procedibilidad que </w:t>
      </w:r>
      <w:r w:rsidRPr="00A330B7">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458830DB" w14:textId="77777777" w:rsidR="004175F6" w:rsidRPr="00A330B7" w:rsidRDefault="003928E4">
      <w:pPr>
        <w:spacing w:before="240" w:after="24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4C71DE0" w14:textId="77777777" w:rsidR="004175F6" w:rsidRPr="00A330B7" w:rsidRDefault="003928E4">
      <w:pPr>
        <w:ind w:left="851" w:right="90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 xml:space="preserve">“Artículo 178. </w:t>
      </w:r>
      <w:r w:rsidRPr="00A330B7">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5D1C576" w14:textId="77777777" w:rsidR="004175F6" w:rsidRPr="00A330B7" w:rsidRDefault="003928E4">
      <w:pPr>
        <w:spacing w:before="240" w:after="240"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A330B7">
        <w:rPr>
          <w:rFonts w:ascii="Palatino Linotype" w:eastAsia="Palatino Linotype" w:hAnsi="Palatino Linotype" w:cs="Palatino Linotype"/>
          <w:b/>
          <w:sz w:val="22"/>
          <w:szCs w:val="22"/>
        </w:rPr>
        <w:t>SUJETO OBLIGADO</w:t>
      </w:r>
      <w:r w:rsidRPr="00A330B7">
        <w:rPr>
          <w:rFonts w:ascii="Palatino Linotype" w:eastAsia="Palatino Linotype" w:hAnsi="Palatino Linotype" w:cs="Palatino Linotype"/>
          <w:sz w:val="22"/>
          <w:szCs w:val="22"/>
        </w:rPr>
        <w:t xml:space="preserve"> remitió la respuesta a la solicitud de información el </w:t>
      </w:r>
      <w:r w:rsidRPr="00A330B7">
        <w:rPr>
          <w:rFonts w:ascii="Palatino Linotype" w:eastAsia="Palatino Linotype" w:hAnsi="Palatino Linotype" w:cs="Palatino Linotype"/>
          <w:b/>
          <w:sz w:val="22"/>
          <w:szCs w:val="22"/>
        </w:rPr>
        <w:t>siete</w:t>
      </w:r>
      <w:r w:rsidRPr="00A330B7">
        <w:rPr>
          <w:rFonts w:ascii="Palatino Linotype" w:eastAsia="Palatino Linotype" w:hAnsi="Palatino Linotype" w:cs="Palatino Linotype"/>
          <w:sz w:val="22"/>
          <w:szCs w:val="22"/>
        </w:rPr>
        <w:t xml:space="preserve"> </w:t>
      </w:r>
      <w:r w:rsidRPr="00A330B7">
        <w:rPr>
          <w:rFonts w:ascii="Palatino Linotype" w:eastAsia="Palatino Linotype" w:hAnsi="Palatino Linotype" w:cs="Palatino Linotype"/>
          <w:b/>
          <w:sz w:val="22"/>
          <w:szCs w:val="22"/>
        </w:rPr>
        <w:t xml:space="preserve">de marzo de dos mil veinticinco, </w:t>
      </w:r>
      <w:r w:rsidRPr="00A330B7">
        <w:rPr>
          <w:rFonts w:ascii="Palatino Linotype" w:eastAsia="Palatino Linotype" w:hAnsi="Palatino Linotype" w:cs="Palatino Linotype"/>
          <w:sz w:val="22"/>
          <w:szCs w:val="22"/>
        </w:rPr>
        <w:t xml:space="preserve">mientras que el recurso de revisión interpuesto por la parte </w:t>
      </w:r>
      <w:r w:rsidRPr="00A330B7">
        <w:rPr>
          <w:rFonts w:ascii="Palatino Linotype" w:eastAsia="Palatino Linotype" w:hAnsi="Palatino Linotype" w:cs="Palatino Linotype"/>
          <w:b/>
          <w:sz w:val="22"/>
          <w:szCs w:val="22"/>
        </w:rPr>
        <w:t>RECURRENTE</w:t>
      </w:r>
      <w:r w:rsidRPr="00A330B7">
        <w:rPr>
          <w:rFonts w:ascii="Palatino Linotype" w:eastAsia="Palatino Linotype" w:hAnsi="Palatino Linotype" w:cs="Palatino Linotype"/>
          <w:sz w:val="22"/>
          <w:szCs w:val="22"/>
        </w:rPr>
        <w:t xml:space="preserve">, se tuvo por presentado el día </w:t>
      </w:r>
      <w:r w:rsidRPr="00A330B7">
        <w:rPr>
          <w:rFonts w:ascii="Palatino Linotype" w:eastAsia="Palatino Linotype" w:hAnsi="Palatino Linotype" w:cs="Palatino Linotype"/>
          <w:b/>
          <w:sz w:val="22"/>
          <w:szCs w:val="22"/>
        </w:rPr>
        <w:t>veinticuatro de marzo del año dos mil veinticinco</w:t>
      </w:r>
      <w:r w:rsidRPr="00A330B7">
        <w:rPr>
          <w:rFonts w:ascii="Palatino Linotype" w:eastAsia="Palatino Linotype" w:hAnsi="Palatino Linotype" w:cs="Palatino Linotype"/>
          <w:sz w:val="22"/>
          <w:szCs w:val="22"/>
        </w:rPr>
        <w:t xml:space="preserve">; esto es, al </w:t>
      </w:r>
      <w:r w:rsidRPr="00A330B7">
        <w:rPr>
          <w:rFonts w:ascii="Palatino Linotype" w:eastAsia="Palatino Linotype" w:hAnsi="Palatino Linotype" w:cs="Palatino Linotype"/>
          <w:b/>
          <w:sz w:val="22"/>
          <w:szCs w:val="22"/>
        </w:rPr>
        <w:t>décimo</w:t>
      </w:r>
      <w:r w:rsidRPr="00A330B7">
        <w:rPr>
          <w:rFonts w:ascii="Palatino Linotype" w:eastAsia="Palatino Linotype" w:hAnsi="Palatino Linotype" w:cs="Palatino Linotype"/>
          <w:sz w:val="22"/>
          <w:szCs w:val="22"/>
        </w:rPr>
        <w:t xml:space="preserve"> día hábil que se tuvo conocimiento de la respuesta.</w:t>
      </w:r>
    </w:p>
    <w:p w14:paraId="4B91045A" w14:textId="77777777" w:rsidR="004175F6" w:rsidRPr="00A330B7" w:rsidRDefault="003928E4">
      <w:pPr>
        <w:spacing w:before="240" w:after="24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A330B7">
        <w:rPr>
          <w:rFonts w:ascii="Palatino Linotype" w:eastAsia="Palatino Linotype" w:hAnsi="Palatino Linotype" w:cs="Palatino Linotype"/>
          <w:b/>
          <w:sz w:val="22"/>
          <w:szCs w:val="22"/>
        </w:rPr>
        <w:t>RECURRENTE</w:t>
      </w:r>
      <w:r w:rsidRPr="00A330B7">
        <w:rPr>
          <w:rFonts w:ascii="Palatino Linotype" w:eastAsia="Palatino Linotype" w:hAnsi="Palatino Linotype" w:cs="Palatino Linotype"/>
          <w:sz w:val="22"/>
          <w:szCs w:val="22"/>
        </w:rPr>
        <w:t>, no proporcionó su nombre</w:t>
      </w:r>
      <w:r w:rsidRPr="00A330B7">
        <w:rPr>
          <w:rFonts w:ascii="Palatino Linotype" w:eastAsia="Palatino Linotype" w:hAnsi="Palatino Linotype" w:cs="Palatino Linotype"/>
          <w:b/>
          <w:sz w:val="22"/>
          <w:szCs w:val="22"/>
        </w:rPr>
        <w:t>,</w:t>
      </w:r>
      <w:r w:rsidRPr="00A330B7">
        <w:rPr>
          <w:rFonts w:ascii="Palatino Linotype" w:eastAsia="Palatino Linotype" w:hAnsi="Palatino Linotype" w:cs="Palatino Linotype"/>
          <w:sz w:val="22"/>
          <w:szCs w:val="22"/>
        </w:rPr>
        <w:t xml:space="preserve"> como se advierte en el detalle de seguimiento del SAIMEX, no obstante el no proporcionar nombre</w:t>
      </w:r>
      <w:r w:rsidRPr="00A330B7">
        <w:rPr>
          <w:rFonts w:ascii="Palatino Linotype" w:eastAsia="Palatino Linotype" w:hAnsi="Palatino Linotype" w:cs="Palatino Linotype"/>
          <w:strike/>
          <w:sz w:val="22"/>
          <w:szCs w:val="22"/>
        </w:rPr>
        <w:t xml:space="preserve"> </w:t>
      </w:r>
      <w:r w:rsidRPr="00A330B7">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560CB49" w14:textId="77777777" w:rsidR="004175F6" w:rsidRPr="00A330B7" w:rsidRDefault="003928E4">
      <w:pPr>
        <w:spacing w:before="240" w:after="240"/>
        <w:ind w:left="851" w:right="902"/>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w:t>
      </w:r>
      <w:r w:rsidRPr="00A330B7">
        <w:rPr>
          <w:rFonts w:ascii="Palatino Linotype" w:eastAsia="Palatino Linotype" w:hAnsi="Palatino Linotype" w:cs="Palatino Linotype"/>
          <w:b/>
          <w:i/>
          <w:sz w:val="22"/>
          <w:szCs w:val="22"/>
        </w:rPr>
        <w:t xml:space="preserve">Las solicitudes </w:t>
      </w:r>
      <w:r w:rsidRPr="00A330B7">
        <w:rPr>
          <w:rFonts w:ascii="Palatino Linotype" w:eastAsia="Palatino Linotype" w:hAnsi="Palatino Linotype" w:cs="Palatino Linotype"/>
          <w:i/>
          <w:sz w:val="22"/>
          <w:szCs w:val="22"/>
        </w:rPr>
        <w:t xml:space="preserve">anónimas, con </w:t>
      </w:r>
      <w:r w:rsidRPr="00A330B7">
        <w:rPr>
          <w:rFonts w:ascii="Palatino Linotype" w:eastAsia="Palatino Linotype" w:hAnsi="Palatino Linotype" w:cs="Palatino Linotype"/>
          <w:b/>
          <w:i/>
          <w:sz w:val="22"/>
          <w:szCs w:val="22"/>
        </w:rPr>
        <w:t>nombre incompleto o seudónimo</w:t>
      </w:r>
      <w:r w:rsidRPr="00A330B7">
        <w:rPr>
          <w:rFonts w:ascii="Palatino Linotype" w:eastAsia="Palatino Linotype" w:hAnsi="Palatino Linotype" w:cs="Palatino Linotype"/>
          <w:i/>
          <w:sz w:val="22"/>
          <w:szCs w:val="22"/>
        </w:rPr>
        <w:t xml:space="preserve"> </w:t>
      </w:r>
      <w:r w:rsidRPr="00A330B7">
        <w:rPr>
          <w:rFonts w:ascii="Palatino Linotype" w:eastAsia="Palatino Linotype" w:hAnsi="Palatino Linotype" w:cs="Palatino Linotype"/>
          <w:b/>
          <w:i/>
          <w:sz w:val="22"/>
          <w:szCs w:val="22"/>
        </w:rPr>
        <w:t xml:space="preserve">serán procedentes para su trámite por parte del sujeto obligado ante quien se </w:t>
      </w:r>
      <w:r w:rsidRPr="00A330B7">
        <w:rPr>
          <w:rFonts w:ascii="Palatino Linotype" w:eastAsia="Palatino Linotype" w:hAnsi="Palatino Linotype" w:cs="Palatino Linotype"/>
          <w:b/>
          <w:i/>
          <w:sz w:val="22"/>
          <w:szCs w:val="22"/>
        </w:rPr>
        <w:lastRenderedPageBreak/>
        <w:t>presente</w:t>
      </w:r>
      <w:r w:rsidRPr="00A330B7">
        <w:rPr>
          <w:rFonts w:ascii="Palatino Linotype" w:eastAsia="Palatino Linotype" w:hAnsi="Palatino Linotype" w:cs="Palatino Linotype"/>
          <w:i/>
          <w:sz w:val="22"/>
          <w:szCs w:val="22"/>
        </w:rPr>
        <w:t>. No podrá requerirse información adicional con motivo del nombre proporcionado por el solicitante."(Sic)</w:t>
      </w:r>
    </w:p>
    <w:p w14:paraId="3D637A26" w14:textId="77777777" w:rsidR="004175F6" w:rsidRPr="00A330B7" w:rsidRDefault="003928E4">
      <w:pPr>
        <w:spacing w:before="240" w:after="240"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C51DA59" w14:textId="77777777" w:rsidR="004175F6" w:rsidRPr="00A330B7" w:rsidRDefault="003928E4">
      <w:pPr>
        <w:spacing w:before="240" w:after="24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5B325A4D" w14:textId="77777777" w:rsidR="004175F6" w:rsidRPr="00A330B7" w:rsidRDefault="003928E4">
      <w:pPr>
        <w:ind w:left="851" w:right="1041"/>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w:t>
      </w:r>
      <w:r w:rsidRPr="00A330B7">
        <w:rPr>
          <w:rFonts w:ascii="Palatino Linotype" w:eastAsia="Palatino Linotype" w:hAnsi="Palatino Linotype" w:cs="Palatino Linotype"/>
          <w:b/>
          <w:i/>
          <w:sz w:val="22"/>
          <w:szCs w:val="22"/>
        </w:rPr>
        <w:t xml:space="preserve">Artículo 179. </w:t>
      </w:r>
      <w:r w:rsidRPr="00A330B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5BF313D" w14:textId="77777777" w:rsidR="004175F6" w:rsidRPr="00A330B7" w:rsidRDefault="003928E4">
      <w:pPr>
        <w:ind w:left="851" w:right="1041"/>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I. La negativa de la información;  </w:t>
      </w:r>
    </w:p>
    <w:p w14:paraId="02D0AEE8" w14:textId="77777777" w:rsidR="004175F6" w:rsidRPr="00A330B7" w:rsidRDefault="003928E4">
      <w:pPr>
        <w:ind w:left="851" w:right="1041"/>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(Sic)</w:t>
      </w:r>
    </w:p>
    <w:p w14:paraId="1AD2A12C" w14:textId="77777777" w:rsidR="004175F6" w:rsidRPr="00A330B7" w:rsidRDefault="003928E4">
      <w:pPr>
        <w:spacing w:before="280" w:after="28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Tercero. Materia de Revisión</w:t>
      </w:r>
      <w:r w:rsidRPr="00A330B7">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A330B7">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A330B7">
        <w:rPr>
          <w:rFonts w:ascii="Palatino Linotype" w:eastAsia="Palatino Linotype" w:hAnsi="Palatino Linotype" w:cs="Palatino Linotype"/>
          <w:sz w:val="22"/>
          <w:szCs w:val="22"/>
        </w:rPr>
        <w:t xml:space="preserve">del </w:t>
      </w:r>
      <w:r w:rsidRPr="00A330B7">
        <w:rPr>
          <w:rFonts w:ascii="Palatino Linotype" w:eastAsia="Palatino Linotype" w:hAnsi="Palatino Linotype" w:cs="Palatino Linotype"/>
          <w:b/>
          <w:sz w:val="22"/>
          <w:szCs w:val="22"/>
        </w:rPr>
        <w:t>RECURRENTE</w:t>
      </w:r>
      <w:r w:rsidRPr="00A330B7">
        <w:rPr>
          <w:rFonts w:ascii="Palatino Linotype" w:eastAsia="Palatino Linotype" w:hAnsi="Palatino Linotype" w:cs="Palatino Linotype"/>
          <w:sz w:val="22"/>
          <w:szCs w:val="22"/>
        </w:rPr>
        <w:t>, o en su defecto, en caso de ser procedente, ordenar la entrega de información.</w:t>
      </w:r>
    </w:p>
    <w:p w14:paraId="1D7DD2E1" w14:textId="77777777" w:rsidR="004175F6" w:rsidRPr="00A330B7" w:rsidRDefault="003928E4">
      <w:pPr>
        <w:spacing w:before="240" w:after="24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 xml:space="preserve">Cuarto. Estudio de fondo del asunto. </w:t>
      </w:r>
      <w:r w:rsidRPr="00A330B7">
        <w:rPr>
          <w:rFonts w:ascii="Palatino Linotype" w:eastAsia="Palatino Linotype" w:hAnsi="Palatino Linotype" w:cs="Palatino Linotype"/>
          <w:sz w:val="22"/>
          <w:szCs w:val="22"/>
        </w:rPr>
        <w:t xml:space="preserve">Es conveniente analizar si la respuesta del </w:t>
      </w:r>
      <w:r w:rsidRPr="00A330B7">
        <w:rPr>
          <w:rFonts w:ascii="Palatino Linotype" w:eastAsia="Palatino Linotype" w:hAnsi="Palatino Linotype" w:cs="Palatino Linotype"/>
          <w:b/>
          <w:sz w:val="22"/>
          <w:szCs w:val="22"/>
        </w:rPr>
        <w:t>SUJETO OBLIGADO</w:t>
      </w:r>
      <w:r w:rsidRPr="00A330B7">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w:t>
      </w:r>
      <w:r w:rsidRPr="00A330B7">
        <w:rPr>
          <w:rFonts w:ascii="Palatino Linotype" w:eastAsia="Palatino Linotype" w:hAnsi="Palatino Linotype" w:cs="Palatino Linotype"/>
          <w:sz w:val="22"/>
          <w:szCs w:val="22"/>
        </w:rPr>
        <w:lastRenderedPageBreak/>
        <w:t>principio de máxima publicidad, como así lo establece dicha determinación, que a continuación se transcribe para un mejor entendimiento:</w:t>
      </w:r>
    </w:p>
    <w:p w14:paraId="7F0FCD90" w14:textId="77777777" w:rsidR="004175F6" w:rsidRPr="00A330B7" w:rsidRDefault="003928E4">
      <w:pPr>
        <w:spacing w:before="240"/>
        <w:ind w:left="709" w:right="76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 “</w:t>
      </w:r>
      <w:r w:rsidRPr="00A330B7">
        <w:rPr>
          <w:rFonts w:ascii="Palatino Linotype" w:eastAsia="Palatino Linotype" w:hAnsi="Palatino Linotype" w:cs="Palatino Linotype"/>
          <w:b/>
          <w:i/>
          <w:sz w:val="22"/>
          <w:szCs w:val="22"/>
        </w:rPr>
        <w:t>Artículo 4</w:t>
      </w:r>
      <w:r w:rsidRPr="00A330B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C4E06A0" w14:textId="77777777" w:rsidR="004175F6" w:rsidRPr="00A330B7" w:rsidRDefault="003928E4">
      <w:pPr>
        <w:ind w:left="709" w:right="76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330B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860DE98" w14:textId="77777777" w:rsidR="004175F6" w:rsidRPr="00A330B7" w:rsidRDefault="003928E4">
      <w:pPr>
        <w:ind w:left="709" w:right="76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330B7">
        <w:rPr>
          <w:rFonts w:ascii="Palatino Linotype" w:eastAsia="Palatino Linotype" w:hAnsi="Palatino Linotype" w:cs="Palatino Linotype"/>
          <w:i/>
          <w:sz w:val="22"/>
          <w:szCs w:val="22"/>
        </w:rPr>
        <w:t>.”</w:t>
      </w:r>
    </w:p>
    <w:p w14:paraId="37486F72"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70E83690"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7821D76"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75B1081D" w14:textId="77777777" w:rsidR="004175F6" w:rsidRPr="00A330B7" w:rsidRDefault="003928E4">
      <w:pPr>
        <w:ind w:left="567" w:right="758"/>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“Artículo 12.-</w:t>
      </w:r>
      <w:r w:rsidRPr="00A330B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3912EFB" w14:textId="77777777" w:rsidR="004175F6" w:rsidRPr="00A330B7" w:rsidRDefault="004175F6">
      <w:pPr>
        <w:ind w:left="567" w:right="758"/>
        <w:jc w:val="both"/>
        <w:rPr>
          <w:rFonts w:ascii="Palatino Linotype" w:eastAsia="Palatino Linotype" w:hAnsi="Palatino Linotype" w:cs="Palatino Linotype"/>
          <w:i/>
          <w:sz w:val="22"/>
          <w:szCs w:val="22"/>
        </w:rPr>
      </w:pPr>
    </w:p>
    <w:p w14:paraId="13C42323" w14:textId="77777777" w:rsidR="004175F6" w:rsidRPr="00A330B7" w:rsidRDefault="003928E4">
      <w:pPr>
        <w:ind w:left="567" w:right="758"/>
        <w:jc w:val="both"/>
        <w:rPr>
          <w:rFonts w:ascii="Palatino Linotype" w:eastAsia="Palatino Linotype" w:hAnsi="Palatino Linotype" w:cs="Palatino Linotype"/>
          <w:b/>
          <w:i/>
          <w:sz w:val="22"/>
          <w:szCs w:val="22"/>
        </w:rPr>
      </w:pPr>
      <w:r w:rsidRPr="00A330B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330B7">
        <w:rPr>
          <w:rFonts w:ascii="Palatino Linotype" w:eastAsia="Palatino Linotype" w:hAnsi="Palatino Linotype" w:cs="Palatino Linotype"/>
          <w:i/>
          <w:sz w:val="22"/>
          <w:szCs w:val="22"/>
        </w:rPr>
        <w:t xml:space="preserve">. </w:t>
      </w:r>
      <w:r w:rsidRPr="00A330B7">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684A1EC" w14:textId="77777777" w:rsidR="004175F6" w:rsidRPr="00A330B7" w:rsidRDefault="004175F6">
      <w:pPr>
        <w:spacing w:line="360" w:lineRule="auto"/>
        <w:ind w:left="567" w:right="758"/>
        <w:jc w:val="both"/>
        <w:rPr>
          <w:rFonts w:ascii="Palatino Linotype" w:eastAsia="Palatino Linotype" w:hAnsi="Palatino Linotype" w:cs="Palatino Linotype"/>
          <w:i/>
          <w:sz w:val="22"/>
          <w:szCs w:val="22"/>
        </w:rPr>
      </w:pPr>
    </w:p>
    <w:p w14:paraId="0944BB05" w14:textId="77777777" w:rsidR="004175F6" w:rsidRPr="00A330B7" w:rsidRDefault="003928E4">
      <w:pPr>
        <w:spacing w:line="360" w:lineRule="auto"/>
        <w:ind w:right="-93"/>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2CC771F4" w14:textId="77777777" w:rsidR="004175F6" w:rsidRPr="00A330B7" w:rsidRDefault="004175F6">
      <w:pPr>
        <w:spacing w:line="360" w:lineRule="auto"/>
        <w:ind w:right="-93"/>
        <w:jc w:val="both"/>
        <w:rPr>
          <w:rFonts w:ascii="Palatino Linotype" w:eastAsia="Palatino Linotype" w:hAnsi="Palatino Linotype" w:cs="Palatino Linotype"/>
          <w:sz w:val="22"/>
          <w:szCs w:val="22"/>
        </w:rPr>
      </w:pPr>
    </w:p>
    <w:p w14:paraId="7A6B6DE3" w14:textId="77777777" w:rsidR="004175F6" w:rsidRPr="00A330B7" w:rsidRDefault="003928E4">
      <w:pPr>
        <w:spacing w:line="360" w:lineRule="auto"/>
        <w:jc w:val="both"/>
        <w:rPr>
          <w:rFonts w:ascii="Palatino Linotype" w:eastAsia="Palatino Linotype" w:hAnsi="Palatino Linotype" w:cs="Palatino Linotype"/>
          <w:b/>
          <w:sz w:val="22"/>
          <w:szCs w:val="22"/>
        </w:rPr>
      </w:pPr>
      <w:r w:rsidRPr="00A330B7">
        <w:rPr>
          <w:rFonts w:ascii="Palatino Linotype" w:eastAsia="Palatino Linotype" w:hAnsi="Palatino Linotype" w:cs="Palatino Linotype"/>
          <w:sz w:val="22"/>
          <w:szCs w:val="22"/>
        </w:rPr>
        <w:t>Sirve de apoyo a lo anterior, el criterio 03-17, expuesto por el entonces Instituto Nacional de Transparencia, Acceso a la Información y Protección de Datos Personales, que dice:</w:t>
      </w:r>
      <w:r w:rsidRPr="00A330B7">
        <w:rPr>
          <w:rFonts w:ascii="Palatino Linotype" w:eastAsia="Palatino Linotype" w:hAnsi="Palatino Linotype" w:cs="Palatino Linotype"/>
          <w:b/>
          <w:sz w:val="22"/>
          <w:szCs w:val="22"/>
        </w:rPr>
        <w:t xml:space="preserve"> </w:t>
      </w:r>
    </w:p>
    <w:p w14:paraId="06638BEA" w14:textId="77777777" w:rsidR="004175F6" w:rsidRPr="00A330B7" w:rsidRDefault="004175F6">
      <w:pPr>
        <w:spacing w:line="360" w:lineRule="auto"/>
        <w:ind w:left="851" w:right="850"/>
        <w:jc w:val="both"/>
        <w:rPr>
          <w:rFonts w:ascii="Palatino Linotype" w:eastAsia="Palatino Linotype" w:hAnsi="Palatino Linotype" w:cs="Palatino Linotype"/>
          <w:sz w:val="22"/>
          <w:szCs w:val="22"/>
        </w:rPr>
      </w:pPr>
    </w:p>
    <w:p w14:paraId="33FB3998" w14:textId="77777777" w:rsidR="004175F6" w:rsidRPr="00A330B7" w:rsidRDefault="003928E4">
      <w:pPr>
        <w:ind w:left="851" w:right="901"/>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w:t>
      </w:r>
      <w:r w:rsidRPr="00A330B7">
        <w:rPr>
          <w:rFonts w:ascii="Palatino Linotype" w:eastAsia="Palatino Linotype" w:hAnsi="Palatino Linotype" w:cs="Palatino Linotype"/>
          <w:b/>
          <w:i/>
          <w:sz w:val="22"/>
          <w:szCs w:val="22"/>
        </w:rPr>
        <w:t>No existe obligación de elaborar documentos ad hoc para atender las solicitudes de acceso a la información.</w:t>
      </w:r>
      <w:r w:rsidRPr="00A330B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7DD4ECA" w14:textId="77777777" w:rsidR="004175F6" w:rsidRPr="00A330B7" w:rsidRDefault="003928E4">
      <w:pPr>
        <w:ind w:left="851" w:right="901"/>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Resoluciones: </w:t>
      </w:r>
    </w:p>
    <w:p w14:paraId="10247BAB" w14:textId="77777777" w:rsidR="004175F6" w:rsidRPr="00A330B7" w:rsidRDefault="003928E4">
      <w:pPr>
        <w:ind w:left="851" w:right="901"/>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62A91241" w14:textId="77777777" w:rsidR="004175F6" w:rsidRPr="00A330B7" w:rsidRDefault="003928E4">
      <w:pPr>
        <w:ind w:left="851" w:right="901"/>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0B2E3E3A" w14:textId="77777777" w:rsidR="004175F6" w:rsidRPr="00A330B7" w:rsidRDefault="003928E4">
      <w:pPr>
        <w:ind w:left="851" w:right="901"/>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0815FF28" w14:textId="77777777" w:rsidR="004175F6" w:rsidRPr="00A330B7" w:rsidRDefault="004175F6">
      <w:pPr>
        <w:spacing w:line="360" w:lineRule="auto"/>
        <w:ind w:right="-93"/>
        <w:jc w:val="both"/>
        <w:rPr>
          <w:rFonts w:ascii="Palatino Linotype" w:eastAsia="Palatino Linotype" w:hAnsi="Palatino Linotype" w:cs="Palatino Linotype"/>
          <w:sz w:val="22"/>
          <w:szCs w:val="22"/>
        </w:rPr>
      </w:pPr>
    </w:p>
    <w:p w14:paraId="4EEA4AF7"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A330B7">
        <w:rPr>
          <w:rFonts w:ascii="Palatino Linotype" w:eastAsia="Palatino Linotype" w:hAnsi="Palatino Linotype" w:cs="Palatino Linotype"/>
          <w:sz w:val="22"/>
          <w:szCs w:val="22"/>
        </w:rPr>
        <w:lastRenderedPageBreak/>
        <w:t>encuentra a disposición de cualquier persona, lo que implica que es deber de los Sujetos Obligados, garantizar el Derecho de Acceso a la Información Pública.</w:t>
      </w:r>
    </w:p>
    <w:p w14:paraId="0D4AD0BB"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0A365819" w14:textId="77777777" w:rsidR="004175F6" w:rsidRPr="00A330B7" w:rsidRDefault="003928E4">
      <w:pPr>
        <w:spacing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1DE7977" w14:textId="77777777" w:rsidR="004175F6" w:rsidRPr="00A330B7" w:rsidRDefault="004175F6">
      <w:pPr>
        <w:spacing w:line="360" w:lineRule="auto"/>
        <w:ind w:right="49"/>
        <w:jc w:val="both"/>
        <w:rPr>
          <w:rFonts w:ascii="Palatino Linotype" w:eastAsia="Palatino Linotype" w:hAnsi="Palatino Linotype" w:cs="Palatino Linotype"/>
          <w:sz w:val="22"/>
          <w:szCs w:val="22"/>
        </w:rPr>
      </w:pPr>
    </w:p>
    <w:p w14:paraId="2EE6C7E3"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68F1A64" w14:textId="77777777" w:rsidR="004175F6" w:rsidRPr="00A330B7" w:rsidRDefault="004175F6">
      <w:pPr>
        <w:ind w:left="851" w:right="899"/>
        <w:jc w:val="both"/>
        <w:rPr>
          <w:rFonts w:ascii="Palatino Linotype" w:eastAsia="Palatino Linotype" w:hAnsi="Palatino Linotype" w:cs="Palatino Linotype"/>
          <w:i/>
          <w:sz w:val="22"/>
          <w:szCs w:val="22"/>
        </w:rPr>
      </w:pPr>
    </w:p>
    <w:p w14:paraId="1AF460BF" w14:textId="77777777" w:rsidR="004175F6" w:rsidRPr="00A330B7" w:rsidRDefault="003928E4">
      <w:pPr>
        <w:ind w:left="851" w:right="899"/>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w:t>
      </w:r>
      <w:r w:rsidRPr="00A330B7">
        <w:rPr>
          <w:rFonts w:ascii="Palatino Linotype" w:eastAsia="Palatino Linotype" w:hAnsi="Palatino Linotype" w:cs="Palatino Linotype"/>
          <w:b/>
          <w:i/>
          <w:sz w:val="22"/>
          <w:szCs w:val="22"/>
        </w:rPr>
        <w:t xml:space="preserve">Artículo 3. </w:t>
      </w:r>
      <w:r w:rsidRPr="00A330B7">
        <w:rPr>
          <w:rFonts w:ascii="Palatino Linotype" w:eastAsia="Palatino Linotype" w:hAnsi="Palatino Linotype" w:cs="Palatino Linotype"/>
          <w:i/>
          <w:sz w:val="22"/>
          <w:szCs w:val="22"/>
        </w:rPr>
        <w:t>Para los efectos de la presente Ley se entenderá por:</w:t>
      </w:r>
    </w:p>
    <w:p w14:paraId="2C3040E0" w14:textId="77777777" w:rsidR="004175F6" w:rsidRPr="00A330B7" w:rsidRDefault="003928E4">
      <w:pPr>
        <w:ind w:left="851" w:right="899"/>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w:t>
      </w:r>
    </w:p>
    <w:p w14:paraId="5235A1C6" w14:textId="77777777" w:rsidR="004175F6" w:rsidRPr="00A330B7" w:rsidRDefault="003928E4">
      <w:pPr>
        <w:ind w:left="851" w:right="899"/>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XI. Documento:</w:t>
      </w:r>
      <w:r w:rsidRPr="00A330B7">
        <w:rPr>
          <w:rFonts w:ascii="Palatino Linotype" w:eastAsia="Palatino Linotype" w:hAnsi="Palatino Linotype" w:cs="Palatino Linotype"/>
          <w:i/>
          <w:sz w:val="22"/>
          <w:szCs w:val="22"/>
        </w:rPr>
        <w:t xml:space="preserve"> Los expedientes, reportes, estudios, actas</w:t>
      </w:r>
      <w:r w:rsidRPr="00A330B7">
        <w:rPr>
          <w:rFonts w:ascii="Palatino Linotype" w:eastAsia="Palatino Linotype" w:hAnsi="Palatino Linotype" w:cs="Palatino Linotype"/>
          <w:b/>
          <w:i/>
          <w:sz w:val="22"/>
          <w:szCs w:val="22"/>
        </w:rPr>
        <w:t>,</w:t>
      </w:r>
      <w:r w:rsidRPr="00A330B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E8BFEF2" w14:textId="77777777" w:rsidR="004175F6" w:rsidRPr="00A330B7" w:rsidRDefault="004175F6">
      <w:pPr>
        <w:spacing w:line="360" w:lineRule="auto"/>
        <w:ind w:left="851" w:right="899"/>
        <w:jc w:val="both"/>
        <w:rPr>
          <w:rFonts w:ascii="Palatino Linotype" w:eastAsia="Palatino Linotype" w:hAnsi="Palatino Linotype" w:cs="Palatino Linotype"/>
          <w:sz w:val="22"/>
          <w:szCs w:val="22"/>
        </w:rPr>
      </w:pPr>
    </w:p>
    <w:p w14:paraId="0BC077D6"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w:t>
      </w:r>
      <w:r w:rsidRPr="00A330B7">
        <w:rPr>
          <w:rFonts w:ascii="Palatino Linotype" w:eastAsia="Palatino Linotype" w:hAnsi="Palatino Linotype" w:cs="Palatino Linotype"/>
          <w:sz w:val="22"/>
          <w:szCs w:val="22"/>
        </w:rPr>
        <w:lastRenderedPageBreak/>
        <w:t>Pública del Estado de México y Municipios; publicado en el Periódico Oficial del Gobierno del Estado Libre y Soberano de México “Gaceta del Gobierno”, el diecinueve de octubre de dos mil once, cuyo rubro y texto refieren lo siguiente:</w:t>
      </w:r>
    </w:p>
    <w:p w14:paraId="71C21233" w14:textId="77777777" w:rsidR="004175F6" w:rsidRPr="00A330B7" w:rsidRDefault="004175F6">
      <w:pPr>
        <w:spacing w:line="360" w:lineRule="auto"/>
        <w:ind w:left="851" w:right="899"/>
        <w:jc w:val="both"/>
        <w:rPr>
          <w:rFonts w:ascii="Palatino Linotype" w:eastAsia="Palatino Linotype" w:hAnsi="Palatino Linotype" w:cs="Palatino Linotype"/>
          <w:sz w:val="22"/>
          <w:szCs w:val="22"/>
        </w:rPr>
      </w:pPr>
    </w:p>
    <w:p w14:paraId="3D4116FA" w14:textId="77777777" w:rsidR="004175F6" w:rsidRPr="00A330B7" w:rsidRDefault="003928E4">
      <w:pPr>
        <w:ind w:left="851" w:right="899"/>
        <w:jc w:val="both"/>
        <w:rPr>
          <w:rFonts w:ascii="Palatino Linotype" w:eastAsia="Palatino Linotype" w:hAnsi="Palatino Linotype" w:cs="Palatino Linotype"/>
          <w:b/>
          <w:i/>
          <w:sz w:val="22"/>
          <w:szCs w:val="22"/>
        </w:rPr>
      </w:pPr>
      <w:r w:rsidRPr="00A330B7">
        <w:rPr>
          <w:rFonts w:ascii="Palatino Linotype" w:eastAsia="Palatino Linotype" w:hAnsi="Palatino Linotype" w:cs="Palatino Linotype"/>
          <w:b/>
          <w:sz w:val="22"/>
          <w:szCs w:val="22"/>
        </w:rPr>
        <w:t>“</w:t>
      </w:r>
      <w:r w:rsidRPr="00A330B7">
        <w:rPr>
          <w:rFonts w:ascii="Palatino Linotype" w:eastAsia="Palatino Linotype" w:hAnsi="Palatino Linotype" w:cs="Palatino Linotype"/>
          <w:b/>
          <w:i/>
          <w:sz w:val="22"/>
          <w:szCs w:val="22"/>
        </w:rPr>
        <w:t>CRITERIO 0002-11</w:t>
      </w:r>
    </w:p>
    <w:p w14:paraId="051B56C1" w14:textId="77777777" w:rsidR="004175F6" w:rsidRPr="00A330B7" w:rsidRDefault="003928E4">
      <w:pPr>
        <w:ind w:left="851" w:right="899"/>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330B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DBED1A" w14:textId="77777777" w:rsidR="004175F6" w:rsidRPr="00A330B7" w:rsidRDefault="003928E4">
      <w:pPr>
        <w:ind w:left="851" w:right="899"/>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423C0C3" w14:textId="77777777" w:rsidR="004175F6" w:rsidRPr="00A330B7" w:rsidRDefault="003928E4">
      <w:pPr>
        <w:ind w:left="851" w:right="899"/>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AA6A2CC" w14:textId="77777777" w:rsidR="004175F6" w:rsidRPr="00A330B7" w:rsidRDefault="003928E4">
      <w:pPr>
        <w:ind w:left="851" w:right="899"/>
        <w:jc w:val="both"/>
        <w:rPr>
          <w:rFonts w:ascii="Palatino Linotype" w:eastAsia="Palatino Linotype" w:hAnsi="Palatino Linotype" w:cs="Palatino Linotype"/>
          <w:b/>
          <w:i/>
          <w:sz w:val="22"/>
          <w:szCs w:val="22"/>
        </w:rPr>
      </w:pPr>
      <w:r w:rsidRPr="00A330B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5C06186" w14:textId="77777777" w:rsidR="004175F6" w:rsidRPr="00A330B7" w:rsidRDefault="003928E4">
      <w:pPr>
        <w:ind w:left="851" w:right="899"/>
        <w:jc w:val="both"/>
        <w:rPr>
          <w:rFonts w:ascii="Palatino Linotype" w:eastAsia="Palatino Linotype" w:hAnsi="Palatino Linotype" w:cs="Palatino Linotype"/>
          <w:b/>
          <w:i/>
          <w:sz w:val="22"/>
          <w:szCs w:val="22"/>
        </w:rPr>
      </w:pPr>
      <w:r w:rsidRPr="00A330B7">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106A1D5C"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51F5176E" w14:textId="77777777" w:rsidR="004175F6" w:rsidRPr="00A330B7" w:rsidRDefault="003928E4">
      <w:pPr>
        <w:spacing w:after="24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Ahora bien, del análisis de la solicitud de información motivo del recurso de revisión que ahora se resuelve, es necesario referir que el Recurrente solicitó la siguiente información:</w:t>
      </w:r>
    </w:p>
    <w:p w14:paraId="4290BBF7" w14:textId="77777777" w:rsidR="004175F6" w:rsidRPr="00A330B7" w:rsidRDefault="003928E4">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Copia de las licencias de funcionamiento de los locales comerciales que se encuentran en calle Zaragoza San Juan Chiautla</w:t>
      </w:r>
    </w:p>
    <w:p w14:paraId="4587C6E0" w14:textId="77777777" w:rsidR="004175F6" w:rsidRPr="00A330B7" w:rsidRDefault="003928E4">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Todos los perdimos e invitaciones girarás durante el año 2025 </w:t>
      </w:r>
    </w:p>
    <w:p w14:paraId="04E5588B" w14:textId="77777777" w:rsidR="004175F6" w:rsidRPr="00A330B7" w:rsidRDefault="003928E4">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Solicito también las acciones de desarrollo económico realizadas </w:t>
      </w:r>
    </w:p>
    <w:p w14:paraId="6D8285D0" w14:textId="77777777" w:rsidR="004175F6" w:rsidRPr="00A330B7" w:rsidRDefault="003928E4">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Así como licencias de funcionamiento de todos los gimnasios de Chiautla</w:t>
      </w:r>
    </w:p>
    <w:p w14:paraId="43547B0B"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Ahora bien, sobre la naturaleza de la información solicitada, conviene señalar que de conformidad con el artículo 31 de la Ley Orgánica Municipal del Estado de México, los </w:t>
      </w:r>
      <w:r w:rsidRPr="00A330B7">
        <w:rPr>
          <w:rFonts w:ascii="Palatino Linotype" w:eastAsia="Palatino Linotype" w:hAnsi="Palatino Linotype" w:cs="Palatino Linotype"/>
          <w:sz w:val="22"/>
          <w:szCs w:val="22"/>
        </w:rPr>
        <w:lastRenderedPageBreak/>
        <w:t xml:space="preserve">ayuntamientos cuentan con </w:t>
      </w:r>
      <w:r w:rsidRPr="00A330B7">
        <w:rPr>
          <w:rFonts w:ascii="Palatino Linotype" w:eastAsia="Palatino Linotype" w:hAnsi="Palatino Linotype" w:cs="Palatino Linotype"/>
          <w:b/>
          <w:sz w:val="22"/>
          <w:szCs w:val="22"/>
        </w:rPr>
        <w:t>atribuciones para otorgar licencia de funcionamiento o permiso provisional de funcionamiento para negocios de bajo riesgo</w:t>
      </w:r>
      <w:r w:rsidRPr="00A330B7">
        <w:rPr>
          <w:rFonts w:ascii="Palatino Linotype" w:eastAsia="Palatino Linotype" w:hAnsi="Palatino Linotype" w:cs="Palatino Linotype"/>
          <w:sz w:val="22"/>
          <w:szCs w:val="22"/>
        </w:rPr>
        <w:t>, a las unidades económicas.</w:t>
      </w:r>
    </w:p>
    <w:p w14:paraId="1B011FDA"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152FB348"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Por su parte, la Ley de Competitividad y Ordenamiento Comercial del Estado de México, define a la licencia de funcionamiento en términos del artículo 2 fracciones I y XV respectivamente, como el acto administrativo que emite la autoridad, por el cual autoriza a una persona física o jurídica colectiva a desarrollar actividades económicas; mientras que una actividad económica, es el conjunto de acciones y recursos que emplean las unidades económicas para producir bienes o proporcionar servicios. </w:t>
      </w:r>
    </w:p>
    <w:p w14:paraId="61FD96C3"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588DAD3A"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Asimismo, el artículo 7 del mismo ordenamiento, señala que a los municipios les corresponde crear, operar, digitalizar y mantener actualizado semanalmente el registro municipal a través de la Dirección de Desarrollo Económico, tal y como se muestra a continuación: </w:t>
      </w:r>
    </w:p>
    <w:p w14:paraId="4E3B639C"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576933D5" w14:textId="77777777" w:rsidR="004175F6" w:rsidRPr="00A330B7" w:rsidRDefault="003928E4">
      <w:pPr>
        <w:spacing w:line="276" w:lineRule="auto"/>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w:t>
      </w:r>
      <w:r w:rsidRPr="00A330B7">
        <w:rPr>
          <w:rFonts w:ascii="Palatino Linotype" w:eastAsia="Palatino Linotype" w:hAnsi="Palatino Linotype" w:cs="Palatino Linotype"/>
          <w:b/>
          <w:i/>
          <w:sz w:val="22"/>
          <w:szCs w:val="22"/>
        </w:rPr>
        <w:t>Artículo 7.</w:t>
      </w:r>
      <w:r w:rsidRPr="00A330B7">
        <w:rPr>
          <w:rFonts w:ascii="Palatino Linotype" w:eastAsia="Palatino Linotype" w:hAnsi="Palatino Linotype" w:cs="Palatino Linotype"/>
          <w:i/>
          <w:sz w:val="22"/>
          <w:szCs w:val="22"/>
        </w:rPr>
        <w:t xml:space="preserve"> Corresponde a los municipios:</w:t>
      </w:r>
    </w:p>
    <w:p w14:paraId="79F65C40" w14:textId="77777777" w:rsidR="004175F6" w:rsidRPr="00A330B7" w:rsidRDefault="003928E4">
      <w:pPr>
        <w:spacing w:line="276" w:lineRule="auto"/>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I. </w:t>
      </w:r>
      <w:r w:rsidRPr="00A330B7">
        <w:rPr>
          <w:rFonts w:ascii="Palatino Linotype" w:eastAsia="Palatino Linotype" w:hAnsi="Palatino Linotype" w:cs="Palatino Linotype"/>
          <w:b/>
          <w:i/>
          <w:sz w:val="22"/>
          <w:szCs w:val="22"/>
          <w:u w:val="single"/>
        </w:rPr>
        <w:t>Crear el registro municipal</w:t>
      </w:r>
      <w:r w:rsidRPr="00A330B7">
        <w:rPr>
          <w:rFonts w:ascii="Palatino Linotype" w:eastAsia="Palatino Linotype" w:hAnsi="Palatino Linotype" w:cs="Palatino Linotype"/>
          <w:i/>
          <w:sz w:val="22"/>
          <w:szCs w:val="22"/>
        </w:rPr>
        <w:t>, donde se especifica la licencia de funcionamiento con la actividad de la unidad económica e impacto que generen, así como las demás características que se determinen.</w:t>
      </w:r>
    </w:p>
    <w:p w14:paraId="7B3DF656" w14:textId="77777777" w:rsidR="004175F6" w:rsidRPr="00A330B7" w:rsidRDefault="003928E4">
      <w:pPr>
        <w:spacing w:line="276" w:lineRule="auto"/>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II…</w:t>
      </w:r>
    </w:p>
    <w:p w14:paraId="13204173" w14:textId="77777777" w:rsidR="004175F6" w:rsidRPr="00A330B7" w:rsidRDefault="003928E4">
      <w:pPr>
        <w:spacing w:line="276" w:lineRule="auto"/>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 xml:space="preserve">III. Operar, digitalizar y </w:t>
      </w:r>
      <w:r w:rsidRPr="00A330B7">
        <w:rPr>
          <w:rFonts w:ascii="Palatino Linotype" w:eastAsia="Palatino Linotype" w:hAnsi="Palatino Linotype" w:cs="Palatino Linotype"/>
          <w:b/>
          <w:i/>
          <w:sz w:val="22"/>
          <w:szCs w:val="22"/>
          <w:u w:val="single"/>
        </w:rPr>
        <w:t>mantener, semanalmente actualizado, el registro municipal, a través de la Dirección de Desarrollo Económico o su equivalente,</w:t>
      </w:r>
      <w:r w:rsidRPr="00A330B7">
        <w:rPr>
          <w:rFonts w:ascii="Palatino Linotype" w:eastAsia="Palatino Linotype" w:hAnsi="Palatino Linotype" w:cs="Palatino Linotype"/>
          <w:i/>
          <w:sz w:val="22"/>
          <w:szCs w:val="22"/>
        </w:rPr>
        <w:t xml:space="preserve"> que opere en su demarcación, el cual deberá publicarse en el portal de Internet del municipio.</w:t>
      </w:r>
    </w:p>
    <w:p w14:paraId="577B8429" w14:textId="77777777" w:rsidR="004175F6" w:rsidRPr="00A330B7" w:rsidRDefault="003928E4">
      <w:pPr>
        <w:spacing w:line="276" w:lineRule="auto"/>
        <w:ind w:left="851" w:right="616"/>
        <w:jc w:val="both"/>
        <w:rPr>
          <w:rFonts w:ascii="Palatino Linotype" w:eastAsia="Palatino Linotype" w:hAnsi="Palatino Linotype" w:cs="Palatino Linotype"/>
          <w:b/>
          <w:i/>
          <w:sz w:val="22"/>
          <w:szCs w:val="22"/>
          <w:u w:val="single"/>
        </w:rPr>
      </w:pPr>
      <w:r w:rsidRPr="00A330B7">
        <w:rPr>
          <w:rFonts w:ascii="Palatino Linotype" w:eastAsia="Palatino Linotype" w:hAnsi="Palatino Linotype" w:cs="Palatino Linotype"/>
          <w:i/>
          <w:sz w:val="22"/>
          <w:szCs w:val="22"/>
        </w:rPr>
        <w:t xml:space="preserve">IV. </w:t>
      </w:r>
      <w:r w:rsidRPr="00A330B7">
        <w:rPr>
          <w:rFonts w:ascii="Palatino Linotype" w:eastAsia="Palatino Linotype" w:hAnsi="Palatino Linotype" w:cs="Palatino Linotype"/>
          <w:b/>
          <w:i/>
          <w:sz w:val="22"/>
          <w:szCs w:val="22"/>
          <w:u w:val="single"/>
        </w:rPr>
        <w:t>Enviar, dentro de los cinco días hábiles siguientes de cada mes calendario la actualización de su registro municipal, el informe correspondiente a las autoridades estatales, para actualizar el registro estatal.</w:t>
      </w:r>
    </w:p>
    <w:p w14:paraId="3889F941" w14:textId="77777777" w:rsidR="004175F6" w:rsidRPr="00A330B7" w:rsidRDefault="003928E4">
      <w:pPr>
        <w:spacing w:line="276" w:lineRule="auto"/>
        <w:ind w:left="851" w:right="616"/>
        <w:jc w:val="both"/>
        <w:rPr>
          <w:rFonts w:ascii="Palatino Linotype" w:eastAsia="Palatino Linotype" w:hAnsi="Palatino Linotype" w:cs="Palatino Linotype"/>
          <w:b/>
          <w:i/>
          <w:sz w:val="22"/>
          <w:szCs w:val="22"/>
        </w:rPr>
      </w:pPr>
      <w:r w:rsidRPr="00A330B7">
        <w:rPr>
          <w:rFonts w:ascii="Palatino Linotype" w:eastAsia="Palatino Linotype" w:hAnsi="Palatino Linotype" w:cs="Palatino Linotype"/>
          <w:b/>
          <w:i/>
          <w:sz w:val="22"/>
          <w:szCs w:val="22"/>
        </w:rPr>
        <w:t>V. Resguardar y actualizar el archivo físico y digital con los documentos requeridos por las leyes para la expedición y refrendo de las licencias correspondientes</w:t>
      </w:r>
    </w:p>
    <w:p w14:paraId="202BFCB8" w14:textId="77777777" w:rsidR="004175F6" w:rsidRPr="00A330B7" w:rsidRDefault="003928E4">
      <w:pPr>
        <w:spacing w:line="276" w:lineRule="auto"/>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VI a X…”</w:t>
      </w:r>
    </w:p>
    <w:p w14:paraId="528AEAF8" w14:textId="77777777" w:rsidR="004175F6" w:rsidRPr="00A330B7" w:rsidRDefault="004175F6">
      <w:pPr>
        <w:spacing w:line="360" w:lineRule="auto"/>
        <w:ind w:right="539"/>
        <w:jc w:val="both"/>
        <w:rPr>
          <w:rFonts w:ascii="Palatino Linotype" w:eastAsia="Palatino Linotype" w:hAnsi="Palatino Linotype" w:cs="Palatino Linotype"/>
          <w:sz w:val="22"/>
          <w:szCs w:val="22"/>
        </w:rPr>
      </w:pPr>
    </w:p>
    <w:p w14:paraId="36651AEA" w14:textId="77777777" w:rsidR="004175F6" w:rsidRPr="00A330B7" w:rsidRDefault="003928E4">
      <w:pPr>
        <w:spacing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lastRenderedPageBreak/>
        <w:t xml:space="preserve">Bajo esa misma premisa, en su artículo 10 refiere que los registros tienen como finalidad crear una base de datos confiable, actualizada e integrada de las unidades económicas que se </w:t>
      </w:r>
      <w:proofErr w:type="spellStart"/>
      <w:r w:rsidRPr="00A330B7">
        <w:rPr>
          <w:rFonts w:ascii="Palatino Linotype" w:eastAsia="Palatino Linotype" w:hAnsi="Palatino Linotype" w:cs="Palatino Linotype"/>
          <w:sz w:val="22"/>
          <w:szCs w:val="22"/>
        </w:rPr>
        <w:t>aperturen</w:t>
      </w:r>
      <w:proofErr w:type="spellEnd"/>
      <w:r w:rsidRPr="00A330B7">
        <w:rPr>
          <w:rFonts w:ascii="Palatino Linotype" w:eastAsia="Palatino Linotype" w:hAnsi="Palatino Linotype" w:cs="Palatino Linotype"/>
          <w:sz w:val="22"/>
          <w:szCs w:val="22"/>
        </w:rPr>
        <w:t xml:space="preserve">, mismos que contendrán por lo menos los siguientes datos: </w:t>
      </w:r>
    </w:p>
    <w:p w14:paraId="5FC64F48" w14:textId="77777777" w:rsidR="004175F6" w:rsidRPr="00A330B7" w:rsidRDefault="004175F6">
      <w:pPr>
        <w:spacing w:line="360" w:lineRule="auto"/>
        <w:ind w:right="49"/>
        <w:jc w:val="both"/>
        <w:rPr>
          <w:rFonts w:ascii="Palatino Linotype" w:eastAsia="Palatino Linotype" w:hAnsi="Palatino Linotype" w:cs="Palatino Linotype"/>
          <w:sz w:val="22"/>
          <w:szCs w:val="22"/>
        </w:rPr>
      </w:pPr>
    </w:p>
    <w:p w14:paraId="55DC79E9" w14:textId="77777777" w:rsidR="004175F6" w:rsidRPr="00A330B7" w:rsidRDefault="003928E4">
      <w:pPr>
        <w:spacing w:line="276" w:lineRule="auto"/>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sz w:val="22"/>
          <w:szCs w:val="22"/>
        </w:rPr>
        <w:t>“</w:t>
      </w:r>
      <w:r w:rsidRPr="00A330B7">
        <w:rPr>
          <w:rFonts w:ascii="Palatino Linotype" w:eastAsia="Palatino Linotype" w:hAnsi="Palatino Linotype" w:cs="Palatino Linotype"/>
          <w:b/>
          <w:i/>
          <w:sz w:val="22"/>
          <w:szCs w:val="22"/>
        </w:rPr>
        <w:t>Artículo 10</w:t>
      </w:r>
      <w:r w:rsidRPr="00A330B7">
        <w:rPr>
          <w:rFonts w:ascii="Palatino Linotype" w:eastAsia="Palatino Linotype" w:hAnsi="Palatino Linotype" w:cs="Palatino Linotype"/>
          <w:i/>
          <w:sz w:val="22"/>
          <w:szCs w:val="22"/>
        </w:rPr>
        <w:t xml:space="preserve">. </w:t>
      </w:r>
      <w:r w:rsidRPr="00A330B7">
        <w:rPr>
          <w:rFonts w:ascii="Palatino Linotype" w:eastAsia="Palatino Linotype" w:hAnsi="Palatino Linotype" w:cs="Palatino Linotype"/>
          <w:b/>
          <w:i/>
          <w:sz w:val="22"/>
          <w:szCs w:val="22"/>
        </w:rPr>
        <w:t xml:space="preserve">Los registros tienen como finalidad </w:t>
      </w:r>
      <w:r w:rsidRPr="00A330B7">
        <w:rPr>
          <w:rFonts w:ascii="Palatino Linotype" w:eastAsia="Palatino Linotype" w:hAnsi="Palatino Linotype" w:cs="Palatino Linotype"/>
          <w:b/>
          <w:i/>
          <w:sz w:val="22"/>
          <w:szCs w:val="22"/>
          <w:u w:val="single"/>
        </w:rPr>
        <w:t>crear una base de datos confiable</w:t>
      </w:r>
      <w:r w:rsidRPr="00A330B7">
        <w:rPr>
          <w:rFonts w:ascii="Palatino Linotype" w:eastAsia="Palatino Linotype" w:hAnsi="Palatino Linotype" w:cs="Palatino Linotype"/>
          <w:b/>
          <w:i/>
          <w:sz w:val="22"/>
          <w:szCs w:val="22"/>
        </w:rPr>
        <w:t xml:space="preserve">, </w:t>
      </w:r>
      <w:r w:rsidRPr="00A330B7">
        <w:rPr>
          <w:rFonts w:ascii="Palatino Linotype" w:eastAsia="Palatino Linotype" w:hAnsi="Palatino Linotype" w:cs="Palatino Linotype"/>
          <w:i/>
          <w:sz w:val="22"/>
          <w:szCs w:val="22"/>
        </w:rPr>
        <w:t xml:space="preserve">actualizada e integrada a nivel estatal y municipal de las unidades económicas que se </w:t>
      </w:r>
      <w:proofErr w:type="spellStart"/>
      <w:r w:rsidRPr="00A330B7">
        <w:rPr>
          <w:rFonts w:ascii="Palatino Linotype" w:eastAsia="Palatino Linotype" w:hAnsi="Palatino Linotype" w:cs="Palatino Linotype"/>
          <w:i/>
          <w:sz w:val="22"/>
          <w:szCs w:val="22"/>
        </w:rPr>
        <w:t>aperturen</w:t>
      </w:r>
      <w:proofErr w:type="spellEnd"/>
      <w:r w:rsidRPr="00A330B7">
        <w:rPr>
          <w:rFonts w:ascii="Palatino Linotype" w:eastAsia="Palatino Linotype" w:hAnsi="Palatino Linotype" w:cs="Palatino Linotype"/>
          <w:i/>
          <w:sz w:val="22"/>
          <w:szCs w:val="22"/>
        </w:rPr>
        <w:t xml:space="preserve"> en el territorio de la Entidad.</w:t>
      </w:r>
    </w:p>
    <w:p w14:paraId="063DCA0C" w14:textId="77777777" w:rsidR="004175F6" w:rsidRPr="00A330B7" w:rsidRDefault="004175F6">
      <w:pPr>
        <w:spacing w:line="276" w:lineRule="auto"/>
        <w:ind w:left="851" w:right="616"/>
        <w:jc w:val="both"/>
        <w:rPr>
          <w:rFonts w:ascii="Palatino Linotype" w:eastAsia="Palatino Linotype" w:hAnsi="Palatino Linotype" w:cs="Palatino Linotype"/>
          <w:i/>
          <w:sz w:val="22"/>
          <w:szCs w:val="22"/>
        </w:rPr>
      </w:pPr>
    </w:p>
    <w:p w14:paraId="0B7CDF24" w14:textId="77777777" w:rsidR="004175F6" w:rsidRPr="00A330B7" w:rsidRDefault="003928E4">
      <w:pPr>
        <w:spacing w:line="276" w:lineRule="auto"/>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Artículo 11.</w:t>
      </w:r>
      <w:r w:rsidRPr="00A330B7">
        <w:rPr>
          <w:rFonts w:ascii="Palatino Linotype" w:eastAsia="Palatino Linotype" w:hAnsi="Palatino Linotype" w:cs="Palatino Linotype"/>
          <w:i/>
          <w:sz w:val="22"/>
          <w:szCs w:val="22"/>
        </w:rPr>
        <w:t xml:space="preserve"> </w:t>
      </w:r>
      <w:r w:rsidRPr="00A330B7">
        <w:rPr>
          <w:rFonts w:ascii="Palatino Linotype" w:eastAsia="Palatino Linotype" w:hAnsi="Palatino Linotype" w:cs="Palatino Linotype"/>
          <w:b/>
          <w:i/>
          <w:sz w:val="22"/>
          <w:szCs w:val="22"/>
          <w:u w:val="single"/>
        </w:rPr>
        <w:t>El registro incluirá al menos los datos siguientes</w:t>
      </w:r>
      <w:r w:rsidRPr="00A330B7">
        <w:rPr>
          <w:rFonts w:ascii="Palatino Linotype" w:eastAsia="Palatino Linotype" w:hAnsi="Palatino Linotype" w:cs="Palatino Linotype"/>
          <w:i/>
          <w:sz w:val="22"/>
          <w:szCs w:val="22"/>
        </w:rPr>
        <w:t>:</w:t>
      </w:r>
    </w:p>
    <w:p w14:paraId="50892512" w14:textId="77777777" w:rsidR="004175F6" w:rsidRPr="00A330B7" w:rsidRDefault="003928E4">
      <w:pPr>
        <w:spacing w:line="276" w:lineRule="auto"/>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I. Clave única, que se integrará de una serie alfanumérica.</w:t>
      </w:r>
    </w:p>
    <w:p w14:paraId="385FF7D6" w14:textId="77777777" w:rsidR="004175F6" w:rsidRPr="00A330B7" w:rsidRDefault="003928E4">
      <w:pPr>
        <w:spacing w:line="276" w:lineRule="auto"/>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II. Nombre del municipio.</w:t>
      </w:r>
    </w:p>
    <w:p w14:paraId="54B38D7B" w14:textId="77777777" w:rsidR="004175F6" w:rsidRPr="00A330B7" w:rsidRDefault="003928E4">
      <w:pPr>
        <w:spacing w:line="276" w:lineRule="auto"/>
        <w:ind w:left="851" w:right="616"/>
        <w:jc w:val="both"/>
        <w:rPr>
          <w:rFonts w:ascii="Palatino Linotype" w:eastAsia="Palatino Linotype" w:hAnsi="Palatino Linotype" w:cs="Palatino Linotype"/>
          <w:b/>
          <w:i/>
          <w:sz w:val="22"/>
          <w:szCs w:val="22"/>
        </w:rPr>
      </w:pPr>
      <w:r w:rsidRPr="00A330B7">
        <w:rPr>
          <w:rFonts w:ascii="Palatino Linotype" w:eastAsia="Palatino Linotype" w:hAnsi="Palatino Linotype" w:cs="Palatino Linotype"/>
          <w:b/>
          <w:i/>
          <w:sz w:val="22"/>
          <w:szCs w:val="22"/>
        </w:rPr>
        <w:t>III. Nombre del titular.</w:t>
      </w:r>
    </w:p>
    <w:p w14:paraId="07477F21" w14:textId="77777777" w:rsidR="004175F6" w:rsidRPr="00A330B7" w:rsidRDefault="003928E4">
      <w:pPr>
        <w:spacing w:line="276" w:lineRule="auto"/>
        <w:ind w:left="851" w:right="616"/>
        <w:jc w:val="both"/>
        <w:rPr>
          <w:rFonts w:ascii="Palatino Linotype" w:eastAsia="Palatino Linotype" w:hAnsi="Palatino Linotype" w:cs="Palatino Linotype"/>
          <w:b/>
          <w:i/>
          <w:sz w:val="22"/>
          <w:szCs w:val="22"/>
        </w:rPr>
      </w:pPr>
      <w:r w:rsidRPr="00A330B7">
        <w:rPr>
          <w:rFonts w:ascii="Palatino Linotype" w:eastAsia="Palatino Linotype" w:hAnsi="Palatino Linotype" w:cs="Palatino Linotype"/>
          <w:b/>
          <w:i/>
          <w:sz w:val="22"/>
          <w:szCs w:val="22"/>
        </w:rPr>
        <w:t>IV. Actividad económica.</w:t>
      </w:r>
    </w:p>
    <w:p w14:paraId="5CE4C77D" w14:textId="77777777" w:rsidR="004175F6" w:rsidRPr="00A330B7" w:rsidRDefault="003928E4">
      <w:pPr>
        <w:spacing w:line="276" w:lineRule="auto"/>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V. Fecha de inicio de actividades.</w:t>
      </w:r>
    </w:p>
    <w:p w14:paraId="4FC5F095" w14:textId="77777777" w:rsidR="004175F6" w:rsidRPr="00A330B7" w:rsidRDefault="003928E4">
      <w:pPr>
        <w:spacing w:line="276" w:lineRule="auto"/>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VI. Tipo de impacto.</w:t>
      </w:r>
    </w:p>
    <w:p w14:paraId="77AB6CBA" w14:textId="77777777" w:rsidR="004175F6" w:rsidRPr="00A330B7" w:rsidRDefault="003928E4">
      <w:pPr>
        <w:spacing w:line="276" w:lineRule="auto"/>
        <w:ind w:left="851" w:right="616"/>
        <w:jc w:val="both"/>
        <w:rPr>
          <w:rFonts w:ascii="Palatino Linotype" w:eastAsia="Palatino Linotype" w:hAnsi="Palatino Linotype" w:cs="Palatino Linotype"/>
          <w:b/>
          <w:i/>
          <w:sz w:val="22"/>
          <w:szCs w:val="22"/>
        </w:rPr>
      </w:pPr>
      <w:r w:rsidRPr="00A330B7">
        <w:rPr>
          <w:rFonts w:ascii="Palatino Linotype" w:eastAsia="Palatino Linotype" w:hAnsi="Palatino Linotype" w:cs="Palatino Linotype"/>
          <w:b/>
          <w:i/>
          <w:sz w:val="22"/>
          <w:szCs w:val="22"/>
        </w:rPr>
        <w:t>VII. Domicilio de la unidad económica.</w:t>
      </w:r>
    </w:p>
    <w:p w14:paraId="06770B4B" w14:textId="77777777" w:rsidR="004175F6" w:rsidRPr="00A330B7" w:rsidRDefault="003928E4">
      <w:pPr>
        <w:spacing w:line="276" w:lineRule="auto"/>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VIII. Visitas y procedimientos de verificación en su caso.</w:t>
      </w:r>
    </w:p>
    <w:p w14:paraId="1FF8E921" w14:textId="77777777" w:rsidR="004175F6" w:rsidRPr="00A330B7" w:rsidRDefault="003928E4">
      <w:pPr>
        <w:spacing w:line="276" w:lineRule="auto"/>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IX. Sanciones en su caso.</w:t>
      </w:r>
    </w:p>
    <w:p w14:paraId="2B146943" w14:textId="77777777" w:rsidR="004175F6" w:rsidRPr="00A330B7" w:rsidRDefault="003928E4">
      <w:pPr>
        <w:spacing w:line="276" w:lineRule="auto"/>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X. Las demás que le confieran esta Ley y otras disposiciones aplicables.”</w:t>
      </w:r>
    </w:p>
    <w:p w14:paraId="4916F3C0"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1091E060"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De la normatividad citada, se desprende que corresponde al </w:t>
      </w:r>
      <w:r w:rsidRPr="00A330B7">
        <w:rPr>
          <w:rFonts w:ascii="Palatino Linotype" w:eastAsia="Palatino Linotype" w:hAnsi="Palatino Linotype" w:cs="Palatino Linotype"/>
          <w:b/>
          <w:sz w:val="22"/>
          <w:szCs w:val="22"/>
        </w:rPr>
        <w:t>SUJETO OBLIGADO</w:t>
      </w:r>
      <w:r w:rsidRPr="00A330B7">
        <w:rPr>
          <w:rFonts w:ascii="Palatino Linotype" w:eastAsia="Palatino Linotype" w:hAnsi="Palatino Linotype" w:cs="Palatino Linotype"/>
          <w:sz w:val="22"/>
          <w:szCs w:val="22"/>
        </w:rPr>
        <w:t xml:space="preserve"> emitir las licencias de funcionamiento, así como crear el registro municipal en donde se especifique el número de las licencias de funcionamiento con la actividad económica que realicen los particulares en las que se les denomina como unidades económicas al lugar en donde realicen sus actividades y para ello los solicitantes deben cubrir ciertos requisitos que contiene los datos requeridos por el Particular. </w:t>
      </w:r>
    </w:p>
    <w:p w14:paraId="47596B43"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4C74BF82"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Conjuntamente, sobre las licencias, se debe indicar que no sólo se trata de información pública, sino además que corresponde a las obligaciones de transparencia, de acuerdo a lo señalado en el artículo 92, fracción XXXII, de la Ley de Transparencia y Acceso a la Información Pública del Estado de México y Municipios, que se transcribe a continuación:</w:t>
      </w:r>
    </w:p>
    <w:p w14:paraId="35E3B3B8" w14:textId="77777777" w:rsidR="004175F6" w:rsidRPr="00A330B7" w:rsidRDefault="004175F6">
      <w:pPr>
        <w:spacing w:line="360" w:lineRule="auto"/>
        <w:ind w:right="-93"/>
        <w:jc w:val="both"/>
        <w:rPr>
          <w:rFonts w:ascii="Palatino Linotype" w:eastAsia="Palatino Linotype" w:hAnsi="Palatino Linotype" w:cs="Palatino Linotype"/>
          <w:sz w:val="22"/>
          <w:szCs w:val="22"/>
        </w:rPr>
      </w:pPr>
    </w:p>
    <w:p w14:paraId="7B727D58" w14:textId="77777777" w:rsidR="004175F6" w:rsidRPr="00A330B7" w:rsidRDefault="003928E4">
      <w:pPr>
        <w:spacing w:line="276" w:lineRule="auto"/>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“Artículo 92.</w:t>
      </w:r>
      <w:r w:rsidRPr="00A330B7">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23FA18F" w14:textId="77777777" w:rsidR="004175F6" w:rsidRPr="00A330B7" w:rsidRDefault="003928E4">
      <w:pPr>
        <w:spacing w:line="276" w:lineRule="auto"/>
        <w:ind w:left="851" w:right="616"/>
        <w:jc w:val="both"/>
        <w:rPr>
          <w:rFonts w:ascii="Palatino Linotype" w:eastAsia="Palatino Linotype" w:hAnsi="Palatino Linotype" w:cs="Palatino Linotype"/>
          <w:b/>
          <w:i/>
          <w:sz w:val="22"/>
          <w:szCs w:val="22"/>
        </w:rPr>
      </w:pPr>
      <w:r w:rsidRPr="00A330B7">
        <w:rPr>
          <w:rFonts w:ascii="Palatino Linotype" w:eastAsia="Palatino Linotype" w:hAnsi="Palatino Linotype" w:cs="Palatino Linotype"/>
          <w:b/>
          <w:i/>
          <w:sz w:val="22"/>
          <w:szCs w:val="22"/>
        </w:rPr>
        <w:t>…</w:t>
      </w:r>
    </w:p>
    <w:p w14:paraId="0E25F040" w14:textId="77777777" w:rsidR="004175F6" w:rsidRPr="00A330B7" w:rsidRDefault="003928E4">
      <w:pPr>
        <w:spacing w:line="276" w:lineRule="auto"/>
        <w:ind w:left="851" w:right="616"/>
        <w:jc w:val="both"/>
        <w:rPr>
          <w:rFonts w:ascii="Palatino Linotype" w:eastAsia="Palatino Linotype" w:hAnsi="Palatino Linotype" w:cs="Palatino Linotype"/>
          <w:b/>
          <w:i/>
          <w:sz w:val="22"/>
          <w:szCs w:val="22"/>
        </w:rPr>
      </w:pPr>
      <w:r w:rsidRPr="00A330B7">
        <w:rPr>
          <w:rFonts w:ascii="Palatino Linotype" w:eastAsia="Palatino Linotype" w:hAnsi="Palatino Linotype" w:cs="Palatino Linotype"/>
          <w:b/>
          <w:i/>
          <w:sz w:val="22"/>
          <w:szCs w:val="22"/>
        </w:rPr>
        <w:t xml:space="preserve">XXXII. </w:t>
      </w:r>
      <w:r w:rsidRPr="00A330B7">
        <w:rPr>
          <w:rFonts w:ascii="Palatino Linotype" w:eastAsia="Palatino Linotype" w:hAnsi="Palatino Linotype" w:cs="Palatino Linotype"/>
          <w:i/>
          <w:sz w:val="22"/>
          <w:szCs w:val="22"/>
        </w:rPr>
        <w:t>Las concesiones, contratos, convenios, permisos</w:t>
      </w:r>
      <w:r w:rsidRPr="00A330B7">
        <w:rPr>
          <w:rFonts w:ascii="Palatino Linotype" w:eastAsia="Palatino Linotype" w:hAnsi="Palatino Linotype" w:cs="Palatino Linotype"/>
          <w:b/>
          <w:i/>
          <w:sz w:val="22"/>
          <w:szCs w:val="22"/>
        </w:rPr>
        <w:t xml:space="preserve">, </w:t>
      </w:r>
      <w:r w:rsidRPr="00A330B7">
        <w:rPr>
          <w:rFonts w:ascii="Palatino Linotype" w:eastAsia="Palatino Linotype" w:hAnsi="Palatino Linotype" w:cs="Palatino Linotype"/>
          <w:b/>
          <w:i/>
          <w:sz w:val="22"/>
          <w:szCs w:val="22"/>
          <w:u w:val="single"/>
        </w:rPr>
        <w:t>licencias o autorizaciones otorgados</w:t>
      </w:r>
      <w:r w:rsidRPr="00A330B7">
        <w:rPr>
          <w:rFonts w:ascii="Palatino Linotype" w:eastAsia="Palatino Linotype" w:hAnsi="Palatino Linotype" w:cs="Palatino Linotype"/>
          <w:i/>
          <w:sz w:val="22"/>
          <w:szCs w:val="22"/>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A330B7">
        <w:rPr>
          <w:rFonts w:ascii="Palatino Linotype" w:eastAsia="Palatino Linotype" w:hAnsi="Palatino Linotype" w:cs="Palatino Linotype"/>
          <w:b/>
          <w:i/>
          <w:sz w:val="22"/>
          <w:szCs w:val="22"/>
        </w:rPr>
        <w:t xml:space="preserve"> </w:t>
      </w:r>
    </w:p>
    <w:p w14:paraId="607E801E" w14:textId="77777777" w:rsidR="004175F6" w:rsidRPr="00A330B7" w:rsidRDefault="003928E4">
      <w:pPr>
        <w:spacing w:line="276" w:lineRule="auto"/>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w:t>
      </w:r>
    </w:p>
    <w:p w14:paraId="7005F9EE"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3052030B"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Lo que se robustece con lo señalado por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 a la fecha de la solicitud, que deben de difundir los sujetos obligados en los sitios electrónicos, que señalan al respecto:</w:t>
      </w:r>
    </w:p>
    <w:p w14:paraId="554B7FE8" w14:textId="77777777" w:rsidR="004175F6" w:rsidRPr="00A330B7" w:rsidRDefault="003928E4">
      <w:pPr>
        <w:spacing w:line="360" w:lineRule="auto"/>
        <w:jc w:val="both"/>
        <w:rPr>
          <w:rFonts w:ascii="Palatino Linotype" w:eastAsia="Palatino Linotype" w:hAnsi="Palatino Linotype" w:cs="Palatino Linotype"/>
          <w:b/>
          <w:sz w:val="22"/>
          <w:szCs w:val="22"/>
          <w:u w:val="single"/>
        </w:rPr>
      </w:pPr>
      <w:r w:rsidRPr="00A330B7">
        <w:rPr>
          <w:rFonts w:ascii="Palatino Linotype" w:eastAsia="Palatino Linotype" w:hAnsi="Palatino Linotype" w:cs="Palatino Linotype"/>
          <w:noProof/>
          <w:sz w:val="22"/>
          <w:szCs w:val="22"/>
          <w:lang w:val="es-MX"/>
        </w:rPr>
        <w:drawing>
          <wp:inline distT="0" distB="0" distL="0" distR="0" wp14:anchorId="37224E81" wp14:editId="3A2A727F">
            <wp:extent cx="5398599" cy="2927593"/>
            <wp:effectExtent l="0" t="0" r="0" b="0"/>
            <wp:docPr id="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41699" t="17929" r="26691" b="12690"/>
                    <a:stretch>
                      <a:fillRect/>
                    </a:stretch>
                  </pic:blipFill>
                  <pic:spPr>
                    <a:xfrm>
                      <a:off x="0" y="0"/>
                      <a:ext cx="5398599" cy="2927593"/>
                    </a:xfrm>
                    <a:prstGeom prst="rect">
                      <a:avLst/>
                    </a:prstGeom>
                    <a:ln/>
                  </pic:spPr>
                </pic:pic>
              </a:graphicData>
            </a:graphic>
          </wp:inline>
        </w:drawing>
      </w:r>
    </w:p>
    <w:p w14:paraId="4C76C8FD"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noProof/>
          <w:sz w:val="22"/>
          <w:szCs w:val="22"/>
          <w:lang w:val="es-MX"/>
        </w:rPr>
        <w:lastRenderedPageBreak/>
        <w:drawing>
          <wp:inline distT="0" distB="0" distL="0" distR="0" wp14:anchorId="09773E7E" wp14:editId="3EA51EC5">
            <wp:extent cx="5534948" cy="3766542"/>
            <wp:effectExtent l="0" t="0" r="0" b="0"/>
            <wp:docPr id="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37480" t="25952" r="25602" b="10855"/>
                    <a:stretch>
                      <a:fillRect/>
                    </a:stretch>
                  </pic:blipFill>
                  <pic:spPr>
                    <a:xfrm>
                      <a:off x="0" y="0"/>
                      <a:ext cx="5534948" cy="3766542"/>
                    </a:xfrm>
                    <a:prstGeom prst="rect">
                      <a:avLst/>
                    </a:prstGeom>
                    <a:ln/>
                  </pic:spPr>
                </pic:pic>
              </a:graphicData>
            </a:graphic>
          </wp:inline>
        </w:drawing>
      </w:r>
    </w:p>
    <w:p w14:paraId="0409665C"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77A87FBB" w14:textId="77777777" w:rsidR="004175F6" w:rsidRPr="00A330B7" w:rsidRDefault="003928E4">
      <w:pPr>
        <w:spacing w:line="360" w:lineRule="auto"/>
        <w:ind w:firstLine="1"/>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Expuesto lo anterior, se concluye que el </w:t>
      </w:r>
      <w:r w:rsidRPr="00A330B7">
        <w:rPr>
          <w:rFonts w:ascii="Palatino Linotype" w:eastAsia="Palatino Linotype" w:hAnsi="Palatino Linotype" w:cs="Palatino Linotype"/>
          <w:b/>
          <w:sz w:val="22"/>
          <w:szCs w:val="22"/>
        </w:rPr>
        <w:t>SUJETO OBLIGADO</w:t>
      </w:r>
      <w:r w:rsidRPr="00A330B7">
        <w:rPr>
          <w:rFonts w:ascii="Palatino Linotype" w:eastAsia="Palatino Linotype" w:hAnsi="Palatino Linotype" w:cs="Palatino Linotype"/>
          <w:sz w:val="22"/>
          <w:szCs w:val="22"/>
        </w:rPr>
        <w:t xml:space="preserve"> cuenta con atribuciones para generar poseer y/o administrar la información solicitada, a través de la Dirección de Desarrollo Económico o equivalente.</w:t>
      </w:r>
    </w:p>
    <w:p w14:paraId="16391E80" w14:textId="77777777" w:rsidR="004175F6" w:rsidRPr="00A330B7" w:rsidRDefault="004175F6">
      <w:pPr>
        <w:spacing w:line="360" w:lineRule="auto"/>
        <w:ind w:firstLine="1"/>
        <w:jc w:val="both"/>
        <w:rPr>
          <w:rFonts w:ascii="Palatino Linotype" w:eastAsia="Palatino Linotype" w:hAnsi="Palatino Linotype" w:cs="Palatino Linotype"/>
          <w:sz w:val="22"/>
          <w:szCs w:val="22"/>
        </w:rPr>
      </w:pPr>
    </w:p>
    <w:p w14:paraId="2853C7D4" w14:textId="77777777" w:rsidR="004175F6" w:rsidRPr="00A330B7" w:rsidRDefault="003928E4">
      <w:pPr>
        <w:spacing w:line="360" w:lineRule="auto"/>
        <w:ind w:firstLine="1"/>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El Sujeto Obligado turnó la solicitud al Coordinador de Regulación Comercial, misma que refirió que la información requerida no es de su competencia, sino de la Dirección de Desarrollo Económico.</w:t>
      </w:r>
    </w:p>
    <w:p w14:paraId="3125D3C1" w14:textId="77777777" w:rsidR="004175F6" w:rsidRPr="00A330B7" w:rsidRDefault="004175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3394E62" w14:textId="77777777" w:rsidR="004175F6" w:rsidRPr="00A330B7" w:rsidRDefault="003928E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Dicho lo anterior, se precisa que, quién dio respuesta a la solicitud es la Coordinación de Regulación Comercial, no siguiendo con ello el procedimiento para la atención a las solicitudes de acceso a la información, establecido en los artículos 151, 160, 162, 163, 164, 165 y 166, de la Ley de Transparencia y Acceso a la Información Pública del Estado de México y Municipios: </w:t>
      </w:r>
    </w:p>
    <w:p w14:paraId="1880D315" w14:textId="77777777" w:rsidR="004175F6" w:rsidRPr="00A330B7" w:rsidRDefault="004175F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12E7910" w14:textId="77777777" w:rsidR="004175F6" w:rsidRPr="00A330B7" w:rsidRDefault="003928E4">
      <w:pPr>
        <w:spacing w:after="240" w:line="360" w:lineRule="auto"/>
        <w:ind w:left="284"/>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lastRenderedPageBreak/>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0EE729A4" w14:textId="77777777" w:rsidR="004175F6" w:rsidRPr="00A330B7" w:rsidRDefault="003928E4">
      <w:pPr>
        <w:spacing w:after="240" w:line="360" w:lineRule="auto"/>
        <w:ind w:left="284"/>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55352F5A" w14:textId="77777777" w:rsidR="004175F6" w:rsidRPr="00A330B7" w:rsidRDefault="003928E4">
      <w:pPr>
        <w:spacing w:after="240" w:line="360" w:lineRule="auto"/>
        <w:ind w:left="284"/>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74666111" w14:textId="77777777" w:rsidR="004175F6" w:rsidRPr="00A330B7" w:rsidRDefault="003928E4">
      <w:pPr>
        <w:spacing w:after="240" w:line="360" w:lineRule="auto"/>
        <w:ind w:left="284"/>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16A6AD0F" w14:textId="77777777" w:rsidR="004175F6" w:rsidRPr="00A330B7" w:rsidRDefault="003928E4">
      <w:pPr>
        <w:spacing w:after="240" w:line="360" w:lineRule="auto"/>
        <w:ind w:left="284"/>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1349D0E0" w14:textId="77777777" w:rsidR="004175F6" w:rsidRPr="00A330B7" w:rsidRDefault="003928E4">
      <w:pPr>
        <w:spacing w:after="240" w:line="360" w:lineRule="auto"/>
        <w:ind w:left="284"/>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11DECC3D"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lastRenderedPageBreak/>
        <w:t>En este orden de ideas, se reitera que la Unidad de Transparencia no turnó la solicitud a la Unidad Administrativa competente; sin embargo, mediante el informe justificado, el área que se pronunció al respecto es la Dirección de Desarrollo Económico, señalando lo siguiente:</w:t>
      </w:r>
    </w:p>
    <w:p w14:paraId="2B4DEFBE" w14:textId="77777777" w:rsidR="004175F6" w:rsidRPr="00A330B7" w:rsidRDefault="004175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F30C9C" w14:textId="77777777" w:rsidR="004175F6" w:rsidRPr="00A330B7" w:rsidRDefault="004175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91"/>
        <w:gridCol w:w="3217"/>
        <w:gridCol w:w="1754"/>
      </w:tblGrid>
      <w:tr w:rsidR="00AD1505" w:rsidRPr="00A330B7" w14:paraId="7A769FC5" w14:textId="77777777">
        <w:tc>
          <w:tcPr>
            <w:tcW w:w="4091" w:type="dxa"/>
          </w:tcPr>
          <w:p w14:paraId="7237AC89" w14:textId="77777777" w:rsidR="004175F6" w:rsidRPr="00A330B7" w:rsidRDefault="003928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330B7">
              <w:rPr>
                <w:rFonts w:ascii="Palatino Linotype" w:eastAsia="Palatino Linotype" w:hAnsi="Palatino Linotype" w:cs="Palatino Linotype"/>
                <w:b/>
                <w:sz w:val="22"/>
                <w:szCs w:val="22"/>
              </w:rPr>
              <w:t>Requerimiento</w:t>
            </w:r>
          </w:p>
        </w:tc>
        <w:tc>
          <w:tcPr>
            <w:tcW w:w="3217" w:type="dxa"/>
          </w:tcPr>
          <w:p w14:paraId="5CE30B3D" w14:textId="77777777" w:rsidR="004175F6" w:rsidRPr="00A330B7" w:rsidRDefault="003928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330B7">
              <w:rPr>
                <w:rFonts w:ascii="Palatino Linotype" w:eastAsia="Palatino Linotype" w:hAnsi="Palatino Linotype" w:cs="Palatino Linotype"/>
                <w:b/>
                <w:sz w:val="22"/>
                <w:szCs w:val="22"/>
              </w:rPr>
              <w:t>Información remitida en informe justificado</w:t>
            </w:r>
          </w:p>
        </w:tc>
        <w:tc>
          <w:tcPr>
            <w:tcW w:w="1754" w:type="dxa"/>
          </w:tcPr>
          <w:p w14:paraId="0D330C96" w14:textId="77777777" w:rsidR="004175F6" w:rsidRPr="00A330B7" w:rsidRDefault="003928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330B7">
              <w:rPr>
                <w:rFonts w:ascii="Palatino Linotype" w:eastAsia="Palatino Linotype" w:hAnsi="Palatino Linotype" w:cs="Palatino Linotype"/>
                <w:b/>
                <w:sz w:val="22"/>
                <w:szCs w:val="22"/>
              </w:rPr>
              <w:t>¿Colma?</w:t>
            </w:r>
          </w:p>
        </w:tc>
      </w:tr>
      <w:tr w:rsidR="00AD1505" w:rsidRPr="00A330B7" w14:paraId="2E9225A7" w14:textId="77777777">
        <w:tc>
          <w:tcPr>
            <w:tcW w:w="4091" w:type="dxa"/>
          </w:tcPr>
          <w:p w14:paraId="33DC3B22"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Copia de las licencias de funcionamiento de los locales comerciales que se encuentran en calle Zaragoza San Juan Chiautla</w:t>
            </w:r>
          </w:p>
        </w:tc>
        <w:tc>
          <w:tcPr>
            <w:tcW w:w="3217" w:type="dxa"/>
          </w:tcPr>
          <w:p w14:paraId="22D556DA"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En la actual administración no se otorgan licencias de funcionamiento a los locales comerciales.</w:t>
            </w:r>
          </w:p>
        </w:tc>
        <w:tc>
          <w:tcPr>
            <w:tcW w:w="1754" w:type="dxa"/>
          </w:tcPr>
          <w:p w14:paraId="6D71B851"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Parcialmente</w:t>
            </w:r>
          </w:p>
          <w:p w14:paraId="3EB8F46F"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Hechos negativos por licencias de funcionamiento en 2025.</w:t>
            </w:r>
          </w:p>
          <w:p w14:paraId="58862DA6"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 </w:t>
            </w:r>
          </w:p>
        </w:tc>
      </w:tr>
      <w:tr w:rsidR="00AD1505" w:rsidRPr="00A330B7" w14:paraId="3F999F0C" w14:textId="77777777">
        <w:tc>
          <w:tcPr>
            <w:tcW w:w="4091" w:type="dxa"/>
          </w:tcPr>
          <w:p w14:paraId="37BB442C"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perdimos e invitaciones girarás durante el año 2025</w:t>
            </w:r>
          </w:p>
        </w:tc>
        <w:tc>
          <w:tcPr>
            <w:tcW w:w="3217" w:type="dxa"/>
          </w:tcPr>
          <w:p w14:paraId="263310EC"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No es claro el requerimiento</w:t>
            </w:r>
          </w:p>
        </w:tc>
        <w:tc>
          <w:tcPr>
            <w:tcW w:w="1754" w:type="dxa"/>
          </w:tcPr>
          <w:p w14:paraId="101CE569"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No colma</w:t>
            </w:r>
          </w:p>
        </w:tc>
      </w:tr>
      <w:tr w:rsidR="00AD1505" w:rsidRPr="00A330B7" w14:paraId="1C8EBEC3" w14:textId="77777777">
        <w:tc>
          <w:tcPr>
            <w:tcW w:w="4091" w:type="dxa"/>
          </w:tcPr>
          <w:p w14:paraId="03776827"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Las acciones de desarrollo económico realizadas;</w:t>
            </w:r>
          </w:p>
        </w:tc>
        <w:tc>
          <w:tcPr>
            <w:tcW w:w="3217" w:type="dxa"/>
          </w:tcPr>
          <w:p w14:paraId="16E35D03"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Aportar referencia de espacio-tiempo</w:t>
            </w:r>
          </w:p>
        </w:tc>
        <w:tc>
          <w:tcPr>
            <w:tcW w:w="1754" w:type="dxa"/>
          </w:tcPr>
          <w:p w14:paraId="2B740273"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No colma</w:t>
            </w:r>
          </w:p>
        </w:tc>
      </w:tr>
      <w:tr w:rsidR="004175F6" w:rsidRPr="00A330B7" w14:paraId="25D716AB" w14:textId="77777777">
        <w:tc>
          <w:tcPr>
            <w:tcW w:w="4091" w:type="dxa"/>
          </w:tcPr>
          <w:p w14:paraId="2B38EF2C"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i/>
                <w:sz w:val="22"/>
                <w:szCs w:val="22"/>
              </w:rPr>
              <w:t xml:space="preserve">Licencias de funcionamiento de todos los </w:t>
            </w:r>
            <w:proofErr w:type="spellStart"/>
            <w:r w:rsidRPr="00A330B7">
              <w:rPr>
                <w:rFonts w:ascii="Palatino Linotype" w:eastAsia="Palatino Linotype" w:hAnsi="Palatino Linotype" w:cs="Palatino Linotype"/>
                <w:i/>
                <w:sz w:val="22"/>
                <w:szCs w:val="22"/>
              </w:rPr>
              <w:t>gymnasios</w:t>
            </w:r>
            <w:proofErr w:type="spellEnd"/>
            <w:r w:rsidRPr="00A330B7">
              <w:rPr>
                <w:rFonts w:ascii="Palatino Linotype" w:eastAsia="Palatino Linotype" w:hAnsi="Palatino Linotype" w:cs="Palatino Linotype"/>
                <w:i/>
                <w:sz w:val="22"/>
                <w:szCs w:val="22"/>
              </w:rPr>
              <w:t xml:space="preserve"> de Chiautla</w:t>
            </w:r>
          </w:p>
        </w:tc>
        <w:tc>
          <w:tcPr>
            <w:tcW w:w="3217" w:type="dxa"/>
          </w:tcPr>
          <w:p w14:paraId="423C2488"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No es un documento que otorga la administración, no puede atenderse el requerimiento</w:t>
            </w:r>
          </w:p>
        </w:tc>
        <w:tc>
          <w:tcPr>
            <w:tcW w:w="1754" w:type="dxa"/>
          </w:tcPr>
          <w:p w14:paraId="18523C11"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Parcialmente.</w:t>
            </w:r>
          </w:p>
        </w:tc>
      </w:tr>
    </w:tbl>
    <w:p w14:paraId="478D6454" w14:textId="77777777" w:rsidR="004175F6" w:rsidRPr="00A330B7" w:rsidRDefault="004175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64ECBED"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Sobre el segundo requerimiento, el Particular solicitó la información generada en 2025 respecto a lo siguiente:</w:t>
      </w:r>
    </w:p>
    <w:p w14:paraId="67F1FBAB" w14:textId="77777777" w:rsidR="004175F6" w:rsidRPr="00A330B7" w:rsidRDefault="004175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950AE48" w14:textId="77777777" w:rsidR="004175F6" w:rsidRPr="00A330B7" w:rsidRDefault="003928E4">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Todos los perdimos e invitaciones girarás durante el año 2025</w:t>
      </w:r>
    </w:p>
    <w:p w14:paraId="373ACDDC" w14:textId="77777777" w:rsidR="004175F6" w:rsidRPr="00A330B7" w:rsidRDefault="003928E4">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lastRenderedPageBreak/>
        <w:t xml:space="preserve">En primer momento, es necesario señalar que la temporalidad referida por el Particular, comprende del uno de enero al treinta y uno de diciembre; sin embargo, la solicitud ingresó el veinte de febrero de dos mil veinticinco, por lo que la información a analizar debe ceñirse del uno de enero al veinte de febrero. En consecuencia, del periodo comprendido del veintiuno al treinta y uno de diciembre se configura como un hecho futuro al considerarse como información que aún no se ha generado. </w:t>
      </w:r>
    </w:p>
    <w:p w14:paraId="65F83242" w14:textId="77777777" w:rsidR="004175F6" w:rsidRPr="00A330B7" w:rsidRDefault="003928E4">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En ese sentido la información sobre hechos que aún no se han generado debido a la temporalidad respecto a la solicitud, son hechos futuros; por lo que no es procedente que los sujetos obligados proporcionen dicha información, siendo aplicable la tesis con número de registro digital 209001 emitida por el Poder Judicial de la Federación, que dispone lo siguiente:</w:t>
      </w:r>
    </w:p>
    <w:p w14:paraId="7DACF6CC" w14:textId="77777777" w:rsidR="004175F6" w:rsidRPr="00A330B7" w:rsidRDefault="003928E4">
      <w:pPr>
        <w:pBdr>
          <w:top w:val="nil"/>
          <w:left w:val="nil"/>
          <w:bottom w:val="nil"/>
          <w:right w:val="nil"/>
          <w:between w:val="nil"/>
        </w:pBdr>
        <w:spacing w:before="240" w:after="240"/>
        <w:ind w:left="567"/>
        <w:jc w:val="both"/>
        <w:rPr>
          <w:rFonts w:ascii="Palatino Linotype" w:eastAsia="Palatino Linotype" w:hAnsi="Palatino Linotype" w:cs="Palatino Linotype"/>
          <w:b/>
          <w:sz w:val="22"/>
          <w:szCs w:val="22"/>
        </w:rPr>
      </w:pPr>
      <w:r w:rsidRPr="00A330B7">
        <w:rPr>
          <w:rFonts w:ascii="Palatino Linotype" w:eastAsia="Palatino Linotype" w:hAnsi="Palatino Linotype" w:cs="Palatino Linotype"/>
          <w:sz w:val="22"/>
          <w:szCs w:val="22"/>
        </w:rPr>
        <w:t> </w:t>
      </w:r>
      <w:r w:rsidRPr="00A330B7">
        <w:rPr>
          <w:rFonts w:ascii="Palatino Linotype" w:eastAsia="Palatino Linotype" w:hAnsi="Palatino Linotype" w:cs="Palatino Linotype"/>
          <w:b/>
          <w:i/>
          <w:sz w:val="22"/>
          <w:szCs w:val="22"/>
        </w:rPr>
        <w:t>ACTOS FUTUROS DE REALIZACION INCIERTA. NO PROCEDE EL JUICIO DE AMPARO CONTRA LOS.</w:t>
      </w:r>
    </w:p>
    <w:p w14:paraId="6F84F4BB" w14:textId="77777777" w:rsidR="004175F6" w:rsidRPr="00A330B7" w:rsidRDefault="003928E4">
      <w:pPr>
        <w:pBdr>
          <w:top w:val="nil"/>
          <w:left w:val="nil"/>
          <w:bottom w:val="nil"/>
          <w:right w:val="nil"/>
          <w:between w:val="nil"/>
        </w:pBdr>
        <w:ind w:left="567" w:right="42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i/>
          <w:sz w:val="22"/>
          <w:szCs w:val="22"/>
        </w:rPr>
        <w:t>Contra actos futuros de realización incierta no procede el juicio de garantías.</w:t>
      </w:r>
    </w:p>
    <w:p w14:paraId="5AAD9741" w14:textId="77777777" w:rsidR="004175F6" w:rsidRPr="00A330B7" w:rsidRDefault="003928E4">
      <w:pPr>
        <w:pBdr>
          <w:top w:val="nil"/>
          <w:left w:val="nil"/>
          <w:bottom w:val="nil"/>
          <w:right w:val="nil"/>
          <w:between w:val="nil"/>
        </w:pBdr>
        <w:ind w:left="567" w:right="42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i/>
          <w:sz w:val="22"/>
          <w:szCs w:val="22"/>
        </w:rPr>
        <w:t> </w:t>
      </w:r>
    </w:p>
    <w:p w14:paraId="5090730D" w14:textId="77777777" w:rsidR="004175F6" w:rsidRPr="00A330B7" w:rsidRDefault="003928E4">
      <w:pPr>
        <w:pBdr>
          <w:top w:val="nil"/>
          <w:left w:val="nil"/>
          <w:bottom w:val="nil"/>
          <w:right w:val="nil"/>
          <w:between w:val="nil"/>
        </w:pBdr>
        <w:ind w:left="567" w:right="42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i/>
          <w:sz w:val="22"/>
          <w:szCs w:val="22"/>
        </w:rPr>
        <w:t>En ese sentido, no es procedente la exigencia del hoy Recurrente de que el Sujeto Obligado atienda su solicitud, pues esa autoridad únicamente está constreñida a proporcionar la información pública que genere en uso de sus atribuciones de derecho público con anterioridad a la fecha de la solicitud de información.</w:t>
      </w:r>
    </w:p>
    <w:p w14:paraId="509A9CC7" w14:textId="77777777" w:rsidR="004175F6" w:rsidRPr="00A330B7" w:rsidRDefault="003928E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En ese sentido, analizar información que aún no haya sido generada por el </w:t>
      </w:r>
      <w:r w:rsidRPr="00A330B7">
        <w:rPr>
          <w:rFonts w:ascii="Palatino Linotype" w:eastAsia="Palatino Linotype" w:hAnsi="Palatino Linotype" w:cs="Palatino Linotype"/>
          <w:b/>
          <w:sz w:val="22"/>
          <w:szCs w:val="22"/>
        </w:rPr>
        <w:t>SUJETO OBLIGADO a la fecha de la solicitud</w:t>
      </w:r>
      <w:r w:rsidRPr="00A330B7">
        <w:rPr>
          <w:rFonts w:ascii="Palatino Linotype" w:eastAsia="Palatino Linotype" w:hAnsi="Palatino Linotype" w:cs="Palatino Linotype"/>
          <w:sz w:val="22"/>
          <w:szCs w:val="22"/>
        </w:rPr>
        <w:t>, pues esa autoridad únicamente está constreñida a proporcionar la información pública que genere en uso de sus atribuciones de derecho público a la fecha de la solicitud de información.</w:t>
      </w:r>
    </w:p>
    <w:p w14:paraId="567D5D14" w14:textId="77777777" w:rsidR="004175F6" w:rsidRPr="00A330B7" w:rsidRDefault="003928E4">
      <w:pPr>
        <w:spacing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Dicho lo anterior, respecto al requerimiento en mención, el Sujeto Obligado señaló que es necesario aclarar el requerimiento, toda vez que no es claro. </w:t>
      </w:r>
    </w:p>
    <w:p w14:paraId="2268997D" w14:textId="77777777" w:rsidR="004175F6" w:rsidRPr="00A330B7" w:rsidRDefault="004175F6">
      <w:pPr>
        <w:spacing w:line="360" w:lineRule="auto"/>
        <w:ind w:right="49"/>
        <w:jc w:val="both"/>
        <w:rPr>
          <w:rFonts w:ascii="Palatino Linotype" w:eastAsia="Palatino Linotype" w:hAnsi="Palatino Linotype" w:cs="Palatino Linotype"/>
          <w:sz w:val="22"/>
          <w:szCs w:val="22"/>
        </w:rPr>
      </w:pPr>
    </w:p>
    <w:p w14:paraId="21D5265B" w14:textId="77777777" w:rsidR="004175F6" w:rsidRPr="00A330B7" w:rsidRDefault="003928E4">
      <w:pPr>
        <w:spacing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Tal y como se aprecia, el Sujeto Obligado requiere una aclaración de la solicitud, por considerar que los detalles proporcionados para localizar los documentos resultan </w:t>
      </w:r>
      <w:r w:rsidRPr="00A330B7">
        <w:rPr>
          <w:rFonts w:ascii="Palatino Linotype" w:eastAsia="Palatino Linotype" w:hAnsi="Palatino Linotype" w:cs="Palatino Linotype"/>
          <w:sz w:val="22"/>
          <w:szCs w:val="22"/>
        </w:rPr>
        <w:lastRenderedPageBreak/>
        <w:t xml:space="preserve">insuficientes, incompletos o son erróneos, la pretensión del Ayuntamiento encuentra  fundamento en el artículo 159 de la Ley de Transparencia del Estado de México y Municipios; sin embargo, </w:t>
      </w:r>
    </w:p>
    <w:p w14:paraId="092D31A7" w14:textId="77777777" w:rsidR="004175F6" w:rsidRPr="00A330B7" w:rsidRDefault="004175F6">
      <w:pPr>
        <w:spacing w:line="360" w:lineRule="auto"/>
        <w:ind w:right="49"/>
        <w:jc w:val="both"/>
        <w:rPr>
          <w:rFonts w:ascii="Palatino Linotype" w:eastAsia="Palatino Linotype" w:hAnsi="Palatino Linotype" w:cs="Palatino Linotype"/>
          <w:sz w:val="22"/>
          <w:szCs w:val="22"/>
        </w:rPr>
      </w:pPr>
    </w:p>
    <w:p w14:paraId="25D676D0" w14:textId="77777777" w:rsidR="004175F6" w:rsidRPr="00A330B7" w:rsidRDefault="003928E4">
      <w:pPr>
        <w:spacing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Dicho precepto legal establece que se podrá requerir al solicitante que aclare sus requerimientos, cuando estos sean insuficientes, incompletos o erróneos, este requerimiento se hará dentro de los cinco días hábiles de conocida la solicitud. </w:t>
      </w:r>
    </w:p>
    <w:p w14:paraId="2F98C44F" w14:textId="77777777" w:rsidR="004175F6" w:rsidRPr="00A330B7" w:rsidRDefault="004175F6">
      <w:pPr>
        <w:spacing w:line="360" w:lineRule="auto"/>
        <w:ind w:right="49"/>
        <w:jc w:val="both"/>
        <w:rPr>
          <w:rFonts w:ascii="Palatino Linotype" w:eastAsia="Palatino Linotype" w:hAnsi="Palatino Linotype" w:cs="Palatino Linotype"/>
          <w:sz w:val="22"/>
          <w:szCs w:val="22"/>
        </w:rPr>
      </w:pPr>
    </w:p>
    <w:p w14:paraId="12AFCDC3" w14:textId="77777777" w:rsidR="004175F6" w:rsidRPr="00A330B7" w:rsidRDefault="003928E4">
      <w:pPr>
        <w:spacing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Al respecto, es necesario precisar que la solicitud de acceso a la información pública se presentó el veinte de febrero, por lo que el plazo para solicitar al Recurrente la aclaración a sus requerimientos feneció el veintisiete de febrero; sin embargo, al haber sido presentado el requerimiento en la respuesta el día siete de marzo, se encuentra fuera del plazo establecido para tal efecto. </w:t>
      </w:r>
    </w:p>
    <w:p w14:paraId="7D757B1E" w14:textId="77777777" w:rsidR="004175F6" w:rsidRPr="00A330B7" w:rsidRDefault="004175F6">
      <w:pPr>
        <w:spacing w:line="360" w:lineRule="auto"/>
        <w:ind w:right="49"/>
        <w:jc w:val="both"/>
        <w:rPr>
          <w:rFonts w:ascii="Palatino Linotype" w:eastAsia="Palatino Linotype" w:hAnsi="Palatino Linotype" w:cs="Palatino Linotype"/>
          <w:sz w:val="22"/>
          <w:szCs w:val="22"/>
        </w:rPr>
      </w:pPr>
    </w:p>
    <w:p w14:paraId="1F012077" w14:textId="77777777" w:rsidR="004175F6" w:rsidRPr="00A330B7" w:rsidRDefault="003928E4">
      <w:pPr>
        <w:spacing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Además, en apego a los principios de eficacia, imparcialidad y máxima publicidad que rigen el derecho de acceso a la información, no ve la necesidad de que el Recurrente aclare su requerimiento, ya que se determina que el Recurrente solicita los permisos e invitaciones giradas en 2025, por lo que el Sujeto Obligado debe realizar una búsqueda exhaustiva y razonable en todas las áreas que pudieran generar la información, a efecto de localizar y poner a disposición del Recurrente todos los permisos e invitaciones por cualquier motivo del uno de enero al veinte de febrero de dos mil veinticinco.</w:t>
      </w:r>
    </w:p>
    <w:p w14:paraId="094744BC" w14:textId="77777777" w:rsidR="004175F6" w:rsidRPr="00A330B7" w:rsidRDefault="004175F6">
      <w:pPr>
        <w:spacing w:line="360" w:lineRule="auto"/>
        <w:ind w:right="49"/>
        <w:jc w:val="both"/>
        <w:rPr>
          <w:rFonts w:ascii="Palatino Linotype" w:eastAsia="Palatino Linotype" w:hAnsi="Palatino Linotype" w:cs="Palatino Linotype"/>
          <w:sz w:val="22"/>
          <w:szCs w:val="22"/>
        </w:rPr>
      </w:pPr>
    </w:p>
    <w:p w14:paraId="0E248910" w14:textId="77777777" w:rsidR="004175F6" w:rsidRPr="00A330B7" w:rsidRDefault="003928E4">
      <w:pPr>
        <w:spacing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Si como resultado de la búsqueda exhaustiva y razonable no se localiza la información por no haberse generado, el bastará con que así lo haga del conocimiento de la parte </w:t>
      </w:r>
      <w:r w:rsidRPr="00A330B7">
        <w:rPr>
          <w:rFonts w:ascii="Palatino Linotype" w:eastAsia="Palatino Linotype" w:hAnsi="Palatino Linotype" w:cs="Palatino Linotype"/>
          <w:b/>
          <w:sz w:val="22"/>
          <w:szCs w:val="22"/>
        </w:rPr>
        <w:t>Recurrente</w:t>
      </w:r>
      <w:r w:rsidRPr="00A330B7">
        <w:rPr>
          <w:rFonts w:ascii="Palatino Linotype" w:eastAsia="Palatino Linotype" w:hAnsi="Palatino Linotype" w:cs="Palatino Linotype"/>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2AAAD719" w14:textId="77777777" w:rsidR="004175F6" w:rsidRPr="00A330B7" w:rsidRDefault="003928E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lastRenderedPageBreak/>
        <w:t>Mientras que, para el resto de los requerimientos, el particular fue omiso en señalar temporalidad de la cual requiere información, por lo que, la búsqueda de la información  debe ceñirse a un año inmediato anterior a la fecha de la solicitud, es decir, del veinte de febrero de dos mil veinticuatro al veinte de febrero de dos mil veinticinco.</w:t>
      </w:r>
    </w:p>
    <w:p w14:paraId="770A9AF8"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Lo anterior se robustece con el criterio de orientador 03/19 emitido por el entonces Instituto Nacional de Transparencia Acceso a la Información y Protección de Datos Personales, INAI, en el cual es del tenor literal siguiente:</w:t>
      </w:r>
    </w:p>
    <w:p w14:paraId="6CE80178"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1B8D4FA8" w14:textId="77777777" w:rsidR="004175F6" w:rsidRPr="00A330B7" w:rsidRDefault="003928E4">
      <w:pPr>
        <w:ind w:left="851" w:right="899"/>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solicitud.”(Sic)</w:t>
      </w:r>
    </w:p>
    <w:p w14:paraId="1735ABA3"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01064A42" w14:textId="77777777" w:rsidR="004175F6" w:rsidRPr="00A330B7" w:rsidRDefault="003928E4">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330B7">
        <w:rPr>
          <w:rFonts w:ascii="Palatino Linotype" w:eastAsia="Palatino Linotype" w:hAnsi="Palatino Linotype" w:cs="Palatino Linotype"/>
          <w:sz w:val="22"/>
          <w:szCs w:val="22"/>
        </w:rPr>
        <w:t xml:space="preserve">Dicho lo anterior, respecto a las licencias de funcionamiento de los locales comerciales en la calle referida en la solicitud, así como licencias de funcionamiento de gimnasios, el Sujeto Obligado señaló que </w:t>
      </w:r>
      <w:r w:rsidRPr="00A330B7">
        <w:rPr>
          <w:rFonts w:ascii="Palatino Linotype" w:eastAsia="Palatino Linotype" w:hAnsi="Palatino Linotype" w:cs="Palatino Linotype"/>
          <w:b/>
          <w:sz w:val="22"/>
          <w:szCs w:val="22"/>
        </w:rPr>
        <w:t>la presente administración no otorga licencias de funcionamiento a locales comerciales.</w:t>
      </w:r>
    </w:p>
    <w:p w14:paraId="695B88BC" w14:textId="77777777" w:rsidR="004175F6" w:rsidRPr="00A330B7" w:rsidRDefault="004175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7998E6E" w14:textId="77777777" w:rsidR="004175F6" w:rsidRPr="00A330B7" w:rsidRDefault="003928E4">
      <w:pPr>
        <w:spacing w:after="240"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Entonces, al haber señalado el Servidor Público Habilitado competente, que a la fecha no se cuenta con la información, por el hecho de que la presente administración no otorga licencias de funcionamiento, se configura lo que se conoce como un </w:t>
      </w:r>
      <w:r w:rsidRPr="00A330B7">
        <w:rPr>
          <w:rFonts w:ascii="Palatino Linotype" w:eastAsia="Palatino Linotype" w:hAnsi="Palatino Linotype" w:cs="Palatino Linotype"/>
          <w:i/>
          <w:sz w:val="22"/>
          <w:szCs w:val="22"/>
        </w:rPr>
        <w:t xml:space="preserve">hecho negativo </w:t>
      </w:r>
      <w:r w:rsidRPr="00A330B7">
        <w:rPr>
          <w:rFonts w:ascii="Palatino Linotype" w:eastAsia="Palatino Linotype" w:hAnsi="Palatino Linotype" w:cs="Palatino Linotype"/>
          <w:sz w:val="22"/>
          <w:szCs w:val="22"/>
        </w:rPr>
        <w:t>por ser información que la fecha no se ha generado respecto al periodo que comprende la presente administración, es decir, del uno de enero al veinte de febrero de dos mil veinticinco, resultando materialmente imposible proporcionar la información que no obra en los archivos del Sujeto Obligado, tal como se advierte a continuación. </w:t>
      </w:r>
    </w:p>
    <w:p w14:paraId="58F9FA1C" w14:textId="77777777" w:rsidR="004175F6" w:rsidRPr="00A330B7" w:rsidRDefault="003928E4">
      <w:pPr>
        <w:spacing w:after="240" w:line="360" w:lineRule="auto"/>
        <w:ind w:left="567"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i/>
          <w:sz w:val="22"/>
          <w:szCs w:val="22"/>
        </w:rPr>
        <w:lastRenderedPageBreak/>
        <w:t>"</w:t>
      </w:r>
      <w:r w:rsidRPr="00A330B7">
        <w:rPr>
          <w:rFonts w:ascii="Palatino Linotype" w:eastAsia="Palatino Linotype" w:hAnsi="Palatino Linotype" w:cs="Palatino Linotype"/>
          <w:b/>
          <w:i/>
          <w:sz w:val="22"/>
          <w:szCs w:val="22"/>
        </w:rPr>
        <w:t>HECHOS NEGATIVOS, NO SON SUSCEPTIBLES DE DEMOSTRACION.</w:t>
      </w:r>
      <w:r w:rsidRPr="00A330B7">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w:t>
      </w:r>
    </w:p>
    <w:p w14:paraId="08FCF099" w14:textId="77777777" w:rsidR="004175F6" w:rsidRPr="00A330B7" w:rsidRDefault="003928E4">
      <w:pPr>
        <w:spacing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En consecuencia, al haber existido un pronunciamiento del Servidor Público competente respecto que la información no ha sido generada, es que no se puede dudar se la veracidad de la información proporcionada.</w:t>
      </w:r>
    </w:p>
    <w:p w14:paraId="6AA6CAB0" w14:textId="77777777" w:rsidR="004175F6" w:rsidRPr="00A330B7" w:rsidRDefault="004175F6">
      <w:pPr>
        <w:spacing w:line="360" w:lineRule="auto"/>
        <w:ind w:right="49"/>
        <w:jc w:val="both"/>
        <w:rPr>
          <w:rFonts w:ascii="Palatino Linotype" w:eastAsia="Palatino Linotype" w:hAnsi="Palatino Linotype" w:cs="Palatino Linotype"/>
          <w:sz w:val="22"/>
          <w:szCs w:val="22"/>
        </w:rPr>
      </w:pPr>
    </w:p>
    <w:p w14:paraId="1BBAA91E" w14:textId="77777777" w:rsidR="004175F6" w:rsidRPr="00A330B7" w:rsidRDefault="003928E4">
      <w:pPr>
        <w:spacing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Sirve de sustento lo establecido en el Criterio orientador 31/10 emitido por el entonces Instituto Nacional de Transparencia, Acceso a la Información Pública y Protección de Datos Personales INAI (anteriormente IFAI), este organismo garante no puede dudar de la veracidad de la información que los sujetos obligados ponen a disposición de los particulares, el cual, se procede a citar a continuación: </w:t>
      </w:r>
    </w:p>
    <w:p w14:paraId="62F69BF1" w14:textId="77777777" w:rsidR="004175F6" w:rsidRPr="00A330B7" w:rsidRDefault="003928E4">
      <w:pPr>
        <w:tabs>
          <w:tab w:val="left" w:pos="8222"/>
        </w:tabs>
        <w:ind w:left="567" w:right="567"/>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A330B7">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9C967A9" w14:textId="77777777" w:rsidR="004175F6" w:rsidRPr="00A330B7" w:rsidRDefault="004175F6">
      <w:pPr>
        <w:tabs>
          <w:tab w:val="left" w:pos="8222"/>
        </w:tabs>
        <w:spacing w:line="360" w:lineRule="auto"/>
        <w:ind w:left="567" w:right="567"/>
        <w:jc w:val="both"/>
        <w:rPr>
          <w:rFonts w:ascii="Palatino Linotype" w:eastAsia="Palatino Linotype" w:hAnsi="Palatino Linotype" w:cs="Palatino Linotype"/>
          <w:i/>
          <w:sz w:val="22"/>
          <w:szCs w:val="22"/>
        </w:rPr>
      </w:pPr>
    </w:p>
    <w:p w14:paraId="2E9A8295" w14:textId="77777777" w:rsidR="004175F6" w:rsidRPr="00A330B7" w:rsidRDefault="003928E4">
      <w:pPr>
        <w:spacing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Por lo que, este Organismo Garante carece de facultades para dudar de la veracidad de la información que el Sujeto Obligado puso a disposición de la parte Recurrente, por lo que se tiene atendido el requerimiento del particular únicamente por lo que corresponde al periodo comprendido del uno de enero al veinte de febrero de dos mil veinticinco.</w:t>
      </w:r>
    </w:p>
    <w:p w14:paraId="78904CD7" w14:textId="77777777" w:rsidR="004175F6" w:rsidRPr="00A330B7" w:rsidRDefault="003928E4">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lastRenderedPageBreak/>
        <w:t>Le asiste al Sujeto Obligado la obligación de proporcionar los datos solicitados debiendo abarcar el año inmediatamente anterior a la solicitud, es decir, del veinte de febrero de dos mil veinticuatro al veinte de febrero de dos mil veinticinco.</w:t>
      </w:r>
    </w:p>
    <w:p w14:paraId="52E0D595" w14:textId="77777777" w:rsidR="004175F6" w:rsidRPr="00A330B7" w:rsidRDefault="003928E4">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Si bien el Sujeto Obligado no ha emitido licencias de funcionamiento en la administración actual, es necesario puntualizar que la obligación de transparentar esta información debe incluir los documentos correspondientes a un año inmediato anterior. Por lo tanto, si la información solicitada está vinculada al ejercicio discal dos mil veinticuatro, del veinte de febrero al treinta y uno de diciembre, el Sujeto Obligado deberá realizar la búsqueda correspondiente para determinar si se han emitido licencias de funcionamiento en los términos requeridos por el particular y entregar el soporte documental correspondiente. </w:t>
      </w:r>
    </w:p>
    <w:p w14:paraId="166E8A2D" w14:textId="77777777" w:rsidR="004175F6" w:rsidRPr="00A330B7" w:rsidRDefault="003928E4">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Por lo anteriormente mencionado, se ORDENA realizar una búsqueda exhaustiva y razonable a efecto de localizar y poner a disposición del Recurrente los documentos donde consten las licencias de funcionamiento emitidas por el Ayuntamiento a locales comerciales en la dirección señalada en la solicitud, así como a gimnasios, del veinte de febrero al treinta y uno de diciembre de dos mil veinticuatro.</w:t>
      </w:r>
    </w:p>
    <w:p w14:paraId="29B79A0B" w14:textId="77777777" w:rsidR="004175F6" w:rsidRPr="00A330B7" w:rsidRDefault="003928E4">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Ahora bien, de ser el caso de que la información que se ordena entregar contenga datos personales susceptibles de clasificarse como confidenciales, el Sujeto Obligado deberá estar a lo dispuesto en el Considerando Quinto de la presente resolución.</w:t>
      </w:r>
    </w:p>
    <w:p w14:paraId="039D6C98" w14:textId="77777777" w:rsidR="004175F6" w:rsidRPr="00A330B7" w:rsidRDefault="003928E4">
      <w:pPr>
        <w:spacing w:line="360" w:lineRule="auto"/>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sz w:val="22"/>
          <w:szCs w:val="22"/>
        </w:rPr>
        <w:t xml:space="preserve">Si como resultado de la búsqueda exhaustiva y razonable de la información, esta no es localizada por no haberse generado, bastará con que así lo haga del conocimiento de la parte </w:t>
      </w:r>
      <w:r w:rsidRPr="00A330B7">
        <w:rPr>
          <w:rFonts w:ascii="Palatino Linotype" w:eastAsia="Palatino Linotype" w:hAnsi="Palatino Linotype" w:cs="Palatino Linotype"/>
          <w:b/>
          <w:sz w:val="22"/>
          <w:szCs w:val="22"/>
        </w:rPr>
        <w:t>Recurrente</w:t>
      </w:r>
      <w:r w:rsidRPr="00A330B7">
        <w:rPr>
          <w:rFonts w:ascii="Palatino Linotype" w:eastAsia="Palatino Linotype" w:hAnsi="Palatino Linotype" w:cs="Palatino Linotype"/>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495BB977" w14:textId="77777777" w:rsidR="004175F6" w:rsidRPr="00A330B7" w:rsidRDefault="004175F6">
      <w:pPr>
        <w:spacing w:line="360" w:lineRule="auto"/>
        <w:ind w:right="49"/>
        <w:jc w:val="both"/>
        <w:rPr>
          <w:rFonts w:ascii="Palatino Linotype" w:eastAsia="Palatino Linotype" w:hAnsi="Palatino Linotype" w:cs="Palatino Linotype"/>
          <w:sz w:val="22"/>
          <w:szCs w:val="22"/>
        </w:rPr>
      </w:pPr>
    </w:p>
    <w:p w14:paraId="5EE6F78D" w14:textId="77777777" w:rsidR="004175F6" w:rsidRPr="00A330B7" w:rsidRDefault="003928E4">
      <w:pPr>
        <w:spacing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lastRenderedPageBreak/>
        <w:t xml:space="preserve">Respecto a las acciones de desarrollo económico realizadas, el Sujeto Obligado se limitó a referir que el particular debe aportar referencia espacio-tiempo. Este requerimiento guarda similitud con lo anteriormente referido, ya que el Sujeto Obligado solicita al particular aporte mayores elementos; sin embargo, lo realiza fuera del plazo establecido para tal efecto, además de que el requerimiento contiene los elementos mínimos que permiten identificar la información requerida. Esto en razón del contenido en el Bando Municipal del Sujeto Obligado en los artículos 93 y 94, cuyo contenido es el siguiente: </w:t>
      </w:r>
    </w:p>
    <w:p w14:paraId="5DB3B696" w14:textId="77777777" w:rsidR="004175F6" w:rsidRPr="00A330B7" w:rsidRDefault="004175F6">
      <w:pPr>
        <w:spacing w:line="360" w:lineRule="auto"/>
        <w:ind w:right="49"/>
        <w:jc w:val="both"/>
        <w:rPr>
          <w:rFonts w:ascii="Palatino Linotype" w:eastAsia="Palatino Linotype" w:hAnsi="Palatino Linotype" w:cs="Palatino Linotype"/>
          <w:sz w:val="22"/>
          <w:szCs w:val="22"/>
        </w:rPr>
      </w:pPr>
    </w:p>
    <w:p w14:paraId="52707494" w14:textId="77777777" w:rsidR="004175F6" w:rsidRPr="00A330B7" w:rsidRDefault="003928E4">
      <w:pPr>
        <w:spacing w:line="360" w:lineRule="auto"/>
        <w:ind w:left="567" w:right="85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Artículo 93. La Dirección de Desarrollo Económico, </w:t>
      </w:r>
      <w:r w:rsidRPr="00A330B7">
        <w:rPr>
          <w:rFonts w:ascii="Palatino Linotype" w:eastAsia="Palatino Linotype" w:hAnsi="Palatino Linotype" w:cs="Palatino Linotype"/>
          <w:b/>
          <w:i/>
          <w:sz w:val="22"/>
          <w:szCs w:val="22"/>
        </w:rPr>
        <w:t>promueve</w:t>
      </w:r>
      <w:r w:rsidRPr="00A330B7">
        <w:rPr>
          <w:rFonts w:ascii="Palatino Linotype" w:eastAsia="Palatino Linotype" w:hAnsi="Palatino Linotype" w:cs="Palatino Linotype"/>
          <w:i/>
          <w:sz w:val="22"/>
          <w:szCs w:val="22"/>
        </w:rPr>
        <w:t xml:space="preserve"> una política de mejora económica en la sociedad del Municipio de Chiautla, </w:t>
      </w:r>
      <w:r w:rsidRPr="00A330B7">
        <w:rPr>
          <w:rFonts w:ascii="Palatino Linotype" w:eastAsia="Palatino Linotype" w:hAnsi="Palatino Linotype" w:cs="Palatino Linotype"/>
          <w:b/>
          <w:i/>
          <w:sz w:val="22"/>
          <w:szCs w:val="22"/>
        </w:rPr>
        <w:t>impulsando actividades</w:t>
      </w:r>
      <w:r w:rsidRPr="00A330B7">
        <w:rPr>
          <w:rFonts w:ascii="Palatino Linotype" w:eastAsia="Palatino Linotype" w:hAnsi="Palatino Linotype" w:cs="Palatino Linotype"/>
          <w:i/>
          <w:sz w:val="22"/>
          <w:szCs w:val="22"/>
        </w:rPr>
        <w:t xml:space="preserve"> primarias, secundarias y terciarias, derivadas de Programas Federales y Estatales, Cámaras de Comercios e Industrias; Instituciones Educativas, Dependencias de Gobierno u otros Municipios; además de </w:t>
      </w:r>
      <w:r w:rsidRPr="00A330B7">
        <w:rPr>
          <w:rFonts w:ascii="Palatino Linotype" w:eastAsia="Palatino Linotype" w:hAnsi="Palatino Linotype" w:cs="Palatino Linotype"/>
          <w:b/>
          <w:i/>
          <w:sz w:val="22"/>
          <w:szCs w:val="22"/>
        </w:rPr>
        <w:t>generar o proponer</w:t>
      </w:r>
      <w:r w:rsidRPr="00A330B7">
        <w:rPr>
          <w:rFonts w:ascii="Palatino Linotype" w:eastAsia="Palatino Linotype" w:hAnsi="Palatino Linotype" w:cs="Palatino Linotype"/>
          <w:i/>
          <w:sz w:val="22"/>
          <w:szCs w:val="22"/>
        </w:rPr>
        <w:t xml:space="preserve"> proyectos en establecimientos potencialmente demandantes de mano de obra, para que, en sus procesos de producción, generen sustentabilidad, que incorporen al proceso de producción a jóvenes, mujeres, adultos mayores y personas con discapacidad.</w:t>
      </w:r>
    </w:p>
    <w:p w14:paraId="3F3534AC" w14:textId="77777777" w:rsidR="004175F6" w:rsidRPr="00A330B7" w:rsidRDefault="004175F6">
      <w:pPr>
        <w:spacing w:line="360" w:lineRule="auto"/>
        <w:ind w:left="567" w:right="850"/>
        <w:jc w:val="both"/>
        <w:rPr>
          <w:rFonts w:ascii="Palatino Linotype" w:eastAsia="Palatino Linotype" w:hAnsi="Palatino Linotype" w:cs="Palatino Linotype"/>
          <w:i/>
          <w:sz w:val="22"/>
          <w:szCs w:val="22"/>
        </w:rPr>
      </w:pPr>
    </w:p>
    <w:p w14:paraId="77327B54" w14:textId="77777777" w:rsidR="004175F6" w:rsidRPr="00A330B7" w:rsidRDefault="003928E4">
      <w:pPr>
        <w:spacing w:line="360" w:lineRule="auto"/>
        <w:ind w:left="567" w:right="85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Artículo 94. La Dirección de Desarrollo Económico, </w:t>
      </w:r>
      <w:r w:rsidRPr="00A330B7">
        <w:rPr>
          <w:rFonts w:ascii="Palatino Linotype" w:eastAsia="Palatino Linotype" w:hAnsi="Palatino Linotype" w:cs="Palatino Linotype"/>
          <w:b/>
          <w:i/>
          <w:sz w:val="22"/>
          <w:szCs w:val="22"/>
        </w:rPr>
        <w:t>diseñará</w:t>
      </w:r>
      <w:r w:rsidRPr="00A330B7">
        <w:rPr>
          <w:rFonts w:ascii="Palatino Linotype" w:eastAsia="Palatino Linotype" w:hAnsi="Palatino Linotype" w:cs="Palatino Linotype"/>
          <w:i/>
          <w:sz w:val="22"/>
          <w:szCs w:val="22"/>
        </w:rPr>
        <w:t xml:space="preserve"> los programas necesarios, para el fomento del empleo y capacitación para el trabajo, en </w:t>
      </w:r>
      <w:r w:rsidRPr="00A330B7">
        <w:rPr>
          <w:rFonts w:ascii="Palatino Linotype" w:eastAsia="Palatino Linotype" w:hAnsi="Palatino Linotype" w:cs="Palatino Linotype"/>
          <w:b/>
          <w:i/>
          <w:sz w:val="22"/>
          <w:szCs w:val="22"/>
        </w:rPr>
        <w:t>coordinación</w:t>
      </w:r>
      <w:r w:rsidRPr="00A330B7">
        <w:rPr>
          <w:rFonts w:ascii="Palatino Linotype" w:eastAsia="Palatino Linotype" w:hAnsi="Palatino Linotype" w:cs="Palatino Linotype"/>
          <w:i/>
          <w:sz w:val="22"/>
          <w:szCs w:val="22"/>
        </w:rPr>
        <w:t xml:space="preserve"> con las Secretarías del ámbito Federal y Estatal, personas físicas o morales que promuevan este fin, atendiendo a los Lineamientos del Sistema Nacional del Empleo; tiene como funciones, entre otras: </w:t>
      </w:r>
    </w:p>
    <w:p w14:paraId="66B24557" w14:textId="77777777" w:rsidR="004175F6" w:rsidRPr="00A330B7" w:rsidRDefault="004175F6">
      <w:pPr>
        <w:spacing w:line="360" w:lineRule="auto"/>
        <w:ind w:left="567" w:right="850"/>
        <w:jc w:val="both"/>
        <w:rPr>
          <w:rFonts w:ascii="Palatino Linotype" w:eastAsia="Palatino Linotype" w:hAnsi="Palatino Linotype" w:cs="Palatino Linotype"/>
          <w:i/>
          <w:sz w:val="22"/>
          <w:szCs w:val="22"/>
        </w:rPr>
      </w:pPr>
    </w:p>
    <w:p w14:paraId="601B164F" w14:textId="77777777" w:rsidR="004175F6" w:rsidRPr="00A330B7" w:rsidRDefault="003928E4">
      <w:pPr>
        <w:spacing w:line="360" w:lineRule="auto"/>
        <w:ind w:left="567" w:right="85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I. </w:t>
      </w:r>
      <w:r w:rsidRPr="00A330B7">
        <w:rPr>
          <w:rFonts w:ascii="Palatino Linotype" w:eastAsia="Palatino Linotype" w:hAnsi="Palatino Linotype" w:cs="Palatino Linotype"/>
          <w:b/>
          <w:i/>
          <w:sz w:val="22"/>
          <w:szCs w:val="22"/>
        </w:rPr>
        <w:t>Diseñar, promover y fomentar</w:t>
      </w:r>
      <w:r w:rsidRPr="00A330B7">
        <w:rPr>
          <w:rFonts w:ascii="Palatino Linotype" w:eastAsia="Palatino Linotype" w:hAnsi="Palatino Linotype" w:cs="Palatino Linotype"/>
          <w:i/>
          <w:sz w:val="22"/>
          <w:szCs w:val="22"/>
        </w:rPr>
        <w:t xml:space="preserve"> políticas de desarrollo económico, competitividad e innovación que atraigan inversiones productivas al Municipio y generen empleos remunerados, mediante el fortalecimiento de la alianza estratégica entre el gobierno y los sectores social, académico y empresarial; </w:t>
      </w:r>
    </w:p>
    <w:p w14:paraId="0A33D0A2" w14:textId="77777777" w:rsidR="004175F6" w:rsidRPr="00A330B7" w:rsidRDefault="003928E4">
      <w:pPr>
        <w:spacing w:line="360" w:lineRule="auto"/>
        <w:ind w:left="567" w:right="85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lastRenderedPageBreak/>
        <w:t xml:space="preserve">II. </w:t>
      </w:r>
      <w:r w:rsidRPr="00A330B7">
        <w:rPr>
          <w:rFonts w:ascii="Palatino Linotype" w:eastAsia="Palatino Linotype" w:hAnsi="Palatino Linotype" w:cs="Palatino Linotype"/>
          <w:b/>
          <w:i/>
          <w:sz w:val="22"/>
          <w:szCs w:val="22"/>
        </w:rPr>
        <w:t>Crear, difundir, regular y promover</w:t>
      </w:r>
      <w:r w:rsidRPr="00A330B7">
        <w:rPr>
          <w:rFonts w:ascii="Palatino Linotype" w:eastAsia="Palatino Linotype" w:hAnsi="Palatino Linotype" w:cs="Palatino Linotype"/>
          <w:i/>
          <w:sz w:val="22"/>
          <w:szCs w:val="22"/>
        </w:rPr>
        <w:t xml:space="preserve"> la bolsa de trabajo municipal; </w:t>
      </w:r>
    </w:p>
    <w:p w14:paraId="00D79AF7" w14:textId="77777777" w:rsidR="004175F6" w:rsidRPr="00A330B7" w:rsidRDefault="003928E4">
      <w:pPr>
        <w:spacing w:line="360" w:lineRule="auto"/>
        <w:ind w:left="567" w:right="85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III. </w:t>
      </w:r>
      <w:r w:rsidRPr="00A330B7">
        <w:rPr>
          <w:rFonts w:ascii="Palatino Linotype" w:eastAsia="Palatino Linotype" w:hAnsi="Palatino Linotype" w:cs="Palatino Linotype"/>
          <w:b/>
          <w:i/>
          <w:sz w:val="22"/>
          <w:szCs w:val="22"/>
        </w:rPr>
        <w:t>Promover la capacitación, formación, certificación</w:t>
      </w:r>
      <w:r w:rsidRPr="00A330B7">
        <w:rPr>
          <w:rFonts w:ascii="Palatino Linotype" w:eastAsia="Palatino Linotype" w:hAnsi="Palatino Linotype" w:cs="Palatino Linotype"/>
          <w:i/>
          <w:sz w:val="22"/>
          <w:szCs w:val="22"/>
        </w:rPr>
        <w:t xml:space="preserve"> de competencias laborales, productividad y calidad en el trabajo, que deban generar beneficios a los trabajadores; </w:t>
      </w:r>
    </w:p>
    <w:p w14:paraId="6A60AD7A" w14:textId="77777777" w:rsidR="004175F6" w:rsidRPr="00A330B7" w:rsidRDefault="003928E4">
      <w:pPr>
        <w:spacing w:line="360" w:lineRule="auto"/>
        <w:ind w:left="567" w:right="85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IV. Promover la creación e innovación para el desarrollo de las micro, pequeñas y medianas empresas; </w:t>
      </w:r>
    </w:p>
    <w:p w14:paraId="19EC008F" w14:textId="77777777" w:rsidR="004175F6" w:rsidRPr="00A330B7" w:rsidRDefault="003928E4">
      <w:pPr>
        <w:spacing w:line="360" w:lineRule="auto"/>
        <w:ind w:left="567" w:right="85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V. Fomentar y difundir la actividad artesanal que se desarrolla en el Municipio, a través de la organización y capacitación de sus integrantes para incentivar la comercialización de los productos; </w:t>
      </w:r>
    </w:p>
    <w:p w14:paraId="0DDE27B9" w14:textId="77777777" w:rsidR="004175F6" w:rsidRPr="00A330B7" w:rsidRDefault="003928E4">
      <w:pPr>
        <w:spacing w:line="360" w:lineRule="auto"/>
        <w:ind w:left="567" w:right="85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VI. Fomentar la capacitación a la población económicamente activa, en áreas específicas de auge económico que den proyección al Municipio; </w:t>
      </w:r>
    </w:p>
    <w:p w14:paraId="1EA69969" w14:textId="77777777" w:rsidR="004175F6" w:rsidRPr="00A330B7" w:rsidRDefault="003928E4">
      <w:pPr>
        <w:spacing w:line="360" w:lineRule="auto"/>
        <w:ind w:left="567" w:right="85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VII. Promover el desarrollo de las diferentes unidades económicas establecidas en el Municipio, mediante cursos, conferencias, pláticas, seminarios, exposiciones y ferias, con los diferentes sectores productivos de nuestro país, a fin de cumplir con sus objetivos, por lo cual también gestionará programas que sean susceptibles de apoyar a los emprendedores y a las micro, pequeñas y medianas empresas; </w:t>
      </w:r>
    </w:p>
    <w:p w14:paraId="78580345" w14:textId="77777777" w:rsidR="004175F6" w:rsidRPr="00A330B7" w:rsidRDefault="003928E4">
      <w:pPr>
        <w:spacing w:line="360" w:lineRule="auto"/>
        <w:ind w:left="567" w:right="85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VIII. Promover convenios con la iniciativa privada para la generación de puestos de empleo que prioricen la inserción al mercado laboral de la población económicamente activa del municipio; </w:t>
      </w:r>
    </w:p>
    <w:p w14:paraId="63825BC2" w14:textId="77777777" w:rsidR="004175F6" w:rsidRPr="00A330B7" w:rsidRDefault="003928E4">
      <w:pPr>
        <w:spacing w:line="360" w:lineRule="auto"/>
        <w:ind w:left="567" w:right="85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IX. Promover ante las instancias federales, estatales y de la iniciativa privada, la investigación y desarrollo de proyectos productivos para atraer capitales de inversión permanente y fomentar el empleo; </w:t>
      </w:r>
    </w:p>
    <w:p w14:paraId="1B071EAF" w14:textId="77777777" w:rsidR="004175F6" w:rsidRPr="00A330B7" w:rsidRDefault="003928E4">
      <w:pPr>
        <w:spacing w:line="360" w:lineRule="auto"/>
        <w:ind w:left="567" w:right="85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X. Crear, difundir, regular y promover la bolsa de trabajo municipal; </w:t>
      </w:r>
    </w:p>
    <w:p w14:paraId="7B30E70D" w14:textId="77777777" w:rsidR="004175F6" w:rsidRPr="00A330B7" w:rsidRDefault="003928E4">
      <w:pPr>
        <w:spacing w:line="360" w:lineRule="auto"/>
        <w:ind w:left="567" w:right="85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XI. Promover y difundir las ventajas competitivas que ofrece el municipio de Chiautla a la inversión productiva en foros nacionales y estatales; </w:t>
      </w:r>
    </w:p>
    <w:p w14:paraId="1E1CE8DE" w14:textId="77777777" w:rsidR="004175F6" w:rsidRPr="00A330B7" w:rsidRDefault="003928E4">
      <w:pPr>
        <w:spacing w:line="360" w:lineRule="auto"/>
        <w:ind w:left="567" w:right="85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XII. Promover y fomentar la actividad comercial, industrial y de servicios incentivando su desarrollo ordenado y equilibrado, impulsando el desarrollo de los establecimientos ubicados dentro del mismo; </w:t>
      </w:r>
    </w:p>
    <w:p w14:paraId="561E4BF6" w14:textId="77777777" w:rsidR="004175F6" w:rsidRPr="00A330B7" w:rsidRDefault="003928E4">
      <w:pPr>
        <w:spacing w:line="360" w:lineRule="auto"/>
        <w:ind w:left="567" w:right="85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lastRenderedPageBreak/>
        <w:t>XIII. Promoverá e instrumentará mecanismos orientados a fomentar la contratación en empleos formales, a través del Servicio Municipal de la Secretaria del Trabajo y Previsión Social del Gobierno del Estado de México y el Servicio Nacional de Empleo en el Estado de México;</w:t>
      </w:r>
    </w:p>
    <w:p w14:paraId="635508DD" w14:textId="77777777" w:rsidR="004175F6" w:rsidRPr="00A330B7" w:rsidRDefault="003928E4">
      <w:pPr>
        <w:spacing w:line="360" w:lineRule="auto"/>
        <w:ind w:left="567" w:right="850"/>
        <w:jc w:val="both"/>
        <w:rPr>
          <w:rFonts w:ascii="Palatino Linotype" w:eastAsia="Palatino Linotype" w:hAnsi="Palatino Linotype" w:cs="Palatino Linotype"/>
          <w:b/>
          <w:i/>
          <w:sz w:val="22"/>
          <w:szCs w:val="22"/>
        </w:rPr>
      </w:pPr>
      <w:r w:rsidRPr="00A330B7">
        <w:rPr>
          <w:rFonts w:ascii="Palatino Linotype" w:eastAsia="Palatino Linotype" w:hAnsi="Palatino Linotype" w:cs="Palatino Linotype"/>
          <w:b/>
          <w:i/>
          <w:sz w:val="22"/>
          <w:szCs w:val="22"/>
        </w:rPr>
        <w:t xml:space="preserve">XIV. Impulsar la participación del sector privado en el desarrollo y construcción de infraestructura turística, comercial e industrial; y </w:t>
      </w:r>
    </w:p>
    <w:p w14:paraId="5041E0B9" w14:textId="77777777" w:rsidR="004175F6" w:rsidRPr="00A330B7" w:rsidRDefault="003928E4">
      <w:pPr>
        <w:spacing w:line="360" w:lineRule="auto"/>
        <w:ind w:left="567" w:right="850"/>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XV. Las demás que se prevén en la Ley Orgánica, Ley para la Mejora Regulatoria del Estado de México y Municipios, Ley de Fomento Económico del Estado de México, los Libros Primero, Cuarto, Noveno y Décimo del Código Administrativo del Estado de México, sus Reglamentos y otras disposiciones legales.</w:t>
      </w:r>
    </w:p>
    <w:p w14:paraId="0A56FC44" w14:textId="77777777" w:rsidR="004175F6" w:rsidRPr="00A330B7" w:rsidRDefault="003928E4">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La Dirección de Desarrollo Económico del Municipio de Chiautla tiene como principal objetivo promover políticas y acciones que favorezcan la mejora económica de la comunidad, impulsando actividades productivas en los sectores primario, secundario y terciario. Sus funciones incluyen el diseño de programas de fomento al empleo y la capacitación, la creación de una bolsa de trabajo municipal, la promoción de la inversión y la competitividad, y el fomento de la innovación y el desarrollo de micro, pequeñas y medianas empresas (</w:t>
      </w:r>
      <w:proofErr w:type="spellStart"/>
      <w:r w:rsidRPr="00A330B7">
        <w:rPr>
          <w:rFonts w:ascii="Palatino Linotype" w:eastAsia="Palatino Linotype" w:hAnsi="Palatino Linotype" w:cs="Palatino Linotype"/>
          <w:sz w:val="22"/>
          <w:szCs w:val="22"/>
        </w:rPr>
        <w:t>MiPyMEs</w:t>
      </w:r>
      <w:proofErr w:type="spellEnd"/>
      <w:r w:rsidRPr="00A330B7">
        <w:rPr>
          <w:rFonts w:ascii="Palatino Linotype" w:eastAsia="Palatino Linotype" w:hAnsi="Palatino Linotype" w:cs="Palatino Linotype"/>
          <w:sz w:val="22"/>
          <w:szCs w:val="22"/>
        </w:rPr>
        <w:t>). Además, coordina acciones con entidades federales, estatales y el sector privado para atraer inversiones y mejorar la productividad local, garantizando la inclusión de grupos vulnerables como jóvenes, mujeres, adultos mayores y personas con discapacidad en los procesos productivos.</w:t>
      </w:r>
    </w:p>
    <w:p w14:paraId="46187520" w14:textId="77777777" w:rsidR="004175F6" w:rsidRPr="00A330B7" w:rsidRDefault="003928E4">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Entre las acciones que debe realizar, la Dirección se encarga de gestionar proyectos que generen sustentabilidad y empleo formal, facilitar la capacitación de la población económicamente activa, y fomentar la actividad comercial, industrial y de servicios en el municipio. Asimismo, debe promover la creación de infraestructura turística, comercial e industrial en colaboración con el sector privado y gestionar convenios que prioricen la inserción laboral de los ciudadanos. También tiene la responsabilidad de impulsar el </w:t>
      </w:r>
      <w:r w:rsidRPr="00A330B7">
        <w:rPr>
          <w:rFonts w:ascii="Palatino Linotype" w:eastAsia="Palatino Linotype" w:hAnsi="Palatino Linotype" w:cs="Palatino Linotype"/>
          <w:sz w:val="22"/>
          <w:szCs w:val="22"/>
        </w:rPr>
        <w:lastRenderedPageBreak/>
        <w:t>desarrollo de las unidades económicas locales mediante eventos como ferias, conferencias y exposiciones, y de promover el municipio como un lugar competitivo para la inversión, tanto a nivel nacional como estatal.</w:t>
      </w:r>
    </w:p>
    <w:p w14:paraId="33521DD9"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Por lo que se ORDENA realizar una búsqueda exhaustiva y razonable a efecto de localizar y poner a disposición del Recurrente los documentos donde consten las acciones realizadas por la Dirección de Desarrollo Económico del veinte de febrero de dos mil veinticuatro al veinte de febrero de dos mil veinticinco. </w:t>
      </w:r>
    </w:p>
    <w:p w14:paraId="704FE3C6"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43E209E2"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De ser el caso de que la información que se ORDENA entregar contenga datos personales susceptibles de clasificarse como confidenciales, el Sujeto Obligado estará a lo dispuesto en el Considerando Quinto de la presente resolución.</w:t>
      </w:r>
    </w:p>
    <w:p w14:paraId="51A1ECC1"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4C049728"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 xml:space="preserve">Quinto. Versión Pública. </w:t>
      </w:r>
      <w:r w:rsidRPr="00A330B7">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A330B7">
        <w:rPr>
          <w:rFonts w:ascii="Palatino Linotype" w:eastAsia="Palatino Linotype" w:hAnsi="Palatino Linotype" w:cs="Palatino Linotype"/>
          <w:b/>
          <w:sz w:val="22"/>
          <w:szCs w:val="22"/>
        </w:rPr>
        <w:t>Recurrente</w:t>
      </w:r>
      <w:r w:rsidRPr="00A330B7">
        <w:rPr>
          <w:rFonts w:ascii="Palatino Linotype" w:eastAsia="Palatino Linotype" w:hAnsi="Palatino Linotype" w:cs="Palatino Linotype"/>
          <w:sz w:val="22"/>
          <w:szCs w:val="22"/>
        </w:rPr>
        <w:t xml:space="preserve"> sin menoscabar el derecho a la protección de los datos personales de terceros.</w:t>
      </w:r>
    </w:p>
    <w:p w14:paraId="6727BAB6" w14:textId="77777777" w:rsidR="004175F6" w:rsidRPr="00A330B7" w:rsidRDefault="003928E4">
      <w:pPr>
        <w:spacing w:before="240" w:after="240" w:line="360" w:lineRule="auto"/>
        <w:ind w:right="5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7A32C882" w14:textId="77777777" w:rsidR="004175F6" w:rsidRPr="00A330B7" w:rsidRDefault="003928E4">
      <w:pPr>
        <w:ind w:left="851" w:right="616"/>
        <w:jc w:val="both"/>
        <w:rPr>
          <w:rFonts w:ascii="Palatino Linotype" w:eastAsia="Palatino Linotype" w:hAnsi="Palatino Linotype" w:cs="Palatino Linotype"/>
          <w:b/>
          <w:i/>
          <w:sz w:val="22"/>
          <w:szCs w:val="22"/>
        </w:rPr>
      </w:pPr>
      <w:r w:rsidRPr="00A330B7">
        <w:rPr>
          <w:rFonts w:ascii="Palatino Linotype" w:eastAsia="Palatino Linotype" w:hAnsi="Palatino Linotype" w:cs="Palatino Linotype"/>
          <w:b/>
          <w:i/>
          <w:sz w:val="22"/>
          <w:szCs w:val="22"/>
        </w:rPr>
        <w:t xml:space="preserve"> “Artículo 3. Para los efectos de la presente Ley se entenderá por:</w:t>
      </w:r>
    </w:p>
    <w:p w14:paraId="09430EC1" w14:textId="77777777" w:rsidR="004175F6" w:rsidRPr="00A330B7" w:rsidRDefault="003928E4">
      <w:pP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IX. Datos personales:</w:t>
      </w:r>
      <w:r w:rsidRPr="00A330B7">
        <w:rPr>
          <w:rFonts w:ascii="Palatino Linotype" w:eastAsia="Palatino Linotype" w:hAnsi="Palatino Linotype" w:cs="Palatino Linotype"/>
          <w:i/>
          <w:sz w:val="22"/>
          <w:szCs w:val="22"/>
        </w:rPr>
        <w:t xml:space="preserve"> </w:t>
      </w:r>
      <w:r w:rsidRPr="00A330B7">
        <w:rPr>
          <w:rFonts w:ascii="Palatino Linotype" w:eastAsia="Palatino Linotype" w:hAnsi="Palatino Linotype" w:cs="Palatino Linotype"/>
          <w:b/>
          <w:i/>
          <w:sz w:val="22"/>
          <w:szCs w:val="22"/>
        </w:rPr>
        <w:t>La información concerniente a una persona, identificada o identificable</w:t>
      </w:r>
      <w:r w:rsidRPr="00A330B7">
        <w:rPr>
          <w:rFonts w:ascii="Palatino Linotype" w:eastAsia="Palatino Linotype" w:hAnsi="Palatino Linotype" w:cs="Palatino Linotype"/>
          <w:i/>
          <w:sz w:val="22"/>
          <w:szCs w:val="22"/>
        </w:rPr>
        <w:t xml:space="preserve"> según lo dispuesto por la Ley de Protección de Datos Personales del Estado de México;</w:t>
      </w:r>
    </w:p>
    <w:p w14:paraId="6C99A866" w14:textId="77777777" w:rsidR="004175F6" w:rsidRPr="00A330B7" w:rsidRDefault="003928E4">
      <w:pP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lastRenderedPageBreak/>
        <w:t>XX. Información clasificada:</w:t>
      </w:r>
      <w:r w:rsidRPr="00A330B7">
        <w:rPr>
          <w:rFonts w:ascii="Palatino Linotype" w:eastAsia="Palatino Linotype" w:hAnsi="Palatino Linotype" w:cs="Palatino Linotype"/>
          <w:i/>
          <w:sz w:val="22"/>
          <w:szCs w:val="22"/>
        </w:rPr>
        <w:t xml:space="preserve"> Aquella considerada por la presente Ley como reservada o confidencial;</w:t>
      </w:r>
    </w:p>
    <w:p w14:paraId="5DDE4A4A" w14:textId="77777777" w:rsidR="004175F6" w:rsidRPr="00A330B7" w:rsidRDefault="003928E4">
      <w:pP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XXXII. Protección de Datos Personales:</w:t>
      </w:r>
      <w:r w:rsidRPr="00A330B7">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33D4CED4" w14:textId="77777777" w:rsidR="004175F6" w:rsidRPr="00A330B7" w:rsidRDefault="003928E4">
      <w:pP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XLV. Versión pública</w:t>
      </w:r>
      <w:r w:rsidRPr="00A330B7">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60F5B9C" w14:textId="77777777" w:rsidR="004175F6" w:rsidRPr="00A330B7" w:rsidRDefault="004175F6">
      <w:pPr>
        <w:ind w:left="851" w:right="616"/>
        <w:jc w:val="both"/>
        <w:rPr>
          <w:rFonts w:ascii="Palatino Linotype" w:eastAsia="Palatino Linotype" w:hAnsi="Palatino Linotype" w:cs="Palatino Linotype"/>
          <w:i/>
          <w:sz w:val="22"/>
          <w:szCs w:val="22"/>
        </w:rPr>
      </w:pPr>
    </w:p>
    <w:p w14:paraId="163A12D1" w14:textId="77777777" w:rsidR="004175F6" w:rsidRPr="00A330B7" w:rsidRDefault="003928E4">
      <w:pP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“Artículo 6.</w:t>
      </w:r>
      <w:r w:rsidRPr="00A330B7">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CF096AB" w14:textId="77777777" w:rsidR="004175F6" w:rsidRPr="00A330B7" w:rsidRDefault="004175F6">
      <w:pPr>
        <w:ind w:left="851" w:right="616"/>
        <w:jc w:val="both"/>
        <w:rPr>
          <w:rFonts w:ascii="Palatino Linotype" w:eastAsia="Palatino Linotype" w:hAnsi="Palatino Linotype" w:cs="Palatino Linotype"/>
          <w:i/>
          <w:sz w:val="22"/>
          <w:szCs w:val="22"/>
        </w:rPr>
      </w:pPr>
    </w:p>
    <w:p w14:paraId="44D1078C" w14:textId="77777777" w:rsidR="004175F6" w:rsidRPr="00A330B7" w:rsidRDefault="003928E4">
      <w:pPr>
        <w:ind w:left="851" w:right="616"/>
        <w:jc w:val="both"/>
        <w:rPr>
          <w:rFonts w:ascii="Palatino Linotype" w:eastAsia="Palatino Linotype" w:hAnsi="Palatino Linotype" w:cs="Palatino Linotype"/>
          <w:b/>
          <w:i/>
          <w:sz w:val="22"/>
          <w:szCs w:val="22"/>
        </w:rPr>
      </w:pPr>
      <w:r w:rsidRPr="00A330B7">
        <w:rPr>
          <w:rFonts w:ascii="Palatino Linotype" w:eastAsia="Palatino Linotype" w:hAnsi="Palatino Linotype" w:cs="Palatino Linotype"/>
          <w:b/>
          <w:i/>
          <w:sz w:val="22"/>
          <w:szCs w:val="22"/>
        </w:rPr>
        <w:t>“Artículo 137.</w:t>
      </w:r>
      <w:r w:rsidRPr="00A330B7">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21B4F24" w14:textId="77777777" w:rsidR="004175F6" w:rsidRPr="00A330B7" w:rsidRDefault="004175F6">
      <w:pPr>
        <w:ind w:left="851" w:right="616"/>
        <w:jc w:val="both"/>
        <w:rPr>
          <w:rFonts w:ascii="Palatino Linotype" w:eastAsia="Palatino Linotype" w:hAnsi="Palatino Linotype" w:cs="Palatino Linotype"/>
          <w:b/>
          <w:i/>
          <w:sz w:val="22"/>
          <w:szCs w:val="22"/>
        </w:rPr>
      </w:pPr>
    </w:p>
    <w:p w14:paraId="0CB7E449" w14:textId="77777777" w:rsidR="004175F6" w:rsidRPr="00A330B7" w:rsidRDefault="003928E4">
      <w:pP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“Artículo 143</w:t>
      </w:r>
      <w:r w:rsidRPr="00A330B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5BD6D96" w14:textId="77777777" w:rsidR="004175F6" w:rsidRPr="00A330B7" w:rsidRDefault="003928E4">
      <w:pP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I.</w:t>
      </w:r>
      <w:r w:rsidRPr="00A330B7">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4F21B549" w14:textId="77777777" w:rsidR="004175F6" w:rsidRPr="00A330B7" w:rsidRDefault="003928E4">
      <w:pP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B348849" w14:textId="77777777" w:rsidR="004175F6" w:rsidRPr="00A330B7" w:rsidRDefault="003928E4">
      <w:pP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095D3F66" w14:textId="77777777" w:rsidR="004175F6" w:rsidRPr="00A330B7" w:rsidRDefault="004175F6">
      <w:pPr>
        <w:ind w:left="993" w:right="1041"/>
        <w:jc w:val="both"/>
        <w:rPr>
          <w:rFonts w:ascii="Palatino Linotype" w:eastAsia="Palatino Linotype" w:hAnsi="Palatino Linotype" w:cs="Palatino Linotype"/>
          <w:i/>
          <w:sz w:val="22"/>
          <w:szCs w:val="22"/>
        </w:rPr>
      </w:pPr>
    </w:p>
    <w:p w14:paraId="5955EE97" w14:textId="77777777" w:rsidR="004175F6" w:rsidRPr="00A330B7" w:rsidRDefault="003928E4">
      <w:pPr>
        <w:spacing w:line="360" w:lineRule="auto"/>
        <w:ind w:right="51"/>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A330B7">
        <w:rPr>
          <w:rFonts w:ascii="Palatino Linotype" w:eastAsia="Palatino Linotype" w:hAnsi="Palatino Linotype" w:cs="Palatino Linotype"/>
          <w:b/>
          <w:sz w:val="22"/>
          <w:szCs w:val="22"/>
        </w:rPr>
        <w:t>Sujeto Obligado</w:t>
      </w:r>
      <w:r w:rsidRPr="00A330B7">
        <w:rPr>
          <w:rFonts w:ascii="Palatino Linotype" w:eastAsia="Palatino Linotype" w:hAnsi="Palatino Linotype" w:cs="Palatino Linotype"/>
          <w:sz w:val="22"/>
          <w:szCs w:val="22"/>
        </w:rPr>
        <w:t xml:space="preserve"> para satisfacer el derecho de acceso a la información pública de la parte </w:t>
      </w:r>
      <w:r w:rsidRPr="00A330B7">
        <w:rPr>
          <w:rFonts w:ascii="Palatino Linotype" w:eastAsia="Palatino Linotype" w:hAnsi="Palatino Linotype" w:cs="Palatino Linotype"/>
          <w:b/>
          <w:sz w:val="22"/>
          <w:szCs w:val="22"/>
        </w:rPr>
        <w:t>Recurrente</w:t>
      </w:r>
      <w:r w:rsidRPr="00A330B7">
        <w:rPr>
          <w:rFonts w:ascii="Palatino Linotype" w:eastAsia="Palatino Linotype" w:hAnsi="Palatino Linotype" w:cs="Palatino Linotype"/>
          <w:sz w:val="22"/>
          <w:szCs w:val="22"/>
        </w:rPr>
        <w:t xml:space="preserve">, esto es, los datos concernientes a una persona identificada o identificable, o </w:t>
      </w:r>
      <w:r w:rsidRPr="00A330B7">
        <w:rPr>
          <w:rFonts w:ascii="Palatino Linotype" w:eastAsia="Palatino Linotype" w:hAnsi="Palatino Linotype" w:cs="Palatino Linotype"/>
          <w:sz w:val="22"/>
          <w:szCs w:val="22"/>
        </w:rPr>
        <w:lastRenderedPageBreak/>
        <w:t>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0AEFC15" w14:textId="77777777" w:rsidR="004175F6" w:rsidRPr="00A330B7" w:rsidRDefault="004175F6">
      <w:pPr>
        <w:spacing w:line="360" w:lineRule="auto"/>
        <w:ind w:right="51"/>
        <w:jc w:val="both"/>
        <w:rPr>
          <w:rFonts w:ascii="Palatino Linotype" w:eastAsia="Palatino Linotype" w:hAnsi="Palatino Linotype" w:cs="Palatino Linotype"/>
          <w:sz w:val="22"/>
          <w:szCs w:val="22"/>
        </w:rPr>
      </w:pPr>
    </w:p>
    <w:p w14:paraId="64099AAD" w14:textId="77777777" w:rsidR="004175F6" w:rsidRPr="00A330B7" w:rsidRDefault="003928E4">
      <w:pPr>
        <w:spacing w:line="360" w:lineRule="auto"/>
        <w:ind w:right="50"/>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F7FD203" w14:textId="77777777" w:rsidR="004175F6" w:rsidRPr="00A330B7" w:rsidRDefault="004175F6">
      <w:pPr>
        <w:spacing w:line="360" w:lineRule="auto"/>
        <w:ind w:right="50"/>
        <w:jc w:val="both"/>
        <w:rPr>
          <w:rFonts w:ascii="Palatino Linotype" w:eastAsia="Palatino Linotype" w:hAnsi="Palatino Linotype" w:cs="Palatino Linotype"/>
          <w:sz w:val="22"/>
          <w:szCs w:val="22"/>
        </w:rPr>
      </w:pPr>
    </w:p>
    <w:p w14:paraId="45A89DE6" w14:textId="77777777" w:rsidR="004175F6" w:rsidRPr="00A330B7" w:rsidRDefault="003928E4">
      <w:pPr>
        <w:spacing w:line="360" w:lineRule="auto"/>
        <w:ind w:right="51"/>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0BE4E1A" w14:textId="77777777" w:rsidR="004175F6" w:rsidRPr="00A330B7" w:rsidRDefault="004175F6">
      <w:pPr>
        <w:spacing w:line="360" w:lineRule="auto"/>
        <w:ind w:right="51"/>
        <w:jc w:val="both"/>
        <w:rPr>
          <w:rFonts w:ascii="Palatino Linotype" w:eastAsia="Palatino Linotype" w:hAnsi="Palatino Linotype" w:cs="Palatino Linotype"/>
          <w:sz w:val="22"/>
          <w:szCs w:val="22"/>
        </w:rPr>
      </w:pPr>
    </w:p>
    <w:p w14:paraId="4FC73B92"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9454142"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60E5460F"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56BD996B"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42B39442" w14:textId="77777777" w:rsidR="004175F6" w:rsidRPr="00A330B7" w:rsidRDefault="003928E4">
      <w:pPr>
        <w:spacing w:after="240"/>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lastRenderedPageBreak/>
        <w:t>“</w:t>
      </w:r>
      <w:r w:rsidRPr="00A330B7">
        <w:rPr>
          <w:rFonts w:ascii="Palatino Linotype" w:eastAsia="Palatino Linotype" w:hAnsi="Palatino Linotype" w:cs="Palatino Linotype"/>
          <w:b/>
          <w:i/>
          <w:sz w:val="22"/>
          <w:szCs w:val="22"/>
        </w:rPr>
        <w:t>Artículo 149.</w:t>
      </w:r>
      <w:r w:rsidRPr="00A330B7">
        <w:rPr>
          <w:rFonts w:ascii="Palatino Linotype" w:eastAsia="Palatino Linotype" w:hAnsi="Palatino Linotype" w:cs="Palatino Linotype"/>
          <w:i/>
          <w:sz w:val="22"/>
          <w:szCs w:val="22"/>
        </w:rPr>
        <w:t xml:space="preserve"> El </w:t>
      </w:r>
      <w:r w:rsidRPr="00A330B7">
        <w:rPr>
          <w:rFonts w:ascii="Palatino Linotype" w:eastAsia="Palatino Linotype" w:hAnsi="Palatino Linotype" w:cs="Palatino Linotype"/>
          <w:b/>
          <w:i/>
          <w:sz w:val="22"/>
          <w:szCs w:val="22"/>
        </w:rPr>
        <w:t>acuerdo que clasifique la información como confidencial</w:t>
      </w:r>
      <w:r w:rsidRPr="00A330B7">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7E4B8183" w14:textId="77777777" w:rsidR="004175F6" w:rsidRPr="00A330B7" w:rsidRDefault="004175F6">
      <w:pPr>
        <w:spacing w:before="240" w:line="360" w:lineRule="auto"/>
        <w:ind w:right="51"/>
        <w:jc w:val="both"/>
        <w:rPr>
          <w:rFonts w:ascii="Palatino Linotype" w:eastAsia="Palatino Linotype" w:hAnsi="Palatino Linotype" w:cs="Palatino Linotype"/>
          <w:i/>
          <w:sz w:val="22"/>
          <w:szCs w:val="22"/>
        </w:rPr>
      </w:pPr>
    </w:p>
    <w:p w14:paraId="31B4811E" w14:textId="77777777" w:rsidR="004175F6" w:rsidRPr="00A330B7" w:rsidRDefault="003928E4">
      <w:pPr>
        <w:spacing w:line="360" w:lineRule="auto"/>
        <w:ind w:right="51"/>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Es decir, el </w:t>
      </w:r>
      <w:r w:rsidRPr="00A330B7">
        <w:rPr>
          <w:rFonts w:ascii="Palatino Linotype" w:eastAsia="Palatino Linotype" w:hAnsi="Palatino Linotype" w:cs="Palatino Linotype"/>
          <w:b/>
          <w:sz w:val="22"/>
          <w:szCs w:val="22"/>
        </w:rPr>
        <w:t>Sujeto Obligado</w:t>
      </w:r>
      <w:r w:rsidRPr="00A330B7">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4CA1F8E" w14:textId="77777777" w:rsidR="004175F6" w:rsidRPr="00A330B7" w:rsidRDefault="004175F6">
      <w:pPr>
        <w:spacing w:line="360" w:lineRule="auto"/>
        <w:ind w:right="51"/>
        <w:jc w:val="both"/>
        <w:rPr>
          <w:rFonts w:ascii="Palatino Linotype" w:eastAsia="Palatino Linotype" w:hAnsi="Palatino Linotype" w:cs="Palatino Linotype"/>
          <w:sz w:val="22"/>
          <w:szCs w:val="22"/>
        </w:rPr>
      </w:pPr>
    </w:p>
    <w:p w14:paraId="09298B9E"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Al respecto, se destaca que la versión pública que elabore el </w:t>
      </w:r>
      <w:r w:rsidRPr="00A330B7">
        <w:rPr>
          <w:rFonts w:ascii="Palatino Linotype" w:eastAsia="Palatino Linotype" w:hAnsi="Palatino Linotype" w:cs="Palatino Linotype"/>
          <w:b/>
          <w:sz w:val="22"/>
          <w:szCs w:val="22"/>
        </w:rPr>
        <w:t>SUJETO OBLIGADO</w:t>
      </w:r>
      <w:r w:rsidRPr="00A330B7">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A330B7">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A330B7">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19DDD7C9" w14:textId="77777777" w:rsidR="004175F6" w:rsidRPr="00A330B7" w:rsidRDefault="004175F6">
      <w:pPr>
        <w:ind w:left="709" w:right="709"/>
        <w:jc w:val="both"/>
        <w:rPr>
          <w:rFonts w:ascii="Palatino Linotype" w:eastAsia="Palatino Linotype" w:hAnsi="Palatino Linotype" w:cs="Palatino Linotype"/>
          <w:b/>
          <w:i/>
          <w:sz w:val="22"/>
          <w:szCs w:val="22"/>
        </w:rPr>
      </w:pPr>
    </w:p>
    <w:p w14:paraId="6EABF403"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55BD078E"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i/>
          <w:sz w:val="22"/>
          <w:szCs w:val="22"/>
        </w:rPr>
        <w:t>“</w:t>
      </w:r>
      <w:r w:rsidRPr="00A330B7">
        <w:rPr>
          <w:rFonts w:ascii="Palatino Linotype" w:eastAsia="Palatino Linotype" w:hAnsi="Palatino Linotype" w:cs="Palatino Linotype"/>
          <w:b/>
          <w:i/>
          <w:sz w:val="22"/>
          <w:szCs w:val="22"/>
        </w:rPr>
        <w:t>Segundo.-</w:t>
      </w:r>
      <w:r w:rsidRPr="00A330B7">
        <w:rPr>
          <w:rFonts w:ascii="Palatino Linotype" w:eastAsia="Palatino Linotype" w:hAnsi="Palatino Linotype" w:cs="Palatino Linotype"/>
          <w:i/>
          <w:sz w:val="22"/>
          <w:szCs w:val="22"/>
        </w:rPr>
        <w:t xml:space="preserve"> Para efectos de los presentes Lineamientos Generales, se entenderá por:</w:t>
      </w:r>
    </w:p>
    <w:p w14:paraId="4FD7C527"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i/>
          <w:sz w:val="22"/>
          <w:szCs w:val="22"/>
        </w:rPr>
        <w:lastRenderedPageBreak/>
        <w:t>XVIII.</w:t>
      </w:r>
      <w:r w:rsidRPr="00A330B7">
        <w:rPr>
          <w:rFonts w:ascii="Palatino Linotype" w:eastAsia="Palatino Linotype" w:hAnsi="Palatino Linotype" w:cs="Palatino Linotype"/>
          <w:i/>
          <w:sz w:val="22"/>
          <w:szCs w:val="22"/>
        </w:rPr>
        <w:t xml:space="preserve"> </w:t>
      </w:r>
      <w:r w:rsidRPr="00A330B7">
        <w:rPr>
          <w:rFonts w:ascii="Palatino Linotype" w:eastAsia="Palatino Linotype" w:hAnsi="Palatino Linotype" w:cs="Palatino Linotype"/>
          <w:b/>
          <w:i/>
          <w:sz w:val="22"/>
          <w:szCs w:val="22"/>
        </w:rPr>
        <w:t>Versión pública:</w:t>
      </w:r>
      <w:r w:rsidRPr="00A330B7">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330B7">
        <w:rPr>
          <w:rFonts w:ascii="Palatino Linotype" w:eastAsia="Palatino Linotype" w:hAnsi="Palatino Linotype" w:cs="Palatino Linotype"/>
          <w:b/>
          <w:i/>
          <w:sz w:val="22"/>
          <w:szCs w:val="22"/>
          <w:u w:val="single"/>
        </w:rPr>
        <w:t>fundando y motivando la</w:t>
      </w:r>
      <w:r w:rsidRPr="00A330B7">
        <w:rPr>
          <w:rFonts w:ascii="Palatino Linotype" w:eastAsia="Palatino Linotype" w:hAnsi="Palatino Linotype" w:cs="Palatino Linotype"/>
          <w:i/>
          <w:sz w:val="22"/>
          <w:szCs w:val="22"/>
        </w:rPr>
        <w:t xml:space="preserve"> reserva o </w:t>
      </w:r>
      <w:r w:rsidRPr="00A330B7">
        <w:rPr>
          <w:rFonts w:ascii="Palatino Linotype" w:eastAsia="Palatino Linotype" w:hAnsi="Palatino Linotype" w:cs="Palatino Linotype"/>
          <w:b/>
          <w:i/>
          <w:sz w:val="22"/>
          <w:szCs w:val="22"/>
          <w:u w:val="single"/>
        </w:rPr>
        <w:t>confidencialidad</w:t>
      </w:r>
      <w:r w:rsidRPr="00A330B7">
        <w:rPr>
          <w:rFonts w:ascii="Palatino Linotype" w:eastAsia="Palatino Linotype" w:hAnsi="Palatino Linotype" w:cs="Palatino Linotype"/>
          <w:i/>
          <w:sz w:val="22"/>
          <w:szCs w:val="22"/>
        </w:rPr>
        <w:t>, a través de la resolución que para tal efecto emita el Comité de Transparencia.</w:t>
      </w:r>
    </w:p>
    <w:p w14:paraId="23B33898"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i/>
          <w:sz w:val="22"/>
          <w:szCs w:val="22"/>
        </w:rPr>
        <w:t>Cuarto.</w:t>
      </w:r>
      <w:r w:rsidRPr="00A330B7">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D8EE760"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E4F24A4"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i/>
          <w:sz w:val="22"/>
          <w:szCs w:val="22"/>
        </w:rPr>
        <w:t>Quinto.</w:t>
      </w:r>
      <w:r w:rsidRPr="00A330B7">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D3D8E75"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i/>
          <w:sz w:val="22"/>
          <w:szCs w:val="22"/>
        </w:rPr>
        <w:t>…</w:t>
      </w:r>
    </w:p>
    <w:p w14:paraId="5D8EE10A"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i/>
          <w:sz w:val="22"/>
          <w:szCs w:val="22"/>
        </w:rPr>
        <w:t>Séptimo.</w:t>
      </w:r>
      <w:r w:rsidRPr="00A330B7">
        <w:rPr>
          <w:rFonts w:ascii="Palatino Linotype" w:eastAsia="Palatino Linotype" w:hAnsi="Palatino Linotype" w:cs="Palatino Linotype"/>
          <w:i/>
          <w:sz w:val="22"/>
          <w:szCs w:val="22"/>
        </w:rPr>
        <w:t xml:space="preserve"> La clasificación de la información se llevará a cabo en el momento en que:</w:t>
      </w:r>
    </w:p>
    <w:p w14:paraId="4D5C21DC"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i/>
          <w:sz w:val="22"/>
          <w:szCs w:val="22"/>
        </w:rPr>
        <w:t>I.</w:t>
      </w:r>
      <w:r w:rsidRPr="00A330B7">
        <w:rPr>
          <w:rFonts w:ascii="Palatino Linotype" w:eastAsia="Palatino Linotype" w:hAnsi="Palatino Linotype" w:cs="Palatino Linotype"/>
          <w:i/>
          <w:sz w:val="22"/>
          <w:szCs w:val="22"/>
        </w:rPr>
        <w:t xml:space="preserve"> Se reciba una solicitud de acceso a la información;</w:t>
      </w:r>
    </w:p>
    <w:p w14:paraId="628BDDF8"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II.</w:t>
      </w:r>
      <w:r w:rsidRPr="00A330B7">
        <w:rPr>
          <w:rFonts w:ascii="Palatino Linotype" w:eastAsia="Palatino Linotype" w:hAnsi="Palatino Linotype" w:cs="Palatino Linotype"/>
          <w:i/>
          <w:sz w:val="22"/>
          <w:szCs w:val="22"/>
        </w:rPr>
        <w:t xml:space="preserve"> Se  determine mediante resolución del Comité de Transparencia, el órgano garante </w:t>
      </w:r>
    </w:p>
    <w:p w14:paraId="2ACF6643"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i/>
          <w:sz w:val="22"/>
          <w:szCs w:val="22"/>
        </w:rPr>
        <w:t>competente, o en cumplimiento a una sentencia del Poder Judicial; o</w:t>
      </w:r>
    </w:p>
    <w:p w14:paraId="7192D2C8"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i/>
          <w:sz w:val="22"/>
          <w:szCs w:val="22"/>
        </w:rPr>
        <w:t>III.</w:t>
      </w:r>
      <w:r w:rsidRPr="00A330B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8AD3692"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81358E1"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i/>
          <w:sz w:val="22"/>
          <w:szCs w:val="22"/>
        </w:rPr>
        <w:t>Octavo.</w:t>
      </w:r>
      <w:r w:rsidRPr="00A330B7">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9458169"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A827289"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3970BFFF"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i/>
          <w:sz w:val="22"/>
          <w:szCs w:val="22"/>
        </w:rPr>
        <w:lastRenderedPageBreak/>
        <w:t>Noveno.</w:t>
      </w:r>
      <w:r w:rsidRPr="00A330B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826564"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i/>
          <w:sz w:val="22"/>
          <w:szCs w:val="22"/>
        </w:rPr>
        <w:t>Décimo.</w:t>
      </w:r>
      <w:r w:rsidRPr="00A330B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678794E"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6D28638"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Décimo primero.</w:t>
      </w:r>
      <w:r w:rsidRPr="00A330B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4573E6DD"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i/>
          <w:sz w:val="22"/>
          <w:szCs w:val="22"/>
        </w:rPr>
        <w:t>[…]</w:t>
      </w:r>
    </w:p>
    <w:p w14:paraId="0A6C81EF" w14:textId="77777777" w:rsidR="004175F6" w:rsidRPr="00A330B7" w:rsidRDefault="003928E4">
      <w:pPr>
        <w:pBdr>
          <w:top w:val="nil"/>
          <w:left w:val="nil"/>
          <w:bottom w:val="nil"/>
          <w:right w:val="nil"/>
          <w:between w:val="nil"/>
        </w:pBdr>
        <w:ind w:left="851" w:right="616"/>
        <w:jc w:val="center"/>
        <w:rPr>
          <w:rFonts w:ascii="Palatino Linotype" w:eastAsia="Palatino Linotype" w:hAnsi="Palatino Linotype" w:cs="Palatino Linotype"/>
          <w:sz w:val="22"/>
          <w:szCs w:val="22"/>
        </w:rPr>
      </w:pPr>
      <w:r w:rsidRPr="00A330B7">
        <w:rPr>
          <w:rFonts w:ascii="Palatino Linotype" w:eastAsia="Palatino Linotype" w:hAnsi="Palatino Linotype" w:cs="Palatino Linotype"/>
          <w:b/>
          <w:i/>
          <w:sz w:val="22"/>
          <w:szCs w:val="22"/>
        </w:rPr>
        <w:t>CAPÍTULO VIII</w:t>
      </w:r>
    </w:p>
    <w:p w14:paraId="7FC15289" w14:textId="77777777" w:rsidR="004175F6" w:rsidRPr="00A330B7" w:rsidRDefault="003928E4">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A330B7">
        <w:rPr>
          <w:rFonts w:ascii="Palatino Linotype" w:eastAsia="Palatino Linotype" w:hAnsi="Palatino Linotype" w:cs="Palatino Linotype"/>
          <w:b/>
          <w:i/>
          <w:sz w:val="22"/>
          <w:szCs w:val="22"/>
        </w:rPr>
        <w:t>DE LOS ELEMENTOS PARA LA CLASIFICACIÓN</w:t>
      </w:r>
    </w:p>
    <w:p w14:paraId="3688521F"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Quincuagésimo</w:t>
      </w:r>
      <w:r w:rsidRPr="00A330B7">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6C34EF2"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Quincuagésimo primero</w:t>
      </w:r>
      <w:r w:rsidRPr="00A330B7">
        <w:rPr>
          <w:rFonts w:ascii="Palatino Linotype" w:eastAsia="Palatino Linotype" w:hAnsi="Palatino Linotype" w:cs="Palatino Linotype"/>
          <w:i/>
          <w:sz w:val="22"/>
          <w:szCs w:val="22"/>
        </w:rPr>
        <w:t>. Toda acta del Comité de Transparencia deberá contener:</w:t>
      </w:r>
    </w:p>
    <w:p w14:paraId="2DB87208"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I. El número de sesión y fecha; </w:t>
      </w:r>
    </w:p>
    <w:p w14:paraId="17FB67C3"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II. El nombre del área que solicitó la clasificación de información;</w:t>
      </w:r>
    </w:p>
    <w:p w14:paraId="22C868ED"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III. La fundamentación legal y motivación correspondiente;</w:t>
      </w:r>
    </w:p>
    <w:p w14:paraId="7D6E11B4"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IV. La resolución o resoluciones aprobadas; y</w:t>
      </w:r>
    </w:p>
    <w:p w14:paraId="02AA1CC8"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V. La rúbrica o firma digital de cada integrante del Comité de Transparencia. </w:t>
      </w:r>
    </w:p>
    <w:p w14:paraId="531ED7D5"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614AE28B"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I. Los motivos y razonamientos que sustenten la confirmación o modificación de la prueba de daño;</w:t>
      </w:r>
    </w:p>
    <w:p w14:paraId="10E1C903"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II. Descripción de las partes o secciones reservadas, en caso de clasificación parcial;</w:t>
      </w:r>
    </w:p>
    <w:p w14:paraId="40E93BC0"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III. El periodo por el que mantendrá su clasificación y fecha de expiración; y</w:t>
      </w:r>
    </w:p>
    <w:p w14:paraId="4EA60F6A" w14:textId="77777777" w:rsidR="004175F6" w:rsidRPr="00A330B7" w:rsidRDefault="003928E4">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IV. El nombre del titular y área encargada de realizar la versión pública del documento, en su caso.</w:t>
      </w:r>
    </w:p>
    <w:p w14:paraId="53AA271B" w14:textId="77777777" w:rsidR="004175F6" w:rsidRPr="00A330B7" w:rsidRDefault="003928E4">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1AB093B" w14:textId="77777777" w:rsidR="004175F6" w:rsidRPr="00A330B7" w:rsidRDefault="003928E4">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598DEEC7" w14:textId="77777777" w:rsidR="004175F6" w:rsidRPr="00A330B7" w:rsidRDefault="003928E4">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b/>
          <w:i/>
          <w:sz w:val="22"/>
          <w:szCs w:val="22"/>
        </w:rPr>
        <w:t>Quincuagésimo segundo</w:t>
      </w:r>
      <w:r w:rsidRPr="00A330B7">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50E3A09" w14:textId="77777777" w:rsidR="004175F6" w:rsidRPr="00A330B7" w:rsidRDefault="003928E4">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7DD53AC4" w14:textId="77777777" w:rsidR="004175F6" w:rsidRPr="00A330B7" w:rsidRDefault="003928E4">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783C66B0" w14:textId="77777777" w:rsidR="004175F6" w:rsidRPr="00A330B7" w:rsidRDefault="003928E4">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03C66F2" w14:textId="77777777" w:rsidR="004175F6" w:rsidRPr="00A330B7" w:rsidRDefault="003928E4">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III. Señalar las personas o instancias autorizadas a acceder a la información clasificada.</w:t>
      </w:r>
    </w:p>
    <w:p w14:paraId="6846393D" w14:textId="77777777" w:rsidR="004175F6" w:rsidRPr="00A330B7" w:rsidRDefault="003928E4">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90EC581" w14:textId="77777777" w:rsidR="004175F6" w:rsidRPr="00A330B7" w:rsidRDefault="003928E4">
      <w:pPr>
        <w:pBdr>
          <w:top w:val="nil"/>
          <w:left w:val="nil"/>
          <w:bottom w:val="nil"/>
          <w:right w:val="nil"/>
          <w:between w:val="nil"/>
        </w:pBdr>
        <w:spacing w:after="160"/>
        <w:ind w:left="851" w:right="709"/>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76BBD8BA" w14:textId="77777777" w:rsidR="004175F6" w:rsidRPr="00A330B7" w:rsidRDefault="003928E4">
      <w:pPr>
        <w:pBdr>
          <w:top w:val="nil"/>
          <w:left w:val="nil"/>
          <w:bottom w:val="nil"/>
          <w:right w:val="nil"/>
          <w:between w:val="nil"/>
        </w:pBdr>
        <w:spacing w:after="160"/>
        <w:ind w:left="851" w:right="70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A330B7">
        <w:rPr>
          <w:rFonts w:ascii="Palatino Linotype" w:eastAsia="Palatino Linotype" w:hAnsi="Palatino Linotype" w:cs="Palatino Linotype"/>
          <w:i/>
          <w:sz w:val="22"/>
          <w:szCs w:val="22"/>
        </w:rPr>
        <w:t>testado</w:t>
      </w:r>
      <w:proofErr w:type="spellEnd"/>
      <w:r w:rsidRPr="00A330B7">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1F7642DF" w14:textId="77777777" w:rsidR="004175F6" w:rsidRPr="00A330B7" w:rsidRDefault="004175F6">
      <w:pPr>
        <w:jc w:val="both"/>
        <w:rPr>
          <w:rFonts w:ascii="Palatino Linotype" w:eastAsia="Palatino Linotype" w:hAnsi="Palatino Linotype" w:cs="Palatino Linotype"/>
          <w:sz w:val="22"/>
          <w:szCs w:val="22"/>
        </w:rPr>
      </w:pPr>
    </w:p>
    <w:p w14:paraId="16F01CB0" w14:textId="77777777" w:rsidR="004175F6" w:rsidRPr="00A330B7" w:rsidRDefault="003928E4">
      <w:pPr>
        <w:spacing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 xml:space="preserve">Efectivamente, cuando se clasifica información como confidencial es importante someterlo al Comité de Transparencia, quien debe confirmar, modificar o revocar la clasificación. </w:t>
      </w:r>
    </w:p>
    <w:p w14:paraId="14893DD8" w14:textId="77777777" w:rsidR="004175F6" w:rsidRPr="00A330B7" w:rsidRDefault="004175F6">
      <w:pPr>
        <w:spacing w:line="360" w:lineRule="auto"/>
        <w:jc w:val="both"/>
        <w:rPr>
          <w:rFonts w:ascii="Palatino Linotype" w:eastAsia="Palatino Linotype" w:hAnsi="Palatino Linotype" w:cs="Palatino Linotype"/>
          <w:sz w:val="22"/>
          <w:szCs w:val="22"/>
        </w:rPr>
      </w:pPr>
    </w:p>
    <w:p w14:paraId="701639E5" w14:textId="77777777" w:rsidR="004175F6" w:rsidRPr="00A330B7" w:rsidRDefault="003928E4">
      <w:pPr>
        <w:shd w:val="clear" w:color="auto" w:fill="FFFFFF"/>
        <w:spacing w:line="360" w:lineRule="auto"/>
        <w:ind w:right="51"/>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lastRenderedPageBreak/>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A330B7">
        <w:rPr>
          <w:rFonts w:ascii="Palatino Linotype" w:eastAsia="Palatino Linotype" w:hAnsi="Palatino Linotype" w:cs="Palatino Linotype"/>
          <w:b/>
          <w:sz w:val="22"/>
          <w:szCs w:val="22"/>
        </w:rPr>
        <w:t>Recurrente</w:t>
      </w:r>
      <w:r w:rsidRPr="00A330B7">
        <w:rPr>
          <w:rFonts w:ascii="Palatino Linotype" w:eastAsia="Palatino Linotype" w:hAnsi="Palatino Linotype" w:cs="Palatino Linotype"/>
          <w:sz w:val="22"/>
          <w:szCs w:val="22"/>
        </w:rPr>
        <w:t>.</w:t>
      </w:r>
    </w:p>
    <w:p w14:paraId="1FB7E966" w14:textId="77777777" w:rsidR="004175F6" w:rsidRPr="00A330B7" w:rsidRDefault="004175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D81B469" w14:textId="77777777" w:rsidR="004175F6" w:rsidRPr="00A330B7" w:rsidRDefault="003928E4">
      <w:pPr>
        <w:spacing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3F30F7D" w14:textId="77777777" w:rsidR="004175F6" w:rsidRPr="00A330B7" w:rsidRDefault="003928E4">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4" w:name="_heading=h.lnxbz9" w:colFirst="0" w:colLast="0"/>
      <w:bookmarkEnd w:id="4"/>
      <w:r w:rsidRPr="00A330B7">
        <w:rPr>
          <w:rFonts w:ascii="Palatino Linotype" w:eastAsia="Palatino Linotype" w:hAnsi="Palatino Linotype" w:cs="Palatino Linotype"/>
          <w:b/>
          <w:sz w:val="22"/>
          <w:szCs w:val="22"/>
        </w:rPr>
        <w:t>III. R E S U E L V E</w:t>
      </w:r>
    </w:p>
    <w:p w14:paraId="3EA60541" w14:textId="77777777" w:rsidR="004175F6" w:rsidRPr="00A330B7" w:rsidRDefault="003928E4">
      <w:pPr>
        <w:spacing w:before="240" w:after="240" w:line="360" w:lineRule="auto"/>
        <w:jc w:val="both"/>
        <w:rPr>
          <w:rFonts w:ascii="Palatino Linotype" w:eastAsia="Palatino Linotype" w:hAnsi="Palatino Linotype" w:cs="Palatino Linotype"/>
          <w:sz w:val="22"/>
          <w:szCs w:val="22"/>
        </w:rPr>
      </w:pPr>
      <w:bookmarkStart w:id="5" w:name="_heading=h.1fob9te" w:colFirst="0" w:colLast="0"/>
      <w:bookmarkEnd w:id="5"/>
      <w:r w:rsidRPr="00A330B7">
        <w:rPr>
          <w:rFonts w:ascii="Palatino Linotype" w:eastAsia="Palatino Linotype" w:hAnsi="Palatino Linotype" w:cs="Palatino Linotype"/>
          <w:b/>
          <w:sz w:val="22"/>
          <w:szCs w:val="22"/>
        </w:rPr>
        <w:t xml:space="preserve">Primero. </w:t>
      </w:r>
      <w:r w:rsidRPr="00A330B7">
        <w:rPr>
          <w:rFonts w:ascii="Palatino Linotype" w:eastAsia="Palatino Linotype" w:hAnsi="Palatino Linotype" w:cs="Palatino Linotype"/>
          <w:sz w:val="22"/>
          <w:szCs w:val="22"/>
        </w:rPr>
        <w:t xml:space="preserve">Resultan </w:t>
      </w:r>
      <w:r w:rsidRPr="00A330B7">
        <w:rPr>
          <w:rFonts w:ascii="Palatino Linotype" w:eastAsia="Palatino Linotype" w:hAnsi="Palatino Linotype" w:cs="Palatino Linotype"/>
          <w:b/>
          <w:sz w:val="22"/>
          <w:szCs w:val="22"/>
        </w:rPr>
        <w:t>fundadas</w:t>
      </w:r>
      <w:r w:rsidRPr="00A330B7">
        <w:rPr>
          <w:rFonts w:ascii="Palatino Linotype" w:eastAsia="Palatino Linotype" w:hAnsi="Palatino Linotype" w:cs="Palatino Linotype"/>
          <w:sz w:val="22"/>
          <w:szCs w:val="22"/>
        </w:rPr>
        <w:t xml:space="preserve"> las razones o motivos de inconformidad hechos valer por </w:t>
      </w:r>
      <w:r w:rsidRPr="00A330B7">
        <w:rPr>
          <w:rFonts w:ascii="Palatino Linotype" w:eastAsia="Palatino Linotype" w:hAnsi="Palatino Linotype" w:cs="Palatino Linotype"/>
          <w:b/>
          <w:sz w:val="22"/>
          <w:szCs w:val="22"/>
        </w:rPr>
        <w:t>la parte Recurrente</w:t>
      </w:r>
      <w:r w:rsidRPr="00A330B7">
        <w:rPr>
          <w:rFonts w:ascii="Palatino Linotype" w:eastAsia="Palatino Linotype" w:hAnsi="Palatino Linotype" w:cs="Palatino Linotype"/>
          <w:sz w:val="22"/>
          <w:szCs w:val="22"/>
        </w:rPr>
        <w:t xml:space="preserve"> en el recurso de revisión </w:t>
      </w:r>
      <w:r w:rsidRPr="00A330B7">
        <w:rPr>
          <w:rFonts w:ascii="Palatino Linotype" w:eastAsia="Palatino Linotype" w:hAnsi="Palatino Linotype" w:cs="Palatino Linotype"/>
          <w:b/>
          <w:sz w:val="22"/>
          <w:szCs w:val="22"/>
        </w:rPr>
        <w:t>03419/INFOEM/IP/RR/2025</w:t>
      </w:r>
      <w:r w:rsidRPr="00A330B7">
        <w:rPr>
          <w:rFonts w:ascii="Palatino Linotype" w:eastAsia="Palatino Linotype" w:hAnsi="Palatino Linotype" w:cs="Palatino Linotype"/>
          <w:sz w:val="22"/>
          <w:szCs w:val="22"/>
        </w:rPr>
        <w:t xml:space="preserve">; por lo que, en términos de </w:t>
      </w:r>
      <w:r w:rsidRPr="00A330B7">
        <w:rPr>
          <w:rFonts w:ascii="Palatino Linotype" w:eastAsia="Palatino Linotype" w:hAnsi="Palatino Linotype" w:cs="Palatino Linotype"/>
          <w:b/>
          <w:sz w:val="22"/>
          <w:szCs w:val="22"/>
        </w:rPr>
        <w:t>Considerando</w:t>
      </w:r>
      <w:r w:rsidRPr="00A330B7">
        <w:rPr>
          <w:rFonts w:ascii="Palatino Linotype" w:eastAsia="Palatino Linotype" w:hAnsi="Palatino Linotype" w:cs="Palatino Linotype"/>
          <w:sz w:val="22"/>
          <w:szCs w:val="22"/>
        </w:rPr>
        <w:t xml:space="preserve"> </w:t>
      </w:r>
      <w:r w:rsidRPr="00A330B7">
        <w:rPr>
          <w:rFonts w:ascii="Palatino Linotype" w:eastAsia="Palatino Linotype" w:hAnsi="Palatino Linotype" w:cs="Palatino Linotype"/>
          <w:b/>
          <w:sz w:val="22"/>
          <w:szCs w:val="22"/>
        </w:rPr>
        <w:t xml:space="preserve">Cuarto </w:t>
      </w:r>
      <w:r w:rsidRPr="00A330B7">
        <w:rPr>
          <w:rFonts w:ascii="Palatino Linotype" w:eastAsia="Palatino Linotype" w:hAnsi="Palatino Linotype" w:cs="Palatino Linotype"/>
          <w:sz w:val="22"/>
          <w:szCs w:val="22"/>
        </w:rPr>
        <w:t xml:space="preserve">de esta resolución, se </w:t>
      </w:r>
      <w:r w:rsidRPr="00A330B7">
        <w:rPr>
          <w:rFonts w:ascii="Palatino Linotype" w:eastAsia="Palatino Linotype" w:hAnsi="Palatino Linotype" w:cs="Palatino Linotype"/>
          <w:b/>
          <w:sz w:val="22"/>
          <w:szCs w:val="22"/>
        </w:rPr>
        <w:t xml:space="preserve">REVOCA </w:t>
      </w:r>
      <w:r w:rsidRPr="00A330B7">
        <w:rPr>
          <w:rFonts w:ascii="Palatino Linotype" w:eastAsia="Palatino Linotype" w:hAnsi="Palatino Linotype" w:cs="Palatino Linotype"/>
          <w:sz w:val="22"/>
          <w:szCs w:val="22"/>
        </w:rPr>
        <w:t xml:space="preserve">la respuesta emitida por el </w:t>
      </w:r>
      <w:r w:rsidRPr="00A330B7">
        <w:rPr>
          <w:rFonts w:ascii="Palatino Linotype" w:eastAsia="Palatino Linotype" w:hAnsi="Palatino Linotype" w:cs="Palatino Linotype"/>
          <w:b/>
          <w:sz w:val="22"/>
          <w:szCs w:val="22"/>
        </w:rPr>
        <w:t>Sujeto Obligado.</w:t>
      </w:r>
    </w:p>
    <w:p w14:paraId="02245619" w14:textId="77777777" w:rsidR="004175F6" w:rsidRPr="00A330B7" w:rsidRDefault="003928E4">
      <w:pPr>
        <w:spacing w:before="240" w:after="240"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 xml:space="preserve">Segundo. </w:t>
      </w:r>
      <w:r w:rsidRPr="00A330B7">
        <w:rPr>
          <w:rFonts w:ascii="Palatino Linotype" w:eastAsia="Palatino Linotype" w:hAnsi="Palatino Linotype" w:cs="Palatino Linotype"/>
          <w:sz w:val="22"/>
          <w:szCs w:val="22"/>
        </w:rPr>
        <w:t xml:space="preserve">Se </w:t>
      </w:r>
      <w:r w:rsidRPr="00A330B7">
        <w:rPr>
          <w:rFonts w:ascii="Palatino Linotype" w:eastAsia="Palatino Linotype" w:hAnsi="Palatino Linotype" w:cs="Palatino Linotype"/>
          <w:b/>
          <w:sz w:val="22"/>
          <w:szCs w:val="22"/>
        </w:rPr>
        <w:t>Ordena</w:t>
      </w:r>
      <w:r w:rsidRPr="00A330B7">
        <w:rPr>
          <w:rFonts w:ascii="Palatino Linotype" w:eastAsia="Palatino Linotype" w:hAnsi="Palatino Linotype" w:cs="Palatino Linotype"/>
          <w:sz w:val="22"/>
          <w:szCs w:val="22"/>
        </w:rPr>
        <w:t xml:space="preserve"> al </w:t>
      </w:r>
      <w:r w:rsidRPr="00A330B7">
        <w:rPr>
          <w:rFonts w:ascii="Palatino Linotype" w:eastAsia="Palatino Linotype" w:hAnsi="Palatino Linotype" w:cs="Palatino Linotype"/>
          <w:b/>
          <w:sz w:val="22"/>
          <w:szCs w:val="22"/>
        </w:rPr>
        <w:t>Sujeto Obligado</w:t>
      </w:r>
      <w:r w:rsidRPr="00A330B7">
        <w:rPr>
          <w:rFonts w:ascii="Palatino Linotype" w:eastAsia="Palatino Linotype" w:hAnsi="Palatino Linotype" w:cs="Palatino Linotype"/>
          <w:sz w:val="22"/>
          <w:szCs w:val="22"/>
        </w:rPr>
        <w:t xml:space="preserve">, en términos de los Considerandos </w:t>
      </w:r>
      <w:r w:rsidRPr="00A330B7">
        <w:rPr>
          <w:rFonts w:ascii="Palatino Linotype" w:eastAsia="Palatino Linotype" w:hAnsi="Palatino Linotype" w:cs="Palatino Linotype"/>
          <w:b/>
          <w:sz w:val="22"/>
          <w:szCs w:val="22"/>
        </w:rPr>
        <w:t xml:space="preserve">Cuarto y Quinto </w:t>
      </w:r>
      <w:r w:rsidRPr="00A330B7">
        <w:rPr>
          <w:rFonts w:ascii="Palatino Linotype" w:eastAsia="Palatino Linotype" w:hAnsi="Palatino Linotype" w:cs="Palatino Linotype"/>
          <w:sz w:val="22"/>
          <w:szCs w:val="22"/>
        </w:rPr>
        <w:t>de esta resolución, previa búsqueda exhaustiva y razonable, en versión pública de ser procedente, los documentos donde conste la siguiente información:</w:t>
      </w:r>
    </w:p>
    <w:p w14:paraId="4707BB7F" w14:textId="77777777" w:rsidR="004175F6" w:rsidRPr="00A330B7" w:rsidRDefault="003928E4">
      <w:pPr>
        <w:numPr>
          <w:ilvl w:val="0"/>
          <w:numId w:val="7"/>
        </w:num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A330B7">
        <w:rPr>
          <w:rFonts w:ascii="Palatino Linotype" w:eastAsia="Palatino Linotype" w:hAnsi="Palatino Linotype" w:cs="Palatino Linotype"/>
          <w:b/>
          <w:sz w:val="22"/>
          <w:szCs w:val="22"/>
        </w:rPr>
        <w:lastRenderedPageBreak/>
        <w:t>Permisos e invitaciones emitidas por cualquier motivo del uno de enero al veinte de febrero de dos mil veinticinco;</w:t>
      </w:r>
    </w:p>
    <w:p w14:paraId="0EB0DCBF" w14:textId="77777777" w:rsidR="004175F6" w:rsidRPr="00A330B7" w:rsidRDefault="003928E4">
      <w:pPr>
        <w:numPr>
          <w:ilvl w:val="0"/>
          <w:numId w:val="7"/>
        </w:num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A330B7">
        <w:rPr>
          <w:rFonts w:ascii="Palatino Linotype" w:eastAsia="Palatino Linotype" w:hAnsi="Palatino Linotype" w:cs="Palatino Linotype"/>
          <w:b/>
          <w:sz w:val="22"/>
          <w:szCs w:val="22"/>
        </w:rPr>
        <w:t>Acciones realizadas por la Dirección de Desarrollo Económico del veinte de febrero de dos mil veinticuatro al veinte de febrero de dos mil veinticinco; y,</w:t>
      </w:r>
    </w:p>
    <w:p w14:paraId="32113B31" w14:textId="77777777" w:rsidR="004175F6" w:rsidRPr="00A330B7" w:rsidRDefault="003928E4">
      <w:pPr>
        <w:widowControl w:val="0"/>
        <w:numPr>
          <w:ilvl w:val="0"/>
          <w:numId w:val="7"/>
        </w:numPr>
        <w:pBdr>
          <w:top w:val="nil"/>
          <w:left w:val="nil"/>
          <w:bottom w:val="nil"/>
          <w:right w:val="nil"/>
          <w:between w:val="nil"/>
        </w:pBdr>
        <w:tabs>
          <w:tab w:val="left" w:pos="1701"/>
          <w:tab w:val="left" w:pos="1843"/>
        </w:tabs>
        <w:spacing w:after="240" w:line="360" w:lineRule="auto"/>
        <w:ind w:left="567" w:right="142"/>
        <w:jc w:val="both"/>
        <w:rPr>
          <w:rFonts w:ascii="Palatino Linotype" w:eastAsia="Palatino Linotype" w:hAnsi="Palatino Linotype" w:cs="Palatino Linotype"/>
          <w:b/>
          <w:sz w:val="22"/>
          <w:szCs w:val="22"/>
        </w:rPr>
      </w:pPr>
      <w:bookmarkStart w:id="6" w:name="_heading=h.bv9neofdwp6z" w:colFirst="0" w:colLast="0"/>
      <w:bookmarkEnd w:id="6"/>
      <w:r w:rsidRPr="00A330B7">
        <w:rPr>
          <w:rFonts w:ascii="Palatino Linotype" w:eastAsia="Palatino Linotype" w:hAnsi="Palatino Linotype" w:cs="Palatino Linotype"/>
          <w:b/>
          <w:sz w:val="22"/>
          <w:szCs w:val="22"/>
        </w:rPr>
        <w:t>Licencias de funcionamiento emitidas en la calle referida en la solicitud así como a Gimnasios en el Municipio, del veinte de febrero al treinta y uno de diciembre de dos mil veinticuatro.</w:t>
      </w:r>
    </w:p>
    <w:p w14:paraId="5A189C4B" w14:textId="77777777" w:rsidR="004175F6" w:rsidRPr="00A330B7" w:rsidRDefault="003928E4">
      <w:pPr>
        <w:spacing w:line="360" w:lineRule="auto"/>
        <w:ind w:right="615"/>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A330B7">
        <w:rPr>
          <w:rFonts w:ascii="Palatino Linotype" w:eastAsia="Palatino Linotype" w:hAnsi="Palatino Linotype" w:cs="Palatino Linotype"/>
          <w:b/>
          <w:i/>
          <w:sz w:val="22"/>
          <w:szCs w:val="22"/>
        </w:rPr>
        <w:t xml:space="preserve"> </w:t>
      </w:r>
      <w:r w:rsidRPr="00A330B7">
        <w:rPr>
          <w:rFonts w:ascii="Palatino Linotype" w:eastAsia="Palatino Linotype" w:hAnsi="Palatino Linotype" w:cs="Palatino Linotype"/>
          <w:i/>
          <w:sz w:val="22"/>
          <w:szCs w:val="22"/>
        </w:rPr>
        <w:t>y  se ponga a disposición de la parte Recurrente, en términos de los artículos 49, fracción VIII,  de la Ley de Transparencia y Acceso a la Información Pública del Estado de México y Municipios.</w:t>
      </w:r>
    </w:p>
    <w:p w14:paraId="7D30CCBF" w14:textId="77777777" w:rsidR="004175F6" w:rsidRPr="00A330B7" w:rsidRDefault="004175F6">
      <w:pPr>
        <w:spacing w:line="360" w:lineRule="auto"/>
        <w:ind w:right="615"/>
        <w:jc w:val="both"/>
        <w:rPr>
          <w:rFonts w:ascii="Palatino Linotype" w:eastAsia="Palatino Linotype" w:hAnsi="Palatino Linotype" w:cs="Palatino Linotype"/>
          <w:i/>
          <w:sz w:val="22"/>
          <w:szCs w:val="22"/>
        </w:rPr>
      </w:pPr>
    </w:p>
    <w:p w14:paraId="542BC3FB" w14:textId="77777777" w:rsidR="004175F6" w:rsidRPr="00A330B7" w:rsidRDefault="003928E4">
      <w:pPr>
        <w:spacing w:line="360" w:lineRule="auto"/>
        <w:ind w:right="615"/>
        <w:jc w:val="both"/>
        <w:rPr>
          <w:rFonts w:ascii="Palatino Linotype" w:eastAsia="Palatino Linotype" w:hAnsi="Palatino Linotype" w:cs="Palatino Linotype"/>
          <w:i/>
          <w:sz w:val="22"/>
          <w:szCs w:val="22"/>
        </w:rPr>
      </w:pPr>
      <w:r w:rsidRPr="00A330B7">
        <w:rPr>
          <w:rFonts w:ascii="Palatino Linotype" w:eastAsia="Palatino Linotype" w:hAnsi="Palatino Linotype" w:cs="Palatino Linotype"/>
          <w:i/>
          <w:sz w:val="22"/>
          <w:szCs w:val="22"/>
        </w:rPr>
        <w:t xml:space="preserve">Para el caso de que el </w:t>
      </w:r>
      <w:r w:rsidRPr="00A330B7">
        <w:rPr>
          <w:rFonts w:ascii="Palatino Linotype" w:eastAsia="Palatino Linotype" w:hAnsi="Palatino Linotype" w:cs="Palatino Linotype"/>
          <w:b/>
          <w:i/>
          <w:sz w:val="22"/>
          <w:szCs w:val="22"/>
        </w:rPr>
        <w:t>Sujeto Obligado</w:t>
      </w:r>
      <w:r w:rsidRPr="00A330B7">
        <w:rPr>
          <w:rFonts w:ascii="Palatino Linotype" w:eastAsia="Palatino Linotype" w:hAnsi="Palatino Linotype" w:cs="Palatino Linotype"/>
          <w:i/>
          <w:sz w:val="22"/>
          <w:szCs w:val="22"/>
        </w:rPr>
        <w:t xml:space="preserve"> no cuente con la información que se ordena entregar en los numerales 1 y 3, por no haberse generado, bastará con que así lo haga del conocimiento de la parte </w:t>
      </w:r>
      <w:r w:rsidRPr="00A330B7">
        <w:rPr>
          <w:rFonts w:ascii="Palatino Linotype" w:eastAsia="Palatino Linotype" w:hAnsi="Palatino Linotype" w:cs="Palatino Linotype"/>
          <w:b/>
          <w:i/>
          <w:sz w:val="22"/>
          <w:szCs w:val="22"/>
        </w:rPr>
        <w:t>Recurrente</w:t>
      </w:r>
      <w:r w:rsidRPr="00A330B7">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2E0A531F" w14:textId="77777777" w:rsidR="004175F6" w:rsidRPr="00A330B7" w:rsidRDefault="003928E4">
      <w:pPr>
        <w:spacing w:before="240" w:after="24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 xml:space="preserve">Tercero.  Notifíquese vía SAIMEX, </w:t>
      </w:r>
      <w:r w:rsidRPr="00A330B7">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A330B7">
        <w:rPr>
          <w:rFonts w:ascii="Palatino Linotype" w:eastAsia="Palatino Linotype" w:hAnsi="Palatino Linotype" w:cs="Palatino Linotype"/>
          <w:sz w:val="22"/>
          <w:szCs w:val="22"/>
        </w:rPr>
        <w:lastRenderedPageBreak/>
        <w:t xml:space="preserve">previsto en los artículos 198, 200, fracción III; 214, 215 y 216 de la Ley  de Transparencia y Acceso a la Información Pública del Estado de México y Municipios. </w:t>
      </w:r>
    </w:p>
    <w:p w14:paraId="5D23850E" w14:textId="77777777" w:rsidR="004175F6" w:rsidRPr="00A330B7" w:rsidRDefault="003928E4">
      <w:pPr>
        <w:spacing w:before="240" w:after="240"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 xml:space="preserve">Cuarto. Notifíquese a través del SAIMEX, </w:t>
      </w:r>
      <w:r w:rsidRPr="00A330B7">
        <w:rPr>
          <w:rFonts w:ascii="Palatino Linotype" w:eastAsia="Palatino Linotype" w:hAnsi="Palatino Linotype" w:cs="Palatino Linotype"/>
          <w:sz w:val="22"/>
          <w:szCs w:val="22"/>
        </w:rPr>
        <w:t>al Titular de la Unidad de Transparencia que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6B45E27" w14:textId="77777777" w:rsidR="004175F6" w:rsidRPr="00A330B7" w:rsidRDefault="003928E4">
      <w:pPr>
        <w:spacing w:before="240" w:after="240" w:line="360" w:lineRule="auto"/>
        <w:ind w:right="49"/>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b/>
          <w:sz w:val="22"/>
          <w:szCs w:val="22"/>
        </w:rPr>
        <w:t xml:space="preserve">Quinto. Notifíquese vía SAIMEX, </w:t>
      </w:r>
      <w:r w:rsidRPr="00A330B7">
        <w:rPr>
          <w:rFonts w:ascii="Palatino Linotype" w:eastAsia="Palatino Linotype" w:hAnsi="Palatino Linotype" w:cs="Palatino Linotype"/>
          <w:sz w:val="22"/>
          <w:szCs w:val="22"/>
        </w:rPr>
        <w:t>a</w:t>
      </w:r>
      <w:r w:rsidRPr="00A330B7">
        <w:rPr>
          <w:rFonts w:ascii="Palatino Linotype" w:eastAsia="Palatino Linotype" w:hAnsi="Palatino Linotype" w:cs="Palatino Linotype"/>
          <w:b/>
          <w:sz w:val="22"/>
          <w:szCs w:val="22"/>
        </w:rPr>
        <w:t xml:space="preserve"> la parte Recurrente</w:t>
      </w:r>
      <w:r w:rsidRPr="00A330B7">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408CBF81" w14:textId="77777777" w:rsidR="004175F6" w:rsidRPr="00AD1505" w:rsidRDefault="003928E4">
      <w:pPr>
        <w:spacing w:before="240" w:after="240" w:line="360" w:lineRule="auto"/>
        <w:jc w:val="both"/>
        <w:rPr>
          <w:rFonts w:ascii="Palatino Linotype" w:eastAsia="Palatino Linotype" w:hAnsi="Palatino Linotype" w:cs="Palatino Linotype"/>
          <w:sz w:val="22"/>
          <w:szCs w:val="22"/>
        </w:rPr>
      </w:pPr>
      <w:r w:rsidRPr="00A330B7">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ORDINARIA CELEBRADA EL DIECIOCHO DE JUNIO DOS MIL VEINTICINCO, ANTE EL SECRETARIO TÉCNICO DEL PLENO ALEXIS TAPIA RAMÍREZ.</w:t>
      </w:r>
      <w:r w:rsidRPr="00AD1505">
        <w:rPr>
          <w:rFonts w:ascii="Palatino Linotype" w:eastAsia="Palatino Linotype" w:hAnsi="Palatino Linotype" w:cs="Palatino Linotype"/>
          <w:sz w:val="22"/>
          <w:szCs w:val="22"/>
        </w:rPr>
        <w:t xml:space="preserve"> </w:t>
      </w:r>
    </w:p>
    <w:p w14:paraId="729BA0AF" w14:textId="77777777" w:rsidR="004175F6" w:rsidRPr="00AD1505" w:rsidRDefault="004175F6">
      <w:pPr>
        <w:spacing w:before="240" w:after="240" w:line="360" w:lineRule="auto"/>
        <w:jc w:val="both"/>
        <w:rPr>
          <w:rFonts w:ascii="Palatino Linotype" w:eastAsia="Palatino Linotype" w:hAnsi="Palatino Linotype" w:cs="Palatino Linotype"/>
          <w:sz w:val="22"/>
          <w:szCs w:val="22"/>
        </w:rPr>
      </w:pPr>
    </w:p>
    <w:p w14:paraId="57705E32" w14:textId="77777777" w:rsidR="004175F6" w:rsidRPr="00AD1505" w:rsidRDefault="004175F6">
      <w:pPr>
        <w:spacing w:before="240" w:after="240" w:line="360" w:lineRule="auto"/>
        <w:jc w:val="both"/>
        <w:rPr>
          <w:rFonts w:ascii="Palatino Linotype" w:eastAsia="Palatino Linotype" w:hAnsi="Palatino Linotype" w:cs="Palatino Linotype"/>
          <w:sz w:val="22"/>
          <w:szCs w:val="22"/>
        </w:rPr>
      </w:pPr>
    </w:p>
    <w:p w14:paraId="0CDA917D" w14:textId="77777777" w:rsidR="004175F6" w:rsidRPr="00AD1505" w:rsidRDefault="004175F6">
      <w:pPr>
        <w:spacing w:before="240" w:after="240" w:line="360" w:lineRule="auto"/>
        <w:jc w:val="both"/>
        <w:rPr>
          <w:rFonts w:ascii="Palatino Linotype" w:eastAsia="Palatino Linotype" w:hAnsi="Palatino Linotype" w:cs="Palatino Linotype"/>
          <w:sz w:val="22"/>
          <w:szCs w:val="22"/>
        </w:rPr>
      </w:pPr>
    </w:p>
    <w:p w14:paraId="380C1C69" w14:textId="77777777" w:rsidR="00AD1505" w:rsidRPr="00AD1505" w:rsidRDefault="00AD1505">
      <w:pPr>
        <w:spacing w:before="240" w:after="240" w:line="360" w:lineRule="auto"/>
        <w:jc w:val="both"/>
        <w:rPr>
          <w:rFonts w:ascii="Palatino Linotype" w:eastAsia="Palatino Linotype" w:hAnsi="Palatino Linotype" w:cs="Palatino Linotype"/>
          <w:sz w:val="22"/>
          <w:szCs w:val="22"/>
        </w:rPr>
      </w:pPr>
    </w:p>
    <w:p w14:paraId="43AAC43B" w14:textId="77777777" w:rsidR="00AD1505" w:rsidRPr="00AD1505" w:rsidRDefault="00AD1505">
      <w:pPr>
        <w:spacing w:before="240" w:after="240" w:line="360" w:lineRule="auto"/>
        <w:jc w:val="both"/>
        <w:rPr>
          <w:rFonts w:ascii="Palatino Linotype" w:eastAsia="Palatino Linotype" w:hAnsi="Palatino Linotype" w:cs="Palatino Linotype"/>
          <w:sz w:val="22"/>
          <w:szCs w:val="22"/>
        </w:rPr>
      </w:pPr>
    </w:p>
    <w:p w14:paraId="0936EE58" w14:textId="77777777" w:rsidR="00AD1505" w:rsidRPr="00AD1505" w:rsidRDefault="00AD1505">
      <w:pPr>
        <w:spacing w:before="240" w:after="240" w:line="360" w:lineRule="auto"/>
        <w:jc w:val="both"/>
        <w:rPr>
          <w:rFonts w:ascii="Palatino Linotype" w:eastAsia="Palatino Linotype" w:hAnsi="Palatino Linotype" w:cs="Palatino Linotype"/>
          <w:sz w:val="22"/>
          <w:szCs w:val="22"/>
        </w:rPr>
      </w:pPr>
    </w:p>
    <w:p w14:paraId="1B625075" w14:textId="77777777" w:rsidR="00AD1505" w:rsidRPr="00AD1505" w:rsidRDefault="00AD1505">
      <w:pPr>
        <w:spacing w:before="240" w:after="240" w:line="360" w:lineRule="auto"/>
        <w:jc w:val="both"/>
        <w:rPr>
          <w:rFonts w:ascii="Palatino Linotype" w:eastAsia="Palatino Linotype" w:hAnsi="Palatino Linotype" w:cs="Palatino Linotype"/>
          <w:sz w:val="22"/>
          <w:szCs w:val="22"/>
        </w:rPr>
      </w:pPr>
    </w:p>
    <w:p w14:paraId="25B54B9B" w14:textId="77777777" w:rsidR="004175F6" w:rsidRPr="00AD1505" w:rsidRDefault="004175F6">
      <w:pPr>
        <w:spacing w:before="240" w:after="240" w:line="360" w:lineRule="auto"/>
        <w:jc w:val="both"/>
        <w:rPr>
          <w:rFonts w:ascii="Palatino Linotype" w:eastAsia="Palatino Linotype" w:hAnsi="Palatino Linotype" w:cs="Palatino Linotype"/>
          <w:sz w:val="22"/>
          <w:szCs w:val="22"/>
        </w:rPr>
      </w:pPr>
    </w:p>
    <w:sectPr w:rsidR="004175F6" w:rsidRPr="00AD1505">
      <w:headerReference w:type="default" r:id="rId10"/>
      <w:footerReference w:type="default" r:id="rId11"/>
      <w:headerReference w:type="first" r:id="rId12"/>
      <w:footerReference w:type="first" r:id="rId13"/>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F77DC" w14:textId="77777777" w:rsidR="00BD70DC" w:rsidRDefault="00BD70DC">
      <w:r>
        <w:separator/>
      </w:r>
    </w:p>
  </w:endnote>
  <w:endnote w:type="continuationSeparator" w:id="0">
    <w:p w14:paraId="18C7C8EA" w14:textId="77777777" w:rsidR="00BD70DC" w:rsidRDefault="00BD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8B16" w14:textId="77777777" w:rsidR="004175F6" w:rsidRDefault="003928E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330B7">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330B7">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2A0B921A" w14:textId="77777777" w:rsidR="004175F6" w:rsidRDefault="004175F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FAFA" w14:textId="77777777" w:rsidR="004175F6" w:rsidRDefault="003928E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330B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330B7">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047556F7" w14:textId="77777777" w:rsidR="004175F6" w:rsidRDefault="004175F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A51D8" w14:textId="77777777" w:rsidR="00BD70DC" w:rsidRDefault="00BD70DC">
      <w:r>
        <w:separator/>
      </w:r>
    </w:p>
  </w:footnote>
  <w:footnote w:type="continuationSeparator" w:id="0">
    <w:p w14:paraId="1D737D62" w14:textId="77777777" w:rsidR="00BD70DC" w:rsidRDefault="00BD7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7D79" w14:textId="77777777" w:rsidR="004175F6" w:rsidRDefault="003928E4">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592F0852" wp14:editId="7C5F216E">
          <wp:simplePos x="0" y="0"/>
          <wp:positionH relativeFrom="column">
            <wp:posOffset>-1080128</wp:posOffset>
          </wp:positionH>
          <wp:positionV relativeFrom="paragraph">
            <wp:posOffset>-488308</wp:posOffset>
          </wp:positionV>
          <wp:extent cx="7809865" cy="10165715"/>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4175F6" w14:paraId="04A80E35" w14:textId="77777777">
      <w:tc>
        <w:tcPr>
          <w:tcW w:w="2489" w:type="dxa"/>
          <w:shd w:val="clear" w:color="auto" w:fill="auto"/>
        </w:tcPr>
        <w:p w14:paraId="6E4766BE" w14:textId="77777777" w:rsidR="004175F6" w:rsidRDefault="003928E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43D746B" w14:textId="77777777" w:rsidR="004175F6" w:rsidRDefault="003928E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03419/INFOEM/IP/RR/2025</w:t>
          </w:r>
        </w:p>
      </w:tc>
    </w:tr>
    <w:tr w:rsidR="004175F6" w14:paraId="0C84E16F" w14:textId="77777777">
      <w:trPr>
        <w:trHeight w:val="228"/>
      </w:trPr>
      <w:tc>
        <w:tcPr>
          <w:tcW w:w="2489" w:type="dxa"/>
          <w:shd w:val="clear" w:color="auto" w:fill="auto"/>
          <w:vAlign w:val="center"/>
        </w:tcPr>
        <w:p w14:paraId="3E35B8DB" w14:textId="77777777" w:rsidR="004175F6" w:rsidRDefault="003928E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E018CD7" w14:textId="77777777" w:rsidR="004175F6" w:rsidRDefault="003928E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Chiautla</w:t>
          </w:r>
        </w:p>
      </w:tc>
    </w:tr>
    <w:tr w:rsidR="004175F6" w14:paraId="3E589F77" w14:textId="77777777">
      <w:tc>
        <w:tcPr>
          <w:tcW w:w="2489" w:type="dxa"/>
          <w:shd w:val="clear" w:color="auto" w:fill="auto"/>
          <w:vAlign w:val="center"/>
        </w:tcPr>
        <w:p w14:paraId="60C9242F" w14:textId="77777777" w:rsidR="004175F6" w:rsidRDefault="003928E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F7DF625" w14:textId="77777777" w:rsidR="004175F6" w:rsidRDefault="003928E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EA70A5" w14:textId="77777777" w:rsidR="004175F6" w:rsidRDefault="003928E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D072" w14:textId="77777777" w:rsidR="004175F6" w:rsidRDefault="003928E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a2"/>
      <w:tblW w:w="5670" w:type="dxa"/>
      <w:tblInd w:w="3261" w:type="dxa"/>
      <w:tblLayout w:type="fixed"/>
      <w:tblLook w:val="0400" w:firstRow="0" w:lastRow="0" w:firstColumn="0" w:lastColumn="0" w:noHBand="0" w:noVBand="1"/>
    </w:tblPr>
    <w:tblGrid>
      <w:gridCol w:w="2551"/>
      <w:gridCol w:w="3119"/>
    </w:tblGrid>
    <w:tr w:rsidR="004175F6" w14:paraId="4118A396" w14:textId="77777777">
      <w:tc>
        <w:tcPr>
          <w:tcW w:w="2551" w:type="dxa"/>
          <w:shd w:val="clear" w:color="auto" w:fill="auto"/>
          <w:vAlign w:val="center"/>
        </w:tcPr>
        <w:p w14:paraId="60368911" w14:textId="77777777" w:rsidR="004175F6" w:rsidRDefault="003928E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7354158" w14:textId="77777777" w:rsidR="004175F6" w:rsidRDefault="003928E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03419/INFOEM/IP/RR/2025</w:t>
          </w:r>
        </w:p>
      </w:tc>
    </w:tr>
    <w:tr w:rsidR="004175F6" w14:paraId="00C5BCEE" w14:textId="77777777">
      <w:trPr>
        <w:trHeight w:val="130"/>
      </w:trPr>
      <w:tc>
        <w:tcPr>
          <w:tcW w:w="2551" w:type="dxa"/>
          <w:shd w:val="clear" w:color="auto" w:fill="auto"/>
          <w:vAlign w:val="center"/>
        </w:tcPr>
        <w:p w14:paraId="69488A6E" w14:textId="77777777" w:rsidR="004175F6" w:rsidRDefault="003928E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EF38F1B" w14:textId="77777777" w:rsidR="004175F6" w:rsidRDefault="003928E4">
          <w:pPr>
            <w:tabs>
              <w:tab w:val="left" w:pos="3153"/>
            </w:tabs>
            <w:ind w:left="-45"/>
            <w:jc w:val="both"/>
            <w:rPr>
              <w:rFonts w:ascii="Palatino Linotype" w:eastAsia="Palatino Linotype" w:hAnsi="Palatino Linotype" w:cs="Palatino Linotype"/>
              <w:b/>
              <w:sz w:val="22"/>
              <w:szCs w:val="22"/>
            </w:rPr>
          </w:pPr>
          <w:r>
            <w:rPr>
              <w:noProof/>
              <w:lang w:val="es-MX"/>
            </w:rPr>
            <w:drawing>
              <wp:anchor distT="0" distB="0" distL="0" distR="0" simplePos="0" relativeHeight="251659264" behindDoc="1" locked="0" layoutInCell="1" hidden="0" allowOverlap="1" wp14:anchorId="68926B86" wp14:editId="5433E98A">
                <wp:simplePos x="0" y="0"/>
                <wp:positionH relativeFrom="column">
                  <wp:posOffset>-4425309</wp:posOffset>
                </wp:positionH>
                <wp:positionV relativeFrom="paragraph">
                  <wp:posOffset>-361943</wp:posOffset>
                </wp:positionV>
                <wp:extent cx="7809865" cy="10165715"/>
                <wp:effectExtent l="0" t="0" r="0" b="0"/>
                <wp:wrapNone/>
                <wp:docPr id="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4175F6" w14:paraId="7FD24747" w14:textId="77777777">
      <w:trPr>
        <w:trHeight w:val="228"/>
      </w:trPr>
      <w:tc>
        <w:tcPr>
          <w:tcW w:w="2551" w:type="dxa"/>
          <w:shd w:val="clear" w:color="auto" w:fill="auto"/>
          <w:vAlign w:val="center"/>
        </w:tcPr>
        <w:p w14:paraId="3CED99D4" w14:textId="77777777" w:rsidR="004175F6" w:rsidRDefault="003928E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23329AB" w14:textId="77777777" w:rsidR="004175F6" w:rsidRDefault="003928E4">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Chiautla</w:t>
          </w:r>
        </w:p>
      </w:tc>
    </w:tr>
    <w:tr w:rsidR="004175F6" w14:paraId="6D7D9E7F" w14:textId="77777777">
      <w:tc>
        <w:tcPr>
          <w:tcW w:w="2551" w:type="dxa"/>
          <w:shd w:val="clear" w:color="auto" w:fill="auto"/>
          <w:vAlign w:val="center"/>
        </w:tcPr>
        <w:p w14:paraId="41057DE9" w14:textId="77777777" w:rsidR="004175F6" w:rsidRDefault="003928E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ABC1BA7" w14:textId="77777777" w:rsidR="004175F6" w:rsidRDefault="003928E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7365D42" w14:textId="77777777" w:rsidR="004175F6" w:rsidRDefault="004175F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7028"/>
    <w:multiLevelType w:val="multilevel"/>
    <w:tmpl w:val="11E01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F34690"/>
    <w:multiLevelType w:val="multilevel"/>
    <w:tmpl w:val="909068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43642F"/>
    <w:multiLevelType w:val="multilevel"/>
    <w:tmpl w:val="5704CB9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D541D83"/>
    <w:multiLevelType w:val="multilevel"/>
    <w:tmpl w:val="C71E6E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7D1AE4"/>
    <w:multiLevelType w:val="multilevel"/>
    <w:tmpl w:val="B23423C2"/>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521D78"/>
    <w:multiLevelType w:val="multilevel"/>
    <w:tmpl w:val="5B541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FE8316E"/>
    <w:multiLevelType w:val="multilevel"/>
    <w:tmpl w:val="02CC9C4E"/>
    <w:lvl w:ilvl="0">
      <w:start w:val="1"/>
      <w:numFmt w:val="bullet"/>
      <w:pStyle w:val="Listaconvietas3"/>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5"/>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5F6"/>
    <w:rsid w:val="003928E4"/>
    <w:rsid w:val="004175F6"/>
    <w:rsid w:val="0059213E"/>
    <w:rsid w:val="00643A8C"/>
    <w:rsid w:val="00A330B7"/>
    <w:rsid w:val="00AD1505"/>
    <w:rsid w:val="00BA0CAB"/>
    <w:rsid w:val="00BD70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CE69"/>
  <w15:docId w15:val="{C18B85DB-C3D7-499A-AA27-6640C911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qFormat/>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QMqo9oPwg9moqL9GqsuwgLgcQA==">CgMxLjAyCGguZ2pkZ3hzMgloLjMwajB6bGwyCWguMnM4ZXlvMTIIaC50eWpjd3QyCGgubG54Yno5MgloLjFmb2I5dGUyDmguYnY5bmVvZmR3cDZ6OAByITFadDVhY3Z3SjZpSmNGeEtNeHYxWG9abnZTeC14RndqZA==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11069</Words>
  <Characters>60883</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2025-06-20T19:12:00Z</cp:lastPrinted>
  <dcterms:created xsi:type="dcterms:W3CDTF">2025-06-27T18:51:00Z</dcterms:created>
  <dcterms:modified xsi:type="dcterms:W3CDTF">2025-06-27T18:51:00Z</dcterms:modified>
</cp:coreProperties>
</file>