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98752" w14:textId="77777777" w:rsidR="00EF4412" w:rsidRDefault="00EF4412">
      <w:pPr>
        <w:pStyle w:val="TtulodeTDC"/>
        <w:rPr>
          <w:rFonts w:ascii="Palatino Linotype" w:eastAsia="Palatino Linotype" w:hAnsi="Palatino Linotype" w:cs="Palatino Linotype"/>
          <w:color w:val="auto"/>
          <w:sz w:val="22"/>
          <w:szCs w:val="22"/>
          <w:lang w:val="es-ES" w:eastAsia="en-US"/>
        </w:rPr>
      </w:pPr>
    </w:p>
    <w:p w14:paraId="7BB9331F" w14:textId="77777777" w:rsidR="00EF4412" w:rsidRDefault="00EF4412">
      <w:pPr>
        <w:pStyle w:val="TtulodeTDC"/>
        <w:rPr>
          <w:rFonts w:ascii="Palatino Linotype" w:eastAsia="Palatino Linotype" w:hAnsi="Palatino Linotype" w:cs="Palatino Linotype"/>
          <w:color w:val="auto"/>
          <w:sz w:val="22"/>
          <w:szCs w:val="22"/>
          <w:lang w:val="es-ES" w:eastAsia="en-US"/>
        </w:rPr>
      </w:pPr>
    </w:p>
    <w:sdt>
      <w:sdtPr>
        <w:rPr>
          <w:rFonts w:ascii="Palatino Linotype" w:eastAsia="Palatino Linotype" w:hAnsi="Palatino Linotype" w:cs="Palatino Linotype"/>
          <w:color w:val="auto"/>
          <w:sz w:val="22"/>
          <w:szCs w:val="22"/>
          <w:lang w:val="es-ES" w:eastAsia="en-US"/>
        </w:rPr>
        <w:id w:val="1228501037"/>
        <w:docPartObj>
          <w:docPartGallery w:val="Table of Contents"/>
          <w:docPartUnique/>
        </w:docPartObj>
      </w:sdtPr>
      <w:sdtEndPr>
        <w:rPr>
          <w:b/>
          <w:bCs/>
        </w:rPr>
      </w:sdtEndPr>
      <w:sdtContent>
        <w:p w14:paraId="307FC1E5" w14:textId="7F6828F2" w:rsidR="00460F22" w:rsidRPr="00321B00" w:rsidRDefault="00460F22">
          <w:pPr>
            <w:pStyle w:val="TtulodeTDC"/>
            <w:rPr>
              <w:rFonts w:ascii="Palatino Linotype" w:hAnsi="Palatino Linotype"/>
              <w:color w:val="auto"/>
              <w:sz w:val="22"/>
              <w:szCs w:val="22"/>
            </w:rPr>
          </w:pPr>
          <w:r w:rsidRPr="00321B00">
            <w:rPr>
              <w:rFonts w:ascii="Palatino Linotype" w:hAnsi="Palatino Linotype"/>
              <w:color w:val="auto"/>
              <w:sz w:val="22"/>
              <w:szCs w:val="22"/>
              <w:lang w:val="es-ES"/>
            </w:rPr>
            <w:t xml:space="preserve">Resolución del Recurso de Revisión </w:t>
          </w:r>
          <w:r w:rsidRPr="00321B00">
            <w:rPr>
              <w:rFonts w:ascii="Palatino Linotype" w:hAnsi="Palatino Linotype"/>
              <w:color w:val="auto"/>
              <w:sz w:val="22"/>
              <w:szCs w:val="22"/>
            </w:rPr>
            <w:t>05276/INFOEM/IP/RR/2025 y acumulados</w:t>
          </w:r>
        </w:p>
        <w:p w14:paraId="26F25086" w14:textId="77777777" w:rsidR="00EF4412" w:rsidRPr="00321B00" w:rsidRDefault="00460F22">
          <w:pPr>
            <w:pStyle w:val="TDC1"/>
            <w:tabs>
              <w:tab w:val="right" w:leader="dot" w:pos="8921"/>
            </w:tabs>
            <w:rPr>
              <w:rFonts w:asciiTheme="minorHAnsi" w:eastAsiaTheme="minorEastAsia" w:hAnsiTheme="minorHAnsi" w:cstheme="minorBidi"/>
              <w:noProof/>
              <w:lang w:eastAsia="es-MX"/>
            </w:rPr>
          </w:pPr>
          <w:r w:rsidRPr="00321B00">
            <w:fldChar w:fldCharType="begin"/>
          </w:r>
          <w:r w:rsidRPr="00321B00">
            <w:instrText xml:space="preserve"> TOC \o "1-3" \h \z \u </w:instrText>
          </w:r>
          <w:r w:rsidRPr="00321B00">
            <w:fldChar w:fldCharType="separate"/>
          </w:r>
          <w:hyperlink w:anchor="_Toc211525867" w:history="1">
            <w:r w:rsidR="00EF4412" w:rsidRPr="00321B00">
              <w:rPr>
                <w:rStyle w:val="Hipervnculo"/>
                <w:noProof/>
              </w:rPr>
              <w:t>A N T E C E D E N T E S</w:t>
            </w:r>
            <w:r w:rsidR="00EF4412" w:rsidRPr="00321B00">
              <w:rPr>
                <w:noProof/>
                <w:webHidden/>
              </w:rPr>
              <w:tab/>
            </w:r>
            <w:r w:rsidR="00EF4412" w:rsidRPr="00321B00">
              <w:rPr>
                <w:noProof/>
                <w:webHidden/>
              </w:rPr>
              <w:fldChar w:fldCharType="begin"/>
            </w:r>
            <w:r w:rsidR="00EF4412" w:rsidRPr="00321B00">
              <w:rPr>
                <w:noProof/>
                <w:webHidden/>
              </w:rPr>
              <w:instrText xml:space="preserve"> PAGEREF _Toc211525867 \h </w:instrText>
            </w:r>
            <w:r w:rsidR="00EF4412" w:rsidRPr="00321B00">
              <w:rPr>
                <w:noProof/>
                <w:webHidden/>
              </w:rPr>
            </w:r>
            <w:r w:rsidR="00EF4412" w:rsidRPr="00321B00">
              <w:rPr>
                <w:noProof/>
                <w:webHidden/>
              </w:rPr>
              <w:fldChar w:fldCharType="separate"/>
            </w:r>
            <w:r w:rsidR="001D2C53">
              <w:rPr>
                <w:noProof/>
                <w:webHidden/>
              </w:rPr>
              <w:t>2</w:t>
            </w:r>
            <w:r w:rsidR="00EF4412" w:rsidRPr="00321B00">
              <w:rPr>
                <w:noProof/>
                <w:webHidden/>
              </w:rPr>
              <w:fldChar w:fldCharType="end"/>
            </w:r>
          </w:hyperlink>
        </w:p>
        <w:p w14:paraId="3907D962" w14:textId="77777777" w:rsidR="00EF4412" w:rsidRPr="00321B00" w:rsidRDefault="001F0395">
          <w:pPr>
            <w:pStyle w:val="TDC2"/>
            <w:tabs>
              <w:tab w:val="right" w:leader="dot" w:pos="8921"/>
            </w:tabs>
            <w:rPr>
              <w:rFonts w:asciiTheme="minorHAnsi" w:eastAsiaTheme="minorEastAsia" w:hAnsiTheme="minorHAnsi" w:cstheme="minorBidi"/>
              <w:noProof/>
              <w:lang w:eastAsia="es-MX"/>
            </w:rPr>
          </w:pPr>
          <w:hyperlink w:anchor="_Toc211525868" w:history="1">
            <w:r w:rsidR="00EF4412" w:rsidRPr="00321B00">
              <w:rPr>
                <w:rStyle w:val="Hipervnculo"/>
                <w:noProof/>
              </w:rPr>
              <w:t>I. Presentación de las solicitudes de información</w:t>
            </w:r>
            <w:r w:rsidR="00EF4412" w:rsidRPr="00321B00">
              <w:rPr>
                <w:noProof/>
                <w:webHidden/>
              </w:rPr>
              <w:tab/>
            </w:r>
            <w:r w:rsidR="00EF4412" w:rsidRPr="00321B00">
              <w:rPr>
                <w:noProof/>
                <w:webHidden/>
              </w:rPr>
              <w:fldChar w:fldCharType="begin"/>
            </w:r>
            <w:r w:rsidR="00EF4412" w:rsidRPr="00321B00">
              <w:rPr>
                <w:noProof/>
                <w:webHidden/>
              </w:rPr>
              <w:instrText xml:space="preserve"> PAGEREF _Toc211525868 \h </w:instrText>
            </w:r>
            <w:r w:rsidR="00EF4412" w:rsidRPr="00321B00">
              <w:rPr>
                <w:noProof/>
                <w:webHidden/>
              </w:rPr>
            </w:r>
            <w:r w:rsidR="00EF4412" w:rsidRPr="00321B00">
              <w:rPr>
                <w:noProof/>
                <w:webHidden/>
              </w:rPr>
              <w:fldChar w:fldCharType="separate"/>
            </w:r>
            <w:r w:rsidR="001D2C53">
              <w:rPr>
                <w:noProof/>
                <w:webHidden/>
              </w:rPr>
              <w:t>2</w:t>
            </w:r>
            <w:r w:rsidR="00EF4412" w:rsidRPr="00321B00">
              <w:rPr>
                <w:noProof/>
                <w:webHidden/>
              </w:rPr>
              <w:fldChar w:fldCharType="end"/>
            </w:r>
          </w:hyperlink>
        </w:p>
        <w:p w14:paraId="50F622F0" w14:textId="77777777" w:rsidR="00EF4412" w:rsidRPr="00321B00" w:rsidRDefault="001F0395">
          <w:pPr>
            <w:pStyle w:val="TDC2"/>
            <w:tabs>
              <w:tab w:val="right" w:leader="dot" w:pos="8921"/>
            </w:tabs>
            <w:rPr>
              <w:rFonts w:asciiTheme="minorHAnsi" w:eastAsiaTheme="minorEastAsia" w:hAnsiTheme="minorHAnsi" w:cstheme="minorBidi"/>
              <w:noProof/>
              <w:lang w:eastAsia="es-MX"/>
            </w:rPr>
          </w:pPr>
          <w:hyperlink w:anchor="_Toc211525871" w:history="1">
            <w:r w:rsidR="00EF4412" w:rsidRPr="00321B00">
              <w:rPr>
                <w:rStyle w:val="Hipervnculo"/>
                <w:noProof/>
              </w:rPr>
              <w:t>IV. Respuestas del Sujeto Obligado</w:t>
            </w:r>
            <w:r w:rsidR="00EF4412" w:rsidRPr="00321B00">
              <w:rPr>
                <w:noProof/>
                <w:webHidden/>
              </w:rPr>
              <w:tab/>
            </w:r>
            <w:r w:rsidR="00EF4412" w:rsidRPr="00321B00">
              <w:rPr>
                <w:noProof/>
                <w:webHidden/>
              </w:rPr>
              <w:fldChar w:fldCharType="begin"/>
            </w:r>
            <w:r w:rsidR="00EF4412" w:rsidRPr="00321B00">
              <w:rPr>
                <w:noProof/>
                <w:webHidden/>
              </w:rPr>
              <w:instrText xml:space="preserve"> PAGEREF _Toc211525871 \h </w:instrText>
            </w:r>
            <w:r w:rsidR="00EF4412" w:rsidRPr="00321B00">
              <w:rPr>
                <w:noProof/>
                <w:webHidden/>
              </w:rPr>
            </w:r>
            <w:r w:rsidR="00EF4412" w:rsidRPr="00321B00">
              <w:rPr>
                <w:noProof/>
                <w:webHidden/>
              </w:rPr>
              <w:fldChar w:fldCharType="separate"/>
            </w:r>
            <w:r w:rsidR="001D2C53">
              <w:rPr>
                <w:noProof/>
                <w:webHidden/>
              </w:rPr>
              <w:t>4</w:t>
            </w:r>
            <w:r w:rsidR="00EF4412" w:rsidRPr="00321B00">
              <w:rPr>
                <w:noProof/>
                <w:webHidden/>
              </w:rPr>
              <w:fldChar w:fldCharType="end"/>
            </w:r>
          </w:hyperlink>
        </w:p>
        <w:p w14:paraId="0DA7300D" w14:textId="77777777" w:rsidR="00EF4412" w:rsidRPr="00321B00" w:rsidRDefault="001F0395">
          <w:pPr>
            <w:pStyle w:val="TDC2"/>
            <w:tabs>
              <w:tab w:val="right" w:leader="dot" w:pos="8921"/>
            </w:tabs>
            <w:rPr>
              <w:rFonts w:asciiTheme="minorHAnsi" w:eastAsiaTheme="minorEastAsia" w:hAnsiTheme="minorHAnsi" w:cstheme="minorBidi"/>
              <w:noProof/>
              <w:lang w:eastAsia="es-MX"/>
            </w:rPr>
          </w:pPr>
          <w:hyperlink w:anchor="_Toc211525872" w:history="1">
            <w:r w:rsidR="00EF4412" w:rsidRPr="00321B00">
              <w:rPr>
                <w:rStyle w:val="Hipervnculo"/>
                <w:noProof/>
              </w:rPr>
              <w:t>V. Interposición de los Recursos de Revisión</w:t>
            </w:r>
            <w:r w:rsidR="00EF4412" w:rsidRPr="00321B00">
              <w:rPr>
                <w:noProof/>
                <w:webHidden/>
              </w:rPr>
              <w:tab/>
            </w:r>
            <w:r w:rsidR="00EF4412" w:rsidRPr="00321B00">
              <w:rPr>
                <w:noProof/>
                <w:webHidden/>
              </w:rPr>
              <w:fldChar w:fldCharType="begin"/>
            </w:r>
            <w:r w:rsidR="00EF4412" w:rsidRPr="00321B00">
              <w:rPr>
                <w:noProof/>
                <w:webHidden/>
              </w:rPr>
              <w:instrText xml:space="preserve"> PAGEREF _Toc211525872 \h </w:instrText>
            </w:r>
            <w:r w:rsidR="00EF4412" w:rsidRPr="00321B00">
              <w:rPr>
                <w:noProof/>
                <w:webHidden/>
              </w:rPr>
            </w:r>
            <w:r w:rsidR="00EF4412" w:rsidRPr="00321B00">
              <w:rPr>
                <w:noProof/>
                <w:webHidden/>
              </w:rPr>
              <w:fldChar w:fldCharType="separate"/>
            </w:r>
            <w:r w:rsidR="001D2C53">
              <w:rPr>
                <w:noProof/>
                <w:webHidden/>
              </w:rPr>
              <w:t>5</w:t>
            </w:r>
            <w:r w:rsidR="00EF4412" w:rsidRPr="00321B00">
              <w:rPr>
                <w:noProof/>
                <w:webHidden/>
              </w:rPr>
              <w:fldChar w:fldCharType="end"/>
            </w:r>
          </w:hyperlink>
        </w:p>
        <w:p w14:paraId="61EB2B8D" w14:textId="77777777" w:rsidR="00EF4412" w:rsidRPr="00321B00" w:rsidRDefault="001F0395">
          <w:pPr>
            <w:pStyle w:val="TDC2"/>
            <w:tabs>
              <w:tab w:val="right" w:leader="dot" w:pos="8921"/>
            </w:tabs>
            <w:rPr>
              <w:rFonts w:asciiTheme="minorHAnsi" w:eastAsiaTheme="minorEastAsia" w:hAnsiTheme="minorHAnsi" w:cstheme="minorBidi"/>
              <w:noProof/>
              <w:lang w:eastAsia="es-MX"/>
            </w:rPr>
          </w:pPr>
          <w:hyperlink w:anchor="_Toc211525873" w:history="1">
            <w:r w:rsidR="00EF4412" w:rsidRPr="00321B00">
              <w:rPr>
                <w:rStyle w:val="Hipervnculo"/>
                <w:noProof/>
              </w:rPr>
              <w:t>VI. Trámite de los Recursos de Revisión ante este Instituto</w:t>
            </w:r>
            <w:r w:rsidR="00EF4412" w:rsidRPr="00321B00">
              <w:rPr>
                <w:noProof/>
                <w:webHidden/>
              </w:rPr>
              <w:tab/>
            </w:r>
            <w:r w:rsidR="00EF4412" w:rsidRPr="00321B00">
              <w:rPr>
                <w:noProof/>
                <w:webHidden/>
              </w:rPr>
              <w:fldChar w:fldCharType="begin"/>
            </w:r>
            <w:r w:rsidR="00EF4412" w:rsidRPr="00321B00">
              <w:rPr>
                <w:noProof/>
                <w:webHidden/>
              </w:rPr>
              <w:instrText xml:space="preserve"> PAGEREF _Toc211525873 \h </w:instrText>
            </w:r>
            <w:r w:rsidR="00EF4412" w:rsidRPr="00321B00">
              <w:rPr>
                <w:noProof/>
                <w:webHidden/>
              </w:rPr>
            </w:r>
            <w:r w:rsidR="00EF4412" w:rsidRPr="00321B00">
              <w:rPr>
                <w:noProof/>
                <w:webHidden/>
              </w:rPr>
              <w:fldChar w:fldCharType="separate"/>
            </w:r>
            <w:r w:rsidR="001D2C53">
              <w:rPr>
                <w:noProof/>
                <w:webHidden/>
              </w:rPr>
              <w:t>6</w:t>
            </w:r>
            <w:r w:rsidR="00EF4412" w:rsidRPr="00321B00">
              <w:rPr>
                <w:noProof/>
                <w:webHidden/>
              </w:rPr>
              <w:fldChar w:fldCharType="end"/>
            </w:r>
          </w:hyperlink>
        </w:p>
        <w:p w14:paraId="15F2AF58" w14:textId="77777777" w:rsidR="00EF4412" w:rsidRPr="00321B00" w:rsidRDefault="001F0395">
          <w:pPr>
            <w:pStyle w:val="TDC1"/>
            <w:tabs>
              <w:tab w:val="right" w:leader="dot" w:pos="8921"/>
            </w:tabs>
            <w:rPr>
              <w:rFonts w:asciiTheme="minorHAnsi" w:eastAsiaTheme="minorEastAsia" w:hAnsiTheme="minorHAnsi" w:cstheme="minorBidi"/>
              <w:noProof/>
              <w:lang w:eastAsia="es-MX"/>
            </w:rPr>
          </w:pPr>
          <w:hyperlink w:anchor="_Toc211525874" w:history="1">
            <w:r w:rsidR="00EF4412" w:rsidRPr="00321B00">
              <w:rPr>
                <w:rStyle w:val="Hipervnculo"/>
                <w:noProof/>
              </w:rPr>
              <w:t>C O N S I D E R A N D O S</w:t>
            </w:r>
            <w:r w:rsidR="00EF4412" w:rsidRPr="00321B00">
              <w:rPr>
                <w:noProof/>
                <w:webHidden/>
              </w:rPr>
              <w:tab/>
            </w:r>
            <w:r w:rsidR="00EF4412" w:rsidRPr="00321B00">
              <w:rPr>
                <w:noProof/>
                <w:webHidden/>
              </w:rPr>
              <w:fldChar w:fldCharType="begin"/>
            </w:r>
            <w:r w:rsidR="00EF4412" w:rsidRPr="00321B00">
              <w:rPr>
                <w:noProof/>
                <w:webHidden/>
              </w:rPr>
              <w:instrText xml:space="preserve"> PAGEREF _Toc211525874 \h </w:instrText>
            </w:r>
            <w:r w:rsidR="00EF4412" w:rsidRPr="00321B00">
              <w:rPr>
                <w:noProof/>
                <w:webHidden/>
              </w:rPr>
            </w:r>
            <w:r w:rsidR="00EF4412" w:rsidRPr="00321B00">
              <w:rPr>
                <w:noProof/>
                <w:webHidden/>
              </w:rPr>
              <w:fldChar w:fldCharType="separate"/>
            </w:r>
            <w:r w:rsidR="001D2C53">
              <w:rPr>
                <w:noProof/>
                <w:webHidden/>
              </w:rPr>
              <w:t>8</w:t>
            </w:r>
            <w:r w:rsidR="00EF4412" w:rsidRPr="00321B00">
              <w:rPr>
                <w:noProof/>
                <w:webHidden/>
              </w:rPr>
              <w:fldChar w:fldCharType="end"/>
            </w:r>
          </w:hyperlink>
        </w:p>
        <w:p w14:paraId="1A3D84C2" w14:textId="77777777" w:rsidR="00EF4412" w:rsidRPr="00321B00" w:rsidRDefault="001F0395">
          <w:pPr>
            <w:pStyle w:val="TDC2"/>
            <w:tabs>
              <w:tab w:val="right" w:leader="dot" w:pos="8921"/>
            </w:tabs>
            <w:rPr>
              <w:rFonts w:asciiTheme="minorHAnsi" w:eastAsiaTheme="minorEastAsia" w:hAnsiTheme="minorHAnsi" w:cstheme="minorBidi"/>
              <w:noProof/>
              <w:lang w:eastAsia="es-MX"/>
            </w:rPr>
          </w:pPr>
          <w:hyperlink w:anchor="_Toc211525875" w:history="1">
            <w:r w:rsidR="00EF4412" w:rsidRPr="00321B00">
              <w:rPr>
                <w:rStyle w:val="Hipervnculo"/>
                <w:noProof/>
              </w:rPr>
              <w:t>PRIMERO. Competencia</w:t>
            </w:r>
            <w:r w:rsidR="00EF4412" w:rsidRPr="00321B00">
              <w:rPr>
                <w:noProof/>
                <w:webHidden/>
              </w:rPr>
              <w:tab/>
            </w:r>
            <w:r w:rsidR="00EF4412" w:rsidRPr="00321B00">
              <w:rPr>
                <w:noProof/>
                <w:webHidden/>
              </w:rPr>
              <w:fldChar w:fldCharType="begin"/>
            </w:r>
            <w:r w:rsidR="00EF4412" w:rsidRPr="00321B00">
              <w:rPr>
                <w:noProof/>
                <w:webHidden/>
              </w:rPr>
              <w:instrText xml:space="preserve"> PAGEREF _Toc211525875 \h </w:instrText>
            </w:r>
            <w:r w:rsidR="00EF4412" w:rsidRPr="00321B00">
              <w:rPr>
                <w:noProof/>
                <w:webHidden/>
              </w:rPr>
            </w:r>
            <w:r w:rsidR="00EF4412" w:rsidRPr="00321B00">
              <w:rPr>
                <w:noProof/>
                <w:webHidden/>
              </w:rPr>
              <w:fldChar w:fldCharType="separate"/>
            </w:r>
            <w:r w:rsidR="001D2C53">
              <w:rPr>
                <w:noProof/>
                <w:webHidden/>
              </w:rPr>
              <w:t>8</w:t>
            </w:r>
            <w:r w:rsidR="00EF4412" w:rsidRPr="00321B00">
              <w:rPr>
                <w:noProof/>
                <w:webHidden/>
              </w:rPr>
              <w:fldChar w:fldCharType="end"/>
            </w:r>
          </w:hyperlink>
        </w:p>
        <w:p w14:paraId="451ACC62" w14:textId="77777777" w:rsidR="00EF4412" w:rsidRPr="00321B00" w:rsidRDefault="001F0395">
          <w:pPr>
            <w:pStyle w:val="TDC2"/>
            <w:tabs>
              <w:tab w:val="right" w:leader="dot" w:pos="8921"/>
            </w:tabs>
            <w:rPr>
              <w:rFonts w:asciiTheme="minorHAnsi" w:eastAsiaTheme="minorEastAsia" w:hAnsiTheme="minorHAnsi" w:cstheme="minorBidi"/>
              <w:noProof/>
              <w:lang w:eastAsia="es-MX"/>
            </w:rPr>
          </w:pPr>
          <w:hyperlink w:anchor="_Toc211525876" w:history="1">
            <w:r w:rsidR="00EF4412" w:rsidRPr="00321B00">
              <w:rPr>
                <w:rStyle w:val="Hipervnculo"/>
                <w:noProof/>
              </w:rPr>
              <w:t>SEGUNDO. Causales de improcedencia y sobreseimiento</w:t>
            </w:r>
            <w:r w:rsidR="00EF4412" w:rsidRPr="00321B00">
              <w:rPr>
                <w:noProof/>
                <w:webHidden/>
              </w:rPr>
              <w:tab/>
            </w:r>
            <w:r w:rsidR="00EF4412" w:rsidRPr="00321B00">
              <w:rPr>
                <w:noProof/>
                <w:webHidden/>
              </w:rPr>
              <w:fldChar w:fldCharType="begin"/>
            </w:r>
            <w:r w:rsidR="00EF4412" w:rsidRPr="00321B00">
              <w:rPr>
                <w:noProof/>
                <w:webHidden/>
              </w:rPr>
              <w:instrText xml:space="preserve"> PAGEREF _Toc211525876 \h </w:instrText>
            </w:r>
            <w:r w:rsidR="00EF4412" w:rsidRPr="00321B00">
              <w:rPr>
                <w:noProof/>
                <w:webHidden/>
              </w:rPr>
            </w:r>
            <w:r w:rsidR="00EF4412" w:rsidRPr="00321B00">
              <w:rPr>
                <w:noProof/>
                <w:webHidden/>
              </w:rPr>
              <w:fldChar w:fldCharType="separate"/>
            </w:r>
            <w:r w:rsidR="001D2C53">
              <w:rPr>
                <w:noProof/>
                <w:webHidden/>
              </w:rPr>
              <w:t>9</w:t>
            </w:r>
            <w:r w:rsidR="00EF4412" w:rsidRPr="00321B00">
              <w:rPr>
                <w:noProof/>
                <w:webHidden/>
              </w:rPr>
              <w:fldChar w:fldCharType="end"/>
            </w:r>
          </w:hyperlink>
        </w:p>
        <w:p w14:paraId="301FB780" w14:textId="77777777" w:rsidR="00EF4412" w:rsidRPr="00321B00" w:rsidRDefault="001F0395">
          <w:pPr>
            <w:pStyle w:val="TDC2"/>
            <w:tabs>
              <w:tab w:val="right" w:leader="dot" w:pos="8921"/>
            </w:tabs>
            <w:rPr>
              <w:rFonts w:asciiTheme="minorHAnsi" w:eastAsiaTheme="minorEastAsia" w:hAnsiTheme="minorHAnsi" w:cstheme="minorBidi"/>
              <w:noProof/>
              <w:lang w:eastAsia="es-MX"/>
            </w:rPr>
          </w:pPr>
          <w:hyperlink w:anchor="_Toc211525877" w:history="1">
            <w:r w:rsidR="00EF4412" w:rsidRPr="00321B00">
              <w:rPr>
                <w:rStyle w:val="Hipervnculo"/>
                <w:noProof/>
              </w:rPr>
              <w:t>TERCERO. Determinación de la Controversia</w:t>
            </w:r>
            <w:r w:rsidR="00EF4412" w:rsidRPr="00321B00">
              <w:rPr>
                <w:noProof/>
                <w:webHidden/>
              </w:rPr>
              <w:tab/>
            </w:r>
            <w:r w:rsidR="00EF4412" w:rsidRPr="00321B00">
              <w:rPr>
                <w:noProof/>
                <w:webHidden/>
              </w:rPr>
              <w:fldChar w:fldCharType="begin"/>
            </w:r>
            <w:r w:rsidR="00EF4412" w:rsidRPr="00321B00">
              <w:rPr>
                <w:noProof/>
                <w:webHidden/>
              </w:rPr>
              <w:instrText xml:space="preserve"> PAGEREF _Toc211525877 \h </w:instrText>
            </w:r>
            <w:r w:rsidR="00EF4412" w:rsidRPr="00321B00">
              <w:rPr>
                <w:noProof/>
                <w:webHidden/>
              </w:rPr>
            </w:r>
            <w:r w:rsidR="00EF4412" w:rsidRPr="00321B00">
              <w:rPr>
                <w:noProof/>
                <w:webHidden/>
              </w:rPr>
              <w:fldChar w:fldCharType="separate"/>
            </w:r>
            <w:r w:rsidR="001D2C53">
              <w:rPr>
                <w:noProof/>
                <w:webHidden/>
              </w:rPr>
              <w:t>10</w:t>
            </w:r>
            <w:r w:rsidR="00EF4412" w:rsidRPr="00321B00">
              <w:rPr>
                <w:noProof/>
                <w:webHidden/>
              </w:rPr>
              <w:fldChar w:fldCharType="end"/>
            </w:r>
          </w:hyperlink>
        </w:p>
        <w:p w14:paraId="4BCF728E" w14:textId="77777777" w:rsidR="00EF4412" w:rsidRPr="00321B00" w:rsidRDefault="001F0395">
          <w:pPr>
            <w:pStyle w:val="TDC2"/>
            <w:tabs>
              <w:tab w:val="right" w:leader="dot" w:pos="8921"/>
            </w:tabs>
            <w:rPr>
              <w:rFonts w:asciiTheme="minorHAnsi" w:eastAsiaTheme="minorEastAsia" w:hAnsiTheme="minorHAnsi" w:cstheme="minorBidi"/>
              <w:noProof/>
              <w:lang w:eastAsia="es-MX"/>
            </w:rPr>
          </w:pPr>
          <w:hyperlink w:anchor="_Toc211525878" w:history="1">
            <w:r w:rsidR="00EF4412" w:rsidRPr="00321B00">
              <w:rPr>
                <w:rStyle w:val="Hipervnculo"/>
                <w:noProof/>
              </w:rPr>
              <w:t>CUARTO. Marco normativo aplicable en materia de transparencia y acceso a la información pública</w:t>
            </w:r>
            <w:r w:rsidR="00EF4412" w:rsidRPr="00321B00">
              <w:rPr>
                <w:noProof/>
                <w:webHidden/>
              </w:rPr>
              <w:tab/>
            </w:r>
            <w:r w:rsidR="00EF4412" w:rsidRPr="00321B00">
              <w:rPr>
                <w:noProof/>
                <w:webHidden/>
              </w:rPr>
              <w:fldChar w:fldCharType="begin"/>
            </w:r>
            <w:r w:rsidR="00EF4412" w:rsidRPr="00321B00">
              <w:rPr>
                <w:noProof/>
                <w:webHidden/>
              </w:rPr>
              <w:instrText xml:space="preserve"> PAGEREF _Toc211525878 \h </w:instrText>
            </w:r>
            <w:r w:rsidR="00EF4412" w:rsidRPr="00321B00">
              <w:rPr>
                <w:noProof/>
                <w:webHidden/>
              </w:rPr>
            </w:r>
            <w:r w:rsidR="00EF4412" w:rsidRPr="00321B00">
              <w:rPr>
                <w:noProof/>
                <w:webHidden/>
              </w:rPr>
              <w:fldChar w:fldCharType="separate"/>
            </w:r>
            <w:r w:rsidR="001D2C53">
              <w:rPr>
                <w:noProof/>
                <w:webHidden/>
              </w:rPr>
              <w:t>11</w:t>
            </w:r>
            <w:r w:rsidR="00EF4412" w:rsidRPr="00321B00">
              <w:rPr>
                <w:noProof/>
                <w:webHidden/>
              </w:rPr>
              <w:fldChar w:fldCharType="end"/>
            </w:r>
          </w:hyperlink>
        </w:p>
        <w:p w14:paraId="706A8F3E" w14:textId="77777777" w:rsidR="00EF4412" w:rsidRPr="00321B00" w:rsidRDefault="001F0395">
          <w:pPr>
            <w:pStyle w:val="TDC2"/>
            <w:tabs>
              <w:tab w:val="right" w:leader="dot" w:pos="8921"/>
            </w:tabs>
            <w:rPr>
              <w:rFonts w:asciiTheme="minorHAnsi" w:eastAsiaTheme="minorEastAsia" w:hAnsiTheme="minorHAnsi" w:cstheme="minorBidi"/>
              <w:noProof/>
              <w:lang w:eastAsia="es-MX"/>
            </w:rPr>
          </w:pPr>
          <w:hyperlink w:anchor="_Toc211525879" w:history="1">
            <w:r w:rsidR="00EF4412" w:rsidRPr="00321B00">
              <w:rPr>
                <w:rStyle w:val="Hipervnculo"/>
                <w:noProof/>
              </w:rPr>
              <w:t>Quinto. Estudio de Fondo</w:t>
            </w:r>
            <w:r w:rsidR="00EF4412" w:rsidRPr="00321B00">
              <w:rPr>
                <w:noProof/>
                <w:webHidden/>
              </w:rPr>
              <w:tab/>
            </w:r>
            <w:r w:rsidR="00EF4412" w:rsidRPr="00321B00">
              <w:rPr>
                <w:noProof/>
                <w:webHidden/>
              </w:rPr>
              <w:fldChar w:fldCharType="begin"/>
            </w:r>
            <w:r w:rsidR="00EF4412" w:rsidRPr="00321B00">
              <w:rPr>
                <w:noProof/>
                <w:webHidden/>
              </w:rPr>
              <w:instrText xml:space="preserve"> PAGEREF _Toc211525879 \h </w:instrText>
            </w:r>
            <w:r w:rsidR="00EF4412" w:rsidRPr="00321B00">
              <w:rPr>
                <w:noProof/>
                <w:webHidden/>
              </w:rPr>
            </w:r>
            <w:r w:rsidR="00EF4412" w:rsidRPr="00321B00">
              <w:rPr>
                <w:noProof/>
                <w:webHidden/>
              </w:rPr>
              <w:fldChar w:fldCharType="separate"/>
            </w:r>
            <w:r w:rsidR="001D2C53">
              <w:rPr>
                <w:noProof/>
                <w:webHidden/>
              </w:rPr>
              <w:t>12</w:t>
            </w:r>
            <w:r w:rsidR="00EF4412" w:rsidRPr="00321B00">
              <w:rPr>
                <w:noProof/>
                <w:webHidden/>
              </w:rPr>
              <w:fldChar w:fldCharType="end"/>
            </w:r>
          </w:hyperlink>
        </w:p>
        <w:p w14:paraId="43063FAD" w14:textId="77777777" w:rsidR="00EF4412" w:rsidRPr="00321B00" w:rsidRDefault="001F0395">
          <w:pPr>
            <w:pStyle w:val="TDC2"/>
            <w:tabs>
              <w:tab w:val="right" w:leader="dot" w:pos="8921"/>
            </w:tabs>
            <w:rPr>
              <w:rFonts w:asciiTheme="minorHAnsi" w:eastAsiaTheme="minorEastAsia" w:hAnsiTheme="minorHAnsi" w:cstheme="minorBidi"/>
              <w:noProof/>
              <w:lang w:eastAsia="es-MX"/>
            </w:rPr>
          </w:pPr>
          <w:hyperlink w:anchor="_Toc211525880" w:history="1">
            <w:r w:rsidR="00EF4412" w:rsidRPr="00321B00">
              <w:rPr>
                <w:rStyle w:val="Hipervnculo"/>
                <w:noProof/>
                <w:lang w:val="es-ES" w:eastAsia="es-ES"/>
              </w:rPr>
              <w:t>SEXTO. Decisión</w:t>
            </w:r>
            <w:r w:rsidR="00EF4412" w:rsidRPr="00321B00">
              <w:rPr>
                <w:noProof/>
                <w:webHidden/>
              </w:rPr>
              <w:tab/>
            </w:r>
            <w:r w:rsidR="00EF4412" w:rsidRPr="00321B00">
              <w:rPr>
                <w:noProof/>
                <w:webHidden/>
              </w:rPr>
              <w:fldChar w:fldCharType="begin"/>
            </w:r>
            <w:r w:rsidR="00EF4412" w:rsidRPr="00321B00">
              <w:rPr>
                <w:noProof/>
                <w:webHidden/>
              </w:rPr>
              <w:instrText xml:space="preserve"> PAGEREF _Toc211525880 \h </w:instrText>
            </w:r>
            <w:r w:rsidR="00EF4412" w:rsidRPr="00321B00">
              <w:rPr>
                <w:noProof/>
                <w:webHidden/>
              </w:rPr>
            </w:r>
            <w:r w:rsidR="00EF4412" w:rsidRPr="00321B00">
              <w:rPr>
                <w:noProof/>
                <w:webHidden/>
              </w:rPr>
              <w:fldChar w:fldCharType="separate"/>
            </w:r>
            <w:r w:rsidR="001D2C53">
              <w:rPr>
                <w:noProof/>
                <w:webHidden/>
              </w:rPr>
              <w:t>35</w:t>
            </w:r>
            <w:r w:rsidR="00EF4412" w:rsidRPr="00321B00">
              <w:rPr>
                <w:noProof/>
                <w:webHidden/>
              </w:rPr>
              <w:fldChar w:fldCharType="end"/>
            </w:r>
          </w:hyperlink>
        </w:p>
        <w:p w14:paraId="61C596F4" w14:textId="77777777" w:rsidR="00EF4412" w:rsidRPr="00321B00" w:rsidRDefault="001F0395">
          <w:pPr>
            <w:pStyle w:val="TDC1"/>
            <w:tabs>
              <w:tab w:val="right" w:leader="dot" w:pos="8921"/>
            </w:tabs>
            <w:rPr>
              <w:rFonts w:asciiTheme="minorHAnsi" w:eastAsiaTheme="minorEastAsia" w:hAnsiTheme="minorHAnsi" w:cstheme="minorBidi"/>
              <w:noProof/>
              <w:lang w:eastAsia="es-MX"/>
            </w:rPr>
          </w:pPr>
          <w:hyperlink w:anchor="_Toc211525881" w:history="1">
            <w:r w:rsidR="00EF4412" w:rsidRPr="00321B00">
              <w:rPr>
                <w:rStyle w:val="Hipervnculo"/>
                <w:noProof/>
              </w:rPr>
              <w:t>R E S U E L V E</w:t>
            </w:r>
            <w:r w:rsidR="00EF4412" w:rsidRPr="00321B00">
              <w:rPr>
                <w:noProof/>
                <w:webHidden/>
              </w:rPr>
              <w:tab/>
            </w:r>
            <w:r w:rsidR="00EF4412" w:rsidRPr="00321B00">
              <w:rPr>
                <w:noProof/>
                <w:webHidden/>
              </w:rPr>
              <w:fldChar w:fldCharType="begin"/>
            </w:r>
            <w:r w:rsidR="00EF4412" w:rsidRPr="00321B00">
              <w:rPr>
                <w:noProof/>
                <w:webHidden/>
              </w:rPr>
              <w:instrText xml:space="preserve"> PAGEREF _Toc211525881 \h </w:instrText>
            </w:r>
            <w:r w:rsidR="00EF4412" w:rsidRPr="00321B00">
              <w:rPr>
                <w:noProof/>
                <w:webHidden/>
              </w:rPr>
            </w:r>
            <w:r w:rsidR="00EF4412" w:rsidRPr="00321B00">
              <w:rPr>
                <w:noProof/>
                <w:webHidden/>
              </w:rPr>
              <w:fldChar w:fldCharType="separate"/>
            </w:r>
            <w:r w:rsidR="001D2C53">
              <w:rPr>
                <w:noProof/>
                <w:webHidden/>
              </w:rPr>
              <w:t>36</w:t>
            </w:r>
            <w:r w:rsidR="00EF4412" w:rsidRPr="00321B00">
              <w:rPr>
                <w:noProof/>
                <w:webHidden/>
              </w:rPr>
              <w:fldChar w:fldCharType="end"/>
            </w:r>
          </w:hyperlink>
        </w:p>
        <w:p w14:paraId="303E3CA5" w14:textId="4EFB9B87" w:rsidR="00460F22" w:rsidRPr="00321B00" w:rsidRDefault="00460F22">
          <w:r w:rsidRPr="00321B00">
            <w:rPr>
              <w:b/>
              <w:bCs/>
              <w:lang w:val="es-ES"/>
            </w:rPr>
            <w:fldChar w:fldCharType="end"/>
          </w:r>
        </w:p>
      </w:sdtContent>
    </w:sdt>
    <w:p w14:paraId="3FB7EB5E" w14:textId="5B332AFC" w:rsidR="005C690F" w:rsidRPr="00321B00" w:rsidRDefault="00460F22" w:rsidP="006F0E81">
      <w:pPr>
        <w:tabs>
          <w:tab w:val="left" w:pos="8931"/>
        </w:tabs>
        <w:spacing w:after="0" w:line="360" w:lineRule="auto"/>
      </w:pPr>
      <w:r w:rsidRPr="00321B00">
        <w:br w:type="column"/>
      </w:r>
      <w:r w:rsidR="007D6307" w:rsidRPr="00321B00">
        <w:lastRenderedPageBreak/>
        <w:t>Resolución del Pleno del Instituto de Transparencia, Acceso a la Información Pública y Protección de Datos Personales del Estado de México y Municipios, con domicilio en Metepec, Estado de México, de fecha</w:t>
      </w:r>
      <w:r w:rsidR="00B60DBE" w:rsidRPr="00321B00">
        <w:t xml:space="preserve"> </w:t>
      </w:r>
      <w:r w:rsidR="00942DC1" w:rsidRPr="00321B00">
        <w:t>quince</w:t>
      </w:r>
      <w:r w:rsidR="004E21B7" w:rsidRPr="00321B00">
        <w:t xml:space="preserve"> de octubre</w:t>
      </w:r>
      <w:r w:rsidR="007775E1" w:rsidRPr="00321B00">
        <w:t xml:space="preserve"> de dos mil veinticinco</w:t>
      </w:r>
      <w:r w:rsidR="007D6307" w:rsidRPr="00321B00">
        <w:t xml:space="preserve">. </w:t>
      </w:r>
    </w:p>
    <w:p w14:paraId="0DCD3B82" w14:textId="77777777" w:rsidR="005C690F" w:rsidRPr="00321B00" w:rsidRDefault="005C690F" w:rsidP="006F0E81">
      <w:pPr>
        <w:spacing w:after="0" w:line="360" w:lineRule="auto"/>
        <w:rPr>
          <w:b/>
          <w:color w:val="FF0000"/>
        </w:rPr>
      </w:pPr>
    </w:p>
    <w:p w14:paraId="1570B336" w14:textId="7C9BD06D" w:rsidR="005C690F" w:rsidRPr="00321B00" w:rsidRDefault="007D6307" w:rsidP="006F0E81">
      <w:pPr>
        <w:spacing w:after="0" w:line="360" w:lineRule="auto"/>
      </w:pPr>
      <w:r w:rsidRPr="00321B00">
        <w:rPr>
          <w:b/>
        </w:rPr>
        <w:t xml:space="preserve">VISTO </w:t>
      </w:r>
      <w:r w:rsidRPr="00321B00">
        <w:t>el expediente electrónico conformado con motivo de</w:t>
      </w:r>
      <w:r w:rsidR="00182020" w:rsidRPr="00321B00">
        <w:t xml:space="preserve"> </w:t>
      </w:r>
      <w:r w:rsidRPr="00321B00">
        <w:t>l</w:t>
      </w:r>
      <w:r w:rsidR="00182020" w:rsidRPr="00321B00">
        <w:t>os</w:t>
      </w:r>
      <w:r w:rsidRPr="00321B00">
        <w:t xml:space="preserve"> Recurso</w:t>
      </w:r>
      <w:r w:rsidR="00182020" w:rsidRPr="00321B00">
        <w:t>s</w:t>
      </w:r>
      <w:r w:rsidRPr="00321B00">
        <w:t xml:space="preserve"> de Revisión </w:t>
      </w:r>
      <w:r w:rsidR="007775E1" w:rsidRPr="006E57C7">
        <w:rPr>
          <w:b/>
        </w:rPr>
        <w:t>0</w:t>
      </w:r>
      <w:r w:rsidR="00942DC1" w:rsidRPr="006E57C7">
        <w:rPr>
          <w:b/>
        </w:rPr>
        <w:t>5276</w:t>
      </w:r>
      <w:r w:rsidR="0029572E" w:rsidRPr="006E57C7">
        <w:rPr>
          <w:b/>
        </w:rPr>
        <w:t>/INFOEM/IP/RR/2025</w:t>
      </w:r>
      <w:r w:rsidR="007775E1" w:rsidRPr="006E57C7">
        <w:rPr>
          <w:b/>
        </w:rPr>
        <w:t>, 0</w:t>
      </w:r>
      <w:r w:rsidR="00942DC1" w:rsidRPr="006E57C7">
        <w:rPr>
          <w:b/>
        </w:rPr>
        <w:t>5277</w:t>
      </w:r>
      <w:r w:rsidR="007775E1" w:rsidRPr="006E57C7">
        <w:rPr>
          <w:b/>
        </w:rPr>
        <w:t>/INFOEM/IP/RR/2025</w:t>
      </w:r>
      <w:r w:rsidR="00942DC1" w:rsidRPr="006E57C7">
        <w:rPr>
          <w:b/>
        </w:rPr>
        <w:t xml:space="preserve">, </w:t>
      </w:r>
      <w:r w:rsidR="00D338D9" w:rsidRPr="006E57C7">
        <w:rPr>
          <w:b/>
        </w:rPr>
        <w:t>0</w:t>
      </w:r>
      <w:r w:rsidR="00942DC1" w:rsidRPr="006E57C7">
        <w:rPr>
          <w:b/>
        </w:rPr>
        <w:t>5278</w:t>
      </w:r>
      <w:r w:rsidR="00182020" w:rsidRPr="006E57C7">
        <w:rPr>
          <w:b/>
        </w:rPr>
        <w:t>/INFOEM/IP/RR/2025</w:t>
      </w:r>
      <w:r w:rsidRPr="006E57C7">
        <w:rPr>
          <w:b/>
        </w:rPr>
        <w:t xml:space="preserve">, </w:t>
      </w:r>
      <w:r w:rsidR="00942DC1" w:rsidRPr="006E57C7">
        <w:rPr>
          <w:b/>
        </w:rPr>
        <w:t>05279/INFOEM/IP/RR/2025</w:t>
      </w:r>
      <w:r w:rsidR="007775E1" w:rsidRPr="006E57C7">
        <w:rPr>
          <w:b/>
        </w:rPr>
        <w:t>,</w:t>
      </w:r>
      <w:r w:rsidR="00942DC1" w:rsidRPr="006E57C7">
        <w:rPr>
          <w:b/>
        </w:rPr>
        <w:t xml:space="preserve"> 05280/INFOEM/IP/RR/2025 y 05281/INFOEM/IP/RR/2025</w:t>
      </w:r>
      <w:r w:rsidR="00942DC1" w:rsidRPr="00321B00">
        <w:t xml:space="preserve"> </w:t>
      </w:r>
      <w:r w:rsidR="00942DC1" w:rsidRPr="006E57C7">
        <w:rPr>
          <w:b/>
        </w:rPr>
        <w:t>acumulados</w:t>
      </w:r>
      <w:r w:rsidR="00942DC1" w:rsidRPr="00321B00">
        <w:t>,</w:t>
      </w:r>
      <w:r w:rsidR="007775E1" w:rsidRPr="00321B00">
        <w:t xml:space="preserve"> </w:t>
      </w:r>
      <w:r w:rsidRPr="00321B00">
        <w:t>interpuesto</w:t>
      </w:r>
      <w:r w:rsidR="007775E1" w:rsidRPr="00321B00">
        <w:t>s</w:t>
      </w:r>
      <w:r w:rsidRPr="00321B00">
        <w:t xml:space="preserve"> por</w:t>
      </w:r>
      <w:r w:rsidR="007C5477" w:rsidRPr="00321B00">
        <w:t xml:space="preserve"> </w:t>
      </w:r>
      <w:r w:rsidR="0029572E" w:rsidRPr="00321B00">
        <w:t xml:space="preserve">la persona </w:t>
      </w:r>
      <w:r w:rsidRPr="00321B00">
        <w:t xml:space="preserve">Recurrente o Particular, en contra de la respuesta del Sujeto Obligado, </w:t>
      </w:r>
      <w:r w:rsidR="0029572E" w:rsidRPr="006E57C7">
        <w:rPr>
          <w:b/>
        </w:rPr>
        <w:t xml:space="preserve">Ayuntamiento de </w:t>
      </w:r>
      <w:r w:rsidR="00942DC1" w:rsidRPr="006E57C7">
        <w:rPr>
          <w:b/>
        </w:rPr>
        <w:t>Chiautla</w:t>
      </w:r>
      <w:r w:rsidR="0029572E" w:rsidRPr="00321B00">
        <w:t>,</w:t>
      </w:r>
      <w:r w:rsidRPr="00321B00">
        <w:t xml:space="preserve"> a la</w:t>
      </w:r>
      <w:r w:rsidR="00724CBC" w:rsidRPr="00321B00">
        <w:t>s</w:t>
      </w:r>
      <w:r w:rsidRPr="00321B00">
        <w:t xml:space="preserve"> solicitud</w:t>
      </w:r>
      <w:r w:rsidR="00724CBC" w:rsidRPr="00321B00">
        <w:t>es</w:t>
      </w:r>
      <w:r w:rsidRPr="00321B00">
        <w:t xml:space="preserve"> de acceso a la información pública</w:t>
      </w:r>
      <w:r w:rsidR="00D44EE1" w:rsidRPr="00321B00">
        <w:t xml:space="preserve"> </w:t>
      </w:r>
      <w:r w:rsidR="006F0E81" w:rsidRPr="00321B00">
        <w:t xml:space="preserve">00041/CHIAUTLA/IP/2025, 00042/CHIAUTLA/IP/2025, 00043/CHIAUTLA/IP/2025, </w:t>
      </w:r>
      <w:r w:rsidR="00942DC1" w:rsidRPr="00321B00">
        <w:t>00044/CHIAUTLA/IP/2025</w:t>
      </w:r>
      <w:r w:rsidR="004E21B7" w:rsidRPr="00321B00">
        <w:t xml:space="preserve">, </w:t>
      </w:r>
      <w:r w:rsidR="00942DC1" w:rsidRPr="00321B00">
        <w:t>00045/CHIAUTLA/IP/2025</w:t>
      </w:r>
      <w:r w:rsidR="006F0E81" w:rsidRPr="00321B00">
        <w:t xml:space="preserve"> y</w:t>
      </w:r>
      <w:r w:rsidR="00942DC1" w:rsidRPr="00321B00">
        <w:t xml:space="preserve"> 00046/CHIAUTLA/IP/2025, </w:t>
      </w:r>
      <w:r w:rsidRPr="00321B00">
        <w:t>s</w:t>
      </w:r>
      <w:r w:rsidRPr="00321B00">
        <w:rPr>
          <w:bCs/>
        </w:rPr>
        <w:t>e</w:t>
      </w:r>
      <w:r w:rsidRPr="00321B00">
        <w:t xml:space="preserve"> emite la presente Resolución, con base en los Antecedentes y Considerandos que se exponen a continuación:</w:t>
      </w:r>
    </w:p>
    <w:p w14:paraId="1F97CEF3" w14:textId="77777777" w:rsidR="005C690F" w:rsidRPr="00321B00" w:rsidRDefault="005C690F" w:rsidP="006F0E81">
      <w:pPr>
        <w:spacing w:after="0" w:line="360" w:lineRule="auto"/>
        <w:rPr>
          <w:b/>
          <w:color w:val="FF0000"/>
        </w:rPr>
      </w:pPr>
    </w:p>
    <w:p w14:paraId="1DEAF9D3" w14:textId="37358D04" w:rsidR="005C690F" w:rsidRPr="00321B00" w:rsidRDefault="00EB35EB" w:rsidP="00460F22">
      <w:pPr>
        <w:pStyle w:val="Ttulo1"/>
      </w:pPr>
      <w:bookmarkStart w:id="0" w:name="_Toc211525867"/>
      <w:r w:rsidRPr="00321B00">
        <w:t>A N T E C E D E N T E S</w:t>
      </w:r>
      <w:bookmarkEnd w:id="0"/>
    </w:p>
    <w:p w14:paraId="5A7EDA4F" w14:textId="77777777" w:rsidR="005C690F" w:rsidRPr="00321B00" w:rsidRDefault="005C690F" w:rsidP="006F0E81">
      <w:pPr>
        <w:spacing w:after="0" w:line="360" w:lineRule="auto"/>
        <w:jc w:val="center"/>
        <w:rPr>
          <w:b/>
        </w:rPr>
      </w:pPr>
    </w:p>
    <w:p w14:paraId="4F89ED8D" w14:textId="2CC26C15" w:rsidR="005C690F" w:rsidRPr="00321B00" w:rsidRDefault="007D6307" w:rsidP="00460F22">
      <w:pPr>
        <w:pStyle w:val="Ttulo2"/>
      </w:pPr>
      <w:bookmarkStart w:id="1" w:name="_Toc211525868"/>
      <w:r w:rsidRPr="00321B00">
        <w:t>I. Presentación</w:t>
      </w:r>
      <w:r w:rsidR="00EB35EB" w:rsidRPr="00321B00">
        <w:t xml:space="preserve"> de la</w:t>
      </w:r>
      <w:r w:rsidR="00182020" w:rsidRPr="00321B00">
        <w:t>s</w:t>
      </w:r>
      <w:r w:rsidR="00EB35EB" w:rsidRPr="00321B00">
        <w:t xml:space="preserve"> solicitud</w:t>
      </w:r>
      <w:r w:rsidR="00182020" w:rsidRPr="00321B00">
        <w:t>es</w:t>
      </w:r>
      <w:r w:rsidR="00EB35EB" w:rsidRPr="00321B00">
        <w:t xml:space="preserve"> de información</w:t>
      </w:r>
      <w:bookmarkEnd w:id="1"/>
    </w:p>
    <w:p w14:paraId="796B26CA" w14:textId="77777777" w:rsidR="005C690F" w:rsidRPr="00321B00" w:rsidRDefault="005C690F" w:rsidP="006F0E81">
      <w:pPr>
        <w:spacing w:after="0" w:line="360" w:lineRule="auto"/>
        <w:rPr>
          <w:b/>
          <w:color w:val="FF0000"/>
        </w:rPr>
      </w:pPr>
    </w:p>
    <w:p w14:paraId="316A861A" w14:textId="7DB0480D" w:rsidR="005C690F" w:rsidRPr="00321B00" w:rsidRDefault="0029572E" w:rsidP="006F0E81">
      <w:pPr>
        <w:spacing w:after="0" w:line="360" w:lineRule="auto"/>
      </w:pPr>
      <w:r w:rsidRPr="00321B00">
        <w:t>El</w:t>
      </w:r>
      <w:r w:rsidR="007D6307" w:rsidRPr="00321B00">
        <w:t xml:space="preserve"> </w:t>
      </w:r>
      <w:r w:rsidR="00942DC1" w:rsidRPr="00321B00">
        <w:t>once y veintiuno</w:t>
      </w:r>
      <w:r w:rsidR="004E21B7" w:rsidRPr="00321B00">
        <w:t xml:space="preserve"> de abril</w:t>
      </w:r>
      <w:r w:rsidR="007D6307" w:rsidRPr="00321B00">
        <w:t xml:space="preserve"> de dos mil </w:t>
      </w:r>
      <w:r w:rsidRPr="00321B00">
        <w:t>veinticinco</w:t>
      </w:r>
      <w:r w:rsidR="007D6307" w:rsidRPr="00321B00">
        <w:t xml:space="preserve">, </w:t>
      </w:r>
      <w:r w:rsidRPr="00321B00">
        <w:t>la persona</w:t>
      </w:r>
      <w:r w:rsidR="007D6307" w:rsidRPr="00321B00">
        <w:t xml:space="preserve"> </w:t>
      </w:r>
      <w:r w:rsidRPr="00321B00">
        <w:t>Solicitante</w:t>
      </w:r>
      <w:r w:rsidR="00387A7E" w:rsidRPr="00321B00">
        <w:t xml:space="preserve"> presentó </w:t>
      </w:r>
      <w:r w:rsidR="00942DC1" w:rsidRPr="00321B00">
        <w:t>seis</w:t>
      </w:r>
      <w:r w:rsidR="007D6307" w:rsidRPr="00321B00">
        <w:t xml:space="preserve"> solicitud</w:t>
      </w:r>
      <w:r w:rsidR="00182020" w:rsidRPr="00321B00">
        <w:t>es</w:t>
      </w:r>
      <w:r w:rsidR="007D6307" w:rsidRPr="00321B00">
        <w:t xml:space="preserve"> de acceso a la información, a través del Sistema de Acceso a la Información Mexiquense (SAIMEX), ante el</w:t>
      </w:r>
      <w:r w:rsidR="009C716A" w:rsidRPr="00321B00">
        <w:t xml:space="preserve"> </w:t>
      </w:r>
      <w:r w:rsidR="004E21B7" w:rsidRPr="00321B00">
        <w:t xml:space="preserve">Ayuntamiento de </w:t>
      </w:r>
      <w:r w:rsidR="00942DC1" w:rsidRPr="00321B00">
        <w:t>Chiautla</w:t>
      </w:r>
      <w:r w:rsidRPr="00321B00">
        <w:t xml:space="preserve">, </w:t>
      </w:r>
      <w:r w:rsidR="007D6307" w:rsidRPr="00321B00">
        <w:t>en los siguientes términos:</w:t>
      </w:r>
    </w:p>
    <w:p w14:paraId="534234F9" w14:textId="77777777" w:rsidR="006F0E81" w:rsidRPr="00321B00" w:rsidRDefault="006F0E81" w:rsidP="006F0E81">
      <w:pPr>
        <w:spacing w:after="0" w:line="360" w:lineRule="auto"/>
      </w:pPr>
    </w:p>
    <w:p w14:paraId="0A1347F6" w14:textId="77777777" w:rsidR="006F0E81" w:rsidRPr="00321B00" w:rsidRDefault="006F0E81" w:rsidP="006F0E81">
      <w:pPr>
        <w:tabs>
          <w:tab w:val="left" w:pos="4667"/>
        </w:tabs>
        <w:spacing w:after="0" w:line="360" w:lineRule="auto"/>
        <w:ind w:left="567" w:right="567"/>
        <w:rPr>
          <w:b/>
          <w:i/>
          <w:sz w:val="20"/>
          <w:szCs w:val="20"/>
        </w:rPr>
      </w:pPr>
      <w:r w:rsidRPr="00321B00">
        <w:rPr>
          <w:b/>
          <w:i/>
          <w:sz w:val="20"/>
          <w:szCs w:val="20"/>
        </w:rPr>
        <w:t xml:space="preserve">00041/CHIAUTLA/IP/2025 </w:t>
      </w:r>
    </w:p>
    <w:p w14:paraId="20BC69A2" w14:textId="77777777" w:rsidR="006F0E81" w:rsidRPr="00321B00" w:rsidRDefault="006F0E81" w:rsidP="006F0E81">
      <w:pPr>
        <w:tabs>
          <w:tab w:val="left" w:pos="4667"/>
        </w:tabs>
        <w:spacing w:after="0" w:line="360" w:lineRule="auto"/>
        <w:ind w:left="567" w:right="567"/>
        <w:rPr>
          <w:i/>
          <w:sz w:val="20"/>
          <w:szCs w:val="20"/>
        </w:rPr>
      </w:pPr>
      <w:r w:rsidRPr="00321B00">
        <w:rPr>
          <w:b/>
          <w:i/>
          <w:sz w:val="20"/>
          <w:szCs w:val="20"/>
        </w:rPr>
        <w:t xml:space="preserve">“DESCRIPCIÓN CLARA Y PRECISA DE LA INFORMACIÓN SOLICITADA </w:t>
      </w:r>
      <w:r w:rsidRPr="00321B00">
        <w:rPr>
          <w:i/>
          <w:sz w:val="20"/>
          <w:szCs w:val="20"/>
        </w:rPr>
        <w:t>Pólizas de pago realizadas por el municipio y el DIF municipal en diciembre de 2024 y en el primer trimestre del año 2025” (sic)</w:t>
      </w:r>
    </w:p>
    <w:p w14:paraId="772D2757" w14:textId="77777777" w:rsidR="006F0E81" w:rsidRPr="00321B00" w:rsidRDefault="006F0E81" w:rsidP="006F0E81">
      <w:pPr>
        <w:tabs>
          <w:tab w:val="left" w:pos="4667"/>
        </w:tabs>
        <w:spacing w:after="0" w:line="360" w:lineRule="auto"/>
        <w:ind w:left="567" w:right="567"/>
        <w:rPr>
          <w:i/>
          <w:sz w:val="20"/>
          <w:szCs w:val="20"/>
        </w:rPr>
      </w:pPr>
    </w:p>
    <w:p w14:paraId="1A4B3D5A" w14:textId="77777777" w:rsidR="006F0E81" w:rsidRPr="00321B00" w:rsidRDefault="006F0E81" w:rsidP="006F0E81">
      <w:pPr>
        <w:tabs>
          <w:tab w:val="left" w:pos="4667"/>
        </w:tabs>
        <w:spacing w:after="0" w:line="360" w:lineRule="auto"/>
        <w:ind w:left="567" w:right="567"/>
        <w:rPr>
          <w:b/>
          <w:i/>
          <w:sz w:val="20"/>
          <w:szCs w:val="20"/>
        </w:rPr>
      </w:pPr>
      <w:r w:rsidRPr="00321B00">
        <w:rPr>
          <w:b/>
          <w:i/>
          <w:sz w:val="20"/>
          <w:szCs w:val="20"/>
        </w:rPr>
        <w:t xml:space="preserve">00042/CHIAUTLA/IP/2025 </w:t>
      </w:r>
    </w:p>
    <w:p w14:paraId="537D6C34" w14:textId="77777777" w:rsidR="006F0E81" w:rsidRPr="00321B00" w:rsidRDefault="006F0E81" w:rsidP="006F0E81">
      <w:pPr>
        <w:tabs>
          <w:tab w:val="left" w:pos="4667"/>
        </w:tabs>
        <w:spacing w:after="0" w:line="360" w:lineRule="auto"/>
        <w:ind w:left="567" w:right="567"/>
        <w:rPr>
          <w:i/>
          <w:sz w:val="20"/>
          <w:szCs w:val="20"/>
        </w:rPr>
      </w:pPr>
      <w:r w:rsidRPr="00321B00">
        <w:rPr>
          <w:b/>
          <w:i/>
          <w:sz w:val="20"/>
          <w:szCs w:val="20"/>
        </w:rPr>
        <w:lastRenderedPageBreak/>
        <w:t xml:space="preserve">“DESCRIPCIÓN CLARA Y PRECISA DE LA INFORMACIÓN SOLICITADA </w:t>
      </w:r>
      <w:r w:rsidRPr="00321B00">
        <w:rPr>
          <w:i/>
          <w:sz w:val="20"/>
          <w:szCs w:val="20"/>
        </w:rPr>
        <w:t>Pólizas de pago realizadas por el municipio y el DIF municipal en diciembre de 2024 y en el primer trimestre del año 2025” (sic)</w:t>
      </w:r>
    </w:p>
    <w:p w14:paraId="0DACDDD0" w14:textId="77777777" w:rsidR="006F0E81" w:rsidRPr="00321B00" w:rsidRDefault="006F0E81" w:rsidP="006F0E81">
      <w:pPr>
        <w:tabs>
          <w:tab w:val="left" w:pos="4667"/>
        </w:tabs>
        <w:spacing w:after="0" w:line="360" w:lineRule="auto"/>
        <w:ind w:left="567" w:right="567"/>
        <w:rPr>
          <w:i/>
          <w:sz w:val="20"/>
          <w:szCs w:val="20"/>
        </w:rPr>
      </w:pPr>
    </w:p>
    <w:p w14:paraId="3BC61CA6" w14:textId="77777777" w:rsidR="006F0E81" w:rsidRPr="00321B00" w:rsidRDefault="006F0E81" w:rsidP="006F0E81">
      <w:pPr>
        <w:tabs>
          <w:tab w:val="left" w:pos="4667"/>
        </w:tabs>
        <w:spacing w:after="0" w:line="360" w:lineRule="auto"/>
        <w:ind w:left="567" w:right="567"/>
        <w:rPr>
          <w:b/>
          <w:i/>
          <w:sz w:val="20"/>
          <w:szCs w:val="20"/>
        </w:rPr>
      </w:pPr>
      <w:r w:rsidRPr="00321B00">
        <w:rPr>
          <w:b/>
          <w:i/>
          <w:sz w:val="20"/>
          <w:szCs w:val="20"/>
        </w:rPr>
        <w:t xml:space="preserve">00043/CHIAUTLA/IP/2025 </w:t>
      </w:r>
    </w:p>
    <w:p w14:paraId="3A45ECF6" w14:textId="77777777" w:rsidR="006F0E81" w:rsidRPr="00321B00" w:rsidRDefault="006F0E81" w:rsidP="006F0E81">
      <w:pPr>
        <w:tabs>
          <w:tab w:val="left" w:pos="4667"/>
        </w:tabs>
        <w:spacing w:after="0" w:line="360" w:lineRule="auto"/>
        <w:ind w:left="567" w:right="567"/>
        <w:rPr>
          <w:i/>
          <w:sz w:val="20"/>
          <w:szCs w:val="20"/>
        </w:rPr>
      </w:pPr>
      <w:r w:rsidRPr="00321B00">
        <w:rPr>
          <w:b/>
          <w:i/>
          <w:sz w:val="20"/>
          <w:szCs w:val="20"/>
        </w:rPr>
        <w:t xml:space="preserve">“DESCRIPCIÓN CLARA Y PRECISA DE LA INFORMACIÓN SOLICITADA </w:t>
      </w:r>
      <w:r w:rsidRPr="00321B00">
        <w:rPr>
          <w:i/>
          <w:sz w:val="20"/>
          <w:szCs w:val="20"/>
        </w:rPr>
        <w:t>Pólizas de pago realizadas por el municipio y el DIF municipal en diciembre de 2024 y en el primer trimestre del año 2025” (sic)</w:t>
      </w:r>
    </w:p>
    <w:p w14:paraId="316E893A" w14:textId="77777777" w:rsidR="00942DC1" w:rsidRPr="00321B00" w:rsidRDefault="00942DC1" w:rsidP="006F0E81">
      <w:pPr>
        <w:spacing w:after="0" w:line="360" w:lineRule="auto"/>
        <w:rPr>
          <w:color w:val="FF0000"/>
        </w:rPr>
      </w:pPr>
    </w:p>
    <w:p w14:paraId="386C781B" w14:textId="77777777" w:rsidR="00942DC1" w:rsidRPr="00321B00" w:rsidRDefault="00942DC1" w:rsidP="006F0E81">
      <w:pPr>
        <w:tabs>
          <w:tab w:val="left" w:pos="4667"/>
        </w:tabs>
        <w:spacing w:after="0" w:line="360" w:lineRule="auto"/>
        <w:ind w:left="567" w:right="567"/>
        <w:rPr>
          <w:b/>
          <w:i/>
          <w:sz w:val="20"/>
          <w:szCs w:val="20"/>
        </w:rPr>
      </w:pPr>
      <w:r w:rsidRPr="00321B00">
        <w:rPr>
          <w:b/>
          <w:i/>
          <w:sz w:val="20"/>
          <w:szCs w:val="20"/>
        </w:rPr>
        <w:t xml:space="preserve">00044/CHIAUTLA/IP/2025 </w:t>
      </w:r>
    </w:p>
    <w:p w14:paraId="6826F71B" w14:textId="53B31E25" w:rsidR="00942DC1" w:rsidRPr="00321B00" w:rsidRDefault="007D6307" w:rsidP="006F0E81">
      <w:pPr>
        <w:tabs>
          <w:tab w:val="left" w:pos="4667"/>
        </w:tabs>
        <w:spacing w:after="0" w:line="360" w:lineRule="auto"/>
        <w:ind w:left="567" w:right="567"/>
        <w:rPr>
          <w:i/>
          <w:sz w:val="20"/>
          <w:szCs w:val="20"/>
        </w:rPr>
      </w:pPr>
      <w:r w:rsidRPr="00321B00">
        <w:rPr>
          <w:b/>
          <w:i/>
          <w:sz w:val="20"/>
          <w:szCs w:val="20"/>
        </w:rPr>
        <w:t>“DESCRIPCIÓN CLARA Y PRECISA DE LA INFORMACIÓN SOLICITADA</w:t>
      </w:r>
      <w:r w:rsidR="00942DC1" w:rsidRPr="00321B00">
        <w:rPr>
          <w:b/>
          <w:i/>
          <w:sz w:val="20"/>
          <w:szCs w:val="20"/>
        </w:rPr>
        <w:t xml:space="preserve"> </w:t>
      </w:r>
      <w:r w:rsidR="00942DC1" w:rsidRPr="00321B00">
        <w:rPr>
          <w:i/>
          <w:sz w:val="20"/>
          <w:szCs w:val="20"/>
        </w:rPr>
        <w:t>Pólizas de pago realizadas por el municipio y el DIF municipal en diciembre de 2024 y en el primer trimestre del año 2025” (sic)</w:t>
      </w:r>
    </w:p>
    <w:p w14:paraId="643AE016" w14:textId="77777777" w:rsidR="00942DC1" w:rsidRPr="00321B00" w:rsidRDefault="00942DC1" w:rsidP="006F0E81">
      <w:pPr>
        <w:tabs>
          <w:tab w:val="left" w:pos="4667"/>
        </w:tabs>
        <w:spacing w:after="0" w:line="360" w:lineRule="auto"/>
        <w:ind w:left="567" w:right="567"/>
        <w:rPr>
          <w:i/>
          <w:sz w:val="20"/>
          <w:szCs w:val="20"/>
        </w:rPr>
      </w:pPr>
    </w:p>
    <w:p w14:paraId="4610D856" w14:textId="77777777" w:rsidR="00942DC1" w:rsidRPr="00321B00" w:rsidRDefault="00942DC1" w:rsidP="006F0E81">
      <w:pPr>
        <w:tabs>
          <w:tab w:val="left" w:pos="4667"/>
        </w:tabs>
        <w:spacing w:after="0" w:line="360" w:lineRule="auto"/>
        <w:ind w:left="567" w:right="567"/>
        <w:rPr>
          <w:b/>
          <w:i/>
          <w:sz w:val="20"/>
          <w:szCs w:val="20"/>
        </w:rPr>
      </w:pPr>
      <w:r w:rsidRPr="00321B00">
        <w:rPr>
          <w:b/>
          <w:i/>
          <w:sz w:val="20"/>
          <w:szCs w:val="20"/>
        </w:rPr>
        <w:t xml:space="preserve">00045/CHIAUTLA/IP/2025 </w:t>
      </w:r>
    </w:p>
    <w:p w14:paraId="6D2926E7" w14:textId="3E828C0A" w:rsidR="00942DC1" w:rsidRPr="00321B00" w:rsidRDefault="00942DC1" w:rsidP="006F0E81">
      <w:pPr>
        <w:tabs>
          <w:tab w:val="left" w:pos="4667"/>
        </w:tabs>
        <w:spacing w:after="0" w:line="360" w:lineRule="auto"/>
        <w:ind w:left="567" w:right="567"/>
        <w:rPr>
          <w:i/>
          <w:sz w:val="20"/>
          <w:szCs w:val="20"/>
        </w:rPr>
      </w:pPr>
      <w:r w:rsidRPr="00321B00">
        <w:rPr>
          <w:b/>
          <w:i/>
          <w:sz w:val="20"/>
          <w:szCs w:val="20"/>
        </w:rPr>
        <w:t xml:space="preserve">“DESCRIPCIÓN CLARA Y PRECISA DE LA INFORMACIÓN SOLICITADA </w:t>
      </w:r>
      <w:r w:rsidRPr="00321B00">
        <w:rPr>
          <w:i/>
          <w:sz w:val="20"/>
          <w:szCs w:val="20"/>
        </w:rPr>
        <w:t>Pólizas de pago realizadas por el municipio y el DIF municipal en diciembre de 2024 y en el primer trimestre del año 2025” (sic)</w:t>
      </w:r>
    </w:p>
    <w:p w14:paraId="0909B226" w14:textId="77777777" w:rsidR="006F0E81" w:rsidRPr="00321B00" w:rsidRDefault="006F0E81" w:rsidP="006F0E81">
      <w:pPr>
        <w:tabs>
          <w:tab w:val="left" w:pos="4667"/>
        </w:tabs>
        <w:spacing w:after="0" w:line="360" w:lineRule="auto"/>
        <w:ind w:left="567" w:right="567"/>
        <w:rPr>
          <w:i/>
          <w:sz w:val="20"/>
          <w:szCs w:val="20"/>
        </w:rPr>
      </w:pPr>
    </w:p>
    <w:p w14:paraId="1380C415" w14:textId="77777777" w:rsidR="00942DC1" w:rsidRPr="00321B00" w:rsidRDefault="00942DC1" w:rsidP="006F0E81">
      <w:pPr>
        <w:tabs>
          <w:tab w:val="left" w:pos="4667"/>
        </w:tabs>
        <w:spacing w:after="0" w:line="360" w:lineRule="auto"/>
        <w:ind w:left="567" w:right="567"/>
        <w:rPr>
          <w:b/>
          <w:i/>
          <w:sz w:val="20"/>
          <w:szCs w:val="20"/>
        </w:rPr>
      </w:pPr>
      <w:r w:rsidRPr="00321B00">
        <w:rPr>
          <w:b/>
          <w:i/>
          <w:sz w:val="20"/>
          <w:szCs w:val="20"/>
        </w:rPr>
        <w:t xml:space="preserve">00046/CHIAUTLA/IP/2025 </w:t>
      </w:r>
    </w:p>
    <w:p w14:paraId="02106BEB" w14:textId="0E5F2844" w:rsidR="00942DC1" w:rsidRPr="00321B00" w:rsidRDefault="00942DC1" w:rsidP="006F0E81">
      <w:pPr>
        <w:tabs>
          <w:tab w:val="left" w:pos="4667"/>
        </w:tabs>
        <w:spacing w:after="0" w:line="360" w:lineRule="auto"/>
        <w:ind w:left="567" w:right="567"/>
        <w:rPr>
          <w:i/>
          <w:sz w:val="20"/>
          <w:szCs w:val="20"/>
        </w:rPr>
      </w:pPr>
      <w:r w:rsidRPr="00321B00">
        <w:rPr>
          <w:b/>
          <w:i/>
          <w:sz w:val="20"/>
          <w:szCs w:val="20"/>
        </w:rPr>
        <w:t xml:space="preserve">“DESCRIPCIÓN CLARA Y PRECISA DE LA INFORMACIÓN SOLICITADA </w:t>
      </w:r>
      <w:r w:rsidRPr="00321B00">
        <w:rPr>
          <w:i/>
          <w:sz w:val="20"/>
          <w:szCs w:val="20"/>
        </w:rPr>
        <w:t>Pólizas de pago realizadas por el municipio y el DIF municipal en diciembre de 2024 y en el primer trimestre del año 2025” (sic)</w:t>
      </w:r>
    </w:p>
    <w:p w14:paraId="3D9C8E5E" w14:textId="77777777" w:rsidR="006F0E81" w:rsidRPr="00321B00" w:rsidRDefault="006F0E81" w:rsidP="006F0E81">
      <w:pPr>
        <w:tabs>
          <w:tab w:val="left" w:pos="4667"/>
        </w:tabs>
        <w:spacing w:after="0" w:line="360" w:lineRule="auto"/>
        <w:ind w:left="567" w:right="567"/>
        <w:rPr>
          <w:i/>
          <w:sz w:val="20"/>
          <w:szCs w:val="20"/>
        </w:rPr>
      </w:pPr>
    </w:p>
    <w:p w14:paraId="12538406" w14:textId="4E1A1815" w:rsidR="00387A7E" w:rsidRPr="00321B00" w:rsidRDefault="00E8206C" w:rsidP="006F0E81">
      <w:pPr>
        <w:tabs>
          <w:tab w:val="left" w:pos="4667"/>
        </w:tabs>
        <w:spacing w:after="0" w:line="360" w:lineRule="auto"/>
        <w:ind w:right="567"/>
        <w:rPr>
          <w:szCs w:val="20"/>
        </w:rPr>
      </w:pPr>
      <w:r w:rsidRPr="00321B00">
        <w:rPr>
          <w:szCs w:val="20"/>
        </w:rPr>
        <w:t xml:space="preserve">En todas las solicitudes </w:t>
      </w:r>
      <w:r w:rsidR="004E21B7" w:rsidRPr="00321B00">
        <w:rPr>
          <w:szCs w:val="20"/>
        </w:rPr>
        <w:t>estableció</w:t>
      </w:r>
      <w:r w:rsidRPr="00321B00">
        <w:rPr>
          <w:szCs w:val="20"/>
        </w:rPr>
        <w:t xml:space="preserve"> como modalidad de entrega a través del SAIMEX.</w:t>
      </w:r>
    </w:p>
    <w:p w14:paraId="28FC912E" w14:textId="77777777" w:rsidR="00387A7E" w:rsidRPr="00321B00" w:rsidRDefault="00387A7E" w:rsidP="006F0E81">
      <w:pPr>
        <w:tabs>
          <w:tab w:val="left" w:pos="4667"/>
        </w:tabs>
        <w:spacing w:after="0" w:line="360" w:lineRule="auto"/>
        <w:ind w:left="567" w:right="567"/>
        <w:rPr>
          <w:b/>
          <w:i/>
          <w:sz w:val="20"/>
          <w:szCs w:val="20"/>
        </w:rPr>
      </w:pPr>
    </w:p>
    <w:p w14:paraId="6807C167" w14:textId="4E63EC86" w:rsidR="00942DC1" w:rsidRPr="00321B00" w:rsidRDefault="00E24E36" w:rsidP="00460F22">
      <w:pPr>
        <w:pStyle w:val="Ttulo2"/>
      </w:pPr>
      <w:bookmarkStart w:id="2" w:name="_Toc211525869"/>
      <w:r w:rsidRPr="00321B00">
        <w:t xml:space="preserve">II. </w:t>
      </w:r>
      <w:r w:rsidR="00942DC1" w:rsidRPr="00321B00">
        <w:t>Solicitud de aclaración</w:t>
      </w:r>
      <w:r w:rsidR="006F0E81" w:rsidRPr="00321B00">
        <w:t xml:space="preserve"> a la solicitud 00041/CHIAUTLA/IP/2025</w:t>
      </w:r>
      <w:bookmarkEnd w:id="2"/>
    </w:p>
    <w:p w14:paraId="37A73534" w14:textId="77777777" w:rsidR="00942DC1" w:rsidRPr="00321B00" w:rsidRDefault="00942DC1" w:rsidP="006F0E81">
      <w:pPr>
        <w:spacing w:after="0" w:line="360" w:lineRule="auto"/>
        <w:rPr>
          <w:b/>
        </w:rPr>
      </w:pPr>
    </w:p>
    <w:p w14:paraId="24B0DD91" w14:textId="5594466A" w:rsidR="00942DC1" w:rsidRPr="00321B00" w:rsidRDefault="00942DC1" w:rsidP="006F0E81">
      <w:pPr>
        <w:spacing w:after="0" w:line="360" w:lineRule="auto"/>
      </w:pPr>
      <w:r w:rsidRPr="00321B00">
        <w:lastRenderedPageBreak/>
        <w:t xml:space="preserve">El </w:t>
      </w:r>
      <w:r w:rsidR="00F51BE1" w:rsidRPr="00321B00">
        <w:t>catorce de abril de dos mil veinticinco, el Ayuntamiento de Chiautla</w:t>
      </w:r>
      <w:r w:rsidR="006F0E81" w:rsidRPr="00321B00">
        <w:t>, a través del Sistema de Acceso a la Información Mexiquense (SAIMEX),</w:t>
      </w:r>
      <w:r w:rsidR="00F51BE1" w:rsidRPr="00321B00">
        <w:t xml:space="preserve"> realizó un requerimiento de aclaración, al tenor de lo siguiente:</w:t>
      </w:r>
    </w:p>
    <w:p w14:paraId="64932146" w14:textId="77777777" w:rsidR="00F51BE1" w:rsidRPr="00321B00" w:rsidRDefault="00F51BE1" w:rsidP="006F0E81">
      <w:pPr>
        <w:spacing w:after="0" w:line="360" w:lineRule="auto"/>
      </w:pPr>
    </w:p>
    <w:p w14:paraId="1C2493D2" w14:textId="2E35F951" w:rsidR="00F51BE1" w:rsidRPr="00321B00" w:rsidRDefault="006F0E81" w:rsidP="006F0E81">
      <w:pPr>
        <w:spacing w:after="0" w:line="360" w:lineRule="auto"/>
        <w:ind w:left="567" w:right="426"/>
        <w:rPr>
          <w:i/>
          <w:sz w:val="20"/>
          <w:szCs w:val="20"/>
        </w:rPr>
      </w:pPr>
      <w:r w:rsidRPr="00321B00">
        <w:rPr>
          <w:i/>
          <w:sz w:val="20"/>
          <w:szCs w:val="20"/>
        </w:rPr>
        <w:t>“</w:t>
      </w:r>
      <w:r w:rsidR="00F51BE1" w:rsidRPr="00321B00">
        <w:rPr>
          <w:i/>
          <w:sz w:val="20"/>
          <w:szCs w:val="20"/>
        </w:rPr>
        <w:t xml:space="preserve">Con fundamento en el </w:t>
      </w:r>
      <w:proofErr w:type="spellStart"/>
      <w:r w:rsidR="00F51BE1" w:rsidRPr="00321B00">
        <w:rPr>
          <w:i/>
          <w:sz w:val="20"/>
          <w:szCs w:val="20"/>
        </w:rPr>
        <w:t>articulo</w:t>
      </w:r>
      <w:proofErr w:type="spellEnd"/>
      <w:r w:rsidR="00F51BE1" w:rsidRPr="00321B00">
        <w:rPr>
          <w:i/>
          <w:sz w:val="20"/>
          <w:szCs w:val="20"/>
        </w:rPr>
        <w:t xml:space="preserve"> 159 de la Ley de Transparencia y Acceso a la Información Pública del Estado de México y Municipios, se le requiere para que dentro del plazo de diez días hábiles realice lo siguiente:</w:t>
      </w:r>
    </w:p>
    <w:p w14:paraId="21AAAC36" w14:textId="77777777" w:rsidR="006F0E81" w:rsidRPr="00321B00" w:rsidRDefault="006F0E81" w:rsidP="006F0E81">
      <w:pPr>
        <w:spacing w:after="0" w:line="360" w:lineRule="auto"/>
        <w:ind w:left="567" w:right="426"/>
        <w:rPr>
          <w:i/>
          <w:sz w:val="20"/>
          <w:szCs w:val="20"/>
        </w:rPr>
      </w:pPr>
    </w:p>
    <w:p w14:paraId="4247A041" w14:textId="77777777" w:rsidR="00F51BE1" w:rsidRPr="00321B00" w:rsidRDefault="00F51BE1" w:rsidP="006F0E81">
      <w:pPr>
        <w:spacing w:after="0" w:line="360" w:lineRule="auto"/>
        <w:ind w:left="567" w:right="426"/>
        <w:rPr>
          <w:i/>
          <w:sz w:val="20"/>
          <w:szCs w:val="20"/>
        </w:rPr>
      </w:pPr>
      <w:r w:rsidRPr="00321B00">
        <w:rPr>
          <w:i/>
          <w:sz w:val="20"/>
          <w:szCs w:val="20"/>
        </w:rPr>
        <w:t xml:space="preserve">Aclaración de solicitud de </w:t>
      </w:r>
      <w:proofErr w:type="spellStart"/>
      <w:r w:rsidRPr="00321B00">
        <w:rPr>
          <w:i/>
          <w:sz w:val="20"/>
          <w:szCs w:val="20"/>
        </w:rPr>
        <w:t>informacion</w:t>
      </w:r>
      <w:proofErr w:type="spellEnd"/>
    </w:p>
    <w:p w14:paraId="4C2A707A" w14:textId="77777777" w:rsidR="006F0E81" w:rsidRPr="00321B00" w:rsidRDefault="006F0E81" w:rsidP="006F0E81">
      <w:pPr>
        <w:spacing w:after="0" w:line="360" w:lineRule="auto"/>
        <w:ind w:left="567" w:right="426"/>
        <w:rPr>
          <w:i/>
          <w:sz w:val="20"/>
          <w:szCs w:val="20"/>
        </w:rPr>
      </w:pPr>
    </w:p>
    <w:p w14:paraId="7B706769" w14:textId="7F1B1573" w:rsidR="00F51BE1" w:rsidRPr="00321B00" w:rsidRDefault="00F51BE1" w:rsidP="006F0E81">
      <w:pPr>
        <w:spacing w:after="0" w:line="360" w:lineRule="auto"/>
        <w:ind w:left="567" w:right="426"/>
        <w:rPr>
          <w:i/>
          <w:sz w:val="20"/>
          <w:szCs w:val="20"/>
        </w:rPr>
      </w:pPr>
      <w:r w:rsidRPr="00321B00">
        <w:rPr>
          <w:i/>
          <w:sz w:val="20"/>
          <w:szCs w:val="2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6F0E81" w:rsidRPr="00321B00">
        <w:rPr>
          <w:i/>
          <w:sz w:val="20"/>
          <w:szCs w:val="20"/>
        </w:rPr>
        <w:t>”</w:t>
      </w:r>
    </w:p>
    <w:p w14:paraId="121971DC" w14:textId="77777777" w:rsidR="00942DC1" w:rsidRPr="00321B00" w:rsidRDefault="00942DC1" w:rsidP="006F0E81">
      <w:pPr>
        <w:spacing w:after="0" w:line="360" w:lineRule="auto"/>
        <w:rPr>
          <w:b/>
        </w:rPr>
      </w:pPr>
    </w:p>
    <w:p w14:paraId="48688084" w14:textId="77777777" w:rsidR="006F0E81" w:rsidRPr="00321B00" w:rsidRDefault="00942DC1" w:rsidP="00460F22">
      <w:pPr>
        <w:pStyle w:val="Ttulo2"/>
      </w:pPr>
      <w:bookmarkStart w:id="3" w:name="_Toc211525870"/>
      <w:r w:rsidRPr="00321B00">
        <w:t xml:space="preserve">III. </w:t>
      </w:r>
      <w:r w:rsidR="006F0E81" w:rsidRPr="00321B00">
        <w:t>Desahogo de la Aclaración 00041/CHIAUTLA/IP/2025</w:t>
      </w:r>
      <w:bookmarkEnd w:id="3"/>
    </w:p>
    <w:p w14:paraId="39C3D9F4" w14:textId="6C171DF8" w:rsidR="006F0E81" w:rsidRPr="00321B00" w:rsidRDefault="006F0E81" w:rsidP="006F0E81">
      <w:pPr>
        <w:spacing w:after="0" w:line="360" w:lineRule="auto"/>
        <w:rPr>
          <w:b/>
        </w:rPr>
      </w:pPr>
    </w:p>
    <w:p w14:paraId="4A3C6C5B" w14:textId="29A462B8" w:rsidR="006F0E81" w:rsidRPr="00321B00" w:rsidRDefault="006F0E81" w:rsidP="006F0E81">
      <w:pPr>
        <w:spacing w:after="0" w:line="360" w:lineRule="auto"/>
      </w:pPr>
      <w:r w:rsidRPr="00321B00">
        <w:t>El veintiuno de abril de dos mil veinticinco, la persona Recurrente, a través del Sistema de Acceso a la Información Mexiquense (SAIMEX), desahogó el requerimiento de aclaración, al tenor de lo siguiente:</w:t>
      </w:r>
    </w:p>
    <w:p w14:paraId="0B15C005" w14:textId="77777777" w:rsidR="006F0E81" w:rsidRPr="00321B00" w:rsidRDefault="006F0E81" w:rsidP="006F0E81">
      <w:pPr>
        <w:spacing w:after="0" w:line="360" w:lineRule="auto"/>
      </w:pPr>
    </w:p>
    <w:p w14:paraId="22667A7C" w14:textId="5F053BFC" w:rsidR="006F0E81" w:rsidRPr="00321B00" w:rsidRDefault="006F0E81" w:rsidP="006F0E81">
      <w:pPr>
        <w:spacing w:after="0" w:line="360" w:lineRule="auto"/>
        <w:ind w:left="567" w:right="426"/>
        <w:rPr>
          <w:i/>
          <w:sz w:val="20"/>
          <w:szCs w:val="20"/>
        </w:rPr>
      </w:pPr>
      <w:r w:rsidRPr="00321B00">
        <w:rPr>
          <w:b/>
          <w:bCs/>
          <w:i/>
          <w:sz w:val="20"/>
          <w:szCs w:val="20"/>
        </w:rPr>
        <w:t>“DATOS A COMPLETAR, CORREGIR, AMPLIAR O ACLARAR</w:t>
      </w:r>
    </w:p>
    <w:p w14:paraId="3B276218" w14:textId="039FA159" w:rsidR="006F0E81" w:rsidRPr="00321B00" w:rsidRDefault="006F0E81" w:rsidP="006F0E81">
      <w:pPr>
        <w:spacing w:after="0" w:line="360" w:lineRule="auto"/>
        <w:ind w:left="567" w:right="426"/>
        <w:rPr>
          <w:i/>
          <w:sz w:val="20"/>
          <w:szCs w:val="20"/>
        </w:rPr>
      </w:pPr>
      <w:proofErr w:type="spellStart"/>
      <w:proofErr w:type="gramStart"/>
      <w:r w:rsidRPr="00321B00">
        <w:rPr>
          <w:i/>
          <w:sz w:val="20"/>
          <w:szCs w:val="20"/>
        </w:rPr>
        <w:t>ólizas</w:t>
      </w:r>
      <w:proofErr w:type="spellEnd"/>
      <w:proofErr w:type="gramEnd"/>
      <w:r w:rsidRPr="00321B00">
        <w:rPr>
          <w:i/>
          <w:sz w:val="20"/>
          <w:szCs w:val="20"/>
        </w:rPr>
        <w:t xml:space="preserve"> de pago realizadas por el municipio y el DIF municipal en diciembre de 2024 y en el primer trimestre del año 2025”</w:t>
      </w:r>
    </w:p>
    <w:p w14:paraId="2A814697" w14:textId="77777777" w:rsidR="006F0E81" w:rsidRPr="00321B00" w:rsidRDefault="006F0E81" w:rsidP="006F0E81">
      <w:pPr>
        <w:spacing w:after="0" w:line="360" w:lineRule="auto"/>
        <w:rPr>
          <w:b/>
        </w:rPr>
      </w:pPr>
    </w:p>
    <w:p w14:paraId="6F3EA0EF" w14:textId="5E5B8537" w:rsidR="005C690F" w:rsidRPr="00321B00" w:rsidRDefault="006F0E81" w:rsidP="00460F22">
      <w:pPr>
        <w:pStyle w:val="Ttulo2"/>
      </w:pPr>
      <w:bookmarkStart w:id="4" w:name="_Toc211525871"/>
      <w:r w:rsidRPr="00321B00">
        <w:t xml:space="preserve">IV. </w:t>
      </w:r>
      <w:r w:rsidR="00C6040D" w:rsidRPr="00321B00">
        <w:t>Respuesta</w:t>
      </w:r>
      <w:r w:rsidR="00FA0896" w:rsidRPr="00321B00">
        <w:t>s</w:t>
      </w:r>
      <w:r w:rsidR="00C6040D" w:rsidRPr="00321B00">
        <w:t xml:space="preserve"> del Sujeto Obligado</w:t>
      </w:r>
      <w:bookmarkEnd w:id="4"/>
    </w:p>
    <w:p w14:paraId="469BCC58" w14:textId="77777777" w:rsidR="00C6040D" w:rsidRPr="00321B00" w:rsidRDefault="00C6040D" w:rsidP="006F0E81">
      <w:pPr>
        <w:spacing w:after="0" w:line="360" w:lineRule="auto"/>
        <w:rPr>
          <w:b/>
          <w:color w:val="FF0000"/>
        </w:rPr>
      </w:pPr>
    </w:p>
    <w:p w14:paraId="2AD1222F" w14:textId="64B0212C" w:rsidR="00963119" w:rsidRPr="00321B00" w:rsidRDefault="0029572E" w:rsidP="006F0E81">
      <w:pPr>
        <w:spacing w:after="0" w:line="360" w:lineRule="auto"/>
      </w:pPr>
      <w:bookmarkStart w:id="5" w:name="_heading=h.gjdgxs" w:colFirst="0" w:colLast="0"/>
      <w:bookmarkEnd w:id="5"/>
      <w:r w:rsidRPr="00321B00">
        <w:lastRenderedPageBreak/>
        <w:t xml:space="preserve">El </w:t>
      </w:r>
      <w:r w:rsidR="00942DC1" w:rsidRPr="00321B00">
        <w:t>dos</w:t>
      </w:r>
      <w:r w:rsidR="004E21B7" w:rsidRPr="00321B00">
        <w:t xml:space="preserve"> de mayo</w:t>
      </w:r>
      <w:r w:rsidRPr="00321B00">
        <w:t xml:space="preserve"> de dos mil veinticinco</w:t>
      </w:r>
      <w:r w:rsidR="007D6307" w:rsidRPr="00321B00">
        <w:t xml:space="preserve">, el </w:t>
      </w:r>
      <w:r w:rsidRPr="00321B00">
        <w:t xml:space="preserve">Ayuntamiento de </w:t>
      </w:r>
      <w:r w:rsidR="00F51BE1" w:rsidRPr="00321B00">
        <w:t>Chiautla</w:t>
      </w:r>
      <w:r w:rsidRPr="00321B00">
        <w:t xml:space="preserve">, </w:t>
      </w:r>
      <w:r w:rsidR="007D6307" w:rsidRPr="00321B00">
        <w:t>notificó la respuesta a la</w:t>
      </w:r>
      <w:r w:rsidR="00182020" w:rsidRPr="00321B00">
        <w:t xml:space="preserve">s </w:t>
      </w:r>
      <w:r w:rsidR="007D6307" w:rsidRPr="00321B00">
        <w:t>solicitud</w:t>
      </w:r>
      <w:r w:rsidR="00182020" w:rsidRPr="00321B00">
        <w:t>es</w:t>
      </w:r>
      <w:r w:rsidR="006F0E81" w:rsidRPr="00321B00">
        <w:t xml:space="preserve"> de acceso a la información</w:t>
      </w:r>
      <w:r w:rsidR="007D6307" w:rsidRPr="00321B00">
        <w:t>, a través del Sistema de Acceso a la Informació</w:t>
      </w:r>
      <w:r w:rsidR="00F57508" w:rsidRPr="00321B00">
        <w:t xml:space="preserve">n Mexiquense (SAIMEX), </w:t>
      </w:r>
      <w:r w:rsidR="006F0E81" w:rsidRPr="00321B00">
        <w:t>por medio de la digitalización de los siguientes documentos:</w:t>
      </w:r>
    </w:p>
    <w:p w14:paraId="0D133F03" w14:textId="77777777" w:rsidR="006F0E81" w:rsidRPr="00321B00" w:rsidRDefault="006F0E81" w:rsidP="006F0E81">
      <w:pPr>
        <w:spacing w:after="0" w:line="360" w:lineRule="auto"/>
      </w:pPr>
    </w:p>
    <w:p w14:paraId="7F6A093A" w14:textId="5C176768" w:rsidR="006F0E81" w:rsidRPr="00321B00" w:rsidRDefault="006F0E81" w:rsidP="006F0E81">
      <w:pPr>
        <w:spacing w:after="0" w:line="360" w:lineRule="auto"/>
      </w:pPr>
      <w:r w:rsidRPr="00321B00">
        <w:t xml:space="preserve">i) Oficios con número  </w:t>
      </w:r>
      <w:r w:rsidR="000A509D" w:rsidRPr="00321B00">
        <w:t xml:space="preserve">DIF/DIR/139/2025, DIF/DIR/140/2025, DIF/DIR/141/2025 </w:t>
      </w:r>
      <w:r w:rsidRPr="00321B00">
        <w:t>DIF/DIR/142/2025</w:t>
      </w:r>
      <w:r w:rsidR="000A509D" w:rsidRPr="00321B00">
        <w:t xml:space="preserve">, DIF/DIR/143/2025 y DIF/DIR/144/2025, </w:t>
      </w:r>
      <w:r w:rsidRPr="00321B00">
        <w:t xml:space="preserve">, todos del veintitrés de abril de dos mil veinticinco, signados por la Directora del DIF de Chiautla, mediante el cual refiere que no se puede dar contestación ya que no se menciona el tipo de póliza de pago a la que se refiere. </w:t>
      </w:r>
    </w:p>
    <w:p w14:paraId="286825D6" w14:textId="77777777" w:rsidR="006F0E81" w:rsidRPr="00321B00" w:rsidRDefault="006F0E81" w:rsidP="006F0E81">
      <w:pPr>
        <w:spacing w:after="0" w:line="360" w:lineRule="auto"/>
      </w:pPr>
    </w:p>
    <w:p w14:paraId="21F0FBD2" w14:textId="5F7D9F78" w:rsidR="006F0E81" w:rsidRPr="00321B00" w:rsidRDefault="006F0E81" w:rsidP="006F0E81">
      <w:pPr>
        <w:spacing w:after="0" w:line="360" w:lineRule="auto"/>
      </w:pPr>
      <w:r w:rsidRPr="00321B00">
        <w:t>ii) Oficios sin número, del veintinueve de abril de dos mil veinticinco, signado</w:t>
      </w:r>
      <w:r w:rsidR="000A509D" w:rsidRPr="00321B00">
        <w:t>s</w:t>
      </w:r>
      <w:r w:rsidRPr="00321B00">
        <w:t xml:space="preserve"> </w:t>
      </w:r>
      <w:r w:rsidR="000A509D" w:rsidRPr="00321B00">
        <w:t xml:space="preserve">por el </w:t>
      </w:r>
      <w:r w:rsidRPr="00321B00">
        <w:t xml:space="preserve">Tesorero Municipal de Chiautla, mediante el cual informa que, se encuentra imposibilitado para dar respuesta en los términos solicitados, toda vez que la petición no especifica el tipo de póliza de pago a la que se refiere, lo cual resulta indispensable para la localización y correcta atención de la información solicitada. </w:t>
      </w:r>
    </w:p>
    <w:p w14:paraId="5C0F8A41" w14:textId="77777777" w:rsidR="006F0E81" w:rsidRPr="00321B00" w:rsidRDefault="006F0E81" w:rsidP="006F0E81">
      <w:pPr>
        <w:spacing w:after="0" w:line="360" w:lineRule="auto"/>
      </w:pPr>
    </w:p>
    <w:p w14:paraId="5F157B5C" w14:textId="2A6DE199" w:rsidR="006F0E81" w:rsidRPr="00321B00" w:rsidRDefault="000A509D" w:rsidP="006F0E81">
      <w:pPr>
        <w:spacing w:after="0" w:line="360" w:lineRule="auto"/>
      </w:pPr>
      <w:r w:rsidRPr="00321B00">
        <w:t xml:space="preserve">ii) </w:t>
      </w:r>
      <w:r w:rsidR="006F0E81" w:rsidRPr="00321B00">
        <w:t>Oficio</w:t>
      </w:r>
      <w:r w:rsidRPr="00321B00">
        <w:t>s sin número,</w:t>
      </w:r>
      <w:r w:rsidR="006F0E81" w:rsidRPr="00321B00">
        <w:t xml:space="preserve"> </w:t>
      </w:r>
      <w:r w:rsidRPr="00321B00">
        <w:t>del</w:t>
      </w:r>
      <w:r w:rsidR="006F0E81" w:rsidRPr="00321B00">
        <w:t xml:space="preserve"> dos de mayo de dos mil veinticinco, signado</w:t>
      </w:r>
      <w:r w:rsidRPr="00321B00">
        <w:t>s</w:t>
      </w:r>
      <w:r w:rsidR="006F0E81" w:rsidRPr="00321B00">
        <w:t xml:space="preserve"> por el Titular de la Unidad de Transparencia, mediante el cual informa que</w:t>
      </w:r>
      <w:r w:rsidRPr="00321B00">
        <w:t xml:space="preserve"> anexa las respuestas de las unidades </w:t>
      </w:r>
      <w:proofErr w:type="spellStart"/>
      <w:r w:rsidRPr="00321B00">
        <w:t>adminsitrativas</w:t>
      </w:r>
      <w:proofErr w:type="spellEnd"/>
      <w:r w:rsidRPr="00321B00">
        <w:t xml:space="preserve"> competentes.</w:t>
      </w:r>
    </w:p>
    <w:p w14:paraId="32A58716" w14:textId="77777777" w:rsidR="00F51BE1" w:rsidRPr="00321B00" w:rsidRDefault="00F51BE1" w:rsidP="006F0E81">
      <w:pPr>
        <w:pStyle w:val="Prrafodelista"/>
        <w:tabs>
          <w:tab w:val="left" w:pos="4667"/>
        </w:tabs>
        <w:spacing w:line="360" w:lineRule="auto"/>
        <w:ind w:left="927" w:right="567"/>
        <w:rPr>
          <w:i/>
          <w:sz w:val="20"/>
          <w:szCs w:val="20"/>
        </w:rPr>
      </w:pPr>
    </w:p>
    <w:p w14:paraId="6770F932" w14:textId="2DD6D081" w:rsidR="005C690F" w:rsidRPr="00321B00" w:rsidRDefault="00460F22" w:rsidP="00460F22">
      <w:pPr>
        <w:pStyle w:val="Ttulo2"/>
      </w:pPr>
      <w:bookmarkStart w:id="6" w:name="_Toc211525872"/>
      <w:r w:rsidRPr="00321B00">
        <w:t>V</w:t>
      </w:r>
      <w:r w:rsidR="007D6307" w:rsidRPr="00321B00">
        <w:t>. Interpo</w:t>
      </w:r>
      <w:r w:rsidR="00EB35EB" w:rsidRPr="00321B00">
        <w:t>sición de</w:t>
      </w:r>
      <w:r w:rsidR="00182020" w:rsidRPr="00321B00">
        <w:t xml:space="preserve"> </w:t>
      </w:r>
      <w:r w:rsidR="00EB35EB" w:rsidRPr="00321B00">
        <w:t>l</w:t>
      </w:r>
      <w:r w:rsidR="00182020" w:rsidRPr="00321B00">
        <w:t>os</w:t>
      </w:r>
      <w:r w:rsidR="00EB35EB" w:rsidRPr="00321B00">
        <w:t xml:space="preserve"> Recurso</w:t>
      </w:r>
      <w:r w:rsidR="00182020" w:rsidRPr="00321B00">
        <w:t>s</w:t>
      </w:r>
      <w:r w:rsidR="00EB35EB" w:rsidRPr="00321B00">
        <w:t xml:space="preserve"> de Revisión</w:t>
      </w:r>
      <w:bookmarkEnd w:id="6"/>
    </w:p>
    <w:p w14:paraId="7414D026" w14:textId="77777777" w:rsidR="005C690F" w:rsidRPr="00321B00" w:rsidRDefault="005C690F" w:rsidP="006F0E81">
      <w:pPr>
        <w:spacing w:after="0" w:line="360" w:lineRule="auto"/>
        <w:rPr>
          <w:color w:val="FF0000"/>
        </w:rPr>
      </w:pPr>
    </w:p>
    <w:p w14:paraId="5D822B9A" w14:textId="72E0312E" w:rsidR="005C690F" w:rsidRPr="00321B00" w:rsidRDefault="0029572E" w:rsidP="006F0E81">
      <w:pPr>
        <w:widowControl w:val="0"/>
        <w:spacing w:after="0" w:line="360" w:lineRule="auto"/>
      </w:pPr>
      <w:r w:rsidRPr="00321B00">
        <w:t xml:space="preserve">El </w:t>
      </w:r>
      <w:r w:rsidR="00C93753" w:rsidRPr="00321B00">
        <w:t>nueve</w:t>
      </w:r>
      <w:r w:rsidRPr="00321B00">
        <w:t xml:space="preserve"> </w:t>
      </w:r>
      <w:r w:rsidR="002C4990" w:rsidRPr="00321B00">
        <w:t xml:space="preserve">de mayo </w:t>
      </w:r>
      <w:r w:rsidRPr="00321B00">
        <w:t>de dos mil veinticinco</w:t>
      </w:r>
      <w:r w:rsidR="007D6307" w:rsidRPr="00321B00">
        <w:t xml:space="preserve">, </w:t>
      </w:r>
      <w:r w:rsidR="00182020" w:rsidRPr="00321B00">
        <w:t>se recibieron</w:t>
      </w:r>
      <w:r w:rsidR="007D6307" w:rsidRPr="00321B00">
        <w:t xml:space="preserve"> en este Instituto, a través del Sistema de Acceso a la Información Mexiquense (SAIMEX), </w:t>
      </w:r>
      <w:r w:rsidR="002C4990" w:rsidRPr="00321B00">
        <w:t>tres</w:t>
      </w:r>
      <w:r w:rsidR="00182020" w:rsidRPr="00321B00">
        <w:t xml:space="preserve"> </w:t>
      </w:r>
      <w:r w:rsidR="007D6307" w:rsidRPr="00321B00">
        <w:t>Recurso</w:t>
      </w:r>
      <w:r w:rsidR="00182020" w:rsidRPr="00321B00">
        <w:t>s</w:t>
      </w:r>
      <w:r w:rsidR="007D6307" w:rsidRPr="00321B00">
        <w:t xml:space="preserve"> de Revisión</w:t>
      </w:r>
      <w:r w:rsidR="00182020" w:rsidRPr="00321B00">
        <w:t xml:space="preserve">, </w:t>
      </w:r>
      <w:r w:rsidR="007D6307" w:rsidRPr="00321B00">
        <w:t>interpuesto</w:t>
      </w:r>
      <w:r w:rsidR="00182020" w:rsidRPr="00321B00">
        <w:t>s</w:t>
      </w:r>
      <w:r w:rsidR="007D6307" w:rsidRPr="00321B00">
        <w:t xml:space="preserve"> por la </w:t>
      </w:r>
      <w:r w:rsidR="0026334C" w:rsidRPr="00321B00">
        <w:t>persona</w:t>
      </w:r>
      <w:r w:rsidR="007D6307" w:rsidRPr="00321B00">
        <w:t xml:space="preserve"> Recurrente, en contra de la respuesta del Sujeto Obligado, en los </w:t>
      </w:r>
      <w:r w:rsidR="002C4990" w:rsidRPr="00321B00">
        <w:t xml:space="preserve">mismos </w:t>
      </w:r>
      <w:r w:rsidR="007D6307" w:rsidRPr="00321B00">
        <w:t xml:space="preserve">términos </w:t>
      </w:r>
      <w:r w:rsidR="002C4990" w:rsidRPr="00321B00">
        <w:t xml:space="preserve">conforme a lo </w:t>
      </w:r>
      <w:r w:rsidR="007D6307" w:rsidRPr="00321B00">
        <w:t xml:space="preserve">siguiente: </w:t>
      </w:r>
    </w:p>
    <w:p w14:paraId="65CF9F11" w14:textId="77777777" w:rsidR="005C690F" w:rsidRPr="00321B00" w:rsidRDefault="005C690F" w:rsidP="006F0E81">
      <w:pPr>
        <w:tabs>
          <w:tab w:val="left" w:pos="4667"/>
        </w:tabs>
        <w:spacing w:after="0" w:line="360" w:lineRule="auto"/>
        <w:ind w:right="567"/>
        <w:rPr>
          <w:b/>
          <w:i/>
          <w:color w:val="FF0000"/>
          <w:sz w:val="20"/>
          <w:szCs w:val="20"/>
        </w:rPr>
      </w:pPr>
    </w:p>
    <w:p w14:paraId="12DCD404" w14:textId="5263B82D" w:rsidR="002C4990" w:rsidRPr="00321B00" w:rsidRDefault="00C93753" w:rsidP="006F0E81">
      <w:pPr>
        <w:spacing w:after="0" w:line="360" w:lineRule="auto"/>
        <w:ind w:left="567" w:right="567"/>
        <w:rPr>
          <w:bCs/>
          <w:i/>
          <w:sz w:val="20"/>
          <w:szCs w:val="20"/>
        </w:rPr>
      </w:pPr>
      <w:r w:rsidRPr="00321B00">
        <w:rPr>
          <w:b/>
          <w:bCs/>
          <w:i/>
          <w:sz w:val="20"/>
          <w:szCs w:val="20"/>
        </w:rPr>
        <w:lastRenderedPageBreak/>
        <w:t xml:space="preserve"> </w:t>
      </w:r>
      <w:r w:rsidR="002C4990" w:rsidRPr="00321B00">
        <w:rPr>
          <w:b/>
          <w:bCs/>
          <w:i/>
          <w:sz w:val="20"/>
          <w:szCs w:val="20"/>
        </w:rPr>
        <w:t>‘’ACTO IMPUGNADO</w:t>
      </w:r>
    </w:p>
    <w:p w14:paraId="3CBE5773" w14:textId="5B8406F4" w:rsidR="002C4990" w:rsidRPr="00321B00" w:rsidRDefault="00C93753" w:rsidP="006F0E81">
      <w:pPr>
        <w:spacing w:after="0" w:line="360" w:lineRule="auto"/>
        <w:ind w:left="567" w:right="567"/>
        <w:rPr>
          <w:i/>
          <w:sz w:val="20"/>
          <w:szCs w:val="20"/>
        </w:rPr>
      </w:pPr>
      <w:r w:rsidRPr="00321B00">
        <w:rPr>
          <w:i/>
          <w:iCs/>
          <w:sz w:val="20"/>
          <w:szCs w:val="20"/>
        </w:rPr>
        <w:t xml:space="preserve">No entrega la información la </w:t>
      </w:r>
      <w:proofErr w:type="spellStart"/>
      <w:r w:rsidRPr="00321B00">
        <w:rPr>
          <w:i/>
          <w:iCs/>
          <w:sz w:val="20"/>
          <w:szCs w:val="20"/>
        </w:rPr>
        <w:t>undiad</w:t>
      </w:r>
      <w:proofErr w:type="spellEnd"/>
      <w:r w:rsidRPr="00321B00">
        <w:rPr>
          <w:i/>
          <w:iCs/>
          <w:sz w:val="20"/>
          <w:szCs w:val="20"/>
        </w:rPr>
        <w:t xml:space="preserve"> de transparencia no cumple con su </w:t>
      </w:r>
      <w:proofErr w:type="spellStart"/>
      <w:r w:rsidRPr="00321B00">
        <w:rPr>
          <w:i/>
          <w:iCs/>
          <w:sz w:val="20"/>
          <w:szCs w:val="20"/>
        </w:rPr>
        <w:t>obligacion</w:t>
      </w:r>
      <w:proofErr w:type="spellEnd"/>
      <w:r w:rsidRPr="00321B00">
        <w:rPr>
          <w:i/>
          <w:iCs/>
          <w:sz w:val="20"/>
          <w:szCs w:val="20"/>
        </w:rPr>
        <w:t xml:space="preserve"> de verificar que la </w:t>
      </w:r>
      <w:proofErr w:type="spellStart"/>
      <w:r w:rsidRPr="00321B00">
        <w:rPr>
          <w:i/>
          <w:iCs/>
          <w:sz w:val="20"/>
          <w:szCs w:val="20"/>
        </w:rPr>
        <w:t>informacion</w:t>
      </w:r>
      <w:proofErr w:type="spellEnd"/>
      <w:r w:rsidRPr="00321B00">
        <w:rPr>
          <w:i/>
          <w:iCs/>
          <w:sz w:val="20"/>
          <w:szCs w:val="20"/>
        </w:rPr>
        <w:t xml:space="preserve"> que se remita sea la solicitada, </w:t>
      </w:r>
      <w:proofErr w:type="spellStart"/>
      <w:r w:rsidRPr="00321B00">
        <w:rPr>
          <w:i/>
          <w:iCs/>
          <w:sz w:val="20"/>
          <w:szCs w:val="20"/>
        </w:rPr>
        <w:t>ademas</w:t>
      </w:r>
      <w:proofErr w:type="spellEnd"/>
      <w:r w:rsidRPr="00321B00">
        <w:rPr>
          <w:i/>
          <w:iCs/>
          <w:sz w:val="20"/>
          <w:szCs w:val="20"/>
        </w:rPr>
        <w:t xml:space="preserve"> el servidor </w:t>
      </w:r>
      <w:proofErr w:type="spellStart"/>
      <w:r w:rsidRPr="00321B00">
        <w:rPr>
          <w:i/>
          <w:iCs/>
          <w:sz w:val="20"/>
          <w:szCs w:val="20"/>
        </w:rPr>
        <w:t>publico</w:t>
      </w:r>
      <w:proofErr w:type="spellEnd"/>
      <w:r w:rsidRPr="00321B00">
        <w:rPr>
          <w:i/>
          <w:iCs/>
          <w:sz w:val="20"/>
          <w:szCs w:val="20"/>
        </w:rPr>
        <w:t xml:space="preserve"> habilitado es omiso en entregar la </w:t>
      </w:r>
      <w:proofErr w:type="spellStart"/>
      <w:r w:rsidRPr="00321B00">
        <w:rPr>
          <w:i/>
          <w:iCs/>
          <w:sz w:val="20"/>
          <w:szCs w:val="20"/>
        </w:rPr>
        <w:t>informaciòn</w:t>
      </w:r>
      <w:proofErr w:type="spellEnd"/>
      <w:r w:rsidRPr="00321B00">
        <w:rPr>
          <w:i/>
          <w:iCs/>
          <w:sz w:val="20"/>
          <w:szCs w:val="20"/>
        </w:rPr>
        <w:t xml:space="preserve">. </w:t>
      </w:r>
      <w:proofErr w:type="gramStart"/>
      <w:r w:rsidRPr="00321B00">
        <w:rPr>
          <w:i/>
          <w:iCs/>
          <w:sz w:val="20"/>
          <w:szCs w:val="20"/>
        </w:rPr>
        <w:t>no</w:t>
      </w:r>
      <w:proofErr w:type="gramEnd"/>
      <w:r w:rsidRPr="00321B00">
        <w:rPr>
          <w:i/>
          <w:iCs/>
          <w:sz w:val="20"/>
          <w:szCs w:val="20"/>
        </w:rPr>
        <w:t xml:space="preserve"> garantizar el derecho a acceso a la </w:t>
      </w:r>
      <w:proofErr w:type="spellStart"/>
      <w:r w:rsidRPr="00321B00">
        <w:rPr>
          <w:i/>
          <w:iCs/>
          <w:sz w:val="20"/>
          <w:szCs w:val="20"/>
        </w:rPr>
        <w:t>informaciòn</w:t>
      </w:r>
      <w:proofErr w:type="spellEnd"/>
      <w:r w:rsidRPr="00321B00">
        <w:rPr>
          <w:i/>
          <w:iCs/>
          <w:sz w:val="20"/>
          <w:szCs w:val="20"/>
        </w:rPr>
        <w:t xml:space="preserve"> protege </w:t>
      </w:r>
      <w:proofErr w:type="spellStart"/>
      <w:r w:rsidRPr="00321B00">
        <w:rPr>
          <w:i/>
          <w:iCs/>
          <w:sz w:val="20"/>
          <w:szCs w:val="20"/>
        </w:rPr>
        <w:t>informaciòn</w:t>
      </w:r>
      <w:proofErr w:type="spellEnd"/>
      <w:r w:rsidRPr="00321B00">
        <w:rPr>
          <w:i/>
          <w:iCs/>
          <w:sz w:val="20"/>
          <w:szCs w:val="20"/>
        </w:rPr>
        <w:t xml:space="preserve"> de la que el mismo ha </w:t>
      </w:r>
      <w:proofErr w:type="spellStart"/>
      <w:r w:rsidRPr="00321B00">
        <w:rPr>
          <w:i/>
          <w:iCs/>
          <w:sz w:val="20"/>
          <w:szCs w:val="20"/>
        </w:rPr>
        <w:t>minupaldo</w:t>
      </w:r>
      <w:proofErr w:type="spellEnd"/>
      <w:r w:rsidRPr="00321B00">
        <w:rPr>
          <w:i/>
          <w:iCs/>
          <w:sz w:val="20"/>
          <w:szCs w:val="20"/>
        </w:rPr>
        <w:t xml:space="preserve"> por lo que representa una probable falta administrativa</w:t>
      </w:r>
      <w:r w:rsidR="002C4990" w:rsidRPr="00321B00">
        <w:rPr>
          <w:i/>
          <w:iCs/>
          <w:sz w:val="20"/>
          <w:szCs w:val="20"/>
        </w:rPr>
        <w:t>” (Sic.)</w:t>
      </w:r>
    </w:p>
    <w:p w14:paraId="6D2DA0E1" w14:textId="77777777" w:rsidR="002C4990" w:rsidRPr="00321B00" w:rsidRDefault="002C4990" w:rsidP="006F0E81">
      <w:pPr>
        <w:spacing w:after="0" w:line="360" w:lineRule="auto"/>
        <w:ind w:left="567" w:right="567"/>
        <w:rPr>
          <w:i/>
          <w:sz w:val="20"/>
          <w:szCs w:val="20"/>
        </w:rPr>
      </w:pPr>
    </w:p>
    <w:p w14:paraId="0A81CA3B" w14:textId="77777777" w:rsidR="002C4990" w:rsidRPr="00321B00" w:rsidRDefault="002C4990" w:rsidP="006F0E81">
      <w:pPr>
        <w:spacing w:after="0" w:line="360" w:lineRule="auto"/>
        <w:ind w:left="567" w:right="567"/>
        <w:rPr>
          <w:b/>
          <w:i/>
          <w:sz w:val="20"/>
          <w:szCs w:val="20"/>
        </w:rPr>
      </w:pPr>
      <w:r w:rsidRPr="00321B00">
        <w:rPr>
          <w:b/>
          <w:i/>
          <w:sz w:val="20"/>
          <w:szCs w:val="20"/>
        </w:rPr>
        <w:t>‘’RAZONES O MOTIVOS DE LA INCONFORMIDAD</w:t>
      </w:r>
    </w:p>
    <w:p w14:paraId="303801E4" w14:textId="2373485B" w:rsidR="002C4990" w:rsidRPr="00321B00" w:rsidRDefault="00C93753" w:rsidP="006F0E81">
      <w:pPr>
        <w:spacing w:after="0" w:line="360" w:lineRule="auto"/>
        <w:ind w:left="567" w:right="567"/>
        <w:rPr>
          <w:i/>
          <w:iCs/>
          <w:sz w:val="20"/>
          <w:szCs w:val="20"/>
        </w:rPr>
      </w:pPr>
      <w:r w:rsidRPr="00321B00">
        <w:rPr>
          <w:i/>
          <w:iCs/>
          <w:sz w:val="20"/>
          <w:szCs w:val="20"/>
        </w:rPr>
        <w:t xml:space="preserve">No entrega la información la </w:t>
      </w:r>
      <w:proofErr w:type="spellStart"/>
      <w:r w:rsidRPr="00321B00">
        <w:rPr>
          <w:i/>
          <w:iCs/>
          <w:sz w:val="20"/>
          <w:szCs w:val="20"/>
        </w:rPr>
        <w:t>undiad</w:t>
      </w:r>
      <w:proofErr w:type="spellEnd"/>
      <w:r w:rsidRPr="00321B00">
        <w:rPr>
          <w:i/>
          <w:iCs/>
          <w:sz w:val="20"/>
          <w:szCs w:val="20"/>
        </w:rPr>
        <w:t xml:space="preserve"> de transparencia no cumple con su </w:t>
      </w:r>
      <w:proofErr w:type="spellStart"/>
      <w:r w:rsidRPr="00321B00">
        <w:rPr>
          <w:i/>
          <w:iCs/>
          <w:sz w:val="20"/>
          <w:szCs w:val="20"/>
        </w:rPr>
        <w:t>obligacion</w:t>
      </w:r>
      <w:proofErr w:type="spellEnd"/>
      <w:r w:rsidRPr="00321B00">
        <w:rPr>
          <w:i/>
          <w:iCs/>
          <w:sz w:val="20"/>
          <w:szCs w:val="20"/>
        </w:rPr>
        <w:t xml:space="preserve"> de verificar que la </w:t>
      </w:r>
      <w:proofErr w:type="spellStart"/>
      <w:r w:rsidRPr="00321B00">
        <w:rPr>
          <w:i/>
          <w:iCs/>
          <w:sz w:val="20"/>
          <w:szCs w:val="20"/>
        </w:rPr>
        <w:t>informacion</w:t>
      </w:r>
      <w:proofErr w:type="spellEnd"/>
      <w:r w:rsidRPr="00321B00">
        <w:rPr>
          <w:i/>
          <w:iCs/>
          <w:sz w:val="20"/>
          <w:szCs w:val="20"/>
        </w:rPr>
        <w:t xml:space="preserve"> que se remita sea la solicitada, </w:t>
      </w:r>
      <w:proofErr w:type="spellStart"/>
      <w:r w:rsidRPr="00321B00">
        <w:rPr>
          <w:i/>
          <w:iCs/>
          <w:sz w:val="20"/>
          <w:szCs w:val="20"/>
        </w:rPr>
        <w:t>ademas</w:t>
      </w:r>
      <w:proofErr w:type="spellEnd"/>
      <w:r w:rsidRPr="00321B00">
        <w:rPr>
          <w:i/>
          <w:iCs/>
          <w:sz w:val="20"/>
          <w:szCs w:val="20"/>
        </w:rPr>
        <w:t xml:space="preserve"> el servidor </w:t>
      </w:r>
      <w:proofErr w:type="spellStart"/>
      <w:r w:rsidRPr="00321B00">
        <w:rPr>
          <w:i/>
          <w:iCs/>
          <w:sz w:val="20"/>
          <w:szCs w:val="20"/>
        </w:rPr>
        <w:t>publico</w:t>
      </w:r>
      <w:proofErr w:type="spellEnd"/>
      <w:r w:rsidRPr="00321B00">
        <w:rPr>
          <w:i/>
          <w:iCs/>
          <w:sz w:val="20"/>
          <w:szCs w:val="20"/>
        </w:rPr>
        <w:t xml:space="preserve"> habilitado es omiso en entregar la </w:t>
      </w:r>
      <w:proofErr w:type="spellStart"/>
      <w:r w:rsidRPr="00321B00">
        <w:rPr>
          <w:i/>
          <w:iCs/>
          <w:sz w:val="20"/>
          <w:szCs w:val="20"/>
        </w:rPr>
        <w:t>informaciòn</w:t>
      </w:r>
      <w:proofErr w:type="spellEnd"/>
      <w:r w:rsidRPr="00321B00">
        <w:rPr>
          <w:i/>
          <w:iCs/>
          <w:sz w:val="20"/>
          <w:szCs w:val="20"/>
        </w:rPr>
        <w:t xml:space="preserve">. </w:t>
      </w:r>
      <w:proofErr w:type="gramStart"/>
      <w:r w:rsidRPr="00321B00">
        <w:rPr>
          <w:i/>
          <w:iCs/>
          <w:sz w:val="20"/>
          <w:szCs w:val="20"/>
        </w:rPr>
        <w:t>no</w:t>
      </w:r>
      <w:proofErr w:type="gramEnd"/>
      <w:r w:rsidRPr="00321B00">
        <w:rPr>
          <w:i/>
          <w:iCs/>
          <w:sz w:val="20"/>
          <w:szCs w:val="20"/>
        </w:rPr>
        <w:t xml:space="preserve"> garantizar el derecho a acceso a la </w:t>
      </w:r>
      <w:proofErr w:type="spellStart"/>
      <w:r w:rsidRPr="00321B00">
        <w:rPr>
          <w:i/>
          <w:iCs/>
          <w:sz w:val="20"/>
          <w:szCs w:val="20"/>
        </w:rPr>
        <w:t>informaciòn</w:t>
      </w:r>
      <w:proofErr w:type="spellEnd"/>
      <w:r w:rsidRPr="00321B00">
        <w:rPr>
          <w:i/>
          <w:iCs/>
          <w:sz w:val="20"/>
          <w:szCs w:val="20"/>
        </w:rPr>
        <w:t xml:space="preserve"> protege </w:t>
      </w:r>
      <w:proofErr w:type="spellStart"/>
      <w:r w:rsidRPr="00321B00">
        <w:rPr>
          <w:i/>
          <w:iCs/>
          <w:sz w:val="20"/>
          <w:szCs w:val="20"/>
        </w:rPr>
        <w:t>informaciòn</w:t>
      </w:r>
      <w:proofErr w:type="spellEnd"/>
      <w:r w:rsidRPr="00321B00">
        <w:rPr>
          <w:i/>
          <w:iCs/>
          <w:sz w:val="20"/>
          <w:szCs w:val="20"/>
        </w:rPr>
        <w:t xml:space="preserve"> de la que el mismo ha </w:t>
      </w:r>
      <w:proofErr w:type="spellStart"/>
      <w:r w:rsidRPr="00321B00">
        <w:rPr>
          <w:i/>
          <w:iCs/>
          <w:sz w:val="20"/>
          <w:szCs w:val="20"/>
        </w:rPr>
        <w:t>minupaldo</w:t>
      </w:r>
      <w:proofErr w:type="spellEnd"/>
      <w:r w:rsidRPr="00321B00">
        <w:rPr>
          <w:i/>
          <w:iCs/>
          <w:sz w:val="20"/>
          <w:szCs w:val="20"/>
        </w:rPr>
        <w:t xml:space="preserve"> por lo que representa una probable falta administrativa</w:t>
      </w:r>
      <w:r w:rsidR="002C4990" w:rsidRPr="00321B00">
        <w:rPr>
          <w:i/>
          <w:iCs/>
          <w:sz w:val="20"/>
          <w:szCs w:val="20"/>
        </w:rPr>
        <w:t>” (Sic.)</w:t>
      </w:r>
    </w:p>
    <w:p w14:paraId="33042135" w14:textId="77777777" w:rsidR="002C4990" w:rsidRPr="00321B00" w:rsidRDefault="002C4990" w:rsidP="006F0E81">
      <w:pPr>
        <w:widowControl w:val="0"/>
        <w:spacing w:after="0" w:line="360" w:lineRule="auto"/>
      </w:pPr>
    </w:p>
    <w:p w14:paraId="60D99221" w14:textId="0186F556" w:rsidR="005C690F" w:rsidRPr="00321B00" w:rsidRDefault="007D6307" w:rsidP="00460F22">
      <w:pPr>
        <w:pStyle w:val="Ttulo2"/>
      </w:pPr>
      <w:bookmarkStart w:id="7" w:name="_Toc211525873"/>
      <w:r w:rsidRPr="00321B00">
        <w:t>V</w:t>
      </w:r>
      <w:r w:rsidR="00460F22" w:rsidRPr="00321B00">
        <w:t>I</w:t>
      </w:r>
      <w:r w:rsidRPr="00321B00">
        <w:t>. Trámite de</w:t>
      </w:r>
      <w:r w:rsidR="00A72698" w:rsidRPr="00321B00">
        <w:t xml:space="preserve"> </w:t>
      </w:r>
      <w:r w:rsidRPr="00321B00">
        <w:t>l</w:t>
      </w:r>
      <w:r w:rsidR="00A72698" w:rsidRPr="00321B00">
        <w:t>os</w:t>
      </w:r>
      <w:r w:rsidRPr="00321B00">
        <w:t xml:space="preserve"> Recurso</w:t>
      </w:r>
      <w:r w:rsidR="00A72698" w:rsidRPr="00321B00">
        <w:t>s</w:t>
      </w:r>
      <w:r w:rsidRPr="00321B00">
        <w:t xml:space="preserve"> </w:t>
      </w:r>
      <w:r w:rsidR="00EB35EB" w:rsidRPr="00321B00">
        <w:t>de Revisión ante este Instituto</w:t>
      </w:r>
      <w:bookmarkEnd w:id="7"/>
    </w:p>
    <w:p w14:paraId="15C7ED82" w14:textId="77777777" w:rsidR="005C690F" w:rsidRPr="00321B00" w:rsidRDefault="005C690F" w:rsidP="006F0E81">
      <w:pPr>
        <w:spacing w:after="0" w:line="360" w:lineRule="auto"/>
        <w:rPr>
          <w:b/>
          <w:color w:val="FF0000"/>
        </w:rPr>
      </w:pPr>
    </w:p>
    <w:p w14:paraId="31EF4ED2" w14:textId="0CC49886" w:rsidR="005C690F" w:rsidRPr="00321B00" w:rsidRDefault="007D6307" w:rsidP="006F0E81">
      <w:pPr>
        <w:spacing w:after="0" w:line="360" w:lineRule="auto"/>
        <w:rPr>
          <w:b/>
        </w:rPr>
      </w:pPr>
      <w:r w:rsidRPr="00321B00">
        <w:rPr>
          <w:b/>
        </w:rPr>
        <w:t>a) Turno de</w:t>
      </w:r>
      <w:r w:rsidR="00A72698" w:rsidRPr="00321B00">
        <w:rPr>
          <w:b/>
        </w:rPr>
        <w:t xml:space="preserve"> </w:t>
      </w:r>
      <w:r w:rsidRPr="00321B00">
        <w:rPr>
          <w:b/>
        </w:rPr>
        <w:t>l</w:t>
      </w:r>
      <w:r w:rsidR="00A72698" w:rsidRPr="00321B00">
        <w:rPr>
          <w:b/>
        </w:rPr>
        <w:t>os</w:t>
      </w:r>
      <w:r w:rsidRPr="00321B00">
        <w:rPr>
          <w:b/>
        </w:rPr>
        <w:t xml:space="preserve"> Medio</w:t>
      </w:r>
      <w:r w:rsidR="00A72698" w:rsidRPr="00321B00">
        <w:rPr>
          <w:b/>
        </w:rPr>
        <w:t>s</w:t>
      </w:r>
      <w:r w:rsidRPr="00321B00">
        <w:rPr>
          <w:b/>
        </w:rPr>
        <w:t xml:space="preserve"> de Impugnación. </w:t>
      </w:r>
      <w:r w:rsidRPr="00321B00">
        <w:t xml:space="preserve">El </w:t>
      </w:r>
      <w:r w:rsidR="002C4990" w:rsidRPr="00321B00">
        <w:t>trece de mayo</w:t>
      </w:r>
      <w:r w:rsidR="003C5185" w:rsidRPr="00321B00">
        <w:t xml:space="preserve"> </w:t>
      </w:r>
      <w:r w:rsidR="0029572E" w:rsidRPr="00321B00">
        <w:t>de dos mil veinticinco</w:t>
      </w:r>
      <w:r w:rsidRPr="00321B00">
        <w:t>, el Sistema de Acceso a la Información Mexiquense (SAIMEX), asignó el número de expediente</w:t>
      </w:r>
      <w:r w:rsidRPr="00321B00">
        <w:rPr>
          <w:b/>
        </w:rPr>
        <w:t xml:space="preserve"> </w:t>
      </w:r>
      <w:r w:rsidR="00C93753" w:rsidRPr="00321B00">
        <w:rPr>
          <w:bCs/>
        </w:rPr>
        <w:t>05276/INFOEM/IP/RR/2025, 05277/INFOEM/IP/RR/2025, 05278/INFOEM/IP/RR/2025, 05279/INFOEM/IP/RR/2025, 05280/INFOEM/IP/RR/2025 y 05281/INFOEM/IP/RR/2025</w:t>
      </w:r>
      <w:r w:rsidR="00C93753" w:rsidRPr="00321B00">
        <w:t xml:space="preserve"> </w:t>
      </w:r>
      <w:r w:rsidR="003C5185" w:rsidRPr="00321B00">
        <w:rPr>
          <w:b/>
        </w:rPr>
        <w:t xml:space="preserve"> </w:t>
      </w:r>
      <w:r w:rsidRPr="00321B00">
        <w:t>a</w:t>
      </w:r>
      <w:r w:rsidR="00A72698" w:rsidRPr="00321B00">
        <w:t xml:space="preserve"> </w:t>
      </w:r>
      <w:r w:rsidRPr="00321B00">
        <w:t>l</w:t>
      </w:r>
      <w:r w:rsidR="00A72698" w:rsidRPr="00321B00">
        <w:t>os</w:t>
      </w:r>
      <w:r w:rsidRPr="00321B00">
        <w:t xml:space="preserve"> Medio</w:t>
      </w:r>
      <w:r w:rsidR="00A72698" w:rsidRPr="00321B00">
        <w:t>s</w:t>
      </w:r>
      <w:r w:rsidRPr="00321B00">
        <w:t xml:space="preserve"> de Impugnación que nos ocupa</w:t>
      </w:r>
      <w:r w:rsidR="00A72698" w:rsidRPr="00321B00">
        <w:t>n</w:t>
      </w:r>
      <w:r w:rsidRPr="00321B00">
        <w:t>, con base en el sistema aprobado por el Pleno de este Órgano Garante y lo</w:t>
      </w:r>
      <w:r w:rsidR="00A72698" w:rsidRPr="00321B00">
        <w:t>s</w:t>
      </w:r>
      <w:r w:rsidRPr="00321B00">
        <w:t xml:space="preserve"> turn</w:t>
      </w:r>
      <w:r w:rsidR="00A72698" w:rsidRPr="00321B00">
        <w:t>aron</w:t>
      </w:r>
      <w:r w:rsidRPr="00321B00">
        <w:t xml:space="preserve"> a</w:t>
      </w:r>
      <w:r w:rsidR="00021D8D" w:rsidRPr="00321B00">
        <w:t xml:space="preserve"> los</w:t>
      </w:r>
      <w:r w:rsidRPr="00321B00">
        <w:t xml:space="preserve"> </w:t>
      </w:r>
      <w:r w:rsidRPr="00321B00">
        <w:rPr>
          <w:b/>
        </w:rPr>
        <w:t>Comisionado</w:t>
      </w:r>
      <w:r w:rsidR="00021D8D" w:rsidRPr="00321B00">
        <w:rPr>
          <w:b/>
        </w:rPr>
        <w:t>s</w:t>
      </w:r>
      <w:r w:rsidRPr="00321B00">
        <w:rPr>
          <w:b/>
        </w:rPr>
        <w:t xml:space="preserve"> Luis Gustavo Parra Noriega</w:t>
      </w:r>
      <w:r w:rsidR="002C4990" w:rsidRPr="00321B00">
        <w:rPr>
          <w:b/>
        </w:rPr>
        <w:t xml:space="preserve">, </w:t>
      </w:r>
      <w:r w:rsidR="00C93753" w:rsidRPr="00321B00">
        <w:rPr>
          <w:b/>
        </w:rPr>
        <w:t xml:space="preserve">José Martínez Vilchis, María del Rosario Mejía Ayala, </w:t>
      </w:r>
      <w:r w:rsidR="002C4990" w:rsidRPr="00321B00">
        <w:rPr>
          <w:b/>
        </w:rPr>
        <w:t>Guadalupe Ramírez Peña y Sharon Cristina Morales Martínez</w:t>
      </w:r>
      <w:r w:rsidR="00A72698" w:rsidRPr="00321B00">
        <w:rPr>
          <w:b/>
        </w:rPr>
        <w:t xml:space="preserve">, </w:t>
      </w:r>
      <w:r w:rsidR="00A72698" w:rsidRPr="00321B00">
        <w:rPr>
          <w:bCs/>
        </w:rPr>
        <w:t>respectivamente</w:t>
      </w:r>
      <w:r w:rsidRPr="00321B00">
        <w:t>, para los efectos del artículo 185, fracción I de la Ley de Transparencia y Acceso a la Información Pública del Estado de México y Municipios.</w:t>
      </w:r>
    </w:p>
    <w:p w14:paraId="44AFA9C7" w14:textId="77777777" w:rsidR="005C690F" w:rsidRPr="00321B00" w:rsidRDefault="005C690F" w:rsidP="006F0E81">
      <w:pPr>
        <w:spacing w:after="0" w:line="360" w:lineRule="auto"/>
        <w:rPr>
          <w:color w:val="FF0000"/>
        </w:rPr>
      </w:pPr>
    </w:p>
    <w:p w14:paraId="028C0562" w14:textId="5AB890E4" w:rsidR="005C690F" w:rsidRPr="00321B00" w:rsidRDefault="00DF525C" w:rsidP="006F0E81">
      <w:pPr>
        <w:spacing w:after="0" w:line="360" w:lineRule="auto"/>
      </w:pPr>
      <w:r w:rsidRPr="00321B00">
        <w:rPr>
          <w:rFonts w:eastAsia="Batang" w:cs="Tahoma"/>
          <w:b/>
          <w:bCs/>
          <w:lang w:eastAsia="es-ES"/>
        </w:rPr>
        <w:t xml:space="preserve">b) </w:t>
      </w:r>
      <w:r w:rsidR="007D6307" w:rsidRPr="00321B00">
        <w:rPr>
          <w:b/>
        </w:rPr>
        <w:t xml:space="preserve">Admisión del Recurso de Revisión. </w:t>
      </w:r>
      <w:r w:rsidR="007D6307" w:rsidRPr="00321B00">
        <w:t xml:space="preserve">El </w:t>
      </w:r>
      <w:r w:rsidR="00C93753" w:rsidRPr="00321B00">
        <w:t>doce y catorce</w:t>
      </w:r>
      <w:r w:rsidR="002C4990" w:rsidRPr="00321B00">
        <w:t xml:space="preserve"> de mayo</w:t>
      </w:r>
      <w:r w:rsidR="00E73BE4" w:rsidRPr="00321B00">
        <w:t xml:space="preserve"> de dos mil veinticinco</w:t>
      </w:r>
      <w:r w:rsidR="007D6307" w:rsidRPr="00321B00">
        <w:t xml:space="preserve">, se acordó la admisión del Recurso de Revisión interpuesto por la Recurrente en contra del Sujeto Obligado, en términos del artículo 185, fracciones I y II de la Ley de Transparencia y </w:t>
      </w:r>
      <w:r w:rsidR="007D6307" w:rsidRPr="00321B00">
        <w:lastRenderedPageBreak/>
        <w:t>Acceso a la Información Pública del Estado de México y Municipios, el cual fue debidamente notificado a las partes el</w:t>
      </w:r>
      <w:r w:rsidR="00950E22" w:rsidRPr="00321B00">
        <w:t xml:space="preserve"> mismo día</w:t>
      </w:r>
      <w:r w:rsidR="007D6307" w:rsidRPr="00321B00">
        <w:t xml:space="preserve">, a través del Sistema de Acceso a la Información Mexiquense (SAIMEX), en el que se les otorgó un plazo de siete días hábiles posteriores a la misma, para que manifestaran lo que a su derecho conviniera y formularan alegatos. </w:t>
      </w:r>
    </w:p>
    <w:p w14:paraId="401F2D4F" w14:textId="77777777" w:rsidR="000A509D" w:rsidRPr="00321B00" w:rsidRDefault="000A509D" w:rsidP="006F0E81">
      <w:pPr>
        <w:spacing w:after="0" w:line="360" w:lineRule="auto"/>
      </w:pPr>
    </w:p>
    <w:p w14:paraId="2E127AD0" w14:textId="2460E418" w:rsidR="00A72698" w:rsidRPr="00321B00" w:rsidRDefault="007E41C3" w:rsidP="006F0E81">
      <w:pPr>
        <w:spacing w:after="0" w:line="360" w:lineRule="auto"/>
        <w:rPr>
          <w:rFonts w:cs="Tahoma"/>
          <w:b/>
          <w:bCs/>
          <w:color w:val="0D0D0D" w:themeColor="text1" w:themeTint="F2"/>
          <w:lang w:val="es-ES_tradnl"/>
        </w:rPr>
      </w:pPr>
      <w:r w:rsidRPr="00321B00">
        <w:rPr>
          <w:b/>
        </w:rPr>
        <w:t>c</w:t>
      </w:r>
      <w:r w:rsidR="007D6307" w:rsidRPr="00321B00">
        <w:rPr>
          <w:b/>
        </w:rPr>
        <w:t xml:space="preserve">) </w:t>
      </w:r>
      <w:r w:rsidR="00A72698" w:rsidRPr="00321B00">
        <w:rPr>
          <w:rFonts w:eastAsia="Calibri" w:cs="Tahoma"/>
          <w:b/>
        </w:rPr>
        <w:t>Acumulación de los asuntos.</w:t>
      </w:r>
      <w:r w:rsidR="00D25CFA" w:rsidRPr="00321B00">
        <w:rPr>
          <w:rFonts w:eastAsia="Calibri" w:cs="Tahoma"/>
        </w:rPr>
        <w:t xml:space="preserve"> El </w:t>
      </w:r>
      <w:r w:rsidR="000A509D" w:rsidRPr="00321B00">
        <w:rPr>
          <w:rFonts w:eastAsia="Calibri" w:cs="Tahoma"/>
        </w:rPr>
        <w:t>veintiuno de mayo</w:t>
      </w:r>
      <w:r w:rsidR="00A72698" w:rsidRPr="00321B00">
        <w:rPr>
          <w:rFonts w:eastAsia="Calibri" w:cs="Tahoma"/>
        </w:rPr>
        <w:t xml:space="preserve"> de dos mil veinticinco, el Pleno del Instituto de Transparencia, Acceso a la Información Pública y Protección de Datos Personales del Estado de México</w:t>
      </w:r>
      <w:r w:rsidR="00D25CFA" w:rsidRPr="00321B00">
        <w:rPr>
          <w:rFonts w:eastAsia="Calibri" w:cs="Tahoma"/>
        </w:rPr>
        <w:t xml:space="preserve"> y Municipios, durante la Décima</w:t>
      </w:r>
      <w:r w:rsidR="002C4990" w:rsidRPr="00321B00">
        <w:rPr>
          <w:rFonts w:eastAsia="Calibri" w:cs="Tahoma"/>
        </w:rPr>
        <w:t xml:space="preserve"> Octava</w:t>
      </w:r>
      <w:r w:rsidR="00A72698" w:rsidRPr="00321B00">
        <w:rPr>
          <w:rFonts w:eastAsia="Calibri" w:cs="Tahoma"/>
        </w:rPr>
        <w:t xml:space="preserve"> Sesión Ordinaria,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00A72698" w:rsidRPr="00321B00">
        <w:rPr>
          <w:rFonts w:eastAsia="Calibri" w:cs="Tahoma"/>
          <w:b/>
          <w:bCs/>
        </w:rPr>
        <w:t xml:space="preserve">decretó </w:t>
      </w:r>
      <w:r w:rsidR="00C93753" w:rsidRPr="00321B00">
        <w:rPr>
          <w:rFonts w:eastAsia="Calibri" w:cs="Tahoma"/>
        </w:rPr>
        <w:t>la acumulación de los</w:t>
      </w:r>
      <w:r w:rsidR="00A72698" w:rsidRPr="00321B00">
        <w:rPr>
          <w:rFonts w:eastAsia="Calibri" w:cs="Tahoma"/>
        </w:rPr>
        <w:t xml:space="preserve"> Recurso de Revisión</w:t>
      </w:r>
      <w:r w:rsidR="00A72698" w:rsidRPr="00321B00">
        <w:rPr>
          <w:rFonts w:cs="Tahoma"/>
          <w:b/>
          <w:bCs/>
          <w:color w:val="0D0D0D" w:themeColor="text1" w:themeTint="F2"/>
          <w:lang w:val="es-ES_tradnl"/>
        </w:rPr>
        <w:t xml:space="preserve"> </w:t>
      </w:r>
      <w:r w:rsidR="00C93753" w:rsidRPr="00321B00">
        <w:rPr>
          <w:b/>
        </w:rPr>
        <w:t xml:space="preserve">05277/INFOEM/IP/RR/2025, 05278/INFOEM/IP/RR/2025, 05279/INFOEM/IP/RR/2025, 05280/INFOEM/IP/RR/2025 y 05281/INFOEM/IP/RR/2025 </w:t>
      </w:r>
      <w:r w:rsidR="00A72698" w:rsidRPr="00321B00">
        <w:rPr>
          <w:rFonts w:eastAsia="Calibri" w:cs="Tahoma"/>
        </w:rPr>
        <w:t>al diverso</w:t>
      </w:r>
      <w:r w:rsidR="00A72698" w:rsidRPr="00321B00">
        <w:rPr>
          <w:rFonts w:cs="Tahoma"/>
          <w:b/>
          <w:bCs/>
          <w:color w:val="0D0D0D" w:themeColor="text1" w:themeTint="F2"/>
          <w:lang w:val="es-ES_tradnl"/>
        </w:rPr>
        <w:t xml:space="preserve"> </w:t>
      </w:r>
      <w:r w:rsidR="00D25CFA" w:rsidRPr="00321B00">
        <w:rPr>
          <w:b/>
        </w:rPr>
        <w:t>0</w:t>
      </w:r>
      <w:r w:rsidR="00C93753" w:rsidRPr="00321B00">
        <w:rPr>
          <w:b/>
        </w:rPr>
        <w:t>5276</w:t>
      </w:r>
      <w:r w:rsidR="00D25CFA" w:rsidRPr="00321B00">
        <w:rPr>
          <w:b/>
        </w:rPr>
        <w:t>/INFOEM/IP/RR/2025</w:t>
      </w:r>
      <w:r w:rsidR="00A72698" w:rsidRPr="00321B00">
        <w:rPr>
          <w:rFonts w:eastAsia="Calibri" w:cs="Tahoma"/>
          <w:b/>
          <w:bCs/>
        </w:rPr>
        <w:t>,</w:t>
      </w:r>
      <w:r w:rsidR="00A72698" w:rsidRPr="00321B00">
        <w:rPr>
          <w:rFonts w:eastAsia="Calibri" w:cs="Tahoma"/>
        </w:rPr>
        <w:t xml:space="preserve"> por ser este último el más antiguo, sustanciado bajo el índice de esta Ponencia.</w:t>
      </w:r>
    </w:p>
    <w:p w14:paraId="13DD9653" w14:textId="77777777" w:rsidR="00A72698" w:rsidRPr="00321B00" w:rsidRDefault="00A72698" w:rsidP="006F0E81">
      <w:pPr>
        <w:spacing w:after="0" w:line="360" w:lineRule="auto"/>
        <w:rPr>
          <w:b/>
        </w:rPr>
      </w:pPr>
    </w:p>
    <w:p w14:paraId="4BAB196A" w14:textId="1A106B29" w:rsidR="005C690F" w:rsidRPr="00321B00" w:rsidRDefault="00A72698" w:rsidP="006F0E81">
      <w:pPr>
        <w:spacing w:after="0" w:line="360" w:lineRule="auto"/>
      </w:pPr>
      <w:r w:rsidRPr="00321B00">
        <w:rPr>
          <w:b/>
        </w:rPr>
        <w:t xml:space="preserve">d) </w:t>
      </w:r>
      <w:r w:rsidR="007D6307" w:rsidRPr="00321B00">
        <w:rPr>
          <w:b/>
        </w:rPr>
        <w:t>Informe Justificad</w:t>
      </w:r>
      <w:r w:rsidR="00E73BE4" w:rsidRPr="00321B00">
        <w:rPr>
          <w:b/>
        </w:rPr>
        <w:t>o o manifestaciones</w:t>
      </w:r>
      <w:r w:rsidR="007D6307" w:rsidRPr="00321B00">
        <w:rPr>
          <w:b/>
        </w:rPr>
        <w:t>.</w:t>
      </w:r>
      <w:r w:rsidR="007D6307" w:rsidRPr="00321B00">
        <w:t xml:space="preserve"> </w:t>
      </w:r>
      <w:r w:rsidR="00C93753" w:rsidRPr="00321B00">
        <w:t xml:space="preserve">Las partes fueron omisas en rendir manifestaciones. </w:t>
      </w:r>
    </w:p>
    <w:p w14:paraId="2953F9D5" w14:textId="77777777" w:rsidR="002C4990" w:rsidRPr="00321B00" w:rsidRDefault="002C4990" w:rsidP="006F0E81">
      <w:pPr>
        <w:spacing w:after="0" w:line="360" w:lineRule="auto"/>
        <w:rPr>
          <w:b/>
          <w:bCs/>
        </w:rPr>
      </w:pPr>
    </w:p>
    <w:p w14:paraId="085140C5" w14:textId="5620717D" w:rsidR="002C4990" w:rsidRPr="00321B00" w:rsidRDefault="002C4990" w:rsidP="006F0E81">
      <w:pPr>
        <w:spacing w:after="0" w:line="360" w:lineRule="auto"/>
        <w:rPr>
          <w:b/>
          <w:bCs/>
        </w:rPr>
      </w:pPr>
      <w:r w:rsidRPr="00321B00">
        <w:rPr>
          <w:b/>
          <w:bCs/>
        </w:rPr>
        <w:t xml:space="preserve">f) </w:t>
      </w:r>
      <w:r w:rsidRPr="00321B00">
        <w:rPr>
          <w:rFonts w:cs="Tahoma"/>
          <w:b/>
          <w:bCs/>
        </w:rPr>
        <w:t xml:space="preserve">Ampliación de plazo para resolver. </w:t>
      </w:r>
      <w:r w:rsidRPr="00321B00">
        <w:rPr>
          <w:rFonts w:cs="Tahoma"/>
        </w:rPr>
        <w:t xml:space="preserve">El </w:t>
      </w:r>
      <w:r w:rsidR="00C93753" w:rsidRPr="00321B00">
        <w:rPr>
          <w:rFonts w:cs="Tahoma"/>
        </w:rPr>
        <w:t>ocho</w:t>
      </w:r>
      <w:r w:rsidRPr="00321B00">
        <w:rPr>
          <w:rFonts w:cs="Tahoma"/>
        </w:rPr>
        <w:t xml:space="preserve"> de octubre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r w:rsidR="002B54ED" w:rsidRPr="00321B00">
        <w:rPr>
          <w:rFonts w:cs="Tahoma"/>
        </w:rPr>
        <w:t>.</w:t>
      </w:r>
    </w:p>
    <w:p w14:paraId="024B0825" w14:textId="77777777" w:rsidR="002C4990" w:rsidRPr="00321B00" w:rsidRDefault="002C4990" w:rsidP="006F0E81">
      <w:pPr>
        <w:spacing w:after="0" w:line="360" w:lineRule="auto"/>
        <w:rPr>
          <w:b/>
          <w:bCs/>
        </w:rPr>
      </w:pPr>
    </w:p>
    <w:p w14:paraId="5AAF6F49" w14:textId="5808717F" w:rsidR="0005404B" w:rsidRPr="00321B00" w:rsidRDefault="002C4990" w:rsidP="006F0E81">
      <w:pPr>
        <w:spacing w:after="0" w:line="360" w:lineRule="auto"/>
        <w:rPr>
          <w:rFonts w:cs="Tahoma"/>
        </w:rPr>
      </w:pPr>
      <w:r w:rsidRPr="00321B00">
        <w:rPr>
          <w:b/>
          <w:bCs/>
        </w:rPr>
        <w:t>g)</w:t>
      </w:r>
      <w:r w:rsidR="000229AF" w:rsidRPr="00321B00">
        <w:rPr>
          <w:b/>
          <w:bCs/>
        </w:rPr>
        <w:t xml:space="preserve"> </w:t>
      </w:r>
      <w:r w:rsidR="0005404B" w:rsidRPr="00321B00">
        <w:rPr>
          <w:rFonts w:cs="Tahoma"/>
          <w:b/>
        </w:rPr>
        <w:t>Cierre de instrucción.</w:t>
      </w:r>
      <w:r w:rsidR="0005404B" w:rsidRPr="00321B00">
        <w:rPr>
          <w:rFonts w:cs="Tahoma"/>
        </w:rPr>
        <w:t xml:space="preserve"> El </w:t>
      </w:r>
      <w:r w:rsidR="00C93753" w:rsidRPr="00321B00">
        <w:rPr>
          <w:rFonts w:cs="Tahoma"/>
        </w:rPr>
        <w:t>ocho</w:t>
      </w:r>
      <w:r w:rsidR="002B54ED" w:rsidRPr="00321B00">
        <w:rPr>
          <w:rFonts w:cs="Tahoma"/>
        </w:rPr>
        <w:t xml:space="preserve"> de octubre</w:t>
      </w:r>
      <w:r w:rsidR="007E41C3" w:rsidRPr="00321B00">
        <w:rPr>
          <w:rFonts w:cs="Tahoma"/>
        </w:rPr>
        <w:t xml:space="preserve"> de dos mil veinticinco,</w:t>
      </w:r>
      <w:r w:rsidR="0005404B" w:rsidRPr="00321B00">
        <w:rPr>
          <w:rFonts w:cs="Tahoma"/>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5404B" w:rsidRPr="00321B00">
        <w:rPr>
          <w:lang w:val="es-ES"/>
        </w:rPr>
        <w:t>acto que fue notificado a las partes, mediante el Sistema de Acceso a la Información Mexiquense (SAIMEX), el mismo día.</w:t>
      </w:r>
    </w:p>
    <w:p w14:paraId="174D393C" w14:textId="77777777" w:rsidR="0005404B" w:rsidRPr="00321B00" w:rsidRDefault="0005404B" w:rsidP="006F0E81">
      <w:pPr>
        <w:spacing w:after="0" w:line="360" w:lineRule="auto"/>
        <w:ind w:right="-28"/>
      </w:pPr>
    </w:p>
    <w:p w14:paraId="089973FD" w14:textId="77777777" w:rsidR="0005404B" w:rsidRPr="00321B00" w:rsidRDefault="0005404B" w:rsidP="006F0E81">
      <w:pPr>
        <w:spacing w:after="0" w:line="360" w:lineRule="auto"/>
        <w:rPr>
          <w:color w:val="000000"/>
        </w:rPr>
      </w:pPr>
      <w:r w:rsidRPr="00321B00">
        <w:rPr>
          <w:color w:val="000000"/>
        </w:rPr>
        <w:t>En razón de que fue debidamente sustanciado e integrado el expediente electrónico y no existe diligencia pendiente de desahogo, se emite la resolución que conforme a Derecho proceda, de acuerdo a los siguientes:</w:t>
      </w:r>
    </w:p>
    <w:p w14:paraId="7D7AC4F1" w14:textId="77777777" w:rsidR="002B54ED" w:rsidRPr="00321B00" w:rsidRDefault="002B54ED" w:rsidP="006F0E81">
      <w:pPr>
        <w:spacing w:after="0" w:line="360" w:lineRule="auto"/>
        <w:jc w:val="center"/>
        <w:rPr>
          <w:b/>
        </w:rPr>
      </w:pPr>
    </w:p>
    <w:p w14:paraId="250F6589" w14:textId="378B7E58" w:rsidR="005C690F" w:rsidRPr="00321B00" w:rsidRDefault="00EB35EB" w:rsidP="00460F22">
      <w:pPr>
        <w:pStyle w:val="Ttulo1"/>
      </w:pPr>
      <w:bookmarkStart w:id="8" w:name="_Toc211525874"/>
      <w:r w:rsidRPr="00321B00">
        <w:t>C O N S I D E R A N D O S</w:t>
      </w:r>
      <w:bookmarkEnd w:id="8"/>
    </w:p>
    <w:p w14:paraId="5AB6ED71" w14:textId="77777777" w:rsidR="005C690F" w:rsidRPr="00321B00" w:rsidRDefault="005C690F" w:rsidP="006F0E81">
      <w:pPr>
        <w:spacing w:after="0" w:line="360" w:lineRule="auto"/>
        <w:jc w:val="center"/>
        <w:rPr>
          <w:b/>
        </w:rPr>
      </w:pPr>
    </w:p>
    <w:p w14:paraId="36BFFC7E" w14:textId="682FE507" w:rsidR="005C690F" w:rsidRPr="00321B00" w:rsidRDefault="007D6307" w:rsidP="00460F22">
      <w:pPr>
        <w:pStyle w:val="Ttulo2"/>
      </w:pPr>
      <w:bookmarkStart w:id="9" w:name="_Toc211525875"/>
      <w:r w:rsidRPr="00321B00">
        <w:t xml:space="preserve">PRIMERO. </w:t>
      </w:r>
      <w:r w:rsidR="00EB35EB" w:rsidRPr="00321B00">
        <w:t>Competencia</w:t>
      </w:r>
      <w:bookmarkEnd w:id="9"/>
    </w:p>
    <w:p w14:paraId="7E462B96" w14:textId="77777777" w:rsidR="005C690F" w:rsidRPr="00321B00" w:rsidRDefault="005C690F" w:rsidP="006F0E81">
      <w:pPr>
        <w:spacing w:after="0" w:line="360" w:lineRule="auto"/>
        <w:rPr>
          <w:b/>
          <w:color w:val="FF0000"/>
        </w:rPr>
      </w:pPr>
    </w:p>
    <w:p w14:paraId="65031413" w14:textId="1443BB13" w:rsidR="005C690F" w:rsidRPr="00321B00" w:rsidRDefault="007D6307" w:rsidP="006F0E81">
      <w:pPr>
        <w:spacing w:after="0" w:line="360" w:lineRule="auto"/>
      </w:pPr>
      <w:bookmarkStart w:id="10" w:name="_heading=h.30j0zll" w:colFirst="0" w:colLast="0"/>
      <w:bookmarkEnd w:id="10"/>
      <w:r w:rsidRPr="00321B00">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w:t>
      </w:r>
      <w:r w:rsidR="00BE5F44" w:rsidRPr="00321B00">
        <w:t>noveno</w:t>
      </w:r>
      <w:r w:rsidRPr="00321B00">
        <w:t xml:space="preserve">, </w:t>
      </w:r>
      <w:r w:rsidR="00BE5F44" w:rsidRPr="00321B00">
        <w:t>cuadragésimo y cuadragésimo primero</w:t>
      </w:r>
      <w:r w:rsidRPr="00321B00">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321B00" w:rsidRDefault="005C690F" w:rsidP="006F0E81">
      <w:pPr>
        <w:spacing w:after="0" w:line="360" w:lineRule="auto"/>
        <w:rPr>
          <w:b/>
          <w:color w:val="FF0000"/>
        </w:rPr>
      </w:pPr>
    </w:p>
    <w:p w14:paraId="46691DD5" w14:textId="5834B274" w:rsidR="005C690F" w:rsidRPr="00321B00" w:rsidRDefault="007D6307" w:rsidP="00460F22">
      <w:pPr>
        <w:pStyle w:val="Ttulo2"/>
      </w:pPr>
      <w:bookmarkStart w:id="11" w:name="_Toc211525876"/>
      <w:r w:rsidRPr="00321B00">
        <w:lastRenderedPageBreak/>
        <w:t>SEGUNDO. Causales de</w:t>
      </w:r>
      <w:r w:rsidR="00EB35EB" w:rsidRPr="00321B00">
        <w:t xml:space="preserve"> improcedencia y sobreseimiento</w:t>
      </w:r>
      <w:bookmarkEnd w:id="11"/>
    </w:p>
    <w:p w14:paraId="49AA4CDE" w14:textId="77777777" w:rsidR="005C690F" w:rsidRPr="00321B00" w:rsidRDefault="005C690F" w:rsidP="006F0E81">
      <w:pPr>
        <w:spacing w:after="0" w:line="360" w:lineRule="auto"/>
        <w:rPr>
          <w:color w:val="FF0000"/>
        </w:rPr>
      </w:pPr>
    </w:p>
    <w:p w14:paraId="2553CE58" w14:textId="77777777" w:rsidR="005C690F" w:rsidRPr="00321B00" w:rsidRDefault="007D6307" w:rsidP="006F0E81">
      <w:pPr>
        <w:spacing w:after="0" w:line="360" w:lineRule="auto"/>
      </w:pPr>
      <w:r w:rsidRPr="00321B00">
        <w:t xml:space="preserve">De las constancias que forma parte del Recurso de Revisión que se analiza, se advierte que previo al estudio del fondo de la </w:t>
      </w:r>
      <w:proofErr w:type="spellStart"/>
      <w:r w:rsidRPr="00321B00">
        <w:rPr>
          <w:i/>
        </w:rPr>
        <w:t>litis</w:t>
      </w:r>
      <w:proofErr w:type="spellEnd"/>
      <w:r w:rsidRPr="00321B00">
        <w:t>, es necesario estudiar las causales de improcedencia y sobreseimiento que se adviertan, para determinar lo que en Derecho proceda.</w:t>
      </w:r>
    </w:p>
    <w:p w14:paraId="1B1FDCD0" w14:textId="77777777" w:rsidR="005C690F" w:rsidRPr="00321B00" w:rsidRDefault="005C690F" w:rsidP="006F0E81">
      <w:pPr>
        <w:spacing w:after="0" w:line="360" w:lineRule="auto"/>
        <w:rPr>
          <w:b/>
          <w:color w:val="FF0000"/>
        </w:rPr>
      </w:pPr>
    </w:p>
    <w:p w14:paraId="3066DF0C" w14:textId="77777777" w:rsidR="005C690F" w:rsidRPr="00321B00" w:rsidRDefault="007D6307" w:rsidP="006F0E81">
      <w:pPr>
        <w:spacing w:after="0" w:line="360" w:lineRule="auto"/>
        <w:rPr>
          <w:b/>
        </w:rPr>
      </w:pPr>
      <w:r w:rsidRPr="00321B00">
        <w:rPr>
          <w:b/>
        </w:rPr>
        <w:t>Causales de improcedencia</w:t>
      </w:r>
    </w:p>
    <w:p w14:paraId="75878DC6" w14:textId="77777777" w:rsidR="005C690F" w:rsidRPr="00321B00" w:rsidRDefault="005C690F" w:rsidP="006F0E81">
      <w:pPr>
        <w:spacing w:after="0" w:line="360" w:lineRule="auto"/>
        <w:rPr>
          <w:color w:val="FF0000"/>
        </w:rPr>
      </w:pPr>
    </w:p>
    <w:p w14:paraId="6C56CA88" w14:textId="77777777" w:rsidR="005C690F" w:rsidRPr="00321B00" w:rsidRDefault="007D6307" w:rsidP="006F0E81">
      <w:pPr>
        <w:spacing w:after="0" w:line="360" w:lineRule="auto"/>
      </w:pPr>
      <w:r w:rsidRPr="00321B00">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321B00" w:rsidRDefault="005C690F" w:rsidP="006F0E81">
      <w:pPr>
        <w:spacing w:after="0" w:line="360" w:lineRule="auto"/>
        <w:rPr>
          <w:color w:val="FF0000"/>
        </w:rPr>
      </w:pPr>
    </w:p>
    <w:p w14:paraId="3FF1B775" w14:textId="77777777" w:rsidR="005C690F" w:rsidRPr="00321B00" w:rsidRDefault="007D6307" w:rsidP="006F0E81">
      <w:pPr>
        <w:spacing w:after="0" w:line="360" w:lineRule="auto"/>
      </w:pPr>
      <w:r w:rsidRPr="00321B00">
        <w:t>En el presente caso, </w:t>
      </w:r>
      <w:r w:rsidRPr="00321B00">
        <w:rPr>
          <w:b/>
        </w:rPr>
        <w:t>no se actualiza ninguna de las causales de improcedencia</w:t>
      </w:r>
      <w:r w:rsidRPr="00321B00">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17F0652B" w14:textId="77777777" w:rsidR="001664D6" w:rsidRPr="00321B00" w:rsidRDefault="001664D6" w:rsidP="006F0E81">
      <w:pPr>
        <w:spacing w:after="0" w:line="360" w:lineRule="auto"/>
        <w:rPr>
          <w:color w:val="FF0000"/>
        </w:rPr>
      </w:pPr>
    </w:p>
    <w:p w14:paraId="2BF1CF5B" w14:textId="6C604418" w:rsidR="005C690F" w:rsidRPr="00321B00" w:rsidRDefault="007D6307" w:rsidP="006F0E81">
      <w:pPr>
        <w:spacing w:after="0" w:line="360" w:lineRule="auto"/>
      </w:pPr>
      <w:r w:rsidRPr="00321B00">
        <w:t>Por lo cual, se actualiza</w:t>
      </w:r>
      <w:r w:rsidR="00BA032C" w:rsidRPr="00321B00">
        <w:t>n</w:t>
      </w:r>
      <w:r w:rsidRPr="00321B00">
        <w:t xml:space="preserve"> la</w:t>
      </w:r>
      <w:r w:rsidR="00BA032C" w:rsidRPr="00321B00">
        <w:t>s</w:t>
      </w:r>
      <w:r w:rsidRPr="00321B00">
        <w:t xml:space="preserve"> causal</w:t>
      </w:r>
      <w:r w:rsidR="00BA032C" w:rsidRPr="00321B00">
        <w:t>es</w:t>
      </w:r>
      <w:r w:rsidRPr="00321B00">
        <w:t xml:space="preserve"> de procedencia del Recurso de Revisión señalada</w:t>
      </w:r>
      <w:r w:rsidR="00BA032C" w:rsidRPr="00321B00">
        <w:t xml:space="preserve">s en el artículo 179, </w:t>
      </w:r>
      <w:r w:rsidR="007E41C3" w:rsidRPr="00321B00">
        <w:t xml:space="preserve">fracción </w:t>
      </w:r>
      <w:r w:rsidR="00DD12E4" w:rsidRPr="00321B00">
        <w:t>XI</w:t>
      </w:r>
      <w:r w:rsidR="007E41C3" w:rsidRPr="00321B00">
        <w:t>,</w:t>
      </w:r>
      <w:r w:rsidR="00BA032C" w:rsidRPr="00321B00">
        <w:t xml:space="preserve"> </w:t>
      </w:r>
      <w:r w:rsidRPr="00321B00">
        <w:t xml:space="preserve">de la Ley en cita, pues la parte Recurrente se inconformó </w:t>
      </w:r>
      <w:r w:rsidR="000A509D" w:rsidRPr="00321B00">
        <w:t>de la falta de trámite a la solicitud de información.</w:t>
      </w:r>
    </w:p>
    <w:p w14:paraId="76AC95E5" w14:textId="77777777" w:rsidR="005C690F" w:rsidRPr="00321B00" w:rsidRDefault="005C690F" w:rsidP="006F0E81">
      <w:pPr>
        <w:spacing w:after="0" w:line="360" w:lineRule="auto"/>
      </w:pPr>
    </w:p>
    <w:p w14:paraId="55FF691A" w14:textId="6C1AD8ED" w:rsidR="005C690F" w:rsidRPr="00321B00" w:rsidRDefault="00EB35EB" w:rsidP="006F0E81">
      <w:pPr>
        <w:spacing w:after="0" w:line="360" w:lineRule="auto"/>
      </w:pPr>
      <w:r w:rsidRPr="00321B00">
        <w:rPr>
          <w:b/>
        </w:rPr>
        <w:t>Causales de sobreseimiento</w:t>
      </w:r>
    </w:p>
    <w:p w14:paraId="426FEE7A" w14:textId="77777777" w:rsidR="005C690F" w:rsidRPr="00321B00" w:rsidRDefault="005C690F" w:rsidP="006F0E81">
      <w:pPr>
        <w:spacing w:after="0" w:line="360" w:lineRule="auto"/>
      </w:pPr>
    </w:p>
    <w:p w14:paraId="5B1C849A" w14:textId="77777777" w:rsidR="005C690F" w:rsidRPr="00321B00" w:rsidRDefault="007D6307" w:rsidP="006F0E81">
      <w:pPr>
        <w:spacing w:after="0" w:line="360" w:lineRule="auto"/>
      </w:pPr>
      <w:r w:rsidRPr="00321B00">
        <w:t>Por ser de previo y especial pronunciamiento, este Instituto analiza si se actualiza alguna causal de sobreseimiento.</w:t>
      </w:r>
    </w:p>
    <w:p w14:paraId="7017F051" w14:textId="77777777" w:rsidR="005C690F" w:rsidRPr="00321B00" w:rsidRDefault="005C690F" w:rsidP="006F0E81">
      <w:pPr>
        <w:spacing w:after="0" w:line="360" w:lineRule="auto"/>
      </w:pPr>
    </w:p>
    <w:p w14:paraId="616B549A" w14:textId="77777777" w:rsidR="005C690F" w:rsidRPr="00321B00" w:rsidRDefault="007D6307" w:rsidP="006F0E81">
      <w:pPr>
        <w:spacing w:after="0" w:line="360" w:lineRule="auto"/>
      </w:pPr>
      <w:r w:rsidRPr="00321B00">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6D99777A" w14:textId="77777777" w:rsidR="005C690F" w:rsidRPr="00321B00" w:rsidRDefault="005C690F" w:rsidP="006F0E81">
      <w:pPr>
        <w:spacing w:after="0" w:line="360" w:lineRule="auto"/>
      </w:pPr>
    </w:p>
    <w:p w14:paraId="338973DD" w14:textId="77777777" w:rsidR="005C690F" w:rsidRPr="00321B00" w:rsidRDefault="007D6307" w:rsidP="006F0E81">
      <w:pPr>
        <w:spacing w:after="0" w:line="360" w:lineRule="auto"/>
      </w:pPr>
      <w:r w:rsidRPr="00321B00">
        <w:t xml:space="preserve">Por tales motivos, se considera procedente entrar al fondo del presente asunto. </w:t>
      </w:r>
    </w:p>
    <w:p w14:paraId="3B2EB888" w14:textId="77777777" w:rsidR="005C690F" w:rsidRPr="00321B00" w:rsidRDefault="005C690F" w:rsidP="006F0E81">
      <w:pPr>
        <w:spacing w:after="0" w:line="360" w:lineRule="auto"/>
        <w:rPr>
          <w:b/>
        </w:rPr>
      </w:pPr>
    </w:p>
    <w:p w14:paraId="0A6A0BAE" w14:textId="07E1FE7C" w:rsidR="005C690F" w:rsidRPr="00321B00" w:rsidRDefault="007D6307" w:rsidP="00460F22">
      <w:pPr>
        <w:pStyle w:val="Ttulo2"/>
      </w:pPr>
      <w:bookmarkStart w:id="12" w:name="_Toc211525877"/>
      <w:r w:rsidRPr="00321B00">
        <w:t>TERCERO. De</w:t>
      </w:r>
      <w:r w:rsidR="00EB35EB" w:rsidRPr="00321B00">
        <w:t>terminación de la Controversia</w:t>
      </w:r>
      <w:bookmarkEnd w:id="12"/>
    </w:p>
    <w:p w14:paraId="214ED69F" w14:textId="77777777" w:rsidR="005C690F" w:rsidRPr="00321B00" w:rsidRDefault="005C690F" w:rsidP="006F0E81">
      <w:pPr>
        <w:spacing w:after="0" w:line="360" w:lineRule="auto"/>
        <w:rPr>
          <w:color w:val="FF0000"/>
        </w:rPr>
      </w:pPr>
    </w:p>
    <w:p w14:paraId="6AC26254" w14:textId="101162D6" w:rsidR="000A509D" w:rsidRPr="00321B00" w:rsidRDefault="002B54ED" w:rsidP="000A509D">
      <w:pPr>
        <w:spacing w:after="0" w:line="360" w:lineRule="auto"/>
        <w:rPr>
          <w:rFonts w:cs="Tahoma"/>
          <w:color w:val="000000"/>
          <w:lang w:eastAsia="es-MX"/>
        </w:rPr>
      </w:pPr>
      <w:r w:rsidRPr="00321B00">
        <w:rPr>
          <w:rFonts w:cs="Tahoma"/>
          <w:color w:val="000000"/>
          <w:lang w:eastAsia="es-MX"/>
        </w:rPr>
        <w:t xml:space="preserve">Con el objetivo de ilustrar la controversia planteada, resulta conveniente precisar, que una vez realizado el estudio de las constancias que integran el expediente en el que se actúa, se desprende que el Particular, por medio de </w:t>
      </w:r>
      <w:r w:rsidR="000A509D" w:rsidRPr="00321B00">
        <w:rPr>
          <w:rFonts w:cs="Tahoma"/>
          <w:color w:val="000000"/>
          <w:lang w:eastAsia="es-MX"/>
        </w:rPr>
        <w:t>seis</w:t>
      </w:r>
      <w:r w:rsidRPr="00321B00">
        <w:rPr>
          <w:rFonts w:cs="Tahoma"/>
          <w:color w:val="000000"/>
          <w:lang w:eastAsia="es-MX"/>
        </w:rPr>
        <w:t xml:space="preserve"> solicitudes de información, requirió </w:t>
      </w:r>
      <w:r w:rsidR="000A509D" w:rsidRPr="00321B00">
        <w:rPr>
          <w:rFonts w:cs="Tahoma"/>
          <w:color w:val="000000"/>
          <w:lang w:eastAsia="es-MX"/>
        </w:rPr>
        <w:t>las pólizas de pago, emitidas del primero de diciembre de dos mil veinticuatro al treinta y uno de marz</w:t>
      </w:r>
      <w:r w:rsidR="00EF4412" w:rsidRPr="00321B00">
        <w:rPr>
          <w:rFonts w:cs="Tahoma"/>
          <w:color w:val="000000"/>
          <w:lang w:eastAsia="es-MX"/>
        </w:rPr>
        <w:t>o de dos mil veinticinco, por el</w:t>
      </w:r>
      <w:r w:rsidR="000A509D" w:rsidRPr="00321B00">
        <w:rPr>
          <w:rFonts w:cs="Tahoma"/>
          <w:color w:val="000000"/>
          <w:lang w:eastAsia="es-MX"/>
        </w:rPr>
        <w:t xml:space="preserve"> Ayuntamiento y el Sistema Municipal para el Desarrollo Integral de la Familia.</w:t>
      </w:r>
    </w:p>
    <w:p w14:paraId="24996A0B" w14:textId="77777777" w:rsidR="002B54ED" w:rsidRPr="00321B00" w:rsidRDefault="002B54ED" w:rsidP="006F0E81">
      <w:pPr>
        <w:spacing w:after="0" w:line="360" w:lineRule="auto"/>
        <w:rPr>
          <w:color w:val="FF0000"/>
        </w:rPr>
      </w:pPr>
    </w:p>
    <w:p w14:paraId="209765DD" w14:textId="0E898E2D" w:rsidR="005C690F" w:rsidRPr="00321B00" w:rsidRDefault="002B54ED" w:rsidP="006F0E81">
      <w:pPr>
        <w:spacing w:after="0" w:line="360" w:lineRule="auto"/>
        <w:rPr>
          <w:rFonts w:cs="Tahoma"/>
          <w:bCs/>
          <w:iCs/>
          <w:lang w:val="es-ES"/>
        </w:rPr>
      </w:pPr>
      <w:r w:rsidRPr="00321B00">
        <w:rPr>
          <w:rFonts w:cs="Tahoma"/>
          <w:bCs/>
          <w:iCs/>
          <w:lang w:val="es-ES"/>
        </w:rPr>
        <w:t xml:space="preserve">En respuesta, el Sujeto Obligado, por medio </w:t>
      </w:r>
      <w:r w:rsidR="000A509D" w:rsidRPr="00321B00">
        <w:rPr>
          <w:rFonts w:cs="Tahoma"/>
          <w:bCs/>
          <w:iCs/>
          <w:lang w:val="es-ES"/>
        </w:rPr>
        <w:t xml:space="preserve">de la Tesorería Municipal y la Dirección General del Sistema Municipal para el Desarrollo Integral de la Familia, señalaron que no se podía </w:t>
      </w:r>
      <w:r w:rsidR="000A509D" w:rsidRPr="00321B00">
        <w:rPr>
          <w:rFonts w:cs="Tahoma"/>
          <w:bCs/>
          <w:iCs/>
          <w:lang w:val="es-ES"/>
        </w:rPr>
        <w:lastRenderedPageBreak/>
        <w:t>atender la solicitud de información, al no precisar al tipo de pólizas de pago se requería; ante tal circunstancia, la persona Recurrente</w:t>
      </w:r>
      <w:r w:rsidRPr="00321B00">
        <w:rPr>
          <w:rFonts w:cs="Tahoma"/>
          <w:bCs/>
          <w:iCs/>
          <w:lang w:val="es-ES"/>
        </w:rPr>
        <w:t xml:space="preserve"> se inconformó </w:t>
      </w:r>
      <w:r w:rsidR="00813CB9" w:rsidRPr="00321B00">
        <w:rPr>
          <w:rFonts w:cs="Tahoma"/>
          <w:bCs/>
          <w:iCs/>
          <w:lang w:val="es-ES"/>
        </w:rPr>
        <w:t>de la falta de trámite a las solicitudes,</w:t>
      </w:r>
      <w:r w:rsidRPr="00321B00">
        <w:rPr>
          <w:rFonts w:cs="Tahoma"/>
          <w:bCs/>
          <w:iCs/>
          <w:lang w:val="es-ES"/>
        </w:rPr>
        <w:t xml:space="preserve"> al señalar </w:t>
      </w:r>
      <w:r w:rsidR="00813CB9" w:rsidRPr="00321B00">
        <w:rPr>
          <w:rFonts w:cs="Tahoma"/>
          <w:bCs/>
          <w:iCs/>
          <w:lang w:val="es-ES"/>
        </w:rPr>
        <w:t>que no le entregaban lo solicitado</w:t>
      </w:r>
      <w:r w:rsidRPr="00321B00">
        <w:rPr>
          <w:rFonts w:cs="Tahoma"/>
          <w:bCs/>
          <w:iCs/>
          <w:lang w:val="es-ES"/>
        </w:rPr>
        <w:t xml:space="preserve">, lo cual se actualiza el supuesto previsto en el artículo 179, fracción </w:t>
      </w:r>
      <w:r w:rsidR="00DD12E4" w:rsidRPr="00321B00">
        <w:rPr>
          <w:rFonts w:cs="Tahoma"/>
          <w:bCs/>
          <w:iCs/>
          <w:lang w:val="es-ES"/>
        </w:rPr>
        <w:t>XI</w:t>
      </w:r>
      <w:r w:rsidRPr="00321B00">
        <w:rPr>
          <w:rFonts w:cs="Tahoma"/>
          <w:bCs/>
          <w:iCs/>
          <w:lang w:val="es-ES"/>
        </w:rPr>
        <w:t xml:space="preserve">, de la Ley de Transparencia y Acceso a la Información Pública del Estado de México y Municipios.  </w:t>
      </w:r>
      <w:r w:rsidR="007D6307" w:rsidRPr="00321B00">
        <w:t>Así las cosas, una vez admitido y notificado el Recurso de Revisión</w:t>
      </w:r>
      <w:r w:rsidR="00773978" w:rsidRPr="00321B00">
        <w:t xml:space="preserve"> a las partes, </w:t>
      </w:r>
      <w:r w:rsidR="00813CB9" w:rsidRPr="00321B00">
        <w:t>estas fueron omisas en emitir manifestaciones o alegatos.</w:t>
      </w:r>
    </w:p>
    <w:p w14:paraId="6B2BA4ED" w14:textId="77777777" w:rsidR="005C690F" w:rsidRPr="00321B00" w:rsidRDefault="005C690F" w:rsidP="006F0E81">
      <w:pPr>
        <w:tabs>
          <w:tab w:val="left" w:pos="4962"/>
        </w:tabs>
        <w:spacing w:after="0" w:line="360" w:lineRule="auto"/>
        <w:rPr>
          <w:color w:val="FF0000"/>
        </w:rPr>
      </w:pPr>
    </w:p>
    <w:p w14:paraId="0463098B" w14:textId="14C379A8" w:rsidR="005C690F" w:rsidRPr="00321B00" w:rsidRDefault="007D6307" w:rsidP="006F0E81">
      <w:pPr>
        <w:tabs>
          <w:tab w:val="left" w:pos="4962"/>
        </w:tabs>
        <w:spacing w:after="0" w:line="360" w:lineRule="auto"/>
      </w:pPr>
      <w:r w:rsidRPr="00321B00">
        <w:t>Lo anterior, se desprende de las documentales que obran en el expediente de referencia, materia de la presente resolución, consistente en: la</w:t>
      </w:r>
      <w:r w:rsidR="002B54ED" w:rsidRPr="00321B00">
        <w:t>s</w:t>
      </w:r>
      <w:r w:rsidRPr="00321B00">
        <w:t xml:space="preserve"> solic</w:t>
      </w:r>
      <w:r w:rsidR="00CB5335" w:rsidRPr="00321B00">
        <w:t>itud</w:t>
      </w:r>
      <w:r w:rsidR="002B54ED" w:rsidRPr="00321B00">
        <w:t>es</w:t>
      </w:r>
      <w:r w:rsidR="00CB5335" w:rsidRPr="00321B00">
        <w:t xml:space="preserve"> de acceso a la información, la</w:t>
      </w:r>
      <w:r w:rsidR="002B54ED" w:rsidRPr="00321B00">
        <w:t>s</w:t>
      </w:r>
      <w:r w:rsidR="00CB5335" w:rsidRPr="00321B00">
        <w:t xml:space="preserve"> respuesta</w:t>
      </w:r>
      <w:r w:rsidR="002B54ED" w:rsidRPr="00321B00">
        <w:t xml:space="preserve">s entregadas, los </w:t>
      </w:r>
      <w:r w:rsidRPr="00321B00">
        <w:t>escrito</w:t>
      </w:r>
      <w:r w:rsidR="002B54ED" w:rsidRPr="00321B00">
        <w:t>s</w:t>
      </w:r>
      <w:r w:rsidRPr="00321B00">
        <w:t xml:space="preserve"> </w:t>
      </w:r>
      <w:proofErr w:type="spellStart"/>
      <w:r w:rsidR="00EF4412" w:rsidRPr="00321B00">
        <w:t>recusales</w:t>
      </w:r>
      <w:proofErr w:type="spellEnd"/>
      <w:r w:rsidR="002B54ED" w:rsidRPr="00321B00">
        <w:t xml:space="preserve"> y el Informe Justificado</w:t>
      </w:r>
      <w:r w:rsidRPr="00321B00">
        <w:t>; instrumentales que se toman en cuenta a efecto de resolver el presente medio de impugnación, conforme a lo dispuesto por el artículo 185, fracción IV, de la Ley de Transparencia y Acceso a la Información Pública del Estado de México y Municipios.</w:t>
      </w:r>
    </w:p>
    <w:p w14:paraId="6671CD45" w14:textId="77777777" w:rsidR="005C690F" w:rsidRPr="00321B00" w:rsidRDefault="005C690F" w:rsidP="006F0E81">
      <w:pPr>
        <w:spacing w:after="0" w:line="360" w:lineRule="auto"/>
        <w:rPr>
          <w:b/>
        </w:rPr>
      </w:pPr>
    </w:p>
    <w:p w14:paraId="36DCBD9D" w14:textId="2594974F" w:rsidR="005C690F" w:rsidRPr="00321B00" w:rsidRDefault="007D6307" w:rsidP="00460F22">
      <w:pPr>
        <w:pStyle w:val="Ttulo2"/>
      </w:pPr>
      <w:bookmarkStart w:id="13" w:name="_Toc211525878"/>
      <w:r w:rsidRPr="00321B00">
        <w:t xml:space="preserve">CUARTO. Marco normativo aplicable en materia de transparencia y </w:t>
      </w:r>
      <w:r w:rsidR="00EB35EB" w:rsidRPr="00321B00">
        <w:t>acceso a la información pública</w:t>
      </w:r>
      <w:bookmarkEnd w:id="13"/>
    </w:p>
    <w:p w14:paraId="4D62F8F1" w14:textId="77777777" w:rsidR="005C690F" w:rsidRPr="00321B00" w:rsidRDefault="005C690F" w:rsidP="006F0E81">
      <w:pPr>
        <w:spacing w:after="0" w:line="360" w:lineRule="auto"/>
        <w:rPr>
          <w:color w:val="FF0000"/>
        </w:rPr>
      </w:pPr>
    </w:p>
    <w:p w14:paraId="68F50546" w14:textId="77777777" w:rsidR="005C690F" w:rsidRPr="00321B00" w:rsidRDefault="007D6307" w:rsidP="006F0E81">
      <w:pPr>
        <w:spacing w:after="0" w:line="360" w:lineRule="auto"/>
      </w:pPr>
      <w:r w:rsidRPr="00321B00">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AD83276" w14:textId="77777777" w:rsidR="005C690F" w:rsidRPr="00321B00" w:rsidRDefault="005C690F" w:rsidP="006F0E81">
      <w:pPr>
        <w:spacing w:after="0" w:line="360" w:lineRule="auto"/>
      </w:pPr>
    </w:p>
    <w:p w14:paraId="73149F26" w14:textId="77777777" w:rsidR="005C690F" w:rsidRPr="00321B00" w:rsidRDefault="007D6307" w:rsidP="006F0E81">
      <w:pPr>
        <w:spacing w:after="0" w:line="360" w:lineRule="auto"/>
      </w:pPr>
      <w:r w:rsidRPr="00321B00">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92A5D2D" w14:textId="77777777" w:rsidR="005C690F" w:rsidRPr="00321B00" w:rsidRDefault="005C690F" w:rsidP="006F0E81">
      <w:pPr>
        <w:spacing w:after="0" w:line="360" w:lineRule="auto"/>
      </w:pPr>
    </w:p>
    <w:p w14:paraId="69458899" w14:textId="77777777" w:rsidR="005C690F" w:rsidRPr="00321B00" w:rsidRDefault="007D6307" w:rsidP="006F0E81">
      <w:pPr>
        <w:spacing w:after="0" w:line="360" w:lineRule="auto"/>
      </w:pPr>
      <w:r w:rsidRPr="00321B00">
        <w:t xml:space="preserve">En materia local, el artículo 5°, fracción I de la Constitución Política del Estado Libre y Soberano de México, es coincidente con la Constitución Federal, en el sentido de la </w:t>
      </w:r>
      <w:r w:rsidRPr="00321B00">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321B00" w:rsidRDefault="005C690F" w:rsidP="006F0E81">
      <w:pPr>
        <w:spacing w:after="0" w:line="360" w:lineRule="auto"/>
      </w:pPr>
    </w:p>
    <w:p w14:paraId="3D8EBDEC" w14:textId="77777777" w:rsidR="005C690F" w:rsidRPr="00321B00" w:rsidRDefault="007D6307" w:rsidP="006F0E81">
      <w:pPr>
        <w:spacing w:after="0" w:line="360" w:lineRule="auto"/>
      </w:pPr>
      <w:r w:rsidRPr="00321B00">
        <w:t>Por su parte, la Ley de Transparencia y Acceso a la Información Pública del Estado de México y Municipios (Reglamentaria del artículo 5° de la Constitución Local), establece lo siguiente:</w:t>
      </w:r>
    </w:p>
    <w:p w14:paraId="2818D616" w14:textId="77777777" w:rsidR="005C690F" w:rsidRPr="00321B00" w:rsidRDefault="005C690F" w:rsidP="006F0E81">
      <w:pPr>
        <w:spacing w:after="0" w:line="360" w:lineRule="auto"/>
      </w:pPr>
    </w:p>
    <w:p w14:paraId="5BD9CB2E" w14:textId="77777777" w:rsidR="005C690F" w:rsidRPr="00321B00" w:rsidRDefault="007D6307" w:rsidP="006F0E81">
      <w:pPr>
        <w:spacing w:after="0" w:line="360" w:lineRule="auto"/>
      </w:pPr>
      <w:r w:rsidRPr="00321B00">
        <w:t>El artículo 12, que, quienes generen, recopilen, administren, manejen, procesen, archiven o conserven información pública serán responsables de la misma.</w:t>
      </w:r>
    </w:p>
    <w:p w14:paraId="6F3883CF" w14:textId="49D4BDDE" w:rsidR="008C607D" w:rsidRPr="00321B00" w:rsidRDefault="008C607D" w:rsidP="006F0E81">
      <w:pPr>
        <w:spacing w:after="0" w:line="360" w:lineRule="auto"/>
      </w:pPr>
    </w:p>
    <w:p w14:paraId="3D899A16" w14:textId="77777777" w:rsidR="005C690F" w:rsidRPr="00321B00" w:rsidRDefault="007D6307" w:rsidP="006F0E81">
      <w:pPr>
        <w:widowControl w:val="0"/>
        <w:spacing w:after="0" w:line="360" w:lineRule="auto"/>
      </w:pPr>
      <w:r w:rsidRPr="00321B00">
        <w:t>El artículo 18, que, los Sujetos Obligados deberán documentar todo acto que derive del ejercicio de sus facultades, competencias o funciones, considerando desde su origen la eventual publicidad y reutilización de la información que generen.</w:t>
      </w:r>
    </w:p>
    <w:p w14:paraId="62E9040C" w14:textId="77777777" w:rsidR="005C690F" w:rsidRPr="00321B00" w:rsidRDefault="005C690F" w:rsidP="006F0E81">
      <w:pPr>
        <w:spacing w:after="0" w:line="360" w:lineRule="auto"/>
      </w:pPr>
    </w:p>
    <w:p w14:paraId="204D3A32" w14:textId="0DD83477" w:rsidR="005C690F" w:rsidRPr="00321B00" w:rsidRDefault="007D6307" w:rsidP="006F0E81">
      <w:pPr>
        <w:spacing w:after="0" w:line="360" w:lineRule="auto"/>
      </w:pPr>
      <w:r w:rsidRPr="00321B00">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A61673D" w14:textId="45C256DE" w:rsidR="00570E7D" w:rsidRPr="00321B00" w:rsidRDefault="00570E7D" w:rsidP="006F0E81">
      <w:pPr>
        <w:spacing w:after="0" w:line="360" w:lineRule="auto"/>
      </w:pPr>
    </w:p>
    <w:p w14:paraId="3AF871E5" w14:textId="3EE82C45" w:rsidR="005C690F" w:rsidRPr="00321B00" w:rsidRDefault="00EF4412" w:rsidP="00460F22">
      <w:pPr>
        <w:pStyle w:val="Ttulo2"/>
      </w:pPr>
      <w:bookmarkStart w:id="14" w:name="_Toc211525879"/>
      <w:r w:rsidRPr="00321B00">
        <w:t>QUINTO</w:t>
      </w:r>
      <w:r w:rsidR="00EB35EB" w:rsidRPr="00321B00">
        <w:t>. Estudio de Fondo</w:t>
      </w:r>
      <w:bookmarkEnd w:id="14"/>
    </w:p>
    <w:p w14:paraId="68364344" w14:textId="77777777" w:rsidR="005C690F" w:rsidRPr="00321B00" w:rsidRDefault="005C690F" w:rsidP="006F0E81">
      <w:pPr>
        <w:spacing w:after="0" w:line="360" w:lineRule="auto"/>
        <w:rPr>
          <w:b/>
        </w:rPr>
      </w:pPr>
    </w:p>
    <w:p w14:paraId="7E0A8003" w14:textId="0271A9C1" w:rsidR="002B54ED" w:rsidRPr="00321B00" w:rsidRDefault="00DD12E4" w:rsidP="006F0E81">
      <w:pPr>
        <w:spacing w:after="0" w:line="360" w:lineRule="auto"/>
        <w:contextualSpacing/>
        <w:rPr>
          <w:rFonts w:eastAsia="Times New Roman" w:cs="Tahoma"/>
          <w:iCs/>
          <w:lang w:eastAsia="es-ES"/>
        </w:rPr>
      </w:pPr>
      <w:r w:rsidRPr="00321B00">
        <w:rPr>
          <w:rFonts w:eastAsia="Times New Roman" w:cs="Tahoma"/>
          <w:iCs/>
          <w:lang w:eastAsia="es-ES"/>
        </w:rPr>
        <w:t xml:space="preserve">Expuestas las posturas de las partes, se procede al análisis del agravio hechos valer por el Recurrente, concerniente a la falta de trámite a la solicitud de información; por lo que es de recordar que el Sujeto Obligado, por medio de la Tesorería Municipal y la Dirección General del Sistema Municipal para el Desarrollo Integral de la Familia señalaron que no podían </w:t>
      </w:r>
      <w:proofErr w:type="spellStart"/>
      <w:r w:rsidRPr="00321B00">
        <w:rPr>
          <w:rFonts w:eastAsia="Times New Roman" w:cs="Tahoma"/>
          <w:iCs/>
          <w:lang w:eastAsia="es-ES"/>
        </w:rPr>
        <w:t>an</w:t>
      </w:r>
      <w:r w:rsidR="00EF4412" w:rsidRPr="00321B00">
        <w:rPr>
          <w:rFonts w:eastAsia="Times New Roman" w:cs="Tahoma"/>
          <w:iCs/>
          <w:lang w:eastAsia="es-ES"/>
        </w:rPr>
        <w:t>de</w:t>
      </w:r>
      <w:r w:rsidRPr="00321B00">
        <w:rPr>
          <w:rFonts w:eastAsia="Times New Roman" w:cs="Tahoma"/>
          <w:iCs/>
          <w:lang w:eastAsia="es-ES"/>
        </w:rPr>
        <w:t>ter</w:t>
      </w:r>
      <w:proofErr w:type="spellEnd"/>
      <w:r w:rsidRPr="00321B00">
        <w:rPr>
          <w:rFonts w:eastAsia="Times New Roman" w:cs="Tahoma"/>
          <w:iCs/>
          <w:lang w:eastAsia="es-ES"/>
        </w:rPr>
        <w:t xml:space="preserve"> la solicitud, toda vez que no se precisó el tipo de pólizas de pago.</w:t>
      </w:r>
    </w:p>
    <w:p w14:paraId="21735537" w14:textId="77777777" w:rsidR="00DD12E4" w:rsidRPr="00321B00" w:rsidRDefault="00DD12E4" w:rsidP="006F0E81">
      <w:pPr>
        <w:spacing w:after="0" w:line="360" w:lineRule="auto"/>
        <w:contextualSpacing/>
        <w:rPr>
          <w:rFonts w:eastAsia="Times New Roman" w:cs="Tahoma"/>
          <w:iCs/>
          <w:lang w:eastAsia="es-ES"/>
        </w:rPr>
      </w:pPr>
    </w:p>
    <w:p w14:paraId="71509693" w14:textId="77777777" w:rsidR="00DD12E4" w:rsidRPr="00321B00" w:rsidRDefault="00DD12E4" w:rsidP="00DD12E4">
      <w:pPr>
        <w:tabs>
          <w:tab w:val="left" w:pos="4962"/>
        </w:tabs>
        <w:spacing w:after="0" w:line="360" w:lineRule="auto"/>
        <w:ind w:right="-28"/>
        <w:rPr>
          <w:rFonts w:eastAsia="Calibri" w:cs="Tahoma"/>
          <w:bCs/>
          <w:iCs/>
          <w:lang w:val="es-ES" w:eastAsia="es-ES_tradnl"/>
        </w:rPr>
      </w:pPr>
      <w:r w:rsidRPr="00321B00">
        <w:rPr>
          <w:rFonts w:eastAsia="Calibri" w:cs="Tahoma"/>
          <w:bCs/>
          <w:iCs/>
          <w:lang w:val="es-ES" w:eastAsia="es-ES_tradnl"/>
        </w:rPr>
        <w:lastRenderedPageBreak/>
        <w:t>En ese orden de ideas, el artículo 155, fracciones III y IV, de la Ley de Transparencia y Acceso a la Información Pública del Estado de México y Municipios, establece que, en una solicitud de acceso a la información pública, se debe precisar la descripción de la información solicitada y cualquier otro dato que facilite la búsqueda y localización de la información.</w:t>
      </w:r>
    </w:p>
    <w:p w14:paraId="3BAD74BF" w14:textId="77777777" w:rsidR="00DD12E4" w:rsidRPr="00321B00" w:rsidRDefault="00DD12E4" w:rsidP="00DD12E4">
      <w:pPr>
        <w:tabs>
          <w:tab w:val="left" w:pos="4962"/>
        </w:tabs>
        <w:spacing w:after="0" w:line="360" w:lineRule="auto"/>
        <w:ind w:right="-28"/>
        <w:rPr>
          <w:rFonts w:eastAsia="Calibri" w:cs="Tahoma"/>
          <w:bCs/>
          <w:iCs/>
          <w:lang w:val="es-ES" w:eastAsia="es-ES_tradnl"/>
        </w:rPr>
      </w:pPr>
    </w:p>
    <w:p w14:paraId="08649A15" w14:textId="77777777" w:rsidR="00DD12E4" w:rsidRPr="00321B00" w:rsidRDefault="00DD12E4" w:rsidP="00DD12E4">
      <w:pPr>
        <w:tabs>
          <w:tab w:val="left" w:pos="4962"/>
        </w:tabs>
        <w:spacing w:after="0" w:line="360" w:lineRule="auto"/>
        <w:ind w:right="-28"/>
        <w:rPr>
          <w:rFonts w:eastAsia="Calibri" w:cs="Tahoma"/>
          <w:b/>
          <w:iCs/>
          <w:lang w:val="es-ES" w:eastAsia="es-ES_tradnl"/>
        </w:rPr>
      </w:pPr>
      <w:r w:rsidRPr="00321B00">
        <w:rPr>
          <w:rFonts w:eastAsia="Calibri" w:cs="Tahoma"/>
          <w:bCs/>
          <w:iCs/>
          <w:lang w:val="es-ES" w:eastAsia="es-ES_tradnl"/>
        </w:rPr>
        <w:t xml:space="preserve">Además, el artículo 159 de la Ley de la materia, precisa que cuando los detalles proporcionados para localizar los documentos resulten insuficientes, incompletos o erróneos, la Unidad de Transparencia podrá requerir al Solicitante, por una sola vez, dentro de los cinco días hábiles siguientes contados a partir de la presentación de la solicitud, para que en un término de hasta diez días hábiles, indique otros elementos que complementen, corrijan o amplíen los datos proporcionados o precise los requerimientos de información, además, que se tendrá por no presentada cuando los solicitantes no atiendan el requerimiento de información adicional, </w:t>
      </w:r>
      <w:r w:rsidRPr="00321B00">
        <w:rPr>
          <w:rFonts w:eastAsia="Calibri" w:cs="Tahoma"/>
          <w:b/>
          <w:iCs/>
          <w:lang w:val="es-ES" w:eastAsia="es-ES_tradnl"/>
        </w:rPr>
        <w:t xml:space="preserve">salvo que en la solicitud inicial se aprecien elementos que permiten identificar la información. </w:t>
      </w:r>
    </w:p>
    <w:p w14:paraId="1677D12D" w14:textId="77777777" w:rsidR="00DD12E4" w:rsidRPr="00321B00" w:rsidRDefault="00DD12E4" w:rsidP="00DD12E4">
      <w:pPr>
        <w:tabs>
          <w:tab w:val="left" w:pos="4962"/>
        </w:tabs>
        <w:spacing w:after="0" w:line="360" w:lineRule="auto"/>
        <w:ind w:right="-28"/>
        <w:rPr>
          <w:rFonts w:eastAsia="Calibri" w:cs="Tahoma"/>
          <w:b/>
          <w:iCs/>
          <w:lang w:val="es-ES" w:eastAsia="es-ES_tradnl"/>
        </w:rPr>
      </w:pPr>
    </w:p>
    <w:p w14:paraId="0DA07202" w14:textId="77777777" w:rsidR="00DD12E4" w:rsidRPr="00321B00" w:rsidRDefault="00DD12E4" w:rsidP="00DD12E4">
      <w:pPr>
        <w:widowControl w:val="0"/>
        <w:spacing w:after="0" w:line="360" w:lineRule="auto"/>
        <w:rPr>
          <w:color w:val="000000"/>
        </w:rPr>
      </w:pPr>
      <w:r w:rsidRPr="00321B00">
        <w:rPr>
          <w:color w:val="000000"/>
        </w:rPr>
        <w:t>Conforme a lo anterior, el Sujeto Obligado atenderá la solicitud en los términos en que fue desahogado el requerimiento de información adicional, y la solicitud de información se tendrá por no presentada, cuando el Solicitante no atienda el requerimiento de información adicional y del requerimiento inicial no se aprecien los elementos que permitan identificar la información requerida.</w:t>
      </w:r>
    </w:p>
    <w:p w14:paraId="5F427537" w14:textId="77777777" w:rsidR="00DD12E4" w:rsidRPr="00321B00" w:rsidRDefault="00DD12E4" w:rsidP="00DD12E4">
      <w:pPr>
        <w:widowControl w:val="0"/>
        <w:spacing w:after="0" w:line="360" w:lineRule="auto"/>
        <w:rPr>
          <w:color w:val="000000"/>
        </w:rPr>
      </w:pPr>
    </w:p>
    <w:p w14:paraId="1397AB8E" w14:textId="77777777" w:rsidR="00DD12E4" w:rsidRPr="00321B00" w:rsidRDefault="00DD12E4" w:rsidP="00DD12E4">
      <w:pPr>
        <w:spacing w:after="0" w:line="360" w:lineRule="auto"/>
        <w:rPr>
          <w:rFonts w:cs="Tahoma"/>
          <w:bCs/>
          <w:lang w:val="es-ES"/>
        </w:rPr>
      </w:pPr>
      <w:r w:rsidRPr="00321B00">
        <w:rPr>
          <w:rFonts w:eastAsia="Calibri" w:cs="Tahoma"/>
          <w:bCs/>
          <w:iCs/>
          <w:lang w:val="es-ES" w:eastAsia="es-ES_tradnl"/>
        </w:rPr>
        <w:t xml:space="preserve">Como se logra observar, cuando los Particulares no sean claros en la información peticionada, los Sujetos Obligados, tienen la posibilidad de solicitar información adicional, con el fin de esclarecer la solicitud y así dar una atención adecuada en esta; </w:t>
      </w:r>
      <w:r w:rsidRPr="00321B00">
        <w:rPr>
          <w:rFonts w:cs="Tahoma"/>
          <w:bCs/>
          <w:lang w:val="es-ES"/>
        </w:rPr>
        <w:t>por lo cual se procede analizar si la solicitud de información del ahora Recurrente era clara para darle trámite.</w:t>
      </w:r>
    </w:p>
    <w:p w14:paraId="64DF60DE" w14:textId="77777777" w:rsidR="00DD12E4" w:rsidRPr="00321B00" w:rsidRDefault="00DD12E4" w:rsidP="006F0E81">
      <w:pPr>
        <w:spacing w:after="0" w:line="360" w:lineRule="auto"/>
        <w:contextualSpacing/>
        <w:rPr>
          <w:rFonts w:eastAsia="Times New Roman" w:cs="Tahoma"/>
          <w:iCs/>
          <w:lang w:val="es-ES" w:eastAsia="es-ES"/>
        </w:rPr>
      </w:pPr>
    </w:p>
    <w:p w14:paraId="2ED82723" w14:textId="73B3B1CB" w:rsidR="00DD12E4" w:rsidRPr="00321B00" w:rsidRDefault="00DD12E4" w:rsidP="006F0E81">
      <w:pPr>
        <w:spacing w:after="0" w:line="360" w:lineRule="auto"/>
        <w:contextualSpacing/>
        <w:rPr>
          <w:rFonts w:eastAsia="Times New Roman" w:cs="Tahoma"/>
          <w:iCs/>
          <w:lang w:val="es-ES" w:eastAsia="es-ES"/>
        </w:rPr>
      </w:pPr>
      <w:r w:rsidRPr="00321B00">
        <w:rPr>
          <w:rFonts w:eastAsia="Times New Roman" w:cs="Tahoma"/>
          <w:iCs/>
          <w:lang w:val="es-ES" w:eastAsia="es-ES"/>
        </w:rPr>
        <w:lastRenderedPageBreak/>
        <w:t>Para tal circunstancia, es necesario recordar que la pretensión de la persona Recurrente es obtener las pólizas de pago emitidas del primero de diciembre de dos mil veinticuatro al treinta y uno de marzo de dos mil veinticinco.</w:t>
      </w:r>
    </w:p>
    <w:p w14:paraId="7D4E4C01" w14:textId="77777777" w:rsidR="00DD12E4" w:rsidRPr="00321B00" w:rsidRDefault="00DD12E4" w:rsidP="006F0E81">
      <w:pPr>
        <w:spacing w:after="0" w:line="360" w:lineRule="auto"/>
        <w:contextualSpacing/>
        <w:rPr>
          <w:rFonts w:eastAsia="Times New Roman" w:cs="Tahoma"/>
          <w:iCs/>
          <w:lang w:val="es-ES" w:eastAsia="es-ES"/>
        </w:rPr>
      </w:pPr>
    </w:p>
    <w:p w14:paraId="6ADAFA43" w14:textId="77777777" w:rsidR="00DD12E4" w:rsidRPr="00321B00" w:rsidRDefault="00DD12E4" w:rsidP="00DD12E4">
      <w:pPr>
        <w:spacing w:after="0" w:line="360" w:lineRule="auto"/>
        <w:rPr>
          <w:color w:val="000000"/>
          <w:lang w:eastAsia="es-MX"/>
        </w:rPr>
      </w:pPr>
      <w:r w:rsidRPr="00321B00">
        <w:rPr>
          <w:lang w:eastAsia="es-MX"/>
        </w:rPr>
        <w:t>Al respecto, el artículo 4°, fracción XVIII, de la Ley General de Contabilidad Gubernamental, establece que la información financiera consiste en información presupuestaria y contable que se expresa en unidades monetarias las transacciones que realiza un ente público y los eventos económicos identificables y cuantificable la cual puede representarse por reportes, informes, estados y notas que expresan su situación financiera, los resultados de su operación y los cambios en su patrimonio.</w:t>
      </w:r>
    </w:p>
    <w:p w14:paraId="6DBFC04B" w14:textId="77777777" w:rsidR="00DD12E4" w:rsidRPr="00321B00" w:rsidRDefault="00DD12E4" w:rsidP="00DD12E4">
      <w:pPr>
        <w:spacing w:after="0" w:line="360" w:lineRule="auto"/>
        <w:rPr>
          <w:color w:val="000000"/>
          <w:lang w:eastAsia="es-MX"/>
        </w:rPr>
      </w:pPr>
    </w:p>
    <w:p w14:paraId="7040E2EC" w14:textId="77777777" w:rsidR="00DD12E4" w:rsidRPr="00321B00" w:rsidRDefault="00DD12E4" w:rsidP="00DD12E4">
      <w:pPr>
        <w:spacing w:after="0" w:line="360" w:lineRule="auto"/>
        <w:rPr>
          <w:lang w:eastAsia="es-MX"/>
        </w:rPr>
      </w:pPr>
      <w:r w:rsidRPr="00321B00">
        <w:rPr>
          <w:lang w:eastAsia="es-MX"/>
        </w:rPr>
        <w:t>Además, el artículo 1º, de la Ley de Fiscalización Superior del Estado de México, el cual establece que el Órgano Superior de Fiscalización del Estado de México contará con atribuciones en materia de revisión y fiscalización de los fondos y fideicomisos públicos, cuentas públicas, deuda pública, y de los actos relativos al ejercicio y aplicación de los recursos públicos de las entidades fiscalizables del estado de México.</w:t>
      </w:r>
    </w:p>
    <w:p w14:paraId="044E644F" w14:textId="77777777" w:rsidR="00DD12E4" w:rsidRPr="00321B00" w:rsidRDefault="00DD12E4" w:rsidP="00DD12E4">
      <w:pPr>
        <w:spacing w:after="0" w:line="360" w:lineRule="auto"/>
        <w:rPr>
          <w:lang w:eastAsia="es-MX"/>
        </w:rPr>
      </w:pPr>
    </w:p>
    <w:p w14:paraId="4E6AE5D1" w14:textId="77777777" w:rsidR="00DD12E4" w:rsidRPr="00321B00" w:rsidRDefault="00DD12E4" w:rsidP="00DD12E4">
      <w:pPr>
        <w:spacing w:after="0" w:line="360" w:lineRule="auto"/>
        <w:rPr>
          <w:lang w:eastAsia="es-MX"/>
        </w:rPr>
      </w:pPr>
      <w:r w:rsidRPr="00321B00">
        <w:rPr>
          <w:lang w:eastAsia="es-MX"/>
        </w:rPr>
        <w:t>En ese sentido se tiene que los entes fiscalizables, tienen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w:t>
      </w:r>
    </w:p>
    <w:p w14:paraId="75FF68D3" w14:textId="77777777" w:rsidR="00DD12E4" w:rsidRPr="00321B00" w:rsidRDefault="00DD12E4" w:rsidP="00DD12E4">
      <w:pPr>
        <w:spacing w:after="0" w:line="360" w:lineRule="auto"/>
        <w:rPr>
          <w:lang w:eastAsia="es-MX"/>
        </w:rPr>
      </w:pPr>
    </w:p>
    <w:p w14:paraId="6265680D" w14:textId="77777777" w:rsidR="00DD12E4" w:rsidRPr="00321B00" w:rsidRDefault="00DD12E4" w:rsidP="00DD12E4">
      <w:pPr>
        <w:spacing w:after="0" w:line="360" w:lineRule="auto"/>
        <w:rPr>
          <w:lang w:eastAsia="es-MX"/>
        </w:rPr>
      </w:pPr>
      <w:r w:rsidRPr="00321B00">
        <w:rPr>
          <w:lang w:eastAsia="es-MX"/>
        </w:rPr>
        <w:t xml:space="preserve">En ese contexto, los Sujetos Obligados deben generar pólizas contables que corresponden a un documento en el que se asientan las operaciones desarrolladas, por el municipio y toda la información necesaria para su identificación, de conformidad con la Guía Técnica 8 “La </w:t>
      </w:r>
      <w:r w:rsidRPr="00321B00">
        <w:rPr>
          <w:lang w:eastAsia="es-MX"/>
        </w:rPr>
        <w:lastRenderedPageBreak/>
        <w:t>Contabilidad y la Cuenta Pública Municipal”; además, dichas pólizas se dividen en las siguientes:</w:t>
      </w:r>
    </w:p>
    <w:p w14:paraId="6755AF3C" w14:textId="77777777" w:rsidR="00DD12E4" w:rsidRPr="00321B00" w:rsidRDefault="00DD12E4" w:rsidP="00DD12E4">
      <w:pPr>
        <w:spacing w:after="0" w:line="360" w:lineRule="auto"/>
        <w:rPr>
          <w:lang w:eastAsia="es-MX"/>
        </w:rPr>
      </w:pPr>
    </w:p>
    <w:p w14:paraId="5D307BF1" w14:textId="77777777" w:rsidR="00DD12E4" w:rsidRPr="00321B00" w:rsidRDefault="00DD12E4" w:rsidP="00DD12E4">
      <w:pPr>
        <w:numPr>
          <w:ilvl w:val="0"/>
          <w:numId w:val="22"/>
        </w:numPr>
        <w:spacing w:after="0" w:line="360" w:lineRule="auto"/>
        <w:contextualSpacing/>
        <w:rPr>
          <w:rFonts w:eastAsia="Times New Roman" w:cs="Times New Roman"/>
          <w:szCs w:val="24"/>
          <w:lang w:eastAsia="es-ES"/>
        </w:rPr>
      </w:pPr>
      <w:r w:rsidRPr="00321B00">
        <w:rPr>
          <w:rFonts w:eastAsia="Times New Roman" w:cs="Times New Roman"/>
          <w:b/>
          <w:bCs/>
          <w:szCs w:val="24"/>
          <w:lang w:eastAsia="es-ES"/>
        </w:rPr>
        <w:t>Póliza de Egresos:</w:t>
      </w:r>
      <w:r w:rsidRPr="00321B00">
        <w:rPr>
          <w:rFonts w:eastAsia="Times New Roman" w:cs="Times New Roman"/>
          <w:szCs w:val="24"/>
          <w:lang w:eastAsia="es-ES"/>
        </w:rPr>
        <w:t xml:space="preserve"> Corresponde a aquella donde se anotan las operaciones que implique egresos, es decir, la salida de dinero, en efectivo o transferencia, para el municipio. </w:t>
      </w:r>
    </w:p>
    <w:p w14:paraId="280FC304" w14:textId="77777777" w:rsidR="00DD12E4" w:rsidRPr="00321B00" w:rsidRDefault="00DD12E4" w:rsidP="00DD12E4">
      <w:pPr>
        <w:spacing w:after="0" w:line="360" w:lineRule="auto"/>
        <w:ind w:left="720"/>
        <w:contextualSpacing/>
        <w:rPr>
          <w:rFonts w:eastAsia="Times New Roman" w:cs="Times New Roman"/>
          <w:szCs w:val="24"/>
          <w:lang w:eastAsia="es-ES"/>
        </w:rPr>
      </w:pPr>
    </w:p>
    <w:p w14:paraId="7FB92A98" w14:textId="77777777" w:rsidR="00DD12E4" w:rsidRPr="00321B00" w:rsidRDefault="00DD12E4" w:rsidP="00DD12E4">
      <w:pPr>
        <w:numPr>
          <w:ilvl w:val="0"/>
          <w:numId w:val="22"/>
        </w:numPr>
        <w:spacing w:after="0" w:line="360" w:lineRule="auto"/>
        <w:contextualSpacing/>
        <w:rPr>
          <w:rFonts w:eastAsia="Times New Roman" w:cs="Times New Roman"/>
          <w:szCs w:val="24"/>
          <w:lang w:eastAsia="es-ES"/>
        </w:rPr>
      </w:pPr>
      <w:r w:rsidRPr="00321B00">
        <w:rPr>
          <w:rFonts w:eastAsia="Times New Roman" w:cs="Times New Roman"/>
          <w:b/>
          <w:bCs/>
          <w:szCs w:val="24"/>
          <w:lang w:eastAsia="es-ES"/>
        </w:rPr>
        <w:t>Póliza Cheque:</w:t>
      </w:r>
      <w:r w:rsidRPr="00321B00">
        <w:rPr>
          <w:rFonts w:eastAsia="Times New Roman" w:cs="Times New Roman"/>
          <w:szCs w:val="24"/>
          <w:lang w:eastAsia="es-ES"/>
        </w:rPr>
        <w:t xml:space="preserve"> Es la que se elabora cuando la operación implique una salida de dinero del municipio, a través de un cheque.</w:t>
      </w:r>
    </w:p>
    <w:p w14:paraId="7DA4079F" w14:textId="77777777" w:rsidR="00DD12E4" w:rsidRPr="00321B00" w:rsidRDefault="00DD12E4" w:rsidP="00DD12E4">
      <w:pPr>
        <w:spacing w:after="0" w:line="360" w:lineRule="auto"/>
        <w:rPr>
          <w:color w:val="000000"/>
          <w:lang w:eastAsia="es-MX"/>
        </w:rPr>
      </w:pPr>
    </w:p>
    <w:p w14:paraId="445186CF" w14:textId="18C54916" w:rsidR="00DD12E4" w:rsidRPr="00321B00" w:rsidRDefault="00DD12E4" w:rsidP="00DD12E4">
      <w:pPr>
        <w:spacing w:after="0" w:line="360" w:lineRule="auto"/>
        <w:contextualSpacing/>
        <w:rPr>
          <w:rFonts w:eastAsia="Times New Roman" w:cs="Tahoma"/>
          <w:iCs/>
          <w:lang w:val="es-ES" w:eastAsia="es-ES"/>
        </w:rPr>
      </w:pPr>
      <w:r w:rsidRPr="00321B00">
        <w:rPr>
          <w:lang w:eastAsia="es-MX"/>
        </w:rPr>
        <w:t>Ahora bien, los Lineamientos para la integración y presentación de los Informes Trimestrales Estatales y Municipales del Ejercicio Fiscal 2025, entre los formatos que maneja en el Módulo 1, se advierte que se encuentran Póliza de Egresos y Póliza Cheques, con los documentos comprobatorios (comprobantes de pago), mismos que serán entregados al Órgano Superior de Fiscalización del Estado de México.</w:t>
      </w:r>
    </w:p>
    <w:p w14:paraId="13416DDB" w14:textId="77777777" w:rsidR="00DD12E4" w:rsidRPr="00321B00" w:rsidRDefault="00DD12E4" w:rsidP="006F0E81">
      <w:pPr>
        <w:spacing w:after="0" w:line="360" w:lineRule="auto"/>
        <w:contextualSpacing/>
        <w:rPr>
          <w:rFonts w:eastAsia="Times New Roman" w:cs="Tahoma"/>
          <w:iCs/>
          <w:lang w:eastAsia="es-ES"/>
        </w:rPr>
      </w:pPr>
    </w:p>
    <w:p w14:paraId="4B6814CD" w14:textId="0888ECC4" w:rsidR="00795347" w:rsidRPr="00321B00" w:rsidRDefault="00795347" w:rsidP="00795347">
      <w:pPr>
        <w:spacing w:after="0" w:line="360" w:lineRule="auto"/>
        <w:rPr>
          <w:color w:val="000000"/>
          <w:lang w:eastAsia="es-ES_tradnl"/>
        </w:rPr>
      </w:pPr>
      <w:r w:rsidRPr="00321B00">
        <w:rPr>
          <w:rFonts w:eastAsia="Times New Roman" w:cs="Tahoma"/>
          <w:iCs/>
          <w:lang w:eastAsia="es-ES"/>
        </w:rPr>
        <w:t xml:space="preserve">Conforme a lo anterior, se logra vislumbrar, que si bien se requirieron las pólizas de pago, se advierte que la pretensión de la persona Recurrente, es obtener las pólizas de egresos y de </w:t>
      </w:r>
      <w:proofErr w:type="spellStart"/>
      <w:r w:rsidRPr="00321B00">
        <w:rPr>
          <w:rFonts w:eastAsia="Times New Roman" w:cs="Tahoma"/>
          <w:iCs/>
          <w:lang w:eastAsia="es-ES"/>
        </w:rPr>
        <w:t>chque</w:t>
      </w:r>
      <w:proofErr w:type="spellEnd"/>
      <w:r w:rsidRPr="00321B00">
        <w:rPr>
          <w:rFonts w:eastAsia="Times New Roman" w:cs="Tahoma"/>
          <w:iCs/>
          <w:lang w:eastAsia="es-ES"/>
        </w:rPr>
        <w:t xml:space="preserve">, emitidas por el Ayuntamiento y el Sistema Municipal para el Desarrollo Integral de la Familia, del primero de diciembre de dos mil veinticuatro al treinta y uno de marzo de dos mil veinticinco, </w:t>
      </w:r>
      <w:r w:rsidRPr="00321B00">
        <w:rPr>
          <w:rFonts w:eastAsia="Calibri" w:cs="Tahoma"/>
          <w:bCs/>
        </w:rPr>
        <w:t>por lo que,</w:t>
      </w:r>
      <w:r w:rsidRPr="00321B00">
        <w:rPr>
          <w:rFonts w:eastAsia="Times New Roman" w:cs="Tahoma"/>
          <w:bCs/>
          <w:color w:val="000000"/>
          <w:lang w:eastAsia="es-ES"/>
        </w:rPr>
        <w:t xml:space="preserve"> el Sujeto Obligado contaba con los elementos necesarios para dar trámite a la solicitud. </w:t>
      </w:r>
    </w:p>
    <w:p w14:paraId="21564593" w14:textId="77777777" w:rsidR="00795347" w:rsidRPr="00321B00" w:rsidRDefault="00795347" w:rsidP="006F0E81">
      <w:pPr>
        <w:spacing w:after="0" w:line="360" w:lineRule="auto"/>
        <w:contextualSpacing/>
        <w:rPr>
          <w:rFonts w:eastAsia="Times New Roman" w:cs="Tahoma"/>
          <w:iCs/>
          <w:lang w:eastAsia="es-ES"/>
        </w:rPr>
      </w:pPr>
    </w:p>
    <w:p w14:paraId="181A80E4" w14:textId="6EA8A2A4" w:rsidR="00795347" w:rsidRPr="00321B00" w:rsidRDefault="00795347" w:rsidP="00795347">
      <w:pPr>
        <w:spacing w:after="0" w:line="360" w:lineRule="auto"/>
        <w:rPr>
          <w:rFonts w:eastAsia="Calibri" w:cs="Times New Roman"/>
          <w:color w:val="000000"/>
        </w:rPr>
      </w:pPr>
      <w:r w:rsidRPr="00321B00">
        <w:rPr>
          <w:rFonts w:eastAsia="Calibri" w:cs="Times New Roman"/>
          <w:color w:val="000000"/>
        </w:rPr>
        <w:t xml:space="preserve">Así, se considera que el agravio hecho valer es </w:t>
      </w:r>
      <w:r w:rsidRPr="00321B00">
        <w:rPr>
          <w:rFonts w:eastAsia="Calibri" w:cs="Times New Roman"/>
          <w:b/>
          <w:bCs/>
          <w:color w:val="000000"/>
        </w:rPr>
        <w:t>FUNDADO,</w:t>
      </w:r>
      <w:r w:rsidRPr="00321B00">
        <w:rPr>
          <w:rFonts w:eastAsia="Calibri" w:cs="Times New Roman"/>
          <w:color w:val="000000"/>
        </w:rPr>
        <w:t xml:space="preserve"> pues contrario con lo referido por el Sujeto Obligado el Particular proporcionó los elementos necesarios desde el requerimiento inicial, para saber que estaba solicitando, lo cual toma relevancia, pues con dichos documentos se acredita la forma de utilización de los recursos públicos.</w:t>
      </w:r>
    </w:p>
    <w:p w14:paraId="5108830A" w14:textId="77777777" w:rsidR="00723DA5" w:rsidRPr="00321B00" w:rsidRDefault="00723DA5" w:rsidP="00723DA5">
      <w:pPr>
        <w:spacing w:after="0" w:line="360" w:lineRule="auto"/>
        <w:rPr>
          <w:rFonts w:eastAsia="Times New Roman" w:cs="Tahoma"/>
          <w:iCs/>
          <w:lang w:eastAsia="es-ES"/>
        </w:rPr>
      </w:pPr>
      <w:r w:rsidRPr="00321B00">
        <w:rPr>
          <w:rFonts w:eastAsia="Times New Roman" w:cs="Tahoma"/>
          <w:bCs/>
          <w:iCs/>
          <w:lang w:val="es-ES" w:eastAsia="es-ES"/>
        </w:rPr>
        <w:lastRenderedPageBreak/>
        <w:t xml:space="preserve">Por tal circunstancia, este Instituto considera que, para atender el requerimiento de información, el Sujeto Obligado deberá </w:t>
      </w:r>
      <w:r w:rsidRPr="00321B00">
        <w:rPr>
          <w:rFonts w:eastAsia="Calibri" w:cs="Tahoma"/>
          <w:color w:val="000000"/>
        </w:rPr>
        <w:t xml:space="preserve">realizar una </w:t>
      </w:r>
      <w:r w:rsidRPr="00321B00">
        <w:rPr>
          <w:rFonts w:eastAsia="Times New Roman" w:cs="Tahoma"/>
          <w:iCs/>
          <w:lang w:eastAsia="es-ES"/>
        </w:rPr>
        <w:t xml:space="preserve">búsqueda exhaustiva y razonable, en todas las áreas que estime competentes, entre las cuales no podrá omitir a la Tesorería Municipal del Ayuntamiento y la </w:t>
      </w:r>
      <w:proofErr w:type="spellStart"/>
      <w:r w:rsidRPr="00321B00">
        <w:rPr>
          <w:rFonts w:eastAsia="Times New Roman" w:cs="Tahoma"/>
          <w:iCs/>
          <w:lang w:eastAsia="es-ES"/>
        </w:rPr>
        <w:t>Tesoería</w:t>
      </w:r>
      <w:proofErr w:type="spellEnd"/>
      <w:r w:rsidRPr="00321B00">
        <w:rPr>
          <w:rFonts w:eastAsia="Times New Roman" w:cs="Tahoma"/>
          <w:iCs/>
          <w:lang w:eastAsia="es-ES"/>
        </w:rPr>
        <w:t xml:space="preserve"> del Sistema Municipal para el Desarrollo Integral de la Familia, que conforme a los artículos 33, fracciones VI </w:t>
      </w:r>
      <w:proofErr w:type="spellStart"/>
      <w:r w:rsidRPr="00321B00">
        <w:rPr>
          <w:rFonts w:eastAsia="Times New Roman" w:cs="Tahoma"/>
          <w:iCs/>
          <w:lang w:eastAsia="es-ES"/>
        </w:rPr>
        <w:t>yXXI</w:t>
      </w:r>
      <w:proofErr w:type="spellEnd"/>
      <w:r w:rsidRPr="00321B00">
        <w:rPr>
          <w:rFonts w:eastAsia="Times New Roman" w:cs="Tahoma"/>
          <w:iCs/>
          <w:lang w:eastAsia="es-ES"/>
        </w:rPr>
        <w:t xml:space="preserve"> del Bando </w:t>
      </w:r>
      <w:proofErr w:type="spellStart"/>
      <w:r w:rsidRPr="00321B00">
        <w:rPr>
          <w:rFonts w:eastAsia="Times New Roman" w:cs="Tahoma"/>
          <w:iCs/>
          <w:lang w:eastAsia="es-ES"/>
        </w:rPr>
        <w:t>Municpal</w:t>
      </w:r>
      <w:proofErr w:type="spellEnd"/>
      <w:r w:rsidRPr="00321B00">
        <w:rPr>
          <w:rFonts w:eastAsia="Times New Roman" w:cs="Tahoma"/>
          <w:iCs/>
          <w:lang w:eastAsia="es-ES"/>
        </w:rPr>
        <w:t xml:space="preserve"> de Chiautla, dos mil veinticinco, con relación al 95 de la Ley Orgánica Municipal del Estado de México y el diverso 15 de la Ley que crea los Organismos Públicos Descentralizados de Asistencia Social de Carácter Municipal denominados "Sistemas Municipales para el Desarrollo Integral de la Familia, que precisa que dichas áreas serán las encargadas de administrar los ingresos e integrar los Informes Trimestrales que se entregan el Órgano </w:t>
      </w:r>
      <w:proofErr w:type="spellStart"/>
      <w:r w:rsidRPr="00321B00">
        <w:rPr>
          <w:rFonts w:eastAsia="Times New Roman" w:cs="Tahoma"/>
          <w:iCs/>
          <w:lang w:eastAsia="es-ES"/>
        </w:rPr>
        <w:t>Superiro</w:t>
      </w:r>
      <w:proofErr w:type="spellEnd"/>
      <w:r w:rsidRPr="00321B00">
        <w:rPr>
          <w:rFonts w:eastAsia="Times New Roman" w:cs="Tahoma"/>
          <w:iCs/>
          <w:lang w:eastAsia="es-ES"/>
        </w:rPr>
        <w:t xml:space="preserve"> de Fiscalización.</w:t>
      </w:r>
    </w:p>
    <w:p w14:paraId="4E980753" w14:textId="77777777" w:rsidR="00723DA5" w:rsidRPr="00321B00" w:rsidRDefault="00723DA5" w:rsidP="00723DA5">
      <w:pPr>
        <w:spacing w:after="0" w:line="360" w:lineRule="auto"/>
        <w:rPr>
          <w:rFonts w:eastAsia="Times New Roman" w:cs="Tahoma"/>
          <w:iCs/>
          <w:lang w:eastAsia="es-ES"/>
        </w:rPr>
      </w:pPr>
    </w:p>
    <w:p w14:paraId="395DDC2F" w14:textId="77777777" w:rsidR="00723DA5" w:rsidRPr="00321B00" w:rsidRDefault="00723DA5" w:rsidP="00723DA5">
      <w:pPr>
        <w:spacing w:after="0" w:line="360" w:lineRule="auto"/>
        <w:rPr>
          <w:rFonts w:eastAsia="Times New Roman" w:cs="Tahoma"/>
          <w:iCs/>
          <w:lang w:val="es-ES" w:eastAsia="es-ES"/>
        </w:rPr>
      </w:pPr>
      <w:r w:rsidRPr="00321B00">
        <w:rPr>
          <w:rFonts w:eastAsia="Times New Roman" w:cs="Tahoma"/>
          <w:bCs/>
          <w:iCs/>
          <w:lang w:eastAsia="es-ES"/>
        </w:rPr>
        <w:t xml:space="preserve">Lo anterior, a efecto de que proporcione las pólizas de </w:t>
      </w:r>
      <w:proofErr w:type="spellStart"/>
      <w:r w:rsidRPr="00321B00">
        <w:rPr>
          <w:rFonts w:eastAsia="Times New Roman" w:cs="Tahoma"/>
          <w:bCs/>
          <w:iCs/>
          <w:lang w:eastAsia="es-ES"/>
        </w:rPr>
        <w:t>egreoss</w:t>
      </w:r>
      <w:proofErr w:type="spellEnd"/>
      <w:r w:rsidRPr="00321B00">
        <w:rPr>
          <w:rFonts w:eastAsia="Times New Roman" w:cs="Tahoma"/>
          <w:bCs/>
          <w:iCs/>
          <w:lang w:eastAsia="es-ES"/>
        </w:rPr>
        <w:t xml:space="preserve"> y de cheque </w:t>
      </w:r>
      <w:proofErr w:type="spellStart"/>
      <w:r w:rsidRPr="00321B00">
        <w:rPr>
          <w:rFonts w:eastAsia="Times New Roman" w:cs="Tahoma"/>
          <w:bCs/>
          <w:iCs/>
          <w:lang w:eastAsia="es-ES"/>
        </w:rPr>
        <w:t>emitidad</w:t>
      </w:r>
      <w:proofErr w:type="spellEnd"/>
      <w:r w:rsidRPr="00321B00">
        <w:rPr>
          <w:rFonts w:eastAsia="Times New Roman" w:cs="Tahoma"/>
          <w:bCs/>
          <w:iCs/>
          <w:lang w:eastAsia="es-ES"/>
        </w:rPr>
        <w:t xml:space="preserve"> durante el periodo </w:t>
      </w:r>
      <w:proofErr w:type="spellStart"/>
      <w:r w:rsidRPr="00321B00">
        <w:rPr>
          <w:rFonts w:eastAsia="Times New Roman" w:cs="Tahoma"/>
          <w:bCs/>
          <w:iCs/>
          <w:lang w:eastAsia="es-ES"/>
        </w:rPr>
        <w:t>solicituado</w:t>
      </w:r>
      <w:proofErr w:type="spellEnd"/>
      <w:r w:rsidRPr="00321B00">
        <w:rPr>
          <w:rFonts w:eastAsia="Times New Roman" w:cs="Tahoma"/>
          <w:bCs/>
          <w:iCs/>
          <w:lang w:eastAsia="es-ES"/>
        </w:rPr>
        <w:t>; d</w:t>
      </w:r>
      <w:r w:rsidRPr="00321B00">
        <w:rPr>
          <w:rFonts w:eastAsia="Times New Roman" w:cs="Tahoma"/>
          <w:iCs/>
          <w:lang w:val="es-ES" w:eastAsia="es-ES"/>
        </w:rPr>
        <w:t>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0D4D987" w14:textId="77777777" w:rsidR="00723DA5" w:rsidRPr="00321B00" w:rsidRDefault="00723DA5" w:rsidP="00723DA5">
      <w:pPr>
        <w:spacing w:after="0" w:line="360" w:lineRule="auto"/>
        <w:rPr>
          <w:rFonts w:eastAsia="Times New Roman" w:cs="Tahoma"/>
          <w:iCs/>
          <w:lang w:val="es-ES" w:eastAsia="es-ES"/>
        </w:rPr>
      </w:pPr>
    </w:p>
    <w:p w14:paraId="60AA03CE" w14:textId="77777777" w:rsidR="00723DA5" w:rsidRPr="00321B00" w:rsidRDefault="00723DA5" w:rsidP="00723DA5">
      <w:pPr>
        <w:spacing w:after="0" w:line="360" w:lineRule="auto"/>
        <w:rPr>
          <w:rFonts w:eastAsia="Times New Roman" w:cs="Tahoma"/>
          <w:iCs/>
          <w:lang w:val="es-ES" w:eastAsia="es-ES"/>
        </w:rPr>
      </w:pPr>
      <w:r w:rsidRPr="00321B00">
        <w:rPr>
          <w:rFonts w:eastAsia="Times New Roman" w:cs="Tahoma"/>
          <w:iCs/>
          <w:lang w:val="es-ES" w:eastAsia="es-ES"/>
        </w:rPr>
        <w:t xml:space="preserve">De esta manera, el derecho de acceso a la información pública se satisface en aquellos casos en que se entregue el soporte documental en el que conste la información solicitada, sin necesidad de elaborar documentos </w:t>
      </w:r>
      <w:r w:rsidRPr="00321B00">
        <w:rPr>
          <w:rFonts w:eastAsia="Times New Roman" w:cs="Tahoma"/>
          <w:i/>
          <w:iCs/>
          <w:lang w:val="es-ES" w:eastAsia="es-ES"/>
        </w:rPr>
        <w:t>“ad hoc”;</w:t>
      </w:r>
      <w:r w:rsidRPr="00321B00">
        <w:rPr>
          <w:rFonts w:eastAsia="Times New Roman" w:cs="Tahoma"/>
          <w:iCs/>
          <w:lang w:val="es-ES"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7560E806" w14:textId="77777777" w:rsidR="00723DA5" w:rsidRPr="00321B00" w:rsidRDefault="00723DA5" w:rsidP="00723DA5">
      <w:pPr>
        <w:spacing w:after="0" w:line="360" w:lineRule="auto"/>
        <w:rPr>
          <w:rFonts w:eastAsia="Times New Roman" w:cs="Tahoma"/>
          <w:i/>
          <w:iCs/>
          <w:sz w:val="20"/>
          <w:szCs w:val="20"/>
          <w:lang w:val="es-ES" w:eastAsia="es-ES"/>
        </w:rPr>
      </w:pPr>
    </w:p>
    <w:p w14:paraId="21B2277E" w14:textId="07D71C10" w:rsidR="00723DA5" w:rsidRPr="00321B00" w:rsidRDefault="00723DA5" w:rsidP="00723DA5">
      <w:pPr>
        <w:spacing w:after="0" w:line="360" w:lineRule="auto"/>
        <w:rPr>
          <w:rFonts w:eastAsia="Times New Roman" w:cs="Tahoma"/>
          <w:iCs/>
          <w:lang w:val="es-ES" w:eastAsia="es-ES"/>
        </w:rPr>
      </w:pPr>
      <w:r w:rsidRPr="00321B00">
        <w:rPr>
          <w:rFonts w:eastAsia="Times New Roman" w:cs="Tahoma"/>
          <w:iCs/>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las pólizas de egresos y de cheque. Ahora bien, dichas documentales pudieran contener los siguientes datos:</w:t>
      </w:r>
    </w:p>
    <w:p w14:paraId="0A9B6562" w14:textId="77777777" w:rsidR="00723DA5" w:rsidRPr="00321B00" w:rsidRDefault="00723DA5" w:rsidP="00723DA5">
      <w:pPr>
        <w:spacing w:after="0" w:line="360" w:lineRule="auto"/>
        <w:rPr>
          <w:rFonts w:eastAsia="Times New Roman" w:cs="Tahoma"/>
          <w:iCs/>
          <w:lang w:val="es-ES" w:eastAsia="es-ES"/>
        </w:rPr>
      </w:pPr>
    </w:p>
    <w:p w14:paraId="5B99B92A" w14:textId="77777777" w:rsidR="00723DA5" w:rsidRPr="00321B00" w:rsidRDefault="00723DA5" w:rsidP="00723DA5">
      <w:pPr>
        <w:numPr>
          <w:ilvl w:val="0"/>
          <w:numId w:val="23"/>
        </w:numPr>
        <w:spacing w:after="0" w:line="360" w:lineRule="auto"/>
        <w:ind w:left="993" w:hanging="426"/>
        <w:jc w:val="left"/>
        <w:rPr>
          <w:color w:val="000000"/>
        </w:rPr>
      </w:pPr>
      <w:r w:rsidRPr="00321B00">
        <w:rPr>
          <w:color w:val="000000"/>
        </w:rPr>
        <w:t>Clave y cuenta interbancaria;</w:t>
      </w:r>
    </w:p>
    <w:p w14:paraId="33615993" w14:textId="526C0314" w:rsidR="00723DA5" w:rsidRPr="00321B00" w:rsidRDefault="00723DA5" w:rsidP="00723DA5">
      <w:pPr>
        <w:numPr>
          <w:ilvl w:val="0"/>
          <w:numId w:val="23"/>
        </w:numPr>
        <w:spacing w:after="0" w:line="360" w:lineRule="auto"/>
        <w:ind w:left="993" w:hanging="426"/>
        <w:jc w:val="left"/>
        <w:rPr>
          <w:color w:val="000000"/>
        </w:rPr>
      </w:pPr>
      <w:r w:rsidRPr="00321B00">
        <w:rPr>
          <w:color w:val="000000"/>
        </w:rPr>
        <w:t>Nombre de personas físicas o razón social;</w:t>
      </w:r>
    </w:p>
    <w:p w14:paraId="38B623A9" w14:textId="6CBCDD86" w:rsidR="00723DA5" w:rsidRPr="00321B00" w:rsidRDefault="00723DA5" w:rsidP="00723DA5">
      <w:pPr>
        <w:numPr>
          <w:ilvl w:val="0"/>
          <w:numId w:val="23"/>
        </w:numPr>
        <w:spacing w:after="0" w:line="360" w:lineRule="auto"/>
        <w:ind w:left="993" w:hanging="426"/>
        <w:jc w:val="left"/>
        <w:rPr>
          <w:color w:val="000000"/>
        </w:rPr>
      </w:pPr>
      <w:r w:rsidRPr="00321B00">
        <w:rPr>
          <w:color w:val="000000"/>
        </w:rPr>
        <w:t>Registro Federal de Contribuyentes (RFC) de servidores públicos, proveedores o contratistas, y</w:t>
      </w:r>
    </w:p>
    <w:p w14:paraId="7FF3809A" w14:textId="6F79B773" w:rsidR="00723DA5" w:rsidRPr="00321B00" w:rsidRDefault="00723DA5" w:rsidP="00723DA5">
      <w:pPr>
        <w:numPr>
          <w:ilvl w:val="0"/>
          <w:numId w:val="23"/>
        </w:numPr>
        <w:spacing w:after="0" w:line="360" w:lineRule="auto"/>
        <w:ind w:left="993" w:hanging="426"/>
        <w:jc w:val="left"/>
        <w:rPr>
          <w:color w:val="000000"/>
        </w:rPr>
      </w:pPr>
      <w:r w:rsidRPr="00321B00">
        <w:rPr>
          <w:color w:val="000000"/>
        </w:rPr>
        <w:t xml:space="preserve">Nombre de institución </w:t>
      </w:r>
      <w:proofErr w:type="spellStart"/>
      <w:r w:rsidRPr="00321B00">
        <w:rPr>
          <w:color w:val="000000"/>
        </w:rPr>
        <w:t>banaria</w:t>
      </w:r>
      <w:proofErr w:type="spellEnd"/>
      <w:r w:rsidRPr="00321B00">
        <w:rPr>
          <w:color w:val="000000"/>
        </w:rPr>
        <w:t>.</w:t>
      </w:r>
    </w:p>
    <w:p w14:paraId="37490887" w14:textId="77777777" w:rsidR="00723DA5" w:rsidRPr="00321B00" w:rsidRDefault="00723DA5" w:rsidP="00723DA5">
      <w:pPr>
        <w:spacing w:after="0" w:line="360" w:lineRule="auto"/>
        <w:rPr>
          <w:color w:val="FF0000"/>
        </w:rPr>
      </w:pPr>
    </w:p>
    <w:p w14:paraId="07D8E5CF" w14:textId="77777777" w:rsidR="00723DA5" w:rsidRPr="00321B00" w:rsidRDefault="00723DA5" w:rsidP="00723DA5">
      <w:pPr>
        <w:spacing w:after="0" w:line="360" w:lineRule="auto"/>
        <w:ind w:right="-28"/>
        <w:rPr>
          <w:color w:val="000000"/>
        </w:rPr>
      </w:pPr>
      <w:r w:rsidRPr="00321B00">
        <w:rPr>
          <w:color w:val="000000"/>
        </w:rPr>
        <w:t>De lo anterior, resulta procedente analizar si dichos datos son públicos o privados; para lo cual, el artículo 143, fracción I, de la Ley previamente citada, establece que la información privada y los datos personales, concernientes a una persona física o jurídica colectiva identificada o identificable son confidenciales.</w:t>
      </w:r>
    </w:p>
    <w:p w14:paraId="26F4E39C" w14:textId="77777777" w:rsidR="00723DA5" w:rsidRPr="00321B00" w:rsidRDefault="00723DA5" w:rsidP="00723DA5">
      <w:pPr>
        <w:spacing w:after="0" w:line="360" w:lineRule="auto"/>
        <w:rPr>
          <w:color w:val="000000"/>
        </w:rPr>
      </w:pPr>
    </w:p>
    <w:p w14:paraId="1BCC8DFF" w14:textId="77777777" w:rsidR="00723DA5" w:rsidRPr="00321B00" w:rsidRDefault="00723DA5" w:rsidP="00723DA5">
      <w:pPr>
        <w:spacing w:after="0" w:line="360" w:lineRule="auto"/>
        <w:rPr>
          <w:color w:val="000000"/>
        </w:rPr>
      </w:pPr>
      <w:r w:rsidRPr="00321B00">
        <w:rPr>
          <w:color w:val="000000"/>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1703D91" w14:textId="77777777" w:rsidR="00723DA5" w:rsidRPr="00321B00" w:rsidRDefault="00723DA5" w:rsidP="00723DA5">
      <w:pPr>
        <w:spacing w:after="0" w:line="360" w:lineRule="auto"/>
        <w:rPr>
          <w:color w:val="000000"/>
        </w:rPr>
      </w:pPr>
    </w:p>
    <w:p w14:paraId="19F6938F" w14:textId="77777777" w:rsidR="00723DA5" w:rsidRPr="00321B00" w:rsidRDefault="00723DA5" w:rsidP="00723DA5">
      <w:pPr>
        <w:spacing w:after="0" w:line="360" w:lineRule="auto"/>
        <w:rPr>
          <w:color w:val="000000"/>
        </w:rPr>
      </w:pPr>
      <w:r w:rsidRPr="00321B00">
        <w:rPr>
          <w:color w:val="000000"/>
        </w:rPr>
        <w:lastRenderedPageBreak/>
        <w:t>En términos de lo expuesto, la documentación y aquellos datos que se consideren confidenciales, serán una limitante del derecho de acceso a la información, siempre y cuando:</w:t>
      </w:r>
    </w:p>
    <w:p w14:paraId="23878B0D" w14:textId="77777777" w:rsidR="00723DA5" w:rsidRPr="00321B00" w:rsidRDefault="00723DA5" w:rsidP="00723DA5">
      <w:pPr>
        <w:spacing w:after="0" w:line="360" w:lineRule="auto"/>
        <w:rPr>
          <w:color w:val="000000"/>
        </w:rPr>
      </w:pPr>
    </w:p>
    <w:p w14:paraId="21EE2ABF" w14:textId="77777777" w:rsidR="00723DA5" w:rsidRPr="00321B00" w:rsidRDefault="00723DA5" w:rsidP="00723DA5">
      <w:pPr>
        <w:numPr>
          <w:ilvl w:val="0"/>
          <w:numId w:val="24"/>
        </w:numPr>
        <w:pBdr>
          <w:top w:val="nil"/>
          <w:left w:val="nil"/>
          <w:bottom w:val="nil"/>
          <w:right w:val="nil"/>
          <w:between w:val="nil"/>
        </w:pBdr>
        <w:spacing w:after="0" w:line="360" w:lineRule="auto"/>
        <w:rPr>
          <w:color w:val="000000"/>
        </w:rPr>
      </w:pPr>
      <w:r w:rsidRPr="00321B00">
        <w:rPr>
          <w:color w:val="000000"/>
        </w:rPr>
        <w:t xml:space="preserve">Se trate de datos personales o información privada; esto es, información concerniente a una persona física o jurídico colectiva y que esta sea identificada o identificable. </w:t>
      </w:r>
    </w:p>
    <w:p w14:paraId="48EA9DA1" w14:textId="77777777" w:rsidR="00723DA5" w:rsidRPr="00321B00" w:rsidRDefault="00723DA5" w:rsidP="00723DA5">
      <w:pPr>
        <w:numPr>
          <w:ilvl w:val="0"/>
          <w:numId w:val="24"/>
        </w:numPr>
        <w:pBdr>
          <w:top w:val="nil"/>
          <w:left w:val="nil"/>
          <w:bottom w:val="nil"/>
          <w:right w:val="nil"/>
          <w:between w:val="nil"/>
        </w:pBdr>
        <w:spacing w:after="0" w:line="360" w:lineRule="auto"/>
        <w:jc w:val="left"/>
        <w:rPr>
          <w:color w:val="000000"/>
        </w:rPr>
      </w:pPr>
      <w:r w:rsidRPr="00321B00">
        <w:rPr>
          <w:color w:val="000000"/>
        </w:rPr>
        <w:t xml:space="preserve">Para la difusión de los datos, se requiera el consentimiento del titular. </w:t>
      </w:r>
    </w:p>
    <w:p w14:paraId="6BAE04D3" w14:textId="77777777" w:rsidR="00723DA5" w:rsidRPr="00321B00" w:rsidRDefault="00723DA5" w:rsidP="00723DA5">
      <w:pPr>
        <w:spacing w:after="0" w:line="360" w:lineRule="auto"/>
        <w:rPr>
          <w:color w:val="000000"/>
        </w:rPr>
      </w:pPr>
    </w:p>
    <w:p w14:paraId="0DFBFC9B" w14:textId="77777777" w:rsidR="00723DA5" w:rsidRPr="00321B00" w:rsidRDefault="00723DA5" w:rsidP="00723DA5">
      <w:pPr>
        <w:spacing w:after="0" w:line="360" w:lineRule="auto"/>
        <w:rPr>
          <w:color w:val="000000"/>
        </w:rPr>
      </w:pPr>
      <w:r w:rsidRPr="00321B00">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71673A5" w14:textId="77777777" w:rsidR="00723DA5" w:rsidRPr="00321B00" w:rsidRDefault="00723DA5" w:rsidP="00723DA5">
      <w:pPr>
        <w:spacing w:after="0" w:line="360" w:lineRule="auto"/>
        <w:rPr>
          <w:color w:val="000000"/>
        </w:rPr>
      </w:pPr>
    </w:p>
    <w:p w14:paraId="535F304C" w14:textId="77777777" w:rsidR="00723DA5" w:rsidRPr="00321B00" w:rsidRDefault="00723DA5" w:rsidP="00723DA5">
      <w:pPr>
        <w:spacing w:after="0" w:line="360" w:lineRule="auto"/>
        <w:rPr>
          <w:color w:val="000000"/>
        </w:rPr>
      </w:pPr>
      <w:r w:rsidRPr="00321B00">
        <w:rPr>
          <w:color w:val="000000"/>
        </w:rPr>
        <w:t>Además, en el artículo 5° de dicho ordenamiento jurídico, establece que es la Ley aplicable para todo tratamiento de datos personales.</w:t>
      </w:r>
    </w:p>
    <w:p w14:paraId="05CCA5A9" w14:textId="77777777" w:rsidR="00723DA5" w:rsidRPr="00321B00" w:rsidRDefault="00723DA5" w:rsidP="00723DA5">
      <w:pPr>
        <w:spacing w:after="0" w:line="360" w:lineRule="auto"/>
        <w:rPr>
          <w:color w:val="000000"/>
        </w:rPr>
      </w:pPr>
    </w:p>
    <w:p w14:paraId="16FBF3E7" w14:textId="77777777" w:rsidR="00723DA5" w:rsidRPr="00321B00" w:rsidRDefault="00723DA5" w:rsidP="00723DA5">
      <w:pPr>
        <w:spacing w:after="0" w:line="360" w:lineRule="auto"/>
        <w:rPr>
          <w:color w:val="000000"/>
        </w:rPr>
      </w:pPr>
      <w:r w:rsidRPr="00321B00">
        <w:rPr>
          <w:color w:val="000000"/>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AC89E89" w14:textId="77777777" w:rsidR="00723DA5" w:rsidRPr="00321B00" w:rsidRDefault="00723DA5" w:rsidP="00723DA5">
      <w:pPr>
        <w:spacing w:after="0" w:line="360" w:lineRule="auto"/>
        <w:rPr>
          <w:color w:val="000000"/>
        </w:rPr>
      </w:pPr>
    </w:p>
    <w:p w14:paraId="5D76E1C2" w14:textId="77777777" w:rsidR="00723DA5" w:rsidRPr="00321B00" w:rsidRDefault="00723DA5" w:rsidP="00723DA5">
      <w:pPr>
        <w:spacing w:after="0" w:line="360" w:lineRule="auto"/>
        <w:rPr>
          <w:color w:val="000000"/>
        </w:rPr>
      </w:pPr>
      <w:r w:rsidRPr="00321B00">
        <w:rPr>
          <w:color w:val="000000"/>
        </w:rPr>
        <w:lastRenderedPageBreak/>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34BFB036" w14:textId="77777777" w:rsidR="00723DA5" w:rsidRPr="00321B00" w:rsidRDefault="00723DA5" w:rsidP="00723DA5">
      <w:pPr>
        <w:spacing w:after="0" w:line="360" w:lineRule="auto"/>
        <w:rPr>
          <w:color w:val="000000"/>
        </w:rPr>
      </w:pPr>
    </w:p>
    <w:p w14:paraId="38D7CE33" w14:textId="77777777" w:rsidR="00723DA5" w:rsidRPr="00321B00" w:rsidRDefault="00723DA5" w:rsidP="00723DA5">
      <w:pPr>
        <w:numPr>
          <w:ilvl w:val="0"/>
          <w:numId w:val="26"/>
        </w:numPr>
        <w:spacing w:after="0" w:line="360" w:lineRule="auto"/>
        <w:contextualSpacing/>
        <w:rPr>
          <w:rFonts w:eastAsia="Times New Roman" w:cs="Times New Roman"/>
          <w:b/>
          <w:color w:val="0D0D0D"/>
          <w:szCs w:val="24"/>
          <w:lang w:eastAsia="es-ES"/>
        </w:rPr>
      </w:pPr>
      <w:r w:rsidRPr="00321B00">
        <w:rPr>
          <w:rFonts w:eastAsia="Times New Roman" w:cs="Times New Roman"/>
          <w:b/>
          <w:color w:val="0D0D0D"/>
          <w:szCs w:val="24"/>
          <w:lang w:eastAsia="es-ES"/>
        </w:rPr>
        <w:t>Nombre de personas físicas empleados, proveedores, contratistas y que recibieron recursos públicos por cualquier motivo (beneficiarios).</w:t>
      </w:r>
    </w:p>
    <w:p w14:paraId="4A0E586A" w14:textId="77777777" w:rsidR="00723DA5" w:rsidRPr="00321B00" w:rsidRDefault="00723DA5" w:rsidP="00723DA5">
      <w:pPr>
        <w:spacing w:after="0" w:line="360" w:lineRule="auto"/>
        <w:rPr>
          <w:color w:val="0D0D0D"/>
        </w:rPr>
      </w:pPr>
    </w:p>
    <w:p w14:paraId="2362A4D7" w14:textId="77777777" w:rsidR="00723DA5" w:rsidRPr="00321B00" w:rsidRDefault="00723DA5" w:rsidP="00723DA5">
      <w:pPr>
        <w:spacing w:after="0" w:line="360" w:lineRule="auto"/>
        <w:rPr>
          <w:color w:val="0D0D0D"/>
        </w:rPr>
      </w:pPr>
      <w:r w:rsidRPr="00321B00">
        <w:rPr>
          <w:color w:val="0D0D0D"/>
        </w:rPr>
        <w:t>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w:t>
      </w:r>
    </w:p>
    <w:p w14:paraId="1A5A86C7" w14:textId="77777777" w:rsidR="00723DA5" w:rsidRPr="00321B00" w:rsidRDefault="00723DA5" w:rsidP="00723DA5">
      <w:pPr>
        <w:spacing w:after="0" w:line="360" w:lineRule="auto"/>
        <w:rPr>
          <w:color w:val="0D0D0D"/>
        </w:rPr>
      </w:pPr>
    </w:p>
    <w:p w14:paraId="1DF13C63" w14:textId="77777777" w:rsidR="00723DA5" w:rsidRPr="00321B00" w:rsidRDefault="00723DA5" w:rsidP="00723DA5">
      <w:pPr>
        <w:spacing w:after="0" w:line="360" w:lineRule="auto"/>
        <w:rPr>
          <w:color w:val="0D0D0D"/>
        </w:rPr>
      </w:pPr>
      <w:r w:rsidRPr="00321B00">
        <w:rPr>
          <w:color w:val="0D0D0D"/>
        </w:rPr>
        <w:t>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los nombres de servidores públicos (empleados) o de aquellos que reciben recursos públicos (proveedores y que brindaron apoyo dentro del Sujeto Obligado), ya que la difusión de dicho dato constituye una obligación de transparencia por parte de los sujetos obligados.</w:t>
      </w:r>
    </w:p>
    <w:p w14:paraId="4AA66F5E" w14:textId="77777777" w:rsidR="00723DA5" w:rsidRPr="00321B00" w:rsidRDefault="00723DA5" w:rsidP="00723DA5">
      <w:pPr>
        <w:spacing w:after="0" w:line="360" w:lineRule="auto"/>
        <w:rPr>
          <w:color w:val="0D0D0D"/>
        </w:rPr>
      </w:pPr>
    </w:p>
    <w:p w14:paraId="6E0B34F9" w14:textId="77777777" w:rsidR="00723DA5" w:rsidRPr="00321B00" w:rsidRDefault="00723DA5" w:rsidP="00723DA5">
      <w:pPr>
        <w:spacing w:after="0" w:line="360" w:lineRule="auto"/>
        <w:rPr>
          <w:color w:val="0D0D0D"/>
        </w:rPr>
      </w:pPr>
      <w:r w:rsidRPr="00321B00">
        <w:rPr>
          <w:color w:val="0D0D0D"/>
        </w:rPr>
        <w:t xml:space="preserve">Toma sustento con el artículo 92, fracciones VII, XXXI y XXXVI, de la Ley de la materia, el cual establece que los sujetos obligados tienen la obligación de poner a disposición del público y mantener actualizada de acuerdo con sus facultades, atribuciones, funciones u </w:t>
      </w:r>
      <w:r w:rsidRPr="00321B00">
        <w:rPr>
          <w:color w:val="0D0D0D"/>
        </w:rPr>
        <w:lastRenderedPageBreak/>
        <w:t>objeto social, según corresponda el directorio, que deberá incluir al menos, entre otros datos, el nombre del servidor público; así como, el Padrón de proveedores y contratistas y el listado de personas físicas o jurídico-colectivas, que por cualquier motivo se les asignaron recursos públicos.</w:t>
      </w:r>
    </w:p>
    <w:p w14:paraId="3EFC2DC4" w14:textId="77777777" w:rsidR="00723DA5" w:rsidRPr="00321B00" w:rsidRDefault="00723DA5" w:rsidP="00723DA5">
      <w:pPr>
        <w:spacing w:after="0" w:line="360" w:lineRule="auto"/>
        <w:rPr>
          <w:color w:val="0D0D0D"/>
        </w:rPr>
      </w:pPr>
    </w:p>
    <w:p w14:paraId="6B749509" w14:textId="77777777" w:rsidR="00723DA5" w:rsidRPr="00321B00" w:rsidRDefault="00723DA5" w:rsidP="00723DA5">
      <w:pPr>
        <w:spacing w:after="0" w:line="360" w:lineRule="auto"/>
        <w:rPr>
          <w:color w:val="0D0D0D"/>
        </w:rPr>
      </w:pPr>
      <w:r w:rsidRPr="00321B00">
        <w:rPr>
          <w:color w:val="0D0D0D"/>
        </w:rPr>
        <w:t>Además, se robustece a manera de analogía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vigente a la fecha de la solicitud, que deben de difundir los sujetos obligados en los portales de Internet y en la Plataforma Nacional de Transparencia, tal como se muestran a continuación:</w:t>
      </w:r>
    </w:p>
    <w:p w14:paraId="72867C7E" w14:textId="77777777" w:rsidR="00723DA5" w:rsidRPr="00321B00" w:rsidRDefault="00723DA5" w:rsidP="00723DA5">
      <w:pPr>
        <w:spacing w:after="0" w:line="360" w:lineRule="auto"/>
        <w:rPr>
          <w:color w:val="0D0D0D"/>
        </w:rPr>
      </w:pPr>
    </w:p>
    <w:p w14:paraId="2C62E223" w14:textId="77777777" w:rsidR="00723DA5" w:rsidRPr="00321B00" w:rsidRDefault="00723DA5" w:rsidP="00723DA5">
      <w:pPr>
        <w:spacing w:after="0" w:line="360" w:lineRule="auto"/>
        <w:jc w:val="center"/>
        <w:rPr>
          <w:color w:val="0D0D0D"/>
        </w:rPr>
      </w:pPr>
      <w:r w:rsidRPr="00321B00">
        <w:rPr>
          <w:noProof/>
          <w:color w:val="000000" w:themeColor="text1"/>
          <w:lang w:eastAsia="es-MX"/>
        </w:rPr>
        <w:drawing>
          <wp:inline distT="0" distB="0" distL="0" distR="0" wp14:anchorId="342A68CC" wp14:editId="5A031F0B">
            <wp:extent cx="5353050" cy="1123950"/>
            <wp:effectExtent l="0" t="0" r="0" b="0"/>
            <wp:docPr id="5" name="Imagen 1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Tabl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t="4538"/>
                    <a:stretch>
                      <a:fillRect/>
                    </a:stretch>
                  </pic:blipFill>
                  <pic:spPr bwMode="auto">
                    <a:xfrm>
                      <a:off x="0" y="0"/>
                      <a:ext cx="5353050" cy="1123950"/>
                    </a:xfrm>
                    <a:prstGeom prst="rect">
                      <a:avLst/>
                    </a:prstGeom>
                    <a:noFill/>
                    <a:ln>
                      <a:noFill/>
                    </a:ln>
                  </pic:spPr>
                </pic:pic>
              </a:graphicData>
            </a:graphic>
          </wp:inline>
        </w:drawing>
      </w:r>
    </w:p>
    <w:p w14:paraId="688A3600" w14:textId="77777777" w:rsidR="00723DA5" w:rsidRPr="00321B00" w:rsidRDefault="00723DA5" w:rsidP="00723DA5">
      <w:pPr>
        <w:spacing w:after="0" w:line="360" w:lineRule="auto"/>
        <w:rPr>
          <w:color w:val="0D0D0D"/>
        </w:rPr>
      </w:pPr>
    </w:p>
    <w:p w14:paraId="19467D50" w14:textId="77777777" w:rsidR="00723DA5" w:rsidRPr="00321B00" w:rsidRDefault="00723DA5" w:rsidP="00723DA5">
      <w:pPr>
        <w:spacing w:after="0" w:line="360" w:lineRule="auto"/>
        <w:jc w:val="center"/>
        <w:rPr>
          <w:color w:val="0D0D0D"/>
        </w:rPr>
      </w:pPr>
      <w:r w:rsidRPr="00321B00">
        <w:rPr>
          <w:noProof/>
          <w:color w:val="000000" w:themeColor="text1"/>
          <w:lang w:eastAsia="es-MX"/>
        </w:rPr>
        <w:drawing>
          <wp:inline distT="0" distB="0" distL="0" distR="0" wp14:anchorId="44CAC708" wp14:editId="3242562C">
            <wp:extent cx="5486400" cy="714375"/>
            <wp:effectExtent l="0" t="0" r="0" b="9525"/>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b="84505"/>
                    <a:stretch>
                      <a:fillRect/>
                    </a:stretch>
                  </pic:blipFill>
                  <pic:spPr bwMode="auto">
                    <a:xfrm>
                      <a:off x="0" y="0"/>
                      <a:ext cx="5486400" cy="714375"/>
                    </a:xfrm>
                    <a:prstGeom prst="rect">
                      <a:avLst/>
                    </a:prstGeom>
                    <a:noFill/>
                    <a:ln>
                      <a:noFill/>
                    </a:ln>
                  </pic:spPr>
                </pic:pic>
              </a:graphicData>
            </a:graphic>
          </wp:inline>
        </w:drawing>
      </w:r>
    </w:p>
    <w:p w14:paraId="40421B56" w14:textId="77777777" w:rsidR="00723DA5" w:rsidRPr="00321B00" w:rsidRDefault="00723DA5" w:rsidP="00723DA5">
      <w:pPr>
        <w:spacing w:after="0" w:line="360" w:lineRule="auto"/>
        <w:jc w:val="center"/>
        <w:rPr>
          <w:color w:val="0D0D0D"/>
        </w:rPr>
      </w:pPr>
      <w:r w:rsidRPr="00321B00">
        <w:rPr>
          <w:noProof/>
          <w:color w:val="000000" w:themeColor="text1"/>
          <w:lang w:eastAsia="es-MX"/>
        </w:rPr>
        <w:drawing>
          <wp:inline distT="0" distB="0" distL="0" distR="0" wp14:anchorId="35F0AEC6" wp14:editId="6D6DC522">
            <wp:extent cx="5400675" cy="466725"/>
            <wp:effectExtent l="0" t="0" r="9525" b="9525"/>
            <wp:docPr id="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0">
                      <a:extLst>
                        <a:ext uri="{28A0092B-C50C-407E-A947-70E740481C1C}">
                          <a14:useLocalDpi xmlns:a14="http://schemas.microsoft.com/office/drawing/2010/main" val="0"/>
                        </a:ext>
                      </a:extLst>
                    </a:blip>
                    <a:srcRect t="89838" b="-38"/>
                    <a:stretch>
                      <a:fillRect/>
                    </a:stretch>
                  </pic:blipFill>
                  <pic:spPr bwMode="auto">
                    <a:xfrm>
                      <a:off x="0" y="0"/>
                      <a:ext cx="5400675" cy="466725"/>
                    </a:xfrm>
                    <a:prstGeom prst="rect">
                      <a:avLst/>
                    </a:prstGeom>
                    <a:noFill/>
                    <a:ln>
                      <a:noFill/>
                    </a:ln>
                  </pic:spPr>
                </pic:pic>
              </a:graphicData>
            </a:graphic>
          </wp:inline>
        </w:drawing>
      </w:r>
    </w:p>
    <w:p w14:paraId="431F91B3" w14:textId="77777777" w:rsidR="00723DA5" w:rsidRPr="00321B00" w:rsidRDefault="00723DA5" w:rsidP="00723DA5">
      <w:pPr>
        <w:spacing w:after="0" w:line="360" w:lineRule="auto"/>
        <w:rPr>
          <w:color w:val="0D0D0D"/>
        </w:rPr>
      </w:pPr>
    </w:p>
    <w:p w14:paraId="2D25699A" w14:textId="77777777" w:rsidR="00723DA5" w:rsidRPr="00321B00" w:rsidRDefault="00723DA5" w:rsidP="00723DA5">
      <w:pPr>
        <w:spacing w:after="0" w:line="360" w:lineRule="auto"/>
        <w:jc w:val="center"/>
        <w:rPr>
          <w:color w:val="0D0D0D"/>
        </w:rPr>
      </w:pPr>
      <w:r w:rsidRPr="00321B00">
        <w:rPr>
          <w:noProof/>
          <w:color w:val="000000" w:themeColor="text1"/>
          <w:lang w:eastAsia="es-MX"/>
        </w:rPr>
        <w:lastRenderedPageBreak/>
        <w:drawing>
          <wp:inline distT="0" distB="0" distL="0" distR="0" wp14:anchorId="27309613" wp14:editId="0DFA1FF6">
            <wp:extent cx="5372100" cy="1590675"/>
            <wp:effectExtent l="0" t="0" r="0" b="9525"/>
            <wp:docPr id="8" name="Imagen 1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Tabl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1590675"/>
                    </a:xfrm>
                    <a:prstGeom prst="rect">
                      <a:avLst/>
                    </a:prstGeom>
                    <a:noFill/>
                    <a:ln>
                      <a:noFill/>
                    </a:ln>
                  </pic:spPr>
                </pic:pic>
              </a:graphicData>
            </a:graphic>
          </wp:inline>
        </w:drawing>
      </w:r>
    </w:p>
    <w:p w14:paraId="0F51102A" w14:textId="77777777" w:rsidR="00723DA5" w:rsidRPr="00321B00" w:rsidRDefault="00723DA5" w:rsidP="00723DA5">
      <w:pPr>
        <w:spacing w:after="0" w:line="360" w:lineRule="auto"/>
        <w:rPr>
          <w:color w:val="0D0D0D"/>
        </w:rPr>
      </w:pPr>
      <w:r w:rsidRPr="00321B00">
        <w:rPr>
          <w:color w:val="0D0D0D"/>
        </w:rPr>
        <w:t xml:space="preserve"> </w:t>
      </w:r>
    </w:p>
    <w:p w14:paraId="33E5DF38" w14:textId="77777777" w:rsidR="00723DA5" w:rsidRPr="00321B00" w:rsidRDefault="00723DA5" w:rsidP="00723DA5">
      <w:pPr>
        <w:spacing w:after="0" w:line="360" w:lineRule="auto"/>
        <w:rPr>
          <w:color w:val="0D0D0D"/>
        </w:rPr>
      </w:pPr>
      <w:r w:rsidRPr="00321B00">
        <w:rPr>
          <w:color w:val="0D0D0D"/>
        </w:rPr>
        <w:t>Por lo tanto, la Ley de Transparencia y Acceso a la Información Pública del Estado de México y Municipios, considera que los datos de servidores públicos y de aquellas personas que recibieron recursos públicos, por regla general, son de naturaleza pública, ya que su publicidad orienta a cumplir los objetivos que persigue la Ley; toda vez, que ayuda a transparentar a quienes se les han otorgado recursos públicos, así como, porque razones se les otorgaron dichos montos.</w:t>
      </w:r>
    </w:p>
    <w:p w14:paraId="14B13785" w14:textId="77777777" w:rsidR="00723DA5" w:rsidRPr="00321B00" w:rsidRDefault="00723DA5" w:rsidP="00723DA5">
      <w:pPr>
        <w:spacing w:after="0" w:line="360" w:lineRule="auto"/>
        <w:rPr>
          <w:color w:val="0D0D0D"/>
        </w:rPr>
      </w:pPr>
    </w:p>
    <w:p w14:paraId="6DABAA6D" w14:textId="77777777" w:rsidR="00723DA5" w:rsidRPr="00321B00" w:rsidRDefault="00723DA5" w:rsidP="00723DA5">
      <w:pPr>
        <w:spacing w:after="0" w:line="360" w:lineRule="auto"/>
        <w:rPr>
          <w:color w:val="0D0D0D"/>
        </w:rPr>
      </w:pPr>
      <w:r w:rsidRPr="00321B00">
        <w:rPr>
          <w:color w:val="0D0D0D"/>
        </w:rPr>
        <w:t>Por lo que, se considera que no procede la clasificación del nombre de los proveedores, contratistas, empleados y personas que recibieron recursos públicos (beneficiarios), en términos del artículo 143, fracción I de la Ley de Transparencia y Acceso a la Información Pública del Estado de México y Municipios.</w:t>
      </w:r>
    </w:p>
    <w:p w14:paraId="6DB611E1" w14:textId="77777777" w:rsidR="00723DA5" w:rsidRPr="00321B00" w:rsidRDefault="00723DA5" w:rsidP="00723DA5">
      <w:pPr>
        <w:spacing w:after="0" w:line="360" w:lineRule="auto"/>
        <w:rPr>
          <w:color w:val="0D0D0D"/>
        </w:rPr>
      </w:pPr>
    </w:p>
    <w:p w14:paraId="7CD8CF5C" w14:textId="77777777" w:rsidR="00723DA5" w:rsidRPr="00321B00" w:rsidRDefault="00723DA5" w:rsidP="00723DA5">
      <w:pPr>
        <w:numPr>
          <w:ilvl w:val="0"/>
          <w:numId w:val="27"/>
        </w:numPr>
        <w:spacing w:after="0" w:line="360" w:lineRule="auto"/>
        <w:contextualSpacing/>
        <w:rPr>
          <w:rFonts w:eastAsia="Times New Roman" w:cs="Times New Roman"/>
          <w:b/>
          <w:color w:val="0D0D0D"/>
          <w:szCs w:val="24"/>
          <w:lang w:eastAsia="es-ES"/>
        </w:rPr>
      </w:pPr>
      <w:r w:rsidRPr="00321B00">
        <w:rPr>
          <w:rFonts w:eastAsia="Times New Roman" w:cs="Times New Roman"/>
          <w:b/>
          <w:color w:val="0D0D0D"/>
          <w:szCs w:val="24"/>
          <w:lang w:eastAsia="es-ES"/>
        </w:rPr>
        <w:t>Cuenta bancaria y clave interbancaria de personas físicas o morales (particulares, servidores públicos, proveedores, contratistas, entre otros)</w:t>
      </w:r>
    </w:p>
    <w:p w14:paraId="2497E88C" w14:textId="77777777" w:rsidR="00723DA5" w:rsidRPr="00321B00" w:rsidRDefault="00723DA5" w:rsidP="00723DA5">
      <w:pPr>
        <w:spacing w:after="0" w:line="360" w:lineRule="auto"/>
        <w:rPr>
          <w:color w:val="0D0D0D"/>
        </w:rPr>
      </w:pPr>
    </w:p>
    <w:p w14:paraId="72C0FA87" w14:textId="77777777" w:rsidR="00723DA5" w:rsidRPr="00321B00" w:rsidRDefault="00723DA5" w:rsidP="00723DA5">
      <w:pPr>
        <w:spacing w:after="0" w:line="360" w:lineRule="auto"/>
        <w:rPr>
          <w:color w:val="0D0D0D"/>
        </w:rPr>
      </w:pPr>
      <w:r w:rsidRPr="00321B00">
        <w:rPr>
          <w:color w:val="0D0D0D"/>
        </w:rPr>
        <w:t xml:space="preserve">Al respecto, se estima que dichos datos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o a las transferencias electrónicas e fondos interbancarios, entre otros movimientos que sean utilizados exclusivamente en la </w:t>
      </w:r>
      <w:r w:rsidRPr="00321B00">
        <w:rPr>
          <w:color w:val="0D0D0D"/>
        </w:rPr>
        <w:lastRenderedPageBreak/>
        <w:t>cuenta señalada por el cliente y, por lo tanto, los datos bancarios corresponden a información que se encuentra relacionada con el patrimonio de la persona titular de la cuenta.</w:t>
      </w:r>
    </w:p>
    <w:p w14:paraId="70580BAB" w14:textId="77777777" w:rsidR="00723DA5" w:rsidRPr="00321B00" w:rsidRDefault="00723DA5" w:rsidP="00723DA5">
      <w:pPr>
        <w:spacing w:after="0" w:line="360" w:lineRule="auto"/>
        <w:rPr>
          <w:color w:val="0D0D0D"/>
        </w:rPr>
      </w:pPr>
      <w:r w:rsidRPr="00321B00">
        <w:rPr>
          <w:color w:val="0D0D0D"/>
        </w:rPr>
        <w:t xml:space="preserve"> </w:t>
      </w:r>
    </w:p>
    <w:p w14:paraId="7CC49E45" w14:textId="77777777" w:rsidR="00723DA5" w:rsidRPr="00321B00" w:rsidRDefault="00723DA5" w:rsidP="00723DA5">
      <w:pPr>
        <w:spacing w:after="0" w:line="360" w:lineRule="auto"/>
        <w:rPr>
          <w:color w:val="0D0D0D"/>
        </w:rPr>
      </w:pPr>
      <w:r w:rsidRPr="00321B00">
        <w:rPr>
          <w:color w:val="0D0D0D"/>
        </w:rPr>
        <w:t>A mayor abundamiento, resulta necesario traer a colación el Criterio Orientador, de la Segunda Época, con número de registro SO/010/2017, emitido por el Instituto Nacional de Transparencia, Acceso a la Información y Protección de Datos Personales, mismo que establece lo siguiente:</w:t>
      </w:r>
    </w:p>
    <w:p w14:paraId="1DF8C6B6" w14:textId="77777777" w:rsidR="00723DA5" w:rsidRPr="00321B00" w:rsidRDefault="00723DA5" w:rsidP="00723DA5">
      <w:pPr>
        <w:spacing w:after="0" w:line="360" w:lineRule="auto"/>
        <w:rPr>
          <w:b/>
          <w:bCs/>
          <w:color w:val="0D0D0D"/>
        </w:rPr>
      </w:pPr>
    </w:p>
    <w:p w14:paraId="6BEC0184" w14:textId="77777777" w:rsidR="00723DA5" w:rsidRPr="00321B00" w:rsidRDefault="00723DA5" w:rsidP="00723DA5">
      <w:pPr>
        <w:spacing w:after="0" w:line="360" w:lineRule="auto"/>
        <w:ind w:left="720"/>
        <w:rPr>
          <w:i/>
          <w:color w:val="0D0D0D"/>
          <w:sz w:val="20"/>
        </w:rPr>
      </w:pPr>
      <w:r w:rsidRPr="00321B00">
        <w:rPr>
          <w:b/>
          <w:bCs/>
          <w:i/>
          <w:color w:val="0D0D0D"/>
          <w:sz w:val="20"/>
        </w:rPr>
        <w:t>“Cuentas bancarias y/o CLABE interbancaria de personas físicas y morales privadas.</w:t>
      </w:r>
      <w:r w:rsidRPr="00321B00">
        <w:rPr>
          <w:i/>
          <w:color w:val="0D0D0D"/>
          <w:sz w:val="20"/>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8031725" w14:textId="77777777" w:rsidR="00723DA5" w:rsidRPr="00321B00" w:rsidRDefault="00723DA5" w:rsidP="00723DA5">
      <w:pPr>
        <w:spacing w:after="0" w:line="360" w:lineRule="auto"/>
        <w:rPr>
          <w:color w:val="0D0D0D"/>
        </w:rPr>
      </w:pPr>
      <w:r w:rsidRPr="00321B00">
        <w:rPr>
          <w:color w:val="0D0D0D"/>
        </w:rPr>
        <w:t xml:space="preserve"> </w:t>
      </w:r>
    </w:p>
    <w:p w14:paraId="099BB964" w14:textId="77777777" w:rsidR="00723DA5" w:rsidRPr="00321B00" w:rsidRDefault="00723DA5" w:rsidP="00723DA5">
      <w:pPr>
        <w:spacing w:after="0" w:line="360" w:lineRule="auto"/>
        <w:rPr>
          <w:color w:val="0D0D0D"/>
        </w:rPr>
      </w:pPr>
      <w:r w:rsidRPr="00321B00">
        <w:rPr>
          <w:color w:val="0D0D0D"/>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y procede su eliminación de conformidad con el artículo 143, fracción I, de la Ley de Transparencia y Acceso a la Información Pública del Estado de México y Municipios.</w:t>
      </w:r>
    </w:p>
    <w:p w14:paraId="3623E7BA" w14:textId="77777777" w:rsidR="00723DA5" w:rsidRPr="00321B00" w:rsidRDefault="00723DA5" w:rsidP="00723DA5">
      <w:pPr>
        <w:spacing w:after="0" w:line="360" w:lineRule="auto"/>
        <w:rPr>
          <w:color w:val="0D0D0D"/>
        </w:rPr>
      </w:pPr>
    </w:p>
    <w:p w14:paraId="1A7D9F77" w14:textId="77777777" w:rsidR="00723DA5" w:rsidRPr="00321B00" w:rsidRDefault="00723DA5" w:rsidP="00723DA5">
      <w:pPr>
        <w:numPr>
          <w:ilvl w:val="0"/>
          <w:numId w:val="27"/>
        </w:numPr>
        <w:spacing w:after="0" w:line="360" w:lineRule="auto"/>
        <w:contextualSpacing/>
        <w:rPr>
          <w:rFonts w:eastAsia="Times New Roman" w:cs="Times New Roman"/>
          <w:b/>
          <w:color w:val="0D0D0D"/>
          <w:szCs w:val="24"/>
          <w:lang w:eastAsia="es-ES"/>
        </w:rPr>
      </w:pPr>
      <w:r w:rsidRPr="00321B00">
        <w:rPr>
          <w:rFonts w:eastAsia="Times New Roman" w:cs="Times New Roman"/>
          <w:b/>
          <w:color w:val="0D0D0D"/>
          <w:szCs w:val="24"/>
          <w:lang w:eastAsia="es-ES"/>
        </w:rPr>
        <w:t>Cuenta bancaria y clave interbancaria de instituciones públicas</w:t>
      </w:r>
    </w:p>
    <w:p w14:paraId="605B6A5A" w14:textId="77777777" w:rsidR="00723DA5" w:rsidRPr="00321B00" w:rsidRDefault="00723DA5" w:rsidP="00723DA5">
      <w:pPr>
        <w:spacing w:after="0" w:line="360" w:lineRule="auto"/>
        <w:ind w:right="-28"/>
      </w:pPr>
    </w:p>
    <w:p w14:paraId="2E0BDB88" w14:textId="77777777" w:rsidR="00723DA5" w:rsidRPr="00321B00" w:rsidRDefault="00723DA5" w:rsidP="00723DA5">
      <w:pPr>
        <w:spacing w:line="360" w:lineRule="auto"/>
        <w:contextualSpacing/>
        <w:rPr>
          <w:rFonts w:eastAsia="Calibri" w:cs="Tahoma"/>
          <w:bCs/>
          <w:lang w:eastAsia="es-ES"/>
        </w:rPr>
      </w:pPr>
      <w:r w:rsidRPr="00321B00">
        <w:rPr>
          <w:rFonts w:eastAsia="Calibri" w:cs="Tahoma"/>
          <w:bCs/>
          <w:lang w:eastAsia="es-ES"/>
        </w:rPr>
        <w:t xml:space="preserve">En relación con el número de cuenta de instituciones públicas, en donde reciben o transfieren recursos públicos, debe señalarse que la misma es considerada como información pública, pues su difusión favorece la rendición de cuentas al transparentar la forma en que se </w:t>
      </w:r>
      <w:r w:rsidRPr="00321B00">
        <w:rPr>
          <w:rFonts w:eastAsia="Calibri" w:cs="Tahoma"/>
          <w:bCs/>
          <w:lang w:eastAsia="es-ES"/>
        </w:rPr>
        <w:lastRenderedPageBreak/>
        <w:t>administran los recursos públicos, razón por la cual no pueden considerarse como información clasificada. Lo anterior se robustece con el Criterio SO/011/2017, emitido por el Instituto Nacional de Transparencia, Acceso a la Información y Protección de Datos Personales, mismo que a la letra señala:</w:t>
      </w:r>
    </w:p>
    <w:p w14:paraId="17F1CC45" w14:textId="77777777" w:rsidR="00723DA5" w:rsidRPr="00321B00" w:rsidRDefault="00723DA5" w:rsidP="00723DA5">
      <w:pPr>
        <w:spacing w:line="360" w:lineRule="auto"/>
        <w:contextualSpacing/>
        <w:rPr>
          <w:rFonts w:eastAsia="Calibri" w:cs="Tahoma"/>
          <w:bCs/>
          <w:i/>
          <w:lang w:eastAsia="es-ES"/>
        </w:rPr>
      </w:pPr>
    </w:p>
    <w:p w14:paraId="32364111" w14:textId="77777777" w:rsidR="00723DA5" w:rsidRPr="00321B00" w:rsidRDefault="00723DA5" w:rsidP="00723DA5">
      <w:pPr>
        <w:spacing w:after="0" w:line="360" w:lineRule="auto"/>
        <w:ind w:left="567" w:right="567"/>
        <w:contextualSpacing/>
        <w:rPr>
          <w:rFonts w:eastAsia="Calibri" w:cs="Tahoma"/>
          <w:bCs/>
          <w:i/>
          <w:sz w:val="20"/>
          <w:szCs w:val="20"/>
          <w:lang w:eastAsia="es-ES"/>
        </w:rPr>
      </w:pPr>
      <w:r w:rsidRPr="00321B00">
        <w:rPr>
          <w:rFonts w:eastAsia="Calibri" w:cs="Tahoma"/>
          <w:b/>
          <w:bCs/>
          <w:i/>
          <w:sz w:val="20"/>
          <w:szCs w:val="20"/>
          <w:lang w:eastAsia="es-ES"/>
        </w:rPr>
        <w:t>“Cuentas bancarias y/o CLABE interbancaria de sujetos obligados que reciben y/o transfieren recursos públicos, son información pública.</w:t>
      </w:r>
      <w:r w:rsidRPr="00321B00">
        <w:rPr>
          <w:rFonts w:eastAsia="Calibri" w:cs="Tahoma"/>
          <w:bCs/>
          <w:i/>
          <w:sz w:val="20"/>
          <w:szCs w:val="20"/>
          <w:lang w:eastAsia="es-ES"/>
        </w:rPr>
        <w:t xml:space="preserve"> La difusión de las cuentas bancarias y claves interbancarias pertenecientes a un sujeto obligado favorece la rendición de cuentas al transparentar la forma en que se administran los recursos públicos, </w:t>
      </w:r>
      <w:r w:rsidRPr="00321B00">
        <w:rPr>
          <w:rFonts w:eastAsia="Calibri" w:cs="Tahoma"/>
          <w:bCs/>
          <w:i/>
          <w:sz w:val="20"/>
          <w:szCs w:val="20"/>
          <w:u w:val="single"/>
          <w:lang w:eastAsia="es-ES"/>
        </w:rPr>
        <w:t>razón por la cual no pueden considerarse como información clasificada.</w:t>
      </w:r>
      <w:r w:rsidRPr="00321B00">
        <w:rPr>
          <w:rFonts w:eastAsia="Calibri" w:cs="Tahoma"/>
          <w:bCs/>
          <w:i/>
          <w:sz w:val="20"/>
          <w:szCs w:val="20"/>
          <w:lang w:eastAsia="es-ES"/>
        </w:rPr>
        <w:t>”</w:t>
      </w:r>
    </w:p>
    <w:p w14:paraId="666B0662" w14:textId="77777777" w:rsidR="00723DA5" w:rsidRPr="00321B00" w:rsidRDefault="00723DA5" w:rsidP="00723DA5">
      <w:pPr>
        <w:spacing w:line="360" w:lineRule="auto"/>
        <w:contextualSpacing/>
        <w:rPr>
          <w:rFonts w:eastAsia="Calibri" w:cs="Tahoma"/>
          <w:b/>
          <w:bCs/>
          <w:lang w:eastAsia="es-ES"/>
        </w:rPr>
      </w:pPr>
    </w:p>
    <w:p w14:paraId="32E0DC4E" w14:textId="77777777" w:rsidR="00723DA5" w:rsidRPr="00321B00" w:rsidRDefault="00723DA5" w:rsidP="00723DA5">
      <w:pPr>
        <w:spacing w:line="360" w:lineRule="auto"/>
        <w:contextualSpacing/>
        <w:rPr>
          <w:rFonts w:eastAsia="Calibri" w:cs="Tahoma"/>
          <w:bCs/>
          <w:lang w:eastAsia="es-ES"/>
        </w:rPr>
      </w:pPr>
      <w:r w:rsidRPr="00321B00">
        <w:rPr>
          <w:rFonts w:eastAsia="Calibri" w:cs="Tahoma"/>
          <w:bCs/>
          <w:lang w:eastAsia="es-ES"/>
        </w:rPr>
        <w:t>Por tales circunstancias, no puede ser considera como información confidencial el número de cuenta de las instituciones públicas y, por lo tanto, no procede su clasificación en términos del artículo 143, fracción I, de la Ley de Transparencia y Acceso a la Información Pública del Estado de México y Municipios.</w:t>
      </w:r>
    </w:p>
    <w:p w14:paraId="77707C17" w14:textId="77777777" w:rsidR="00723DA5" w:rsidRPr="00321B00" w:rsidRDefault="00723DA5" w:rsidP="00723DA5">
      <w:pPr>
        <w:spacing w:after="0" w:line="360" w:lineRule="auto"/>
        <w:rPr>
          <w:color w:val="000000"/>
        </w:rPr>
      </w:pPr>
    </w:p>
    <w:p w14:paraId="315583CE" w14:textId="77777777" w:rsidR="00723DA5" w:rsidRPr="00321B00" w:rsidRDefault="00723DA5" w:rsidP="00723DA5">
      <w:pPr>
        <w:numPr>
          <w:ilvl w:val="0"/>
          <w:numId w:val="27"/>
        </w:numPr>
        <w:spacing w:after="0" w:line="360" w:lineRule="auto"/>
        <w:contextualSpacing/>
        <w:rPr>
          <w:b/>
          <w:color w:val="000000"/>
        </w:rPr>
      </w:pPr>
      <w:r w:rsidRPr="00321B00">
        <w:rPr>
          <w:b/>
          <w:color w:val="000000"/>
        </w:rPr>
        <w:t xml:space="preserve">Registro Federal de Contribuyentes </w:t>
      </w:r>
    </w:p>
    <w:p w14:paraId="38AE3CA5" w14:textId="77777777" w:rsidR="00723DA5" w:rsidRPr="00321B00" w:rsidRDefault="00723DA5" w:rsidP="00723DA5">
      <w:pPr>
        <w:spacing w:after="0" w:line="360" w:lineRule="auto"/>
        <w:rPr>
          <w:color w:val="000000"/>
        </w:rPr>
      </w:pPr>
    </w:p>
    <w:p w14:paraId="0F59525F" w14:textId="77777777" w:rsidR="00723DA5" w:rsidRPr="00321B00" w:rsidRDefault="00723DA5" w:rsidP="00723DA5">
      <w:pPr>
        <w:spacing w:after="0" w:line="360" w:lineRule="auto"/>
        <w:rPr>
          <w:b/>
          <w:color w:val="000000"/>
        </w:rPr>
      </w:pPr>
      <w:r w:rsidRPr="00321B00">
        <w:rPr>
          <w:b/>
          <w:color w:val="000000"/>
        </w:rPr>
        <w:t>Persona física (proveedor o contratista)</w:t>
      </w:r>
    </w:p>
    <w:p w14:paraId="70B9C47A" w14:textId="77777777" w:rsidR="00723DA5" w:rsidRPr="00321B00" w:rsidRDefault="00723DA5" w:rsidP="00723DA5">
      <w:pPr>
        <w:spacing w:after="0" w:line="360" w:lineRule="auto"/>
        <w:rPr>
          <w:color w:val="000000"/>
        </w:rPr>
      </w:pPr>
    </w:p>
    <w:p w14:paraId="21B35E7B" w14:textId="77777777" w:rsidR="00723DA5" w:rsidRPr="00321B00" w:rsidRDefault="00723DA5" w:rsidP="00723DA5">
      <w:pPr>
        <w:spacing w:after="0" w:line="360" w:lineRule="auto"/>
        <w:rPr>
          <w:color w:val="000000"/>
        </w:rPr>
      </w:pPr>
      <w:r w:rsidRPr="00321B00">
        <w:rPr>
          <w:color w:val="000000"/>
        </w:rPr>
        <w:t>Al respecto, es necesario precisar que el proveedor de cualquier Sujeto Obligado de la Ley de la materia, que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la cédula de identificación fiscal (Registro Federal de Contribuyentes); por lo que la entrega de dicho dato permite verificar cumplimiento de esta disposición legal.</w:t>
      </w:r>
    </w:p>
    <w:p w14:paraId="793C4635" w14:textId="77777777" w:rsidR="00723DA5" w:rsidRPr="00321B00" w:rsidRDefault="00723DA5" w:rsidP="00723DA5">
      <w:pPr>
        <w:spacing w:after="0" w:line="360" w:lineRule="auto"/>
        <w:rPr>
          <w:color w:val="000000"/>
        </w:rPr>
      </w:pPr>
    </w:p>
    <w:p w14:paraId="185E61EE" w14:textId="77777777" w:rsidR="00723DA5" w:rsidRPr="00321B00" w:rsidRDefault="00723DA5" w:rsidP="00723DA5">
      <w:pPr>
        <w:spacing w:after="0" w:line="360" w:lineRule="auto"/>
        <w:rPr>
          <w:color w:val="000000"/>
        </w:rPr>
      </w:pPr>
      <w:r w:rsidRPr="00321B00">
        <w:rPr>
          <w:color w:val="000000"/>
        </w:rPr>
        <w:t>Por lo tanto, en el presente caso, si bien el Registro Federal de Contribuyentes de personas físicas es un dato personal, también lo es, que corresponde a un requisito indispensable para ser proveedor y poder llevar a cabo actividades comerciales con la Entidad, ya que, sin este, no se pueden realizar dichas acciones, por lo que su entrega es un elemento adicional que respalda la legalidad de los procesos adquisitivos.</w:t>
      </w:r>
    </w:p>
    <w:p w14:paraId="77DFB8E8" w14:textId="77777777" w:rsidR="00723DA5" w:rsidRPr="00321B00" w:rsidRDefault="00723DA5" w:rsidP="00723DA5">
      <w:pPr>
        <w:spacing w:after="0" w:line="360" w:lineRule="auto"/>
        <w:rPr>
          <w:color w:val="000000"/>
        </w:rPr>
      </w:pPr>
    </w:p>
    <w:p w14:paraId="5CC58721" w14:textId="77777777" w:rsidR="00723DA5" w:rsidRPr="00321B00" w:rsidRDefault="00723DA5" w:rsidP="00723DA5">
      <w:pPr>
        <w:spacing w:after="0" w:line="360" w:lineRule="auto"/>
        <w:rPr>
          <w:color w:val="000000"/>
        </w:rPr>
      </w:pPr>
      <w:r w:rsidRPr="00321B00">
        <w:rPr>
          <w:color w:val="000000"/>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20DDD794" w14:textId="77777777" w:rsidR="00723DA5" w:rsidRPr="00321B00" w:rsidRDefault="00723DA5" w:rsidP="00723DA5">
      <w:pPr>
        <w:spacing w:after="0" w:line="360" w:lineRule="auto"/>
        <w:rPr>
          <w:color w:val="000000"/>
        </w:rPr>
      </w:pPr>
    </w:p>
    <w:p w14:paraId="79A41364" w14:textId="77777777" w:rsidR="00723DA5" w:rsidRPr="00321B00" w:rsidRDefault="00723DA5" w:rsidP="00723DA5">
      <w:pPr>
        <w:tabs>
          <w:tab w:val="center" w:pos="4522"/>
        </w:tabs>
        <w:spacing w:after="0" w:line="360" w:lineRule="auto"/>
        <w:rPr>
          <w:color w:val="000000"/>
        </w:rPr>
      </w:pPr>
      <w:r w:rsidRPr="00321B00">
        <w:rPr>
          <w:color w:val="000000"/>
        </w:rPr>
        <w:t>Lo anterior, se robustece con el Criterio Orientador, de la Segunda Época, con número de registro SO/004/2021, emitido por el entonces Instituto Nacional de Transparencia, Acceso a la Información y Protección de Datos Personales, vigente a la fecha de la solicitud, en el cual se señala lo siguiente:</w:t>
      </w:r>
    </w:p>
    <w:p w14:paraId="2688E03C" w14:textId="77777777" w:rsidR="00723DA5" w:rsidRPr="00321B00" w:rsidRDefault="00723DA5" w:rsidP="00723DA5">
      <w:pPr>
        <w:tabs>
          <w:tab w:val="center" w:pos="4522"/>
        </w:tabs>
        <w:spacing w:after="0" w:line="360" w:lineRule="auto"/>
        <w:rPr>
          <w:color w:val="000000"/>
        </w:rPr>
      </w:pPr>
    </w:p>
    <w:p w14:paraId="6C0F2FD7" w14:textId="77777777" w:rsidR="00723DA5" w:rsidRPr="00321B00" w:rsidRDefault="00723DA5" w:rsidP="00723DA5">
      <w:pPr>
        <w:tabs>
          <w:tab w:val="center" w:pos="4522"/>
        </w:tabs>
        <w:spacing w:after="0" w:line="360" w:lineRule="auto"/>
        <w:ind w:left="567" w:right="567"/>
        <w:rPr>
          <w:i/>
          <w:color w:val="000000"/>
          <w:sz w:val="20"/>
          <w:szCs w:val="20"/>
        </w:rPr>
      </w:pPr>
      <w:r w:rsidRPr="00321B00">
        <w:rPr>
          <w:b/>
          <w:i/>
          <w:color w:val="000000"/>
          <w:sz w:val="20"/>
          <w:szCs w:val="20"/>
        </w:rPr>
        <w:t xml:space="preserve">“Registro Federal de Contribuyentes (RFC) de personas físicas proveedores o contratistas. </w:t>
      </w:r>
      <w:r w:rsidRPr="00321B00">
        <w:rPr>
          <w:i/>
          <w:color w:val="000000"/>
          <w:sz w:val="20"/>
          <w:szCs w:val="20"/>
        </w:rPr>
        <w:t>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1DAB4757" w14:textId="77777777" w:rsidR="00723DA5" w:rsidRPr="00321B00" w:rsidRDefault="00723DA5" w:rsidP="00723DA5">
      <w:pPr>
        <w:tabs>
          <w:tab w:val="center" w:pos="4522"/>
        </w:tabs>
        <w:spacing w:after="0" w:line="360" w:lineRule="auto"/>
        <w:rPr>
          <w:color w:val="000000"/>
        </w:rPr>
      </w:pPr>
    </w:p>
    <w:p w14:paraId="4EDC8E3A" w14:textId="77777777" w:rsidR="00723DA5" w:rsidRPr="00321B00" w:rsidRDefault="00723DA5" w:rsidP="00723DA5">
      <w:pPr>
        <w:tabs>
          <w:tab w:val="center" w:pos="4522"/>
        </w:tabs>
        <w:spacing w:after="0" w:line="360" w:lineRule="auto"/>
        <w:rPr>
          <w:b/>
          <w:color w:val="000000"/>
          <w:u w:val="single"/>
        </w:rPr>
      </w:pPr>
      <w:r w:rsidRPr="00321B00">
        <w:rPr>
          <w:color w:val="000000"/>
        </w:rPr>
        <w:t xml:space="preserve">En conclusión, toda vez, que el Registro Federal de Contribuyentes de proveedores o contratistas, es un requisito indispensable, para poder participar en adquisiciones públicas y contracción de servicios y que abona a la transparencia con la que deben administrarse los </w:t>
      </w:r>
      <w:r w:rsidRPr="00321B00">
        <w:rPr>
          <w:color w:val="000000"/>
        </w:rPr>
        <w:lastRenderedPageBreak/>
        <w:t>recursos públicos, no actualiza la causal de clasificación prevista en el artículo 143, fracción I de la Ley de Transparencia y Acceso a la Información Pública del Estado de México y Municipios.</w:t>
      </w:r>
    </w:p>
    <w:p w14:paraId="7E4914B1" w14:textId="77777777" w:rsidR="00723DA5" w:rsidRPr="00321B00" w:rsidRDefault="00723DA5" w:rsidP="00723DA5">
      <w:pPr>
        <w:tabs>
          <w:tab w:val="center" w:pos="4522"/>
        </w:tabs>
        <w:spacing w:after="0" w:line="360" w:lineRule="auto"/>
        <w:rPr>
          <w:b/>
          <w:color w:val="000000"/>
        </w:rPr>
      </w:pPr>
    </w:p>
    <w:p w14:paraId="54ABD165" w14:textId="77777777" w:rsidR="00723DA5" w:rsidRPr="00321B00" w:rsidRDefault="00723DA5" w:rsidP="00723DA5">
      <w:pPr>
        <w:tabs>
          <w:tab w:val="center" w:pos="4522"/>
        </w:tabs>
        <w:spacing w:after="0" w:line="360" w:lineRule="auto"/>
        <w:rPr>
          <w:b/>
          <w:color w:val="000000"/>
        </w:rPr>
      </w:pPr>
      <w:r w:rsidRPr="00321B00">
        <w:rPr>
          <w:b/>
          <w:color w:val="000000"/>
        </w:rPr>
        <w:t>Persona Moral</w:t>
      </w:r>
    </w:p>
    <w:p w14:paraId="5E8CFCB6" w14:textId="77777777" w:rsidR="00723DA5" w:rsidRPr="00321B00" w:rsidRDefault="00723DA5" w:rsidP="00723DA5">
      <w:pPr>
        <w:tabs>
          <w:tab w:val="center" w:pos="4522"/>
        </w:tabs>
        <w:spacing w:after="0" w:line="360" w:lineRule="auto"/>
        <w:rPr>
          <w:color w:val="000000"/>
        </w:rPr>
      </w:pPr>
    </w:p>
    <w:p w14:paraId="61C7B6F8" w14:textId="77777777" w:rsidR="00723DA5" w:rsidRPr="00321B00" w:rsidRDefault="00723DA5" w:rsidP="00723DA5">
      <w:pPr>
        <w:tabs>
          <w:tab w:val="center" w:pos="4522"/>
        </w:tabs>
        <w:spacing w:after="0" w:line="360" w:lineRule="auto"/>
        <w:rPr>
          <w:color w:val="000000"/>
        </w:rPr>
      </w:pPr>
      <w:r w:rsidRPr="00321B00">
        <w:rPr>
          <w:color w:val="000000"/>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45C334AA" w14:textId="77777777" w:rsidR="00723DA5" w:rsidRPr="00321B00" w:rsidRDefault="00723DA5" w:rsidP="00723DA5">
      <w:pPr>
        <w:tabs>
          <w:tab w:val="center" w:pos="4522"/>
        </w:tabs>
        <w:spacing w:after="0" w:line="360" w:lineRule="auto"/>
        <w:rPr>
          <w:color w:val="000000"/>
        </w:rPr>
      </w:pPr>
    </w:p>
    <w:p w14:paraId="6CC83F2A" w14:textId="77777777" w:rsidR="00723DA5" w:rsidRPr="00321B00" w:rsidRDefault="00723DA5" w:rsidP="00723DA5">
      <w:pPr>
        <w:tabs>
          <w:tab w:val="center" w:pos="4522"/>
        </w:tabs>
        <w:spacing w:after="0" w:line="360" w:lineRule="auto"/>
        <w:rPr>
          <w:color w:val="000000"/>
        </w:rPr>
      </w:pPr>
      <w:r w:rsidRPr="00321B00">
        <w:rPr>
          <w:color w:val="000000"/>
        </w:rPr>
        <w:t>Por ende, la información correspondiente al Registro Federal de Contribuyentes de una persona moral da cuenta del cumplimiento o no en sus obligaciones fiscales; por tanto, no se actualiza su clasificación como confidencial.</w:t>
      </w:r>
    </w:p>
    <w:p w14:paraId="592C0D31" w14:textId="77777777" w:rsidR="00723DA5" w:rsidRPr="00321B00" w:rsidRDefault="00723DA5" w:rsidP="00723DA5">
      <w:pPr>
        <w:tabs>
          <w:tab w:val="center" w:pos="4522"/>
        </w:tabs>
        <w:spacing w:after="0" w:line="360" w:lineRule="auto"/>
        <w:rPr>
          <w:color w:val="000000"/>
        </w:rPr>
      </w:pPr>
    </w:p>
    <w:p w14:paraId="0A02F00A" w14:textId="77777777" w:rsidR="00723DA5" w:rsidRPr="00321B00" w:rsidRDefault="00723DA5" w:rsidP="00723DA5">
      <w:pPr>
        <w:tabs>
          <w:tab w:val="center" w:pos="4522"/>
        </w:tabs>
        <w:spacing w:after="0" w:line="360" w:lineRule="auto"/>
        <w:rPr>
          <w:color w:val="000000"/>
        </w:rPr>
      </w:pPr>
      <w:r w:rsidRPr="00321B00">
        <w:rPr>
          <w:color w:val="000000"/>
        </w:rPr>
        <w:t>Además, resulta aplicable por analogía el Criterio Orientador, de la Segunda Época, con número de registro SO/008/2019, emitido por el entonces Instituto Nacional de Transparencia, Acceso a la Información y Protección de Datos Personales, vigente a la fecha de la solicitud, que precisa que el Registro Federal de Contribuyentes de personas morales, es público, al no referir a hechos o actos de carácter económico, contable, jurídico o administrativo que sean útiles o representen una ventaja a sus competidores.</w:t>
      </w:r>
    </w:p>
    <w:p w14:paraId="2DBF5DF1" w14:textId="77777777" w:rsidR="00723DA5" w:rsidRPr="00321B00" w:rsidRDefault="00723DA5" w:rsidP="00723DA5">
      <w:pPr>
        <w:tabs>
          <w:tab w:val="center" w:pos="4522"/>
        </w:tabs>
        <w:spacing w:after="0" w:line="360" w:lineRule="auto"/>
        <w:rPr>
          <w:color w:val="000000"/>
        </w:rPr>
      </w:pPr>
      <w:r w:rsidRPr="00321B00">
        <w:rPr>
          <w:color w:val="000000"/>
        </w:rPr>
        <w:lastRenderedPageBreak/>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2183A3C5" w14:textId="77777777" w:rsidR="00723DA5" w:rsidRPr="00321B00" w:rsidRDefault="00723DA5" w:rsidP="00723DA5">
      <w:pPr>
        <w:spacing w:after="0" w:line="360" w:lineRule="auto"/>
        <w:jc w:val="left"/>
        <w:rPr>
          <w:b/>
          <w:color w:val="000000"/>
        </w:rPr>
      </w:pPr>
    </w:p>
    <w:p w14:paraId="46966DDD" w14:textId="77777777" w:rsidR="00723DA5" w:rsidRPr="00321B00" w:rsidRDefault="00723DA5" w:rsidP="00723DA5">
      <w:pPr>
        <w:numPr>
          <w:ilvl w:val="0"/>
          <w:numId w:val="27"/>
        </w:numPr>
        <w:spacing w:after="0" w:line="360" w:lineRule="auto"/>
        <w:contextualSpacing/>
        <w:rPr>
          <w:b/>
          <w:color w:val="000000"/>
        </w:rPr>
      </w:pPr>
      <w:r w:rsidRPr="00321B00">
        <w:rPr>
          <w:b/>
          <w:color w:val="000000"/>
        </w:rPr>
        <w:t>Nombre de institución bancaria</w:t>
      </w:r>
    </w:p>
    <w:p w14:paraId="14018C42" w14:textId="77777777" w:rsidR="00723DA5" w:rsidRPr="00321B00" w:rsidRDefault="00723DA5" w:rsidP="00723DA5">
      <w:pPr>
        <w:tabs>
          <w:tab w:val="center" w:pos="4522"/>
        </w:tabs>
        <w:spacing w:after="0" w:line="360" w:lineRule="auto"/>
        <w:rPr>
          <w:color w:val="000000"/>
        </w:rPr>
      </w:pPr>
    </w:p>
    <w:p w14:paraId="1A6E72B5" w14:textId="77777777" w:rsidR="00723DA5" w:rsidRPr="00321B00" w:rsidRDefault="00723DA5" w:rsidP="00723DA5">
      <w:pPr>
        <w:tabs>
          <w:tab w:val="center" w:pos="4522"/>
        </w:tabs>
        <w:spacing w:after="0" w:line="360" w:lineRule="auto"/>
        <w:rPr>
          <w:color w:val="000000"/>
        </w:rPr>
      </w:pPr>
      <w:r w:rsidRPr="00321B00">
        <w:rPr>
          <w:color w:val="000000"/>
        </w:rPr>
        <w:t>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1A333C1C" w14:textId="77777777" w:rsidR="00723DA5" w:rsidRPr="00321B00" w:rsidRDefault="00723DA5" w:rsidP="00723DA5">
      <w:pPr>
        <w:tabs>
          <w:tab w:val="center" w:pos="4522"/>
        </w:tabs>
        <w:spacing w:after="0" w:line="360" w:lineRule="auto"/>
        <w:rPr>
          <w:color w:val="000000"/>
        </w:rPr>
      </w:pPr>
    </w:p>
    <w:p w14:paraId="3A95B40C" w14:textId="77777777" w:rsidR="00723DA5" w:rsidRPr="00321B00" w:rsidRDefault="00723DA5" w:rsidP="00723DA5">
      <w:pPr>
        <w:tabs>
          <w:tab w:val="center" w:pos="4522"/>
        </w:tabs>
        <w:spacing w:after="0" w:line="360" w:lineRule="auto"/>
        <w:rPr>
          <w:color w:val="000000"/>
        </w:rPr>
      </w:pPr>
      <w:r w:rsidRPr="00321B00">
        <w:rPr>
          <w:color w:val="000000"/>
        </w:rPr>
        <w:t xml:space="preserve">En ese orden de ideas, en el portal de la Comisión Nacional para la Protección y Defensa de los Usuarios de Servicios Financieros (consultadas el dieciocho de enero de dos mil veintitrés), en </w:t>
      </w:r>
      <w:hyperlink r:id="rId12">
        <w:r w:rsidRPr="00321B00">
          <w:rPr>
            <w:color w:val="0000FF"/>
            <w:u w:val="single"/>
          </w:rPr>
          <w:t>https://www.condusef.gob.mx/Revista/index.php/usuario-inteligente/condusef-responde/777-la-condusef-te-puede-ayudar</w:t>
        </w:r>
      </w:hyperlink>
      <w:r w:rsidRPr="00321B00">
        <w:rPr>
          <w:color w:val="000000"/>
        </w:rPr>
        <w:t>), se establece que los bancos son instituciones financieras; conforme a lo anterior, se puede advertir que las instituciones bancarias, son personas morales.</w:t>
      </w:r>
    </w:p>
    <w:p w14:paraId="1C28FAD7" w14:textId="77777777" w:rsidR="00723DA5" w:rsidRPr="00321B00" w:rsidRDefault="00723DA5" w:rsidP="00723DA5">
      <w:pPr>
        <w:tabs>
          <w:tab w:val="center" w:pos="4522"/>
        </w:tabs>
        <w:spacing w:after="0" w:line="360" w:lineRule="auto"/>
        <w:rPr>
          <w:color w:val="000000"/>
        </w:rPr>
      </w:pPr>
    </w:p>
    <w:p w14:paraId="6B2BD2B5" w14:textId="77777777" w:rsidR="00723DA5" w:rsidRPr="00321B00" w:rsidRDefault="00723DA5" w:rsidP="00723DA5">
      <w:pPr>
        <w:tabs>
          <w:tab w:val="center" w:pos="4522"/>
        </w:tabs>
        <w:spacing w:after="0" w:line="360" w:lineRule="auto"/>
        <w:rPr>
          <w:color w:val="000000"/>
        </w:rPr>
      </w:pPr>
      <w:r w:rsidRPr="00321B00">
        <w:rPr>
          <w:color w:val="000000"/>
        </w:rPr>
        <w:t>En ese orden de ideas, se considera que la denominación o razón social de una persona moral, es pública, pues dichos datos se encuentran inscritos en el Registro Público del Comercio; lo anterior, toma sustento en el Criterio Orientador, de la Segunda Época, con número de registro SO/008/2019, emitido por el entonces Instituto Nacional de Transparencia, Acceso a la Información y Protección de Datos Personales, previamente referido.</w:t>
      </w:r>
    </w:p>
    <w:p w14:paraId="0B3F6A56" w14:textId="77777777" w:rsidR="00723DA5" w:rsidRPr="00321B00" w:rsidRDefault="00723DA5" w:rsidP="00723DA5">
      <w:pPr>
        <w:tabs>
          <w:tab w:val="center" w:pos="4522"/>
        </w:tabs>
        <w:spacing w:after="0" w:line="360" w:lineRule="auto"/>
        <w:rPr>
          <w:color w:val="000000"/>
        </w:rPr>
      </w:pPr>
    </w:p>
    <w:p w14:paraId="1ADF0D08" w14:textId="77777777" w:rsidR="00723DA5" w:rsidRPr="00321B00" w:rsidRDefault="00723DA5" w:rsidP="00723DA5">
      <w:pPr>
        <w:tabs>
          <w:tab w:val="center" w:pos="4522"/>
        </w:tabs>
        <w:spacing w:after="0" w:line="360" w:lineRule="auto"/>
        <w:rPr>
          <w:color w:val="000000"/>
        </w:rPr>
      </w:pPr>
      <w:r w:rsidRPr="00321B00">
        <w:rPr>
          <w:color w:val="000000"/>
        </w:rPr>
        <w:t xml:space="preserve">Lo anterior, se robustece con el hecho de que existe el Sistema de Registro de Prestadores de Servicios Financieros (consultadas el dieciocho de enero de dos mil veintitrés), a las trece horas, en la liga </w:t>
      </w:r>
      <w:hyperlink r:id="rId13">
        <w:r w:rsidRPr="00321B00">
          <w:rPr>
            <w:color w:val="0000FF"/>
            <w:u w:val="single"/>
          </w:rPr>
          <w:t>https://webapps.condusef.gob.mx/SIPRES/jsp/pub/index.jsp</w:t>
        </w:r>
      </w:hyperlink>
      <w:r w:rsidRPr="00321B00">
        <w:rPr>
          <w:color w:val="000000"/>
        </w:rPr>
        <w:t xml:space="preserve">), que es un registro de </w:t>
      </w:r>
      <w:r w:rsidRPr="00321B00">
        <w:rPr>
          <w:b/>
          <w:color w:val="000000"/>
        </w:rPr>
        <w:t xml:space="preserve">carácter público, </w:t>
      </w:r>
      <w:r w:rsidRPr="00321B00">
        <w:rPr>
          <w:color w:val="000000"/>
        </w:rPr>
        <w:t>cuyo objetivo principal, consiste en proporcionar información corporativa y general de las instituciones financieras</w:t>
      </w:r>
      <w:r w:rsidRPr="00321B00">
        <w:rPr>
          <w:b/>
          <w:color w:val="000000"/>
        </w:rPr>
        <w:t xml:space="preserve">; además, que permite conocer al público general, información de dichos entes, </w:t>
      </w:r>
      <w:r w:rsidRPr="00321B00">
        <w:rPr>
          <w:color w:val="000000"/>
        </w:rPr>
        <w:t xml:space="preserve">se muestra un ejemplo a continuación: </w:t>
      </w:r>
    </w:p>
    <w:p w14:paraId="7A03B0B0" w14:textId="77777777" w:rsidR="00723DA5" w:rsidRPr="00321B00" w:rsidRDefault="00723DA5" w:rsidP="00723DA5">
      <w:pPr>
        <w:tabs>
          <w:tab w:val="center" w:pos="4522"/>
        </w:tabs>
        <w:spacing w:after="0" w:line="360" w:lineRule="auto"/>
        <w:rPr>
          <w:color w:val="000000"/>
        </w:rPr>
      </w:pPr>
    </w:p>
    <w:p w14:paraId="7A9E4665" w14:textId="77777777" w:rsidR="00723DA5" w:rsidRPr="00321B00" w:rsidRDefault="00723DA5" w:rsidP="00723DA5">
      <w:pPr>
        <w:tabs>
          <w:tab w:val="center" w:pos="4522"/>
        </w:tabs>
        <w:spacing w:after="0" w:line="360" w:lineRule="auto"/>
        <w:jc w:val="center"/>
        <w:rPr>
          <w:color w:val="000000"/>
        </w:rPr>
      </w:pPr>
      <w:r w:rsidRPr="00321B00">
        <w:rPr>
          <w:noProof/>
          <w:color w:val="000000"/>
          <w:lang w:eastAsia="es-MX"/>
        </w:rPr>
        <w:drawing>
          <wp:inline distT="0" distB="0" distL="0" distR="0" wp14:anchorId="4FA8D7AA" wp14:editId="1B66708C">
            <wp:extent cx="4777740" cy="2476500"/>
            <wp:effectExtent l="0" t="0" r="0" b="0"/>
            <wp:docPr id="1432513720" name="image1.png" descr="Imagen que contiene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Escala de tiempo&#10;&#10;Descripción generada automáticamente"/>
                    <pic:cNvPicPr preferRelativeResize="0"/>
                  </pic:nvPicPr>
                  <pic:blipFill>
                    <a:blip r:embed="rId14"/>
                    <a:srcRect t="2" b="379"/>
                    <a:stretch>
                      <a:fillRect/>
                    </a:stretch>
                  </pic:blipFill>
                  <pic:spPr>
                    <a:xfrm>
                      <a:off x="0" y="0"/>
                      <a:ext cx="4777740" cy="2476500"/>
                    </a:xfrm>
                    <a:prstGeom prst="rect">
                      <a:avLst/>
                    </a:prstGeom>
                    <a:ln/>
                  </pic:spPr>
                </pic:pic>
              </a:graphicData>
            </a:graphic>
          </wp:inline>
        </w:drawing>
      </w:r>
    </w:p>
    <w:p w14:paraId="24FF97A4" w14:textId="77777777" w:rsidR="00723DA5" w:rsidRPr="00321B00" w:rsidRDefault="00723DA5" w:rsidP="00723DA5">
      <w:pPr>
        <w:tabs>
          <w:tab w:val="center" w:pos="4522"/>
        </w:tabs>
        <w:spacing w:after="0" w:line="360" w:lineRule="auto"/>
        <w:rPr>
          <w:color w:val="000000"/>
        </w:rPr>
      </w:pPr>
    </w:p>
    <w:p w14:paraId="7C69274C" w14:textId="77777777" w:rsidR="00723DA5" w:rsidRPr="00321B00" w:rsidRDefault="00723DA5" w:rsidP="00723DA5">
      <w:pPr>
        <w:tabs>
          <w:tab w:val="center" w:pos="4522"/>
        </w:tabs>
        <w:spacing w:after="0" w:line="360" w:lineRule="auto"/>
        <w:rPr>
          <w:color w:val="000000"/>
        </w:rPr>
      </w:pPr>
      <w:r w:rsidRPr="00321B00">
        <w:rPr>
          <w:color w:val="000000"/>
        </w:rPr>
        <w:t xml:space="preserve">Conforme a lo anterior, se logra vislumbrar que el nombre de las instituciones bancarias en primera instancia es de naturaleza pública; sin embargo, en el presente caso, se relacionada con el hecho de que corresponde al banco en el cual un proveedor o contratista decidió recibir </w:t>
      </w:r>
      <w:r w:rsidRPr="00321B00">
        <w:rPr>
          <w:color w:val="000000"/>
        </w:rPr>
        <w:lastRenderedPageBreak/>
        <w:t>el pago de sus servicios; es decir, daría cuenta de la decisión voluntaria de recibir el pago de sus servicios en una determinada institución; lo cual se relaciona con la cuenta y clave interbancaria, mismos que son confidenciales.</w:t>
      </w:r>
    </w:p>
    <w:p w14:paraId="69157BB4" w14:textId="77777777" w:rsidR="00723DA5" w:rsidRPr="00321B00" w:rsidRDefault="00723DA5" w:rsidP="00723DA5">
      <w:pPr>
        <w:tabs>
          <w:tab w:val="center" w:pos="4522"/>
        </w:tabs>
        <w:spacing w:after="0" w:line="360" w:lineRule="auto"/>
        <w:rPr>
          <w:color w:val="000000"/>
        </w:rPr>
      </w:pPr>
    </w:p>
    <w:p w14:paraId="78379436" w14:textId="77777777" w:rsidR="00723DA5" w:rsidRPr="00321B00" w:rsidRDefault="00723DA5" w:rsidP="00723DA5">
      <w:pPr>
        <w:tabs>
          <w:tab w:val="center" w:pos="4522"/>
        </w:tabs>
        <w:spacing w:after="0" w:line="360" w:lineRule="auto"/>
        <w:rPr>
          <w:color w:val="000000"/>
        </w:rPr>
      </w:pPr>
      <w:r w:rsidRPr="00321B00">
        <w:rPr>
          <w:color w:val="000000"/>
        </w:rPr>
        <w:t>Además, revelaría el lugar en donde el proveedor recibió los recursos por prestar sus servicios, lo cual únicamente está relacionado a su vida íntima o privada de la persona moral; por lo que, este Instituto considera que el nombre de la institución bancaria, actualiza la causal de clasificación prevista en el artículo 143, fracción I, de la Ley de Transparencia y Acceso a la Información Pública del Estado de México y Municipios.</w:t>
      </w:r>
    </w:p>
    <w:p w14:paraId="073DC412" w14:textId="77777777" w:rsidR="00723DA5" w:rsidRPr="00321B00" w:rsidRDefault="00723DA5" w:rsidP="00723DA5">
      <w:pPr>
        <w:tabs>
          <w:tab w:val="center" w:pos="4522"/>
        </w:tabs>
        <w:spacing w:after="0" w:line="360" w:lineRule="auto"/>
        <w:rPr>
          <w:color w:val="000000"/>
        </w:rPr>
      </w:pPr>
    </w:p>
    <w:p w14:paraId="6797A1F5" w14:textId="1200A4A6" w:rsidR="00723DA5" w:rsidRPr="00321B00" w:rsidRDefault="00723DA5" w:rsidP="00723DA5">
      <w:pPr>
        <w:spacing w:after="0" w:line="360" w:lineRule="auto"/>
        <w:rPr>
          <w:rFonts w:eastAsia="Calibri" w:cs="Times New Roman"/>
          <w:color w:val="000000"/>
        </w:rPr>
      </w:pPr>
      <w:r w:rsidRPr="00321B00">
        <w:rPr>
          <w:rFonts w:eastAsia="Calibri" w:cs="Times New Roman"/>
          <w:color w:val="000000"/>
        </w:rPr>
        <w:t xml:space="preserve">Ahora bien, se procede analizar de manera oficiosa, si procede la clasificación del nombre de los elementos operativos adscritos a la </w:t>
      </w:r>
      <w:r w:rsidR="00727353" w:rsidRPr="00321B00">
        <w:t>Dirección de Seguridad Pública y Protección Civil</w:t>
      </w:r>
      <w:r w:rsidRPr="00321B00">
        <w:t>;</w:t>
      </w:r>
      <w:r w:rsidRPr="00321B00">
        <w:rPr>
          <w:rFonts w:eastAsia="Calibri" w:cs="Times New Roman"/>
          <w:color w:val="000000"/>
        </w:rPr>
        <w:t xml:space="preserve"> por lo que, el artículo 140, fracción IV, de la Ley de Transparencia y Acceso a la Información Pública del Estado de México y Municipios, prevé lo siguiente:</w:t>
      </w:r>
    </w:p>
    <w:p w14:paraId="3F2D0F6B" w14:textId="77777777" w:rsidR="00723DA5" w:rsidRPr="00321B00" w:rsidRDefault="00723DA5" w:rsidP="00723DA5">
      <w:pPr>
        <w:spacing w:after="0" w:line="360" w:lineRule="auto"/>
        <w:rPr>
          <w:rFonts w:eastAsia="Calibri" w:cs="Times New Roman"/>
          <w:color w:val="000000"/>
        </w:rPr>
      </w:pPr>
    </w:p>
    <w:p w14:paraId="3EB5466D" w14:textId="77777777" w:rsidR="00723DA5" w:rsidRPr="00321B00" w:rsidRDefault="00723DA5" w:rsidP="00723DA5">
      <w:pPr>
        <w:tabs>
          <w:tab w:val="left" w:pos="4962"/>
        </w:tabs>
        <w:spacing w:after="0" w:line="360" w:lineRule="auto"/>
        <w:ind w:left="567" w:right="567"/>
        <w:rPr>
          <w:rFonts w:eastAsia="Calibri" w:cs="Times New Roman"/>
          <w:i/>
          <w:color w:val="000000"/>
          <w:sz w:val="20"/>
          <w:szCs w:val="20"/>
        </w:rPr>
      </w:pPr>
      <w:r w:rsidRPr="00321B00">
        <w:rPr>
          <w:rFonts w:eastAsia="Calibri" w:cs="Times New Roman"/>
          <w:i/>
          <w:color w:val="000000"/>
          <w:sz w:val="20"/>
          <w:szCs w:val="20"/>
        </w:rPr>
        <w:t>“</w:t>
      </w:r>
      <w:r w:rsidRPr="00321B00">
        <w:rPr>
          <w:rFonts w:eastAsia="Calibri" w:cs="Times New Roman"/>
          <w:b/>
          <w:i/>
          <w:color w:val="000000"/>
          <w:sz w:val="20"/>
          <w:szCs w:val="20"/>
        </w:rPr>
        <w:t>Artículo 140.</w:t>
      </w:r>
      <w:r w:rsidRPr="00321B00">
        <w:rPr>
          <w:rFonts w:eastAsia="Calibri" w:cs="Times New Roman"/>
          <w:i/>
          <w:color w:val="000000"/>
          <w:sz w:val="20"/>
          <w:szCs w:val="20"/>
        </w:rPr>
        <w:t xml:space="preserve"> El acceso a la información pública será restringido excepcionalmente, cuando por razones de interés público, ésta sea clasificada como reservada, conforme a los criterios siguientes: </w:t>
      </w:r>
    </w:p>
    <w:p w14:paraId="4B5B932C" w14:textId="77777777" w:rsidR="00723DA5" w:rsidRPr="00321B00" w:rsidRDefault="00723DA5" w:rsidP="00723DA5">
      <w:pPr>
        <w:tabs>
          <w:tab w:val="left" w:pos="4962"/>
        </w:tabs>
        <w:spacing w:after="0" w:line="360" w:lineRule="auto"/>
        <w:ind w:left="567" w:right="567"/>
        <w:rPr>
          <w:rFonts w:eastAsia="Calibri" w:cs="Times New Roman"/>
          <w:i/>
          <w:color w:val="000000"/>
          <w:sz w:val="20"/>
          <w:szCs w:val="20"/>
        </w:rPr>
      </w:pPr>
      <w:r w:rsidRPr="00321B00">
        <w:rPr>
          <w:rFonts w:eastAsia="Calibri" w:cs="Times New Roman"/>
          <w:i/>
          <w:color w:val="000000"/>
          <w:sz w:val="20"/>
          <w:szCs w:val="20"/>
        </w:rPr>
        <w:t>…</w:t>
      </w:r>
    </w:p>
    <w:p w14:paraId="1329D514" w14:textId="77777777" w:rsidR="00723DA5" w:rsidRPr="00321B00" w:rsidRDefault="00723DA5" w:rsidP="00723DA5">
      <w:pPr>
        <w:tabs>
          <w:tab w:val="left" w:pos="4962"/>
        </w:tabs>
        <w:spacing w:after="0" w:line="360" w:lineRule="auto"/>
        <w:ind w:left="567" w:right="567"/>
        <w:rPr>
          <w:rFonts w:eastAsia="Calibri" w:cs="Times New Roman"/>
          <w:i/>
          <w:color w:val="000000"/>
          <w:sz w:val="20"/>
          <w:szCs w:val="20"/>
        </w:rPr>
      </w:pPr>
      <w:r w:rsidRPr="00321B00">
        <w:rPr>
          <w:rFonts w:eastAsia="Calibri" w:cs="Times New Roman"/>
          <w:i/>
          <w:color w:val="000000"/>
          <w:sz w:val="20"/>
          <w:szCs w:val="20"/>
        </w:rPr>
        <w:t>IV. Ponga en riesgo la vida, la seguridad o la salud de una persona física;</w:t>
      </w:r>
    </w:p>
    <w:p w14:paraId="46E02ECA" w14:textId="77777777" w:rsidR="00723DA5" w:rsidRPr="00321B00" w:rsidRDefault="00723DA5" w:rsidP="00723DA5">
      <w:pPr>
        <w:tabs>
          <w:tab w:val="left" w:pos="4962"/>
        </w:tabs>
        <w:spacing w:after="0" w:line="360" w:lineRule="auto"/>
        <w:ind w:left="567" w:right="567"/>
        <w:rPr>
          <w:rFonts w:eastAsia="Calibri" w:cs="Times New Roman"/>
          <w:i/>
          <w:color w:val="000000"/>
          <w:sz w:val="20"/>
          <w:szCs w:val="20"/>
        </w:rPr>
      </w:pPr>
      <w:r w:rsidRPr="00321B00">
        <w:rPr>
          <w:rFonts w:eastAsia="Calibri" w:cs="Times New Roman"/>
          <w:i/>
          <w:color w:val="000000"/>
          <w:sz w:val="20"/>
          <w:szCs w:val="20"/>
        </w:rPr>
        <w:t xml:space="preserve">…” </w:t>
      </w:r>
    </w:p>
    <w:p w14:paraId="216FE303" w14:textId="77777777" w:rsidR="00723DA5" w:rsidRPr="00321B00" w:rsidRDefault="00723DA5" w:rsidP="00723DA5">
      <w:pPr>
        <w:spacing w:after="0" w:line="360" w:lineRule="auto"/>
        <w:rPr>
          <w:rFonts w:eastAsia="Calibri" w:cs="Times New Roman"/>
          <w:color w:val="000000"/>
        </w:rPr>
      </w:pPr>
    </w:p>
    <w:p w14:paraId="5C64A595" w14:textId="77777777" w:rsidR="00723DA5" w:rsidRPr="00321B00" w:rsidRDefault="00723DA5" w:rsidP="00723DA5">
      <w:pPr>
        <w:spacing w:after="0" w:line="360" w:lineRule="auto"/>
        <w:rPr>
          <w:rFonts w:eastAsia="Calibri" w:cs="Times New Roman"/>
          <w:color w:val="000000"/>
        </w:rPr>
      </w:pPr>
      <w:r w:rsidRPr="00321B00">
        <w:rPr>
          <w:rFonts w:eastAsia="Calibri" w:cs="Times New Roman"/>
          <w:color w:val="000000"/>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14:paraId="1C312783" w14:textId="77777777" w:rsidR="00723DA5" w:rsidRPr="00321B00" w:rsidRDefault="00723DA5" w:rsidP="00723DA5">
      <w:pPr>
        <w:spacing w:after="0" w:line="360" w:lineRule="auto"/>
        <w:rPr>
          <w:rFonts w:eastAsia="Calibri" w:cs="Times New Roman"/>
          <w:color w:val="000000"/>
        </w:rPr>
      </w:pPr>
    </w:p>
    <w:p w14:paraId="24C59306" w14:textId="77777777" w:rsidR="00723DA5" w:rsidRPr="00321B00" w:rsidRDefault="00723DA5" w:rsidP="00723DA5">
      <w:pPr>
        <w:spacing w:after="0" w:line="360" w:lineRule="auto"/>
        <w:ind w:left="567" w:right="567"/>
        <w:rPr>
          <w:rFonts w:eastAsia="Calibri" w:cs="Times New Roman"/>
          <w:i/>
          <w:color w:val="000000"/>
          <w:sz w:val="20"/>
          <w:szCs w:val="20"/>
        </w:rPr>
      </w:pPr>
      <w:r w:rsidRPr="00321B00">
        <w:rPr>
          <w:rFonts w:eastAsia="Calibri" w:cs="Times New Roman"/>
          <w:b/>
          <w:i/>
          <w:color w:val="000000"/>
          <w:sz w:val="20"/>
          <w:szCs w:val="20"/>
        </w:rPr>
        <w:t xml:space="preserve">“Vigésimo tercero. </w:t>
      </w:r>
      <w:r w:rsidRPr="00321B00">
        <w:rPr>
          <w:rFonts w:eastAsia="Calibri" w:cs="Times New Roman"/>
          <w:i/>
          <w:color w:val="000000"/>
          <w:sz w:val="20"/>
          <w:szCs w:val="20"/>
        </w:rPr>
        <w:t xml:space="preserve">Para clasificar la información como reservada, de conformidad con el artículo 113, fracción V de la Ley General, será necesario acreditar un vínculo, entre una o varias personas </w:t>
      </w:r>
      <w:r w:rsidRPr="00321B00">
        <w:rPr>
          <w:rFonts w:eastAsia="Calibri" w:cs="Times New Roman"/>
          <w:i/>
          <w:color w:val="000000"/>
          <w:sz w:val="20"/>
          <w:szCs w:val="20"/>
        </w:rPr>
        <w:lastRenderedPageBreak/>
        <w:t>físicas y la información que pueda poner en riesgo su vida, seguridad o salud; especificando cuál de estos bienes jurídicos será afectado, así como el potencial daño o riesgo que causaría su difusión”</w:t>
      </w:r>
    </w:p>
    <w:p w14:paraId="4AA61D21" w14:textId="77777777" w:rsidR="00723DA5" w:rsidRPr="00321B00" w:rsidRDefault="00723DA5" w:rsidP="00723DA5">
      <w:pPr>
        <w:spacing w:after="0" w:line="360" w:lineRule="auto"/>
        <w:ind w:left="567" w:right="567"/>
        <w:rPr>
          <w:rFonts w:eastAsia="Calibri" w:cs="Times New Roman"/>
          <w:i/>
          <w:color w:val="000000"/>
        </w:rPr>
      </w:pPr>
    </w:p>
    <w:p w14:paraId="61B84D8F" w14:textId="77777777" w:rsidR="00723DA5" w:rsidRPr="00321B00" w:rsidRDefault="00723DA5" w:rsidP="00723DA5">
      <w:pPr>
        <w:spacing w:after="0" w:line="360" w:lineRule="auto"/>
        <w:rPr>
          <w:rFonts w:eastAsia="Calibri" w:cs="Times New Roman"/>
          <w:color w:val="000000"/>
        </w:rPr>
      </w:pPr>
      <w:r w:rsidRPr="00321B00">
        <w:rPr>
          <w:rFonts w:eastAsia="Calibri" w:cs="Times New Roman"/>
          <w:color w:val="000000"/>
        </w:rPr>
        <w:t xml:space="preserve">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 </w:t>
      </w:r>
    </w:p>
    <w:p w14:paraId="7684473B" w14:textId="77777777" w:rsidR="00723DA5" w:rsidRPr="00321B00" w:rsidRDefault="00723DA5" w:rsidP="00723DA5">
      <w:pPr>
        <w:spacing w:after="0" w:line="360" w:lineRule="auto"/>
        <w:rPr>
          <w:rFonts w:eastAsia="Calibri" w:cs="Times New Roman"/>
          <w:color w:val="000000"/>
        </w:rPr>
      </w:pPr>
    </w:p>
    <w:p w14:paraId="4BAD8BEF" w14:textId="77777777" w:rsidR="00723DA5" w:rsidRPr="00321B00" w:rsidRDefault="00723DA5" w:rsidP="00723DA5">
      <w:pPr>
        <w:spacing w:after="0" w:line="360" w:lineRule="auto"/>
        <w:rPr>
          <w:rFonts w:eastAsia="Calibri" w:cs="Times New Roman"/>
          <w:color w:val="000000"/>
        </w:rPr>
      </w:pPr>
      <w:r w:rsidRPr="00321B00">
        <w:rPr>
          <w:rFonts w:eastAsia="Calibri" w:cs="Times New Roman"/>
          <w:color w:val="000000"/>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5BDE2012" w14:textId="77777777" w:rsidR="00723DA5" w:rsidRPr="00321B00" w:rsidRDefault="00723DA5" w:rsidP="00723DA5">
      <w:pPr>
        <w:spacing w:after="0" w:line="360" w:lineRule="auto"/>
        <w:rPr>
          <w:rFonts w:eastAsia="Calibri" w:cs="Times New Roman"/>
          <w:color w:val="000000"/>
        </w:rPr>
      </w:pPr>
    </w:p>
    <w:p w14:paraId="738140FB" w14:textId="0A327A16" w:rsidR="00723DA5" w:rsidRPr="00321B00" w:rsidRDefault="00723DA5" w:rsidP="00723DA5">
      <w:pPr>
        <w:spacing w:after="0" w:line="360" w:lineRule="auto"/>
        <w:rPr>
          <w:rFonts w:eastAsia="Calibri" w:cs="Times New Roman"/>
          <w:color w:val="000000"/>
        </w:rPr>
      </w:pPr>
      <w:r w:rsidRPr="00321B00">
        <w:rPr>
          <w:rFonts w:eastAsia="Calibri" w:cs="Times New Roman"/>
          <w:color w:val="000000"/>
        </w:rPr>
        <w:t>En ese contexto, es de señalar que los datos de servidores públicos, entre los que se encuentran el nombre de los trabajadores, por regla general, son de naturaleza pública, de conformidad con el artículo 92, fracción VII, de la Ley de Transparencia y Acceso a la Información Pública del Estado de México y Municipios.</w:t>
      </w:r>
    </w:p>
    <w:p w14:paraId="40A6D359" w14:textId="77777777" w:rsidR="00723DA5" w:rsidRPr="00321B00" w:rsidRDefault="00723DA5" w:rsidP="00723DA5">
      <w:pPr>
        <w:spacing w:after="0" w:line="360" w:lineRule="auto"/>
        <w:rPr>
          <w:rFonts w:eastAsia="Calibri" w:cs="Times New Roman"/>
          <w:color w:val="000000"/>
        </w:rPr>
      </w:pPr>
    </w:p>
    <w:p w14:paraId="5B06C20A" w14:textId="77777777" w:rsidR="00723DA5" w:rsidRPr="00321B00" w:rsidRDefault="00723DA5" w:rsidP="00723DA5">
      <w:pPr>
        <w:spacing w:after="0" w:line="360" w:lineRule="auto"/>
        <w:rPr>
          <w:rFonts w:eastAsia="Calibri" w:cs="Times New Roman"/>
          <w:color w:val="000000"/>
        </w:rPr>
      </w:pPr>
      <w:r w:rsidRPr="00321B00">
        <w:rPr>
          <w:rFonts w:eastAsia="Calibri" w:cs="Times New Roman"/>
          <w:color w:val="000000"/>
        </w:rPr>
        <w:t>También, resulta necesario traer a colación por analogía, el Criterio Orientador, con número de registro SO/006/2009, de la Segunda Época, emitido por el entonces Instituto Federal de Acceso a la Información y Protección de Datos ahora Instituto Nacional de Transparencia, Acceso a la Información y Protección de Datos Personales, que establece lo siguiente:</w:t>
      </w:r>
    </w:p>
    <w:p w14:paraId="2D4EE921" w14:textId="77777777" w:rsidR="00723DA5" w:rsidRPr="00321B00" w:rsidRDefault="00723DA5" w:rsidP="00723DA5">
      <w:pPr>
        <w:spacing w:after="0" w:line="360" w:lineRule="auto"/>
        <w:rPr>
          <w:rFonts w:eastAsia="Calibri" w:cs="Times New Roman"/>
          <w:i/>
          <w:color w:val="000000"/>
        </w:rPr>
      </w:pPr>
    </w:p>
    <w:p w14:paraId="47525541" w14:textId="77777777" w:rsidR="00723DA5" w:rsidRPr="00321B00" w:rsidRDefault="00723DA5" w:rsidP="00723DA5">
      <w:pPr>
        <w:tabs>
          <w:tab w:val="left" w:pos="4962"/>
        </w:tabs>
        <w:spacing w:after="0" w:line="360" w:lineRule="auto"/>
        <w:ind w:left="567" w:right="567"/>
        <w:rPr>
          <w:rFonts w:eastAsia="Calibri" w:cs="Times New Roman"/>
          <w:i/>
          <w:color w:val="000000"/>
          <w:sz w:val="20"/>
          <w:szCs w:val="20"/>
        </w:rPr>
      </w:pPr>
      <w:r w:rsidRPr="00321B00">
        <w:rPr>
          <w:rFonts w:eastAsia="Calibri" w:cs="Times New Roman"/>
          <w:b/>
          <w:i/>
          <w:color w:val="000000"/>
          <w:sz w:val="20"/>
          <w:szCs w:val="20"/>
        </w:rPr>
        <w:t>“Nombres de servidores públicos dedicados a actividades en materia de seguridad, por excepción pueden considerarse información reservada.</w:t>
      </w:r>
      <w:r w:rsidRPr="00321B00">
        <w:rPr>
          <w:rFonts w:eastAsia="Calibri" w:cs="Times New Roman"/>
          <w:i/>
          <w:color w:val="000000"/>
          <w:sz w:val="20"/>
          <w:szCs w:val="20"/>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w:t>
      </w:r>
      <w:r w:rsidRPr="00321B00">
        <w:rPr>
          <w:rFonts w:eastAsia="Calibri" w:cs="Times New Roman"/>
          <w:i/>
          <w:color w:val="000000"/>
          <w:sz w:val="20"/>
          <w:szCs w:val="20"/>
        </w:rPr>
        <w:lastRenderedPageBreak/>
        <w:t>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C9D7648" w14:textId="77777777" w:rsidR="00723DA5" w:rsidRPr="00321B00" w:rsidRDefault="00723DA5" w:rsidP="00723DA5">
      <w:pPr>
        <w:spacing w:after="0" w:line="360" w:lineRule="auto"/>
        <w:rPr>
          <w:rFonts w:eastAsia="Calibri" w:cs="Times New Roman"/>
          <w:color w:val="000000"/>
        </w:rPr>
      </w:pPr>
    </w:p>
    <w:p w14:paraId="7FCF6F8F" w14:textId="77777777" w:rsidR="00723DA5" w:rsidRPr="00321B00" w:rsidRDefault="00723DA5" w:rsidP="00723DA5">
      <w:pPr>
        <w:spacing w:after="0" w:line="360" w:lineRule="auto"/>
        <w:rPr>
          <w:rFonts w:eastAsia="Calibri" w:cs="Times New Roman"/>
          <w:color w:val="000000"/>
        </w:rPr>
      </w:pPr>
      <w:r w:rsidRPr="00321B00">
        <w:rPr>
          <w:rFonts w:eastAsia="Calibri" w:cs="Times New Roman"/>
          <w:color w:val="000000"/>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53F7C51F" w14:textId="77777777" w:rsidR="00723DA5" w:rsidRPr="00321B00" w:rsidRDefault="00723DA5" w:rsidP="00723DA5">
      <w:pPr>
        <w:spacing w:after="0" w:line="360" w:lineRule="auto"/>
        <w:rPr>
          <w:rFonts w:eastAsia="Calibri" w:cs="Times New Roman"/>
          <w:color w:val="000000"/>
        </w:rPr>
      </w:pPr>
    </w:p>
    <w:p w14:paraId="63521FFC" w14:textId="77777777" w:rsidR="00723DA5" w:rsidRPr="00321B00" w:rsidRDefault="00723DA5" w:rsidP="00723DA5">
      <w:pPr>
        <w:spacing w:after="0" w:line="360" w:lineRule="auto"/>
        <w:rPr>
          <w:rFonts w:eastAsia="Calibri" w:cs="Times New Roman"/>
          <w:color w:val="000000"/>
        </w:rPr>
      </w:pPr>
      <w:r w:rsidRPr="00321B00">
        <w:rPr>
          <w:rFonts w:eastAsia="Calibri" w:cs="Times New Roman"/>
          <w:color w:val="000000"/>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60A1EBB3" w14:textId="77777777" w:rsidR="00723DA5" w:rsidRPr="00321B00" w:rsidRDefault="00723DA5" w:rsidP="00723DA5">
      <w:pPr>
        <w:spacing w:after="0" w:line="360" w:lineRule="auto"/>
        <w:rPr>
          <w:rFonts w:eastAsia="Calibri" w:cs="Times New Roman"/>
          <w:color w:val="000000"/>
        </w:rPr>
      </w:pPr>
    </w:p>
    <w:p w14:paraId="36E5B8D6" w14:textId="77777777" w:rsidR="00460F22" w:rsidRPr="00321B00" w:rsidRDefault="00460F22" w:rsidP="00723DA5">
      <w:pPr>
        <w:spacing w:after="0" w:line="360" w:lineRule="auto"/>
        <w:rPr>
          <w:rFonts w:eastAsia="Calibri" w:cs="Times New Roman"/>
          <w:color w:val="000000"/>
        </w:rPr>
      </w:pPr>
    </w:p>
    <w:p w14:paraId="1F9A87AB" w14:textId="77777777" w:rsidR="00460F22" w:rsidRPr="00321B00" w:rsidRDefault="00460F22" w:rsidP="00723DA5">
      <w:pPr>
        <w:spacing w:after="0" w:line="360" w:lineRule="auto"/>
        <w:rPr>
          <w:rFonts w:eastAsia="Calibri" w:cs="Times New Roman"/>
          <w:color w:val="000000"/>
        </w:rPr>
      </w:pPr>
    </w:p>
    <w:p w14:paraId="3EDC141C" w14:textId="77777777" w:rsidR="00723DA5" w:rsidRPr="00321B00" w:rsidRDefault="00723DA5" w:rsidP="00723DA5">
      <w:pPr>
        <w:spacing w:after="0" w:line="360" w:lineRule="auto"/>
        <w:rPr>
          <w:rFonts w:eastAsia="Calibri" w:cs="Times New Roman"/>
          <w:color w:val="000000"/>
        </w:rPr>
      </w:pPr>
      <w:r w:rsidRPr="00321B00">
        <w:rPr>
          <w:rFonts w:eastAsia="Calibri" w:cs="Times New Roman"/>
          <w:color w:val="000000"/>
        </w:rPr>
        <w:t xml:space="preserve">En ese orden de ideas, si bien por regla general los nombres de los trabajadores gubernamentales son información pública de oficio, existe una excepción relativa a </w:t>
      </w:r>
      <w:r w:rsidRPr="00321B00">
        <w:rPr>
          <w:rFonts w:eastAsia="Calibri" w:cs="Times New Roman"/>
          <w:b/>
          <w:color w:val="000000"/>
        </w:rPr>
        <w:t>aquellos que realicen actividades operativas en materia de seguridad,</w:t>
      </w:r>
      <w:r w:rsidRPr="00321B00">
        <w:rPr>
          <w:rFonts w:eastAsia="Calibri" w:cs="Times New Roman"/>
          <w:color w:val="000000"/>
        </w:rPr>
        <w:t xml:space="preserve"> como es el caso de los elementos operativos y la policía municipal.</w:t>
      </w:r>
    </w:p>
    <w:p w14:paraId="1BFC4719" w14:textId="77777777" w:rsidR="00723DA5" w:rsidRPr="00321B00" w:rsidRDefault="00723DA5" w:rsidP="00723DA5">
      <w:pPr>
        <w:spacing w:after="0" w:line="360" w:lineRule="auto"/>
        <w:rPr>
          <w:rFonts w:eastAsia="Calibri" w:cs="Times New Roman"/>
          <w:color w:val="000000"/>
        </w:rPr>
      </w:pPr>
    </w:p>
    <w:p w14:paraId="38404427" w14:textId="77777777" w:rsidR="00723DA5" w:rsidRPr="00321B00" w:rsidRDefault="00723DA5" w:rsidP="00723DA5">
      <w:pPr>
        <w:spacing w:after="0" w:line="360" w:lineRule="auto"/>
        <w:rPr>
          <w:rFonts w:eastAsia="Calibri" w:cs="Times New Roman"/>
          <w:color w:val="000000"/>
        </w:rPr>
      </w:pPr>
      <w:r w:rsidRPr="00321B00">
        <w:rPr>
          <w:rFonts w:eastAsia="Calibri" w:cs="Times New Roman"/>
          <w:color w:val="000000"/>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14835D3E" w14:textId="77777777" w:rsidR="00723DA5" w:rsidRPr="00321B00" w:rsidRDefault="00723DA5" w:rsidP="00723DA5">
      <w:pPr>
        <w:spacing w:after="0" w:line="360" w:lineRule="auto"/>
        <w:rPr>
          <w:rFonts w:eastAsia="Calibri" w:cs="Times New Roman"/>
          <w:color w:val="000000"/>
        </w:rPr>
      </w:pPr>
    </w:p>
    <w:p w14:paraId="0E9CDB88" w14:textId="77777777" w:rsidR="00723DA5" w:rsidRPr="00321B00" w:rsidRDefault="00723DA5" w:rsidP="00723DA5">
      <w:pPr>
        <w:spacing w:after="0" w:line="360" w:lineRule="auto"/>
        <w:rPr>
          <w:rFonts w:eastAsia="Calibri" w:cs="Times New Roman"/>
          <w:color w:val="000000"/>
        </w:rPr>
      </w:pPr>
      <w:r w:rsidRPr="00321B00">
        <w:rPr>
          <w:rFonts w:eastAsia="Calibri" w:cs="Times New Roman"/>
          <w:color w:val="000000"/>
        </w:rPr>
        <w:t>En ese contexto, el artículo 6°, fracciones XI y XII de dicho ordenamiento jurídico, establece los siguientes conceptos:</w:t>
      </w:r>
    </w:p>
    <w:p w14:paraId="329EB93D" w14:textId="77777777" w:rsidR="00723DA5" w:rsidRPr="00321B00" w:rsidRDefault="00723DA5" w:rsidP="00723DA5">
      <w:pPr>
        <w:spacing w:after="0" w:line="360" w:lineRule="auto"/>
        <w:rPr>
          <w:rFonts w:eastAsia="Calibri" w:cs="Times New Roman"/>
          <w:color w:val="000000"/>
        </w:rPr>
      </w:pPr>
    </w:p>
    <w:p w14:paraId="0E3521EB" w14:textId="77777777" w:rsidR="00723DA5" w:rsidRPr="00321B00" w:rsidRDefault="00723DA5" w:rsidP="00723DA5">
      <w:pPr>
        <w:numPr>
          <w:ilvl w:val="0"/>
          <w:numId w:val="28"/>
        </w:numPr>
        <w:spacing w:after="0" w:line="360" w:lineRule="auto"/>
        <w:rPr>
          <w:rFonts w:eastAsia="Calibri" w:cs="Times New Roman"/>
          <w:b/>
          <w:color w:val="000000"/>
        </w:rPr>
      </w:pPr>
      <w:r w:rsidRPr="00321B00">
        <w:rPr>
          <w:rFonts w:eastAsia="Calibri" w:cs="Times New Roman"/>
          <w:b/>
          <w:color w:val="000000"/>
        </w:rPr>
        <w:t xml:space="preserve">Instituciones Policiales: </w:t>
      </w:r>
      <w:r w:rsidRPr="00321B00">
        <w:rPr>
          <w:rFonts w:eastAsia="Calibri" w:cs="Times New Roman"/>
          <w:color w:val="000000"/>
        </w:rPr>
        <w:t xml:space="preserve">Son los cuerpos de policía, de vigilancia y custodia de los establecimientos penitenciarios, detención preventiva, centros de arraigo y en general, </w:t>
      </w:r>
      <w:r w:rsidRPr="00321B00">
        <w:rPr>
          <w:rFonts w:eastAsia="Calibri" w:cs="Times New Roman"/>
          <w:b/>
          <w:color w:val="000000"/>
        </w:rPr>
        <w:t>todas las dependencias encargadas de la seguridad pública a nivel</w:t>
      </w:r>
      <w:r w:rsidRPr="00321B00">
        <w:rPr>
          <w:rFonts w:eastAsia="Calibri" w:cs="Times New Roman"/>
          <w:color w:val="000000"/>
        </w:rPr>
        <w:t xml:space="preserve"> estatal y </w:t>
      </w:r>
      <w:r w:rsidRPr="00321B00">
        <w:rPr>
          <w:rFonts w:eastAsia="Calibri" w:cs="Times New Roman"/>
          <w:b/>
          <w:color w:val="000000"/>
        </w:rPr>
        <w:t>municipal.</w:t>
      </w:r>
    </w:p>
    <w:p w14:paraId="2762F629" w14:textId="77777777" w:rsidR="00723DA5" w:rsidRPr="00321B00" w:rsidRDefault="00723DA5" w:rsidP="00723DA5">
      <w:pPr>
        <w:spacing w:after="0" w:line="360" w:lineRule="auto"/>
        <w:ind w:left="720"/>
        <w:rPr>
          <w:rFonts w:eastAsia="Calibri" w:cs="Times New Roman"/>
          <w:color w:val="000000"/>
        </w:rPr>
      </w:pPr>
    </w:p>
    <w:p w14:paraId="1A8A48CE" w14:textId="77777777" w:rsidR="00723DA5" w:rsidRPr="00321B00" w:rsidRDefault="00723DA5" w:rsidP="00723DA5">
      <w:pPr>
        <w:numPr>
          <w:ilvl w:val="0"/>
          <w:numId w:val="28"/>
        </w:numPr>
        <w:spacing w:after="0" w:line="360" w:lineRule="auto"/>
        <w:rPr>
          <w:rFonts w:eastAsia="Calibri" w:cs="Times New Roman"/>
          <w:b/>
          <w:color w:val="000000"/>
        </w:rPr>
      </w:pPr>
      <w:r w:rsidRPr="00321B00">
        <w:rPr>
          <w:rFonts w:eastAsia="Calibri" w:cs="Times New Roman"/>
          <w:b/>
          <w:color w:val="000000"/>
        </w:rPr>
        <w:t xml:space="preserve">Instituciones de Seguridad Pública: </w:t>
      </w:r>
      <w:r w:rsidRPr="00321B00">
        <w:rPr>
          <w:rFonts w:eastAsia="Calibri" w:cs="Times New Roman"/>
          <w:color w:val="000000"/>
        </w:rPr>
        <w:t xml:space="preserve">Instituciones Policiales, Procuración de Justicia, Sistema Penitenciario y </w:t>
      </w:r>
      <w:r w:rsidRPr="00321B00">
        <w:rPr>
          <w:rFonts w:eastAsia="Calibri" w:cs="Times New Roman"/>
          <w:b/>
          <w:color w:val="000000"/>
        </w:rPr>
        <w:t xml:space="preserve">dependencias encargadas de la seguridad pública a nivel </w:t>
      </w:r>
      <w:r w:rsidRPr="00321B00">
        <w:rPr>
          <w:rFonts w:eastAsia="Calibri" w:cs="Times New Roman"/>
          <w:color w:val="000000"/>
        </w:rPr>
        <w:t xml:space="preserve">estatal y </w:t>
      </w:r>
      <w:r w:rsidRPr="00321B00">
        <w:rPr>
          <w:rFonts w:eastAsia="Calibri" w:cs="Times New Roman"/>
          <w:b/>
          <w:color w:val="000000"/>
        </w:rPr>
        <w:t>municipal.</w:t>
      </w:r>
    </w:p>
    <w:p w14:paraId="4617CC5F" w14:textId="77777777" w:rsidR="00723DA5" w:rsidRPr="00321B00" w:rsidRDefault="00723DA5" w:rsidP="00723DA5">
      <w:pPr>
        <w:spacing w:after="0" w:line="360" w:lineRule="auto"/>
        <w:ind w:left="720"/>
        <w:rPr>
          <w:rFonts w:eastAsia="Calibri" w:cs="Times New Roman"/>
          <w:b/>
          <w:color w:val="000000"/>
        </w:rPr>
      </w:pPr>
    </w:p>
    <w:p w14:paraId="4772247A" w14:textId="77777777" w:rsidR="00460F22" w:rsidRPr="00321B00" w:rsidRDefault="00460F22" w:rsidP="00723DA5">
      <w:pPr>
        <w:spacing w:after="0" w:line="360" w:lineRule="auto"/>
        <w:ind w:left="720"/>
        <w:rPr>
          <w:rFonts w:eastAsia="Calibri" w:cs="Times New Roman"/>
          <w:b/>
          <w:color w:val="000000"/>
        </w:rPr>
      </w:pPr>
    </w:p>
    <w:p w14:paraId="4F9A7DCE" w14:textId="77777777" w:rsidR="00460F22" w:rsidRPr="00321B00" w:rsidRDefault="00460F22" w:rsidP="00723DA5">
      <w:pPr>
        <w:spacing w:after="0" w:line="360" w:lineRule="auto"/>
        <w:ind w:left="720"/>
        <w:rPr>
          <w:rFonts w:eastAsia="Calibri" w:cs="Times New Roman"/>
          <w:b/>
          <w:color w:val="000000"/>
        </w:rPr>
      </w:pPr>
    </w:p>
    <w:p w14:paraId="1A082192" w14:textId="3055C1AA" w:rsidR="00723DA5" w:rsidRPr="00321B00" w:rsidRDefault="00723DA5" w:rsidP="00723DA5">
      <w:pPr>
        <w:spacing w:after="0" w:line="360" w:lineRule="auto"/>
        <w:rPr>
          <w:rFonts w:eastAsia="Calibri" w:cs="Times New Roman"/>
          <w:color w:val="000000"/>
        </w:rPr>
      </w:pPr>
      <w:r w:rsidRPr="00321B00">
        <w:rPr>
          <w:rFonts w:eastAsia="Calibri" w:cs="Times New Roman"/>
          <w:color w:val="000000"/>
        </w:rPr>
        <w:t xml:space="preserve">Conforme a lo anterior, se puede deducir que la </w:t>
      </w:r>
      <w:r w:rsidR="00727353" w:rsidRPr="00321B00">
        <w:t>Dirección de Seguridad Pública y Protección Civil,</w:t>
      </w:r>
      <w:r w:rsidRPr="00321B00">
        <w:rPr>
          <w:rFonts w:eastAsia="Calibri" w:cs="Times New Roman"/>
          <w:color w:val="000000"/>
        </w:rPr>
        <w:t xml:space="preserve"> es una institución de seguridad pública, pues tiene como atribución principal, la prevención de delitos y proteger a las personas, sus propiedades, posesiones y derechos.</w:t>
      </w:r>
    </w:p>
    <w:p w14:paraId="44FC9556" w14:textId="77777777" w:rsidR="00723DA5" w:rsidRPr="00321B00" w:rsidRDefault="00723DA5" w:rsidP="00723DA5">
      <w:pPr>
        <w:spacing w:after="0" w:line="360" w:lineRule="auto"/>
        <w:rPr>
          <w:rFonts w:eastAsia="Calibri" w:cs="Times New Roman"/>
          <w:color w:val="000000"/>
        </w:rPr>
      </w:pPr>
    </w:p>
    <w:p w14:paraId="28F9E008" w14:textId="77777777" w:rsidR="00723DA5" w:rsidRPr="00321B00" w:rsidRDefault="00723DA5" w:rsidP="00723DA5">
      <w:pPr>
        <w:spacing w:after="0" w:line="360" w:lineRule="auto"/>
        <w:rPr>
          <w:rFonts w:eastAsia="Calibri" w:cs="Times New Roman"/>
          <w:b/>
          <w:color w:val="000000"/>
        </w:rPr>
      </w:pPr>
      <w:r w:rsidRPr="00321B00">
        <w:rPr>
          <w:rFonts w:eastAsia="Calibri" w:cs="Times New Roman"/>
          <w:color w:val="000000"/>
        </w:rPr>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321B00">
        <w:rPr>
          <w:rFonts w:eastAsia="Calibri" w:cs="Times New Roman"/>
          <w:b/>
          <w:color w:val="000000"/>
        </w:rPr>
        <w:t>desempeña funciones de mando</w:t>
      </w:r>
      <w:r w:rsidRPr="00321B00">
        <w:rPr>
          <w:rFonts w:eastAsia="Calibri" w:cs="Times New Roman"/>
          <w:color w:val="000000"/>
        </w:rPr>
        <w:t xml:space="preserve">), entre los cuales, se encuentra la </w:t>
      </w:r>
      <w:r w:rsidRPr="00321B00">
        <w:rPr>
          <w:rFonts w:eastAsia="Calibri" w:cs="Times New Roman"/>
          <w:b/>
          <w:color w:val="000000"/>
        </w:rPr>
        <w:t>Policía Municipal.</w:t>
      </w:r>
    </w:p>
    <w:p w14:paraId="151459F1" w14:textId="77777777" w:rsidR="00723DA5" w:rsidRPr="00321B00" w:rsidRDefault="00723DA5" w:rsidP="00723DA5">
      <w:pPr>
        <w:tabs>
          <w:tab w:val="left" w:pos="4962"/>
        </w:tabs>
        <w:spacing w:after="0" w:line="360" w:lineRule="auto"/>
        <w:ind w:right="-28"/>
        <w:rPr>
          <w:rFonts w:eastAsia="Calibri" w:cs="Times New Roman"/>
          <w:color w:val="000000"/>
        </w:rPr>
      </w:pPr>
    </w:p>
    <w:p w14:paraId="48CB2D85" w14:textId="77777777" w:rsidR="00723DA5" w:rsidRPr="00321B00" w:rsidRDefault="00723DA5" w:rsidP="00723DA5">
      <w:pPr>
        <w:spacing w:after="0" w:line="360" w:lineRule="auto"/>
        <w:rPr>
          <w:rFonts w:eastAsia="Calibri" w:cs="Times New Roman"/>
          <w:color w:val="000000"/>
        </w:rPr>
      </w:pPr>
      <w:r w:rsidRPr="00321B00">
        <w:rPr>
          <w:rFonts w:eastAsia="Calibri" w:cs="Times New Roman"/>
          <w:color w:val="000000"/>
        </w:rPr>
        <w:t xml:space="preserve">Asimismo, se advierte que las Instituciones Policiales, se conforman del personal </w:t>
      </w:r>
      <w:r w:rsidRPr="00321B00">
        <w:rPr>
          <w:rFonts w:eastAsia="Calibri" w:cs="Times New Roman"/>
          <w:b/>
          <w:color w:val="000000"/>
        </w:rPr>
        <w:t>administrativo,</w:t>
      </w:r>
      <w:r w:rsidRPr="00321B00">
        <w:rPr>
          <w:rFonts w:eastAsia="Calibri" w:cs="Times New Roman"/>
          <w:color w:val="000000"/>
        </w:rPr>
        <w:t xml:space="preserve"> que son los trabajadores de apoyo (chofer, personal de mantenimiento, servicios generales y área secretaria); </w:t>
      </w:r>
      <w:r w:rsidRPr="00321B00">
        <w:rPr>
          <w:rFonts w:eastAsia="Calibri" w:cs="Times New Roman"/>
          <w:b/>
          <w:color w:val="000000"/>
        </w:rPr>
        <w:t>así como, el personal de mando</w:t>
      </w:r>
      <w:r w:rsidRPr="00321B00">
        <w:rPr>
          <w:rFonts w:eastAsia="Calibri" w:cs="Times New Roman"/>
          <w:color w:val="000000"/>
        </w:rPr>
        <w:t xml:space="preserve"> (alto, medio y superior), que es aquel que realiza funciones de dirección, coordinación y supervisión, por lo cual, corresponde a aquel que tenga trabajadores a su cargo.</w:t>
      </w:r>
    </w:p>
    <w:p w14:paraId="359E1F48" w14:textId="77777777" w:rsidR="00723DA5" w:rsidRPr="00321B00" w:rsidRDefault="00723DA5" w:rsidP="00723DA5">
      <w:pPr>
        <w:tabs>
          <w:tab w:val="left" w:pos="4962"/>
        </w:tabs>
        <w:spacing w:after="0" w:line="360" w:lineRule="auto"/>
        <w:ind w:right="-28"/>
        <w:rPr>
          <w:rFonts w:eastAsia="Calibri" w:cs="Times New Roman"/>
          <w:color w:val="000000"/>
        </w:rPr>
      </w:pPr>
    </w:p>
    <w:p w14:paraId="0E22F071" w14:textId="77777777" w:rsidR="00723DA5" w:rsidRPr="00321B00" w:rsidRDefault="00723DA5" w:rsidP="00723DA5">
      <w:pPr>
        <w:spacing w:after="0" w:line="360" w:lineRule="auto"/>
        <w:rPr>
          <w:rFonts w:eastAsia="Calibri" w:cs="Times New Roman"/>
          <w:color w:val="000000"/>
        </w:rPr>
      </w:pPr>
      <w:r w:rsidRPr="00321B00">
        <w:rPr>
          <w:rFonts w:eastAsia="Calibri" w:cs="Times New Roman"/>
          <w:color w:val="000000"/>
        </w:rPr>
        <w:t>De tales circunstancias, se puede observar que la Comisaría General de Seguridad Pública y Tránsito Municipal, tiene dos clases de servidores públicos, por una parte, los operativos (policía municipal) y por otra, los administrativos, de apoyo y personal de mando, los cuales no realizan funciones operativas.</w:t>
      </w:r>
    </w:p>
    <w:p w14:paraId="6D6EC603" w14:textId="77777777" w:rsidR="00723DA5" w:rsidRPr="00321B00" w:rsidRDefault="00723DA5" w:rsidP="00723DA5">
      <w:pPr>
        <w:spacing w:after="0" w:line="360" w:lineRule="auto"/>
        <w:rPr>
          <w:rFonts w:eastAsia="Calibri" w:cs="Times New Roman"/>
          <w:color w:val="000000"/>
        </w:rPr>
      </w:pPr>
    </w:p>
    <w:p w14:paraId="4DAF4C50" w14:textId="77777777" w:rsidR="00723DA5" w:rsidRPr="00321B00" w:rsidRDefault="00723DA5" w:rsidP="00723DA5">
      <w:pPr>
        <w:spacing w:after="0" w:line="360" w:lineRule="auto"/>
        <w:rPr>
          <w:rFonts w:eastAsia="Calibri" w:cs="Times New Roman"/>
          <w:color w:val="000000"/>
        </w:rPr>
      </w:pPr>
      <w:r w:rsidRPr="00321B00">
        <w:rPr>
          <w:rFonts w:eastAsia="Calibri" w:cs="Times New Roman"/>
          <w:color w:val="000000"/>
        </w:rPr>
        <w:t xml:space="preserve">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w:t>
      </w:r>
      <w:r w:rsidRPr="00321B00">
        <w:rPr>
          <w:rFonts w:eastAsia="Calibri" w:cs="Times New Roman"/>
          <w:color w:val="000000"/>
        </w:rPr>
        <w:lastRenderedPageBreak/>
        <w:t>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590F7034" w14:textId="77777777" w:rsidR="00723DA5" w:rsidRPr="00321B00" w:rsidRDefault="00723DA5" w:rsidP="00723DA5">
      <w:pPr>
        <w:tabs>
          <w:tab w:val="left" w:pos="4962"/>
        </w:tabs>
        <w:spacing w:after="0" w:line="360" w:lineRule="auto"/>
        <w:ind w:right="-28"/>
        <w:rPr>
          <w:rFonts w:eastAsia="Calibri" w:cs="Times New Roman"/>
          <w:color w:val="000000"/>
        </w:rPr>
      </w:pPr>
    </w:p>
    <w:p w14:paraId="40505E3F" w14:textId="77777777" w:rsidR="00723DA5" w:rsidRPr="00321B00" w:rsidRDefault="00723DA5" w:rsidP="00723DA5">
      <w:pPr>
        <w:spacing w:after="0" w:line="360" w:lineRule="auto"/>
        <w:rPr>
          <w:rFonts w:eastAsia="Calibri" w:cs="Times New Roman"/>
          <w:color w:val="000000"/>
        </w:rPr>
      </w:pPr>
      <w:r w:rsidRPr="00321B00">
        <w:rPr>
          <w:rFonts w:eastAsia="Calibri" w:cs="Times New Roman"/>
          <w:color w:val="000000"/>
        </w:rPr>
        <w:t>Sin embargo, por lo que hace al personal administrativo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663C6B2E" w14:textId="77777777" w:rsidR="00723DA5" w:rsidRPr="00321B00" w:rsidRDefault="00723DA5" w:rsidP="00723DA5">
      <w:pPr>
        <w:tabs>
          <w:tab w:val="left" w:pos="4962"/>
        </w:tabs>
        <w:spacing w:after="0" w:line="360" w:lineRule="auto"/>
        <w:ind w:right="-28"/>
        <w:rPr>
          <w:rFonts w:eastAsia="Calibri" w:cs="Times New Roman"/>
          <w:color w:val="000000"/>
        </w:rPr>
      </w:pPr>
    </w:p>
    <w:p w14:paraId="36E8AAD0" w14:textId="77777777" w:rsidR="00723DA5" w:rsidRPr="00321B00" w:rsidRDefault="00723DA5" w:rsidP="00723DA5">
      <w:pPr>
        <w:spacing w:after="0" w:line="360" w:lineRule="auto"/>
        <w:rPr>
          <w:rFonts w:eastAsia="Calibri" w:cs="Times New Roman"/>
          <w:color w:val="000000"/>
        </w:rPr>
      </w:pPr>
      <w:r w:rsidRPr="00321B00">
        <w:rPr>
          <w:rFonts w:eastAsia="Calibri" w:cs="Times New Roman"/>
          <w:color w:val="000000"/>
        </w:rPr>
        <w:t>De tal situación, se considera que dar a conocer el nombre de los elementos operativos,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16EDC502" w14:textId="77777777" w:rsidR="00723DA5" w:rsidRPr="00321B00" w:rsidRDefault="00723DA5" w:rsidP="00723DA5">
      <w:pPr>
        <w:spacing w:after="0" w:line="360" w:lineRule="auto"/>
        <w:rPr>
          <w:rFonts w:eastAsia="Calibri" w:cs="Times New Roman"/>
          <w:color w:val="000000"/>
        </w:rPr>
      </w:pPr>
    </w:p>
    <w:p w14:paraId="3AAB903B" w14:textId="77777777" w:rsidR="00723DA5" w:rsidRPr="00321B00" w:rsidRDefault="00723DA5" w:rsidP="00723DA5">
      <w:pPr>
        <w:spacing w:after="0" w:line="360" w:lineRule="auto"/>
        <w:rPr>
          <w:rFonts w:eastAsia="Calibri" w:cs="Times New Roman"/>
          <w:color w:val="000000"/>
        </w:rPr>
      </w:pPr>
      <w:r w:rsidRPr="00321B00">
        <w:rPr>
          <w:rFonts w:eastAsia="Calibri" w:cs="Times New Roman"/>
          <w:color w:val="000000"/>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62C8EB3E" w14:textId="77777777" w:rsidR="00723DA5" w:rsidRPr="00321B00" w:rsidRDefault="00723DA5" w:rsidP="00723DA5">
      <w:pPr>
        <w:spacing w:after="0" w:line="360" w:lineRule="auto"/>
        <w:ind w:left="720"/>
        <w:rPr>
          <w:rFonts w:eastAsia="Calibri" w:cs="Times New Roman"/>
          <w:color w:val="000000"/>
        </w:rPr>
      </w:pPr>
    </w:p>
    <w:p w14:paraId="50F5921F" w14:textId="67B82BD5" w:rsidR="00723DA5" w:rsidRPr="00321B00" w:rsidRDefault="00723DA5" w:rsidP="00723DA5">
      <w:pPr>
        <w:spacing w:after="0" w:line="360" w:lineRule="auto"/>
        <w:rPr>
          <w:rFonts w:eastAsia="Calibri" w:cs="Times New Roman"/>
          <w:color w:val="000000"/>
        </w:rPr>
      </w:pPr>
      <w:r w:rsidRPr="00321B00">
        <w:rPr>
          <w:rFonts w:eastAsia="Calibri" w:cs="Times New Roman"/>
          <w:color w:val="000000"/>
        </w:rPr>
        <w:t xml:space="preserve">Por tales consideraciones, resulta procedente la reserva del nombre de los elementos operativos de la </w:t>
      </w:r>
      <w:r w:rsidR="00727353" w:rsidRPr="00321B00">
        <w:t>Dirección de Seguridad Pública y Protección Civil</w:t>
      </w:r>
      <w:r w:rsidRPr="00321B00">
        <w:rPr>
          <w:rFonts w:eastAsia="Calibri" w:cs="Times New Roman"/>
          <w:color w:val="000000"/>
        </w:rPr>
        <w:t xml:space="preserve">, lo cual incluye a los </w:t>
      </w:r>
      <w:r w:rsidRPr="00321B00">
        <w:rPr>
          <w:rFonts w:eastAsia="Calibri" w:cs="Times New Roman"/>
          <w:color w:val="000000"/>
        </w:rPr>
        <w:lastRenderedPageBreak/>
        <w:t>policías municipales, en términos del artículo 140, fracción IV, de la Ley de Transparencia y Acceso a la Información Pública del Estado de México y Municipios.</w:t>
      </w:r>
    </w:p>
    <w:p w14:paraId="77F39EFA" w14:textId="77777777" w:rsidR="00723DA5" w:rsidRPr="00321B00" w:rsidRDefault="00723DA5" w:rsidP="00723DA5">
      <w:pPr>
        <w:spacing w:after="0" w:line="360" w:lineRule="auto"/>
        <w:rPr>
          <w:rFonts w:eastAsia="Calibri" w:cs="Times New Roman"/>
          <w:color w:val="000000"/>
        </w:rPr>
      </w:pPr>
    </w:p>
    <w:p w14:paraId="5826D65A" w14:textId="77777777" w:rsidR="00723DA5" w:rsidRPr="00321B00" w:rsidRDefault="00723DA5" w:rsidP="00723DA5">
      <w:pPr>
        <w:tabs>
          <w:tab w:val="left" w:pos="4962"/>
        </w:tabs>
        <w:spacing w:after="0" w:line="360" w:lineRule="auto"/>
        <w:rPr>
          <w:rFonts w:eastAsia="Calibri" w:cs="Times New Roman"/>
          <w:color w:val="000000"/>
        </w:rPr>
      </w:pPr>
      <w:r w:rsidRPr="00321B00">
        <w:rPr>
          <w:rFonts w:eastAsia="Calibri" w:cs="Times New Roman"/>
          <w:color w:val="000000"/>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64FA2C5C" w14:textId="77777777" w:rsidR="00723DA5" w:rsidRPr="00321B00" w:rsidRDefault="00723DA5" w:rsidP="00723DA5">
      <w:pPr>
        <w:tabs>
          <w:tab w:val="left" w:pos="4962"/>
        </w:tabs>
        <w:spacing w:after="0" w:line="360" w:lineRule="auto"/>
        <w:rPr>
          <w:rFonts w:eastAsia="Calibri" w:cs="Times New Roman"/>
          <w:color w:val="000000"/>
        </w:rPr>
      </w:pPr>
    </w:p>
    <w:p w14:paraId="6C84B450" w14:textId="77777777" w:rsidR="00723DA5" w:rsidRPr="00321B00" w:rsidRDefault="00723DA5" w:rsidP="00723DA5">
      <w:pPr>
        <w:numPr>
          <w:ilvl w:val="0"/>
          <w:numId w:val="29"/>
        </w:numPr>
        <w:tabs>
          <w:tab w:val="left" w:pos="4962"/>
        </w:tabs>
        <w:spacing w:after="0" w:line="360" w:lineRule="auto"/>
        <w:ind w:left="709" w:hanging="436"/>
        <w:rPr>
          <w:rFonts w:eastAsia="Calibri" w:cs="Times New Roman"/>
          <w:color w:val="000000"/>
        </w:rPr>
      </w:pPr>
      <w:r w:rsidRPr="00321B00">
        <w:rPr>
          <w:rFonts w:eastAsia="Calibri" w:cs="Times New Roman"/>
          <w:color w:val="000000"/>
        </w:rPr>
        <w:t>La divulgación de la información representa un riesgo real, demostrable e identificable de perjuicio significativo al interés público o a la seguridad nacional.</w:t>
      </w:r>
    </w:p>
    <w:p w14:paraId="3A065AAC" w14:textId="77777777" w:rsidR="00723DA5" w:rsidRPr="00321B00" w:rsidRDefault="00723DA5" w:rsidP="00723DA5">
      <w:pPr>
        <w:tabs>
          <w:tab w:val="left" w:pos="4962"/>
        </w:tabs>
        <w:spacing w:after="0" w:line="360" w:lineRule="auto"/>
        <w:ind w:left="709" w:hanging="436"/>
        <w:rPr>
          <w:rFonts w:eastAsia="Calibri" w:cs="Times New Roman"/>
          <w:color w:val="000000"/>
        </w:rPr>
      </w:pPr>
    </w:p>
    <w:p w14:paraId="20D14AD5" w14:textId="77777777" w:rsidR="00723DA5" w:rsidRPr="00321B00" w:rsidRDefault="00723DA5" w:rsidP="00723DA5">
      <w:pPr>
        <w:numPr>
          <w:ilvl w:val="0"/>
          <w:numId w:val="29"/>
        </w:numPr>
        <w:tabs>
          <w:tab w:val="left" w:pos="4962"/>
        </w:tabs>
        <w:spacing w:after="0" w:line="360" w:lineRule="auto"/>
        <w:ind w:left="709" w:hanging="436"/>
        <w:jc w:val="left"/>
        <w:rPr>
          <w:rFonts w:eastAsia="Calibri" w:cs="Times New Roman"/>
          <w:color w:val="000000"/>
        </w:rPr>
      </w:pPr>
      <w:r w:rsidRPr="00321B00">
        <w:rPr>
          <w:rFonts w:eastAsia="Calibri" w:cs="Times New Roman"/>
          <w:color w:val="000000"/>
        </w:rPr>
        <w:t>El riesgo de perjuicio supera el interés público general de que se difunda.</w:t>
      </w:r>
    </w:p>
    <w:p w14:paraId="183098C2" w14:textId="77777777" w:rsidR="00723DA5" w:rsidRPr="00321B00" w:rsidRDefault="00723DA5" w:rsidP="00723DA5">
      <w:pPr>
        <w:tabs>
          <w:tab w:val="left" w:pos="4962"/>
        </w:tabs>
        <w:spacing w:after="0" w:line="360" w:lineRule="auto"/>
        <w:ind w:left="709" w:hanging="436"/>
        <w:rPr>
          <w:rFonts w:eastAsia="Calibri" w:cs="Times New Roman"/>
          <w:color w:val="000000"/>
        </w:rPr>
      </w:pPr>
    </w:p>
    <w:p w14:paraId="1B6119FA" w14:textId="77777777" w:rsidR="00723DA5" w:rsidRPr="00321B00" w:rsidRDefault="00723DA5" w:rsidP="00723DA5">
      <w:pPr>
        <w:numPr>
          <w:ilvl w:val="0"/>
          <w:numId w:val="29"/>
        </w:numPr>
        <w:tabs>
          <w:tab w:val="left" w:pos="4962"/>
        </w:tabs>
        <w:spacing w:after="0" w:line="360" w:lineRule="auto"/>
        <w:ind w:left="709" w:hanging="436"/>
        <w:rPr>
          <w:rFonts w:eastAsia="Calibri" w:cs="Times New Roman"/>
          <w:color w:val="000000"/>
        </w:rPr>
      </w:pPr>
      <w:r w:rsidRPr="00321B00">
        <w:rPr>
          <w:rFonts w:eastAsia="Calibri" w:cs="Times New Roman"/>
          <w:color w:val="000000"/>
        </w:rPr>
        <w:t>Que la limitación se adecua al principio de proporcionalidad y representa el medio menos restrictivo disponible para evitar el perjuicio.</w:t>
      </w:r>
    </w:p>
    <w:p w14:paraId="772E5AF1" w14:textId="77777777" w:rsidR="00723DA5" w:rsidRPr="00321B00" w:rsidRDefault="00723DA5" w:rsidP="00723DA5">
      <w:pPr>
        <w:spacing w:after="0" w:line="360" w:lineRule="auto"/>
        <w:jc w:val="left"/>
        <w:rPr>
          <w:rFonts w:eastAsia="Calibri" w:cs="Times New Roman"/>
          <w:color w:val="000000"/>
        </w:rPr>
      </w:pPr>
    </w:p>
    <w:p w14:paraId="4863C88F" w14:textId="77777777" w:rsidR="00723DA5" w:rsidRPr="00321B00" w:rsidRDefault="00723DA5" w:rsidP="00723DA5">
      <w:pPr>
        <w:spacing w:after="0" w:line="360" w:lineRule="auto"/>
        <w:rPr>
          <w:rFonts w:eastAsia="Calibri" w:cs="Times New Roman"/>
          <w:color w:val="000000"/>
        </w:rPr>
      </w:pPr>
      <w:r w:rsidRPr="00321B00">
        <w:rPr>
          <w:rFonts w:eastAsia="Calibri" w:cs="Times New Roman"/>
          <w:color w:val="000000"/>
        </w:rPr>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nombre y cargo de los elementos operativos de la </w:t>
      </w:r>
      <w:r w:rsidRPr="00321B00">
        <w:lastRenderedPageBreak/>
        <w:t>Dirección de Seguridad Pública, Tránsito y Bomberos</w:t>
      </w:r>
      <w:r w:rsidRPr="00321B00">
        <w:rPr>
          <w:rFonts w:eastAsia="Calibri" w:cs="Times New Roman"/>
          <w:color w:val="000000"/>
        </w:rPr>
        <w:t>, de manera fundada y motivada, mediante la respectiva prueba de daño.</w:t>
      </w:r>
    </w:p>
    <w:p w14:paraId="3711FD47" w14:textId="77777777" w:rsidR="00723DA5" w:rsidRPr="00321B00" w:rsidRDefault="00723DA5" w:rsidP="00723DA5">
      <w:pPr>
        <w:tabs>
          <w:tab w:val="center" w:pos="4522"/>
        </w:tabs>
        <w:spacing w:after="0" w:line="360" w:lineRule="auto"/>
        <w:rPr>
          <w:rFonts w:eastAsia="Calibri" w:cs="Times New Roman"/>
          <w:color w:val="000000"/>
        </w:rPr>
      </w:pPr>
    </w:p>
    <w:p w14:paraId="482E52C7" w14:textId="77777777" w:rsidR="00723DA5" w:rsidRPr="00321B00" w:rsidRDefault="00723DA5" w:rsidP="00723DA5">
      <w:pPr>
        <w:spacing w:after="0" w:line="360" w:lineRule="auto"/>
        <w:ind w:right="-28"/>
        <w:rPr>
          <w:rFonts w:eastAsia="Calibri" w:cs="Times New Roman"/>
          <w:color w:val="000000"/>
        </w:rPr>
      </w:pPr>
      <w:r w:rsidRPr="00321B00">
        <w:rPr>
          <w:rFonts w:eastAsia="Calibri" w:cs="Times New Roman"/>
          <w:color w:val="000000"/>
        </w:rPr>
        <w:t>Por lo que, para atender el requerimiento deberá proporcionar los documentos solicitados en versión pública; 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6E9B45AD" w14:textId="77777777" w:rsidR="00723DA5" w:rsidRPr="00321B00" w:rsidRDefault="00723DA5" w:rsidP="00723DA5">
      <w:pPr>
        <w:spacing w:after="0" w:line="360" w:lineRule="auto"/>
        <w:rPr>
          <w:rFonts w:eastAsia="Times New Roman" w:cs="Tahoma"/>
          <w:iCs/>
          <w:lang w:val="es-ES" w:eastAsia="es-ES"/>
        </w:rPr>
      </w:pPr>
    </w:p>
    <w:p w14:paraId="288A330C" w14:textId="53526918" w:rsidR="00870467" w:rsidRPr="00321B00" w:rsidRDefault="00364674" w:rsidP="006F0E81">
      <w:pPr>
        <w:spacing w:after="0" w:line="360" w:lineRule="auto"/>
        <w:ind w:right="-28"/>
        <w:rPr>
          <w:rFonts w:eastAsia="Times New Roman" w:cs="Tahoma"/>
          <w:lang w:eastAsia="es-ES"/>
        </w:rPr>
      </w:pPr>
      <w:r w:rsidRPr="00321B00">
        <w:rPr>
          <w:rFonts w:eastAsia="Times New Roman" w:cs="Tahoma"/>
          <w:lang w:eastAsia="es-ES"/>
        </w:rPr>
        <w:t xml:space="preserve">Por lo que, para atender el requerimiento deberá proporcionar los documentos solicitados en versión pública; </w:t>
      </w:r>
      <w:r w:rsidR="00870467" w:rsidRPr="00321B00">
        <w:rPr>
          <w:rFonts w:cs="Tahoma"/>
          <w:bCs/>
          <w:lang w:val="es-ES_tradnl"/>
        </w:rPr>
        <w:t>a</w:t>
      </w:r>
      <w:r w:rsidR="00870467" w:rsidRPr="00321B00">
        <w:rPr>
          <w:rFonts w:cs="Tahoma"/>
          <w:bCs/>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564AD01" w14:textId="77777777" w:rsidR="00870467" w:rsidRPr="00321B00" w:rsidRDefault="00870467" w:rsidP="006F0E81">
      <w:pPr>
        <w:spacing w:after="0" w:line="360" w:lineRule="auto"/>
        <w:ind w:right="-28"/>
        <w:rPr>
          <w:rFonts w:eastAsia="Times New Roman" w:cs="Tahoma"/>
          <w:lang w:eastAsia="es-ES"/>
        </w:rPr>
      </w:pPr>
    </w:p>
    <w:p w14:paraId="3B66D82A" w14:textId="7DADFEAF" w:rsidR="00364674" w:rsidRPr="00321B00" w:rsidRDefault="00870467" w:rsidP="006F0E81">
      <w:pPr>
        <w:spacing w:after="0" w:line="360" w:lineRule="auto"/>
        <w:ind w:right="-28"/>
        <w:rPr>
          <w:color w:val="000000"/>
        </w:rPr>
      </w:pPr>
      <w:r w:rsidRPr="00321B00">
        <w:rPr>
          <w:rFonts w:eastAsia="Times New Roman" w:cs="Tahoma"/>
          <w:lang w:eastAsia="es-ES"/>
        </w:rPr>
        <w:t>P</w:t>
      </w:r>
      <w:r w:rsidR="00364674" w:rsidRPr="00321B00">
        <w:rPr>
          <w:rFonts w:eastAsia="Times New Roman" w:cs="Tahoma"/>
          <w:lang w:eastAsia="es-ES"/>
        </w:rPr>
        <w:t>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w:t>
      </w:r>
      <w:r w:rsidR="00364674" w:rsidRPr="00321B00">
        <w:rPr>
          <w:color w:val="000000"/>
        </w:rPr>
        <w:t xml:space="preserve"> de manera enunciativa más no limitativa los datos previamente señalados, fundando y motivando la clasificación.</w:t>
      </w:r>
    </w:p>
    <w:p w14:paraId="55CAB4FA" w14:textId="77777777" w:rsidR="0079001B" w:rsidRPr="00321B00" w:rsidRDefault="0079001B" w:rsidP="006F0E81">
      <w:pPr>
        <w:spacing w:after="0" w:line="360" w:lineRule="auto"/>
        <w:rPr>
          <w:rFonts w:eastAsia="Calibri" w:cs="Tahoma"/>
          <w:color w:val="000000"/>
        </w:rPr>
      </w:pPr>
    </w:p>
    <w:p w14:paraId="36982C10" w14:textId="77777777" w:rsidR="004528C0" w:rsidRPr="00321B00" w:rsidRDefault="004528C0" w:rsidP="00460F22">
      <w:pPr>
        <w:pStyle w:val="Ttulo2"/>
        <w:rPr>
          <w:lang w:val="es-ES" w:eastAsia="es-ES"/>
        </w:rPr>
      </w:pPr>
      <w:bookmarkStart w:id="15" w:name="_Toc211525880"/>
      <w:r w:rsidRPr="00321B00">
        <w:rPr>
          <w:lang w:val="es-ES" w:eastAsia="es-ES"/>
        </w:rPr>
        <w:t>SEXTO. Decisión</w:t>
      </w:r>
      <w:bookmarkEnd w:id="15"/>
    </w:p>
    <w:p w14:paraId="06DF2121" w14:textId="77777777" w:rsidR="004528C0" w:rsidRPr="00321B00" w:rsidRDefault="004528C0" w:rsidP="006F0E81">
      <w:pPr>
        <w:spacing w:after="0" w:line="360" w:lineRule="auto"/>
        <w:contextualSpacing/>
        <w:rPr>
          <w:rFonts w:eastAsia="Times New Roman" w:cs="Tahoma"/>
          <w:iCs/>
          <w:lang w:val="es-ES" w:eastAsia="es-ES"/>
        </w:rPr>
      </w:pPr>
    </w:p>
    <w:p w14:paraId="14C9600D" w14:textId="77777777" w:rsidR="00460F22" w:rsidRPr="00321B00" w:rsidRDefault="00460F22" w:rsidP="006F0E81">
      <w:pPr>
        <w:spacing w:after="0" w:line="360" w:lineRule="auto"/>
        <w:contextualSpacing/>
        <w:rPr>
          <w:rFonts w:eastAsia="Times New Roman" w:cs="Tahoma"/>
          <w:iCs/>
          <w:lang w:val="es-ES" w:eastAsia="es-ES"/>
        </w:rPr>
      </w:pPr>
    </w:p>
    <w:p w14:paraId="515F40B3" w14:textId="536D6602" w:rsidR="004528C0" w:rsidRPr="00321B00" w:rsidRDefault="004528C0" w:rsidP="006F0E81">
      <w:pPr>
        <w:spacing w:after="0" w:line="360" w:lineRule="auto"/>
        <w:contextualSpacing/>
        <w:rPr>
          <w:rFonts w:eastAsia="Times New Roman" w:cs="Tahoma"/>
          <w:iCs/>
          <w:lang w:val="es-ES" w:eastAsia="es-ES"/>
        </w:rPr>
      </w:pPr>
      <w:r w:rsidRPr="00321B00">
        <w:rPr>
          <w:rFonts w:eastAsia="Times New Roman" w:cs="Tahoma"/>
          <w:iCs/>
          <w:lang w:val="es-ES" w:eastAsia="es-ES"/>
        </w:rPr>
        <w:t>Con fundamento en el artículo 186, fracción III, de la Ley de Transparencia y Acceso a la Información Pública del Estado de México y Municipios, este Instituto considera procedente</w:t>
      </w:r>
    </w:p>
    <w:p w14:paraId="781E2DFA" w14:textId="4873266F" w:rsidR="004528C0" w:rsidRPr="00321B00" w:rsidRDefault="00364674" w:rsidP="006F0E81">
      <w:pPr>
        <w:tabs>
          <w:tab w:val="left" w:pos="4962"/>
        </w:tabs>
        <w:spacing w:after="0" w:line="360" w:lineRule="auto"/>
        <w:contextualSpacing/>
        <w:rPr>
          <w:rFonts w:eastAsia="Times New Roman" w:cs="Tahoma"/>
          <w:iCs/>
          <w:lang w:val="es-ES" w:eastAsia="es-ES"/>
        </w:rPr>
      </w:pPr>
      <w:r w:rsidRPr="00321B00">
        <w:rPr>
          <w:rFonts w:eastAsia="Times New Roman" w:cs="Tahoma"/>
          <w:b/>
          <w:bCs/>
          <w:iCs/>
          <w:lang w:val="es-ES" w:eastAsia="es-ES"/>
        </w:rPr>
        <w:t>REVO</w:t>
      </w:r>
      <w:r w:rsidR="004528C0" w:rsidRPr="00321B00">
        <w:rPr>
          <w:rFonts w:eastAsia="Times New Roman" w:cs="Tahoma"/>
          <w:b/>
          <w:bCs/>
          <w:iCs/>
          <w:lang w:val="es-ES" w:eastAsia="es-ES"/>
        </w:rPr>
        <w:t>CAR</w:t>
      </w:r>
      <w:r w:rsidR="004528C0" w:rsidRPr="00321B00">
        <w:rPr>
          <w:rFonts w:eastAsia="Times New Roman" w:cs="Tahoma"/>
          <w:iCs/>
          <w:lang w:val="es-ES" w:eastAsia="es-ES"/>
        </w:rPr>
        <w:t xml:space="preserve"> la respuesta otorgada a la</w:t>
      </w:r>
      <w:r w:rsidR="00865A09" w:rsidRPr="00321B00">
        <w:rPr>
          <w:rFonts w:eastAsia="Times New Roman" w:cs="Tahoma"/>
          <w:iCs/>
          <w:lang w:val="es-ES" w:eastAsia="es-ES"/>
        </w:rPr>
        <w:t>s</w:t>
      </w:r>
      <w:r w:rsidR="004528C0" w:rsidRPr="00321B00">
        <w:rPr>
          <w:rFonts w:eastAsia="Times New Roman" w:cs="Tahoma"/>
          <w:iCs/>
          <w:lang w:val="es-ES" w:eastAsia="es-ES"/>
        </w:rPr>
        <w:t xml:space="preserve"> solicitud</w:t>
      </w:r>
      <w:r w:rsidR="00865A09" w:rsidRPr="00321B00">
        <w:rPr>
          <w:rFonts w:eastAsia="Times New Roman" w:cs="Tahoma"/>
          <w:iCs/>
          <w:lang w:val="es-ES" w:eastAsia="es-ES"/>
        </w:rPr>
        <w:t xml:space="preserve">es de información </w:t>
      </w:r>
      <w:r w:rsidR="00727353" w:rsidRPr="00321B00">
        <w:t>00041/CHIAUTLA/IP/2025, 00042/CHIAUTLA/IP/2025, 00043/CHIAUTLA/IP/2025, 00044/CHIAUTLA/IP/2025, 00045/CHIAUTLA/IP/2025 y 00046/CHIAUTLA/IP/2025</w:t>
      </w:r>
      <w:r w:rsidR="00865A09" w:rsidRPr="00321B00">
        <w:rPr>
          <w:rFonts w:eastAsia="Times New Roman" w:cs="Tahoma"/>
          <w:iCs/>
          <w:lang w:val="es-ES" w:eastAsia="es-ES"/>
        </w:rPr>
        <w:t xml:space="preserve">, </w:t>
      </w:r>
      <w:r w:rsidR="004528C0" w:rsidRPr="00321B00">
        <w:rPr>
          <w:rFonts w:eastAsia="Times New Roman" w:cs="Tahoma"/>
          <w:iCs/>
          <w:lang w:val="es-ES" w:eastAsia="es-ES"/>
        </w:rPr>
        <w:t xml:space="preserve">a efecto de que, previa búsqueda exhaustiva y razonable en las unidades administrativas competentes, </w:t>
      </w:r>
      <w:r w:rsidRPr="00321B00">
        <w:rPr>
          <w:rFonts w:eastAsia="Times New Roman" w:cs="Tahoma"/>
          <w:iCs/>
          <w:lang w:val="es-ES" w:eastAsia="es-ES"/>
        </w:rPr>
        <w:t xml:space="preserve">entregue </w:t>
      </w:r>
      <w:r w:rsidR="00727353" w:rsidRPr="00321B00">
        <w:rPr>
          <w:rFonts w:eastAsia="Times New Roman" w:cs="Tahoma"/>
          <w:iCs/>
          <w:lang w:val="es-ES" w:eastAsia="es-ES"/>
        </w:rPr>
        <w:t>las pólizas de egresos y de cheque.</w:t>
      </w:r>
    </w:p>
    <w:p w14:paraId="73070220" w14:textId="77777777" w:rsidR="00D15CC6" w:rsidRPr="00321B00" w:rsidRDefault="00D15CC6" w:rsidP="006F0E81">
      <w:pPr>
        <w:tabs>
          <w:tab w:val="left" w:pos="4962"/>
        </w:tabs>
        <w:spacing w:after="0" w:line="360" w:lineRule="auto"/>
        <w:contextualSpacing/>
        <w:rPr>
          <w:rFonts w:eastAsia="Times New Roman" w:cs="Tahoma"/>
          <w:iCs/>
          <w:lang w:eastAsia="es-ES"/>
        </w:rPr>
      </w:pPr>
    </w:p>
    <w:p w14:paraId="7ECF696D" w14:textId="3A48206A" w:rsidR="009B45E2" w:rsidRPr="00321B00" w:rsidRDefault="0099645E" w:rsidP="006F0E81">
      <w:pPr>
        <w:spacing w:after="0" w:line="360" w:lineRule="auto"/>
        <w:contextualSpacing/>
        <w:rPr>
          <w:rFonts w:eastAsia="Times New Roman" w:cs="Tahoma"/>
          <w:b/>
          <w:bCs/>
          <w:iCs/>
          <w:lang w:val="es-ES" w:eastAsia="es-ES"/>
        </w:rPr>
      </w:pPr>
      <w:r w:rsidRPr="00321B00">
        <w:rPr>
          <w:rFonts w:eastAsia="Times New Roman" w:cs="Tahoma"/>
          <w:b/>
          <w:bCs/>
          <w:iCs/>
          <w:lang w:val="es-ES" w:eastAsia="es-ES"/>
        </w:rPr>
        <w:t>Términos de la Resolución para conocimiento del Particular</w:t>
      </w:r>
    </w:p>
    <w:p w14:paraId="6A047520" w14:textId="77777777" w:rsidR="004528C0" w:rsidRPr="00321B00" w:rsidRDefault="004528C0" w:rsidP="006F0E81">
      <w:pPr>
        <w:spacing w:after="0" w:line="360" w:lineRule="auto"/>
        <w:contextualSpacing/>
        <w:rPr>
          <w:rFonts w:eastAsia="Times New Roman" w:cs="Tahoma"/>
          <w:iCs/>
          <w:lang w:val="es-ES" w:eastAsia="es-ES"/>
        </w:rPr>
      </w:pPr>
    </w:p>
    <w:p w14:paraId="6779B395" w14:textId="31326C58" w:rsidR="00664865" w:rsidRPr="00321B00" w:rsidRDefault="00BB55CC" w:rsidP="006F0E81">
      <w:pPr>
        <w:spacing w:after="0" w:line="360" w:lineRule="auto"/>
        <w:contextualSpacing/>
      </w:pPr>
      <w:r w:rsidRPr="00321B00">
        <w:t xml:space="preserve">Se le hace del conocimiento a la Particular, que, en el presente caso, se le concede la razón, toda vez que el Sujeto Obligado </w:t>
      </w:r>
      <w:r w:rsidR="00727353" w:rsidRPr="00321B00">
        <w:t xml:space="preserve">contaba con los elementos </w:t>
      </w:r>
      <w:r w:rsidR="00EF4412" w:rsidRPr="00321B00">
        <w:t>suficientes</w:t>
      </w:r>
      <w:r w:rsidR="00727353" w:rsidRPr="00321B00">
        <w:t xml:space="preserve"> para darle trámite a la solicitud de información, pues la pretensión del Recurrente, como se mencionó en párrafos previos es obtener las </w:t>
      </w:r>
      <w:r w:rsidR="00EF4412" w:rsidRPr="00321B00">
        <w:t>pólizas</w:t>
      </w:r>
      <w:r w:rsidR="00727353" w:rsidRPr="00321B00">
        <w:t xml:space="preserve"> de egresos y de cheque, pues mediante estas el Sujeto Obligado realizo los pagos correspondientes.</w:t>
      </w:r>
    </w:p>
    <w:p w14:paraId="67756420" w14:textId="77777777" w:rsidR="008E0FB5" w:rsidRPr="00321B00" w:rsidRDefault="008E0FB5" w:rsidP="006F0E81">
      <w:pPr>
        <w:spacing w:after="0" w:line="360" w:lineRule="auto"/>
        <w:contextualSpacing/>
      </w:pPr>
    </w:p>
    <w:p w14:paraId="2A3E1EA8" w14:textId="3C6037DA" w:rsidR="00AF7D2D" w:rsidRPr="00321B00" w:rsidRDefault="006D59E7" w:rsidP="006F0E81">
      <w:pPr>
        <w:spacing w:after="0" w:line="360" w:lineRule="auto"/>
        <w:contextualSpacing/>
      </w:pPr>
      <w:r w:rsidRPr="00321B00">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59869A6" w14:textId="77777777" w:rsidR="006D59E7" w:rsidRPr="00321B00" w:rsidRDefault="006D59E7" w:rsidP="006F0E81">
      <w:pPr>
        <w:spacing w:after="0" w:line="360" w:lineRule="auto"/>
        <w:contextualSpacing/>
      </w:pPr>
    </w:p>
    <w:p w14:paraId="2346E822" w14:textId="77777777" w:rsidR="006D59E7" w:rsidRPr="00321B00" w:rsidRDefault="006D59E7" w:rsidP="006F0E81">
      <w:pPr>
        <w:spacing w:after="0" w:line="360" w:lineRule="auto"/>
        <w:contextualSpacing/>
      </w:pPr>
      <w:r w:rsidRPr="00321B00">
        <w:t>Por lo expuesto y fundado, este Pleno:</w:t>
      </w:r>
    </w:p>
    <w:p w14:paraId="72442AD4" w14:textId="77777777" w:rsidR="006D59E7" w:rsidRPr="00321B00" w:rsidRDefault="006D59E7" w:rsidP="006F0E81">
      <w:pPr>
        <w:spacing w:after="0" w:line="360" w:lineRule="auto"/>
        <w:contextualSpacing/>
      </w:pPr>
    </w:p>
    <w:p w14:paraId="0213E5CF" w14:textId="3C2BF5FC" w:rsidR="006D59E7" w:rsidRPr="00321B00" w:rsidRDefault="006D59E7" w:rsidP="00460F22">
      <w:pPr>
        <w:pStyle w:val="Ttulo1"/>
      </w:pPr>
      <w:bookmarkStart w:id="16" w:name="_Toc211525881"/>
      <w:r w:rsidRPr="00321B00">
        <w:t>R E S U E L V E</w:t>
      </w:r>
      <w:bookmarkEnd w:id="16"/>
    </w:p>
    <w:p w14:paraId="377690E8" w14:textId="77777777" w:rsidR="00A56E19" w:rsidRPr="00321B00" w:rsidRDefault="00A56E19" w:rsidP="006F0E81">
      <w:pPr>
        <w:spacing w:after="0" w:line="360" w:lineRule="auto"/>
        <w:contextualSpacing/>
        <w:jc w:val="center"/>
        <w:rPr>
          <w:b/>
          <w:bCs/>
        </w:rPr>
      </w:pPr>
    </w:p>
    <w:p w14:paraId="5D8B7CB4" w14:textId="29CA3ED5" w:rsidR="00671B91" w:rsidRPr="00321B00" w:rsidRDefault="00671B91" w:rsidP="006F0E81">
      <w:pPr>
        <w:spacing w:after="0" w:line="360" w:lineRule="auto"/>
        <w:contextualSpacing/>
      </w:pPr>
      <w:r w:rsidRPr="00321B00">
        <w:rPr>
          <w:b/>
          <w:bCs/>
        </w:rPr>
        <w:lastRenderedPageBreak/>
        <w:t>PRIMERO.</w:t>
      </w:r>
      <w:r w:rsidRPr="00321B00">
        <w:t xml:space="preserve"> Se </w:t>
      </w:r>
      <w:r w:rsidR="00364674" w:rsidRPr="00321B00">
        <w:rPr>
          <w:b/>
          <w:bCs/>
        </w:rPr>
        <w:t xml:space="preserve">REVOCA </w:t>
      </w:r>
      <w:r w:rsidRPr="00321B00">
        <w:t xml:space="preserve">la respuesta entregada por el </w:t>
      </w:r>
      <w:r w:rsidR="004E21B7" w:rsidRPr="00321B00">
        <w:t xml:space="preserve">Ayuntamiento de </w:t>
      </w:r>
      <w:r w:rsidR="00EF4412" w:rsidRPr="00321B00">
        <w:t xml:space="preserve">Chiautla </w:t>
      </w:r>
      <w:r w:rsidRPr="00321B00">
        <w:t>a la</w:t>
      </w:r>
      <w:r w:rsidR="0057694C" w:rsidRPr="00321B00">
        <w:t>s</w:t>
      </w:r>
      <w:r w:rsidR="00A56E19" w:rsidRPr="00321B00">
        <w:t xml:space="preserve"> </w:t>
      </w:r>
      <w:r w:rsidRPr="00321B00">
        <w:t>solicitud</w:t>
      </w:r>
      <w:r w:rsidR="0057694C" w:rsidRPr="00321B00">
        <w:t>es</w:t>
      </w:r>
      <w:r w:rsidRPr="00321B00">
        <w:t xml:space="preserve"> de información</w:t>
      </w:r>
      <w:r w:rsidR="003A5923" w:rsidRPr="00321B00">
        <w:rPr>
          <w:color w:val="FF0000"/>
        </w:rPr>
        <w:t xml:space="preserve"> </w:t>
      </w:r>
      <w:r w:rsidR="00727353" w:rsidRPr="00321B00">
        <w:t>00041/CHIAUTLA/IP/2025, 00042/CHIAUTLA/IP/2025, 00043/CHIAUTLA/IP/2025, 00044/CHIAUTLA/IP/2025, 00045/CHIAUTLA/IP/2025 y 00046/CHIAUTLA/IP/2025</w:t>
      </w:r>
      <w:r w:rsidR="00E57F83" w:rsidRPr="00321B00">
        <w:rPr>
          <w:bCs/>
        </w:rPr>
        <w:t>,</w:t>
      </w:r>
      <w:r w:rsidRPr="00321B00">
        <w:t xml:space="preserve"> por resultar </w:t>
      </w:r>
      <w:r w:rsidRPr="00321B00">
        <w:rPr>
          <w:b/>
          <w:bCs/>
        </w:rPr>
        <w:t xml:space="preserve">FUNDADAS </w:t>
      </w:r>
      <w:r w:rsidRPr="00321B00">
        <w:t>las razones o</w:t>
      </w:r>
      <w:r w:rsidR="003A5923" w:rsidRPr="00321B00">
        <w:t xml:space="preserve"> </w:t>
      </w:r>
      <w:r w:rsidRPr="00321B00">
        <w:t>motivos de inconformidad hechos valer por el Recurrente, en términos de los</w:t>
      </w:r>
      <w:r w:rsidR="00A56E19" w:rsidRPr="00321B00">
        <w:t xml:space="preserve"> </w:t>
      </w:r>
      <w:r w:rsidRPr="00321B00">
        <w:t>considerandos QUINTO y SEXTO de la presente Resolución.</w:t>
      </w:r>
    </w:p>
    <w:p w14:paraId="4B3BE06E" w14:textId="77777777" w:rsidR="00671B91" w:rsidRPr="00321B00" w:rsidRDefault="00671B91" w:rsidP="006F0E81">
      <w:pPr>
        <w:spacing w:after="0" w:line="360" w:lineRule="auto"/>
        <w:contextualSpacing/>
        <w:jc w:val="left"/>
        <w:rPr>
          <w:b/>
          <w:bCs/>
        </w:rPr>
      </w:pPr>
    </w:p>
    <w:p w14:paraId="647EC31E" w14:textId="6BE86793" w:rsidR="00364674" w:rsidRPr="00321B00" w:rsidRDefault="00671B91" w:rsidP="006F0E81">
      <w:pPr>
        <w:spacing w:after="0" w:line="360" w:lineRule="auto"/>
        <w:rPr>
          <w:bCs/>
        </w:rPr>
      </w:pPr>
      <w:r w:rsidRPr="00321B00">
        <w:rPr>
          <w:b/>
          <w:bCs/>
        </w:rPr>
        <w:t>SEGUNDO</w:t>
      </w:r>
      <w:r w:rsidRPr="00321B00">
        <w:t xml:space="preserve">. Se </w:t>
      </w:r>
      <w:r w:rsidRPr="00321B00">
        <w:rPr>
          <w:b/>
          <w:bCs/>
        </w:rPr>
        <w:t>ORDENA</w:t>
      </w:r>
      <w:r w:rsidRPr="00321B00">
        <w:t xml:space="preserve"> al Sujeto Obligado, a efecto de que previa búsqueda exhaustiva</w:t>
      </w:r>
      <w:r w:rsidR="003A5923" w:rsidRPr="00321B00">
        <w:t xml:space="preserve"> </w:t>
      </w:r>
      <w:r w:rsidRPr="00321B00">
        <w:t>y razonable, en los archivos de las unidades administrativas competentes, entregue a</w:t>
      </w:r>
      <w:r w:rsidR="003A5923" w:rsidRPr="00321B00">
        <w:t xml:space="preserve"> </w:t>
      </w:r>
      <w:r w:rsidRPr="00321B00">
        <w:t xml:space="preserve">través del Sistema de Acceso a la Información Mexiquense (SAIMEX), </w:t>
      </w:r>
      <w:r w:rsidR="00E57F83" w:rsidRPr="00321B00">
        <w:t xml:space="preserve">en </w:t>
      </w:r>
      <w:r w:rsidRPr="00321B00">
        <w:t xml:space="preserve">versión </w:t>
      </w:r>
      <w:r w:rsidR="00222A40" w:rsidRPr="00321B00">
        <w:t xml:space="preserve">pública, </w:t>
      </w:r>
      <w:r w:rsidR="00727353" w:rsidRPr="00321B00">
        <w:rPr>
          <w:bCs/>
        </w:rPr>
        <w:t>lo siguiente:</w:t>
      </w:r>
    </w:p>
    <w:p w14:paraId="6E104670" w14:textId="77777777" w:rsidR="00364674" w:rsidRPr="00321B00" w:rsidRDefault="00364674" w:rsidP="006F0E81">
      <w:pPr>
        <w:spacing w:after="0" w:line="360" w:lineRule="auto"/>
        <w:rPr>
          <w:bCs/>
        </w:rPr>
      </w:pPr>
    </w:p>
    <w:p w14:paraId="60771F58" w14:textId="066664C0" w:rsidR="00E57F83" w:rsidRPr="00321B00" w:rsidRDefault="00727353" w:rsidP="00727353">
      <w:pPr>
        <w:pStyle w:val="Prrafodelista"/>
        <w:numPr>
          <w:ilvl w:val="0"/>
          <w:numId w:val="31"/>
        </w:numPr>
        <w:spacing w:line="360" w:lineRule="auto"/>
      </w:pPr>
      <w:r w:rsidRPr="00321B00">
        <w:t>Las pólizas de egresos y de cheque emitidas del primero de diciembre de dos mil veinticuatro al treinta y uno de marzo de dos mil veinticinco, por el Ayuntamiento y el Sistema Municipal para el Desarrollo Integral de la Familia, ambos de Chiautla.</w:t>
      </w:r>
    </w:p>
    <w:p w14:paraId="19D4BB9D" w14:textId="77777777" w:rsidR="00727353" w:rsidRPr="00321B00" w:rsidRDefault="00727353" w:rsidP="00727353">
      <w:pPr>
        <w:pStyle w:val="Prrafodelista"/>
        <w:spacing w:line="360" w:lineRule="auto"/>
      </w:pPr>
    </w:p>
    <w:p w14:paraId="7E8F622A" w14:textId="6A6DA230" w:rsidR="00671B91" w:rsidRPr="00321B00" w:rsidRDefault="00671B91" w:rsidP="006F0E81">
      <w:pPr>
        <w:spacing w:after="0" w:line="360" w:lineRule="auto"/>
        <w:contextualSpacing/>
      </w:pPr>
      <w:r w:rsidRPr="00321B00">
        <w:t>Además</w:t>
      </w:r>
      <w:r w:rsidR="00E0416F" w:rsidRPr="00321B00">
        <w:t xml:space="preserve">, </w:t>
      </w:r>
      <w:r w:rsidRPr="00321B00">
        <w:t>deberá proporcionar el Acuerdo de Clasificación donde el</w:t>
      </w:r>
      <w:r w:rsidR="00222A40" w:rsidRPr="00321B00">
        <w:t xml:space="preserve"> </w:t>
      </w:r>
      <w:r w:rsidRPr="00321B00">
        <w:t>Comité de Transparencia, confirme la eliminación de los datos</w:t>
      </w:r>
      <w:r w:rsidR="008E0FB5" w:rsidRPr="00321B00">
        <w:t xml:space="preserve"> o información</w:t>
      </w:r>
      <w:r w:rsidRPr="00321B00">
        <w:t>, en la versión pública,</w:t>
      </w:r>
      <w:r w:rsidR="00364674" w:rsidRPr="00321B00">
        <w:t xml:space="preserve"> en términos del Considerando QUINTO,</w:t>
      </w:r>
      <w:r w:rsidRPr="00321B00">
        <w:t xml:space="preserve"> de</w:t>
      </w:r>
      <w:r w:rsidR="00222A40" w:rsidRPr="00321B00">
        <w:t xml:space="preserve"> </w:t>
      </w:r>
      <w:r w:rsidRPr="00321B00">
        <w:t>conformidad con los artículos 49, fracciones II y VIII y 132, fracción II, de la Ley de</w:t>
      </w:r>
      <w:r w:rsidR="00222A40" w:rsidRPr="00321B00">
        <w:t xml:space="preserve"> </w:t>
      </w:r>
      <w:r w:rsidRPr="00321B00">
        <w:t>Transparencia y Acceso a la Información Pública del Estado de México y Municipios.</w:t>
      </w:r>
    </w:p>
    <w:p w14:paraId="79F386F8" w14:textId="77777777" w:rsidR="00BE5F44" w:rsidRPr="00321B00" w:rsidRDefault="00BE5F44" w:rsidP="006F0E81">
      <w:pPr>
        <w:spacing w:after="0" w:line="360" w:lineRule="auto"/>
        <w:contextualSpacing/>
      </w:pPr>
    </w:p>
    <w:p w14:paraId="2B3019BF" w14:textId="1E664E7D" w:rsidR="00903FF3" w:rsidRPr="00321B00" w:rsidRDefault="002966D0" w:rsidP="006F0E81">
      <w:pPr>
        <w:spacing w:after="0" w:line="360" w:lineRule="auto"/>
        <w:contextualSpacing/>
      </w:pPr>
      <w:r w:rsidRPr="00321B00">
        <w:rPr>
          <w:b/>
          <w:bCs/>
        </w:rPr>
        <w:t>TERCERO. NOTIFÍQUESE</w:t>
      </w:r>
      <w:r w:rsidRPr="00321B00">
        <w:t xml:space="preserve"> </w:t>
      </w:r>
      <w:r w:rsidR="00D15CC6" w:rsidRPr="00321B00">
        <w:rPr>
          <w:b/>
        </w:rPr>
        <w:t>VÍA SAIMEX</w:t>
      </w:r>
      <w:r w:rsidR="00D15CC6" w:rsidRPr="00321B00">
        <w:t xml:space="preserve">, </w:t>
      </w:r>
      <w:r w:rsidRPr="00321B00">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321B00">
        <w:lastRenderedPageBreak/>
        <w:t xml:space="preserve">cumplimiento dado a la presente, se le apercibe que en caso de negarse a cumplir la presente resolución o hacerlo de manera parcial, se le impondrá una medida de apremio de conformidad con lo previsto en los artículos 198, 200, fracción III, 214, 215 y 216 de la </w:t>
      </w:r>
      <w:r w:rsidR="00870467" w:rsidRPr="00321B00">
        <w:t>Ley de Transparencia y Acceso a la Información Pública del Estado de México y Municipios.</w:t>
      </w:r>
    </w:p>
    <w:p w14:paraId="3A2FCF1C" w14:textId="77777777" w:rsidR="00870467" w:rsidRPr="00321B00" w:rsidRDefault="00870467" w:rsidP="006F0E81">
      <w:pPr>
        <w:spacing w:after="0" w:line="360" w:lineRule="auto"/>
        <w:contextualSpacing/>
      </w:pPr>
    </w:p>
    <w:p w14:paraId="2FCE815A" w14:textId="72675371" w:rsidR="00903FF3" w:rsidRPr="00321B00" w:rsidRDefault="00903FF3" w:rsidP="006F0E81">
      <w:pPr>
        <w:spacing w:after="0" w:line="360" w:lineRule="auto"/>
        <w:contextualSpacing/>
      </w:pPr>
      <w:r w:rsidRPr="00321B00">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9F22196" w14:textId="77777777" w:rsidR="00903FF3" w:rsidRPr="00321B00" w:rsidRDefault="00903FF3" w:rsidP="006F0E81">
      <w:pPr>
        <w:spacing w:after="0" w:line="360" w:lineRule="auto"/>
        <w:contextualSpacing/>
      </w:pPr>
    </w:p>
    <w:p w14:paraId="134A90AE" w14:textId="71CDBB8D" w:rsidR="00A41EB9" w:rsidRPr="00321B00" w:rsidRDefault="00A41EB9" w:rsidP="006F0E81">
      <w:pPr>
        <w:spacing w:after="0" w:line="360" w:lineRule="auto"/>
        <w:contextualSpacing/>
      </w:pPr>
      <w:r w:rsidRPr="00321B00">
        <w:rPr>
          <w:b/>
          <w:bCs/>
        </w:rPr>
        <w:t>CUARTO. NOTIFÍQUESE</w:t>
      </w:r>
      <w:r w:rsidRPr="00321B00">
        <w:t xml:space="preserve"> </w:t>
      </w:r>
      <w:r w:rsidR="00D15CC6" w:rsidRPr="00321B00">
        <w:rPr>
          <w:b/>
        </w:rPr>
        <w:t>VÍA SAIMEX</w:t>
      </w:r>
      <w:r w:rsidR="00D15CC6" w:rsidRPr="00321B00">
        <w:t xml:space="preserve"> </w:t>
      </w:r>
      <w:r w:rsidRPr="00321B00">
        <w:t xml:space="preserve">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5A4B7D51" w14:textId="77777777" w:rsidR="00A41EB9" w:rsidRPr="00321B00" w:rsidRDefault="00A41EB9" w:rsidP="006F0E81">
      <w:pPr>
        <w:spacing w:after="0" w:line="360" w:lineRule="auto"/>
        <w:contextualSpacing/>
      </w:pPr>
    </w:p>
    <w:p w14:paraId="1CABFA8B" w14:textId="1F2D52D2" w:rsidR="000542FF" w:rsidRDefault="000542FF" w:rsidP="006F0E81">
      <w:pPr>
        <w:spacing w:after="0" w:line="360" w:lineRule="auto"/>
        <w:contextualSpacing/>
        <w:rPr>
          <w:rFonts w:eastAsiaTheme="minorHAnsi" w:cstheme="minorBidi"/>
        </w:rPr>
      </w:pPr>
      <w:r w:rsidRPr="00321B00">
        <w:rPr>
          <w:rFonts w:eastAsiaTheme="minorHAnsi" w:cstheme="minorBidi"/>
        </w:rPr>
        <w:t xml:space="preserve">ASÍ LO RESUELVE, POR </w:t>
      </w:r>
      <w:r w:rsidRPr="006E57C7">
        <w:rPr>
          <w:rFonts w:eastAsiaTheme="minorHAnsi" w:cstheme="minorBidi"/>
          <w:b/>
        </w:rPr>
        <w:t>UNANIMIDAD</w:t>
      </w:r>
      <w:r w:rsidRPr="00321B00">
        <w:rPr>
          <w:rFonts w:eastAsiaTheme="minorHAnsi" w:cstheme="minorBidi"/>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460F22" w:rsidRPr="00321B00">
        <w:rPr>
          <w:rFonts w:eastAsiaTheme="minorHAnsi" w:cstheme="minorBidi"/>
        </w:rPr>
        <w:t xml:space="preserve"> CON VOTO PARTICULAR</w:t>
      </w:r>
      <w:bookmarkStart w:id="17" w:name="_GoBack"/>
      <w:bookmarkEnd w:id="17"/>
      <w:r w:rsidRPr="00321B00">
        <w:rPr>
          <w:rFonts w:eastAsiaTheme="minorHAnsi" w:cstheme="minorBidi"/>
        </w:rPr>
        <w:t xml:space="preserve"> Y GUADALUPE RAMÍREZ PEÑA; EN LA </w:t>
      </w:r>
      <w:r w:rsidR="00460F22" w:rsidRPr="00321B00">
        <w:rPr>
          <w:rFonts w:eastAsiaTheme="minorHAnsi" w:cstheme="minorBidi"/>
        </w:rPr>
        <w:t>TRIGÉSIMA SÉPTIMA</w:t>
      </w:r>
      <w:r w:rsidRPr="00321B00">
        <w:rPr>
          <w:rFonts w:eastAsiaTheme="minorHAnsi" w:cstheme="minorBidi"/>
        </w:rPr>
        <w:t xml:space="preserve"> SESIÓN ORDINARIA CELEBRADA EL </w:t>
      </w:r>
      <w:r w:rsidR="00460F22" w:rsidRPr="00321B00">
        <w:rPr>
          <w:rFonts w:eastAsiaTheme="minorHAnsi" w:cstheme="minorBidi"/>
        </w:rPr>
        <w:t>QUINCE DE OCTUBRE</w:t>
      </w:r>
      <w:r w:rsidRPr="00321B00">
        <w:rPr>
          <w:rFonts w:eastAsiaTheme="minorHAnsi" w:cstheme="minorBidi"/>
        </w:rPr>
        <w:t xml:space="preserve"> DE DOS MIL VEINTICINCO, ANTE EL SECRETARIO TÉCNICO DEL PLENO, ALEXIS TAPIA RAMÍREZ.</w:t>
      </w:r>
    </w:p>
    <w:p w14:paraId="179505B9" w14:textId="77777777" w:rsidR="00A41EB9" w:rsidRPr="00BE5F44" w:rsidRDefault="00A41EB9" w:rsidP="006F0E81">
      <w:pPr>
        <w:spacing w:after="0" w:line="360" w:lineRule="auto"/>
        <w:contextualSpacing/>
      </w:pPr>
    </w:p>
    <w:p w14:paraId="3CF1EFD9" w14:textId="77777777" w:rsidR="00A41EB9" w:rsidRPr="00BE5F44" w:rsidRDefault="00A41EB9" w:rsidP="006F0E81">
      <w:pPr>
        <w:spacing w:after="0" w:line="360" w:lineRule="auto"/>
        <w:contextualSpacing/>
      </w:pPr>
    </w:p>
    <w:p w14:paraId="00EBCEEB" w14:textId="77777777" w:rsidR="00A41EB9" w:rsidRDefault="00A41EB9" w:rsidP="006F0E81">
      <w:pPr>
        <w:spacing w:after="0" w:line="360" w:lineRule="auto"/>
        <w:contextualSpacing/>
      </w:pPr>
    </w:p>
    <w:p w14:paraId="6283EC53" w14:textId="77777777" w:rsidR="00AB00E8" w:rsidRDefault="00AB00E8" w:rsidP="006F0E81">
      <w:pPr>
        <w:spacing w:after="0" w:line="360" w:lineRule="auto"/>
        <w:contextualSpacing/>
      </w:pPr>
    </w:p>
    <w:p w14:paraId="7A0E0F35" w14:textId="77777777" w:rsidR="00AB00E8" w:rsidRDefault="00AB00E8" w:rsidP="006F0E81">
      <w:pPr>
        <w:spacing w:after="0" w:line="360" w:lineRule="auto"/>
        <w:contextualSpacing/>
      </w:pPr>
    </w:p>
    <w:p w14:paraId="086A4E82" w14:textId="77777777" w:rsidR="00AB00E8" w:rsidRDefault="00AB00E8" w:rsidP="006F0E81">
      <w:pPr>
        <w:spacing w:after="0" w:line="360" w:lineRule="auto"/>
        <w:contextualSpacing/>
      </w:pPr>
    </w:p>
    <w:p w14:paraId="71527437" w14:textId="77777777" w:rsidR="00AB00E8" w:rsidRDefault="00AB00E8" w:rsidP="006F0E81">
      <w:pPr>
        <w:spacing w:after="0" w:line="360" w:lineRule="auto"/>
        <w:contextualSpacing/>
      </w:pPr>
    </w:p>
    <w:p w14:paraId="03415B85" w14:textId="77777777" w:rsidR="00AB00E8" w:rsidRDefault="00AB00E8" w:rsidP="006F0E81">
      <w:pPr>
        <w:spacing w:after="0" w:line="360" w:lineRule="auto"/>
        <w:contextualSpacing/>
      </w:pPr>
    </w:p>
    <w:p w14:paraId="7D60A267" w14:textId="77777777" w:rsidR="00AB00E8" w:rsidRDefault="00AB00E8" w:rsidP="006F0E81">
      <w:pPr>
        <w:spacing w:after="0" w:line="360" w:lineRule="auto"/>
        <w:contextualSpacing/>
      </w:pPr>
    </w:p>
    <w:p w14:paraId="7F43463F" w14:textId="77777777" w:rsidR="00AB00E8" w:rsidRDefault="00AB00E8" w:rsidP="006F0E81">
      <w:pPr>
        <w:spacing w:after="0" w:line="360" w:lineRule="auto"/>
        <w:contextualSpacing/>
      </w:pPr>
    </w:p>
    <w:p w14:paraId="52EAE755" w14:textId="77777777" w:rsidR="00AB00E8" w:rsidRDefault="00AB00E8" w:rsidP="006F0E81">
      <w:pPr>
        <w:spacing w:after="0" w:line="360" w:lineRule="auto"/>
        <w:contextualSpacing/>
      </w:pPr>
    </w:p>
    <w:p w14:paraId="18B978E1" w14:textId="77777777" w:rsidR="00AB00E8" w:rsidRDefault="00AB00E8" w:rsidP="006F0E81">
      <w:pPr>
        <w:spacing w:after="0" w:line="360" w:lineRule="auto"/>
        <w:contextualSpacing/>
      </w:pPr>
    </w:p>
    <w:p w14:paraId="1E5F10C7" w14:textId="77777777" w:rsidR="00AB00E8" w:rsidRDefault="00AB00E8" w:rsidP="006F0E81">
      <w:pPr>
        <w:spacing w:after="0" w:line="360" w:lineRule="auto"/>
        <w:contextualSpacing/>
      </w:pPr>
    </w:p>
    <w:p w14:paraId="40136F3F" w14:textId="77777777" w:rsidR="00AB00E8" w:rsidRDefault="00AB00E8" w:rsidP="006F0E81">
      <w:pPr>
        <w:spacing w:after="0" w:line="360" w:lineRule="auto"/>
        <w:contextualSpacing/>
      </w:pPr>
    </w:p>
    <w:p w14:paraId="449F8C44" w14:textId="77777777" w:rsidR="00AB00E8" w:rsidRDefault="00AB00E8" w:rsidP="006F0E81">
      <w:pPr>
        <w:spacing w:after="0" w:line="360" w:lineRule="auto"/>
        <w:contextualSpacing/>
      </w:pPr>
    </w:p>
    <w:p w14:paraId="37D4F860" w14:textId="77777777" w:rsidR="00AB00E8" w:rsidRDefault="00AB00E8" w:rsidP="006F0E81">
      <w:pPr>
        <w:spacing w:after="0" w:line="360" w:lineRule="auto"/>
        <w:contextualSpacing/>
      </w:pPr>
    </w:p>
    <w:p w14:paraId="00495565" w14:textId="77777777" w:rsidR="00AB00E8" w:rsidRDefault="00AB00E8" w:rsidP="006F0E81">
      <w:pPr>
        <w:spacing w:after="0" w:line="360" w:lineRule="auto"/>
        <w:contextualSpacing/>
      </w:pPr>
    </w:p>
    <w:p w14:paraId="185DA0FE" w14:textId="77777777" w:rsidR="00AB00E8" w:rsidRDefault="00AB00E8" w:rsidP="006F0E81">
      <w:pPr>
        <w:spacing w:after="0" w:line="360" w:lineRule="auto"/>
        <w:contextualSpacing/>
      </w:pPr>
    </w:p>
    <w:p w14:paraId="010FC6BA" w14:textId="77777777" w:rsidR="00A41EB9" w:rsidRPr="00BE5F44" w:rsidRDefault="00A41EB9" w:rsidP="006F0E81">
      <w:pPr>
        <w:spacing w:after="0" w:line="360" w:lineRule="auto"/>
        <w:contextualSpacing/>
      </w:pPr>
    </w:p>
    <w:p w14:paraId="309F1885" w14:textId="77777777" w:rsidR="00A41EB9" w:rsidRPr="00BE5F44" w:rsidRDefault="00A41EB9" w:rsidP="006F0E81">
      <w:pPr>
        <w:spacing w:after="0" w:line="360" w:lineRule="auto"/>
        <w:contextualSpacing/>
      </w:pPr>
    </w:p>
    <w:p w14:paraId="5C087ED1" w14:textId="77777777" w:rsidR="00A41EB9" w:rsidRPr="00BE5F44" w:rsidRDefault="00A41EB9" w:rsidP="006F0E81">
      <w:pPr>
        <w:spacing w:after="0" w:line="360" w:lineRule="auto"/>
        <w:contextualSpacing/>
      </w:pPr>
    </w:p>
    <w:p w14:paraId="13039579" w14:textId="77777777" w:rsidR="00A41EB9" w:rsidRPr="00BE5F44" w:rsidRDefault="00A41EB9" w:rsidP="006F0E81">
      <w:pPr>
        <w:spacing w:after="0" w:line="360" w:lineRule="auto"/>
        <w:contextualSpacing/>
      </w:pPr>
    </w:p>
    <w:p w14:paraId="46C8719C" w14:textId="77777777" w:rsidR="00A41EB9" w:rsidRPr="00BE5F44" w:rsidRDefault="00A41EB9" w:rsidP="006F0E81">
      <w:pPr>
        <w:spacing w:after="0" w:line="360" w:lineRule="auto"/>
        <w:contextualSpacing/>
      </w:pPr>
    </w:p>
    <w:p w14:paraId="33C7B461" w14:textId="77777777" w:rsidR="00A41EB9" w:rsidRPr="00BE5F44" w:rsidRDefault="00A41EB9" w:rsidP="006F0E81">
      <w:pPr>
        <w:spacing w:after="0" w:line="360" w:lineRule="auto"/>
        <w:contextualSpacing/>
      </w:pPr>
    </w:p>
    <w:p w14:paraId="64B3667C" w14:textId="77777777" w:rsidR="00A41EB9" w:rsidRPr="00BE5F44" w:rsidRDefault="00A41EB9" w:rsidP="006F0E81">
      <w:pPr>
        <w:spacing w:after="0" w:line="360" w:lineRule="auto"/>
        <w:contextualSpacing/>
      </w:pPr>
    </w:p>
    <w:p w14:paraId="3EFCAC48" w14:textId="77777777" w:rsidR="00A41EB9" w:rsidRPr="00BE5F44" w:rsidRDefault="00A41EB9" w:rsidP="006F0E81">
      <w:pPr>
        <w:spacing w:after="0" w:line="360" w:lineRule="auto"/>
        <w:contextualSpacing/>
      </w:pPr>
    </w:p>
    <w:p w14:paraId="4765F64D" w14:textId="77777777" w:rsidR="00A41EB9" w:rsidRPr="00BE5F44" w:rsidRDefault="00A41EB9" w:rsidP="006F0E81">
      <w:pPr>
        <w:spacing w:after="0" w:line="360" w:lineRule="auto"/>
        <w:contextualSpacing/>
        <w:rPr>
          <w:b/>
          <w:bCs/>
        </w:rPr>
      </w:pPr>
    </w:p>
    <w:sectPr w:rsidR="00A41EB9" w:rsidRPr="00BE5F44" w:rsidSect="00254117">
      <w:headerReference w:type="even" r:id="rId15"/>
      <w:headerReference w:type="default" r:id="rId16"/>
      <w:footerReference w:type="even" r:id="rId17"/>
      <w:footerReference w:type="default" r:id="rId18"/>
      <w:headerReference w:type="first" r:id="rId19"/>
      <w:footerReference w:type="first" r:id="rId20"/>
      <w:pgSz w:w="12240" w:h="15840"/>
      <w:pgMar w:top="1418" w:right="1608" w:bottom="1560" w:left="1701" w:header="568"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69650" w14:textId="77777777" w:rsidR="001F0395" w:rsidRDefault="001F0395">
      <w:pPr>
        <w:spacing w:after="0" w:line="240" w:lineRule="auto"/>
      </w:pPr>
      <w:r>
        <w:separator/>
      </w:r>
    </w:p>
  </w:endnote>
  <w:endnote w:type="continuationSeparator" w:id="0">
    <w:p w14:paraId="584EB549" w14:textId="77777777" w:rsidR="001F0395" w:rsidRDefault="001F0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F51BE1" w:rsidRDefault="00F51BE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D2C53">
      <w:rPr>
        <w:b/>
        <w:noProof/>
        <w:color w:val="000000"/>
        <w:sz w:val="24"/>
        <w:szCs w:val="24"/>
      </w:rPr>
      <w:t>39</w:t>
    </w:r>
    <w:r>
      <w:rPr>
        <w:b/>
        <w:color w:val="000000"/>
        <w:sz w:val="24"/>
        <w:szCs w:val="24"/>
      </w:rPr>
      <w:fldChar w:fldCharType="end"/>
    </w:r>
  </w:p>
  <w:p w14:paraId="7EB9860B" w14:textId="77777777" w:rsidR="00F51BE1" w:rsidRDefault="00F51BE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77777777" w:rsidR="00F51BE1" w:rsidRDefault="00F51BE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D2C53">
      <w:rPr>
        <w:b/>
        <w:noProof/>
        <w:color w:val="000000"/>
        <w:sz w:val="24"/>
        <w:szCs w:val="24"/>
      </w:rPr>
      <w:t>38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D2C53">
      <w:rPr>
        <w:b/>
        <w:noProof/>
        <w:color w:val="000000"/>
        <w:sz w:val="24"/>
        <w:szCs w:val="24"/>
      </w:rPr>
      <w:t>39</w:t>
    </w:r>
    <w:r>
      <w:rPr>
        <w:b/>
        <w:color w:val="000000"/>
        <w:sz w:val="24"/>
        <w:szCs w:val="24"/>
      </w:rPr>
      <w:fldChar w:fldCharType="end"/>
    </w:r>
  </w:p>
  <w:p w14:paraId="0D7FA8D9" w14:textId="77777777" w:rsidR="00F51BE1" w:rsidRDefault="00F51BE1">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F51BE1" w:rsidRDefault="00F51BE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D2C5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D2C53">
      <w:rPr>
        <w:b/>
        <w:noProof/>
        <w:color w:val="000000"/>
        <w:sz w:val="24"/>
        <w:szCs w:val="24"/>
      </w:rPr>
      <w:t>39</w:t>
    </w:r>
    <w:r>
      <w:rPr>
        <w:b/>
        <w:color w:val="000000"/>
        <w:sz w:val="24"/>
        <w:szCs w:val="24"/>
      </w:rPr>
      <w:fldChar w:fldCharType="end"/>
    </w:r>
  </w:p>
  <w:p w14:paraId="6796AF5F" w14:textId="77777777" w:rsidR="00F51BE1" w:rsidRDefault="00F51BE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BCA55" w14:textId="77777777" w:rsidR="001F0395" w:rsidRDefault="001F0395">
      <w:pPr>
        <w:spacing w:after="0" w:line="240" w:lineRule="auto"/>
      </w:pPr>
      <w:r>
        <w:separator/>
      </w:r>
    </w:p>
  </w:footnote>
  <w:footnote w:type="continuationSeparator" w:id="0">
    <w:p w14:paraId="5B93A5E6" w14:textId="77777777" w:rsidR="001F0395" w:rsidRDefault="001F0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F51BE1" w:rsidRDefault="00F51BE1">
    <w:pPr>
      <w:widowControl w:val="0"/>
      <w:pBdr>
        <w:top w:val="nil"/>
        <w:left w:val="nil"/>
        <w:bottom w:val="nil"/>
        <w:right w:val="nil"/>
        <w:between w:val="nil"/>
      </w:pBdr>
      <w:spacing w:after="0" w:line="276" w:lineRule="auto"/>
      <w:jc w:val="left"/>
      <w:rPr>
        <w:color w:val="000000"/>
      </w:rPr>
    </w:pPr>
  </w:p>
  <w:tbl>
    <w:tblPr>
      <w:tblStyle w:val="a1"/>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F51BE1" w14:paraId="10C29E94" w14:textId="77777777">
      <w:trPr>
        <w:trHeight w:val="132"/>
      </w:trPr>
      <w:tc>
        <w:tcPr>
          <w:tcW w:w="2691" w:type="dxa"/>
        </w:tcPr>
        <w:p w14:paraId="7D85A4B8" w14:textId="77777777" w:rsidR="00F51BE1" w:rsidRDefault="00F51BE1">
          <w:pPr>
            <w:tabs>
              <w:tab w:val="right" w:pos="8838"/>
            </w:tabs>
            <w:ind w:right="-105"/>
            <w:rPr>
              <w:b/>
            </w:rPr>
          </w:pPr>
          <w:r>
            <w:rPr>
              <w:b/>
            </w:rPr>
            <w:t>Recurso de Revisión:</w:t>
          </w:r>
        </w:p>
      </w:tc>
      <w:tc>
        <w:tcPr>
          <w:tcW w:w="3405" w:type="dxa"/>
        </w:tcPr>
        <w:p w14:paraId="0B0D1A9D" w14:textId="77777777" w:rsidR="00F51BE1" w:rsidRDefault="00F51BE1">
          <w:pPr>
            <w:tabs>
              <w:tab w:val="right" w:pos="8838"/>
            </w:tabs>
            <w:ind w:left="-28" w:right="-32"/>
          </w:pPr>
          <w:r>
            <w:t>03846/INFOEM/IP/RR/2020</w:t>
          </w:r>
        </w:p>
      </w:tc>
    </w:tr>
    <w:tr w:rsidR="00F51BE1" w14:paraId="2F47AC72" w14:textId="77777777">
      <w:trPr>
        <w:trHeight w:val="261"/>
      </w:trPr>
      <w:tc>
        <w:tcPr>
          <w:tcW w:w="2691" w:type="dxa"/>
        </w:tcPr>
        <w:p w14:paraId="154A4752" w14:textId="77777777" w:rsidR="00F51BE1" w:rsidRDefault="00F51BE1">
          <w:pPr>
            <w:tabs>
              <w:tab w:val="right" w:pos="8838"/>
            </w:tabs>
            <w:ind w:right="-105"/>
            <w:rPr>
              <w:b/>
            </w:rPr>
          </w:pPr>
          <w:r>
            <w:rPr>
              <w:b/>
            </w:rPr>
            <w:t>Sujeto Obligado:</w:t>
          </w:r>
        </w:p>
      </w:tc>
      <w:tc>
        <w:tcPr>
          <w:tcW w:w="3405" w:type="dxa"/>
        </w:tcPr>
        <w:p w14:paraId="5D9EC711" w14:textId="77777777" w:rsidR="00F51BE1" w:rsidRDefault="00F51BE1">
          <w:pPr>
            <w:tabs>
              <w:tab w:val="right" w:pos="8838"/>
            </w:tabs>
            <w:ind w:right="-32"/>
          </w:pPr>
          <w:r>
            <w:t xml:space="preserve">Ayuntamiento de </w:t>
          </w:r>
          <w:proofErr w:type="spellStart"/>
          <w:r>
            <w:t>Temascalcingo</w:t>
          </w:r>
          <w:proofErr w:type="spellEnd"/>
        </w:p>
      </w:tc>
    </w:tr>
    <w:tr w:rsidR="00F51BE1" w14:paraId="11FBB450" w14:textId="77777777">
      <w:trPr>
        <w:trHeight w:val="261"/>
      </w:trPr>
      <w:tc>
        <w:tcPr>
          <w:tcW w:w="2691" w:type="dxa"/>
        </w:tcPr>
        <w:p w14:paraId="6BAF6003" w14:textId="77777777" w:rsidR="00F51BE1" w:rsidRDefault="00F51BE1">
          <w:pPr>
            <w:tabs>
              <w:tab w:val="right" w:pos="8838"/>
            </w:tabs>
            <w:ind w:right="-105"/>
            <w:rPr>
              <w:b/>
            </w:rPr>
          </w:pPr>
          <w:r>
            <w:rPr>
              <w:b/>
            </w:rPr>
            <w:t>Comisionado Ponente:</w:t>
          </w:r>
        </w:p>
      </w:tc>
      <w:tc>
        <w:tcPr>
          <w:tcW w:w="3405" w:type="dxa"/>
        </w:tcPr>
        <w:p w14:paraId="420341AF" w14:textId="77777777" w:rsidR="00F51BE1" w:rsidRDefault="00F51BE1">
          <w:pPr>
            <w:tabs>
              <w:tab w:val="right" w:pos="8838"/>
            </w:tabs>
            <w:ind w:right="-32"/>
            <w:rPr>
              <w:b/>
            </w:rPr>
          </w:pPr>
          <w:r>
            <w:t>Luis Gustavo Parra Noriega</w:t>
          </w:r>
        </w:p>
      </w:tc>
    </w:tr>
  </w:tbl>
  <w:p w14:paraId="00411D75" w14:textId="77777777" w:rsidR="00F51BE1" w:rsidRDefault="001F0395">
    <w:pPr>
      <w:pBdr>
        <w:top w:val="nil"/>
        <w:left w:val="nil"/>
        <w:bottom w:val="nil"/>
        <w:right w:val="nil"/>
        <w:between w:val="nil"/>
      </w:pBdr>
      <w:tabs>
        <w:tab w:val="center" w:pos="4419"/>
        <w:tab w:val="right" w:pos="8838"/>
      </w:tabs>
      <w:spacing w:after="0" w:line="240" w:lineRule="auto"/>
      <w:rPr>
        <w:color w:val="000000"/>
      </w:rPr>
    </w:pPr>
    <w:r>
      <w:rPr>
        <w:color w:val="000000"/>
      </w:rPr>
      <w:pict w14:anchorId="75E05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77777777" w:rsidR="00F51BE1" w:rsidRDefault="00F51BE1">
    <w:pPr>
      <w:widowControl w:val="0"/>
      <w:pBdr>
        <w:top w:val="nil"/>
        <w:left w:val="nil"/>
        <w:bottom w:val="nil"/>
        <w:right w:val="nil"/>
        <w:between w:val="nil"/>
      </w:pBdr>
      <w:spacing w:after="0" w:line="276" w:lineRule="auto"/>
      <w:jc w:val="left"/>
    </w:pPr>
  </w:p>
  <w:tbl>
    <w:tblPr>
      <w:tblStyle w:val="a0"/>
      <w:tblW w:w="6803" w:type="dxa"/>
      <w:tblInd w:w="1985"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2"/>
    </w:tblGrid>
    <w:tr w:rsidR="00F51BE1" w14:paraId="40D5D5A3" w14:textId="77777777" w:rsidTr="006F0E81">
      <w:trPr>
        <w:trHeight w:val="138"/>
      </w:trPr>
      <w:tc>
        <w:tcPr>
          <w:tcW w:w="2551" w:type="dxa"/>
          <w:vAlign w:val="center"/>
        </w:tcPr>
        <w:p w14:paraId="1DB5C8D0" w14:textId="77777777" w:rsidR="00F51BE1" w:rsidRDefault="00F51BE1">
          <w:pPr>
            <w:tabs>
              <w:tab w:val="right" w:pos="8838"/>
            </w:tabs>
            <w:ind w:right="-105"/>
            <w:jc w:val="left"/>
            <w:rPr>
              <w:b/>
            </w:rPr>
          </w:pPr>
          <w:r>
            <w:rPr>
              <w:b/>
            </w:rPr>
            <w:t>Recurso de Revisión:</w:t>
          </w:r>
        </w:p>
      </w:tc>
      <w:tc>
        <w:tcPr>
          <w:tcW w:w="4252" w:type="dxa"/>
        </w:tcPr>
        <w:p w14:paraId="61E59D71" w14:textId="57586997" w:rsidR="00F51BE1" w:rsidRDefault="00F51BE1">
          <w:pPr>
            <w:tabs>
              <w:tab w:val="right" w:pos="8838"/>
            </w:tabs>
            <w:ind w:left="-113" w:right="57"/>
          </w:pPr>
          <w:r>
            <w:t>05276</w:t>
          </w:r>
          <w:r w:rsidRPr="00652269">
            <w:t>/INFOEM/IP/RR/2025 y acumulado</w:t>
          </w:r>
          <w:r>
            <w:t>s</w:t>
          </w:r>
        </w:p>
      </w:tc>
    </w:tr>
    <w:tr w:rsidR="00F51BE1" w14:paraId="7A281F30" w14:textId="77777777" w:rsidTr="006F0E81">
      <w:trPr>
        <w:trHeight w:val="273"/>
      </w:trPr>
      <w:tc>
        <w:tcPr>
          <w:tcW w:w="2551" w:type="dxa"/>
        </w:tcPr>
        <w:p w14:paraId="6671A308" w14:textId="77777777" w:rsidR="00F51BE1" w:rsidRDefault="00F51BE1">
          <w:pPr>
            <w:tabs>
              <w:tab w:val="right" w:pos="8838"/>
            </w:tabs>
            <w:ind w:right="-105"/>
            <w:rPr>
              <w:b/>
            </w:rPr>
          </w:pPr>
          <w:r>
            <w:rPr>
              <w:b/>
            </w:rPr>
            <w:t>Sujeto Obligado:</w:t>
          </w:r>
        </w:p>
      </w:tc>
      <w:tc>
        <w:tcPr>
          <w:tcW w:w="4252" w:type="dxa"/>
        </w:tcPr>
        <w:p w14:paraId="30885B6D" w14:textId="4B8E8EE2" w:rsidR="00F51BE1" w:rsidRDefault="00F51BE1" w:rsidP="00942DC1">
          <w:pPr>
            <w:tabs>
              <w:tab w:val="right" w:pos="8838"/>
            </w:tabs>
            <w:ind w:left="-113" w:right="-113"/>
          </w:pPr>
          <w:r>
            <w:t>Ayuntamiento de Chiautla</w:t>
          </w:r>
        </w:p>
      </w:tc>
    </w:tr>
    <w:tr w:rsidR="00F51BE1" w14:paraId="00C22F2F" w14:textId="77777777" w:rsidTr="006F0E81">
      <w:trPr>
        <w:trHeight w:val="273"/>
      </w:trPr>
      <w:tc>
        <w:tcPr>
          <w:tcW w:w="2551" w:type="dxa"/>
        </w:tcPr>
        <w:p w14:paraId="70417649" w14:textId="77777777" w:rsidR="00F51BE1" w:rsidRDefault="00F51BE1">
          <w:pPr>
            <w:tabs>
              <w:tab w:val="right" w:pos="8838"/>
            </w:tabs>
            <w:ind w:right="-105"/>
            <w:rPr>
              <w:b/>
            </w:rPr>
          </w:pPr>
          <w:r>
            <w:rPr>
              <w:b/>
            </w:rPr>
            <w:t>Comisionado Ponente:</w:t>
          </w:r>
        </w:p>
      </w:tc>
      <w:tc>
        <w:tcPr>
          <w:tcW w:w="4252" w:type="dxa"/>
        </w:tcPr>
        <w:p w14:paraId="1A63C67B" w14:textId="77777777" w:rsidR="00F51BE1" w:rsidRDefault="00F51BE1">
          <w:pPr>
            <w:tabs>
              <w:tab w:val="right" w:pos="8838"/>
            </w:tabs>
            <w:ind w:left="-113" w:right="-170"/>
            <w:rPr>
              <w:b/>
            </w:rPr>
          </w:pPr>
          <w:r>
            <w:t>Luis Gustavo Parra Noriega</w:t>
          </w:r>
        </w:p>
      </w:tc>
    </w:tr>
  </w:tbl>
  <w:p w14:paraId="3498D107" w14:textId="77777777" w:rsidR="00F51BE1" w:rsidRDefault="001F0395">
    <w:pPr>
      <w:pBdr>
        <w:top w:val="nil"/>
        <w:left w:val="nil"/>
        <w:bottom w:val="nil"/>
        <w:right w:val="nil"/>
        <w:between w:val="nil"/>
      </w:pBdr>
      <w:tabs>
        <w:tab w:val="center" w:pos="4419"/>
        <w:tab w:val="right" w:pos="8838"/>
      </w:tabs>
      <w:spacing w:after="0" w:line="240" w:lineRule="auto"/>
      <w:rPr>
        <w:color w:val="000000"/>
      </w:rPr>
    </w:pPr>
    <w:r>
      <w:rPr>
        <w:color w:val="000000"/>
      </w:rPr>
      <w:pict w14:anchorId="00502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left:0;text-align:left;margin-left:-90.6pt;margin-top:-122.05pt;width:663.5pt;height:12in;z-index:-251659776;mso-wrap-edited:f;mso-width-percent:0;mso-height-percent:0;mso-position-horizontal:absolute;mso-position-horizontal-relative:margin;mso-position-vertical:absolute;mso-position-vertical-relative:margin;mso-width-percent:0;mso-height-percent:0">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F51BE1" w:rsidRDefault="00F51BE1" w:rsidP="00B60DBE">
    <w:pPr>
      <w:widowControl w:val="0"/>
      <w:pBdr>
        <w:top w:val="nil"/>
        <w:left w:val="nil"/>
        <w:bottom w:val="nil"/>
        <w:right w:val="nil"/>
        <w:between w:val="nil"/>
      </w:pBdr>
      <w:spacing w:after="0" w:line="276" w:lineRule="auto"/>
      <w:ind w:right="-141"/>
      <w:jc w:val="left"/>
      <w:rPr>
        <w:color w:val="000000"/>
      </w:rPr>
    </w:pPr>
  </w:p>
  <w:tbl>
    <w:tblPr>
      <w:tblStyle w:val="a2"/>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F51BE1" w14:paraId="6B3232BD" w14:textId="77777777" w:rsidTr="006F0E81">
      <w:trPr>
        <w:trHeight w:val="132"/>
      </w:trPr>
      <w:tc>
        <w:tcPr>
          <w:tcW w:w="2551" w:type="dxa"/>
        </w:tcPr>
        <w:p w14:paraId="38F16E2F" w14:textId="77777777" w:rsidR="00F51BE1" w:rsidRDefault="00F51BE1">
          <w:pPr>
            <w:tabs>
              <w:tab w:val="right" w:pos="8838"/>
            </w:tabs>
            <w:ind w:right="-105"/>
            <w:rPr>
              <w:b/>
            </w:rPr>
          </w:pPr>
          <w:r>
            <w:rPr>
              <w:b/>
            </w:rPr>
            <w:t>Recurso de Revisión:</w:t>
          </w:r>
        </w:p>
      </w:tc>
      <w:tc>
        <w:tcPr>
          <w:tcW w:w="4253" w:type="dxa"/>
        </w:tcPr>
        <w:p w14:paraId="211CDC0A" w14:textId="6E9EE01A" w:rsidR="00F51BE1" w:rsidRDefault="00F51BE1">
          <w:pPr>
            <w:tabs>
              <w:tab w:val="right" w:pos="8838"/>
            </w:tabs>
            <w:ind w:left="-111" w:right="-32"/>
          </w:pPr>
          <w:r>
            <w:t>05276/INFOEM/IP/RR/2025 y acumulados</w:t>
          </w:r>
        </w:p>
      </w:tc>
    </w:tr>
    <w:tr w:rsidR="00F51BE1" w14:paraId="6AA3CC58" w14:textId="77777777" w:rsidTr="006F0E81">
      <w:trPr>
        <w:trHeight w:val="132"/>
      </w:trPr>
      <w:tc>
        <w:tcPr>
          <w:tcW w:w="2551" w:type="dxa"/>
        </w:tcPr>
        <w:p w14:paraId="7FD164F5" w14:textId="77777777" w:rsidR="00F51BE1" w:rsidRDefault="00F51BE1">
          <w:pPr>
            <w:tabs>
              <w:tab w:val="left" w:pos="1875"/>
            </w:tabs>
            <w:ind w:right="-105"/>
            <w:rPr>
              <w:b/>
            </w:rPr>
          </w:pPr>
          <w:r>
            <w:rPr>
              <w:b/>
            </w:rPr>
            <w:t>Recurrente:</w:t>
          </w:r>
          <w:r>
            <w:rPr>
              <w:b/>
            </w:rPr>
            <w:tab/>
          </w:r>
        </w:p>
      </w:tc>
      <w:tc>
        <w:tcPr>
          <w:tcW w:w="4253" w:type="dxa"/>
        </w:tcPr>
        <w:p w14:paraId="1F1B0537" w14:textId="6008407A" w:rsidR="00F51BE1" w:rsidRPr="004E21B7" w:rsidRDefault="00F51BE1">
          <w:pPr>
            <w:tabs>
              <w:tab w:val="right" w:pos="8838"/>
            </w:tabs>
            <w:ind w:left="-113"/>
          </w:pPr>
        </w:p>
      </w:tc>
    </w:tr>
    <w:tr w:rsidR="00F51BE1" w14:paraId="5113CAA6" w14:textId="77777777" w:rsidTr="006F0E81">
      <w:trPr>
        <w:trHeight w:val="261"/>
      </w:trPr>
      <w:tc>
        <w:tcPr>
          <w:tcW w:w="2551" w:type="dxa"/>
        </w:tcPr>
        <w:p w14:paraId="28E3431B" w14:textId="77777777" w:rsidR="00F51BE1" w:rsidRDefault="00F51BE1">
          <w:pPr>
            <w:tabs>
              <w:tab w:val="right" w:pos="8838"/>
            </w:tabs>
            <w:ind w:right="-105"/>
            <w:rPr>
              <w:b/>
            </w:rPr>
          </w:pPr>
          <w:r>
            <w:rPr>
              <w:b/>
            </w:rPr>
            <w:t>Sujeto Obligado:</w:t>
          </w:r>
        </w:p>
      </w:tc>
      <w:tc>
        <w:tcPr>
          <w:tcW w:w="4253" w:type="dxa"/>
        </w:tcPr>
        <w:p w14:paraId="3192354E" w14:textId="32A09586" w:rsidR="00F51BE1" w:rsidRDefault="00F51BE1" w:rsidP="00942DC1">
          <w:pPr>
            <w:tabs>
              <w:tab w:val="right" w:pos="8838"/>
            </w:tabs>
            <w:ind w:left="-111" w:right="-32"/>
          </w:pPr>
          <w:r>
            <w:t>Ayuntamiento de Chiautla</w:t>
          </w:r>
        </w:p>
      </w:tc>
    </w:tr>
    <w:tr w:rsidR="00F51BE1" w14:paraId="5D4C2A35" w14:textId="77777777" w:rsidTr="006F0E81">
      <w:trPr>
        <w:trHeight w:val="261"/>
      </w:trPr>
      <w:tc>
        <w:tcPr>
          <w:tcW w:w="2551" w:type="dxa"/>
        </w:tcPr>
        <w:p w14:paraId="7F522FEC" w14:textId="77777777" w:rsidR="00F51BE1" w:rsidRDefault="00F51BE1">
          <w:pPr>
            <w:tabs>
              <w:tab w:val="right" w:pos="8838"/>
            </w:tabs>
            <w:ind w:right="-105"/>
            <w:rPr>
              <w:b/>
            </w:rPr>
          </w:pPr>
          <w:r>
            <w:rPr>
              <w:b/>
            </w:rPr>
            <w:t>Comisionado Ponente:</w:t>
          </w:r>
        </w:p>
      </w:tc>
      <w:tc>
        <w:tcPr>
          <w:tcW w:w="4253" w:type="dxa"/>
        </w:tcPr>
        <w:p w14:paraId="0F0566F9" w14:textId="77777777" w:rsidR="00F51BE1" w:rsidRDefault="00F51BE1">
          <w:pPr>
            <w:tabs>
              <w:tab w:val="right" w:pos="8838"/>
            </w:tabs>
            <w:ind w:left="-111" w:right="-32"/>
            <w:rPr>
              <w:b/>
            </w:rPr>
          </w:pPr>
          <w:r>
            <w:t>Luis Gustavo Parra Noriega</w:t>
          </w:r>
        </w:p>
      </w:tc>
    </w:tr>
  </w:tbl>
  <w:p w14:paraId="4DFC2598" w14:textId="77777777" w:rsidR="00F51BE1" w:rsidRDefault="001F0395" w:rsidP="00854E73">
    <w:pPr>
      <w:pBdr>
        <w:top w:val="nil"/>
        <w:left w:val="nil"/>
        <w:bottom w:val="nil"/>
        <w:right w:val="nil"/>
        <w:between w:val="nil"/>
      </w:pBdr>
      <w:tabs>
        <w:tab w:val="left" w:pos="3686"/>
        <w:tab w:val="center" w:pos="4419"/>
        <w:tab w:val="right" w:pos="8838"/>
        <w:tab w:val="left" w:pos="5812"/>
      </w:tabs>
      <w:spacing w:after="0" w:line="240" w:lineRule="auto"/>
      <w:ind w:firstLine="284"/>
      <w:rPr>
        <w:color w:val="000000"/>
      </w:rPr>
    </w:pPr>
    <w:r>
      <w:rPr>
        <w:color w:val="000000"/>
      </w:rPr>
      <w:pict w14:anchorId="4E5C4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absolute;mso-position-horizontal-relative:margin;mso-position-vertical:absolute;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E05989"/>
    <w:multiLevelType w:val="hybridMultilevel"/>
    <w:tmpl w:val="C27A3FAA"/>
    <w:lvl w:ilvl="0" w:tplc="EFFA0962">
      <w:start w:val="3"/>
      <w:numFmt w:val="bullet"/>
      <w:lvlText w:val="-"/>
      <w:lvlJc w:val="left"/>
      <w:pPr>
        <w:ind w:left="927" w:hanging="360"/>
      </w:pPr>
      <w:rPr>
        <w:rFonts w:ascii="Palatino Linotype" w:eastAsia="Palatino Linotype" w:hAnsi="Palatino Linotype" w:cs="Palatino Linotype" w:hint="default"/>
        <w:b w:val="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15:restartNumberingAfterBreak="0">
    <w:nsid w:val="155045E1"/>
    <w:multiLevelType w:val="multilevel"/>
    <w:tmpl w:val="0DFE2D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2345DF"/>
    <w:multiLevelType w:val="multilevel"/>
    <w:tmpl w:val="A148C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D095B17"/>
    <w:multiLevelType w:val="hybridMultilevel"/>
    <w:tmpl w:val="A170E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5755DF"/>
    <w:multiLevelType w:val="hybridMultilevel"/>
    <w:tmpl w:val="0F324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9291B33"/>
    <w:multiLevelType w:val="hybridMultilevel"/>
    <w:tmpl w:val="51BCF65C"/>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FDF1B08"/>
    <w:multiLevelType w:val="hybridMultilevel"/>
    <w:tmpl w:val="8326C690"/>
    <w:lvl w:ilvl="0" w:tplc="9E62B940">
      <w:start w:val="1"/>
      <w:numFmt w:val="bullet"/>
      <w:lvlText w:val="-"/>
      <w:lvlJc w:val="left"/>
      <w:pPr>
        <w:ind w:left="720" w:hanging="360"/>
      </w:pPr>
      <w:rPr>
        <w:rFonts w:ascii="Palatino Linotype" w:eastAsia="Palatino Linotype" w:hAnsi="Palatino Linotype" w:cs="Palatino Linotype"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7930D64"/>
    <w:multiLevelType w:val="hybridMultilevel"/>
    <w:tmpl w:val="B9DCC7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530B1C1E"/>
    <w:multiLevelType w:val="multilevel"/>
    <w:tmpl w:val="D6C28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227640"/>
    <w:multiLevelType w:val="hybridMultilevel"/>
    <w:tmpl w:val="8AF2E6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8E297F"/>
    <w:multiLevelType w:val="hybridMultilevel"/>
    <w:tmpl w:val="4D4CB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2DB2ECF"/>
    <w:multiLevelType w:val="multilevel"/>
    <w:tmpl w:val="E42C035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0" w15:restartNumberingAfterBreak="0">
    <w:nsid w:val="6F6E1C26"/>
    <w:multiLevelType w:val="hybridMultilevel"/>
    <w:tmpl w:val="3D984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3CB031B"/>
    <w:multiLevelType w:val="hybridMultilevel"/>
    <w:tmpl w:val="7FD6C02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9160428"/>
    <w:multiLevelType w:val="hybridMultilevel"/>
    <w:tmpl w:val="31ECA2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7DEE73BC"/>
    <w:multiLevelType w:val="hybridMultilevel"/>
    <w:tmpl w:val="8ED61BD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7DF02C35"/>
    <w:multiLevelType w:val="hybridMultilevel"/>
    <w:tmpl w:val="3A08A95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3"/>
  </w:num>
  <w:num w:numId="2">
    <w:abstractNumId w:val="20"/>
  </w:num>
  <w:num w:numId="3">
    <w:abstractNumId w:val="1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4"/>
  </w:num>
  <w:num w:numId="8">
    <w:abstractNumId w:val="18"/>
  </w:num>
  <w:num w:numId="9">
    <w:abstractNumId w:val="8"/>
  </w:num>
  <w:num w:numId="10">
    <w:abstractNumId w:val="21"/>
  </w:num>
  <w:num w:numId="11">
    <w:abstractNumId w:val="7"/>
  </w:num>
  <w:num w:numId="12">
    <w:abstractNumId w:val="22"/>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4"/>
  </w:num>
  <w:num w:numId="16">
    <w:abstractNumId w:val="19"/>
  </w:num>
  <w:num w:numId="17">
    <w:abstractNumId w:val="0"/>
  </w:num>
  <w:num w:numId="18">
    <w:abstractNumId w:val="10"/>
  </w:num>
  <w:num w:numId="19">
    <w:abstractNumId w:val="4"/>
  </w:num>
  <w:num w:numId="20">
    <w:abstractNumId w:val="18"/>
  </w:num>
  <w:num w:numId="21">
    <w:abstractNumId w:val="1"/>
  </w:num>
  <w:num w:numId="22">
    <w:abstractNumId w:val="17"/>
  </w:num>
  <w:num w:numId="23">
    <w:abstractNumId w:val="6"/>
  </w:num>
  <w:num w:numId="24">
    <w:abstractNumId w:val="5"/>
  </w:num>
  <w:num w:numId="25">
    <w:abstractNumId w:val="3"/>
  </w:num>
  <w:num w:numId="26">
    <w:abstractNumId w:val="11"/>
  </w:num>
  <w:num w:numId="27">
    <w:abstractNumId w:val="13"/>
  </w:num>
  <w:num w:numId="28">
    <w:abstractNumId w:val="15"/>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5062"/>
    <w:rsid w:val="00016290"/>
    <w:rsid w:val="00021D8D"/>
    <w:rsid w:val="000229AF"/>
    <w:rsid w:val="00024F00"/>
    <w:rsid w:val="0002588C"/>
    <w:rsid w:val="00030404"/>
    <w:rsid w:val="0003084A"/>
    <w:rsid w:val="00040A1A"/>
    <w:rsid w:val="0004408E"/>
    <w:rsid w:val="000525DA"/>
    <w:rsid w:val="0005404B"/>
    <w:rsid w:val="000542FF"/>
    <w:rsid w:val="00061123"/>
    <w:rsid w:val="0007199C"/>
    <w:rsid w:val="000735F0"/>
    <w:rsid w:val="0007454B"/>
    <w:rsid w:val="000751D7"/>
    <w:rsid w:val="000760EC"/>
    <w:rsid w:val="000771BA"/>
    <w:rsid w:val="00080CDD"/>
    <w:rsid w:val="00092D0E"/>
    <w:rsid w:val="000939C6"/>
    <w:rsid w:val="000950E3"/>
    <w:rsid w:val="00095789"/>
    <w:rsid w:val="000A3DC3"/>
    <w:rsid w:val="000A4A44"/>
    <w:rsid w:val="000A4AA6"/>
    <w:rsid w:val="000A509D"/>
    <w:rsid w:val="000A7F91"/>
    <w:rsid w:val="000C0D96"/>
    <w:rsid w:val="000E6248"/>
    <w:rsid w:val="000F1944"/>
    <w:rsid w:val="00104C38"/>
    <w:rsid w:val="001065C6"/>
    <w:rsid w:val="00115D96"/>
    <w:rsid w:val="0011710B"/>
    <w:rsid w:val="0012063F"/>
    <w:rsid w:val="001209B4"/>
    <w:rsid w:val="001240CA"/>
    <w:rsid w:val="00124EDA"/>
    <w:rsid w:val="00130BC1"/>
    <w:rsid w:val="00136BF5"/>
    <w:rsid w:val="00137036"/>
    <w:rsid w:val="00141D6C"/>
    <w:rsid w:val="00143765"/>
    <w:rsid w:val="001479C0"/>
    <w:rsid w:val="001558BD"/>
    <w:rsid w:val="001636B3"/>
    <w:rsid w:val="00165F1F"/>
    <w:rsid w:val="001664D6"/>
    <w:rsid w:val="00173C13"/>
    <w:rsid w:val="00174B8E"/>
    <w:rsid w:val="00174EDF"/>
    <w:rsid w:val="00180046"/>
    <w:rsid w:val="00182020"/>
    <w:rsid w:val="00185A17"/>
    <w:rsid w:val="00191605"/>
    <w:rsid w:val="00192C48"/>
    <w:rsid w:val="001A05AC"/>
    <w:rsid w:val="001B0019"/>
    <w:rsid w:val="001B2064"/>
    <w:rsid w:val="001C24A2"/>
    <w:rsid w:val="001D1EB8"/>
    <w:rsid w:val="001D2A2A"/>
    <w:rsid w:val="001D2C53"/>
    <w:rsid w:val="001E53D7"/>
    <w:rsid w:val="001F0268"/>
    <w:rsid w:val="001F0395"/>
    <w:rsid w:val="002115FB"/>
    <w:rsid w:val="002121F9"/>
    <w:rsid w:val="00215023"/>
    <w:rsid w:val="0021659C"/>
    <w:rsid w:val="00222A40"/>
    <w:rsid w:val="002237EF"/>
    <w:rsid w:val="00226133"/>
    <w:rsid w:val="002357E6"/>
    <w:rsid w:val="002365DE"/>
    <w:rsid w:val="002374EA"/>
    <w:rsid w:val="00254117"/>
    <w:rsid w:val="0026334C"/>
    <w:rsid w:val="00293E53"/>
    <w:rsid w:val="00294C03"/>
    <w:rsid w:val="0029572E"/>
    <w:rsid w:val="002966D0"/>
    <w:rsid w:val="002A3947"/>
    <w:rsid w:val="002B54ED"/>
    <w:rsid w:val="002C0769"/>
    <w:rsid w:val="002C4990"/>
    <w:rsid w:val="002C64AD"/>
    <w:rsid w:val="002D48DA"/>
    <w:rsid w:val="002D6E95"/>
    <w:rsid w:val="002D76E8"/>
    <w:rsid w:val="002E5C60"/>
    <w:rsid w:val="002F08A1"/>
    <w:rsid w:val="00302BCB"/>
    <w:rsid w:val="00307F86"/>
    <w:rsid w:val="003131F2"/>
    <w:rsid w:val="00315D87"/>
    <w:rsid w:val="00321B00"/>
    <w:rsid w:val="0033681E"/>
    <w:rsid w:val="003459AF"/>
    <w:rsid w:val="00345AE7"/>
    <w:rsid w:val="00362295"/>
    <w:rsid w:val="00364674"/>
    <w:rsid w:val="00366246"/>
    <w:rsid w:val="0036690D"/>
    <w:rsid w:val="00366BB8"/>
    <w:rsid w:val="0038129A"/>
    <w:rsid w:val="00385F62"/>
    <w:rsid w:val="00387A7E"/>
    <w:rsid w:val="003A4A24"/>
    <w:rsid w:val="003A5923"/>
    <w:rsid w:val="003B0841"/>
    <w:rsid w:val="003B51E0"/>
    <w:rsid w:val="003B7575"/>
    <w:rsid w:val="003C5185"/>
    <w:rsid w:val="003D1DC8"/>
    <w:rsid w:val="003F1C87"/>
    <w:rsid w:val="003F3BBA"/>
    <w:rsid w:val="003F6C55"/>
    <w:rsid w:val="003F6DB9"/>
    <w:rsid w:val="004130B0"/>
    <w:rsid w:val="00413B16"/>
    <w:rsid w:val="00421D0F"/>
    <w:rsid w:val="00424ADE"/>
    <w:rsid w:val="004431A6"/>
    <w:rsid w:val="0044451C"/>
    <w:rsid w:val="004528C0"/>
    <w:rsid w:val="00455784"/>
    <w:rsid w:val="00460F22"/>
    <w:rsid w:val="0047432B"/>
    <w:rsid w:val="00483B2B"/>
    <w:rsid w:val="004863F7"/>
    <w:rsid w:val="00487B31"/>
    <w:rsid w:val="004937B2"/>
    <w:rsid w:val="00493883"/>
    <w:rsid w:val="004A01B0"/>
    <w:rsid w:val="004A0B53"/>
    <w:rsid w:val="004A3918"/>
    <w:rsid w:val="004A3D4D"/>
    <w:rsid w:val="004A497F"/>
    <w:rsid w:val="004A58DD"/>
    <w:rsid w:val="004B057A"/>
    <w:rsid w:val="004B4FBD"/>
    <w:rsid w:val="004C1D8D"/>
    <w:rsid w:val="004C1E47"/>
    <w:rsid w:val="004C4625"/>
    <w:rsid w:val="004C68AD"/>
    <w:rsid w:val="004D7BFA"/>
    <w:rsid w:val="004E21B7"/>
    <w:rsid w:val="004E47CC"/>
    <w:rsid w:val="004E661E"/>
    <w:rsid w:val="004E6735"/>
    <w:rsid w:val="004F0490"/>
    <w:rsid w:val="004F66A1"/>
    <w:rsid w:val="004F66CF"/>
    <w:rsid w:val="005022A7"/>
    <w:rsid w:val="00515399"/>
    <w:rsid w:val="00517D0A"/>
    <w:rsid w:val="00525797"/>
    <w:rsid w:val="00531A8A"/>
    <w:rsid w:val="00545867"/>
    <w:rsid w:val="00545DC7"/>
    <w:rsid w:val="00546639"/>
    <w:rsid w:val="005572DD"/>
    <w:rsid w:val="00557BC1"/>
    <w:rsid w:val="005618D0"/>
    <w:rsid w:val="0056443F"/>
    <w:rsid w:val="00566EE1"/>
    <w:rsid w:val="00570E7D"/>
    <w:rsid w:val="00571E1C"/>
    <w:rsid w:val="00575CC8"/>
    <w:rsid w:val="0057694C"/>
    <w:rsid w:val="00576A76"/>
    <w:rsid w:val="005816DE"/>
    <w:rsid w:val="005825C9"/>
    <w:rsid w:val="00587759"/>
    <w:rsid w:val="005A1D48"/>
    <w:rsid w:val="005A1EA6"/>
    <w:rsid w:val="005B354D"/>
    <w:rsid w:val="005B41A9"/>
    <w:rsid w:val="005B5507"/>
    <w:rsid w:val="005C6174"/>
    <w:rsid w:val="005C690F"/>
    <w:rsid w:val="005C7AA1"/>
    <w:rsid w:val="005D4CE5"/>
    <w:rsid w:val="005D6BC1"/>
    <w:rsid w:val="005E022D"/>
    <w:rsid w:val="005E1B32"/>
    <w:rsid w:val="005E513B"/>
    <w:rsid w:val="005E56D2"/>
    <w:rsid w:val="005F3F3F"/>
    <w:rsid w:val="006010D8"/>
    <w:rsid w:val="006037C1"/>
    <w:rsid w:val="00603969"/>
    <w:rsid w:val="00604493"/>
    <w:rsid w:val="00615C93"/>
    <w:rsid w:val="006214F0"/>
    <w:rsid w:val="006242F2"/>
    <w:rsid w:val="00630F09"/>
    <w:rsid w:val="00631A3B"/>
    <w:rsid w:val="006455A9"/>
    <w:rsid w:val="00652269"/>
    <w:rsid w:val="00652B3E"/>
    <w:rsid w:val="00655628"/>
    <w:rsid w:val="00664865"/>
    <w:rsid w:val="00671B38"/>
    <w:rsid w:val="00671B91"/>
    <w:rsid w:val="006741BC"/>
    <w:rsid w:val="00681CD4"/>
    <w:rsid w:val="006912CF"/>
    <w:rsid w:val="0069197C"/>
    <w:rsid w:val="006A2326"/>
    <w:rsid w:val="006A596C"/>
    <w:rsid w:val="006A5C6D"/>
    <w:rsid w:val="006A5CAF"/>
    <w:rsid w:val="006A5D58"/>
    <w:rsid w:val="006C41AD"/>
    <w:rsid w:val="006D0B39"/>
    <w:rsid w:val="006D1757"/>
    <w:rsid w:val="006D59E7"/>
    <w:rsid w:val="006D65A5"/>
    <w:rsid w:val="006E57C7"/>
    <w:rsid w:val="006E72D4"/>
    <w:rsid w:val="006F0E81"/>
    <w:rsid w:val="006F1838"/>
    <w:rsid w:val="00700106"/>
    <w:rsid w:val="007003B8"/>
    <w:rsid w:val="007010E1"/>
    <w:rsid w:val="00706DFE"/>
    <w:rsid w:val="0070752B"/>
    <w:rsid w:val="0071030D"/>
    <w:rsid w:val="00710CDC"/>
    <w:rsid w:val="007141CE"/>
    <w:rsid w:val="00715EBE"/>
    <w:rsid w:val="00720ACF"/>
    <w:rsid w:val="0072384E"/>
    <w:rsid w:val="00723DA5"/>
    <w:rsid w:val="007241C3"/>
    <w:rsid w:val="007242E5"/>
    <w:rsid w:val="00724CBC"/>
    <w:rsid w:val="00726ADD"/>
    <w:rsid w:val="00727353"/>
    <w:rsid w:val="007275CE"/>
    <w:rsid w:val="00727DDA"/>
    <w:rsid w:val="00731AD1"/>
    <w:rsid w:val="00733C21"/>
    <w:rsid w:val="007370D6"/>
    <w:rsid w:val="00737DC2"/>
    <w:rsid w:val="007445B5"/>
    <w:rsid w:val="00764A84"/>
    <w:rsid w:val="0076657F"/>
    <w:rsid w:val="00770E69"/>
    <w:rsid w:val="00773978"/>
    <w:rsid w:val="007775E1"/>
    <w:rsid w:val="00782AB8"/>
    <w:rsid w:val="00784CEA"/>
    <w:rsid w:val="0079001B"/>
    <w:rsid w:val="00793436"/>
    <w:rsid w:val="00795347"/>
    <w:rsid w:val="00795B91"/>
    <w:rsid w:val="007A28BC"/>
    <w:rsid w:val="007C1238"/>
    <w:rsid w:val="007C5477"/>
    <w:rsid w:val="007C7FE7"/>
    <w:rsid w:val="007D354B"/>
    <w:rsid w:val="007D6307"/>
    <w:rsid w:val="007E41C3"/>
    <w:rsid w:val="007E7D1B"/>
    <w:rsid w:val="007F1825"/>
    <w:rsid w:val="007F1FDE"/>
    <w:rsid w:val="007F6273"/>
    <w:rsid w:val="007F7FAB"/>
    <w:rsid w:val="008046BD"/>
    <w:rsid w:val="00813CB9"/>
    <w:rsid w:val="00814006"/>
    <w:rsid w:val="00825655"/>
    <w:rsid w:val="00826412"/>
    <w:rsid w:val="00835AD2"/>
    <w:rsid w:val="00840538"/>
    <w:rsid w:val="00841947"/>
    <w:rsid w:val="0084266E"/>
    <w:rsid w:val="0084381A"/>
    <w:rsid w:val="008446AF"/>
    <w:rsid w:val="008448BE"/>
    <w:rsid w:val="00853647"/>
    <w:rsid w:val="00854E73"/>
    <w:rsid w:val="008609DD"/>
    <w:rsid w:val="00865A09"/>
    <w:rsid w:val="00870467"/>
    <w:rsid w:val="00870729"/>
    <w:rsid w:val="00874E6B"/>
    <w:rsid w:val="0089209E"/>
    <w:rsid w:val="008A1DF8"/>
    <w:rsid w:val="008A35D4"/>
    <w:rsid w:val="008A507D"/>
    <w:rsid w:val="008A55BB"/>
    <w:rsid w:val="008A7C67"/>
    <w:rsid w:val="008B31D5"/>
    <w:rsid w:val="008B65FE"/>
    <w:rsid w:val="008B7D4E"/>
    <w:rsid w:val="008C41EF"/>
    <w:rsid w:val="008C5311"/>
    <w:rsid w:val="008C607D"/>
    <w:rsid w:val="008D0AEA"/>
    <w:rsid w:val="008D6CEC"/>
    <w:rsid w:val="008E0FB5"/>
    <w:rsid w:val="00901728"/>
    <w:rsid w:val="00903FF3"/>
    <w:rsid w:val="009073D8"/>
    <w:rsid w:val="0091128A"/>
    <w:rsid w:val="00911A99"/>
    <w:rsid w:val="00911F82"/>
    <w:rsid w:val="0091239A"/>
    <w:rsid w:val="009164C9"/>
    <w:rsid w:val="00917CB5"/>
    <w:rsid w:val="00922FF2"/>
    <w:rsid w:val="009253ED"/>
    <w:rsid w:val="0093433C"/>
    <w:rsid w:val="009343C9"/>
    <w:rsid w:val="00935C9C"/>
    <w:rsid w:val="00937304"/>
    <w:rsid w:val="00940DCE"/>
    <w:rsid w:val="00942DC1"/>
    <w:rsid w:val="00945DB5"/>
    <w:rsid w:val="00950E22"/>
    <w:rsid w:val="00956BB1"/>
    <w:rsid w:val="00963119"/>
    <w:rsid w:val="009643D0"/>
    <w:rsid w:val="00965B3A"/>
    <w:rsid w:val="00967676"/>
    <w:rsid w:val="00977A93"/>
    <w:rsid w:val="00981A9C"/>
    <w:rsid w:val="00994107"/>
    <w:rsid w:val="00995579"/>
    <w:rsid w:val="0099645E"/>
    <w:rsid w:val="009A3E6E"/>
    <w:rsid w:val="009B45E2"/>
    <w:rsid w:val="009C5AA2"/>
    <w:rsid w:val="009C716A"/>
    <w:rsid w:val="009C78CF"/>
    <w:rsid w:val="009D628B"/>
    <w:rsid w:val="009E0F24"/>
    <w:rsid w:val="009E159C"/>
    <w:rsid w:val="009F05B7"/>
    <w:rsid w:val="009F071A"/>
    <w:rsid w:val="009F11D5"/>
    <w:rsid w:val="009F770E"/>
    <w:rsid w:val="00A0143D"/>
    <w:rsid w:val="00A033B7"/>
    <w:rsid w:val="00A045F2"/>
    <w:rsid w:val="00A15A6C"/>
    <w:rsid w:val="00A34673"/>
    <w:rsid w:val="00A35E88"/>
    <w:rsid w:val="00A36E65"/>
    <w:rsid w:val="00A417CB"/>
    <w:rsid w:val="00A41EB9"/>
    <w:rsid w:val="00A45EE8"/>
    <w:rsid w:val="00A56E19"/>
    <w:rsid w:val="00A63A42"/>
    <w:rsid w:val="00A725DE"/>
    <w:rsid w:val="00A72698"/>
    <w:rsid w:val="00A72D79"/>
    <w:rsid w:val="00A73E9A"/>
    <w:rsid w:val="00A7420B"/>
    <w:rsid w:val="00A75CCB"/>
    <w:rsid w:val="00A80AC3"/>
    <w:rsid w:val="00A9389F"/>
    <w:rsid w:val="00A94490"/>
    <w:rsid w:val="00AA1014"/>
    <w:rsid w:val="00AA46D6"/>
    <w:rsid w:val="00AB00E8"/>
    <w:rsid w:val="00AB6D5E"/>
    <w:rsid w:val="00AC46AC"/>
    <w:rsid w:val="00AD468B"/>
    <w:rsid w:val="00AD5E14"/>
    <w:rsid w:val="00AE00D2"/>
    <w:rsid w:val="00AE0B54"/>
    <w:rsid w:val="00AE1A7F"/>
    <w:rsid w:val="00AE5C65"/>
    <w:rsid w:val="00AE7D7A"/>
    <w:rsid w:val="00AF0924"/>
    <w:rsid w:val="00AF0F00"/>
    <w:rsid w:val="00AF4DA4"/>
    <w:rsid w:val="00AF5A2D"/>
    <w:rsid w:val="00AF7D2D"/>
    <w:rsid w:val="00B050D9"/>
    <w:rsid w:val="00B07349"/>
    <w:rsid w:val="00B1191D"/>
    <w:rsid w:val="00B14F69"/>
    <w:rsid w:val="00B1579E"/>
    <w:rsid w:val="00B17B26"/>
    <w:rsid w:val="00B22A17"/>
    <w:rsid w:val="00B23894"/>
    <w:rsid w:val="00B24F38"/>
    <w:rsid w:val="00B326D6"/>
    <w:rsid w:val="00B37AFC"/>
    <w:rsid w:val="00B42101"/>
    <w:rsid w:val="00B54628"/>
    <w:rsid w:val="00B60DBE"/>
    <w:rsid w:val="00B675A3"/>
    <w:rsid w:val="00B72E8D"/>
    <w:rsid w:val="00B73BAE"/>
    <w:rsid w:val="00B74E53"/>
    <w:rsid w:val="00B75392"/>
    <w:rsid w:val="00B755EB"/>
    <w:rsid w:val="00B76EC5"/>
    <w:rsid w:val="00B80CDA"/>
    <w:rsid w:val="00B878DD"/>
    <w:rsid w:val="00B92EA5"/>
    <w:rsid w:val="00B94D06"/>
    <w:rsid w:val="00BA032C"/>
    <w:rsid w:val="00BA5F75"/>
    <w:rsid w:val="00BA6CAF"/>
    <w:rsid w:val="00BB0D42"/>
    <w:rsid w:val="00BB3E6C"/>
    <w:rsid w:val="00BB55CC"/>
    <w:rsid w:val="00BC39D9"/>
    <w:rsid w:val="00BD1024"/>
    <w:rsid w:val="00BD4D4A"/>
    <w:rsid w:val="00BD6505"/>
    <w:rsid w:val="00BE5F44"/>
    <w:rsid w:val="00BF0C25"/>
    <w:rsid w:val="00BF4B51"/>
    <w:rsid w:val="00BF616E"/>
    <w:rsid w:val="00C1699A"/>
    <w:rsid w:val="00C174CE"/>
    <w:rsid w:val="00C30287"/>
    <w:rsid w:val="00C307A8"/>
    <w:rsid w:val="00C32E6A"/>
    <w:rsid w:val="00C35C8B"/>
    <w:rsid w:val="00C42A8E"/>
    <w:rsid w:val="00C500A8"/>
    <w:rsid w:val="00C529B0"/>
    <w:rsid w:val="00C54B58"/>
    <w:rsid w:val="00C6040D"/>
    <w:rsid w:val="00C60D14"/>
    <w:rsid w:val="00C771DF"/>
    <w:rsid w:val="00C8214A"/>
    <w:rsid w:val="00C82973"/>
    <w:rsid w:val="00C85B33"/>
    <w:rsid w:val="00C91E33"/>
    <w:rsid w:val="00C93753"/>
    <w:rsid w:val="00C97E41"/>
    <w:rsid w:val="00CA02B6"/>
    <w:rsid w:val="00CB32BD"/>
    <w:rsid w:val="00CB5335"/>
    <w:rsid w:val="00CC0435"/>
    <w:rsid w:val="00CD6876"/>
    <w:rsid w:val="00CE1F3F"/>
    <w:rsid w:val="00CE2973"/>
    <w:rsid w:val="00CE719D"/>
    <w:rsid w:val="00CF3A4D"/>
    <w:rsid w:val="00CF71CE"/>
    <w:rsid w:val="00CF7CC5"/>
    <w:rsid w:val="00D02831"/>
    <w:rsid w:val="00D04B25"/>
    <w:rsid w:val="00D04FC1"/>
    <w:rsid w:val="00D076B8"/>
    <w:rsid w:val="00D07E4B"/>
    <w:rsid w:val="00D11A3C"/>
    <w:rsid w:val="00D13ABB"/>
    <w:rsid w:val="00D143F3"/>
    <w:rsid w:val="00D144B1"/>
    <w:rsid w:val="00D15CC6"/>
    <w:rsid w:val="00D164BC"/>
    <w:rsid w:val="00D201BB"/>
    <w:rsid w:val="00D25683"/>
    <w:rsid w:val="00D25CFA"/>
    <w:rsid w:val="00D30C9B"/>
    <w:rsid w:val="00D338D9"/>
    <w:rsid w:val="00D4009D"/>
    <w:rsid w:val="00D43035"/>
    <w:rsid w:val="00D438D9"/>
    <w:rsid w:val="00D44EE1"/>
    <w:rsid w:val="00D45BA7"/>
    <w:rsid w:val="00D51F8D"/>
    <w:rsid w:val="00D62F25"/>
    <w:rsid w:val="00D641E4"/>
    <w:rsid w:val="00D663A5"/>
    <w:rsid w:val="00D72EDD"/>
    <w:rsid w:val="00D87BA4"/>
    <w:rsid w:val="00D918B3"/>
    <w:rsid w:val="00DA0B8F"/>
    <w:rsid w:val="00DB68B0"/>
    <w:rsid w:val="00DC0199"/>
    <w:rsid w:val="00DC4300"/>
    <w:rsid w:val="00DC6C7E"/>
    <w:rsid w:val="00DC7907"/>
    <w:rsid w:val="00DD12E4"/>
    <w:rsid w:val="00DD4191"/>
    <w:rsid w:val="00DD4394"/>
    <w:rsid w:val="00DD5666"/>
    <w:rsid w:val="00DD60F4"/>
    <w:rsid w:val="00DE07E8"/>
    <w:rsid w:val="00DE5550"/>
    <w:rsid w:val="00DF3228"/>
    <w:rsid w:val="00DF413B"/>
    <w:rsid w:val="00DF525C"/>
    <w:rsid w:val="00E00FB3"/>
    <w:rsid w:val="00E01492"/>
    <w:rsid w:val="00E0322E"/>
    <w:rsid w:val="00E0416F"/>
    <w:rsid w:val="00E07436"/>
    <w:rsid w:val="00E10D97"/>
    <w:rsid w:val="00E145A9"/>
    <w:rsid w:val="00E152EB"/>
    <w:rsid w:val="00E15E3A"/>
    <w:rsid w:val="00E24E36"/>
    <w:rsid w:val="00E25D0D"/>
    <w:rsid w:val="00E2710E"/>
    <w:rsid w:val="00E30794"/>
    <w:rsid w:val="00E332FF"/>
    <w:rsid w:val="00E34B3F"/>
    <w:rsid w:val="00E4572D"/>
    <w:rsid w:val="00E52A73"/>
    <w:rsid w:val="00E57F83"/>
    <w:rsid w:val="00E6106E"/>
    <w:rsid w:val="00E618A0"/>
    <w:rsid w:val="00E67777"/>
    <w:rsid w:val="00E67882"/>
    <w:rsid w:val="00E73871"/>
    <w:rsid w:val="00E73BE4"/>
    <w:rsid w:val="00E8206C"/>
    <w:rsid w:val="00E9384A"/>
    <w:rsid w:val="00EA05AF"/>
    <w:rsid w:val="00EA063F"/>
    <w:rsid w:val="00EA372C"/>
    <w:rsid w:val="00EA39E0"/>
    <w:rsid w:val="00EA5F5D"/>
    <w:rsid w:val="00EA7D4C"/>
    <w:rsid w:val="00EB12B1"/>
    <w:rsid w:val="00EB35EB"/>
    <w:rsid w:val="00EB6872"/>
    <w:rsid w:val="00EB6CF0"/>
    <w:rsid w:val="00EC1ABE"/>
    <w:rsid w:val="00EC1E08"/>
    <w:rsid w:val="00ED0171"/>
    <w:rsid w:val="00ED0A8C"/>
    <w:rsid w:val="00ED3627"/>
    <w:rsid w:val="00EF092F"/>
    <w:rsid w:val="00EF1B16"/>
    <w:rsid w:val="00EF4412"/>
    <w:rsid w:val="00EF6C8B"/>
    <w:rsid w:val="00F02694"/>
    <w:rsid w:val="00F04168"/>
    <w:rsid w:val="00F10C95"/>
    <w:rsid w:val="00F2122C"/>
    <w:rsid w:val="00F21999"/>
    <w:rsid w:val="00F2518C"/>
    <w:rsid w:val="00F33A95"/>
    <w:rsid w:val="00F35BEC"/>
    <w:rsid w:val="00F36880"/>
    <w:rsid w:val="00F4055D"/>
    <w:rsid w:val="00F4644A"/>
    <w:rsid w:val="00F46BC3"/>
    <w:rsid w:val="00F50072"/>
    <w:rsid w:val="00F50145"/>
    <w:rsid w:val="00F51BE1"/>
    <w:rsid w:val="00F54034"/>
    <w:rsid w:val="00F57508"/>
    <w:rsid w:val="00F61D24"/>
    <w:rsid w:val="00F6479C"/>
    <w:rsid w:val="00F65497"/>
    <w:rsid w:val="00F7006D"/>
    <w:rsid w:val="00F71C92"/>
    <w:rsid w:val="00F75A8B"/>
    <w:rsid w:val="00F81A76"/>
    <w:rsid w:val="00F90D5B"/>
    <w:rsid w:val="00F936DE"/>
    <w:rsid w:val="00F94611"/>
    <w:rsid w:val="00F95DFD"/>
    <w:rsid w:val="00FA0896"/>
    <w:rsid w:val="00FA322B"/>
    <w:rsid w:val="00FB2F7E"/>
    <w:rsid w:val="00FB3A22"/>
    <w:rsid w:val="00FC1EB8"/>
    <w:rsid w:val="00FC2034"/>
    <w:rsid w:val="00FC5EA3"/>
    <w:rsid w:val="00FC71D4"/>
    <w:rsid w:val="00FC7EF5"/>
    <w:rsid w:val="00FD6527"/>
    <w:rsid w:val="00FE3139"/>
    <w:rsid w:val="00FE40AD"/>
    <w:rsid w:val="00FF4B6B"/>
    <w:rsid w:val="00FF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5FC65C4B-E43C-4E5B-8E61-F50345CC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A7E"/>
  </w:style>
  <w:style w:type="paragraph" w:styleId="Ttulo1">
    <w:name w:val="heading 1"/>
    <w:basedOn w:val="Normal"/>
    <w:next w:val="Normal"/>
    <w:uiPriority w:val="9"/>
    <w:qFormat/>
    <w:rsid w:val="00460F22"/>
    <w:pPr>
      <w:keepNext/>
      <w:keepLines/>
      <w:spacing w:after="0" w:line="360" w:lineRule="auto"/>
      <w:jc w:val="center"/>
      <w:outlineLvl w:val="0"/>
    </w:pPr>
    <w:rPr>
      <w:b/>
      <w:szCs w:val="48"/>
    </w:rPr>
  </w:style>
  <w:style w:type="paragraph" w:styleId="Ttulo2">
    <w:name w:val="heading 2"/>
    <w:basedOn w:val="Normal"/>
    <w:next w:val="Normal"/>
    <w:uiPriority w:val="9"/>
    <w:unhideWhenUsed/>
    <w:qFormat/>
    <w:rsid w:val="00460F22"/>
    <w:pPr>
      <w:keepNext/>
      <w:keepLines/>
      <w:spacing w:after="0" w:line="360" w:lineRule="auto"/>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color w:val="000000" w:themeColor="text1"/>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AE5C65"/>
    <w:rPr>
      <w:color w:val="605E5C"/>
      <w:shd w:val="clear" w:color="auto" w:fill="E1DFDD"/>
    </w:rPr>
  </w:style>
  <w:style w:type="paragraph" w:styleId="TtulodeTDC">
    <w:name w:val="TOC Heading"/>
    <w:basedOn w:val="Ttulo1"/>
    <w:next w:val="Normal"/>
    <w:uiPriority w:val="39"/>
    <w:unhideWhenUsed/>
    <w:qFormat/>
    <w:rsid w:val="00460F22"/>
    <w:pPr>
      <w:spacing w:before="240" w:line="259" w:lineRule="auto"/>
      <w:jc w:val="left"/>
      <w:outlineLvl w:val="9"/>
    </w:pPr>
    <w:rPr>
      <w:rFonts w:asciiTheme="majorHAnsi" w:eastAsiaTheme="majorEastAsia" w:hAnsiTheme="majorHAnsi" w:cstheme="majorBidi"/>
      <w:b w:val="0"/>
      <w:color w:val="365F91" w:themeColor="accent1" w:themeShade="BF"/>
      <w:sz w:val="32"/>
      <w:szCs w:val="32"/>
      <w:lang w:eastAsia="es-MX"/>
    </w:rPr>
  </w:style>
  <w:style w:type="paragraph" w:styleId="TDC1">
    <w:name w:val="toc 1"/>
    <w:basedOn w:val="Normal"/>
    <w:next w:val="Normal"/>
    <w:autoRedefine/>
    <w:uiPriority w:val="39"/>
    <w:unhideWhenUsed/>
    <w:rsid w:val="00460F22"/>
    <w:pPr>
      <w:spacing w:after="100"/>
    </w:pPr>
  </w:style>
  <w:style w:type="paragraph" w:styleId="TDC2">
    <w:name w:val="toc 2"/>
    <w:basedOn w:val="Normal"/>
    <w:next w:val="Normal"/>
    <w:autoRedefine/>
    <w:uiPriority w:val="39"/>
    <w:unhideWhenUsed/>
    <w:rsid w:val="00460F2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969">
      <w:bodyDiv w:val="1"/>
      <w:marLeft w:val="0"/>
      <w:marRight w:val="0"/>
      <w:marTop w:val="0"/>
      <w:marBottom w:val="0"/>
      <w:divBdr>
        <w:top w:val="none" w:sz="0" w:space="0" w:color="auto"/>
        <w:left w:val="none" w:sz="0" w:space="0" w:color="auto"/>
        <w:bottom w:val="none" w:sz="0" w:space="0" w:color="auto"/>
        <w:right w:val="none" w:sz="0" w:space="0" w:color="auto"/>
      </w:divBdr>
    </w:div>
    <w:div w:id="35005084">
      <w:bodyDiv w:val="1"/>
      <w:marLeft w:val="0"/>
      <w:marRight w:val="0"/>
      <w:marTop w:val="0"/>
      <w:marBottom w:val="0"/>
      <w:divBdr>
        <w:top w:val="none" w:sz="0" w:space="0" w:color="auto"/>
        <w:left w:val="none" w:sz="0" w:space="0" w:color="auto"/>
        <w:bottom w:val="none" w:sz="0" w:space="0" w:color="auto"/>
        <w:right w:val="none" w:sz="0" w:space="0" w:color="auto"/>
      </w:divBdr>
    </w:div>
    <w:div w:id="59333457">
      <w:bodyDiv w:val="1"/>
      <w:marLeft w:val="0"/>
      <w:marRight w:val="0"/>
      <w:marTop w:val="0"/>
      <w:marBottom w:val="0"/>
      <w:divBdr>
        <w:top w:val="none" w:sz="0" w:space="0" w:color="auto"/>
        <w:left w:val="none" w:sz="0" w:space="0" w:color="auto"/>
        <w:bottom w:val="none" w:sz="0" w:space="0" w:color="auto"/>
        <w:right w:val="none" w:sz="0" w:space="0" w:color="auto"/>
      </w:divBdr>
    </w:div>
    <w:div w:id="82727228">
      <w:bodyDiv w:val="1"/>
      <w:marLeft w:val="0"/>
      <w:marRight w:val="0"/>
      <w:marTop w:val="0"/>
      <w:marBottom w:val="0"/>
      <w:divBdr>
        <w:top w:val="none" w:sz="0" w:space="0" w:color="auto"/>
        <w:left w:val="none" w:sz="0" w:space="0" w:color="auto"/>
        <w:bottom w:val="none" w:sz="0" w:space="0" w:color="auto"/>
        <w:right w:val="none" w:sz="0" w:space="0" w:color="auto"/>
      </w:divBdr>
    </w:div>
    <w:div w:id="90468788">
      <w:bodyDiv w:val="1"/>
      <w:marLeft w:val="0"/>
      <w:marRight w:val="0"/>
      <w:marTop w:val="0"/>
      <w:marBottom w:val="0"/>
      <w:divBdr>
        <w:top w:val="none" w:sz="0" w:space="0" w:color="auto"/>
        <w:left w:val="none" w:sz="0" w:space="0" w:color="auto"/>
        <w:bottom w:val="none" w:sz="0" w:space="0" w:color="auto"/>
        <w:right w:val="none" w:sz="0" w:space="0" w:color="auto"/>
      </w:divBdr>
    </w:div>
    <w:div w:id="106002629">
      <w:bodyDiv w:val="1"/>
      <w:marLeft w:val="0"/>
      <w:marRight w:val="0"/>
      <w:marTop w:val="0"/>
      <w:marBottom w:val="0"/>
      <w:divBdr>
        <w:top w:val="none" w:sz="0" w:space="0" w:color="auto"/>
        <w:left w:val="none" w:sz="0" w:space="0" w:color="auto"/>
        <w:bottom w:val="none" w:sz="0" w:space="0" w:color="auto"/>
        <w:right w:val="none" w:sz="0" w:space="0" w:color="auto"/>
      </w:divBdr>
    </w:div>
    <w:div w:id="149366628">
      <w:bodyDiv w:val="1"/>
      <w:marLeft w:val="0"/>
      <w:marRight w:val="0"/>
      <w:marTop w:val="0"/>
      <w:marBottom w:val="0"/>
      <w:divBdr>
        <w:top w:val="none" w:sz="0" w:space="0" w:color="auto"/>
        <w:left w:val="none" w:sz="0" w:space="0" w:color="auto"/>
        <w:bottom w:val="none" w:sz="0" w:space="0" w:color="auto"/>
        <w:right w:val="none" w:sz="0" w:space="0" w:color="auto"/>
      </w:divBdr>
    </w:div>
    <w:div w:id="150096643">
      <w:bodyDiv w:val="1"/>
      <w:marLeft w:val="0"/>
      <w:marRight w:val="0"/>
      <w:marTop w:val="0"/>
      <w:marBottom w:val="0"/>
      <w:divBdr>
        <w:top w:val="none" w:sz="0" w:space="0" w:color="auto"/>
        <w:left w:val="none" w:sz="0" w:space="0" w:color="auto"/>
        <w:bottom w:val="none" w:sz="0" w:space="0" w:color="auto"/>
        <w:right w:val="none" w:sz="0" w:space="0" w:color="auto"/>
      </w:divBdr>
    </w:div>
    <w:div w:id="157816110">
      <w:bodyDiv w:val="1"/>
      <w:marLeft w:val="0"/>
      <w:marRight w:val="0"/>
      <w:marTop w:val="0"/>
      <w:marBottom w:val="0"/>
      <w:divBdr>
        <w:top w:val="none" w:sz="0" w:space="0" w:color="auto"/>
        <w:left w:val="none" w:sz="0" w:space="0" w:color="auto"/>
        <w:bottom w:val="none" w:sz="0" w:space="0" w:color="auto"/>
        <w:right w:val="none" w:sz="0" w:space="0" w:color="auto"/>
      </w:divBdr>
    </w:div>
    <w:div w:id="181936252">
      <w:bodyDiv w:val="1"/>
      <w:marLeft w:val="0"/>
      <w:marRight w:val="0"/>
      <w:marTop w:val="0"/>
      <w:marBottom w:val="0"/>
      <w:divBdr>
        <w:top w:val="none" w:sz="0" w:space="0" w:color="auto"/>
        <w:left w:val="none" w:sz="0" w:space="0" w:color="auto"/>
        <w:bottom w:val="none" w:sz="0" w:space="0" w:color="auto"/>
        <w:right w:val="none" w:sz="0" w:space="0" w:color="auto"/>
      </w:divBdr>
    </w:div>
    <w:div w:id="182014231">
      <w:bodyDiv w:val="1"/>
      <w:marLeft w:val="0"/>
      <w:marRight w:val="0"/>
      <w:marTop w:val="0"/>
      <w:marBottom w:val="0"/>
      <w:divBdr>
        <w:top w:val="none" w:sz="0" w:space="0" w:color="auto"/>
        <w:left w:val="none" w:sz="0" w:space="0" w:color="auto"/>
        <w:bottom w:val="none" w:sz="0" w:space="0" w:color="auto"/>
        <w:right w:val="none" w:sz="0" w:space="0" w:color="auto"/>
      </w:divBdr>
    </w:div>
    <w:div w:id="192693660">
      <w:bodyDiv w:val="1"/>
      <w:marLeft w:val="0"/>
      <w:marRight w:val="0"/>
      <w:marTop w:val="0"/>
      <w:marBottom w:val="0"/>
      <w:divBdr>
        <w:top w:val="none" w:sz="0" w:space="0" w:color="auto"/>
        <w:left w:val="none" w:sz="0" w:space="0" w:color="auto"/>
        <w:bottom w:val="none" w:sz="0" w:space="0" w:color="auto"/>
        <w:right w:val="none" w:sz="0" w:space="0" w:color="auto"/>
      </w:divBdr>
    </w:div>
    <w:div w:id="205878201">
      <w:bodyDiv w:val="1"/>
      <w:marLeft w:val="0"/>
      <w:marRight w:val="0"/>
      <w:marTop w:val="0"/>
      <w:marBottom w:val="0"/>
      <w:divBdr>
        <w:top w:val="none" w:sz="0" w:space="0" w:color="auto"/>
        <w:left w:val="none" w:sz="0" w:space="0" w:color="auto"/>
        <w:bottom w:val="none" w:sz="0" w:space="0" w:color="auto"/>
        <w:right w:val="none" w:sz="0" w:space="0" w:color="auto"/>
      </w:divBdr>
    </w:div>
    <w:div w:id="294142177">
      <w:bodyDiv w:val="1"/>
      <w:marLeft w:val="0"/>
      <w:marRight w:val="0"/>
      <w:marTop w:val="0"/>
      <w:marBottom w:val="0"/>
      <w:divBdr>
        <w:top w:val="none" w:sz="0" w:space="0" w:color="auto"/>
        <w:left w:val="none" w:sz="0" w:space="0" w:color="auto"/>
        <w:bottom w:val="none" w:sz="0" w:space="0" w:color="auto"/>
        <w:right w:val="none" w:sz="0" w:space="0" w:color="auto"/>
      </w:divBdr>
    </w:div>
    <w:div w:id="383875099">
      <w:bodyDiv w:val="1"/>
      <w:marLeft w:val="0"/>
      <w:marRight w:val="0"/>
      <w:marTop w:val="0"/>
      <w:marBottom w:val="0"/>
      <w:divBdr>
        <w:top w:val="none" w:sz="0" w:space="0" w:color="auto"/>
        <w:left w:val="none" w:sz="0" w:space="0" w:color="auto"/>
        <w:bottom w:val="none" w:sz="0" w:space="0" w:color="auto"/>
        <w:right w:val="none" w:sz="0" w:space="0" w:color="auto"/>
      </w:divBdr>
    </w:div>
    <w:div w:id="392511569">
      <w:bodyDiv w:val="1"/>
      <w:marLeft w:val="0"/>
      <w:marRight w:val="0"/>
      <w:marTop w:val="0"/>
      <w:marBottom w:val="0"/>
      <w:divBdr>
        <w:top w:val="none" w:sz="0" w:space="0" w:color="auto"/>
        <w:left w:val="none" w:sz="0" w:space="0" w:color="auto"/>
        <w:bottom w:val="none" w:sz="0" w:space="0" w:color="auto"/>
        <w:right w:val="none" w:sz="0" w:space="0" w:color="auto"/>
      </w:divBdr>
    </w:div>
    <w:div w:id="444009169">
      <w:bodyDiv w:val="1"/>
      <w:marLeft w:val="0"/>
      <w:marRight w:val="0"/>
      <w:marTop w:val="0"/>
      <w:marBottom w:val="0"/>
      <w:divBdr>
        <w:top w:val="none" w:sz="0" w:space="0" w:color="auto"/>
        <w:left w:val="none" w:sz="0" w:space="0" w:color="auto"/>
        <w:bottom w:val="none" w:sz="0" w:space="0" w:color="auto"/>
        <w:right w:val="none" w:sz="0" w:space="0" w:color="auto"/>
      </w:divBdr>
    </w:div>
    <w:div w:id="550575935">
      <w:bodyDiv w:val="1"/>
      <w:marLeft w:val="0"/>
      <w:marRight w:val="0"/>
      <w:marTop w:val="0"/>
      <w:marBottom w:val="0"/>
      <w:divBdr>
        <w:top w:val="none" w:sz="0" w:space="0" w:color="auto"/>
        <w:left w:val="none" w:sz="0" w:space="0" w:color="auto"/>
        <w:bottom w:val="none" w:sz="0" w:space="0" w:color="auto"/>
        <w:right w:val="none" w:sz="0" w:space="0" w:color="auto"/>
      </w:divBdr>
    </w:div>
    <w:div w:id="564148762">
      <w:bodyDiv w:val="1"/>
      <w:marLeft w:val="0"/>
      <w:marRight w:val="0"/>
      <w:marTop w:val="0"/>
      <w:marBottom w:val="0"/>
      <w:divBdr>
        <w:top w:val="none" w:sz="0" w:space="0" w:color="auto"/>
        <w:left w:val="none" w:sz="0" w:space="0" w:color="auto"/>
        <w:bottom w:val="none" w:sz="0" w:space="0" w:color="auto"/>
        <w:right w:val="none" w:sz="0" w:space="0" w:color="auto"/>
      </w:divBdr>
    </w:div>
    <w:div w:id="566064990">
      <w:bodyDiv w:val="1"/>
      <w:marLeft w:val="0"/>
      <w:marRight w:val="0"/>
      <w:marTop w:val="0"/>
      <w:marBottom w:val="0"/>
      <w:divBdr>
        <w:top w:val="none" w:sz="0" w:space="0" w:color="auto"/>
        <w:left w:val="none" w:sz="0" w:space="0" w:color="auto"/>
        <w:bottom w:val="none" w:sz="0" w:space="0" w:color="auto"/>
        <w:right w:val="none" w:sz="0" w:space="0" w:color="auto"/>
      </w:divBdr>
    </w:div>
    <w:div w:id="579288943">
      <w:bodyDiv w:val="1"/>
      <w:marLeft w:val="0"/>
      <w:marRight w:val="0"/>
      <w:marTop w:val="0"/>
      <w:marBottom w:val="0"/>
      <w:divBdr>
        <w:top w:val="none" w:sz="0" w:space="0" w:color="auto"/>
        <w:left w:val="none" w:sz="0" w:space="0" w:color="auto"/>
        <w:bottom w:val="none" w:sz="0" w:space="0" w:color="auto"/>
        <w:right w:val="none" w:sz="0" w:space="0" w:color="auto"/>
      </w:divBdr>
    </w:div>
    <w:div w:id="641077373">
      <w:bodyDiv w:val="1"/>
      <w:marLeft w:val="0"/>
      <w:marRight w:val="0"/>
      <w:marTop w:val="0"/>
      <w:marBottom w:val="0"/>
      <w:divBdr>
        <w:top w:val="none" w:sz="0" w:space="0" w:color="auto"/>
        <w:left w:val="none" w:sz="0" w:space="0" w:color="auto"/>
        <w:bottom w:val="none" w:sz="0" w:space="0" w:color="auto"/>
        <w:right w:val="none" w:sz="0" w:space="0" w:color="auto"/>
      </w:divBdr>
    </w:div>
    <w:div w:id="666440660">
      <w:bodyDiv w:val="1"/>
      <w:marLeft w:val="0"/>
      <w:marRight w:val="0"/>
      <w:marTop w:val="0"/>
      <w:marBottom w:val="0"/>
      <w:divBdr>
        <w:top w:val="none" w:sz="0" w:space="0" w:color="auto"/>
        <w:left w:val="none" w:sz="0" w:space="0" w:color="auto"/>
        <w:bottom w:val="none" w:sz="0" w:space="0" w:color="auto"/>
        <w:right w:val="none" w:sz="0" w:space="0" w:color="auto"/>
      </w:divBdr>
    </w:div>
    <w:div w:id="682972733">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943659735">
      <w:bodyDiv w:val="1"/>
      <w:marLeft w:val="0"/>
      <w:marRight w:val="0"/>
      <w:marTop w:val="0"/>
      <w:marBottom w:val="0"/>
      <w:divBdr>
        <w:top w:val="none" w:sz="0" w:space="0" w:color="auto"/>
        <w:left w:val="none" w:sz="0" w:space="0" w:color="auto"/>
        <w:bottom w:val="none" w:sz="0" w:space="0" w:color="auto"/>
        <w:right w:val="none" w:sz="0" w:space="0" w:color="auto"/>
      </w:divBdr>
    </w:div>
    <w:div w:id="998922771">
      <w:bodyDiv w:val="1"/>
      <w:marLeft w:val="0"/>
      <w:marRight w:val="0"/>
      <w:marTop w:val="0"/>
      <w:marBottom w:val="0"/>
      <w:divBdr>
        <w:top w:val="none" w:sz="0" w:space="0" w:color="auto"/>
        <w:left w:val="none" w:sz="0" w:space="0" w:color="auto"/>
        <w:bottom w:val="none" w:sz="0" w:space="0" w:color="auto"/>
        <w:right w:val="none" w:sz="0" w:space="0" w:color="auto"/>
      </w:divBdr>
    </w:div>
    <w:div w:id="1013150645">
      <w:bodyDiv w:val="1"/>
      <w:marLeft w:val="0"/>
      <w:marRight w:val="0"/>
      <w:marTop w:val="0"/>
      <w:marBottom w:val="0"/>
      <w:divBdr>
        <w:top w:val="none" w:sz="0" w:space="0" w:color="auto"/>
        <w:left w:val="none" w:sz="0" w:space="0" w:color="auto"/>
        <w:bottom w:val="none" w:sz="0" w:space="0" w:color="auto"/>
        <w:right w:val="none" w:sz="0" w:space="0" w:color="auto"/>
      </w:divBdr>
    </w:div>
    <w:div w:id="1026057105">
      <w:bodyDiv w:val="1"/>
      <w:marLeft w:val="0"/>
      <w:marRight w:val="0"/>
      <w:marTop w:val="0"/>
      <w:marBottom w:val="0"/>
      <w:divBdr>
        <w:top w:val="none" w:sz="0" w:space="0" w:color="auto"/>
        <w:left w:val="none" w:sz="0" w:space="0" w:color="auto"/>
        <w:bottom w:val="none" w:sz="0" w:space="0" w:color="auto"/>
        <w:right w:val="none" w:sz="0" w:space="0" w:color="auto"/>
      </w:divBdr>
    </w:div>
    <w:div w:id="1128471183">
      <w:bodyDiv w:val="1"/>
      <w:marLeft w:val="0"/>
      <w:marRight w:val="0"/>
      <w:marTop w:val="0"/>
      <w:marBottom w:val="0"/>
      <w:divBdr>
        <w:top w:val="none" w:sz="0" w:space="0" w:color="auto"/>
        <w:left w:val="none" w:sz="0" w:space="0" w:color="auto"/>
        <w:bottom w:val="none" w:sz="0" w:space="0" w:color="auto"/>
        <w:right w:val="none" w:sz="0" w:space="0" w:color="auto"/>
      </w:divBdr>
    </w:div>
    <w:div w:id="1142190841">
      <w:bodyDiv w:val="1"/>
      <w:marLeft w:val="0"/>
      <w:marRight w:val="0"/>
      <w:marTop w:val="0"/>
      <w:marBottom w:val="0"/>
      <w:divBdr>
        <w:top w:val="none" w:sz="0" w:space="0" w:color="auto"/>
        <w:left w:val="none" w:sz="0" w:space="0" w:color="auto"/>
        <w:bottom w:val="none" w:sz="0" w:space="0" w:color="auto"/>
        <w:right w:val="none" w:sz="0" w:space="0" w:color="auto"/>
      </w:divBdr>
    </w:div>
    <w:div w:id="1147552146">
      <w:bodyDiv w:val="1"/>
      <w:marLeft w:val="0"/>
      <w:marRight w:val="0"/>
      <w:marTop w:val="0"/>
      <w:marBottom w:val="0"/>
      <w:divBdr>
        <w:top w:val="none" w:sz="0" w:space="0" w:color="auto"/>
        <w:left w:val="none" w:sz="0" w:space="0" w:color="auto"/>
        <w:bottom w:val="none" w:sz="0" w:space="0" w:color="auto"/>
        <w:right w:val="none" w:sz="0" w:space="0" w:color="auto"/>
      </w:divBdr>
    </w:div>
    <w:div w:id="1150485298">
      <w:bodyDiv w:val="1"/>
      <w:marLeft w:val="0"/>
      <w:marRight w:val="0"/>
      <w:marTop w:val="0"/>
      <w:marBottom w:val="0"/>
      <w:divBdr>
        <w:top w:val="none" w:sz="0" w:space="0" w:color="auto"/>
        <w:left w:val="none" w:sz="0" w:space="0" w:color="auto"/>
        <w:bottom w:val="none" w:sz="0" w:space="0" w:color="auto"/>
        <w:right w:val="none" w:sz="0" w:space="0" w:color="auto"/>
      </w:divBdr>
    </w:div>
    <w:div w:id="1229533045">
      <w:bodyDiv w:val="1"/>
      <w:marLeft w:val="0"/>
      <w:marRight w:val="0"/>
      <w:marTop w:val="0"/>
      <w:marBottom w:val="0"/>
      <w:divBdr>
        <w:top w:val="none" w:sz="0" w:space="0" w:color="auto"/>
        <w:left w:val="none" w:sz="0" w:space="0" w:color="auto"/>
        <w:bottom w:val="none" w:sz="0" w:space="0" w:color="auto"/>
        <w:right w:val="none" w:sz="0" w:space="0" w:color="auto"/>
      </w:divBdr>
    </w:div>
    <w:div w:id="1232884484">
      <w:bodyDiv w:val="1"/>
      <w:marLeft w:val="0"/>
      <w:marRight w:val="0"/>
      <w:marTop w:val="0"/>
      <w:marBottom w:val="0"/>
      <w:divBdr>
        <w:top w:val="none" w:sz="0" w:space="0" w:color="auto"/>
        <w:left w:val="none" w:sz="0" w:space="0" w:color="auto"/>
        <w:bottom w:val="none" w:sz="0" w:space="0" w:color="auto"/>
        <w:right w:val="none" w:sz="0" w:space="0" w:color="auto"/>
      </w:divBdr>
    </w:div>
    <w:div w:id="1263414423">
      <w:bodyDiv w:val="1"/>
      <w:marLeft w:val="0"/>
      <w:marRight w:val="0"/>
      <w:marTop w:val="0"/>
      <w:marBottom w:val="0"/>
      <w:divBdr>
        <w:top w:val="none" w:sz="0" w:space="0" w:color="auto"/>
        <w:left w:val="none" w:sz="0" w:space="0" w:color="auto"/>
        <w:bottom w:val="none" w:sz="0" w:space="0" w:color="auto"/>
        <w:right w:val="none" w:sz="0" w:space="0" w:color="auto"/>
      </w:divBdr>
    </w:div>
    <w:div w:id="1387340771">
      <w:bodyDiv w:val="1"/>
      <w:marLeft w:val="0"/>
      <w:marRight w:val="0"/>
      <w:marTop w:val="0"/>
      <w:marBottom w:val="0"/>
      <w:divBdr>
        <w:top w:val="none" w:sz="0" w:space="0" w:color="auto"/>
        <w:left w:val="none" w:sz="0" w:space="0" w:color="auto"/>
        <w:bottom w:val="none" w:sz="0" w:space="0" w:color="auto"/>
        <w:right w:val="none" w:sz="0" w:space="0" w:color="auto"/>
      </w:divBdr>
    </w:div>
    <w:div w:id="1402102219">
      <w:bodyDiv w:val="1"/>
      <w:marLeft w:val="0"/>
      <w:marRight w:val="0"/>
      <w:marTop w:val="0"/>
      <w:marBottom w:val="0"/>
      <w:divBdr>
        <w:top w:val="none" w:sz="0" w:space="0" w:color="auto"/>
        <w:left w:val="none" w:sz="0" w:space="0" w:color="auto"/>
        <w:bottom w:val="none" w:sz="0" w:space="0" w:color="auto"/>
        <w:right w:val="none" w:sz="0" w:space="0" w:color="auto"/>
      </w:divBdr>
    </w:div>
    <w:div w:id="1429958637">
      <w:bodyDiv w:val="1"/>
      <w:marLeft w:val="0"/>
      <w:marRight w:val="0"/>
      <w:marTop w:val="0"/>
      <w:marBottom w:val="0"/>
      <w:divBdr>
        <w:top w:val="none" w:sz="0" w:space="0" w:color="auto"/>
        <w:left w:val="none" w:sz="0" w:space="0" w:color="auto"/>
        <w:bottom w:val="none" w:sz="0" w:space="0" w:color="auto"/>
        <w:right w:val="none" w:sz="0" w:space="0" w:color="auto"/>
      </w:divBdr>
    </w:div>
    <w:div w:id="1443038036">
      <w:bodyDiv w:val="1"/>
      <w:marLeft w:val="0"/>
      <w:marRight w:val="0"/>
      <w:marTop w:val="0"/>
      <w:marBottom w:val="0"/>
      <w:divBdr>
        <w:top w:val="none" w:sz="0" w:space="0" w:color="auto"/>
        <w:left w:val="none" w:sz="0" w:space="0" w:color="auto"/>
        <w:bottom w:val="none" w:sz="0" w:space="0" w:color="auto"/>
        <w:right w:val="none" w:sz="0" w:space="0" w:color="auto"/>
      </w:divBdr>
    </w:div>
    <w:div w:id="1460566514">
      <w:bodyDiv w:val="1"/>
      <w:marLeft w:val="0"/>
      <w:marRight w:val="0"/>
      <w:marTop w:val="0"/>
      <w:marBottom w:val="0"/>
      <w:divBdr>
        <w:top w:val="none" w:sz="0" w:space="0" w:color="auto"/>
        <w:left w:val="none" w:sz="0" w:space="0" w:color="auto"/>
        <w:bottom w:val="none" w:sz="0" w:space="0" w:color="auto"/>
        <w:right w:val="none" w:sz="0" w:space="0" w:color="auto"/>
      </w:divBdr>
    </w:div>
    <w:div w:id="1506047886">
      <w:bodyDiv w:val="1"/>
      <w:marLeft w:val="0"/>
      <w:marRight w:val="0"/>
      <w:marTop w:val="0"/>
      <w:marBottom w:val="0"/>
      <w:divBdr>
        <w:top w:val="none" w:sz="0" w:space="0" w:color="auto"/>
        <w:left w:val="none" w:sz="0" w:space="0" w:color="auto"/>
        <w:bottom w:val="none" w:sz="0" w:space="0" w:color="auto"/>
        <w:right w:val="none" w:sz="0" w:space="0" w:color="auto"/>
      </w:divBdr>
    </w:div>
    <w:div w:id="1544244212">
      <w:bodyDiv w:val="1"/>
      <w:marLeft w:val="0"/>
      <w:marRight w:val="0"/>
      <w:marTop w:val="0"/>
      <w:marBottom w:val="0"/>
      <w:divBdr>
        <w:top w:val="none" w:sz="0" w:space="0" w:color="auto"/>
        <w:left w:val="none" w:sz="0" w:space="0" w:color="auto"/>
        <w:bottom w:val="none" w:sz="0" w:space="0" w:color="auto"/>
        <w:right w:val="none" w:sz="0" w:space="0" w:color="auto"/>
      </w:divBdr>
    </w:div>
    <w:div w:id="1553809274">
      <w:bodyDiv w:val="1"/>
      <w:marLeft w:val="0"/>
      <w:marRight w:val="0"/>
      <w:marTop w:val="0"/>
      <w:marBottom w:val="0"/>
      <w:divBdr>
        <w:top w:val="none" w:sz="0" w:space="0" w:color="auto"/>
        <w:left w:val="none" w:sz="0" w:space="0" w:color="auto"/>
        <w:bottom w:val="none" w:sz="0" w:space="0" w:color="auto"/>
        <w:right w:val="none" w:sz="0" w:space="0" w:color="auto"/>
      </w:divBdr>
    </w:div>
    <w:div w:id="1559130435">
      <w:bodyDiv w:val="1"/>
      <w:marLeft w:val="0"/>
      <w:marRight w:val="0"/>
      <w:marTop w:val="0"/>
      <w:marBottom w:val="0"/>
      <w:divBdr>
        <w:top w:val="none" w:sz="0" w:space="0" w:color="auto"/>
        <w:left w:val="none" w:sz="0" w:space="0" w:color="auto"/>
        <w:bottom w:val="none" w:sz="0" w:space="0" w:color="auto"/>
        <w:right w:val="none" w:sz="0" w:space="0" w:color="auto"/>
      </w:divBdr>
    </w:div>
    <w:div w:id="1665278497">
      <w:bodyDiv w:val="1"/>
      <w:marLeft w:val="0"/>
      <w:marRight w:val="0"/>
      <w:marTop w:val="0"/>
      <w:marBottom w:val="0"/>
      <w:divBdr>
        <w:top w:val="none" w:sz="0" w:space="0" w:color="auto"/>
        <w:left w:val="none" w:sz="0" w:space="0" w:color="auto"/>
        <w:bottom w:val="none" w:sz="0" w:space="0" w:color="auto"/>
        <w:right w:val="none" w:sz="0" w:space="0" w:color="auto"/>
      </w:divBdr>
    </w:div>
    <w:div w:id="1690597827">
      <w:bodyDiv w:val="1"/>
      <w:marLeft w:val="0"/>
      <w:marRight w:val="0"/>
      <w:marTop w:val="0"/>
      <w:marBottom w:val="0"/>
      <w:divBdr>
        <w:top w:val="none" w:sz="0" w:space="0" w:color="auto"/>
        <w:left w:val="none" w:sz="0" w:space="0" w:color="auto"/>
        <w:bottom w:val="none" w:sz="0" w:space="0" w:color="auto"/>
        <w:right w:val="none" w:sz="0" w:space="0" w:color="auto"/>
      </w:divBdr>
    </w:div>
    <w:div w:id="1692145457">
      <w:bodyDiv w:val="1"/>
      <w:marLeft w:val="0"/>
      <w:marRight w:val="0"/>
      <w:marTop w:val="0"/>
      <w:marBottom w:val="0"/>
      <w:divBdr>
        <w:top w:val="none" w:sz="0" w:space="0" w:color="auto"/>
        <w:left w:val="none" w:sz="0" w:space="0" w:color="auto"/>
        <w:bottom w:val="none" w:sz="0" w:space="0" w:color="auto"/>
        <w:right w:val="none" w:sz="0" w:space="0" w:color="auto"/>
      </w:divBdr>
    </w:div>
    <w:div w:id="1700668630">
      <w:bodyDiv w:val="1"/>
      <w:marLeft w:val="0"/>
      <w:marRight w:val="0"/>
      <w:marTop w:val="0"/>
      <w:marBottom w:val="0"/>
      <w:divBdr>
        <w:top w:val="none" w:sz="0" w:space="0" w:color="auto"/>
        <w:left w:val="none" w:sz="0" w:space="0" w:color="auto"/>
        <w:bottom w:val="none" w:sz="0" w:space="0" w:color="auto"/>
        <w:right w:val="none" w:sz="0" w:space="0" w:color="auto"/>
      </w:divBdr>
    </w:div>
    <w:div w:id="1742485535">
      <w:bodyDiv w:val="1"/>
      <w:marLeft w:val="0"/>
      <w:marRight w:val="0"/>
      <w:marTop w:val="0"/>
      <w:marBottom w:val="0"/>
      <w:divBdr>
        <w:top w:val="none" w:sz="0" w:space="0" w:color="auto"/>
        <w:left w:val="none" w:sz="0" w:space="0" w:color="auto"/>
        <w:bottom w:val="none" w:sz="0" w:space="0" w:color="auto"/>
        <w:right w:val="none" w:sz="0" w:space="0" w:color="auto"/>
      </w:divBdr>
    </w:div>
    <w:div w:id="1766920432">
      <w:bodyDiv w:val="1"/>
      <w:marLeft w:val="0"/>
      <w:marRight w:val="0"/>
      <w:marTop w:val="0"/>
      <w:marBottom w:val="0"/>
      <w:divBdr>
        <w:top w:val="none" w:sz="0" w:space="0" w:color="auto"/>
        <w:left w:val="none" w:sz="0" w:space="0" w:color="auto"/>
        <w:bottom w:val="none" w:sz="0" w:space="0" w:color="auto"/>
        <w:right w:val="none" w:sz="0" w:space="0" w:color="auto"/>
      </w:divBdr>
    </w:div>
    <w:div w:id="1818110419">
      <w:bodyDiv w:val="1"/>
      <w:marLeft w:val="0"/>
      <w:marRight w:val="0"/>
      <w:marTop w:val="0"/>
      <w:marBottom w:val="0"/>
      <w:divBdr>
        <w:top w:val="none" w:sz="0" w:space="0" w:color="auto"/>
        <w:left w:val="none" w:sz="0" w:space="0" w:color="auto"/>
        <w:bottom w:val="none" w:sz="0" w:space="0" w:color="auto"/>
        <w:right w:val="none" w:sz="0" w:space="0" w:color="auto"/>
      </w:divBdr>
    </w:div>
    <w:div w:id="1866404834">
      <w:bodyDiv w:val="1"/>
      <w:marLeft w:val="0"/>
      <w:marRight w:val="0"/>
      <w:marTop w:val="0"/>
      <w:marBottom w:val="0"/>
      <w:divBdr>
        <w:top w:val="none" w:sz="0" w:space="0" w:color="auto"/>
        <w:left w:val="none" w:sz="0" w:space="0" w:color="auto"/>
        <w:bottom w:val="none" w:sz="0" w:space="0" w:color="auto"/>
        <w:right w:val="none" w:sz="0" w:space="0" w:color="auto"/>
      </w:divBdr>
    </w:div>
    <w:div w:id="1893425142">
      <w:bodyDiv w:val="1"/>
      <w:marLeft w:val="0"/>
      <w:marRight w:val="0"/>
      <w:marTop w:val="0"/>
      <w:marBottom w:val="0"/>
      <w:divBdr>
        <w:top w:val="none" w:sz="0" w:space="0" w:color="auto"/>
        <w:left w:val="none" w:sz="0" w:space="0" w:color="auto"/>
        <w:bottom w:val="none" w:sz="0" w:space="0" w:color="auto"/>
        <w:right w:val="none" w:sz="0" w:space="0" w:color="auto"/>
      </w:divBdr>
    </w:div>
    <w:div w:id="1905484608">
      <w:bodyDiv w:val="1"/>
      <w:marLeft w:val="0"/>
      <w:marRight w:val="0"/>
      <w:marTop w:val="0"/>
      <w:marBottom w:val="0"/>
      <w:divBdr>
        <w:top w:val="none" w:sz="0" w:space="0" w:color="auto"/>
        <w:left w:val="none" w:sz="0" w:space="0" w:color="auto"/>
        <w:bottom w:val="none" w:sz="0" w:space="0" w:color="auto"/>
        <w:right w:val="none" w:sz="0" w:space="0" w:color="auto"/>
      </w:divBdr>
    </w:div>
    <w:div w:id="1944603357">
      <w:bodyDiv w:val="1"/>
      <w:marLeft w:val="0"/>
      <w:marRight w:val="0"/>
      <w:marTop w:val="0"/>
      <w:marBottom w:val="0"/>
      <w:divBdr>
        <w:top w:val="none" w:sz="0" w:space="0" w:color="auto"/>
        <w:left w:val="none" w:sz="0" w:space="0" w:color="auto"/>
        <w:bottom w:val="none" w:sz="0" w:space="0" w:color="auto"/>
        <w:right w:val="none" w:sz="0" w:space="0" w:color="auto"/>
      </w:divBdr>
    </w:div>
    <w:div w:id="1977485382">
      <w:bodyDiv w:val="1"/>
      <w:marLeft w:val="0"/>
      <w:marRight w:val="0"/>
      <w:marTop w:val="0"/>
      <w:marBottom w:val="0"/>
      <w:divBdr>
        <w:top w:val="none" w:sz="0" w:space="0" w:color="auto"/>
        <w:left w:val="none" w:sz="0" w:space="0" w:color="auto"/>
        <w:bottom w:val="none" w:sz="0" w:space="0" w:color="auto"/>
        <w:right w:val="none" w:sz="0" w:space="0" w:color="auto"/>
      </w:divBdr>
    </w:div>
    <w:div w:id="2042826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apps.condusef.gob.mx/SIPRES/jsp/pub/index.jsp"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ondusef.gob.mx/Revista/index.php/usuario-inteligente/condusef-responde/777-la-condusef-te-puede-ayuda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38E40F4-18CA-40A6-860F-A10FDC7E3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9937</Words>
  <Characters>54659</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cp:revision>
  <cp:lastPrinted>2025-10-17T17:04:00Z</cp:lastPrinted>
  <dcterms:created xsi:type="dcterms:W3CDTF">2025-10-17T17:04:00Z</dcterms:created>
  <dcterms:modified xsi:type="dcterms:W3CDTF">2025-10-17T17:05:00Z</dcterms:modified>
</cp:coreProperties>
</file>