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3F6A"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B265E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seis de marzo de dos mil veinticinco. </w:t>
      </w:r>
    </w:p>
    <w:p w14:paraId="27A18367" w14:textId="6D82708C" w:rsidR="00004433" w:rsidRPr="00B265E9" w:rsidRDefault="00283C6F">
      <w:pPr>
        <w:spacing w:before="240" w:after="240" w:line="360" w:lineRule="auto"/>
        <w:jc w:val="both"/>
        <w:rPr>
          <w:rFonts w:ascii="Palatino Linotype" w:eastAsia="Palatino Linotype" w:hAnsi="Palatino Linotype" w:cs="Palatino Linotype"/>
          <w:b/>
          <w:sz w:val="22"/>
          <w:szCs w:val="22"/>
        </w:rPr>
      </w:pPr>
      <w:bookmarkStart w:id="1" w:name="_heading=h.4d34og8" w:colFirst="0" w:colLast="0"/>
      <w:bookmarkEnd w:id="1"/>
      <w:r w:rsidRPr="00B265E9">
        <w:rPr>
          <w:rFonts w:ascii="Palatino Linotype" w:eastAsia="Palatino Linotype" w:hAnsi="Palatino Linotype" w:cs="Palatino Linotype"/>
          <w:b/>
          <w:sz w:val="22"/>
          <w:szCs w:val="22"/>
        </w:rPr>
        <w:t>VISTO</w:t>
      </w:r>
      <w:r w:rsidRPr="00B265E9">
        <w:rPr>
          <w:rFonts w:ascii="Palatino Linotype" w:eastAsia="Palatino Linotype" w:hAnsi="Palatino Linotype" w:cs="Palatino Linotype"/>
          <w:sz w:val="22"/>
          <w:szCs w:val="22"/>
        </w:rPr>
        <w:t xml:space="preserve"> el expediente formado con motivo del recurso de revisión </w:t>
      </w:r>
      <w:r w:rsidRPr="00B265E9">
        <w:rPr>
          <w:rFonts w:ascii="Palatino Linotype" w:eastAsia="Palatino Linotype" w:hAnsi="Palatino Linotype" w:cs="Palatino Linotype"/>
          <w:b/>
          <w:sz w:val="22"/>
          <w:szCs w:val="22"/>
        </w:rPr>
        <w:t>00409/INFOEM/IP/RR/2025</w:t>
      </w:r>
      <w:r w:rsidRPr="00B265E9">
        <w:rPr>
          <w:rFonts w:ascii="Palatino Linotype" w:eastAsia="Palatino Linotype" w:hAnsi="Palatino Linotype" w:cs="Palatino Linotype"/>
          <w:sz w:val="22"/>
          <w:szCs w:val="22"/>
        </w:rPr>
        <w:t xml:space="preserve">, interpuesto por </w:t>
      </w:r>
      <w:r w:rsidR="00373138" w:rsidRPr="00373138">
        <w:rPr>
          <w:rFonts w:ascii="Palatino Linotype" w:eastAsia="Palatino Linotype" w:hAnsi="Palatino Linotype" w:cs="Palatino Linotype"/>
          <w:b/>
          <w:sz w:val="22"/>
          <w:szCs w:val="22"/>
        </w:rPr>
        <w:t>XXXXXX XXXXXXX XXXXX</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en lo sucesivo</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la parte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xml:space="preserve"> en contra de la respuesta a la solicitud de información con número de folio </w:t>
      </w:r>
      <w:r w:rsidRPr="00B265E9">
        <w:rPr>
          <w:rFonts w:ascii="Palatino Linotype" w:eastAsia="Palatino Linotype" w:hAnsi="Palatino Linotype" w:cs="Palatino Linotype"/>
          <w:b/>
          <w:sz w:val="22"/>
          <w:szCs w:val="22"/>
        </w:rPr>
        <w:t xml:space="preserve">00187/COBAEM/IP/2024, </w:t>
      </w:r>
      <w:r w:rsidRPr="00B265E9">
        <w:rPr>
          <w:rFonts w:ascii="Palatino Linotype" w:eastAsia="Palatino Linotype" w:hAnsi="Palatino Linotype" w:cs="Palatino Linotype"/>
          <w:sz w:val="22"/>
          <w:szCs w:val="22"/>
        </w:rPr>
        <w:t xml:space="preserve">por parte del </w:t>
      </w:r>
      <w:r w:rsidRPr="00B265E9">
        <w:rPr>
          <w:rFonts w:ascii="Palatino Linotype" w:eastAsia="Palatino Linotype" w:hAnsi="Palatino Linotype" w:cs="Palatino Linotype"/>
          <w:b/>
          <w:sz w:val="22"/>
          <w:szCs w:val="22"/>
        </w:rPr>
        <w:t>Colegio de Bachilleres del Estado de México</w:t>
      </w:r>
      <w:r w:rsidRPr="00B265E9">
        <w:rPr>
          <w:rFonts w:ascii="Palatino Linotype" w:eastAsia="Palatino Linotype" w:hAnsi="Palatino Linotype" w:cs="Palatino Linotype"/>
          <w:sz w:val="22"/>
          <w:szCs w:val="22"/>
        </w:rPr>
        <w:t>,</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en lo sucesivo el </w:t>
      </w:r>
      <w:r w:rsidRPr="00B265E9">
        <w:rPr>
          <w:rFonts w:ascii="Palatino Linotype" w:eastAsia="Palatino Linotype" w:hAnsi="Palatino Linotype" w:cs="Palatino Linotype"/>
          <w:b/>
          <w:sz w:val="22"/>
          <w:szCs w:val="22"/>
        </w:rPr>
        <w:t xml:space="preserve">Sujeto Obligado, </w:t>
      </w:r>
      <w:r w:rsidRPr="00B265E9">
        <w:rPr>
          <w:rFonts w:ascii="Palatino Linotype" w:eastAsia="Palatino Linotype" w:hAnsi="Palatino Linotype" w:cs="Palatino Linotype"/>
          <w:sz w:val="22"/>
          <w:szCs w:val="22"/>
        </w:rPr>
        <w:t xml:space="preserve">se procede a dictar la presente resolución con base en los siguientes: </w:t>
      </w:r>
    </w:p>
    <w:p w14:paraId="7A3ABB3D" w14:textId="77777777" w:rsidR="00004433" w:rsidRPr="00B265E9" w:rsidRDefault="00283C6F">
      <w:pPr>
        <w:spacing w:before="240" w:after="240" w:line="360" w:lineRule="auto"/>
        <w:jc w:val="center"/>
        <w:rPr>
          <w:rFonts w:ascii="Palatino Linotype" w:eastAsia="Palatino Linotype" w:hAnsi="Palatino Linotype" w:cs="Palatino Linotype"/>
          <w:b/>
          <w:sz w:val="22"/>
          <w:szCs w:val="22"/>
        </w:rPr>
      </w:pPr>
      <w:r w:rsidRPr="00B265E9">
        <w:rPr>
          <w:rFonts w:ascii="Palatino Linotype" w:eastAsia="Palatino Linotype" w:hAnsi="Palatino Linotype" w:cs="Palatino Linotype"/>
          <w:b/>
          <w:sz w:val="22"/>
          <w:szCs w:val="22"/>
        </w:rPr>
        <w:t>I. A N T E C E D E N T E S</w:t>
      </w:r>
    </w:p>
    <w:p w14:paraId="3A2E1589"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1. Solicitud de acceso a la información.</w:t>
      </w:r>
      <w:r w:rsidRPr="00B265E9">
        <w:rPr>
          <w:rFonts w:ascii="Palatino Linotype" w:eastAsia="Palatino Linotype" w:hAnsi="Palatino Linotype" w:cs="Palatino Linotype"/>
          <w:sz w:val="22"/>
          <w:szCs w:val="22"/>
        </w:rPr>
        <w:t xml:space="preserve"> El </w:t>
      </w:r>
      <w:r w:rsidRPr="00B265E9">
        <w:rPr>
          <w:rFonts w:ascii="Palatino Linotype" w:eastAsia="Palatino Linotype" w:hAnsi="Palatino Linotype" w:cs="Palatino Linotype"/>
          <w:b/>
          <w:sz w:val="22"/>
          <w:szCs w:val="22"/>
        </w:rPr>
        <w:t xml:space="preserve">diecisiete de diciembre de dos mil veinticuatro, </w:t>
      </w:r>
      <w:r w:rsidRPr="00B265E9">
        <w:rPr>
          <w:rFonts w:ascii="Palatino Linotype" w:eastAsia="Palatino Linotype" w:hAnsi="Palatino Linotype" w:cs="Palatino Linotype"/>
          <w:sz w:val="22"/>
          <w:szCs w:val="22"/>
        </w:rPr>
        <w:t xml:space="preserve">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 xml:space="preserve">presentó, a través del Sistema de Acceso a la Información Mexiquense, en lo subsecuente el </w:t>
      </w:r>
      <w:r w:rsidRPr="00B265E9">
        <w:rPr>
          <w:rFonts w:ascii="Palatino Linotype" w:eastAsia="Palatino Linotype" w:hAnsi="Palatino Linotype" w:cs="Palatino Linotype"/>
          <w:b/>
          <w:sz w:val="22"/>
          <w:szCs w:val="22"/>
        </w:rPr>
        <w:t>SAIMEX,</w:t>
      </w:r>
      <w:r w:rsidRPr="00B265E9">
        <w:rPr>
          <w:rFonts w:ascii="Palatino Linotype" w:eastAsia="Palatino Linotype" w:hAnsi="Palatino Linotype" w:cs="Palatino Linotype"/>
          <w:sz w:val="22"/>
          <w:szCs w:val="22"/>
        </w:rPr>
        <w:t xml:space="preserve"> ante el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14FD04B6" w14:textId="77777777" w:rsidR="00004433" w:rsidRPr="00B265E9" w:rsidRDefault="00283C6F">
      <w:pPr>
        <w:spacing w:before="240" w:after="240" w:line="360" w:lineRule="auto"/>
        <w:jc w:val="both"/>
        <w:rPr>
          <w:rFonts w:ascii="Palatino Linotype" w:eastAsia="Palatino Linotype" w:hAnsi="Palatino Linotype" w:cs="Palatino Linotype"/>
          <w:i/>
          <w:sz w:val="22"/>
          <w:szCs w:val="22"/>
        </w:rPr>
      </w:pPr>
      <w:bookmarkStart w:id="2" w:name="_heading=h.gjdgxs" w:colFirst="0" w:colLast="0"/>
      <w:bookmarkEnd w:id="2"/>
      <w:r w:rsidRPr="00B265E9">
        <w:rPr>
          <w:rFonts w:ascii="Palatino Linotype" w:eastAsia="Palatino Linotype" w:hAnsi="Palatino Linotype" w:cs="Palatino Linotype"/>
          <w:sz w:val="22"/>
          <w:szCs w:val="22"/>
        </w:rPr>
        <w:t xml:space="preserve">De una servidora pública, adscrita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la siguiente información: </w:t>
      </w:r>
    </w:p>
    <w:p w14:paraId="49AA68B9" w14:textId="77777777" w:rsidR="00004433" w:rsidRPr="00B265E9" w:rsidRDefault="00283C6F">
      <w:pPr>
        <w:numPr>
          <w:ilvl w:val="0"/>
          <w:numId w:val="3"/>
        </w:numPr>
        <w:pBdr>
          <w:top w:val="nil"/>
          <w:left w:val="nil"/>
          <w:bottom w:val="nil"/>
          <w:right w:val="nil"/>
          <w:between w:val="nil"/>
        </w:pBdr>
        <w:tabs>
          <w:tab w:val="left" w:pos="411"/>
        </w:tabs>
        <w:spacing w:before="120" w:after="120"/>
        <w:ind w:left="567" w:firstLine="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Monto total individualizado asignado a la plaza de la servidora pública, como ingreso bruto, que debió percibir en el ejercicio 2024;</w:t>
      </w:r>
    </w:p>
    <w:p w14:paraId="29805A4C" w14:textId="77777777" w:rsidR="00004433" w:rsidRPr="00B265E9" w:rsidRDefault="00283C6F">
      <w:pPr>
        <w:numPr>
          <w:ilvl w:val="0"/>
          <w:numId w:val="3"/>
        </w:numPr>
        <w:pBdr>
          <w:top w:val="nil"/>
          <w:left w:val="nil"/>
          <w:bottom w:val="nil"/>
          <w:right w:val="nil"/>
          <w:between w:val="nil"/>
        </w:pBdr>
        <w:tabs>
          <w:tab w:val="left" w:pos="411"/>
        </w:tabs>
        <w:spacing w:before="120" w:after="120"/>
        <w:ind w:left="567" w:firstLine="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lastRenderedPageBreak/>
        <w:t>Monto detallado anual que debió aplicarse por concepto tanto de percepciones como de deducciones cuyos conceptos se precisaron, respecto del ejercicio 2024.</w:t>
      </w:r>
    </w:p>
    <w:p w14:paraId="3C14EE53" w14:textId="77777777" w:rsidR="00004433" w:rsidRPr="00B265E9" w:rsidRDefault="00283C6F">
      <w:pPr>
        <w:numPr>
          <w:ilvl w:val="0"/>
          <w:numId w:val="3"/>
        </w:numPr>
        <w:pBdr>
          <w:top w:val="nil"/>
          <w:left w:val="nil"/>
          <w:bottom w:val="nil"/>
          <w:right w:val="nil"/>
          <w:between w:val="nil"/>
        </w:pBdr>
        <w:tabs>
          <w:tab w:val="left" w:pos="411"/>
        </w:tabs>
        <w:spacing w:before="120" w:after="120"/>
        <w:ind w:left="567" w:firstLine="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En caso de que exista diferencia salarial entre lo autorizado en el Anexo de Ejecución y lo que realmente se pagado en el ejercicio 2024, se informe el monto que dejó de percibir la servidora pública y los conceptos, en los cuales se aplicó la deducción.</w:t>
      </w:r>
    </w:p>
    <w:p w14:paraId="0A07C265"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La persona solicitante adjuntó el Anexo “B” del Anexo de Ejecución / Apoyo Financiero 2024 SEMS -EL COBAEM-MÉXICO 0236/24, relativo al Analítico de servicios personales 2024, plazas, horas y sueldos autorizados, a que se hace referencia en la solicitud.</w:t>
      </w:r>
    </w:p>
    <w:p w14:paraId="66B940CE" w14:textId="77777777" w:rsidR="00004433" w:rsidRPr="00B265E9" w:rsidRDefault="00283C6F">
      <w:pPr>
        <w:spacing w:before="240" w:after="240" w:line="360" w:lineRule="auto"/>
        <w:ind w:right="49"/>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Modalidad de Entrega:</w:t>
      </w:r>
      <w:r w:rsidRPr="00B265E9">
        <w:rPr>
          <w:rFonts w:ascii="Palatino Linotype" w:eastAsia="Palatino Linotype" w:hAnsi="Palatino Linotype" w:cs="Palatino Linotype"/>
          <w:sz w:val="22"/>
          <w:szCs w:val="22"/>
        </w:rPr>
        <w:t xml:space="preserve"> a través del Sistema de Acceso a la Información Mexiquense (SAIMEX) y correo electrónico.</w:t>
      </w:r>
    </w:p>
    <w:p w14:paraId="6BF80DCD" w14:textId="77777777" w:rsidR="00004433" w:rsidRPr="00B265E9" w:rsidRDefault="00283C6F">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B265E9">
        <w:rPr>
          <w:rFonts w:ascii="Palatino Linotype" w:eastAsia="Palatino Linotype" w:hAnsi="Palatino Linotype" w:cs="Palatino Linotype"/>
          <w:b/>
          <w:sz w:val="22"/>
          <w:szCs w:val="22"/>
        </w:rPr>
        <w:t>2.</w:t>
      </w:r>
      <w:r w:rsidRPr="00B265E9">
        <w:rPr>
          <w:rFonts w:ascii="Palatino Linotype" w:eastAsia="Palatino Linotype" w:hAnsi="Palatino Linotype" w:cs="Palatino Linotype"/>
          <w:sz w:val="22"/>
          <w:szCs w:val="22"/>
        </w:rPr>
        <w:t xml:space="preserve"> </w:t>
      </w:r>
      <w:r w:rsidRPr="00B265E9">
        <w:rPr>
          <w:rFonts w:ascii="Palatino Linotype" w:eastAsia="Palatino Linotype" w:hAnsi="Palatino Linotype" w:cs="Palatino Linotype"/>
          <w:b/>
          <w:sz w:val="22"/>
          <w:szCs w:val="22"/>
        </w:rPr>
        <w:t xml:space="preserve">Respuesta. </w:t>
      </w:r>
      <w:r w:rsidRPr="00B265E9">
        <w:rPr>
          <w:rFonts w:ascii="Palatino Linotype" w:eastAsia="Palatino Linotype" w:hAnsi="Palatino Linotype" w:cs="Palatino Linotype"/>
          <w:sz w:val="22"/>
          <w:szCs w:val="22"/>
        </w:rPr>
        <w:t xml:space="preserve">El </w:t>
      </w:r>
      <w:r w:rsidRPr="00B265E9">
        <w:rPr>
          <w:rFonts w:ascii="Palatino Linotype" w:eastAsia="Palatino Linotype" w:hAnsi="Palatino Linotype" w:cs="Palatino Linotype"/>
          <w:b/>
          <w:sz w:val="22"/>
          <w:szCs w:val="22"/>
        </w:rPr>
        <w:t>diecisiete de enero de dos mil veinticinco</w:t>
      </w:r>
      <w:r w:rsidRPr="00B265E9">
        <w:rPr>
          <w:rFonts w:ascii="Palatino Linotype" w:eastAsia="Palatino Linotype" w:hAnsi="Palatino Linotype" w:cs="Palatino Linotype"/>
          <w:sz w:val="22"/>
          <w:szCs w:val="22"/>
        </w:rPr>
        <w:t xml:space="preserve">, el </w:t>
      </w:r>
      <w:r w:rsidRPr="00B265E9">
        <w:rPr>
          <w:rFonts w:ascii="Palatino Linotype" w:eastAsia="Palatino Linotype" w:hAnsi="Palatino Linotype" w:cs="Palatino Linotype"/>
          <w:b/>
          <w:sz w:val="22"/>
          <w:szCs w:val="22"/>
        </w:rPr>
        <w:t xml:space="preserve">Sujeto Obligado </w:t>
      </w:r>
      <w:r w:rsidRPr="00B265E9">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2636720D"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“…Se adjunta oficio 228C0701040001L/0055/2025, signado por la Lic. Julia Leticia Domínguez bustos, Jefa del Departamento de Recursos Humanos, a través del cual se da respuesta a la información solicitada...” (Sic)</w:t>
      </w:r>
    </w:p>
    <w:p w14:paraId="11C22AE0" w14:textId="77777777" w:rsidR="00004433" w:rsidRPr="00B265E9" w:rsidRDefault="00283C6F">
      <w:pPr>
        <w:spacing w:before="240" w:after="240" w:line="360" w:lineRule="auto"/>
        <w:ind w:right="49"/>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El </w:t>
      </w:r>
      <w:r w:rsidRPr="00B265E9">
        <w:rPr>
          <w:rFonts w:ascii="Palatino Linotype" w:eastAsia="Palatino Linotype" w:hAnsi="Palatino Linotype" w:cs="Palatino Linotype"/>
          <w:b/>
          <w:sz w:val="22"/>
          <w:szCs w:val="22"/>
        </w:rPr>
        <w:t xml:space="preserve">Sujeto Obligado </w:t>
      </w:r>
      <w:r w:rsidRPr="00B265E9">
        <w:rPr>
          <w:rFonts w:ascii="Palatino Linotype" w:eastAsia="Palatino Linotype" w:hAnsi="Palatino Linotype" w:cs="Palatino Linotype"/>
          <w:sz w:val="22"/>
          <w:szCs w:val="22"/>
        </w:rPr>
        <w:t>adjuntó el oficio número 228C0701040001L/0055/2025, del quince de enero de dos mil veinticinco, a través del cual la Jefa del Departamento de Recursos Humanos informó, con relación a la solicitud de información, que de acuerdo con los conceptos establecidos en la misma, no es posible determinar algún otro instrumento de análisis y comparativo de las percepciones y deducciones de la persona servidora pública de quien se solicita la información; sin embargo, indicó que remitía los montos de percepciones y deducciones acumulados durante el ejercicio 2024 a nombre de dicha persona; proporcionando en el acto, dos tablas de contenido, conceptos y montos de las percepciones y deducciones acumulados respecto de la persona referida en el ejercicio 2024.</w:t>
      </w:r>
    </w:p>
    <w:p w14:paraId="60F39828" w14:textId="77777777" w:rsidR="00004433" w:rsidRPr="00B265E9" w:rsidRDefault="00283C6F">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sz w:val="22"/>
          <w:szCs w:val="22"/>
        </w:rPr>
      </w:pPr>
      <w:r w:rsidRPr="00B265E9">
        <w:rPr>
          <w:rFonts w:ascii="Palatino Linotype" w:eastAsia="Palatino Linotype" w:hAnsi="Palatino Linotype" w:cs="Palatino Linotype"/>
          <w:b/>
          <w:sz w:val="22"/>
          <w:szCs w:val="22"/>
        </w:rPr>
        <w:lastRenderedPageBreak/>
        <w:t xml:space="preserve">3. Interposición del recurso de revisión. </w:t>
      </w:r>
      <w:r w:rsidRPr="00B265E9">
        <w:rPr>
          <w:rFonts w:ascii="Palatino Linotype" w:eastAsia="Palatino Linotype" w:hAnsi="Palatino Linotype" w:cs="Palatino Linotype"/>
          <w:sz w:val="22"/>
          <w:szCs w:val="22"/>
        </w:rPr>
        <w:t xml:space="preserve">Inconforme con los términos de la respuesta emitida por parte del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el</w:t>
      </w:r>
      <w:r w:rsidRPr="00B265E9">
        <w:rPr>
          <w:rFonts w:ascii="Palatino Linotype" w:eastAsia="Palatino Linotype" w:hAnsi="Palatino Linotype" w:cs="Palatino Linotype"/>
          <w:b/>
          <w:sz w:val="22"/>
          <w:szCs w:val="22"/>
        </w:rPr>
        <w:t xml:space="preserve"> treinta y uno de enero de dos mil veinticinco,</w:t>
      </w:r>
      <w:r w:rsidRPr="00B265E9">
        <w:rPr>
          <w:rFonts w:ascii="Palatino Linotype" w:eastAsia="Palatino Linotype" w:hAnsi="Palatino Linotype" w:cs="Palatino Linotype"/>
          <w:sz w:val="22"/>
          <w:szCs w:val="22"/>
        </w:rPr>
        <w:t xml:space="preserve"> </w:t>
      </w:r>
      <w:r w:rsidRPr="00B265E9">
        <w:rPr>
          <w:rFonts w:ascii="Palatino Linotype" w:eastAsia="Palatino Linotype" w:hAnsi="Palatino Linotype" w:cs="Palatino Linotype"/>
          <w:b/>
          <w:sz w:val="22"/>
          <w:szCs w:val="22"/>
        </w:rPr>
        <w:t>la parte</w:t>
      </w:r>
      <w:r w:rsidRPr="00B265E9">
        <w:rPr>
          <w:rFonts w:ascii="Palatino Linotype" w:eastAsia="Palatino Linotype" w:hAnsi="Palatino Linotype" w:cs="Palatino Linotype"/>
          <w:sz w:val="22"/>
          <w:szCs w:val="22"/>
        </w:rPr>
        <w:t xml:space="preserv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xml:space="preserve"> interpuso el recurso de revisión a través de </w:t>
      </w:r>
      <w:r w:rsidRPr="00B265E9">
        <w:rPr>
          <w:rFonts w:ascii="Palatino Linotype" w:eastAsia="Palatino Linotype" w:hAnsi="Palatino Linotype" w:cs="Palatino Linotype"/>
          <w:b/>
          <w:sz w:val="22"/>
          <w:szCs w:val="22"/>
        </w:rPr>
        <w:t xml:space="preserve">SAIMEX, </w:t>
      </w:r>
      <w:r w:rsidRPr="00B265E9">
        <w:rPr>
          <w:rFonts w:ascii="Palatino Linotype" w:eastAsia="Palatino Linotype" w:hAnsi="Palatino Linotype" w:cs="Palatino Linotype"/>
          <w:sz w:val="22"/>
          <w:szCs w:val="22"/>
        </w:rPr>
        <w:t>en donde se manifestó de la siguiente manera:</w:t>
      </w:r>
    </w:p>
    <w:p w14:paraId="7C212CFD" w14:textId="77777777" w:rsidR="00004433" w:rsidRPr="00B265E9" w:rsidRDefault="00283C6F">
      <w:pPr>
        <w:spacing w:before="120" w:after="120"/>
        <w:ind w:right="758"/>
        <w:jc w:val="both"/>
        <w:rPr>
          <w:rFonts w:ascii="Palatino Linotype" w:eastAsia="Palatino Linotype" w:hAnsi="Palatino Linotype" w:cs="Palatino Linotype"/>
          <w:b/>
          <w:sz w:val="22"/>
          <w:szCs w:val="22"/>
        </w:rPr>
      </w:pPr>
      <w:r w:rsidRPr="00B265E9">
        <w:rPr>
          <w:rFonts w:ascii="Palatino Linotype" w:eastAsia="Palatino Linotype" w:hAnsi="Palatino Linotype" w:cs="Palatino Linotype"/>
          <w:b/>
          <w:sz w:val="22"/>
          <w:szCs w:val="22"/>
        </w:rPr>
        <w:t xml:space="preserve">Acto impugnado: </w:t>
      </w:r>
    </w:p>
    <w:p w14:paraId="1FC7ECC9" w14:textId="77777777" w:rsidR="00004433" w:rsidRPr="00B265E9" w:rsidRDefault="00283C6F">
      <w:pPr>
        <w:spacing w:before="120" w:after="120"/>
        <w:ind w:left="851" w:right="90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“Oficio de respuesta suscrito por Julia Leticia Domínguez Bustos, Jefa del Departamento de Recursos Humanos que recayó a esta solicitud y por el cual se está presentando el presente Recurso de Revisión EN TIEMPO Y FORMA.” (Sic)</w:t>
      </w:r>
    </w:p>
    <w:p w14:paraId="53D38CB2" w14:textId="77777777" w:rsidR="00004433" w:rsidRPr="00B265E9" w:rsidRDefault="00283C6F">
      <w:pPr>
        <w:spacing w:before="120" w:after="120"/>
        <w:ind w:right="900"/>
        <w:jc w:val="both"/>
        <w:rPr>
          <w:rFonts w:ascii="Palatino Linotype" w:eastAsia="Palatino Linotype" w:hAnsi="Palatino Linotype" w:cs="Palatino Linotype"/>
          <w:sz w:val="22"/>
          <w:szCs w:val="22"/>
        </w:rPr>
      </w:pPr>
      <w:bookmarkStart w:id="4" w:name="_heading=h.30j0zll" w:colFirst="0" w:colLast="0"/>
      <w:bookmarkEnd w:id="4"/>
      <w:r w:rsidRPr="00B265E9">
        <w:rPr>
          <w:rFonts w:ascii="Palatino Linotype" w:eastAsia="Palatino Linotype" w:hAnsi="Palatino Linotype" w:cs="Palatino Linotype"/>
          <w:b/>
          <w:sz w:val="22"/>
          <w:szCs w:val="22"/>
        </w:rPr>
        <w:t>Razones o motivos de inconformidad</w:t>
      </w:r>
      <w:r w:rsidRPr="00B265E9">
        <w:rPr>
          <w:rFonts w:ascii="Palatino Linotype" w:eastAsia="Palatino Linotype" w:hAnsi="Palatino Linotype" w:cs="Palatino Linotype"/>
          <w:sz w:val="22"/>
          <w:szCs w:val="22"/>
        </w:rPr>
        <w:t xml:space="preserve">: </w:t>
      </w:r>
    </w:p>
    <w:p w14:paraId="75C972E9" w14:textId="77777777" w:rsidR="00004433" w:rsidRPr="00B265E9" w:rsidRDefault="00283C6F">
      <w:pPr>
        <w:spacing w:before="120" w:after="120"/>
        <w:ind w:left="851" w:right="90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w:t>
      </w:r>
      <w:r w:rsidRPr="00B265E9">
        <w:rPr>
          <w:rFonts w:ascii="Palatino Linotype" w:eastAsia="Palatino Linotype" w:hAnsi="Palatino Linotype" w:cs="Palatino Linotype"/>
          <w:b/>
          <w:i/>
          <w:sz w:val="22"/>
          <w:szCs w:val="22"/>
        </w:rPr>
        <w:t>Con dicha respuesta, no da contestación, a mi solicitud en el sentido de que, se me informara el ingreso bruto anualizado que me correspondía percibir, por el año 2024</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 xml:space="preserve">en términos del "Anexo de Ejecución que celebró el Ejecutivo Federal, con Gobierno del Estado de México, </w:t>
      </w:r>
      <w:r w:rsidRPr="00B265E9">
        <w:rPr>
          <w:rFonts w:ascii="Palatino Linotype" w:eastAsia="Palatino Linotype" w:hAnsi="Palatino Linotype" w:cs="Palatino Linotype"/>
          <w:i/>
          <w:sz w:val="22"/>
          <w:szCs w:val="22"/>
        </w:rPr>
        <w:t xml:space="preserve">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w:t>
      </w:r>
      <w:r w:rsidRPr="00B265E9">
        <w:rPr>
          <w:rFonts w:ascii="Palatino Linotype" w:eastAsia="Palatino Linotype" w:hAnsi="Palatino Linotype" w:cs="Palatino Linotype"/>
          <w:i/>
          <w:sz w:val="22"/>
          <w:szCs w:val="22"/>
        </w:rPr>
        <w:lastRenderedPageBreak/>
        <w:t>CUMPLIMIENTO Y POR LO TANTO TIENE LAS HERRRAMIETNAS Y EL CONOCIMIENTO DE LOS MONTOS, QUE DEBEN DE PAGAR” (Sic)</w:t>
      </w:r>
    </w:p>
    <w:p w14:paraId="4C4A4436"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adjuntó el Anexo de Ejecución / Apoyo Financiero 2024 SEMS-EL COBAEM-MÉXICO 0236/24, celebrado entre el Ejecutivo Federal, por conducto de la Secretaría de Educación Pública (SEP); el Gobierno del Estado de México, asistido por la Secretaría de Finanzas y la Secretaría de Educación, Ciencia, Tecnología e Innovación; y el Colegio de Bachilleres del Estado de México, (COBAEM), el diez de enero de dos mil veinticuatro, y, sus respectivos apartados A y B.</w:t>
      </w:r>
    </w:p>
    <w:p w14:paraId="5827B74A" w14:textId="77777777" w:rsidR="00004433" w:rsidRPr="00B265E9" w:rsidRDefault="00283C6F">
      <w:pPr>
        <w:spacing w:before="240" w:after="240" w:line="360" w:lineRule="auto"/>
        <w:ind w:right="51"/>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 xml:space="preserve">4. Turno. </w:t>
      </w:r>
      <w:r w:rsidRPr="00B265E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265E9">
        <w:rPr>
          <w:rFonts w:ascii="Palatino Linotype" w:eastAsia="Palatino Linotype" w:hAnsi="Palatino Linotype" w:cs="Palatino Linotype"/>
          <w:b/>
          <w:sz w:val="22"/>
          <w:szCs w:val="22"/>
        </w:rPr>
        <w:t xml:space="preserve">Guadalupe Ramírez Peña, </w:t>
      </w:r>
      <w:r w:rsidRPr="00B265E9">
        <w:rPr>
          <w:rFonts w:ascii="Palatino Linotype" w:eastAsia="Palatino Linotype" w:hAnsi="Palatino Linotype" w:cs="Palatino Linotype"/>
          <w:sz w:val="22"/>
          <w:szCs w:val="22"/>
        </w:rPr>
        <w:t xml:space="preserve">a efecto de que analizara sobre su admisión o su </w:t>
      </w:r>
      <w:proofErr w:type="spellStart"/>
      <w:r w:rsidRPr="00B265E9">
        <w:rPr>
          <w:rFonts w:ascii="Palatino Linotype" w:eastAsia="Palatino Linotype" w:hAnsi="Palatino Linotype" w:cs="Palatino Linotype"/>
          <w:sz w:val="22"/>
          <w:szCs w:val="22"/>
        </w:rPr>
        <w:t>desechamiento</w:t>
      </w:r>
      <w:proofErr w:type="spellEnd"/>
      <w:r w:rsidRPr="00B265E9">
        <w:rPr>
          <w:rFonts w:ascii="Palatino Linotype" w:eastAsia="Palatino Linotype" w:hAnsi="Palatino Linotype" w:cs="Palatino Linotype"/>
          <w:sz w:val="22"/>
          <w:szCs w:val="22"/>
        </w:rPr>
        <w:t>.</w:t>
      </w:r>
    </w:p>
    <w:p w14:paraId="06AF6C66"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5. Admisión del Recurso de revisión.</w:t>
      </w:r>
      <w:r w:rsidRPr="00B265E9">
        <w:rPr>
          <w:rFonts w:ascii="Palatino Linotype" w:eastAsia="Palatino Linotype" w:hAnsi="Palatino Linotype" w:cs="Palatino Linotype"/>
          <w:sz w:val="22"/>
          <w:szCs w:val="22"/>
        </w:rPr>
        <w:t xml:space="preserve"> El </w:t>
      </w:r>
      <w:r w:rsidRPr="00B265E9">
        <w:rPr>
          <w:rFonts w:ascii="Palatino Linotype" w:eastAsia="Palatino Linotype" w:hAnsi="Palatino Linotype" w:cs="Palatino Linotype"/>
          <w:b/>
          <w:sz w:val="22"/>
          <w:szCs w:val="22"/>
        </w:rPr>
        <w:t xml:space="preserve">seis de febrero de dos mil veinticinco, </w:t>
      </w:r>
      <w:r w:rsidRPr="00B265E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265E9">
        <w:rPr>
          <w:rFonts w:ascii="Palatino Linotype" w:eastAsia="Palatino Linotype" w:hAnsi="Palatino Linotype" w:cs="Palatino Linotype"/>
          <w:b/>
          <w:sz w:val="22"/>
          <w:szCs w:val="22"/>
        </w:rPr>
        <w:t xml:space="preserve">Sujeto Obligado </w:t>
      </w:r>
      <w:r w:rsidRPr="00B265E9">
        <w:rPr>
          <w:rFonts w:ascii="Palatino Linotype" w:eastAsia="Palatino Linotype" w:hAnsi="Palatino Linotype" w:cs="Palatino Linotype"/>
          <w:sz w:val="22"/>
          <w:szCs w:val="22"/>
        </w:rPr>
        <w:t>presentara su informe justificado.</w:t>
      </w:r>
    </w:p>
    <w:p w14:paraId="12DE48B8" w14:textId="77777777" w:rsidR="00004433" w:rsidRPr="00B265E9" w:rsidRDefault="00283C6F">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B265E9">
        <w:rPr>
          <w:rFonts w:ascii="Palatino Linotype" w:eastAsia="Palatino Linotype" w:hAnsi="Palatino Linotype" w:cs="Palatino Linotype"/>
          <w:b/>
          <w:sz w:val="22"/>
          <w:szCs w:val="22"/>
        </w:rPr>
        <w:t>6. Manifestaciones</w:t>
      </w:r>
      <w:r w:rsidRPr="00B265E9">
        <w:rPr>
          <w:rFonts w:ascii="Palatino Linotype" w:eastAsia="Palatino Linotype" w:hAnsi="Palatino Linotype" w:cs="Palatino Linotype"/>
          <w:sz w:val="22"/>
          <w:szCs w:val="22"/>
        </w:rPr>
        <w:t xml:space="preserve">. El </w:t>
      </w:r>
      <w:r w:rsidRPr="00B265E9">
        <w:rPr>
          <w:rFonts w:ascii="Palatino Linotype" w:eastAsia="Palatino Linotype" w:hAnsi="Palatino Linotype" w:cs="Palatino Linotype"/>
          <w:b/>
          <w:sz w:val="22"/>
          <w:szCs w:val="22"/>
        </w:rPr>
        <w:t xml:space="preserve">catorce de febrero de dos mil veinticinco, </w:t>
      </w:r>
      <w:r w:rsidRPr="00B265E9">
        <w:rPr>
          <w:rFonts w:ascii="Palatino Linotype" w:eastAsia="Palatino Linotype" w:hAnsi="Palatino Linotype" w:cs="Palatino Linotype"/>
          <w:sz w:val="22"/>
          <w:szCs w:val="22"/>
        </w:rPr>
        <w:t xml:space="preserve">el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xml:space="preserve"> remitió a través de SAIMEX, lo siguiente:</w:t>
      </w:r>
    </w:p>
    <w:p w14:paraId="74986F24" w14:textId="77777777" w:rsidR="00004433" w:rsidRPr="00B265E9" w:rsidRDefault="00283C6F">
      <w:pPr>
        <w:pBdr>
          <w:top w:val="nil"/>
          <w:left w:val="nil"/>
          <w:bottom w:val="nil"/>
          <w:right w:val="nil"/>
          <w:between w:val="nil"/>
        </w:pBdr>
        <w:tabs>
          <w:tab w:val="left" w:pos="426"/>
        </w:tabs>
        <w:spacing w:before="240" w:after="240" w:line="360" w:lineRule="auto"/>
        <w:ind w:left="284" w:right="51"/>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 Oficio número 228C0701020001L/064/2025 del trece de febrero de dos mil veinticinco, signado por el Jefe del Departamento de Planeación y Programación y Titular de la </w:t>
      </w:r>
      <w:r w:rsidRPr="00B265E9">
        <w:rPr>
          <w:rFonts w:ascii="Palatino Linotype" w:eastAsia="Palatino Linotype" w:hAnsi="Palatino Linotype" w:cs="Palatino Linotype"/>
          <w:sz w:val="22"/>
          <w:szCs w:val="22"/>
        </w:rPr>
        <w:lastRenderedPageBreak/>
        <w:t>Unidad de Transparencia indica que rinde informe justificado dentro del medio de impugnación de nuestra atención.</w:t>
      </w:r>
    </w:p>
    <w:p w14:paraId="16ECB00B" w14:textId="77777777" w:rsidR="00004433" w:rsidRPr="00B265E9" w:rsidRDefault="00283C6F">
      <w:pPr>
        <w:pBdr>
          <w:top w:val="nil"/>
          <w:left w:val="nil"/>
          <w:bottom w:val="nil"/>
          <w:right w:val="nil"/>
          <w:between w:val="nil"/>
        </w:pBdr>
        <w:tabs>
          <w:tab w:val="left" w:pos="426"/>
        </w:tabs>
        <w:spacing w:before="240" w:after="240" w:line="360" w:lineRule="auto"/>
        <w:ind w:left="284" w:right="51"/>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Oficio número 228C0701040001L/344/2025, del doce de febrero de dos mil veinticinco, a través del cual la Encargada del Despacho del Departamento de Recursos Humanos manifestó que se ha dado puntual respuesta a la petición con el oficio entregado en respuesta.</w:t>
      </w:r>
    </w:p>
    <w:p w14:paraId="112A4222" w14:textId="77777777" w:rsidR="00004433" w:rsidRPr="00B265E9" w:rsidRDefault="00283C6F">
      <w:pPr>
        <w:pBdr>
          <w:top w:val="nil"/>
          <w:left w:val="nil"/>
          <w:bottom w:val="nil"/>
          <w:right w:val="nil"/>
          <w:between w:val="nil"/>
        </w:pBdr>
        <w:tabs>
          <w:tab w:val="left" w:pos="426"/>
        </w:tabs>
        <w:spacing w:before="240" w:after="240" w:line="360" w:lineRule="auto"/>
        <w:ind w:left="284" w:right="51"/>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Oficio número 228C0701040001L/0055/2025, entregado en respuesta.</w:t>
      </w:r>
    </w:p>
    <w:p w14:paraId="1D37C54E" w14:textId="77777777" w:rsidR="00004433" w:rsidRPr="00B265E9" w:rsidRDefault="00283C6F">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Sin embargo, los documentos referidos no se pusieron a la vista de la parte</w:t>
      </w:r>
      <w:r w:rsidRPr="00B265E9">
        <w:rPr>
          <w:rFonts w:ascii="Palatino Linotype" w:eastAsia="Palatino Linotype" w:hAnsi="Palatino Linotype" w:cs="Palatino Linotype"/>
          <w:b/>
          <w:sz w:val="22"/>
          <w:szCs w:val="22"/>
        </w:rPr>
        <w:t xml:space="preserve"> Recurrente </w:t>
      </w:r>
      <w:r w:rsidRPr="00B265E9">
        <w:rPr>
          <w:rFonts w:ascii="Palatino Linotype" w:eastAsia="Palatino Linotype" w:hAnsi="Palatino Linotype" w:cs="Palatino Linotype"/>
          <w:sz w:val="22"/>
          <w:szCs w:val="22"/>
        </w:rPr>
        <w:t>en virtud de que en el archivo a través del cual fueron remitidos se entregó un oficio con datos personales de índole confidencial que debieron protegerse, como más adelante se detallará.</w:t>
      </w:r>
    </w:p>
    <w:p w14:paraId="7F990897" w14:textId="77777777" w:rsidR="00004433" w:rsidRPr="00B265E9" w:rsidRDefault="00283C6F">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Por su lado, 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fue omisa en rendir alegatos o manifestaciones que conforme a derecho resultaran procedentes.</w:t>
      </w:r>
    </w:p>
    <w:p w14:paraId="2CEB7F18" w14:textId="77777777" w:rsidR="00004433" w:rsidRPr="00B265E9" w:rsidRDefault="00283C6F">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 xml:space="preserve">7. Reconducción de Vía y prevención. </w:t>
      </w:r>
      <w:r w:rsidRPr="00B265E9">
        <w:rPr>
          <w:rFonts w:ascii="Palatino Linotype" w:eastAsia="Palatino Linotype" w:hAnsi="Palatino Linotype" w:cs="Palatino Linotype"/>
          <w:sz w:val="22"/>
          <w:szCs w:val="22"/>
        </w:rPr>
        <w:t xml:space="preserve">Los días </w:t>
      </w:r>
      <w:r w:rsidRPr="00B265E9">
        <w:rPr>
          <w:rFonts w:ascii="Palatino Linotype" w:eastAsia="Palatino Linotype" w:hAnsi="Palatino Linotype" w:cs="Palatino Linotype"/>
          <w:b/>
          <w:sz w:val="22"/>
          <w:szCs w:val="22"/>
        </w:rPr>
        <w:t xml:space="preserve">once y diecinueve de febrero de dos mil veinticinco, </w:t>
      </w:r>
      <w:r w:rsidRPr="00B265E9">
        <w:rPr>
          <w:rFonts w:ascii="Palatino Linotype" w:eastAsia="Palatino Linotype" w:hAnsi="Palatino Linotype" w:cs="Palatino Linotype"/>
          <w:sz w:val="22"/>
          <w:szCs w:val="22"/>
        </w:rPr>
        <w:t xml:space="preserve">este Organismo Garante, vía SAIMEX y correo electrónico, respectivamente, notificó a 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la reconducción de la</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pretende ejercer el derecho de acceso a datos personales en términos de lo contemplado en el artículo 98 de la Ley de Protección de Datos Personales en Posesión de Sujetos Obligados del Estado de México y Municipios, posiblemente en representación de la persona titular de los datos personales a los cuales se desea acceder.</w:t>
      </w:r>
    </w:p>
    <w:p w14:paraId="61778778" w14:textId="77777777" w:rsidR="00004433" w:rsidRPr="00B265E9" w:rsidRDefault="00004433">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194F8EF" w14:textId="77777777" w:rsidR="00004433" w:rsidRPr="00B265E9" w:rsidRDefault="00283C6F">
      <w:pPr>
        <w:spacing w:line="360" w:lineRule="auto"/>
        <w:jc w:val="both"/>
        <w:rPr>
          <w:rFonts w:ascii="Palatino Linotype" w:eastAsia="Palatino Linotype" w:hAnsi="Palatino Linotype" w:cs="Palatino Linotype"/>
          <w:b/>
          <w:sz w:val="22"/>
          <w:szCs w:val="22"/>
          <w:u w:val="single"/>
        </w:rPr>
      </w:pPr>
      <w:r w:rsidRPr="00B265E9">
        <w:rPr>
          <w:rFonts w:ascii="Palatino Linotype" w:eastAsia="Palatino Linotype" w:hAnsi="Palatino Linotype" w:cs="Palatino Linotype"/>
          <w:sz w:val="22"/>
          <w:szCs w:val="22"/>
        </w:rPr>
        <w:lastRenderedPageBreak/>
        <w:t xml:space="preserve">Asimismo, se previno a 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 xml:space="preserve">para que en un término no mayor a cinco días hábiles, contados a partir del día hábil siguiente a la fecha de notificación, </w:t>
      </w:r>
      <w:r w:rsidRPr="00B265E9">
        <w:rPr>
          <w:rFonts w:ascii="Palatino Linotype" w:eastAsia="Palatino Linotype" w:hAnsi="Palatino Linotype" w:cs="Palatino Linotype"/>
          <w:b/>
          <w:sz w:val="22"/>
          <w:szCs w:val="22"/>
          <w:u w:val="single"/>
        </w:rPr>
        <w:t>subsanara la omisión de acreditar su identidad y representación, así como la identidad de la persona titular de los datos personales sobre los cuales se pretende ejercer el Derecho de Acceso.</w:t>
      </w:r>
    </w:p>
    <w:p w14:paraId="0B1EC9B6"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 xml:space="preserve">8. Preclusión del plazo para desahogar la prevención. </w:t>
      </w:r>
      <w:r w:rsidRPr="00B265E9">
        <w:rPr>
          <w:rFonts w:ascii="Palatino Linotype" w:eastAsia="Palatino Linotype" w:hAnsi="Palatino Linotype" w:cs="Palatino Linotype"/>
          <w:sz w:val="22"/>
          <w:szCs w:val="22"/>
        </w:rPr>
        <w:t xml:space="preserve">El </w:t>
      </w:r>
      <w:r w:rsidRPr="00B265E9">
        <w:rPr>
          <w:rFonts w:ascii="Palatino Linotype" w:eastAsia="Palatino Linotype" w:hAnsi="Palatino Linotype" w:cs="Palatino Linotype"/>
          <w:b/>
          <w:sz w:val="22"/>
          <w:szCs w:val="22"/>
        </w:rPr>
        <w:t xml:space="preserve">veintisiete de febrero de dos mil veinticinco, </w:t>
      </w:r>
      <w:r w:rsidRPr="00B265E9">
        <w:rPr>
          <w:rFonts w:ascii="Palatino Linotype" w:eastAsia="Palatino Linotype" w:hAnsi="Palatino Linotype" w:cs="Palatino Linotype"/>
          <w:sz w:val="22"/>
          <w:szCs w:val="22"/>
        </w:rPr>
        <w:t>al no haber desahogado la prevención relativa a la acreditación de la identidad y representación, así como la identidad de la persona titular de los datos personales sobre los cuales se pretende ejercer el Derecho de acceso, en el plazo establecido para tal efecto, se decretó la preclusión del mismo, de conformidad con los artículos 124 y 136 de la Ley de Protección de Datos Personales en Posesión de Sujetos Obligados del Estado de México y Municipios.</w:t>
      </w:r>
    </w:p>
    <w:p w14:paraId="372CF946"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 xml:space="preserve">9. Cierre de instrucción. </w:t>
      </w:r>
      <w:r w:rsidRPr="00B265E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B265E9">
        <w:rPr>
          <w:rFonts w:ascii="Palatino Linotype" w:eastAsia="Palatino Linotype" w:hAnsi="Palatino Linotype" w:cs="Palatino Linotype"/>
          <w:b/>
          <w:sz w:val="22"/>
          <w:szCs w:val="22"/>
        </w:rPr>
        <w:t>veintisiete de febrero de dos mil veinticinco,</w:t>
      </w:r>
      <w:r w:rsidRPr="00B265E9">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 en relación con los artículos 11 y 127 de la Ley de Protección de Datos Personales en Posesión de Sujetos Obligados del Estado de México y Municipios.</w:t>
      </w:r>
    </w:p>
    <w:p w14:paraId="5363C812" w14:textId="77777777" w:rsidR="00004433" w:rsidRPr="00B265E9" w:rsidRDefault="00283C6F">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5FF4BFB" w14:textId="77777777" w:rsidR="00004433" w:rsidRPr="00B265E9" w:rsidRDefault="00004433">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p>
    <w:p w14:paraId="1E12B62D" w14:textId="77777777" w:rsidR="00004433" w:rsidRPr="00B265E9" w:rsidRDefault="00004433">
      <w:pPr>
        <w:pBdr>
          <w:top w:val="nil"/>
          <w:left w:val="nil"/>
          <w:bottom w:val="nil"/>
          <w:right w:val="nil"/>
          <w:between w:val="nil"/>
        </w:pBdr>
        <w:tabs>
          <w:tab w:val="left" w:pos="360"/>
        </w:tabs>
        <w:spacing w:before="240" w:after="240" w:line="360" w:lineRule="auto"/>
        <w:ind w:right="49"/>
        <w:jc w:val="both"/>
        <w:rPr>
          <w:rFonts w:ascii="Palatino Linotype" w:eastAsia="Palatino Linotype" w:hAnsi="Palatino Linotype" w:cs="Palatino Linotype"/>
          <w:sz w:val="22"/>
          <w:szCs w:val="22"/>
        </w:rPr>
      </w:pPr>
    </w:p>
    <w:p w14:paraId="4EE39598" w14:textId="77777777" w:rsidR="00004433" w:rsidRPr="00B265E9" w:rsidRDefault="00283C6F">
      <w:pPr>
        <w:widowControl w:val="0"/>
        <w:spacing w:before="240" w:after="240" w:line="360" w:lineRule="auto"/>
        <w:jc w:val="center"/>
        <w:rPr>
          <w:rFonts w:ascii="Palatino Linotype" w:eastAsia="Palatino Linotype" w:hAnsi="Palatino Linotype" w:cs="Palatino Linotype"/>
          <w:b/>
          <w:sz w:val="22"/>
          <w:szCs w:val="22"/>
        </w:rPr>
      </w:pPr>
      <w:r w:rsidRPr="00B265E9">
        <w:rPr>
          <w:rFonts w:ascii="Palatino Linotype" w:eastAsia="Palatino Linotype" w:hAnsi="Palatino Linotype" w:cs="Palatino Linotype"/>
          <w:b/>
          <w:sz w:val="22"/>
          <w:szCs w:val="22"/>
        </w:rPr>
        <w:lastRenderedPageBreak/>
        <w:t>II. C O N S I D E R A N D O S</w:t>
      </w:r>
    </w:p>
    <w:p w14:paraId="0BEEB95F" w14:textId="77777777" w:rsidR="00004433" w:rsidRPr="00B265E9" w:rsidRDefault="00283C6F">
      <w:pPr>
        <w:spacing w:before="120" w:after="12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Primero. Competencia.</w:t>
      </w:r>
      <w:r w:rsidRPr="00B265E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604A1A1F" w14:textId="77777777" w:rsidR="00004433" w:rsidRPr="00B265E9" w:rsidRDefault="00283C6F">
      <w:pPr>
        <w:widowControl w:val="0"/>
        <w:pBdr>
          <w:top w:val="nil"/>
          <w:left w:val="nil"/>
          <w:bottom w:val="nil"/>
          <w:right w:val="nil"/>
          <w:between w:val="nil"/>
        </w:pBdr>
        <w:spacing w:before="120" w:after="120" w:line="360" w:lineRule="auto"/>
        <w:jc w:val="both"/>
        <w:rPr>
          <w:rFonts w:ascii="Palatino Linotype" w:eastAsia="Palatino Linotype" w:hAnsi="Palatino Linotype" w:cs="Palatino Linotype"/>
          <w:sz w:val="22"/>
          <w:szCs w:val="22"/>
        </w:rPr>
      </w:pPr>
      <w:bookmarkStart w:id="6" w:name="_heading=h.tyjcwt" w:colFirst="0" w:colLast="0"/>
      <w:bookmarkEnd w:id="6"/>
      <w:r w:rsidRPr="00B265E9">
        <w:rPr>
          <w:rFonts w:ascii="Palatino Linotype" w:eastAsia="Palatino Linotype" w:hAnsi="Palatino Linotype" w:cs="Palatino Linotype"/>
          <w:sz w:val="22"/>
          <w:szCs w:val="22"/>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15D90256"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r w:rsidRPr="00B265E9">
        <w:rPr>
          <w:rFonts w:ascii="Palatino Linotype" w:eastAsia="Palatino Linotype" w:hAnsi="Palatino Linotype" w:cs="Palatino Linotype"/>
          <w:b/>
          <w:i/>
          <w:sz w:val="22"/>
          <w:szCs w:val="22"/>
        </w:rPr>
        <w:t xml:space="preserve">Artículo 128. </w:t>
      </w:r>
      <w:r w:rsidRPr="00B265E9">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13B665F"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lastRenderedPageBreak/>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1ED32F25" w14:textId="77777777" w:rsidR="00004433" w:rsidRPr="00B265E9" w:rsidRDefault="00283C6F">
      <w:pPr>
        <w:widowControl w:val="0"/>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En esa tesitura, atendiendo a que el</w:t>
      </w:r>
      <w:r w:rsidRPr="00B265E9">
        <w:rPr>
          <w:rFonts w:ascii="Palatino Linotype" w:eastAsia="Palatino Linotype" w:hAnsi="Palatino Linotype" w:cs="Palatino Linotype"/>
          <w:b/>
          <w:sz w:val="22"/>
          <w:szCs w:val="22"/>
        </w:rPr>
        <w:t xml:space="preserve"> Sujeto Obligado</w:t>
      </w:r>
      <w:r w:rsidRPr="00B265E9">
        <w:rPr>
          <w:rFonts w:ascii="Palatino Linotype" w:eastAsia="Palatino Linotype" w:hAnsi="Palatino Linotype" w:cs="Palatino Linotype"/>
          <w:sz w:val="22"/>
          <w:szCs w:val="22"/>
        </w:rPr>
        <w:t xml:space="preserve"> notificó la respuesta a la solicitud el </w:t>
      </w:r>
      <w:r w:rsidRPr="00B265E9">
        <w:rPr>
          <w:rFonts w:ascii="Palatino Linotype" w:eastAsia="Palatino Linotype" w:hAnsi="Palatino Linotype" w:cs="Palatino Linotype"/>
          <w:b/>
          <w:sz w:val="22"/>
          <w:szCs w:val="22"/>
        </w:rPr>
        <w:t>diecisiete de enero de dos mil veinticinco</w:t>
      </w:r>
      <w:r w:rsidRPr="00B265E9">
        <w:rPr>
          <w:rFonts w:ascii="Palatino Linotype" w:eastAsia="Palatino Linotype" w:hAnsi="Palatino Linotype" w:cs="Palatino Linotype"/>
          <w:sz w:val="22"/>
          <w:szCs w:val="22"/>
        </w:rPr>
        <w:t xml:space="preserve">, por lo que, el plazo de quince días hábiles que contempla el artículo 128 de la Ley de Protección de Datos Personales en Posesión de Sujetos Obligados del Estado de México y Municipios, transcurrió del </w:t>
      </w:r>
      <w:r w:rsidRPr="00B265E9">
        <w:rPr>
          <w:rFonts w:ascii="Palatino Linotype" w:eastAsia="Palatino Linotype" w:hAnsi="Palatino Linotype" w:cs="Palatino Linotype"/>
          <w:b/>
          <w:sz w:val="22"/>
          <w:szCs w:val="22"/>
        </w:rPr>
        <w:t>veinte de enero de dos mil veinticinco al diez de febrero de dos mil veinticinco</w:t>
      </w:r>
      <w:r w:rsidRPr="00B265E9">
        <w:rPr>
          <w:rFonts w:ascii="Palatino Linotype" w:eastAsia="Palatino Linotype" w:hAnsi="Palatino Linotype" w:cs="Palatino Linotype"/>
          <w:sz w:val="22"/>
          <w:szCs w:val="22"/>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26C44FBF" w14:textId="77777777" w:rsidR="00004433" w:rsidRPr="00B265E9" w:rsidRDefault="00283C6F">
      <w:pPr>
        <w:widowControl w:val="0"/>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Con base a esta cronología, si el recurso de revisión que nos ocupa se interpuso el </w:t>
      </w:r>
      <w:r w:rsidRPr="00B265E9">
        <w:rPr>
          <w:rFonts w:ascii="Palatino Linotype" w:eastAsia="Palatino Linotype" w:hAnsi="Palatino Linotype" w:cs="Palatino Linotype"/>
          <w:b/>
          <w:sz w:val="22"/>
          <w:szCs w:val="22"/>
        </w:rPr>
        <w:t>treinta y uno de enero de dos mil veinticinco</w:t>
      </w:r>
      <w:r w:rsidRPr="00B265E9">
        <w:rPr>
          <w:rFonts w:ascii="Palatino Linotype" w:eastAsia="Palatino Linotype" w:hAnsi="Palatino Linotype" w:cs="Palatino Linotype"/>
          <w:sz w:val="22"/>
          <w:szCs w:val="22"/>
        </w:rPr>
        <w:t xml:space="preserve">; es decir, el </w:t>
      </w:r>
      <w:r w:rsidRPr="00B265E9">
        <w:rPr>
          <w:rFonts w:ascii="Palatino Linotype" w:eastAsia="Palatino Linotype" w:hAnsi="Palatino Linotype" w:cs="Palatino Linotype"/>
          <w:b/>
          <w:sz w:val="22"/>
          <w:szCs w:val="22"/>
          <w:u w:val="single"/>
        </w:rPr>
        <w:t>décimo primer</w:t>
      </w:r>
      <w:r w:rsidRPr="00B265E9">
        <w:rPr>
          <w:rFonts w:ascii="Palatino Linotype" w:eastAsia="Palatino Linotype" w:hAnsi="Palatino Linotype" w:cs="Palatino Linotype"/>
          <w:sz w:val="22"/>
          <w:szCs w:val="22"/>
        </w:rPr>
        <w:t xml:space="preserve"> día hábil siguiente a  aquel en el que tuvo conocimiento de la respuesta; por lo tanto, el medio de impugnación se encuentra dentro de los márgenes temporales previstos en el artículo 128 de la Ley de Protección de Datos Personales en Posesión de Sujetos Obligados del Estado de México y Municipios y, por tanto, </w:t>
      </w:r>
      <w:r w:rsidRPr="00B265E9">
        <w:rPr>
          <w:rFonts w:ascii="Palatino Linotype" w:eastAsia="Palatino Linotype" w:hAnsi="Palatino Linotype" w:cs="Palatino Linotype"/>
          <w:b/>
          <w:sz w:val="22"/>
          <w:szCs w:val="22"/>
          <w:u w:val="single"/>
        </w:rPr>
        <w:t>su interposición se considera oportuna</w:t>
      </w:r>
      <w:r w:rsidRPr="00B265E9">
        <w:rPr>
          <w:rFonts w:ascii="Palatino Linotype" w:eastAsia="Palatino Linotype" w:hAnsi="Palatino Linotype" w:cs="Palatino Linotype"/>
          <w:sz w:val="22"/>
          <w:szCs w:val="22"/>
        </w:rPr>
        <w:t>.</w:t>
      </w:r>
    </w:p>
    <w:p w14:paraId="543419CB" w14:textId="77777777" w:rsidR="00004433" w:rsidRPr="00B265E9" w:rsidRDefault="00283C6F">
      <w:pPr>
        <w:spacing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 xml:space="preserve">Tercero. Análisis de las causales de improcedencia y sobreseimiento del recurso de revisión. </w:t>
      </w:r>
      <w:r w:rsidRPr="00B265E9">
        <w:rPr>
          <w:rFonts w:ascii="Palatino Linotype" w:eastAsia="Palatino Linotype" w:hAnsi="Palatino Linotype" w:cs="Palatino Linotype"/>
          <w:sz w:val="22"/>
          <w:szCs w:val="22"/>
        </w:rPr>
        <w:t xml:space="preserve">En primer término, es importante establecer la materia de la solicitud, para determinar si se trata de una solicitud de acceso a la información como fue ingresada, o bien, si es de acceso a datos personales, en virtud de que la parte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xml:space="preserve"> al momento de formular su solicitud lo realizó vía el Sistema de Acceso a la Información Mexiquense, SAIMEX.</w:t>
      </w:r>
    </w:p>
    <w:p w14:paraId="6DCE5E8E"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lastRenderedPageBreak/>
        <w:t>Al respecto, es importante precisar que el derecho de acceso a la información pública tiene su sustento en los artículos 6, apartado A, fracción IV de la Constitución Política de los Estados Unidos Mexicanos; 5, párrafos trigésimo tercero, trigésimo cuarto y trigésimo quinto fracciones IV y V de la Constitución Política del Estado Libre y Soberano de México, con relación en los artículos 1, 2 y 4 de la Ley de Transparencia y Acceso a la Información Pública del Estado de México y Municipios.</w:t>
      </w:r>
    </w:p>
    <w:p w14:paraId="210E5750"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3E3856EE"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126BAB26"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47919D9B"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lastRenderedPageBreak/>
        <w:t xml:space="preserve">Ahora bien, </w:t>
      </w:r>
      <w:r w:rsidRPr="00B265E9">
        <w:rPr>
          <w:rFonts w:ascii="Palatino Linotype" w:eastAsia="Palatino Linotype" w:hAnsi="Palatino Linotype" w:cs="Palatino Linotype"/>
          <w:b/>
          <w:sz w:val="22"/>
          <w:szCs w:val="22"/>
        </w:rPr>
        <w:t>por lo que respecta al procedimiento de acceso a los datos personales</w:t>
      </w:r>
      <w:r w:rsidRPr="00B265E9">
        <w:rPr>
          <w:rFonts w:ascii="Palatino Linotype" w:eastAsia="Palatino Linotype" w:hAnsi="Palatino Linotype" w:cs="Palatino Linotype"/>
          <w:sz w:val="22"/>
          <w:szCs w:val="22"/>
        </w:rPr>
        <w:t xml:space="preserve"> debe destacarse,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3858241E"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Procedimiento que, además, está regulado en la Ley de Protección de Datos Personales en Posesión de Sujetos Obligados del Estado de México, en específico en los artículos 97 y 98 que </w:t>
      </w:r>
      <w:r w:rsidRPr="00B265E9">
        <w:rPr>
          <w:rFonts w:ascii="Palatino Linotype" w:eastAsia="Palatino Linotype" w:hAnsi="Palatino Linotype" w:cs="Palatino Linotype"/>
          <w:b/>
          <w:sz w:val="22"/>
          <w:szCs w:val="22"/>
        </w:rPr>
        <w:t>establecen que el titular por sí o través de su representante legal que acrediten su identidad o representación, respectivamente</w:t>
      </w:r>
      <w:r w:rsidRPr="00B265E9">
        <w:rPr>
          <w:rFonts w:ascii="Palatino Linotype" w:eastAsia="Palatino Linotype" w:hAnsi="Palatino Linotype" w:cs="Palatino Linotype"/>
          <w:sz w:val="22"/>
          <w:szCs w:val="22"/>
        </w:rPr>
        <w:t>;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286E6073"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En este orden de ideas, tenemos que, cuando hablamos de una solicitud de derechos ARCO se refiere a aquel derecho que tiene un titular de datos personales para solicitar el acceso, rectificación, cancelación, oposición y portabilidad sobre el tratamiento de sus datos, ante el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xml:space="preserve"> que esté en posesión de los mismos.</w:t>
      </w:r>
    </w:p>
    <w:p w14:paraId="2D76F58B"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lastRenderedPageBreak/>
        <w:t>Sin embargo, es importante señalar que la procedencia de los derechos de acceso, rectificación, cancelación y oposición de datos personales, ARCO, es efectiva una vez que el titular o su representante legal acrediten su identidad o representación, respectivamente.</w:t>
      </w:r>
    </w:p>
    <w:p w14:paraId="47B6A033" w14:textId="77777777" w:rsidR="00004433" w:rsidRPr="00B265E9" w:rsidRDefault="00283C6F">
      <w:pPr>
        <w:spacing w:before="240" w:after="240" w:line="360" w:lineRule="auto"/>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sz w:val="22"/>
          <w:szCs w:val="22"/>
        </w:rPr>
        <w:t xml:space="preserve">Ahora bien, del análisis a la solicitud se advierte que 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 xml:space="preserve">requirió de una servidora pública adscrita a un plantel del Colegio de Bachilleres del Estado de México, en relación con el Anexo de Ejecución 0236/2024 celebrado entre el Ejecutivo Federal, el Gobierno del Estado de México y el Colegio de Bachilleres, el diez de enero del dos mil veinticuatro, que incluye el Apartado Analítico de servicios personales 2024, plazas, horas y sueldos autorizados, la siguiente información: </w:t>
      </w:r>
    </w:p>
    <w:p w14:paraId="442CA20A" w14:textId="77777777" w:rsidR="00004433" w:rsidRPr="00B265E9" w:rsidRDefault="00283C6F">
      <w:pPr>
        <w:numPr>
          <w:ilvl w:val="0"/>
          <w:numId w:val="2"/>
        </w:numPr>
        <w:pBdr>
          <w:top w:val="nil"/>
          <w:left w:val="nil"/>
          <w:bottom w:val="nil"/>
          <w:right w:val="nil"/>
          <w:between w:val="nil"/>
        </w:pBdr>
        <w:tabs>
          <w:tab w:val="left" w:pos="411"/>
        </w:tabs>
        <w:spacing w:before="12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Monto total individualizado asignado a la plaza de la servidora pública, como ingreso bruto, que debió percibir en el ejercicio 2024;</w:t>
      </w:r>
    </w:p>
    <w:p w14:paraId="7F51277B" w14:textId="77777777" w:rsidR="00004433" w:rsidRPr="00B265E9" w:rsidRDefault="00283C6F">
      <w:pPr>
        <w:numPr>
          <w:ilvl w:val="0"/>
          <w:numId w:val="2"/>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Monto detallado anual que debió aplicarse por concepto tanto de percepciones como de deducciones, cuyos conceptos se precisaron, respecto del ejercicio 2024.</w:t>
      </w:r>
    </w:p>
    <w:p w14:paraId="67648F52" w14:textId="77777777" w:rsidR="00004433" w:rsidRPr="00B265E9" w:rsidRDefault="00283C6F">
      <w:pPr>
        <w:numPr>
          <w:ilvl w:val="0"/>
          <w:numId w:val="2"/>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En caso de que exista diferencia salarial entre lo autorizado en el Anexo de Ejecución y lo que realmente se ha pagado en 2024, se informe el monto que dejó de percibir la servidora pública y los conceptos, en los cuales se aplicó la deducción.</w:t>
      </w:r>
    </w:p>
    <w:p w14:paraId="17DB1D86"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Cabe señalar que la persona solicitante adjuntó a su solicitud el Anexo “B”, del Anexo de Ejecución / Apoyo Financiero 2024 SEMS - EL COBAEM-MÉXICO 0236/24, relativo al Analítico de servicios personales 2024, plazas, horas y sueldos autorizados, a que se hace referencia en la solicitud.</w:t>
      </w:r>
    </w:p>
    <w:p w14:paraId="4C086443"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En este sentido, toda vez que se pretende obtener, además del monto de las percepciones y deducciones de Ley de la persona servidora pública referida en la solicitud, que es información de carácter público; </w:t>
      </w:r>
      <w:r w:rsidRPr="00B265E9">
        <w:rPr>
          <w:rFonts w:ascii="Palatino Linotype" w:eastAsia="Palatino Linotype" w:hAnsi="Palatino Linotype" w:cs="Palatino Linotype"/>
          <w:b/>
          <w:sz w:val="22"/>
          <w:szCs w:val="22"/>
          <w:u w:val="single"/>
        </w:rPr>
        <w:t>el acceso al monto de las deducciones personales que le son aplicadas,</w:t>
      </w:r>
      <w:r w:rsidRPr="00B265E9">
        <w:rPr>
          <w:rFonts w:ascii="Palatino Linotype" w:eastAsia="Palatino Linotype" w:hAnsi="Palatino Linotype" w:cs="Palatino Linotype"/>
          <w:sz w:val="22"/>
          <w:szCs w:val="22"/>
        </w:rPr>
        <w:t xml:space="preserve"> </w:t>
      </w:r>
      <w:r w:rsidRPr="00B265E9">
        <w:rPr>
          <w:rFonts w:ascii="Palatino Linotype" w:eastAsia="Palatino Linotype" w:hAnsi="Palatino Linotype" w:cs="Palatino Linotype"/>
          <w:b/>
          <w:sz w:val="22"/>
          <w:szCs w:val="22"/>
          <w:u w:val="single"/>
        </w:rPr>
        <w:t>información que por su naturaleza incide en su vida privada</w:t>
      </w:r>
      <w:r w:rsidRPr="00B265E9">
        <w:rPr>
          <w:rFonts w:ascii="Palatino Linotype" w:eastAsia="Palatino Linotype" w:hAnsi="Palatino Linotype" w:cs="Palatino Linotype"/>
          <w:sz w:val="22"/>
          <w:szCs w:val="22"/>
        </w:rPr>
        <w:t xml:space="preserve">, al revelar </w:t>
      </w:r>
      <w:r w:rsidRPr="00B265E9">
        <w:rPr>
          <w:rFonts w:ascii="Palatino Linotype" w:eastAsia="Palatino Linotype" w:hAnsi="Palatino Linotype" w:cs="Palatino Linotype"/>
          <w:sz w:val="22"/>
          <w:szCs w:val="22"/>
        </w:rPr>
        <w:lastRenderedPageBreak/>
        <w:t>parte de las decisiones que adopta una persona respecto del uso y destino de su remuneración 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w:t>
      </w:r>
    </w:p>
    <w:p w14:paraId="78FB3C39"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Lo anterior, en virtud de que este Instituto, al igual que otros Organismos Garantes, como es el Instituto Nacional de Acceso a la Información y Protección de Datos, (INAI) se han pronunciado por la procedencia de los recursos de revisión según la materia de la solicitud.</w:t>
      </w:r>
    </w:p>
    <w:p w14:paraId="59424766" w14:textId="77777777" w:rsidR="00004433" w:rsidRPr="00B265E9" w:rsidRDefault="00283C6F">
      <w:pPr>
        <w:spacing w:before="280" w:after="28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Discernimiento que encuentra apoyo en el criterio </w:t>
      </w:r>
      <w:r w:rsidRPr="00B265E9">
        <w:rPr>
          <w:rFonts w:ascii="Palatino Linotype" w:eastAsia="Palatino Linotype" w:hAnsi="Palatino Linotype" w:cs="Palatino Linotype"/>
          <w:b/>
          <w:sz w:val="22"/>
          <w:szCs w:val="22"/>
        </w:rPr>
        <w:t>008/2009</w:t>
      </w:r>
      <w:r w:rsidRPr="00B265E9">
        <w:rPr>
          <w:rFonts w:ascii="Palatino Linotype" w:eastAsia="Palatino Linotype" w:hAnsi="Palatino Linotype" w:cs="Palatino Linotype"/>
          <w:sz w:val="22"/>
          <w:szCs w:val="22"/>
        </w:rPr>
        <w:t xml:space="preserve"> del INAI, que a la letra dispone:</w:t>
      </w:r>
    </w:p>
    <w:p w14:paraId="5EB9F516" w14:textId="77777777" w:rsidR="00004433" w:rsidRPr="00B265E9" w:rsidRDefault="00283C6F">
      <w:pPr>
        <w:tabs>
          <w:tab w:val="left" w:pos="7655"/>
        </w:tabs>
        <w:spacing w:after="120"/>
        <w:ind w:left="851" w:right="902"/>
        <w:jc w:val="both"/>
        <w:rPr>
          <w:rFonts w:ascii="Palatino Linotype" w:eastAsia="Palatino Linotype" w:hAnsi="Palatino Linotype" w:cs="Palatino Linotype"/>
          <w:b/>
          <w:i/>
          <w:sz w:val="22"/>
          <w:szCs w:val="22"/>
        </w:rPr>
      </w:pPr>
      <w:r w:rsidRPr="00B265E9">
        <w:rPr>
          <w:rFonts w:ascii="Palatino Linotype" w:eastAsia="Palatino Linotype" w:hAnsi="Palatino Linotype" w:cs="Palatino Linotype"/>
          <w:i/>
          <w:sz w:val="22"/>
          <w:szCs w:val="22"/>
        </w:rPr>
        <w:t>“</w:t>
      </w:r>
      <w:r w:rsidRPr="00B265E9">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B265E9">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B265E9">
        <w:rPr>
          <w:rFonts w:ascii="Palatino Linotype" w:eastAsia="Palatino Linotype" w:hAnsi="Palatino Linotype" w:cs="Palatino Linotype"/>
          <w:b/>
          <w:i/>
          <w:sz w:val="22"/>
          <w:szCs w:val="22"/>
        </w:rPr>
        <w:t>, sin necesidad de que el particular requiera presentar una nueva solicitud.</w:t>
      </w:r>
    </w:p>
    <w:p w14:paraId="1EFC2F73" w14:textId="77777777" w:rsidR="00004433" w:rsidRPr="00B265E9" w:rsidRDefault="00283C6F">
      <w:pPr>
        <w:tabs>
          <w:tab w:val="left" w:pos="7655"/>
        </w:tabs>
        <w:spacing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w:t>
      </w:r>
      <w:r w:rsidRPr="00B265E9">
        <w:rPr>
          <w:rFonts w:ascii="Palatino Linotype" w:eastAsia="Palatino Linotype" w:hAnsi="Palatino Linotype" w:cs="Palatino Linotype"/>
          <w:i/>
          <w:sz w:val="22"/>
          <w:szCs w:val="22"/>
        </w:rPr>
        <w:lastRenderedPageBreak/>
        <w:t xml:space="preserve">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B265E9">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B265E9">
        <w:rPr>
          <w:rFonts w:ascii="Palatino Linotype" w:eastAsia="Palatino Linotype" w:hAnsi="Palatino Linotype" w:cs="Palatino Linotype"/>
          <w:i/>
          <w:sz w:val="22"/>
          <w:szCs w:val="22"/>
        </w:rPr>
        <w:t>.”</w:t>
      </w:r>
    </w:p>
    <w:p w14:paraId="4BB51C2E" w14:textId="77777777" w:rsidR="00004433" w:rsidRPr="00B265E9" w:rsidRDefault="00283C6F">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sz w:val="22"/>
          <w:szCs w:val="22"/>
        </w:rPr>
        <w:t xml:space="preserve">Ello, bajo el </w:t>
      </w:r>
      <w:proofErr w:type="gramStart"/>
      <w:r w:rsidRPr="00B265E9">
        <w:rPr>
          <w:rFonts w:ascii="Palatino Linotype" w:eastAsia="Palatino Linotype" w:hAnsi="Palatino Linotype" w:cs="Palatino Linotype"/>
          <w:sz w:val="22"/>
          <w:szCs w:val="22"/>
        </w:rPr>
        <w:t>principio  de</w:t>
      </w:r>
      <w:proofErr w:type="gramEnd"/>
      <w:r w:rsidRPr="00B265E9">
        <w:rPr>
          <w:rFonts w:ascii="Palatino Linotype" w:eastAsia="Palatino Linotype" w:hAnsi="Palatino Linotype" w:cs="Palatino Linotype"/>
          <w:sz w:val="22"/>
          <w:szCs w:val="22"/>
        </w:rPr>
        <w:t xml:space="preserve"> </w:t>
      </w:r>
      <w:proofErr w:type="spellStart"/>
      <w:r w:rsidRPr="00B265E9">
        <w:rPr>
          <w:rFonts w:ascii="Palatino Linotype" w:eastAsia="Palatino Linotype" w:hAnsi="Palatino Linotype" w:cs="Palatino Linotype"/>
          <w:sz w:val="22"/>
          <w:szCs w:val="22"/>
        </w:rPr>
        <w:t>expeditez</w:t>
      </w:r>
      <w:proofErr w:type="spellEnd"/>
      <w:r w:rsidRPr="00B265E9">
        <w:rPr>
          <w:rFonts w:ascii="Palatino Linotype" w:eastAsia="Palatino Linotype" w:hAnsi="Palatino Linotype" w:cs="Palatino Linotype"/>
          <w:sz w:val="22"/>
          <w:szCs w:val="22"/>
          <w:vertAlign w:val="superscript"/>
        </w:rPr>
        <w:footnoteReference w:id="1"/>
      </w:r>
      <w:r w:rsidRPr="00B265E9">
        <w:rPr>
          <w:rFonts w:ascii="Palatino Linotype" w:eastAsia="Palatino Linotype" w:hAnsi="Palatino Linotype" w:cs="Palatino Linotype"/>
          <w:sz w:val="22"/>
          <w:szCs w:val="22"/>
        </w:rPr>
        <w:t xml:space="preserve"> “</w:t>
      </w:r>
      <w:r w:rsidRPr="00B265E9">
        <w:rPr>
          <w:rFonts w:ascii="Palatino Linotype" w:eastAsia="Palatino Linotype" w:hAnsi="Palatino Linotype" w:cs="Palatino Linotype"/>
          <w:i/>
          <w:sz w:val="22"/>
          <w:szCs w:val="22"/>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7E06DC89" w14:textId="77777777" w:rsidR="00004433" w:rsidRPr="00B265E9" w:rsidRDefault="00283C6F">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Bajo esta línea de pensamiento, se determina procedente dar trámite a la solicitud formulada por la parte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w:t>
      </w:r>
      <w:r w:rsidRPr="00B265E9">
        <w:rPr>
          <w:rFonts w:ascii="Palatino Linotype" w:eastAsia="Palatino Linotype" w:hAnsi="Palatino Linotype" w:cs="Palatino Linotype"/>
          <w:sz w:val="22"/>
          <w:szCs w:val="22"/>
        </w:rPr>
        <w:br/>
        <w:t xml:space="preserve">Sujetos Obligados. </w:t>
      </w:r>
    </w:p>
    <w:p w14:paraId="68476D14" w14:textId="77777777" w:rsidR="00004433" w:rsidRPr="00B265E9" w:rsidRDefault="00283C6F">
      <w:pPr>
        <w:spacing w:before="240" w:after="240" w:line="360" w:lineRule="auto"/>
        <w:ind w:right="49"/>
        <w:jc w:val="both"/>
        <w:rPr>
          <w:rFonts w:ascii="Palatino Linotype" w:eastAsia="Palatino Linotype" w:hAnsi="Palatino Linotype" w:cs="Palatino Linotype"/>
          <w:sz w:val="22"/>
          <w:szCs w:val="22"/>
        </w:rPr>
      </w:pPr>
      <w:bookmarkStart w:id="7" w:name="_heading=h.3znysh7" w:colFirst="0" w:colLast="0"/>
      <w:bookmarkEnd w:id="7"/>
      <w:r w:rsidRPr="00B265E9">
        <w:rPr>
          <w:rFonts w:ascii="Palatino Linotype" w:eastAsia="Palatino Linotype" w:hAnsi="Palatino Linotype" w:cs="Palatino Linotype"/>
          <w:sz w:val="22"/>
          <w:szCs w:val="22"/>
        </w:rPr>
        <w:t xml:space="preserve">Una vez establecido lo anterior, cabe reiterar que en respuesta a la solicitud de acceso a datos personales, el </w:t>
      </w:r>
      <w:r w:rsidRPr="00B265E9">
        <w:rPr>
          <w:rFonts w:ascii="Palatino Linotype" w:eastAsia="Palatino Linotype" w:hAnsi="Palatino Linotype" w:cs="Palatino Linotype"/>
          <w:b/>
          <w:sz w:val="22"/>
          <w:szCs w:val="22"/>
        </w:rPr>
        <w:t xml:space="preserve">Sujeto Obligado, </w:t>
      </w:r>
      <w:r w:rsidRPr="00B265E9">
        <w:rPr>
          <w:rFonts w:ascii="Palatino Linotype" w:eastAsia="Palatino Linotype" w:hAnsi="Palatino Linotype" w:cs="Palatino Linotype"/>
          <w:sz w:val="22"/>
          <w:szCs w:val="22"/>
        </w:rPr>
        <w:t>a través de  la</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Jefa del Departamento de Recursos Humanos informó, que de acuerdo con los conceptos establecidos en la misma, no era posible determinar algún otro instrumento de análisis y comparativo de las percepciones y deducciones de la persona servidora pública de quien se solicita la información; sin embargo, indicó que remitía los montos de percepciones y deducciones acumulados </w:t>
      </w:r>
      <w:r w:rsidRPr="00B265E9">
        <w:rPr>
          <w:rFonts w:ascii="Palatino Linotype" w:eastAsia="Palatino Linotype" w:hAnsi="Palatino Linotype" w:cs="Palatino Linotype"/>
          <w:sz w:val="22"/>
          <w:szCs w:val="22"/>
        </w:rPr>
        <w:lastRenderedPageBreak/>
        <w:t>durante el ejercicio 2024 a nombre de dicha persona; proporcionando en el acto, dos tablas de contenido, conceptos y montos de las percepciones y deducciones acumulados respecto de la persona referida en el ejercicio 2024.</w:t>
      </w:r>
    </w:p>
    <w:p w14:paraId="1730751B" w14:textId="77777777" w:rsidR="00004433" w:rsidRPr="00B265E9" w:rsidRDefault="00283C6F">
      <w:pPr>
        <w:spacing w:before="240" w:after="240" w:line="360" w:lineRule="auto"/>
        <w:ind w:right="49"/>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Una vez conocida la respuesta por la persona solicitante, ésta presentó el recurso de revisión que se resuelve, donde se agravió en lo medular porque la respuesta no da contestación a lo requerido, ya que a su consideración el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xml:space="preserve"> si cuenta con un instrumento base de análisis de donde se puede obtener el comparativo solicitado, el cual corresponde al Anexo de Ejecución que celebró el Ejecutivo Federal, con el Gobierno del Estado de México, donde le asistió la Secretaria de Finanzas, y el Colegio de Bachilleres del Estado de México el diez de enero dos mil veinticuatro, y, por tanto insiste en que le asiste el derecho al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xml:space="preserve"> para contestar la solicitud.</w:t>
      </w:r>
    </w:p>
    <w:p w14:paraId="3909424F"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En atención a ello, mediante informe justificado, el </w:t>
      </w:r>
      <w:r w:rsidRPr="00B265E9">
        <w:rPr>
          <w:rFonts w:ascii="Palatino Linotype" w:eastAsia="Palatino Linotype" w:hAnsi="Palatino Linotype" w:cs="Palatino Linotype"/>
          <w:b/>
          <w:sz w:val="22"/>
          <w:szCs w:val="22"/>
        </w:rPr>
        <w:t xml:space="preserve">Sujeto Obligado </w:t>
      </w:r>
      <w:r w:rsidRPr="00B265E9">
        <w:rPr>
          <w:rFonts w:ascii="Palatino Linotype" w:eastAsia="Palatino Linotype" w:hAnsi="Palatino Linotype" w:cs="Palatino Linotype"/>
          <w:sz w:val="22"/>
          <w:szCs w:val="22"/>
        </w:rPr>
        <w:t>ratificó en lo sustancial la respuesta emitida en primera instancia y de nueva cuenta adjuntó el oficio emitido por la Jefa del Departamento de Recursos Humanos mediante el cual atendió la solicitud.</w:t>
      </w:r>
    </w:p>
    <w:p w14:paraId="33419EB3"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Sin embargo, es de señalar que dicho documento no se hizo del conocimiento de la parte </w:t>
      </w:r>
      <w:r w:rsidRPr="00B265E9">
        <w:rPr>
          <w:rFonts w:ascii="Palatino Linotype" w:eastAsia="Palatino Linotype" w:hAnsi="Palatino Linotype" w:cs="Palatino Linotype"/>
          <w:b/>
          <w:sz w:val="22"/>
          <w:szCs w:val="22"/>
        </w:rPr>
        <w:t>Recurrente al contener datos personales susceptibles de ser clasificados como confidenciales,</w:t>
      </w:r>
      <w:r w:rsidRPr="00B265E9">
        <w:rPr>
          <w:rFonts w:ascii="Palatino Linotype" w:eastAsia="Palatino Linotype" w:hAnsi="Palatino Linotype" w:cs="Palatino Linotype"/>
          <w:sz w:val="22"/>
          <w:szCs w:val="22"/>
        </w:rPr>
        <w:t xml:space="preserve"> y </w:t>
      </w:r>
      <w:r w:rsidRPr="00B265E9">
        <w:rPr>
          <w:rFonts w:ascii="Palatino Linotype" w:eastAsia="Palatino Linotype" w:hAnsi="Palatino Linotype" w:cs="Palatino Linotype"/>
          <w:b/>
          <w:sz w:val="22"/>
          <w:szCs w:val="22"/>
        </w:rPr>
        <w:t>no haber acreditado la identidad del titular de los datos personales sobre los cuales se pretende ejercer el Derecho de Acceso, así como su personalidad e identidad posiblemente en calidad de representante</w:t>
      </w:r>
      <w:r w:rsidRPr="00B265E9">
        <w:rPr>
          <w:rFonts w:ascii="Palatino Linotype" w:eastAsia="Palatino Linotype" w:hAnsi="Palatino Linotype" w:cs="Palatino Linotype"/>
          <w:sz w:val="22"/>
          <w:szCs w:val="22"/>
        </w:rPr>
        <w:t>, siendo requisitos indispensables para el ejercicio de dicho Derecho, como a continuación se expone.</w:t>
      </w:r>
    </w:p>
    <w:p w14:paraId="7772163C"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Al respecto, es importante insistir en que, para el ejercicio del derecho de acceso a datos personales es necesario que el titular de los mismos acredite su identidad, y en caso de que se pretenda acceder a través de un representante; éste, deberá acreditar, además, la identidad y personalidad con la que actué; requisito dispuesto en los artículos 106, párrafo </w:t>
      </w:r>
      <w:r w:rsidRPr="00B265E9">
        <w:rPr>
          <w:rFonts w:ascii="Palatino Linotype" w:eastAsia="Palatino Linotype" w:hAnsi="Palatino Linotype" w:cs="Palatino Linotype"/>
          <w:sz w:val="22"/>
          <w:szCs w:val="22"/>
        </w:rPr>
        <w:lastRenderedPageBreak/>
        <w:t>tercero de la Ley de Protección de Datos Personales en Posesión de Sujeto Obligados del Estado de México y Municipios</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y 73 de los Lineamientos Generales de Protección de Datos Personales para el Sector Público, que son del tenor literal siguiente:</w:t>
      </w:r>
    </w:p>
    <w:p w14:paraId="6ECBFA80" w14:textId="77777777" w:rsidR="00004433" w:rsidRPr="00B265E9" w:rsidRDefault="00283C6F">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r w:rsidRPr="00B265E9">
        <w:rPr>
          <w:rFonts w:ascii="Palatino Linotype" w:eastAsia="Palatino Linotype" w:hAnsi="Palatino Linotype" w:cs="Palatino Linotype"/>
          <w:b/>
          <w:i/>
          <w:sz w:val="22"/>
          <w:szCs w:val="22"/>
        </w:rPr>
        <w:t>Artículo 106</w:t>
      </w:r>
      <w:r w:rsidRPr="00B265E9">
        <w:rPr>
          <w:rFonts w:ascii="Palatino Linotype" w:eastAsia="Palatino Linotype" w:hAnsi="Palatino Linotype" w:cs="Palatino Linotype"/>
          <w:i/>
          <w:sz w:val="22"/>
          <w:szCs w:val="22"/>
        </w:rPr>
        <w:t>…</w:t>
      </w:r>
    </w:p>
    <w:p w14:paraId="2255E056" w14:textId="77777777" w:rsidR="00004433" w:rsidRPr="00B265E9" w:rsidRDefault="00283C6F">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u w:val="single"/>
        </w:rPr>
        <w:t>Para el ejercicio de los derechos ARCO solicitados será necesario acreditar la identidad del titular y en su caso la identidad y personalidad con la que actúe el representante</w:t>
      </w:r>
      <w:r w:rsidRPr="00B265E9">
        <w:rPr>
          <w:rFonts w:ascii="Palatino Linotype" w:eastAsia="Palatino Linotype" w:hAnsi="Palatino Linotype" w:cs="Palatino Linotype"/>
          <w:i/>
          <w:sz w:val="22"/>
          <w:szCs w:val="22"/>
        </w:rPr>
        <w:t>…”</w:t>
      </w:r>
    </w:p>
    <w:p w14:paraId="538C0301" w14:textId="77777777" w:rsidR="00004433" w:rsidRPr="00B265E9" w:rsidRDefault="00283C6F">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“Artículo 73</w:t>
      </w:r>
      <w:r w:rsidRPr="00B265E9">
        <w:rPr>
          <w:rFonts w:ascii="Palatino Linotype" w:eastAsia="Palatino Linotype" w:hAnsi="Palatino Linotype" w:cs="Palatino Linotype"/>
          <w:i/>
          <w:sz w:val="22"/>
          <w:szCs w:val="22"/>
        </w:rPr>
        <w:t xml:space="preserve">. Los </w:t>
      </w:r>
      <w:r w:rsidRPr="00B265E9">
        <w:rPr>
          <w:rFonts w:ascii="Palatino Linotype" w:eastAsia="Palatino Linotype" w:hAnsi="Palatino Linotype" w:cs="Palatino Linotype"/>
          <w:b/>
          <w:i/>
          <w:sz w:val="22"/>
          <w:szCs w:val="22"/>
        </w:rPr>
        <w:t>derechos ARCO</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 xml:space="preserve">se podrán ejercer por el titular o, en su caso, su representante, </w:t>
      </w:r>
      <w:r w:rsidRPr="00B265E9">
        <w:rPr>
          <w:rFonts w:ascii="Palatino Linotype" w:eastAsia="Palatino Linotype" w:hAnsi="Palatino Linotype" w:cs="Palatino Linotype"/>
          <w:b/>
          <w:i/>
          <w:sz w:val="22"/>
          <w:szCs w:val="22"/>
          <w:u w:val="single"/>
        </w:rPr>
        <w:t>acreditando su identidad y, en su caso, la identidad y personalidad de este último</w:t>
      </w:r>
      <w:r w:rsidRPr="00B265E9">
        <w:rPr>
          <w:rFonts w:ascii="Palatino Linotype" w:eastAsia="Palatino Linotype" w:hAnsi="Palatino Linotype" w:cs="Palatino Linotype"/>
          <w:b/>
          <w:i/>
          <w:sz w:val="22"/>
          <w:szCs w:val="22"/>
        </w:rPr>
        <w:t xml:space="preserve"> al presentar su solicitud</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o, de manera previa, al momento de hacer efectivo su derecho ante el responsable</w:t>
      </w:r>
      <w:r w:rsidRPr="00B265E9">
        <w:rPr>
          <w:rFonts w:ascii="Palatino Linotype" w:eastAsia="Palatino Linotype" w:hAnsi="Palatino Linotype" w:cs="Palatino Linotype"/>
          <w:i/>
          <w:sz w:val="22"/>
          <w:szCs w:val="22"/>
        </w:rPr>
        <w:t>, conforme a lo dispuesto en el artículo 91 de los presentes Lineamientos generales.”</w:t>
      </w:r>
    </w:p>
    <w:p w14:paraId="3D5C2D4E" w14:textId="77777777" w:rsidR="00004433" w:rsidRPr="00B265E9" w:rsidRDefault="00283C6F">
      <w:pPr>
        <w:spacing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Es de indicar que, de conformidad con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B265E9">
        <w:rPr>
          <w:rFonts w:ascii="Palatino Linotype" w:eastAsia="Palatino Linotype" w:hAnsi="Palatino Linotype" w:cs="Palatino Linotype"/>
          <w:b/>
          <w:sz w:val="22"/>
          <w:szCs w:val="22"/>
        </w:rPr>
        <w:t>, los medios para acreditar la identidad de personas físicas son los siguientes</w:t>
      </w:r>
      <w:r w:rsidRPr="00B265E9">
        <w:rPr>
          <w:rFonts w:ascii="Palatino Linotype" w:eastAsia="Palatino Linotype" w:hAnsi="Palatino Linotype" w:cs="Palatino Linotype"/>
          <w:sz w:val="22"/>
          <w:szCs w:val="22"/>
        </w:rPr>
        <w:t>:</w:t>
      </w:r>
    </w:p>
    <w:p w14:paraId="1442F16A" w14:textId="77777777" w:rsidR="00004433" w:rsidRPr="00B265E9" w:rsidRDefault="00283C6F">
      <w:pPr>
        <w:spacing w:before="120" w:after="120" w:line="360" w:lineRule="auto"/>
        <w:ind w:left="284"/>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a. Identificación oficial, como Credencial para votar, pasaporte, matrícula consular mexicana, carta de naturalización, cédula profesional o de pasante, etc.</w:t>
      </w:r>
    </w:p>
    <w:p w14:paraId="67342E72" w14:textId="77777777" w:rsidR="00004433" w:rsidRPr="00B265E9" w:rsidRDefault="00283C6F">
      <w:pPr>
        <w:spacing w:before="120" w:after="120" w:line="360" w:lineRule="auto"/>
        <w:ind w:left="284"/>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b. Credenciales expedidas por autoridades educativas que cuenten con autorización o con reconocimiento de validez oficial o instituciones de seguridad social, licencia para conducir, cartilla del servicio militar nacional, etc.</w:t>
      </w:r>
    </w:p>
    <w:p w14:paraId="57E6BB6E" w14:textId="77777777" w:rsidR="00004433" w:rsidRPr="00B265E9" w:rsidRDefault="00283C6F">
      <w:pPr>
        <w:spacing w:before="120" w:after="120" w:line="360" w:lineRule="auto"/>
        <w:ind w:left="284"/>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c. Firma electrónica avanzada o del instrumento electrónico que lo sustituya</w:t>
      </w:r>
    </w:p>
    <w:p w14:paraId="49B15A01" w14:textId="77777777" w:rsidR="00004433" w:rsidRPr="00B265E9" w:rsidRDefault="00283C6F">
      <w:pPr>
        <w:spacing w:before="120" w:after="120" w:line="360" w:lineRule="auto"/>
        <w:ind w:left="284"/>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d. Mecanismos de autenticación autorizados por el Instituto o el Instituto Nacional publicados por acuerdo general en el periódico oficial “Gaceta del Gobierno” o en el </w:t>
      </w:r>
      <w:r w:rsidRPr="00B265E9">
        <w:rPr>
          <w:rFonts w:ascii="Palatino Linotype" w:eastAsia="Palatino Linotype" w:hAnsi="Palatino Linotype" w:cs="Palatino Linotype"/>
          <w:sz w:val="22"/>
          <w:szCs w:val="22"/>
        </w:rPr>
        <w:lastRenderedPageBreak/>
        <w:t>Diario Oficial de la Federación, siempre y cuando permitan de forma inequívoca la acreditación de la identidad del titular.</w:t>
      </w:r>
    </w:p>
    <w:p w14:paraId="33D6B98C"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Asimismo, de conformidad con los artículos 121 de la Ley de Protección de Datos Personales en Posesión de Sujetos Obligados del Estado de México y Municipios; y 77 de los Lineamientos Generales de Protección de Datos Personales para el Sector Público; </w:t>
      </w:r>
      <w:r w:rsidRPr="00B265E9">
        <w:rPr>
          <w:rFonts w:ascii="Palatino Linotype" w:eastAsia="Palatino Linotype" w:hAnsi="Palatino Linotype" w:cs="Palatino Linotype"/>
          <w:b/>
          <w:sz w:val="22"/>
          <w:szCs w:val="22"/>
        </w:rPr>
        <w:t xml:space="preserve">cuando el titular de los datos actúe a través de un representante, </w:t>
      </w:r>
      <w:r w:rsidRPr="00B265E9">
        <w:rPr>
          <w:rFonts w:ascii="Palatino Linotype" w:eastAsia="Palatino Linotype" w:hAnsi="Palatino Linotype" w:cs="Palatino Linotype"/>
          <w:sz w:val="22"/>
          <w:szCs w:val="22"/>
        </w:rPr>
        <w:t>éste último debe acreditar la identidad del titular de los datos, así como su identidad y personalidad en representación, presentando ante el responsable de los datos lo siguiente:</w:t>
      </w:r>
    </w:p>
    <w:p w14:paraId="4F98F9E3" w14:textId="77777777" w:rsidR="00004433" w:rsidRPr="00B265E9" w:rsidRDefault="00283C6F">
      <w:pPr>
        <w:spacing w:before="120" w:after="120" w:line="360" w:lineRule="auto"/>
        <w:ind w:left="284"/>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Copia simple de la identificación del titular.</w:t>
      </w:r>
    </w:p>
    <w:p w14:paraId="3AB764FD" w14:textId="77777777" w:rsidR="00004433" w:rsidRPr="00B265E9" w:rsidRDefault="00283C6F">
      <w:pPr>
        <w:spacing w:before="120" w:after="120" w:line="360" w:lineRule="auto"/>
        <w:ind w:left="284"/>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Identificación oficial del representante, e</w:t>
      </w:r>
    </w:p>
    <w:p w14:paraId="28AA0A7D" w14:textId="77777777" w:rsidR="00004433" w:rsidRPr="00B265E9" w:rsidRDefault="00283C6F">
      <w:pPr>
        <w:spacing w:before="120" w:after="120" w:line="360" w:lineRule="auto"/>
        <w:ind w:left="284"/>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Instrumento público, carta poder simple suscrita ante dos testigos anexando copia simple de las identificaciones oficiales de quienes intervengan en la suscripción de la misma, o declaración en comparecencia personal del titular y del representante ante el Instituto.</w:t>
      </w:r>
    </w:p>
    <w:p w14:paraId="1E612951" w14:textId="77777777" w:rsidR="00004433" w:rsidRPr="00B265E9" w:rsidRDefault="00283C6F">
      <w:pPr>
        <w:spacing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Preceptos legales que se cita continuación para mejor referencia:</w:t>
      </w:r>
    </w:p>
    <w:p w14:paraId="107ABBFB"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“Artículo 121</w:t>
      </w:r>
      <w:r w:rsidRPr="00B265E9">
        <w:rPr>
          <w:rFonts w:ascii="Palatino Linotype" w:eastAsia="Palatino Linotype" w:hAnsi="Palatino Linotype" w:cs="Palatino Linotype"/>
          <w:i/>
          <w:sz w:val="22"/>
          <w:szCs w:val="22"/>
        </w:rPr>
        <w:t xml:space="preserve">. Cuando el titular actúe a través de un representante, éste deberá acreditar su personalidad en los términos siguientes: </w:t>
      </w:r>
    </w:p>
    <w:p w14:paraId="4F8A3E76" w14:textId="77777777" w:rsidR="00004433" w:rsidRPr="00B265E9" w:rsidRDefault="00283C6F">
      <w:pPr>
        <w:spacing w:before="120" w:after="120"/>
        <w:ind w:left="1134"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I.</w:t>
      </w:r>
      <w:r w:rsidRPr="00B265E9">
        <w:rPr>
          <w:rFonts w:ascii="Palatino Linotype" w:eastAsia="Palatino Linotype" w:hAnsi="Palatino Linotype" w:cs="Palatino Linotype"/>
          <w:i/>
          <w:sz w:val="22"/>
          <w:szCs w:val="22"/>
        </w:rPr>
        <w:t xml:space="preserve"> Si se trata de una persona física, a través de carta poder simple suscrita ante dos testigos anexando copia de las identificaciones de los suscriptores o instrumento público o declaración en comparecencia personal del titular y del representante ante el Instituto. </w:t>
      </w:r>
    </w:p>
    <w:p w14:paraId="058B0A24" w14:textId="77777777" w:rsidR="00004433" w:rsidRPr="00B265E9" w:rsidRDefault="00283C6F">
      <w:pPr>
        <w:spacing w:before="120" w:after="120"/>
        <w:ind w:left="1134"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II.</w:t>
      </w:r>
      <w:r w:rsidRPr="00B265E9">
        <w:rPr>
          <w:rFonts w:ascii="Palatino Linotype" w:eastAsia="Palatino Linotype" w:hAnsi="Palatino Linotype" w:cs="Palatino Linotype"/>
          <w:i/>
          <w:sz w:val="22"/>
          <w:szCs w:val="22"/>
        </w:rPr>
        <w:t xml:space="preserve"> Si se trata de una persona jurídica colectiva, a través de instrumento público.</w:t>
      </w:r>
    </w:p>
    <w:p w14:paraId="4210AF51"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Artículo 77</w:t>
      </w:r>
      <w:r w:rsidRPr="00B265E9">
        <w:rPr>
          <w:rFonts w:ascii="Palatino Linotype" w:eastAsia="Palatino Linotype" w:hAnsi="Palatino Linotype" w:cs="Palatino Linotype"/>
          <w:i/>
          <w:sz w:val="22"/>
          <w:szCs w:val="22"/>
        </w:rPr>
        <w:t>. Cuando el titular ejerza sus derechos ARCO a través de su representante, éste deberá acreditar la identidad del titular y su identidad y personalidad presentando ante el responsable lo siguiente:</w:t>
      </w:r>
    </w:p>
    <w:p w14:paraId="15227EA9" w14:textId="77777777" w:rsidR="00004433" w:rsidRPr="00B265E9" w:rsidRDefault="00283C6F">
      <w:pPr>
        <w:spacing w:before="120" w:after="120"/>
        <w:ind w:left="1134" w:right="902"/>
        <w:jc w:val="both"/>
        <w:rPr>
          <w:rFonts w:ascii="Palatino Linotype" w:eastAsia="Palatino Linotype" w:hAnsi="Palatino Linotype" w:cs="Palatino Linotype"/>
          <w:b/>
          <w:i/>
          <w:sz w:val="22"/>
          <w:szCs w:val="22"/>
        </w:rPr>
      </w:pPr>
      <w:r w:rsidRPr="00B265E9">
        <w:rPr>
          <w:rFonts w:ascii="Palatino Linotype" w:eastAsia="Palatino Linotype" w:hAnsi="Palatino Linotype" w:cs="Palatino Linotype"/>
          <w:b/>
          <w:i/>
          <w:sz w:val="22"/>
          <w:szCs w:val="22"/>
        </w:rPr>
        <w:t xml:space="preserve">I. </w:t>
      </w:r>
      <w:r w:rsidRPr="00B265E9">
        <w:rPr>
          <w:rFonts w:ascii="Palatino Linotype" w:eastAsia="Palatino Linotype" w:hAnsi="Palatino Linotype" w:cs="Palatino Linotype"/>
          <w:i/>
          <w:sz w:val="22"/>
          <w:szCs w:val="22"/>
        </w:rPr>
        <w:t>Copia simple de la identificación oficial del titular;</w:t>
      </w:r>
      <w:r w:rsidRPr="00B265E9">
        <w:rPr>
          <w:rFonts w:ascii="Palatino Linotype" w:eastAsia="Palatino Linotype" w:hAnsi="Palatino Linotype" w:cs="Palatino Linotype"/>
          <w:b/>
          <w:i/>
          <w:sz w:val="22"/>
          <w:szCs w:val="22"/>
        </w:rPr>
        <w:t xml:space="preserve"> </w:t>
      </w:r>
    </w:p>
    <w:p w14:paraId="6761D0C4" w14:textId="77777777" w:rsidR="00004433" w:rsidRPr="00B265E9" w:rsidRDefault="00283C6F">
      <w:pPr>
        <w:spacing w:before="120" w:after="120"/>
        <w:ind w:left="1134" w:right="902"/>
        <w:jc w:val="both"/>
        <w:rPr>
          <w:rFonts w:ascii="Palatino Linotype" w:eastAsia="Palatino Linotype" w:hAnsi="Palatino Linotype" w:cs="Palatino Linotype"/>
          <w:b/>
          <w:i/>
          <w:sz w:val="22"/>
          <w:szCs w:val="22"/>
        </w:rPr>
      </w:pPr>
      <w:r w:rsidRPr="00B265E9">
        <w:rPr>
          <w:rFonts w:ascii="Palatino Linotype" w:eastAsia="Palatino Linotype" w:hAnsi="Palatino Linotype" w:cs="Palatino Linotype"/>
          <w:b/>
          <w:i/>
          <w:sz w:val="22"/>
          <w:szCs w:val="22"/>
        </w:rPr>
        <w:lastRenderedPageBreak/>
        <w:t xml:space="preserve">II. </w:t>
      </w:r>
      <w:r w:rsidRPr="00B265E9">
        <w:rPr>
          <w:rFonts w:ascii="Palatino Linotype" w:eastAsia="Palatino Linotype" w:hAnsi="Palatino Linotype" w:cs="Palatino Linotype"/>
          <w:i/>
          <w:sz w:val="22"/>
          <w:szCs w:val="22"/>
        </w:rPr>
        <w:t>Identificación oficial del representante,</w:t>
      </w:r>
      <w:r w:rsidRPr="00B265E9">
        <w:rPr>
          <w:rFonts w:ascii="Palatino Linotype" w:eastAsia="Palatino Linotype" w:hAnsi="Palatino Linotype" w:cs="Palatino Linotype"/>
          <w:b/>
          <w:i/>
          <w:sz w:val="22"/>
          <w:szCs w:val="22"/>
        </w:rPr>
        <w:t xml:space="preserve"> </w:t>
      </w:r>
      <w:r w:rsidRPr="00B265E9">
        <w:rPr>
          <w:rFonts w:ascii="Palatino Linotype" w:eastAsia="Palatino Linotype" w:hAnsi="Palatino Linotype" w:cs="Palatino Linotype"/>
          <w:i/>
          <w:sz w:val="22"/>
          <w:szCs w:val="22"/>
        </w:rPr>
        <w:t>e</w:t>
      </w:r>
      <w:r w:rsidRPr="00B265E9">
        <w:rPr>
          <w:rFonts w:ascii="Palatino Linotype" w:eastAsia="Palatino Linotype" w:hAnsi="Palatino Linotype" w:cs="Palatino Linotype"/>
          <w:b/>
          <w:i/>
          <w:sz w:val="22"/>
          <w:szCs w:val="22"/>
        </w:rPr>
        <w:t xml:space="preserve"> </w:t>
      </w:r>
    </w:p>
    <w:p w14:paraId="2E92D1F6" w14:textId="77777777" w:rsidR="00004433" w:rsidRPr="00B265E9" w:rsidRDefault="00283C6F">
      <w:pPr>
        <w:spacing w:before="120" w:after="120"/>
        <w:ind w:left="1134"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 xml:space="preserve">III. </w:t>
      </w:r>
      <w:r w:rsidRPr="00B265E9">
        <w:rPr>
          <w:rFonts w:ascii="Palatino Linotype" w:eastAsia="Palatino Linotype" w:hAnsi="Palatino Linotype" w:cs="Palatino Linotype"/>
          <w:i/>
          <w:sz w:val="22"/>
          <w:szCs w:val="22"/>
        </w:rPr>
        <w:t>Instrumento público; carta poder simple firmada ante dos testigos anexando copia simple de las identificaciones oficiales de quienes intervengan en la suscripción del mismo, o declaración en comparecencia personal del titular.”</w:t>
      </w:r>
    </w:p>
    <w:p w14:paraId="518D8D47"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En tal contexto, cabe resaltar que de las constancias que integran el expediente del recurso de revisión de mérito, no se advierten documentos que acrediten la identidad de la persona titular de los datos personales sobre los cuales se pretende ejercer el acceso, así como la identidad y personalidad en representación de la persona solicitante de los mismos, tanto en el escrito de su solicitud, como en el escrito de interposición del recurso de revisión, en virtud de que no escapa de la óptica de este Organismo Garante que el usuario del sistema SAIMEX no coincide con el nombre de la persona que afirma ser titular de los datos personales, situación que permite inferir que la persona solicitante actúa en representación de la persona titular de los datos personales.</w:t>
      </w:r>
    </w:p>
    <w:p w14:paraId="3E71BE80"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Lo anterior encuentra sustento en los artículos 110, fracción II y 130, fracción VI, de la Ley de Protección de Datos Personales en Posesión de Sujetos Obligados del Estado de México y Municipios, al ser requisitos que deben contener tanto la solicitud, como el escrito de interposición del recurso de revisión, a saber:</w:t>
      </w:r>
    </w:p>
    <w:p w14:paraId="2CA608F2"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r w:rsidRPr="00B265E9">
        <w:rPr>
          <w:rFonts w:ascii="Palatino Linotype" w:eastAsia="Palatino Linotype" w:hAnsi="Palatino Linotype" w:cs="Palatino Linotype"/>
          <w:b/>
          <w:i/>
          <w:sz w:val="22"/>
          <w:szCs w:val="22"/>
        </w:rPr>
        <w:t>Artículo 110.</w:t>
      </w:r>
      <w:r w:rsidRPr="00B265E9">
        <w:rPr>
          <w:rFonts w:ascii="Palatino Linotype" w:eastAsia="Palatino Linotype" w:hAnsi="Palatino Linotype" w:cs="Palatino Linotype"/>
          <w:i/>
          <w:sz w:val="22"/>
          <w:szCs w:val="22"/>
        </w:rPr>
        <w:t xml:space="preserve"> La solicitud para el ejercicio de derechos ARCO, deberá contener:</w:t>
      </w:r>
    </w:p>
    <w:p w14:paraId="78B1FA96" w14:textId="77777777" w:rsidR="00004433" w:rsidRPr="00B265E9" w:rsidRDefault="00283C6F">
      <w:pPr>
        <w:spacing w:before="120" w:after="120"/>
        <w:ind w:left="1134"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p>
    <w:p w14:paraId="5EE7420E" w14:textId="77777777" w:rsidR="00004433" w:rsidRPr="00B265E9" w:rsidRDefault="00283C6F">
      <w:pPr>
        <w:spacing w:before="120" w:after="120"/>
        <w:ind w:left="1134"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II.</w:t>
      </w:r>
      <w:r w:rsidRPr="00B265E9">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68DDECC6"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p>
    <w:p w14:paraId="24D15208"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Artículo 130.</w:t>
      </w:r>
      <w:r w:rsidRPr="00B265E9">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0D44B82E" w14:textId="77777777" w:rsidR="00004433" w:rsidRPr="00B265E9" w:rsidRDefault="00283C6F">
      <w:pPr>
        <w:spacing w:before="120" w:after="120"/>
        <w:ind w:left="1134"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p>
    <w:p w14:paraId="205A63D3" w14:textId="77777777" w:rsidR="00004433" w:rsidRPr="00B265E9" w:rsidRDefault="00283C6F">
      <w:pPr>
        <w:spacing w:before="120" w:after="120"/>
        <w:ind w:left="1134"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lastRenderedPageBreak/>
        <w:t>VI</w:t>
      </w:r>
      <w:r w:rsidRPr="00B265E9">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46B46873"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En tal contexto, una vez admitido el recurso de revisión y al advertirse que la solicitud de trata del ejercicio del derecho de acceso a datos personales, se procedió a reconducir la vía para resolver el asunto, ya que no es posible darle el tratamiento de acceso a información pública, toda vez que se trata de información concerniente con la vida privada de la persona titular de los datos personales, asimismo, en el acto se previno a la parte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a efecto de que subsanara la omisión de acreditar su identidad y representación, así como la identidad de la persona titular de los datos personales a los cuales pretende acceder, al momento de interponer el recurso de revisión, en el entendido de que frecuentemente las personas que pretenden ejercer sus derechos ARCO, no son expertos en la materia, sumado a que mayoritariamente lo hacen sin apoyo de una asesoría jurídica.</w:t>
      </w:r>
    </w:p>
    <w:p w14:paraId="1217D29B" w14:textId="77777777" w:rsidR="00004433" w:rsidRPr="00B265E9" w:rsidRDefault="00283C6F">
      <w:pPr>
        <w:spacing w:before="240" w:after="240" w:line="360" w:lineRule="auto"/>
        <w:jc w:val="both"/>
        <w:rPr>
          <w:rFonts w:ascii="Palatino Linotype" w:eastAsia="Palatino Linotype" w:hAnsi="Palatino Linotype" w:cs="Palatino Linotype"/>
          <w:b/>
          <w:sz w:val="22"/>
          <w:szCs w:val="22"/>
        </w:rPr>
      </w:pPr>
      <w:r w:rsidRPr="00B265E9">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sidRPr="00B265E9">
        <w:rPr>
          <w:rFonts w:ascii="Palatino Linotype" w:eastAsia="Palatino Linotype" w:hAnsi="Palatino Linotype" w:cs="Palatino Linotype"/>
          <w:b/>
          <w:sz w:val="22"/>
          <w:szCs w:val="22"/>
          <w:u w:val="single"/>
        </w:rPr>
        <w:t>será necesario acreditar la identidad del titular y en su caso la identidad y personalidad con la que actúe el representante</w:t>
      </w:r>
      <w:r w:rsidRPr="00B265E9">
        <w:rPr>
          <w:rFonts w:ascii="Palatino Linotype" w:eastAsia="Palatino Linotype" w:hAnsi="Palatino Linotype" w:cs="Palatino Linotype"/>
          <w:sz w:val="22"/>
          <w:szCs w:val="22"/>
        </w:rPr>
        <w:t>, y que en</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b/>
          <w:sz w:val="22"/>
          <w:szCs w:val="22"/>
          <w:u w:val="single"/>
        </w:rPr>
        <w:t>el caso concreto no aconteció al momento de la presentar la solicitud ni en la interposición del recurso de revisión</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no debe perderse de vista que de conformidad con los artículos 136 de la Ley de Protección de Datos Personales en Posesión de Sujetos Obligados del Estado de México y Municipios y 142 de Lineamientos Generales de Protección de Datos Personales para el Sector Público, en aquellos casos donde el escrito de interposición del recurso de revisión no cumpla con alguno de los requisitos previstos en el artículo 130 de la Ley de Protección de Datos, y este Instituto no tenga elementos para subsanarlos, cuenta con el deber de prevenir a 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 xml:space="preserve">a efecto de que proporcione la información necesaria para subsanar las omisiones del escrito del recurso de revisión, con el apercibimiento de que, en caso de no cumplir con el </w:t>
      </w:r>
      <w:r w:rsidRPr="00B265E9">
        <w:rPr>
          <w:rFonts w:ascii="Palatino Linotype" w:eastAsia="Palatino Linotype" w:hAnsi="Palatino Linotype" w:cs="Palatino Linotype"/>
          <w:sz w:val="22"/>
          <w:szCs w:val="22"/>
        </w:rPr>
        <w:lastRenderedPageBreak/>
        <w:t>requerimiento, en un plazo máximo de cinco días contados a partir del día siguiente al de la notificación del acuerdo, se desechará el recurso de revisión, como se lee en seguida:</w:t>
      </w:r>
    </w:p>
    <w:p w14:paraId="36F73B15" w14:textId="77777777" w:rsidR="00004433" w:rsidRPr="00B265E9" w:rsidRDefault="00283C6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 xml:space="preserve"> “Prevención por la falta de requisitos en el escrito de interposición del recurso</w:t>
      </w:r>
      <w:r w:rsidRPr="00B265E9">
        <w:rPr>
          <w:rFonts w:ascii="Palatino Linotype" w:eastAsia="Palatino Linotype" w:hAnsi="Palatino Linotype" w:cs="Palatino Linotype"/>
          <w:b/>
          <w:i/>
          <w:sz w:val="22"/>
          <w:szCs w:val="22"/>
        </w:rPr>
        <w:br/>
        <w:t>Artículo 136.</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Si en el escrito de interposición del recurso de revisión</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 xml:space="preserve">el recurrente </w:t>
      </w:r>
      <w:r w:rsidRPr="00B265E9">
        <w:rPr>
          <w:rFonts w:ascii="Palatino Linotype" w:eastAsia="Palatino Linotype" w:hAnsi="Palatino Linotype" w:cs="Palatino Linotype"/>
          <w:b/>
          <w:i/>
          <w:sz w:val="22"/>
          <w:szCs w:val="22"/>
          <w:u w:val="single"/>
        </w:rPr>
        <w:t>no cumple con alguno de los requisitos previstos en el artículo 130</w:t>
      </w:r>
      <w:r w:rsidRPr="00B265E9">
        <w:rPr>
          <w:rFonts w:ascii="Palatino Linotype" w:eastAsia="Palatino Linotype" w:hAnsi="Palatino Linotype" w:cs="Palatino Linotype"/>
          <w:i/>
          <w:sz w:val="22"/>
          <w:szCs w:val="22"/>
        </w:rPr>
        <w:t xml:space="preserve"> de la presente Ley </w:t>
      </w:r>
      <w:r w:rsidRPr="00B265E9">
        <w:rPr>
          <w:rFonts w:ascii="Palatino Linotype" w:eastAsia="Palatino Linotype" w:hAnsi="Palatino Linotype" w:cs="Palatino Linotype"/>
          <w:b/>
          <w:i/>
          <w:sz w:val="22"/>
          <w:szCs w:val="22"/>
          <w:u w:val="single"/>
        </w:rPr>
        <w:t>y el Instituto no cuente con elementos para subsanarlos</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u w:val="single"/>
        </w:rPr>
        <w:t>deberá requerir al recurrente</w:t>
      </w:r>
      <w:r w:rsidRPr="00B265E9">
        <w:rPr>
          <w:rFonts w:ascii="Palatino Linotype" w:eastAsia="Palatino Linotype" w:hAnsi="Palatino Linotype" w:cs="Palatino Linotype"/>
          <w:b/>
          <w:i/>
          <w:sz w:val="22"/>
          <w:szCs w:val="22"/>
        </w:rPr>
        <w:t>,</w:t>
      </w:r>
      <w:r w:rsidRPr="00B265E9">
        <w:rPr>
          <w:rFonts w:ascii="Palatino Linotype" w:eastAsia="Palatino Linotype" w:hAnsi="Palatino Linotype" w:cs="Palatino Linotype"/>
          <w:i/>
          <w:sz w:val="22"/>
          <w:szCs w:val="22"/>
        </w:rPr>
        <w:t xml:space="preserve"> por una sola ocasión, </w:t>
      </w:r>
      <w:r w:rsidRPr="00B265E9">
        <w:rPr>
          <w:rFonts w:ascii="Palatino Linotype" w:eastAsia="Palatino Linotype" w:hAnsi="Palatino Linotype" w:cs="Palatino Linotype"/>
          <w:b/>
          <w:i/>
          <w:sz w:val="22"/>
          <w:szCs w:val="22"/>
          <w:u w:val="single"/>
        </w:rPr>
        <w:t>la información que subsane las omisiones</w:t>
      </w:r>
      <w:r w:rsidRPr="00B265E9">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45A26600" w14:textId="77777777" w:rsidR="00004433" w:rsidRPr="00B265E9" w:rsidRDefault="00283C6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 xml:space="preserve">El </w:t>
      </w:r>
      <w:r w:rsidRPr="00B265E9">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B265E9">
        <w:rPr>
          <w:rFonts w:ascii="Palatino Linotype" w:eastAsia="Palatino Linotype" w:hAnsi="Palatino Linotype" w:cs="Palatino Linotype"/>
          <w:i/>
          <w:sz w:val="22"/>
          <w:szCs w:val="22"/>
        </w:rPr>
        <w:t>, con el apercibimiento que en caso de no cumplir con el requerimiento, se desechará el recurso de revisión.</w:t>
      </w:r>
    </w:p>
    <w:p w14:paraId="022FF1E2" w14:textId="77777777" w:rsidR="00004433" w:rsidRPr="00B265E9" w:rsidRDefault="00283C6F">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045F2374" w14:textId="77777777" w:rsidR="00004433" w:rsidRPr="00B265E9" w:rsidRDefault="00283C6F">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En este tenor, si bien</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la parte</w:t>
      </w:r>
      <w:r w:rsidRPr="00B265E9">
        <w:rPr>
          <w:rFonts w:ascii="Palatino Linotype" w:eastAsia="Palatino Linotype" w:hAnsi="Palatino Linotype" w:cs="Palatino Linotype"/>
          <w:b/>
          <w:sz w:val="22"/>
          <w:szCs w:val="22"/>
        </w:rPr>
        <w:t xml:space="preserve"> Recurrente NO acreditó su identidad y representación al momento de interponer el recurso de revisión,</w:t>
      </w:r>
      <w:r w:rsidRPr="00B265E9">
        <w:rPr>
          <w:rFonts w:ascii="Palatino Linotype" w:eastAsia="Palatino Linotype" w:hAnsi="Palatino Linotype" w:cs="Palatino Linotype"/>
          <w:sz w:val="22"/>
          <w:szCs w:val="22"/>
        </w:rPr>
        <w:t xml:space="preserve"> </w:t>
      </w:r>
      <w:r w:rsidRPr="00B265E9">
        <w:rPr>
          <w:rFonts w:ascii="Palatino Linotype" w:eastAsia="Palatino Linotype" w:hAnsi="Palatino Linotype" w:cs="Palatino Linotype"/>
          <w:b/>
          <w:sz w:val="22"/>
          <w:szCs w:val="22"/>
        </w:rPr>
        <w:t>así como la identidad de la persona titular de los datos personales a los que se pretende acceder</w:t>
      </w:r>
      <w:r w:rsidRPr="00B265E9">
        <w:rPr>
          <w:rFonts w:ascii="Palatino Linotype" w:eastAsia="Palatino Linotype" w:hAnsi="Palatino Linotype" w:cs="Palatino Linotype"/>
          <w:sz w:val="22"/>
          <w:szCs w:val="22"/>
        </w:rPr>
        <w:t>, corresponde a un elemento subsanable, a través de la prevención que efectúe este Organismo Garante, para lo cual se le conceden cinco días hábiles posteriores a la notificación de la prevención para subsanar las omisiones.</w:t>
      </w:r>
    </w:p>
    <w:p w14:paraId="50DFBD08" w14:textId="77777777" w:rsidR="00004433" w:rsidRPr="00B265E9" w:rsidRDefault="00283C6F">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otorgando la posibilidad, mediante acuerdo de prevención notificado en fechas </w:t>
      </w:r>
      <w:r w:rsidRPr="00B265E9">
        <w:rPr>
          <w:rFonts w:ascii="Palatino Linotype" w:eastAsia="Palatino Linotype" w:hAnsi="Palatino Linotype" w:cs="Palatino Linotype"/>
          <w:b/>
          <w:sz w:val="22"/>
          <w:szCs w:val="22"/>
        </w:rPr>
        <w:t>once y diecinueve de febrero de dos mil veinticinco</w:t>
      </w:r>
      <w:r w:rsidRPr="00B265E9">
        <w:rPr>
          <w:rFonts w:ascii="Palatino Linotype" w:eastAsia="Palatino Linotype" w:hAnsi="Palatino Linotype" w:cs="Palatino Linotype"/>
          <w:sz w:val="22"/>
          <w:szCs w:val="22"/>
        </w:rPr>
        <w:t xml:space="preserve">, a través del sistema SAIMEX y por correo electrónico, respectivamente, para efecto de que acreditara su identidad y representación, </w:t>
      </w:r>
      <w:r w:rsidRPr="00B265E9">
        <w:rPr>
          <w:rFonts w:ascii="Palatino Linotype" w:eastAsia="Palatino Linotype" w:hAnsi="Palatino Linotype" w:cs="Palatino Linotype"/>
          <w:sz w:val="22"/>
          <w:szCs w:val="22"/>
        </w:rPr>
        <w:lastRenderedPageBreak/>
        <w:t>así como la identidad de la persona titular de los datos personales, mediante el desahogo de la prevención, y así cumplir con el requisito de procedencia previsto en el artículo 130, fracción VI de la Ley en la materia, en los términos siguientes:</w:t>
      </w:r>
    </w:p>
    <w:p w14:paraId="3263CCF7"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r w:rsidRPr="00B265E9">
        <w:rPr>
          <w:rFonts w:ascii="Palatino Linotype" w:eastAsia="Palatino Linotype" w:hAnsi="Palatino Linotype" w:cs="Palatino Linotype"/>
          <w:b/>
          <w:i/>
          <w:sz w:val="22"/>
          <w:szCs w:val="22"/>
        </w:rPr>
        <w:t xml:space="preserve">Segundo. </w:t>
      </w:r>
      <w:r w:rsidRPr="00B265E9">
        <w:rPr>
          <w:rFonts w:ascii="Palatino Linotype" w:eastAsia="Palatino Linotype" w:hAnsi="Palatino Linotype" w:cs="Palatino Linotype"/>
          <w:i/>
          <w:sz w:val="22"/>
          <w:szCs w:val="22"/>
        </w:rPr>
        <w:t xml:space="preserve">Se </w:t>
      </w:r>
      <w:r w:rsidRPr="00B265E9">
        <w:rPr>
          <w:rFonts w:ascii="Palatino Linotype" w:eastAsia="Palatino Linotype" w:hAnsi="Palatino Linotype" w:cs="Palatino Linotype"/>
          <w:b/>
          <w:i/>
          <w:sz w:val="22"/>
          <w:szCs w:val="22"/>
        </w:rPr>
        <w:t>previene</w:t>
      </w:r>
      <w:r w:rsidRPr="00B265E9">
        <w:rPr>
          <w:rFonts w:ascii="Palatino Linotype" w:eastAsia="Palatino Linotype" w:hAnsi="Palatino Linotype" w:cs="Palatino Linotype"/>
          <w:i/>
          <w:sz w:val="22"/>
          <w:szCs w:val="22"/>
        </w:rPr>
        <w:t xml:space="preserve"> a la parte </w:t>
      </w:r>
      <w:r w:rsidRPr="00B265E9">
        <w:rPr>
          <w:rFonts w:ascii="Palatino Linotype" w:eastAsia="Palatino Linotype" w:hAnsi="Palatino Linotype" w:cs="Palatino Linotype"/>
          <w:b/>
          <w:i/>
          <w:sz w:val="22"/>
          <w:szCs w:val="22"/>
        </w:rPr>
        <w:t xml:space="preserve">Recurrente, </w:t>
      </w:r>
      <w:r w:rsidRPr="00B265E9">
        <w:rPr>
          <w:rFonts w:ascii="Palatino Linotype" w:eastAsia="Palatino Linotype" w:hAnsi="Palatino Linotype" w:cs="Palatino Linotype"/>
          <w:i/>
          <w:sz w:val="22"/>
          <w:szCs w:val="22"/>
        </w:rPr>
        <w:t xml:space="preserve">para que en un término no mayor a </w:t>
      </w:r>
      <w:r w:rsidRPr="00B265E9">
        <w:rPr>
          <w:rFonts w:ascii="Palatino Linotype" w:eastAsia="Palatino Linotype" w:hAnsi="Palatino Linotype" w:cs="Palatino Linotype"/>
          <w:b/>
          <w:i/>
          <w:sz w:val="22"/>
          <w:szCs w:val="22"/>
          <w:u w:val="single"/>
        </w:rPr>
        <w:t>cinco días hábiles</w:t>
      </w:r>
      <w:r w:rsidRPr="00B265E9">
        <w:rPr>
          <w:rFonts w:ascii="Palatino Linotype" w:eastAsia="Palatino Linotype" w:hAnsi="Palatino Linotype" w:cs="Palatino Linotype"/>
          <w:i/>
          <w:sz w:val="22"/>
          <w:szCs w:val="22"/>
        </w:rPr>
        <w:t xml:space="preserve">, contados a partir del día hábil siguiente a la fecha de notificación del presente acuerdo, </w:t>
      </w:r>
      <w:r w:rsidRPr="00B265E9">
        <w:rPr>
          <w:rFonts w:ascii="Palatino Linotype" w:eastAsia="Palatino Linotype" w:hAnsi="Palatino Linotype" w:cs="Palatino Linotype"/>
          <w:b/>
          <w:i/>
          <w:sz w:val="22"/>
          <w:szCs w:val="22"/>
        </w:rPr>
        <w:t>subsane la omisión de acreditar su identidad y representación, así como la identidad de la persona titular de los datos personales sobre los cuales se pretende ejercer el Derecho de acceso,</w:t>
      </w:r>
      <w:r w:rsidRPr="00B265E9">
        <w:rPr>
          <w:rFonts w:ascii="Palatino Linotype" w:eastAsia="Palatino Linotype" w:hAnsi="Palatino Linotype" w:cs="Palatino Linotype"/>
          <w:i/>
          <w:sz w:val="22"/>
          <w:szCs w:val="22"/>
        </w:rPr>
        <w:t xml:space="preserve"> con fundamento en los artículos 120, 121, 130, fracción VI, de la Ley de Protección de Datos Personales en Posesión de Sujetos Obligados del Estado de México y Municipios.</w:t>
      </w:r>
    </w:p>
    <w:p w14:paraId="39BAEDF5" w14:textId="77777777" w:rsidR="00004433" w:rsidRPr="00B265E9" w:rsidRDefault="00283C6F">
      <w:pPr>
        <w:spacing w:before="120" w:after="120"/>
        <w:ind w:left="851" w:right="902"/>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Tercero.</w:t>
      </w:r>
      <w:r w:rsidRPr="00B265E9">
        <w:rPr>
          <w:rFonts w:ascii="Palatino Linotype" w:eastAsia="Palatino Linotype" w:hAnsi="Palatino Linotype" w:cs="Palatino Linotype"/>
          <w:i/>
          <w:sz w:val="22"/>
          <w:szCs w:val="22"/>
        </w:rPr>
        <w:t xml:space="preserve"> Se </w:t>
      </w:r>
      <w:r w:rsidRPr="00B265E9">
        <w:rPr>
          <w:rFonts w:ascii="Palatino Linotype" w:eastAsia="Palatino Linotype" w:hAnsi="Palatino Linotype" w:cs="Palatino Linotype"/>
          <w:b/>
          <w:i/>
          <w:sz w:val="22"/>
          <w:szCs w:val="22"/>
        </w:rPr>
        <w:t xml:space="preserve">apercibe </w:t>
      </w:r>
      <w:r w:rsidRPr="00B265E9">
        <w:rPr>
          <w:rFonts w:ascii="Palatino Linotype" w:eastAsia="Palatino Linotype" w:hAnsi="Palatino Linotype" w:cs="Palatino Linotype"/>
          <w:i/>
          <w:sz w:val="22"/>
          <w:szCs w:val="22"/>
        </w:rPr>
        <w:t xml:space="preserve">a la parte </w:t>
      </w:r>
      <w:r w:rsidRPr="00B265E9">
        <w:rPr>
          <w:rFonts w:ascii="Palatino Linotype" w:eastAsia="Palatino Linotype" w:hAnsi="Palatino Linotype" w:cs="Palatino Linotype"/>
          <w:b/>
          <w:i/>
          <w:sz w:val="22"/>
          <w:szCs w:val="22"/>
        </w:rPr>
        <w:t xml:space="preserve">Recurrente </w:t>
      </w:r>
      <w:r w:rsidRPr="00B265E9">
        <w:rPr>
          <w:rFonts w:ascii="Palatino Linotype" w:eastAsia="Palatino Linotype" w:hAnsi="Palatino Linotype" w:cs="Palatino Linotype"/>
          <w:i/>
          <w:sz w:val="22"/>
          <w:szCs w:val="22"/>
        </w:rPr>
        <w:t>que, en caso de no desahogar la prevención en los términos que le es formulada y dentro del plazo señalado, su recurso será sobreseído por improcedente, con fundamento en los artículos 136, segundo párrafo, 137, fracción I, 138, fracción II, y 139, fracción III, de la Ley de Protección de Datos Personales en Posesión de Sujetos Obligados del Estado de México y Municipios.”</w:t>
      </w:r>
    </w:p>
    <w:p w14:paraId="53479BC1"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Mediante dicho acuerdo, se le concedieron a 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cinco días hábiles</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con la finalidad de que subsanara la omisión de acreditar su identidad y representación, así como la identidad de la persona titular de los datos personales sobre los cuales se pretende ejercer el derecho de acceso, no obstante, </w:t>
      </w:r>
      <w:r w:rsidRPr="00B265E9">
        <w:rPr>
          <w:rFonts w:ascii="Palatino Linotype" w:eastAsia="Palatino Linotype" w:hAnsi="Palatino Linotype" w:cs="Palatino Linotype"/>
          <w:b/>
          <w:sz w:val="22"/>
          <w:szCs w:val="22"/>
        </w:rPr>
        <w:t>de las constancias que obran en expediente electrónico, así como de la revisión al correo institucional,</w:t>
      </w:r>
      <w:r w:rsidRPr="00B265E9">
        <w:rPr>
          <w:rFonts w:ascii="Palatino Linotype" w:eastAsia="Palatino Linotype" w:hAnsi="Palatino Linotype" w:cs="Palatino Linotype"/>
          <w:sz w:val="22"/>
          <w:szCs w:val="22"/>
        </w:rPr>
        <w:t xml:space="preserve"> se desprende que esta no atendió la prevención en el plazo establecido para tal efecto, por tanto, al no haber exhibido los documentos mediante los cuales subsanara la omisión referida, subsiste el incumplimiento al requisito establecido en el artículo 106, párrafo tercero de </w:t>
      </w:r>
      <w:r w:rsidRPr="00B265E9">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B265E9">
        <w:rPr>
          <w:rFonts w:ascii="Palatino Linotype" w:eastAsia="Palatino Linotype" w:hAnsi="Palatino Linotype" w:cs="Palatino Linotype"/>
          <w:sz w:val="22"/>
          <w:szCs w:val="22"/>
        </w:rPr>
        <w:t>el cual claramente establece que para el ejercicio de los derechos ARCO será necesario acreditar la identidad de titular y en su caso la identidad y personalidad con la que actúe el representante.</w:t>
      </w:r>
    </w:p>
    <w:p w14:paraId="7D2F2D73" w14:textId="77777777" w:rsidR="00004433" w:rsidRPr="00B265E9" w:rsidRDefault="00283C6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lastRenderedPageBreak/>
        <w:t>En ese sentido, cobra relevancia lo establecido en</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los artículos 138, fracción II y</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139, fracción III de la Ley de Protección de Datos Personales en Posesión de Sujetos Obligados del Estado de México y Municipios, a saber: </w:t>
      </w:r>
    </w:p>
    <w:p w14:paraId="15EF9C07" w14:textId="77777777" w:rsidR="00004433" w:rsidRPr="00B265E9" w:rsidRDefault="00283C6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r w:rsidRPr="00B265E9">
        <w:rPr>
          <w:rFonts w:ascii="Palatino Linotype" w:eastAsia="Palatino Linotype" w:hAnsi="Palatino Linotype" w:cs="Palatino Linotype"/>
          <w:b/>
          <w:i/>
          <w:sz w:val="22"/>
          <w:szCs w:val="22"/>
        </w:rPr>
        <w:t>Causales de improcedencia</w:t>
      </w:r>
      <w:r w:rsidRPr="00B265E9">
        <w:rPr>
          <w:rFonts w:ascii="Palatino Linotype" w:eastAsia="Palatino Linotype" w:hAnsi="Palatino Linotype" w:cs="Palatino Linotype"/>
          <w:i/>
          <w:sz w:val="22"/>
          <w:szCs w:val="22"/>
        </w:rPr>
        <w:t xml:space="preserve"> </w:t>
      </w:r>
    </w:p>
    <w:p w14:paraId="244166C7" w14:textId="77777777" w:rsidR="00004433" w:rsidRPr="00B265E9" w:rsidRDefault="00283C6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Artículo 138</w:t>
      </w:r>
      <w:r w:rsidRPr="00B265E9">
        <w:rPr>
          <w:rFonts w:ascii="Palatino Linotype" w:eastAsia="Palatino Linotype" w:hAnsi="Palatino Linotype" w:cs="Palatino Linotype"/>
          <w:i/>
          <w:sz w:val="22"/>
          <w:szCs w:val="22"/>
        </w:rPr>
        <w:t>. El recurso de revisión podrá ser desechado por improcedente cuando:</w:t>
      </w:r>
    </w:p>
    <w:p w14:paraId="7C10968A"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I.</w:t>
      </w:r>
      <w:r w:rsidRPr="00B265E9">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236C1975"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b/>
          <w:i/>
          <w:sz w:val="22"/>
          <w:szCs w:val="22"/>
          <w:u w:val="single"/>
        </w:rPr>
      </w:pPr>
      <w:r w:rsidRPr="00B265E9">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05195195"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III</w:t>
      </w:r>
      <w:r w:rsidRPr="00B265E9">
        <w:rPr>
          <w:rFonts w:ascii="Palatino Linotype" w:eastAsia="Palatino Linotype" w:hAnsi="Palatino Linotype" w:cs="Palatino Linotype"/>
          <w:i/>
          <w:sz w:val="22"/>
          <w:szCs w:val="22"/>
        </w:rPr>
        <w:t xml:space="preserve">. El Instituto haya resuelto anteriormente en definitiva sobre la materia del mismo. </w:t>
      </w:r>
    </w:p>
    <w:p w14:paraId="375B7DD2"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IV</w:t>
      </w:r>
      <w:r w:rsidRPr="00B265E9">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4BF6C013"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V</w:t>
      </w:r>
      <w:r w:rsidRPr="00B265E9">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54336A20"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VI</w:t>
      </w:r>
      <w:r w:rsidRPr="00B265E9">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537B2391"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VII.</w:t>
      </w:r>
      <w:r w:rsidRPr="00B265E9">
        <w:rPr>
          <w:rFonts w:ascii="Palatino Linotype" w:eastAsia="Palatino Linotype" w:hAnsi="Palatino Linotype" w:cs="Palatino Linotype"/>
          <w:i/>
          <w:sz w:val="22"/>
          <w:szCs w:val="22"/>
        </w:rPr>
        <w:t xml:space="preserve"> El recurrente no acredite interés jurídico. </w:t>
      </w:r>
    </w:p>
    <w:p w14:paraId="361058A1" w14:textId="77777777" w:rsidR="00004433" w:rsidRPr="00B265E9" w:rsidRDefault="00283C6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 xml:space="preserve">El </w:t>
      </w:r>
      <w:proofErr w:type="spellStart"/>
      <w:r w:rsidRPr="00B265E9">
        <w:rPr>
          <w:rFonts w:ascii="Palatino Linotype" w:eastAsia="Palatino Linotype" w:hAnsi="Palatino Linotype" w:cs="Palatino Linotype"/>
          <w:i/>
          <w:sz w:val="22"/>
          <w:szCs w:val="22"/>
        </w:rPr>
        <w:t>desechamiento</w:t>
      </w:r>
      <w:proofErr w:type="spellEnd"/>
      <w:r w:rsidRPr="00B265E9">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2C24E1FF" w14:textId="77777777" w:rsidR="00004433" w:rsidRPr="00B265E9" w:rsidRDefault="00283C6F">
      <w:pPr>
        <w:pBdr>
          <w:top w:val="nil"/>
          <w:left w:val="nil"/>
          <w:bottom w:val="nil"/>
          <w:right w:val="nil"/>
          <w:between w:val="nil"/>
        </w:pBdr>
        <w:spacing w:before="120" w:after="120"/>
        <w:ind w:left="851" w:right="618"/>
        <w:jc w:val="both"/>
        <w:rPr>
          <w:rFonts w:ascii="Palatino Linotype" w:eastAsia="Palatino Linotype" w:hAnsi="Palatino Linotype" w:cs="Palatino Linotype"/>
          <w:b/>
          <w:i/>
          <w:sz w:val="22"/>
          <w:szCs w:val="22"/>
        </w:rPr>
      </w:pPr>
      <w:r w:rsidRPr="00B265E9">
        <w:rPr>
          <w:rFonts w:ascii="Palatino Linotype" w:eastAsia="Palatino Linotype" w:hAnsi="Palatino Linotype" w:cs="Palatino Linotype"/>
          <w:b/>
          <w:i/>
          <w:sz w:val="22"/>
          <w:szCs w:val="22"/>
        </w:rPr>
        <w:t>Causales de Sobreseimiento</w:t>
      </w:r>
    </w:p>
    <w:p w14:paraId="1DFEAE62" w14:textId="77777777" w:rsidR="00004433" w:rsidRPr="00B265E9" w:rsidRDefault="00283C6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Artículo 139</w:t>
      </w:r>
      <w:r w:rsidRPr="00B265E9">
        <w:rPr>
          <w:rFonts w:ascii="Palatino Linotype" w:eastAsia="Palatino Linotype" w:hAnsi="Palatino Linotype" w:cs="Palatino Linotype"/>
          <w:i/>
          <w:sz w:val="22"/>
          <w:szCs w:val="22"/>
        </w:rPr>
        <w:t xml:space="preserve">. El recurso de revisión sólo podrá ser sobreseído cuando: </w:t>
      </w:r>
    </w:p>
    <w:p w14:paraId="4E74A8A9"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I.</w:t>
      </w:r>
      <w:r w:rsidRPr="00B265E9">
        <w:rPr>
          <w:rFonts w:ascii="Palatino Linotype" w:eastAsia="Palatino Linotype" w:hAnsi="Palatino Linotype" w:cs="Palatino Linotype"/>
          <w:i/>
          <w:sz w:val="22"/>
          <w:szCs w:val="22"/>
        </w:rPr>
        <w:t xml:space="preserve"> El recurrente se desista expresamente. </w:t>
      </w:r>
    </w:p>
    <w:p w14:paraId="6C774B09"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 xml:space="preserve">II. </w:t>
      </w:r>
      <w:r w:rsidRPr="00B265E9">
        <w:rPr>
          <w:rFonts w:ascii="Palatino Linotype" w:eastAsia="Palatino Linotype" w:hAnsi="Palatino Linotype" w:cs="Palatino Linotype"/>
          <w:i/>
          <w:sz w:val="22"/>
          <w:szCs w:val="22"/>
        </w:rPr>
        <w:t xml:space="preserve">El recurrente fallezca. </w:t>
      </w:r>
    </w:p>
    <w:p w14:paraId="37868AD6"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B265E9">
        <w:rPr>
          <w:rFonts w:ascii="Palatino Linotype" w:eastAsia="Palatino Linotype" w:hAnsi="Palatino Linotype" w:cs="Palatino Linotype"/>
          <w:i/>
          <w:sz w:val="22"/>
          <w:szCs w:val="22"/>
        </w:rPr>
        <w:t xml:space="preserve">. </w:t>
      </w:r>
    </w:p>
    <w:p w14:paraId="3F89033E"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 xml:space="preserve">IV. </w:t>
      </w:r>
      <w:r w:rsidRPr="00B265E9">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064E30A7" w14:textId="77777777" w:rsidR="00004433" w:rsidRPr="00B265E9" w:rsidRDefault="00283C6F">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V</w:t>
      </w:r>
      <w:r w:rsidRPr="00B265E9">
        <w:rPr>
          <w:rFonts w:ascii="Palatino Linotype" w:eastAsia="Palatino Linotype" w:hAnsi="Palatino Linotype" w:cs="Palatino Linotype"/>
          <w:i/>
          <w:sz w:val="22"/>
          <w:szCs w:val="22"/>
        </w:rPr>
        <w:t>. Quede sin materia el recurso de revisión.”</w:t>
      </w:r>
    </w:p>
    <w:p w14:paraId="00AD22F4" w14:textId="77777777" w:rsidR="00004433" w:rsidRPr="00B265E9" w:rsidRDefault="00283C6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lastRenderedPageBreak/>
        <w:t xml:space="preserve"> 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0D22AB88" w14:textId="77777777" w:rsidR="00004433" w:rsidRPr="00B265E9" w:rsidRDefault="00283C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la parte </w:t>
      </w:r>
      <w:r w:rsidRPr="00B265E9">
        <w:rPr>
          <w:rFonts w:ascii="Palatino Linotype" w:eastAsia="Palatino Linotype" w:hAnsi="Palatino Linotype" w:cs="Palatino Linotype"/>
          <w:b/>
          <w:sz w:val="22"/>
          <w:szCs w:val="22"/>
        </w:rPr>
        <w:t xml:space="preserve">Recurrente, </w:t>
      </w:r>
      <w:r w:rsidRPr="00B265E9">
        <w:rPr>
          <w:rFonts w:ascii="Palatino Linotype" w:eastAsia="Palatino Linotype" w:hAnsi="Palatino Linotype" w:cs="Palatino Linotype"/>
          <w:sz w:val="22"/>
          <w:szCs w:val="22"/>
        </w:rPr>
        <w:t xml:space="preserve">resulta procedente </w:t>
      </w:r>
      <w:r w:rsidRPr="00B265E9">
        <w:rPr>
          <w:rFonts w:ascii="Palatino Linotype" w:eastAsia="Palatino Linotype" w:hAnsi="Palatino Linotype" w:cs="Palatino Linotype"/>
          <w:b/>
          <w:sz w:val="22"/>
          <w:szCs w:val="22"/>
        </w:rPr>
        <w:t xml:space="preserve">Sobreseer </w:t>
      </w:r>
      <w:r w:rsidRPr="00B265E9">
        <w:rPr>
          <w:rFonts w:ascii="Palatino Linotype" w:eastAsia="Palatino Linotype" w:hAnsi="Palatino Linotype" w:cs="Palatino Linotype"/>
          <w:sz w:val="22"/>
          <w:szCs w:val="22"/>
        </w:rPr>
        <w:t>el presente recurso de revisión, de conformidad con el artículo 137, fracción I</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de la Ley de Protección de Datos Personales en Posesión de Sujetos Obligados del Estado de México y Municipios, que es del tenor literal siguiente: </w:t>
      </w:r>
    </w:p>
    <w:p w14:paraId="061B3F6D" w14:textId="77777777" w:rsidR="00004433" w:rsidRPr="00B265E9" w:rsidRDefault="00283C6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i/>
          <w:sz w:val="22"/>
          <w:szCs w:val="22"/>
        </w:rPr>
        <w:t>“</w:t>
      </w:r>
      <w:r w:rsidRPr="00B265E9">
        <w:rPr>
          <w:rFonts w:ascii="Palatino Linotype" w:eastAsia="Palatino Linotype" w:hAnsi="Palatino Linotype" w:cs="Palatino Linotype"/>
          <w:b/>
          <w:i/>
          <w:sz w:val="22"/>
          <w:szCs w:val="22"/>
        </w:rPr>
        <w:t>Artículo 137</w:t>
      </w:r>
      <w:r w:rsidRPr="00B265E9">
        <w:rPr>
          <w:rFonts w:ascii="Palatino Linotype" w:eastAsia="Palatino Linotype" w:hAnsi="Palatino Linotype" w:cs="Palatino Linotype"/>
          <w:i/>
          <w:sz w:val="22"/>
          <w:szCs w:val="22"/>
        </w:rPr>
        <w:t xml:space="preserve">. Las resoluciones del Instituto podrán: </w:t>
      </w:r>
    </w:p>
    <w:p w14:paraId="5E5CEE5B" w14:textId="77777777" w:rsidR="00004433" w:rsidRPr="00B265E9" w:rsidRDefault="00283C6F">
      <w:pPr>
        <w:numPr>
          <w:ilvl w:val="0"/>
          <w:numId w:val="1"/>
        </w:numPr>
        <w:pBdr>
          <w:top w:val="nil"/>
          <w:left w:val="nil"/>
          <w:bottom w:val="nil"/>
          <w:right w:val="nil"/>
          <w:between w:val="nil"/>
        </w:pBdr>
        <w:spacing w:before="120" w:after="120"/>
        <w:ind w:left="1134" w:right="618" w:firstLine="0"/>
        <w:jc w:val="both"/>
        <w:rPr>
          <w:rFonts w:ascii="Palatino Linotype" w:eastAsia="Palatino Linotype" w:hAnsi="Palatino Linotype" w:cs="Palatino Linotype"/>
          <w:b/>
          <w:i/>
          <w:sz w:val="22"/>
          <w:szCs w:val="22"/>
          <w:u w:val="single"/>
        </w:rPr>
      </w:pPr>
      <w:r w:rsidRPr="00B265E9">
        <w:rPr>
          <w:rFonts w:ascii="Palatino Linotype" w:eastAsia="Palatino Linotype" w:hAnsi="Palatino Linotype" w:cs="Palatino Linotype"/>
          <w:b/>
          <w:i/>
          <w:sz w:val="22"/>
          <w:szCs w:val="22"/>
          <w:u w:val="single"/>
        </w:rPr>
        <w:t>Sobreseer o desechar el recurso de revisión por improcedente.”</w:t>
      </w:r>
    </w:p>
    <w:p w14:paraId="2E3112A2" w14:textId="77777777" w:rsidR="00004433" w:rsidRPr="00B265E9" w:rsidRDefault="00283C6F">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Al respecto, no obsta mencionar que, de acuerdo con el procesalista Niceto Alcalá-Zamora y Castillo en su obra </w:t>
      </w:r>
      <w:r w:rsidRPr="00B265E9">
        <w:rPr>
          <w:rFonts w:ascii="Palatino Linotype" w:eastAsia="Palatino Linotype" w:hAnsi="Palatino Linotype" w:cs="Palatino Linotype"/>
          <w:i/>
          <w:sz w:val="22"/>
          <w:szCs w:val="22"/>
        </w:rPr>
        <w:t>“Cuestiones de Terminología Procesal”</w:t>
      </w:r>
      <w:r w:rsidRPr="00B265E9">
        <w:rPr>
          <w:rFonts w:ascii="Palatino Linotype" w:eastAsia="Palatino Linotype" w:hAnsi="Palatino Linotype" w:cs="Palatino Linotype"/>
          <w:sz w:val="22"/>
          <w:szCs w:val="22"/>
        </w:rPr>
        <w:t xml:space="preserve">, el sobreseimiento es </w:t>
      </w:r>
      <w:r w:rsidRPr="00B265E9">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2BA48C7F" w14:textId="77777777" w:rsidR="00004433" w:rsidRPr="00B265E9" w:rsidRDefault="00283C6F">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Y, por su parte, Eduardo Pallares, en su artículo </w:t>
      </w:r>
      <w:r w:rsidRPr="00B265E9">
        <w:rPr>
          <w:rFonts w:ascii="Palatino Linotype" w:eastAsia="Palatino Linotype" w:hAnsi="Palatino Linotype" w:cs="Palatino Linotype"/>
          <w:i/>
          <w:sz w:val="22"/>
          <w:szCs w:val="22"/>
        </w:rPr>
        <w:t>“La caducidad y el sobreseimiento en el amparo”</w:t>
      </w:r>
      <w:r w:rsidRPr="00B265E9">
        <w:rPr>
          <w:rFonts w:ascii="Palatino Linotype" w:eastAsia="Palatino Linotype" w:hAnsi="Palatino Linotype" w:cs="Palatino Linotype"/>
          <w:sz w:val="22"/>
          <w:szCs w:val="22"/>
        </w:rPr>
        <w:t xml:space="preserve">, cita la definición de Aguilera Paz, aduciendo que se </w:t>
      </w:r>
      <w:r w:rsidRPr="00B265E9">
        <w:rPr>
          <w:rFonts w:ascii="Palatino Linotype" w:eastAsia="Palatino Linotype" w:hAnsi="Palatino Linotype" w:cs="Palatino Linotype"/>
          <w:i/>
          <w:sz w:val="22"/>
          <w:szCs w:val="22"/>
        </w:rPr>
        <w:t xml:space="preserve">“...entiende por sobreseimiento en el </w:t>
      </w:r>
      <w:r w:rsidRPr="00B265E9">
        <w:rPr>
          <w:rFonts w:ascii="Palatino Linotype" w:eastAsia="Palatino Linotype" w:hAnsi="Palatino Linotype" w:cs="Palatino Linotype"/>
          <w:i/>
          <w:sz w:val="22"/>
          <w:szCs w:val="22"/>
        </w:rPr>
        <w:lastRenderedPageBreak/>
        <w:t>tecnicismo forense, el hecho de cesar en el procedimiento o curso de la causa, por no existir méritos bastantes para entrar en un juicio o para entablar la contienda judicial que debe ser objeto del mismo...”</w:t>
      </w:r>
      <w:r w:rsidRPr="00B265E9">
        <w:rPr>
          <w:rFonts w:ascii="Palatino Linotype" w:eastAsia="Palatino Linotype" w:hAnsi="Palatino Linotype" w:cs="Palatino Linotype"/>
          <w:sz w:val="22"/>
          <w:szCs w:val="22"/>
        </w:rPr>
        <w:t>. Asimismo señala que existe el sobreseimiento provisional y el definitivo</w:t>
      </w:r>
      <w:r w:rsidRPr="00B265E9">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62AEAE17" w14:textId="77777777" w:rsidR="00004433" w:rsidRPr="00B265E9" w:rsidRDefault="00283C6F">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B265E9">
        <w:rPr>
          <w:rFonts w:ascii="Palatino Linotype" w:eastAsia="Palatino Linotype" w:hAnsi="Palatino Linotype" w:cs="Palatino Linotype"/>
          <w:b/>
          <w:sz w:val="22"/>
          <w:szCs w:val="22"/>
          <w:u w:val="single"/>
        </w:rPr>
        <w:t>sin que se entre al estudio de los agravios o motivos de inconformidad</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62598CE8" w14:textId="77777777" w:rsidR="00004433" w:rsidRPr="00B265E9" w:rsidRDefault="00283C6F">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sidRPr="00B265E9">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B265E9">
        <w:rPr>
          <w:rFonts w:ascii="Palatino Linotype" w:eastAsia="Palatino Linotype" w:hAnsi="Palatino Linotype" w:cs="Palatino Linotype"/>
          <w:i/>
          <w:sz w:val="22"/>
          <w:szCs w:val="22"/>
        </w:rPr>
        <w:t xml:space="preserve"> en el juicio de amparo directo </w:t>
      </w:r>
      <w:r w:rsidRPr="00B265E9">
        <w:rPr>
          <w:rFonts w:ascii="Palatino Linotype" w:eastAsia="Palatino Linotype" w:hAnsi="Palatino Linotype" w:cs="Palatino Linotype"/>
          <w:b/>
          <w:i/>
          <w:sz w:val="22"/>
          <w:szCs w:val="22"/>
        </w:rPr>
        <w:t>provoca la terminación de la controversia planteada</w:t>
      </w:r>
      <w:r w:rsidRPr="00B265E9">
        <w:rPr>
          <w:rFonts w:ascii="Palatino Linotype" w:eastAsia="Palatino Linotype" w:hAnsi="Palatino Linotype" w:cs="Palatino Linotype"/>
          <w:i/>
          <w:sz w:val="22"/>
          <w:szCs w:val="22"/>
        </w:rPr>
        <w:t xml:space="preserve"> por el quejoso en la demanda de amparo</w:t>
      </w:r>
      <w:r w:rsidRPr="00B265E9">
        <w:rPr>
          <w:rFonts w:ascii="Palatino Linotype" w:eastAsia="Palatino Linotype" w:hAnsi="Palatino Linotype" w:cs="Palatino Linotype"/>
          <w:b/>
          <w:i/>
          <w:sz w:val="22"/>
          <w:szCs w:val="22"/>
        </w:rPr>
        <w:t>, sin hacer un pronunciamiento de fondo sobre la legalidad o ilegalidad de la sentencia reclamada</w:t>
      </w:r>
      <w:r w:rsidRPr="00B265E9">
        <w:rPr>
          <w:rFonts w:ascii="Palatino Linotype" w:eastAsia="Palatino Linotype" w:hAnsi="Palatino Linotype" w:cs="Palatino Linotype"/>
          <w:i/>
          <w:sz w:val="22"/>
          <w:szCs w:val="22"/>
        </w:rPr>
        <w:t xml:space="preserve">. </w:t>
      </w:r>
      <w:r w:rsidRPr="00B265E9">
        <w:rPr>
          <w:rFonts w:ascii="Palatino Linotype" w:eastAsia="Palatino Linotype" w:hAnsi="Palatino Linotype" w:cs="Palatino Linotype"/>
          <w:b/>
          <w:i/>
          <w:sz w:val="22"/>
          <w:szCs w:val="22"/>
        </w:rPr>
        <w:t xml:space="preserve">Por consiguiente, si al sobreseerse en el juicio de amparo </w:t>
      </w:r>
      <w:r w:rsidRPr="00B265E9">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B265E9">
        <w:rPr>
          <w:rFonts w:ascii="Palatino Linotype" w:eastAsia="Palatino Linotype" w:hAnsi="Palatino Linotype" w:cs="Palatino Linotype"/>
          <w:i/>
          <w:sz w:val="22"/>
          <w:szCs w:val="22"/>
        </w:rPr>
        <w:t>.”</w:t>
      </w:r>
    </w:p>
    <w:p w14:paraId="207F9758" w14:textId="77777777" w:rsidR="00004433" w:rsidRPr="00B265E9" w:rsidRDefault="00283C6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B265E9">
        <w:rPr>
          <w:rFonts w:ascii="Palatino Linotype" w:eastAsia="Palatino Linotype" w:hAnsi="Palatino Linotype" w:cs="Palatino Linotype"/>
          <w:b/>
          <w:sz w:val="22"/>
          <w:szCs w:val="22"/>
        </w:rPr>
        <w:t xml:space="preserve">para ejercer dichos derechos ante el responsable o el </w:t>
      </w:r>
      <w:r w:rsidRPr="00B265E9">
        <w:rPr>
          <w:rFonts w:ascii="Palatino Linotype" w:eastAsia="Palatino Linotype" w:hAnsi="Palatino Linotype" w:cs="Palatino Linotype"/>
          <w:b/>
          <w:sz w:val="22"/>
          <w:szCs w:val="22"/>
        </w:rPr>
        <w:lastRenderedPageBreak/>
        <w:t>Instituto, deberá demostrar que es el titular de los datos o, en caso de que lo haga en representación del titular de los datos personales, deberá acreditar ésta situación.</w:t>
      </w:r>
      <w:r w:rsidRPr="00B265E9">
        <w:rPr>
          <w:rFonts w:ascii="Palatino Linotype" w:eastAsia="Palatino Linotype" w:hAnsi="Palatino Linotype" w:cs="Palatino Linotype"/>
          <w:sz w:val="22"/>
          <w:szCs w:val="22"/>
        </w:rPr>
        <w:t xml:space="preserve"> Esto está pensado para que NADIE más que el titular o el representante, puedan decidir el uso que se le dará a sus datos personales, como una medida de seguridad de su información personal.</w:t>
      </w:r>
    </w:p>
    <w:p w14:paraId="59DDD67F" w14:textId="77777777" w:rsidR="00004433" w:rsidRPr="00B265E9" w:rsidRDefault="00283C6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Para lo anterior pueden ser utilizados los medios de identificación y formas de acreditar la personalidad que se prevén en los artículos 120 y 121 de la Ley de Protección de Datos Personales en Posesión de Sujetos Obligados del Estado de México y Municipios; 73, 76 y 77 de los Lineamientos Generales de Protección de Datos Personales para el Sector Público; 2.5 Bis, del Código Civil del Estado de México, y de ésta manera evitar el uso malintencionado que alguien pueda hacer de la información o documentación que le concierne.</w:t>
      </w:r>
    </w:p>
    <w:p w14:paraId="2E7AA393" w14:textId="77777777" w:rsidR="00004433" w:rsidRPr="00B265E9" w:rsidRDefault="00283C6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Asimismo, se hace del conocimiento de la parte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xml:space="preserve"> que esté en posesión de los mismos.</w:t>
      </w:r>
    </w:p>
    <w:p w14:paraId="31E20549" w14:textId="77777777" w:rsidR="00004433" w:rsidRPr="00B265E9" w:rsidRDefault="00283C6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 xml:space="preserve">Cabe mencionar que  el sistema SARCOEM se encuentra en la dirección electrónica: </w:t>
      </w:r>
      <w:hyperlink r:id="rId8">
        <w:r w:rsidRPr="00B265E9">
          <w:rPr>
            <w:rFonts w:ascii="Palatino Linotype" w:eastAsia="Palatino Linotype" w:hAnsi="Palatino Linotype" w:cs="Palatino Linotype"/>
            <w:sz w:val="22"/>
            <w:szCs w:val="22"/>
            <w:u w:val="single"/>
          </w:rPr>
          <w:t>https://www.sarcoem.org.mx/sarcoem/ciudadano/login.page</w:t>
        </w:r>
      </w:hyperlink>
      <w:r w:rsidRPr="00B265E9">
        <w:rPr>
          <w:rFonts w:ascii="Palatino Linotype" w:eastAsia="Palatino Linotype" w:hAnsi="Palatino Linotype" w:cs="Palatino Linotype"/>
          <w:sz w:val="22"/>
          <w:szCs w:val="22"/>
        </w:rPr>
        <w:t xml:space="preserve">, asimismo, las guías de uso de dicho sistema, tales como el registro ciudadano, el registro de solicitudes, el seguimiento a recursos de revisión, entre otras, se encuentran disponibles en la siguiente dirección electrónica: </w:t>
      </w:r>
      <w:hyperlink r:id="rId9">
        <w:r w:rsidRPr="00B265E9">
          <w:rPr>
            <w:rFonts w:ascii="Palatino Linotype" w:eastAsia="Palatino Linotype" w:hAnsi="Palatino Linotype" w:cs="Palatino Linotype"/>
            <w:sz w:val="22"/>
            <w:szCs w:val="22"/>
            <w:u w:val="single"/>
          </w:rPr>
          <w:t>https://www.sarcoem.org.mx/sarcoem/guias.html</w:t>
        </w:r>
      </w:hyperlink>
      <w:r w:rsidRPr="00B265E9">
        <w:rPr>
          <w:rFonts w:ascii="Palatino Linotype" w:eastAsia="Palatino Linotype" w:hAnsi="Palatino Linotype" w:cs="Palatino Linotype"/>
          <w:sz w:val="22"/>
          <w:szCs w:val="22"/>
        </w:rPr>
        <w:t xml:space="preserve">. </w:t>
      </w:r>
    </w:p>
    <w:p w14:paraId="46F194EA" w14:textId="77777777" w:rsidR="00004433" w:rsidRPr="00B265E9" w:rsidRDefault="00283C6F">
      <w:pPr>
        <w:tabs>
          <w:tab w:val="left" w:pos="426"/>
        </w:tabs>
        <w:spacing w:before="240" w:after="240" w:line="360" w:lineRule="auto"/>
        <w:ind w:right="51"/>
        <w:jc w:val="both"/>
        <w:rPr>
          <w:rFonts w:ascii="Palatino Linotype" w:eastAsia="Palatino Linotype" w:hAnsi="Palatino Linotype" w:cs="Palatino Linotype"/>
          <w:sz w:val="22"/>
          <w:szCs w:val="22"/>
        </w:rPr>
      </w:pPr>
      <w:bookmarkStart w:id="8" w:name="_heading=h.26in1rg" w:colFirst="0" w:colLast="0"/>
      <w:bookmarkEnd w:id="8"/>
      <w:r w:rsidRPr="00B265E9">
        <w:rPr>
          <w:rFonts w:ascii="Palatino Linotype" w:eastAsia="Palatino Linotype" w:hAnsi="Palatino Linotype" w:cs="Palatino Linotype"/>
          <w:sz w:val="22"/>
          <w:szCs w:val="22"/>
        </w:rPr>
        <w:t xml:space="preserve">Finalmente, toda vez que dentro del expediente electrónico no se advirtió que el </w:t>
      </w:r>
      <w:r w:rsidRPr="00B265E9">
        <w:rPr>
          <w:rFonts w:ascii="Palatino Linotype" w:eastAsia="Palatino Linotype" w:hAnsi="Palatino Linotype" w:cs="Palatino Linotype"/>
          <w:b/>
          <w:sz w:val="22"/>
          <w:szCs w:val="22"/>
        </w:rPr>
        <w:t xml:space="preserve">Sujeto Obligado, </w:t>
      </w:r>
      <w:r w:rsidRPr="00B265E9">
        <w:rPr>
          <w:rFonts w:ascii="Palatino Linotype" w:eastAsia="Palatino Linotype" w:hAnsi="Palatino Linotype" w:cs="Palatino Linotype"/>
          <w:sz w:val="22"/>
          <w:szCs w:val="22"/>
        </w:rPr>
        <w:t xml:space="preserve">en cumplimiento a lo dispuesto en los artículos 106 y 118 de la Ley de Protección </w:t>
      </w:r>
      <w:r w:rsidRPr="00B265E9">
        <w:rPr>
          <w:rFonts w:ascii="Palatino Linotype" w:eastAsia="Palatino Linotype" w:hAnsi="Palatino Linotype" w:cs="Palatino Linotype"/>
          <w:sz w:val="22"/>
          <w:szCs w:val="22"/>
        </w:rPr>
        <w:lastRenderedPageBreak/>
        <w:t xml:space="preserve">de Datos Personales en Posesión de Sujetos Obligados del Estado de México y Municipios, verificara la identidad y representación de la persona solicitante previo a la entrega de datos personales, </w:t>
      </w:r>
      <w:r w:rsidRPr="00B265E9">
        <w:rPr>
          <w:rFonts w:ascii="Palatino Linotype" w:eastAsia="Palatino Linotype" w:hAnsi="Palatino Linotype" w:cs="Palatino Linotype"/>
          <w:b/>
          <w:sz w:val="22"/>
          <w:szCs w:val="22"/>
          <w:u w:val="single"/>
        </w:rPr>
        <w:t>concretamente por lo que se refiere a los montos de las deducciones personales acumuladas recibidas en el ejercicio 2024 por la persona referida en la solicitud</w:t>
      </w:r>
      <w:r w:rsidRPr="00B265E9">
        <w:rPr>
          <w:rFonts w:ascii="Palatino Linotype" w:eastAsia="Palatino Linotype" w:hAnsi="Palatino Linotype" w:cs="Palatino Linotype"/>
          <w:sz w:val="22"/>
          <w:szCs w:val="22"/>
        </w:rPr>
        <w:t xml:space="preserve">, en virtud de que el nombre del usuario del sistema SAIMEX y parte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xml:space="preserve"> en el presente asunto,</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es distinto al de la presunta titular de los datos personales, se estima procedente dar vista a la Dirección General de Protección de Datos Personales de este Instituto, con fundamento en el artículo 82, fracción XXVII de la Ley de Protección de Datos Personales del Estado de México y Municipios, a fin de llevar a cabo el procedimiento que conforme a Derecho corresponda.</w:t>
      </w:r>
    </w:p>
    <w:p w14:paraId="3CEAB537" w14:textId="77777777" w:rsidR="00004433" w:rsidRPr="00B265E9" w:rsidRDefault="00283C6F">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B265E9">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1336E184" w14:textId="77777777" w:rsidR="00004433" w:rsidRPr="00B265E9" w:rsidRDefault="00283C6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B265E9">
        <w:rPr>
          <w:rFonts w:ascii="Palatino Linotype" w:eastAsia="Palatino Linotype" w:hAnsi="Palatino Linotype" w:cs="Palatino Linotype"/>
          <w:b/>
          <w:sz w:val="22"/>
          <w:szCs w:val="22"/>
        </w:rPr>
        <w:t>III. R E S U E L V E</w:t>
      </w:r>
    </w:p>
    <w:p w14:paraId="3B7632F6"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 xml:space="preserve">Primero. </w:t>
      </w:r>
      <w:r w:rsidRPr="00B265E9">
        <w:rPr>
          <w:rFonts w:ascii="Palatino Linotype" w:eastAsia="Palatino Linotype" w:hAnsi="Palatino Linotype" w:cs="Palatino Linotype"/>
          <w:sz w:val="22"/>
          <w:szCs w:val="22"/>
        </w:rPr>
        <w:t>Se</w:t>
      </w:r>
      <w:r w:rsidRPr="00B265E9">
        <w:rPr>
          <w:rFonts w:ascii="Palatino Linotype" w:eastAsia="Palatino Linotype" w:hAnsi="Palatino Linotype" w:cs="Palatino Linotype"/>
          <w:b/>
          <w:sz w:val="22"/>
          <w:szCs w:val="22"/>
        </w:rPr>
        <w:t xml:space="preserve"> Sobresee, </w:t>
      </w:r>
      <w:r w:rsidRPr="00B265E9">
        <w:rPr>
          <w:rFonts w:ascii="Palatino Linotype" w:eastAsia="Palatino Linotype" w:hAnsi="Palatino Linotype" w:cs="Palatino Linotype"/>
          <w:sz w:val="22"/>
          <w:szCs w:val="22"/>
        </w:rPr>
        <w:t xml:space="preserve">por </w:t>
      </w:r>
      <w:r w:rsidRPr="00B265E9">
        <w:rPr>
          <w:rFonts w:ascii="Palatino Linotype" w:eastAsia="Palatino Linotype" w:hAnsi="Palatino Linotype" w:cs="Palatino Linotype"/>
          <w:b/>
          <w:sz w:val="22"/>
          <w:szCs w:val="22"/>
        </w:rPr>
        <w:t>improcedente</w:t>
      </w:r>
      <w:r w:rsidRPr="00B265E9">
        <w:rPr>
          <w:rFonts w:ascii="Palatino Linotype" w:eastAsia="Palatino Linotype" w:hAnsi="Palatino Linotype" w:cs="Palatino Linotype"/>
          <w:sz w:val="22"/>
          <w:szCs w:val="22"/>
        </w:rPr>
        <w:t xml:space="preserve"> el recurso de revisión número </w:t>
      </w:r>
      <w:r w:rsidRPr="00B265E9">
        <w:rPr>
          <w:rFonts w:ascii="Palatino Linotype" w:eastAsia="Palatino Linotype" w:hAnsi="Palatino Linotype" w:cs="Palatino Linotype"/>
          <w:b/>
          <w:sz w:val="22"/>
          <w:szCs w:val="22"/>
        </w:rPr>
        <w:t xml:space="preserve">00409/INFOEM/IP/RR/2025, </w:t>
      </w:r>
      <w:r w:rsidRPr="00B265E9">
        <w:rPr>
          <w:rFonts w:ascii="Palatino Linotype" w:eastAsia="Palatino Linotype" w:hAnsi="Palatino Linotype" w:cs="Palatino Linotype"/>
          <w:sz w:val="22"/>
          <w:szCs w:val="22"/>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sidRPr="00B265E9">
        <w:rPr>
          <w:rFonts w:ascii="Palatino Linotype" w:eastAsia="Palatino Linotype" w:hAnsi="Palatino Linotype" w:cs="Palatino Linotype"/>
          <w:b/>
          <w:sz w:val="22"/>
          <w:szCs w:val="22"/>
        </w:rPr>
        <w:t>Tercero</w:t>
      </w:r>
      <w:r w:rsidRPr="00B265E9">
        <w:rPr>
          <w:rFonts w:ascii="Palatino Linotype" w:eastAsia="Palatino Linotype" w:hAnsi="Palatino Linotype" w:cs="Palatino Linotype"/>
          <w:sz w:val="22"/>
          <w:szCs w:val="22"/>
        </w:rPr>
        <w:t xml:space="preserve"> de la presente Resolución.</w:t>
      </w:r>
    </w:p>
    <w:p w14:paraId="408DCF13" w14:textId="77777777" w:rsidR="00004433" w:rsidRPr="00B265E9" w:rsidRDefault="00283C6F">
      <w:pPr>
        <w:tabs>
          <w:tab w:val="left" w:pos="7936"/>
        </w:tabs>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lastRenderedPageBreak/>
        <w:t xml:space="preserve">Segundo. Notifíquese, </w:t>
      </w:r>
      <w:r w:rsidRPr="00B265E9">
        <w:rPr>
          <w:rFonts w:ascii="Palatino Linotype" w:eastAsia="Palatino Linotype" w:hAnsi="Palatino Linotype" w:cs="Palatino Linotype"/>
          <w:sz w:val="22"/>
          <w:szCs w:val="22"/>
        </w:rPr>
        <w:t>vía</w:t>
      </w:r>
      <w:r w:rsidRPr="00B265E9">
        <w:rPr>
          <w:rFonts w:ascii="Palatino Linotype" w:eastAsia="Palatino Linotype" w:hAnsi="Palatino Linotype" w:cs="Palatino Linotype"/>
          <w:b/>
          <w:sz w:val="22"/>
          <w:szCs w:val="22"/>
        </w:rPr>
        <w:t xml:space="preserve"> SAIMEX</w:t>
      </w:r>
      <w:r w:rsidRPr="00B265E9">
        <w:rPr>
          <w:rFonts w:ascii="Palatino Linotype" w:eastAsia="Palatino Linotype" w:hAnsi="Palatino Linotype" w:cs="Palatino Linotype"/>
          <w:b/>
          <w:i/>
          <w:sz w:val="22"/>
          <w:szCs w:val="22"/>
        </w:rPr>
        <w:t xml:space="preserve">, </w:t>
      </w:r>
      <w:r w:rsidRPr="00B265E9">
        <w:rPr>
          <w:rFonts w:ascii="Palatino Linotype" w:eastAsia="Palatino Linotype" w:hAnsi="Palatino Linotype" w:cs="Palatino Linotype"/>
          <w:sz w:val="22"/>
          <w:szCs w:val="22"/>
        </w:rPr>
        <w:t xml:space="preserve">al Responsable de la Unidad de Transparencia del </w:t>
      </w:r>
      <w:r w:rsidRPr="00B265E9">
        <w:rPr>
          <w:rFonts w:ascii="Palatino Linotype" w:eastAsia="Palatino Linotype" w:hAnsi="Palatino Linotype" w:cs="Palatino Linotype"/>
          <w:b/>
          <w:sz w:val="22"/>
          <w:szCs w:val="22"/>
        </w:rPr>
        <w:t>Sujeto Obligado</w:t>
      </w:r>
      <w:r w:rsidRPr="00B265E9">
        <w:rPr>
          <w:rFonts w:ascii="Palatino Linotype" w:eastAsia="Palatino Linotype" w:hAnsi="Palatino Linotype" w:cs="Palatino Linotype"/>
          <w:sz w:val="22"/>
          <w:szCs w:val="22"/>
        </w:rPr>
        <w:t xml:space="preserve"> la presente resolución, para su conocimiento.</w:t>
      </w:r>
    </w:p>
    <w:p w14:paraId="1B4DDF3A" w14:textId="77777777" w:rsidR="00004433" w:rsidRPr="00B265E9" w:rsidRDefault="00283C6F">
      <w:pPr>
        <w:tabs>
          <w:tab w:val="left" w:pos="4667"/>
        </w:tabs>
        <w:spacing w:before="240" w:after="240" w:line="360" w:lineRule="auto"/>
        <w:jc w:val="both"/>
        <w:rPr>
          <w:rFonts w:ascii="Palatino Linotype" w:eastAsia="Palatino Linotype" w:hAnsi="Palatino Linotype" w:cs="Palatino Linotype"/>
          <w:sz w:val="22"/>
          <w:szCs w:val="22"/>
        </w:rPr>
      </w:pPr>
      <w:bookmarkStart w:id="9" w:name="_heading=h.lnxbz9" w:colFirst="0" w:colLast="0"/>
      <w:bookmarkEnd w:id="9"/>
      <w:r w:rsidRPr="00B265E9">
        <w:rPr>
          <w:rFonts w:ascii="Palatino Linotype" w:eastAsia="Palatino Linotype" w:hAnsi="Palatino Linotype" w:cs="Palatino Linotype"/>
          <w:b/>
          <w:sz w:val="22"/>
          <w:szCs w:val="22"/>
        </w:rPr>
        <w:t xml:space="preserve">Tercero. Notifíquese, </w:t>
      </w:r>
      <w:r w:rsidRPr="00B265E9">
        <w:rPr>
          <w:rFonts w:ascii="Palatino Linotype" w:eastAsia="Palatino Linotype" w:hAnsi="Palatino Linotype" w:cs="Palatino Linotype"/>
          <w:sz w:val="22"/>
          <w:szCs w:val="22"/>
        </w:rPr>
        <w:t>vía</w:t>
      </w:r>
      <w:r w:rsidRPr="00B265E9">
        <w:rPr>
          <w:rFonts w:ascii="Palatino Linotype" w:eastAsia="Palatino Linotype" w:hAnsi="Palatino Linotype" w:cs="Palatino Linotype"/>
          <w:b/>
          <w:sz w:val="22"/>
          <w:szCs w:val="22"/>
        </w:rPr>
        <w:t xml:space="preserve"> SAIMEX y correo electrónico</w:t>
      </w:r>
      <w:r w:rsidRPr="00B265E9">
        <w:rPr>
          <w:rFonts w:ascii="Palatino Linotype" w:eastAsia="Palatino Linotype" w:hAnsi="Palatino Linotype" w:cs="Palatino Linotype"/>
          <w:sz w:val="22"/>
          <w:szCs w:val="22"/>
        </w:rPr>
        <w:t>, a</w:t>
      </w:r>
      <w:r w:rsidRPr="00B265E9">
        <w:rPr>
          <w:rFonts w:ascii="Palatino Linotype" w:eastAsia="Palatino Linotype" w:hAnsi="Palatino Linotype" w:cs="Palatino Linotype"/>
          <w:b/>
          <w:sz w:val="22"/>
          <w:szCs w:val="22"/>
        </w:rPr>
        <w:t xml:space="preserve"> </w:t>
      </w:r>
      <w:r w:rsidRPr="00B265E9">
        <w:rPr>
          <w:rFonts w:ascii="Palatino Linotype" w:eastAsia="Palatino Linotype" w:hAnsi="Palatino Linotype" w:cs="Palatino Linotype"/>
          <w:sz w:val="22"/>
          <w:szCs w:val="22"/>
        </w:rPr>
        <w:t xml:space="preserve">la parte </w:t>
      </w:r>
      <w:r w:rsidRPr="00B265E9">
        <w:rPr>
          <w:rFonts w:ascii="Palatino Linotype" w:eastAsia="Palatino Linotype" w:hAnsi="Palatino Linotype" w:cs="Palatino Linotype"/>
          <w:b/>
          <w:sz w:val="22"/>
          <w:szCs w:val="22"/>
        </w:rPr>
        <w:t>Recurrente</w:t>
      </w:r>
      <w:r w:rsidRPr="00B265E9">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157966F3" w14:textId="77777777" w:rsidR="00004433" w:rsidRPr="00B265E9"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b/>
          <w:sz w:val="22"/>
          <w:szCs w:val="22"/>
        </w:rPr>
        <w:t xml:space="preserve">Cuarto. Gírese </w:t>
      </w:r>
      <w:r w:rsidRPr="00B265E9">
        <w:rPr>
          <w:rFonts w:ascii="Palatino Linotype" w:eastAsia="Palatino Linotype" w:hAnsi="Palatino Linotype" w:cs="Palatino Linotype"/>
          <w:sz w:val="22"/>
          <w:szCs w:val="22"/>
        </w:rPr>
        <w:t xml:space="preserve">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B265E9">
        <w:rPr>
          <w:rFonts w:ascii="Palatino Linotype" w:eastAsia="Palatino Linotype" w:hAnsi="Palatino Linotype" w:cs="Palatino Linotype"/>
          <w:b/>
          <w:sz w:val="22"/>
          <w:szCs w:val="22"/>
        </w:rPr>
        <w:t>Tercero</w:t>
      </w:r>
      <w:r w:rsidRPr="00B265E9">
        <w:rPr>
          <w:rFonts w:ascii="Palatino Linotype" w:eastAsia="Palatino Linotype" w:hAnsi="Palatino Linotype" w:cs="Palatino Linotype"/>
          <w:sz w:val="22"/>
          <w:szCs w:val="22"/>
        </w:rPr>
        <w:t xml:space="preserve"> de la presente resolución.</w:t>
      </w:r>
    </w:p>
    <w:p w14:paraId="6D6F3890" w14:textId="0606358A" w:rsidR="00004433" w:rsidRPr="003A3581" w:rsidRDefault="00283C6F">
      <w:pPr>
        <w:spacing w:before="240" w:after="240" w:line="360" w:lineRule="auto"/>
        <w:jc w:val="both"/>
        <w:rPr>
          <w:rFonts w:ascii="Palatino Linotype" w:eastAsia="Palatino Linotype" w:hAnsi="Palatino Linotype" w:cs="Palatino Linotype"/>
          <w:sz w:val="22"/>
          <w:szCs w:val="22"/>
        </w:rPr>
      </w:pPr>
      <w:r w:rsidRPr="00B265E9">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D0050D" w:rsidRPr="00B265E9">
        <w:rPr>
          <w:rFonts w:ascii="Palatino Linotype" w:eastAsia="Palatino Linotype" w:hAnsi="Palatino Linotype" w:cs="Palatino Linotype"/>
          <w:sz w:val="22"/>
          <w:szCs w:val="22"/>
        </w:rPr>
        <w:t>, EMITIENDO VOTO PARTICULAR CONCURRENTE;</w:t>
      </w:r>
      <w:r w:rsidRPr="00B265E9">
        <w:rPr>
          <w:rFonts w:ascii="Palatino Linotype" w:eastAsia="Palatino Linotype" w:hAnsi="Palatino Linotype" w:cs="Palatino Linotype"/>
          <w:sz w:val="22"/>
          <w:szCs w:val="22"/>
        </w:rPr>
        <w:t xml:space="preserve"> Y GUADALUPE RAMÍREZ PEÑA</w:t>
      </w:r>
      <w:r w:rsidR="00D0050D" w:rsidRPr="00B265E9">
        <w:rPr>
          <w:rFonts w:ascii="Palatino Linotype" w:eastAsia="Palatino Linotype" w:hAnsi="Palatino Linotype" w:cs="Palatino Linotype"/>
          <w:sz w:val="22"/>
          <w:szCs w:val="22"/>
        </w:rPr>
        <w:t>, EMITIENDO VOTO PARTICULAR CONCURRENTE</w:t>
      </w:r>
      <w:r w:rsidRPr="00B265E9">
        <w:rPr>
          <w:rFonts w:ascii="Palatino Linotype" w:eastAsia="Palatino Linotype" w:hAnsi="Palatino Linotype" w:cs="Palatino Linotype"/>
          <w:sz w:val="22"/>
          <w:szCs w:val="22"/>
        </w:rPr>
        <w:t>; EN LA OCTAVA SESIÓN ORDINARIA, CELEBRADA EL SEIS DE MARZO DE DOS MIL VEINTICINCO, ANTE EL SECRETARIO TÉCNICO DEL PLENO ALEXIS TAPIA RAMÍREZ.</w:t>
      </w:r>
      <w:r w:rsidRPr="003A3581">
        <w:rPr>
          <w:rFonts w:ascii="Palatino Linotype" w:eastAsia="Palatino Linotype" w:hAnsi="Palatino Linotype" w:cs="Palatino Linotype"/>
          <w:sz w:val="22"/>
          <w:szCs w:val="22"/>
        </w:rPr>
        <w:t xml:space="preserve"> </w:t>
      </w:r>
    </w:p>
    <w:p w14:paraId="5ED9E6AB" w14:textId="77777777" w:rsidR="00004433" w:rsidRPr="003A3581" w:rsidRDefault="00004433">
      <w:pPr>
        <w:rPr>
          <w:rFonts w:ascii="Palatino Linotype" w:eastAsia="Palatino Linotype" w:hAnsi="Palatino Linotype" w:cs="Palatino Linotype"/>
          <w:sz w:val="22"/>
          <w:szCs w:val="22"/>
        </w:rPr>
      </w:pPr>
      <w:bookmarkStart w:id="10" w:name="_heading=h.17dp8vu" w:colFirst="0" w:colLast="0"/>
      <w:bookmarkEnd w:id="10"/>
    </w:p>
    <w:p w14:paraId="68731FC9" w14:textId="77777777" w:rsidR="00004433" w:rsidRPr="003A3581" w:rsidRDefault="00004433">
      <w:pPr>
        <w:rPr>
          <w:rFonts w:ascii="Palatino Linotype" w:eastAsia="Palatino Linotype" w:hAnsi="Palatino Linotype" w:cs="Palatino Linotype"/>
          <w:sz w:val="22"/>
          <w:szCs w:val="22"/>
        </w:rPr>
      </w:pPr>
    </w:p>
    <w:p w14:paraId="239750EA" w14:textId="77777777" w:rsidR="00004433" w:rsidRPr="003A3581" w:rsidRDefault="00004433">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7F07F440"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6F3233E2"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73FD5005" w14:textId="77777777" w:rsidR="00004433" w:rsidRPr="003A3581" w:rsidRDefault="00004433">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57F3D7CF"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40AB141D"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7E2F764C"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7DDA32AC"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36D6F46F"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6F6C1B37"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215D0578"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08A78312"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1D5BFF0A"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6D53F0A1"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48435410"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59FCC227"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50B131ED"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38D5302F"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65A641CE"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363767A9"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0690807C"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709DD076"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715340A4"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21E3C47F"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39F60BC9" w14:textId="77777777" w:rsidR="00004433" w:rsidRPr="003A3581" w:rsidRDefault="00004433">
      <w:pPr>
        <w:spacing w:line="360" w:lineRule="auto"/>
        <w:jc w:val="both"/>
        <w:rPr>
          <w:rFonts w:ascii="Palatino Linotype" w:eastAsia="Palatino Linotype" w:hAnsi="Palatino Linotype" w:cs="Palatino Linotype"/>
          <w:sz w:val="22"/>
          <w:szCs w:val="22"/>
        </w:rPr>
      </w:pPr>
    </w:p>
    <w:p w14:paraId="2F2EFB15" w14:textId="77777777" w:rsidR="00004433" w:rsidRPr="003A3581" w:rsidRDefault="00004433">
      <w:pPr>
        <w:spacing w:line="360" w:lineRule="auto"/>
        <w:jc w:val="both"/>
        <w:rPr>
          <w:rFonts w:ascii="Palatino Linotype" w:eastAsia="Palatino Linotype" w:hAnsi="Palatino Linotype" w:cs="Palatino Linotype"/>
          <w:sz w:val="22"/>
          <w:szCs w:val="22"/>
        </w:rPr>
      </w:pPr>
    </w:p>
    <w:sectPr w:rsidR="00004433" w:rsidRPr="003A3581">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F03E" w14:textId="77777777" w:rsidR="00323CDF" w:rsidRDefault="00323CDF">
      <w:r>
        <w:separator/>
      </w:r>
    </w:p>
  </w:endnote>
  <w:endnote w:type="continuationSeparator" w:id="0">
    <w:p w14:paraId="53BC2027" w14:textId="77777777" w:rsidR="00323CDF" w:rsidRDefault="0032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3741" w14:textId="77777777" w:rsidR="00004433" w:rsidRDefault="00283C6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65E9">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65E9">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3D869C6B" w14:textId="77777777" w:rsidR="00004433" w:rsidRDefault="0000443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73E2" w14:textId="77777777" w:rsidR="00004433" w:rsidRDefault="00283C6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65E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65E9">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2A2FA48E" w14:textId="77777777" w:rsidR="00004433" w:rsidRDefault="0000443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7B93" w14:textId="77777777" w:rsidR="00323CDF" w:rsidRDefault="00323CDF">
      <w:r>
        <w:separator/>
      </w:r>
    </w:p>
  </w:footnote>
  <w:footnote w:type="continuationSeparator" w:id="0">
    <w:p w14:paraId="3B75EDF4" w14:textId="77777777" w:rsidR="00323CDF" w:rsidRDefault="00323CDF">
      <w:r>
        <w:continuationSeparator/>
      </w:r>
    </w:p>
  </w:footnote>
  <w:footnote w:id="1">
    <w:p w14:paraId="6F95E4D0" w14:textId="77777777" w:rsidR="00004433" w:rsidRDefault="00283C6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BONILLLA LÓPEZ Miguel. </w:t>
      </w:r>
      <w:r>
        <w:rPr>
          <w:rFonts w:ascii="Palatino Linotype" w:eastAsia="Palatino Linotype" w:hAnsi="Palatino Linotype" w:cs="Palatino Linotype"/>
          <w:i/>
          <w:color w:val="000000"/>
          <w:sz w:val="16"/>
          <w:szCs w:val="16"/>
        </w:rPr>
        <w:t>Los principios Constitucionales del Juicio de Amparo II.</w:t>
      </w:r>
      <w:r>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53B1" w14:textId="77777777" w:rsidR="00004433" w:rsidRDefault="00283C6F">
    <w:pPr>
      <w:rPr>
        <w:rFonts w:ascii="Cambria" w:eastAsia="Cambria" w:hAnsi="Cambria" w:cs="Cambria"/>
        <w:color w:val="000000"/>
      </w:rPr>
    </w:pPr>
    <w:r>
      <w:rPr>
        <w:noProof/>
      </w:rPr>
      <w:drawing>
        <wp:anchor distT="0" distB="0" distL="0" distR="0" simplePos="0" relativeHeight="251658240" behindDoc="1" locked="0" layoutInCell="1" hidden="0" allowOverlap="1" wp14:anchorId="16D5ADFE" wp14:editId="1E809765">
          <wp:simplePos x="0" y="0"/>
          <wp:positionH relativeFrom="column">
            <wp:posOffset>-1080106</wp:posOffset>
          </wp:positionH>
          <wp:positionV relativeFrom="paragraph">
            <wp:posOffset>-488281</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7087" w:type="dxa"/>
      <w:tblInd w:w="3261" w:type="dxa"/>
      <w:tblLayout w:type="fixed"/>
      <w:tblLook w:val="0400" w:firstRow="0" w:lastRow="0" w:firstColumn="0" w:lastColumn="0" w:noHBand="0" w:noVBand="1"/>
    </w:tblPr>
    <w:tblGrid>
      <w:gridCol w:w="2489"/>
      <w:gridCol w:w="4598"/>
    </w:tblGrid>
    <w:tr w:rsidR="00004433" w14:paraId="3B19A3BE" w14:textId="77777777">
      <w:tc>
        <w:tcPr>
          <w:tcW w:w="2489" w:type="dxa"/>
          <w:shd w:val="clear" w:color="auto" w:fill="auto"/>
        </w:tcPr>
        <w:p w14:paraId="50727B13" w14:textId="77777777" w:rsidR="00004433" w:rsidRDefault="00283C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2E87692" w14:textId="77777777" w:rsidR="00004433" w:rsidRDefault="00283C6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00409/INFOEM/IP/RR/2025</w:t>
          </w:r>
        </w:p>
      </w:tc>
    </w:tr>
    <w:tr w:rsidR="00004433" w14:paraId="68C96D65" w14:textId="77777777">
      <w:trPr>
        <w:trHeight w:val="228"/>
      </w:trPr>
      <w:tc>
        <w:tcPr>
          <w:tcW w:w="2489" w:type="dxa"/>
          <w:shd w:val="clear" w:color="auto" w:fill="auto"/>
          <w:vAlign w:val="center"/>
        </w:tcPr>
        <w:p w14:paraId="61AB8EA8" w14:textId="77777777" w:rsidR="00004433" w:rsidRDefault="00283C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D8CACAF" w14:textId="77777777" w:rsidR="00004433" w:rsidRDefault="00283C6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004433" w14:paraId="2D2F9C9E" w14:textId="77777777">
      <w:tc>
        <w:tcPr>
          <w:tcW w:w="2489" w:type="dxa"/>
          <w:shd w:val="clear" w:color="auto" w:fill="auto"/>
          <w:vAlign w:val="center"/>
        </w:tcPr>
        <w:p w14:paraId="1276A1E6" w14:textId="77777777" w:rsidR="00004433" w:rsidRDefault="00283C6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C2D9EBD" w14:textId="77777777" w:rsidR="00004433" w:rsidRDefault="00283C6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9818DE" w14:textId="77777777" w:rsidR="00004433" w:rsidRDefault="00283C6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3169" w14:textId="77777777" w:rsidR="00004433" w:rsidRDefault="00283C6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63CBCAB" wp14:editId="231ECC72">
          <wp:simplePos x="0" y="0"/>
          <wp:positionH relativeFrom="column">
            <wp:posOffset>-1080132</wp:posOffset>
          </wp:positionH>
          <wp:positionV relativeFrom="paragraph">
            <wp:posOffset>-336919</wp:posOffset>
          </wp:positionV>
          <wp:extent cx="7809865" cy="101657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945" w:type="dxa"/>
      <w:tblInd w:w="3261" w:type="dxa"/>
      <w:tblLayout w:type="fixed"/>
      <w:tblLook w:val="0400" w:firstRow="0" w:lastRow="0" w:firstColumn="0" w:lastColumn="0" w:noHBand="0" w:noVBand="1"/>
    </w:tblPr>
    <w:tblGrid>
      <w:gridCol w:w="2551"/>
      <w:gridCol w:w="4394"/>
    </w:tblGrid>
    <w:tr w:rsidR="00004433" w14:paraId="1F0450BC" w14:textId="77777777">
      <w:tc>
        <w:tcPr>
          <w:tcW w:w="2551" w:type="dxa"/>
          <w:shd w:val="clear" w:color="auto" w:fill="auto"/>
          <w:vAlign w:val="center"/>
        </w:tcPr>
        <w:p w14:paraId="087A62FD" w14:textId="77777777" w:rsidR="00004433" w:rsidRDefault="00283C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5A342F38" w14:textId="77777777" w:rsidR="00004433" w:rsidRDefault="00283C6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00409/INFOEM/IP/RR/2025</w:t>
          </w:r>
        </w:p>
      </w:tc>
    </w:tr>
    <w:tr w:rsidR="00004433" w14:paraId="5AA2A84D" w14:textId="77777777">
      <w:trPr>
        <w:trHeight w:val="130"/>
      </w:trPr>
      <w:tc>
        <w:tcPr>
          <w:tcW w:w="2551" w:type="dxa"/>
          <w:shd w:val="clear" w:color="auto" w:fill="auto"/>
          <w:vAlign w:val="center"/>
        </w:tcPr>
        <w:p w14:paraId="039A0A87" w14:textId="77777777" w:rsidR="00004433" w:rsidRDefault="00283C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792826F" w14:textId="1DF8A26D" w:rsidR="00004433" w:rsidRDefault="00373138">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 </w:t>
          </w:r>
        </w:p>
      </w:tc>
    </w:tr>
    <w:tr w:rsidR="00004433" w14:paraId="7423A4E8" w14:textId="77777777">
      <w:trPr>
        <w:trHeight w:val="228"/>
      </w:trPr>
      <w:tc>
        <w:tcPr>
          <w:tcW w:w="2551" w:type="dxa"/>
          <w:shd w:val="clear" w:color="auto" w:fill="auto"/>
          <w:vAlign w:val="center"/>
        </w:tcPr>
        <w:p w14:paraId="2D1F72DB" w14:textId="77777777" w:rsidR="00004433" w:rsidRDefault="00283C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A861014" w14:textId="77777777" w:rsidR="00004433" w:rsidRDefault="00283C6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004433" w14:paraId="6391D583" w14:textId="77777777">
      <w:tc>
        <w:tcPr>
          <w:tcW w:w="2551" w:type="dxa"/>
          <w:shd w:val="clear" w:color="auto" w:fill="auto"/>
          <w:vAlign w:val="center"/>
        </w:tcPr>
        <w:p w14:paraId="167A49BA" w14:textId="77777777" w:rsidR="00004433" w:rsidRDefault="00283C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C6B1858" w14:textId="77777777" w:rsidR="00004433" w:rsidRDefault="00283C6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CB8F201" w14:textId="77777777" w:rsidR="00004433" w:rsidRDefault="00004433">
    <w:pPr>
      <w:pBdr>
        <w:top w:val="nil"/>
        <w:left w:val="nil"/>
        <w:bottom w:val="nil"/>
        <w:right w:val="nil"/>
        <w:between w:val="nil"/>
      </w:pBdr>
      <w:tabs>
        <w:tab w:val="center" w:pos="4252"/>
        <w:tab w:val="right" w:pos="8504"/>
      </w:tabs>
      <w:rPr>
        <w:rFonts w:ascii="Cambria" w:eastAsia="Cambria" w:hAnsi="Cambria" w:cs="Cambria"/>
        <w:color w:val="000000"/>
      </w:rPr>
    </w:pPr>
  </w:p>
  <w:p w14:paraId="0E291464" w14:textId="77777777" w:rsidR="00004433" w:rsidRDefault="000044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EBD"/>
    <w:multiLevelType w:val="multilevel"/>
    <w:tmpl w:val="850E11C2"/>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1" w15:restartNumberingAfterBreak="0">
    <w:nsid w:val="150E701D"/>
    <w:multiLevelType w:val="multilevel"/>
    <w:tmpl w:val="D0C0DBF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44651CA7"/>
    <w:multiLevelType w:val="multilevel"/>
    <w:tmpl w:val="E7706DB4"/>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3" w15:restartNumberingAfterBreak="0">
    <w:nsid w:val="470D0112"/>
    <w:multiLevelType w:val="multilevel"/>
    <w:tmpl w:val="8788EE4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33"/>
    <w:rsid w:val="00004433"/>
    <w:rsid w:val="000271A1"/>
    <w:rsid w:val="00182679"/>
    <w:rsid w:val="00283C6F"/>
    <w:rsid w:val="00323CDF"/>
    <w:rsid w:val="00373138"/>
    <w:rsid w:val="003A3581"/>
    <w:rsid w:val="005926A6"/>
    <w:rsid w:val="00AA237B"/>
    <w:rsid w:val="00B265E9"/>
    <w:rsid w:val="00BA2536"/>
    <w:rsid w:val="00D00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63B8"/>
  <w15:docId w15:val="{D5AAB147-26EE-40A4-8112-89A7DAEA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4"/>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kqnnEERwTnq0POGgd4jYzN1A==">CgMxLjAyCWguMWZvYjl0ZTIJaC40ZDM0b2c4MghoLmdqZGd4czIJaC4zZHk2dmttMgloLjMwajB6bGwyCWguMnM4ZXlvMTIIaC50eWpjd3QyCWguM3pueXNoNzIJaC4yNmluMXJnMghoLmxueGJ6OTIJaC4xN2RwOHZ1MgloLjNyZGNyam4yCWguMXQzaDVzZjgAciExVjBHS0l5cXh0dDNVM0ZTS0Z3QjgtcFJDeFhoc3haVDY=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7902</Words>
  <Characters>43466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2025-03-07T20:59:00Z</cp:lastPrinted>
  <dcterms:created xsi:type="dcterms:W3CDTF">2025-03-28T18:10:00Z</dcterms:created>
  <dcterms:modified xsi:type="dcterms:W3CDTF">2025-03-28T18:10:00Z</dcterms:modified>
</cp:coreProperties>
</file>