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171B9" w14:textId="55F05A72" w:rsidR="00841865" w:rsidRPr="008C2BE5" w:rsidRDefault="00841865" w:rsidP="008C2BE5">
      <w:pPr>
        <w:spacing w:line="360" w:lineRule="auto"/>
        <w:jc w:val="both"/>
        <w:rPr>
          <w:rFonts w:ascii="Palatino Linotype" w:hAnsi="Palatino Linotype"/>
          <w:color w:val="000000" w:themeColor="text1"/>
        </w:rPr>
      </w:pPr>
      <w:bookmarkStart w:id="0" w:name="_GoBack"/>
      <w:bookmarkEnd w:id="0"/>
      <w:r w:rsidRPr="008C2BE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01C9E">
        <w:rPr>
          <w:rFonts w:ascii="Palatino Linotype" w:eastAsia="Palatino Linotype" w:hAnsi="Palatino Linotype" w:cs="Palatino Linotype"/>
          <w:b/>
          <w:color w:val="000000" w:themeColor="text1"/>
        </w:rPr>
        <w:t xml:space="preserve">de fecha </w:t>
      </w:r>
      <w:r w:rsidR="00F72515">
        <w:rPr>
          <w:rFonts w:ascii="Palatino Linotype" w:eastAsia="Palatino Linotype" w:hAnsi="Palatino Linotype" w:cs="Palatino Linotype"/>
          <w:b/>
          <w:color w:val="000000" w:themeColor="text1"/>
        </w:rPr>
        <w:t xml:space="preserve">doce </w:t>
      </w:r>
      <w:r w:rsidR="00801C9E">
        <w:rPr>
          <w:rFonts w:ascii="Palatino Linotype" w:eastAsia="Palatino Linotype" w:hAnsi="Palatino Linotype" w:cs="Palatino Linotype"/>
          <w:b/>
          <w:color w:val="000000" w:themeColor="text1"/>
        </w:rPr>
        <w:t>(</w:t>
      </w:r>
      <w:r w:rsidR="00F72515">
        <w:rPr>
          <w:rFonts w:ascii="Palatino Linotype" w:eastAsia="Palatino Linotype" w:hAnsi="Palatino Linotype" w:cs="Palatino Linotype"/>
          <w:b/>
          <w:color w:val="000000" w:themeColor="text1"/>
        </w:rPr>
        <w:t>12</w:t>
      </w:r>
      <w:r w:rsidR="00801C9E">
        <w:rPr>
          <w:rFonts w:ascii="Palatino Linotype" w:eastAsia="Palatino Linotype" w:hAnsi="Palatino Linotype" w:cs="Palatino Linotype"/>
          <w:b/>
          <w:color w:val="000000" w:themeColor="text1"/>
        </w:rPr>
        <w:t xml:space="preserve">) </w:t>
      </w:r>
      <w:r w:rsidR="00801C9E" w:rsidRPr="00157555">
        <w:rPr>
          <w:rFonts w:ascii="Palatino Linotype" w:eastAsia="Palatino Linotype" w:hAnsi="Palatino Linotype" w:cs="Palatino Linotype"/>
          <w:b/>
          <w:color w:val="000000" w:themeColor="text1"/>
        </w:rPr>
        <w:t xml:space="preserve">de </w:t>
      </w:r>
      <w:r w:rsidR="00801C9E">
        <w:rPr>
          <w:rFonts w:ascii="Palatino Linotype" w:eastAsia="Palatino Linotype" w:hAnsi="Palatino Linotype" w:cs="Palatino Linotype"/>
          <w:b/>
          <w:color w:val="000000" w:themeColor="text1"/>
        </w:rPr>
        <w:t xml:space="preserve">noviembre </w:t>
      </w:r>
      <w:r w:rsidR="00801C9E" w:rsidRPr="00157555">
        <w:rPr>
          <w:rFonts w:ascii="Palatino Linotype" w:eastAsia="Palatino Linotype" w:hAnsi="Palatino Linotype" w:cs="Palatino Linotype"/>
          <w:b/>
          <w:color w:val="000000" w:themeColor="text1"/>
        </w:rPr>
        <w:t>de dos mil veinticinco</w:t>
      </w:r>
      <w:r w:rsidRPr="008C2BE5">
        <w:rPr>
          <w:rFonts w:ascii="Palatino Linotype" w:hAnsi="Palatino Linotype"/>
          <w:b/>
          <w:color w:val="000000" w:themeColor="text1"/>
        </w:rPr>
        <w:t>.</w:t>
      </w:r>
      <w:r w:rsidRPr="008C2BE5">
        <w:rPr>
          <w:rFonts w:ascii="Palatino Linotype" w:hAnsi="Palatino Linotype"/>
          <w:color w:val="000000" w:themeColor="text1"/>
        </w:rPr>
        <w:t xml:space="preserve"> </w:t>
      </w:r>
    </w:p>
    <w:p w14:paraId="551493FB" w14:textId="77777777" w:rsidR="00841865" w:rsidRPr="008C2BE5" w:rsidRDefault="00841865" w:rsidP="008C2BE5">
      <w:pPr>
        <w:spacing w:line="360" w:lineRule="auto"/>
        <w:jc w:val="both"/>
        <w:rPr>
          <w:rFonts w:ascii="Palatino Linotype" w:hAnsi="Palatino Linotype"/>
          <w:color w:val="000000" w:themeColor="text1"/>
        </w:rPr>
      </w:pPr>
    </w:p>
    <w:p w14:paraId="117DF2DB" w14:textId="60725850" w:rsidR="007721BA" w:rsidRPr="008C2BE5" w:rsidRDefault="00841865" w:rsidP="008C2BE5">
      <w:pPr>
        <w:pStyle w:val="Prrafodelista"/>
        <w:spacing w:line="360" w:lineRule="auto"/>
        <w:ind w:left="0"/>
        <w:jc w:val="both"/>
        <w:rPr>
          <w:rFonts w:ascii="Palatino Linotype" w:eastAsia="Calibri" w:hAnsi="Palatino Linotype" w:cs="Arial"/>
          <w:color w:val="000000" w:themeColor="text1"/>
          <w:sz w:val="24"/>
        </w:rPr>
      </w:pPr>
      <w:r w:rsidRPr="008C2BE5">
        <w:rPr>
          <w:rFonts w:ascii="Palatino Linotype" w:hAnsi="Palatino Linotype"/>
          <w:b/>
          <w:color w:val="000000" w:themeColor="text1"/>
          <w:sz w:val="24"/>
        </w:rPr>
        <w:t>VISTO</w:t>
      </w:r>
      <w:r w:rsidRPr="008C2BE5">
        <w:rPr>
          <w:rFonts w:ascii="Palatino Linotype" w:hAnsi="Palatino Linotype"/>
          <w:color w:val="000000" w:themeColor="text1"/>
          <w:sz w:val="24"/>
        </w:rPr>
        <w:t xml:space="preserve"> el expediente electrónico formado con motivo del recurso de revisión </w:t>
      </w:r>
      <w:r w:rsidR="003C134B" w:rsidRPr="008C2BE5">
        <w:rPr>
          <w:rFonts w:ascii="Palatino Linotype" w:eastAsia="Calibri" w:hAnsi="Palatino Linotype" w:cs="Arial"/>
          <w:b/>
          <w:color w:val="000000" w:themeColor="text1"/>
          <w:sz w:val="24"/>
        </w:rPr>
        <w:t>05718/INFOEM/IP/RR/2025</w:t>
      </w:r>
      <w:r w:rsidRPr="008C2BE5">
        <w:rPr>
          <w:rFonts w:ascii="Palatino Linotype" w:hAnsi="Palatino Linotype" w:cs="Arial"/>
          <w:b/>
          <w:bCs/>
          <w:color w:val="000000" w:themeColor="text1"/>
          <w:sz w:val="24"/>
        </w:rPr>
        <w:t xml:space="preserve">, </w:t>
      </w:r>
      <w:r w:rsidRPr="008C2BE5">
        <w:rPr>
          <w:rFonts w:ascii="Palatino Linotype" w:hAnsi="Palatino Linotype"/>
          <w:color w:val="000000" w:themeColor="text1"/>
          <w:sz w:val="24"/>
        </w:rPr>
        <w:t xml:space="preserve">promovido por </w:t>
      </w:r>
      <w:r w:rsidR="007721BA" w:rsidRPr="008C2BE5">
        <w:rPr>
          <w:rFonts w:ascii="Palatino Linotype" w:eastAsia="Calibri" w:hAnsi="Palatino Linotype" w:cs="Arial"/>
          <w:b/>
          <w:color w:val="000000" w:themeColor="text1"/>
          <w:sz w:val="24"/>
        </w:rPr>
        <w:t>una</w:t>
      </w:r>
      <w:r w:rsidR="007721BA" w:rsidRPr="008C2BE5">
        <w:rPr>
          <w:rFonts w:ascii="Palatino Linotype" w:eastAsia="Calibri" w:hAnsi="Palatino Linotype" w:cs="Arial"/>
          <w:color w:val="000000" w:themeColor="text1"/>
          <w:sz w:val="24"/>
        </w:rPr>
        <w:t xml:space="preserve"> </w:t>
      </w:r>
      <w:r w:rsidR="007721BA" w:rsidRPr="008C2BE5">
        <w:rPr>
          <w:rFonts w:ascii="Palatino Linotype" w:eastAsia="Calibri" w:hAnsi="Palatino Linotype" w:cs="Arial"/>
          <w:b/>
          <w:bCs/>
          <w:color w:val="000000" w:themeColor="text1"/>
          <w:sz w:val="24"/>
        </w:rPr>
        <w:t>persona que no proporciona datos de identificación</w:t>
      </w:r>
      <w:r w:rsidRPr="008C2BE5">
        <w:rPr>
          <w:rFonts w:ascii="Palatino Linotype" w:hAnsi="Palatino Linotype"/>
          <w:color w:val="000000" w:themeColor="text1"/>
          <w:sz w:val="24"/>
        </w:rPr>
        <w:t xml:space="preserve">, </w:t>
      </w:r>
      <w:r w:rsidR="007721BA" w:rsidRPr="008C2BE5">
        <w:rPr>
          <w:rFonts w:ascii="Palatino Linotype" w:eastAsia="Calibri" w:hAnsi="Palatino Linotype" w:cs="Arial"/>
          <w:color w:val="000000" w:themeColor="text1"/>
          <w:sz w:val="24"/>
        </w:rPr>
        <w:t xml:space="preserve">a través del Sistema de Acceso a la Información Mexiquense (SAIMEX), a quien en lo sucesivo se le identificará como </w:t>
      </w:r>
      <w:r w:rsidR="007721BA" w:rsidRPr="008C2BE5">
        <w:rPr>
          <w:rFonts w:ascii="Palatino Linotype" w:eastAsia="Calibri" w:hAnsi="Palatino Linotype" w:cs="Arial"/>
          <w:b/>
          <w:color w:val="000000" w:themeColor="text1"/>
          <w:sz w:val="24"/>
        </w:rPr>
        <w:t>EL RECURRENTE</w:t>
      </w:r>
      <w:r w:rsidR="007721BA" w:rsidRPr="008C2BE5">
        <w:rPr>
          <w:rFonts w:ascii="Palatino Linotype" w:eastAsia="Calibri" w:hAnsi="Palatino Linotype" w:cs="Arial"/>
          <w:color w:val="000000" w:themeColor="text1"/>
          <w:sz w:val="24"/>
        </w:rPr>
        <w:t xml:space="preserve">, en contra de la respuesta del </w:t>
      </w:r>
      <w:r w:rsidR="007721BA" w:rsidRPr="008C2BE5">
        <w:rPr>
          <w:rFonts w:ascii="Palatino Linotype" w:eastAsia="Calibri" w:hAnsi="Palatino Linotype" w:cs="Arial"/>
          <w:b/>
          <w:color w:val="000000" w:themeColor="text1"/>
          <w:sz w:val="24"/>
        </w:rPr>
        <w:t xml:space="preserve">Ayuntamiento de </w:t>
      </w:r>
      <w:r w:rsidR="003C134B" w:rsidRPr="008C2BE5">
        <w:rPr>
          <w:rFonts w:ascii="Palatino Linotype" w:eastAsia="Calibri" w:hAnsi="Palatino Linotype" w:cs="Arial"/>
          <w:b/>
          <w:color w:val="000000" w:themeColor="text1"/>
          <w:sz w:val="24"/>
        </w:rPr>
        <w:t>Atlacomulco</w:t>
      </w:r>
      <w:r w:rsidR="007721BA" w:rsidRPr="008C2BE5">
        <w:rPr>
          <w:rFonts w:ascii="Palatino Linotype" w:eastAsia="Calibri" w:hAnsi="Palatino Linotype" w:cs="Arial"/>
          <w:color w:val="000000" w:themeColor="text1"/>
          <w:sz w:val="24"/>
        </w:rPr>
        <w:t xml:space="preserve">, en </w:t>
      </w:r>
      <w:r w:rsidR="00F72515">
        <w:rPr>
          <w:rFonts w:ascii="Palatino Linotype" w:eastAsia="Calibri" w:hAnsi="Palatino Linotype" w:cs="Arial"/>
          <w:color w:val="000000" w:themeColor="text1"/>
          <w:sz w:val="24"/>
        </w:rPr>
        <w:t xml:space="preserve">adelante </w:t>
      </w:r>
      <w:r w:rsidR="007721BA" w:rsidRPr="008C2BE5">
        <w:rPr>
          <w:rFonts w:ascii="Palatino Linotype" w:eastAsia="Calibri" w:hAnsi="Palatino Linotype" w:cs="Arial"/>
          <w:b/>
          <w:color w:val="000000" w:themeColor="text1"/>
          <w:sz w:val="24"/>
        </w:rPr>
        <w:t>EL SUJETO OBLIGADO</w:t>
      </w:r>
      <w:r w:rsidR="007721BA" w:rsidRPr="008C2BE5">
        <w:rPr>
          <w:rFonts w:ascii="Palatino Linotype" w:eastAsia="Calibri" w:hAnsi="Palatino Linotype" w:cs="Arial"/>
          <w:color w:val="000000" w:themeColor="text1"/>
          <w:sz w:val="24"/>
        </w:rPr>
        <w:t>, se procede a dictar la presente resolución, con base en los siguientes:</w:t>
      </w:r>
    </w:p>
    <w:p w14:paraId="27DA79E7" w14:textId="77777777" w:rsidR="00841865" w:rsidRPr="008C2BE5" w:rsidRDefault="00841865" w:rsidP="008C2BE5">
      <w:pPr>
        <w:spacing w:line="360" w:lineRule="auto"/>
        <w:jc w:val="both"/>
        <w:rPr>
          <w:rFonts w:ascii="Palatino Linotype" w:hAnsi="Palatino Linotype"/>
          <w:color w:val="000000" w:themeColor="text1"/>
        </w:rPr>
      </w:pPr>
    </w:p>
    <w:p w14:paraId="03834B31" w14:textId="36CFD3C4" w:rsidR="00841865" w:rsidRPr="008C2BE5" w:rsidRDefault="00841865" w:rsidP="008C2BE5">
      <w:pPr>
        <w:keepNext/>
        <w:keepLine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8C2BE5">
        <w:rPr>
          <w:rFonts w:ascii="Palatino Linotype" w:hAnsi="Palatino Linotype"/>
          <w:b/>
          <w:color w:val="000000" w:themeColor="text1"/>
          <w:lang w:eastAsia="en-US"/>
        </w:rPr>
        <w:t>A</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N</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T</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E</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C</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E</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D</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E</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N</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T</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E</w:t>
      </w:r>
      <w:r w:rsidR="00F72515">
        <w:rPr>
          <w:rFonts w:ascii="Palatino Linotype" w:hAnsi="Palatino Linotype"/>
          <w:b/>
          <w:color w:val="000000" w:themeColor="text1"/>
          <w:lang w:eastAsia="en-US"/>
        </w:rPr>
        <w:t xml:space="preserve"> </w:t>
      </w:r>
      <w:r w:rsidRPr="008C2BE5">
        <w:rPr>
          <w:rFonts w:ascii="Palatino Linotype" w:hAnsi="Palatino Linotype"/>
          <w:b/>
          <w:color w:val="000000" w:themeColor="text1"/>
          <w:lang w:eastAsia="en-US"/>
        </w:rPr>
        <w:t>S</w:t>
      </w:r>
      <w:bookmarkEnd w:id="1"/>
      <w:bookmarkEnd w:id="2"/>
      <w:bookmarkEnd w:id="3"/>
      <w:bookmarkEnd w:id="4"/>
    </w:p>
    <w:p w14:paraId="5EE85A16" w14:textId="77777777" w:rsidR="00841865" w:rsidRPr="008C2BE5" w:rsidRDefault="00841865" w:rsidP="008C2BE5">
      <w:pPr>
        <w:keepNext/>
        <w:keepLines/>
        <w:spacing w:line="360" w:lineRule="auto"/>
        <w:jc w:val="center"/>
        <w:outlineLvl w:val="0"/>
        <w:rPr>
          <w:rFonts w:ascii="Palatino Linotype" w:hAnsi="Palatino Linotype"/>
          <w:b/>
          <w:color w:val="000000" w:themeColor="text1"/>
          <w:lang w:eastAsia="en-US"/>
        </w:rPr>
      </w:pPr>
    </w:p>
    <w:p w14:paraId="12D4DC2E" w14:textId="5FE813B6" w:rsidR="00841865" w:rsidRPr="008C2BE5" w:rsidRDefault="00841865" w:rsidP="008C2BE5">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8C2BE5">
        <w:rPr>
          <w:rFonts w:ascii="Palatino Linotype" w:eastAsia="Calibri" w:hAnsi="Palatino Linotype" w:cs="Arial"/>
          <w:color w:val="000000" w:themeColor="text1"/>
          <w:lang w:val="es-ES"/>
        </w:rPr>
        <w:t xml:space="preserve">El </w:t>
      </w:r>
      <w:r w:rsidR="001C37B9" w:rsidRPr="008C2BE5">
        <w:rPr>
          <w:rFonts w:ascii="Palatino Linotype" w:eastAsia="Calibri" w:hAnsi="Palatino Linotype" w:cs="Arial"/>
          <w:b/>
          <w:color w:val="000000" w:themeColor="text1"/>
        </w:rPr>
        <w:t>treinta y uno de marzo de dos mil veinticinco</w:t>
      </w:r>
      <w:r w:rsidRPr="008C2BE5">
        <w:rPr>
          <w:rFonts w:ascii="Palatino Linotype" w:eastAsia="Calibri" w:hAnsi="Palatino Linotype" w:cs="Arial"/>
          <w:color w:val="000000" w:themeColor="text1"/>
          <w:lang w:val="es-ES"/>
        </w:rPr>
        <w:t>,</w:t>
      </w:r>
      <w:r w:rsidRPr="008C2BE5">
        <w:rPr>
          <w:rFonts w:ascii="Palatino Linotype" w:eastAsia="Calibri" w:hAnsi="Palatino Linotype"/>
          <w:color w:val="000000" w:themeColor="text1"/>
          <w:lang w:val="es-ES"/>
        </w:rPr>
        <w:t xml:space="preserve"> </w:t>
      </w:r>
      <w:r w:rsidRPr="008C2BE5">
        <w:rPr>
          <w:rFonts w:ascii="Palatino Linotype" w:hAnsi="Palatino Linotype"/>
          <w:color w:val="000000" w:themeColor="text1"/>
        </w:rPr>
        <w:t>el</w:t>
      </w:r>
      <w:r w:rsidRPr="008C2BE5">
        <w:rPr>
          <w:rFonts w:ascii="Palatino Linotype" w:hAnsi="Palatino Linotype"/>
          <w:b/>
          <w:color w:val="000000" w:themeColor="text1"/>
        </w:rPr>
        <w:t xml:space="preserve"> </w:t>
      </w:r>
      <w:r w:rsidRPr="008C2BE5">
        <w:rPr>
          <w:rFonts w:ascii="Palatino Linotype" w:hAnsi="Palatino Linotype"/>
          <w:color w:val="000000" w:themeColor="text1"/>
        </w:rPr>
        <w:t>solicitante</w:t>
      </w:r>
      <w:r w:rsidR="004F06DC" w:rsidRPr="008C2BE5">
        <w:rPr>
          <w:rFonts w:ascii="Palatino Linotype" w:hAnsi="Palatino Linotype"/>
          <w:b/>
          <w:color w:val="000000" w:themeColor="text1"/>
        </w:rPr>
        <w:t xml:space="preserve"> </w:t>
      </w:r>
      <w:r w:rsidRPr="008C2BE5">
        <w:rPr>
          <w:rFonts w:ascii="Palatino Linotype" w:hAnsi="Palatino Linotype"/>
          <w:color w:val="000000" w:themeColor="text1"/>
        </w:rPr>
        <w:t>presentó</w:t>
      </w:r>
      <w:r w:rsidRPr="008C2BE5">
        <w:rPr>
          <w:rFonts w:ascii="Palatino Linotype" w:hAnsi="Palatino Linotype"/>
          <w:b/>
          <w:color w:val="000000" w:themeColor="text1"/>
        </w:rPr>
        <w:t xml:space="preserve"> </w:t>
      </w:r>
      <w:r w:rsidRPr="008C2BE5">
        <w:rPr>
          <w:rFonts w:ascii="Palatino Linotype" w:eastAsia="Calibri" w:hAnsi="Palatino Linotype" w:cs="Arial"/>
          <w:color w:val="000000" w:themeColor="text1"/>
          <w:lang w:val="es-ES"/>
        </w:rPr>
        <w:t xml:space="preserve">ante el </w:t>
      </w:r>
      <w:r w:rsidRPr="008C2BE5">
        <w:rPr>
          <w:rFonts w:ascii="Palatino Linotype" w:eastAsia="Calibri" w:hAnsi="Palatino Linotype" w:cs="Arial"/>
          <w:b/>
          <w:color w:val="000000" w:themeColor="text1"/>
          <w:lang w:val="es-ES"/>
        </w:rPr>
        <w:t>SUJETO OBLIGADO,</w:t>
      </w:r>
      <w:r w:rsidRPr="008C2BE5">
        <w:rPr>
          <w:rFonts w:ascii="Palatino Linotype" w:eastAsia="Calibri" w:hAnsi="Palatino Linotype" w:cs="Arial"/>
          <w:color w:val="000000" w:themeColor="text1"/>
        </w:rPr>
        <w:t xml:space="preserve"> a través del Sistema de Acceso a la Información Mexiquense (SAIMEX),</w:t>
      </w:r>
      <w:r w:rsidRPr="008C2BE5">
        <w:rPr>
          <w:rFonts w:ascii="Palatino Linotype" w:eastAsia="Calibri" w:hAnsi="Palatino Linotype" w:cs="Arial"/>
          <w:color w:val="000000" w:themeColor="text1"/>
          <w:lang w:val="es-ES"/>
        </w:rPr>
        <w:t xml:space="preserve"> la solicitud de información pública registrada con el número </w:t>
      </w:r>
      <w:r w:rsidR="001C37B9" w:rsidRPr="008C2BE5">
        <w:rPr>
          <w:rFonts w:ascii="Palatino Linotype" w:hAnsi="Palatino Linotype"/>
          <w:b/>
          <w:bCs/>
          <w:color w:val="000000" w:themeColor="text1"/>
        </w:rPr>
        <w:t>00267</w:t>
      </w:r>
      <w:r w:rsidR="007721BA" w:rsidRPr="008C2BE5">
        <w:rPr>
          <w:rFonts w:ascii="Palatino Linotype" w:hAnsi="Palatino Linotype"/>
          <w:b/>
          <w:bCs/>
          <w:color w:val="000000" w:themeColor="text1"/>
        </w:rPr>
        <w:t>/</w:t>
      </w:r>
      <w:r w:rsidR="001C37B9" w:rsidRPr="008C2BE5">
        <w:rPr>
          <w:rFonts w:ascii="Palatino Linotype" w:hAnsi="Palatino Linotype"/>
          <w:b/>
          <w:bCs/>
          <w:color w:val="000000" w:themeColor="text1"/>
        </w:rPr>
        <w:t>ATLACOM</w:t>
      </w:r>
      <w:r w:rsidR="007721BA" w:rsidRPr="008C2BE5">
        <w:rPr>
          <w:rFonts w:ascii="Palatino Linotype" w:hAnsi="Palatino Linotype"/>
          <w:b/>
          <w:bCs/>
          <w:color w:val="000000" w:themeColor="text1"/>
        </w:rPr>
        <w:t>/IP/202</w:t>
      </w:r>
      <w:r w:rsidR="001C37B9" w:rsidRPr="008C2BE5">
        <w:rPr>
          <w:rFonts w:ascii="Palatino Linotype" w:hAnsi="Palatino Linotype"/>
          <w:b/>
          <w:bCs/>
          <w:color w:val="000000" w:themeColor="text1"/>
        </w:rPr>
        <w:t>5</w:t>
      </w:r>
      <w:r w:rsidRPr="008C2BE5">
        <w:rPr>
          <w:rFonts w:ascii="Palatino Linotype" w:eastAsia="Calibri" w:hAnsi="Palatino Linotype" w:cs="Arial"/>
          <w:color w:val="000000" w:themeColor="text1"/>
          <w:lang w:val="es-ES"/>
        </w:rPr>
        <w:t xml:space="preserve">, </w:t>
      </w:r>
      <w:r w:rsidR="00F72515">
        <w:rPr>
          <w:rFonts w:ascii="Palatino Linotype" w:eastAsia="Calibri" w:hAnsi="Palatino Linotype" w:cs="Arial"/>
          <w:color w:val="000000" w:themeColor="text1"/>
          <w:lang w:val="es-ES"/>
        </w:rPr>
        <w:t>en la que</w:t>
      </w:r>
      <w:r w:rsidRPr="008C2BE5">
        <w:rPr>
          <w:rFonts w:ascii="Palatino Linotype" w:eastAsia="Calibri" w:hAnsi="Palatino Linotype" w:cs="Arial"/>
          <w:color w:val="000000" w:themeColor="text1"/>
          <w:lang w:val="es-ES"/>
        </w:rPr>
        <w:t xml:space="preserve"> se solicitó:</w:t>
      </w:r>
    </w:p>
    <w:p w14:paraId="6F2941C5" w14:textId="77777777" w:rsidR="007721BA" w:rsidRPr="008C2BE5" w:rsidRDefault="007721BA" w:rsidP="008C2BE5">
      <w:pPr>
        <w:pStyle w:val="Prrafodelista"/>
        <w:tabs>
          <w:tab w:val="left" w:pos="1005"/>
        </w:tabs>
        <w:ind w:left="0"/>
        <w:jc w:val="both"/>
        <w:rPr>
          <w:rFonts w:ascii="Palatino Linotype" w:eastAsia="Calibri" w:hAnsi="Palatino Linotype" w:cs="Arial"/>
          <w:b/>
          <w:i/>
          <w:color w:val="000000" w:themeColor="text1"/>
          <w:sz w:val="24"/>
        </w:rPr>
      </w:pPr>
    </w:p>
    <w:p w14:paraId="1CCD0686" w14:textId="4C5B8A27" w:rsidR="007721BA" w:rsidRPr="008C2BE5" w:rsidRDefault="007721BA" w:rsidP="008C2BE5">
      <w:pPr>
        <w:pStyle w:val="Prrafodelista"/>
        <w:ind w:left="0"/>
        <w:jc w:val="both"/>
        <w:rPr>
          <w:rFonts w:ascii="Palatino Linotype" w:eastAsia="Calibri" w:hAnsi="Palatino Linotype" w:cs="Arial"/>
          <w:bCs/>
          <w:i/>
          <w:color w:val="000000" w:themeColor="text1"/>
          <w:sz w:val="24"/>
        </w:rPr>
      </w:pPr>
      <w:r w:rsidRPr="008C2BE5">
        <w:rPr>
          <w:rFonts w:ascii="Palatino Linotype" w:eastAsia="Calibri" w:hAnsi="Palatino Linotype" w:cs="Arial"/>
          <w:bCs/>
          <w:i/>
          <w:color w:val="000000" w:themeColor="text1"/>
          <w:sz w:val="24"/>
        </w:rPr>
        <w:t>“</w:t>
      </w:r>
      <w:r w:rsidR="001C37B9" w:rsidRPr="008C2BE5">
        <w:rPr>
          <w:rFonts w:ascii="Palatino Linotype" w:eastAsia="Calibri" w:hAnsi="Palatino Linotype" w:cs="Arial"/>
          <w:bCs/>
          <w:i/>
          <w:color w:val="000000" w:themeColor="text1"/>
          <w:sz w:val="24"/>
        </w:rPr>
        <w:t>Solicito, lista de todo el personal que labora en la ayuntamiento de atlacomulco, asi como sus contratos de trabajo, curriculums de personal de confianza, regidores, asesores, axuiliares de todas las regidurias. Asi como sus recibos de nomina del presente año hasta la quincena de abril.</w:t>
      </w:r>
      <w:r w:rsidRPr="008C2BE5">
        <w:rPr>
          <w:rFonts w:ascii="Palatino Linotype" w:eastAsia="Calibri" w:hAnsi="Palatino Linotype" w:cs="Arial"/>
          <w:bCs/>
          <w:i/>
          <w:color w:val="000000" w:themeColor="text1"/>
          <w:sz w:val="24"/>
        </w:rPr>
        <w:t>”. (Sic.)</w:t>
      </w:r>
    </w:p>
    <w:p w14:paraId="00800226" w14:textId="77777777" w:rsidR="00841865" w:rsidRDefault="00841865" w:rsidP="008C2BE5">
      <w:pPr>
        <w:spacing w:line="360" w:lineRule="auto"/>
        <w:jc w:val="both"/>
        <w:rPr>
          <w:rFonts w:ascii="Palatino Linotype" w:hAnsi="Palatino Linotype" w:cs="Arial"/>
          <w:color w:val="000000" w:themeColor="text1"/>
          <w:lang w:val="es-ES"/>
        </w:rPr>
      </w:pPr>
    </w:p>
    <w:p w14:paraId="65491E1B" w14:textId="77777777" w:rsidR="00F72515" w:rsidRPr="008C2BE5" w:rsidRDefault="00F72515" w:rsidP="008C2BE5">
      <w:pPr>
        <w:spacing w:line="360" w:lineRule="auto"/>
        <w:jc w:val="both"/>
        <w:rPr>
          <w:rFonts w:ascii="Palatino Linotype" w:hAnsi="Palatino Linotype" w:cs="Arial"/>
          <w:color w:val="000000" w:themeColor="text1"/>
          <w:lang w:val="es-ES"/>
        </w:rPr>
      </w:pPr>
    </w:p>
    <w:p w14:paraId="279895F9" w14:textId="77777777" w:rsidR="001C37B9" w:rsidRPr="008C2BE5" w:rsidRDefault="00841865" w:rsidP="008C2BE5">
      <w:pPr>
        <w:pStyle w:val="Prrafodelista"/>
        <w:numPr>
          <w:ilvl w:val="0"/>
          <w:numId w:val="1"/>
        </w:numPr>
        <w:spacing w:line="360" w:lineRule="auto"/>
        <w:ind w:left="0" w:firstLine="0"/>
        <w:jc w:val="both"/>
        <w:rPr>
          <w:rFonts w:ascii="Palatino Linotype" w:hAnsi="Palatino Linotype" w:cs="Arial"/>
          <w:i/>
          <w:color w:val="000000" w:themeColor="text1"/>
          <w:sz w:val="24"/>
        </w:rPr>
      </w:pPr>
      <w:r w:rsidRPr="008C2BE5">
        <w:rPr>
          <w:rFonts w:ascii="Palatino Linotype" w:hAnsi="Palatino Linotype" w:cs="Arial"/>
          <w:color w:val="000000" w:themeColor="text1"/>
          <w:sz w:val="24"/>
        </w:rPr>
        <w:t>Se hace constar que se señaló como modalidad de entrega de la información a través de SAIMEX.</w:t>
      </w:r>
    </w:p>
    <w:p w14:paraId="1838655B" w14:textId="14D4B998" w:rsidR="001C37B9" w:rsidRPr="008C2BE5" w:rsidRDefault="001C37B9" w:rsidP="008C2BE5">
      <w:pPr>
        <w:pStyle w:val="Prrafodelista"/>
        <w:numPr>
          <w:ilvl w:val="0"/>
          <w:numId w:val="1"/>
        </w:numPr>
        <w:spacing w:line="360" w:lineRule="auto"/>
        <w:ind w:left="0" w:firstLine="0"/>
        <w:jc w:val="both"/>
        <w:rPr>
          <w:rFonts w:ascii="Palatino Linotype" w:hAnsi="Palatino Linotype" w:cs="Arial"/>
          <w:i/>
          <w:color w:val="000000" w:themeColor="text1"/>
          <w:sz w:val="24"/>
        </w:rPr>
      </w:pPr>
      <w:r w:rsidRPr="008C2BE5">
        <w:rPr>
          <w:rFonts w:ascii="Palatino Linotype" w:eastAsia="Palatino Linotype" w:hAnsi="Palatino Linotype" w:cs="Palatino Linotype"/>
          <w:color w:val="000000" w:themeColor="text1"/>
          <w:sz w:val="24"/>
        </w:rPr>
        <w:lastRenderedPageBreak/>
        <w:t xml:space="preserve">El </w:t>
      </w:r>
      <w:r w:rsidRPr="008C2BE5">
        <w:rPr>
          <w:rFonts w:ascii="Palatino Linotype" w:eastAsia="Palatino Linotype" w:hAnsi="Palatino Linotype" w:cs="Palatino Linotype"/>
          <w:b/>
          <w:color w:val="000000" w:themeColor="text1"/>
          <w:sz w:val="24"/>
        </w:rPr>
        <w:t xml:space="preserve">veintiocho de abril de dos mil veinticinco, </w:t>
      </w:r>
      <w:r w:rsidRPr="008C2BE5">
        <w:rPr>
          <w:rFonts w:ascii="Palatino Linotype" w:eastAsia="Palatino Linotype" w:hAnsi="Palatino Linotype" w:cs="Palatino Linotype"/>
          <w:color w:val="000000" w:themeColor="text1"/>
          <w:sz w:val="24"/>
        </w:rPr>
        <w:t xml:space="preserve">el </w:t>
      </w:r>
      <w:r w:rsidRPr="008C2BE5">
        <w:rPr>
          <w:rFonts w:ascii="Palatino Linotype" w:eastAsia="Palatino Linotype" w:hAnsi="Palatino Linotype" w:cs="Palatino Linotype"/>
          <w:b/>
          <w:color w:val="000000" w:themeColor="text1"/>
          <w:sz w:val="24"/>
        </w:rPr>
        <w:t xml:space="preserve">Sujeto Obligado </w:t>
      </w:r>
      <w:r w:rsidRPr="008C2BE5">
        <w:rPr>
          <w:rFonts w:ascii="Palatino Linotype" w:eastAsia="Palatino Linotype" w:hAnsi="Palatino Linotype" w:cs="Palatino Linotype"/>
          <w:color w:val="000000" w:themeColor="text1"/>
          <w:sz w:val="24"/>
        </w:rPr>
        <w:t>notificó a la persona solicitante la prórroga para dar respuesta a la solicitud</w:t>
      </w:r>
      <w:r w:rsidRPr="008C2BE5">
        <w:rPr>
          <w:rFonts w:ascii="Palatino Linotype" w:eastAsia="Palatino Linotype" w:hAnsi="Palatino Linotype" w:cs="Palatino Linotype"/>
          <w:b/>
          <w:color w:val="000000" w:themeColor="text1"/>
          <w:sz w:val="24"/>
        </w:rPr>
        <w:t>,</w:t>
      </w:r>
      <w:r w:rsidRPr="008C2BE5">
        <w:rPr>
          <w:rFonts w:ascii="Palatino Linotype" w:eastAsia="Palatino Linotype" w:hAnsi="Palatino Linotype" w:cs="Palatino Linotype"/>
          <w:color w:val="000000" w:themeColor="text1"/>
          <w:sz w:val="24"/>
        </w:rPr>
        <w:t xml:space="preserve"> medularmente en los siguientes términos:</w:t>
      </w:r>
    </w:p>
    <w:p w14:paraId="46951818" w14:textId="75EEA990" w:rsidR="001C37B9" w:rsidRPr="008C2BE5" w:rsidRDefault="001C37B9" w:rsidP="008C2BE5">
      <w:pPr>
        <w:pStyle w:val="Prrafodelista"/>
        <w:spacing w:before="120" w:after="120"/>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FEBEEA6" w14:textId="77777777" w:rsidR="001C37B9" w:rsidRPr="008C2BE5" w:rsidRDefault="001C37B9" w:rsidP="008C2BE5">
      <w:pPr>
        <w:pStyle w:val="Prrafodelista"/>
        <w:spacing w:before="120" w:after="120"/>
        <w:ind w:left="0"/>
        <w:jc w:val="both"/>
        <w:rPr>
          <w:rFonts w:ascii="Palatino Linotype" w:eastAsia="Palatino Linotype" w:hAnsi="Palatino Linotype" w:cs="Palatino Linotype"/>
          <w:i/>
          <w:color w:val="000000" w:themeColor="text1"/>
          <w:sz w:val="24"/>
        </w:rPr>
      </w:pPr>
    </w:p>
    <w:p w14:paraId="24F1AF1D" w14:textId="4F885A62" w:rsidR="001C37B9" w:rsidRPr="008C2BE5" w:rsidRDefault="001C37B9" w:rsidP="008C2BE5">
      <w:pPr>
        <w:pStyle w:val="Prrafodelista"/>
        <w:spacing w:before="120" w:after="120"/>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CUARTA SESIÓN ORDINARIA DEL COMITE DE TRANSPARENCIA</w:t>
      </w:r>
    </w:p>
    <w:p w14:paraId="046964FB" w14:textId="77777777" w:rsidR="001C37B9" w:rsidRPr="008C2BE5" w:rsidRDefault="001C37B9" w:rsidP="008C2BE5">
      <w:pPr>
        <w:pStyle w:val="Prrafodelista"/>
        <w:spacing w:before="120" w:after="120"/>
        <w:ind w:left="0"/>
        <w:jc w:val="both"/>
        <w:rPr>
          <w:rFonts w:ascii="Palatino Linotype" w:eastAsia="Palatino Linotype" w:hAnsi="Palatino Linotype" w:cs="Palatino Linotype"/>
          <w:i/>
          <w:color w:val="000000" w:themeColor="text1"/>
          <w:sz w:val="24"/>
        </w:rPr>
      </w:pPr>
    </w:p>
    <w:p w14:paraId="46680647" w14:textId="77777777" w:rsidR="001C37B9" w:rsidRPr="008C2BE5" w:rsidRDefault="001C37B9" w:rsidP="008C2BE5">
      <w:pPr>
        <w:spacing w:line="360" w:lineRule="auto"/>
        <w:jc w:val="both"/>
        <w:rPr>
          <w:rFonts w:ascii="Palatino Linotype" w:hAnsi="Palatino Linotype" w:cs="Arial"/>
          <w:color w:val="000000" w:themeColor="text1"/>
        </w:rPr>
      </w:pPr>
      <w:r w:rsidRPr="008C2BE5">
        <w:rPr>
          <w:rFonts w:ascii="Palatino Linotype" w:hAnsi="Palatino Linotype" w:cs="Arial"/>
          <w:color w:val="000000" w:themeColor="text1"/>
        </w:rPr>
        <w:t xml:space="preserve">Como refiere el </w:t>
      </w:r>
      <w:r w:rsidRPr="008C2BE5">
        <w:rPr>
          <w:rFonts w:ascii="Palatino Linotype" w:hAnsi="Palatino Linotype" w:cs="Arial"/>
          <w:b/>
          <w:bCs/>
          <w:color w:val="000000" w:themeColor="text1"/>
        </w:rPr>
        <w:t>Sujeto Obligado</w:t>
      </w:r>
      <w:r w:rsidRPr="008C2BE5">
        <w:rPr>
          <w:rFonts w:ascii="Palatino Linotype" w:hAnsi="Palatino Linotype" w:cs="Arial"/>
          <w:color w:val="000000" w:themeColor="text1"/>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59E88ABD" w14:textId="77777777" w:rsidR="001C37B9" w:rsidRPr="008C2BE5" w:rsidRDefault="001C37B9" w:rsidP="008C2BE5">
      <w:pPr>
        <w:pStyle w:val="Prrafodelista"/>
        <w:ind w:left="0"/>
        <w:rPr>
          <w:rFonts w:ascii="Palatino Linotype" w:hAnsi="Palatino Linotype" w:cs="Arial"/>
          <w:color w:val="000000" w:themeColor="text1"/>
          <w:sz w:val="24"/>
          <w:lang w:val="es-ES"/>
        </w:rPr>
      </w:pPr>
    </w:p>
    <w:p w14:paraId="23A6764A" w14:textId="44DE4605" w:rsidR="00841865" w:rsidRPr="008C2BE5" w:rsidRDefault="00841865" w:rsidP="008C2BE5">
      <w:pPr>
        <w:numPr>
          <w:ilvl w:val="0"/>
          <w:numId w:val="1"/>
        </w:numPr>
        <w:spacing w:line="360" w:lineRule="auto"/>
        <w:ind w:left="0" w:firstLine="0"/>
        <w:contextualSpacing/>
        <w:jc w:val="both"/>
        <w:rPr>
          <w:rFonts w:ascii="Palatino Linotype" w:hAnsi="Palatino Linotype" w:cs="Arial"/>
          <w:color w:val="000000" w:themeColor="text1"/>
          <w:lang w:val="es-ES"/>
        </w:rPr>
      </w:pPr>
      <w:r w:rsidRPr="008C2BE5">
        <w:rPr>
          <w:rFonts w:ascii="Palatino Linotype" w:hAnsi="Palatino Linotype" w:cs="Arial"/>
          <w:color w:val="000000" w:themeColor="text1"/>
          <w:lang w:val="es-ES"/>
        </w:rPr>
        <w:t xml:space="preserve">El </w:t>
      </w:r>
      <w:r w:rsidR="001C37B9" w:rsidRPr="008C2BE5">
        <w:rPr>
          <w:rFonts w:ascii="Palatino Linotype" w:eastAsiaTheme="minorEastAsia" w:hAnsi="Palatino Linotype" w:cs="Arial"/>
          <w:b/>
          <w:color w:val="000000" w:themeColor="text1"/>
          <w:lang w:val="es-ES_tradnl"/>
        </w:rPr>
        <w:t>nueve de mayo de dos mil veinticinco</w:t>
      </w:r>
      <w:r w:rsidRPr="008C2BE5">
        <w:rPr>
          <w:rFonts w:ascii="Palatino Linotype" w:hAnsi="Palatino Linotype" w:cs="Arial"/>
          <w:color w:val="000000" w:themeColor="text1"/>
          <w:lang w:val="es-ES"/>
        </w:rPr>
        <w:t>, el Sujeto Obligado dio respuesta a la solicitud de información en el siguiente sentido:</w:t>
      </w:r>
    </w:p>
    <w:p w14:paraId="5965A4AA" w14:textId="77777777" w:rsidR="001C37B9" w:rsidRPr="008C2BE5" w:rsidRDefault="007721BA" w:rsidP="008C2BE5">
      <w:pPr>
        <w:jc w:val="both"/>
        <w:rPr>
          <w:rFonts w:ascii="Palatino Linotype" w:eastAsiaTheme="minorEastAsia" w:hAnsi="Palatino Linotype" w:cs="Arial"/>
          <w:i/>
          <w:color w:val="000000" w:themeColor="text1"/>
          <w:lang w:val="es-ES_tradnl"/>
        </w:rPr>
      </w:pPr>
      <w:r w:rsidRPr="008C2BE5">
        <w:rPr>
          <w:rFonts w:ascii="Palatino Linotype" w:eastAsiaTheme="minorEastAsia" w:hAnsi="Palatino Linotype" w:cs="Arial"/>
          <w:i/>
          <w:color w:val="000000" w:themeColor="text1"/>
          <w:lang w:val="es-ES_tradnl"/>
        </w:rPr>
        <w:t>“</w:t>
      </w:r>
      <w:r w:rsidR="001C37B9" w:rsidRPr="008C2BE5">
        <w:rPr>
          <w:rFonts w:ascii="Palatino Linotype" w:eastAsiaTheme="minorEastAsia" w:hAnsi="Palatino Linotype" w:cs="Arial"/>
          <w:i/>
          <w:color w:val="000000" w:themeColor="text1"/>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C75256" w14:textId="70E56F82" w:rsidR="007721BA" w:rsidRPr="008C2BE5" w:rsidRDefault="001C37B9" w:rsidP="008C2BE5">
      <w:pPr>
        <w:jc w:val="both"/>
        <w:rPr>
          <w:rFonts w:ascii="Palatino Linotype" w:hAnsi="Palatino Linotype"/>
          <w:i/>
          <w:color w:val="000000" w:themeColor="text1"/>
        </w:rPr>
      </w:pPr>
      <w:r w:rsidRPr="008C2BE5">
        <w:rPr>
          <w:rFonts w:ascii="Palatino Linotype" w:eastAsiaTheme="minorEastAsia" w:hAnsi="Palatino Linotype" w:cs="Arial"/>
          <w:i/>
          <w:color w:val="000000" w:themeColor="text1"/>
          <w:lang w:val="es-ES_tradnl"/>
        </w:rPr>
        <w:t>Se atiende la solicitud de información</w:t>
      </w:r>
      <w:r w:rsidR="007721BA" w:rsidRPr="008C2BE5">
        <w:rPr>
          <w:rFonts w:ascii="Palatino Linotype" w:eastAsiaTheme="minorEastAsia" w:hAnsi="Palatino Linotype" w:cs="Arial"/>
          <w:i/>
          <w:color w:val="000000" w:themeColor="text1"/>
          <w:lang w:val="es-ES_tradnl"/>
        </w:rPr>
        <w:t>” (Sic)</w:t>
      </w:r>
    </w:p>
    <w:p w14:paraId="58AE99E3" w14:textId="77777777" w:rsidR="00841865" w:rsidRPr="008C2BE5" w:rsidRDefault="00841865" w:rsidP="008C2BE5">
      <w:pPr>
        <w:spacing w:line="360" w:lineRule="auto"/>
        <w:contextualSpacing/>
        <w:jc w:val="both"/>
        <w:rPr>
          <w:rFonts w:ascii="Palatino Linotype" w:hAnsi="Palatino Linotype" w:cs="Arial"/>
          <w:color w:val="000000" w:themeColor="text1"/>
          <w:lang w:val="es-ES"/>
        </w:rPr>
      </w:pPr>
      <w:bookmarkStart w:id="5" w:name="_Toc472500652"/>
      <w:bookmarkStart w:id="6" w:name="_Toc472427085"/>
      <w:bookmarkStart w:id="7" w:name="_Toc462307683"/>
    </w:p>
    <w:p w14:paraId="2CF3CB22" w14:textId="0A8171BF" w:rsidR="001C37B9" w:rsidRPr="008C2BE5" w:rsidRDefault="001C37B9" w:rsidP="008C2BE5">
      <w:pPr>
        <w:spacing w:line="360" w:lineRule="auto"/>
        <w:contextualSpacing/>
        <w:jc w:val="both"/>
        <w:rPr>
          <w:rFonts w:ascii="Palatino Linotype" w:hAnsi="Palatino Linotype" w:cs="Arial"/>
          <w:color w:val="000000" w:themeColor="text1"/>
          <w:lang w:val="es-ES"/>
        </w:rPr>
      </w:pPr>
      <w:r w:rsidRPr="008C2BE5">
        <w:rPr>
          <w:rFonts w:ascii="Palatino Linotype" w:hAnsi="Palatino Linotype" w:cs="Arial"/>
          <w:color w:val="000000" w:themeColor="text1"/>
          <w:lang w:val="es-ES"/>
        </w:rPr>
        <w:t>Se adjuntaron los siguientes archivos electrónicos:</w:t>
      </w:r>
    </w:p>
    <w:p w14:paraId="22F55573" w14:textId="3542E5D8"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8" w:tgtFrame="_blank" w:history="1">
        <w:r w:rsidR="001C37B9" w:rsidRPr="008C2BE5">
          <w:rPr>
            <w:rFonts w:ascii="Palatino Linotype" w:hAnsi="Palatino Linotype"/>
            <w:b/>
            <w:color w:val="000000" w:themeColor="text1"/>
            <w:sz w:val="24"/>
            <w:lang w:val="es-ES"/>
          </w:rPr>
          <w:t>267_RSOL_TM_2025_RECNOM_0101025_31032025.pdf</w:t>
        </w:r>
      </w:hyperlink>
      <w:r w:rsidR="004134F9" w:rsidRPr="008C2BE5">
        <w:rPr>
          <w:rFonts w:ascii="Palatino Linotype" w:hAnsi="Palatino Linotype" w:cs="Arial"/>
          <w:b/>
          <w:color w:val="000000" w:themeColor="text1"/>
          <w:sz w:val="24"/>
          <w:lang w:val="es-ES"/>
        </w:rPr>
        <w:t xml:space="preserve">: </w:t>
      </w:r>
      <w:r w:rsidR="004134F9" w:rsidRPr="008C2BE5">
        <w:rPr>
          <w:rFonts w:ascii="Palatino Linotype" w:hAnsi="Palatino Linotype" w:cs="Arial"/>
          <w:color w:val="000000" w:themeColor="text1"/>
          <w:sz w:val="24"/>
          <w:lang w:val="es-ES"/>
        </w:rPr>
        <w:t>Documento constante de 5390 fojas, del que se advierte los siguientes similares:</w:t>
      </w:r>
    </w:p>
    <w:p w14:paraId="62785B25" w14:textId="23AE034A" w:rsidR="004134F9" w:rsidRPr="008C2BE5" w:rsidRDefault="004134F9" w:rsidP="008C2BE5">
      <w:pPr>
        <w:pStyle w:val="Prrafodelista"/>
        <w:numPr>
          <w:ilvl w:val="1"/>
          <w:numId w:val="19"/>
        </w:numPr>
        <w:spacing w:line="360" w:lineRule="auto"/>
        <w:ind w:left="0" w:firstLine="0"/>
        <w:jc w:val="both"/>
        <w:rPr>
          <w:rFonts w:ascii="Palatino Linotype" w:hAnsi="Palatino Linotype" w:cs="Arial"/>
          <w:b/>
          <w:color w:val="000000" w:themeColor="text1"/>
          <w:sz w:val="24"/>
          <w:lang w:val="es-ES"/>
        </w:rPr>
      </w:pPr>
      <w:r w:rsidRPr="008C2BE5">
        <w:rPr>
          <w:rFonts w:ascii="Palatino Linotype" w:hAnsi="Palatino Linotype" w:cs="Arial"/>
          <w:color w:val="000000" w:themeColor="text1"/>
          <w:sz w:val="24"/>
          <w:lang w:val="es-ES"/>
        </w:rPr>
        <w:t xml:space="preserve">Oficio TMA/STE/564/05/2025, de fecha seis de mayo de dos mil veinticinco, suscrito por el Tesorero Municipal, mediante el cual remite los recibos de nómina pagados a los servidores públicos adscritos al Ayuntamiento de Atlacomulco correspondientes a la primera y segunda quincena del mes de enero, febrero y marzo de dos mil veinticinco; así mismo, informa que la versión pública de los documentos entregados, fue aprobada en la Décimo Quinta Sesión Extraordinaria del Comité de Transparencia llevada a cabo el día 28 de abril de dos mil veinticinco mediante el Acuerdo ACT/ATLACOMULCO/EXT/CT/15°/ACU-CUARTO/2025; </w:t>
      </w:r>
      <w:r w:rsidR="00D71495" w:rsidRPr="008C2BE5">
        <w:rPr>
          <w:rFonts w:ascii="Palatino Linotype" w:hAnsi="Palatino Linotype" w:cs="Arial"/>
          <w:color w:val="000000" w:themeColor="text1"/>
          <w:sz w:val="24"/>
          <w:lang w:val="es-ES"/>
        </w:rPr>
        <w:t>así mismo informa los acuerdos mediante los cuales fue aprobada la clasificación de la información reservada por cinco años del personal que se desempeña como elementos operativos en materia de Seguridad Pública; no omite mencionar que a la fecha de la solicitud no se había generado la primera quincena de abril de dos mil veinticinco.</w:t>
      </w:r>
    </w:p>
    <w:p w14:paraId="65C0E5B4" w14:textId="62B0A7B2" w:rsidR="00D71495" w:rsidRPr="008C2BE5" w:rsidRDefault="00380C3E" w:rsidP="008C2BE5">
      <w:pPr>
        <w:pStyle w:val="Prrafodelista"/>
        <w:numPr>
          <w:ilvl w:val="1"/>
          <w:numId w:val="19"/>
        </w:numPr>
        <w:spacing w:line="360" w:lineRule="auto"/>
        <w:ind w:left="0" w:firstLine="0"/>
        <w:jc w:val="both"/>
        <w:rPr>
          <w:rFonts w:ascii="Palatino Linotype" w:hAnsi="Palatino Linotype" w:cs="Arial"/>
          <w:b/>
          <w:color w:val="000000" w:themeColor="text1"/>
          <w:sz w:val="24"/>
          <w:lang w:val="es-ES"/>
        </w:rPr>
      </w:pPr>
      <w:r w:rsidRPr="008C2BE5">
        <w:rPr>
          <w:rFonts w:ascii="Palatino Linotype" w:hAnsi="Palatino Linotype" w:cs="Arial"/>
          <w:color w:val="000000" w:themeColor="text1"/>
          <w:sz w:val="24"/>
          <w:lang w:val="es-ES"/>
        </w:rPr>
        <w:t>Siete cuadros de Clasificación de la Información, mediante los cuales se pretende motivar la versión pública de los recibos de nómina entregados en respuesta.</w:t>
      </w:r>
    </w:p>
    <w:p w14:paraId="2E1E52EC" w14:textId="53AAD962" w:rsidR="00380C3E" w:rsidRPr="008C2BE5" w:rsidRDefault="00380C3E" w:rsidP="008C2BE5">
      <w:pPr>
        <w:pStyle w:val="Prrafodelista"/>
        <w:numPr>
          <w:ilvl w:val="1"/>
          <w:numId w:val="19"/>
        </w:numPr>
        <w:spacing w:line="360" w:lineRule="auto"/>
        <w:ind w:left="0" w:firstLine="0"/>
        <w:jc w:val="both"/>
        <w:rPr>
          <w:rFonts w:ascii="Palatino Linotype" w:hAnsi="Palatino Linotype" w:cs="Arial"/>
          <w:b/>
          <w:color w:val="000000" w:themeColor="text1"/>
          <w:sz w:val="24"/>
          <w:lang w:val="es-ES"/>
        </w:rPr>
      </w:pPr>
      <w:r w:rsidRPr="008C2BE5">
        <w:rPr>
          <w:rFonts w:ascii="Palatino Linotype" w:hAnsi="Palatino Linotype" w:cs="Arial"/>
          <w:color w:val="000000" w:themeColor="text1"/>
          <w:sz w:val="24"/>
          <w:lang w:val="es-ES"/>
        </w:rPr>
        <w:t>5, 381 Recibos de Nómina en versión pública, correspondientes del uno de enero al 31 de marzo de dos mil veinticinco.</w:t>
      </w:r>
    </w:p>
    <w:p w14:paraId="1B12975D" w14:textId="782745B1"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9" w:tgtFrame="_blank" w:history="1">
        <w:r w:rsidR="001C37B9" w:rsidRPr="008C2BE5">
          <w:rPr>
            <w:rFonts w:ascii="Palatino Linotype" w:hAnsi="Palatino Linotype"/>
            <w:b/>
            <w:color w:val="000000" w:themeColor="text1"/>
            <w:sz w:val="24"/>
            <w:lang w:val="es-ES"/>
          </w:rPr>
          <w:t>267_SOL_OFICIO_ADMON_2025.pdf</w:t>
        </w:r>
      </w:hyperlink>
      <w:r w:rsidR="001955E5" w:rsidRPr="008C2BE5">
        <w:rPr>
          <w:rFonts w:ascii="Palatino Linotype" w:hAnsi="Palatino Linotype" w:cs="Arial"/>
          <w:b/>
          <w:color w:val="000000" w:themeColor="text1"/>
          <w:sz w:val="24"/>
          <w:lang w:val="es-ES"/>
        </w:rPr>
        <w:t xml:space="preserve">: </w:t>
      </w:r>
      <w:r w:rsidR="001955E5" w:rsidRPr="008C2BE5">
        <w:rPr>
          <w:rFonts w:ascii="Palatino Linotype" w:hAnsi="Palatino Linotype" w:cs="Arial"/>
          <w:color w:val="000000" w:themeColor="text1"/>
          <w:sz w:val="24"/>
          <w:lang w:val="es-ES"/>
        </w:rPr>
        <w:t>Oficio ADMON/R/1499/2025, suscrito por la Jefa del Departamento de Recursos Humanos, media</w:t>
      </w:r>
      <w:r w:rsidR="00F9250B" w:rsidRPr="008C2BE5">
        <w:rPr>
          <w:rFonts w:ascii="Palatino Linotype" w:hAnsi="Palatino Linotype" w:cs="Arial"/>
          <w:color w:val="000000" w:themeColor="text1"/>
          <w:sz w:val="24"/>
          <w:lang w:val="es-ES"/>
        </w:rPr>
        <w:t>nte el cual remite a la Titular</w:t>
      </w:r>
      <w:r w:rsidR="001955E5" w:rsidRPr="008C2BE5">
        <w:rPr>
          <w:rFonts w:ascii="Palatino Linotype" w:hAnsi="Palatino Linotype" w:cs="Arial"/>
          <w:color w:val="000000" w:themeColor="text1"/>
          <w:sz w:val="24"/>
          <w:lang w:val="es-ES"/>
        </w:rPr>
        <w:t xml:space="preserve"> de la Unidad de Transparencia la lista del personal adscrito al Ayuntamiento; así como los Curriculum del personal de confianza, Regidores, Asesores y Auxiliares; precisando además que ese departamento no ha elaborado contratos al personal de nuevo ingreso, por tanto aún no se ha generado esa información.</w:t>
      </w:r>
    </w:p>
    <w:p w14:paraId="7A51E256" w14:textId="6E8EA53F"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0" w:tgtFrame="_blank" w:history="1">
        <w:r w:rsidR="001C37B9" w:rsidRPr="008C2BE5">
          <w:rPr>
            <w:rFonts w:ascii="Palatino Linotype" w:hAnsi="Palatino Linotype"/>
            <w:b/>
            <w:color w:val="000000" w:themeColor="text1"/>
            <w:sz w:val="24"/>
            <w:lang w:val="es-ES"/>
          </w:rPr>
          <w:t>267_ANEXO1_CV_ADMON_2025..pdf</w:t>
        </w:r>
      </w:hyperlink>
      <w:r w:rsidR="001955E5" w:rsidRPr="008C2BE5">
        <w:rPr>
          <w:rFonts w:ascii="Palatino Linotype" w:hAnsi="Palatino Linotype" w:cs="Arial"/>
          <w:b/>
          <w:color w:val="000000" w:themeColor="text1"/>
          <w:sz w:val="24"/>
          <w:lang w:val="es-ES"/>
        </w:rPr>
        <w:t xml:space="preserve">: </w:t>
      </w:r>
      <w:r w:rsidR="001955E5" w:rsidRPr="008C2BE5">
        <w:rPr>
          <w:rFonts w:ascii="Palatino Linotype" w:hAnsi="Palatino Linotype" w:cs="Arial"/>
          <w:color w:val="000000" w:themeColor="text1"/>
          <w:sz w:val="24"/>
          <w:lang w:val="es-ES"/>
        </w:rPr>
        <w:t>Documento que contiene sesenta y tres Fichas Curriculares.</w:t>
      </w:r>
      <w:r w:rsidR="001955E5" w:rsidRPr="008C2BE5">
        <w:rPr>
          <w:rFonts w:ascii="Palatino Linotype" w:hAnsi="Palatino Linotype" w:cs="Arial"/>
          <w:b/>
          <w:color w:val="000000" w:themeColor="text1"/>
          <w:sz w:val="24"/>
          <w:lang w:val="es-ES"/>
        </w:rPr>
        <w:t xml:space="preserve"> </w:t>
      </w:r>
    </w:p>
    <w:p w14:paraId="796C7DF3" w14:textId="31FBD2F3"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1" w:tgtFrame="_blank" w:history="1">
        <w:r w:rsidR="001C37B9" w:rsidRPr="008C2BE5">
          <w:rPr>
            <w:rFonts w:ascii="Palatino Linotype" w:hAnsi="Palatino Linotype"/>
            <w:b/>
            <w:color w:val="000000" w:themeColor="text1"/>
            <w:sz w:val="24"/>
            <w:lang w:val="es-ES"/>
          </w:rPr>
          <w:t>267_SOL_PP_ADMON_2025.pdf</w:t>
        </w:r>
      </w:hyperlink>
      <w:r w:rsidR="001955E5" w:rsidRPr="008C2BE5">
        <w:rPr>
          <w:rFonts w:ascii="Palatino Linotype" w:hAnsi="Palatino Linotype" w:cs="Arial"/>
          <w:b/>
          <w:color w:val="000000" w:themeColor="text1"/>
          <w:sz w:val="24"/>
          <w:lang w:val="es-ES"/>
        </w:rPr>
        <w:t xml:space="preserve">: </w:t>
      </w:r>
      <w:r w:rsidR="001955E5" w:rsidRPr="008C2BE5">
        <w:rPr>
          <w:rFonts w:ascii="Palatino Linotype" w:hAnsi="Palatino Linotype" w:cs="Arial"/>
          <w:color w:val="000000" w:themeColor="text1"/>
          <w:sz w:val="24"/>
          <w:lang w:val="es-ES"/>
        </w:rPr>
        <w:t xml:space="preserve">Documento constante de diecisiete fojas </w:t>
      </w:r>
      <w:r w:rsidR="00EE5B29" w:rsidRPr="008C2BE5">
        <w:rPr>
          <w:rFonts w:ascii="Palatino Linotype" w:hAnsi="Palatino Linotype" w:cs="Arial"/>
          <w:color w:val="000000" w:themeColor="text1"/>
          <w:sz w:val="24"/>
          <w:lang w:val="es-ES"/>
        </w:rPr>
        <w:t>con el título de Plantilla de Personal, en el que se advierte el Apellido paterno, materno y nombre del Servidor Público.</w:t>
      </w:r>
    </w:p>
    <w:p w14:paraId="23AA68AB" w14:textId="41A0AB97"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2" w:tgtFrame="_blank" w:history="1">
        <w:r w:rsidR="001C37B9" w:rsidRPr="008C2BE5">
          <w:rPr>
            <w:rFonts w:ascii="Palatino Linotype" w:hAnsi="Palatino Linotype"/>
            <w:b/>
            <w:color w:val="000000" w:themeColor="text1"/>
            <w:sz w:val="24"/>
            <w:lang w:val="es-ES"/>
          </w:rPr>
          <w:t>267_ANEXO2_CV_ADMON_2025.pdf</w:t>
        </w:r>
      </w:hyperlink>
      <w:r w:rsidR="00EE5B29" w:rsidRPr="008C2BE5">
        <w:rPr>
          <w:rFonts w:ascii="Palatino Linotype" w:hAnsi="Palatino Linotype" w:cs="Arial"/>
          <w:b/>
          <w:color w:val="000000" w:themeColor="text1"/>
          <w:sz w:val="24"/>
          <w:lang w:val="es-ES"/>
        </w:rPr>
        <w:t xml:space="preserve">: </w:t>
      </w:r>
      <w:r w:rsidR="00EE5B29" w:rsidRPr="008C2BE5">
        <w:rPr>
          <w:rFonts w:ascii="Palatino Linotype" w:hAnsi="Palatino Linotype" w:cs="Arial"/>
          <w:color w:val="000000" w:themeColor="text1"/>
          <w:sz w:val="24"/>
          <w:lang w:val="es-ES"/>
        </w:rPr>
        <w:t>similar constante de treinta Fichas Curriculares correspondientes a diversos servidores públicos.</w:t>
      </w:r>
    </w:p>
    <w:p w14:paraId="100927F7" w14:textId="3AACA308"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3" w:tgtFrame="_blank" w:history="1">
        <w:r w:rsidR="001C37B9" w:rsidRPr="008C2BE5">
          <w:rPr>
            <w:rFonts w:ascii="Palatino Linotype" w:hAnsi="Palatino Linotype"/>
            <w:b/>
            <w:color w:val="000000" w:themeColor="text1"/>
            <w:sz w:val="24"/>
            <w:lang w:val="es-ES"/>
          </w:rPr>
          <w:t>005_ACT_EXT_2025.pdf</w:t>
        </w:r>
      </w:hyperlink>
      <w:r w:rsidR="00EE5B29" w:rsidRPr="008C2BE5">
        <w:rPr>
          <w:rFonts w:ascii="Palatino Linotype" w:hAnsi="Palatino Linotype" w:cs="Arial"/>
          <w:b/>
          <w:color w:val="000000" w:themeColor="text1"/>
          <w:sz w:val="24"/>
          <w:lang w:val="es-ES"/>
        </w:rPr>
        <w:t xml:space="preserve">: </w:t>
      </w:r>
      <w:r w:rsidR="00EE5B29" w:rsidRPr="008C2BE5">
        <w:rPr>
          <w:rFonts w:ascii="Palatino Linotype" w:hAnsi="Palatino Linotype" w:cs="Arial"/>
          <w:color w:val="000000" w:themeColor="text1"/>
          <w:sz w:val="24"/>
          <w:lang w:val="es-ES"/>
        </w:rPr>
        <w:t>Acta de la Quinta Sesión Extraordinaria del Comité de Transparencia llevada a cabo el siete de febrero de dos mil veinticinco.</w:t>
      </w:r>
    </w:p>
    <w:p w14:paraId="7305C310" w14:textId="7207D0B8"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4" w:tgtFrame="_blank" w:history="1">
        <w:r w:rsidR="001C37B9" w:rsidRPr="008C2BE5">
          <w:rPr>
            <w:rFonts w:ascii="Palatino Linotype" w:hAnsi="Palatino Linotype"/>
            <w:b/>
            <w:color w:val="000000" w:themeColor="text1"/>
            <w:sz w:val="24"/>
            <w:lang w:val="es-ES"/>
          </w:rPr>
          <w:t>15_ACT_EXT_CT_2025 (1).pdf</w:t>
        </w:r>
      </w:hyperlink>
      <w:r w:rsidR="00EE5B29" w:rsidRPr="008C2BE5">
        <w:rPr>
          <w:rFonts w:ascii="Palatino Linotype" w:hAnsi="Palatino Linotype" w:cs="Arial"/>
          <w:b/>
          <w:color w:val="000000" w:themeColor="text1"/>
          <w:sz w:val="24"/>
          <w:lang w:val="es-ES"/>
        </w:rPr>
        <w:t xml:space="preserve">: </w:t>
      </w:r>
      <w:r w:rsidR="00EE5B29" w:rsidRPr="008C2BE5">
        <w:rPr>
          <w:rFonts w:ascii="Palatino Linotype" w:hAnsi="Palatino Linotype" w:cs="Arial"/>
          <w:color w:val="000000" w:themeColor="text1"/>
          <w:sz w:val="24"/>
          <w:lang w:val="es-ES"/>
        </w:rPr>
        <w:t>Acta de la Décimo quinta Sesión Extraordinaria del Comité de Transparencia, llevada a cabo el veintiocho de abril de dos mil veinticinco.</w:t>
      </w:r>
    </w:p>
    <w:p w14:paraId="081F1732" w14:textId="68C843F4"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5" w:tgtFrame="_blank" w:history="1">
        <w:r w:rsidR="001C37B9" w:rsidRPr="008C2BE5">
          <w:rPr>
            <w:rFonts w:ascii="Palatino Linotype" w:hAnsi="Palatino Linotype"/>
            <w:b/>
            <w:color w:val="000000" w:themeColor="text1"/>
            <w:sz w:val="24"/>
            <w:lang w:val="es-ES"/>
          </w:rPr>
          <w:t>013_ACT_EXT_2025.pdf</w:t>
        </w:r>
      </w:hyperlink>
      <w:r w:rsidR="00EE5B29" w:rsidRPr="008C2BE5">
        <w:rPr>
          <w:rFonts w:ascii="Palatino Linotype" w:hAnsi="Palatino Linotype" w:cs="Arial"/>
          <w:b/>
          <w:color w:val="000000" w:themeColor="text1"/>
          <w:sz w:val="24"/>
          <w:lang w:val="es-ES"/>
        </w:rPr>
        <w:t xml:space="preserve">: </w:t>
      </w:r>
      <w:r w:rsidR="00EE5B29" w:rsidRPr="008C2BE5">
        <w:rPr>
          <w:rFonts w:ascii="Palatino Linotype" w:hAnsi="Palatino Linotype" w:cs="Arial"/>
          <w:color w:val="000000" w:themeColor="text1"/>
          <w:sz w:val="24"/>
          <w:lang w:val="es-ES"/>
        </w:rPr>
        <w:t>Acta de la Décima Tercera Sesión Extraordinaria del Comité de Transparencia, sesionada el tres de abril de dos mil veinticinco.</w:t>
      </w:r>
    </w:p>
    <w:p w14:paraId="2D29861C" w14:textId="2B642C1A"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6" w:tgtFrame="_blank" w:history="1">
        <w:r w:rsidR="001C37B9" w:rsidRPr="008C2BE5">
          <w:rPr>
            <w:rFonts w:ascii="Palatino Linotype" w:hAnsi="Palatino Linotype"/>
            <w:b/>
            <w:color w:val="000000" w:themeColor="text1"/>
            <w:sz w:val="24"/>
            <w:lang w:val="es-ES"/>
          </w:rPr>
          <w:t>0267_RESP_UT_2025.pdf</w:t>
        </w:r>
      </w:hyperlink>
      <w:r w:rsidR="00EE5B29" w:rsidRPr="008C2BE5">
        <w:rPr>
          <w:rFonts w:ascii="Palatino Linotype" w:hAnsi="Palatino Linotype" w:cs="Arial"/>
          <w:b/>
          <w:color w:val="000000" w:themeColor="text1"/>
          <w:sz w:val="24"/>
          <w:lang w:val="es-ES"/>
        </w:rPr>
        <w:t xml:space="preserve">: </w:t>
      </w:r>
      <w:r w:rsidR="00EE5B29" w:rsidRPr="008C2BE5">
        <w:rPr>
          <w:rFonts w:ascii="Palatino Linotype" w:hAnsi="Palatino Linotype" w:cs="Arial"/>
          <w:color w:val="000000" w:themeColor="text1"/>
          <w:sz w:val="24"/>
          <w:lang w:val="es-ES"/>
        </w:rPr>
        <w:t>Oficio de fecha nueve de mayo de dos mil veinticinco, suscrito por el Titula</w:t>
      </w:r>
      <w:r w:rsidR="00D82744" w:rsidRPr="008C2BE5">
        <w:rPr>
          <w:rFonts w:ascii="Palatino Linotype" w:hAnsi="Palatino Linotype" w:cs="Arial"/>
          <w:color w:val="000000" w:themeColor="text1"/>
          <w:sz w:val="24"/>
          <w:lang w:val="es-ES"/>
        </w:rPr>
        <w:t>r de la Unidad de Transparencia, mediante el cual se remite al particular la información requerida en versión pública.</w:t>
      </w:r>
    </w:p>
    <w:p w14:paraId="330E713D" w14:textId="08EF28B6"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7" w:tgtFrame="_blank" w:history="1">
        <w:r w:rsidR="001C37B9" w:rsidRPr="008C2BE5">
          <w:rPr>
            <w:rFonts w:ascii="Palatino Linotype" w:hAnsi="Palatino Linotype"/>
            <w:b/>
            <w:color w:val="000000" w:themeColor="text1"/>
            <w:sz w:val="24"/>
            <w:lang w:val="es-ES"/>
          </w:rPr>
          <w:t>008_ACT_EXT_2025.pdf</w:t>
        </w:r>
      </w:hyperlink>
      <w:r w:rsidR="00D82744" w:rsidRPr="008C2BE5">
        <w:rPr>
          <w:rFonts w:ascii="Palatino Linotype" w:hAnsi="Palatino Linotype" w:cs="Arial"/>
          <w:b/>
          <w:color w:val="000000" w:themeColor="text1"/>
          <w:sz w:val="24"/>
          <w:lang w:val="es-ES"/>
        </w:rPr>
        <w:t xml:space="preserve">: </w:t>
      </w:r>
      <w:r w:rsidR="00D82744" w:rsidRPr="008C2BE5">
        <w:rPr>
          <w:rFonts w:ascii="Palatino Linotype" w:hAnsi="Palatino Linotype" w:cs="Arial"/>
          <w:color w:val="000000" w:themeColor="text1"/>
          <w:sz w:val="24"/>
          <w:lang w:val="es-ES"/>
        </w:rPr>
        <w:t>Acta de la Octava Sesión Extraordinaria del Comité de Transparencia, celebrada el veintisiete de febrero de dos mil veinticinco.</w:t>
      </w:r>
    </w:p>
    <w:p w14:paraId="6F147965" w14:textId="6A6E9068" w:rsidR="001C37B9" w:rsidRPr="008C2BE5" w:rsidRDefault="00B42164" w:rsidP="008C2BE5">
      <w:pPr>
        <w:pStyle w:val="Prrafodelista"/>
        <w:numPr>
          <w:ilvl w:val="0"/>
          <w:numId w:val="19"/>
        </w:numPr>
        <w:spacing w:line="360" w:lineRule="auto"/>
        <w:ind w:left="0" w:firstLine="0"/>
        <w:jc w:val="both"/>
        <w:rPr>
          <w:rFonts w:ascii="Palatino Linotype" w:hAnsi="Palatino Linotype" w:cs="Arial"/>
          <w:b/>
          <w:color w:val="000000" w:themeColor="text1"/>
          <w:sz w:val="24"/>
          <w:lang w:val="es-ES"/>
        </w:rPr>
      </w:pPr>
      <w:hyperlink r:id="rId18" w:tgtFrame="_blank" w:history="1">
        <w:r w:rsidR="001C37B9" w:rsidRPr="008C2BE5">
          <w:rPr>
            <w:rFonts w:ascii="Palatino Linotype" w:hAnsi="Palatino Linotype"/>
            <w:b/>
            <w:color w:val="000000" w:themeColor="text1"/>
            <w:sz w:val="24"/>
            <w:lang w:val="es-ES"/>
          </w:rPr>
          <w:t>011_ACT_EXT_2025.pdf</w:t>
        </w:r>
      </w:hyperlink>
      <w:r w:rsidR="00D82744" w:rsidRPr="008C2BE5">
        <w:rPr>
          <w:rFonts w:ascii="Palatino Linotype" w:hAnsi="Palatino Linotype" w:cs="Arial"/>
          <w:b/>
          <w:color w:val="000000" w:themeColor="text1"/>
          <w:sz w:val="24"/>
          <w:lang w:val="es-ES"/>
        </w:rPr>
        <w:t xml:space="preserve">: </w:t>
      </w:r>
      <w:r w:rsidR="00D82744" w:rsidRPr="008C2BE5">
        <w:rPr>
          <w:rFonts w:ascii="Palatino Linotype" w:hAnsi="Palatino Linotype" w:cs="Arial"/>
          <w:color w:val="000000" w:themeColor="text1"/>
          <w:sz w:val="24"/>
          <w:lang w:val="es-ES"/>
        </w:rPr>
        <w:t>Acta de la Décima Primera Sesión Extraordinaria del Comité de Transparencia sesionada el veinte de marzo de dos mil veinticinco.</w:t>
      </w:r>
    </w:p>
    <w:p w14:paraId="2EA6DCD8" w14:textId="77777777" w:rsidR="00D82744" w:rsidRPr="008C2BE5" w:rsidRDefault="00D82744" w:rsidP="008C2BE5">
      <w:pPr>
        <w:pStyle w:val="Prrafodelista"/>
        <w:spacing w:line="360" w:lineRule="auto"/>
        <w:ind w:left="0"/>
        <w:jc w:val="both"/>
        <w:rPr>
          <w:rFonts w:ascii="Palatino Linotype" w:hAnsi="Palatino Linotype" w:cs="Arial"/>
          <w:b/>
          <w:color w:val="000000" w:themeColor="text1"/>
          <w:sz w:val="24"/>
          <w:lang w:val="es-ES"/>
        </w:rPr>
      </w:pPr>
    </w:p>
    <w:p w14:paraId="50EDB7B3" w14:textId="2B0B201C" w:rsidR="007721BA" w:rsidRPr="008C2BE5" w:rsidRDefault="007721BA" w:rsidP="008C2BE5">
      <w:pPr>
        <w:pStyle w:val="Prrafodelista"/>
        <w:numPr>
          <w:ilvl w:val="0"/>
          <w:numId w:val="1"/>
        </w:numPr>
        <w:spacing w:line="360" w:lineRule="auto"/>
        <w:ind w:left="0" w:firstLine="0"/>
        <w:contextualSpacing w:val="0"/>
        <w:jc w:val="both"/>
        <w:rPr>
          <w:rFonts w:ascii="Palatino Linotype" w:hAnsi="Palatino Linotype"/>
          <w:color w:val="000000" w:themeColor="text1"/>
          <w:sz w:val="24"/>
        </w:rPr>
      </w:pPr>
      <w:r w:rsidRPr="008C2BE5">
        <w:rPr>
          <w:rFonts w:ascii="Palatino Linotype" w:eastAsia="Calibri" w:hAnsi="Palatino Linotype" w:cs="Arial"/>
          <w:color w:val="000000" w:themeColor="text1"/>
          <w:sz w:val="24"/>
          <w:lang w:val="es-AR"/>
        </w:rPr>
        <w:t xml:space="preserve">El </w:t>
      </w:r>
      <w:r w:rsidR="00D82744" w:rsidRPr="008C2BE5">
        <w:rPr>
          <w:rFonts w:ascii="Palatino Linotype" w:eastAsia="Calibri" w:hAnsi="Palatino Linotype" w:cs="Arial"/>
          <w:b/>
          <w:color w:val="000000" w:themeColor="text1"/>
          <w:sz w:val="24"/>
          <w:lang w:val="es-AR"/>
        </w:rPr>
        <w:t>nueve de mayo de dos mil veinticinco</w:t>
      </w:r>
      <w:r w:rsidRPr="008C2BE5">
        <w:rPr>
          <w:rFonts w:ascii="Palatino Linotype" w:hAnsi="Palatino Linotype"/>
          <w:color w:val="000000" w:themeColor="text1"/>
          <w:sz w:val="24"/>
        </w:rPr>
        <w:t xml:space="preserve">, el solicitante interpuso recurso de revisión en la solicitud de información </w:t>
      </w:r>
      <w:r w:rsidR="00D82744" w:rsidRPr="008C2BE5">
        <w:rPr>
          <w:rFonts w:ascii="Palatino Linotype" w:hAnsi="Palatino Linotype"/>
          <w:b/>
          <w:bCs/>
          <w:color w:val="000000" w:themeColor="text1"/>
          <w:sz w:val="24"/>
        </w:rPr>
        <w:t>00267</w:t>
      </w:r>
      <w:r w:rsidRPr="008C2BE5">
        <w:rPr>
          <w:rFonts w:ascii="Palatino Linotype" w:hAnsi="Palatino Linotype"/>
          <w:b/>
          <w:bCs/>
          <w:color w:val="000000" w:themeColor="text1"/>
          <w:sz w:val="24"/>
        </w:rPr>
        <w:t>/</w:t>
      </w:r>
      <w:r w:rsidR="00D82744" w:rsidRPr="008C2BE5">
        <w:rPr>
          <w:rFonts w:ascii="Palatino Linotype" w:hAnsi="Palatino Linotype"/>
          <w:b/>
          <w:bCs/>
          <w:color w:val="000000" w:themeColor="text1"/>
          <w:sz w:val="24"/>
        </w:rPr>
        <w:t>ATLACOM</w:t>
      </w:r>
      <w:r w:rsidRPr="008C2BE5">
        <w:rPr>
          <w:rFonts w:ascii="Palatino Linotype" w:hAnsi="Palatino Linotype"/>
          <w:b/>
          <w:bCs/>
          <w:color w:val="000000" w:themeColor="text1"/>
          <w:sz w:val="24"/>
        </w:rPr>
        <w:t>/IP/202</w:t>
      </w:r>
      <w:r w:rsidR="00D82744" w:rsidRPr="008C2BE5">
        <w:rPr>
          <w:rFonts w:ascii="Palatino Linotype" w:hAnsi="Palatino Linotype"/>
          <w:b/>
          <w:bCs/>
          <w:color w:val="000000" w:themeColor="text1"/>
          <w:sz w:val="24"/>
        </w:rPr>
        <w:t>5</w:t>
      </w:r>
      <w:r w:rsidRPr="008C2BE5">
        <w:rPr>
          <w:rFonts w:ascii="Palatino Linotype" w:hAnsi="Palatino Linotype"/>
          <w:b/>
          <w:bCs/>
          <w:color w:val="000000" w:themeColor="text1"/>
          <w:sz w:val="24"/>
        </w:rPr>
        <w:t xml:space="preserve">, </w:t>
      </w:r>
      <w:r w:rsidRPr="008C2BE5">
        <w:rPr>
          <w:rFonts w:ascii="Palatino Linotype" w:hAnsi="Palatino Linotype"/>
          <w:color w:val="000000" w:themeColor="text1"/>
          <w:sz w:val="24"/>
        </w:rPr>
        <w:t>en contra de la respuesta</w:t>
      </w:r>
      <w:r w:rsidR="00D82744" w:rsidRPr="008C2BE5">
        <w:rPr>
          <w:rFonts w:ascii="Palatino Linotype" w:hAnsi="Palatino Linotype"/>
          <w:color w:val="000000" w:themeColor="text1"/>
          <w:sz w:val="24"/>
        </w:rPr>
        <w:t xml:space="preserve"> emitida</w:t>
      </w:r>
      <w:r w:rsidRPr="008C2BE5">
        <w:rPr>
          <w:rFonts w:ascii="Palatino Linotype" w:hAnsi="Palatino Linotype"/>
          <w:color w:val="000000" w:themeColor="text1"/>
          <w:sz w:val="24"/>
        </w:rPr>
        <w:t xml:space="preserve"> por el </w:t>
      </w:r>
      <w:r w:rsidRPr="008C2BE5">
        <w:rPr>
          <w:rFonts w:ascii="Palatino Linotype" w:hAnsi="Palatino Linotype"/>
          <w:b/>
          <w:color w:val="000000" w:themeColor="text1"/>
          <w:sz w:val="24"/>
        </w:rPr>
        <w:t>SUJETO OBLIGADO</w:t>
      </w:r>
      <w:r w:rsidRPr="008C2BE5">
        <w:rPr>
          <w:rFonts w:ascii="Palatino Linotype" w:hAnsi="Palatino Linotype" w:cs="Arial"/>
          <w:color w:val="000000" w:themeColor="text1"/>
          <w:sz w:val="24"/>
        </w:rPr>
        <w:t>, señalando las siguientes razones o motivos de inconformidad:</w:t>
      </w:r>
    </w:p>
    <w:p w14:paraId="4AAD35E1" w14:textId="77777777" w:rsidR="007721BA" w:rsidRPr="008C2BE5" w:rsidRDefault="007721BA" w:rsidP="008C2BE5">
      <w:pPr>
        <w:pStyle w:val="Prrafodelista"/>
        <w:spacing w:line="360" w:lineRule="auto"/>
        <w:ind w:left="0"/>
        <w:contextualSpacing w:val="0"/>
        <w:jc w:val="both"/>
        <w:rPr>
          <w:rFonts w:ascii="Palatino Linotype" w:hAnsi="Palatino Linotype"/>
          <w:color w:val="000000" w:themeColor="text1"/>
          <w:sz w:val="24"/>
        </w:rPr>
      </w:pPr>
    </w:p>
    <w:bookmarkEnd w:id="5"/>
    <w:bookmarkEnd w:id="6"/>
    <w:bookmarkEnd w:id="7"/>
    <w:p w14:paraId="71F8C922" w14:textId="5B16B473" w:rsidR="007721BA" w:rsidRPr="008C2BE5" w:rsidRDefault="00F72515" w:rsidP="00F72515">
      <w:pPr>
        <w:pStyle w:val="Prrafodelista"/>
        <w:numPr>
          <w:ilvl w:val="0"/>
          <w:numId w:val="31"/>
        </w:numPr>
        <w:spacing w:line="360" w:lineRule="auto"/>
        <w:jc w:val="both"/>
        <w:rPr>
          <w:rFonts w:ascii="Palatino Linotype" w:hAnsi="Palatino Linotype"/>
          <w:b/>
          <w:bCs/>
          <w:color w:val="000000" w:themeColor="text1"/>
          <w:sz w:val="24"/>
        </w:rPr>
      </w:pPr>
      <w:r w:rsidRPr="008C2BE5">
        <w:rPr>
          <w:rFonts w:ascii="Palatino Linotype" w:hAnsi="Palatino Linotype"/>
          <w:b/>
          <w:bCs/>
          <w:color w:val="000000" w:themeColor="text1"/>
          <w:sz w:val="24"/>
        </w:rPr>
        <w:t>ACTO IMPUGNADO</w:t>
      </w:r>
    </w:p>
    <w:p w14:paraId="704919BB" w14:textId="0AA441CC" w:rsidR="007721BA" w:rsidRPr="008C2BE5" w:rsidRDefault="007721BA" w:rsidP="008C2BE5">
      <w:pPr>
        <w:pStyle w:val="Prrafodelista"/>
        <w:spacing w:line="360" w:lineRule="auto"/>
        <w:ind w:left="0"/>
        <w:jc w:val="both"/>
        <w:rPr>
          <w:rFonts w:ascii="Palatino Linotype" w:hAnsi="Palatino Linotype"/>
          <w:bCs/>
          <w:i/>
          <w:color w:val="000000" w:themeColor="text1"/>
          <w:sz w:val="24"/>
        </w:rPr>
      </w:pPr>
      <w:r w:rsidRPr="008C2BE5">
        <w:rPr>
          <w:rFonts w:ascii="Palatino Linotype" w:hAnsi="Palatino Linotype"/>
          <w:bCs/>
          <w:i/>
          <w:color w:val="000000" w:themeColor="text1"/>
          <w:sz w:val="24"/>
        </w:rPr>
        <w:t>“</w:t>
      </w:r>
      <w:r w:rsidR="00D82744" w:rsidRPr="008C2BE5">
        <w:rPr>
          <w:rFonts w:ascii="Palatino Linotype" w:hAnsi="Palatino Linotype"/>
          <w:bCs/>
          <w:i/>
          <w:color w:val="000000" w:themeColor="text1"/>
          <w:sz w:val="24"/>
        </w:rPr>
        <w:t>SOLICITUD DE INFORMACIÓN</w:t>
      </w:r>
      <w:r w:rsidRPr="008C2BE5">
        <w:rPr>
          <w:rFonts w:ascii="Palatino Linotype" w:hAnsi="Palatino Linotype"/>
          <w:bCs/>
          <w:i/>
          <w:color w:val="000000" w:themeColor="text1"/>
          <w:sz w:val="24"/>
        </w:rPr>
        <w:t>”</w:t>
      </w:r>
      <w:r w:rsidR="00D82744" w:rsidRPr="008C2BE5">
        <w:rPr>
          <w:rFonts w:ascii="Palatino Linotype" w:hAnsi="Palatino Linotype"/>
          <w:bCs/>
          <w:i/>
          <w:color w:val="000000" w:themeColor="text1"/>
          <w:sz w:val="24"/>
        </w:rPr>
        <w:t xml:space="preserve"> (Sic.)</w:t>
      </w:r>
    </w:p>
    <w:p w14:paraId="3F6D08DB" w14:textId="3D253C09" w:rsidR="007721BA" w:rsidRPr="008C2BE5" w:rsidRDefault="00F72515" w:rsidP="00F72515">
      <w:pPr>
        <w:pStyle w:val="Prrafodelista"/>
        <w:numPr>
          <w:ilvl w:val="0"/>
          <w:numId w:val="31"/>
        </w:numPr>
        <w:spacing w:line="360" w:lineRule="auto"/>
        <w:jc w:val="both"/>
        <w:rPr>
          <w:rFonts w:ascii="Palatino Linotype" w:hAnsi="Palatino Linotype"/>
          <w:b/>
          <w:bCs/>
          <w:color w:val="000000" w:themeColor="text1"/>
          <w:sz w:val="24"/>
        </w:rPr>
      </w:pPr>
      <w:r w:rsidRPr="008C2BE5">
        <w:rPr>
          <w:rFonts w:ascii="Palatino Linotype" w:hAnsi="Palatino Linotype"/>
          <w:b/>
          <w:bCs/>
          <w:color w:val="000000" w:themeColor="text1"/>
          <w:sz w:val="24"/>
        </w:rPr>
        <w:lastRenderedPageBreak/>
        <w:t>RAZONES O MOTIVOS DE LA INCONFORMIDAD</w:t>
      </w:r>
    </w:p>
    <w:p w14:paraId="54F97F04" w14:textId="799B7927" w:rsidR="007721BA" w:rsidRPr="008C2BE5" w:rsidRDefault="007721BA" w:rsidP="008C2BE5">
      <w:pPr>
        <w:pStyle w:val="Prrafodelista"/>
        <w:spacing w:line="360" w:lineRule="auto"/>
        <w:ind w:left="0"/>
        <w:jc w:val="both"/>
        <w:rPr>
          <w:rFonts w:ascii="Palatino Linotype" w:hAnsi="Palatino Linotype"/>
          <w:bCs/>
          <w:i/>
          <w:color w:val="000000" w:themeColor="text1"/>
          <w:sz w:val="24"/>
        </w:rPr>
      </w:pPr>
      <w:r w:rsidRPr="008C2BE5">
        <w:rPr>
          <w:rFonts w:ascii="Palatino Linotype" w:hAnsi="Palatino Linotype"/>
          <w:bCs/>
          <w:i/>
          <w:color w:val="000000" w:themeColor="text1"/>
          <w:sz w:val="24"/>
        </w:rPr>
        <w:t>“</w:t>
      </w:r>
      <w:r w:rsidR="00D82744" w:rsidRPr="008C2BE5">
        <w:rPr>
          <w:rFonts w:ascii="Palatino Linotype" w:hAnsi="Palatino Linotype"/>
          <w:bCs/>
          <w:i/>
          <w:color w:val="000000" w:themeColor="text1"/>
          <w:sz w:val="24"/>
        </w:rPr>
        <w:t>FALTA INFORMACIÓN, ESTA INCOMPLETA, NO SE INFORMA LO QUE SE SOLICITA</w:t>
      </w:r>
      <w:r w:rsidRPr="008C2BE5">
        <w:rPr>
          <w:rFonts w:ascii="Palatino Linotype" w:hAnsi="Palatino Linotype"/>
          <w:bCs/>
          <w:i/>
          <w:color w:val="000000" w:themeColor="text1"/>
          <w:sz w:val="24"/>
        </w:rPr>
        <w:t>”</w:t>
      </w:r>
      <w:r w:rsidR="00D82744" w:rsidRPr="008C2BE5">
        <w:rPr>
          <w:rFonts w:ascii="Palatino Linotype" w:hAnsi="Palatino Linotype"/>
          <w:bCs/>
          <w:i/>
          <w:color w:val="000000" w:themeColor="text1"/>
          <w:sz w:val="24"/>
        </w:rPr>
        <w:t xml:space="preserve"> (Sic.)</w:t>
      </w:r>
    </w:p>
    <w:p w14:paraId="028AA4E8" w14:textId="77777777" w:rsidR="00841865" w:rsidRPr="008C2BE5" w:rsidRDefault="00841865" w:rsidP="008C2BE5">
      <w:pPr>
        <w:pStyle w:val="Prrafodelista"/>
        <w:tabs>
          <w:tab w:val="left" w:pos="851"/>
        </w:tabs>
        <w:spacing w:line="360" w:lineRule="auto"/>
        <w:ind w:left="0"/>
        <w:jc w:val="both"/>
        <w:rPr>
          <w:rFonts w:ascii="Palatino Linotype" w:eastAsia="Calibri" w:hAnsi="Palatino Linotype" w:cs="Arial"/>
          <w:color w:val="000000" w:themeColor="text1"/>
          <w:sz w:val="24"/>
          <w:lang w:val="es-ES"/>
        </w:rPr>
      </w:pPr>
    </w:p>
    <w:p w14:paraId="1BE513B4" w14:textId="6EA7684A" w:rsidR="005F0B19" w:rsidRPr="008C2BE5" w:rsidRDefault="00841865" w:rsidP="008C2BE5">
      <w:pPr>
        <w:numPr>
          <w:ilvl w:val="0"/>
          <w:numId w:val="1"/>
        </w:numPr>
        <w:spacing w:line="360" w:lineRule="auto"/>
        <w:ind w:left="0" w:firstLine="0"/>
        <w:contextualSpacing/>
        <w:jc w:val="both"/>
        <w:rPr>
          <w:rFonts w:ascii="Palatino Linotype" w:eastAsia="MS Mincho" w:hAnsi="Palatino Linotype"/>
          <w:i/>
          <w:color w:val="000000" w:themeColor="text1"/>
        </w:rPr>
      </w:pPr>
      <w:r w:rsidRPr="008C2BE5">
        <w:rPr>
          <w:rFonts w:ascii="Palatino Linotype" w:hAnsi="Palatino Linotype" w:cs="Arial"/>
          <w:color w:val="000000" w:themeColor="text1"/>
          <w:lang w:val="es-ES"/>
        </w:rPr>
        <w:t xml:space="preserve">Se registró el recurso de revisión bajo el número de expediente </w:t>
      </w:r>
      <w:r w:rsidRPr="008C2BE5">
        <w:rPr>
          <w:rFonts w:ascii="Palatino Linotype" w:eastAsia="MS Mincho" w:hAnsi="Palatino Linotype" w:cs="Arial"/>
          <w:bCs/>
          <w:color w:val="000000" w:themeColor="text1"/>
        </w:rPr>
        <w:t xml:space="preserve">al rubro indicado, asimismo con fundamento en lo dispuesto por el </w:t>
      </w:r>
      <w:r w:rsidRPr="008C2BE5">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8C2BE5">
        <w:rPr>
          <w:rFonts w:ascii="Palatino Linotype" w:hAnsi="Palatino Linotype" w:cs="Arial"/>
          <w:color w:val="000000" w:themeColor="text1"/>
          <w:lang w:val="es-ES"/>
        </w:rPr>
        <w:t xml:space="preserve">se turnó a la </w:t>
      </w:r>
      <w:r w:rsidRPr="008C2BE5">
        <w:rPr>
          <w:rFonts w:ascii="Palatino Linotype" w:hAnsi="Palatino Linotype" w:cs="Arial"/>
          <w:b/>
          <w:color w:val="000000" w:themeColor="text1"/>
          <w:lang w:val="es-ES"/>
        </w:rPr>
        <w:t>Comisionada María del Rosario Mejía Ayala</w:t>
      </w:r>
      <w:r w:rsidR="00F72515">
        <w:rPr>
          <w:rFonts w:ascii="Palatino Linotype" w:hAnsi="Palatino Linotype" w:cs="Arial"/>
          <w:b/>
          <w:color w:val="000000" w:themeColor="text1"/>
          <w:lang w:val="es-ES"/>
        </w:rPr>
        <w:t>,</w:t>
      </w:r>
      <w:r w:rsidRPr="008C2BE5">
        <w:rPr>
          <w:rFonts w:ascii="Palatino Linotype" w:hAnsi="Palatino Linotype" w:cs="Arial"/>
          <w:color w:val="000000" w:themeColor="text1"/>
          <w:lang w:val="es-ES"/>
        </w:rPr>
        <w:t xml:space="preserve"> </w:t>
      </w:r>
      <w:r w:rsidR="00F72515">
        <w:rPr>
          <w:rFonts w:ascii="Palatino Linotype" w:hAnsi="Palatino Linotype" w:cs="Arial"/>
          <w:color w:val="000000" w:themeColor="text1"/>
          <w:lang w:val="es-ES"/>
        </w:rPr>
        <w:t>para</w:t>
      </w:r>
      <w:r w:rsidRPr="008C2BE5">
        <w:rPr>
          <w:rFonts w:ascii="Palatino Linotype" w:hAnsi="Palatino Linotype" w:cs="Arial"/>
          <w:color w:val="000000" w:themeColor="text1"/>
          <w:lang w:val="es-ES"/>
        </w:rPr>
        <w:t xml:space="preserve"> </w:t>
      </w:r>
      <w:r w:rsidRPr="008C2BE5">
        <w:rPr>
          <w:rFonts w:ascii="Palatino Linotype" w:hAnsi="Palatino Linotype" w:cs="Arial"/>
          <w:color w:val="000000" w:themeColor="text1"/>
        </w:rPr>
        <w:t>su análisis.</w:t>
      </w:r>
    </w:p>
    <w:p w14:paraId="3E319571" w14:textId="77777777" w:rsidR="005F0B19" w:rsidRPr="008C2BE5" w:rsidRDefault="005F0B19" w:rsidP="008C2BE5">
      <w:pPr>
        <w:spacing w:line="360" w:lineRule="auto"/>
        <w:contextualSpacing/>
        <w:jc w:val="both"/>
        <w:rPr>
          <w:rFonts w:ascii="Palatino Linotype" w:eastAsia="MS Mincho" w:hAnsi="Palatino Linotype"/>
          <w:i/>
          <w:color w:val="000000" w:themeColor="text1"/>
        </w:rPr>
      </w:pPr>
    </w:p>
    <w:p w14:paraId="0F3EF19C" w14:textId="40CBBA41" w:rsidR="005F0B19" w:rsidRPr="008C2BE5" w:rsidRDefault="00F72515" w:rsidP="008C2BE5">
      <w:pPr>
        <w:numPr>
          <w:ilvl w:val="0"/>
          <w:numId w:val="1"/>
        </w:numPr>
        <w:spacing w:line="360" w:lineRule="auto"/>
        <w:ind w:left="0" w:firstLine="0"/>
        <w:contextualSpacing/>
        <w:jc w:val="both"/>
        <w:rPr>
          <w:rFonts w:ascii="Palatino Linotype" w:eastAsia="MS Mincho" w:hAnsi="Palatino Linotype"/>
          <w:i/>
          <w:color w:val="000000" w:themeColor="text1"/>
        </w:rPr>
      </w:pPr>
      <w:r>
        <w:rPr>
          <w:rFonts w:ascii="Palatino Linotype" w:hAnsi="Palatino Linotype"/>
          <w:color w:val="000000" w:themeColor="text1"/>
        </w:rPr>
        <w:t>La Comisionada p</w:t>
      </w:r>
      <w:r w:rsidR="005F0B19" w:rsidRPr="008C2BE5">
        <w:rPr>
          <w:rFonts w:ascii="Palatino Linotype" w:hAnsi="Palatino Linotype"/>
          <w:color w:val="000000" w:themeColor="text1"/>
        </w:rPr>
        <w:t xml:space="preserve">onente con fundamento en lo dispuesto por el artículo 185 </w:t>
      </w:r>
      <w:r w:rsidR="005F0B19" w:rsidRPr="008C2BE5">
        <w:rPr>
          <w:rFonts w:ascii="Palatino Linotype" w:eastAsia="Calibri" w:hAnsi="Palatino Linotype" w:cs="Arial"/>
          <w:color w:val="000000" w:themeColor="text1"/>
        </w:rPr>
        <w:t>fracción</w:t>
      </w:r>
      <w:r w:rsidR="005F0B19" w:rsidRPr="008C2BE5">
        <w:rPr>
          <w:rFonts w:ascii="Palatino Linotype" w:hAnsi="Palatino Linotype"/>
          <w:color w:val="000000" w:themeColor="text1"/>
        </w:rPr>
        <w:t xml:space="preserve"> II de la ley de la materia, a través del </w:t>
      </w:r>
      <w:r w:rsidR="005F0B19" w:rsidRPr="008C2BE5">
        <w:rPr>
          <w:rFonts w:ascii="Palatino Linotype" w:hAnsi="Palatino Linotype"/>
          <w:b/>
          <w:color w:val="000000" w:themeColor="text1"/>
        </w:rPr>
        <w:t xml:space="preserve">acuerdo de admisión </w:t>
      </w:r>
      <w:r w:rsidR="005F0B19" w:rsidRPr="008C2BE5">
        <w:rPr>
          <w:rFonts w:ascii="Palatino Linotype" w:hAnsi="Palatino Linotype"/>
          <w:color w:val="000000" w:themeColor="text1"/>
        </w:rPr>
        <w:t xml:space="preserve">de fecha </w:t>
      </w:r>
      <w:r w:rsidR="00D82744" w:rsidRPr="008C2BE5">
        <w:rPr>
          <w:rFonts w:ascii="Palatino Linotype" w:hAnsi="Palatino Linotype"/>
          <w:b/>
          <w:color w:val="000000" w:themeColor="text1"/>
        </w:rPr>
        <w:t xml:space="preserve">veintidós de mayo </w:t>
      </w:r>
      <w:r w:rsidR="005F0B19" w:rsidRPr="008C2BE5">
        <w:rPr>
          <w:rFonts w:ascii="Palatino Linotype" w:hAnsi="Palatino Linotype"/>
          <w:b/>
          <w:color w:val="000000" w:themeColor="text1"/>
        </w:rPr>
        <w:t xml:space="preserve">de dos mil </w:t>
      </w:r>
      <w:r w:rsidR="00D82744" w:rsidRPr="008C2BE5">
        <w:rPr>
          <w:rFonts w:ascii="Palatino Linotype" w:hAnsi="Palatino Linotype"/>
          <w:b/>
          <w:color w:val="000000" w:themeColor="text1"/>
        </w:rPr>
        <w:t>veinticinco</w:t>
      </w:r>
      <w:r w:rsidR="005F0B19" w:rsidRPr="008C2BE5">
        <w:rPr>
          <w:rFonts w:ascii="Palatino Linotype" w:hAnsi="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005F0B19" w:rsidRPr="008C2BE5">
        <w:rPr>
          <w:rFonts w:ascii="Palatino Linotype" w:hAnsi="Palatino Linotype"/>
          <w:b/>
          <w:color w:val="000000" w:themeColor="text1"/>
        </w:rPr>
        <w:t xml:space="preserve">SUJETO OBLIGADO </w:t>
      </w:r>
      <w:r w:rsidR="005F0B19" w:rsidRPr="008C2BE5">
        <w:rPr>
          <w:rFonts w:ascii="Palatino Linotype" w:hAnsi="Palatino Linotype"/>
          <w:color w:val="000000" w:themeColor="text1"/>
        </w:rPr>
        <w:t>presentara el Informe Justificado procedente.</w:t>
      </w:r>
    </w:p>
    <w:p w14:paraId="7CC7B42D" w14:textId="77777777" w:rsidR="005F0B19" w:rsidRPr="008C2BE5" w:rsidRDefault="005F0B19" w:rsidP="008C2BE5">
      <w:pPr>
        <w:pStyle w:val="Prrafodelista"/>
        <w:ind w:left="0"/>
        <w:rPr>
          <w:rFonts w:ascii="Palatino Linotype" w:hAnsi="Palatino Linotype"/>
          <w:color w:val="000000" w:themeColor="text1"/>
          <w:sz w:val="24"/>
        </w:rPr>
      </w:pPr>
    </w:p>
    <w:p w14:paraId="558F5DD5" w14:textId="77777777" w:rsidR="00D82744" w:rsidRPr="008C2BE5" w:rsidRDefault="00D82744" w:rsidP="008C2BE5">
      <w:pPr>
        <w:pStyle w:val="Prrafodelista"/>
        <w:ind w:left="0"/>
        <w:rPr>
          <w:rFonts w:ascii="Palatino Linotype" w:hAnsi="Palatino Linotype"/>
          <w:color w:val="000000" w:themeColor="text1"/>
          <w:sz w:val="24"/>
        </w:rPr>
      </w:pPr>
    </w:p>
    <w:p w14:paraId="780F96C2" w14:textId="50CA94A7" w:rsidR="00D82744" w:rsidRPr="008C2BE5" w:rsidRDefault="00D82744" w:rsidP="008C2B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El </w:t>
      </w:r>
      <w:r w:rsidRPr="008C2BE5">
        <w:rPr>
          <w:rFonts w:ascii="Palatino Linotype" w:eastAsia="Palatino Linotype" w:hAnsi="Palatino Linotype" w:cs="Palatino Linotype"/>
          <w:b/>
          <w:color w:val="000000" w:themeColor="text1"/>
        </w:rPr>
        <w:t>dos de junio de dos mil veinticinco,</w:t>
      </w:r>
      <w:r w:rsidRPr="008C2BE5">
        <w:rPr>
          <w:rFonts w:ascii="Palatino Linotype" w:eastAsia="Palatino Linotype" w:hAnsi="Palatino Linotype" w:cs="Palatino Linotype"/>
          <w:color w:val="000000" w:themeColor="text1"/>
        </w:rPr>
        <w:t xml:space="preserve"> el </w:t>
      </w:r>
      <w:r w:rsidRPr="008C2BE5">
        <w:rPr>
          <w:rFonts w:ascii="Palatino Linotype" w:eastAsia="Palatino Linotype" w:hAnsi="Palatino Linotype" w:cs="Palatino Linotype"/>
          <w:b/>
          <w:color w:val="000000" w:themeColor="text1"/>
        </w:rPr>
        <w:t>SUJETO OBLIGADO</w:t>
      </w:r>
      <w:r w:rsidRPr="008C2BE5">
        <w:rPr>
          <w:rFonts w:ascii="Palatino Linotype" w:eastAsia="Palatino Linotype" w:hAnsi="Palatino Linotype" w:cs="Palatino Linotype"/>
          <w:color w:val="000000" w:themeColor="text1"/>
        </w:rPr>
        <w:t xml:space="preserve"> rindió </w:t>
      </w:r>
      <w:r w:rsidR="00BE64E1" w:rsidRPr="008C2BE5">
        <w:rPr>
          <w:rFonts w:ascii="Palatino Linotype" w:eastAsia="Palatino Linotype" w:hAnsi="Palatino Linotype" w:cs="Palatino Linotype"/>
          <w:color w:val="000000" w:themeColor="text1"/>
        </w:rPr>
        <w:t>el</w:t>
      </w:r>
      <w:r w:rsidRPr="008C2BE5">
        <w:rPr>
          <w:rFonts w:ascii="Palatino Linotype" w:eastAsia="Palatino Linotype" w:hAnsi="Palatino Linotype" w:cs="Palatino Linotype"/>
          <w:color w:val="000000" w:themeColor="text1"/>
        </w:rPr>
        <w:t xml:space="preserve"> informe justificado, mediante </w:t>
      </w:r>
      <w:r w:rsidR="00BE64E1" w:rsidRPr="008C2BE5">
        <w:rPr>
          <w:rFonts w:ascii="Palatino Linotype" w:eastAsia="Palatino Linotype" w:hAnsi="Palatino Linotype" w:cs="Palatino Linotype"/>
          <w:color w:val="000000" w:themeColor="text1"/>
        </w:rPr>
        <w:t xml:space="preserve">el </w:t>
      </w:r>
      <w:r w:rsidRPr="008C2BE5">
        <w:rPr>
          <w:rFonts w:ascii="Palatino Linotype" w:eastAsia="Palatino Linotype" w:hAnsi="Palatino Linotype" w:cs="Palatino Linotype"/>
          <w:color w:val="000000" w:themeColor="text1"/>
        </w:rPr>
        <w:t>cual</w:t>
      </w:r>
      <w:r w:rsidR="00BE64E1" w:rsidRPr="008C2BE5">
        <w:rPr>
          <w:rFonts w:ascii="Palatino Linotype" w:eastAsia="Palatino Linotype" w:hAnsi="Palatino Linotype" w:cs="Palatino Linotype"/>
          <w:color w:val="000000" w:themeColor="text1"/>
        </w:rPr>
        <w:t xml:space="preserve"> ratifica su respuesta</w:t>
      </w:r>
      <w:r w:rsidRPr="008C2BE5">
        <w:rPr>
          <w:rFonts w:ascii="Palatino Linotype" w:eastAsia="Palatino Linotype" w:hAnsi="Palatino Linotype" w:cs="Palatino Linotype"/>
          <w:color w:val="000000" w:themeColor="text1"/>
        </w:rPr>
        <w:t>, documento que se pus</w:t>
      </w:r>
      <w:r w:rsidR="00BE64E1" w:rsidRPr="008C2BE5">
        <w:rPr>
          <w:rFonts w:ascii="Palatino Linotype" w:eastAsia="Palatino Linotype" w:hAnsi="Palatino Linotype" w:cs="Palatino Linotype"/>
          <w:color w:val="000000" w:themeColor="text1"/>
        </w:rPr>
        <w:t xml:space="preserve">o </w:t>
      </w:r>
      <w:r w:rsidRPr="008C2BE5">
        <w:rPr>
          <w:rFonts w:ascii="Palatino Linotype" w:eastAsia="Palatino Linotype" w:hAnsi="Palatino Linotype" w:cs="Palatino Linotype"/>
          <w:color w:val="000000" w:themeColor="text1"/>
        </w:rPr>
        <w:t xml:space="preserve">a la vista del particular el </w:t>
      </w:r>
      <w:r w:rsidR="00BE64E1" w:rsidRPr="008C2BE5">
        <w:rPr>
          <w:rFonts w:ascii="Palatino Linotype" w:eastAsia="Palatino Linotype" w:hAnsi="Palatino Linotype" w:cs="Palatino Linotype"/>
          <w:color w:val="000000" w:themeColor="text1"/>
        </w:rPr>
        <w:t xml:space="preserve">veintidós </w:t>
      </w:r>
      <w:r w:rsidRPr="008C2BE5">
        <w:rPr>
          <w:rFonts w:ascii="Palatino Linotype" w:eastAsia="Palatino Linotype" w:hAnsi="Palatino Linotype" w:cs="Palatino Linotype"/>
          <w:color w:val="000000" w:themeColor="text1"/>
        </w:rPr>
        <w:t>de octubre de dos mil veinticinco.</w:t>
      </w:r>
    </w:p>
    <w:p w14:paraId="09177D47" w14:textId="77777777" w:rsidR="00D82744" w:rsidRPr="008C2BE5" w:rsidRDefault="00D82744" w:rsidP="008C2BE5">
      <w:pPr>
        <w:pStyle w:val="Prrafodelista"/>
        <w:ind w:left="0"/>
        <w:rPr>
          <w:rFonts w:ascii="Palatino Linotype" w:hAnsi="Palatino Linotype"/>
          <w:color w:val="000000" w:themeColor="text1"/>
          <w:sz w:val="24"/>
        </w:rPr>
      </w:pPr>
    </w:p>
    <w:p w14:paraId="652DB660" w14:textId="35F9BBEF" w:rsidR="00D82744" w:rsidRPr="008C2BE5" w:rsidRDefault="00D82744" w:rsidP="008C2BE5">
      <w:pPr>
        <w:numPr>
          <w:ilvl w:val="0"/>
          <w:numId w:val="1"/>
        </w:numPr>
        <w:spacing w:line="360" w:lineRule="auto"/>
        <w:ind w:left="0" w:firstLine="0"/>
        <w:contextualSpacing/>
        <w:jc w:val="both"/>
        <w:rPr>
          <w:rFonts w:ascii="Palatino Linotype" w:eastAsia="MS Mincho" w:hAnsi="Palatino Linotype"/>
          <w:i/>
          <w:color w:val="000000" w:themeColor="text1"/>
        </w:rPr>
      </w:pPr>
      <w:r w:rsidRPr="008C2BE5">
        <w:rPr>
          <w:rFonts w:ascii="Palatino Linotype" w:hAnsi="Palatino Linotype"/>
          <w:color w:val="000000" w:themeColor="text1"/>
        </w:rPr>
        <w:t xml:space="preserve">De lo anterior el </w:t>
      </w:r>
      <w:r w:rsidRPr="008C2BE5">
        <w:rPr>
          <w:rFonts w:ascii="Palatino Linotype" w:hAnsi="Palatino Linotype"/>
          <w:b/>
          <w:color w:val="000000" w:themeColor="text1"/>
        </w:rPr>
        <w:t xml:space="preserve">RECURRENTE </w:t>
      </w:r>
      <w:r w:rsidRPr="008C2BE5">
        <w:rPr>
          <w:rFonts w:ascii="Palatino Linotype" w:hAnsi="Palatino Linotype"/>
          <w:color w:val="000000" w:themeColor="text1"/>
        </w:rPr>
        <w:t xml:space="preserve">dejó de realizar manifestaciones que a su derecho conviniera y asistiera, respectivamente en </w:t>
      </w:r>
      <w:r w:rsidR="00BE64E1" w:rsidRPr="008C2BE5">
        <w:rPr>
          <w:rFonts w:ascii="Palatino Linotype" w:hAnsi="Palatino Linotype"/>
          <w:color w:val="000000" w:themeColor="text1"/>
        </w:rPr>
        <w:t>el</w:t>
      </w:r>
      <w:r w:rsidRPr="008C2BE5">
        <w:rPr>
          <w:rFonts w:ascii="Palatino Linotype" w:hAnsi="Palatino Linotype"/>
          <w:color w:val="000000" w:themeColor="text1"/>
        </w:rPr>
        <w:t xml:space="preserve"> recurso de revisión. </w:t>
      </w:r>
    </w:p>
    <w:p w14:paraId="1C02A4D9" w14:textId="77777777" w:rsidR="005F0B19" w:rsidRPr="008C2BE5" w:rsidRDefault="005F0B19" w:rsidP="008C2BE5">
      <w:pPr>
        <w:spacing w:line="360" w:lineRule="auto"/>
        <w:contextualSpacing/>
        <w:jc w:val="both"/>
        <w:rPr>
          <w:rFonts w:ascii="Palatino Linotype" w:eastAsia="MS Mincho" w:hAnsi="Palatino Linotype"/>
          <w:i/>
          <w:color w:val="000000" w:themeColor="text1"/>
        </w:rPr>
      </w:pPr>
    </w:p>
    <w:p w14:paraId="2C7AD873" w14:textId="5FC5A81E" w:rsidR="005F0B19" w:rsidRPr="008C2BE5" w:rsidRDefault="005F0B19" w:rsidP="008C2BE5">
      <w:pPr>
        <w:numPr>
          <w:ilvl w:val="0"/>
          <w:numId w:val="1"/>
        </w:numPr>
        <w:spacing w:line="360" w:lineRule="auto"/>
        <w:ind w:left="0" w:firstLine="0"/>
        <w:contextualSpacing/>
        <w:jc w:val="both"/>
        <w:rPr>
          <w:rFonts w:ascii="Palatino Linotype" w:eastAsia="MS Mincho" w:hAnsi="Palatino Linotype"/>
          <w:i/>
          <w:color w:val="000000" w:themeColor="text1"/>
        </w:rPr>
      </w:pPr>
      <w:r w:rsidRPr="008C2BE5">
        <w:rPr>
          <w:rFonts w:ascii="Palatino Linotype" w:hAnsi="Palatino Linotype"/>
          <w:color w:val="000000" w:themeColor="text1"/>
        </w:rPr>
        <w:t xml:space="preserve">El </w:t>
      </w:r>
      <w:r w:rsidR="00BE64E1" w:rsidRPr="008C2BE5">
        <w:rPr>
          <w:rFonts w:ascii="Palatino Linotype" w:hAnsi="Palatino Linotype"/>
          <w:b/>
          <w:color w:val="000000" w:themeColor="text1"/>
        </w:rPr>
        <w:t xml:space="preserve">ocho de julio </w:t>
      </w:r>
      <w:r w:rsidRPr="008C2BE5">
        <w:rPr>
          <w:rFonts w:ascii="Palatino Linotype" w:hAnsi="Palatino Linotype"/>
          <w:b/>
          <w:color w:val="000000" w:themeColor="text1"/>
        </w:rPr>
        <w:t xml:space="preserve">de dos mil </w:t>
      </w:r>
      <w:r w:rsidR="00BE64E1" w:rsidRPr="008C2BE5">
        <w:rPr>
          <w:rFonts w:ascii="Palatino Linotype" w:hAnsi="Palatino Linotype"/>
          <w:b/>
          <w:color w:val="000000" w:themeColor="text1"/>
        </w:rPr>
        <w:t>veinticinco</w:t>
      </w:r>
      <w:r w:rsidRPr="008C2BE5">
        <w:rPr>
          <w:rFonts w:ascii="Palatino Linotype" w:hAnsi="Palatino Linotype"/>
          <w:color w:val="000000" w:themeColor="text1"/>
        </w:rPr>
        <w:t>, se notificó el acuerdo mediante el cual se amplió el plazo para emitir resolución por un término de 15 días adicionales.</w:t>
      </w:r>
    </w:p>
    <w:p w14:paraId="2E3CB50D" w14:textId="1D3906A7" w:rsidR="00841865" w:rsidRPr="008C2BE5" w:rsidRDefault="005F0B19" w:rsidP="008C2BE5">
      <w:pPr>
        <w:numPr>
          <w:ilvl w:val="0"/>
          <w:numId w:val="1"/>
        </w:numPr>
        <w:spacing w:line="360" w:lineRule="auto"/>
        <w:ind w:left="0" w:firstLine="0"/>
        <w:contextualSpacing/>
        <w:jc w:val="both"/>
        <w:rPr>
          <w:rFonts w:ascii="Palatino Linotype" w:eastAsia="MS Mincho" w:hAnsi="Palatino Linotype"/>
          <w:i/>
          <w:color w:val="000000" w:themeColor="text1"/>
        </w:rPr>
      </w:pPr>
      <w:r w:rsidRPr="008C2BE5">
        <w:rPr>
          <w:rFonts w:ascii="Palatino Linotype" w:hAnsi="Palatino Linotype"/>
          <w:color w:val="000000" w:themeColor="text1"/>
        </w:rPr>
        <w:lastRenderedPageBreak/>
        <w:t xml:space="preserve">Finalmente, la Comisionada Ponente mediante acuerdo del </w:t>
      </w:r>
      <w:r w:rsidR="00BE64E1" w:rsidRPr="008C2BE5">
        <w:rPr>
          <w:rFonts w:ascii="Palatino Linotype" w:hAnsi="Palatino Linotype"/>
          <w:b/>
          <w:color w:val="000000" w:themeColor="text1"/>
        </w:rPr>
        <w:t>veintisiete de octubre de dos mil veinticinco</w:t>
      </w:r>
      <w:r w:rsidRPr="008C2BE5">
        <w:rPr>
          <w:rFonts w:ascii="Palatino Linotype" w:hAnsi="Palatino Linotype"/>
          <w:color w:val="000000" w:themeColor="text1"/>
        </w:rPr>
        <w:t>, decretó el cierre de instrucción del expediente</w:t>
      </w:r>
      <w:r w:rsidRPr="008C2BE5">
        <w:rPr>
          <w:rFonts w:ascii="Palatino Linotype" w:hAnsi="Palatino Linotype" w:cs="Arial"/>
          <w:color w:val="000000" w:themeColor="text1"/>
        </w:rPr>
        <w:t>, por lo que no habiendo más que hacer constar, y</w:t>
      </w:r>
    </w:p>
    <w:p w14:paraId="69FA816C" w14:textId="77777777" w:rsidR="00841865" w:rsidRPr="008C2BE5" w:rsidRDefault="00841865" w:rsidP="008C2BE5">
      <w:pPr>
        <w:spacing w:line="360" w:lineRule="auto"/>
        <w:contextualSpacing/>
        <w:jc w:val="both"/>
        <w:rPr>
          <w:rFonts w:ascii="Palatino Linotype" w:eastAsia="MS Mincho" w:hAnsi="Palatino Linotype"/>
          <w:b/>
          <w:color w:val="000000" w:themeColor="text1"/>
        </w:rPr>
      </w:pPr>
    </w:p>
    <w:p w14:paraId="4A43F3EF" w14:textId="3A258A20" w:rsidR="00841865" w:rsidRPr="008C2BE5" w:rsidRDefault="00841865" w:rsidP="008C2BE5">
      <w:pPr>
        <w:keepNext/>
        <w:keepLine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8C2BE5">
        <w:rPr>
          <w:rFonts w:ascii="Palatino Linotype" w:eastAsia="MS Gothic" w:hAnsi="Palatino Linotype"/>
          <w:b/>
          <w:color w:val="000000" w:themeColor="text1"/>
          <w:lang w:eastAsia="en-US"/>
        </w:rPr>
        <w:t>C</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O</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N</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S</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I</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D</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E</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R</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A</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N</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D</w:t>
      </w:r>
      <w:r w:rsidR="00F72515">
        <w:rPr>
          <w:rFonts w:ascii="Palatino Linotype" w:eastAsia="MS Gothic" w:hAnsi="Palatino Linotype"/>
          <w:b/>
          <w:color w:val="000000" w:themeColor="text1"/>
          <w:lang w:eastAsia="en-US"/>
        </w:rPr>
        <w:t xml:space="preserve"> </w:t>
      </w:r>
      <w:r w:rsidRPr="008C2BE5">
        <w:rPr>
          <w:rFonts w:ascii="Palatino Linotype" w:eastAsia="MS Gothic" w:hAnsi="Palatino Linotype"/>
          <w:b/>
          <w:color w:val="000000" w:themeColor="text1"/>
          <w:lang w:eastAsia="en-US"/>
        </w:rPr>
        <w:t>O</w:t>
      </w:r>
      <w:bookmarkEnd w:id="8"/>
      <w:bookmarkEnd w:id="9"/>
      <w:bookmarkEnd w:id="10"/>
    </w:p>
    <w:p w14:paraId="2BF200A7" w14:textId="77777777" w:rsidR="00841865" w:rsidRPr="008C2BE5" w:rsidRDefault="00841865" w:rsidP="008C2BE5">
      <w:pPr>
        <w:keepNext/>
        <w:keepLines/>
        <w:spacing w:line="360" w:lineRule="auto"/>
        <w:jc w:val="center"/>
        <w:outlineLvl w:val="0"/>
        <w:rPr>
          <w:rFonts w:ascii="Palatino Linotype" w:eastAsia="MS Gothic" w:hAnsi="Palatino Linotype"/>
          <w:b/>
          <w:color w:val="000000" w:themeColor="text1"/>
          <w:lang w:eastAsia="en-US"/>
        </w:rPr>
      </w:pPr>
    </w:p>
    <w:p w14:paraId="7E0FBE90" w14:textId="77777777" w:rsidR="00841865" w:rsidRPr="008C2BE5" w:rsidRDefault="00841865" w:rsidP="008C2BE5">
      <w:pPr>
        <w:keepNext/>
        <w:keepLine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8C2BE5">
        <w:rPr>
          <w:rFonts w:ascii="Palatino Linotype" w:eastAsia="MS Gothic" w:hAnsi="Palatino Linotype"/>
          <w:b/>
          <w:color w:val="000000" w:themeColor="text1"/>
          <w:lang w:eastAsia="en-US"/>
        </w:rPr>
        <w:t>PRIMERO. De la competencia</w:t>
      </w:r>
      <w:bookmarkEnd w:id="11"/>
      <w:bookmarkEnd w:id="12"/>
      <w:r w:rsidRPr="008C2BE5">
        <w:rPr>
          <w:rFonts w:ascii="Palatino Linotype" w:eastAsia="MS Gothic" w:hAnsi="Palatino Linotype"/>
          <w:b/>
          <w:color w:val="000000" w:themeColor="text1"/>
          <w:lang w:eastAsia="en-US"/>
        </w:rPr>
        <w:t>.</w:t>
      </w:r>
      <w:bookmarkEnd w:id="13"/>
    </w:p>
    <w:p w14:paraId="2FC0ED2A" w14:textId="3E032ABF" w:rsidR="00F72515" w:rsidRDefault="00BE64E1" w:rsidP="00F72515">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8C2BE5">
        <w:rPr>
          <w:rFonts w:ascii="Palatino Linotype" w:hAnsi="Palatino Linotype"/>
          <w:color w:val="000000" w:themeColor="text1"/>
          <w:sz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8C2BE5">
        <w:rPr>
          <w:rFonts w:ascii="Palatino Linotype" w:hAnsi="Palatino Linotype"/>
          <w:b/>
          <w:bCs/>
          <w:color w:val="000000" w:themeColor="text1"/>
          <w:sz w:val="24"/>
          <w:shd w:val="clear" w:color="auto" w:fill="FFFFFF"/>
        </w:rPr>
        <w:t>Constitución Política de los Estados Unidos Mexicanos</w:t>
      </w:r>
      <w:r w:rsidRPr="008C2BE5">
        <w:rPr>
          <w:rFonts w:ascii="Palatino Linotype" w:hAnsi="Palatino Linotype"/>
          <w:color w:val="000000" w:themeColor="text1"/>
          <w:sz w:val="24"/>
          <w:shd w:val="clear" w:color="auto" w:fill="FFFFFF"/>
        </w:rPr>
        <w:t>; 5, párrafos trigésimo segundo, trigésimo tercero y trigésimo cuarto fracciones IV y V de la </w:t>
      </w:r>
      <w:r w:rsidRPr="008C2BE5">
        <w:rPr>
          <w:rFonts w:ascii="Palatino Linotype" w:hAnsi="Palatino Linotype"/>
          <w:b/>
          <w:bCs/>
          <w:color w:val="000000" w:themeColor="text1"/>
          <w:sz w:val="24"/>
          <w:shd w:val="clear" w:color="auto" w:fill="FFFFFF"/>
        </w:rPr>
        <w:t>Constitución Política del Estado Libre y Soberano de México</w:t>
      </w:r>
      <w:r w:rsidRPr="008C2BE5">
        <w:rPr>
          <w:rFonts w:ascii="Palatino Linotype" w:hAnsi="Palatino Linotype"/>
          <w:color w:val="000000" w:themeColor="text1"/>
          <w:sz w:val="24"/>
          <w:shd w:val="clear" w:color="auto" w:fill="FFFFFF"/>
        </w:rPr>
        <w:t>; artículos 1, 2 fracción II, 13, 29, 36 fracciones I y II, 176, 178, 179, 181 párrafo tercero y 185 de la </w:t>
      </w:r>
      <w:r w:rsidRPr="008C2BE5">
        <w:rPr>
          <w:rFonts w:ascii="Palatino Linotype" w:hAnsi="Palatino Linotype"/>
          <w:b/>
          <w:bCs/>
          <w:color w:val="000000" w:themeColor="text1"/>
          <w:sz w:val="24"/>
          <w:shd w:val="clear" w:color="auto" w:fill="FFFFFF"/>
        </w:rPr>
        <w:t>Ley de Transparencia y Acceso a la Información Pública del Estado de México y Municipios</w:t>
      </w:r>
      <w:r w:rsidRPr="008C2BE5">
        <w:rPr>
          <w:rFonts w:ascii="Palatino Linotype" w:hAnsi="Palatino Linotype"/>
          <w:color w:val="000000" w:themeColor="text1"/>
          <w:sz w:val="24"/>
          <w:shd w:val="clear" w:color="auto" w:fill="FFFFFF"/>
        </w:rPr>
        <w:t>; y 7, 9 fracciones I y XXIII, y 11 del </w:t>
      </w:r>
      <w:r w:rsidRPr="008C2BE5">
        <w:rPr>
          <w:rFonts w:ascii="Palatino Linotype" w:hAnsi="Palatino Linotype"/>
          <w:b/>
          <w:bCs/>
          <w:color w:val="000000" w:themeColor="text1"/>
          <w:sz w:val="24"/>
          <w:shd w:val="clear" w:color="auto" w:fill="FFFFFF"/>
        </w:rPr>
        <w:t>Reglamento Interior del Instituto de Transparencia, Acceso a la Información Pública y Protección de Datos Personales del Estado de México y Municipios</w:t>
      </w:r>
      <w:r w:rsidRPr="008C2BE5">
        <w:rPr>
          <w:rFonts w:ascii="Palatino Linotype" w:hAnsi="Palatino Linotype"/>
          <w:color w:val="000000" w:themeColor="text1"/>
          <w:sz w:val="24"/>
          <w:shd w:val="clear" w:color="auto" w:fill="FFFFFF"/>
        </w:rPr>
        <w:t>.</w:t>
      </w:r>
    </w:p>
    <w:p w14:paraId="1A8BAC2B" w14:textId="77777777" w:rsidR="00F72515" w:rsidRPr="00F72515" w:rsidRDefault="00F72515" w:rsidP="00F72515">
      <w:pPr>
        <w:pStyle w:val="Prrafodelista"/>
        <w:spacing w:before="240" w:after="240" w:line="360" w:lineRule="auto"/>
        <w:ind w:left="0"/>
        <w:jc w:val="both"/>
        <w:rPr>
          <w:rFonts w:ascii="Palatino Linotype" w:hAnsi="Palatino Linotype"/>
          <w:color w:val="000000" w:themeColor="text1"/>
          <w:sz w:val="24"/>
        </w:rPr>
      </w:pPr>
    </w:p>
    <w:p w14:paraId="01012229" w14:textId="77777777" w:rsidR="00841865" w:rsidRPr="008C2BE5" w:rsidRDefault="00841865" w:rsidP="008C2BE5">
      <w:pPr>
        <w:keepNext/>
        <w:keepLine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8C2BE5">
        <w:rPr>
          <w:rFonts w:ascii="Palatino Linotype" w:eastAsia="MS Gothic" w:hAnsi="Palatino Linotype"/>
          <w:b/>
          <w:color w:val="000000" w:themeColor="text1"/>
          <w:lang w:eastAsia="en-US"/>
        </w:rPr>
        <w:t>SEGUNDO. De la oportunidad y procedencia.</w:t>
      </w:r>
      <w:bookmarkEnd w:id="14"/>
      <w:bookmarkEnd w:id="15"/>
      <w:bookmarkEnd w:id="16"/>
    </w:p>
    <w:p w14:paraId="3BA230F1" w14:textId="71633AED" w:rsidR="005F0B19" w:rsidRPr="008C2BE5" w:rsidRDefault="00841865"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Calibri" w:hAnsi="Palatino Linotype" w:cs="Arial"/>
          <w:color w:val="000000" w:themeColor="text1"/>
          <w:lang w:val="es-ES_tradnl" w:eastAsia="es-ES"/>
        </w:rPr>
        <w:t xml:space="preserve">El medio de impugnación fue presentado a través del </w:t>
      </w:r>
      <w:r w:rsidRPr="008C2BE5">
        <w:rPr>
          <w:rFonts w:ascii="Palatino Linotype" w:eastAsia="Calibri" w:hAnsi="Palatino Linotype" w:cs="Arial"/>
          <w:b/>
          <w:color w:val="000000" w:themeColor="text1"/>
          <w:lang w:val="es-ES_tradnl" w:eastAsia="es-ES"/>
        </w:rPr>
        <w:t>SAIMEX,</w:t>
      </w:r>
      <w:r w:rsidRPr="008C2BE5">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8C2BE5">
        <w:rPr>
          <w:rFonts w:ascii="Palatino Linotype" w:eastAsia="Calibri" w:hAnsi="Palatino Linotype" w:cs="Arial"/>
          <w:b/>
          <w:color w:val="000000" w:themeColor="text1"/>
          <w:lang w:val="es-ES_tradnl" w:eastAsia="es-ES"/>
        </w:rPr>
        <w:t>SUJETO OBLIGADO</w:t>
      </w:r>
      <w:r w:rsidRPr="008C2BE5">
        <w:rPr>
          <w:rFonts w:ascii="Palatino Linotype" w:eastAsia="Calibri" w:hAnsi="Palatino Linotype" w:cs="Arial"/>
          <w:color w:val="000000" w:themeColor="text1"/>
          <w:lang w:val="es-ES_tradnl" w:eastAsia="es-ES"/>
        </w:rPr>
        <w:t xml:space="preserve"> entregó respuesta el día </w:t>
      </w:r>
      <w:r w:rsidR="00BE64E1" w:rsidRPr="008C2BE5">
        <w:rPr>
          <w:rFonts w:ascii="Palatino Linotype" w:eastAsia="Calibri" w:hAnsi="Palatino Linotype" w:cs="Arial"/>
          <w:b/>
          <w:color w:val="000000" w:themeColor="text1"/>
        </w:rPr>
        <w:t>nueve de mayo de dos mil veinticinco</w:t>
      </w:r>
      <w:r w:rsidRPr="008C2BE5">
        <w:rPr>
          <w:rFonts w:ascii="Palatino Linotype" w:eastAsia="Calibri" w:hAnsi="Palatino Linotype" w:cs="Arial"/>
          <w:color w:val="000000" w:themeColor="text1"/>
          <w:lang w:val="es-ES_tradnl" w:eastAsia="es-ES"/>
        </w:rPr>
        <w:t xml:space="preserve">, </w:t>
      </w:r>
      <w:r w:rsidRPr="008C2BE5">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BE64E1" w:rsidRPr="008C2BE5">
        <w:rPr>
          <w:rFonts w:ascii="Palatino Linotype" w:hAnsi="Palatino Linotype" w:cs="Arial"/>
          <w:b/>
          <w:color w:val="000000" w:themeColor="text1"/>
        </w:rPr>
        <w:t>doce al treinta de mayo de dos mil veinticinco</w:t>
      </w:r>
      <w:r w:rsidRPr="008C2BE5">
        <w:rPr>
          <w:rFonts w:ascii="Palatino Linotype" w:eastAsiaTheme="minorEastAsia" w:hAnsi="Palatino Linotype" w:cs="Arial"/>
          <w:color w:val="000000" w:themeColor="text1"/>
          <w:lang w:val="es-ES_tradnl" w:eastAsia="es-ES"/>
        </w:rPr>
        <w:t xml:space="preserve">, de </w:t>
      </w:r>
      <w:r w:rsidRPr="008C2BE5">
        <w:rPr>
          <w:rFonts w:ascii="Palatino Linotype" w:eastAsiaTheme="minorEastAsia" w:hAnsi="Palatino Linotype" w:cs="Arial"/>
          <w:color w:val="000000" w:themeColor="text1"/>
          <w:lang w:val="es-ES_tradnl" w:eastAsia="es-ES"/>
        </w:rPr>
        <w:lastRenderedPageBreak/>
        <w:t xml:space="preserve">acuerdo al calendario oficial del Instituto de Transparencia del Estado de México y Municipios; en consecuencia, si el particular presentó su inconformidad el día </w:t>
      </w:r>
      <w:r w:rsidR="005F0B19" w:rsidRPr="008C2BE5">
        <w:rPr>
          <w:rFonts w:ascii="Palatino Linotype" w:hAnsi="Palatino Linotype" w:cs="Arial"/>
          <w:b/>
          <w:color w:val="000000" w:themeColor="text1"/>
        </w:rPr>
        <w:t xml:space="preserve">veintiuno de </w:t>
      </w:r>
      <w:r w:rsidR="00BE64E1" w:rsidRPr="008C2BE5">
        <w:rPr>
          <w:rFonts w:ascii="Palatino Linotype" w:hAnsi="Palatino Linotype" w:cs="Arial"/>
          <w:b/>
          <w:color w:val="000000" w:themeColor="text1"/>
        </w:rPr>
        <w:t>mayo de dos mil veinticinco</w:t>
      </w:r>
      <w:r w:rsidRPr="008C2BE5">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8C2BE5">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8C2BE5">
        <w:rPr>
          <w:rFonts w:ascii="Palatino Linotype" w:eastAsiaTheme="minorEastAsia" w:hAnsi="Palatino Linotype" w:cs="Arial"/>
          <w:color w:val="000000" w:themeColor="text1"/>
          <w:lang w:val="es-ES_tradnl" w:eastAsia="es-ES"/>
        </w:rPr>
        <w:t xml:space="preserve">vigente. </w:t>
      </w:r>
    </w:p>
    <w:p w14:paraId="583C71D7" w14:textId="77777777" w:rsidR="005F0B19" w:rsidRPr="008C2BE5" w:rsidRDefault="005F0B19" w:rsidP="008C2BE5">
      <w:pPr>
        <w:spacing w:line="360" w:lineRule="auto"/>
        <w:contextualSpacing/>
        <w:jc w:val="both"/>
        <w:rPr>
          <w:rFonts w:ascii="Palatino Linotype" w:eastAsiaTheme="minorEastAsia" w:hAnsi="Palatino Linotype"/>
          <w:color w:val="000000" w:themeColor="text1"/>
          <w:lang w:val="es-ES_tradnl" w:eastAsia="es-ES"/>
        </w:rPr>
      </w:pPr>
    </w:p>
    <w:p w14:paraId="21E83700" w14:textId="77777777" w:rsidR="005F0B19" w:rsidRPr="008C2BE5" w:rsidRDefault="005F0B19"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AC649C8" w14:textId="77777777" w:rsidR="005F0B19" w:rsidRPr="008C2BE5" w:rsidRDefault="005F0B19" w:rsidP="008C2BE5">
      <w:pPr>
        <w:pStyle w:val="Prrafodelista"/>
        <w:tabs>
          <w:tab w:val="left" w:pos="7655"/>
        </w:tabs>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w:t>
      </w:r>
      <w:r w:rsidRPr="008C2BE5">
        <w:rPr>
          <w:rFonts w:ascii="Palatino Linotype" w:eastAsia="Palatino Linotype" w:hAnsi="Palatino Linotype" w:cs="Palatino Linotype"/>
          <w:b/>
          <w:i/>
          <w:color w:val="000000" w:themeColor="text1"/>
          <w:sz w:val="24"/>
        </w:rPr>
        <w:t>Las solicitudes anónimas</w:t>
      </w:r>
      <w:r w:rsidRPr="008C2BE5">
        <w:rPr>
          <w:rFonts w:ascii="Palatino Linotype" w:eastAsia="Palatino Linotype" w:hAnsi="Palatino Linotype" w:cs="Palatino Linotype"/>
          <w:i/>
          <w:color w:val="000000" w:themeColor="text1"/>
          <w:sz w:val="24"/>
        </w:rPr>
        <w:t xml:space="preserve">, con nombre incompleto o seudónimo </w:t>
      </w:r>
      <w:r w:rsidRPr="008C2BE5">
        <w:rPr>
          <w:rFonts w:ascii="Palatino Linotype" w:eastAsia="Palatino Linotype" w:hAnsi="Palatino Linotype" w:cs="Palatino Linotype"/>
          <w:b/>
          <w:i/>
          <w:color w:val="000000" w:themeColor="text1"/>
          <w:sz w:val="24"/>
        </w:rPr>
        <w:t>serán procedentes para su trámite por parte del sujeto obligado ante quien se presente</w:t>
      </w:r>
      <w:r w:rsidRPr="008C2BE5">
        <w:rPr>
          <w:rFonts w:ascii="Palatino Linotype" w:eastAsia="Palatino Linotype" w:hAnsi="Palatino Linotype" w:cs="Palatino Linotype"/>
          <w:i/>
          <w:color w:val="000000" w:themeColor="text1"/>
          <w:sz w:val="24"/>
        </w:rPr>
        <w:t>. No podrá requerirse información adicional con motivo del nombre proporcionado por el solicitante."</w:t>
      </w:r>
    </w:p>
    <w:p w14:paraId="5409776A" w14:textId="77777777" w:rsidR="005F0B19" w:rsidRDefault="005F0B19" w:rsidP="008C2BE5">
      <w:pPr>
        <w:pStyle w:val="Prrafodelista"/>
        <w:ind w:left="0"/>
        <w:rPr>
          <w:rFonts w:ascii="Palatino Linotype" w:eastAsiaTheme="minorEastAsia" w:hAnsi="Palatino Linotype"/>
          <w:color w:val="000000" w:themeColor="text1"/>
          <w:sz w:val="24"/>
          <w:lang w:val="es-ES_tradnl" w:eastAsia="es-ES"/>
        </w:rPr>
      </w:pPr>
    </w:p>
    <w:p w14:paraId="7B58ABBC" w14:textId="77777777" w:rsidR="00F72515" w:rsidRPr="008C2BE5" w:rsidRDefault="00F72515" w:rsidP="008C2BE5">
      <w:pPr>
        <w:pStyle w:val="Prrafodelista"/>
        <w:ind w:left="0"/>
        <w:rPr>
          <w:rFonts w:ascii="Palatino Linotype" w:eastAsiaTheme="minorEastAsia" w:hAnsi="Palatino Linotype"/>
          <w:color w:val="000000" w:themeColor="text1"/>
          <w:sz w:val="24"/>
          <w:lang w:val="es-ES_tradnl" w:eastAsia="es-ES"/>
        </w:rPr>
      </w:pPr>
    </w:p>
    <w:p w14:paraId="0A36FDCB" w14:textId="77777777" w:rsidR="005F0B19" w:rsidRPr="008C2BE5" w:rsidRDefault="005F0B19" w:rsidP="008C2BE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C2BE5">
        <w:rPr>
          <w:rFonts w:ascii="Palatino Linotype" w:eastAsia="Calibri" w:hAnsi="Palatino Linotype" w:cs="Arial"/>
          <w:color w:val="000000" w:themeColor="text1"/>
          <w:sz w:val="24"/>
        </w:rPr>
        <w:t>Robusteciendo lo anterior se encuentra lo dispuesto en el artículo 6, Apartado A, fracciones III de la Constitución Política de los Estados Unidos Mexicanos que establece:</w:t>
      </w:r>
    </w:p>
    <w:p w14:paraId="7AB317E1"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w:t>
      </w:r>
      <w:r w:rsidRPr="008C2BE5">
        <w:rPr>
          <w:rFonts w:ascii="Palatino Linotype" w:eastAsia="Palatino Linotype" w:hAnsi="Palatino Linotype" w:cs="Palatino Linotype"/>
          <w:b/>
          <w:i/>
          <w:color w:val="000000" w:themeColor="text1"/>
          <w:sz w:val="24"/>
        </w:rPr>
        <w:t>Artículo 6.-</w:t>
      </w:r>
      <w:r w:rsidRPr="008C2BE5">
        <w:rPr>
          <w:rFonts w:ascii="Palatino Linotype" w:eastAsia="Palatino Linotype" w:hAnsi="Palatino Linotype" w:cs="Palatino Linotype"/>
          <w:i/>
          <w:color w:val="000000" w:themeColor="text1"/>
          <w:sz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3A8095A"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p>
    <w:p w14:paraId="207B89DA"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Para efectos de lo dispuesto en el presente artículo se observará lo siguiente:</w:t>
      </w:r>
    </w:p>
    <w:p w14:paraId="3E6446F6"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p>
    <w:p w14:paraId="2803323F"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A. Para el ejercicio del derecho de acceso a la información, la Federación, los Estados y el Distrito Federal, en el ámbito de sus respectivas competencias, se regirán por los siguientes principios y bases:</w:t>
      </w:r>
    </w:p>
    <w:p w14:paraId="1DAB5D6D"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p>
    <w:p w14:paraId="522BDD76"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lastRenderedPageBreak/>
        <w:t xml:space="preserve">III. Toda persona, sin necesidad de acreditar interés alguno o justificar su utilización, tendrá acceso gratuito a la información pública, a sus datos personales o a la rectificación de éstos.” </w:t>
      </w:r>
      <w:r w:rsidRPr="008C2BE5">
        <w:rPr>
          <w:rFonts w:ascii="Palatino Linotype" w:eastAsia="Palatino Linotype" w:hAnsi="Palatino Linotype" w:cs="Palatino Linotype"/>
          <w:color w:val="000000" w:themeColor="text1"/>
          <w:sz w:val="24"/>
        </w:rPr>
        <w:t>(Sic)</w:t>
      </w:r>
    </w:p>
    <w:p w14:paraId="77DBE0EA" w14:textId="77777777" w:rsidR="005F0B19" w:rsidRPr="008C2BE5" w:rsidRDefault="005F0B19" w:rsidP="008C2BE5">
      <w:pPr>
        <w:pStyle w:val="Prrafodelista"/>
        <w:spacing w:line="360" w:lineRule="auto"/>
        <w:ind w:left="0"/>
        <w:jc w:val="both"/>
        <w:rPr>
          <w:rFonts w:ascii="Palatino Linotype" w:eastAsia="Calibri" w:hAnsi="Palatino Linotype" w:cs="Arial"/>
          <w:color w:val="000000" w:themeColor="text1"/>
          <w:sz w:val="24"/>
        </w:rPr>
      </w:pPr>
    </w:p>
    <w:p w14:paraId="4950642C" w14:textId="77777777" w:rsidR="005F0B19" w:rsidRPr="008C2BE5" w:rsidRDefault="005F0B19" w:rsidP="008C2BE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C2BE5">
        <w:rPr>
          <w:rFonts w:ascii="Palatino Linotype" w:eastAsia="Calibri" w:hAnsi="Palatino Linotype" w:cs="Arial"/>
          <w:color w:val="000000" w:themeColor="text1"/>
          <w:sz w:val="24"/>
        </w:rPr>
        <w:t>Así como el artículo 5 fracción III, párrafo vigésimo noveno, trigésimo y trigésimo primero, de la Constitución Política del Estado Libre y Soberano de México, que determina lo siguiente:</w:t>
      </w:r>
    </w:p>
    <w:p w14:paraId="5B03352B"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w:t>
      </w:r>
      <w:r w:rsidRPr="008C2BE5">
        <w:rPr>
          <w:rFonts w:ascii="Palatino Linotype" w:eastAsia="Palatino Linotype" w:hAnsi="Palatino Linotype" w:cs="Palatino Linotype"/>
          <w:b/>
          <w:i/>
          <w:color w:val="000000" w:themeColor="text1"/>
          <w:sz w:val="24"/>
        </w:rPr>
        <w:t>Artículo 5.-</w:t>
      </w:r>
      <w:r w:rsidRPr="008C2BE5">
        <w:rPr>
          <w:rFonts w:ascii="Palatino Linotype" w:eastAsia="Palatino Linotype" w:hAnsi="Palatino Linotype" w:cs="Palatino Linotype"/>
          <w:i/>
          <w:color w:val="000000" w:themeColor="text1"/>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51B8844"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w:t>
      </w:r>
    </w:p>
    <w:p w14:paraId="2C4763C8"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Toda persona en el Estado de México, tiene derecho al libre acceso a la información plural y oportuna, así como a buscar recibir y difundir información e ideas de toda índole por cualquier medio de expresión.</w:t>
      </w:r>
    </w:p>
    <w:p w14:paraId="49CBC9A5"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w:t>
      </w:r>
    </w:p>
    <w:p w14:paraId="2A039E8D"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El derecho a la información será garantizado por el Estado. La ley establecerá las previsiones que permitan asegurar la protección, el respeto y la difusión de este derecho.</w:t>
      </w:r>
    </w:p>
    <w:p w14:paraId="67E6585E"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AD9037D"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III. Toda persona, sin necesidad de acreditar interés alguno o justificar su utilización, tendrá acceso gratuito a la información pública, a sus datos personales o a la rectificación de éstos;</w:t>
      </w:r>
    </w:p>
    <w:p w14:paraId="4267971F"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w:t>
      </w:r>
    </w:p>
    <w:p w14:paraId="1B1D4965"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8C2BE5">
        <w:rPr>
          <w:rFonts w:ascii="Palatino Linotype" w:eastAsia="Palatino Linotype" w:hAnsi="Palatino Linotype" w:cs="Palatino Linotype"/>
          <w:color w:val="000000" w:themeColor="text1"/>
          <w:sz w:val="24"/>
        </w:rPr>
        <w:t>(Sic)</w:t>
      </w:r>
    </w:p>
    <w:p w14:paraId="4D9565F5" w14:textId="77777777" w:rsidR="005F0B19" w:rsidRPr="008C2BE5" w:rsidRDefault="005F0B19" w:rsidP="008C2BE5">
      <w:pPr>
        <w:tabs>
          <w:tab w:val="left" w:pos="7655"/>
        </w:tabs>
        <w:jc w:val="both"/>
        <w:rPr>
          <w:rFonts w:ascii="Palatino Linotype" w:eastAsia="Palatino Linotype" w:hAnsi="Palatino Linotype" w:cs="Palatino Linotype"/>
          <w:i/>
          <w:color w:val="000000" w:themeColor="text1"/>
        </w:rPr>
      </w:pPr>
    </w:p>
    <w:p w14:paraId="77753FAB" w14:textId="77777777" w:rsidR="005F0B19" w:rsidRPr="008C2BE5" w:rsidRDefault="005F0B19" w:rsidP="008C2BE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C2BE5">
        <w:rPr>
          <w:rFonts w:ascii="Palatino Linotype" w:eastAsia="Calibri" w:hAnsi="Palatino Linotype" w:cs="Arial"/>
          <w:color w:val="000000" w:themeColor="text1"/>
          <w:sz w:val="24"/>
        </w:rPr>
        <w:lastRenderedPageBreak/>
        <w:t>Por otra parte, del contenido del artículo 1 de la Constitución Política de los Estados Unidos mexicanos, se destaca lo siguiente:</w:t>
      </w:r>
    </w:p>
    <w:p w14:paraId="0CAFB8B7"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w:t>
      </w:r>
      <w:r w:rsidRPr="008C2BE5">
        <w:rPr>
          <w:rFonts w:ascii="Palatino Linotype" w:eastAsia="Palatino Linotype" w:hAnsi="Palatino Linotype" w:cs="Palatino Linotype"/>
          <w:b/>
          <w:i/>
          <w:color w:val="000000" w:themeColor="text1"/>
          <w:sz w:val="24"/>
        </w:rPr>
        <w:t>Artículo 1</w:t>
      </w:r>
      <w:r w:rsidRPr="008C2BE5">
        <w:rPr>
          <w:rFonts w:ascii="Palatino Linotype" w:eastAsia="Palatino Linotype" w:hAnsi="Palatino Linotype" w:cs="Palatino Linotype"/>
          <w:i/>
          <w:color w:val="000000" w:themeColor="text1"/>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4E0ECF"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Las normas relativas a los derechos humanos se interpretarán de conformidad con esta Constitución y con los tratados internacionales de la materia favoreciendo en todo tiempo a las personas la protección más amplia.</w:t>
      </w:r>
    </w:p>
    <w:p w14:paraId="699AFC3B" w14:textId="77777777" w:rsidR="005F0B19" w:rsidRPr="008C2BE5" w:rsidRDefault="005F0B19" w:rsidP="008C2BE5">
      <w:pPr>
        <w:pStyle w:val="Prrafodelista"/>
        <w:ind w:left="0"/>
        <w:jc w:val="both"/>
        <w:rPr>
          <w:rFonts w:ascii="Palatino Linotype" w:eastAsia="Palatino Linotype" w:hAnsi="Palatino Linotype" w:cs="Palatino Linotype"/>
          <w:i/>
          <w:color w:val="000000" w:themeColor="text1"/>
          <w:sz w:val="24"/>
        </w:rPr>
      </w:pPr>
      <w:r w:rsidRPr="008C2BE5">
        <w:rPr>
          <w:rFonts w:ascii="Palatino Linotype" w:eastAsia="Palatino Linotype" w:hAnsi="Palatino Linotype" w:cs="Palatino Linotype"/>
          <w:i/>
          <w:color w:val="000000" w:themeColor="text1"/>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9CB45E3" w14:textId="77777777" w:rsidR="005F0B19" w:rsidRPr="008C2BE5" w:rsidRDefault="005F0B19" w:rsidP="008C2BE5">
      <w:pPr>
        <w:spacing w:line="360" w:lineRule="auto"/>
        <w:jc w:val="both"/>
        <w:rPr>
          <w:rFonts w:ascii="Palatino Linotype" w:eastAsia="Calibri" w:hAnsi="Palatino Linotype" w:cs="Arial"/>
          <w:color w:val="000000" w:themeColor="text1"/>
        </w:rPr>
      </w:pPr>
    </w:p>
    <w:p w14:paraId="0645093C" w14:textId="77777777" w:rsidR="005F0B19" w:rsidRPr="008C2BE5" w:rsidRDefault="005F0B19" w:rsidP="008C2BE5">
      <w:pPr>
        <w:numPr>
          <w:ilvl w:val="0"/>
          <w:numId w:val="1"/>
        </w:numPr>
        <w:spacing w:line="360" w:lineRule="auto"/>
        <w:ind w:left="0" w:firstLine="0"/>
        <w:jc w:val="both"/>
        <w:rPr>
          <w:rFonts w:ascii="Palatino Linotype" w:eastAsia="Calibri" w:hAnsi="Palatino Linotype" w:cs="Arial"/>
          <w:color w:val="000000" w:themeColor="text1"/>
        </w:rPr>
      </w:pPr>
      <w:r w:rsidRPr="008C2BE5">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8C2BE5">
        <w:rPr>
          <w:rFonts w:ascii="Palatino Linotype" w:eastAsia="Palatino Linotype" w:hAnsi="Palatino Linotype" w:cs="Palatino Linotype"/>
          <w:color w:val="000000" w:themeColor="text1"/>
          <w:lang w:val="es-ES" w:eastAsia="en-US"/>
        </w:rPr>
        <w:t xml:space="preserve"> </w:t>
      </w:r>
      <w:r w:rsidRPr="008C2BE5">
        <w:rPr>
          <w:rFonts w:ascii="Palatino Linotype" w:eastAsia="Palatino Linotype" w:hAnsi="Palatino Linotype" w:cs="Palatino Linotype"/>
          <w:i/>
          <w:color w:val="000000" w:themeColor="text1"/>
          <w:lang w:val="es-ES" w:eastAsia="en-US"/>
        </w:rPr>
        <w:t>derecho fundamental exime a quien lo ejerce</w:t>
      </w:r>
      <w:r w:rsidRPr="008C2BE5">
        <w:rPr>
          <w:rFonts w:ascii="Palatino Linotype" w:eastAsia="Palatino Linotype" w:hAnsi="Palatino Linotype" w:cs="Palatino Linotype"/>
          <w:color w:val="000000" w:themeColor="text1"/>
          <w:lang w:val="es-ES" w:eastAsia="en-US"/>
        </w:rPr>
        <w:t xml:space="preserve">, </w:t>
      </w:r>
      <w:r w:rsidRPr="008C2BE5">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17FE857" w14:textId="77777777" w:rsidR="005F0B19" w:rsidRPr="008C2BE5" w:rsidRDefault="005F0B19" w:rsidP="008C2BE5">
      <w:pPr>
        <w:spacing w:line="360" w:lineRule="auto"/>
        <w:contextualSpacing/>
        <w:jc w:val="both"/>
        <w:rPr>
          <w:rFonts w:ascii="Palatino Linotype" w:eastAsia="Calibri" w:hAnsi="Palatino Linotype" w:cs="Arial"/>
          <w:b/>
          <w:color w:val="000000" w:themeColor="text1"/>
        </w:rPr>
      </w:pPr>
    </w:p>
    <w:p w14:paraId="43010528" w14:textId="77777777" w:rsidR="005F0B19" w:rsidRPr="008C2BE5" w:rsidRDefault="005F0B19" w:rsidP="008C2BE5">
      <w:pPr>
        <w:numPr>
          <w:ilvl w:val="0"/>
          <w:numId w:val="1"/>
        </w:numPr>
        <w:spacing w:line="360" w:lineRule="auto"/>
        <w:ind w:left="0" w:firstLine="0"/>
        <w:jc w:val="both"/>
        <w:rPr>
          <w:rFonts w:ascii="Palatino Linotype" w:eastAsia="Calibri" w:hAnsi="Palatino Linotype" w:cs="Arial"/>
          <w:color w:val="000000" w:themeColor="text1"/>
        </w:rPr>
      </w:pPr>
      <w:r w:rsidRPr="008C2BE5">
        <w:rPr>
          <w:rFonts w:ascii="Palatino Linotype" w:eastAsia="Calibri" w:hAnsi="Palatino Linotype" w:cs="Arial"/>
          <w:color w:val="000000" w:themeColor="text1"/>
        </w:rPr>
        <w:t xml:space="preserve">En consecuencia, dado lo expuesto y fundado con anterioridad, se estima que el requisito relativo al nombre del </w:t>
      </w:r>
      <w:r w:rsidRPr="008C2BE5">
        <w:rPr>
          <w:rFonts w:ascii="Palatino Linotype" w:eastAsia="Calibri" w:hAnsi="Palatino Linotype" w:cs="Arial"/>
          <w:b/>
          <w:color w:val="000000" w:themeColor="text1"/>
        </w:rPr>
        <w:t>RECURRENTE</w:t>
      </w:r>
      <w:r w:rsidRPr="008C2BE5">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w:t>
      </w:r>
      <w:r w:rsidRPr="008C2BE5">
        <w:rPr>
          <w:rFonts w:ascii="Palatino Linotype" w:eastAsia="Calibri" w:hAnsi="Palatino Linotype" w:cs="Arial"/>
          <w:color w:val="000000" w:themeColor="text1"/>
        </w:rPr>
        <w:lastRenderedPageBreak/>
        <w:t>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92FA82D" w14:textId="77777777" w:rsidR="005F0B19" w:rsidRPr="008C2BE5" w:rsidRDefault="005F0B19" w:rsidP="008C2BE5">
      <w:pPr>
        <w:spacing w:line="360" w:lineRule="auto"/>
        <w:contextualSpacing/>
        <w:jc w:val="both"/>
        <w:rPr>
          <w:rFonts w:ascii="Palatino Linotype" w:eastAsia="Calibri" w:hAnsi="Palatino Linotype" w:cs="Arial"/>
          <w:b/>
          <w:color w:val="000000" w:themeColor="text1"/>
        </w:rPr>
      </w:pPr>
    </w:p>
    <w:p w14:paraId="54537540" w14:textId="77777777" w:rsidR="005F0B19" w:rsidRPr="008C2BE5" w:rsidRDefault="00841865" w:rsidP="008C2BE5">
      <w:pPr>
        <w:numPr>
          <w:ilvl w:val="0"/>
          <w:numId w:val="1"/>
        </w:numPr>
        <w:spacing w:line="360" w:lineRule="auto"/>
        <w:ind w:left="0" w:firstLine="0"/>
        <w:contextualSpacing/>
        <w:jc w:val="both"/>
        <w:rPr>
          <w:rFonts w:ascii="Palatino Linotype" w:eastAsia="Calibri" w:hAnsi="Palatino Linotype" w:cs="Arial"/>
          <w:b/>
          <w:color w:val="000000" w:themeColor="text1"/>
        </w:rPr>
      </w:pPr>
      <w:r w:rsidRPr="008C2BE5">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C60D37" w14:textId="77777777" w:rsidR="005F0B19" w:rsidRPr="008C2BE5" w:rsidRDefault="005F0B19" w:rsidP="008C2BE5">
      <w:pPr>
        <w:pStyle w:val="Prrafodelista"/>
        <w:ind w:left="0"/>
        <w:rPr>
          <w:rFonts w:ascii="Palatino Linotype" w:eastAsia="Calibri" w:hAnsi="Palatino Linotype" w:cs="Arial"/>
          <w:b/>
          <w:color w:val="000000" w:themeColor="text1"/>
          <w:sz w:val="24"/>
        </w:rPr>
      </w:pPr>
    </w:p>
    <w:p w14:paraId="36B5585A" w14:textId="77777777" w:rsidR="00841865" w:rsidRPr="008C2BE5" w:rsidRDefault="00841865" w:rsidP="008C2BE5">
      <w:pPr>
        <w:keepNext/>
        <w:keepLines/>
        <w:spacing w:line="360" w:lineRule="auto"/>
        <w:outlineLvl w:val="0"/>
        <w:rPr>
          <w:rFonts w:ascii="Palatino Linotype" w:eastAsia="MS Gothic" w:hAnsi="Palatino Linotype"/>
          <w:b/>
          <w:color w:val="000000" w:themeColor="text1"/>
        </w:rPr>
      </w:pPr>
      <w:bookmarkStart w:id="17" w:name="_Toc65713731"/>
      <w:bookmarkStart w:id="18" w:name="_Toc94119614"/>
      <w:r w:rsidRPr="008C2BE5">
        <w:rPr>
          <w:rFonts w:ascii="Palatino Linotype" w:eastAsia="MS Mincho" w:hAnsi="Palatino Linotype" w:cstheme="majorBidi"/>
          <w:b/>
          <w:color w:val="000000" w:themeColor="text1"/>
          <w:lang w:val="es-ES_tradnl" w:eastAsia="es-ES"/>
        </w:rPr>
        <w:t>TERCERO. Planteamiento de la Litis</w:t>
      </w:r>
      <w:r w:rsidRPr="008C2BE5">
        <w:rPr>
          <w:rFonts w:ascii="Palatino Linotype" w:eastAsia="MS Gothic" w:hAnsi="Palatino Linotype"/>
          <w:b/>
          <w:color w:val="000000" w:themeColor="text1"/>
        </w:rPr>
        <w:t>.</w:t>
      </w:r>
      <w:bookmarkEnd w:id="17"/>
      <w:bookmarkEnd w:id="18"/>
    </w:p>
    <w:p w14:paraId="424C6F87" w14:textId="77777777" w:rsidR="00BB5FA4" w:rsidRPr="008C2BE5" w:rsidRDefault="00BB5FA4" w:rsidP="008C2BE5">
      <w:pPr>
        <w:pStyle w:val="Prrafodelista"/>
        <w:numPr>
          <w:ilvl w:val="0"/>
          <w:numId w:val="1"/>
        </w:numPr>
        <w:spacing w:line="360" w:lineRule="auto"/>
        <w:ind w:left="0" w:firstLine="0"/>
        <w:jc w:val="both"/>
        <w:rPr>
          <w:rFonts w:ascii="Palatino Linotype" w:eastAsia="MS Mincho" w:hAnsi="Palatino Linotype" w:cs="Arial"/>
          <w:i/>
          <w:color w:val="000000" w:themeColor="text1"/>
          <w:sz w:val="24"/>
          <w:lang w:val="es-ES_tradnl" w:eastAsia="es-ES"/>
        </w:rPr>
      </w:pPr>
      <w:r w:rsidRPr="008C2BE5">
        <w:rPr>
          <w:rFonts w:ascii="Palatino Linotype" w:hAnsi="Palatino Linotype" w:cs="Arial"/>
          <w:color w:val="000000" w:themeColor="text1"/>
          <w:sz w:val="24"/>
        </w:rPr>
        <w:t xml:space="preserve">El particular solicito del </w:t>
      </w:r>
      <w:r w:rsidRPr="008C2BE5">
        <w:rPr>
          <w:rFonts w:ascii="Palatino Linotype" w:hAnsi="Palatino Linotype" w:cs="Arial"/>
          <w:b/>
          <w:color w:val="000000" w:themeColor="text1"/>
          <w:sz w:val="24"/>
        </w:rPr>
        <w:t>Ayuntamiento de Atlacomulco lo siguiente:</w:t>
      </w:r>
    </w:p>
    <w:p w14:paraId="109C853C" w14:textId="4259E7D5" w:rsidR="00BB5FA4" w:rsidRPr="008C2BE5" w:rsidRDefault="00BB5FA4"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Lista del Personal</w:t>
      </w:r>
    </w:p>
    <w:p w14:paraId="0E1FB252" w14:textId="4BB86B0C" w:rsidR="00BB5FA4" w:rsidRPr="008C2BE5" w:rsidRDefault="00BB5FA4"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Contratos</w:t>
      </w:r>
    </w:p>
    <w:p w14:paraId="7CEF98FA" w14:textId="19661C3E" w:rsidR="00BB5FA4" w:rsidRPr="008C2BE5" w:rsidRDefault="00BB5FA4"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Currículum del Personal de Confianza, Regidores, Asesores, Auxiliar de Regiduría</w:t>
      </w:r>
    </w:p>
    <w:p w14:paraId="7D563217" w14:textId="109DB720" w:rsidR="00BB5FA4" w:rsidRPr="008C2BE5" w:rsidRDefault="00BB5FA4"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 xml:space="preserve">Recibos de nómina del uno de enero al treinta y uno de marzo e dos mil veinticinco. </w:t>
      </w:r>
    </w:p>
    <w:p w14:paraId="0C893C64" w14:textId="77777777" w:rsidR="00BB5FA4" w:rsidRPr="008C2BE5" w:rsidRDefault="00BB5FA4" w:rsidP="008C2BE5">
      <w:pPr>
        <w:pStyle w:val="Prrafodelista"/>
        <w:spacing w:line="360" w:lineRule="auto"/>
        <w:ind w:left="0"/>
        <w:jc w:val="both"/>
        <w:rPr>
          <w:rFonts w:ascii="Palatino Linotype" w:hAnsi="Palatino Linotype" w:cs="Arial"/>
          <w:color w:val="000000" w:themeColor="text1"/>
          <w:sz w:val="24"/>
        </w:rPr>
      </w:pPr>
    </w:p>
    <w:p w14:paraId="07DE7B95" w14:textId="551BF3D7" w:rsidR="00BB5FA4" w:rsidRPr="008C2BE5" w:rsidRDefault="00CD4D44"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F72515">
        <w:rPr>
          <w:rFonts w:ascii="Palatino Linotype" w:hAnsi="Palatino Linotype" w:cs="Arial"/>
          <w:color w:val="000000" w:themeColor="text1"/>
          <w:sz w:val="24"/>
        </w:rPr>
        <w:t xml:space="preserve">En respuesta, el </w:t>
      </w:r>
      <w:r w:rsidRPr="00F72515">
        <w:rPr>
          <w:rFonts w:ascii="Palatino Linotype" w:hAnsi="Palatino Linotype" w:cs="Arial"/>
          <w:b/>
          <w:color w:val="000000" w:themeColor="text1"/>
          <w:sz w:val="24"/>
        </w:rPr>
        <w:t xml:space="preserve">SUJETO OBLIGADO </w:t>
      </w:r>
      <w:r w:rsidRPr="00F72515">
        <w:rPr>
          <w:rFonts w:ascii="Palatino Linotype" w:hAnsi="Palatino Linotype" w:cs="Arial"/>
          <w:color w:val="000000" w:themeColor="text1"/>
          <w:sz w:val="24"/>
        </w:rPr>
        <w:t xml:space="preserve">por medio del </w:t>
      </w:r>
      <w:r w:rsidR="00BB5FA4" w:rsidRPr="00F72515">
        <w:rPr>
          <w:rFonts w:ascii="Palatino Linotype" w:hAnsi="Palatino Linotype" w:cs="Arial"/>
          <w:color w:val="000000" w:themeColor="text1"/>
          <w:sz w:val="24"/>
        </w:rPr>
        <w:t>Tesorero Municipal y servidor público habilitado remitió 5</w:t>
      </w:r>
      <w:r w:rsidR="00DB32AF" w:rsidRPr="00F72515">
        <w:rPr>
          <w:rFonts w:ascii="Palatino Linotype" w:hAnsi="Palatino Linotype" w:cs="Arial"/>
          <w:color w:val="000000" w:themeColor="text1"/>
          <w:sz w:val="24"/>
        </w:rPr>
        <w:t xml:space="preserve">, </w:t>
      </w:r>
      <w:r w:rsidR="00BB5FA4" w:rsidRPr="00F72515">
        <w:rPr>
          <w:rFonts w:ascii="Palatino Linotype" w:hAnsi="Palatino Linotype" w:cs="Arial"/>
          <w:color w:val="000000" w:themeColor="text1"/>
          <w:sz w:val="24"/>
        </w:rPr>
        <w:t>381 recibos de nómina en versión pública correspondientes</w:t>
      </w:r>
      <w:r w:rsidR="00BB5FA4" w:rsidRPr="008C2BE5">
        <w:rPr>
          <w:rFonts w:ascii="Palatino Linotype" w:hAnsi="Palatino Linotype" w:cs="Arial"/>
          <w:color w:val="000000" w:themeColor="text1"/>
          <w:sz w:val="24"/>
        </w:rPr>
        <w:t xml:space="preserve"> a la primera y segunda quincena del mes de enero, febrero y marzo de dos mil veinticinco</w:t>
      </w:r>
      <w:r w:rsidR="003D6A8B" w:rsidRPr="008C2BE5">
        <w:rPr>
          <w:rFonts w:ascii="Palatino Linotype" w:hAnsi="Palatino Linotype" w:cs="Arial"/>
          <w:color w:val="000000" w:themeColor="text1"/>
          <w:sz w:val="24"/>
        </w:rPr>
        <w:t>, toda vez que a la fecha de la solicitud de información aún no se generaban los recibos de nómina correspondientes al mes de abril</w:t>
      </w:r>
      <w:r w:rsidR="00BB5FA4" w:rsidRPr="008C2BE5">
        <w:rPr>
          <w:rFonts w:ascii="Palatino Linotype" w:hAnsi="Palatino Linotype" w:cs="Arial"/>
          <w:color w:val="000000" w:themeColor="text1"/>
          <w:sz w:val="24"/>
        </w:rPr>
        <w:t xml:space="preserve">; así como los Acuerdos mediante los cuales sustenta la versión pública de los documentos </w:t>
      </w:r>
      <w:r w:rsidR="003D6A8B" w:rsidRPr="008C2BE5">
        <w:rPr>
          <w:rFonts w:ascii="Palatino Linotype" w:hAnsi="Palatino Linotype" w:cs="Arial"/>
          <w:color w:val="000000" w:themeColor="text1"/>
          <w:sz w:val="24"/>
        </w:rPr>
        <w:t>enviados</w:t>
      </w:r>
      <w:r w:rsidR="00BB5FA4" w:rsidRPr="008C2BE5">
        <w:rPr>
          <w:rFonts w:ascii="Palatino Linotype" w:hAnsi="Palatino Linotype" w:cs="Arial"/>
          <w:color w:val="000000" w:themeColor="text1"/>
          <w:sz w:val="24"/>
        </w:rPr>
        <w:t xml:space="preserve">; así mismo, remite fichas curriculares de diversos servidores públicos, no se omite mencionar que a la respuesta adjunto el documento denominado Plantilla de Personal, en el que se advierten los apellidos paterno, materno y </w:t>
      </w:r>
      <w:r w:rsidR="00BB5FA4" w:rsidRPr="008C2BE5">
        <w:rPr>
          <w:rFonts w:ascii="Palatino Linotype" w:hAnsi="Palatino Linotype" w:cs="Arial"/>
          <w:color w:val="000000" w:themeColor="text1"/>
          <w:sz w:val="24"/>
        </w:rPr>
        <w:lastRenderedPageBreak/>
        <w:t xml:space="preserve">nombre del personal que labora </w:t>
      </w:r>
      <w:r w:rsidR="003D6A8B" w:rsidRPr="008C2BE5">
        <w:rPr>
          <w:rFonts w:ascii="Palatino Linotype" w:hAnsi="Palatino Linotype" w:cs="Arial"/>
          <w:color w:val="000000" w:themeColor="text1"/>
          <w:sz w:val="24"/>
        </w:rPr>
        <w:t>d</w:t>
      </w:r>
      <w:r w:rsidR="00BB5FA4" w:rsidRPr="008C2BE5">
        <w:rPr>
          <w:rFonts w:ascii="Palatino Linotype" w:hAnsi="Palatino Linotype" w:cs="Arial"/>
          <w:color w:val="000000" w:themeColor="text1"/>
          <w:sz w:val="24"/>
        </w:rPr>
        <w:t xml:space="preserve">entro de esa municipalidad, </w:t>
      </w:r>
      <w:r w:rsidR="003D6A8B" w:rsidRPr="008C2BE5">
        <w:rPr>
          <w:rFonts w:ascii="Palatino Linotype" w:hAnsi="Palatino Linotype" w:cs="Arial"/>
          <w:color w:val="000000" w:themeColor="text1"/>
          <w:sz w:val="24"/>
        </w:rPr>
        <w:t xml:space="preserve">así mismo, con relación a los Contratos requeridos, informó </w:t>
      </w:r>
      <w:r w:rsidR="00A43171" w:rsidRPr="008C2BE5">
        <w:rPr>
          <w:rFonts w:ascii="Palatino Linotype" w:hAnsi="Palatino Linotype" w:cs="Arial"/>
          <w:color w:val="000000" w:themeColor="text1"/>
          <w:sz w:val="24"/>
        </w:rPr>
        <w:t xml:space="preserve">que los contratos del personal de nuevo ingreso aún no se habían elaborado. </w:t>
      </w:r>
    </w:p>
    <w:p w14:paraId="736BC969" w14:textId="77777777" w:rsidR="00A43171" w:rsidRPr="008C2BE5" w:rsidRDefault="00A43171" w:rsidP="008C2BE5">
      <w:pPr>
        <w:pStyle w:val="Prrafodelista"/>
        <w:spacing w:line="360" w:lineRule="auto"/>
        <w:ind w:left="0"/>
        <w:jc w:val="both"/>
        <w:rPr>
          <w:rFonts w:ascii="Palatino Linotype" w:hAnsi="Palatino Linotype" w:cs="Arial"/>
          <w:color w:val="000000" w:themeColor="text1"/>
          <w:sz w:val="24"/>
        </w:rPr>
      </w:pPr>
    </w:p>
    <w:p w14:paraId="4F931834" w14:textId="7F4015F2" w:rsidR="00CD4D44" w:rsidRPr="008C2BE5" w:rsidRDefault="00CD4D44"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t xml:space="preserve">El </w:t>
      </w:r>
      <w:r w:rsidRPr="008C2BE5">
        <w:rPr>
          <w:rFonts w:ascii="Palatino Linotype" w:hAnsi="Palatino Linotype" w:cs="Arial"/>
          <w:b/>
          <w:color w:val="000000" w:themeColor="text1"/>
          <w:sz w:val="24"/>
        </w:rPr>
        <w:t>RECURRENTE</w:t>
      </w:r>
      <w:r w:rsidRPr="008C2BE5">
        <w:rPr>
          <w:rFonts w:ascii="Palatino Linotype" w:hAnsi="Palatino Linotype" w:cs="Arial"/>
          <w:color w:val="000000" w:themeColor="text1"/>
          <w:sz w:val="24"/>
        </w:rPr>
        <w:t xml:space="preserve">, se inconformó por la </w:t>
      </w:r>
      <w:r w:rsidR="00A43171" w:rsidRPr="008C2BE5">
        <w:rPr>
          <w:rFonts w:ascii="Palatino Linotype" w:hAnsi="Palatino Linotype" w:cs="Arial"/>
          <w:color w:val="000000" w:themeColor="text1"/>
          <w:sz w:val="24"/>
        </w:rPr>
        <w:t>entrega de información incompleta</w:t>
      </w:r>
      <w:r w:rsidRPr="008C2BE5">
        <w:rPr>
          <w:rFonts w:ascii="Palatino Linotype" w:hAnsi="Palatino Linotype" w:cs="Arial"/>
          <w:color w:val="000000" w:themeColor="text1"/>
          <w:sz w:val="24"/>
        </w:rPr>
        <w:t xml:space="preserve">, en los siguientes términos: </w:t>
      </w:r>
      <w:r w:rsidRPr="008C2BE5">
        <w:rPr>
          <w:rFonts w:ascii="Palatino Linotype" w:hAnsi="Palatino Linotype" w:cs="Arial"/>
          <w:i/>
          <w:color w:val="000000" w:themeColor="text1"/>
          <w:sz w:val="24"/>
        </w:rPr>
        <w:t>“</w:t>
      </w:r>
      <w:r w:rsidR="00A43171" w:rsidRPr="008C2BE5">
        <w:rPr>
          <w:rFonts w:ascii="Palatino Linotype" w:hAnsi="Palatino Linotype" w:cs="Arial"/>
          <w:i/>
          <w:color w:val="000000" w:themeColor="text1"/>
          <w:sz w:val="24"/>
        </w:rPr>
        <w:t>FALTA INFORMACION, ESTA INCOMPLETA, NO SE INFORMA LO QUE SE SOLICITA</w:t>
      </w:r>
      <w:r w:rsidRPr="008C2BE5">
        <w:rPr>
          <w:rFonts w:ascii="Palatino Linotype" w:hAnsi="Palatino Linotype"/>
          <w:i/>
          <w:color w:val="000000" w:themeColor="text1"/>
          <w:sz w:val="24"/>
        </w:rPr>
        <w:t>.</w:t>
      </w:r>
      <w:r w:rsidRPr="008C2BE5">
        <w:rPr>
          <w:rFonts w:ascii="Palatino Linotype" w:hAnsi="Palatino Linotype" w:cs="Arial"/>
          <w:i/>
          <w:color w:val="000000" w:themeColor="text1"/>
          <w:sz w:val="24"/>
        </w:rPr>
        <w:t>” (Sic)</w:t>
      </w:r>
    </w:p>
    <w:p w14:paraId="59145B61" w14:textId="77777777" w:rsidR="00CD4D44" w:rsidRPr="008C2BE5" w:rsidRDefault="00CD4D44" w:rsidP="008C2BE5">
      <w:pPr>
        <w:pStyle w:val="Prrafodelista"/>
        <w:spacing w:line="360" w:lineRule="auto"/>
        <w:ind w:left="0"/>
        <w:jc w:val="both"/>
        <w:rPr>
          <w:rFonts w:ascii="Palatino Linotype" w:hAnsi="Palatino Linotype" w:cs="Arial"/>
          <w:color w:val="000000" w:themeColor="text1"/>
          <w:sz w:val="24"/>
        </w:rPr>
      </w:pPr>
    </w:p>
    <w:p w14:paraId="72C87FAD" w14:textId="50F0BC1E" w:rsidR="00C1457F" w:rsidRPr="008C2BE5" w:rsidRDefault="00C1457F" w:rsidP="008C2BE5">
      <w:pPr>
        <w:pStyle w:val="Prrafodelista"/>
        <w:numPr>
          <w:ilvl w:val="0"/>
          <w:numId w:val="1"/>
        </w:numPr>
        <w:spacing w:line="360" w:lineRule="auto"/>
        <w:ind w:left="0" w:firstLine="0"/>
        <w:jc w:val="both"/>
        <w:rPr>
          <w:rFonts w:ascii="Palatino Linotype" w:eastAsia="MS Mincho" w:hAnsi="Palatino Linotype" w:cs="Arial"/>
          <w:i/>
          <w:color w:val="000000" w:themeColor="text1"/>
          <w:sz w:val="24"/>
          <w:lang w:val="es-ES_tradnl" w:eastAsia="es-ES"/>
        </w:rPr>
      </w:pPr>
      <w:r w:rsidRPr="008C2BE5">
        <w:rPr>
          <w:rFonts w:ascii="Palatino Linotype" w:eastAsia="MS Mincho" w:hAnsi="Palatino Linotype" w:cs="Arial"/>
          <w:color w:val="000000" w:themeColor="text1"/>
          <w:sz w:val="24"/>
        </w:rPr>
        <w:t xml:space="preserve">En </w:t>
      </w:r>
      <w:r w:rsidRPr="008C2BE5">
        <w:rPr>
          <w:rFonts w:ascii="Palatino Linotype" w:hAnsi="Palatino Linotype" w:cs="Arial"/>
          <w:color w:val="000000" w:themeColor="text1"/>
          <w:sz w:val="24"/>
        </w:rPr>
        <w:t xml:space="preserve">dichas condiciones, la </w:t>
      </w:r>
      <w:r w:rsidRPr="008C2BE5">
        <w:rPr>
          <w:rFonts w:ascii="Palatino Linotype" w:hAnsi="Palatino Linotype" w:cs="Arial"/>
          <w:i/>
          <w:color w:val="000000" w:themeColor="text1"/>
          <w:sz w:val="24"/>
        </w:rPr>
        <w:t>Litis</w:t>
      </w:r>
      <w:r w:rsidRPr="008C2BE5">
        <w:rPr>
          <w:rFonts w:ascii="Palatino Linotype" w:hAnsi="Palatino Linotype" w:cs="Arial"/>
          <w:color w:val="000000" w:themeColor="text1"/>
          <w:sz w:val="24"/>
        </w:rPr>
        <w:t xml:space="preserve"> a resolver en este recurso se circunscribe a determinar si </w:t>
      </w:r>
      <w:r w:rsidRPr="008C2BE5">
        <w:rPr>
          <w:rFonts w:ascii="Palatino Linotype" w:eastAsia="MS Mincho" w:hAnsi="Palatino Linotype" w:cs="Arial"/>
          <w:color w:val="000000" w:themeColor="text1"/>
          <w:sz w:val="24"/>
        </w:rPr>
        <w:t xml:space="preserve">se actualizan las causales de procedencia previstas en el artículo 179, </w:t>
      </w:r>
      <w:r w:rsidR="0065106A" w:rsidRPr="008C2BE5">
        <w:rPr>
          <w:rFonts w:ascii="Palatino Linotype" w:eastAsia="MS Mincho" w:hAnsi="Palatino Linotype" w:cs="Arial"/>
          <w:b/>
          <w:color w:val="000000" w:themeColor="text1"/>
          <w:sz w:val="24"/>
        </w:rPr>
        <w:t>fracción V</w:t>
      </w:r>
      <w:r w:rsidR="0038231A">
        <w:rPr>
          <w:rFonts w:ascii="Palatino Linotype" w:eastAsia="MS Mincho" w:hAnsi="Palatino Linotype" w:cs="Arial"/>
          <w:b/>
          <w:color w:val="000000" w:themeColor="text1"/>
          <w:sz w:val="24"/>
        </w:rPr>
        <w:t xml:space="preserve"> </w:t>
      </w:r>
      <w:r w:rsidRPr="008C2BE5">
        <w:rPr>
          <w:rFonts w:ascii="Palatino Linotype" w:eastAsia="MS Mincho" w:hAnsi="Palatino Linotype" w:cs="Arial"/>
          <w:color w:val="000000" w:themeColor="text1"/>
          <w:sz w:val="24"/>
        </w:rPr>
        <w:t>de la</w:t>
      </w:r>
      <w:r w:rsidRPr="008C2BE5">
        <w:rPr>
          <w:rFonts w:ascii="Palatino Linotype" w:hAnsi="Palatino Linotype" w:cs="Arial"/>
          <w:color w:val="000000" w:themeColor="text1"/>
          <w:sz w:val="24"/>
        </w:rPr>
        <w:t xml:space="preserve"> Ley</w:t>
      </w:r>
      <w:r w:rsidRPr="008C2BE5">
        <w:rPr>
          <w:rFonts w:ascii="Palatino Linotype" w:eastAsia="MS Mincho" w:hAnsi="Palatino Linotype" w:cs="Arial"/>
          <w:b/>
          <w:color w:val="000000" w:themeColor="text1"/>
          <w:sz w:val="24"/>
        </w:rPr>
        <w:t xml:space="preserve"> de Transparencia y Acceso a la Información Pública del Estado de </w:t>
      </w:r>
      <w:r w:rsidRPr="008C2BE5">
        <w:rPr>
          <w:rFonts w:ascii="Palatino Linotype" w:hAnsi="Palatino Linotype" w:cs="Arial"/>
          <w:color w:val="000000" w:themeColor="text1"/>
          <w:sz w:val="24"/>
        </w:rPr>
        <w:t>México</w:t>
      </w:r>
      <w:r w:rsidRPr="008C2BE5">
        <w:rPr>
          <w:rFonts w:ascii="Palatino Linotype" w:eastAsia="MS Mincho" w:hAnsi="Palatino Linotype" w:cs="Arial"/>
          <w:b/>
          <w:color w:val="000000" w:themeColor="text1"/>
          <w:sz w:val="24"/>
        </w:rPr>
        <w:t xml:space="preserve"> y Municipios</w:t>
      </w:r>
      <w:r w:rsidRPr="008C2BE5">
        <w:rPr>
          <w:rFonts w:ascii="Palatino Linotype" w:eastAsia="MS Mincho" w:hAnsi="Palatino Linotype" w:cs="Arial"/>
          <w:color w:val="000000" w:themeColor="text1"/>
          <w:sz w:val="24"/>
        </w:rPr>
        <w:t xml:space="preserve">; </w:t>
      </w:r>
      <w:r w:rsidRPr="008C2BE5">
        <w:rPr>
          <w:rFonts w:ascii="Palatino Linotype" w:hAnsi="Palatino Linotype" w:cs="Arial"/>
          <w:color w:val="000000" w:themeColor="text1"/>
          <w:sz w:val="24"/>
        </w:rPr>
        <w:t xml:space="preserve">fracción que determina la hipótesis jurídica relativa a </w:t>
      </w:r>
      <w:r w:rsidRPr="008C2BE5">
        <w:rPr>
          <w:rFonts w:ascii="Palatino Linotype" w:hAnsi="Palatino Linotype" w:cs="Arial"/>
          <w:b/>
          <w:color w:val="000000" w:themeColor="text1"/>
          <w:sz w:val="24"/>
        </w:rPr>
        <w:t xml:space="preserve">la </w:t>
      </w:r>
      <w:r w:rsidR="0065106A" w:rsidRPr="008C2BE5">
        <w:rPr>
          <w:rFonts w:ascii="Palatino Linotype" w:hAnsi="Palatino Linotype" w:cs="Arial"/>
          <w:b/>
          <w:color w:val="000000" w:themeColor="text1"/>
          <w:sz w:val="24"/>
        </w:rPr>
        <w:t xml:space="preserve">entrega de información incompleta </w:t>
      </w:r>
      <w:r w:rsidRPr="008C2BE5">
        <w:rPr>
          <w:rFonts w:ascii="Palatino Linotype" w:hAnsi="Palatino Linotype" w:cs="Arial"/>
          <w:color w:val="000000" w:themeColor="text1"/>
          <w:sz w:val="24"/>
        </w:rPr>
        <w:t xml:space="preserve">por el </w:t>
      </w:r>
      <w:r w:rsidRPr="008C2BE5">
        <w:rPr>
          <w:rFonts w:ascii="Palatino Linotype" w:hAnsi="Palatino Linotype" w:cs="Arial"/>
          <w:b/>
          <w:color w:val="000000" w:themeColor="text1"/>
          <w:sz w:val="24"/>
        </w:rPr>
        <w:t>SUJETO OBLIGADO</w:t>
      </w:r>
      <w:r w:rsidRPr="008C2BE5">
        <w:rPr>
          <w:rFonts w:ascii="Palatino Linotype" w:hAnsi="Palatino Linotype" w:cs="Arial"/>
          <w:color w:val="000000" w:themeColor="text1"/>
          <w:sz w:val="24"/>
        </w:rPr>
        <w:t xml:space="preserve">; </w:t>
      </w:r>
      <w:r w:rsidRPr="008C2BE5">
        <w:rPr>
          <w:rFonts w:ascii="Palatino Linotype" w:eastAsia="MS Mincho" w:hAnsi="Palatino Linotype" w:cs="Arial"/>
          <w:color w:val="000000" w:themeColor="text1"/>
          <w:sz w:val="24"/>
        </w:rPr>
        <w:t xml:space="preserve">contexto del cual se dolió </w:t>
      </w:r>
      <w:r w:rsidRPr="008C2BE5">
        <w:rPr>
          <w:rFonts w:ascii="Palatino Linotype" w:eastAsia="MS Mincho" w:hAnsi="Palatino Linotype" w:cs="Arial"/>
          <w:b/>
          <w:color w:val="000000" w:themeColor="text1"/>
          <w:sz w:val="24"/>
        </w:rPr>
        <w:t xml:space="preserve">EL RECURRENTE </w:t>
      </w:r>
      <w:r w:rsidRPr="008C2BE5">
        <w:rPr>
          <w:rFonts w:ascii="Palatino Linotype" w:eastAsia="MS Mincho" w:hAnsi="Palatino Linotype" w:cs="Arial"/>
          <w:color w:val="000000" w:themeColor="text1"/>
          <w:sz w:val="24"/>
        </w:rPr>
        <w:t>al momento de interponer su inconformidad.</w:t>
      </w:r>
    </w:p>
    <w:p w14:paraId="10D6FB99" w14:textId="77777777" w:rsidR="00841865" w:rsidRPr="008C2BE5" w:rsidRDefault="00841865" w:rsidP="008C2BE5">
      <w:pPr>
        <w:pStyle w:val="Prrafodelista"/>
        <w:spacing w:line="360" w:lineRule="auto"/>
        <w:ind w:left="0"/>
        <w:jc w:val="both"/>
        <w:rPr>
          <w:rFonts w:ascii="Palatino Linotype" w:eastAsia="MS Gothic" w:hAnsi="Palatino Linotype"/>
          <w:color w:val="000000" w:themeColor="text1"/>
          <w:sz w:val="24"/>
        </w:rPr>
      </w:pPr>
    </w:p>
    <w:p w14:paraId="227ED7DA" w14:textId="77777777" w:rsidR="00841865" w:rsidRPr="008C2BE5" w:rsidRDefault="00841865" w:rsidP="008C2BE5">
      <w:pPr>
        <w:pStyle w:val="Ttulo1"/>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8C2BE5">
        <w:rPr>
          <w:rFonts w:ascii="Palatino Linotype" w:eastAsia="MS Gothic" w:hAnsi="Palatino Linotype"/>
          <w:b/>
          <w:color w:val="000000" w:themeColor="text1"/>
          <w:sz w:val="24"/>
          <w:szCs w:val="24"/>
          <w:lang w:val="es-ES_tradnl"/>
        </w:rPr>
        <w:t>CUARTO. Del estudio y resolución del recurso de revisión.</w:t>
      </w:r>
      <w:bookmarkEnd w:id="19"/>
      <w:bookmarkEnd w:id="20"/>
    </w:p>
    <w:p w14:paraId="5DCD0047" w14:textId="77777777" w:rsidR="00C1457F" w:rsidRPr="008C2BE5" w:rsidRDefault="00C1457F" w:rsidP="008C2BE5">
      <w:pPr>
        <w:keepNext/>
        <w:keepLines/>
        <w:numPr>
          <w:ilvl w:val="0"/>
          <w:numId w:val="9"/>
        </w:numPr>
        <w:spacing w:after="240" w:line="360" w:lineRule="auto"/>
        <w:ind w:left="0" w:firstLine="0"/>
        <w:rPr>
          <w:rFonts w:ascii="Palatino Linotype" w:eastAsia="Palatino Linotype" w:hAnsi="Palatino Linotype" w:cs="Palatino Linotype"/>
          <w:b/>
          <w:color w:val="000000" w:themeColor="text1"/>
        </w:rPr>
      </w:pPr>
      <w:r w:rsidRPr="008C2BE5">
        <w:rPr>
          <w:rFonts w:ascii="Palatino Linotype" w:eastAsia="Palatino Linotype" w:hAnsi="Palatino Linotype" w:cs="Palatino Linotype"/>
          <w:b/>
          <w:color w:val="000000" w:themeColor="text1"/>
        </w:rPr>
        <w:t>Del derecho de acceso a la información.</w:t>
      </w:r>
    </w:p>
    <w:p w14:paraId="1C90990F" w14:textId="77777777" w:rsidR="00C1457F" w:rsidRPr="008C2BE5" w:rsidRDefault="00C1457F"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8C2BE5" w:rsidRDefault="00C1457F" w:rsidP="008C2BE5">
      <w:pPr>
        <w:pStyle w:val="Prrafodelista"/>
        <w:spacing w:line="360" w:lineRule="auto"/>
        <w:ind w:left="0"/>
        <w:jc w:val="both"/>
        <w:rPr>
          <w:rFonts w:ascii="Palatino Linotype" w:hAnsi="Palatino Linotype" w:cs="Arial"/>
          <w:color w:val="000000" w:themeColor="text1"/>
          <w:sz w:val="24"/>
        </w:rPr>
      </w:pPr>
    </w:p>
    <w:p w14:paraId="7E912F0C" w14:textId="77777777" w:rsidR="00C1457F" w:rsidRPr="008C2BE5" w:rsidRDefault="00C1457F"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eastAsia="Palatino Linotype" w:hAnsi="Palatino Linotype" w:cs="Palatino Linotype"/>
          <w:color w:val="000000" w:themeColor="text1"/>
          <w:sz w:val="24"/>
        </w:rPr>
        <w:lastRenderedPageBreak/>
        <w:t xml:space="preserve">Definiendo el Derecho de Acceso a la Información Pública como: </w:t>
      </w:r>
      <w:r w:rsidRPr="008C2BE5">
        <w:rPr>
          <w:rFonts w:ascii="Palatino Linotype" w:eastAsia="Palatino Linotype" w:hAnsi="Palatino Linotype" w:cs="Palatino Linotype"/>
          <w:i/>
          <w:color w:val="000000" w:themeColor="text1"/>
          <w:sz w:val="24"/>
        </w:rPr>
        <w:t>La igualdad de oportunidades para recibir, buscar e impartir información</w:t>
      </w:r>
      <w:r w:rsidRPr="008C2BE5">
        <w:rPr>
          <w:rFonts w:ascii="Palatino Linotype" w:eastAsia="Palatino Linotype" w:hAnsi="Palatino Linotype" w:cs="Palatino Linotype"/>
          <w:i/>
          <w:color w:val="000000" w:themeColor="text1"/>
          <w:sz w:val="24"/>
          <w:vertAlign w:val="superscript"/>
        </w:rPr>
        <w:footnoteReference w:id="1"/>
      </w:r>
      <w:r w:rsidRPr="008C2BE5">
        <w:rPr>
          <w:rFonts w:ascii="Palatino Linotype" w:eastAsia="Palatino Linotype" w:hAnsi="Palatino Linotype" w:cs="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C2BE5">
        <w:rPr>
          <w:rFonts w:ascii="Palatino Linotype" w:eastAsia="Palatino Linotype" w:hAnsi="Palatino Linotype" w:cs="Palatino Linotype"/>
          <w:i/>
          <w:color w:val="000000" w:themeColor="text1"/>
          <w:sz w:val="24"/>
          <w:vertAlign w:val="superscript"/>
        </w:rPr>
        <w:footnoteReference w:id="2"/>
      </w:r>
      <w:r w:rsidRPr="008C2BE5">
        <w:rPr>
          <w:rFonts w:ascii="Palatino Linotype" w:eastAsia="Palatino Linotype" w:hAnsi="Palatino Linotype" w:cs="Palatino Linotype"/>
          <w:color w:val="000000" w:themeColor="text1"/>
          <w:sz w:val="24"/>
        </w:rPr>
        <w:t>que se constituye como una herramienta fundamental para ejercer</w:t>
      </w:r>
      <w:r w:rsidRPr="008C2BE5">
        <w:rPr>
          <w:rFonts w:ascii="Palatino Linotype" w:eastAsia="Palatino Linotype" w:hAnsi="Palatino Linotype" w:cs="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8C2BE5">
        <w:rPr>
          <w:rFonts w:ascii="Palatino Linotype" w:eastAsia="Palatino Linotype" w:hAnsi="Palatino Linotype" w:cs="Palatino Linotype"/>
          <w:i/>
          <w:color w:val="000000" w:themeColor="text1"/>
          <w:sz w:val="24"/>
          <w:vertAlign w:val="superscript"/>
        </w:rPr>
        <w:footnoteReference w:id="3"/>
      </w:r>
      <w:r w:rsidRPr="008C2BE5">
        <w:rPr>
          <w:rFonts w:ascii="Palatino Linotype" w:eastAsia="Palatino Linotype" w:hAnsi="Palatino Linotype" w:cs="Palatino Linotype"/>
          <w:color w:val="000000" w:themeColor="text1"/>
          <w:sz w:val="24"/>
        </w:rPr>
        <w:t>fomentando</w:t>
      </w:r>
      <w:r w:rsidRPr="008C2BE5">
        <w:rPr>
          <w:rFonts w:ascii="Palatino Linotype" w:eastAsia="Palatino Linotype" w:hAnsi="Palatino Linotype" w:cs="Palatino Linotype"/>
          <w:i/>
          <w:color w:val="000000" w:themeColor="text1"/>
          <w:sz w:val="24"/>
        </w:rPr>
        <w:t xml:space="preserve"> la transparencia de las actividades estatales y </w:t>
      </w:r>
      <w:r w:rsidRPr="008C2BE5">
        <w:rPr>
          <w:rFonts w:ascii="Palatino Linotype" w:eastAsia="Palatino Linotype" w:hAnsi="Palatino Linotype" w:cs="Palatino Linotype"/>
          <w:color w:val="000000" w:themeColor="text1"/>
          <w:sz w:val="24"/>
        </w:rPr>
        <w:t>promoviendo</w:t>
      </w:r>
      <w:r w:rsidRPr="008C2BE5">
        <w:rPr>
          <w:rFonts w:ascii="Palatino Linotype" w:eastAsia="Palatino Linotype" w:hAnsi="Palatino Linotype" w:cs="Palatino Linotype"/>
          <w:i/>
          <w:color w:val="000000" w:themeColor="text1"/>
          <w:sz w:val="24"/>
        </w:rPr>
        <w:t xml:space="preserve"> la responsabilidad de los funcionarios sobre su gestión pública,</w:t>
      </w:r>
      <w:r w:rsidRPr="008C2BE5">
        <w:rPr>
          <w:rFonts w:ascii="Palatino Linotype" w:eastAsia="Palatino Linotype" w:hAnsi="Palatino Linotype" w:cs="Palatino Linotype"/>
          <w:i/>
          <w:color w:val="000000" w:themeColor="text1"/>
          <w:sz w:val="24"/>
          <w:vertAlign w:val="superscript"/>
        </w:rPr>
        <w:footnoteReference w:id="4"/>
      </w:r>
      <w:r w:rsidRPr="008C2BE5">
        <w:rPr>
          <w:rFonts w:ascii="Palatino Linotype" w:eastAsia="Palatino Linotype" w:hAnsi="Palatino Linotype" w:cs="Palatino Linotype"/>
          <w:color w:val="000000" w:themeColor="text1"/>
          <w:sz w:val="24"/>
        </w:rPr>
        <w:t>que permite</w:t>
      </w:r>
      <w:r w:rsidRPr="008C2BE5">
        <w:rPr>
          <w:rFonts w:ascii="Palatino Linotype" w:eastAsia="Palatino Linotype" w:hAnsi="Palatino Linotype" w:cs="Palatino Linotype"/>
          <w:i/>
          <w:color w:val="000000" w:themeColor="text1"/>
          <w:sz w:val="24"/>
        </w:rPr>
        <w:t xml:space="preserve"> saber qué están haciendo los gobiernos por sus pueblos, sin lo cual la verdad languidecería y la participación en el gobierno permanecería fragmentada.</w:t>
      </w:r>
    </w:p>
    <w:p w14:paraId="22C6EA0E" w14:textId="77777777" w:rsidR="00C1457F" w:rsidRPr="008C2BE5" w:rsidRDefault="00C1457F" w:rsidP="008C2BE5">
      <w:pPr>
        <w:pStyle w:val="Prrafodelista"/>
        <w:spacing w:line="360" w:lineRule="auto"/>
        <w:ind w:left="0"/>
        <w:jc w:val="both"/>
        <w:rPr>
          <w:rFonts w:ascii="Palatino Linotype" w:eastAsia="Calibri" w:hAnsi="Palatino Linotype" w:cs="Arial"/>
          <w:color w:val="000000" w:themeColor="text1"/>
          <w:sz w:val="24"/>
        </w:rPr>
      </w:pPr>
    </w:p>
    <w:p w14:paraId="440DD6F4" w14:textId="77777777" w:rsidR="00C1457F" w:rsidRPr="008C2BE5" w:rsidRDefault="00C1457F" w:rsidP="008C2B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226A5FB1" w14:textId="77777777" w:rsidR="00C1457F" w:rsidRPr="008C2BE5" w:rsidRDefault="00C1457F" w:rsidP="008C2BE5">
      <w:pPr>
        <w:tabs>
          <w:tab w:val="left" w:pos="7655"/>
        </w:tabs>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i/>
          <w:color w:val="000000" w:themeColor="text1"/>
        </w:rPr>
        <w:t>“</w:t>
      </w:r>
      <w:r w:rsidRPr="008C2BE5">
        <w:rPr>
          <w:rFonts w:ascii="Palatino Linotype" w:eastAsia="Palatino Linotype" w:hAnsi="Palatino Linotype" w:cs="Palatino Linotype"/>
          <w:b/>
          <w:i/>
          <w:color w:val="000000" w:themeColor="text1"/>
        </w:rPr>
        <w:t>Artículo 1.-</w:t>
      </w:r>
      <w:r w:rsidRPr="008C2BE5">
        <w:rPr>
          <w:rFonts w:ascii="Palatino Linotype" w:eastAsia="Palatino Linotype" w:hAnsi="Palatino Linotype" w:cs="Palatino Linotype"/>
          <w:i/>
          <w:color w:val="000000" w:themeColor="text1"/>
        </w:rPr>
        <w:t xml:space="preserve"> </w:t>
      </w:r>
    </w:p>
    <w:p w14:paraId="65E5DB1F" w14:textId="77777777" w:rsidR="00C1457F" w:rsidRPr="008C2BE5" w:rsidRDefault="00C1457F" w:rsidP="008C2BE5">
      <w:pPr>
        <w:tabs>
          <w:tab w:val="left" w:pos="7655"/>
        </w:tabs>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i/>
          <w:color w:val="000000" w:themeColor="text1"/>
        </w:rPr>
        <w:t>(…)</w:t>
      </w:r>
    </w:p>
    <w:p w14:paraId="3E141B97" w14:textId="77777777" w:rsidR="00C1457F" w:rsidRPr="008C2BE5" w:rsidRDefault="00C1457F" w:rsidP="008C2BE5">
      <w:pPr>
        <w:tabs>
          <w:tab w:val="left" w:pos="7655"/>
        </w:tabs>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i/>
          <w:color w:val="000000" w:themeColor="text1"/>
        </w:rPr>
        <w:t>Todas las</w:t>
      </w:r>
      <w:r w:rsidRPr="008C2BE5">
        <w:rPr>
          <w:rFonts w:ascii="Palatino Linotype" w:eastAsia="Palatino Linotype" w:hAnsi="Palatino Linotype" w:cs="Palatino Linotype"/>
          <w:color w:val="000000" w:themeColor="text1"/>
        </w:rPr>
        <w:t xml:space="preserve"> </w:t>
      </w:r>
      <w:r w:rsidRPr="008C2BE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335D7" w14:textId="77777777" w:rsidR="00C1457F" w:rsidRPr="008C2BE5" w:rsidRDefault="00C1457F" w:rsidP="008C2BE5">
      <w:pPr>
        <w:tabs>
          <w:tab w:val="left" w:pos="7655"/>
        </w:tabs>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i/>
          <w:color w:val="000000" w:themeColor="text1"/>
        </w:rPr>
        <w:t>(…)</w:t>
      </w:r>
      <w:r w:rsidRPr="008C2BE5">
        <w:rPr>
          <w:rFonts w:ascii="Palatino Linotype" w:eastAsia="Palatino Linotype" w:hAnsi="Palatino Linotype" w:cs="Palatino Linotype"/>
          <w:color w:val="000000" w:themeColor="text1"/>
        </w:rPr>
        <w:t>”.</w:t>
      </w:r>
    </w:p>
    <w:p w14:paraId="72E5459B" w14:textId="77777777" w:rsidR="00C1457F" w:rsidRPr="008C2BE5" w:rsidRDefault="00C1457F" w:rsidP="008C2BE5">
      <w:pPr>
        <w:spacing w:line="360" w:lineRule="auto"/>
        <w:jc w:val="both"/>
        <w:rPr>
          <w:rFonts w:ascii="Palatino Linotype" w:eastAsia="Calibri" w:hAnsi="Palatino Linotype" w:cs="Arial"/>
          <w:color w:val="000000" w:themeColor="text1"/>
        </w:rPr>
      </w:pPr>
    </w:p>
    <w:p w14:paraId="60AC369B" w14:textId="77777777" w:rsidR="00C1457F" w:rsidRPr="008C2BE5" w:rsidRDefault="00C1457F" w:rsidP="008C2B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9B7B658" w14:textId="77777777" w:rsidR="00C1457F" w:rsidRPr="008C2BE5" w:rsidRDefault="00C1457F" w:rsidP="008C2BE5">
      <w:pPr>
        <w:pStyle w:val="Prrafodelista"/>
        <w:spacing w:line="360" w:lineRule="auto"/>
        <w:ind w:left="0"/>
        <w:jc w:val="both"/>
        <w:rPr>
          <w:rFonts w:ascii="Palatino Linotype" w:eastAsia="Calibri" w:hAnsi="Palatino Linotype" w:cs="Arial"/>
          <w:color w:val="000000" w:themeColor="text1"/>
          <w:sz w:val="24"/>
        </w:rPr>
      </w:pPr>
    </w:p>
    <w:p w14:paraId="27DB263C" w14:textId="77777777" w:rsidR="00C1457F" w:rsidRPr="008C2BE5" w:rsidRDefault="00C1457F" w:rsidP="008C2B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F4F1B3" w14:textId="77777777" w:rsidR="00C1457F" w:rsidRPr="008C2BE5" w:rsidRDefault="00C1457F" w:rsidP="008C2BE5">
      <w:pPr>
        <w:spacing w:after="240"/>
        <w:jc w:val="both"/>
        <w:rPr>
          <w:rFonts w:ascii="Palatino Linotype" w:eastAsia="Palatino Linotype" w:hAnsi="Palatino Linotype" w:cs="Palatino Linotype"/>
          <w:b/>
          <w:i/>
          <w:color w:val="000000" w:themeColor="text1"/>
        </w:rPr>
      </w:pPr>
      <w:r w:rsidRPr="008C2BE5">
        <w:rPr>
          <w:rFonts w:ascii="Palatino Linotype" w:eastAsia="Palatino Linotype" w:hAnsi="Palatino Linotype" w:cs="Palatino Linotype"/>
          <w:b/>
          <w:i/>
          <w:color w:val="000000" w:themeColor="text1"/>
        </w:rPr>
        <w:t>Constitución Política de los Estados Unidos Mexicanos</w:t>
      </w:r>
    </w:p>
    <w:p w14:paraId="12E92663" w14:textId="77777777" w:rsidR="00C1457F" w:rsidRPr="008C2BE5" w:rsidRDefault="00C1457F" w:rsidP="008C2BE5">
      <w:pPr>
        <w:spacing w:before="240" w:after="240"/>
        <w:jc w:val="both"/>
        <w:rPr>
          <w:rFonts w:ascii="Palatino Linotype" w:eastAsia="Palatino Linotype" w:hAnsi="Palatino Linotype" w:cs="Palatino Linotype"/>
          <w:b/>
          <w:i/>
          <w:color w:val="000000" w:themeColor="text1"/>
        </w:rPr>
      </w:pPr>
      <w:r w:rsidRPr="008C2BE5">
        <w:rPr>
          <w:rFonts w:ascii="Palatino Linotype" w:eastAsia="Palatino Linotype" w:hAnsi="Palatino Linotype" w:cs="Palatino Linotype"/>
          <w:b/>
          <w:i/>
          <w:color w:val="000000" w:themeColor="text1"/>
        </w:rPr>
        <w:t>“Artículo 6.</w:t>
      </w:r>
    </w:p>
    <w:p w14:paraId="15726CF3"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i/>
          <w:color w:val="000000" w:themeColor="text1"/>
        </w:rPr>
        <w:t>(…)</w:t>
      </w:r>
    </w:p>
    <w:p w14:paraId="61CA569B"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i/>
          <w:color w:val="000000" w:themeColor="text1"/>
        </w:rPr>
        <w:t>Para efectos de lo dispuesto en el presente artículo se observará lo siguiente:</w:t>
      </w:r>
    </w:p>
    <w:p w14:paraId="2A695838" w14:textId="77777777" w:rsidR="00C1457F" w:rsidRPr="008C2BE5" w:rsidRDefault="00C1457F" w:rsidP="008C2BE5">
      <w:pPr>
        <w:spacing w:before="240" w:after="240"/>
        <w:jc w:val="both"/>
        <w:rPr>
          <w:rFonts w:ascii="Palatino Linotype" w:eastAsia="Palatino Linotype" w:hAnsi="Palatino Linotype" w:cs="Palatino Linotype"/>
          <w:b/>
          <w:i/>
          <w:color w:val="000000" w:themeColor="text1"/>
        </w:rPr>
      </w:pPr>
      <w:r w:rsidRPr="008C2BE5">
        <w:rPr>
          <w:rFonts w:ascii="Palatino Linotype" w:eastAsia="Palatino Linotype" w:hAnsi="Palatino Linotype" w:cs="Palatino Linotype"/>
          <w:b/>
          <w:i/>
          <w:color w:val="000000" w:themeColor="text1"/>
        </w:rPr>
        <w:t>A</w:t>
      </w:r>
      <w:r w:rsidRPr="008C2BE5">
        <w:rPr>
          <w:rFonts w:ascii="Palatino Linotype" w:eastAsia="Palatino Linotype" w:hAnsi="Palatino Linotype" w:cs="Palatino Linotype"/>
          <w:i/>
          <w:color w:val="000000" w:themeColor="text1"/>
        </w:rPr>
        <w:t xml:space="preserve">. </w:t>
      </w:r>
      <w:r w:rsidRPr="008C2BE5">
        <w:rPr>
          <w:rFonts w:ascii="Palatino Linotype" w:eastAsia="Palatino Linotype" w:hAnsi="Palatino Linotype" w:cs="Palatino Linotype"/>
          <w:b/>
          <w:i/>
          <w:color w:val="000000" w:themeColor="text1"/>
        </w:rPr>
        <w:t>Para el ejercicio del derecho de acceso a la información</w:t>
      </w:r>
      <w:r w:rsidRPr="008C2BE5">
        <w:rPr>
          <w:rFonts w:ascii="Palatino Linotype" w:eastAsia="Palatino Linotype" w:hAnsi="Palatino Linotype" w:cs="Palatino Linotype"/>
          <w:i/>
          <w:color w:val="000000" w:themeColor="text1"/>
        </w:rPr>
        <w:t xml:space="preserve">, la Federación y </w:t>
      </w:r>
      <w:r w:rsidRPr="008C2BE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266A2301"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b/>
          <w:i/>
          <w:color w:val="000000" w:themeColor="text1"/>
        </w:rPr>
        <w:t>I. Toda la información en posesión de cualquier</w:t>
      </w:r>
      <w:r w:rsidRPr="008C2BE5">
        <w:rPr>
          <w:rFonts w:ascii="Palatino Linotype" w:eastAsia="Palatino Linotype" w:hAnsi="Palatino Linotype" w:cs="Palatino Linotype"/>
          <w:i/>
          <w:color w:val="000000" w:themeColor="text1"/>
        </w:rPr>
        <w:t xml:space="preserve"> </w:t>
      </w:r>
      <w:r w:rsidRPr="008C2BE5">
        <w:rPr>
          <w:rFonts w:ascii="Palatino Linotype" w:eastAsia="Palatino Linotype" w:hAnsi="Palatino Linotype" w:cs="Palatino Linotype"/>
          <w:b/>
          <w:i/>
          <w:color w:val="000000" w:themeColor="text1"/>
        </w:rPr>
        <w:t>autoridad</w:t>
      </w:r>
      <w:r w:rsidRPr="008C2BE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C2BE5">
        <w:rPr>
          <w:rFonts w:ascii="Palatino Linotype" w:eastAsia="Palatino Linotype" w:hAnsi="Palatino Linotype" w:cs="Palatino Linotype"/>
          <w:b/>
          <w:i/>
          <w:color w:val="000000" w:themeColor="text1"/>
        </w:rPr>
        <w:t>municipal</w:t>
      </w:r>
      <w:r w:rsidRPr="008C2BE5">
        <w:rPr>
          <w:rFonts w:ascii="Palatino Linotype" w:eastAsia="Palatino Linotype" w:hAnsi="Palatino Linotype" w:cs="Palatino Linotype"/>
          <w:i/>
          <w:color w:val="000000" w:themeColor="text1"/>
        </w:rPr>
        <w:t xml:space="preserve">, </w:t>
      </w:r>
      <w:r w:rsidRPr="008C2BE5">
        <w:rPr>
          <w:rFonts w:ascii="Palatino Linotype" w:eastAsia="Palatino Linotype" w:hAnsi="Palatino Linotype" w:cs="Palatino Linotype"/>
          <w:b/>
          <w:i/>
          <w:color w:val="000000" w:themeColor="text1"/>
        </w:rPr>
        <w:t>es pública</w:t>
      </w:r>
      <w:r w:rsidRPr="008C2BE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8C2BE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8C2BE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50CD9BDA" w14:textId="77777777" w:rsidR="00C1457F" w:rsidRPr="008C2BE5" w:rsidRDefault="00C1457F" w:rsidP="008C2BE5">
      <w:pPr>
        <w:tabs>
          <w:tab w:val="left" w:pos="567"/>
        </w:tabs>
        <w:spacing w:before="240"/>
        <w:jc w:val="both"/>
        <w:rPr>
          <w:rFonts w:ascii="Palatino Linotype" w:eastAsia="Palatino Linotype" w:hAnsi="Palatino Linotype" w:cs="Palatino Linotype"/>
          <w:b/>
          <w:i/>
          <w:color w:val="000000" w:themeColor="text1"/>
        </w:rPr>
      </w:pPr>
    </w:p>
    <w:p w14:paraId="7AE0E6C3" w14:textId="77777777" w:rsidR="00C1457F" w:rsidRPr="008C2BE5" w:rsidRDefault="00C1457F" w:rsidP="008C2BE5">
      <w:pPr>
        <w:spacing w:after="240"/>
        <w:jc w:val="both"/>
        <w:rPr>
          <w:rFonts w:ascii="Palatino Linotype" w:eastAsia="Palatino Linotype" w:hAnsi="Palatino Linotype" w:cs="Palatino Linotype"/>
          <w:b/>
          <w:i/>
          <w:color w:val="000000" w:themeColor="text1"/>
        </w:rPr>
      </w:pPr>
      <w:r w:rsidRPr="008C2BE5">
        <w:rPr>
          <w:rFonts w:ascii="Palatino Linotype" w:eastAsia="Palatino Linotype" w:hAnsi="Palatino Linotype" w:cs="Palatino Linotype"/>
          <w:b/>
          <w:i/>
          <w:color w:val="000000" w:themeColor="text1"/>
        </w:rPr>
        <w:lastRenderedPageBreak/>
        <w:t>Constitución Política del Estado Libre y Soberano de México</w:t>
      </w:r>
    </w:p>
    <w:p w14:paraId="2101CE9D"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b/>
          <w:i/>
          <w:color w:val="000000" w:themeColor="text1"/>
        </w:rPr>
        <w:t>“Artículo 5</w:t>
      </w:r>
      <w:r w:rsidRPr="008C2BE5">
        <w:rPr>
          <w:rFonts w:ascii="Palatino Linotype" w:eastAsia="Palatino Linotype" w:hAnsi="Palatino Linotype" w:cs="Palatino Linotype"/>
          <w:i/>
          <w:color w:val="000000" w:themeColor="text1"/>
        </w:rPr>
        <w:t xml:space="preserve">.- </w:t>
      </w:r>
    </w:p>
    <w:p w14:paraId="5D60159B"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i/>
          <w:color w:val="000000" w:themeColor="text1"/>
        </w:rPr>
        <w:t>(…)</w:t>
      </w:r>
    </w:p>
    <w:p w14:paraId="4A29BA78"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8C2BE5">
        <w:rPr>
          <w:rFonts w:ascii="Palatino Linotype" w:eastAsia="Palatino Linotype" w:hAnsi="Palatino Linotype" w:cs="Palatino Linotype"/>
          <w:i/>
          <w:color w:val="000000" w:themeColor="text1"/>
        </w:rPr>
        <w:t>.</w:t>
      </w:r>
    </w:p>
    <w:p w14:paraId="3DE35B4B"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8C2BE5" w:rsidRDefault="00C1457F" w:rsidP="008C2BE5">
      <w:pPr>
        <w:spacing w:before="240" w:after="240"/>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b/>
          <w:i/>
          <w:color w:val="000000" w:themeColor="text1"/>
        </w:rPr>
        <w:t>Este derecho se regirá por los principios y bases siguientes</w:t>
      </w:r>
      <w:r w:rsidRPr="008C2BE5">
        <w:rPr>
          <w:rFonts w:ascii="Palatino Linotype" w:eastAsia="Palatino Linotype" w:hAnsi="Palatino Linotype" w:cs="Palatino Linotype"/>
          <w:i/>
          <w:color w:val="000000" w:themeColor="text1"/>
        </w:rPr>
        <w:t>:</w:t>
      </w:r>
    </w:p>
    <w:p w14:paraId="2574519B" w14:textId="3FA30EE3" w:rsidR="00F72515" w:rsidRPr="00F72515" w:rsidRDefault="00C1457F" w:rsidP="00F72515">
      <w:pPr>
        <w:pStyle w:val="Prrafodelista"/>
        <w:numPr>
          <w:ilvl w:val="0"/>
          <w:numId w:val="32"/>
        </w:numPr>
        <w:spacing w:before="240" w:after="240"/>
        <w:jc w:val="both"/>
        <w:rPr>
          <w:rFonts w:ascii="Palatino Linotype" w:eastAsia="Palatino Linotype" w:hAnsi="Palatino Linotype" w:cs="Palatino Linotype"/>
          <w:i/>
          <w:color w:val="000000" w:themeColor="text1"/>
          <w:sz w:val="24"/>
        </w:rPr>
      </w:pPr>
      <w:r w:rsidRPr="00F72515">
        <w:rPr>
          <w:rFonts w:ascii="Palatino Linotype" w:eastAsia="Palatino Linotype" w:hAnsi="Palatino Linotype" w:cs="Palatino Linotype"/>
          <w:b/>
          <w:i/>
          <w:color w:val="000000" w:themeColor="text1"/>
          <w:sz w:val="24"/>
        </w:rPr>
        <w:t>Toda la información en posesión de cualquier autoridad, entidad, órgano y organismos de los</w:t>
      </w:r>
      <w:r w:rsidRPr="00F72515">
        <w:rPr>
          <w:rFonts w:ascii="Palatino Linotype" w:eastAsia="Palatino Linotype" w:hAnsi="Palatino Linotype" w:cs="Palatino Linotype"/>
          <w:i/>
          <w:color w:val="000000" w:themeColor="text1"/>
          <w:sz w:val="24"/>
        </w:rPr>
        <w:t xml:space="preserve"> Poderes Ejecutivo, Legislativo y Judicial, órganos autónomos, partidos políticos, fideicomisos y fondos públicos estatales y </w:t>
      </w:r>
      <w:r w:rsidRPr="00F72515">
        <w:rPr>
          <w:rFonts w:ascii="Palatino Linotype" w:eastAsia="Palatino Linotype" w:hAnsi="Palatino Linotype" w:cs="Palatino Linotype"/>
          <w:b/>
          <w:i/>
          <w:color w:val="000000" w:themeColor="text1"/>
          <w:sz w:val="24"/>
        </w:rPr>
        <w:t>municipales</w:t>
      </w:r>
      <w:r w:rsidRPr="00F72515">
        <w:rPr>
          <w:rFonts w:ascii="Palatino Linotype" w:eastAsia="Palatino Linotype" w:hAnsi="Palatino Linotype" w:cs="Palatino Linotype"/>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72515">
        <w:rPr>
          <w:rFonts w:ascii="Palatino Linotype" w:eastAsia="Palatino Linotype" w:hAnsi="Palatino Linotype" w:cs="Palatino Linotype"/>
          <w:b/>
          <w:i/>
          <w:color w:val="000000" w:themeColor="text1"/>
          <w:sz w:val="24"/>
        </w:rPr>
        <w:t>es pública</w:t>
      </w:r>
      <w:r w:rsidRPr="00F72515">
        <w:rPr>
          <w:rFonts w:ascii="Palatino Linotype" w:eastAsia="Palatino Linotype" w:hAnsi="Palatino Linotype" w:cs="Palatino Linotype"/>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F72515">
        <w:rPr>
          <w:rFonts w:ascii="Palatino Linotype" w:eastAsia="Palatino Linotype" w:hAnsi="Palatino Linotype" w:cs="Palatino Linotype"/>
          <w:b/>
          <w:i/>
          <w:color w:val="000000" w:themeColor="text1"/>
          <w:sz w:val="24"/>
        </w:rPr>
        <w:t>En la interpretación de este derecho deberá prevalecer el principio de máxima publicidad</w:t>
      </w:r>
      <w:r w:rsidRPr="00F72515">
        <w:rPr>
          <w:rFonts w:ascii="Palatino Linotype" w:eastAsia="Palatino Linotype" w:hAnsi="Palatino Linotype" w:cs="Palatino Linotype"/>
          <w:i/>
          <w:color w:val="000000" w:themeColor="text1"/>
          <w:sz w:val="24"/>
        </w:rPr>
        <w:t xml:space="preserve">. </w:t>
      </w:r>
      <w:r w:rsidRPr="00F72515">
        <w:rPr>
          <w:rFonts w:ascii="Palatino Linotype" w:eastAsia="Palatino Linotype" w:hAnsi="Palatino Linotype" w:cs="Palatino Linotype"/>
          <w:b/>
          <w:i/>
          <w:color w:val="000000" w:themeColor="text1"/>
          <w:sz w:val="24"/>
        </w:rPr>
        <w:t>Los sujetos obligados deberán documentar todo acto que derive del ejercicio de sus facultades, competencias o funciones</w:t>
      </w:r>
      <w:r w:rsidRPr="00F72515">
        <w:rPr>
          <w:rFonts w:ascii="Palatino Linotype" w:eastAsia="Palatino Linotype" w:hAnsi="Palatino Linotype" w:cs="Palatino Linotype"/>
          <w:i/>
          <w:color w:val="000000" w:themeColor="text1"/>
          <w:sz w:val="24"/>
        </w:rPr>
        <w:t>, la ley determinará los supuestos específicos bajo los cuales procederá la declaración de inexistencia de la información.”</w:t>
      </w:r>
    </w:p>
    <w:p w14:paraId="129F37EC" w14:textId="77777777" w:rsidR="00C1457F" w:rsidRPr="008C2BE5" w:rsidRDefault="00C1457F" w:rsidP="008C2BE5">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8C2BE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8C2BE5">
        <w:rPr>
          <w:rFonts w:ascii="Palatino Linotype" w:eastAsia="Palatino Linotype" w:hAnsi="Palatino Linotype" w:cs="Palatino Linotype"/>
          <w:color w:val="000000" w:themeColor="text1"/>
        </w:rPr>
        <w:t>, contemplando el derecho de las personas con discapacidad y hablantes de lengua indígena.</w:t>
      </w:r>
    </w:p>
    <w:p w14:paraId="01311F8C" w14:textId="77777777" w:rsidR="00C1457F" w:rsidRPr="008C2BE5" w:rsidRDefault="00C1457F" w:rsidP="008C2BE5">
      <w:pPr>
        <w:spacing w:before="240" w:line="360" w:lineRule="auto"/>
        <w:jc w:val="both"/>
        <w:rPr>
          <w:rFonts w:ascii="Palatino Linotype" w:eastAsia="Palatino Linotype" w:hAnsi="Palatino Linotype" w:cs="Palatino Linotype"/>
          <w:color w:val="000000" w:themeColor="text1"/>
        </w:rPr>
      </w:pPr>
    </w:p>
    <w:p w14:paraId="5493E3EC" w14:textId="77777777" w:rsidR="00C1457F" w:rsidRPr="008C2BE5" w:rsidRDefault="00C1457F" w:rsidP="008C2B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8C2BE5">
        <w:rPr>
          <w:rFonts w:ascii="Palatino Linotype" w:eastAsia="Palatino Linotype" w:hAnsi="Palatino Linotype" w:cs="Palatino Linotype"/>
          <w:i/>
          <w:color w:val="000000" w:themeColor="text1"/>
        </w:rPr>
        <w:t>solicitudes de acceso a la información</w:t>
      </w:r>
      <w:r w:rsidRPr="008C2BE5">
        <w:rPr>
          <w:rFonts w:ascii="Palatino Linotype" w:eastAsia="Palatino Linotype" w:hAnsi="Palatino Linotype" w:cs="Palatino Linotype"/>
          <w:color w:val="000000" w:themeColor="text1"/>
        </w:rPr>
        <w:t>.</w:t>
      </w:r>
    </w:p>
    <w:p w14:paraId="1917886F" w14:textId="77777777" w:rsidR="00C1457F" w:rsidRPr="008C2BE5" w:rsidRDefault="00C1457F" w:rsidP="008C2BE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 xml:space="preserve">Así entonces, se procede analizar, en primer lugar, si el </w:t>
      </w:r>
      <w:r w:rsidRPr="008C2BE5">
        <w:rPr>
          <w:rFonts w:ascii="Palatino Linotype" w:eastAsia="Palatino Linotype" w:hAnsi="Palatino Linotype" w:cs="Palatino Linotype"/>
          <w:b/>
          <w:color w:val="000000" w:themeColor="text1"/>
        </w:rPr>
        <w:t>SUJETO OBLIGADO</w:t>
      </w:r>
      <w:r w:rsidRPr="008C2BE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Pr="008C2BE5" w:rsidRDefault="008E2A12" w:rsidP="008C2BE5">
      <w:pPr>
        <w:pStyle w:val="Prrafodelista"/>
        <w:ind w:left="0"/>
        <w:rPr>
          <w:rFonts w:ascii="Palatino Linotype" w:eastAsia="Palatino Linotype" w:hAnsi="Palatino Linotype" w:cs="Palatino Linotype"/>
          <w:color w:val="000000" w:themeColor="text1"/>
          <w:sz w:val="24"/>
        </w:rPr>
      </w:pPr>
    </w:p>
    <w:p w14:paraId="5E94A221" w14:textId="77777777" w:rsidR="008E2A12" w:rsidRPr="008C2BE5" w:rsidRDefault="008E2A12" w:rsidP="008C2BE5">
      <w:pPr>
        <w:keepNext/>
        <w:keepLines/>
        <w:spacing w:after="240" w:line="360" w:lineRule="auto"/>
        <w:rPr>
          <w:rFonts w:ascii="Palatino Linotype" w:eastAsia="Palatino Linotype" w:hAnsi="Palatino Linotype" w:cs="Palatino Linotype"/>
          <w:b/>
          <w:color w:val="000000" w:themeColor="text1"/>
        </w:rPr>
      </w:pPr>
      <w:r w:rsidRPr="008C2BE5">
        <w:rPr>
          <w:rFonts w:ascii="Palatino Linotype" w:eastAsia="Palatino Linotype" w:hAnsi="Palatino Linotype" w:cs="Palatino Linotype"/>
          <w:b/>
          <w:color w:val="000000" w:themeColor="text1"/>
        </w:rPr>
        <w:t>II. De la información solicitada y la respuesta del SUJETO OBLIGADO</w:t>
      </w:r>
    </w:p>
    <w:p w14:paraId="071CB065" w14:textId="77777777" w:rsidR="008E2A12" w:rsidRPr="008C2BE5" w:rsidRDefault="00841865" w:rsidP="008C2BE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C2BE5">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2A7D573" w14:textId="77777777" w:rsidR="008E2A12" w:rsidRPr="008C2BE5" w:rsidRDefault="008E2A12" w:rsidP="008C2BE5">
      <w:pPr>
        <w:pStyle w:val="Prrafodelista"/>
        <w:spacing w:line="360" w:lineRule="auto"/>
        <w:ind w:left="0"/>
        <w:jc w:val="both"/>
        <w:rPr>
          <w:rFonts w:ascii="Palatino Linotype" w:eastAsia="Calibri" w:hAnsi="Palatino Linotype" w:cs="Arial"/>
          <w:color w:val="000000" w:themeColor="text1"/>
          <w:sz w:val="24"/>
        </w:rPr>
      </w:pPr>
    </w:p>
    <w:p w14:paraId="14885EFE" w14:textId="6548EA9D" w:rsidR="009C4A15" w:rsidRPr="008C2BE5" w:rsidRDefault="002E74E9" w:rsidP="008C2BE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C2BE5">
        <w:rPr>
          <w:rFonts w:ascii="Palatino Linotype" w:eastAsia="Calibri" w:hAnsi="Palatino Linotype" w:cs="Arial"/>
          <w:color w:val="000000" w:themeColor="text1"/>
          <w:sz w:val="24"/>
        </w:rPr>
        <w:t xml:space="preserve">Para efectos de estudio </w:t>
      </w:r>
      <w:r w:rsidR="008E2A12" w:rsidRPr="008C2BE5">
        <w:rPr>
          <w:rFonts w:ascii="Palatino Linotype" w:eastAsia="Palatino Linotype" w:hAnsi="Palatino Linotype" w:cs="Palatino Linotype"/>
          <w:color w:val="000000" w:themeColor="text1"/>
          <w:sz w:val="24"/>
        </w:rPr>
        <w:t xml:space="preserve">es conveniente reiterar </w:t>
      </w:r>
      <w:r w:rsidR="00AE2E4C" w:rsidRPr="008C2BE5">
        <w:rPr>
          <w:rFonts w:ascii="Palatino Linotype" w:eastAsia="Palatino Linotype" w:hAnsi="Palatino Linotype" w:cs="Palatino Linotype"/>
          <w:color w:val="000000" w:themeColor="text1"/>
          <w:sz w:val="24"/>
        </w:rPr>
        <w:t xml:space="preserve">que el solicitante requirió </w:t>
      </w:r>
      <w:r w:rsidR="009C4A15" w:rsidRPr="008C2BE5">
        <w:rPr>
          <w:rFonts w:ascii="Palatino Linotype" w:hAnsi="Palatino Linotype" w:cs="Arial"/>
          <w:color w:val="000000" w:themeColor="text1"/>
          <w:sz w:val="24"/>
        </w:rPr>
        <w:t xml:space="preserve">del </w:t>
      </w:r>
      <w:r w:rsidR="009C4A15" w:rsidRPr="008C2BE5">
        <w:rPr>
          <w:rFonts w:ascii="Palatino Linotype" w:hAnsi="Palatino Linotype" w:cs="Arial"/>
          <w:b/>
          <w:color w:val="000000" w:themeColor="text1"/>
          <w:sz w:val="24"/>
        </w:rPr>
        <w:t>Ayuntamiento de Atlacomulco lo siguiente:</w:t>
      </w:r>
    </w:p>
    <w:p w14:paraId="739CC113" w14:textId="77777777" w:rsidR="009C4A15" w:rsidRPr="008C2BE5" w:rsidRDefault="009C4A15"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Lista del Personal</w:t>
      </w:r>
    </w:p>
    <w:p w14:paraId="5FA7F08F" w14:textId="77777777" w:rsidR="009C4A15" w:rsidRPr="008C2BE5" w:rsidRDefault="009C4A15"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Contratos</w:t>
      </w:r>
    </w:p>
    <w:p w14:paraId="48C48520" w14:textId="77777777" w:rsidR="009C4A15" w:rsidRPr="008C2BE5" w:rsidRDefault="009C4A15"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Currículum del Personal de Confianza, Regidores, Asesores, Auxiliar de Regiduría</w:t>
      </w:r>
    </w:p>
    <w:p w14:paraId="3633FB09" w14:textId="075BE66B" w:rsidR="009C4A15" w:rsidRPr="008C2BE5" w:rsidRDefault="009C4A15" w:rsidP="008C2BE5">
      <w:pPr>
        <w:pStyle w:val="Prrafodelista"/>
        <w:numPr>
          <w:ilvl w:val="0"/>
          <w:numId w:val="20"/>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b/>
          <w:color w:val="000000" w:themeColor="text1"/>
          <w:sz w:val="24"/>
        </w:rPr>
        <w:t xml:space="preserve">Recibos de nómina del uno de enero al treinta y uno de marzo </w:t>
      </w:r>
      <w:r w:rsidR="007E28C7" w:rsidRPr="008C2BE5">
        <w:rPr>
          <w:rFonts w:ascii="Palatino Linotype" w:hAnsi="Palatino Linotype" w:cs="Arial"/>
          <w:b/>
          <w:color w:val="000000" w:themeColor="text1"/>
          <w:sz w:val="24"/>
        </w:rPr>
        <w:t>d</w:t>
      </w:r>
      <w:r w:rsidRPr="008C2BE5">
        <w:rPr>
          <w:rFonts w:ascii="Palatino Linotype" w:hAnsi="Palatino Linotype" w:cs="Arial"/>
          <w:b/>
          <w:color w:val="000000" w:themeColor="text1"/>
          <w:sz w:val="24"/>
        </w:rPr>
        <w:t xml:space="preserve">e dos mil veinticinco. </w:t>
      </w:r>
    </w:p>
    <w:p w14:paraId="4A0E457B" w14:textId="77777777" w:rsidR="008E2A12" w:rsidRPr="008C2BE5" w:rsidRDefault="008E2A12" w:rsidP="008C2BE5">
      <w:pPr>
        <w:pStyle w:val="Prrafodelista"/>
        <w:ind w:left="0"/>
        <w:rPr>
          <w:rFonts w:ascii="Palatino Linotype" w:eastAsia="Calibri" w:hAnsi="Palatino Linotype" w:cs="Arial"/>
          <w:color w:val="000000" w:themeColor="text1"/>
          <w:sz w:val="24"/>
        </w:rPr>
      </w:pPr>
    </w:p>
    <w:p w14:paraId="51B6135E" w14:textId="58F03C2E" w:rsidR="00BE7F07" w:rsidRPr="008C2BE5" w:rsidRDefault="008E2A12"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eastAsia="Cambria" w:hAnsi="Palatino Linotype"/>
          <w:color w:val="000000" w:themeColor="text1"/>
          <w:sz w:val="24"/>
        </w:rPr>
        <w:t>De</w:t>
      </w:r>
      <w:r w:rsidRPr="008C2BE5">
        <w:rPr>
          <w:rFonts w:ascii="Palatino Linotype" w:hAnsi="Palatino Linotype"/>
          <w:color w:val="000000" w:themeColor="text1"/>
          <w:sz w:val="24"/>
        </w:rPr>
        <w:t xml:space="preserve"> lo anterior el</w:t>
      </w:r>
      <w:r w:rsidRPr="008C2BE5">
        <w:rPr>
          <w:rFonts w:ascii="Palatino Linotype" w:hAnsi="Palatino Linotype" w:cs="Arial"/>
          <w:color w:val="000000" w:themeColor="text1"/>
          <w:sz w:val="24"/>
        </w:rPr>
        <w:t xml:space="preserve"> </w:t>
      </w:r>
      <w:r w:rsidRPr="008C2BE5">
        <w:rPr>
          <w:rFonts w:ascii="Palatino Linotype" w:hAnsi="Palatino Linotype" w:cs="Arial"/>
          <w:b/>
          <w:color w:val="000000" w:themeColor="text1"/>
          <w:sz w:val="24"/>
        </w:rPr>
        <w:t xml:space="preserve">SUJETO OBLIGADO </w:t>
      </w:r>
      <w:r w:rsidR="00BE7F07" w:rsidRPr="008C2BE5">
        <w:rPr>
          <w:rFonts w:ascii="Palatino Linotype" w:hAnsi="Palatino Linotype" w:cs="Arial"/>
          <w:color w:val="000000" w:themeColor="text1"/>
          <w:sz w:val="24"/>
        </w:rPr>
        <w:t>por medio del Tesorero Municipal y servidor público habilitado remitió 5</w:t>
      </w:r>
      <w:r w:rsidR="005B1BC5" w:rsidRPr="008C2BE5">
        <w:rPr>
          <w:rFonts w:ascii="Palatino Linotype" w:hAnsi="Palatino Linotype" w:cs="Arial"/>
          <w:color w:val="000000" w:themeColor="text1"/>
          <w:sz w:val="24"/>
        </w:rPr>
        <w:t xml:space="preserve">, </w:t>
      </w:r>
      <w:r w:rsidR="00BE7F07" w:rsidRPr="008C2BE5">
        <w:rPr>
          <w:rFonts w:ascii="Palatino Linotype" w:hAnsi="Palatino Linotype" w:cs="Arial"/>
          <w:color w:val="000000" w:themeColor="text1"/>
          <w:sz w:val="24"/>
        </w:rPr>
        <w:t xml:space="preserve">381 recibos de nómina en versión pública correspondientes a la primera y segunda quincena del mes de enero, febrero y marzo de dos mil veinticinco, toda </w:t>
      </w:r>
      <w:r w:rsidR="00BE7F07" w:rsidRPr="008C2BE5">
        <w:rPr>
          <w:rFonts w:ascii="Palatino Linotype" w:hAnsi="Palatino Linotype" w:cs="Arial"/>
          <w:color w:val="000000" w:themeColor="text1"/>
          <w:sz w:val="24"/>
        </w:rPr>
        <w:lastRenderedPageBreak/>
        <w:t xml:space="preserve">vez que a la fecha de la solicitud de información aún no se generaban los recibos de nómina correspondientes al mes de abril; así como los Acuerdos mediante los cuales sustenta la versión pública de los documentos enviados; así mismo, remite fichas curriculares de diversos servidores públicos, no se omite mencionar que a la respuesta adjunto el documento denominado Plantilla de Personal, en el que se advierten los apellidos paterno, materno y nombre del personal que labora dentro de esa municipalidad, así mismo, con relación a los Contratos requeridos, informó que los contratos del personal de nuevo ingreso aún no se habían elaborado. </w:t>
      </w:r>
    </w:p>
    <w:p w14:paraId="6D3EDF56" w14:textId="77777777" w:rsidR="008E2A12" w:rsidRPr="008C2BE5" w:rsidRDefault="008E2A12" w:rsidP="008C2BE5">
      <w:pPr>
        <w:pStyle w:val="Prrafodelista"/>
        <w:spacing w:line="360" w:lineRule="auto"/>
        <w:ind w:left="0"/>
        <w:jc w:val="both"/>
        <w:rPr>
          <w:rFonts w:ascii="Palatino Linotype" w:eastAsia="MS Mincho" w:hAnsi="Palatino Linotype"/>
          <w:color w:val="000000" w:themeColor="text1"/>
          <w:sz w:val="24"/>
        </w:rPr>
      </w:pPr>
    </w:p>
    <w:p w14:paraId="200AD331" w14:textId="180FE41B" w:rsidR="00D66728" w:rsidRPr="00F72515" w:rsidRDefault="00054A4C" w:rsidP="00F72515">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8C2BE5">
        <w:rPr>
          <w:rFonts w:ascii="Palatino Linotype" w:eastAsia="MS Mincho" w:hAnsi="Palatino Linotype"/>
          <w:color w:val="000000" w:themeColor="text1"/>
          <w:sz w:val="24"/>
        </w:rPr>
        <w:t>Por tanto d</w:t>
      </w:r>
      <w:r w:rsidR="00D66728" w:rsidRPr="008C2BE5">
        <w:rPr>
          <w:rFonts w:ascii="Palatino Linotype" w:eastAsia="MS Mincho" w:hAnsi="Palatino Linotype"/>
          <w:color w:val="000000" w:themeColor="text1"/>
          <w:sz w:val="24"/>
        </w:rPr>
        <w:t xml:space="preserve">ebemos mencionar que el acceso a la información es un derecho humano constitucional y convencionalmente reconocido y para tal efecto </w:t>
      </w:r>
      <w:r w:rsidR="00D66728" w:rsidRPr="008C2BE5">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00D66728" w:rsidRPr="008C2BE5">
        <w:rPr>
          <w:rFonts w:ascii="Palatino Linotype" w:eastAsia="Calibri" w:hAnsi="Palatino Linotype"/>
          <w:i/>
          <w:color w:val="000000" w:themeColor="text1"/>
          <w:sz w:val="24"/>
          <w:lang w:val="es-ES"/>
        </w:rPr>
        <w:t xml:space="preserve">en el ámbito de sus atribuciones, de promover, respetar, proteger y </w:t>
      </w:r>
      <w:r w:rsidR="00D66728" w:rsidRPr="008C2BE5">
        <w:rPr>
          <w:rFonts w:ascii="Palatino Linotype" w:eastAsia="Calibri" w:hAnsi="Palatino Linotype"/>
          <w:b/>
          <w:i/>
          <w:color w:val="000000" w:themeColor="text1"/>
          <w:sz w:val="24"/>
          <w:lang w:val="es-ES"/>
        </w:rPr>
        <w:t>garantizar</w:t>
      </w:r>
      <w:r w:rsidR="00D66728" w:rsidRPr="008C2BE5">
        <w:rPr>
          <w:rFonts w:ascii="Palatino Linotype" w:eastAsia="Calibri" w:hAnsi="Palatino Linotype"/>
          <w:i/>
          <w:color w:val="000000" w:themeColor="text1"/>
          <w:sz w:val="24"/>
          <w:lang w:val="es-ES"/>
        </w:rPr>
        <w:t xml:space="preserve"> los derechos humanos. </w:t>
      </w:r>
      <w:r w:rsidR="00D66728" w:rsidRPr="008C2BE5">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00D66728" w:rsidRPr="008C2BE5">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00D66728" w:rsidRPr="008C2BE5">
        <w:rPr>
          <w:rStyle w:val="Refdenotaalpie"/>
          <w:rFonts w:ascii="Palatino Linotype" w:hAnsi="Palatino Linotype"/>
          <w:i/>
          <w:color w:val="000000" w:themeColor="text1"/>
          <w:sz w:val="24"/>
        </w:rPr>
        <w:footnoteReference w:id="5"/>
      </w:r>
      <w:r w:rsidR="00D66728" w:rsidRPr="008C2BE5">
        <w:rPr>
          <w:rFonts w:ascii="Palatino Linotype" w:hAnsi="Palatino Linotype"/>
          <w:i/>
          <w:color w:val="000000" w:themeColor="text1"/>
          <w:sz w:val="24"/>
        </w:rPr>
        <w:t xml:space="preserve">, </w:t>
      </w:r>
      <w:r w:rsidR="00D66728" w:rsidRPr="008C2BE5">
        <w:rPr>
          <w:rFonts w:ascii="Palatino Linotype" w:hAnsi="Palatino Linotype"/>
          <w:color w:val="000000" w:themeColor="text1"/>
          <w:sz w:val="24"/>
        </w:rPr>
        <w:t>asimismo establece</w:t>
      </w:r>
      <w:r w:rsidR="00D66728" w:rsidRPr="008C2BE5">
        <w:rPr>
          <w:rFonts w:ascii="Palatino Linotype" w:hAnsi="Palatino Linotype"/>
          <w:i/>
          <w:color w:val="000000" w:themeColor="text1"/>
          <w:sz w:val="24"/>
        </w:rPr>
        <w:t xml:space="preserve"> que las unidades de tran</w:t>
      </w:r>
      <w:r w:rsidR="00D66728" w:rsidRPr="00F72515">
        <w:rPr>
          <w:rFonts w:ascii="Palatino Linotype" w:hAnsi="Palatino Linotype"/>
          <w:i/>
          <w:color w:val="000000" w:themeColor="text1"/>
          <w:sz w:val="24"/>
        </w:rPr>
        <w:t>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A54B679" w14:textId="77777777" w:rsidR="00D66728" w:rsidRPr="008C2BE5" w:rsidRDefault="00D66728" w:rsidP="008C2BE5">
      <w:pPr>
        <w:pStyle w:val="Prrafodelista"/>
        <w:ind w:left="0"/>
        <w:rPr>
          <w:rFonts w:ascii="Palatino Linotype" w:eastAsia="Calibri" w:hAnsi="Palatino Linotype" w:cs="Arial"/>
          <w:color w:val="000000" w:themeColor="text1"/>
          <w:sz w:val="24"/>
        </w:rPr>
      </w:pPr>
    </w:p>
    <w:p w14:paraId="7EE91838" w14:textId="77777777" w:rsidR="00D66728" w:rsidRPr="008C2BE5" w:rsidRDefault="00D66728" w:rsidP="008C2BE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C2BE5">
        <w:rPr>
          <w:rFonts w:ascii="Palatino Linotype" w:hAnsi="Palatino Linotype"/>
          <w:color w:val="000000" w:themeColor="text1"/>
          <w:sz w:val="24"/>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F531B7F" w14:textId="77777777" w:rsidR="00D66728" w:rsidRPr="008C2BE5" w:rsidRDefault="00D66728" w:rsidP="008C2BE5">
      <w:pPr>
        <w:pStyle w:val="Prrafodelista"/>
        <w:ind w:left="0"/>
        <w:rPr>
          <w:rFonts w:ascii="Palatino Linotype" w:hAnsi="Palatino Linotype"/>
          <w:color w:val="000000" w:themeColor="text1"/>
          <w:sz w:val="24"/>
        </w:rPr>
      </w:pPr>
    </w:p>
    <w:p w14:paraId="4252BA6B" w14:textId="77777777" w:rsidR="00D66728" w:rsidRPr="008C2BE5" w:rsidRDefault="00D66728" w:rsidP="008C2BE5">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8C2BE5">
        <w:rPr>
          <w:rFonts w:ascii="Palatino Linotype" w:hAnsi="Palatino Linotype"/>
          <w:color w:val="000000" w:themeColor="text1"/>
          <w:sz w:val="24"/>
        </w:rPr>
        <w:t xml:space="preserve">Es así que, su obligación es </w:t>
      </w:r>
      <w:r w:rsidRPr="008C2BE5">
        <w:rPr>
          <w:rFonts w:ascii="Palatino Linotype" w:hAnsi="Palatino Linotype"/>
          <w:i/>
          <w:color w:val="000000" w:themeColor="text1"/>
          <w:sz w:val="24"/>
        </w:rPr>
        <w:t>realizar, con efectividad, los trámites internos necesarios para la atención de las solicitudes de información</w:t>
      </w:r>
      <w:r w:rsidRPr="008C2BE5">
        <w:rPr>
          <w:rStyle w:val="Refdenotaalpie"/>
          <w:rFonts w:ascii="Palatino Linotype" w:hAnsi="Palatino Linotype"/>
          <w:color w:val="000000" w:themeColor="text1"/>
          <w:sz w:val="24"/>
        </w:rPr>
        <w:footnoteReference w:id="6"/>
      </w:r>
      <w:r w:rsidRPr="008C2BE5">
        <w:rPr>
          <w:rFonts w:ascii="Palatino Linotype" w:hAnsi="Palatino Linotype"/>
          <w:color w:val="000000" w:themeColor="text1"/>
          <w:sz w:val="24"/>
        </w:rPr>
        <w:t>, es decir, deben otorgar respuestas concisas, contundentes y sobre todo que den la certeza de los actos que realizan.</w:t>
      </w:r>
    </w:p>
    <w:p w14:paraId="7AC66832" w14:textId="77777777" w:rsidR="00D66728" w:rsidRPr="008C2BE5" w:rsidRDefault="00D66728" w:rsidP="008C2BE5">
      <w:pPr>
        <w:pStyle w:val="Prrafodelista"/>
        <w:ind w:left="0"/>
        <w:rPr>
          <w:rFonts w:ascii="Palatino Linotype" w:eastAsia="Calibri" w:hAnsi="Palatino Linotype" w:cs="Arial"/>
          <w:color w:val="000000" w:themeColor="text1"/>
          <w:sz w:val="24"/>
        </w:rPr>
      </w:pPr>
    </w:p>
    <w:p w14:paraId="28983163" w14:textId="77777777" w:rsidR="00D66728" w:rsidRPr="008C2BE5" w:rsidRDefault="00D66728" w:rsidP="008C2BE5">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8C2BE5">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8C2BE5">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14:paraId="5A78412A"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i/>
          <w:iCs/>
          <w:color w:val="000000" w:themeColor="text1"/>
        </w:rPr>
        <w:t>Artículo 50. Los sujetos obligados contarán con un área responsable para la atención de las solicitudes de información, a la que se le denominará Unidad de Transparencia.</w:t>
      </w:r>
    </w:p>
    <w:p w14:paraId="5268BCB4" w14:textId="77777777" w:rsidR="00D66728" w:rsidRPr="008C2BE5" w:rsidRDefault="00D66728" w:rsidP="008C2BE5">
      <w:pPr>
        <w:jc w:val="both"/>
        <w:rPr>
          <w:rFonts w:ascii="Palatino Linotype" w:eastAsia="Palatino Linotype" w:hAnsi="Palatino Linotype" w:cs="Palatino Linotype"/>
          <w:i/>
          <w:iCs/>
          <w:color w:val="000000" w:themeColor="text1"/>
        </w:rPr>
      </w:pPr>
    </w:p>
    <w:p w14:paraId="171C1411"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i/>
          <w:iCs/>
          <w:color w:val="000000" w:themeColor="text1"/>
        </w:rPr>
        <w:t xml:space="preserve">Artículo 53. </w:t>
      </w:r>
      <w:r w:rsidRPr="008C2BE5">
        <w:rPr>
          <w:rFonts w:ascii="Palatino Linotype" w:eastAsia="Palatino Linotype" w:hAnsi="Palatino Linotype" w:cs="Palatino Linotype"/>
          <w:i/>
          <w:iCs/>
          <w:color w:val="000000" w:themeColor="text1"/>
        </w:rPr>
        <w:t>Las Unidades de Transparencia tendrán las siguientes funciones:</w:t>
      </w:r>
    </w:p>
    <w:p w14:paraId="2B3A9F60"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i/>
          <w:iCs/>
          <w:color w:val="000000" w:themeColor="text1"/>
        </w:rPr>
        <w:t>(…)</w:t>
      </w:r>
    </w:p>
    <w:p w14:paraId="0300FF7E"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bCs/>
          <w:i/>
          <w:iCs/>
          <w:color w:val="000000" w:themeColor="text1"/>
        </w:rPr>
        <w:t>II.</w:t>
      </w:r>
      <w:r w:rsidRPr="008C2BE5">
        <w:rPr>
          <w:rFonts w:ascii="Palatino Linotype" w:eastAsia="Palatino Linotype" w:hAnsi="Palatino Linotype" w:cs="Palatino Linotype"/>
          <w:i/>
          <w:iCs/>
          <w:color w:val="000000" w:themeColor="text1"/>
        </w:rPr>
        <w:t xml:space="preserve"> Recibir, tramitar y dar respuesta a las solicitudes de acceso a la información;</w:t>
      </w:r>
    </w:p>
    <w:p w14:paraId="5856418A"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i/>
          <w:iCs/>
          <w:color w:val="000000" w:themeColor="text1"/>
        </w:rPr>
        <w:t>(…)</w:t>
      </w:r>
    </w:p>
    <w:p w14:paraId="001D30E4"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bCs/>
          <w:i/>
          <w:iCs/>
          <w:color w:val="000000" w:themeColor="text1"/>
        </w:rPr>
        <w:t>IV.</w:t>
      </w:r>
      <w:r w:rsidRPr="008C2BE5">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14:paraId="7AE95891"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bCs/>
          <w:i/>
          <w:iCs/>
          <w:color w:val="000000" w:themeColor="text1"/>
        </w:rPr>
        <w:t>V.</w:t>
      </w:r>
      <w:r w:rsidRPr="008C2BE5">
        <w:rPr>
          <w:rFonts w:ascii="Palatino Linotype" w:eastAsia="Palatino Linotype" w:hAnsi="Palatino Linotype" w:cs="Palatino Linotype"/>
          <w:i/>
          <w:iCs/>
          <w:color w:val="000000" w:themeColor="text1"/>
        </w:rPr>
        <w:t xml:space="preserve"> Entregar, en su caso, a los particulares la información solicitada;</w:t>
      </w:r>
    </w:p>
    <w:p w14:paraId="64F7A64A"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i/>
          <w:iCs/>
          <w:color w:val="000000" w:themeColor="text1"/>
        </w:rPr>
        <w:t>(…)</w:t>
      </w:r>
    </w:p>
    <w:p w14:paraId="0BB3579A" w14:textId="77777777" w:rsidR="00D66728" w:rsidRPr="008C2BE5" w:rsidRDefault="00D66728" w:rsidP="008C2BE5">
      <w:pPr>
        <w:jc w:val="both"/>
        <w:rPr>
          <w:rFonts w:ascii="Palatino Linotype" w:eastAsia="Palatino Linotype" w:hAnsi="Palatino Linotype" w:cs="Palatino Linotype"/>
          <w:i/>
          <w:iCs/>
          <w:color w:val="000000" w:themeColor="text1"/>
        </w:rPr>
      </w:pPr>
    </w:p>
    <w:p w14:paraId="7A3465F1"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i/>
          <w:iCs/>
          <w:color w:val="000000" w:themeColor="text1"/>
        </w:rPr>
        <w:lastRenderedPageBreak/>
        <w:t xml:space="preserve">Artículo 58. </w:t>
      </w:r>
      <w:r w:rsidRPr="008C2BE5">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14:paraId="4737B4D4" w14:textId="77777777" w:rsidR="00D66728" w:rsidRPr="008C2BE5" w:rsidRDefault="00D66728" w:rsidP="008C2BE5">
      <w:pPr>
        <w:jc w:val="both"/>
        <w:rPr>
          <w:rFonts w:ascii="Palatino Linotype" w:eastAsia="Palatino Linotype" w:hAnsi="Palatino Linotype" w:cs="Palatino Linotype"/>
          <w:i/>
          <w:iCs/>
          <w:color w:val="000000" w:themeColor="text1"/>
        </w:rPr>
      </w:pPr>
    </w:p>
    <w:p w14:paraId="3F21009B"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i/>
          <w:iCs/>
          <w:color w:val="000000" w:themeColor="text1"/>
        </w:rPr>
        <w:t xml:space="preserve">Artículo 59. </w:t>
      </w:r>
      <w:r w:rsidRPr="008C2BE5">
        <w:rPr>
          <w:rFonts w:ascii="Palatino Linotype" w:eastAsia="Palatino Linotype" w:hAnsi="Palatino Linotype" w:cs="Palatino Linotype"/>
          <w:i/>
          <w:iCs/>
          <w:color w:val="000000" w:themeColor="text1"/>
        </w:rPr>
        <w:t>Los servidores públicos habilitados tendrán las funciones siguientes:</w:t>
      </w:r>
    </w:p>
    <w:p w14:paraId="7021211C" w14:textId="77777777" w:rsidR="00D66728" w:rsidRPr="008C2BE5" w:rsidRDefault="00D66728" w:rsidP="008C2BE5">
      <w:pPr>
        <w:jc w:val="both"/>
        <w:rPr>
          <w:rFonts w:ascii="Palatino Linotype" w:eastAsia="Palatino Linotype" w:hAnsi="Palatino Linotype" w:cs="Palatino Linotype"/>
          <w:i/>
          <w:iCs/>
          <w:color w:val="000000" w:themeColor="text1"/>
        </w:rPr>
      </w:pPr>
    </w:p>
    <w:p w14:paraId="4200111A"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bCs/>
          <w:i/>
          <w:iCs/>
          <w:color w:val="000000" w:themeColor="text1"/>
        </w:rPr>
        <w:t>I.</w:t>
      </w:r>
      <w:r w:rsidRPr="008C2BE5">
        <w:rPr>
          <w:rFonts w:ascii="Palatino Linotype" w:eastAsia="Palatino Linotype" w:hAnsi="Palatino Linotype" w:cs="Palatino Linotype"/>
          <w:i/>
          <w:iCs/>
          <w:color w:val="000000" w:themeColor="text1"/>
        </w:rPr>
        <w:t xml:space="preserve"> Localizar la información que le solicite la Unidad de Transparencia;</w:t>
      </w:r>
    </w:p>
    <w:p w14:paraId="179CFBDF"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bCs/>
          <w:i/>
          <w:iCs/>
          <w:color w:val="000000" w:themeColor="text1"/>
        </w:rPr>
        <w:t>II.</w:t>
      </w:r>
      <w:r w:rsidRPr="008C2BE5">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14:paraId="7C77634A"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i/>
          <w:iCs/>
          <w:color w:val="000000" w:themeColor="text1"/>
        </w:rPr>
        <w:t>(...)</w:t>
      </w:r>
    </w:p>
    <w:p w14:paraId="0B290074" w14:textId="77777777" w:rsidR="00D66728" w:rsidRPr="008C2BE5" w:rsidRDefault="00D66728" w:rsidP="008C2BE5">
      <w:pPr>
        <w:jc w:val="both"/>
        <w:rPr>
          <w:rFonts w:ascii="Palatino Linotype" w:eastAsia="Palatino Linotype" w:hAnsi="Palatino Linotype" w:cs="Palatino Linotype"/>
          <w:i/>
          <w:iCs/>
          <w:color w:val="000000" w:themeColor="text1"/>
        </w:rPr>
      </w:pPr>
    </w:p>
    <w:p w14:paraId="3F030B47" w14:textId="77777777" w:rsidR="00D66728" w:rsidRPr="008C2BE5" w:rsidRDefault="00D66728" w:rsidP="008C2BE5">
      <w:pPr>
        <w:jc w:val="both"/>
        <w:rPr>
          <w:rFonts w:ascii="Palatino Linotype" w:eastAsia="Palatino Linotype" w:hAnsi="Palatino Linotype" w:cs="Palatino Linotype"/>
          <w:i/>
          <w:iCs/>
          <w:color w:val="000000" w:themeColor="text1"/>
        </w:rPr>
      </w:pPr>
      <w:r w:rsidRPr="008C2BE5">
        <w:rPr>
          <w:rFonts w:ascii="Palatino Linotype" w:eastAsia="Palatino Linotype" w:hAnsi="Palatino Linotype" w:cs="Palatino Linotype"/>
          <w:b/>
          <w:i/>
          <w:iCs/>
          <w:color w:val="000000" w:themeColor="text1"/>
        </w:rPr>
        <w:t xml:space="preserve">Artículo 162. </w:t>
      </w:r>
      <w:r w:rsidRPr="008C2BE5">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2D471EA" w14:textId="77777777" w:rsidR="00D66728" w:rsidRPr="008C2BE5" w:rsidRDefault="00D66728" w:rsidP="008C2BE5">
      <w:pPr>
        <w:spacing w:line="360" w:lineRule="auto"/>
        <w:jc w:val="both"/>
        <w:rPr>
          <w:rFonts w:ascii="Palatino Linotype" w:eastAsia="Palatino Linotype" w:hAnsi="Palatino Linotype" w:cs="Palatino Linotype"/>
          <w:color w:val="000000" w:themeColor="text1"/>
        </w:rPr>
      </w:pPr>
    </w:p>
    <w:p w14:paraId="5B231704" w14:textId="77777777" w:rsidR="00D66728" w:rsidRPr="008C2BE5" w:rsidRDefault="00D66728" w:rsidP="008C2BE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8C2BE5">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8C2BE5">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8C2BE5">
        <w:rPr>
          <w:rFonts w:ascii="Palatino Linotype" w:eastAsia="Arial Unicode MS" w:hAnsi="Palatino Linotype" w:cs="Arial"/>
          <w:b/>
          <w:color w:val="000000" w:themeColor="text1"/>
          <w:sz w:val="24"/>
          <w:lang w:eastAsia="en-US"/>
        </w:rPr>
        <w:t>Por su parte, los servidores públicos habilitados auxiliarán a las Unidades de Transparencia localizando la información solicitada y proporcionando la misma que obre en sus archivos.</w:t>
      </w:r>
      <w:r w:rsidRPr="008C2BE5">
        <w:rPr>
          <w:rFonts w:ascii="Palatino Linotype" w:eastAsia="Arial Unicode MS" w:hAnsi="Palatino Linotype" w:cs="Arial"/>
          <w:color w:val="000000" w:themeColor="text1"/>
          <w:sz w:val="24"/>
          <w:lang w:eastAsia="en-US"/>
        </w:rPr>
        <w:t xml:space="preserve"> Asimismo, </w:t>
      </w:r>
      <w:r w:rsidRPr="008C2BE5">
        <w:rPr>
          <w:rFonts w:ascii="Palatino Linotype" w:eastAsia="Arial Unicode MS" w:hAnsi="Palatino Linotype" w:cs="Arial"/>
          <w:b/>
          <w:color w:val="000000" w:themeColor="text1"/>
          <w:sz w:val="24"/>
          <w:lang w:eastAsia="en-US"/>
        </w:rPr>
        <w:t>es una obligación de las Unidades de Transparencia turnar a todas las áreas que se consideren competentes para que realicen una búsqueda exhaustiva y razonable de la información solicitada</w:t>
      </w:r>
      <w:r w:rsidRPr="008C2BE5">
        <w:rPr>
          <w:rFonts w:ascii="Palatino Linotype" w:eastAsia="Arial Unicode MS" w:hAnsi="Palatino Linotype" w:cs="Arial"/>
          <w:color w:val="000000" w:themeColor="text1"/>
          <w:sz w:val="24"/>
          <w:lang w:eastAsia="en-US"/>
        </w:rPr>
        <w:t xml:space="preserve"> a fin de que ésta sea entregada a los solicitantes.</w:t>
      </w:r>
    </w:p>
    <w:p w14:paraId="6C36DBC7" w14:textId="77777777" w:rsidR="00D66728" w:rsidRPr="008C2BE5" w:rsidRDefault="00D66728" w:rsidP="008C2BE5">
      <w:pPr>
        <w:pStyle w:val="Prrafodelista"/>
        <w:spacing w:line="360" w:lineRule="auto"/>
        <w:ind w:left="0"/>
        <w:jc w:val="both"/>
        <w:rPr>
          <w:rFonts w:ascii="Palatino Linotype" w:eastAsia="Arial Unicode MS" w:hAnsi="Palatino Linotype" w:cs="Arial"/>
          <w:color w:val="000000" w:themeColor="text1"/>
          <w:sz w:val="24"/>
          <w:lang w:eastAsia="en-US"/>
        </w:rPr>
      </w:pPr>
    </w:p>
    <w:p w14:paraId="0F9A4DA4" w14:textId="77777777" w:rsidR="00D66728" w:rsidRPr="008C2BE5" w:rsidRDefault="00D66728" w:rsidP="008C2BE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8C2BE5">
        <w:rPr>
          <w:rFonts w:ascii="Palatino Linotype" w:eastAsia="Arial Unicode MS" w:hAnsi="Palatino Linotype" w:cs="Arial"/>
          <w:color w:val="000000" w:themeColor="text1"/>
          <w:sz w:val="24"/>
          <w:lang w:eastAsia="en-US"/>
        </w:rPr>
        <w:t xml:space="preserve">Así, se debe entender que el trámite interno que se realice a las solicitudes de acceso a la información, es con el propósito de que se realice una búsqueda exhaustiva y razonable de </w:t>
      </w:r>
      <w:r w:rsidRPr="008C2BE5">
        <w:rPr>
          <w:rFonts w:ascii="Palatino Linotype" w:eastAsia="Arial Unicode MS" w:hAnsi="Palatino Linotype" w:cs="Arial"/>
          <w:color w:val="000000" w:themeColor="text1"/>
          <w:sz w:val="24"/>
          <w:lang w:eastAsia="en-US"/>
        </w:rPr>
        <w:lastRenderedPageBreak/>
        <w:t>la información entre sus archivos y, en su caso, se entregue la información de interés para el particular.</w:t>
      </w:r>
    </w:p>
    <w:p w14:paraId="2DA1593B" w14:textId="77777777" w:rsidR="00D66728" w:rsidRPr="008C2BE5" w:rsidRDefault="00D66728" w:rsidP="008C2BE5">
      <w:pPr>
        <w:pStyle w:val="Prrafodelista"/>
        <w:ind w:left="0"/>
        <w:rPr>
          <w:rFonts w:ascii="Palatino Linotype" w:eastAsia="Arial Unicode MS" w:hAnsi="Palatino Linotype" w:cs="Arial"/>
          <w:color w:val="000000" w:themeColor="text1"/>
          <w:sz w:val="24"/>
          <w:lang w:eastAsia="en-US"/>
        </w:rPr>
      </w:pPr>
    </w:p>
    <w:p w14:paraId="2E21F38D" w14:textId="2209C2F8" w:rsidR="00DB32AF" w:rsidRPr="008C2BE5" w:rsidRDefault="00D66728" w:rsidP="008C2BE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8C2BE5">
        <w:rPr>
          <w:rFonts w:ascii="Palatino Linotype" w:eastAsia="Arial Unicode MS" w:hAnsi="Palatino Linotype" w:cs="Arial"/>
          <w:color w:val="000000" w:themeColor="text1"/>
          <w:sz w:val="24"/>
          <w:lang w:eastAsia="en-US"/>
        </w:rPr>
        <w:t xml:space="preserve">En el caso que se resuelve, la respuesta fue emitida por el </w:t>
      </w:r>
      <w:r w:rsidR="00DB32AF" w:rsidRPr="008C2BE5">
        <w:rPr>
          <w:rFonts w:ascii="Palatino Linotype" w:eastAsia="Arial Unicode MS" w:hAnsi="Palatino Linotype" w:cs="Arial"/>
          <w:color w:val="000000" w:themeColor="text1"/>
          <w:sz w:val="24"/>
          <w:lang w:eastAsia="en-US"/>
        </w:rPr>
        <w:t>Tesorero Municipal</w:t>
      </w:r>
      <w:r w:rsidR="00C218B2" w:rsidRPr="008C2BE5">
        <w:rPr>
          <w:rFonts w:ascii="Palatino Linotype" w:eastAsia="Arial Unicode MS" w:hAnsi="Palatino Linotype" w:cs="Arial"/>
          <w:color w:val="000000" w:themeColor="text1"/>
          <w:sz w:val="24"/>
          <w:lang w:eastAsia="en-US"/>
        </w:rPr>
        <w:t xml:space="preserve"> </w:t>
      </w:r>
      <w:r w:rsidR="00F9250B" w:rsidRPr="008C2BE5">
        <w:rPr>
          <w:rFonts w:ascii="Palatino Linotype" w:eastAsia="Arial Unicode MS" w:hAnsi="Palatino Linotype" w:cs="Arial"/>
          <w:color w:val="000000" w:themeColor="text1"/>
          <w:sz w:val="24"/>
          <w:lang w:eastAsia="en-US"/>
        </w:rPr>
        <w:t xml:space="preserve">y el Jefe de Departamento de Recursos Humanos, </w:t>
      </w:r>
      <w:r w:rsidR="00C218B2" w:rsidRPr="008C2BE5">
        <w:rPr>
          <w:rFonts w:ascii="Palatino Linotype" w:eastAsia="Arial Unicode MS" w:hAnsi="Palatino Linotype" w:cs="Arial"/>
          <w:color w:val="000000" w:themeColor="text1"/>
          <w:sz w:val="24"/>
          <w:lang w:eastAsia="en-US"/>
        </w:rPr>
        <w:t xml:space="preserve">del Ayuntamiento Constitucional de </w:t>
      </w:r>
      <w:r w:rsidR="00DB32AF" w:rsidRPr="008C2BE5">
        <w:rPr>
          <w:rFonts w:ascii="Palatino Linotype" w:eastAsia="Arial Unicode MS" w:hAnsi="Palatino Linotype" w:cs="Arial"/>
          <w:color w:val="000000" w:themeColor="text1"/>
          <w:sz w:val="24"/>
          <w:lang w:eastAsia="en-US"/>
        </w:rPr>
        <w:t>Atlacomulco</w:t>
      </w:r>
      <w:r w:rsidR="00C218B2" w:rsidRPr="008C2BE5">
        <w:rPr>
          <w:rFonts w:ascii="Palatino Linotype" w:eastAsia="Arial Unicode MS" w:hAnsi="Palatino Linotype" w:cs="Arial"/>
          <w:color w:val="000000" w:themeColor="text1"/>
          <w:sz w:val="24"/>
          <w:lang w:eastAsia="en-US"/>
        </w:rPr>
        <w:t xml:space="preserve">, México; </w:t>
      </w:r>
      <w:r w:rsidR="00DB32AF" w:rsidRPr="008C2BE5">
        <w:rPr>
          <w:rFonts w:ascii="Palatino Linotype" w:eastAsia="Arial Unicode MS" w:hAnsi="Palatino Linotype" w:cs="Arial"/>
          <w:color w:val="000000" w:themeColor="text1"/>
          <w:sz w:val="24"/>
          <w:lang w:eastAsia="en-US"/>
        </w:rPr>
        <w:t>por tanto</w:t>
      </w:r>
      <w:r w:rsidRPr="008C2BE5">
        <w:rPr>
          <w:rFonts w:ascii="Palatino Linotype" w:eastAsia="Arial Unicode MS" w:hAnsi="Palatino Linotype" w:cs="Arial"/>
          <w:color w:val="000000" w:themeColor="text1"/>
          <w:sz w:val="24"/>
          <w:lang w:eastAsia="en-US"/>
        </w:rPr>
        <w:t xml:space="preserve"> se advierte que la solicitud se </w:t>
      </w:r>
      <w:r w:rsidR="00DB32AF" w:rsidRPr="008C2BE5">
        <w:rPr>
          <w:rFonts w:ascii="Palatino Linotype" w:eastAsia="Arial Unicode MS" w:hAnsi="Palatino Linotype" w:cs="Arial"/>
          <w:color w:val="000000" w:themeColor="text1"/>
          <w:sz w:val="24"/>
          <w:lang w:eastAsia="en-US"/>
        </w:rPr>
        <w:t>turnó al área</w:t>
      </w:r>
      <w:r w:rsidRPr="008C2BE5">
        <w:rPr>
          <w:rFonts w:ascii="Palatino Linotype" w:eastAsia="Arial Unicode MS" w:hAnsi="Palatino Linotype" w:cs="Arial"/>
          <w:color w:val="000000" w:themeColor="text1"/>
          <w:sz w:val="24"/>
          <w:lang w:eastAsia="en-US"/>
        </w:rPr>
        <w:t xml:space="preserve"> que de acuerdo a</w:t>
      </w:r>
      <w:r w:rsidR="00DB32AF" w:rsidRPr="008C2BE5">
        <w:rPr>
          <w:rFonts w:ascii="Palatino Linotype" w:eastAsia="Arial Unicode MS" w:hAnsi="Palatino Linotype" w:cs="Arial"/>
          <w:color w:val="000000" w:themeColor="text1"/>
          <w:sz w:val="24"/>
          <w:lang w:eastAsia="en-US"/>
        </w:rPr>
        <w:t xml:space="preserve"> sus facultades o atribuciones genera, posee</w:t>
      </w:r>
      <w:r w:rsidRPr="008C2BE5">
        <w:rPr>
          <w:rFonts w:ascii="Palatino Linotype" w:eastAsia="Arial Unicode MS" w:hAnsi="Palatino Linotype" w:cs="Arial"/>
          <w:color w:val="000000" w:themeColor="text1"/>
          <w:sz w:val="24"/>
          <w:lang w:eastAsia="en-US"/>
        </w:rPr>
        <w:t xml:space="preserve"> y administrar la información solicitada</w:t>
      </w:r>
      <w:r w:rsidR="00DB32AF" w:rsidRPr="008C2BE5">
        <w:rPr>
          <w:rFonts w:ascii="Palatino Linotype" w:eastAsia="Arial Unicode MS" w:hAnsi="Palatino Linotype" w:cs="Arial"/>
          <w:color w:val="000000" w:themeColor="text1"/>
          <w:sz w:val="24"/>
          <w:lang w:eastAsia="en-US"/>
        </w:rPr>
        <w:t>, tan es así que se pronunció respecto a la información solicitada</w:t>
      </w:r>
      <w:r w:rsidR="00DB32AF" w:rsidRPr="008C2BE5">
        <w:rPr>
          <w:rFonts w:ascii="Palatino Linotype" w:eastAsia="Palatino Linotype" w:hAnsi="Palatino Linotype" w:cs="Palatino Linotype"/>
          <w:color w:val="000000" w:themeColor="text1"/>
          <w:sz w:val="24"/>
        </w:rPr>
        <w:t>, no obstante se precisa que la respuesta emitida no colma l</w:t>
      </w:r>
      <w:r w:rsidR="00095986" w:rsidRPr="008C2BE5">
        <w:rPr>
          <w:rFonts w:ascii="Palatino Linotype" w:eastAsia="Palatino Linotype" w:hAnsi="Palatino Linotype" w:cs="Palatino Linotype"/>
          <w:color w:val="000000" w:themeColor="text1"/>
          <w:sz w:val="24"/>
        </w:rPr>
        <w:t>o solicitado por el particular.</w:t>
      </w:r>
    </w:p>
    <w:p w14:paraId="44E50813" w14:textId="77777777" w:rsidR="00095986" w:rsidRPr="008C2BE5" w:rsidRDefault="00095986" w:rsidP="008C2BE5">
      <w:pPr>
        <w:pStyle w:val="Prrafodelista"/>
        <w:ind w:left="0"/>
        <w:rPr>
          <w:rFonts w:ascii="Palatino Linotype" w:eastAsia="Arial Unicode MS" w:hAnsi="Palatino Linotype" w:cs="Arial"/>
          <w:color w:val="000000" w:themeColor="text1"/>
          <w:sz w:val="24"/>
          <w:lang w:eastAsia="en-US"/>
        </w:rPr>
      </w:pPr>
    </w:p>
    <w:p w14:paraId="7A7B000D" w14:textId="77777777" w:rsidR="00095986" w:rsidRPr="008C2BE5" w:rsidRDefault="00095986" w:rsidP="008C2BE5">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Arial Unicode MS" w:hAnsi="Palatino Linotype" w:cs="Arial"/>
          <w:color w:val="000000" w:themeColor="text1"/>
          <w:lang w:eastAsia="en-US"/>
        </w:rPr>
      </w:pPr>
      <w:r w:rsidRPr="008C2BE5">
        <w:rPr>
          <w:rFonts w:ascii="Palatino Linotype" w:eastAsia="Arial Unicode MS" w:hAnsi="Palatino Linotype" w:cs="Arial"/>
          <w:color w:val="000000" w:themeColor="text1"/>
          <w:lang w:eastAsia="en-US"/>
        </w:rPr>
        <w:t xml:space="preserve">Precisado lo anterior, se procede al análisis del requerimiento planteado por la persona solicitante y la respuesta proporcionada por el </w:t>
      </w:r>
      <w:r w:rsidRPr="008C2BE5">
        <w:rPr>
          <w:rFonts w:ascii="Palatino Linotype" w:eastAsia="Arial Unicode MS" w:hAnsi="Palatino Linotype" w:cs="Arial"/>
          <w:b/>
          <w:color w:val="000000" w:themeColor="text1"/>
          <w:lang w:eastAsia="en-US"/>
        </w:rPr>
        <w:t>SUJETO OBLIGADO</w:t>
      </w:r>
      <w:r w:rsidRPr="008C2BE5">
        <w:rPr>
          <w:rFonts w:ascii="Palatino Linotype" w:eastAsia="Arial Unicode MS" w:hAnsi="Palatino Linotype" w:cs="Arial"/>
          <w:color w:val="000000" w:themeColor="text1"/>
          <w:lang w:eastAsia="en-US"/>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6A1F06DF" w14:textId="77777777" w:rsidR="00095986" w:rsidRPr="008C2BE5" w:rsidRDefault="00095986" w:rsidP="008C2BE5">
      <w:pPr>
        <w:pStyle w:val="Prrafodelista"/>
        <w:ind w:left="0"/>
        <w:rPr>
          <w:rFonts w:ascii="Palatino Linotype" w:eastAsia="Arial Unicode MS" w:hAnsi="Palatino Linotype" w:cs="Arial"/>
          <w:color w:val="000000" w:themeColor="text1"/>
          <w:sz w:val="24"/>
          <w:lang w:eastAsia="en-US"/>
        </w:rPr>
      </w:pPr>
    </w:p>
    <w:p w14:paraId="32B3FF0A" w14:textId="75BA1546" w:rsidR="00DB32AF" w:rsidRPr="008C2BE5" w:rsidRDefault="00095986" w:rsidP="008C2BE5">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8C2BE5">
        <w:rPr>
          <w:rFonts w:ascii="Palatino Linotype" w:eastAsia="Palatino Linotype" w:hAnsi="Palatino Linotype" w:cs="Palatino Linotype"/>
          <w:color w:val="000000" w:themeColor="text1"/>
          <w:sz w:val="24"/>
        </w:rPr>
        <w:t>En este sentido se inserta el siguiente cuadro de análisis:</w:t>
      </w:r>
    </w:p>
    <w:p w14:paraId="776C4FD1" w14:textId="77777777" w:rsidR="00095986" w:rsidRPr="008C2BE5" w:rsidRDefault="00095986" w:rsidP="008C2BE5">
      <w:pPr>
        <w:pStyle w:val="Prrafodelista"/>
        <w:ind w:left="0"/>
        <w:rPr>
          <w:rFonts w:ascii="Palatino Linotype" w:eastAsia="Arial Unicode MS" w:hAnsi="Palatino Linotype" w:cs="Arial"/>
          <w:color w:val="000000" w:themeColor="text1"/>
          <w:sz w:val="24"/>
          <w:lang w:eastAsia="en-U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686"/>
        <w:gridCol w:w="1843"/>
        <w:gridCol w:w="2126"/>
      </w:tblGrid>
      <w:tr w:rsidR="008C2BE5" w:rsidRPr="008C2BE5" w14:paraId="53C35989" w14:textId="77777777" w:rsidTr="00F72515">
        <w:tc>
          <w:tcPr>
            <w:tcW w:w="2263" w:type="dxa"/>
            <w:shd w:val="clear" w:color="auto" w:fill="D9D9D9"/>
          </w:tcPr>
          <w:p w14:paraId="5213B000" w14:textId="77777777" w:rsidR="00095986" w:rsidRPr="008C2BE5" w:rsidRDefault="00095986" w:rsidP="008C2BE5">
            <w:pPr>
              <w:pBdr>
                <w:top w:val="nil"/>
                <w:left w:val="nil"/>
                <w:bottom w:val="nil"/>
                <w:right w:val="nil"/>
                <w:between w:val="nil"/>
              </w:pBdr>
              <w:jc w:val="both"/>
              <w:rPr>
                <w:rFonts w:ascii="Palatino Linotype" w:eastAsia="Palatino Linotype" w:hAnsi="Palatino Linotype" w:cs="Palatino Linotype"/>
                <w:b/>
                <w:color w:val="000000" w:themeColor="text1"/>
              </w:rPr>
            </w:pPr>
            <w:r w:rsidRPr="008C2BE5">
              <w:rPr>
                <w:rFonts w:ascii="Palatino Linotype" w:eastAsia="Palatino Linotype" w:hAnsi="Palatino Linotype" w:cs="Palatino Linotype"/>
                <w:b/>
                <w:color w:val="000000" w:themeColor="text1"/>
              </w:rPr>
              <w:t xml:space="preserve">Información Solicitada </w:t>
            </w:r>
          </w:p>
        </w:tc>
        <w:tc>
          <w:tcPr>
            <w:tcW w:w="3686" w:type="dxa"/>
            <w:shd w:val="clear" w:color="auto" w:fill="D9D9D9"/>
          </w:tcPr>
          <w:p w14:paraId="5853E33D" w14:textId="77777777" w:rsidR="00095986" w:rsidRPr="008C2BE5" w:rsidRDefault="00095986" w:rsidP="008C2BE5">
            <w:pPr>
              <w:pBdr>
                <w:top w:val="nil"/>
                <w:left w:val="nil"/>
                <w:bottom w:val="nil"/>
                <w:right w:val="nil"/>
                <w:between w:val="nil"/>
              </w:pBdr>
              <w:jc w:val="both"/>
              <w:rPr>
                <w:rFonts w:ascii="Palatino Linotype" w:eastAsia="Palatino Linotype" w:hAnsi="Palatino Linotype" w:cs="Palatino Linotype"/>
                <w:b/>
                <w:color w:val="000000" w:themeColor="text1"/>
              </w:rPr>
            </w:pPr>
            <w:r w:rsidRPr="008C2BE5">
              <w:rPr>
                <w:rFonts w:ascii="Palatino Linotype" w:eastAsia="Palatino Linotype" w:hAnsi="Palatino Linotype" w:cs="Palatino Linotype"/>
                <w:b/>
                <w:color w:val="000000" w:themeColor="text1"/>
              </w:rPr>
              <w:t xml:space="preserve">Respuesta </w:t>
            </w:r>
          </w:p>
        </w:tc>
        <w:tc>
          <w:tcPr>
            <w:tcW w:w="1843" w:type="dxa"/>
            <w:shd w:val="clear" w:color="auto" w:fill="D9D9D9"/>
          </w:tcPr>
          <w:p w14:paraId="254182F0" w14:textId="77777777" w:rsidR="00095986" w:rsidRPr="008C2BE5" w:rsidRDefault="00095986" w:rsidP="008C2BE5">
            <w:pPr>
              <w:pBdr>
                <w:top w:val="nil"/>
                <w:left w:val="nil"/>
                <w:bottom w:val="nil"/>
                <w:right w:val="nil"/>
                <w:between w:val="nil"/>
              </w:pBdr>
              <w:jc w:val="both"/>
              <w:rPr>
                <w:rFonts w:ascii="Palatino Linotype" w:eastAsia="Palatino Linotype" w:hAnsi="Palatino Linotype" w:cs="Palatino Linotype"/>
                <w:b/>
                <w:color w:val="000000" w:themeColor="text1"/>
              </w:rPr>
            </w:pPr>
            <w:r w:rsidRPr="008C2BE5">
              <w:rPr>
                <w:rFonts w:ascii="Palatino Linotype" w:eastAsia="Palatino Linotype" w:hAnsi="Palatino Linotype" w:cs="Palatino Linotype"/>
                <w:b/>
                <w:color w:val="000000" w:themeColor="text1"/>
              </w:rPr>
              <w:t xml:space="preserve">Informe Justificado </w:t>
            </w:r>
          </w:p>
        </w:tc>
        <w:tc>
          <w:tcPr>
            <w:tcW w:w="2126" w:type="dxa"/>
            <w:shd w:val="clear" w:color="auto" w:fill="D9D9D9"/>
          </w:tcPr>
          <w:p w14:paraId="5D48FA9E" w14:textId="77777777" w:rsidR="00095986" w:rsidRPr="008C2BE5" w:rsidRDefault="00095986" w:rsidP="008C2BE5">
            <w:pPr>
              <w:pBdr>
                <w:top w:val="nil"/>
                <w:left w:val="nil"/>
                <w:bottom w:val="nil"/>
                <w:right w:val="nil"/>
                <w:between w:val="nil"/>
              </w:pBdr>
              <w:jc w:val="both"/>
              <w:rPr>
                <w:rFonts w:ascii="Palatino Linotype" w:eastAsia="Palatino Linotype" w:hAnsi="Palatino Linotype" w:cs="Palatino Linotype"/>
                <w:b/>
                <w:color w:val="000000" w:themeColor="text1"/>
              </w:rPr>
            </w:pPr>
            <w:r w:rsidRPr="008C2BE5">
              <w:rPr>
                <w:rFonts w:ascii="Palatino Linotype" w:eastAsia="Palatino Linotype" w:hAnsi="Palatino Linotype" w:cs="Palatino Linotype"/>
                <w:b/>
                <w:color w:val="000000" w:themeColor="text1"/>
              </w:rPr>
              <w:t>Comentario</w:t>
            </w:r>
          </w:p>
        </w:tc>
      </w:tr>
      <w:tr w:rsidR="008C2BE5" w:rsidRPr="008C2BE5" w14:paraId="24CD6A1B" w14:textId="77777777" w:rsidTr="00F72515">
        <w:tc>
          <w:tcPr>
            <w:tcW w:w="2263" w:type="dxa"/>
          </w:tcPr>
          <w:p w14:paraId="084ECA52" w14:textId="5EB97569" w:rsidR="00095986" w:rsidRPr="008C2BE5" w:rsidRDefault="00095986" w:rsidP="008C2BE5">
            <w:pPr>
              <w:numPr>
                <w:ilvl w:val="0"/>
                <w:numId w:val="23"/>
              </w:numPr>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Listado de todo el personal</w:t>
            </w:r>
          </w:p>
        </w:tc>
        <w:tc>
          <w:tcPr>
            <w:tcW w:w="3686" w:type="dxa"/>
          </w:tcPr>
          <w:p w14:paraId="09CE452B" w14:textId="77777777" w:rsidR="00095986" w:rsidRPr="008C2BE5" w:rsidRDefault="00095986"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El Servidor Público Habilitado remitió la Plantilla de Personal constante de diecisiete fojas del que se advierte el nombre</w:t>
            </w:r>
            <w:r w:rsidR="00F9250B" w:rsidRPr="008C2BE5">
              <w:rPr>
                <w:rFonts w:ascii="Palatino Linotype" w:eastAsia="Palatino Linotype" w:hAnsi="Palatino Linotype" w:cs="Palatino Linotype"/>
                <w:color w:val="000000" w:themeColor="text1"/>
              </w:rPr>
              <w:t xml:space="preserve"> completo y apellido paterno y materno del Servidor Público</w:t>
            </w:r>
            <w:r w:rsidRPr="008C2BE5">
              <w:rPr>
                <w:rFonts w:ascii="Palatino Linotype" w:eastAsia="Palatino Linotype" w:hAnsi="Palatino Linotype" w:cs="Palatino Linotype"/>
                <w:color w:val="000000" w:themeColor="text1"/>
              </w:rPr>
              <w:t xml:space="preserve"> </w:t>
            </w:r>
          </w:p>
          <w:p w14:paraId="3878F5A5" w14:textId="77777777" w:rsidR="00F9250B" w:rsidRPr="008C2BE5" w:rsidRDefault="00F9250B" w:rsidP="008C2BE5">
            <w:pPr>
              <w:pBdr>
                <w:top w:val="nil"/>
                <w:left w:val="nil"/>
                <w:bottom w:val="nil"/>
                <w:right w:val="nil"/>
                <w:between w:val="nil"/>
              </w:pBdr>
              <w:jc w:val="both"/>
              <w:rPr>
                <w:rFonts w:ascii="Palatino Linotype" w:eastAsia="Palatino Linotype" w:hAnsi="Palatino Linotype" w:cs="Palatino Linotype"/>
                <w:color w:val="000000" w:themeColor="text1"/>
              </w:rPr>
            </w:pPr>
          </w:p>
          <w:p w14:paraId="49403559" w14:textId="491F42CB" w:rsidR="00F9250B" w:rsidRPr="008C2BE5" w:rsidRDefault="00F9250B"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noProof/>
                <w:color w:val="000000" w:themeColor="text1"/>
              </w:rPr>
              <w:lastRenderedPageBreak/>
              <w:drawing>
                <wp:inline distT="0" distB="0" distL="0" distR="0" wp14:anchorId="4F522EF3" wp14:editId="53EEA443">
                  <wp:extent cx="1956435" cy="9334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7392"/>
                          <a:stretch/>
                        </pic:blipFill>
                        <pic:spPr bwMode="auto">
                          <a:xfrm>
                            <a:off x="0" y="0"/>
                            <a:ext cx="1961518" cy="935875"/>
                          </a:xfrm>
                          <a:prstGeom prst="rect">
                            <a:avLst/>
                          </a:prstGeom>
                          <a:ln>
                            <a:noFill/>
                          </a:ln>
                          <a:extLst>
                            <a:ext uri="{53640926-AAD7-44D8-BBD7-CCE9431645EC}">
                              <a14:shadowObscured xmlns:a14="http://schemas.microsoft.com/office/drawing/2010/main"/>
                            </a:ext>
                          </a:extLst>
                        </pic:spPr>
                      </pic:pic>
                    </a:graphicData>
                  </a:graphic>
                </wp:inline>
              </w:drawing>
            </w:r>
          </w:p>
          <w:p w14:paraId="51B44E55" w14:textId="4EED89DA" w:rsidR="00F9250B" w:rsidRPr="008C2BE5" w:rsidRDefault="00F9250B" w:rsidP="008C2BE5">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843" w:type="dxa"/>
          </w:tcPr>
          <w:p w14:paraId="0D2DE29B" w14:textId="77777777" w:rsidR="00095986" w:rsidRPr="008C2BE5" w:rsidRDefault="00095986"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Ratifica respuesta</w:t>
            </w:r>
          </w:p>
        </w:tc>
        <w:tc>
          <w:tcPr>
            <w:tcW w:w="2126" w:type="dxa"/>
          </w:tcPr>
          <w:p w14:paraId="345B11FA" w14:textId="7C487B09" w:rsidR="00095986" w:rsidRPr="008C2BE5" w:rsidRDefault="00095986"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Si colma</w:t>
            </w:r>
          </w:p>
        </w:tc>
      </w:tr>
      <w:tr w:rsidR="008C2BE5" w:rsidRPr="008C2BE5" w14:paraId="75F6E37B" w14:textId="77777777" w:rsidTr="00F72515">
        <w:tc>
          <w:tcPr>
            <w:tcW w:w="2263" w:type="dxa"/>
          </w:tcPr>
          <w:p w14:paraId="16A48364" w14:textId="07EC45BB" w:rsidR="00095986" w:rsidRPr="008C2BE5" w:rsidRDefault="00095986" w:rsidP="008C2BE5">
            <w:pPr>
              <w:numPr>
                <w:ilvl w:val="0"/>
                <w:numId w:val="23"/>
              </w:numPr>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Contratos de trabajo</w:t>
            </w:r>
          </w:p>
        </w:tc>
        <w:tc>
          <w:tcPr>
            <w:tcW w:w="3686" w:type="dxa"/>
          </w:tcPr>
          <w:p w14:paraId="4051430F" w14:textId="485F67FD" w:rsidR="00095986" w:rsidRPr="008C2BE5" w:rsidRDefault="00F9250B"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El Servidor Público Habilitado, informó que con motivo de la revisión de la entrega recepción y toda vez que se ha estado trabajando en observaciones, no se han elaborado los contratos del personal de nuevo ingreso, por lo tanto aún no se ha generado esa información. </w:t>
            </w:r>
          </w:p>
        </w:tc>
        <w:tc>
          <w:tcPr>
            <w:tcW w:w="1843" w:type="dxa"/>
          </w:tcPr>
          <w:p w14:paraId="088664FA" w14:textId="2A5BC438" w:rsidR="00095986" w:rsidRPr="008C2BE5" w:rsidRDefault="00F9250B"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Ratifica respuesta</w:t>
            </w:r>
          </w:p>
        </w:tc>
        <w:tc>
          <w:tcPr>
            <w:tcW w:w="2126" w:type="dxa"/>
          </w:tcPr>
          <w:p w14:paraId="45B1AD98" w14:textId="62577FF1" w:rsidR="00095986" w:rsidRPr="008C2BE5" w:rsidRDefault="00F9250B"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No colma</w:t>
            </w:r>
          </w:p>
          <w:p w14:paraId="4C5D7929" w14:textId="77777777" w:rsidR="009679E6" w:rsidRPr="008C2BE5" w:rsidRDefault="009679E6" w:rsidP="008C2BE5">
            <w:pPr>
              <w:pBdr>
                <w:top w:val="nil"/>
                <w:left w:val="nil"/>
                <w:bottom w:val="nil"/>
                <w:right w:val="nil"/>
                <w:between w:val="nil"/>
              </w:pBdr>
              <w:jc w:val="both"/>
              <w:rPr>
                <w:rFonts w:ascii="Palatino Linotype" w:eastAsia="Palatino Linotype" w:hAnsi="Palatino Linotype" w:cs="Palatino Linotype"/>
                <w:color w:val="000000" w:themeColor="text1"/>
              </w:rPr>
            </w:pPr>
          </w:p>
          <w:p w14:paraId="26DC8C16" w14:textId="56EA5851" w:rsidR="009679E6" w:rsidRPr="008C2BE5" w:rsidRDefault="009679E6" w:rsidP="008C2BE5">
            <w:pPr>
              <w:pBdr>
                <w:top w:val="nil"/>
                <w:left w:val="nil"/>
                <w:bottom w:val="nil"/>
                <w:right w:val="nil"/>
                <w:between w:val="nil"/>
              </w:pBdr>
              <w:jc w:val="both"/>
              <w:rPr>
                <w:rFonts w:ascii="Palatino Linotype" w:eastAsia="Palatino Linotype" w:hAnsi="Palatino Linotype" w:cs="Palatino Linotype"/>
                <w:color w:val="000000" w:themeColor="text1"/>
              </w:rPr>
            </w:pPr>
          </w:p>
        </w:tc>
      </w:tr>
      <w:tr w:rsidR="008C2BE5" w:rsidRPr="008C2BE5" w14:paraId="78633338" w14:textId="77777777" w:rsidTr="00F72515">
        <w:tc>
          <w:tcPr>
            <w:tcW w:w="2263" w:type="dxa"/>
          </w:tcPr>
          <w:p w14:paraId="71E13C15" w14:textId="6B4F150B" w:rsidR="00095986" w:rsidRPr="008C2BE5" w:rsidRDefault="00095986" w:rsidP="008C2BE5">
            <w:pPr>
              <w:numPr>
                <w:ilvl w:val="0"/>
                <w:numId w:val="23"/>
              </w:numPr>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Currículum del personal de confianza, regidores, asesores, auxiliares de todas las regidurías</w:t>
            </w:r>
          </w:p>
        </w:tc>
        <w:tc>
          <w:tcPr>
            <w:tcW w:w="3686" w:type="dxa"/>
          </w:tcPr>
          <w:p w14:paraId="68CAF679" w14:textId="25F6737F" w:rsidR="00095986" w:rsidRPr="008C2BE5" w:rsidRDefault="00F9250B"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El Servidor Público Habilitado, remite 93 fichas curriculares, en el que se advierte </w:t>
            </w:r>
          </w:p>
        </w:tc>
        <w:tc>
          <w:tcPr>
            <w:tcW w:w="1843" w:type="dxa"/>
          </w:tcPr>
          <w:p w14:paraId="4D5E821B" w14:textId="63C8EB6A" w:rsidR="00095986" w:rsidRPr="008C2BE5" w:rsidRDefault="009B44E9"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Ratifica respuesta</w:t>
            </w:r>
          </w:p>
        </w:tc>
        <w:tc>
          <w:tcPr>
            <w:tcW w:w="2126" w:type="dxa"/>
          </w:tcPr>
          <w:p w14:paraId="3DB23334" w14:textId="467CAA19" w:rsidR="00095986" w:rsidRPr="008C2BE5" w:rsidRDefault="009B44E9"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No Colma, toda vez que de las documentales remitidas se advierte la ausencia de fichas curriculares de diversas direcciones que conforman el Ayuntamiento</w:t>
            </w:r>
          </w:p>
        </w:tc>
      </w:tr>
      <w:tr w:rsidR="00095986" w:rsidRPr="008C2BE5" w14:paraId="2A613204" w14:textId="77777777" w:rsidTr="00F72515">
        <w:tc>
          <w:tcPr>
            <w:tcW w:w="2263" w:type="dxa"/>
          </w:tcPr>
          <w:p w14:paraId="313C70AA" w14:textId="30BADC5C" w:rsidR="00095986" w:rsidRPr="008C2BE5" w:rsidRDefault="00095986" w:rsidP="008C2BE5">
            <w:pPr>
              <w:numPr>
                <w:ilvl w:val="0"/>
                <w:numId w:val="23"/>
              </w:numPr>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Recibos de nómina</w:t>
            </w:r>
          </w:p>
        </w:tc>
        <w:tc>
          <w:tcPr>
            <w:tcW w:w="3686" w:type="dxa"/>
          </w:tcPr>
          <w:p w14:paraId="76BB023F" w14:textId="2D5E2D8D" w:rsidR="00095986" w:rsidRPr="008C2BE5" w:rsidRDefault="00B130C0"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El servidor Público Habilitado, remite 5, 391 recibos de pago del uno de enero al treinta y uno de marzo de dos mil veinticinco</w:t>
            </w:r>
          </w:p>
        </w:tc>
        <w:tc>
          <w:tcPr>
            <w:tcW w:w="1843" w:type="dxa"/>
          </w:tcPr>
          <w:p w14:paraId="7F521894" w14:textId="0022DAED" w:rsidR="00095986" w:rsidRPr="008C2BE5" w:rsidRDefault="00B130C0"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Ratifica respuesta</w:t>
            </w:r>
          </w:p>
        </w:tc>
        <w:tc>
          <w:tcPr>
            <w:tcW w:w="2126" w:type="dxa"/>
          </w:tcPr>
          <w:p w14:paraId="0B85E2F9" w14:textId="59F536FF" w:rsidR="00C20E84" w:rsidRPr="008C2BE5" w:rsidRDefault="00C20E84" w:rsidP="008C2BE5">
            <w:pPr>
              <w:pBdr>
                <w:top w:val="nil"/>
                <w:left w:val="nil"/>
                <w:bottom w:val="nil"/>
                <w:right w:val="nil"/>
                <w:between w:val="nil"/>
              </w:pBdr>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Si colma, toda vez que fueron remitidos en versión pública con el Acta emitido por el Comité de Transparencia donde se aprueba la versión pública correspondiente</w:t>
            </w:r>
          </w:p>
        </w:tc>
      </w:tr>
    </w:tbl>
    <w:p w14:paraId="42A43E51" w14:textId="7CCC913A" w:rsidR="00F969DC" w:rsidRPr="008C2BE5" w:rsidRDefault="00B130C0"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lastRenderedPageBreak/>
        <w:t>De lo expuesto en el cuadro descriptivo, se advierte que se atendió el punto marcado con el número 1</w:t>
      </w:r>
      <w:r w:rsidR="00C20E84" w:rsidRPr="008C2BE5">
        <w:rPr>
          <w:rFonts w:ascii="Palatino Linotype" w:hAnsi="Palatino Linotype" w:cs="Arial"/>
          <w:color w:val="000000" w:themeColor="text1"/>
          <w:sz w:val="24"/>
        </w:rPr>
        <w:t xml:space="preserve"> y 4</w:t>
      </w:r>
      <w:r w:rsidRPr="008C2BE5">
        <w:rPr>
          <w:rFonts w:ascii="Palatino Linotype" w:hAnsi="Palatino Linotype" w:cs="Arial"/>
          <w:color w:val="000000" w:themeColor="text1"/>
          <w:sz w:val="24"/>
        </w:rPr>
        <w:t xml:space="preserve"> toda vez el </w:t>
      </w:r>
      <w:r w:rsidRPr="008C2BE5">
        <w:rPr>
          <w:rFonts w:ascii="Palatino Linotype" w:hAnsi="Palatino Linotype" w:cs="Arial"/>
          <w:b/>
          <w:color w:val="000000" w:themeColor="text1"/>
          <w:sz w:val="24"/>
        </w:rPr>
        <w:t>SUJETO OBLIGADO</w:t>
      </w:r>
      <w:r w:rsidRPr="008C2BE5">
        <w:rPr>
          <w:rFonts w:ascii="Palatino Linotype" w:hAnsi="Palatino Linotype" w:cs="Arial"/>
          <w:color w:val="000000" w:themeColor="text1"/>
          <w:sz w:val="24"/>
        </w:rPr>
        <w:t>, remitió la Plantilla del Personal adscrito al Ayuntamiento de Atlacomulco, de donde se aprecia el nombre completo y apellido paterno y materno del servidor público</w:t>
      </w:r>
      <w:r w:rsidR="00C20E84" w:rsidRPr="008C2BE5">
        <w:rPr>
          <w:rFonts w:ascii="Palatino Linotype" w:hAnsi="Palatino Linotype" w:cs="Arial"/>
          <w:color w:val="000000" w:themeColor="text1"/>
          <w:sz w:val="24"/>
        </w:rPr>
        <w:t xml:space="preserve">; así como como los recibos de nómina en versión pública, acompañadas del Acta emitido por el </w:t>
      </w:r>
      <w:r w:rsidR="00F969DC" w:rsidRPr="008C2BE5">
        <w:rPr>
          <w:rFonts w:ascii="Palatino Linotype" w:hAnsi="Palatino Linotype" w:cs="Arial"/>
          <w:color w:val="000000" w:themeColor="text1"/>
          <w:sz w:val="24"/>
        </w:rPr>
        <w:t>Comité</w:t>
      </w:r>
      <w:r w:rsidR="00C20E84" w:rsidRPr="008C2BE5">
        <w:rPr>
          <w:rFonts w:ascii="Palatino Linotype" w:hAnsi="Palatino Linotype" w:cs="Arial"/>
          <w:color w:val="000000" w:themeColor="text1"/>
          <w:sz w:val="24"/>
        </w:rPr>
        <w:t xml:space="preserve"> de </w:t>
      </w:r>
      <w:r w:rsidR="00F969DC" w:rsidRPr="008C2BE5">
        <w:rPr>
          <w:rFonts w:ascii="Palatino Linotype" w:hAnsi="Palatino Linotype" w:cs="Arial"/>
          <w:color w:val="000000" w:themeColor="text1"/>
          <w:sz w:val="24"/>
        </w:rPr>
        <w:t>Transparencia</w:t>
      </w:r>
      <w:r w:rsidR="00C20E84" w:rsidRPr="008C2BE5">
        <w:rPr>
          <w:rFonts w:ascii="Palatino Linotype" w:hAnsi="Palatino Linotype" w:cs="Arial"/>
          <w:color w:val="000000" w:themeColor="text1"/>
          <w:sz w:val="24"/>
        </w:rPr>
        <w:t xml:space="preserve"> en donde se </w:t>
      </w:r>
      <w:r w:rsidR="00F969DC" w:rsidRPr="008C2BE5">
        <w:rPr>
          <w:rFonts w:ascii="Palatino Linotype" w:hAnsi="Palatino Linotype" w:cs="Arial"/>
          <w:color w:val="000000" w:themeColor="text1"/>
          <w:sz w:val="24"/>
        </w:rPr>
        <w:t>aprueba</w:t>
      </w:r>
      <w:r w:rsidR="00C20E84" w:rsidRPr="008C2BE5">
        <w:rPr>
          <w:rFonts w:ascii="Palatino Linotype" w:hAnsi="Palatino Linotype" w:cs="Arial"/>
          <w:color w:val="000000" w:themeColor="text1"/>
          <w:sz w:val="24"/>
        </w:rPr>
        <w:t xml:space="preserve"> la versión pública </w:t>
      </w:r>
      <w:r w:rsidR="00F969DC" w:rsidRPr="008C2BE5">
        <w:rPr>
          <w:rFonts w:ascii="Palatino Linotype" w:hAnsi="Palatino Linotype" w:cs="Arial"/>
          <w:color w:val="000000" w:themeColor="text1"/>
          <w:sz w:val="24"/>
        </w:rPr>
        <w:t xml:space="preserve">de los documentos remitidos en respuesta; al respecto cabe precisar que si bien el particular requirió los recibos de nómina hasta la quincena de abril, resulta prudente señalar que la fecha del requerimiento fue el treinta y uno de marzo de dos mil veinticinco, por tanto tal y como lo señala el </w:t>
      </w:r>
      <w:r w:rsidR="00F969DC" w:rsidRPr="008C2BE5">
        <w:rPr>
          <w:rFonts w:ascii="Palatino Linotype" w:hAnsi="Palatino Linotype" w:cs="Arial"/>
          <w:b/>
          <w:color w:val="000000" w:themeColor="text1"/>
          <w:sz w:val="24"/>
        </w:rPr>
        <w:t xml:space="preserve">SUJETO OBLIGADO </w:t>
      </w:r>
      <w:r w:rsidR="00F969DC" w:rsidRPr="008C2BE5">
        <w:rPr>
          <w:rFonts w:ascii="Palatino Linotype" w:hAnsi="Palatino Linotype" w:cs="Arial"/>
          <w:color w:val="000000" w:themeColor="text1"/>
          <w:sz w:val="24"/>
        </w:rPr>
        <w:t xml:space="preserve"> en su respuesta, a la fecha de la solicitud aún no se generaban los recibos de nómina del mes de abril. </w:t>
      </w:r>
    </w:p>
    <w:p w14:paraId="0CA5A4DB" w14:textId="77777777" w:rsidR="00F969DC" w:rsidRPr="008C2BE5" w:rsidRDefault="00F969DC" w:rsidP="008C2BE5">
      <w:pPr>
        <w:pStyle w:val="Prrafodelista"/>
        <w:spacing w:line="360" w:lineRule="auto"/>
        <w:ind w:left="0"/>
        <w:jc w:val="both"/>
        <w:rPr>
          <w:rFonts w:ascii="Palatino Linotype" w:hAnsi="Palatino Linotype" w:cs="Arial"/>
          <w:color w:val="000000" w:themeColor="text1"/>
          <w:sz w:val="24"/>
        </w:rPr>
      </w:pPr>
    </w:p>
    <w:p w14:paraId="67E533BC" w14:textId="77777777" w:rsidR="00F969DC" w:rsidRPr="008C2BE5" w:rsidRDefault="00F969DC"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t>Al respecto, es ineludible señalar que la información sobre hechos que aún no se han generado debido a la temporalidad, son hechos futuros e inciertos, los cuales no se pueden determinar ya que están supeditados a la conclusión de los mismos; por lo que no es procedente que los Sujetos Obligados proporcionen dicha información.</w:t>
      </w:r>
    </w:p>
    <w:p w14:paraId="5EFEA809" w14:textId="77777777" w:rsidR="00F969DC" w:rsidRPr="008C2BE5" w:rsidRDefault="00F969DC" w:rsidP="008C2BE5">
      <w:pPr>
        <w:pStyle w:val="Prrafodelista"/>
        <w:spacing w:line="360" w:lineRule="auto"/>
        <w:ind w:left="0"/>
        <w:jc w:val="both"/>
        <w:rPr>
          <w:rFonts w:ascii="Palatino Linotype" w:hAnsi="Palatino Linotype" w:cs="Arial"/>
          <w:color w:val="000000" w:themeColor="text1"/>
          <w:sz w:val="24"/>
        </w:rPr>
      </w:pPr>
    </w:p>
    <w:p w14:paraId="6A813AF5" w14:textId="77777777" w:rsidR="00F969DC" w:rsidRPr="008C2BE5" w:rsidRDefault="00F969DC"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t>Lo anterior se robustece con la Tesis Aislada con número de registro 209001 , de la Suprema Corte de Justicia de la Nación, emitida por los Tribunales Colegiados de Circuito,  que a la letra señala:</w:t>
      </w:r>
    </w:p>
    <w:p w14:paraId="7ABFB319" w14:textId="77777777" w:rsidR="00F969DC" w:rsidRPr="008C2BE5" w:rsidRDefault="00F969DC" w:rsidP="008C2BE5">
      <w:pPr>
        <w:pStyle w:val="Prrafodelista"/>
        <w:spacing w:line="360" w:lineRule="auto"/>
        <w:ind w:left="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t>“ACTOS FUTUROS DE REALIZACION INCIERTA. NO PROCEDE EL JUICIO DE AMPARO CONTRA LOS. Contra actos futuros de realización incierta no procede el juicio de garantías.”</w:t>
      </w:r>
    </w:p>
    <w:p w14:paraId="2746CE14" w14:textId="77777777" w:rsidR="00F969DC" w:rsidRPr="008C2BE5" w:rsidRDefault="00F969DC" w:rsidP="008C2BE5">
      <w:pPr>
        <w:pStyle w:val="Prrafodelista"/>
        <w:spacing w:line="360" w:lineRule="auto"/>
        <w:ind w:left="0"/>
        <w:jc w:val="both"/>
        <w:rPr>
          <w:rFonts w:ascii="Palatino Linotype" w:hAnsi="Palatino Linotype" w:cs="Arial"/>
          <w:color w:val="000000" w:themeColor="text1"/>
          <w:sz w:val="24"/>
        </w:rPr>
      </w:pPr>
    </w:p>
    <w:p w14:paraId="12DB9311" w14:textId="1B29EA2E" w:rsidR="00F969DC" w:rsidRPr="008C2BE5" w:rsidRDefault="00F969DC"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t xml:space="preserve">En ese sentido, en el caso concreto no es procedente la exigencia de la parte Recurrente de que el </w:t>
      </w:r>
      <w:r w:rsidRPr="008C2BE5">
        <w:rPr>
          <w:rFonts w:ascii="Palatino Linotype" w:hAnsi="Palatino Linotype" w:cs="Arial"/>
          <w:b/>
          <w:color w:val="000000" w:themeColor="text1"/>
          <w:sz w:val="24"/>
        </w:rPr>
        <w:t>SUJETO OBLIGADO</w:t>
      </w:r>
      <w:r w:rsidRPr="008C2BE5">
        <w:rPr>
          <w:rFonts w:ascii="Palatino Linotype" w:hAnsi="Palatino Linotype" w:cs="Arial"/>
          <w:color w:val="000000" w:themeColor="text1"/>
          <w:sz w:val="24"/>
        </w:rPr>
        <w:t xml:space="preserve"> atienda el requerimiento en los términos solicitados, es decir, </w:t>
      </w:r>
      <w:r w:rsidRPr="008C2BE5">
        <w:rPr>
          <w:rFonts w:ascii="Palatino Linotype" w:hAnsi="Palatino Linotype" w:cs="Arial"/>
          <w:color w:val="000000" w:themeColor="text1"/>
          <w:sz w:val="24"/>
        </w:rPr>
        <w:lastRenderedPageBreak/>
        <w:t>al mes de abril de dos mil veinticinco, pues dicha autoridad únicamente está constreñida a proporcionar la información pública que genere en uso de sus atribuciones de derecho público con anterioridad a la fecha en la que se presenten las solicitudes de información, en el caso concreto, al treinta y uno de marzo de dos mil veinticinco, lo cual no sucede en el caso de los recibos de nómina requeridos por el particular, como ya se acreditó.</w:t>
      </w:r>
    </w:p>
    <w:p w14:paraId="2784709F" w14:textId="77777777" w:rsidR="005041B3" w:rsidRPr="008C2BE5" w:rsidRDefault="005041B3" w:rsidP="008C2BE5">
      <w:pPr>
        <w:pStyle w:val="Prrafodelista"/>
        <w:spacing w:line="360" w:lineRule="auto"/>
        <w:ind w:left="0"/>
        <w:jc w:val="both"/>
        <w:rPr>
          <w:rFonts w:ascii="Palatino Linotype" w:hAnsi="Palatino Linotype" w:cs="Arial"/>
          <w:color w:val="000000" w:themeColor="text1"/>
          <w:sz w:val="24"/>
        </w:rPr>
      </w:pPr>
    </w:p>
    <w:p w14:paraId="137CAB98" w14:textId="64FE5769" w:rsidR="005041B3" w:rsidRPr="008C2BE5" w:rsidRDefault="005041B3" w:rsidP="008C2BE5">
      <w:pPr>
        <w:pStyle w:val="Prrafodelista"/>
        <w:numPr>
          <w:ilvl w:val="0"/>
          <w:numId w:val="1"/>
        </w:numPr>
        <w:spacing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t>Descrito lo anterior, se precisa que el presente estudio versara única</w:t>
      </w:r>
      <w:r w:rsidR="00F969DC" w:rsidRPr="008C2BE5">
        <w:rPr>
          <w:rFonts w:ascii="Palatino Linotype" w:hAnsi="Palatino Linotype" w:cs="Arial"/>
          <w:color w:val="000000" w:themeColor="text1"/>
          <w:sz w:val="24"/>
        </w:rPr>
        <w:t>mente respecto a los numerales 2 y 3</w:t>
      </w:r>
      <w:r w:rsidRPr="008C2BE5">
        <w:rPr>
          <w:rFonts w:ascii="Palatino Linotype" w:hAnsi="Palatino Linotype" w:cs="Arial"/>
          <w:color w:val="000000" w:themeColor="text1"/>
          <w:sz w:val="24"/>
        </w:rPr>
        <w:t xml:space="preserve"> del cuadro descriptivo.</w:t>
      </w:r>
    </w:p>
    <w:p w14:paraId="7C4A9D71" w14:textId="77777777" w:rsidR="00A74FD9" w:rsidRPr="008C2BE5" w:rsidRDefault="00A74FD9" w:rsidP="008C2BE5">
      <w:pPr>
        <w:pStyle w:val="Prrafodelista"/>
        <w:ind w:left="0"/>
        <w:rPr>
          <w:rFonts w:ascii="Palatino Linotype" w:hAnsi="Palatino Linotype" w:cs="Arial"/>
          <w:color w:val="000000" w:themeColor="text1"/>
          <w:sz w:val="24"/>
        </w:rPr>
      </w:pPr>
    </w:p>
    <w:p w14:paraId="0008829B" w14:textId="7E7795B8" w:rsidR="00A74FD9" w:rsidRPr="008C2BE5" w:rsidRDefault="00A74FD9" w:rsidP="008C2BE5">
      <w:pPr>
        <w:pStyle w:val="Prrafodelista"/>
        <w:numPr>
          <w:ilvl w:val="0"/>
          <w:numId w:val="24"/>
        </w:numPr>
        <w:ind w:left="0" w:firstLine="0"/>
        <w:rPr>
          <w:rFonts w:ascii="Palatino Linotype" w:hAnsi="Palatino Linotype" w:cs="Arial"/>
          <w:color w:val="000000" w:themeColor="text1"/>
          <w:sz w:val="24"/>
        </w:rPr>
      </w:pPr>
      <w:r w:rsidRPr="008C2BE5">
        <w:rPr>
          <w:rFonts w:ascii="Palatino Linotype" w:hAnsi="Palatino Linotype" w:cs="Arial"/>
          <w:b/>
          <w:color w:val="000000" w:themeColor="text1"/>
          <w:sz w:val="24"/>
        </w:rPr>
        <w:t>Contratos de Trabajo</w:t>
      </w:r>
    </w:p>
    <w:p w14:paraId="490FE5F4" w14:textId="503083D4" w:rsidR="00B130C0" w:rsidRPr="008C2BE5" w:rsidRDefault="0012532C"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Theme="minorEastAsia" w:hAnsi="Palatino Linotype"/>
          <w:color w:val="000000" w:themeColor="text1"/>
          <w:lang w:val="es-ES_tradnl" w:eastAsia="es-ES"/>
        </w:rPr>
        <w:t>En esa tesitura, debe apuntarse que los contratos que regulen las relaciones laborales del personal de base o de confianza constituye una obligación de transparencia, pues el Sujeto Obligado se encuentra constreñido a poner a disposición del público en su portal de Información Pública de Oficio Mexiquense (IPOMEX), los contratos de sus servidores públicos, ello con la finalidad de enaltecer los principios de máxima publicidad, transparencia y certeza, como lo estipula el artículo 92, fracción XXI de la ley aplicable a la materia, que es del tenor literal siguiente:</w:t>
      </w:r>
    </w:p>
    <w:p w14:paraId="582A21A0" w14:textId="77777777" w:rsidR="0012532C" w:rsidRPr="008C2BE5" w:rsidRDefault="0012532C" w:rsidP="008C2BE5">
      <w:pPr>
        <w:pStyle w:val="Puesto"/>
        <w:ind w:left="0" w:right="0"/>
        <w:rPr>
          <w:rFonts w:eastAsia="Palatino Linotype"/>
          <w:color w:val="000000" w:themeColor="text1"/>
          <w:sz w:val="24"/>
          <w:szCs w:val="24"/>
        </w:rPr>
      </w:pPr>
      <w:r w:rsidRPr="008C2BE5">
        <w:rPr>
          <w:rFonts w:eastAsia="Palatino Linotype"/>
          <w:color w:val="000000" w:themeColor="text1"/>
          <w:sz w:val="24"/>
          <w:szCs w:val="24"/>
        </w:rPr>
        <w:t>“</w:t>
      </w:r>
      <w:r w:rsidRPr="008C2BE5">
        <w:rPr>
          <w:rFonts w:eastAsia="Palatino Linotype"/>
          <w:b/>
          <w:color w:val="000000" w:themeColor="text1"/>
          <w:sz w:val="24"/>
          <w:szCs w:val="24"/>
        </w:rPr>
        <w:t>Artículo 92.</w:t>
      </w:r>
      <w:r w:rsidRPr="008C2BE5">
        <w:rPr>
          <w:rFonts w:eastAsia="Palatino Linotype"/>
          <w:color w:val="000000" w:themeColor="text1"/>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05A8ABB" w14:textId="77777777" w:rsidR="0012532C" w:rsidRPr="008C2BE5" w:rsidRDefault="0012532C" w:rsidP="008C2BE5">
      <w:pPr>
        <w:pStyle w:val="Puesto"/>
        <w:ind w:left="0" w:right="0"/>
        <w:rPr>
          <w:rFonts w:eastAsia="Palatino Linotype"/>
          <w:color w:val="000000" w:themeColor="text1"/>
          <w:sz w:val="24"/>
          <w:szCs w:val="24"/>
        </w:rPr>
      </w:pPr>
      <w:r w:rsidRPr="008C2BE5">
        <w:rPr>
          <w:rFonts w:eastAsia="Palatino Linotype"/>
          <w:color w:val="000000" w:themeColor="text1"/>
          <w:sz w:val="24"/>
          <w:szCs w:val="24"/>
        </w:rPr>
        <w:t>…</w:t>
      </w:r>
    </w:p>
    <w:p w14:paraId="66DF6A91" w14:textId="233524CA" w:rsidR="0012532C" w:rsidRPr="008C2BE5" w:rsidRDefault="0012532C" w:rsidP="008C2BE5">
      <w:pPr>
        <w:pStyle w:val="Puesto"/>
        <w:ind w:left="0" w:right="0"/>
        <w:rPr>
          <w:rFonts w:eastAsia="Palatino Linotype"/>
          <w:color w:val="000000" w:themeColor="text1"/>
          <w:sz w:val="24"/>
          <w:szCs w:val="24"/>
        </w:rPr>
      </w:pPr>
      <w:r w:rsidRPr="008C2BE5">
        <w:rPr>
          <w:rFonts w:eastAsia="Palatino Linotype"/>
          <w:b/>
          <w:color w:val="000000" w:themeColor="text1"/>
          <w:sz w:val="24"/>
          <w:szCs w:val="24"/>
        </w:rPr>
        <w:t xml:space="preserve">XX. Las condiciones generales de trabajo, contratos o convenios que regulen las relaciones laborales del personal de base o de confianza, </w:t>
      </w:r>
      <w:r w:rsidRPr="008C2BE5">
        <w:rPr>
          <w:rFonts w:eastAsia="Palatino Linotype"/>
          <w:color w:val="000000" w:themeColor="text1"/>
          <w:sz w:val="24"/>
          <w:szCs w:val="24"/>
        </w:rPr>
        <w:t>así como los recursos públicos económicos, en especie o donativos que sean entregados a los sindicatos y ejerzan como recursos públicos</w:t>
      </w:r>
    </w:p>
    <w:p w14:paraId="363C8839" w14:textId="77777777" w:rsidR="0012532C" w:rsidRPr="008C2BE5" w:rsidRDefault="0012532C" w:rsidP="008C2BE5">
      <w:pPr>
        <w:rPr>
          <w:rFonts w:ascii="Palatino Linotype" w:eastAsia="Palatino Linotype" w:hAnsi="Palatino Linotype"/>
          <w:color w:val="000000" w:themeColor="text1"/>
          <w:lang w:eastAsia="es-ES"/>
        </w:rPr>
      </w:pPr>
    </w:p>
    <w:p w14:paraId="064E6D6D" w14:textId="10778BFF" w:rsidR="00E863F2" w:rsidRPr="008C2BE5" w:rsidRDefault="00E863F2" w:rsidP="008C2BE5">
      <w:pPr>
        <w:pStyle w:val="Prrafodelista"/>
        <w:numPr>
          <w:ilvl w:val="0"/>
          <w:numId w:val="1"/>
        </w:numPr>
        <w:spacing w:before="240" w:after="240" w:line="360" w:lineRule="auto"/>
        <w:ind w:left="0" w:firstLine="0"/>
        <w:jc w:val="both"/>
        <w:rPr>
          <w:rFonts w:ascii="Palatino Linotype" w:hAnsi="Palatino Linotype" w:cs="Arial"/>
          <w:color w:val="000000" w:themeColor="text1"/>
          <w:sz w:val="24"/>
        </w:rPr>
      </w:pPr>
      <w:r w:rsidRPr="008C2BE5">
        <w:rPr>
          <w:rFonts w:ascii="Palatino Linotype" w:hAnsi="Palatino Linotype" w:cs="Arial"/>
          <w:color w:val="000000" w:themeColor="text1"/>
          <w:sz w:val="24"/>
        </w:rPr>
        <w:lastRenderedPageBreak/>
        <w:t>Resulta oportuno traer a colación los numerales 5, 48 y 49 de la Ley del Trabajo de los Servidores Públicos del Estado de México y Municipios, porciones normativas que disponen a la literalidad lo siguiente:</w:t>
      </w:r>
    </w:p>
    <w:p w14:paraId="181735A0" w14:textId="77777777" w:rsidR="0051399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w:t>
      </w:r>
      <w:r w:rsidRPr="008C2BE5">
        <w:rPr>
          <w:b/>
          <w:color w:val="000000" w:themeColor="text1"/>
          <w:sz w:val="24"/>
          <w:szCs w:val="24"/>
        </w:rPr>
        <w:t>ARTÍCULO 5.-</w:t>
      </w:r>
      <w:r w:rsidRPr="008C2BE5">
        <w:rPr>
          <w:color w:val="000000" w:themeColor="text1"/>
          <w:sz w:val="24"/>
          <w:szCs w:val="24"/>
        </w:rPr>
        <w:t xml:space="preserve"> </w:t>
      </w:r>
      <w:r w:rsidRPr="008C2BE5">
        <w:rPr>
          <w:b/>
          <w:bCs/>
          <w:color w:val="000000" w:themeColor="text1"/>
          <w:sz w:val="24"/>
          <w:szCs w:val="24"/>
          <w:u w:val="single"/>
        </w:rPr>
        <w:t>La relación de trabajo entre las instituciones públicas y sus servidores públicos se entiende establecida mediante nombramiento, formato único de movimiento de personal, contrato o por cualquier otro acto</w:t>
      </w:r>
      <w:r w:rsidRPr="008C2BE5">
        <w:rPr>
          <w:color w:val="000000" w:themeColor="text1"/>
          <w:sz w:val="24"/>
          <w:szCs w:val="24"/>
        </w:rPr>
        <w:t xml:space="preserve"> que tenga como consecuencia la prestación personal subordinada del servicio y la percepción de un sueldo.</w:t>
      </w:r>
    </w:p>
    <w:p w14:paraId="0456D207" w14:textId="4D70FD36"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Para los efectos de esta ley, las instituciones públicas estarán representadas por sus titulares.</w:t>
      </w:r>
    </w:p>
    <w:p w14:paraId="11C41663" w14:textId="77777777" w:rsidR="00E863F2" w:rsidRPr="008C2BE5" w:rsidRDefault="00E863F2" w:rsidP="008C2BE5">
      <w:pPr>
        <w:pStyle w:val="Citas"/>
        <w:spacing w:line="240" w:lineRule="auto"/>
        <w:ind w:left="0" w:right="0"/>
        <w:rPr>
          <w:color w:val="000000" w:themeColor="text1"/>
          <w:sz w:val="24"/>
          <w:szCs w:val="24"/>
        </w:rPr>
      </w:pPr>
      <w:r w:rsidRPr="008C2BE5">
        <w:rPr>
          <w:b/>
          <w:color w:val="000000" w:themeColor="text1"/>
          <w:sz w:val="24"/>
          <w:szCs w:val="24"/>
        </w:rPr>
        <w:t>ARTÍCULO 48.</w:t>
      </w:r>
      <w:r w:rsidRPr="008C2BE5">
        <w:rPr>
          <w:color w:val="000000" w:themeColor="text1"/>
          <w:sz w:val="24"/>
          <w:szCs w:val="24"/>
        </w:rPr>
        <w:t xml:space="preserve"> Para iniciar la prestación de los servicios se requiere:</w:t>
      </w:r>
    </w:p>
    <w:p w14:paraId="2A9B7E27" w14:textId="77777777" w:rsidR="00E863F2" w:rsidRPr="008C2BE5" w:rsidRDefault="00E863F2" w:rsidP="008C2BE5">
      <w:pPr>
        <w:pStyle w:val="Citas"/>
        <w:spacing w:line="240" w:lineRule="auto"/>
        <w:ind w:left="0" w:right="0"/>
        <w:rPr>
          <w:b/>
          <w:bCs/>
          <w:color w:val="000000" w:themeColor="text1"/>
          <w:sz w:val="24"/>
          <w:szCs w:val="24"/>
          <w:u w:val="single"/>
        </w:rPr>
      </w:pPr>
      <w:r w:rsidRPr="008C2BE5">
        <w:rPr>
          <w:b/>
          <w:bCs/>
          <w:color w:val="000000" w:themeColor="text1"/>
          <w:sz w:val="24"/>
          <w:szCs w:val="24"/>
          <w:u w:val="single"/>
        </w:rPr>
        <w:t>I. Tener conferido el nombramiento, contrato respectivo o formato único de Movimientos de Personal;</w:t>
      </w:r>
    </w:p>
    <w:p w14:paraId="2A435BC3"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II. Rendir la protesta de ley en caso de nombramiento; y</w:t>
      </w:r>
    </w:p>
    <w:p w14:paraId="75240727"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 xml:space="preserve">III. Tomar posesión del cargo. </w:t>
      </w:r>
    </w:p>
    <w:p w14:paraId="02334FAB" w14:textId="77777777" w:rsidR="00E863F2" w:rsidRPr="008C2BE5" w:rsidRDefault="00E863F2" w:rsidP="008C2BE5">
      <w:pPr>
        <w:pStyle w:val="Citas"/>
        <w:spacing w:line="240" w:lineRule="auto"/>
        <w:ind w:left="0" w:right="0"/>
        <w:rPr>
          <w:color w:val="000000" w:themeColor="text1"/>
          <w:sz w:val="24"/>
          <w:szCs w:val="24"/>
        </w:rPr>
      </w:pPr>
      <w:r w:rsidRPr="008C2BE5">
        <w:rPr>
          <w:b/>
          <w:color w:val="000000" w:themeColor="text1"/>
          <w:sz w:val="24"/>
          <w:szCs w:val="24"/>
        </w:rPr>
        <w:t>ARTÍCULO 49.-</w:t>
      </w:r>
      <w:r w:rsidRPr="008C2BE5">
        <w:rPr>
          <w:color w:val="000000" w:themeColor="text1"/>
          <w:sz w:val="24"/>
          <w:szCs w:val="24"/>
        </w:rPr>
        <w:t xml:space="preserve"> Los nombramientos, contratos o formato único de Movimientos de Personal de los servidores públicos deberá contener:</w:t>
      </w:r>
    </w:p>
    <w:p w14:paraId="05840733"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 xml:space="preserve">I. Nombre completo del servidor público; </w:t>
      </w:r>
    </w:p>
    <w:p w14:paraId="3514EC39"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 xml:space="preserve">II. Cargo para el que es designado, fecha de inicio de sus servicios y lugar de adscripción; </w:t>
      </w:r>
    </w:p>
    <w:p w14:paraId="7EB7161E"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 xml:space="preserve">III. Carácter del nombramiento, ya sea de servidores públicos generales o de confianza, así como la temporalidad del mismo; </w:t>
      </w:r>
    </w:p>
    <w:p w14:paraId="50D88288"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 xml:space="preserve">IV. Remuneración correspondiente al puesto; </w:t>
      </w:r>
    </w:p>
    <w:p w14:paraId="1D1486C8"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 xml:space="preserve">V. Jornada de trabajo; </w:t>
      </w:r>
    </w:p>
    <w:p w14:paraId="3783654C" w14:textId="77777777" w:rsidR="00E863F2" w:rsidRPr="008C2BE5" w:rsidRDefault="00E863F2" w:rsidP="008C2BE5">
      <w:pPr>
        <w:pStyle w:val="Citas"/>
        <w:spacing w:line="240" w:lineRule="auto"/>
        <w:ind w:left="0" w:right="0"/>
        <w:rPr>
          <w:color w:val="000000" w:themeColor="text1"/>
          <w:sz w:val="24"/>
          <w:szCs w:val="24"/>
        </w:rPr>
      </w:pPr>
      <w:r w:rsidRPr="008C2BE5">
        <w:rPr>
          <w:color w:val="000000" w:themeColor="text1"/>
          <w:sz w:val="24"/>
          <w:szCs w:val="24"/>
        </w:rPr>
        <w:t xml:space="preserve">VI. Derogada; </w:t>
      </w:r>
    </w:p>
    <w:p w14:paraId="46D1E8C1" w14:textId="77777777" w:rsidR="00E863F2" w:rsidRPr="008C2BE5" w:rsidRDefault="00E863F2" w:rsidP="008C2BE5">
      <w:pPr>
        <w:pStyle w:val="Citas"/>
        <w:spacing w:line="240" w:lineRule="auto"/>
        <w:ind w:left="0" w:right="0"/>
        <w:rPr>
          <w:b/>
          <w:bCs/>
          <w:color w:val="000000" w:themeColor="text1"/>
          <w:sz w:val="24"/>
          <w:szCs w:val="24"/>
        </w:rPr>
      </w:pPr>
      <w:r w:rsidRPr="008C2BE5">
        <w:rPr>
          <w:color w:val="000000" w:themeColor="text1"/>
          <w:sz w:val="24"/>
          <w:szCs w:val="24"/>
        </w:rPr>
        <w:t xml:space="preserve">VII. Firma del servidor público autorizado para emitir el nombramiento, contrato o formato único de Movimientos de PersonaI, así como el fundamento legal de esa atribución.” </w:t>
      </w:r>
      <w:r w:rsidRPr="008C2BE5">
        <w:rPr>
          <w:b/>
          <w:bCs/>
          <w:color w:val="000000" w:themeColor="text1"/>
          <w:sz w:val="24"/>
          <w:szCs w:val="24"/>
        </w:rPr>
        <w:t>(Sic)</w:t>
      </w:r>
    </w:p>
    <w:p w14:paraId="01F59304" w14:textId="3F914C1E" w:rsidR="00B130C0" w:rsidRPr="008C2BE5" w:rsidRDefault="00513992"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Theme="minorEastAsia" w:hAnsi="Palatino Linotype"/>
          <w:color w:val="000000" w:themeColor="text1"/>
          <w:lang w:val="es-ES_tradnl" w:eastAsia="es-ES"/>
        </w:rPr>
        <w:lastRenderedPageBreak/>
        <w:t>Así mismo</w:t>
      </w:r>
      <w:r w:rsidR="009C34DF" w:rsidRPr="008C2BE5">
        <w:rPr>
          <w:rFonts w:ascii="Palatino Linotype" w:eastAsiaTheme="minorEastAsia" w:hAnsi="Palatino Linotype"/>
          <w:color w:val="000000" w:themeColor="text1"/>
          <w:lang w:val="es-ES_tradnl" w:eastAsia="es-ES"/>
        </w:rPr>
        <w:t>, en su artículo 220-K</w:t>
      </w:r>
      <w:r w:rsidRPr="008C2BE5">
        <w:rPr>
          <w:rFonts w:ascii="Palatino Linotype" w:eastAsiaTheme="minorEastAsia" w:hAnsi="Palatino Linotype"/>
          <w:color w:val="000000" w:themeColor="text1"/>
          <w:lang w:val="es-ES_tradnl" w:eastAsia="es-ES"/>
        </w:rPr>
        <w:t xml:space="preserve"> fracción I, </w:t>
      </w:r>
      <w:r w:rsidR="009C34DF" w:rsidRPr="008C2BE5">
        <w:rPr>
          <w:rFonts w:ascii="Palatino Linotype" w:eastAsiaTheme="minorEastAsia" w:hAnsi="Palatino Linotype"/>
          <w:color w:val="000000" w:themeColor="text1"/>
          <w:lang w:val="es-ES_tradnl" w:eastAsia="es-ES"/>
        </w:rPr>
        <w:t>último párrafo, establece lo siguiente:</w:t>
      </w:r>
    </w:p>
    <w:p w14:paraId="404B87CC" w14:textId="33B2FA52" w:rsidR="009C34DF" w:rsidRPr="008C2BE5" w:rsidRDefault="009C34DF" w:rsidP="008C2BE5">
      <w:pPr>
        <w:contextualSpacing/>
        <w:jc w:val="both"/>
        <w:rPr>
          <w:rFonts w:ascii="Palatino Linotype" w:eastAsiaTheme="minorEastAsia" w:hAnsi="Palatino Linotype"/>
          <w:b/>
          <w:i/>
          <w:color w:val="000000" w:themeColor="text1"/>
          <w:lang w:val="es-ES_tradnl" w:eastAsia="es-ES"/>
        </w:rPr>
      </w:pPr>
      <w:r w:rsidRPr="008C2BE5">
        <w:rPr>
          <w:rFonts w:ascii="Palatino Linotype" w:hAnsi="Palatino Linotype"/>
          <w:b/>
          <w:i/>
          <w:color w:val="000000" w:themeColor="text1"/>
        </w:rPr>
        <w:t>ARTÍCULO 220 K.-</w:t>
      </w:r>
      <w:r w:rsidRPr="008C2BE5">
        <w:rPr>
          <w:rFonts w:ascii="Palatino Linotype" w:hAnsi="Palatino Linotype"/>
          <w:i/>
          <w:color w:val="000000" w:themeColor="text1"/>
        </w:rPr>
        <w:t xml:space="preserve"> </w:t>
      </w:r>
      <w:r w:rsidRPr="008C2BE5">
        <w:rPr>
          <w:rFonts w:ascii="Palatino Linotype" w:hAnsi="Palatino Linotype"/>
          <w:b/>
          <w:i/>
          <w:color w:val="000000" w:themeColor="text1"/>
        </w:rPr>
        <w:t>La institución o dependencia pública tiene la obligación de conservar y exhibir en el proceso los documentos que a continuación se precisan:</w:t>
      </w:r>
    </w:p>
    <w:p w14:paraId="2CA575C0" w14:textId="77777777" w:rsidR="009C34DF" w:rsidRPr="008C2BE5" w:rsidRDefault="009C34DF" w:rsidP="008C2BE5">
      <w:pPr>
        <w:contextualSpacing/>
        <w:jc w:val="both"/>
        <w:rPr>
          <w:rFonts w:ascii="Palatino Linotype" w:eastAsiaTheme="minorEastAsia" w:hAnsi="Palatino Linotype"/>
          <w:i/>
          <w:color w:val="000000" w:themeColor="text1"/>
          <w:lang w:val="es-ES_tradnl" w:eastAsia="es-ES"/>
        </w:rPr>
      </w:pPr>
    </w:p>
    <w:p w14:paraId="62A31C04" w14:textId="1FFCCF96" w:rsidR="009C34DF" w:rsidRPr="008C2BE5" w:rsidRDefault="009C34DF" w:rsidP="008C2BE5">
      <w:pPr>
        <w:contextualSpacing/>
        <w:jc w:val="both"/>
        <w:rPr>
          <w:rFonts w:ascii="Palatino Linotype" w:eastAsiaTheme="minorEastAsia" w:hAnsi="Palatino Linotype"/>
          <w:i/>
          <w:color w:val="000000" w:themeColor="text1"/>
          <w:lang w:val="es-ES_tradnl" w:eastAsia="es-ES"/>
        </w:rPr>
      </w:pPr>
      <w:r w:rsidRPr="008C2BE5">
        <w:rPr>
          <w:rFonts w:ascii="Palatino Linotype" w:hAnsi="Palatino Linotype"/>
          <w:b/>
          <w:i/>
          <w:color w:val="000000" w:themeColor="text1"/>
        </w:rPr>
        <w:t>I.</w:t>
      </w:r>
      <w:r w:rsidRPr="008C2BE5">
        <w:rPr>
          <w:rFonts w:ascii="Palatino Linotype" w:hAnsi="Palatino Linotype"/>
          <w:i/>
          <w:color w:val="000000" w:themeColor="text1"/>
        </w:rPr>
        <w:t xml:space="preserve"> </w:t>
      </w:r>
      <w:r w:rsidRPr="008C2BE5">
        <w:rPr>
          <w:rFonts w:ascii="Palatino Linotype" w:hAnsi="Palatino Linotype"/>
          <w:b/>
          <w:i/>
          <w:color w:val="000000" w:themeColor="text1"/>
        </w:rPr>
        <w:t>Contratos, Nombramientos o Formato Único de Movimientos de Persona</w:t>
      </w:r>
      <w:r w:rsidRPr="008C2BE5">
        <w:rPr>
          <w:rFonts w:ascii="Palatino Linotype" w:hAnsi="Palatino Linotype"/>
          <w:i/>
          <w:color w:val="000000" w:themeColor="text1"/>
        </w:rPr>
        <w:t>l, cuando no exista Convenio de condiciones generales de trabajo aplicable;</w:t>
      </w:r>
    </w:p>
    <w:p w14:paraId="2676BA6B" w14:textId="77777777" w:rsidR="009C34DF" w:rsidRPr="008C2BE5" w:rsidRDefault="009C34DF" w:rsidP="008C2BE5">
      <w:pPr>
        <w:contextualSpacing/>
        <w:jc w:val="both"/>
        <w:rPr>
          <w:rFonts w:ascii="Palatino Linotype" w:eastAsiaTheme="minorEastAsia" w:hAnsi="Palatino Linotype"/>
          <w:i/>
          <w:color w:val="000000" w:themeColor="text1"/>
          <w:lang w:val="es-ES_tradnl" w:eastAsia="es-ES"/>
        </w:rPr>
      </w:pPr>
    </w:p>
    <w:p w14:paraId="33DA631A" w14:textId="2BC42BB7" w:rsidR="009C34DF" w:rsidRPr="008C2BE5" w:rsidRDefault="009C34DF" w:rsidP="008C2BE5">
      <w:pPr>
        <w:contextualSpacing/>
        <w:jc w:val="both"/>
        <w:rPr>
          <w:rFonts w:ascii="Palatino Linotype" w:eastAsiaTheme="minorEastAsia" w:hAnsi="Palatino Linotype"/>
          <w:i/>
          <w:color w:val="000000" w:themeColor="text1"/>
          <w:lang w:val="es-ES_tradnl" w:eastAsia="es-ES"/>
        </w:rPr>
      </w:pPr>
      <w:r w:rsidRPr="008C2BE5">
        <w:rPr>
          <w:rFonts w:ascii="Palatino Linotype" w:eastAsiaTheme="minorEastAsia" w:hAnsi="Palatino Linotype"/>
          <w:i/>
          <w:color w:val="000000" w:themeColor="text1"/>
          <w:lang w:val="es-ES_tradnl" w:eastAsia="es-ES"/>
        </w:rPr>
        <w:t>(…)</w:t>
      </w:r>
    </w:p>
    <w:p w14:paraId="1FCDCC39" w14:textId="77777777" w:rsidR="009C34DF" w:rsidRPr="008C2BE5" w:rsidRDefault="009C34DF" w:rsidP="008C2BE5">
      <w:pPr>
        <w:contextualSpacing/>
        <w:jc w:val="both"/>
        <w:rPr>
          <w:rFonts w:ascii="Palatino Linotype" w:eastAsiaTheme="minorEastAsia" w:hAnsi="Palatino Linotype"/>
          <w:i/>
          <w:color w:val="000000" w:themeColor="text1"/>
          <w:lang w:val="es-ES_tradnl" w:eastAsia="es-ES"/>
        </w:rPr>
      </w:pPr>
    </w:p>
    <w:p w14:paraId="7FC51E1A" w14:textId="77777777" w:rsidR="009C34DF" w:rsidRPr="008C2BE5" w:rsidRDefault="009C34DF"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V. Los demás que señalen las leyes. </w:t>
      </w:r>
    </w:p>
    <w:p w14:paraId="2B9383AD" w14:textId="77777777" w:rsidR="009C34DF" w:rsidRPr="008C2BE5" w:rsidRDefault="009C34DF" w:rsidP="008C2BE5">
      <w:pPr>
        <w:contextualSpacing/>
        <w:jc w:val="both"/>
        <w:rPr>
          <w:rFonts w:ascii="Palatino Linotype" w:hAnsi="Palatino Linotype"/>
          <w:i/>
          <w:color w:val="000000" w:themeColor="text1"/>
        </w:rPr>
      </w:pPr>
    </w:p>
    <w:p w14:paraId="352057C9" w14:textId="4820C0DC" w:rsidR="009C34DF" w:rsidRPr="008C2BE5" w:rsidRDefault="009C34DF" w:rsidP="008C2BE5">
      <w:pPr>
        <w:contextualSpacing/>
        <w:jc w:val="both"/>
        <w:rPr>
          <w:rFonts w:ascii="Palatino Linotype" w:hAnsi="Palatino Linotype"/>
          <w:i/>
          <w:color w:val="000000" w:themeColor="text1"/>
        </w:rPr>
      </w:pPr>
      <w:r w:rsidRPr="008C2BE5">
        <w:rPr>
          <w:rFonts w:ascii="Palatino Linotype" w:hAnsi="Palatino Linotype"/>
          <w:b/>
          <w:i/>
          <w:color w:val="000000" w:themeColor="text1"/>
        </w:rPr>
        <w:t>Los documentos señalados en la fracción I de este artículo, deberán conservarse mientras dure la relación laboral y hasta un año después</w:t>
      </w:r>
      <w:r w:rsidRPr="008C2BE5">
        <w:rPr>
          <w:rFonts w:ascii="Palatino Linotype" w:hAnsi="Palatino Linotype"/>
          <w:i/>
          <w:color w:val="000000" w:themeColor="text1"/>
        </w:rPr>
        <w:t>;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E798BDD" w14:textId="77777777" w:rsidR="009C34DF" w:rsidRPr="008C2BE5" w:rsidRDefault="009C34DF" w:rsidP="008C2BE5">
      <w:pPr>
        <w:contextualSpacing/>
        <w:jc w:val="both"/>
        <w:rPr>
          <w:rFonts w:ascii="Palatino Linotype" w:eastAsiaTheme="minorEastAsia" w:hAnsi="Palatino Linotype"/>
          <w:i/>
          <w:color w:val="000000" w:themeColor="text1"/>
          <w:lang w:val="es-ES_tradnl" w:eastAsia="es-ES"/>
        </w:rPr>
      </w:pPr>
    </w:p>
    <w:p w14:paraId="5C18BA2E" w14:textId="740351EE" w:rsidR="009C34DF" w:rsidRPr="008C2BE5" w:rsidRDefault="009C34DF" w:rsidP="008C2BE5">
      <w:pPr>
        <w:contextualSpacing/>
        <w:jc w:val="both"/>
        <w:rPr>
          <w:rFonts w:ascii="Palatino Linotype" w:eastAsiaTheme="minorEastAsia" w:hAnsi="Palatino Linotype"/>
          <w:i/>
          <w:color w:val="000000" w:themeColor="text1"/>
          <w:highlight w:val="green"/>
          <w:lang w:val="es-ES_tradnl" w:eastAsia="es-ES"/>
        </w:rPr>
      </w:pPr>
      <w:r w:rsidRPr="008C2BE5">
        <w:rPr>
          <w:rFonts w:ascii="Palatino Linotype" w:hAnsi="Palatino Linotype"/>
          <w:i/>
          <w:color w:val="000000" w:themeColor="text1"/>
        </w:rPr>
        <w:t>El incumplimiento por lo dispuesto por este artículo, establecerá la presunción de ser ciertos los hechos que el actor exprese en su demanda, en relación con tales documentos, salvo prueba en contrario.</w:t>
      </w:r>
    </w:p>
    <w:p w14:paraId="4515BDF8" w14:textId="77777777" w:rsidR="00B130C0" w:rsidRPr="008C2BE5" w:rsidRDefault="00B130C0" w:rsidP="008C2BE5">
      <w:pPr>
        <w:spacing w:line="360" w:lineRule="auto"/>
        <w:contextualSpacing/>
        <w:jc w:val="both"/>
        <w:rPr>
          <w:rFonts w:ascii="Palatino Linotype" w:eastAsiaTheme="minorEastAsia" w:hAnsi="Palatino Linotype"/>
          <w:color w:val="000000" w:themeColor="text1"/>
          <w:highlight w:val="green"/>
          <w:lang w:val="es-ES_tradnl" w:eastAsia="es-ES"/>
        </w:rPr>
      </w:pPr>
    </w:p>
    <w:p w14:paraId="06153706" w14:textId="5C6E8016" w:rsidR="00FA0689" w:rsidRPr="008C2BE5" w:rsidRDefault="00FA0689"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Theme="minorEastAsia" w:hAnsi="Palatino Linotype"/>
          <w:color w:val="000000" w:themeColor="text1"/>
          <w:lang w:val="es-ES_tradnl" w:eastAsia="es-ES"/>
        </w:rPr>
        <w:t xml:space="preserve">Del precepto normativo se advierte que entre los documentos que tiene la obligación de conservar el </w:t>
      </w:r>
      <w:r w:rsidRPr="008C2BE5">
        <w:rPr>
          <w:rFonts w:ascii="Palatino Linotype" w:eastAsiaTheme="minorEastAsia" w:hAnsi="Palatino Linotype"/>
          <w:b/>
          <w:color w:val="000000" w:themeColor="text1"/>
          <w:lang w:val="es-ES_tradnl" w:eastAsia="es-ES"/>
        </w:rPr>
        <w:t>SUJETO OBLIGADO</w:t>
      </w:r>
      <w:r w:rsidRPr="008C2BE5">
        <w:rPr>
          <w:rFonts w:ascii="Palatino Linotype" w:eastAsiaTheme="minorEastAsia" w:hAnsi="Palatino Linotype"/>
          <w:color w:val="000000" w:themeColor="text1"/>
          <w:lang w:val="es-ES_tradnl" w:eastAsia="es-ES"/>
        </w:rPr>
        <w:t>, se encuentran los contratos, nombramientos o Formato Único de Movimientos de personal, documentos que de manera enunciativa, más no limitativa podrían colmar el requerimiento del particular.</w:t>
      </w:r>
    </w:p>
    <w:p w14:paraId="384538D6" w14:textId="77777777" w:rsidR="00FA0689" w:rsidRPr="008C2BE5" w:rsidRDefault="00FA0689" w:rsidP="008C2BE5">
      <w:pPr>
        <w:spacing w:line="360" w:lineRule="auto"/>
        <w:contextualSpacing/>
        <w:jc w:val="both"/>
        <w:rPr>
          <w:rFonts w:ascii="Palatino Linotype" w:eastAsiaTheme="minorEastAsia" w:hAnsi="Palatino Linotype"/>
          <w:color w:val="000000" w:themeColor="text1"/>
          <w:highlight w:val="green"/>
          <w:lang w:val="es-ES_tradnl" w:eastAsia="es-ES"/>
        </w:rPr>
      </w:pPr>
    </w:p>
    <w:p w14:paraId="4C8ED21C" w14:textId="47E5D994" w:rsidR="00E863F2" w:rsidRPr="008C2BE5" w:rsidRDefault="00E863F2"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Theme="minorEastAsia" w:hAnsi="Palatino Linotype"/>
          <w:color w:val="000000" w:themeColor="text1"/>
          <w:lang w:val="es-ES_tradnl" w:eastAsia="es-ES"/>
        </w:rPr>
        <w:t>Ahora bien, el Manual de Organización del Ayuntamiento de Atlacomulco, nos refiere los objetivos del Departamento de Recursos Humanos, que a la letra rezan:</w:t>
      </w:r>
    </w:p>
    <w:p w14:paraId="00660FCA" w14:textId="67A81192" w:rsidR="00E863F2" w:rsidRPr="008C2BE5" w:rsidRDefault="00E863F2" w:rsidP="008C2BE5">
      <w:pPr>
        <w:pStyle w:val="Prrafodelista"/>
        <w:ind w:left="0"/>
        <w:rPr>
          <w:rFonts w:ascii="Palatino Linotype" w:eastAsiaTheme="minorEastAsia" w:hAnsi="Palatino Linotype"/>
          <w:color w:val="000000" w:themeColor="text1"/>
          <w:sz w:val="24"/>
          <w:lang w:val="es-ES_tradnl" w:eastAsia="es-ES"/>
        </w:rPr>
      </w:pPr>
      <w:r w:rsidRPr="008C2BE5">
        <w:rPr>
          <w:rFonts w:ascii="Palatino Linotype" w:eastAsiaTheme="minorEastAsia" w:hAnsi="Palatino Linotype"/>
          <w:color w:val="000000" w:themeColor="text1"/>
          <w:sz w:val="24"/>
          <w:lang w:val="es-ES_tradnl" w:eastAsia="es-ES"/>
        </w:rPr>
        <w:t>…</w:t>
      </w:r>
    </w:p>
    <w:p w14:paraId="35B6FBE3" w14:textId="17E6505A" w:rsidR="00E863F2" w:rsidRPr="008C2BE5" w:rsidRDefault="00E863F2" w:rsidP="008C2BE5">
      <w:pPr>
        <w:pStyle w:val="Prrafodelista"/>
        <w:ind w:left="0"/>
        <w:rPr>
          <w:rFonts w:ascii="Palatino Linotype" w:hAnsi="Palatino Linotype"/>
          <w:i/>
          <w:color w:val="000000" w:themeColor="text1"/>
          <w:sz w:val="24"/>
        </w:rPr>
      </w:pPr>
      <w:r w:rsidRPr="008C2BE5">
        <w:rPr>
          <w:rFonts w:ascii="Palatino Linotype" w:hAnsi="Palatino Linotype"/>
          <w:i/>
          <w:color w:val="000000" w:themeColor="text1"/>
          <w:sz w:val="24"/>
        </w:rPr>
        <w:t>5. Integrar los expedientes laborales del personal;</w:t>
      </w:r>
    </w:p>
    <w:p w14:paraId="79A55AEB" w14:textId="750A7613" w:rsidR="00E863F2" w:rsidRPr="008C2BE5" w:rsidRDefault="00E863F2" w:rsidP="008C2BE5">
      <w:pPr>
        <w:pStyle w:val="Prrafodelista"/>
        <w:ind w:left="0"/>
        <w:rPr>
          <w:rFonts w:ascii="Palatino Linotype" w:eastAsiaTheme="minorEastAsia" w:hAnsi="Palatino Linotype"/>
          <w:i/>
          <w:color w:val="000000" w:themeColor="text1"/>
          <w:sz w:val="24"/>
          <w:lang w:val="es-ES_tradnl" w:eastAsia="es-ES"/>
        </w:rPr>
      </w:pPr>
      <w:r w:rsidRPr="008C2BE5">
        <w:rPr>
          <w:rFonts w:ascii="Palatino Linotype" w:eastAsiaTheme="minorEastAsia" w:hAnsi="Palatino Linotype"/>
          <w:i/>
          <w:color w:val="000000" w:themeColor="text1"/>
          <w:sz w:val="24"/>
          <w:lang w:val="es-ES_tradnl" w:eastAsia="es-ES"/>
        </w:rPr>
        <w:t>…</w:t>
      </w:r>
    </w:p>
    <w:p w14:paraId="2D609CCE" w14:textId="4B33D200" w:rsidR="00E863F2" w:rsidRPr="008C2BE5" w:rsidRDefault="00E863F2" w:rsidP="008C2BE5">
      <w:pPr>
        <w:pStyle w:val="Prrafodelista"/>
        <w:ind w:left="0"/>
        <w:rPr>
          <w:rFonts w:ascii="Palatino Linotype" w:hAnsi="Palatino Linotype"/>
          <w:i/>
          <w:color w:val="000000" w:themeColor="text1"/>
          <w:sz w:val="24"/>
        </w:rPr>
      </w:pPr>
      <w:r w:rsidRPr="008C2BE5">
        <w:rPr>
          <w:rFonts w:ascii="Palatino Linotype" w:hAnsi="Palatino Linotype"/>
          <w:i/>
          <w:color w:val="000000" w:themeColor="text1"/>
          <w:sz w:val="24"/>
        </w:rPr>
        <w:lastRenderedPageBreak/>
        <w:t>7. Supervisar y validar los movimientos administrativos, altas, reingresos, bajas, licencias, cambios de categoría y adscripción, permisos, registro de incidencias del personal, entre otros, que sean remitidos en tiempo y forma;</w:t>
      </w:r>
    </w:p>
    <w:p w14:paraId="1E0C317A" w14:textId="04C09806" w:rsidR="00E863F2" w:rsidRPr="008C2BE5" w:rsidRDefault="00E863F2" w:rsidP="008C2BE5">
      <w:pPr>
        <w:pStyle w:val="Prrafodelista"/>
        <w:ind w:left="0"/>
        <w:rPr>
          <w:rFonts w:ascii="Palatino Linotype" w:hAnsi="Palatino Linotype"/>
          <w:i/>
          <w:color w:val="000000" w:themeColor="text1"/>
          <w:sz w:val="24"/>
        </w:rPr>
      </w:pPr>
      <w:r w:rsidRPr="008C2BE5">
        <w:rPr>
          <w:rFonts w:ascii="Palatino Linotype" w:hAnsi="Palatino Linotype"/>
          <w:i/>
          <w:color w:val="000000" w:themeColor="text1"/>
          <w:sz w:val="24"/>
        </w:rPr>
        <w:t>…</w:t>
      </w:r>
    </w:p>
    <w:p w14:paraId="6B94D45A" w14:textId="2DA62DE5" w:rsidR="00E863F2" w:rsidRPr="008C2BE5" w:rsidRDefault="00E863F2" w:rsidP="008C2BE5">
      <w:pPr>
        <w:pStyle w:val="Prrafodelista"/>
        <w:ind w:left="0"/>
        <w:rPr>
          <w:rFonts w:ascii="Palatino Linotype" w:eastAsiaTheme="minorEastAsia" w:hAnsi="Palatino Linotype"/>
          <w:i/>
          <w:color w:val="000000" w:themeColor="text1"/>
          <w:sz w:val="24"/>
          <w:lang w:val="es-ES_tradnl" w:eastAsia="es-ES"/>
        </w:rPr>
      </w:pPr>
      <w:r w:rsidRPr="008C2BE5">
        <w:rPr>
          <w:rFonts w:ascii="Palatino Linotype" w:hAnsi="Palatino Linotype"/>
          <w:i/>
          <w:color w:val="000000" w:themeColor="text1"/>
          <w:sz w:val="24"/>
        </w:rPr>
        <w:t xml:space="preserve">12. </w:t>
      </w:r>
      <w:r w:rsidRPr="008C2BE5">
        <w:rPr>
          <w:rFonts w:ascii="Palatino Linotype" w:hAnsi="Palatino Linotype"/>
          <w:b/>
          <w:i/>
          <w:color w:val="000000" w:themeColor="text1"/>
          <w:sz w:val="24"/>
        </w:rPr>
        <w:t>Realizar y entregar oportunamente el reporte de movimientos de personal a la Tesorería Municipal;</w:t>
      </w:r>
    </w:p>
    <w:p w14:paraId="379C4093" w14:textId="77777777" w:rsidR="00E863F2" w:rsidRPr="008C2BE5" w:rsidRDefault="00E863F2" w:rsidP="008C2BE5">
      <w:pPr>
        <w:spacing w:line="360" w:lineRule="auto"/>
        <w:contextualSpacing/>
        <w:jc w:val="both"/>
        <w:rPr>
          <w:rFonts w:ascii="Palatino Linotype" w:eastAsiaTheme="minorEastAsia" w:hAnsi="Palatino Linotype"/>
          <w:color w:val="000000" w:themeColor="text1"/>
          <w:lang w:val="es-ES_tradnl" w:eastAsia="es-ES"/>
        </w:rPr>
      </w:pPr>
    </w:p>
    <w:p w14:paraId="7327A290" w14:textId="77777777" w:rsidR="003613FD" w:rsidRPr="008C2BE5" w:rsidRDefault="00E863F2"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Theme="minorEastAsia" w:hAnsi="Palatino Linotype"/>
          <w:color w:val="000000" w:themeColor="text1"/>
          <w:lang w:val="es-ES_tradnl" w:eastAsia="es-ES"/>
        </w:rPr>
        <w:t xml:space="preserve">Con lo anterior se vislumbra </w:t>
      </w:r>
      <w:r w:rsidR="00513992" w:rsidRPr="008C2BE5">
        <w:rPr>
          <w:rFonts w:ascii="Palatino Linotype" w:eastAsiaTheme="minorEastAsia" w:hAnsi="Palatino Linotype"/>
          <w:color w:val="000000" w:themeColor="text1"/>
          <w:lang w:val="es-ES_tradnl" w:eastAsia="es-ES"/>
        </w:rPr>
        <w:t xml:space="preserve">que </w:t>
      </w:r>
      <w:r w:rsidRPr="008C2BE5">
        <w:rPr>
          <w:rFonts w:ascii="Palatino Linotype" w:eastAsiaTheme="minorEastAsia" w:hAnsi="Palatino Linotype"/>
          <w:color w:val="000000" w:themeColor="text1"/>
          <w:lang w:val="es-ES_tradnl" w:eastAsia="es-ES"/>
        </w:rPr>
        <w:t>el Departamento de Recursos Humanos, se encarga de formalizar las relaciones laborales del personal realizando oportunamente el reporte de movimientos de personal</w:t>
      </w:r>
      <w:r w:rsidR="00513992" w:rsidRPr="008C2BE5">
        <w:rPr>
          <w:rFonts w:ascii="Palatino Linotype" w:eastAsiaTheme="minorEastAsia" w:hAnsi="Palatino Linotype"/>
          <w:color w:val="000000" w:themeColor="text1"/>
          <w:lang w:val="es-ES_tradnl" w:eastAsia="es-ES"/>
        </w:rPr>
        <w:t xml:space="preserve">, sin embargo se limitó a informar que debido a la carga de trabajo no había elaborado los contratos del personal de nuevo ingreso, no obstante a que existe fuente obligacional que exige al </w:t>
      </w:r>
      <w:r w:rsidR="00513992" w:rsidRPr="008C2BE5">
        <w:rPr>
          <w:rFonts w:ascii="Palatino Linotype" w:eastAsiaTheme="minorEastAsia" w:hAnsi="Palatino Linotype"/>
          <w:b/>
          <w:color w:val="000000" w:themeColor="text1"/>
          <w:lang w:val="es-ES_tradnl" w:eastAsia="es-ES"/>
        </w:rPr>
        <w:t xml:space="preserve">SUJETO OBLIGADO, realizar y entregar oportunamente el reporte de movimientos de personal; </w:t>
      </w:r>
      <w:r w:rsidR="00513992" w:rsidRPr="008C2BE5">
        <w:rPr>
          <w:rFonts w:ascii="Palatino Linotype" w:eastAsiaTheme="minorEastAsia" w:hAnsi="Palatino Linotype"/>
          <w:color w:val="000000" w:themeColor="text1"/>
          <w:lang w:val="es-ES_tradnl" w:eastAsia="es-ES"/>
        </w:rPr>
        <w:t>por lo que</w:t>
      </w:r>
      <w:r w:rsidR="00513992" w:rsidRPr="008C2BE5">
        <w:rPr>
          <w:rFonts w:ascii="Palatino Linotype" w:eastAsiaTheme="minorEastAsia" w:hAnsi="Palatino Linotype"/>
          <w:b/>
          <w:color w:val="000000" w:themeColor="text1"/>
          <w:lang w:val="es-ES_tradnl" w:eastAsia="es-ES"/>
        </w:rPr>
        <w:t xml:space="preserve"> </w:t>
      </w:r>
      <w:r w:rsidR="00513992" w:rsidRPr="008C2BE5">
        <w:rPr>
          <w:rFonts w:ascii="Palatino Linotype" w:hAnsi="Palatino Linotype"/>
          <w:bCs/>
          <w:color w:val="000000" w:themeColor="text1"/>
        </w:rPr>
        <w:t xml:space="preserve">es de destacar que la información requerida es susceptible de ser generada, poseída y administrada por </w:t>
      </w:r>
      <w:r w:rsidR="00513992" w:rsidRPr="008C2BE5">
        <w:rPr>
          <w:rFonts w:ascii="Palatino Linotype" w:hAnsi="Palatino Linotype"/>
          <w:b/>
          <w:bCs/>
          <w:color w:val="000000" w:themeColor="text1"/>
        </w:rPr>
        <w:t xml:space="preserve">El Sujeto Obligado. </w:t>
      </w:r>
    </w:p>
    <w:p w14:paraId="218EE4A7" w14:textId="77777777" w:rsidR="003613FD" w:rsidRPr="008C2BE5" w:rsidRDefault="003613FD" w:rsidP="008C2BE5">
      <w:pPr>
        <w:spacing w:line="360" w:lineRule="auto"/>
        <w:contextualSpacing/>
        <w:jc w:val="both"/>
        <w:rPr>
          <w:rFonts w:ascii="Palatino Linotype" w:eastAsiaTheme="minorEastAsia" w:hAnsi="Palatino Linotype"/>
          <w:color w:val="000000" w:themeColor="text1"/>
          <w:lang w:val="es-ES_tradnl" w:eastAsia="es-ES"/>
        </w:rPr>
      </w:pPr>
    </w:p>
    <w:p w14:paraId="2A4119F4" w14:textId="4636C981" w:rsidR="00E863F2" w:rsidRPr="0038231A" w:rsidRDefault="003613FD"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hAnsi="Palatino Linotype" w:cs="Segoe UI"/>
          <w:color w:val="000000" w:themeColor="text1"/>
          <w:shd w:val="clear" w:color="auto" w:fill="FFFFFF"/>
        </w:rPr>
        <w:t xml:space="preserve">En consecuencia, el </w:t>
      </w:r>
      <w:r w:rsidRPr="008C2BE5">
        <w:rPr>
          <w:rFonts w:ascii="Palatino Linotype" w:hAnsi="Palatino Linotype" w:cs="Segoe UI"/>
          <w:b/>
          <w:color w:val="000000" w:themeColor="text1"/>
          <w:shd w:val="clear" w:color="auto" w:fill="FFFFFF"/>
        </w:rPr>
        <w:t>SUJETO OBLIGADO</w:t>
      </w:r>
      <w:r w:rsidRPr="008C2BE5">
        <w:rPr>
          <w:rFonts w:ascii="Palatino Linotype" w:hAnsi="Palatino Linotype" w:cs="Segoe UI"/>
          <w:color w:val="000000" w:themeColor="text1"/>
          <w:shd w:val="clear" w:color="auto" w:fill="FFFFFF"/>
        </w:rPr>
        <w:t xml:space="preserve"> deberá hacer entrega, de ser procedente en versión pública, el o los documentos donde consten los contratos de trabajo de todo el personal adscrito a ese Ayuntamiento</w:t>
      </w:r>
      <w:r w:rsidR="00C20E84" w:rsidRPr="008C2BE5">
        <w:rPr>
          <w:rFonts w:ascii="Palatino Linotype" w:hAnsi="Palatino Linotype" w:cs="Segoe UI"/>
          <w:color w:val="000000" w:themeColor="text1"/>
          <w:shd w:val="clear" w:color="auto" w:fill="FFFFFF"/>
        </w:rPr>
        <w:t xml:space="preserve"> en funciones al treinta y uno de marzo de dos mil </w:t>
      </w:r>
      <w:r w:rsidR="0038231A" w:rsidRPr="008C2BE5">
        <w:rPr>
          <w:rFonts w:ascii="Palatino Linotype" w:hAnsi="Palatino Linotype" w:cs="Segoe UI"/>
          <w:color w:val="000000" w:themeColor="text1"/>
          <w:shd w:val="clear" w:color="auto" w:fill="FFFFFF"/>
        </w:rPr>
        <w:t>veinticinco</w:t>
      </w:r>
      <w:r w:rsidRPr="008C2BE5">
        <w:rPr>
          <w:rFonts w:ascii="Palatino Linotype" w:hAnsi="Palatino Linotype" w:cs="Segoe UI"/>
          <w:color w:val="000000" w:themeColor="text1"/>
          <w:shd w:val="clear" w:color="auto" w:fill="FFFFFF"/>
        </w:rPr>
        <w:t>.</w:t>
      </w:r>
    </w:p>
    <w:p w14:paraId="3EDD31FB" w14:textId="77777777" w:rsidR="0038231A" w:rsidRPr="008C2BE5" w:rsidRDefault="0038231A" w:rsidP="0038231A">
      <w:pPr>
        <w:spacing w:line="360" w:lineRule="auto"/>
        <w:contextualSpacing/>
        <w:jc w:val="both"/>
        <w:rPr>
          <w:rFonts w:ascii="Palatino Linotype" w:eastAsiaTheme="minorEastAsia" w:hAnsi="Palatino Linotype"/>
          <w:color w:val="000000" w:themeColor="text1"/>
          <w:lang w:val="es-ES_tradnl" w:eastAsia="es-ES"/>
        </w:rPr>
      </w:pPr>
    </w:p>
    <w:p w14:paraId="3418B21A" w14:textId="45F604DD" w:rsidR="00E863F2" w:rsidRPr="008C2BE5" w:rsidRDefault="003613FD" w:rsidP="008C2BE5">
      <w:pPr>
        <w:pStyle w:val="Prrafodelista"/>
        <w:numPr>
          <w:ilvl w:val="0"/>
          <w:numId w:val="24"/>
        </w:numPr>
        <w:spacing w:line="360" w:lineRule="auto"/>
        <w:ind w:left="0" w:firstLine="0"/>
        <w:jc w:val="both"/>
        <w:rPr>
          <w:rFonts w:ascii="Palatino Linotype" w:eastAsiaTheme="minorEastAsia" w:hAnsi="Palatino Linotype"/>
          <w:b/>
          <w:color w:val="000000" w:themeColor="text1"/>
          <w:sz w:val="24"/>
          <w:lang w:val="es-ES_tradnl" w:eastAsia="es-ES"/>
        </w:rPr>
      </w:pPr>
      <w:r w:rsidRPr="008C2BE5">
        <w:rPr>
          <w:rFonts w:ascii="Palatino Linotype" w:eastAsiaTheme="minorEastAsia" w:hAnsi="Palatino Linotype"/>
          <w:b/>
          <w:color w:val="000000" w:themeColor="text1"/>
          <w:sz w:val="24"/>
          <w:lang w:val="es-ES_tradnl" w:eastAsia="es-ES"/>
        </w:rPr>
        <w:t>Currículum</w:t>
      </w:r>
    </w:p>
    <w:p w14:paraId="559E9ECF" w14:textId="6C35D2D4" w:rsidR="001C7350" w:rsidRPr="008C2BE5" w:rsidRDefault="001C7350" w:rsidP="008C2BE5">
      <w:pPr>
        <w:numPr>
          <w:ilvl w:val="0"/>
          <w:numId w:val="1"/>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Se procede al análisis del requerimiento planteado por la persona solicitante y la respuesta proporcionada por el </w:t>
      </w:r>
      <w:r w:rsidRPr="008C2BE5">
        <w:rPr>
          <w:rFonts w:ascii="Palatino Linotype" w:eastAsia="Palatino Linotype" w:hAnsi="Palatino Linotype" w:cs="Palatino Linotype"/>
          <w:b/>
          <w:color w:val="000000" w:themeColor="text1"/>
        </w:rPr>
        <w:t>SUJETO OBLIGADO</w:t>
      </w:r>
      <w:r w:rsidRPr="008C2BE5">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413F47F6" w14:textId="77777777" w:rsidR="001C7350" w:rsidRPr="008C2BE5" w:rsidRDefault="001C7350" w:rsidP="008C2BE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14:paraId="6A379CB3" w14:textId="4251F86C" w:rsidR="001C7350" w:rsidRPr="008C2BE5" w:rsidRDefault="001C7350" w:rsidP="008C2B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 xml:space="preserve">Aclarado lo anterior, resulta importante establecer, que debido a que el mismo </w:t>
      </w:r>
      <w:r w:rsidRPr="008C2BE5">
        <w:rPr>
          <w:rFonts w:ascii="Palatino Linotype" w:eastAsia="Palatino Linotype" w:hAnsi="Palatino Linotype" w:cs="Palatino Linotype"/>
          <w:b/>
          <w:color w:val="000000" w:themeColor="text1"/>
        </w:rPr>
        <w:t>SUJETO OBLIGADO</w:t>
      </w:r>
      <w:r w:rsidRPr="008C2BE5">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 diversos oficios, este reconoce contar con la misma.</w:t>
      </w:r>
    </w:p>
    <w:p w14:paraId="21E275D3" w14:textId="77777777" w:rsidR="001C7350" w:rsidRPr="008C2BE5" w:rsidRDefault="001C7350" w:rsidP="008C2BE5">
      <w:pPr>
        <w:pStyle w:val="Prrafodelista"/>
        <w:ind w:left="0"/>
        <w:rPr>
          <w:rFonts w:ascii="Palatino Linotype" w:eastAsia="Palatino Linotype" w:hAnsi="Palatino Linotype" w:cs="Palatino Linotype"/>
          <w:color w:val="000000" w:themeColor="text1"/>
          <w:sz w:val="24"/>
        </w:rPr>
      </w:pPr>
    </w:p>
    <w:p w14:paraId="7E39CD2E" w14:textId="1671F068" w:rsidR="001C7350" w:rsidRPr="008C2BE5" w:rsidRDefault="001C7350" w:rsidP="008C2BE5">
      <w:pPr>
        <w:numPr>
          <w:ilvl w:val="0"/>
          <w:numId w:val="1"/>
        </w:numPr>
        <w:pBdr>
          <w:top w:val="nil"/>
          <w:left w:val="nil"/>
          <w:bottom w:val="nil"/>
          <w:right w:val="nil"/>
          <w:between w:val="nil"/>
        </w:pBdr>
        <w:spacing w:line="360" w:lineRule="auto"/>
        <w:ind w:left="0" w:firstLine="0"/>
        <w:contextualSpacing/>
        <w:jc w:val="both"/>
        <w:rPr>
          <w:rFonts w:ascii="Palatino Linotype" w:eastAsiaTheme="minorEastAsia" w:hAnsi="Palatino Linotype" w:cs="Palatino Linotype"/>
          <w:color w:val="000000" w:themeColor="text1"/>
          <w:lang w:val="es-ES_tradnl" w:eastAsia="es-ES"/>
        </w:rPr>
      </w:pPr>
      <w:r w:rsidRPr="008C2BE5">
        <w:rPr>
          <w:rFonts w:ascii="Palatino Linotype" w:eastAsia="Palatino Linotype" w:hAnsi="Palatino Linotype" w:cs="Palatino Linotype"/>
          <w:color w:val="000000" w:themeColor="text1"/>
        </w:rPr>
        <w:t xml:space="preserve">Es así que el </w:t>
      </w:r>
      <w:r w:rsidRPr="008C2BE5">
        <w:rPr>
          <w:rFonts w:ascii="Palatino Linotype" w:eastAsia="Palatino Linotype" w:hAnsi="Palatino Linotype" w:cs="Palatino Linotype"/>
          <w:b/>
          <w:color w:val="000000" w:themeColor="text1"/>
        </w:rPr>
        <w:t xml:space="preserve">SUJETO OBLIGADO </w:t>
      </w:r>
      <w:r w:rsidRPr="008C2BE5">
        <w:rPr>
          <w:rFonts w:ascii="Palatino Linotype" w:eastAsia="Palatino Linotype" w:hAnsi="Palatino Linotype" w:cs="Palatino Linotype"/>
          <w:color w:val="000000" w:themeColor="text1"/>
        </w:rPr>
        <w:t xml:space="preserve">asume de manera expresa que genera, posee y administra lo solicitado, tan es así que remite diversas Fichas Curriculares, sin embargo de los constancias obran en el expediente se advierte que el particular, solicitó Currículum del </w:t>
      </w:r>
      <w:r w:rsidRPr="008C2BE5">
        <w:rPr>
          <w:rFonts w:ascii="Palatino Linotype" w:eastAsia="Palatino Linotype" w:hAnsi="Palatino Linotype" w:cs="Palatino Linotype"/>
          <w:b/>
          <w:color w:val="000000" w:themeColor="text1"/>
        </w:rPr>
        <w:t>personal de confianza, Regidores, Asesores y Auxiliares de Regidurías</w:t>
      </w:r>
      <w:r w:rsidRPr="008C2BE5">
        <w:rPr>
          <w:rFonts w:ascii="Palatino Linotype" w:eastAsia="Palatino Linotype" w:hAnsi="Palatino Linotype" w:cs="Palatino Linotype"/>
          <w:color w:val="000000" w:themeColor="text1"/>
        </w:rPr>
        <w:t>, sin embargo de la información remitida en respuesta</w:t>
      </w:r>
      <w:r w:rsidR="00DA3AEF" w:rsidRPr="008C2BE5">
        <w:rPr>
          <w:rFonts w:ascii="Palatino Linotype" w:eastAsia="Palatino Linotype" w:hAnsi="Palatino Linotype" w:cs="Palatino Linotype"/>
          <w:color w:val="000000" w:themeColor="text1"/>
        </w:rPr>
        <w:t xml:space="preserve"> se advierte que diverso personal de confianza omitió pronunciarse respecto a la solicitud. </w:t>
      </w:r>
    </w:p>
    <w:p w14:paraId="788D3FF8" w14:textId="77777777" w:rsidR="00DA3AEF" w:rsidRPr="008C2BE5" w:rsidRDefault="00DA3AEF" w:rsidP="008C2BE5">
      <w:pPr>
        <w:pStyle w:val="Prrafodelista"/>
        <w:ind w:left="0"/>
        <w:rPr>
          <w:rFonts w:ascii="Palatino Linotype" w:eastAsiaTheme="minorEastAsia" w:hAnsi="Palatino Linotype" w:cs="Palatino Linotype"/>
          <w:color w:val="000000" w:themeColor="text1"/>
          <w:sz w:val="24"/>
          <w:highlight w:val="green"/>
          <w:lang w:val="es-ES_tradnl" w:eastAsia="es-ES"/>
        </w:rPr>
      </w:pPr>
    </w:p>
    <w:p w14:paraId="3BDB2670" w14:textId="139E5AD7" w:rsidR="00FA0689" w:rsidRPr="008C2BE5" w:rsidRDefault="00DA3AEF"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Theme="minorEastAsia" w:hAnsi="Palatino Linotype"/>
          <w:color w:val="000000" w:themeColor="text1"/>
          <w:lang w:val="es-ES_tradnl" w:eastAsia="es-ES"/>
        </w:rPr>
        <w:t xml:space="preserve">Por lo anterior, resulta viable traer a </w:t>
      </w:r>
      <w:r w:rsidR="00415575" w:rsidRPr="008C2BE5">
        <w:rPr>
          <w:rFonts w:ascii="Palatino Linotype" w:eastAsiaTheme="minorEastAsia" w:hAnsi="Palatino Linotype"/>
          <w:color w:val="000000" w:themeColor="text1"/>
          <w:lang w:val="es-ES_tradnl" w:eastAsia="es-ES"/>
        </w:rPr>
        <w:t>estudio</w:t>
      </w:r>
      <w:r w:rsidRPr="008C2BE5">
        <w:rPr>
          <w:rFonts w:ascii="Palatino Linotype" w:eastAsiaTheme="minorEastAsia" w:hAnsi="Palatino Linotype"/>
          <w:color w:val="000000" w:themeColor="text1"/>
          <w:lang w:val="es-ES_tradnl" w:eastAsia="es-ES"/>
        </w:rPr>
        <w:t xml:space="preserve"> lo establecido en el art</w:t>
      </w:r>
      <w:r w:rsidR="00415575" w:rsidRPr="008C2BE5">
        <w:rPr>
          <w:rFonts w:ascii="Palatino Linotype" w:eastAsiaTheme="minorEastAsia" w:hAnsi="Palatino Linotype"/>
          <w:color w:val="000000" w:themeColor="text1"/>
          <w:lang w:val="es-ES_tradnl" w:eastAsia="es-ES"/>
        </w:rPr>
        <w:t>í</w:t>
      </w:r>
      <w:r w:rsidRPr="008C2BE5">
        <w:rPr>
          <w:rFonts w:ascii="Palatino Linotype" w:eastAsiaTheme="minorEastAsia" w:hAnsi="Palatino Linotype"/>
          <w:color w:val="000000" w:themeColor="text1"/>
          <w:lang w:val="es-ES_tradnl" w:eastAsia="es-ES"/>
        </w:rPr>
        <w:t xml:space="preserve">culo </w:t>
      </w:r>
      <w:r w:rsidR="00415575" w:rsidRPr="008C2BE5">
        <w:rPr>
          <w:rFonts w:ascii="Palatino Linotype" w:eastAsiaTheme="minorEastAsia" w:hAnsi="Palatino Linotype"/>
          <w:color w:val="000000" w:themeColor="text1"/>
          <w:lang w:val="es-ES_tradnl" w:eastAsia="es-ES"/>
        </w:rPr>
        <w:t xml:space="preserve">74 </w:t>
      </w:r>
      <w:r w:rsidRPr="008C2BE5">
        <w:rPr>
          <w:rFonts w:ascii="Palatino Linotype" w:eastAsiaTheme="minorEastAsia" w:hAnsi="Palatino Linotype"/>
          <w:color w:val="000000" w:themeColor="text1"/>
          <w:lang w:val="es-ES_tradnl" w:eastAsia="es-ES"/>
        </w:rPr>
        <w:t>del Bando Municipal, que a la letra señala:</w:t>
      </w:r>
    </w:p>
    <w:p w14:paraId="655A37D6" w14:textId="6C5845A6" w:rsidR="00DA3AEF" w:rsidRPr="008C2BE5" w:rsidRDefault="00415575" w:rsidP="008C2BE5">
      <w:pPr>
        <w:contextualSpacing/>
        <w:jc w:val="both"/>
        <w:rPr>
          <w:rFonts w:ascii="Palatino Linotype" w:hAnsi="Palatino Linotype"/>
          <w:i/>
          <w:color w:val="000000" w:themeColor="text1"/>
        </w:rPr>
      </w:pPr>
      <w:r w:rsidRPr="008C2BE5">
        <w:rPr>
          <w:rFonts w:ascii="Palatino Linotype" w:hAnsi="Palatino Linotype"/>
          <w:b/>
          <w:i/>
          <w:color w:val="000000" w:themeColor="text1"/>
        </w:rPr>
        <w:t>Artículo 74.</w:t>
      </w:r>
      <w:r w:rsidRPr="008C2BE5">
        <w:rPr>
          <w:rFonts w:ascii="Palatino Linotype" w:hAnsi="Palatino Linotype"/>
          <w:i/>
          <w:color w:val="000000" w:themeColor="text1"/>
        </w:rPr>
        <w:t xml:space="preserve"> Para el adecuado funcionamiento de la Administración Pública Municipal, cada Dependencia o Dirección contará con los Departamentos, Coordinaciones, Oficialías, Áreas y Unidades Administrativas necesarias, conforme a sus recursos presupuestales.</w:t>
      </w:r>
    </w:p>
    <w:p w14:paraId="598B7B17" w14:textId="77777777" w:rsidR="0059171B" w:rsidRPr="008C2BE5" w:rsidRDefault="0059171B" w:rsidP="008C2BE5">
      <w:pPr>
        <w:contextualSpacing/>
        <w:jc w:val="both"/>
        <w:rPr>
          <w:rFonts w:ascii="Palatino Linotype" w:hAnsi="Palatino Linotype"/>
          <w:b/>
          <w:i/>
          <w:color w:val="000000" w:themeColor="text1"/>
        </w:rPr>
      </w:pPr>
    </w:p>
    <w:p w14:paraId="28F27685"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 Presidencia Municipal. </w:t>
      </w:r>
    </w:p>
    <w:p w14:paraId="78B98BB4"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1.1. Secretaría Particular. </w:t>
      </w:r>
    </w:p>
    <w:p w14:paraId="01316BDC"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1.1.1. Coordinación de Atención Ciudadana. </w:t>
      </w:r>
    </w:p>
    <w:p w14:paraId="600386F3"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1.1.2. Coordinación de Giras y Logística. </w:t>
      </w:r>
    </w:p>
    <w:p w14:paraId="025D02AE"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1.1.3. Coordinación de Comunicación Social.</w:t>
      </w:r>
    </w:p>
    <w:p w14:paraId="453C8974"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1.1.4 Coordinación Interinstitucional.</w:t>
      </w:r>
    </w:p>
    <w:p w14:paraId="3E72027B"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ab/>
        <w:t xml:space="preserve">1.2. Secretaría Técnica. </w:t>
      </w:r>
    </w:p>
    <w:p w14:paraId="36D60346"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1.3. Secretaría Técnica del Consejo Municipal de Seguridad Pública. </w:t>
      </w:r>
    </w:p>
    <w:p w14:paraId="4B485F0F"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1.4. Coordinación General Municipal de Mejora Regulatoria. </w:t>
      </w:r>
    </w:p>
    <w:p w14:paraId="327398FE"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1.5. Unidad de Transparencia.</w:t>
      </w:r>
    </w:p>
    <w:p w14:paraId="17C11A3F"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2. Secretaría del Ayuntamiento.</w:t>
      </w:r>
    </w:p>
    <w:p w14:paraId="6618B1C9"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2.1. Juzgado Cívico. </w:t>
      </w:r>
    </w:p>
    <w:p w14:paraId="5C69501F"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2.2. Oficialías de Registro Civil. </w:t>
      </w:r>
    </w:p>
    <w:p w14:paraId="4F33A8E0"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lastRenderedPageBreak/>
        <w:t xml:space="preserve">2.3. Coordinación de Control Patrimonial. </w:t>
      </w:r>
    </w:p>
    <w:p w14:paraId="0BE27DA2"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2.4. Coordinación de Archivo Municipal. </w:t>
      </w:r>
    </w:p>
    <w:p w14:paraId="0AFA64AE"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2.5. Oficina de Enlace con la Secretaría de Relaciones Exteriores. </w:t>
      </w:r>
    </w:p>
    <w:p w14:paraId="42F51CDC"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2.6. Junta de Reclutamiento. </w:t>
      </w:r>
    </w:p>
    <w:p w14:paraId="5060FFDC" w14:textId="77777777" w:rsidR="0059171B" w:rsidRPr="008C2BE5" w:rsidRDefault="0059171B" w:rsidP="008C2BE5">
      <w:pPr>
        <w:contextualSpacing/>
        <w:jc w:val="both"/>
        <w:rPr>
          <w:rFonts w:ascii="Palatino Linotype" w:eastAsiaTheme="minorEastAsia" w:hAnsi="Palatino Linotype"/>
          <w:i/>
          <w:color w:val="000000" w:themeColor="text1"/>
          <w:highlight w:val="green"/>
          <w:lang w:val="es-ES_tradnl" w:eastAsia="es-ES"/>
        </w:rPr>
      </w:pPr>
      <w:r w:rsidRPr="008C2BE5">
        <w:rPr>
          <w:rFonts w:ascii="Palatino Linotype" w:hAnsi="Palatino Linotype"/>
          <w:i/>
          <w:color w:val="000000" w:themeColor="text1"/>
        </w:rPr>
        <w:t>2.7. Cronista Municipal.</w:t>
      </w:r>
    </w:p>
    <w:p w14:paraId="34446FE4"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3. Tesorería Municipal. </w:t>
      </w:r>
    </w:p>
    <w:p w14:paraId="408556EB"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3.1. Subtesorería de Ingresos.</w:t>
      </w:r>
    </w:p>
    <w:p w14:paraId="56644E16"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 3.1.1. Coordinación de Fiscalización. </w:t>
      </w:r>
    </w:p>
    <w:p w14:paraId="61147E3A"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i/>
          <w:color w:val="000000" w:themeColor="text1"/>
        </w:rPr>
        <w:t xml:space="preserve">3.2. </w:t>
      </w:r>
      <w:r w:rsidRPr="008C2BE5">
        <w:rPr>
          <w:rFonts w:ascii="Palatino Linotype" w:hAnsi="Palatino Linotype"/>
          <w:b/>
          <w:i/>
          <w:color w:val="000000" w:themeColor="text1"/>
        </w:rPr>
        <w:t xml:space="preserve">Subtesorería de Egresos, Presupuesto, Contabilidad y Cuenta Pública. </w:t>
      </w:r>
    </w:p>
    <w:p w14:paraId="6A3B67E9"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3.2.1. Coordinación de Programas Especiales. </w:t>
      </w:r>
    </w:p>
    <w:p w14:paraId="040E449E"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3.2.2. Coordinación de Nómina.</w:t>
      </w:r>
    </w:p>
    <w:p w14:paraId="326B1540" w14:textId="77777777" w:rsidR="0059171B" w:rsidRPr="008C2BE5" w:rsidRDefault="0059171B" w:rsidP="008C2BE5">
      <w:pPr>
        <w:tabs>
          <w:tab w:val="center" w:pos="4716"/>
        </w:tabs>
        <w:contextualSpacing/>
        <w:jc w:val="both"/>
        <w:rPr>
          <w:rFonts w:ascii="Palatino Linotype" w:hAnsi="Palatino Linotype"/>
          <w:b/>
          <w:i/>
          <w:color w:val="000000" w:themeColor="text1"/>
        </w:rPr>
      </w:pPr>
      <w:r w:rsidRPr="008C2BE5">
        <w:rPr>
          <w:rFonts w:ascii="Palatino Linotype" w:hAnsi="Palatino Linotype"/>
          <w:b/>
          <w:i/>
          <w:color w:val="000000" w:themeColor="text1"/>
        </w:rPr>
        <w:t>3.3. Departamento de Catastro</w:t>
      </w:r>
      <w:r w:rsidRPr="008C2BE5">
        <w:rPr>
          <w:rFonts w:ascii="Palatino Linotype" w:hAnsi="Palatino Linotype"/>
          <w:b/>
          <w:i/>
          <w:color w:val="000000" w:themeColor="text1"/>
        </w:rPr>
        <w:tab/>
      </w:r>
    </w:p>
    <w:p w14:paraId="511B0666"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4. Dirección de Asuntos Jurídicos. </w:t>
      </w:r>
    </w:p>
    <w:p w14:paraId="14D16235" w14:textId="77777777" w:rsidR="0059171B" w:rsidRPr="008C2BE5" w:rsidRDefault="0059171B" w:rsidP="008C2BE5">
      <w:pPr>
        <w:contextualSpacing/>
        <w:jc w:val="both"/>
        <w:rPr>
          <w:rFonts w:ascii="Palatino Linotype" w:eastAsiaTheme="minorEastAsia" w:hAnsi="Palatino Linotype"/>
          <w:i/>
          <w:color w:val="000000" w:themeColor="text1"/>
          <w:highlight w:val="green"/>
          <w:lang w:val="es-ES_tradnl" w:eastAsia="es-ES"/>
        </w:rPr>
      </w:pPr>
      <w:r w:rsidRPr="008C2BE5">
        <w:rPr>
          <w:rFonts w:ascii="Palatino Linotype" w:hAnsi="Palatino Linotype"/>
          <w:i/>
          <w:color w:val="000000" w:themeColor="text1"/>
        </w:rPr>
        <w:t>4.1. Subdirección de Asuntos y Conflictos Laborales.</w:t>
      </w:r>
    </w:p>
    <w:p w14:paraId="3FB134FD" w14:textId="77777777" w:rsidR="0059171B" w:rsidRPr="008C2BE5" w:rsidRDefault="0059171B" w:rsidP="008C2BE5">
      <w:pPr>
        <w:contextualSpacing/>
        <w:jc w:val="both"/>
        <w:rPr>
          <w:rFonts w:ascii="Palatino Linotype" w:eastAsiaTheme="minorEastAsia" w:hAnsi="Palatino Linotype"/>
          <w:b/>
          <w:i/>
          <w:color w:val="000000" w:themeColor="text1"/>
          <w:highlight w:val="green"/>
          <w:lang w:val="es-ES_tradnl" w:eastAsia="es-ES"/>
        </w:rPr>
      </w:pPr>
      <w:r w:rsidRPr="008C2BE5">
        <w:rPr>
          <w:rFonts w:ascii="Palatino Linotype" w:hAnsi="Palatino Linotype"/>
          <w:b/>
          <w:i/>
          <w:color w:val="000000" w:themeColor="text1"/>
        </w:rPr>
        <w:t>5. Unidad de Información, Planeación, Programación y Evaluación.</w:t>
      </w:r>
    </w:p>
    <w:p w14:paraId="0C4AAE6C"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6. Dirección de Administración. </w:t>
      </w:r>
    </w:p>
    <w:p w14:paraId="281216EA"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6.1. Departamento de Recursos Materiales y Adquisiciones. </w:t>
      </w:r>
    </w:p>
    <w:p w14:paraId="5905D2E4"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6.2. Coordinación de Parque Vehicular. </w:t>
      </w:r>
    </w:p>
    <w:p w14:paraId="4F786465"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6.3. Departamento de Recursos Humanos. </w:t>
      </w:r>
    </w:p>
    <w:p w14:paraId="58B0624A" w14:textId="77777777" w:rsidR="0059171B" w:rsidRPr="008C2BE5" w:rsidRDefault="0059171B" w:rsidP="008C2BE5">
      <w:pPr>
        <w:contextualSpacing/>
        <w:jc w:val="both"/>
        <w:rPr>
          <w:rFonts w:ascii="Palatino Linotype" w:eastAsiaTheme="minorEastAsia" w:hAnsi="Palatino Linotype"/>
          <w:b/>
          <w:i/>
          <w:color w:val="000000" w:themeColor="text1"/>
          <w:highlight w:val="green"/>
          <w:lang w:val="es-ES_tradnl" w:eastAsia="es-ES"/>
        </w:rPr>
      </w:pPr>
      <w:r w:rsidRPr="008C2BE5">
        <w:rPr>
          <w:rFonts w:ascii="Palatino Linotype" w:hAnsi="Palatino Linotype"/>
          <w:b/>
          <w:i/>
          <w:color w:val="000000" w:themeColor="text1"/>
        </w:rPr>
        <w:t>6.4. Departamento de Tecnologías de la Información.</w:t>
      </w:r>
    </w:p>
    <w:p w14:paraId="01B7846F"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7. Dirección de Servicios Públicos. </w:t>
      </w:r>
    </w:p>
    <w:p w14:paraId="786037BD"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7.1. Subdirección de Servicios Públicos. </w:t>
      </w:r>
    </w:p>
    <w:p w14:paraId="1E474E51"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7.1.1. Coordinación de Servicios Generales. </w:t>
      </w:r>
    </w:p>
    <w:p w14:paraId="30943F2F"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7.1.2. Coordinación de Limpia, Recolección y Relleno Sanitario. </w:t>
      </w:r>
    </w:p>
    <w:p w14:paraId="4248CC09"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7.1.3. Coordinación de Panteones. </w:t>
      </w:r>
    </w:p>
    <w:p w14:paraId="7DC84690"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7.1.4. Coordinación de Rastro Municipal. </w:t>
      </w:r>
    </w:p>
    <w:p w14:paraId="07480597"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7.1.5. Coordinación de Parques y Jardines. </w:t>
      </w:r>
    </w:p>
    <w:p w14:paraId="710B2E52"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7.1.6. Coordinación de Alumbrado Público.</w:t>
      </w:r>
    </w:p>
    <w:p w14:paraId="54FCF008"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8. Dirección de Obras Públicas. </w:t>
      </w:r>
    </w:p>
    <w:p w14:paraId="069140A5"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8.1. Subdirección de Obras Públicas.</w:t>
      </w:r>
    </w:p>
    <w:p w14:paraId="0D69B656"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8.1.1. Coordinación de Licitaciones y Contratos. </w:t>
      </w:r>
    </w:p>
    <w:p w14:paraId="2B84C428"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8.1.2. Coordinación de Supervisión y Proyectos. </w:t>
      </w:r>
    </w:p>
    <w:p w14:paraId="1F65EDE0"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8.1.3. Coordinación del Banco de Tezontle.</w:t>
      </w:r>
    </w:p>
    <w:p w14:paraId="24637ED2"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9. Dirección de Desarrollo Urbano. </w:t>
      </w:r>
    </w:p>
    <w:p w14:paraId="18050CF7"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9.1. Coordinación de Licencias. </w:t>
      </w:r>
    </w:p>
    <w:p w14:paraId="14CF2EEF"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9.2. Coordinación de Planeación Urbana y Territorial. </w:t>
      </w:r>
    </w:p>
    <w:p w14:paraId="6B483A13"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9.3. Coordinación Jurídica.</w:t>
      </w:r>
    </w:p>
    <w:p w14:paraId="4CE8CE08"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lastRenderedPageBreak/>
        <w:t xml:space="preserve">10. Dirección de Bienestar Social. </w:t>
      </w:r>
    </w:p>
    <w:p w14:paraId="1A34EEBD"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10.1. Coordinación de Salud </w:t>
      </w:r>
    </w:p>
    <w:p w14:paraId="7BB7765D"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10.1.1. Centro de Control y Cuidado Animal. </w:t>
      </w:r>
    </w:p>
    <w:p w14:paraId="4844C658"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10.2. Coordinación para el Desarrollo de los Pueblos Indígenas. </w:t>
      </w:r>
    </w:p>
    <w:p w14:paraId="117A01DA"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10.3. Coordinación de Educación y Civismo </w:t>
      </w:r>
    </w:p>
    <w:p w14:paraId="10A5C08B"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10.3.1 Área de Bibliotecas. </w:t>
      </w:r>
    </w:p>
    <w:p w14:paraId="41D85EC0"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10.4. Coordinación de Cultura. </w:t>
      </w:r>
    </w:p>
    <w:p w14:paraId="24B7C5D1"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10.4.1. Área del Museo Histórico de Atlacomulco. </w:t>
      </w:r>
    </w:p>
    <w:p w14:paraId="392CA324"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10.4.2. Área del Instituto Cultural “Guillermo Colín Sánchez”. </w:t>
      </w:r>
    </w:p>
    <w:p w14:paraId="007B691C"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10.5. Instituto Municipal de la Juventud. </w:t>
      </w:r>
    </w:p>
    <w:p w14:paraId="197C0029"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10.6. Departamento de Programas Sociales.</w:t>
      </w:r>
    </w:p>
    <w:p w14:paraId="451EE615"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11. Dirección de Desarrollo Económico. </w:t>
      </w:r>
    </w:p>
    <w:p w14:paraId="4D6D9A05"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11.1. Departamento de Licencias, Permisos, Autorizaciones e Inspecciones. </w:t>
      </w:r>
    </w:p>
    <w:p w14:paraId="00BA80A5"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11.2. Departamento de Promoción Económica. </w:t>
      </w:r>
    </w:p>
    <w:p w14:paraId="0DE5F0B8"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11.2.1. Coordinación de Empleo. </w:t>
      </w:r>
    </w:p>
    <w:p w14:paraId="49506DDB"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11.2.2. Coordinación de Turismo y Fomento Artesanal. </w:t>
      </w:r>
    </w:p>
    <w:p w14:paraId="2D933394"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11.2.3. Coordinación del Emprendedor. </w:t>
      </w:r>
    </w:p>
    <w:p w14:paraId="032E7BCD"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11.2.4. Coordinación del Sistema de Apertura Rápida de Empresas (SARE) </w:t>
      </w:r>
    </w:p>
    <w:p w14:paraId="29502271"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11.2.5. Coordinación de Desarrollo del Campo. </w:t>
      </w:r>
    </w:p>
    <w:p w14:paraId="02462106"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11.2.5.1. Área de Asuntos Agrarios. </w:t>
      </w:r>
    </w:p>
    <w:p w14:paraId="576D90BC"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11.2.6.2. Área de Unidades Productivas.</w:t>
      </w:r>
    </w:p>
    <w:p w14:paraId="215666ED"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12. Comisaría Municipal. </w:t>
      </w:r>
    </w:p>
    <w:p w14:paraId="0AB7486D"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12.1. Departamento de Policía Preventiva. </w:t>
      </w:r>
    </w:p>
    <w:p w14:paraId="34622529"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12.1.1. Coordinación del Centro de Control y Comunicación C2.</w:t>
      </w:r>
    </w:p>
    <w:p w14:paraId="34386C23"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12.1.2. Coordinación de Prevención del Delito.</w:t>
      </w:r>
    </w:p>
    <w:p w14:paraId="7399572C"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12.2. Departamento de Tránsito Municipal. </w:t>
      </w:r>
    </w:p>
    <w:p w14:paraId="5CB238BB"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12.2.1. Coordinación de Movilidad. </w:t>
      </w:r>
    </w:p>
    <w:p w14:paraId="3C37409D" w14:textId="556AA96A"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12.2.2. Área de Parquímetros.</w:t>
      </w:r>
    </w:p>
    <w:p w14:paraId="2EB6A958"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i/>
          <w:color w:val="000000" w:themeColor="text1"/>
        </w:rPr>
        <w:t>13</w:t>
      </w:r>
      <w:r w:rsidRPr="008C2BE5">
        <w:rPr>
          <w:rFonts w:ascii="Palatino Linotype" w:hAnsi="Palatino Linotype"/>
          <w:b/>
          <w:i/>
          <w:color w:val="000000" w:themeColor="text1"/>
        </w:rPr>
        <w:t>. Dirección de Protección Civil y Bomberos</w:t>
      </w:r>
    </w:p>
    <w:p w14:paraId="308B546F"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14. Dirección de Gobernación. </w:t>
      </w:r>
    </w:p>
    <w:p w14:paraId="6C32FA64"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14.1. Departamento de Tianguis y Mercados.</w:t>
      </w:r>
    </w:p>
    <w:p w14:paraId="7ABCC6E2"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15. Órgano Interno de Control Municipal. </w:t>
      </w:r>
    </w:p>
    <w:p w14:paraId="3726D658"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15.1. Autoridad Investigadora. </w:t>
      </w:r>
    </w:p>
    <w:p w14:paraId="67F9CCC0"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15.2. Autoridad Substanciadora. </w:t>
      </w:r>
    </w:p>
    <w:p w14:paraId="7530D955"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15.3. Autoridad Resolutora. </w:t>
      </w:r>
    </w:p>
    <w:p w14:paraId="6E0E8E2F"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 xml:space="preserve">15.4. Área de Auditoria. </w:t>
      </w:r>
    </w:p>
    <w:p w14:paraId="3F71881A"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t>15.5. Área de Contraloría Social y Atención Ciudadana.</w:t>
      </w:r>
    </w:p>
    <w:p w14:paraId="017F1DFF"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i/>
          <w:color w:val="000000" w:themeColor="text1"/>
        </w:rPr>
        <w:lastRenderedPageBreak/>
        <w:t>16. Dirección de las Mujeres.</w:t>
      </w:r>
    </w:p>
    <w:p w14:paraId="04AE7D3B"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17. Dirección de Ecología. </w:t>
      </w:r>
    </w:p>
    <w:p w14:paraId="3506FFC0" w14:textId="77777777" w:rsidR="0059171B" w:rsidRPr="008C2BE5" w:rsidRDefault="0059171B" w:rsidP="008C2BE5">
      <w:pPr>
        <w:contextualSpacing/>
        <w:jc w:val="both"/>
        <w:rPr>
          <w:rFonts w:ascii="Palatino Linotype" w:hAnsi="Palatino Linotype"/>
          <w:i/>
          <w:color w:val="000000" w:themeColor="text1"/>
        </w:rPr>
      </w:pPr>
      <w:r w:rsidRPr="008C2BE5">
        <w:rPr>
          <w:rFonts w:ascii="Palatino Linotype" w:hAnsi="Palatino Linotype"/>
          <w:b/>
          <w:i/>
          <w:color w:val="000000" w:themeColor="text1"/>
        </w:rPr>
        <w:t xml:space="preserve">17.1. Coordinación del Medio Ambiente. </w:t>
      </w:r>
    </w:p>
    <w:p w14:paraId="688E3A61"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 xml:space="preserve">17.2. Coordinación de Control, Vigilancia y Normatividad. </w:t>
      </w:r>
    </w:p>
    <w:p w14:paraId="33627CAF" w14:textId="77777777" w:rsidR="0059171B" w:rsidRPr="008C2BE5" w:rsidRDefault="0059171B" w:rsidP="008C2BE5">
      <w:pPr>
        <w:contextualSpacing/>
        <w:jc w:val="both"/>
        <w:rPr>
          <w:rFonts w:ascii="Palatino Linotype" w:hAnsi="Palatino Linotype"/>
          <w:b/>
          <w:i/>
          <w:color w:val="000000" w:themeColor="text1"/>
        </w:rPr>
      </w:pPr>
      <w:r w:rsidRPr="008C2BE5">
        <w:rPr>
          <w:rFonts w:ascii="Palatino Linotype" w:hAnsi="Palatino Linotype"/>
          <w:b/>
          <w:i/>
          <w:color w:val="000000" w:themeColor="text1"/>
        </w:rPr>
        <w:t>17.3. Coordinación de Ordenamiento Ecológico.</w:t>
      </w:r>
    </w:p>
    <w:p w14:paraId="2F63AF4F" w14:textId="77777777" w:rsidR="00BE7859" w:rsidRPr="008C2BE5" w:rsidRDefault="00BE7859" w:rsidP="008C2BE5">
      <w:pPr>
        <w:spacing w:line="360" w:lineRule="auto"/>
        <w:contextualSpacing/>
        <w:jc w:val="both"/>
        <w:rPr>
          <w:rFonts w:ascii="Palatino Linotype" w:eastAsiaTheme="minorEastAsia" w:hAnsi="Palatino Linotype"/>
          <w:color w:val="000000" w:themeColor="text1"/>
          <w:highlight w:val="green"/>
          <w:lang w:val="es-ES_tradnl" w:eastAsia="es-ES"/>
        </w:rPr>
      </w:pPr>
    </w:p>
    <w:p w14:paraId="77F22684" w14:textId="467A7471" w:rsidR="0059171B" w:rsidRPr="008C2BE5" w:rsidRDefault="0059171B"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eastAsiaTheme="minorEastAsia" w:hAnsi="Palatino Linotype"/>
          <w:color w:val="000000" w:themeColor="text1"/>
          <w:lang w:val="es-ES_tradnl" w:eastAsia="es-ES"/>
        </w:rPr>
        <w:t xml:space="preserve">De lo anterior, se advierten las diversas áreas con las que cuenta el </w:t>
      </w:r>
      <w:r w:rsidRPr="008C2BE5">
        <w:rPr>
          <w:rFonts w:ascii="Palatino Linotype" w:eastAsiaTheme="minorEastAsia" w:hAnsi="Palatino Linotype"/>
          <w:b/>
          <w:color w:val="000000" w:themeColor="text1"/>
          <w:lang w:val="es-ES_tradnl" w:eastAsia="es-ES"/>
        </w:rPr>
        <w:t>SUJETO OBLIGADO</w:t>
      </w:r>
      <w:r w:rsidRPr="008C2BE5">
        <w:rPr>
          <w:rFonts w:ascii="Palatino Linotype" w:eastAsiaTheme="minorEastAsia" w:hAnsi="Palatino Linotype"/>
          <w:color w:val="000000" w:themeColor="text1"/>
          <w:lang w:val="es-ES_tradnl" w:eastAsia="es-ES"/>
        </w:rPr>
        <w:t xml:space="preserve">, </w:t>
      </w:r>
      <w:r w:rsidR="00F4459F" w:rsidRPr="008C2BE5">
        <w:rPr>
          <w:rFonts w:ascii="Palatino Linotype" w:eastAsiaTheme="minorEastAsia" w:hAnsi="Palatino Linotype"/>
          <w:color w:val="000000" w:themeColor="text1"/>
          <w:lang w:val="es-ES_tradnl" w:eastAsia="es-ES"/>
        </w:rPr>
        <w:t xml:space="preserve">sin embargo del estudio de las constancias que obran en el expediente en que se actúa, se advierte que diverso personal de confianza no se pronunció respecto al requerimiento solicitado por el particular, en relación al Currículum de entre los cuales de manera enunciativa, más no limitativa se encuentran, la Secretaría Técnica; Secretaría del Ayuntamiento, Dirección de Servicios Públicos; así como sus diversas jefaturas y/o departamentos, entre otros; por lo que no se garantiza el derecho de acceso a la información del particular. </w:t>
      </w:r>
    </w:p>
    <w:p w14:paraId="62D1E22C" w14:textId="77777777" w:rsidR="00F4459F" w:rsidRPr="008C2BE5" w:rsidRDefault="00F4459F" w:rsidP="008C2BE5">
      <w:pPr>
        <w:spacing w:line="360" w:lineRule="auto"/>
        <w:contextualSpacing/>
        <w:jc w:val="both"/>
        <w:rPr>
          <w:rFonts w:ascii="Palatino Linotype" w:eastAsiaTheme="minorEastAsia" w:hAnsi="Palatino Linotype"/>
          <w:color w:val="000000" w:themeColor="text1"/>
          <w:lang w:val="es-ES_tradnl" w:eastAsia="es-ES"/>
        </w:rPr>
      </w:pPr>
    </w:p>
    <w:p w14:paraId="1414FD56" w14:textId="77777777" w:rsidR="00F4459F" w:rsidRPr="008C2BE5" w:rsidRDefault="00F4459F" w:rsidP="008C2BE5">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8C2BE5">
        <w:rPr>
          <w:rFonts w:ascii="Palatino Linotype" w:hAnsi="Palatino Linotype" w:cs="Segoe UI"/>
          <w:color w:val="000000" w:themeColor="text1"/>
          <w:shd w:val="clear" w:color="auto" w:fill="FFFFFF"/>
        </w:rPr>
        <w:t xml:space="preserve">En consecuencia, el </w:t>
      </w:r>
      <w:r w:rsidRPr="008C2BE5">
        <w:rPr>
          <w:rFonts w:ascii="Palatino Linotype" w:hAnsi="Palatino Linotype" w:cs="Segoe UI"/>
          <w:b/>
          <w:color w:val="000000" w:themeColor="text1"/>
          <w:shd w:val="clear" w:color="auto" w:fill="FFFFFF"/>
        </w:rPr>
        <w:t>SUJETO OBLIGADO</w:t>
      </w:r>
      <w:r w:rsidRPr="008C2BE5">
        <w:rPr>
          <w:rFonts w:ascii="Palatino Linotype" w:hAnsi="Palatino Linotype" w:cs="Segoe UI"/>
          <w:color w:val="000000" w:themeColor="text1"/>
          <w:shd w:val="clear" w:color="auto" w:fill="FFFFFF"/>
        </w:rPr>
        <w:t xml:space="preserve"> deberá hacer entrega, de ser procedente en versión pública, el o los documentos donde consten los Currículum del personal de confianza faltante</w:t>
      </w:r>
    </w:p>
    <w:p w14:paraId="4A2037CB" w14:textId="77777777" w:rsidR="00F4459F" w:rsidRPr="008C2BE5" w:rsidRDefault="00F4459F" w:rsidP="008C2BE5">
      <w:pPr>
        <w:pStyle w:val="Prrafodelista"/>
        <w:ind w:left="0"/>
        <w:rPr>
          <w:rFonts w:ascii="Palatino Linotype" w:hAnsi="Palatino Linotype" w:cs="Segoe UI"/>
          <w:color w:val="000000" w:themeColor="text1"/>
          <w:sz w:val="24"/>
          <w:shd w:val="clear" w:color="auto" w:fill="FFFFFF"/>
        </w:rPr>
      </w:pPr>
    </w:p>
    <w:p w14:paraId="2151DA7A" w14:textId="6BB92F20" w:rsidR="00BB1F02" w:rsidRPr="008C2BE5" w:rsidRDefault="00841865" w:rsidP="008C2BE5">
      <w:pPr>
        <w:pStyle w:val="Prrafodelista"/>
        <w:numPr>
          <w:ilvl w:val="0"/>
          <w:numId w:val="1"/>
        </w:numPr>
        <w:spacing w:line="360" w:lineRule="auto"/>
        <w:ind w:left="0" w:firstLine="0"/>
        <w:jc w:val="both"/>
        <w:rPr>
          <w:rFonts w:ascii="Palatino Linotype" w:eastAsia="Calibri" w:hAnsi="Palatino Linotype"/>
          <w:color w:val="000000" w:themeColor="text1"/>
          <w:sz w:val="24"/>
        </w:rPr>
      </w:pPr>
      <w:r w:rsidRPr="008C2BE5">
        <w:rPr>
          <w:rFonts w:ascii="Palatino Linotype" w:eastAsia="Calibri" w:hAnsi="Palatino Linotype"/>
          <w:color w:val="000000" w:themeColor="text1"/>
          <w:sz w:val="24"/>
        </w:rPr>
        <w:t xml:space="preserve">Por lo anteriormente señalado, se advierte que el </w:t>
      </w:r>
      <w:r w:rsidR="004A7ED3" w:rsidRPr="008C2BE5">
        <w:rPr>
          <w:rFonts w:ascii="Palatino Linotype" w:eastAsia="Calibri" w:hAnsi="Palatino Linotype"/>
          <w:b/>
          <w:color w:val="000000" w:themeColor="text1"/>
          <w:sz w:val="24"/>
        </w:rPr>
        <w:t>SUJETO OBLIGADO</w:t>
      </w:r>
      <w:r w:rsidRPr="008C2BE5">
        <w:rPr>
          <w:rFonts w:ascii="Palatino Linotype" w:eastAsia="Calibri" w:hAnsi="Palatino Linotype"/>
          <w:color w:val="000000" w:themeColor="text1"/>
          <w:sz w:val="24"/>
        </w:rPr>
        <w:t>, tiene competencia para conocer de lo solicitado por el particular, en consecuencia, una vez analizadas las constancias que integran el expediente electrónico</w:t>
      </w:r>
      <w:r w:rsidRPr="008C2BE5">
        <w:rPr>
          <w:rFonts w:ascii="Palatino Linotype" w:eastAsia="MS Mincho" w:hAnsi="Palatino Linotype" w:cstheme="majorBidi"/>
          <w:color w:val="000000" w:themeColor="text1"/>
          <w:sz w:val="24"/>
        </w:rPr>
        <w:t>,</w:t>
      </w:r>
      <w:r w:rsidRPr="008C2BE5">
        <w:rPr>
          <w:rFonts w:ascii="Palatino Linotype" w:eastAsia="MS Mincho" w:hAnsi="Palatino Linotype" w:cstheme="majorBidi"/>
          <w:color w:val="000000" w:themeColor="text1"/>
          <w:sz w:val="24"/>
          <w:lang w:val="es-ES"/>
        </w:rPr>
        <w:t xml:space="preserve"> y en mérito de lo expuesto en líneas anteriores, resultan  fundadas las razones o motivos de inconformidad hechos valer por el </w:t>
      </w:r>
      <w:r w:rsidRPr="008C2BE5">
        <w:rPr>
          <w:rFonts w:ascii="Palatino Linotype" w:eastAsia="MS Mincho" w:hAnsi="Palatino Linotype" w:cstheme="majorBidi"/>
          <w:b/>
          <w:color w:val="000000" w:themeColor="text1"/>
          <w:sz w:val="24"/>
          <w:lang w:val="es-ES"/>
        </w:rPr>
        <w:t>RECURRENTE</w:t>
      </w:r>
      <w:r w:rsidRPr="008C2BE5">
        <w:rPr>
          <w:rFonts w:ascii="Palatino Linotype" w:eastAsia="MS Mincho" w:hAnsi="Palatino Linotype" w:cstheme="majorBidi"/>
          <w:color w:val="000000" w:themeColor="text1"/>
          <w:sz w:val="24"/>
          <w:lang w:val="es-ES"/>
        </w:rPr>
        <w:t xml:space="preserve"> dentro del recurso de revisión </w:t>
      </w:r>
      <w:r w:rsidR="00BB1F02" w:rsidRPr="008C2BE5">
        <w:rPr>
          <w:rFonts w:ascii="Palatino Linotype" w:eastAsia="MS Mincho" w:hAnsi="Palatino Linotype" w:cstheme="majorBidi"/>
          <w:b/>
          <w:bCs/>
          <w:color w:val="000000" w:themeColor="text1"/>
          <w:sz w:val="24"/>
          <w:lang w:val="es-ES"/>
        </w:rPr>
        <w:t>0</w:t>
      </w:r>
      <w:r w:rsidR="007F0E78" w:rsidRPr="008C2BE5">
        <w:rPr>
          <w:rFonts w:ascii="Palatino Linotype" w:eastAsia="MS Mincho" w:hAnsi="Palatino Linotype" w:cstheme="majorBidi"/>
          <w:b/>
          <w:bCs/>
          <w:color w:val="000000" w:themeColor="text1"/>
          <w:sz w:val="24"/>
          <w:lang w:val="es-ES"/>
        </w:rPr>
        <w:t>5718</w:t>
      </w:r>
      <w:r w:rsidRPr="008C2BE5">
        <w:rPr>
          <w:rFonts w:ascii="Palatino Linotype" w:eastAsia="MS Mincho" w:hAnsi="Palatino Linotype" w:cstheme="majorBidi"/>
          <w:b/>
          <w:bCs/>
          <w:color w:val="000000" w:themeColor="text1"/>
          <w:sz w:val="24"/>
          <w:lang w:val="es-ES"/>
        </w:rPr>
        <w:t>/INFOEM/IP/RR/202</w:t>
      </w:r>
      <w:r w:rsidR="007F0E78" w:rsidRPr="008C2BE5">
        <w:rPr>
          <w:rFonts w:ascii="Palatino Linotype" w:eastAsia="MS Mincho" w:hAnsi="Palatino Linotype" w:cstheme="majorBidi"/>
          <w:b/>
          <w:bCs/>
          <w:color w:val="000000" w:themeColor="text1"/>
          <w:sz w:val="24"/>
          <w:lang w:val="es-ES"/>
        </w:rPr>
        <w:t>5</w:t>
      </w:r>
      <w:r w:rsidRPr="008C2BE5">
        <w:rPr>
          <w:rFonts w:ascii="Palatino Linotype" w:eastAsia="MS Mincho" w:hAnsi="Palatino Linotype" w:cstheme="majorBidi"/>
          <w:color w:val="000000" w:themeColor="text1"/>
          <w:sz w:val="24"/>
          <w:lang w:val="es-ES"/>
        </w:rPr>
        <w:t xml:space="preserve">; por ello, y con fundamento en la fracción III del numeral 186 de la Ley de Transparencia y Acceso a la Información Pública del Estado de México y Municipios, se </w:t>
      </w:r>
      <w:r w:rsidR="007F0E78" w:rsidRPr="008C2BE5">
        <w:rPr>
          <w:rFonts w:ascii="Palatino Linotype" w:eastAsia="MS Mincho" w:hAnsi="Palatino Linotype" w:cstheme="majorBidi"/>
          <w:b/>
          <w:color w:val="000000" w:themeColor="text1"/>
          <w:sz w:val="24"/>
          <w:lang w:val="es-ES"/>
        </w:rPr>
        <w:t>MODIFICA</w:t>
      </w:r>
      <w:r w:rsidRPr="008C2BE5">
        <w:rPr>
          <w:rFonts w:ascii="Palatino Linotype" w:eastAsia="MS Mincho" w:hAnsi="Palatino Linotype" w:cstheme="majorBidi"/>
          <w:color w:val="000000" w:themeColor="text1"/>
          <w:sz w:val="24"/>
          <w:lang w:val="es-ES"/>
        </w:rPr>
        <w:t xml:space="preserve"> la respuesta del Sujeto Obligado. </w:t>
      </w:r>
    </w:p>
    <w:p w14:paraId="4E23A2EA" w14:textId="77777777" w:rsidR="00BB1F02" w:rsidRPr="008C2BE5" w:rsidRDefault="00BB1F02" w:rsidP="008C2BE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8C2BE5">
        <w:rPr>
          <w:rFonts w:ascii="Palatino Linotype" w:eastAsia="Palatino Linotype" w:hAnsi="Palatino Linotype" w:cs="Palatino Linotype"/>
          <w:b/>
          <w:color w:val="000000" w:themeColor="text1"/>
        </w:rPr>
        <w:lastRenderedPageBreak/>
        <w:t>QUINTO. De la versión pública.</w:t>
      </w:r>
    </w:p>
    <w:p w14:paraId="21CB2924" w14:textId="77777777" w:rsidR="00BB1F02" w:rsidRPr="008C2BE5" w:rsidRDefault="00BB1F02" w:rsidP="008C2BE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8C2BE5">
        <w:rPr>
          <w:rFonts w:ascii="Palatino Linotype" w:eastAsia="Palatino Linotype" w:hAnsi="Palatino Linotype" w:cs="Palatino Linotype"/>
          <w:color w:val="000000" w:themeColor="text1"/>
          <w:sz w:val="24"/>
        </w:rPr>
        <w:t>Debe destacarse que, debido a la naturaleza de la información solicitada</w:t>
      </w:r>
      <w:r w:rsidRPr="008C2BE5">
        <w:rPr>
          <w:rFonts w:ascii="Palatino Linotype" w:eastAsia="Palatino Linotype" w:hAnsi="Palatino Linotype" w:cs="Palatino Linotype"/>
          <w:b/>
          <w:color w:val="000000" w:themeColor="text1"/>
          <w:sz w:val="24"/>
        </w:rPr>
        <w:t xml:space="preserve"> </w:t>
      </w:r>
      <w:r w:rsidRPr="008C2BE5">
        <w:rPr>
          <w:rFonts w:ascii="Palatino Linotype" w:eastAsia="Palatino Linotype" w:hAnsi="Palatino Linotype" w:cs="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9F6080C" w14:textId="77777777" w:rsidR="00BB1F02" w:rsidRPr="008C2BE5" w:rsidRDefault="00BB1F02" w:rsidP="008C2BE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3E9F7027" w14:textId="77777777" w:rsidR="00BB1F02" w:rsidRPr="008C2BE5" w:rsidRDefault="00BB1F02" w:rsidP="008C2B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14:paraId="059E6010" w14:textId="77777777" w:rsidR="00BB1F02" w:rsidRPr="008C2BE5" w:rsidRDefault="00BB1F02" w:rsidP="008C2BE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972"/>
        <w:gridCol w:w="6804"/>
      </w:tblGrid>
      <w:tr w:rsidR="008C2BE5" w:rsidRPr="008C2BE5" w14:paraId="6ADAB66C" w14:textId="77777777" w:rsidTr="00F72515">
        <w:tc>
          <w:tcPr>
            <w:tcW w:w="2972" w:type="dxa"/>
          </w:tcPr>
          <w:p w14:paraId="27D7FBC3" w14:textId="77777777" w:rsidR="00BB1F02" w:rsidRPr="008C2BE5" w:rsidRDefault="00BB1F02" w:rsidP="008C2BE5">
            <w:pPr>
              <w:spacing w:line="360" w:lineRule="auto"/>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a) Requisitos previos.</w:t>
            </w:r>
          </w:p>
        </w:tc>
        <w:tc>
          <w:tcPr>
            <w:tcW w:w="6804" w:type="dxa"/>
          </w:tcPr>
          <w:p w14:paraId="23E2394A"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BC905E"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4FB40BD"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25EF5D4A"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 xml:space="preserve">El último de estos requisitos previos consiste en que no se pueden emitir acuerdos de carácter general ni particular, esto es, </w:t>
            </w:r>
            <w:r w:rsidRPr="008C2BE5">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8C2BE5">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8C2BE5" w:rsidRPr="008C2BE5" w14:paraId="3406A19D" w14:textId="77777777" w:rsidTr="00F72515">
        <w:tc>
          <w:tcPr>
            <w:tcW w:w="2972" w:type="dxa"/>
          </w:tcPr>
          <w:p w14:paraId="63954591" w14:textId="77777777" w:rsidR="00BB1F02" w:rsidRPr="008C2BE5" w:rsidRDefault="00BB1F02" w:rsidP="008C2BE5">
            <w:pPr>
              <w:spacing w:line="360" w:lineRule="auto"/>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b) Supuestos de clasificación.</w:t>
            </w:r>
          </w:p>
        </w:tc>
        <w:tc>
          <w:tcPr>
            <w:tcW w:w="6804" w:type="dxa"/>
          </w:tcPr>
          <w:p w14:paraId="709AC116"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7BEE5B08"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272D6F"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El </w:t>
            </w:r>
            <w:r w:rsidRPr="008C2BE5">
              <w:rPr>
                <w:rFonts w:ascii="Palatino Linotype" w:eastAsia="Palatino Linotype" w:hAnsi="Palatino Linotype" w:cs="Palatino Linotype"/>
                <w:b/>
                <w:color w:val="000000" w:themeColor="text1"/>
              </w:rPr>
              <w:t>SUJETO OBLIGADO</w:t>
            </w:r>
            <w:r w:rsidRPr="008C2BE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w:t>
            </w:r>
            <w:r w:rsidRPr="008C2BE5">
              <w:rPr>
                <w:rFonts w:ascii="Palatino Linotype" w:eastAsia="Palatino Linotype" w:hAnsi="Palatino Linotype" w:cs="Palatino Linotype"/>
                <w:color w:val="000000" w:themeColor="text1"/>
              </w:rPr>
              <w:lastRenderedPageBreak/>
              <w:t>servidor público habilitado y el titular del área que administra la información.</w:t>
            </w:r>
          </w:p>
        </w:tc>
      </w:tr>
      <w:tr w:rsidR="008C2BE5" w:rsidRPr="008C2BE5" w14:paraId="7A768381" w14:textId="77777777" w:rsidTr="00F72515">
        <w:tc>
          <w:tcPr>
            <w:tcW w:w="2972" w:type="dxa"/>
          </w:tcPr>
          <w:p w14:paraId="7D72D6E8" w14:textId="77777777" w:rsidR="00BB1F02" w:rsidRPr="008C2BE5" w:rsidRDefault="00BB1F02" w:rsidP="008C2BE5">
            <w:pPr>
              <w:spacing w:line="360" w:lineRule="auto"/>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14:paraId="39AB6F14"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00D12238"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Es necesario que </w:t>
            </w:r>
            <w:r w:rsidRPr="008C2BE5">
              <w:rPr>
                <w:rFonts w:ascii="Palatino Linotype" w:eastAsia="Palatino Linotype" w:hAnsi="Palatino Linotype" w:cs="Palatino Linotype"/>
                <w:b/>
                <w:color w:val="000000" w:themeColor="text1"/>
                <w:u w:val="single"/>
              </w:rPr>
              <w:t>el acto reúna con los requisitos elementales</w:t>
            </w:r>
            <w:r w:rsidRPr="008C2BE5">
              <w:rPr>
                <w:rFonts w:ascii="Palatino Linotype" w:eastAsia="Palatino Linotype" w:hAnsi="Palatino Linotype" w:cs="Palatino Linotype"/>
                <w:color w:val="000000" w:themeColor="text1"/>
              </w:rPr>
              <w:t>, entre ellos, que la autoridad que va a emitir el acto de autoridad sea la legalmente facultada para ello.</w:t>
            </w:r>
          </w:p>
          <w:p w14:paraId="721A6A8C"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C2BE5" w:rsidRPr="008C2BE5" w14:paraId="12A50F85" w14:textId="77777777" w:rsidTr="00F72515">
        <w:tc>
          <w:tcPr>
            <w:tcW w:w="2972" w:type="dxa"/>
          </w:tcPr>
          <w:p w14:paraId="2F9FE0FA" w14:textId="77777777" w:rsidR="00BB1F02" w:rsidRPr="008C2BE5" w:rsidRDefault="00BB1F02" w:rsidP="008C2BE5">
            <w:pPr>
              <w:spacing w:line="360" w:lineRule="auto"/>
              <w:rPr>
                <w:rFonts w:ascii="Palatino Linotype" w:eastAsia="Palatino Linotype" w:hAnsi="Palatino Linotype" w:cs="Palatino Linotype"/>
                <w:color w:val="000000" w:themeColor="text1"/>
              </w:rPr>
            </w:pPr>
          </w:p>
          <w:p w14:paraId="2386AD11"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d) Requisitos de fondo del acuerdo de clasificación. </w:t>
            </w:r>
          </w:p>
        </w:tc>
        <w:tc>
          <w:tcPr>
            <w:tcW w:w="6804" w:type="dxa"/>
          </w:tcPr>
          <w:p w14:paraId="00AA1B47"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C2BE5">
              <w:rPr>
                <w:rFonts w:ascii="Palatino Linotype" w:eastAsia="Palatino Linotype" w:hAnsi="Palatino Linotype" w:cs="Palatino Linotype"/>
                <w:b/>
                <w:color w:val="000000" w:themeColor="text1"/>
              </w:rPr>
              <w:lastRenderedPageBreak/>
              <w:t>Sujetos Obligados</w:t>
            </w:r>
            <w:r w:rsidRPr="008C2BE5">
              <w:rPr>
                <w:rFonts w:ascii="Palatino Linotype" w:eastAsia="Palatino Linotype" w:hAnsi="Palatino Linotype" w:cs="Palatino Linotype"/>
                <w:color w:val="000000" w:themeColor="text1"/>
              </w:rPr>
              <w:t xml:space="preserve">, por lo que deberán fundar y motivar debidamente la clasificación. </w:t>
            </w:r>
          </w:p>
          <w:p w14:paraId="18E52BD1"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De lo anterior, se desprende que para una correcta </w:t>
            </w:r>
            <w:r w:rsidRPr="008C2BE5">
              <w:rPr>
                <w:rFonts w:ascii="Palatino Linotype" w:eastAsia="Palatino Linotype" w:hAnsi="Palatino Linotype" w:cs="Palatino Linotype"/>
                <w:b/>
                <w:color w:val="000000" w:themeColor="text1"/>
              </w:rPr>
              <w:t>clasificación total o parcial</w:t>
            </w:r>
            <w:r w:rsidRPr="008C2BE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CEAD2C"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D63176"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15344E1B"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Ahora bien, </w:t>
            </w:r>
            <w:r w:rsidRPr="008C2BE5">
              <w:rPr>
                <w:rFonts w:ascii="Palatino Linotype" w:eastAsia="Palatino Linotype" w:hAnsi="Palatino Linotype" w:cs="Palatino Linotype"/>
                <w:b/>
                <w:color w:val="000000" w:themeColor="text1"/>
                <w:u w:val="single"/>
              </w:rPr>
              <w:t>para cada caso además de fundar y motivar</w:t>
            </w:r>
            <w:r w:rsidRPr="008C2BE5">
              <w:rPr>
                <w:rFonts w:ascii="Palatino Linotype" w:eastAsia="Palatino Linotype" w:hAnsi="Palatino Linotype" w:cs="Palatino Linotype"/>
                <w:color w:val="000000" w:themeColor="text1"/>
              </w:rPr>
              <w:t xml:space="preserve">, se debe identificar con claridad qué datos contenidos en las </w:t>
            </w:r>
            <w:r w:rsidRPr="008C2BE5">
              <w:rPr>
                <w:rFonts w:ascii="Palatino Linotype" w:eastAsia="Palatino Linotype" w:hAnsi="Palatino Linotype" w:cs="Palatino Linotype"/>
                <w:color w:val="000000" w:themeColor="text1"/>
              </w:rPr>
              <w:lastRenderedPageBreak/>
              <w:t>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B1F02" w:rsidRPr="008C2BE5" w14:paraId="43330A86" w14:textId="77777777" w:rsidTr="00F72515">
        <w:tc>
          <w:tcPr>
            <w:tcW w:w="2972" w:type="dxa"/>
          </w:tcPr>
          <w:p w14:paraId="61510D26"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14:paraId="7D724E9B" w14:textId="77777777" w:rsidR="00BB1F02" w:rsidRPr="008C2BE5" w:rsidRDefault="00BB1F02" w:rsidP="008C2BE5">
            <w:pPr>
              <w:spacing w:line="360" w:lineRule="auto"/>
              <w:rPr>
                <w:rFonts w:ascii="Palatino Linotype" w:eastAsia="Palatino Linotype" w:hAnsi="Palatino Linotype" w:cs="Palatino Linotype"/>
                <w:color w:val="000000" w:themeColor="text1"/>
              </w:rPr>
            </w:pPr>
          </w:p>
        </w:tc>
        <w:tc>
          <w:tcPr>
            <w:tcW w:w="6804" w:type="dxa"/>
          </w:tcPr>
          <w:p w14:paraId="253E8E6A"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6BEA46F5" w14:textId="77777777" w:rsidR="00BB1F02" w:rsidRPr="008C2BE5" w:rsidRDefault="00BB1F02" w:rsidP="008C2BE5">
            <w:pPr>
              <w:spacing w:line="360" w:lineRule="auto"/>
              <w:jc w:val="both"/>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B105AA" w14:textId="77777777" w:rsidR="00BB1F02" w:rsidRPr="008C2BE5" w:rsidRDefault="00BB1F02" w:rsidP="008C2BE5">
            <w:pPr>
              <w:spacing w:line="360" w:lineRule="auto"/>
              <w:rPr>
                <w:rFonts w:ascii="Palatino Linotype" w:eastAsia="Palatino Linotype" w:hAnsi="Palatino Linotype" w:cs="Palatino Linotype"/>
                <w:color w:val="000000" w:themeColor="text1"/>
              </w:rPr>
            </w:pPr>
            <w:r w:rsidRPr="008C2BE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8278043" w14:textId="77777777" w:rsidR="00BB1F02" w:rsidRPr="008C2BE5" w:rsidRDefault="00BB1F02" w:rsidP="008C2BE5">
      <w:pPr>
        <w:pStyle w:val="Prrafodelista"/>
        <w:spacing w:line="360" w:lineRule="auto"/>
        <w:ind w:left="0"/>
        <w:jc w:val="both"/>
        <w:rPr>
          <w:rFonts w:ascii="Palatino Linotype" w:eastAsia="Calibri" w:hAnsi="Palatino Linotype"/>
          <w:color w:val="000000" w:themeColor="text1"/>
          <w:sz w:val="24"/>
        </w:rPr>
      </w:pPr>
    </w:p>
    <w:p w14:paraId="3E704C0D" w14:textId="77777777" w:rsidR="00370EF2" w:rsidRPr="008C2BE5" w:rsidRDefault="00370EF2" w:rsidP="008C2BE5">
      <w:pPr>
        <w:pStyle w:val="Prrafodelista"/>
        <w:numPr>
          <w:ilvl w:val="0"/>
          <w:numId w:val="1"/>
        </w:numPr>
        <w:spacing w:line="360" w:lineRule="auto"/>
        <w:ind w:left="0" w:firstLine="0"/>
        <w:jc w:val="both"/>
        <w:rPr>
          <w:rFonts w:ascii="Palatino Linotype" w:hAnsi="Palatino Linotype" w:cs="Arial"/>
          <w:color w:val="000000" w:themeColor="text1"/>
          <w:sz w:val="24"/>
          <w:lang w:val="es-ES"/>
        </w:rPr>
      </w:pPr>
      <w:r w:rsidRPr="008C2BE5">
        <w:rPr>
          <w:rFonts w:ascii="Palatino Linotype" w:hAnsi="Palatino Linotype" w:cs="Arial"/>
          <w:color w:val="000000" w:themeColor="text1"/>
          <w:sz w:val="24"/>
        </w:rPr>
        <w:t xml:space="preserve">Si el servidor público incumple con estas formalidades y entrega la información sin proteger los datos personales incumple con lo que estipula las disposiciones legales </w:t>
      </w:r>
      <w:r w:rsidRPr="008C2BE5">
        <w:rPr>
          <w:rFonts w:ascii="Palatino Linotype" w:hAnsi="Palatino Linotype" w:cs="Arial"/>
          <w:color w:val="000000" w:themeColor="text1"/>
          <w:sz w:val="24"/>
        </w:rPr>
        <w:lastRenderedPageBreak/>
        <w:t>establecidas, asimismo que si entrega un documento testado sin el debido acuerdo de clasificación.</w:t>
      </w:r>
    </w:p>
    <w:p w14:paraId="7A14E14B" w14:textId="77777777" w:rsidR="00855FCE" w:rsidRPr="008C2BE5" w:rsidRDefault="00855FCE" w:rsidP="008C2BE5">
      <w:pPr>
        <w:pStyle w:val="Prrafodelista"/>
        <w:spacing w:line="360" w:lineRule="auto"/>
        <w:ind w:left="0"/>
        <w:jc w:val="both"/>
        <w:rPr>
          <w:rFonts w:ascii="Palatino Linotype" w:hAnsi="Palatino Linotype" w:cs="Arial"/>
          <w:color w:val="000000" w:themeColor="text1"/>
          <w:sz w:val="24"/>
          <w:lang w:val="es-ES"/>
        </w:rPr>
      </w:pPr>
    </w:p>
    <w:p w14:paraId="0DEDFF63" w14:textId="77777777" w:rsidR="00370EF2" w:rsidRPr="008C2BE5" w:rsidRDefault="00370EF2" w:rsidP="008C2BE5">
      <w:pPr>
        <w:pStyle w:val="Prrafodelista"/>
        <w:numPr>
          <w:ilvl w:val="0"/>
          <w:numId w:val="3"/>
        </w:numPr>
        <w:shd w:val="clear" w:color="auto" w:fill="FFFFFF"/>
        <w:spacing w:before="240" w:after="240" w:line="360" w:lineRule="auto"/>
        <w:ind w:left="0" w:firstLine="0"/>
        <w:jc w:val="both"/>
        <w:rPr>
          <w:rFonts w:ascii="Palatino Linotype" w:hAnsi="Palatino Linotype"/>
          <w:b/>
          <w:color w:val="000000" w:themeColor="text1"/>
          <w:sz w:val="24"/>
        </w:rPr>
      </w:pPr>
      <w:r w:rsidRPr="008C2BE5">
        <w:rPr>
          <w:rFonts w:ascii="Palatino Linotype" w:hAnsi="Palatino Linotype"/>
          <w:b/>
          <w:color w:val="000000" w:themeColor="text1"/>
          <w:sz w:val="24"/>
        </w:rPr>
        <w:t>De la fotografía</w:t>
      </w:r>
    </w:p>
    <w:p w14:paraId="6FD15104" w14:textId="77777777" w:rsidR="00370EF2" w:rsidRPr="008C2BE5" w:rsidRDefault="00370EF2" w:rsidP="008C2BE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8C2BE5">
        <w:rPr>
          <w:rFonts w:ascii="Palatino Linotype" w:eastAsia="Palatino Linotype" w:hAnsi="Palatino Linotype" w:cs="Palatino Linotype"/>
          <w:b/>
          <w:color w:val="000000" w:themeColor="text1"/>
          <w:sz w:val="24"/>
        </w:rPr>
        <w:t>Fotografía de servidores públicos</w:t>
      </w:r>
      <w:r w:rsidRPr="008C2BE5">
        <w:rPr>
          <w:rFonts w:ascii="Palatino Linotype" w:eastAsia="Palatino Linotype" w:hAnsi="Palatino Linotype" w:cs="Palatino Linotype"/>
          <w:color w:val="000000" w:themeColor="text1"/>
          <w:sz w:val="24"/>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C1DFA38" w14:textId="77777777" w:rsidR="00370EF2" w:rsidRPr="008C2BE5" w:rsidRDefault="00370EF2" w:rsidP="008C2BE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sz w:val="24"/>
        </w:rPr>
      </w:pPr>
    </w:p>
    <w:p w14:paraId="3515023F" w14:textId="77777777" w:rsidR="00370EF2" w:rsidRPr="008C2BE5" w:rsidRDefault="00370EF2" w:rsidP="008C2BE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8C2BE5">
        <w:rPr>
          <w:rFonts w:ascii="Palatino Linotype" w:eastAsia="Palatino Linotype" w:hAnsi="Palatino Linotype" w:cs="Palatino Linotype"/>
          <w:color w:val="000000" w:themeColor="text1"/>
          <w:sz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14:paraId="020404CE" w14:textId="77777777" w:rsidR="00370EF2" w:rsidRPr="008C2BE5" w:rsidRDefault="00370EF2" w:rsidP="008C2BE5">
      <w:pPr>
        <w:pStyle w:val="Prrafodelista"/>
        <w:ind w:left="0"/>
        <w:rPr>
          <w:rFonts w:ascii="Palatino Linotype" w:eastAsia="Palatino Linotype" w:hAnsi="Palatino Linotype" w:cs="Palatino Linotype"/>
          <w:color w:val="000000" w:themeColor="text1"/>
          <w:sz w:val="24"/>
        </w:rPr>
      </w:pPr>
    </w:p>
    <w:p w14:paraId="6F39051C" w14:textId="77777777" w:rsidR="00370EF2" w:rsidRPr="008C2BE5" w:rsidRDefault="00370EF2" w:rsidP="008C2BE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8C2BE5">
        <w:rPr>
          <w:rFonts w:ascii="Palatino Linotype" w:eastAsia="Palatino Linotype" w:hAnsi="Palatino Linotype" w:cs="Palatino Linotype"/>
          <w:color w:val="000000" w:themeColor="text1"/>
          <w:sz w:val="24"/>
        </w:rPr>
        <w:t xml:space="preserve">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w:t>
      </w:r>
      <w:r w:rsidRPr="008C2BE5">
        <w:rPr>
          <w:rFonts w:ascii="Palatino Linotype" w:eastAsia="Palatino Linotype" w:hAnsi="Palatino Linotype" w:cs="Palatino Linotype"/>
          <w:color w:val="000000" w:themeColor="text1"/>
          <w:sz w:val="24"/>
        </w:rPr>
        <w:lastRenderedPageBreak/>
        <w:t>requisitos legales; sin que se considere como factor diferenciador para determinar la publicidad o clasificación el cargo o nivel jerárquico en el que se desempeñe el servidor público.</w:t>
      </w:r>
    </w:p>
    <w:p w14:paraId="7985FECD" w14:textId="77777777" w:rsidR="00370EF2" w:rsidRPr="008C2BE5" w:rsidRDefault="00370EF2" w:rsidP="008C2BE5">
      <w:pPr>
        <w:pStyle w:val="Prrafodelista"/>
        <w:ind w:left="0"/>
        <w:rPr>
          <w:rFonts w:ascii="Palatino Linotype" w:eastAsia="Palatino Linotype" w:hAnsi="Palatino Linotype" w:cs="Palatino Linotype"/>
          <w:color w:val="000000" w:themeColor="text1"/>
          <w:sz w:val="24"/>
        </w:rPr>
      </w:pPr>
    </w:p>
    <w:p w14:paraId="248D0A84" w14:textId="77777777" w:rsidR="00370EF2" w:rsidRPr="008C2BE5" w:rsidRDefault="00370EF2" w:rsidP="008C2BE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8C2BE5">
        <w:rPr>
          <w:rFonts w:ascii="Palatino Linotype" w:eastAsia="Palatino Linotype" w:hAnsi="Palatino Linotype" w:cs="Palatino Linotype"/>
          <w:color w:val="000000" w:themeColor="text1"/>
          <w:sz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1D93029" w14:textId="77777777" w:rsidR="00370EF2" w:rsidRPr="008C2BE5" w:rsidRDefault="00370EF2" w:rsidP="008C2BE5">
      <w:pPr>
        <w:pStyle w:val="Prrafodelista"/>
        <w:ind w:left="0"/>
        <w:rPr>
          <w:rFonts w:ascii="Palatino Linotype" w:eastAsia="Palatino Linotype" w:hAnsi="Palatino Linotype" w:cs="Palatino Linotype"/>
          <w:color w:val="000000" w:themeColor="text1"/>
          <w:sz w:val="24"/>
        </w:rPr>
      </w:pPr>
    </w:p>
    <w:p w14:paraId="1419764E" w14:textId="77777777" w:rsidR="00370EF2" w:rsidRPr="008C2BE5" w:rsidRDefault="00370EF2" w:rsidP="008C2BE5">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8C2BE5">
        <w:rPr>
          <w:rFonts w:ascii="Palatino Linotype" w:eastAsia="Palatino Linotype" w:hAnsi="Palatino Linotype" w:cs="Palatino Linotype"/>
          <w:color w:val="000000" w:themeColor="text1"/>
          <w:sz w:val="24"/>
        </w:rPr>
        <w:t>Además, no escapa de la óptica de éste órgano garante que el documento que da cuenta de lo requerido es un título o cédula profesional, por lo que resulta conveniente traer a contexto el criterio 001/2013 y 015/2017 del Instituto Nacional de Transparencia, Acceso a la Información y Protección de Datos Personales, cuyo rubro y contenido son los siguientes:</w:t>
      </w:r>
    </w:p>
    <w:p w14:paraId="30991171" w14:textId="77777777" w:rsidR="00370EF2" w:rsidRPr="008C2BE5" w:rsidRDefault="00370EF2" w:rsidP="008C2BE5">
      <w:pPr>
        <w:spacing w:line="360" w:lineRule="auto"/>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b/>
          <w:i/>
          <w:color w:val="000000" w:themeColor="text1"/>
        </w:rPr>
        <w:t xml:space="preserve">Fotografía de una persona física que conste en su título o cédula profesional no es susceptible de clasificarse con carácter de confidencial. </w:t>
      </w:r>
      <w:r w:rsidRPr="008C2BE5">
        <w:rPr>
          <w:rFonts w:ascii="Palatino Linotype" w:eastAsia="Palatino Linotype" w:hAnsi="Palatino Linotype" w:cs="Palatino Linotype"/>
          <w:i/>
          <w:color w:val="000000" w:themeColor="text1"/>
        </w:rPr>
        <w:t>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7B3EE9C0" w14:textId="77777777" w:rsidR="00370EF2" w:rsidRPr="008C2BE5" w:rsidRDefault="00370EF2" w:rsidP="008C2BE5">
      <w:pPr>
        <w:spacing w:line="360" w:lineRule="auto"/>
        <w:jc w:val="both"/>
        <w:rPr>
          <w:rFonts w:ascii="Palatino Linotype" w:eastAsia="Palatino Linotype" w:hAnsi="Palatino Linotype" w:cs="Palatino Linotype"/>
          <w:i/>
          <w:color w:val="000000" w:themeColor="text1"/>
        </w:rPr>
      </w:pPr>
    </w:p>
    <w:p w14:paraId="379A5274" w14:textId="77777777" w:rsidR="00370EF2" w:rsidRPr="008C2BE5" w:rsidRDefault="00370EF2" w:rsidP="008C2BE5">
      <w:pPr>
        <w:spacing w:line="360" w:lineRule="auto"/>
        <w:jc w:val="both"/>
        <w:rPr>
          <w:rFonts w:ascii="Palatino Linotype" w:eastAsia="Palatino Linotype" w:hAnsi="Palatino Linotype" w:cs="Palatino Linotype"/>
          <w:i/>
          <w:color w:val="000000" w:themeColor="text1"/>
        </w:rPr>
      </w:pPr>
      <w:r w:rsidRPr="008C2BE5">
        <w:rPr>
          <w:rFonts w:ascii="Palatino Linotype" w:eastAsia="Palatino Linotype" w:hAnsi="Palatino Linotype" w:cs="Palatino Linotype"/>
          <w:b/>
          <w:i/>
          <w:color w:val="000000" w:themeColor="text1"/>
        </w:rPr>
        <w:lastRenderedPageBreak/>
        <w:t>Fotografía en título o cédula profesional es de acceso público.</w:t>
      </w:r>
      <w:r w:rsidRPr="008C2BE5">
        <w:rPr>
          <w:rFonts w:ascii="Palatino Linotype" w:eastAsia="Palatino Linotype" w:hAnsi="Palatino Linotype" w:cs="Palatino Linotype"/>
          <w:i/>
          <w:color w:val="000000" w:themeColor="text1"/>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3659EE9A" w14:textId="77777777" w:rsidR="00370EF2" w:rsidRPr="008C2BE5" w:rsidRDefault="00370EF2" w:rsidP="008C2BE5">
      <w:pPr>
        <w:jc w:val="both"/>
        <w:rPr>
          <w:rFonts w:ascii="Palatino Linotype" w:eastAsia="Arial" w:hAnsi="Palatino Linotype" w:cs="Arial"/>
          <w:b/>
          <w:color w:val="000000" w:themeColor="text1"/>
        </w:rPr>
      </w:pPr>
    </w:p>
    <w:p w14:paraId="33236835" w14:textId="77777777" w:rsidR="00370EF2" w:rsidRPr="008C2BE5" w:rsidRDefault="00370EF2" w:rsidP="008C2BE5">
      <w:pPr>
        <w:pStyle w:val="Prrafodelista"/>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8C2BE5">
        <w:rPr>
          <w:rFonts w:ascii="Palatino Linotype" w:eastAsia="Palatino Linotype" w:hAnsi="Palatino Linotype" w:cs="Palatino Linotype"/>
          <w:color w:val="000000" w:themeColor="text1"/>
          <w:sz w:val="24"/>
        </w:rPr>
        <w:t>Resultando así que, la fotografía de los servidores públicos, cuando obre en título o cédula profesional es de acceso público y no procede su clasificación como información confidencial, aún y cuando corresponde a un dato personal.</w:t>
      </w:r>
    </w:p>
    <w:p w14:paraId="4DC25F27" w14:textId="77777777" w:rsidR="00072B25" w:rsidRPr="008C2BE5" w:rsidRDefault="00072B25" w:rsidP="008C2BE5">
      <w:pPr>
        <w:pStyle w:val="Prrafodelista"/>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color w:val="000000" w:themeColor="text1"/>
          <w:sz w:val="24"/>
        </w:rPr>
      </w:pPr>
    </w:p>
    <w:p w14:paraId="273131D2" w14:textId="4E103D3A" w:rsidR="00072B25" w:rsidRPr="00F72515" w:rsidRDefault="00072B25" w:rsidP="008C2BE5">
      <w:pPr>
        <w:pStyle w:val="Prrafodelista"/>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F72515">
        <w:rPr>
          <w:rFonts w:ascii="Palatino Linotype" w:hAnsi="Palatino Linotype"/>
          <w:color w:val="000000" w:themeColor="text1"/>
          <w:sz w:val="24"/>
        </w:rPr>
        <w:t>Por otro lado, de manera enunciativa mas no limitativas, dentro de los elementos que integran el Formato Único de Movimientos de Personal, se pueden encontrar los siguientes:</w:t>
      </w:r>
    </w:p>
    <w:p w14:paraId="255113F7" w14:textId="77777777" w:rsidR="00072B25" w:rsidRPr="00F72515" w:rsidRDefault="00072B25" w:rsidP="008C2BE5">
      <w:pPr>
        <w:pStyle w:val="Prrafodelista"/>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color w:val="000000" w:themeColor="text1"/>
          <w:sz w:val="24"/>
        </w:rPr>
        <w:t>Clave Única de Registro de Población (CURP);</w:t>
      </w:r>
    </w:p>
    <w:p w14:paraId="3277B9EE" w14:textId="77777777" w:rsidR="00072B25" w:rsidRPr="00F72515" w:rsidRDefault="00072B25" w:rsidP="008C2BE5">
      <w:pPr>
        <w:pStyle w:val="Prrafodelista"/>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color w:val="000000" w:themeColor="text1"/>
          <w:sz w:val="24"/>
        </w:rPr>
        <w:t>Número de ISSEMyM;</w:t>
      </w:r>
    </w:p>
    <w:p w14:paraId="3624B913" w14:textId="77777777" w:rsidR="00072B25" w:rsidRPr="00F72515" w:rsidRDefault="00072B25" w:rsidP="008C2BE5">
      <w:pPr>
        <w:pStyle w:val="Prrafodelista"/>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color w:val="000000" w:themeColor="text1"/>
          <w:sz w:val="24"/>
        </w:rPr>
        <w:t>Número de empleado;</w:t>
      </w:r>
    </w:p>
    <w:p w14:paraId="39DCF108" w14:textId="77777777" w:rsidR="00072B25" w:rsidRPr="00F72515" w:rsidRDefault="00072B25" w:rsidP="008C2BE5">
      <w:pPr>
        <w:pStyle w:val="Prrafodelista"/>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color w:val="000000" w:themeColor="text1"/>
          <w:sz w:val="24"/>
        </w:rPr>
        <w:t>Registro Federal de Contribuyentes (RFC);</w:t>
      </w:r>
    </w:p>
    <w:p w14:paraId="1B962472" w14:textId="77777777" w:rsidR="00072B25" w:rsidRPr="00F72515" w:rsidRDefault="00072B25" w:rsidP="008C2BE5">
      <w:pPr>
        <w:pStyle w:val="Prrafodelista"/>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color w:val="000000" w:themeColor="text1"/>
          <w:sz w:val="24"/>
        </w:rPr>
        <w:t>Firma;</w:t>
      </w:r>
    </w:p>
    <w:p w14:paraId="03CA178F" w14:textId="77777777" w:rsidR="00072B25" w:rsidRDefault="00072B25" w:rsidP="008C2BE5">
      <w:pPr>
        <w:pStyle w:val="Ttulo3"/>
        <w:numPr>
          <w:ilvl w:val="0"/>
          <w:numId w:val="4"/>
        </w:numPr>
        <w:ind w:left="0" w:firstLine="0"/>
        <w:rPr>
          <w:rFonts w:ascii="Palatino Linotype" w:eastAsia="Palatino Linotype" w:hAnsi="Palatino Linotype" w:cs="Palatino Linotype"/>
          <w:b/>
          <w:color w:val="000000" w:themeColor="text1"/>
        </w:rPr>
      </w:pPr>
      <w:r w:rsidRPr="00F72515">
        <w:rPr>
          <w:rFonts w:ascii="Palatino Linotype" w:eastAsia="Palatino Linotype" w:hAnsi="Palatino Linotype" w:cs="Palatino Linotype"/>
          <w:b/>
          <w:color w:val="000000" w:themeColor="text1"/>
        </w:rPr>
        <w:t>Clave Única de Registro de Población (CURP).</w:t>
      </w:r>
    </w:p>
    <w:p w14:paraId="4B28CAE2" w14:textId="77777777" w:rsidR="00F72515" w:rsidRPr="00F72515" w:rsidRDefault="00F72515" w:rsidP="00F72515">
      <w:pPr>
        <w:rPr>
          <w:rFonts w:eastAsia="Palatino Linotype"/>
          <w:lang w:val="es-ES_tradnl" w:eastAsia="es-ES"/>
        </w:rPr>
      </w:pPr>
    </w:p>
    <w:p w14:paraId="5CEAD4F3" w14:textId="77777777" w:rsidR="00072B25" w:rsidRPr="00F72515" w:rsidRDefault="00072B25" w:rsidP="008C2BE5">
      <w:pPr>
        <w:pStyle w:val="Prrafodelista"/>
        <w:numPr>
          <w:ilvl w:val="0"/>
          <w:numId w:val="1"/>
        </w:numPr>
        <w:shd w:val="clear" w:color="auto" w:fill="FFFFFF"/>
        <w:spacing w:before="240" w:after="240" w:line="360" w:lineRule="auto"/>
        <w:ind w:left="0" w:firstLine="0"/>
        <w:jc w:val="both"/>
        <w:rPr>
          <w:rFonts w:ascii="Palatino Linotype" w:hAnsi="Palatino Linotype"/>
          <w:color w:val="000000" w:themeColor="text1"/>
          <w:sz w:val="24"/>
        </w:rPr>
      </w:pPr>
      <w:r w:rsidRPr="00F72515">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37F856F4" w14:textId="77777777" w:rsidR="00072B25" w:rsidRPr="00F72515" w:rsidRDefault="00072B25" w:rsidP="00F72515">
      <w:pPr>
        <w:shd w:val="clear" w:color="auto" w:fill="FFFFFF"/>
        <w:spacing w:before="240" w:after="240" w:line="360" w:lineRule="auto"/>
        <w:jc w:val="center"/>
        <w:rPr>
          <w:rFonts w:ascii="Palatino Linotype" w:hAnsi="Palatino Linotype"/>
          <w:color w:val="000000" w:themeColor="text1"/>
        </w:rPr>
      </w:pPr>
      <w:r w:rsidRPr="008C2BE5">
        <w:rPr>
          <w:rFonts w:ascii="Palatino Linotype" w:hAnsi="Palatino Linotype"/>
          <w:noProof/>
          <w:color w:val="000000" w:themeColor="text1"/>
          <w:highlight w:val="yellow"/>
        </w:rPr>
        <w:lastRenderedPageBreak/>
        <w:drawing>
          <wp:inline distT="0" distB="0" distL="0" distR="0" wp14:anchorId="7D158887" wp14:editId="3E23A38C">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l="25748" t="8269" r="41254" b="18081"/>
                    <a:stretch>
                      <a:fillRect/>
                    </a:stretch>
                  </pic:blipFill>
                  <pic:spPr>
                    <a:xfrm>
                      <a:off x="0" y="0"/>
                      <a:ext cx="5305425" cy="4676775"/>
                    </a:xfrm>
                    <a:prstGeom prst="rect">
                      <a:avLst/>
                    </a:prstGeom>
                    <a:ln/>
                  </pic:spPr>
                </pic:pic>
              </a:graphicData>
            </a:graphic>
          </wp:inline>
        </w:drawing>
      </w:r>
    </w:p>
    <w:p w14:paraId="4D2C9EF7"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43DB38C8"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 xml:space="preserve">Entre las características de la CURP, se encuentra: </w:t>
      </w:r>
    </w:p>
    <w:p w14:paraId="4C1E1C55" w14:textId="77777777" w:rsidR="00072B25" w:rsidRPr="00F72515" w:rsidRDefault="00072B25" w:rsidP="008C2BE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b/>
          <w:color w:val="000000" w:themeColor="text1"/>
          <w:sz w:val="24"/>
        </w:rPr>
        <w:t xml:space="preserve">Composición. </w:t>
      </w:r>
      <w:r w:rsidRPr="00F72515">
        <w:rPr>
          <w:rFonts w:ascii="Palatino Linotype" w:eastAsia="Palatino Linotype" w:hAnsi="Palatino Linotype" w:cs="Palatino Linotype"/>
          <w:color w:val="000000" w:themeColor="text1"/>
          <w:sz w:val="24"/>
        </w:rPr>
        <w:t>Alfanumérica.</w:t>
      </w:r>
    </w:p>
    <w:p w14:paraId="3A31D440" w14:textId="77777777" w:rsidR="00072B25" w:rsidRPr="00F72515" w:rsidRDefault="00072B25" w:rsidP="008C2BE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b/>
          <w:color w:val="000000" w:themeColor="text1"/>
          <w:sz w:val="24"/>
        </w:rPr>
        <w:t xml:space="preserve">Longitud. </w:t>
      </w:r>
      <w:r w:rsidRPr="00F72515">
        <w:rPr>
          <w:rFonts w:ascii="Palatino Linotype" w:eastAsia="Palatino Linotype" w:hAnsi="Palatino Linotype" w:cs="Palatino Linotype"/>
          <w:color w:val="000000" w:themeColor="text1"/>
          <w:sz w:val="24"/>
        </w:rPr>
        <w:t xml:space="preserve"> 18 caracteres.</w:t>
      </w:r>
    </w:p>
    <w:p w14:paraId="24A88041" w14:textId="77777777" w:rsidR="00072B25" w:rsidRPr="00F72515" w:rsidRDefault="00072B25" w:rsidP="008C2BE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b/>
          <w:color w:val="000000" w:themeColor="text1"/>
          <w:sz w:val="24"/>
        </w:rPr>
        <w:t xml:space="preserve">Naturaleza. </w:t>
      </w:r>
      <w:r w:rsidRPr="00F72515">
        <w:rPr>
          <w:rFonts w:ascii="Palatino Linotype" w:eastAsia="Palatino Linotype" w:hAnsi="Palatino Linotype" w:cs="Palatino Linotype"/>
          <w:color w:val="000000" w:themeColor="text1"/>
          <w:sz w:val="24"/>
        </w:rPr>
        <w:t>Biunívoca.</w:t>
      </w:r>
    </w:p>
    <w:p w14:paraId="6F4D11C1" w14:textId="77777777" w:rsidR="00072B25" w:rsidRPr="00F72515" w:rsidRDefault="00072B25" w:rsidP="008C2BE5">
      <w:pPr>
        <w:pStyle w:val="Prrafodelista"/>
        <w:tabs>
          <w:tab w:val="left" w:pos="426"/>
          <w:tab w:val="left" w:pos="567"/>
        </w:tabs>
        <w:spacing w:line="360" w:lineRule="auto"/>
        <w:ind w:left="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b/>
          <w:color w:val="000000" w:themeColor="text1"/>
          <w:sz w:val="24"/>
        </w:rPr>
        <w:lastRenderedPageBreak/>
        <w:t xml:space="preserve">Universalidad. </w:t>
      </w:r>
      <w:r w:rsidRPr="00F72515">
        <w:rPr>
          <w:rFonts w:ascii="Palatino Linotype" w:eastAsia="Palatino Linotype" w:hAnsi="Palatino Linotype" w:cs="Palatino Linotype"/>
          <w:color w:val="000000" w:themeColor="text1"/>
          <w:sz w:val="24"/>
        </w:rPr>
        <w:t>Se asigna a todas las personas que conforman la población.</w:t>
      </w:r>
    </w:p>
    <w:p w14:paraId="7AAF18A3" w14:textId="77777777" w:rsidR="00072B25" w:rsidRPr="00F72515" w:rsidRDefault="00072B25" w:rsidP="008C2BE5">
      <w:pPr>
        <w:pStyle w:val="Prrafodelista"/>
        <w:tabs>
          <w:tab w:val="left" w:pos="426"/>
          <w:tab w:val="left" w:pos="567"/>
        </w:tabs>
        <w:spacing w:line="360" w:lineRule="auto"/>
        <w:ind w:left="0"/>
        <w:jc w:val="both"/>
        <w:rPr>
          <w:rFonts w:ascii="Palatino Linotype" w:eastAsia="Palatino Linotype" w:hAnsi="Palatino Linotype" w:cs="Palatino Linotype"/>
          <w:b/>
          <w:color w:val="000000" w:themeColor="text1"/>
          <w:sz w:val="24"/>
        </w:rPr>
      </w:pPr>
      <w:r w:rsidRPr="00F72515">
        <w:rPr>
          <w:rFonts w:ascii="Palatino Linotype" w:eastAsia="Palatino Linotype" w:hAnsi="Palatino Linotype" w:cs="Palatino Linotype"/>
          <w:b/>
          <w:color w:val="000000" w:themeColor="text1"/>
          <w:sz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2A512B6A"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06FB4147"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003E402"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14:paraId="604F08CD" w14:textId="77777777" w:rsidR="00072B25" w:rsidRPr="00F72515" w:rsidRDefault="00072B25" w:rsidP="008C2BE5">
      <w:pPr>
        <w:pStyle w:val="Prrafodelista"/>
        <w:pBdr>
          <w:top w:val="nil"/>
          <w:left w:val="nil"/>
          <w:bottom w:val="nil"/>
          <w:right w:val="nil"/>
          <w:between w:val="nil"/>
        </w:pBdr>
        <w:tabs>
          <w:tab w:val="left" w:pos="567"/>
        </w:tabs>
        <w:spacing w:line="360" w:lineRule="auto"/>
        <w:ind w:left="0"/>
        <w:jc w:val="both"/>
        <w:rPr>
          <w:rFonts w:ascii="Palatino Linotype" w:eastAsia="Palatino Linotype" w:hAnsi="Palatino Linotype" w:cs="Palatino Linotype"/>
          <w:color w:val="000000" w:themeColor="text1"/>
          <w:sz w:val="24"/>
        </w:rPr>
      </w:pPr>
      <w:r w:rsidRPr="00F72515">
        <w:rPr>
          <w:rFonts w:ascii="Palatino Linotype" w:eastAsia="Palatino Linotype" w:hAnsi="Palatino Linotype" w:cs="Palatino Linotype"/>
          <w:i/>
          <w:color w:val="000000" w:themeColor="text1"/>
          <w:sz w:val="24"/>
        </w:rPr>
        <w:t>“</w:t>
      </w:r>
      <w:r w:rsidRPr="00F72515">
        <w:rPr>
          <w:rFonts w:ascii="Palatino Linotype" w:eastAsia="Palatino Linotype" w:hAnsi="Palatino Linotype" w:cs="Palatino Linotype"/>
          <w:b/>
          <w:i/>
          <w:color w:val="000000" w:themeColor="text1"/>
          <w:sz w:val="24"/>
        </w:rPr>
        <w:t xml:space="preserve">Clave Única de Registro de Población (CURP). </w:t>
      </w:r>
      <w:r w:rsidRPr="00F72515">
        <w:rPr>
          <w:rFonts w:ascii="Palatino Linotype" w:eastAsia="Palatino Linotype" w:hAnsi="Palatino Linotype" w:cs="Palatino Linotype"/>
          <w:i/>
          <w:color w:val="000000" w:themeColor="text1"/>
          <w:sz w:val="24"/>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6248CCD1" w14:textId="77777777" w:rsidR="00072B25" w:rsidRPr="00F72515" w:rsidRDefault="00072B25" w:rsidP="008C2BE5">
      <w:pPr>
        <w:pStyle w:val="Ttulo3"/>
        <w:numPr>
          <w:ilvl w:val="0"/>
          <w:numId w:val="6"/>
        </w:numPr>
        <w:ind w:left="0" w:firstLine="0"/>
        <w:rPr>
          <w:rFonts w:ascii="Palatino Linotype" w:eastAsia="Palatino Linotype" w:hAnsi="Palatino Linotype" w:cs="Palatino Linotype"/>
          <w:b/>
          <w:color w:val="000000" w:themeColor="text1"/>
        </w:rPr>
      </w:pPr>
      <w:r w:rsidRPr="00F72515">
        <w:rPr>
          <w:rFonts w:ascii="Palatino Linotype" w:eastAsia="Palatino Linotype" w:hAnsi="Palatino Linotype" w:cs="Palatino Linotype"/>
          <w:b/>
          <w:color w:val="000000" w:themeColor="text1"/>
        </w:rPr>
        <w:lastRenderedPageBreak/>
        <w:t>Clave ISSEMyM</w:t>
      </w:r>
    </w:p>
    <w:p w14:paraId="28EB5E64"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890E8D5"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A4130A9"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bookmarkStart w:id="21" w:name="_heading=h.26in1rg" w:colFirst="0" w:colLast="0"/>
      <w:bookmarkEnd w:id="21"/>
    </w:p>
    <w:p w14:paraId="51F491D8" w14:textId="77777777" w:rsidR="00072B25" w:rsidRPr="00F72515" w:rsidRDefault="00072B25" w:rsidP="008C2BE5">
      <w:pPr>
        <w:pStyle w:val="Ttulo3"/>
        <w:numPr>
          <w:ilvl w:val="0"/>
          <w:numId w:val="6"/>
        </w:numPr>
        <w:ind w:left="0" w:firstLine="0"/>
        <w:rPr>
          <w:rFonts w:ascii="Palatino Linotype" w:eastAsia="Palatino Linotype" w:hAnsi="Palatino Linotype" w:cs="Palatino Linotype"/>
          <w:b/>
          <w:color w:val="000000" w:themeColor="text1"/>
        </w:rPr>
      </w:pPr>
      <w:r w:rsidRPr="00F72515">
        <w:rPr>
          <w:rFonts w:ascii="Palatino Linotype" w:eastAsia="Palatino Linotype" w:hAnsi="Palatino Linotype" w:cs="Palatino Linotype"/>
          <w:b/>
          <w:color w:val="000000" w:themeColor="text1"/>
        </w:rPr>
        <w:lastRenderedPageBreak/>
        <w:t>Número de empleado.</w:t>
      </w:r>
    </w:p>
    <w:p w14:paraId="2E8BEC21"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48EE6D9A"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14:paraId="7DEF8EF3" w14:textId="77777777" w:rsidR="00072B25" w:rsidRPr="00F72515" w:rsidRDefault="00072B25" w:rsidP="008C2BE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r w:rsidRPr="00F72515">
        <w:rPr>
          <w:rFonts w:ascii="Palatino Linotype" w:eastAsia="Palatino Linotype" w:hAnsi="Palatino Linotype" w:cs="Palatino Linotype"/>
          <w:b/>
          <w:i/>
          <w:color w:val="000000" w:themeColor="text1"/>
          <w:sz w:val="24"/>
        </w:rPr>
        <w:t>Número de empleado.</w:t>
      </w:r>
      <w:r w:rsidRPr="00F72515">
        <w:rPr>
          <w:rFonts w:ascii="Palatino Linotype" w:eastAsia="Palatino Linotype" w:hAnsi="Palatino Linotype" w:cs="Palatino Linotype"/>
          <w:i/>
          <w:color w:val="000000" w:themeColor="text1"/>
          <w:sz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6A4BF098"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14:paraId="7E59DBD8" w14:textId="77777777" w:rsidR="00072B25" w:rsidRPr="00F72515" w:rsidRDefault="00072B25" w:rsidP="008C2BE5">
      <w:pPr>
        <w:pStyle w:val="Ttulo3"/>
        <w:numPr>
          <w:ilvl w:val="0"/>
          <w:numId w:val="6"/>
        </w:numPr>
        <w:ind w:left="0" w:firstLine="0"/>
        <w:rPr>
          <w:rFonts w:ascii="Palatino Linotype" w:eastAsia="Palatino Linotype" w:hAnsi="Palatino Linotype" w:cs="Palatino Linotype"/>
          <w:b/>
          <w:color w:val="000000" w:themeColor="text1"/>
        </w:rPr>
      </w:pPr>
      <w:r w:rsidRPr="00F72515">
        <w:rPr>
          <w:rFonts w:ascii="Palatino Linotype" w:eastAsia="Palatino Linotype" w:hAnsi="Palatino Linotype" w:cs="Palatino Linotype"/>
          <w:b/>
          <w:color w:val="000000" w:themeColor="text1"/>
        </w:rPr>
        <w:t>Registro Federal de Contribuyentes (RFC)</w:t>
      </w:r>
    </w:p>
    <w:p w14:paraId="267E550F"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 xml:space="preserve">El RFC es el Registro Federal de Contribuyentes, esta inscripción es realizada por el Servicio de Administración Tributaria, quien entrega una cédula de identificación fiscal en </w:t>
      </w:r>
      <w:r w:rsidRPr="00F72515">
        <w:rPr>
          <w:rFonts w:ascii="Palatino Linotype" w:eastAsia="Palatino Linotype" w:hAnsi="Palatino Linotype" w:cs="Palatino Linotype"/>
          <w:color w:val="000000" w:themeColor="text1"/>
        </w:rPr>
        <w:lastRenderedPageBreak/>
        <w:t>donde consta la clave que asigna este órgano desconcentrado de la Secretaría de Hacienda y Crédito Público, de acuerdo al artículo 27 del Código Fiscal de la Federación.</w:t>
      </w:r>
    </w:p>
    <w:p w14:paraId="5791E5D5"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32AFDDD"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359C6D2"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562D67B0" w14:textId="77777777" w:rsidR="00072B25" w:rsidRPr="0017484C"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14:paraId="4C9AE987" w14:textId="77777777" w:rsidR="0017484C" w:rsidRDefault="0017484C" w:rsidP="0017484C">
      <w:pPr>
        <w:shd w:val="clear" w:color="auto" w:fill="FFFFFF"/>
        <w:spacing w:before="240" w:after="240" w:line="360" w:lineRule="auto"/>
        <w:jc w:val="both"/>
        <w:rPr>
          <w:rFonts w:ascii="Palatino Linotype" w:eastAsia="Palatino Linotype" w:hAnsi="Palatino Linotype" w:cs="Palatino Linotype"/>
          <w:color w:val="000000" w:themeColor="text1"/>
        </w:rPr>
      </w:pPr>
    </w:p>
    <w:p w14:paraId="6DFDC245" w14:textId="77777777" w:rsidR="0017484C" w:rsidRPr="00F72515" w:rsidRDefault="0017484C" w:rsidP="0017484C">
      <w:pPr>
        <w:shd w:val="clear" w:color="auto" w:fill="FFFFFF"/>
        <w:spacing w:before="240" w:after="240" w:line="360" w:lineRule="auto"/>
        <w:jc w:val="both"/>
        <w:rPr>
          <w:rFonts w:ascii="Palatino Linotype" w:hAnsi="Palatino Linotype"/>
          <w:color w:val="000000" w:themeColor="text1"/>
        </w:rPr>
      </w:pPr>
    </w:p>
    <w:p w14:paraId="26EFBF74" w14:textId="77777777" w:rsidR="00072B25" w:rsidRPr="00F72515" w:rsidRDefault="00072B25" w:rsidP="008C2BE5">
      <w:pPr>
        <w:pStyle w:val="Prrafodelista"/>
        <w:spacing w:line="360" w:lineRule="auto"/>
        <w:ind w:left="0"/>
        <w:jc w:val="both"/>
        <w:rPr>
          <w:rFonts w:ascii="Palatino Linotype" w:eastAsia="Palatino Linotype" w:hAnsi="Palatino Linotype" w:cs="Palatino Linotype"/>
          <w:b/>
          <w:i/>
          <w:color w:val="000000" w:themeColor="text1"/>
          <w:sz w:val="24"/>
        </w:rPr>
      </w:pPr>
      <w:r w:rsidRPr="00F72515">
        <w:rPr>
          <w:rFonts w:ascii="Palatino Linotype" w:eastAsia="Palatino Linotype" w:hAnsi="Palatino Linotype" w:cs="Palatino Linotype"/>
          <w:b/>
          <w:i/>
          <w:color w:val="000000" w:themeColor="text1"/>
          <w:sz w:val="24"/>
        </w:rPr>
        <w:lastRenderedPageBreak/>
        <w:t xml:space="preserve">Registro Federal de Contribuyentes (RFC) de personas físicas. </w:t>
      </w:r>
    </w:p>
    <w:p w14:paraId="569089EC" w14:textId="77777777" w:rsidR="00072B25" w:rsidRPr="00F72515" w:rsidRDefault="00072B25" w:rsidP="008C2BE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r w:rsidRPr="00F72515">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p>
    <w:p w14:paraId="02081933" w14:textId="77777777" w:rsidR="00072B25" w:rsidRPr="00F72515" w:rsidRDefault="00072B25" w:rsidP="008C2BE5">
      <w:pPr>
        <w:numPr>
          <w:ilvl w:val="0"/>
          <w:numId w:val="1"/>
        </w:numPr>
        <w:shd w:val="clear" w:color="auto" w:fill="FFFFFF"/>
        <w:spacing w:before="240" w:after="240" w:line="360" w:lineRule="auto"/>
        <w:ind w:left="0" w:firstLine="0"/>
        <w:jc w:val="both"/>
        <w:rPr>
          <w:rFonts w:ascii="Palatino Linotype" w:hAnsi="Palatino Linotype"/>
          <w:color w:val="000000" w:themeColor="text1"/>
        </w:rPr>
      </w:pPr>
      <w:r w:rsidRPr="00F72515">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F72515">
        <w:rPr>
          <w:rFonts w:ascii="Palatino Linotype" w:eastAsia="Palatino Linotype" w:hAnsi="Palatino Linotype" w:cs="Palatino Linotype"/>
          <w:color w:val="000000" w:themeColor="text1"/>
        </w:rPr>
        <w:t>, así como tampoco con el desempeño laboral que pueda tener una persona.</w:t>
      </w:r>
      <w:bookmarkStart w:id="22" w:name="_heading=h.35nkun2" w:colFirst="0" w:colLast="0"/>
      <w:bookmarkEnd w:id="22"/>
    </w:p>
    <w:p w14:paraId="4A8DEB89" w14:textId="39C65166" w:rsidR="00C86A1E" w:rsidRPr="00F72515" w:rsidRDefault="00C86A1E" w:rsidP="008C2BE5">
      <w:pPr>
        <w:pStyle w:val="Prrafodelista"/>
        <w:numPr>
          <w:ilvl w:val="0"/>
          <w:numId w:val="6"/>
        </w:numPr>
        <w:shd w:val="clear" w:color="auto" w:fill="FFFFFF"/>
        <w:spacing w:before="240" w:after="240" w:line="360" w:lineRule="auto"/>
        <w:ind w:left="0" w:firstLine="0"/>
        <w:jc w:val="both"/>
        <w:rPr>
          <w:rFonts w:ascii="Palatino Linotype" w:hAnsi="Palatino Linotype"/>
          <w:color w:val="000000" w:themeColor="text1"/>
          <w:sz w:val="24"/>
        </w:rPr>
      </w:pPr>
      <w:r w:rsidRPr="00F72515">
        <w:rPr>
          <w:rFonts w:ascii="Palatino Linotype" w:hAnsi="Palatino Linotype" w:cs="Tahoma"/>
          <w:b/>
          <w:color w:val="000000" w:themeColor="text1"/>
          <w:sz w:val="24"/>
        </w:rPr>
        <w:t>Correo electrónico particular.</w:t>
      </w:r>
    </w:p>
    <w:p w14:paraId="43F529A0" w14:textId="2E609702" w:rsidR="00C86A1E" w:rsidRPr="00F72515" w:rsidRDefault="00C86A1E" w:rsidP="008C2BE5">
      <w:pPr>
        <w:pStyle w:val="Prrafodelista"/>
        <w:numPr>
          <w:ilvl w:val="0"/>
          <w:numId w:val="1"/>
        </w:numPr>
        <w:spacing w:line="360" w:lineRule="auto"/>
        <w:ind w:left="0" w:firstLine="0"/>
        <w:jc w:val="both"/>
        <w:rPr>
          <w:rFonts w:ascii="Palatino Linotype" w:eastAsia="Calibri" w:hAnsi="Palatino Linotype" w:cs="Tahoma"/>
          <w:bCs/>
          <w:color w:val="000000" w:themeColor="text1"/>
          <w:sz w:val="24"/>
          <w:lang w:eastAsia="en-US"/>
        </w:rPr>
      </w:pPr>
      <w:r w:rsidRPr="00F72515">
        <w:rPr>
          <w:rFonts w:ascii="Palatino Linotype" w:eastAsia="Calibri" w:hAnsi="Palatino Linotype" w:cs="Tahoma"/>
          <w:bCs/>
          <w:color w:val="000000" w:themeColor="text1"/>
          <w:sz w:val="24"/>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76FC1B23" w14:textId="77777777" w:rsidR="00F72515" w:rsidRDefault="00F72515" w:rsidP="008C2BE5">
      <w:pPr>
        <w:spacing w:line="360" w:lineRule="auto"/>
        <w:jc w:val="both"/>
        <w:rPr>
          <w:rFonts w:ascii="Palatino Linotype" w:eastAsia="Calibri" w:hAnsi="Palatino Linotype" w:cs="Tahoma"/>
          <w:bCs/>
          <w:color w:val="000000" w:themeColor="text1"/>
          <w:lang w:eastAsia="en-US"/>
        </w:rPr>
      </w:pPr>
    </w:p>
    <w:p w14:paraId="5DBB4F07" w14:textId="0797C41B" w:rsidR="00C86A1E" w:rsidRPr="00F72515" w:rsidRDefault="00C86A1E" w:rsidP="00F72515">
      <w:pPr>
        <w:pStyle w:val="Prrafodelista"/>
        <w:numPr>
          <w:ilvl w:val="0"/>
          <w:numId w:val="1"/>
        </w:numPr>
        <w:spacing w:line="360" w:lineRule="auto"/>
        <w:ind w:left="0" w:firstLine="0"/>
        <w:jc w:val="both"/>
        <w:rPr>
          <w:rFonts w:ascii="Palatino Linotype" w:eastAsia="Calibri" w:hAnsi="Palatino Linotype" w:cs="Tahoma"/>
          <w:bCs/>
          <w:color w:val="000000" w:themeColor="text1"/>
          <w:lang w:eastAsia="en-US"/>
        </w:rPr>
      </w:pPr>
      <w:r w:rsidRPr="00F72515">
        <w:rPr>
          <w:rFonts w:ascii="Palatino Linotype" w:eastAsia="Calibri" w:hAnsi="Palatino Linotype" w:cs="Tahoma"/>
          <w:bCs/>
          <w:color w:val="000000" w:themeColor="text1"/>
          <w:lang w:eastAsia="en-U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75D3963B" w14:textId="77777777" w:rsidR="00C86A1E" w:rsidRPr="00F72515" w:rsidRDefault="00C86A1E" w:rsidP="008C2BE5">
      <w:pPr>
        <w:spacing w:line="360" w:lineRule="auto"/>
        <w:jc w:val="both"/>
        <w:rPr>
          <w:rFonts w:ascii="Palatino Linotype" w:eastAsia="Calibri" w:hAnsi="Palatino Linotype" w:cs="Tahoma"/>
          <w:bCs/>
          <w:color w:val="000000" w:themeColor="text1"/>
          <w:lang w:eastAsia="en-US"/>
        </w:rPr>
      </w:pPr>
    </w:p>
    <w:p w14:paraId="7EDA09AA" w14:textId="077D6068" w:rsidR="00C86A1E" w:rsidRPr="00F72515" w:rsidRDefault="00C86A1E" w:rsidP="008C2BE5">
      <w:pPr>
        <w:pStyle w:val="Prrafodelista"/>
        <w:numPr>
          <w:ilvl w:val="0"/>
          <w:numId w:val="6"/>
        </w:numPr>
        <w:spacing w:line="360" w:lineRule="auto"/>
        <w:ind w:left="0" w:firstLine="0"/>
        <w:jc w:val="both"/>
        <w:rPr>
          <w:rFonts w:ascii="Palatino Linotype" w:eastAsia="Calibri" w:hAnsi="Palatino Linotype" w:cs="Tahoma"/>
          <w:bCs/>
          <w:color w:val="000000" w:themeColor="text1"/>
          <w:sz w:val="24"/>
          <w:lang w:eastAsia="en-US"/>
        </w:rPr>
      </w:pPr>
      <w:r w:rsidRPr="00F72515">
        <w:rPr>
          <w:rFonts w:ascii="Palatino Linotype" w:hAnsi="Palatino Linotype" w:cs="Tahoma"/>
          <w:b/>
          <w:color w:val="000000" w:themeColor="text1"/>
          <w:sz w:val="24"/>
        </w:rPr>
        <w:t>Teléfono particular.</w:t>
      </w:r>
    </w:p>
    <w:p w14:paraId="53C5F569" w14:textId="3CB4CAEF" w:rsidR="00C86A1E" w:rsidRPr="00F72515" w:rsidRDefault="00C86A1E" w:rsidP="008C2BE5">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F72515">
        <w:rPr>
          <w:rFonts w:ascii="Palatino Linotype" w:hAnsi="Palatino Linotype" w:cs="Tahoma"/>
          <w:color w:val="000000" w:themeColor="text1"/>
          <w:sz w:val="24"/>
        </w:rPr>
        <w:t xml:space="preserve">Al igual que el correo electrónico, el número asignado a un teléfono particular permite localizar a una persona física identificada o identificable, ya sea a través de un dispositivo móvil o bien, en un lugar como el domicilio. </w:t>
      </w:r>
    </w:p>
    <w:p w14:paraId="6BA7A035" w14:textId="3421CC48" w:rsidR="00C86A1E" w:rsidRPr="00F72515" w:rsidRDefault="00C86A1E" w:rsidP="00F72515">
      <w:pPr>
        <w:pStyle w:val="Prrafodelista"/>
        <w:numPr>
          <w:ilvl w:val="0"/>
          <w:numId w:val="1"/>
        </w:numPr>
        <w:spacing w:line="360" w:lineRule="auto"/>
        <w:ind w:left="0" w:firstLine="0"/>
        <w:jc w:val="both"/>
        <w:rPr>
          <w:rFonts w:ascii="Palatino Linotype" w:hAnsi="Palatino Linotype" w:cs="Tahoma"/>
          <w:color w:val="000000" w:themeColor="text1"/>
        </w:rPr>
      </w:pPr>
      <w:r w:rsidRPr="00F72515">
        <w:rPr>
          <w:rFonts w:ascii="Palatino Linotype" w:hAnsi="Palatino Linotype" w:cs="Tahoma"/>
          <w:color w:val="000000" w:themeColor="text1"/>
        </w:rPr>
        <w:lastRenderedPageBreak/>
        <w:t>En ese sentido, se colige que si bien fue proporcionado por la ahora servidora pública que ocupa el cargo de Titular de la Unidad de Transparencia, lo cierto es que fue proporcionado como número contacto, para poder ser localizada de manera privada; por lo que, la titularidad del mismo, al igual que el correo electrónico analizado, corresponde a la persona física en su calidad de particular y no como servidor público.</w:t>
      </w:r>
    </w:p>
    <w:p w14:paraId="18B9F2BD" w14:textId="77777777" w:rsidR="00C86A1E" w:rsidRPr="00F72515" w:rsidRDefault="00C86A1E" w:rsidP="008C2BE5">
      <w:pPr>
        <w:spacing w:line="360" w:lineRule="auto"/>
        <w:jc w:val="both"/>
        <w:rPr>
          <w:rFonts w:ascii="Palatino Linotype" w:hAnsi="Palatino Linotype" w:cs="Tahoma"/>
          <w:color w:val="000000" w:themeColor="text1"/>
        </w:rPr>
      </w:pPr>
    </w:p>
    <w:p w14:paraId="30A1FC47" w14:textId="70EEF061" w:rsidR="00C86A1E" w:rsidRPr="00F72515" w:rsidRDefault="00C86A1E" w:rsidP="00F72515">
      <w:pPr>
        <w:pStyle w:val="Prrafodelista"/>
        <w:numPr>
          <w:ilvl w:val="0"/>
          <w:numId w:val="1"/>
        </w:numPr>
        <w:spacing w:line="360" w:lineRule="auto"/>
        <w:ind w:left="0" w:firstLine="0"/>
        <w:jc w:val="both"/>
        <w:rPr>
          <w:rFonts w:ascii="Palatino Linotype" w:hAnsi="Palatino Linotype" w:cs="Tahoma"/>
          <w:color w:val="000000" w:themeColor="text1"/>
        </w:rPr>
      </w:pPr>
      <w:r w:rsidRPr="00F72515">
        <w:rPr>
          <w:rFonts w:ascii="Palatino Linotype" w:hAnsi="Palatino Linotype" w:cs="Tahoma"/>
          <w:color w:val="000000" w:themeColor="text1"/>
        </w:rPr>
        <w:t>En tales consideraciones, dicho dato persona es susceptible de ser clasificado como confidencial, con fundamento en el artículo 143, fracción I de la Ley de Transparencia y Acceso a la Información Pública.</w:t>
      </w:r>
    </w:p>
    <w:p w14:paraId="36D74DEB" w14:textId="77777777" w:rsidR="00C86A1E" w:rsidRPr="00F72515" w:rsidRDefault="00C86A1E" w:rsidP="008C2BE5">
      <w:pPr>
        <w:pStyle w:val="xgmail-msolistparagraph"/>
        <w:shd w:val="clear" w:color="auto" w:fill="FFFFFF"/>
        <w:spacing w:before="0" w:beforeAutospacing="0" w:after="0" w:afterAutospacing="0" w:line="360" w:lineRule="auto"/>
        <w:rPr>
          <w:rFonts w:ascii="Palatino Linotype" w:hAnsi="Palatino Linotype"/>
          <w:color w:val="000000" w:themeColor="text1"/>
          <w:bdr w:val="none" w:sz="0" w:space="0" w:color="auto" w:frame="1"/>
        </w:rPr>
      </w:pPr>
    </w:p>
    <w:p w14:paraId="2A2DF5D2" w14:textId="032733DE" w:rsidR="00072B25" w:rsidRPr="00F72515" w:rsidRDefault="00072B25" w:rsidP="008C2BE5">
      <w:pPr>
        <w:pStyle w:val="xgmail-msolistparagraph"/>
        <w:shd w:val="clear" w:color="auto" w:fill="FFFFFF"/>
        <w:spacing w:before="0" w:beforeAutospacing="0" w:after="0" w:afterAutospacing="0" w:line="360" w:lineRule="auto"/>
        <w:rPr>
          <w:rFonts w:ascii="Palatino Linotype" w:hAnsi="Palatino Linotype"/>
          <w:color w:val="000000" w:themeColor="text1"/>
        </w:rPr>
      </w:pPr>
      <w:r w:rsidRPr="00F72515">
        <w:rPr>
          <w:rFonts w:ascii="Palatino Linotype" w:hAnsi="Palatino Linotype"/>
          <w:color w:val="000000" w:themeColor="text1"/>
          <w:bdr w:val="none" w:sz="0" w:space="0" w:color="auto" w:frame="1"/>
        </w:rPr>
        <w:t></w:t>
      </w:r>
      <w:r w:rsidRPr="00F72515">
        <w:rPr>
          <w:rFonts w:ascii="Palatino Linotype" w:hAnsi="Palatino Linotype"/>
          <w:b/>
          <w:bCs/>
          <w:color w:val="000000" w:themeColor="text1"/>
          <w:bdr w:val="none" w:sz="0" w:space="0" w:color="auto" w:frame="1"/>
        </w:rPr>
        <w:t>Del nombre de policías.</w:t>
      </w:r>
    </w:p>
    <w:p w14:paraId="571F58C4" w14:textId="635B5A30" w:rsidR="00072B25" w:rsidRPr="00F72515" w:rsidRDefault="00072B25" w:rsidP="00F72515">
      <w:pPr>
        <w:pStyle w:val="xmsonormal"/>
        <w:numPr>
          <w:ilvl w:val="0"/>
          <w:numId w:val="1"/>
        </w:numPr>
        <w:shd w:val="clear" w:color="auto" w:fill="FFFFFF"/>
        <w:spacing w:before="0" w:beforeAutospacing="0" w:after="0" w:afterAutospacing="0" w:line="360" w:lineRule="auto"/>
        <w:ind w:left="0" w:firstLine="0"/>
        <w:rPr>
          <w:rFonts w:ascii="Palatino Linotype" w:hAnsi="Palatino Linotype"/>
          <w:color w:val="000000" w:themeColor="text1"/>
        </w:rPr>
      </w:pPr>
      <w:r w:rsidRPr="00F72515">
        <w:rPr>
          <w:rFonts w:ascii="Palatino Linotype" w:hAnsi="Palatino Linotype"/>
          <w:color w:val="000000" w:themeColor="text1"/>
          <w:bdr w:val="none" w:sz="0" w:space="0" w:color="auto" w:frame="1"/>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14:paraId="7537F915" w14:textId="77777777" w:rsidR="00072B25" w:rsidRPr="00F72515" w:rsidRDefault="00072B25" w:rsidP="008C2BE5">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14:paraId="5FC10D53" w14:textId="689D4A4A"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14:paraId="20FF26ED" w14:textId="46DC435C" w:rsidR="00072B25" w:rsidRPr="00F72515" w:rsidRDefault="00072B25" w:rsidP="00F72515">
      <w:pPr>
        <w:pStyle w:val="x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olor w:val="000000" w:themeColor="text1"/>
          <w:bdr w:val="none" w:sz="0" w:space="0" w:color="auto" w:frame="1"/>
        </w:rPr>
        <w:t> </w:t>
      </w:r>
      <w:r w:rsidRPr="00F72515">
        <w:rPr>
          <w:rFonts w:ascii="Palatino Linotype" w:hAnsi="Palatino Linotype" w:cs="Segoe UI"/>
          <w:b/>
          <w:bCs/>
          <w:i/>
          <w:iCs/>
          <w:color w:val="000000" w:themeColor="text1"/>
          <w:bdr w:val="none" w:sz="0" w:space="0" w:color="auto" w:frame="1"/>
        </w:rPr>
        <w:t>“Artículo 140.</w:t>
      </w:r>
      <w:r w:rsidRPr="00F72515">
        <w:rPr>
          <w:rFonts w:ascii="Palatino Linotype" w:hAnsi="Palatino Linotype" w:cs="Segoe UI"/>
          <w:i/>
          <w:iCs/>
          <w:color w:val="000000" w:themeColor="text1"/>
          <w:bdr w:val="none" w:sz="0" w:space="0" w:color="auto" w:frame="1"/>
        </w:rPr>
        <w:t> El acceso a la información pública será restringido excepcionalmente, cuando por razones de interés público, ésta sea clasificada como reservada, conforme a los criterios siguientes:</w:t>
      </w:r>
    </w:p>
    <w:p w14:paraId="77850379"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I. Comprometa la seguridad pública y cuente con un propósito genuino y un efecto demostrable;</w:t>
      </w:r>
    </w:p>
    <w:p w14:paraId="44E32DB2"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II. Pueda menoscabar la conducción de las negociaciones y relaciones internacionales;</w:t>
      </w:r>
    </w:p>
    <w:p w14:paraId="5A5CDF80"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F72989"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lastRenderedPageBreak/>
        <w:t>IV. Ponga en riesgo la vida, la seguridad o la salud de una persona física;</w:t>
      </w:r>
    </w:p>
    <w:p w14:paraId="20014629"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6BED611E" w14:textId="77777777" w:rsidR="00072B25" w:rsidRPr="00F72515" w:rsidRDefault="00072B25" w:rsidP="008C2BE5">
      <w:pPr>
        <w:pStyle w:val="xmsonormal"/>
        <w:shd w:val="clear" w:color="auto" w:fill="FFFFFF"/>
        <w:spacing w:before="0" w:beforeAutospacing="0" w:after="0" w:afterAutospacing="0"/>
        <w:jc w:val="both"/>
        <w:rPr>
          <w:rFonts w:ascii="Palatino Linotype" w:hAnsi="Palatino Linotype"/>
          <w:color w:val="000000" w:themeColor="text1"/>
        </w:rPr>
      </w:pPr>
      <w:r w:rsidRPr="00F72515">
        <w:rPr>
          <w:rFonts w:ascii="Palatino Linotype" w:hAnsi="Palatino Linotype"/>
          <w:b/>
          <w:bCs/>
          <w:color w:val="000000" w:themeColor="text1"/>
          <w:bdr w:val="none" w:sz="0" w:space="0" w:color="auto" w:frame="1"/>
        </w:rPr>
        <w:t> </w:t>
      </w:r>
    </w:p>
    <w:p w14:paraId="631573C9"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F72515">
        <w:rPr>
          <w:rFonts w:ascii="Palatino Linotype" w:hAnsi="Palatino Linotype"/>
          <w:b/>
          <w:bCs/>
          <w:color w:val="000000" w:themeColor="text1"/>
          <w:bdr w:val="none" w:sz="0" w:space="0" w:color="auto" w:frame="1"/>
        </w:rPr>
        <w:t>vulnerar la vida, seguridad o salud de dichos elementos, incluso la de sus familias o entorno social, </w:t>
      </w:r>
      <w:r w:rsidRPr="00F72515">
        <w:rPr>
          <w:rFonts w:ascii="Palatino Linotype" w:hAnsi="Palatino Linotype"/>
          <w:color w:val="000000" w:themeColor="text1"/>
          <w:bdr w:val="none" w:sz="0" w:space="0" w:color="auto" w:frame="1"/>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0B10ED60" w14:textId="77777777" w:rsidR="00F72515" w:rsidRPr="00F72515" w:rsidRDefault="00F72515" w:rsidP="00F72515">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14:paraId="351E651D"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En ese sentido, el proporcionar el nombre de los elementos policiales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14:paraId="7D12589B" w14:textId="77777777" w:rsidR="00072B25" w:rsidRPr="00F72515" w:rsidRDefault="00072B25" w:rsidP="008C2BE5">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14:paraId="64F154B7"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0F5212C9" w14:textId="77777777" w:rsidR="00072B25" w:rsidRPr="00F72515" w:rsidRDefault="00072B25" w:rsidP="008C2BE5">
      <w:pPr>
        <w:pStyle w:val="Prrafodelista"/>
        <w:ind w:left="0"/>
        <w:rPr>
          <w:rFonts w:ascii="Palatino Linotype" w:hAnsi="Palatino Linotype"/>
          <w:color w:val="000000" w:themeColor="text1"/>
          <w:sz w:val="24"/>
          <w:bdr w:val="none" w:sz="0" w:space="0" w:color="auto" w:frame="1"/>
        </w:rPr>
      </w:pPr>
    </w:p>
    <w:p w14:paraId="23A44C34"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 xml:space="preserve">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w:t>
      </w:r>
      <w:r w:rsidRPr="00F72515">
        <w:rPr>
          <w:rFonts w:ascii="Palatino Linotype" w:hAnsi="Palatino Linotype"/>
          <w:color w:val="000000" w:themeColor="text1"/>
          <w:bdr w:val="none" w:sz="0" w:space="0" w:color="auto" w:frame="1"/>
        </w:rPr>
        <w:lastRenderedPageBreak/>
        <w:t>ejemplo, la relacionada con investigaciones, nombres de integrantes que participan en los operativos e incluso documentación emitida por el</w:t>
      </w:r>
      <w:r w:rsidRPr="00F72515">
        <w:rPr>
          <w:rFonts w:ascii="Palatino Linotype" w:hAnsi="Palatino Linotype"/>
          <w:b/>
          <w:bCs/>
          <w:color w:val="000000" w:themeColor="text1"/>
          <w:bdr w:val="none" w:sz="0" w:space="0" w:color="auto" w:frame="1"/>
        </w:rPr>
        <w:t> SUJETO OBLIGADO</w:t>
      </w:r>
      <w:r w:rsidRPr="00F72515">
        <w:rPr>
          <w:rFonts w:ascii="Palatino Linotype" w:hAnsi="Palatino Linotype"/>
          <w:color w:val="000000" w:themeColor="text1"/>
          <w:bdr w:val="none" w:sz="0" w:space="0" w:color="auto" w:frame="1"/>
        </w:rPr>
        <w:t>, colocando en inminente riesgo la vida de todos los integrantes, menoscabando así las actividades de prevención del delito y combate a la delincuencia.</w:t>
      </w:r>
    </w:p>
    <w:p w14:paraId="7A284520" w14:textId="77777777" w:rsidR="00072B25" w:rsidRPr="00F72515" w:rsidRDefault="00072B25" w:rsidP="008C2BE5">
      <w:pPr>
        <w:pStyle w:val="Prrafodelista"/>
        <w:ind w:left="0"/>
        <w:rPr>
          <w:rFonts w:ascii="Palatino Linotype" w:hAnsi="Palatino Linotype"/>
          <w:color w:val="000000" w:themeColor="text1"/>
          <w:sz w:val="24"/>
          <w:bdr w:val="none" w:sz="0" w:space="0" w:color="auto" w:frame="1"/>
        </w:rPr>
      </w:pPr>
    </w:p>
    <w:p w14:paraId="7984BB5E"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w:t>
      </w:r>
    </w:p>
    <w:p w14:paraId="65CB9BD2" w14:textId="77777777" w:rsidR="00072B25" w:rsidRPr="00F72515" w:rsidRDefault="00072B25" w:rsidP="008C2BE5">
      <w:pPr>
        <w:pStyle w:val="Prrafodelista"/>
        <w:ind w:left="0"/>
        <w:rPr>
          <w:rFonts w:ascii="Palatino Linotype" w:hAnsi="Palatino Linotype"/>
          <w:color w:val="000000" w:themeColor="text1"/>
          <w:sz w:val="24"/>
          <w:bdr w:val="none" w:sz="0" w:space="0" w:color="auto" w:frame="1"/>
        </w:rPr>
      </w:pPr>
    </w:p>
    <w:p w14:paraId="088871E2"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14:paraId="20D11492" w14:textId="77777777" w:rsidR="00072B25" w:rsidRPr="00F72515" w:rsidRDefault="00072B25" w:rsidP="008C2BE5">
      <w:pPr>
        <w:pStyle w:val="Prrafodelista"/>
        <w:ind w:left="0"/>
        <w:rPr>
          <w:rFonts w:ascii="Palatino Linotype" w:hAnsi="Palatino Linotype"/>
          <w:color w:val="000000" w:themeColor="text1"/>
          <w:sz w:val="24"/>
          <w:bdr w:val="none" w:sz="0" w:space="0" w:color="auto" w:frame="1"/>
        </w:rPr>
      </w:pPr>
    </w:p>
    <w:p w14:paraId="1C89B405"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4D56DB2D" w14:textId="77777777" w:rsidR="00072B25" w:rsidRPr="00F72515" w:rsidRDefault="00072B25" w:rsidP="008C2BE5">
      <w:pPr>
        <w:pStyle w:val="Prrafodelista"/>
        <w:ind w:left="0"/>
        <w:rPr>
          <w:rFonts w:ascii="Palatino Linotype" w:hAnsi="Palatino Linotype"/>
          <w:color w:val="000000" w:themeColor="text1"/>
          <w:sz w:val="24"/>
          <w:bdr w:val="none" w:sz="0" w:space="0" w:color="auto" w:frame="1"/>
        </w:rPr>
      </w:pPr>
    </w:p>
    <w:p w14:paraId="619B76DA"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lastRenderedPageBreak/>
        <w:t>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eh Estado.</w:t>
      </w:r>
    </w:p>
    <w:p w14:paraId="332C37C8" w14:textId="77777777" w:rsidR="00072B25" w:rsidRPr="00F72515" w:rsidRDefault="00072B25" w:rsidP="008C2BE5">
      <w:pPr>
        <w:pStyle w:val="Prrafodelista"/>
        <w:ind w:left="0"/>
        <w:rPr>
          <w:rFonts w:ascii="Palatino Linotype" w:hAnsi="Palatino Linotype"/>
          <w:color w:val="000000" w:themeColor="text1"/>
          <w:sz w:val="24"/>
          <w:bdr w:val="none" w:sz="0" w:space="0" w:color="auto" w:frame="1"/>
        </w:rPr>
      </w:pPr>
    </w:p>
    <w:p w14:paraId="69A6D43D" w14:textId="77777777"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14:paraId="01441FE8" w14:textId="77777777" w:rsidR="00072B25" w:rsidRPr="00F72515" w:rsidRDefault="00072B25" w:rsidP="008C2BE5">
      <w:pPr>
        <w:pStyle w:val="Prrafodelista"/>
        <w:ind w:left="0"/>
        <w:rPr>
          <w:rFonts w:ascii="Palatino Linotype" w:hAnsi="Palatino Linotype"/>
          <w:color w:val="000000" w:themeColor="text1"/>
          <w:sz w:val="24"/>
          <w:bdr w:val="none" w:sz="0" w:space="0" w:color="auto" w:frame="1"/>
          <w:lang w:val="es-ES_tradnl"/>
        </w:rPr>
      </w:pPr>
    </w:p>
    <w:p w14:paraId="45CADAAA" w14:textId="402908D1"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lang w:val="es-ES_tradnl"/>
        </w:rPr>
        <w:t>Al respecto, cabe hacer mención que el artículo 81 fracción III de la Ley de Seguridad del Estado de México, establece lo siguiente:</w:t>
      </w:r>
    </w:p>
    <w:p w14:paraId="5B518A81" w14:textId="236F4442" w:rsidR="00072B25" w:rsidRPr="00F72515" w:rsidRDefault="00072B25" w:rsidP="00F72515">
      <w:pPr>
        <w:pStyle w:val="x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olor w:val="000000" w:themeColor="text1"/>
          <w:bdr w:val="none" w:sz="0" w:space="0" w:color="auto" w:frame="1"/>
        </w:rPr>
        <w:t> </w:t>
      </w:r>
      <w:r w:rsidRPr="00F72515">
        <w:rPr>
          <w:rFonts w:ascii="Palatino Linotype" w:hAnsi="Palatino Linotype" w:cs="Segoe UI"/>
          <w:i/>
          <w:iCs/>
          <w:color w:val="000000" w:themeColor="text1"/>
          <w:bdr w:val="none" w:sz="0" w:space="0" w:color="auto" w:frame="1"/>
          <w:lang w:val="es-ES_tradnl"/>
        </w:rPr>
        <w:t>“</w:t>
      </w:r>
      <w:r w:rsidRPr="00F72515">
        <w:rPr>
          <w:rFonts w:ascii="Palatino Linotype" w:hAnsi="Palatino Linotype" w:cs="Segoe UI"/>
          <w:b/>
          <w:bCs/>
          <w:i/>
          <w:iCs/>
          <w:color w:val="000000" w:themeColor="text1"/>
          <w:bdr w:val="none" w:sz="0" w:space="0" w:color="auto" w:frame="1"/>
          <w:lang w:val="es-ES_tradnl"/>
        </w:rPr>
        <w:t>Artículo 81.-</w:t>
      </w:r>
      <w:r w:rsidRPr="00F72515">
        <w:rPr>
          <w:rFonts w:ascii="Palatino Linotype" w:hAnsi="Palatino Linotype" w:cs="Segoe UI"/>
          <w:i/>
          <w:iCs/>
          <w:color w:val="000000" w:themeColor="text1"/>
          <w:bdr w:val="none" w:sz="0" w:space="0" w:color="auto" w:frame="1"/>
          <w:lang w:val="es-ES_tradnl"/>
        </w:rPr>
        <w:t> </w:t>
      </w:r>
      <w:r w:rsidRPr="00F72515">
        <w:rPr>
          <w:rFonts w:ascii="Palatino Linotype" w:hAnsi="Palatino Linotype" w:cs="Segoe UI"/>
          <w:b/>
          <w:bCs/>
          <w:i/>
          <w:iCs/>
          <w:color w:val="000000" w:themeColor="text1"/>
          <w:bdr w:val="none" w:sz="0" w:space="0" w:color="auto" w:frame="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F72515">
        <w:rPr>
          <w:rFonts w:ascii="Palatino Linotype" w:hAnsi="Palatino Linotype" w:cs="Segoe UI"/>
          <w:i/>
          <w:iCs/>
          <w:color w:val="000000" w:themeColor="text1"/>
          <w:bdr w:val="none" w:sz="0" w:space="0" w:color="auto" w:frame="1"/>
          <w:lang w:val="es-ES_tradnl"/>
        </w:rPr>
        <w:t> en los casos siguientes:</w:t>
      </w:r>
    </w:p>
    <w:p w14:paraId="623B6F32"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lang w:val="es-ES_tradnl"/>
        </w:rPr>
        <w:t>…</w:t>
      </w:r>
    </w:p>
    <w:p w14:paraId="1D25C66E"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i/>
          <w:iCs/>
          <w:color w:val="000000" w:themeColor="text1"/>
          <w:bdr w:val="none" w:sz="0" w:space="0" w:color="auto" w:frame="1"/>
          <w:lang w:val="es-ES_tradnl"/>
        </w:rPr>
      </w:pPr>
      <w:r w:rsidRPr="00F72515">
        <w:rPr>
          <w:rFonts w:ascii="Palatino Linotype" w:hAnsi="Palatino Linotype" w:cs="Segoe UI"/>
          <w:b/>
          <w:bCs/>
          <w:i/>
          <w:iCs/>
          <w:color w:val="000000" w:themeColor="text1"/>
          <w:bdr w:val="none" w:sz="0" w:space="0" w:color="auto" w:frame="1"/>
          <w:lang w:val="es-ES_tradnl"/>
        </w:rPr>
        <w:t>III.</w:t>
      </w:r>
      <w:r w:rsidRPr="00F72515">
        <w:rPr>
          <w:rFonts w:ascii="Palatino Linotype" w:hAnsi="Palatino Linotype" w:cs="Segoe UI"/>
          <w:i/>
          <w:iCs/>
          <w:color w:val="000000" w:themeColor="text1"/>
          <w:bdr w:val="none" w:sz="0" w:space="0" w:color="auto" w:frame="1"/>
          <w:lang w:val="es-ES_tradnl"/>
        </w:rPr>
        <w:t> </w:t>
      </w:r>
      <w:r w:rsidRPr="00F72515">
        <w:rPr>
          <w:rFonts w:ascii="Palatino Linotype" w:hAnsi="Palatino Linotype" w:cs="Segoe UI"/>
          <w:b/>
          <w:bCs/>
          <w:i/>
          <w:iCs/>
          <w:color w:val="000000" w:themeColor="text1"/>
          <w:bdr w:val="none" w:sz="0" w:space="0" w:color="auto" w:frame="1"/>
          <w:lang w:val="es-ES_tradnl"/>
        </w:rPr>
        <w:t>La relativa a servidores públicos miembros de las instituciones de seguridad pública, cuya revelación pueda poner en riesgo su vida e integridad física con motivo de sus funciones;</w:t>
      </w:r>
      <w:r w:rsidRPr="00F72515">
        <w:rPr>
          <w:rFonts w:ascii="Palatino Linotype" w:hAnsi="Palatino Linotype" w:cs="Segoe UI"/>
          <w:i/>
          <w:iCs/>
          <w:color w:val="000000" w:themeColor="text1"/>
          <w:bdr w:val="none" w:sz="0" w:space="0" w:color="auto" w:frame="1"/>
          <w:lang w:val="es-ES_tradnl"/>
        </w:rPr>
        <w:t>”</w:t>
      </w:r>
    </w:p>
    <w:p w14:paraId="23FA4D15" w14:textId="77777777" w:rsidR="009D3677" w:rsidRPr="00F72515" w:rsidRDefault="009D3677"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p>
    <w:p w14:paraId="4D3A27B4" w14:textId="32F4BF0C"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lastRenderedPageBreak/>
        <w:t>Argumento que se fortalece con lo estipulado en el criterio número 6-09, del Instituto Nacional de Transparencia, Acceso a la Información y Protección de Datos Personales, antes (INAI)</w:t>
      </w:r>
      <w:r w:rsidRPr="00F72515">
        <w:rPr>
          <w:rFonts w:ascii="Palatino Linotype" w:hAnsi="Palatino Linotype"/>
          <w:b/>
          <w:bCs/>
          <w:color w:val="000000" w:themeColor="text1"/>
          <w:bdr w:val="none" w:sz="0" w:space="0" w:color="auto" w:frame="1"/>
        </w:rPr>
        <w:t>, </w:t>
      </w:r>
      <w:r w:rsidRPr="00F72515">
        <w:rPr>
          <w:rFonts w:ascii="Palatino Linotype" w:hAnsi="Palatino Linotype"/>
          <w:color w:val="000000" w:themeColor="text1"/>
          <w:bdr w:val="none" w:sz="0" w:space="0" w:color="auto" w:frame="1"/>
        </w:rPr>
        <w:t>el cual refiere:</w:t>
      </w:r>
    </w:p>
    <w:p w14:paraId="0A7004D6" w14:textId="02F99409" w:rsidR="00072B25" w:rsidRPr="00F72515" w:rsidRDefault="00072B25" w:rsidP="00F72515">
      <w:pPr>
        <w:pStyle w:val="xmsonormal"/>
        <w:shd w:val="clear" w:color="auto" w:fill="FFFFFF"/>
        <w:spacing w:before="0" w:beforeAutospacing="0" w:after="0" w:afterAutospacing="0"/>
        <w:jc w:val="center"/>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“Criterio 6-09</w:t>
      </w:r>
    </w:p>
    <w:p w14:paraId="06763A92"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Nombres de servidores públicos dedicados a actividades en materia de seguridad, por excepción pueden considerarse información reservada. </w:t>
      </w:r>
      <w:r w:rsidRPr="00F72515">
        <w:rPr>
          <w:rFonts w:ascii="Palatino Linotype" w:hAnsi="Palatino Linotype" w:cs="Segoe UI"/>
          <w:i/>
          <w:iCs/>
          <w:color w:val="000000" w:themeColor="text1"/>
          <w:bdr w:val="none" w:sz="0" w:space="0" w:color="auto" w:frame="1"/>
        </w:rPr>
        <w:t>De conformidad con el artículo 7, fracciones I y III de la Ley Federal de Transparencia y Acceso a la Información Pública Gubernamental </w:t>
      </w:r>
      <w:r w:rsidRPr="00F72515">
        <w:rPr>
          <w:rFonts w:ascii="Palatino Linotype" w:hAnsi="Palatino Linotype" w:cs="Segoe UI"/>
          <w:b/>
          <w:bCs/>
          <w:i/>
          <w:iCs/>
          <w:color w:val="000000" w:themeColor="text1"/>
          <w:bdr w:val="none" w:sz="0" w:space="0" w:color="auto" w:frame="1"/>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F72515">
        <w:rPr>
          <w:rFonts w:ascii="Palatino Linotype" w:hAnsi="Palatino Linotype" w:cs="Segoe UI"/>
          <w:i/>
          <w:iCs/>
          <w:color w:val="000000" w:themeColor="text1"/>
          <w:bdr w:val="none" w:sz="0" w:space="0" w:color="auto" w:frame="1"/>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F72515">
        <w:rPr>
          <w:rFonts w:ascii="Palatino Linotype" w:hAnsi="Palatino Linotype" w:cs="Segoe UI"/>
          <w:b/>
          <w:bCs/>
          <w:i/>
          <w:iCs/>
          <w:color w:val="000000" w:themeColor="text1"/>
          <w:bdr w:val="none" w:sz="0" w:space="0" w:color="auto" w:frame="1"/>
        </w:rPr>
        <w:t>el artículo 13, fracción I de la ley de referencia se establece que podrá clasificarse aquella información cuya difusión pueda comprometer la seguridad nacional y pública</w:t>
      </w:r>
      <w:r w:rsidRPr="00F72515">
        <w:rPr>
          <w:rFonts w:ascii="Palatino Linotype" w:hAnsi="Palatino Linotype" w:cs="Segoe UI"/>
          <w:i/>
          <w:iCs/>
          <w:color w:val="000000" w:themeColor="text1"/>
          <w:bdr w:val="none" w:sz="0" w:space="0" w:color="auto" w:frame="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F72515">
        <w:rPr>
          <w:rFonts w:ascii="Palatino Linotype" w:hAnsi="Palatino Linotype" w:cs="Segoe UI"/>
          <w:b/>
          <w:bCs/>
          <w:i/>
          <w:iCs/>
          <w:color w:val="000000" w:themeColor="text1"/>
          <w:bdr w:val="none" w:sz="0" w:space="0" w:color="auto" w:frame="1"/>
        </w:rPr>
        <w:t>por lo que la reserva de la relación de los nombres y las funciones que desempeñan los servidores públicos que prestan sus servicios en áreas de seguridad nacional o pública</w:t>
      </w:r>
      <w:r w:rsidRPr="00F72515">
        <w:rPr>
          <w:rFonts w:ascii="Palatino Linotype" w:hAnsi="Palatino Linotype" w:cs="Segoe UI"/>
          <w:i/>
          <w:iCs/>
          <w:color w:val="000000" w:themeColor="text1"/>
          <w:bdr w:val="none" w:sz="0" w:space="0" w:color="auto" w:frame="1"/>
        </w:rPr>
        <w:t>, puede llegar a constituirse en un componente fundamental en el esfuerzo que realiza el Estado Mexicano para garantizar la seguridad del país en sus diferentes vertientes”</w:t>
      </w:r>
    </w:p>
    <w:p w14:paraId="00B1A8B1" w14:textId="77777777" w:rsidR="00072B25" w:rsidRPr="00F72515" w:rsidRDefault="00072B25" w:rsidP="008C2BE5">
      <w:pPr>
        <w:pStyle w:val="xmsonormal"/>
        <w:shd w:val="clear" w:color="auto" w:fill="FFFFFF"/>
        <w:spacing w:before="0" w:beforeAutospacing="0" w:after="0" w:afterAutospacing="0"/>
        <w:jc w:val="both"/>
        <w:rPr>
          <w:rFonts w:ascii="Palatino Linotype" w:hAnsi="Palatino Linotype"/>
          <w:color w:val="000000" w:themeColor="text1"/>
        </w:rPr>
      </w:pPr>
      <w:r w:rsidRPr="00F72515">
        <w:rPr>
          <w:rFonts w:ascii="Palatino Linotype" w:hAnsi="Palatino Linotype"/>
          <w:b/>
          <w:bCs/>
          <w:color w:val="000000" w:themeColor="text1"/>
          <w:bdr w:val="none" w:sz="0" w:space="0" w:color="auto" w:frame="1"/>
        </w:rPr>
        <w:t> </w:t>
      </w:r>
    </w:p>
    <w:p w14:paraId="3AA143E0" w14:textId="782A9C3B"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F72515">
        <w:rPr>
          <w:rFonts w:ascii="Palatino Linotype" w:hAnsi="Palatino Linotype"/>
          <w:color w:val="000000" w:themeColor="text1"/>
          <w:bdr w:val="none" w:sz="0" w:space="0" w:color="auto" w:frame="1"/>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F72515">
        <w:rPr>
          <w:rFonts w:ascii="Palatino Linotype" w:hAnsi="Palatino Linotype"/>
          <w:b/>
          <w:bCs/>
          <w:color w:val="000000" w:themeColor="text1"/>
          <w:bdr w:val="none" w:sz="0" w:space="0" w:color="auto" w:frame="1"/>
        </w:rPr>
        <w:t>SUJETO OBLIGADO</w:t>
      </w:r>
      <w:r w:rsidRPr="00F72515">
        <w:rPr>
          <w:rFonts w:ascii="Palatino Linotype" w:hAnsi="Palatino Linotype"/>
          <w:color w:val="000000" w:themeColor="text1"/>
          <w:bdr w:val="none" w:sz="0" w:space="0" w:color="auto" w:frame="1"/>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w:t>
      </w:r>
      <w:r w:rsidRPr="00F72515">
        <w:rPr>
          <w:rFonts w:ascii="Palatino Linotype" w:hAnsi="Palatino Linotype"/>
          <w:color w:val="000000" w:themeColor="text1"/>
          <w:bdr w:val="none" w:sz="0" w:space="0" w:color="auto" w:frame="1"/>
        </w:rPr>
        <w:lastRenderedPageBreak/>
        <w:t>de Clasificación y Desclasificación de la Información, así como para la elaboración de Versiones Públicas, que literalmente expresan:</w:t>
      </w:r>
    </w:p>
    <w:p w14:paraId="722DBD85" w14:textId="3BB0E0EE" w:rsidR="00072B25" w:rsidRPr="00F72515" w:rsidRDefault="00072B25" w:rsidP="00F72515">
      <w:pPr>
        <w:pStyle w:val="x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b/>
          <w:bCs/>
          <w:color w:val="000000" w:themeColor="text1"/>
          <w:bdr w:val="none" w:sz="0" w:space="0" w:color="auto" w:frame="1"/>
        </w:rPr>
        <w:t> </w:t>
      </w:r>
      <w:r w:rsidRPr="00F72515">
        <w:rPr>
          <w:rFonts w:ascii="Palatino Linotype" w:hAnsi="Palatino Linotype" w:cs="Segoe UI"/>
          <w:b/>
          <w:bCs/>
          <w:i/>
          <w:iCs/>
          <w:color w:val="000000" w:themeColor="text1"/>
          <w:bdr w:val="none" w:sz="0" w:space="0" w:color="auto" w:frame="1"/>
        </w:rPr>
        <w:t>“Artículo 49</w:t>
      </w:r>
      <w:r w:rsidRPr="00F72515">
        <w:rPr>
          <w:rFonts w:ascii="Palatino Linotype" w:hAnsi="Palatino Linotype" w:cs="Segoe UI"/>
          <w:i/>
          <w:iCs/>
          <w:color w:val="000000" w:themeColor="text1"/>
          <w:bdr w:val="none" w:sz="0" w:space="0" w:color="auto" w:frame="1"/>
        </w:rPr>
        <w:t>. Los Comités de Transparencia tendrán las siguientes atribuciones:</w:t>
      </w:r>
    </w:p>
    <w:p w14:paraId="5FCC8E60"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VIII. Aprobar, modificar o revocar la clasificación de la información;</w:t>
      </w:r>
    </w:p>
    <w:p w14:paraId="457EEAD7"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31041E83"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Artículo 132</w:t>
      </w:r>
      <w:r w:rsidRPr="00F72515">
        <w:rPr>
          <w:rFonts w:ascii="Palatino Linotype" w:hAnsi="Palatino Linotype" w:cs="Segoe UI"/>
          <w:i/>
          <w:iCs/>
          <w:color w:val="000000" w:themeColor="text1"/>
          <w:bdr w:val="none" w:sz="0" w:space="0" w:color="auto" w:frame="1"/>
        </w:rPr>
        <w:t>. La clasificación de la información se llevará a cabo en el momento en que:</w:t>
      </w:r>
    </w:p>
    <w:p w14:paraId="06134A5B"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I. Se reciba una solicitud de acceso a la información;</w:t>
      </w:r>
    </w:p>
    <w:p w14:paraId="2D183277"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II. Se determine mediante resolución de autoridad competente; o</w:t>
      </w:r>
    </w:p>
    <w:p w14:paraId="1454DBEB"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III. Se generen versiones públicas para dar cumplimiento a las obligaciones de transparencia previstas en esta Ley.”</w:t>
      </w:r>
    </w:p>
    <w:p w14:paraId="1685944D"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1D96FDDB"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Cuarto.</w:t>
      </w:r>
      <w:r w:rsidRPr="00F72515">
        <w:rPr>
          <w:rFonts w:ascii="Palatino Linotype" w:hAnsi="Palatino Linotype" w:cs="Segoe UI"/>
          <w:i/>
          <w:iCs/>
          <w:color w:val="000000" w:themeColor="text1"/>
          <w:bdr w:val="none" w:sz="0" w:space="0" w:color="auto" w:frame="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14:paraId="449570A8"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Quinto.</w:t>
      </w:r>
      <w:r w:rsidRPr="00F72515">
        <w:rPr>
          <w:rFonts w:ascii="Palatino Linotype" w:hAnsi="Palatino Linotype" w:cs="Segoe UI"/>
          <w:i/>
          <w:iCs/>
          <w:color w:val="000000" w:themeColor="text1"/>
          <w:bdr w:val="none" w:sz="0" w:space="0" w:color="auto" w:frame="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0FBC6B"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5ABC111D"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Sexto.</w:t>
      </w:r>
      <w:r w:rsidRPr="00F72515">
        <w:rPr>
          <w:rFonts w:ascii="Palatino Linotype" w:hAnsi="Palatino Linotype" w:cs="Segoe UI"/>
          <w:i/>
          <w:iCs/>
          <w:color w:val="000000" w:themeColor="text1"/>
          <w:bdr w:val="none" w:sz="0" w:space="0" w:color="auto" w:frame="1"/>
        </w:rPr>
        <w:t> Los Sujetos Obligados no podrán emitir acuerdos de carácter general ni particular que clasifiquen documentos o expedientes como reservados, ni clasificar documentos antes de que se genere la información o cuando éstos no obren en sus archivos.</w:t>
      </w:r>
    </w:p>
    <w:p w14:paraId="7BE960DF"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433634F6"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La clasificación de información se realizará conforme a un análisis caso por caso, mediante la aplicación de la prueba de daño y de interés público.</w:t>
      </w:r>
    </w:p>
    <w:p w14:paraId="119A9537"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725B1C45"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Séptimo.</w:t>
      </w:r>
      <w:r w:rsidRPr="00F72515">
        <w:rPr>
          <w:rFonts w:ascii="Palatino Linotype" w:hAnsi="Palatino Linotype" w:cs="Segoe UI"/>
          <w:i/>
          <w:iCs/>
          <w:color w:val="000000" w:themeColor="text1"/>
          <w:bdr w:val="none" w:sz="0" w:space="0" w:color="auto" w:frame="1"/>
        </w:rPr>
        <w:t> La clasificación de la información se llevará a cabo en el momento en que: I. Se reciba una solicitud de acceso a la información;</w:t>
      </w:r>
    </w:p>
    <w:p w14:paraId="2C58733C"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58499B7D"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II. Se determine mediante resolución de autoridad competente, o</w:t>
      </w:r>
    </w:p>
    <w:p w14:paraId="1ADEEA52"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lastRenderedPageBreak/>
        <w:t>III. Se generen versiones públicas para dar cumplimiento a las obligaciones de transparencia previstas en la Ley General, la Ley Federal y las correspondientes de las entidades federativas.</w:t>
      </w:r>
    </w:p>
    <w:p w14:paraId="74D01272"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6D608444"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Los titulares de las áreas deberán revisar la clasificación al momento de la recepción de una solicitud de acceso a la información, para verificar si encuadra en una causal de reserva o de confidencialidad.</w:t>
      </w:r>
    </w:p>
    <w:p w14:paraId="2ABF116D"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7F0C4BA6"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Octavo.</w:t>
      </w:r>
      <w:r w:rsidRPr="00F72515">
        <w:rPr>
          <w:rFonts w:ascii="Palatino Linotype" w:hAnsi="Palatino Linotype" w:cs="Segoe UI"/>
          <w:i/>
          <w:iCs/>
          <w:color w:val="000000" w:themeColor="text1"/>
          <w:bdr w:val="none" w:sz="0" w:space="0" w:color="auto" w:frame="1"/>
        </w:rPr>
        <w:t> Para fundar la clasificación de la información se debe señalar el artículo, fracción, inciso, párrafo o numeral de la ley o tratado internacional suscrito por el Estado mexicano que expresamente le otorga el carácter de reservada o confidencial.</w:t>
      </w:r>
    </w:p>
    <w:p w14:paraId="15BF2355"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Para motivar la clasificación se deberán señalar las razones o circunstancias especiales que lo llevaron a concluir que el caso particular se ajusta al supuesto previsto por la norma legal invocada como fundamento.</w:t>
      </w:r>
    </w:p>
    <w:p w14:paraId="60BB2973"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07321C1D"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En caso de referirse a información reservada, la motivación de la clasificación también deberá comprender las circunstancias que justifican el establecimiento de determinado plazo de reserva.</w:t>
      </w:r>
    </w:p>
    <w:p w14:paraId="286D3743"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00EDDE0F"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Tratándose de información clasificada como confidencial respecto de la cual se haya determinado su conservación permanente por tener valor histórico, ésta conservará tal carácter de conformidad con la normativa aplicable en materia de archivos.</w:t>
      </w:r>
    </w:p>
    <w:p w14:paraId="406C9B53"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218F89A2"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9FDFEC"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025E32EF"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t>Décimo</w:t>
      </w:r>
      <w:r w:rsidRPr="00F72515">
        <w:rPr>
          <w:rFonts w:ascii="Palatino Linotype" w:hAnsi="Palatino Linotype" w:cs="Segoe UI"/>
          <w:i/>
          <w:iCs/>
          <w:color w:val="000000" w:themeColor="text1"/>
          <w:bdr w:val="none" w:sz="0" w:space="0" w:color="auto" w:frame="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2D4B843"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65ADE072"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En ausencia de los titulares de las áreas, la información será clasificada o desclasificada por la persona que lo supla, en términos de la normativa que rija la actuación del sujeto obligado.</w:t>
      </w:r>
    </w:p>
    <w:p w14:paraId="5A885ACA"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i/>
          <w:iCs/>
          <w:color w:val="000000" w:themeColor="text1"/>
          <w:bdr w:val="none" w:sz="0" w:space="0" w:color="auto" w:frame="1"/>
        </w:rPr>
        <w:t> </w:t>
      </w:r>
    </w:p>
    <w:p w14:paraId="3C0FEE5F" w14:textId="77777777" w:rsidR="00072B25" w:rsidRPr="00F72515" w:rsidRDefault="00072B25" w:rsidP="008C2BE5">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72515">
        <w:rPr>
          <w:rFonts w:ascii="Palatino Linotype" w:hAnsi="Palatino Linotype" w:cs="Segoe UI"/>
          <w:b/>
          <w:bCs/>
          <w:i/>
          <w:iCs/>
          <w:color w:val="000000" w:themeColor="text1"/>
          <w:bdr w:val="none" w:sz="0" w:space="0" w:color="auto" w:frame="1"/>
        </w:rPr>
        <w:lastRenderedPageBreak/>
        <w:t>Décimo primero</w:t>
      </w:r>
      <w:r w:rsidRPr="00F72515">
        <w:rPr>
          <w:rFonts w:ascii="Palatino Linotype" w:hAnsi="Palatino Linotype" w:cs="Segoe UI"/>
          <w:i/>
          <w:iCs/>
          <w:color w:val="000000" w:themeColor="text1"/>
          <w:bdr w:val="none" w:sz="0" w:space="0" w:color="auto" w:frame="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A387712" w14:textId="77777777" w:rsidR="00072B25" w:rsidRPr="00F72515" w:rsidRDefault="00072B25" w:rsidP="008C2BE5">
      <w:pPr>
        <w:pStyle w:val="xmsonormal"/>
        <w:shd w:val="clear" w:color="auto" w:fill="FFFFFF"/>
        <w:spacing w:before="0" w:beforeAutospacing="0" w:after="0" w:afterAutospacing="0" w:line="360" w:lineRule="atLeast"/>
        <w:jc w:val="both"/>
        <w:rPr>
          <w:rFonts w:ascii="Palatino Linotype" w:hAnsi="Palatino Linotype"/>
          <w:color w:val="000000" w:themeColor="text1"/>
        </w:rPr>
      </w:pPr>
      <w:r w:rsidRPr="00F72515">
        <w:rPr>
          <w:rFonts w:ascii="Palatino Linotype" w:hAnsi="Palatino Linotype"/>
          <w:b/>
          <w:bCs/>
          <w:color w:val="000000" w:themeColor="text1"/>
          <w:bdr w:val="none" w:sz="0" w:space="0" w:color="auto" w:frame="1"/>
        </w:rPr>
        <w:t> </w:t>
      </w:r>
    </w:p>
    <w:p w14:paraId="733CCF18" w14:textId="5032898D" w:rsidR="00072B25" w:rsidRPr="00F72515" w:rsidRDefault="00072B25" w:rsidP="008C2BE5">
      <w:pPr>
        <w:pStyle w:val="xmsonormal"/>
        <w:numPr>
          <w:ilvl w:val="0"/>
          <w:numId w:val="1"/>
        </w:numPr>
        <w:shd w:val="clear" w:color="auto" w:fill="FFFFFF"/>
        <w:spacing w:before="0" w:beforeAutospacing="0" w:after="0" w:afterAutospacing="0" w:line="360" w:lineRule="auto"/>
        <w:ind w:left="0" w:firstLine="0"/>
        <w:jc w:val="both"/>
        <w:rPr>
          <w:rFonts w:ascii="Palatino Linotype" w:hAnsi="Palatino Linotype"/>
          <w:b/>
          <w:bCs/>
          <w:color w:val="000000" w:themeColor="text1"/>
          <w:bdr w:val="none" w:sz="0" w:space="0" w:color="auto" w:frame="1"/>
        </w:rPr>
      </w:pPr>
      <w:r w:rsidRPr="00F72515">
        <w:rPr>
          <w:rFonts w:ascii="Palatino Linotype" w:hAnsi="Palatino Linotype"/>
          <w:color w:val="000000" w:themeColor="text1"/>
          <w:bdr w:val="none" w:sz="0" w:space="0" w:color="auto" w:frame="1"/>
        </w:rPr>
        <w:t>En tal contexto se deberá proceder a la clasificación de los nombres de los elementos de policía que re</w:t>
      </w:r>
      <w:r w:rsidR="009D3677" w:rsidRPr="00F72515">
        <w:rPr>
          <w:rFonts w:ascii="Palatino Linotype" w:hAnsi="Palatino Linotype"/>
          <w:color w:val="000000" w:themeColor="text1"/>
          <w:bdr w:val="none" w:sz="0" w:space="0" w:color="auto" w:frame="1"/>
        </w:rPr>
        <w:t>alicen actividades operativas en campo.</w:t>
      </w:r>
    </w:p>
    <w:p w14:paraId="569289A3" w14:textId="77777777" w:rsidR="009D3677" w:rsidRPr="008C2BE5" w:rsidRDefault="009D3677" w:rsidP="008C2BE5">
      <w:pPr>
        <w:pStyle w:val="Prrafodelista"/>
        <w:spacing w:line="360" w:lineRule="auto"/>
        <w:ind w:left="0"/>
        <w:jc w:val="both"/>
        <w:rPr>
          <w:rFonts w:ascii="Palatino Linotype" w:eastAsia="Calibri" w:hAnsi="Palatino Linotype"/>
          <w:color w:val="000000" w:themeColor="text1"/>
          <w:sz w:val="24"/>
        </w:rPr>
      </w:pPr>
    </w:p>
    <w:p w14:paraId="14D1E3C2" w14:textId="77777777" w:rsidR="00841865" w:rsidRPr="00F72515" w:rsidRDefault="00841865" w:rsidP="008C2BE5">
      <w:pPr>
        <w:pStyle w:val="Prrafodelista"/>
        <w:numPr>
          <w:ilvl w:val="0"/>
          <w:numId w:val="1"/>
        </w:numPr>
        <w:spacing w:line="360" w:lineRule="auto"/>
        <w:ind w:left="0" w:firstLine="0"/>
        <w:jc w:val="both"/>
        <w:rPr>
          <w:rFonts w:ascii="Palatino Linotype" w:eastAsia="Calibri" w:hAnsi="Palatino Linotype"/>
          <w:color w:val="000000" w:themeColor="text1"/>
          <w:sz w:val="24"/>
        </w:rPr>
      </w:pPr>
      <w:r w:rsidRPr="008C2BE5">
        <w:rPr>
          <w:rFonts w:ascii="Palatino Linotype" w:hAnsi="Palatino Linotype"/>
          <w:color w:val="000000" w:themeColor="text1"/>
          <w:sz w:val="24"/>
          <w:lang w:val="es-ES"/>
        </w:rPr>
        <w:t xml:space="preserve">Por lo anteriormente expuesto y fundado, este </w:t>
      </w:r>
      <w:r w:rsidRPr="008C2BE5">
        <w:rPr>
          <w:rFonts w:ascii="Palatino Linotype" w:hAnsi="Palatino Linotype"/>
          <w:b/>
          <w:bCs/>
          <w:color w:val="000000" w:themeColor="text1"/>
          <w:sz w:val="24"/>
          <w:lang w:val="es-ES"/>
        </w:rPr>
        <w:t>ÓRGANO GARANTE</w:t>
      </w:r>
      <w:r w:rsidRPr="008C2BE5">
        <w:rPr>
          <w:rFonts w:ascii="Palatino Linotype" w:hAnsi="Palatino Linotype"/>
          <w:color w:val="000000" w:themeColor="text1"/>
          <w:sz w:val="24"/>
          <w:lang w:val="es-ES"/>
        </w:rPr>
        <w:t xml:space="preserve"> emite los siguientes:</w:t>
      </w:r>
    </w:p>
    <w:p w14:paraId="0BB1E521" w14:textId="77777777" w:rsidR="00F72515" w:rsidRPr="008C2BE5" w:rsidRDefault="00F72515" w:rsidP="00F72515">
      <w:pPr>
        <w:pStyle w:val="Prrafodelista"/>
        <w:spacing w:line="360" w:lineRule="auto"/>
        <w:ind w:left="0"/>
        <w:jc w:val="both"/>
        <w:rPr>
          <w:rFonts w:ascii="Palatino Linotype" w:eastAsia="Calibri" w:hAnsi="Palatino Linotype"/>
          <w:color w:val="000000" w:themeColor="text1"/>
          <w:sz w:val="24"/>
        </w:rPr>
      </w:pPr>
    </w:p>
    <w:p w14:paraId="531B4EA2" w14:textId="77777777" w:rsidR="00841865" w:rsidRPr="008C2BE5" w:rsidRDefault="00841865" w:rsidP="008C2BE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3" w:name="_Toc528153792"/>
      <w:bookmarkStart w:id="24" w:name="_Toc94119621"/>
      <w:r w:rsidRPr="008C2BE5">
        <w:rPr>
          <w:rFonts w:ascii="Palatino Linotype" w:eastAsiaTheme="majorEastAsia" w:hAnsi="Palatino Linotype" w:cstheme="majorBidi"/>
          <w:b/>
          <w:color w:val="000000" w:themeColor="text1"/>
          <w:lang w:eastAsia="en-US"/>
        </w:rPr>
        <w:t>R E S O L U T I V O S</w:t>
      </w:r>
      <w:bookmarkEnd w:id="23"/>
      <w:bookmarkEnd w:id="24"/>
    </w:p>
    <w:p w14:paraId="59A48FCA" w14:textId="77777777" w:rsidR="00841865" w:rsidRPr="008C2BE5" w:rsidRDefault="00841865" w:rsidP="008C2BE5">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192D2AA7" w14:textId="28147E38" w:rsidR="00841865" w:rsidRPr="008C2BE5" w:rsidRDefault="00841865" w:rsidP="008C2BE5">
      <w:pPr>
        <w:spacing w:line="360" w:lineRule="auto"/>
        <w:jc w:val="both"/>
        <w:rPr>
          <w:rFonts w:ascii="Palatino Linotype" w:hAnsi="Palatino Linotype" w:cs="Arial"/>
          <w:bCs/>
          <w:color w:val="000000" w:themeColor="text1"/>
          <w:lang w:eastAsia="es-ES"/>
        </w:rPr>
      </w:pPr>
      <w:r w:rsidRPr="008C2BE5">
        <w:rPr>
          <w:rFonts w:ascii="Palatino Linotype" w:hAnsi="Palatino Linotype" w:cs="Arial"/>
          <w:b/>
          <w:color w:val="000000" w:themeColor="text1"/>
          <w:lang w:eastAsia="es-ES"/>
        </w:rPr>
        <w:t xml:space="preserve">PRIMERO. </w:t>
      </w:r>
      <w:r w:rsidRPr="008C2BE5">
        <w:rPr>
          <w:rFonts w:ascii="Palatino Linotype" w:hAnsi="Palatino Linotype" w:cs="Arial"/>
          <w:color w:val="000000" w:themeColor="text1"/>
          <w:lang w:eastAsia="es-ES"/>
        </w:rPr>
        <w:t>Resultan fundadas las</w:t>
      </w:r>
      <w:r w:rsidRPr="008C2BE5">
        <w:rPr>
          <w:rFonts w:ascii="Palatino Linotype" w:hAnsi="Palatino Linotype" w:cs="Arial"/>
          <w:b/>
          <w:color w:val="000000" w:themeColor="text1"/>
          <w:lang w:eastAsia="es-ES"/>
        </w:rPr>
        <w:t xml:space="preserve"> </w:t>
      </w:r>
      <w:r w:rsidRPr="008C2BE5">
        <w:rPr>
          <w:rFonts w:ascii="Palatino Linotype" w:hAnsi="Palatino Linotype" w:cs="Arial"/>
          <w:color w:val="000000" w:themeColor="text1"/>
          <w:lang w:val="es-ES" w:eastAsia="es-ES"/>
        </w:rPr>
        <w:t xml:space="preserve">razones o motivos de inconformidad hechos valer </w:t>
      </w:r>
      <w:r w:rsidRPr="008C2BE5">
        <w:rPr>
          <w:rFonts w:ascii="Palatino Linotype" w:eastAsia="Calibri" w:hAnsi="Palatino Linotype" w:cs="Arial"/>
          <w:color w:val="000000" w:themeColor="text1"/>
          <w:lang w:val="es-ES" w:eastAsia="es-ES"/>
        </w:rPr>
        <w:t xml:space="preserve">en el recurso de revisión </w:t>
      </w:r>
      <w:r w:rsidR="007F0E78" w:rsidRPr="008C2BE5">
        <w:rPr>
          <w:rFonts w:ascii="Palatino Linotype" w:hAnsi="Palatino Linotype" w:cs="Arial"/>
          <w:b/>
          <w:bCs/>
          <w:color w:val="000000" w:themeColor="text1"/>
          <w:lang w:eastAsia="es-ES"/>
        </w:rPr>
        <w:t>05718</w:t>
      </w:r>
      <w:r w:rsidRPr="008C2BE5">
        <w:rPr>
          <w:rFonts w:ascii="Palatino Linotype" w:hAnsi="Palatino Linotype" w:cs="Arial"/>
          <w:b/>
          <w:bCs/>
          <w:color w:val="000000" w:themeColor="text1"/>
          <w:lang w:eastAsia="es-ES"/>
        </w:rPr>
        <w:t>/INFOEM/IP/RR/202</w:t>
      </w:r>
      <w:r w:rsidR="007F0E78" w:rsidRPr="008C2BE5">
        <w:rPr>
          <w:rFonts w:ascii="Palatino Linotype" w:hAnsi="Palatino Linotype" w:cs="Arial"/>
          <w:b/>
          <w:bCs/>
          <w:color w:val="000000" w:themeColor="text1"/>
          <w:lang w:eastAsia="es-ES"/>
        </w:rPr>
        <w:t>5</w:t>
      </w:r>
      <w:r w:rsidRPr="008C2BE5">
        <w:rPr>
          <w:rFonts w:ascii="Palatino Linotype" w:hAnsi="Palatino Linotype" w:cs="Arial"/>
          <w:b/>
          <w:bCs/>
          <w:color w:val="000000" w:themeColor="text1"/>
          <w:lang w:eastAsia="es-ES"/>
        </w:rPr>
        <w:t xml:space="preserve">, </w:t>
      </w:r>
      <w:r w:rsidRPr="008C2BE5">
        <w:rPr>
          <w:rFonts w:ascii="Palatino Linotype" w:hAnsi="Palatino Linotype" w:cs="Arial"/>
          <w:bCs/>
          <w:color w:val="000000" w:themeColor="text1"/>
          <w:lang w:eastAsia="es-ES"/>
        </w:rPr>
        <w:t xml:space="preserve">en términos del </w:t>
      </w:r>
      <w:r w:rsidRPr="008C2BE5">
        <w:rPr>
          <w:rFonts w:ascii="Palatino Linotype" w:hAnsi="Palatino Linotype" w:cs="Arial"/>
          <w:b/>
          <w:bCs/>
          <w:color w:val="000000" w:themeColor="text1"/>
          <w:lang w:eastAsia="es-ES"/>
        </w:rPr>
        <w:t>Considerando</w:t>
      </w:r>
      <w:r w:rsidRPr="008C2BE5">
        <w:rPr>
          <w:rFonts w:ascii="Palatino Linotype" w:hAnsi="Palatino Linotype" w:cs="Arial"/>
          <w:bCs/>
          <w:color w:val="000000" w:themeColor="text1"/>
          <w:lang w:eastAsia="es-ES"/>
        </w:rPr>
        <w:t xml:space="preserve"> </w:t>
      </w:r>
      <w:r w:rsidRPr="008C2BE5">
        <w:rPr>
          <w:rFonts w:ascii="Palatino Linotype" w:hAnsi="Palatino Linotype" w:cs="Arial"/>
          <w:b/>
          <w:bCs/>
          <w:color w:val="000000" w:themeColor="text1"/>
          <w:lang w:eastAsia="es-ES"/>
        </w:rPr>
        <w:t xml:space="preserve">CUARTO y QUINTO  </w:t>
      </w:r>
      <w:r w:rsidRPr="008C2BE5">
        <w:rPr>
          <w:rFonts w:ascii="Palatino Linotype" w:hAnsi="Palatino Linotype" w:cs="Arial"/>
          <w:bCs/>
          <w:color w:val="000000" w:themeColor="text1"/>
          <w:lang w:eastAsia="es-ES"/>
        </w:rPr>
        <w:t>de la presente resolución.</w:t>
      </w:r>
    </w:p>
    <w:p w14:paraId="74C9FC37" w14:textId="77777777" w:rsidR="00841865" w:rsidRPr="008C2BE5" w:rsidRDefault="00841865" w:rsidP="008C2BE5">
      <w:pPr>
        <w:spacing w:line="360" w:lineRule="auto"/>
        <w:jc w:val="both"/>
        <w:rPr>
          <w:rFonts w:ascii="Palatino Linotype" w:hAnsi="Palatino Linotype" w:cs="Arial"/>
          <w:bCs/>
          <w:color w:val="000000" w:themeColor="text1"/>
          <w:lang w:eastAsia="es-ES"/>
        </w:rPr>
      </w:pPr>
    </w:p>
    <w:p w14:paraId="1D6C9AED" w14:textId="2AAC39CB" w:rsidR="00FB40B2" w:rsidRPr="008C2BE5" w:rsidRDefault="00841865" w:rsidP="008C2BE5">
      <w:pPr>
        <w:spacing w:line="360" w:lineRule="auto"/>
        <w:jc w:val="both"/>
        <w:rPr>
          <w:rFonts w:ascii="Palatino Linotype" w:hAnsi="Palatino Linotype" w:cs="Arial"/>
          <w:color w:val="000000" w:themeColor="text1"/>
          <w:lang w:val="es-ES" w:eastAsia="es-ES"/>
        </w:rPr>
      </w:pPr>
      <w:bookmarkStart w:id="25" w:name="_Toc477891768"/>
      <w:bookmarkStart w:id="26" w:name="_Toc477891858"/>
      <w:bookmarkStart w:id="27" w:name="_Toc481576259"/>
      <w:bookmarkStart w:id="28" w:name="_Toc492590391"/>
      <w:bookmarkStart w:id="29" w:name="_Toc462653937"/>
      <w:bookmarkStart w:id="30" w:name="_Toc453696502"/>
      <w:bookmarkStart w:id="31" w:name="_Toc454301155"/>
      <w:r w:rsidRPr="008C2BE5">
        <w:rPr>
          <w:rFonts w:ascii="Palatino Linotype" w:hAnsi="Palatino Linotype"/>
          <w:b/>
          <w:color w:val="000000" w:themeColor="text1"/>
          <w:lang w:eastAsia="es-ES"/>
        </w:rPr>
        <w:t>SEGUNDO.</w:t>
      </w:r>
      <w:r w:rsidRPr="008C2BE5">
        <w:rPr>
          <w:rFonts w:ascii="Palatino Linotype" w:eastAsia="DengXian Light" w:hAnsi="Palatino Linotype"/>
          <w:color w:val="000000" w:themeColor="text1"/>
          <w:lang w:eastAsia="es-ES"/>
        </w:rPr>
        <w:t xml:space="preserve"> </w:t>
      </w:r>
      <w:bookmarkEnd w:id="25"/>
      <w:bookmarkEnd w:id="26"/>
      <w:bookmarkEnd w:id="27"/>
      <w:bookmarkEnd w:id="28"/>
      <w:bookmarkEnd w:id="29"/>
      <w:bookmarkEnd w:id="30"/>
      <w:bookmarkEnd w:id="31"/>
      <w:r w:rsidRPr="008C2BE5">
        <w:rPr>
          <w:rFonts w:ascii="Palatino Linotype" w:eastAsia="Calibri" w:hAnsi="Palatino Linotype" w:cs="Arial"/>
          <w:color w:val="000000" w:themeColor="text1"/>
          <w:lang w:val="es-ES" w:eastAsia="es-ES"/>
        </w:rPr>
        <w:t>Se</w:t>
      </w:r>
      <w:r w:rsidRPr="008C2BE5">
        <w:rPr>
          <w:rFonts w:ascii="Palatino Linotype" w:eastAsia="Calibri" w:hAnsi="Palatino Linotype" w:cs="Arial"/>
          <w:b/>
          <w:color w:val="000000" w:themeColor="text1"/>
          <w:lang w:val="es-ES" w:eastAsia="es-ES"/>
        </w:rPr>
        <w:t xml:space="preserve"> </w:t>
      </w:r>
      <w:r w:rsidR="007F0E78" w:rsidRPr="008C2BE5">
        <w:rPr>
          <w:rFonts w:ascii="Palatino Linotype" w:eastAsia="Calibri" w:hAnsi="Palatino Linotype" w:cs="Arial"/>
          <w:b/>
          <w:color w:val="000000" w:themeColor="text1"/>
          <w:lang w:val="es-ES" w:eastAsia="es-ES"/>
        </w:rPr>
        <w:t xml:space="preserve">MODIFICA </w:t>
      </w:r>
      <w:r w:rsidRPr="008C2BE5">
        <w:rPr>
          <w:rFonts w:ascii="Palatino Linotype" w:eastAsia="Calibri" w:hAnsi="Palatino Linotype" w:cs="Arial"/>
          <w:color w:val="000000" w:themeColor="text1"/>
          <w:lang w:val="es-ES" w:eastAsia="es-ES"/>
        </w:rPr>
        <w:t xml:space="preserve">la respuesta emitida por el </w:t>
      </w:r>
      <w:r w:rsidR="00370EF2" w:rsidRPr="008C2BE5">
        <w:rPr>
          <w:rFonts w:ascii="Palatino Linotype" w:eastAsia="Calibri" w:hAnsi="Palatino Linotype" w:cs="Tahoma"/>
          <w:b/>
          <w:bCs/>
          <w:color w:val="000000" w:themeColor="text1"/>
          <w:lang w:eastAsia="en-US"/>
        </w:rPr>
        <w:t xml:space="preserve">Ayuntamiento de </w:t>
      </w:r>
      <w:r w:rsidR="007F0E78" w:rsidRPr="008C2BE5">
        <w:rPr>
          <w:rFonts w:ascii="Palatino Linotype" w:eastAsia="Calibri" w:hAnsi="Palatino Linotype" w:cs="Tahoma"/>
          <w:b/>
          <w:bCs/>
          <w:color w:val="000000" w:themeColor="text1"/>
          <w:lang w:eastAsia="en-US"/>
        </w:rPr>
        <w:t xml:space="preserve">Atlacomulco </w:t>
      </w:r>
      <w:r w:rsidRPr="008C2BE5">
        <w:rPr>
          <w:rFonts w:ascii="Palatino Linotype" w:eastAsia="Calibri" w:hAnsi="Palatino Linotype" w:cs="Arial"/>
          <w:color w:val="000000" w:themeColor="text1"/>
          <w:lang w:val="es-ES" w:eastAsia="es-ES"/>
        </w:rPr>
        <w:t>y se</w:t>
      </w:r>
      <w:r w:rsidRPr="008C2BE5">
        <w:rPr>
          <w:rFonts w:ascii="Palatino Linotype" w:eastAsia="Calibri" w:hAnsi="Palatino Linotype" w:cs="Arial"/>
          <w:b/>
          <w:color w:val="000000" w:themeColor="text1"/>
          <w:lang w:val="es-ES" w:eastAsia="es-ES"/>
        </w:rPr>
        <w:t xml:space="preserve"> ORDENA </w:t>
      </w:r>
      <w:r w:rsidRPr="008C2BE5">
        <w:rPr>
          <w:rFonts w:ascii="Palatino Linotype" w:hAnsi="Palatino Linotype" w:cs="Arial"/>
          <w:color w:val="000000" w:themeColor="text1"/>
          <w:lang w:val="es-ES" w:eastAsia="es-ES"/>
        </w:rPr>
        <w:t xml:space="preserve">entregar vía Sistema de Accesos a la Información Mexiquense (SAIMEX), </w:t>
      </w:r>
      <w:r w:rsidR="00FB40B2" w:rsidRPr="008C2BE5">
        <w:rPr>
          <w:rFonts w:ascii="Palatino Linotype" w:hAnsi="Palatino Linotype" w:cs="Arial"/>
          <w:color w:val="000000" w:themeColor="text1"/>
          <w:lang w:val="es-ES" w:eastAsia="es-ES"/>
        </w:rPr>
        <w:t xml:space="preserve">previa búsqueda exhaustiva </w:t>
      </w:r>
      <w:r w:rsidR="00370EF2" w:rsidRPr="008C2BE5">
        <w:rPr>
          <w:rFonts w:ascii="Palatino Linotype" w:hAnsi="Palatino Linotype" w:cs="Arial"/>
          <w:color w:val="000000" w:themeColor="text1"/>
          <w:lang w:val="es-ES" w:eastAsia="es-ES"/>
        </w:rPr>
        <w:t xml:space="preserve"> en versión pública,</w:t>
      </w:r>
      <w:r w:rsidR="00FB40B2" w:rsidRPr="008C2BE5">
        <w:rPr>
          <w:rFonts w:ascii="Palatino Linotype" w:hAnsi="Palatino Linotype" w:cs="Arial"/>
          <w:color w:val="000000" w:themeColor="text1"/>
          <w:lang w:val="es-ES" w:eastAsia="es-ES"/>
        </w:rPr>
        <w:t xml:space="preserve"> la siguiente información:</w:t>
      </w:r>
    </w:p>
    <w:p w14:paraId="3C782301" w14:textId="77777777" w:rsidR="00FB40B2" w:rsidRPr="008C2BE5" w:rsidRDefault="00FB40B2" w:rsidP="008C2BE5">
      <w:pPr>
        <w:spacing w:line="360" w:lineRule="auto"/>
        <w:jc w:val="both"/>
        <w:rPr>
          <w:rFonts w:ascii="Palatino Linotype" w:hAnsi="Palatino Linotype" w:cs="Arial"/>
          <w:color w:val="000000" w:themeColor="text1"/>
          <w:lang w:val="es-ES" w:eastAsia="es-ES"/>
        </w:rPr>
      </w:pPr>
    </w:p>
    <w:p w14:paraId="2C31F9D6" w14:textId="0CD514DC" w:rsidR="007F0E78" w:rsidRPr="008C2BE5" w:rsidRDefault="00C20E84" w:rsidP="008C2BE5">
      <w:pPr>
        <w:pStyle w:val="Prrafodelista"/>
        <w:numPr>
          <w:ilvl w:val="0"/>
          <w:numId w:val="29"/>
        </w:numPr>
        <w:spacing w:line="360" w:lineRule="auto"/>
        <w:ind w:left="0" w:firstLine="0"/>
        <w:jc w:val="both"/>
        <w:rPr>
          <w:rFonts w:ascii="Palatino Linotype" w:hAnsi="Palatino Linotype" w:cs="Arial"/>
          <w:color w:val="000000" w:themeColor="text1"/>
          <w:sz w:val="24"/>
          <w:lang w:val="es-ES" w:eastAsia="es-ES"/>
        </w:rPr>
      </w:pPr>
      <w:r w:rsidRPr="008C2BE5">
        <w:rPr>
          <w:rFonts w:ascii="Palatino Linotype" w:hAnsi="Palatino Linotype" w:cs="Arial"/>
          <w:b/>
          <w:color w:val="000000" w:themeColor="text1"/>
          <w:sz w:val="24"/>
          <w:lang w:val="es-ES" w:eastAsia="es-ES"/>
        </w:rPr>
        <w:t xml:space="preserve">El </w:t>
      </w:r>
      <w:r w:rsidR="006C3185" w:rsidRPr="008C2BE5">
        <w:rPr>
          <w:rFonts w:ascii="Palatino Linotype" w:hAnsi="Palatino Linotype" w:cs="Arial"/>
          <w:b/>
          <w:color w:val="000000" w:themeColor="text1"/>
          <w:sz w:val="24"/>
          <w:lang w:val="es-ES" w:eastAsia="es-ES"/>
        </w:rPr>
        <w:t xml:space="preserve">Contrato, Formato Único de Movimiento de Personal o Nombramiento </w:t>
      </w:r>
      <w:r w:rsidRPr="008C2BE5">
        <w:rPr>
          <w:rFonts w:ascii="Palatino Linotype" w:hAnsi="Palatino Linotype" w:cs="Arial"/>
          <w:b/>
          <w:color w:val="000000" w:themeColor="text1"/>
          <w:sz w:val="24"/>
          <w:lang w:val="es-ES" w:eastAsia="es-ES"/>
        </w:rPr>
        <w:t>de</w:t>
      </w:r>
      <w:r w:rsidR="006C3185" w:rsidRPr="008C2BE5">
        <w:rPr>
          <w:rFonts w:ascii="Palatino Linotype" w:hAnsi="Palatino Linotype" w:cs="Arial"/>
          <w:b/>
          <w:color w:val="000000" w:themeColor="text1"/>
          <w:sz w:val="24"/>
          <w:lang w:val="es-ES" w:eastAsia="es-ES"/>
        </w:rPr>
        <w:t xml:space="preserve"> </w:t>
      </w:r>
      <w:r w:rsidRPr="008C2BE5">
        <w:rPr>
          <w:rFonts w:ascii="Palatino Linotype" w:hAnsi="Palatino Linotype" w:cs="Arial"/>
          <w:b/>
          <w:color w:val="000000" w:themeColor="text1"/>
          <w:sz w:val="24"/>
          <w:lang w:val="es-ES" w:eastAsia="es-ES"/>
        </w:rPr>
        <w:t>l</w:t>
      </w:r>
      <w:r w:rsidR="006C3185" w:rsidRPr="008C2BE5">
        <w:rPr>
          <w:rFonts w:ascii="Palatino Linotype" w:hAnsi="Palatino Linotype" w:cs="Arial"/>
          <w:b/>
          <w:color w:val="000000" w:themeColor="text1"/>
          <w:sz w:val="24"/>
          <w:lang w:val="es-ES" w:eastAsia="es-ES"/>
        </w:rPr>
        <w:t xml:space="preserve">os servidores públicos </w:t>
      </w:r>
      <w:r w:rsidRPr="008C2BE5">
        <w:rPr>
          <w:rFonts w:ascii="Palatino Linotype" w:hAnsi="Palatino Linotype" w:cs="Arial"/>
          <w:b/>
          <w:color w:val="000000" w:themeColor="text1"/>
          <w:sz w:val="24"/>
          <w:lang w:val="es-ES" w:eastAsia="es-ES"/>
        </w:rPr>
        <w:t>adscrito</w:t>
      </w:r>
      <w:r w:rsidR="006C3185" w:rsidRPr="008C2BE5">
        <w:rPr>
          <w:rFonts w:ascii="Palatino Linotype" w:hAnsi="Palatino Linotype" w:cs="Arial"/>
          <w:b/>
          <w:color w:val="000000" w:themeColor="text1"/>
          <w:sz w:val="24"/>
          <w:lang w:val="es-ES" w:eastAsia="es-ES"/>
        </w:rPr>
        <w:t>s</w:t>
      </w:r>
      <w:r w:rsidRPr="008C2BE5">
        <w:rPr>
          <w:rFonts w:ascii="Palatino Linotype" w:hAnsi="Palatino Linotype" w:cs="Arial"/>
          <w:b/>
          <w:color w:val="000000" w:themeColor="text1"/>
          <w:sz w:val="24"/>
          <w:lang w:val="es-ES" w:eastAsia="es-ES"/>
        </w:rPr>
        <w:t xml:space="preserve"> al Ayuntamiento de Atlacomulco al treinta y uno de marzo de dos mil veinticinco.</w:t>
      </w:r>
    </w:p>
    <w:p w14:paraId="19470D2D" w14:textId="1EB03CDF" w:rsidR="00C20E84" w:rsidRPr="008C2BE5" w:rsidRDefault="00C20E84" w:rsidP="008C2BE5">
      <w:pPr>
        <w:pStyle w:val="Prrafodelista"/>
        <w:numPr>
          <w:ilvl w:val="0"/>
          <w:numId w:val="29"/>
        </w:numPr>
        <w:spacing w:line="360" w:lineRule="auto"/>
        <w:ind w:left="0" w:firstLine="0"/>
        <w:jc w:val="both"/>
        <w:rPr>
          <w:rFonts w:ascii="Palatino Linotype" w:hAnsi="Palatino Linotype" w:cs="Arial"/>
          <w:color w:val="000000" w:themeColor="text1"/>
          <w:sz w:val="24"/>
          <w:lang w:val="es-ES" w:eastAsia="es-ES"/>
        </w:rPr>
      </w:pPr>
      <w:r w:rsidRPr="008C2BE5">
        <w:rPr>
          <w:rFonts w:ascii="Palatino Linotype" w:hAnsi="Palatino Linotype" w:cs="Arial"/>
          <w:b/>
          <w:color w:val="000000" w:themeColor="text1"/>
          <w:sz w:val="24"/>
          <w:lang w:val="es-ES" w:eastAsia="es-ES"/>
        </w:rPr>
        <w:t>Currículum del personal de confianza en funciones al treinta y uno de marzo de dos mil veinticinco faltantes</w:t>
      </w:r>
    </w:p>
    <w:p w14:paraId="1775817F" w14:textId="77777777" w:rsidR="00841865" w:rsidRPr="008C2BE5" w:rsidRDefault="00841865" w:rsidP="008C2BE5">
      <w:pPr>
        <w:tabs>
          <w:tab w:val="left" w:pos="8080"/>
        </w:tabs>
        <w:spacing w:line="360" w:lineRule="auto"/>
        <w:jc w:val="both"/>
        <w:rPr>
          <w:rFonts w:ascii="Palatino Linotype" w:eastAsia="Palatino Linotype" w:hAnsi="Palatino Linotype" w:cs="Palatino Linotype"/>
          <w:b/>
          <w:color w:val="000000" w:themeColor="text1"/>
        </w:rPr>
      </w:pPr>
    </w:p>
    <w:p w14:paraId="11F5911F" w14:textId="77777777" w:rsidR="00C9242C" w:rsidRPr="008C2BE5" w:rsidRDefault="00C9242C" w:rsidP="008C2BE5">
      <w:pPr>
        <w:spacing w:line="360" w:lineRule="auto"/>
        <w:jc w:val="both"/>
        <w:rPr>
          <w:rFonts w:ascii="Palatino Linotype" w:eastAsia="Calibri" w:hAnsi="Palatino Linotype" w:cs="Arial"/>
          <w:color w:val="000000" w:themeColor="text1"/>
        </w:rPr>
      </w:pPr>
      <w:r w:rsidRPr="008C2BE5">
        <w:rPr>
          <w:rFonts w:ascii="Palatino Linotype" w:eastAsia="Calibri" w:hAnsi="Palatino Linotype" w:cs="Arial"/>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4CD1DA4" w14:textId="77777777" w:rsidR="00C9242C" w:rsidRPr="008C2BE5" w:rsidRDefault="00C9242C" w:rsidP="008C2BE5">
      <w:pPr>
        <w:tabs>
          <w:tab w:val="left" w:pos="8080"/>
        </w:tabs>
        <w:spacing w:line="360" w:lineRule="auto"/>
        <w:contextualSpacing/>
        <w:jc w:val="both"/>
        <w:rPr>
          <w:rFonts w:ascii="Palatino Linotype" w:eastAsia="Palatino Linotype" w:hAnsi="Palatino Linotype" w:cs="Palatino Linotype"/>
          <w:b/>
          <w:color w:val="000000" w:themeColor="text1"/>
        </w:rPr>
      </w:pPr>
    </w:p>
    <w:p w14:paraId="1D88F0FA" w14:textId="77777777" w:rsidR="00841865" w:rsidRPr="008C2BE5" w:rsidRDefault="00841865" w:rsidP="008C2BE5">
      <w:pPr>
        <w:tabs>
          <w:tab w:val="left" w:pos="8080"/>
        </w:tabs>
        <w:spacing w:line="360" w:lineRule="auto"/>
        <w:contextualSpacing/>
        <w:jc w:val="both"/>
        <w:rPr>
          <w:rFonts w:ascii="Palatino Linotype" w:hAnsi="Palatino Linotype"/>
          <w:color w:val="000000" w:themeColor="text1"/>
          <w:shd w:val="clear" w:color="auto" w:fill="FFFFFF"/>
        </w:rPr>
      </w:pPr>
      <w:r w:rsidRPr="008C2BE5">
        <w:rPr>
          <w:rFonts w:ascii="Palatino Linotype" w:eastAsia="Palatino Linotype" w:hAnsi="Palatino Linotype" w:cs="Palatino Linotype"/>
          <w:b/>
          <w:color w:val="000000" w:themeColor="text1"/>
        </w:rPr>
        <w:t xml:space="preserve">TERCERO. Notifíquese </w:t>
      </w:r>
      <w:r w:rsidRPr="008C2BE5">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8231A">
        <w:rPr>
          <w:rFonts w:ascii="Palatino Linotype" w:eastAsia="Palatino Linotype" w:hAnsi="Palatino Linotype" w:cs="Palatino Linotype"/>
          <w:b/>
          <w:color w:val="000000" w:themeColor="text1"/>
        </w:rPr>
        <w:t>dé cumplimiento a lo ordenado dentro del plazo de diez días hábiles</w:t>
      </w:r>
      <w:r w:rsidRPr="008C2BE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9167C9" w14:textId="77777777" w:rsidR="00841865" w:rsidRPr="008C2BE5" w:rsidRDefault="00841865" w:rsidP="008C2BE5">
      <w:pPr>
        <w:tabs>
          <w:tab w:val="left" w:pos="8080"/>
        </w:tabs>
        <w:spacing w:line="360" w:lineRule="auto"/>
        <w:contextualSpacing/>
        <w:jc w:val="both"/>
        <w:rPr>
          <w:rFonts w:ascii="Palatino Linotype" w:hAnsi="Palatino Linotype"/>
          <w:color w:val="000000" w:themeColor="text1"/>
          <w:shd w:val="clear" w:color="auto" w:fill="FFFFFF"/>
        </w:rPr>
      </w:pPr>
    </w:p>
    <w:p w14:paraId="4A475001" w14:textId="77777777" w:rsidR="00841865" w:rsidRPr="008C2BE5" w:rsidRDefault="00841865" w:rsidP="008C2BE5">
      <w:pPr>
        <w:shd w:val="clear" w:color="auto" w:fill="FFFFFF"/>
        <w:spacing w:line="360" w:lineRule="auto"/>
        <w:jc w:val="both"/>
        <w:rPr>
          <w:rFonts w:ascii="Palatino Linotype" w:hAnsi="Palatino Linotype"/>
          <w:color w:val="000000" w:themeColor="text1"/>
        </w:rPr>
      </w:pPr>
      <w:r w:rsidRPr="008C2BE5">
        <w:rPr>
          <w:rFonts w:ascii="Palatino Linotype" w:hAnsi="Palatino Linotype" w:cs="Arial"/>
          <w:b/>
          <w:color w:val="000000" w:themeColor="text1"/>
        </w:rPr>
        <w:t xml:space="preserve">CUARTO. </w:t>
      </w:r>
      <w:r w:rsidRPr="008C2BE5">
        <w:rPr>
          <w:rFonts w:ascii="Palatino Linotype" w:hAnsi="Palatino Linotype"/>
          <w:b/>
          <w:bCs/>
          <w:color w:val="000000" w:themeColor="text1"/>
          <w:lang w:val="es-ES"/>
        </w:rPr>
        <w:t>Notifíquese al RECURRENTE</w:t>
      </w:r>
      <w:r w:rsidRPr="008C2BE5">
        <w:rPr>
          <w:rFonts w:ascii="Palatino Linotype" w:hAnsi="Palatino Linotype"/>
          <w:color w:val="000000" w:themeColor="text1"/>
        </w:rPr>
        <w:t xml:space="preserve"> la presente resolución vía SAIMEX.</w:t>
      </w:r>
    </w:p>
    <w:p w14:paraId="2CD502DE" w14:textId="77777777" w:rsidR="00841865" w:rsidRPr="008C2BE5" w:rsidRDefault="00841865" w:rsidP="008C2BE5">
      <w:pPr>
        <w:shd w:val="clear" w:color="auto" w:fill="FFFFFF"/>
        <w:spacing w:line="360" w:lineRule="auto"/>
        <w:jc w:val="both"/>
        <w:rPr>
          <w:rFonts w:ascii="Palatino Linotype" w:hAnsi="Palatino Linotype"/>
          <w:b/>
          <w:color w:val="000000" w:themeColor="text1"/>
        </w:rPr>
      </w:pPr>
    </w:p>
    <w:p w14:paraId="02DBC396" w14:textId="77777777" w:rsidR="00841865" w:rsidRPr="008C2BE5" w:rsidRDefault="00841865" w:rsidP="008C2BE5">
      <w:pPr>
        <w:spacing w:line="360" w:lineRule="auto"/>
        <w:jc w:val="both"/>
        <w:rPr>
          <w:rFonts w:ascii="Palatino Linotype" w:eastAsia="MS Mincho" w:hAnsi="Palatino Linotype"/>
          <w:color w:val="000000" w:themeColor="text1"/>
          <w:lang w:val="es-ES"/>
        </w:rPr>
      </w:pPr>
      <w:r w:rsidRPr="008C2BE5">
        <w:rPr>
          <w:rFonts w:ascii="Palatino Linotype" w:eastAsia="MS Mincho" w:hAnsi="Palatino Linotype"/>
          <w:b/>
          <w:color w:val="000000" w:themeColor="text1"/>
        </w:rPr>
        <w:t>QUINTO.</w:t>
      </w:r>
      <w:r w:rsidRPr="008C2BE5">
        <w:rPr>
          <w:rFonts w:ascii="Palatino Linotype" w:eastAsia="MS Mincho" w:hAnsi="Palatino Linotype"/>
          <w:color w:val="000000" w:themeColor="text1"/>
        </w:rPr>
        <w:t xml:space="preserve"> </w:t>
      </w:r>
      <w:r w:rsidRPr="008C2BE5">
        <w:rPr>
          <w:rFonts w:ascii="Palatino Linotype" w:eastAsia="MS Mincho" w:hAnsi="Palatino Linotype"/>
          <w:color w:val="000000" w:themeColor="text1"/>
          <w:lang w:val="es-ES"/>
        </w:rPr>
        <w:t xml:space="preserve">Se hace del conocimiento del </w:t>
      </w:r>
      <w:r w:rsidRPr="008C2BE5">
        <w:rPr>
          <w:rFonts w:ascii="Palatino Linotype" w:hAnsi="Palatino Linotype"/>
          <w:b/>
          <w:color w:val="000000" w:themeColor="text1"/>
        </w:rPr>
        <w:t>RECURRENTE</w:t>
      </w:r>
      <w:r w:rsidRPr="008C2BE5">
        <w:rPr>
          <w:rFonts w:ascii="Palatino Linotype" w:hAnsi="Palatino Linotype"/>
          <w:color w:val="000000" w:themeColor="text1"/>
        </w:rPr>
        <w:t xml:space="preserve"> </w:t>
      </w:r>
      <w:r w:rsidRPr="008C2BE5">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C2BE5">
        <w:rPr>
          <w:rFonts w:ascii="Palatino Linotype" w:eastAsia="MS Mincho" w:hAnsi="Palatino Linotype"/>
          <w:bCs/>
          <w:color w:val="000000" w:themeColor="text1"/>
          <w:lang w:val="es-ES"/>
        </w:rPr>
        <w:t>vía juicio de amparo</w:t>
      </w:r>
      <w:r w:rsidRPr="008C2BE5">
        <w:rPr>
          <w:rFonts w:ascii="Palatino Linotype" w:eastAsia="MS Mincho" w:hAnsi="Palatino Linotype"/>
          <w:color w:val="000000" w:themeColor="text1"/>
          <w:lang w:val="es-ES"/>
        </w:rPr>
        <w:t> en los términos de las leyes aplicables.</w:t>
      </w:r>
    </w:p>
    <w:p w14:paraId="43EB092A" w14:textId="77777777" w:rsidR="00841865" w:rsidRPr="008C2BE5" w:rsidRDefault="00841865" w:rsidP="008C2BE5">
      <w:pPr>
        <w:spacing w:line="360" w:lineRule="auto"/>
        <w:jc w:val="both"/>
        <w:rPr>
          <w:rFonts w:ascii="Palatino Linotype" w:hAnsi="Palatino Linotype"/>
          <w:color w:val="000000" w:themeColor="text1"/>
          <w:shd w:val="clear" w:color="auto" w:fill="FFFFFF"/>
        </w:rPr>
      </w:pPr>
    </w:p>
    <w:p w14:paraId="2ACB6887" w14:textId="77777777" w:rsidR="00841865" w:rsidRPr="008C2BE5" w:rsidRDefault="00841865" w:rsidP="008C2BE5">
      <w:pPr>
        <w:spacing w:line="360" w:lineRule="auto"/>
        <w:jc w:val="both"/>
        <w:rPr>
          <w:rFonts w:ascii="Palatino Linotype" w:eastAsia="Calibri" w:hAnsi="Palatino Linotype" w:cs="Arial"/>
          <w:bCs/>
          <w:color w:val="000000" w:themeColor="text1"/>
        </w:rPr>
      </w:pPr>
      <w:r w:rsidRPr="008C2BE5">
        <w:rPr>
          <w:rFonts w:ascii="Palatino Linotype" w:hAnsi="Palatino Linotype"/>
          <w:b/>
          <w:color w:val="000000" w:themeColor="text1"/>
          <w:shd w:val="clear" w:color="auto" w:fill="FFFFFF"/>
        </w:rPr>
        <w:lastRenderedPageBreak/>
        <w:t xml:space="preserve">SEXTO. </w:t>
      </w:r>
      <w:r w:rsidRPr="008C2BE5">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AC5972B" w14:textId="77777777" w:rsidR="0038231A" w:rsidRDefault="0038231A" w:rsidP="0038231A">
      <w:pPr>
        <w:tabs>
          <w:tab w:val="left" w:pos="5387"/>
        </w:tabs>
        <w:spacing w:line="360" w:lineRule="auto"/>
        <w:ind w:right="49"/>
        <w:jc w:val="both"/>
        <w:rPr>
          <w:rFonts w:ascii="Palatino Linotype" w:eastAsia="Palatino Linotype" w:hAnsi="Palatino Linotype" w:cs="Palatino Linotype"/>
        </w:rPr>
      </w:pPr>
    </w:p>
    <w:p w14:paraId="2ED33E44" w14:textId="17DD8997" w:rsidR="00841865" w:rsidRPr="008C2BE5" w:rsidRDefault="00D2783E" w:rsidP="008C2BE5">
      <w:pPr>
        <w:spacing w:line="360" w:lineRule="auto"/>
        <w:jc w:val="both"/>
        <w:rPr>
          <w:rFonts w:ascii="Palatino Linotype" w:hAnsi="Palatino Linotype" w:cs="Arial"/>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E0878">
        <w:rPr>
          <w:rFonts w:ascii="Palatino Linotype" w:eastAsia="Palatino Linotype" w:hAnsi="Palatino Linotype" w:cs="Palatino Linotype"/>
        </w:rPr>
        <w:t>EMITIENDO VOTO PARTICULAR</w:t>
      </w:r>
      <w:r w:rsidR="00BE0878" w:rsidRPr="00575AE2">
        <w:rPr>
          <w:rFonts w:ascii="Palatino Linotype" w:eastAsia="Palatino Linotype" w:hAnsi="Palatino Linotype" w:cs="Palatino Linotype"/>
        </w:rPr>
        <w:t xml:space="preserve"> </w:t>
      </w:r>
      <w:r w:rsidR="00BE0878">
        <w:rPr>
          <w:rFonts w:ascii="Palatino Linotype" w:eastAsia="Palatino Linotype" w:hAnsi="Palatino Linotype" w:cs="Palatino Linotype"/>
        </w:rPr>
        <w:t xml:space="preserve"> </w:t>
      </w:r>
      <w:r w:rsidRPr="00575AE2">
        <w:rPr>
          <w:rFonts w:ascii="Palatino Linotype" w:eastAsia="Palatino Linotype" w:hAnsi="Palatino Linotype" w:cs="Palatino Linotype"/>
        </w:rPr>
        <w:t>Y GUADALUPE RAMÍREZ PEÑA</w:t>
      </w:r>
      <w:r w:rsidR="00BE0878">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w:t>
      </w:r>
      <w:r w:rsidR="009829AB" w:rsidRPr="00575AE2">
        <w:rPr>
          <w:rFonts w:ascii="Palatino Linotype" w:eastAsia="Palatino Linotype" w:hAnsi="Palatino Linotype" w:cs="Palatino Linotype"/>
        </w:rPr>
        <w:t xml:space="preserve">EN LA </w:t>
      </w:r>
      <w:r w:rsidR="009829AB">
        <w:rPr>
          <w:rFonts w:ascii="Palatino Linotype" w:eastAsia="Palatino Linotype" w:hAnsi="Palatino Linotype" w:cs="Palatino Linotype"/>
        </w:rPr>
        <w:t xml:space="preserve">CUADRAGÉSIMA </w:t>
      </w:r>
      <w:r w:rsidR="009829AB" w:rsidRPr="00575AE2">
        <w:rPr>
          <w:rFonts w:ascii="Palatino Linotype" w:eastAsia="Palatino Linotype" w:hAnsi="Palatino Linotype" w:cs="Palatino Linotype"/>
        </w:rPr>
        <w:t>SESIÓN ORDINARIA, CELEBRADA EL</w:t>
      </w:r>
      <w:r w:rsidR="009829AB">
        <w:rPr>
          <w:rFonts w:ascii="Palatino Linotype" w:eastAsia="Palatino Linotype" w:hAnsi="Palatino Linotype" w:cs="Palatino Linotype"/>
        </w:rPr>
        <w:t xml:space="preserve"> DOCE (12</w:t>
      </w:r>
      <w:r w:rsidR="009829AB" w:rsidRPr="00575AE2">
        <w:rPr>
          <w:rFonts w:ascii="Palatino Linotype" w:eastAsia="Palatino Linotype" w:hAnsi="Palatino Linotype" w:cs="Palatino Linotype"/>
        </w:rPr>
        <w:t xml:space="preserve">) DE </w:t>
      </w:r>
      <w:r w:rsidR="009829AB">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79087F9B" w14:textId="77777777" w:rsidR="00841865" w:rsidRPr="008C2BE5" w:rsidRDefault="00841865" w:rsidP="008C2BE5">
      <w:pPr>
        <w:spacing w:line="360" w:lineRule="auto"/>
        <w:jc w:val="both"/>
        <w:rPr>
          <w:rFonts w:ascii="Palatino Linotype" w:hAnsi="Palatino Linotype" w:cs="Arial"/>
          <w:color w:val="000000" w:themeColor="text1"/>
        </w:rPr>
      </w:pPr>
    </w:p>
    <w:p w14:paraId="56145365" w14:textId="77777777" w:rsidR="00841865" w:rsidRPr="008C2BE5" w:rsidRDefault="00841865" w:rsidP="008C2BE5">
      <w:pPr>
        <w:spacing w:line="360" w:lineRule="auto"/>
        <w:rPr>
          <w:rFonts w:ascii="Palatino Linotype" w:hAnsi="Palatino Linotype"/>
          <w:color w:val="000000" w:themeColor="text1"/>
        </w:rPr>
      </w:pPr>
    </w:p>
    <w:p w14:paraId="64D02DB8" w14:textId="77777777" w:rsidR="00841865" w:rsidRPr="008C2BE5" w:rsidRDefault="00841865" w:rsidP="008C2BE5">
      <w:pPr>
        <w:spacing w:line="360" w:lineRule="auto"/>
        <w:rPr>
          <w:rFonts w:ascii="Palatino Linotype" w:hAnsi="Palatino Linotype"/>
          <w:color w:val="000000" w:themeColor="text1"/>
        </w:rPr>
      </w:pPr>
    </w:p>
    <w:p w14:paraId="2176D87E" w14:textId="77777777" w:rsidR="00841865" w:rsidRPr="008C2BE5" w:rsidRDefault="00841865" w:rsidP="008C2BE5">
      <w:pPr>
        <w:spacing w:line="360" w:lineRule="auto"/>
        <w:rPr>
          <w:rFonts w:ascii="Palatino Linotype" w:hAnsi="Palatino Linotype"/>
          <w:color w:val="000000" w:themeColor="text1"/>
        </w:rPr>
      </w:pPr>
    </w:p>
    <w:p w14:paraId="675C1BC8" w14:textId="77777777" w:rsidR="00841865" w:rsidRPr="008C2BE5" w:rsidRDefault="00841865" w:rsidP="008C2BE5">
      <w:pPr>
        <w:spacing w:line="360" w:lineRule="auto"/>
        <w:rPr>
          <w:rFonts w:ascii="Palatino Linotype" w:hAnsi="Palatino Linotype"/>
          <w:color w:val="000000" w:themeColor="text1"/>
        </w:rPr>
      </w:pPr>
    </w:p>
    <w:p w14:paraId="53A2C8D5" w14:textId="77777777" w:rsidR="00841865" w:rsidRPr="008C2BE5" w:rsidRDefault="00841865" w:rsidP="008C2BE5">
      <w:pPr>
        <w:spacing w:line="360" w:lineRule="auto"/>
        <w:rPr>
          <w:rFonts w:ascii="Palatino Linotype" w:hAnsi="Palatino Linotype"/>
          <w:color w:val="000000" w:themeColor="text1"/>
        </w:rPr>
      </w:pPr>
    </w:p>
    <w:p w14:paraId="26FF72EA" w14:textId="77777777" w:rsidR="003F55CB" w:rsidRPr="008C2BE5" w:rsidRDefault="003F55CB" w:rsidP="008C2BE5">
      <w:pPr>
        <w:spacing w:line="360" w:lineRule="auto"/>
        <w:rPr>
          <w:rFonts w:ascii="Palatino Linotype" w:hAnsi="Palatino Linotype"/>
          <w:color w:val="000000" w:themeColor="text1"/>
        </w:rPr>
      </w:pPr>
    </w:p>
    <w:p w14:paraId="30E84530" w14:textId="77777777" w:rsidR="003F55CB" w:rsidRPr="008C2BE5" w:rsidRDefault="003F55CB" w:rsidP="008C2BE5">
      <w:pPr>
        <w:spacing w:line="360" w:lineRule="auto"/>
        <w:rPr>
          <w:rFonts w:ascii="Palatino Linotype" w:hAnsi="Palatino Linotype"/>
          <w:color w:val="000000" w:themeColor="text1"/>
        </w:rPr>
      </w:pPr>
    </w:p>
    <w:p w14:paraId="59B31588" w14:textId="77777777" w:rsidR="003F55CB" w:rsidRPr="008C2BE5" w:rsidRDefault="003F55CB" w:rsidP="008C2BE5">
      <w:pPr>
        <w:spacing w:line="360" w:lineRule="auto"/>
        <w:rPr>
          <w:rFonts w:ascii="Palatino Linotype" w:hAnsi="Palatino Linotype"/>
          <w:color w:val="000000" w:themeColor="text1"/>
        </w:rPr>
      </w:pPr>
    </w:p>
    <w:p w14:paraId="464DED1B" w14:textId="77777777" w:rsidR="003F55CB" w:rsidRPr="008C2BE5" w:rsidRDefault="003F55CB" w:rsidP="008C2BE5">
      <w:pPr>
        <w:spacing w:line="360" w:lineRule="auto"/>
        <w:rPr>
          <w:rFonts w:ascii="Palatino Linotype" w:hAnsi="Palatino Linotype"/>
          <w:color w:val="000000" w:themeColor="text1"/>
        </w:rPr>
      </w:pPr>
    </w:p>
    <w:p w14:paraId="368DF176" w14:textId="77777777" w:rsidR="003F55CB" w:rsidRPr="008C2BE5" w:rsidRDefault="003F55CB" w:rsidP="008C2BE5">
      <w:pPr>
        <w:spacing w:line="360" w:lineRule="auto"/>
        <w:rPr>
          <w:rFonts w:ascii="Palatino Linotype" w:hAnsi="Palatino Linotype"/>
          <w:color w:val="000000" w:themeColor="text1"/>
        </w:rPr>
      </w:pPr>
    </w:p>
    <w:p w14:paraId="7E750EBC" w14:textId="77777777" w:rsidR="00841865" w:rsidRPr="008C2BE5" w:rsidRDefault="00841865" w:rsidP="008C2BE5">
      <w:pPr>
        <w:rPr>
          <w:rFonts w:ascii="Palatino Linotype" w:hAnsi="Palatino Linotype"/>
          <w:color w:val="000000" w:themeColor="text1"/>
        </w:rPr>
      </w:pPr>
    </w:p>
    <w:p w14:paraId="6BC33E73" w14:textId="77777777" w:rsidR="00841865" w:rsidRPr="008C2BE5" w:rsidRDefault="00841865" w:rsidP="008C2BE5">
      <w:pPr>
        <w:rPr>
          <w:rFonts w:ascii="Palatino Linotype" w:hAnsi="Palatino Linotype"/>
          <w:color w:val="000000" w:themeColor="text1"/>
        </w:rPr>
      </w:pPr>
    </w:p>
    <w:p w14:paraId="3C3FC13B" w14:textId="77777777" w:rsidR="00841865" w:rsidRPr="008C2BE5" w:rsidRDefault="00841865" w:rsidP="008C2BE5">
      <w:pPr>
        <w:rPr>
          <w:rFonts w:ascii="Palatino Linotype" w:hAnsi="Palatino Linotype"/>
          <w:color w:val="000000" w:themeColor="text1"/>
        </w:rPr>
      </w:pPr>
    </w:p>
    <w:p w14:paraId="74E4CD39" w14:textId="77777777" w:rsidR="00841865" w:rsidRPr="008C2BE5" w:rsidRDefault="00841865" w:rsidP="008C2BE5">
      <w:pPr>
        <w:rPr>
          <w:rFonts w:ascii="Palatino Linotype" w:hAnsi="Palatino Linotype"/>
          <w:color w:val="000000" w:themeColor="text1"/>
        </w:rPr>
      </w:pPr>
    </w:p>
    <w:p w14:paraId="08A1E6EA" w14:textId="77777777" w:rsidR="00841865" w:rsidRPr="008C2BE5" w:rsidRDefault="00841865" w:rsidP="008C2BE5">
      <w:pPr>
        <w:rPr>
          <w:rFonts w:ascii="Palatino Linotype" w:hAnsi="Palatino Linotype"/>
          <w:color w:val="000000" w:themeColor="text1"/>
        </w:rPr>
      </w:pPr>
    </w:p>
    <w:p w14:paraId="4624655E" w14:textId="77777777" w:rsidR="00841865" w:rsidRPr="008C2BE5" w:rsidRDefault="00841865" w:rsidP="008C2BE5">
      <w:pPr>
        <w:rPr>
          <w:rFonts w:ascii="Palatino Linotype" w:hAnsi="Palatino Linotype"/>
          <w:color w:val="000000" w:themeColor="text1"/>
        </w:rPr>
      </w:pPr>
    </w:p>
    <w:p w14:paraId="7D519020" w14:textId="77777777" w:rsidR="00841865" w:rsidRPr="008C2BE5" w:rsidRDefault="00841865" w:rsidP="008C2BE5">
      <w:pPr>
        <w:rPr>
          <w:rFonts w:ascii="Palatino Linotype" w:hAnsi="Palatino Linotype"/>
          <w:color w:val="000000" w:themeColor="text1"/>
        </w:rPr>
      </w:pPr>
    </w:p>
    <w:sectPr w:rsidR="00841865" w:rsidRPr="008C2BE5" w:rsidSect="00F72515">
      <w:headerReference w:type="even" r:id="rId21"/>
      <w:headerReference w:type="default" r:id="rId22"/>
      <w:footerReference w:type="default" r:id="rId23"/>
      <w:headerReference w:type="first" r:id="rId24"/>
      <w:footerReference w:type="first" r:id="rId25"/>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443A8" w14:textId="77777777" w:rsidR="00B42164" w:rsidRDefault="00B42164" w:rsidP="00841865">
      <w:r>
        <w:separator/>
      </w:r>
    </w:p>
  </w:endnote>
  <w:endnote w:type="continuationSeparator" w:id="0">
    <w:p w14:paraId="0A2ECA8C" w14:textId="77777777" w:rsidR="00B42164" w:rsidRDefault="00B42164"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F72515" w:rsidRPr="00F72515" w:rsidRDefault="00F72515">
    <w:pPr>
      <w:pStyle w:val="Piedepgina"/>
      <w:jc w:val="right"/>
      <w:rPr>
        <w:rFonts w:ascii="Palatino Linotype" w:hAnsi="Palatino Linotype"/>
      </w:rPr>
    </w:pPr>
    <w:r w:rsidRPr="00F72515">
      <w:rPr>
        <w:rFonts w:ascii="Palatino Linotype" w:hAnsi="Palatino Linotype"/>
        <w:lang w:val="es-ES"/>
      </w:rPr>
      <w:t xml:space="preserve">Página </w:t>
    </w:r>
    <w:r w:rsidRPr="00F72515">
      <w:rPr>
        <w:rFonts w:ascii="Palatino Linotype" w:hAnsi="Palatino Linotype"/>
        <w:b/>
        <w:bCs/>
      </w:rPr>
      <w:fldChar w:fldCharType="begin"/>
    </w:r>
    <w:r w:rsidRPr="00F72515">
      <w:rPr>
        <w:rFonts w:ascii="Palatino Linotype" w:hAnsi="Palatino Linotype"/>
        <w:b/>
        <w:bCs/>
      </w:rPr>
      <w:instrText>PAGE</w:instrText>
    </w:r>
    <w:r w:rsidRPr="00F72515">
      <w:rPr>
        <w:rFonts w:ascii="Palatino Linotype" w:hAnsi="Palatino Linotype"/>
        <w:b/>
        <w:bCs/>
      </w:rPr>
      <w:fldChar w:fldCharType="separate"/>
    </w:r>
    <w:r w:rsidR="0017484C">
      <w:rPr>
        <w:rFonts w:ascii="Palatino Linotype" w:hAnsi="Palatino Linotype"/>
        <w:b/>
        <w:bCs/>
        <w:noProof/>
      </w:rPr>
      <w:t>21</w:t>
    </w:r>
    <w:r w:rsidRPr="00F72515">
      <w:rPr>
        <w:rFonts w:ascii="Palatino Linotype" w:hAnsi="Palatino Linotype"/>
        <w:b/>
        <w:bCs/>
      </w:rPr>
      <w:fldChar w:fldCharType="end"/>
    </w:r>
    <w:r w:rsidRPr="00F72515">
      <w:rPr>
        <w:rFonts w:ascii="Palatino Linotype" w:hAnsi="Palatino Linotype"/>
        <w:lang w:val="es-ES"/>
      </w:rPr>
      <w:t xml:space="preserve"> de </w:t>
    </w:r>
    <w:r w:rsidRPr="00F72515">
      <w:rPr>
        <w:rFonts w:ascii="Palatino Linotype" w:hAnsi="Palatino Linotype"/>
        <w:b/>
        <w:bCs/>
      </w:rPr>
      <w:fldChar w:fldCharType="begin"/>
    </w:r>
    <w:r w:rsidRPr="00F72515">
      <w:rPr>
        <w:rFonts w:ascii="Palatino Linotype" w:hAnsi="Palatino Linotype"/>
        <w:b/>
        <w:bCs/>
      </w:rPr>
      <w:instrText>NUMPAGES</w:instrText>
    </w:r>
    <w:r w:rsidRPr="00F72515">
      <w:rPr>
        <w:rFonts w:ascii="Palatino Linotype" w:hAnsi="Palatino Linotype"/>
        <w:b/>
        <w:bCs/>
      </w:rPr>
      <w:fldChar w:fldCharType="separate"/>
    </w:r>
    <w:r w:rsidR="0017484C">
      <w:rPr>
        <w:rFonts w:ascii="Palatino Linotype" w:hAnsi="Palatino Linotype"/>
        <w:b/>
        <w:bCs/>
        <w:noProof/>
      </w:rPr>
      <w:t>54</w:t>
    </w:r>
    <w:r w:rsidRPr="00F72515">
      <w:rPr>
        <w:rFonts w:ascii="Palatino Linotype" w:hAnsi="Palatino Linotype"/>
        <w:b/>
        <w:bCs/>
      </w:rPr>
      <w:fldChar w:fldCharType="end"/>
    </w:r>
  </w:p>
  <w:p w14:paraId="2D38D962" w14:textId="77777777" w:rsidR="00F72515" w:rsidRDefault="00F725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F72515" w:rsidRPr="00F72515" w:rsidRDefault="00F72515">
    <w:pPr>
      <w:pStyle w:val="Piedepgina"/>
      <w:jc w:val="right"/>
      <w:rPr>
        <w:rFonts w:ascii="Palatino Linotype" w:hAnsi="Palatino Linotype"/>
      </w:rPr>
    </w:pPr>
    <w:r w:rsidRPr="00F72515">
      <w:rPr>
        <w:rFonts w:ascii="Palatino Linotype" w:hAnsi="Palatino Linotype"/>
        <w:lang w:val="es-ES"/>
      </w:rPr>
      <w:t xml:space="preserve">Página </w:t>
    </w:r>
    <w:r w:rsidRPr="00F72515">
      <w:rPr>
        <w:rFonts w:ascii="Palatino Linotype" w:hAnsi="Palatino Linotype"/>
        <w:b/>
        <w:bCs/>
      </w:rPr>
      <w:fldChar w:fldCharType="begin"/>
    </w:r>
    <w:r w:rsidRPr="00F72515">
      <w:rPr>
        <w:rFonts w:ascii="Palatino Linotype" w:hAnsi="Palatino Linotype"/>
        <w:b/>
        <w:bCs/>
      </w:rPr>
      <w:instrText>PAGE</w:instrText>
    </w:r>
    <w:r w:rsidRPr="00F72515">
      <w:rPr>
        <w:rFonts w:ascii="Palatino Linotype" w:hAnsi="Palatino Linotype"/>
        <w:b/>
        <w:bCs/>
      </w:rPr>
      <w:fldChar w:fldCharType="separate"/>
    </w:r>
    <w:r w:rsidR="0017484C">
      <w:rPr>
        <w:rFonts w:ascii="Palatino Linotype" w:hAnsi="Palatino Linotype"/>
        <w:b/>
        <w:bCs/>
        <w:noProof/>
      </w:rPr>
      <w:t>1</w:t>
    </w:r>
    <w:r w:rsidRPr="00F72515">
      <w:rPr>
        <w:rFonts w:ascii="Palatino Linotype" w:hAnsi="Palatino Linotype"/>
        <w:b/>
        <w:bCs/>
      </w:rPr>
      <w:fldChar w:fldCharType="end"/>
    </w:r>
    <w:r w:rsidRPr="00F72515">
      <w:rPr>
        <w:rFonts w:ascii="Palatino Linotype" w:hAnsi="Palatino Linotype"/>
        <w:lang w:val="es-ES"/>
      </w:rPr>
      <w:t xml:space="preserve"> de </w:t>
    </w:r>
    <w:r w:rsidRPr="00F72515">
      <w:rPr>
        <w:rFonts w:ascii="Palatino Linotype" w:hAnsi="Palatino Linotype"/>
        <w:b/>
        <w:bCs/>
      </w:rPr>
      <w:fldChar w:fldCharType="begin"/>
    </w:r>
    <w:r w:rsidRPr="00F72515">
      <w:rPr>
        <w:rFonts w:ascii="Palatino Linotype" w:hAnsi="Palatino Linotype"/>
        <w:b/>
        <w:bCs/>
      </w:rPr>
      <w:instrText>NUMPAGES</w:instrText>
    </w:r>
    <w:r w:rsidRPr="00F72515">
      <w:rPr>
        <w:rFonts w:ascii="Palatino Linotype" w:hAnsi="Palatino Linotype"/>
        <w:b/>
        <w:bCs/>
      </w:rPr>
      <w:fldChar w:fldCharType="separate"/>
    </w:r>
    <w:r w:rsidR="0017484C">
      <w:rPr>
        <w:rFonts w:ascii="Palatino Linotype" w:hAnsi="Palatino Linotype"/>
        <w:b/>
        <w:bCs/>
        <w:noProof/>
      </w:rPr>
      <w:t>54</w:t>
    </w:r>
    <w:r w:rsidRPr="00F72515">
      <w:rPr>
        <w:rFonts w:ascii="Palatino Linotype" w:hAnsi="Palatino Linotype"/>
        <w:b/>
        <w:bCs/>
      </w:rPr>
      <w:fldChar w:fldCharType="end"/>
    </w:r>
  </w:p>
  <w:p w14:paraId="065796E6" w14:textId="77777777" w:rsidR="00F72515" w:rsidRDefault="00F72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BC20A" w14:textId="77777777" w:rsidR="00B42164" w:rsidRDefault="00B42164" w:rsidP="00841865">
      <w:r>
        <w:separator/>
      </w:r>
    </w:p>
  </w:footnote>
  <w:footnote w:type="continuationSeparator" w:id="0">
    <w:p w14:paraId="0E7FEE7E" w14:textId="77777777" w:rsidR="00B42164" w:rsidRDefault="00B42164" w:rsidP="00841865">
      <w:r>
        <w:continuationSeparator/>
      </w:r>
    </w:p>
  </w:footnote>
  <w:footnote w:id="1">
    <w:p w14:paraId="7AA8C883" w14:textId="77777777" w:rsidR="00F72515" w:rsidRDefault="00F72515"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F72515" w:rsidRDefault="00F72515"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F72515" w:rsidRDefault="00F72515"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F72515" w:rsidRDefault="00F72515"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7D70EFAE" w14:textId="77777777" w:rsidR="00F72515" w:rsidRDefault="00F72515" w:rsidP="00D66728">
      <w:pPr>
        <w:pStyle w:val="Textonotapie"/>
      </w:pPr>
      <w:r>
        <w:rPr>
          <w:rStyle w:val="Refdenotaalpie"/>
        </w:rPr>
        <w:footnoteRef/>
      </w:r>
      <w:r>
        <w:t xml:space="preserve"> Artículo 150. Ley de Transparencia y Acceso a la Información Pública del Estado de México y Municipios.</w:t>
      </w:r>
    </w:p>
    <w:p w14:paraId="70A7DE3E" w14:textId="77777777" w:rsidR="00F72515" w:rsidRDefault="00F72515" w:rsidP="00D66728">
      <w:pPr>
        <w:pStyle w:val="Textonotapie"/>
      </w:pPr>
      <w:r>
        <w:t>Artículo 151. Ibídem.</w:t>
      </w:r>
    </w:p>
  </w:footnote>
  <w:footnote w:id="6">
    <w:p w14:paraId="7305F06C" w14:textId="77777777" w:rsidR="00F72515" w:rsidRDefault="00F72515" w:rsidP="00D66728">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F72515" w:rsidRDefault="00B42164">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F72515" w:rsidRPr="005C106F" w14:paraId="30A3F043" w14:textId="77777777" w:rsidTr="00F72515">
      <w:trPr>
        <w:trHeight w:val="1435"/>
      </w:trPr>
      <w:tc>
        <w:tcPr>
          <w:tcW w:w="2268" w:type="dxa"/>
          <w:shd w:val="clear" w:color="auto" w:fill="auto"/>
        </w:tcPr>
        <w:p w14:paraId="09506D33" w14:textId="77777777" w:rsidR="00F72515" w:rsidRPr="005C106F" w:rsidRDefault="00F72515" w:rsidP="00E834B8">
          <w:pPr>
            <w:tabs>
              <w:tab w:val="right" w:pos="4273"/>
            </w:tabs>
            <w:rPr>
              <w:rFonts w:ascii="Garamond" w:eastAsia="Calibri" w:hAnsi="Garamond"/>
              <w:sz w:val="16"/>
              <w:szCs w:val="16"/>
              <w:lang w:eastAsia="en-US"/>
            </w:rPr>
          </w:pPr>
        </w:p>
      </w:tc>
      <w:tc>
        <w:tcPr>
          <w:tcW w:w="7655" w:type="dxa"/>
          <w:shd w:val="clear" w:color="auto" w:fill="auto"/>
        </w:tcPr>
        <w:tbl>
          <w:tblPr>
            <w:tblW w:w="6940" w:type="dxa"/>
            <w:tblInd w:w="1310" w:type="dxa"/>
            <w:tblLayout w:type="fixed"/>
            <w:tblLook w:val="0420" w:firstRow="1" w:lastRow="0" w:firstColumn="0" w:lastColumn="0" w:noHBand="0" w:noVBand="1"/>
          </w:tblPr>
          <w:tblGrid>
            <w:gridCol w:w="2687"/>
            <w:gridCol w:w="4253"/>
          </w:tblGrid>
          <w:tr w:rsidR="00F72515" w14:paraId="0217B1B2" w14:textId="77777777" w:rsidTr="00F72515">
            <w:trPr>
              <w:trHeight w:val="150"/>
            </w:trPr>
            <w:tc>
              <w:tcPr>
                <w:tcW w:w="2687" w:type="dxa"/>
                <w:shd w:val="clear" w:color="auto" w:fill="auto"/>
              </w:tcPr>
              <w:p w14:paraId="7AA0DF36" w14:textId="77777777" w:rsidR="00F72515" w:rsidRPr="008C2BE5" w:rsidRDefault="00F72515" w:rsidP="008C2BE5">
                <w:pPr>
                  <w:tabs>
                    <w:tab w:val="right" w:pos="8838"/>
                  </w:tabs>
                  <w:ind w:right="-105"/>
                  <w:rPr>
                    <w:rFonts w:ascii="Palatino Linotype" w:eastAsia="Calibri" w:hAnsi="Palatino Linotype" w:cs="Tahoma"/>
                    <w:b/>
                    <w:color w:val="000000" w:themeColor="text1"/>
                    <w:lang w:val="es-ES" w:eastAsia="en-US"/>
                  </w:rPr>
                </w:pPr>
                <w:r w:rsidRPr="008C2BE5">
                  <w:rPr>
                    <w:rFonts w:ascii="Palatino Linotype" w:eastAsia="Calibri" w:hAnsi="Palatino Linotype" w:cs="Tahoma"/>
                    <w:b/>
                    <w:color w:val="000000" w:themeColor="text1"/>
                    <w:lang w:val="es-ES" w:eastAsia="en-US"/>
                  </w:rPr>
                  <w:t>Recurso de Revisión:</w:t>
                </w:r>
              </w:p>
            </w:tc>
            <w:tc>
              <w:tcPr>
                <w:tcW w:w="4253" w:type="dxa"/>
                <w:shd w:val="clear" w:color="auto" w:fill="auto"/>
              </w:tcPr>
              <w:p w14:paraId="08A020D1" w14:textId="3B25A519" w:rsidR="00F72515" w:rsidRPr="008C2BE5" w:rsidRDefault="00F72515" w:rsidP="008C2BE5">
                <w:pPr>
                  <w:tabs>
                    <w:tab w:val="right" w:pos="8838"/>
                  </w:tabs>
                  <w:ind w:left="-108" w:right="-102"/>
                  <w:jc w:val="both"/>
                  <w:rPr>
                    <w:rFonts w:ascii="Palatino Linotype" w:eastAsia="Calibri" w:hAnsi="Palatino Linotype" w:cs="Tahoma"/>
                    <w:bCs/>
                    <w:color w:val="000000" w:themeColor="text1"/>
                    <w:lang w:val="es-ES" w:eastAsia="en-US"/>
                  </w:rPr>
                </w:pPr>
                <w:r w:rsidRPr="008C2BE5">
                  <w:rPr>
                    <w:rFonts w:ascii="Palatino Linotype" w:eastAsia="Calibri" w:hAnsi="Palatino Linotype" w:cs="Tahoma"/>
                    <w:bCs/>
                    <w:color w:val="000000" w:themeColor="text1"/>
                    <w:lang w:eastAsia="en-US"/>
                  </w:rPr>
                  <w:t>05718/INFOEM/IP/RR/2025</w:t>
                </w:r>
              </w:p>
            </w:tc>
          </w:tr>
          <w:tr w:rsidR="00F72515" w14:paraId="1EA466DF" w14:textId="77777777" w:rsidTr="00F72515">
            <w:trPr>
              <w:trHeight w:val="295"/>
            </w:trPr>
            <w:tc>
              <w:tcPr>
                <w:tcW w:w="2687" w:type="dxa"/>
                <w:shd w:val="clear" w:color="auto" w:fill="auto"/>
              </w:tcPr>
              <w:p w14:paraId="62089CE1" w14:textId="77777777" w:rsidR="00F72515" w:rsidRPr="008C2BE5" w:rsidRDefault="00F72515" w:rsidP="008C2BE5">
                <w:pPr>
                  <w:tabs>
                    <w:tab w:val="right" w:pos="8838"/>
                  </w:tabs>
                  <w:ind w:right="-105"/>
                  <w:rPr>
                    <w:rFonts w:ascii="Palatino Linotype" w:eastAsia="Calibri" w:hAnsi="Palatino Linotype" w:cs="Tahoma"/>
                    <w:b/>
                    <w:color w:val="000000" w:themeColor="text1"/>
                    <w:lang w:val="es-ES" w:eastAsia="en-US"/>
                  </w:rPr>
                </w:pPr>
                <w:r w:rsidRPr="008C2BE5">
                  <w:rPr>
                    <w:rFonts w:ascii="Palatino Linotype" w:eastAsia="Calibri" w:hAnsi="Palatino Linotype" w:cs="Tahoma"/>
                    <w:b/>
                    <w:color w:val="000000" w:themeColor="text1"/>
                    <w:lang w:val="es-ES" w:eastAsia="en-US"/>
                  </w:rPr>
                  <w:t>Sujeto Obligado:</w:t>
                </w:r>
              </w:p>
            </w:tc>
            <w:tc>
              <w:tcPr>
                <w:tcW w:w="4253" w:type="dxa"/>
                <w:shd w:val="clear" w:color="auto" w:fill="auto"/>
              </w:tcPr>
              <w:p w14:paraId="7F774BD0" w14:textId="7DF63FF0" w:rsidR="00F72515" w:rsidRPr="008C2BE5" w:rsidRDefault="00F72515" w:rsidP="008C2BE5">
                <w:pPr>
                  <w:tabs>
                    <w:tab w:val="left" w:pos="2834"/>
                    <w:tab w:val="right" w:pos="8838"/>
                  </w:tabs>
                  <w:ind w:left="-108" w:right="-102"/>
                  <w:jc w:val="both"/>
                  <w:rPr>
                    <w:rFonts w:ascii="Palatino Linotype" w:eastAsia="Calibri" w:hAnsi="Palatino Linotype" w:cs="Tahoma"/>
                    <w:color w:val="000000" w:themeColor="text1"/>
                    <w:lang w:val="es-ES" w:eastAsia="en-US"/>
                  </w:rPr>
                </w:pPr>
                <w:r w:rsidRPr="008C2BE5">
                  <w:rPr>
                    <w:rFonts w:ascii="Palatino Linotype" w:eastAsia="Calibri" w:hAnsi="Palatino Linotype" w:cs="Tahoma"/>
                    <w:bCs/>
                    <w:color w:val="000000" w:themeColor="text1"/>
                    <w:lang w:eastAsia="en-US"/>
                  </w:rPr>
                  <w:t>Ayuntamiento de Atlacomulco</w:t>
                </w:r>
              </w:p>
            </w:tc>
          </w:tr>
          <w:tr w:rsidR="00F72515" w14:paraId="10A4E5BB" w14:textId="77777777" w:rsidTr="00F72515">
            <w:trPr>
              <w:trHeight w:val="295"/>
            </w:trPr>
            <w:tc>
              <w:tcPr>
                <w:tcW w:w="2687" w:type="dxa"/>
                <w:shd w:val="clear" w:color="auto" w:fill="auto"/>
              </w:tcPr>
              <w:p w14:paraId="240B39AD" w14:textId="77777777" w:rsidR="00F72515" w:rsidRPr="008C2BE5" w:rsidRDefault="00F72515" w:rsidP="008C2BE5">
                <w:pPr>
                  <w:tabs>
                    <w:tab w:val="right" w:pos="8838"/>
                  </w:tabs>
                  <w:ind w:right="-105"/>
                  <w:rPr>
                    <w:rFonts w:ascii="Palatino Linotype" w:eastAsia="Calibri" w:hAnsi="Palatino Linotype" w:cs="Tahoma"/>
                    <w:b/>
                    <w:color w:val="000000" w:themeColor="text1"/>
                    <w:lang w:val="es-ES" w:eastAsia="en-US"/>
                  </w:rPr>
                </w:pPr>
                <w:r w:rsidRPr="008C2BE5">
                  <w:rPr>
                    <w:rFonts w:ascii="Palatino Linotype" w:eastAsia="Calibri" w:hAnsi="Palatino Linotype" w:cs="Tahoma"/>
                    <w:b/>
                    <w:color w:val="000000" w:themeColor="text1"/>
                    <w:lang w:val="es-ES" w:eastAsia="en-US"/>
                  </w:rPr>
                  <w:t>Comisionada ponente:</w:t>
                </w:r>
              </w:p>
            </w:tc>
            <w:tc>
              <w:tcPr>
                <w:tcW w:w="4253" w:type="dxa"/>
                <w:shd w:val="clear" w:color="auto" w:fill="auto"/>
              </w:tcPr>
              <w:p w14:paraId="5DB07252" w14:textId="77777777" w:rsidR="00F72515" w:rsidRPr="008C2BE5" w:rsidRDefault="00F72515" w:rsidP="008C2BE5">
                <w:pPr>
                  <w:tabs>
                    <w:tab w:val="right" w:pos="8838"/>
                  </w:tabs>
                  <w:ind w:left="-108" w:right="171"/>
                  <w:jc w:val="both"/>
                  <w:rPr>
                    <w:rFonts w:ascii="Palatino Linotype" w:eastAsia="Calibri" w:hAnsi="Palatino Linotype" w:cs="Tahoma"/>
                    <w:color w:val="000000" w:themeColor="text1"/>
                    <w:lang w:val="es-ES" w:eastAsia="en-US"/>
                  </w:rPr>
                </w:pPr>
                <w:r w:rsidRPr="008C2BE5">
                  <w:rPr>
                    <w:rFonts w:ascii="Palatino Linotype" w:eastAsia="Calibri" w:hAnsi="Palatino Linotype" w:cs="Tahoma"/>
                    <w:color w:val="000000" w:themeColor="text1"/>
                    <w:lang w:val="es-ES" w:eastAsia="en-US"/>
                  </w:rPr>
                  <w:t>María del Rosario Mejía Ayala</w:t>
                </w:r>
              </w:p>
              <w:p w14:paraId="551E90C6" w14:textId="77777777" w:rsidR="00F72515" w:rsidRPr="008C2BE5" w:rsidRDefault="00F72515" w:rsidP="008C2BE5">
                <w:pPr>
                  <w:tabs>
                    <w:tab w:val="right" w:pos="8838"/>
                  </w:tabs>
                  <w:ind w:left="-108" w:right="171"/>
                  <w:jc w:val="both"/>
                  <w:rPr>
                    <w:rFonts w:ascii="Palatino Linotype" w:eastAsia="Calibri" w:hAnsi="Palatino Linotype" w:cs="Tahoma"/>
                    <w:b/>
                    <w:color w:val="000000" w:themeColor="text1"/>
                    <w:lang w:val="es-ES" w:eastAsia="en-US"/>
                  </w:rPr>
                </w:pPr>
              </w:p>
            </w:tc>
          </w:tr>
        </w:tbl>
        <w:p w14:paraId="210DFCB2" w14:textId="77777777" w:rsidR="00F72515" w:rsidRPr="005C106F" w:rsidRDefault="00F72515" w:rsidP="00E834B8">
          <w:pPr>
            <w:tabs>
              <w:tab w:val="right" w:pos="8838"/>
            </w:tabs>
            <w:ind w:left="-28"/>
            <w:jc w:val="both"/>
            <w:rPr>
              <w:rFonts w:ascii="Arial" w:eastAsia="Calibri" w:hAnsi="Arial" w:cs="Arial"/>
              <w:b/>
              <w:sz w:val="22"/>
              <w:szCs w:val="22"/>
              <w:lang w:eastAsia="en-US"/>
            </w:rPr>
          </w:pPr>
        </w:p>
      </w:tc>
    </w:tr>
  </w:tbl>
  <w:p w14:paraId="1C450BA4" w14:textId="77777777" w:rsidR="00F72515" w:rsidRPr="00443C6B" w:rsidRDefault="00B42164"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F72515" w:rsidRPr="00330DA7" w14:paraId="378C3EE6" w14:textId="77777777" w:rsidTr="00F72515">
      <w:trPr>
        <w:trHeight w:val="1435"/>
      </w:trPr>
      <w:tc>
        <w:tcPr>
          <w:tcW w:w="2268" w:type="dxa"/>
          <w:shd w:val="clear" w:color="auto" w:fill="auto"/>
        </w:tcPr>
        <w:p w14:paraId="6BDBA041" w14:textId="77777777" w:rsidR="00F72515" w:rsidRPr="00330DA7" w:rsidRDefault="00F72515" w:rsidP="00E834B8">
          <w:pPr>
            <w:tabs>
              <w:tab w:val="right" w:pos="4273"/>
            </w:tabs>
            <w:rPr>
              <w:rFonts w:ascii="Garamond" w:eastAsia="Calibri" w:hAnsi="Garamond"/>
              <w:sz w:val="22"/>
              <w:szCs w:val="22"/>
              <w:lang w:eastAsia="en-US"/>
            </w:rPr>
          </w:pPr>
        </w:p>
      </w:tc>
      <w:tc>
        <w:tcPr>
          <w:tcW w:w="7797" w:type="dxa"/>
          <w:shd w:val="clear" w:color="auto" w:fill="auto"/>
        </w:tcPr>
        <w:tbl>
          <w:tblPr>
            <w:tblW w:w="7223" w:type="dxa"/>
            <w:tblInd w:w="1310" w:type="dxa"/>
            <w:tblLayout w:type="fixed"/>
            <w:tblLook w:val="0420" w:firstRow="1" w:lastRow="0" w:firstColumn="0" w:lastColumn="0" w:noHBand="0" w:noVBand="1"/>
          </w:tblPr>
          <w:tblGrid>
            <w:gridCol w:w="2687"/>
            <w:gridCol w:w="4536"/>
          </w:tblGrid>
          <w:tr w:rsidR="00F72515" w:rsidRPr="00330DA7" w14:paraId="3B25D046" w14:textId="77777777" w:rsidTr="00F72515">
            <w:trPr>
              <w:trHeight w:val="144"/>
            </w:trPr>
            <w:tc>
              <w:tcPr>
                <w:tcW w:w="2687" w:type="dxa"/>
                <w:shd w:val="clear" w:color="auto" w:fill="auto"/>
              </w:tcPr>
              <w:p w14:paraId="639FCF21" w14:textId="77777777" w:rsidR="00F72515" w:rsidRPr="008C2BE5" w:rsidRDefault="00F72515" w:rsidP="008C2BE5">
                <w:pPr>
                  <w:tabs>
                    <w:tab w:val="right" w:pos="8838"/>
                  </w:tabs>
                  <w:ind w:left="-264" w:right="-105" w:firstLine="195"/>
                  <w:rPr>
                    <w:rFonts w:ascii="Palatino Linotype" w:eastAsia="Calibri" w:hAnsi="Palatino Linotype" w:cs="Tahoma"/>
                    <w:b/>
                    <w:color w:val="000000" w:themeColor="text1"/>
                    <w:lang w:val="es-ES" w:eastAsia="en-US"/>
                  </w:rPr>
                </w:pPr>
                <w:r w:rsidRPr="008C2BE5">
                  <w:rPr>
                    <w:rFonts w:ascii="Palatino Linotype" w:eastAsia="Calibri" w:hAnsi="Palatino Linotype" w:cs="Tahoma"/>
                    <w:b/>
                    <w:color w:val="000000" w:themeColor="text1"/>
                    <w:lang w:val="es-ES" w:eastAsia="en-US"/>
                  </w:rPr>
                  <w:t>Recurso de Revisión:</w:t>
                </w:r>
              </w:p>
            </w:tc>
            <w:tc>
              <w:tcPr>
                <w:tcW w:w="4536" w:type="dxa"/>
                <w:shd w:val="clear" w:color="auto" w:fill="auto"/>
              </w:tcPr>
              <w:p w14:paraId="04DA0606" w14:textId="65D878A2" w:rsidR="00F72515" w:rsidRPr="008C2BE5" w:rsidRDefault="00F72515" w:rsidP="008C2BE5">
                <w:pPr>
                  <w:tabs>
                    <w:tab w:val="right" w:pos="8838"/>
                  </w:tabs>
                  <w:ind w:left="-74" w:right="-105"/>
                  <w:jc w:val="both"/>
                  <w:rPr>
                    <w:rFonts w:ascii="Palatino Linotype" w:eastAsia="Calibri" w:hAnsi="Palatino Linotype" w:cs="Tahoma"/>
                    <w:bCs/>
                    <w:color w:val="000000" w:themeColor="text1"/>
                    <w:lang w:val="es-ES" w:eastAsia="en-US"/>
                  </w:rPr>
                </w:pPr>
                <w:r w:rsidRPr="008C2BE5">
                  <w:rPr>
                    <w:rFonts w:ascii="Palatino Linotype" w:eastAsia="Calibri" w:hAnsi="Palatino Linotype" w:cs="Tahoma"/>
                    <w:color w:val="000000" w:themeColor="text1"/>
                    <w:lang w:eastAsia="en-US"/>
                  </w:rPr>
                  <w:t>05718/INFOEM/IP/RR/2025</w:t>
                </w:r>
              </w:p>
            </w:tc>
          </w:tr>
          <w:tr w:rsidR="00F72515" w:rsidRPr="00330DA7" w14:paraId="6CA56932" w14:textId="77777777" w:rsidTr="00F72515">
            <w:trPr>
              <w:trHeight w:val="144"/>
            </w:trPr>
            <w:tc>
              <w:tcPr>
                <w:tcW w:w="2687" w:type="dxa"/>
                <w:shd w:val="clear" w:color="auto" w:fill="auto"/>
              </w:tcPr>
              <w:p w14:paraId="34B3DAD5" w14:textId="77777777" w:rsidR="00F72515" w:rsidRPr="008C2BE5" w:rsidRDefault="00F72515" w:rsidP="008C2BE5">
                <w:pPr>
                  <w:tabs>
                    <w:tab w:val="right" w:pos="8838"/>
                  </w:tabs>
                  <w:ind w:left="-74" w:right="-105"/>
                  <w:rPr>
                    <w:rFonts w:ascii="Palatino Linotype" w:eastAsia="Calibri" w:hAnsi="Palatino Linotype" w:cs="Tahoma"/>
                    <w:b/>
                    <w:color w:val="000000" w:themeColor="text1"/>
                    <w:lang w:val="es-ES" w:eastAsia="en-US"/>
                  </w:rPr>
                </w:pPr>
                <w:r w:rsidRPr="008C2BE5">
                  <w:rPr>
                    <w:rFonts w:ascii="Palatino Linotype" w:eastAsia="Calibri" w:hAnsi="Palatino Linotype" w:cs="Tahoma"/>
                    <w:b/>
                    <w:color w:val="000000" w:themeColor="text1"/>
                    <w:lang w:val="es-ES" w:eastAsia="en-US"/>
                  </w:rPr>
                  <w:t>Recurrente:</w:t>
                </w:r>
              </w:p>
            </w:tc>
            <w:tc>
              <w:tcPr>
                <w:tcW w:w="4536" w:type="dxa"/>
                <w:shd w:val="clear" w:color="auto" w:fill="auto"/>
              </w:tcPr>
              <w:p w14:paraId="72DEE934" w14:textId="77777777" w:rsidR="00F72515" w:rsidRPr="008C2BE5" w:rsidRDefault="00F72515" w:rsidP="008C2BE5">
                <w:pPr>
                  <w:tabs>
                    <w:tab w:val="left" w:pos="3122"/>
                    <w:tab w:val="right" w:pos="8838"/>
                  </w:tabs>
                  <w:ind w:left="-74" w:right="-105"/>
                  <w:jc w:val="both"/>
                  <w:rPr>
                    <w:rFonts w:ascii="Palatino Linotype" w:eastAsia="Calibri" w:hAnsi="Palatino Linotype" w:cs="Tahoma"/>
                    <w:color w:val="000000" w:themeColor="text1"/>
                    <w:lang w:val="es-ES" w:eastAsia="en-US"/>
                  </w:rPr>
                </w:pPr>
              </w:p>
            </w:tc>
          </w:tr>
          <w:tr w:rsidR="00F72515" w:rsidRPr="00330DA7" w14:paraId="779FA32C" w14:textId="77777777" w:rsidTr="00F72515">
            <w:trPr>
              <w:trHeight w:val="283"/>
            </w:trPr>
            <w:tc>
              <w:tcPr>
                <w:tcW w:w="2687" w:type="dxa"/>
                <w:shd w:val="clear" w:color="auto" w:fill="auto"/>
              </w:tcPr>
              <w:p w14:paraId="20C1A65E" w14:textId="77777777" w:rsidR="00F72515" w:rsidRPr="008C2BE5" w:rsidRDefault="00F72515" w:rsidP="008C2BE5">
                <w:pPr>
                  <w:tabs>
                    <w:tab w:val="right" w:pos="8838"/>
                  </w:tabs>
                  <w:ind w:left="-74" w:right="-105"/>
                  <w:rPr>
                    <w:rFonts w:ascii="Palatino Linotype" w:eastAsia="Calibri" w:hAnsi="Palatino Linotype" w:cs="Tahoma"/>
                    <w:b/>
                    <w:color w:val="000000" w:themeColor="text1"/>
                    <w:lang w:val="es-ES" w:eastAsia="en-US"/>
                  </w:rPr>
                </w:pPr>
                <w:r w:rsidRPr="008C2BE5">
                  <w:rPr>
                    <w:rFonts w:ascii="Palatino Linotype" w:eastAsia="Calibri" w:hAnsi="Palatino Linotype" w:cs="Tahoma"/>
                    <w:b/>
                    <w:color w:val="000000" w:themeColor="text1"/>
                    <w:lang w:val="es-ES" w:eastAsia="en-US"/>
                  </w:rPr>
                  <w:t>Sujeto Obligado:</w:t>
                </w:r>
              </w:p>
            </w:tc>
            <w:tc>
              <w:tcPr>
                <w:tcW w:w="4536" w:type="dxa"/>
                <w:shd w:val="clear" w:color="auto" w:fill="auto"/>
              </w:tcPr>
              <w:p w14:paraId="401819B9" w14:textId="606DFFF2" w:rsidR="00F72515" w:rsidRPr="008C2BE5" w:rsidRDefault="00F72515" w:rsidP="008C2BE5">
                <w:pPr>
                  <w:tabs>
                    <w:tab w:val="left" w:pos="2834"/>
                    <w:tab w:val="right" w:pos="8838"/>
                  </w:tabs>
                  <w:ind w:left="-74" w:right="-105"/>
                  <w:jc w:val="both"/>
                  <w:rPr>
                    <w:rFonts w:ascii="Palatino Linotype" w:eastAsia="Calibri" w:hAnsi="Palatino Linotype" w:cs="Tahoma"/>
                    <w:color w:val="000000" w:themeColor="text1"/>
                    <w:lang w:val="es-ES" w:eastAsia="en-US"/>
                  </w:rPr>
                </w:pPr>
                <w:r w:rsidRPr="008C2BE5">
                  <w:rPr>
                    <w:rFonts w:ascii="Palatino Linotype" w:eastAsia="Calibri" w:hAnsi="Palatino Linotype" w:cs="Tahoma"/>
                    <w:bCs/>
                    <w:color w:val="000000" w:themeColor="text1"/>
                    <w:lang w:eastAsia="en-US"/>
                  </w:rPr>
                  <w:t>Ayuntamiento de Atlacomulco</w:t>
                </w:r>
              </w:p>
            </w:tc>
          </w:tr>
          <w:tr w:rsidR="00F72515" w:rsidRPr="00330DA7" w14:paraId="6D390F66" w14:textId="77777777" w:rsidTr="00F72515">
            <w:trPr>
              <w:trHeight w:val="283"/>
            </w:trPr>
            <w:tc>
              <w:tcPr>
                <w:tcW w:w="2687" w:type="dxa"/>
                <w:shd w:val="clear" w:color="auto" w:fill="auto"/>
              </w:tcPr>
              <w:p w14:paraId="4243CE70" w14:textId="77777777" w:rsidR="00F72515" w:rsidRPr="008C2BE5" w:rsidRDefault="00F72515" w:rsidP="008C2BE5">
                <w:pPr>
                  <w:tabs>
                    <w:tab w:val="right" w:pos="8838"/>
                  </w:tabs>
                  <w:ind w:left="-74" w:right="-105"/>
                  <w:rPr>
                    <w:rFonts w:ascii="Palatino Linotype" w:eastAsia="Calibri" w:hAnsi="Palatino Linotype" w:cs="Tahoma"/>
                    <w:b/>
                    <w:color w:val="000000" w:themeColor="text1"/>
                    <w:lang w:val="es-ES" w:eastAsia="en-US"/>
                  </w:rPr>
                </w:pPr>
                <w:r w:rsidRPr="008C2BE5">
                  <w:rPr>
                    <w:rFonts w:ascii="Palatino Linotype" w:eastAsia="Calibri" w:hAnsi="Palatino Linotype" w:cs="Tahoma"/>
                    <w:b/>
                    <w:color w:val="000000" w:themeColor="text1"/>
                    <w:lang w:val="es-ES" w:eastAsia="en-US"/>
                  </w:rPr>
                  <w:t>Comisionada ponente:</w:t>
                </w:r>
              </w:p>
            </w:tc>
            <w:tc>
              <w:tcPr>
                <w:tcW w:w="4536" w:type="dxa"/>
                <w:shd w:val="clear" w:color="auto" w:fill="auto"/>
              </w:tcPr>
              <w:p w14:paraId="3E53777A" w14:textId="77777777" w:rsidR="00F72515" w:rsidRPr="008C2BE5" w:rsidRDefault="00F72515" w:rsidP="008C2BE5">
                <w:pPr>
                  <w:tabs>
                    <w:tab w:val="right" w:pos="8838"/>
                  </w:tabs>
                  <w:ind w:left="-74" w:right="-105"/>
                  <w:jc w:val="both"/>
                  <w:rPr>
                    <w:rFonts w:ascii="Palatino Linotype" w:eastAsia="Calibri" w:hAnsi="Palatino Linotype" w:cs="Tahoma"/>
                    <w:color w:val="000000" w:themeColor="text1"/>
                    <w:lang w:val="es-ES" w:eastAsia="en-US"/>
                  </w:rPr>
                </w:pPr>
                <w:r w:rsidRPr="008C2BE5">
                  <w:rPr>
                    <w:rFonts w:ascii="Palatino Linotype" w:eastAsia="Calibri" w:hAnsi="Palatino Linotype" w:cs="Tahoma"/>
                    <w:color w:val="000000" w:themeColor="text1"/>
                    <w:lang w:val="es-ES" w:eastAsia="en-US"/>
                  </w:rPr>
                  <w:t>María del Rosario Mejía Ayala</w:t>
                </w:r>
              </w:p>
              <w:p w14:paraId="231B6687" w14:textId="77777777" w:rsidR="00F72515" w:rsidRPr="008C2BE5" w:rsidRDefault="00F72515" w:rsidP="008C2BE5">
                <w:pPr>
                  <w:tabs>
                    <w:tab w:val="right" w:pos="8838"/>
                  </w:tabs>
                  <w:ind w:left="-74" w:right="-105"/>
                  <w:jc w:val="both"/>
                  <w:rPr>
                    <w:rFonts w:ascii="Palatino Linotype" w:eastAsia="Calibri" w:hAnsi="Palatino Linotype" w:cs="Tahoma"/>
                    <w:color w:val="000000" w:themeColor="text1"/>
                    <w:lang w:val="es-ES" w:eastAsia="en-US"/>
                  </w:rPr>
                </w:pPr>
              </w:p>
            </w:tc>
          </w:tr>
        </w:tbl>
        <w:p w14:paraId="4110AB66" w14:textId="77777777" w:rsidR="00F72515" w:rsidRPr="00330DA7" w:rsidRDefault="00F72515" w:rsidP="00E834B8">
          <w:pPr>
            <w:tabs>
              <w:tab w:val="right" w:pos="8838"/>
            </w:tabs>
            <w:ind w:left="-28"/>
            <w:jc w:val="both"/>
            <w:rPr>
              <w:rFonts w:ascii="Arial" w:eastAsia="Calibri" w:hAnsi="Arial" w:cs="Arial"/>
              <w:b/>
              <w:sz w:val="22"/>
              <w:szCs w:val="22"/>
              <w:lang w:eastAsia="en-US"/>
            </w:rPr>
          </w:pPr>
        </w:p>
      </w:tc>
    </w:tr>
  </w:tbl>
  <w:p w14:paraId="1A55C50A" w14:textId="77777777" w:rsidR="00F72515" w:rsidRPr="00827FA0" w:rsidRDefault="00B42164"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1070"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092A13"/>
    <w:multiLevelType w:val="multilevel"/>
    <w:tmpl w:val="A46C455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6622E"/>
    <w:multiLevelType w:val="hybridMultilevel"/>
    <w:tmpl w:val="2318BD64"/>
    <w:lvl w:ilvl="0" w:tplc="DF289FE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E90F6A"/>
    <w:multiLevelType w:val="hybridMultilevel"/>
    <w:tmpl w:val="18B424F0"/>
    <w:lvl w:ilvl="0" w:tplc="377E53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E6C7E3B"/>
    <w:multiLevelType w:val="hybridMultilevel"/>
    <w:tmpl w:val="B4B40F04"/>
    <w:lvl w:ilvl="0" w:tplc="C122DEA4">
      <w:start w:val="13"/>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1150403"/>
    <w:multiLevelType w:val="hybridMultilevel"/>
    <w:tmpl w:val="B0F89D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4B2A5D"/>
    <w:multiLevelType w:val="hybridMultilevel"/>
    <w:tmpl w:val="EBD602D2"/>
    <w:lvl w:ilvl="0" w:tplc="F0C8D7C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7B4EF0"/>
    <w:multiLevelType w:val="hybridMultilevel"/>
    <w:tmpl w:val="2140EA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BA73DA"/>
    <w:multiLevelType w:val="hybridMultilevel"/>
    <w:tmpl w:val="7A9AC1E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276F7797"/>
    <w:multiLevelType w:val="hybridMultilevel"/>
    <w:tmpl w:val="E86C1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32B74507"/>
    <w:multiLevelType w:val="hybridMultilevel"/>
    <w:tmpl w:val="ED987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2B09E7"/>
    <w:multiLevelType w:val="hybridMultilevel"/>
    <w:tmpl w:val="53F09B54"/>
    <w:lvl w:ilvl="0" w:tplc="57F009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546D30"/>
    <w:multiLevelType w:val="hybridMultilevel"/>
    <w:tmpl w:val="0BD2B5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9C79FA"/>
    <w:multiLevelType w:val="multilevel"/>
    <w:tmpl w:val="5A70C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160513"/>
    <w:multiLevelType w:val="multilevel"/>
    <w:tmpl w:val="969698CA"/>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FF5F51"/>
    <w:multiLevelType w:val="hybridMultilevel"/>
    <w:tmpl w:val="8DA2F424"/>
    <w:lvl w:ilvl="0" w:tplc="BCC46364">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0839D1"/>
    <w:multiLevelType w:val="hybridMultilevel"/>
    <w:tmpl w:val="F1E44632"/>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79924DA8">
      <w:numFmt w:val="bullet"/>
      <w:lvlText w:val="•"/>
      <w:lvlJc w:val="left"/>
      <w:pPr>
        <w:ind w:left="2340" w:hanging="360"/>
      </w:pPr>
      <w:rPr>
        <w:rFonts w:ascii="Palatino Linotype" w:eastAsia="Times New Roman" w:hAnsi="Palatino Linotype"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A07C91"/>
    <w:multiLevelType w:val="hybridMultilevel"/>
    <w:tmpl w:val="04046F60"/>
    <w:lvl w:ilvl="0" w:tplc="E4DC805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06853C6"/>
    <w:multiLevelType w:val="hybridMultilevel"/>
    <w:tmpl w:val="A02AEB6E"/>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95405FB4">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86191F"/>
    <w:multiLevelType w:val="hybridMultilevel"/>
    <w:tmpl w:val="07DA6F9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E616099"/>
    <w:multiLevelType w:val="hybridMultilevel"/>
    <w:tmpl w:val="71B6CDD2"/>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15:restartNumberingAfterBreak="0">
    <w:nsid w:val="724345E5"/>
    <w:multiLevelType w:val="hybridMultilevel"/>
    <w:tmpl w:val="F8B60B06"/>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7D219A"/>
    <w:multiLevelType w:val="hybridMultilevel"/>
    <w:tmpl w:val="973A15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52E3969"/>
    <w:multiLevelType w:val="hybridMultilevel"/>
    <w:tmpl w:val="B2DE77DC"/>
    <w:lvl w:ilvl="0" w:tplc="D82C9BD4">
      <w:start w:val="6"/>
      <w:numFmt w:val="upperRoman"/>
      <w:lvlText w:val="%1."/>
      <w:lvlJc w:val="left"/>
      <w:pPr>
        <w:ind w:left="1287" w:hanging="720"/>
      </w:pPr>
      <w:rPr>
        <w:rFonts w:hint="default"/>
        <w:i/>
        <w:color w:val="auto"/>
      </w:rPr>
    </w:lvl>
    <w:lvl w:ilvl="1" w:tplc="080A0019" w:tentative="1">
      <w:start w:val="1"/>
      <w:numFmt w:val="lowerLetter"/>
      <w:lvlText w:val="%2."/>
      <w:lvlJc w:val="left"/>
      <w:pPr>
        <w:ind w:left="1647" w:hanging="360"/>
      </w:p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78F76A35"/>
    <w:multiLevelType w:val="multilevel"/>
    <w:tmpl w:val="762A988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31"/>
  </w:num>
  <w:num w:numId="4">
    <w:abstractNumId w:val="15"/>
  </w:num>
  <w:num w:numId="5">
    <w:abstractNumId w:val="18"/>
  </w:num>
  <w:num w:numId="6">
    <w:abstractNumId w:val="11"/>
  </w:num>
  <w:num w:numId="7">
    <w:abstractNumId w:val="13"/>
  </w:num>
  <w:num w:numId="8">
    <w:abstractNumId w:val="26"/>
  </w:num>
  <w:num w:numId="9">
    <w:abstractNumId w:val="12"/>
  </w:num>
  <w:num w:numId="10">
    <w:abstractNumId w:val="29"/>
  </w:num>
  <w:num w:numId="11">
    <w:abstractNumId w:val="22"/>
  </w:num>
  <w:num w:numId="12">
    <w:abstractNumId w:val="5"/>
  </w:num>
  <w:num w:numId="13">
    <w:abstractNumId w:val="7"/>
  </w:num>
  <w:num w:numId="14">
    <w:abstractNumId w:val="4"/>
  </w:num>
  <w:num w:numId="15">
    <w:abstractNumId w:val="20"/>
  </w:num>
  <w:num w:numId="16">
    <w:abstractNumId w:val="24"/>
  </w:num>
  <w:num w:numId="17">
    <w:abstractNumId w:val="10"/>
  </w:num>
  <w:num w:numId="18">
    <w:abstractNumId w:val="14"/>
  </w:num>
  <w:num w:numId="19">
    <w:abstractNumId w:val="9"/>
  </w:num>
  <w:num w:numId="20">
    <w:abstractNumId w:val="16"/>
  </w:num>
  <w:num w:numId="21">
    <w:abstractNumId w:val="1"/>
  </w:num>
  <w:num w:numId="22">
    <w:abstractNumId w:val="0"/>
  </w:num>
  <w:num w:numId="23">
    <w:abstractNumId w:val="17"/>
  </w:num>
  <w:num w:numId="24">
    <w:abstractNumId w:val="25"/>
  </w:num>
  <w:num w:numId="25">
    <w:abstractNumId w:val="21"/>
  </w:num>
  <w:num w:numId="26">
    <w:abstractNumId w:val="30"/>
  </w:num>
  <w:num w:numId="27">
    <w:abstractNumId w:val="19"/>
  </w:num>
  <w:num w:numId="28">
    <w:abstractNumId w:val="2"/>
  </w:num>
  <w:num w:numId="29">
    <w:abstractNumId w:val="28"/>
  </w:num>
  <w:num w:numId="30">
    <w:abstractNumId w:val="8"/>
  </w:num>
  <w:num w:numId="31">
    <w:abstractNumId w:val="6"/>
  </w:num>
  <w:num w:numId="3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41C5B"/>
    <w:rsid w:val="000456CC"/>
    <w:rsid w:val="00051E9F"/>
    <w:rsid w:val="00052691"/>
    <w:rsid w:val="00054A4C"/>
    <w:rsid w:val="00071895"/>
    <w:rsid w:val="00072B25"/>
    <w:rsid w:val="00082D39"/>
    <w:rsid w:val="0008621B"/>
    <w:rsid w:val="00095986"/>
    <w:rsid w:val="000A5C32"/>
    <w:rsid w:val="000C7529"/>
    <w:rsid w:val="00103918"/>
    <w:rsid w:val="00116D79"/>
    <w:rsid w:val="0012532C"/>
    <w:rsid w:val="001675E9"/>
    <w:rsid w:val="00173472"/>
    <w:rsid w:val="0017484C"/>
    <w:rsid w:val="00174CED"/>
    <w:rsid w:val="001955E5"/>
    <w:rsid w:val="001C37B9"/>
    <w:rsid w:val="001C5409"/>
    <w:rsid w:val="001C7350"/>
    <w:rsid w:val="001D5736"/>
    <w:rsid w:val="001E58AC"/>
    <w:rsid w:val="001F1364"/>
    <w:rsid w:val="001F2BC5"/>
    <w:rsid w:val="001F7E98"/>
    <w:rsid w:val="00266823"/>
    <w:rsid w:val="00287A89"/>
    <w:rsid w:val="002E74E9"/>
    <w:rsid w:val="002F1854"/>
    <w:rsid w:val="003031EB"/>
    <w:rsid w:val="003076DB"/>
    <w:rsid w:val="003309F1"/>
    <w:rsid w:val="00334140"/>
    <w:rsid w:val="0033673F"/>
    <w:rsid w:val="00337B9D"/>
    <w:rsid w:val="003613FD"/>
    <w:rsid w:val="00370EF2"/>
    <w:rsid w:val="00380C3E"/>
    <w:rsid w:val="0038231A"/>
    <w:rsid w:val="00394E9C"/>
    <w:rsid w:val="003B4BB1"/>
    <w:rsid w:val="003C134B"/>
    <w:rsid w:val="003D6A8B"/>
    <w:rsid w:val="003E7B92"/>
    <w:rsid w:val="003F55CB"/>
    <w:rsid w:val="004106F1"/>
    <w:rsid w:val="004124AA"/>
    <w:rsid w:val="004134F9"/>
    <w:rsid w:val="00415575"/>
    <w:rsid w:val="00424891"/>
    <w:rsid w:val="00425F9E"/>
    <w:rsid w:val="0043311F"/>
    <w:rsid w:val="00440EBA"/>
    <w:rsid w:val="00450DA7"/>
    <w:rsid w:val="0046218C"/>
    <w:rsid w:val="00477EB3"/>
    <w:rsid w:val="00487445"/>
    <w:rsid w:val="00493200"/>
    <w:rsid w:val="004A7ED3"/>
    <w:rsid w:val="004C59F7"/>
    <w:rsid w:val="004E50B8"/>
    <w:rsid w:val="004F06DC"/>
    <w:rsid w:val="004F0A68"/>
    <w:rsid w:val="004F7C61"/>
    <w:rsid w:val="005041B3"/>
    <w:rsid w:val="00513992"/>
    <w:rsid w:val="00516A22"/>
    <w:rsid w:val="00530128"/>
    <w:rsid w:val="00532680"/>
    <w:rsid w:val="005521E3"/>
    <w:rsid w:val="00554441"/>
    <w:rsid w:val="005731F4"/>
    <w:rsid w:val="00577D74"/>
    <w:rsid w:val="0059171B"/>
    <w:rsid w:val="005A12EC"/>
    <w:rsid w:val="005B1BC5"/>
    <w:rsid w:val="005B620E"/>
    <w:rsid w:val="005C0126"/>
    <w:rsid w:val="005C11BB"/>
    <w:rsid w:val="005D5140"/>
    <w:rsid w:val="005E04F3"/>
    <w:rsid w:val="005E311A"/>
    <w:rsid w:val="005F0B19"/>
    <w:rsid w:val="00621F7C"/>
    <w:rsid w:val="006477EB"/>
    <w:rsid w:val="0065106A"/>
    <w:rsid w:val="00684A82"/>
    <w:rsid w:val="006C3185"/>
    <w:rsid w:val="00716775"/>
    <w:rsid w:val="00717473"/>
    <w:rsid w:val="007721BA"/>
    <w:rsid w:val="007977C4"/>
    <w:rsid w:val="007A12C1"/>
    <w:rsid w:val="007C31FB"/>
    <w:rsid w:val="007C6448"/>
    <w:rsid w:val="007C6F65"/>
    <w:rsid w:val="007D6CF4"/>
    <w:rsid w:val="007E28C7"/>
    <w:rsid w:val="007F0E78"/>
    <w:rsid w:val="00801C9E"/>
    <w:rsid w:val="00805183"/>
    <w:rsid w:val="0081455B"/>
    <w:rsid w:val="00821FB0"/>
    <w:rsid w:val="00827CC0"/>
    <w:rsid w:val="00841865"/>
    <w:rsid w:val="00855FCE"/>
    <w:rsid w:val="00856C07"/>
    <w:rsid w:val="00880D1C"/>
    <w:rsid w:val="008A3D09"/>
    <w:rsid w:val="008B1368"/>
    <w:rsid w:val="008B2368"/>
    <w:rsid w:val="008B3C8C"/>
    <w:rsid w:val="008B7AA0"/>
    <w:rsid w:val="008C2BE5"/>
    <w:rsid w:val="008D3BEC"/>
    <w:rsid w:val="008D7694"/>
    <w:rsid w:val="008E0317"/>
    <w:rsid w:val="008E2A12"/>
    <w:rsid w:val="008E4008"/>
    <w:rsid w:val="008E5CD4"/>
    <w:rsid w:val="008E5EE8"/>
    <w:rsid w:val="00900387"/>
    <w:rsid w:val="00952D00"/>
    <w:rsid w:val="009679E6"/>
    <w:rsid w:val="009829AB"/>
    <w:rsid w:val="009B28A1"/>
    <w:rsid w:val="009B44E9"/>
    <w:rsid w:val="009C34DF"/>
    <w:rsid w:val="009C4A15"/>
    <w:rsid w:val="009C605B"/>
    <w:rsid w:val="009D360D"/>
    <w:rsid w:val="009D3677"/>
    <w:rsid w:val="00A3305C"/>
    <w:rsid w:val="00A43171"/>
    <w:rsid w:val="00A52A5D"/>
    <w:rsid w:val="00A74FD9"/>
    <w:rsid w:val="00A77F04"/>
    <w:rsid w:val="00AB74BF"/>
    <w:rsid w:val="00AE2E4C"/>
    <w:rsid w:val="00AE3DEC"/>
    <w:rsid w:val="00B00614"/>
    <w:rsid w:val="00B130C0"/>
    <w:rsid w:val="00B224F7"/>
    <w:rsid w:val="00B350FC"/>
    <w:rsid w:val="00B411AD"/>
    <w:rsid w:val="00B42164"/>
    <w:rsid w:val="00B70E82"/>
    <w:rsid w:val="00B75ADB"/>
    <w:rsid w:val="00B874DD"/>
    <w:rsid w:val="00BA0996"/>
    <w:rsid w:val="00BA6AB4"/>
    <w:rsid w:val="00BB1F02"/>
    <w:rsid w:val="00BB5FA4"/>
    <w:rsid w:val="00BC0A2D"/>
    <w:rsid w:val="00BE0878"/>
    <w:rsid w:val="00BE64E1"/>
    <w:rsid w:val="00BE7859"/>
    <w:rsid w:val="00BE7F07"/>
    <w:rsid w:val="00C05A54"/>
    <w:rsid w:val="00C1457F"/>
    <w:rsid w:val="00C20E84"/>
    <w:rsid w:val="00C20F80"/>
    <w:rsid w:val="00C218B2"/>
    <w:rsid w:val="00C37C0A"/>
    <w:rsid w:val="00C51E5B"/>
    <w:rsid w:val="00C86A1E"/>
    <w:rsid w:val="00C9242C"/>
    <w:rsid w:val="00C93A4E"/>
    <w:rsid w:val="00CA06D0"/>
    <w:rsid w:val="00CA23B2"/>
    <w:rsid w:val="00CB11DE"/>
    <w:rsid w:val="00CD15FA"/>
    <w:rsid w:val="00CD4D44"/>
    <w:rsid w:val="00CE55FF"/>
    <w:rsid w:val="00CF3F38"/>
    <w:rsid w:val="00CF4888"/>
    <w:rsid w:val="00CF76B3"/>
    <w:rsid w:val="00D07470"/>
    <w:rsid w:val="00D211CA"/>
    <w:rsid w:val="00D244C4"/>
    <w:rsid w:val="00D2783E"/>
    <w:rsid w:val="00D6333D"/>
    <w:rsid w:val="00D66728"/>
    <w:rsid w:val="00D71495"/>
    <w:rsid w:val="00D82744"/>
    <w:rsid w:val="00DA3AEF"/>
    <w:rsid w:val="00DB26F0"/>
    <w:rsid w:val="00DB32AF"/>
    <w:rsid w:val="00DB7802"/>
    <w:rsid w:val="00DC2B47"/>
    <w:rsid w:val="00E00B69"/>
    <w:rsid w:val="00E01AEA"/>
    <w:rsid w:val="00E4216A"/>
    <w:rsid w:val="00E5562B"/>
    <w:rsid w:val="00E57E55"/>
    <w:rsid w:val="00E834B8"/>
    <w:rsid w:val="00E861C9"/>
    <w:rsid w:val="00E863F2"/>
    <w:rsid w:val="00E86488"/>
    <w:rsid w:val="00EB0396"/>
    <w:rsid w:val="00EB19FB"/>
    <w:rsid w:val="00EC3184"/>
    <w:rsid w:val="00ED2ECA"/>
    <w:rsid w:val="00EE11E0"/>
    <w:rsid w:val="00EE5B29"/>
    <w:rsid w:val="00F41755"/>
    <w:rsid w:val="00F4459F"/>
    <w:rsid w:val="00F45913"/>
    <w:rsid w:val="00F5197A"/>
    <w:rsid w:val="00F55072"/>
    <w:rsid w:val="00F72515"/>
    <w:rsid w:val="00F9250B"/>
    <w:rsid w:val="00F969DC"/>
    <w:rsid w:val="00FA0689"/>
    <w:rsid w:val="00FB0DAB"/>
    <w:rsid w:val="00FB40B2"/>
    <w:rsid w:val="00FC68AD"/>
    <w:rsid w:val="00FE63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paragraph" w:styleId="Puesto">
    <w:name w:val="Title"/>
    <w:aliases w:val="Cita textual"/>
    <w:next w:val="Normal"/>
    <w:link w:val="PuestoCar"/>
    <w:uiPriority w:val="10"/>
    <w:qFormat/>
    <w:rsid w:val="00A74FD9"/>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A74FD9"/>
    <w:rPr>
      <w:rFonts w:ascii="Palatino Linotype" w:eastAsiaTheme="majorEastAsia" w:hAnsi="Palatino Linotype" w:cstheme="majorBidi"/>
      <w:i/>
      <w:kern w:val="28"/>
      <w:szCs w:val="56"/>
      <w:lang w:eastAsia="es-ES"/>
    </w:rPr>
  </w:style>
  <w:style w:type="paragraph" w:customStyle="1" w:styleId="Citas">
    <w:name w:val="Citas"/>
    <w:basedOn w:val="Normal"/>
    <w:qFormat/>
    <w:rsid w:val="00E863F2"/>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xgmail-msolistparagraph">
    <w:name w:val="x_gmail-msolistparagraph"/>
    <w:basedOn w:val="Normal"/>
    <w:rsid w:val="00072B25"/>
    <w:pPr>
      <w:spacing w:before="100" w:beforeAutospacing="1" w:after="100" w:afterAutospacing="1"/>
    </w:pPr>
  </w:style>
  <w:style w:type="paragraph" w:customStyle="1" w:styleId="xmsonormal">
    <w:name w:val="x_msonormal"/>
    <w:basedOn w:val="Normal"/>
    <w:rsid w:val="00072B25"/>
    <w:pPr>
      <w:spacing w:before="100" w:beforeAutospacing="1" w:after="100" w:afterAutospacing="1"/>
    </w:pPr>
  </w:style>
  <w:style w:type="paragraph" w:customStyle="1" w:styleId="xgmail-msonormal">
    <w:name w:val="x_gmail-msonormal"/>
    <w:basedOn w:val="Normal"/>
    <w:rsid w:val="00072B25"/>
    <w:pPr>
      <w:spacing w:before="100" w:beforeAutospacing="1" w:after="100" w:afterAutospacing="1"/>
    </w:pPr>
  </w:style>
  <w:style w:type="character" w:customStyle="1" w:styleId="xgmail-msocommentreference">
    <w:name w:val="x_gmail-msocommentreference"/>
    <w:basedOn w:val="Fuentedeprrafopredeter"/>
    <w:rsid w:val="0007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94800">
      <w:bodyDiv w:val="1"/>
      <w:marLeft w:val="0"/>
      <w:marRight w:val="0"/>
      <w:marTop w:val="0"/>
      <w:marBottom w:val="0"/>
      <w:divBdr>
        <w:top w:val="none" w:sz="0" w:space="0" w:color="auto"/>
        <w:left w:val="none" w:sz="0" w:space="0" w:color="auto"/>
        <w:bottom w:val="none" w:sz="0" w:space="0" w:color="auto"/>
        <w:right w:val="none" w:sz="0" w:space="0" w:color="auto"/>
      </w:divBdr>
    </w:div>
    <w:div w:id="859778040">
      <w:bodyDiv w:val="1"/>
      <w:marLeft w:val="0"/>
      <w:marRight w:val="0"/>
      <w:marTop w:val="0"/>
      <w:marBottom w:val="0"/>
      <w:divBdr>
        <w:top w:val="none" w:sz="0" w:space="0" w:color="auto"/>
        <w:left w:val="none" w:sz="0" w:space="0" w:color="auto"/>
        <w:bottom w:val="none" w:sz="0" w:space="0" w:color="auto"/>
        <w:right w:val="none" w:sz="0" w:space="0" w:color="auto"/>
      </w:divBdr>
    </w:div>
    <w:div w:id="1623685820">
      <w:bodyDiv w:val="1"/>
      <w:marLeft w:val="0"/>
      <w:marRight w:val="0"/>
      <w:marTop w:val="0"/>
      <w:marBottom w:val="0"/>
      <w:divBdr>
        <w:top w:val="none" w:sz="0" w:space="0" w:color="auto"/>
        <w:left w:val="none" w:sz="0" w:space="0" w:color="auto"/>
        <w:bottom w:val="none" w:sz="0" w:space="0" w:color="auto"/>
        <w:right w:val="none" w:sz="0" w:space="0" w:color="auto"/>
      </w:divBdr>
    </w:div>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 w:id="20345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33721.page" TargetMode="External"/><Relationship Id="rId13" Type="http://schemas.openxmlformats.org/officeDocument/2006/relationships/hyperlink" Target="https://www.saimex.org.mx/saimex/solicitud/downloadAttach/2435339.page" TargetMode="External"/><Relationship Id="rId18" Type="http://schemas.openxmlformats.org/officeDocument/2006/relationships/hyperlink" Target="https://www.saimex.org.mx/saimex/solicitud/downloadAttach/2435344.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aimex.org.mx/saimex/solicitud/downloadAttach/2435209.page" TargetMode="External"/><Relationship Id="rId17" Type="http://schemas.openxmlformats.org/officeDocument/2006/relationships/hyperlink" Target="https://www.saimex.org.mx/saimex/solicitud/downloadAttach/2435343.pa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2435342.pag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2435208.pag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2435341.page" TargetMode="External"/><Relationship Id="rId23" Type="http://schemas.openxmlformats.org/officeDocument/2006/relationships/footer" Target="footer1.xml"/><Relationship Id="rId10" Type="http://schemas.openxmlformats.org/officeDocument/2006/relationships/hyperlink" Target="https://www.saimex.org.mx/saimex/solicitud/downloadAttach/2435207.page"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2435206.page" TargetMode="External"/><Relationship Id="rId14" Type="http://schemas.openxmlformats.org/officeDocument/2006/relationships/hyperlink" Target="https://www.saimex.org.mx/saimex/solicitud/downloadAttach/2435340.page"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49AB6-8BD2-44D1-A106-D9DD6D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54</Pages>
  <Words>13859</Words>
  <Characters>76229</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23</cp:revision>
  <cp:lastPrinted>2025-03-10T23:42:00Z</cp:lastPrinted>
  <dcterms:created xsi:type="dcterms:W3CDTF">2025-10-21T23:31:00Z</dcterms:created>
  <dcterms:modified xsi:type="dcterms:W3CDTF">2026-01-13T17:39:00Z</dcterms:modified>
</cp:coreProperties>
</file>